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C97CC">
      <w:pPr>
        <w:pStyle w:val="6"/>
        <w:rPr>
          <w:rFonts w:hint="eastAsia"/>
          <w:color w:val="auto"/>
          <w:highlight w:val="none"/>
        </w:rPr>
      </w:pPr>
    </w:p>
    <w:p w14:paraId="21CBC3AA">
      <w:pPr>
        <w:spacing w:line="360" w:lineRule="auto"/>
        <w:jc w:val="center"/>
        <w:rPr>
          <w:rFonts w:hint="eastAsia" w:ascii="宋体" w:hAnsi="宋体" w:cs="宋体"/>
          <w:b/>
          <w:color w:val="auto"/>
          <w:kern w:val="1"/>
          <w:sz w:val="48"/>
          <w:szCs w:val="48"/>
          <w:highlight w:val="none"/>
        </w:rPr>
      </w:pPr>
    </w:p>
    <w:p w14:paraId="7AA6B4A7">
      <w:pPr>
        <w:pStyle w:val="6"/>
        <w:spacing w:line="360" w:lineRule="auto"/>
        <w:jc w:val="center"/>
        <w:rPr>
          <w:rFonts w:hint="eastAsia" w:eastAsia="宋体"/>
          <w:color w:val="auto"/>
          <w:highlight w:val="none"/>
          <w:lang w:val="en-US" w:eastAsia="zh-CN"/>
        </w:rPr>
      </w:pPr>
      <w:r>
        <w:rPr>
          <w:rFonts w:hint="eastAsia" w:cs="宋体"/>
          <w:b/>
          <w:color w:val="auto"/>
          <w:kern w:val="1"/>
          <w:sz w:val="48"/>
          <w:szCs w:val="48"/>
          <w:highlight w:val="none"/>
          <w:lang w:eastAsia="zh-CN"/>
        </w:rPr>
        <w:t>广州市元岗经济发展有限公司(元岗村委)办公楼改造项目设计施工总承包</w:t>
      </w:r>
    </w:p>
    <w:p w14:paraId="7CFDF93B">
      <w:pPr>
        <w:pStyle w:val="6"/>
        <w:spacing w:line="360" w:lineRule="auto"/>
        <w:rPr>
          <w:rFonts w:hint="eastAsia"/>
          <w:color w:val="auto"/>
          <w:highlight w:val="none"/>
        </w:rPr>
      </w:pPr>
    </w:p>
    <w:p w14:paraId="42A59803">
      <w:pPr>
        <w:pStyle w:val="6"/>
        <w:spacing w:line="360" w:lineRule="auto"/>
        <w:rPr>
          <w:rFonts w:hint="eastAsia"/>
          <w:color w:val="auto"/>
          <w:highlight w:val="none"/>
        </w:rPr>
      </w:pPr>
    </w:p>
    <w:p w14:paraId="0D4BD29F">
      <w:pPr>
        <w:pStyle w:val="6"/>
        <w:spacing w:line="360" w:lineRule="auto"/>
        <w:rPr>
          <w:rFonts w:hint="eastAsia"/>
          <w:color w:val="auto"/>
          <w:highlight w:val="none"/>
        </w:rPr>
      </w:pPr>
    </w:p>
    <w:p w14:paraId="77340D3C">
      <w:pPr>
        <w:spacing w:line="360" w:lineRule="auto"/>
        <w:jc w:val="center"/>
        <w:rPr>
          <w:rFonts w:hint="eastAsia" w:ascii="宋体" w:hAnsi="宋体" w:cs="宋体"/>
          <w:color w:val="auto"/>
          <w:kern w:val="1"/>
          <w:sz w:val="72"/>
          <w:szCs w:val="72"/>
          <w:highlight w:val="none"/>
        </w:rPr>
      </w:pPr>
    </w:p>
    <w:p w14:paraId="0E039658">
      <w:pPr>
        <w:spacing w:line="360" w:lineRule="auto"/>
        <w:jc w:val="center"/>
        <w:rPr>
          <w:rFonts w:hint="eastAsia" w:ascii="宋体" w:hAnsi="宋体" w:cs="宋体"/>
          <w:color w:val="auto"/>
          <w:kern w:val="1"/>
          <w:sz w:val="84"/>
          <w:szCs w:val="84"/>
          <w:highlight w:val="none"/>
        </w:rPr>
      </w:pPr>
      <w:r>
        <w:rPr>
          <w:rFonts w:hint="eastAsia" w:ascii="宋体" w:hAnsi="宋体" w:cs="宋体"/>
          <w:b/>
          <w:bCs/>
          <w:color w:val="auto"/>
          <w:kern w:val="1"/>
          <w:sz w:val="84"/>
          <w:szCs w:val="84"/>
          <w:highlight w:val="none"/>
        </w:rPr>
        <w:t>招 标 公 告</w:t>
      </w:r>
    </w:p>
    <w:p w14:paraId="141B4CD5">
      <w:pPr>
        <w:spacing w:line="360" w:lineRule="auto"/>
        <w:rPr>
          <w:rFonts w:hint="eastAsia" w:ascii="宋体" w:hAnsi="宋体" w:cs="宋体"/>
          <w:color w:val="auto"/>
          <w:kern w:val="1"/>
          <w:sz w:val="32"/>
          <w:szCs w:val="32"/>
          <w:highlight w:val="none"/>
        </w:rPr>
      </w:pPr>
    </w:p>
    <w:p w14:paraId="093B0F5A">
      <w:pPr>
        <w:pStyle w:val="6"/>
        <w:spacing w:line="360" w:lineRule="auto"/>
        <w:rPr>
          <w:rFonts w:hint="eastAsia"/>
          <w:color w:val="auto"/>
          <w:highlight w:val="none"/>
        </w:rPr>
      </w:pPr>
    </w:p>
    <w:p w14:paraId="1F533AD1">
      <w:pPr>
        <w:spacing w:line="360" w:lineRule="auto"/>
        <w:rPr>
          <w:rFonts w:hint="eastAsia" w:ascii="宋体" w:hAnsi="宋体" w:cs="宋体"/>
          <w:color w:val="auto"/>
          <w:kern w:val="1"/>
          <w:highlight w:val="none"/>
        </w:rPr>
      </w:pPr>
    </w:p>
    <w:p w14:paraId="284C1B2A">
      <w:pPr>
        <w:pStyle w:val="6"/>
        <w:rPr>
          <w:rFonts w:hint="eastAsia"/>
          <w:color w:val="auto"/>
          <w:highlight w:val="none"/>
          <w:lang w:val="en-US"/>
        </w:rPr>
      </w:pPr>
    </w:p>
    <w:p w14:paraId="7214D462">
      <w:pPr>
        <w:pStyle w:val="6"/>
        <w:rPr>
          <w:rFonts w:hint="eastAsia"/>
          <w:color w:val="auto"/>
          <w:highlight w:val="none"/>
          <w:lang w:val="en-US"/>
        </w:rPr>
      </w:pPr>
    </w:p>
    <w:p w14:paraId="2DA4E658">
      <w:pPr>
        <w:pStyle w:val="6"/>
        <w:rPr>
          <w:rFonts w:hint="eastAsia"/>
          <w:color w:val="auto"/>
          <w:highlight w:val="none"/>
          <w:lang w:val="en-US"/>
        </w:rPr>
      </w:pPr>
    </w:p>
    <w:p w14:paraId="3C629708">
      <w:pPr>
        <w:pStyle w:val="6"/>
        <w:rPr>
          <w:rFonts w:hint="eastAsia"/>
          <w:color w:val="auto"/>
          <w:highlight w:val="none"/>
          <w:lang w:val="en-US"/>
        </w:rPr>
      </w:pPr>
    </w:p>
    <w:p w14:paraId="22B75593">
      <w:pPr>
        <w:pStyle w:val="6"/>
        <w:rPr>
          <w:rFonts w:hint="eastAsia"/>
          <w:color w:val="auto"/>
          <w:highlight w:val="none"/>
          <w:lang w:val="en-US"/>
        </w:rPr>
      </w:pPr>
    </w:p>
    <w:p w14:paraId="4B82EA58">
      <w:pPr>
        <w:spacing w:line="360" w:lineRule="auto"/>
        <w:ind w:firstLine="707" w:firstLineChars="220"/>
        <w:rPr>
          <w:rFonts w:hint="eastAsia" w:ascii="宋体" w:hAnsi="宋体" w:eastAsia="宋体" w:cs="宋体"/>
          <w:b/>
          <w:color w:val="auto"/>
          <w:kern w:val="1"/>
          <w:sz w:val="32"/>
          <w:szCs w:val="32"/>
          <w:highlight w:val="none"/>
          <w:lang w:eastAsia="zh-CN"/>
        </w:rPr>
      </w:pPr>
      <w:r>
        <w:rPr>
          <w:rFonts w:hint="eastAsia" w:ascii="宋体" w:hAnsi="宋体" w:cs="宋体"/>
          <w:b/>
          <w:color w:val="auto"/>
          <w:kern w:val="1"/>
          <w:sz w:val="32"/>
          <w:szCs w:val="32"/>
          <w:highlight w:val="none"/>
        </w:rPr>
        <w:t>招   标   人：</w:t>
      </w:r>
      <w:r>
        <w:rPr>
          <w:rFonts w:hint="eastAsia" w:ascii="宋体" w:hAnsi="宋体" w:cs="宋体"/>
          <w:b/>
          <w:color w:val="auto"/>
          <w:sz w:val="32"/>
          <w:szCs w:val="32"/>
          <w:highlight w:val="none"/>
          <w:lang w:eastAsia="zh-CN"/>
        </w:rPr>
        <w:t>广州市元岗经济发展有限公司</w:t>
      </w:r>
    </w:p>
    <w:p w14:paraId="1322F29D">
      <w:pPr>
        <w:spacing w:line="360" w:lineRule="auto"/>
        <w:ind w:firstLine="707" w:firstLineChars="220"/>
        <w:rPr>
          <w:rFonts w:hint="eastAsia" w:ascii="宋体" w:hAnsi="宋体" w:eastAsia="宋体"/>
          <w:b/>
          <w:color w:val="auto"/>
          <w:sz w:val="32"/>
          <w:szCs w:val="32"/>
          <w:highlight w:val="none"/>
          <w:lang w:val="en-GB" w:eastAsia="zh-CN"/>
        </w:rPr>
      </w:pPr>
      <w:r>
        <w:rPr>
          <w:rFonts w:hint="eastAsia" w:ascii="宋体" w:hAnsi="宋体" w:cs="宋体"/>
          <w:b/>
          <w:color w:val="auto"/>
          <w:kern w:val="1"/>
          <w:sz w:val="32"/>
          <w:szCs w:val="32"/>
          <w:highlight w:val="none"/>
        </w:rPr>
        <w:t>招标代理机构：</w:t>
      </w:r>
      <w:r>
        <w:rPr>
          <w:rFonts w:hint="eastAsia" w:ascii="宋体" w:hAnsi="宋体"/>
          <w:b/>
          <w:color w:val="auto"/>
          <w:sz w:val="32"/>
          <w:szCs w:val="32"/>
          <w:highlight w:val="none"/>
          <w:lang w:val="en-GB" w:eastAsia="zh-CN"/>
        </w:rPr>
        <w:t>广东城华工程咨询有限公司</w:t>
      </w:r>
    </w:p>
    <w:p w14:paraId="5CB1ACA0">
      <w:pPr>
        <w:spacing w:line="360" w:lineRule="auto"/>
        <w:ind w:firstLine="707" w:firstLineChars="220"/>
        <w:rPr>
          <w:rFonts w:hint="default" w:ascii="宋体" w:hAnsi="宋体" w:eastAsia="宋体" w:cs="宋体"/>
          <w:b/>
          <w:color w:val="auto"/>
          <w:kern w:val="1"/>
          <w:sz w:val="32"/>
          <w:szCs w:val="32"/>
          <w:highlight w:val="none"/>
          <w:lang w:val="en-US" w:eastAsia="zh-CN"/>
        </w:rPr>
      </w:pPr>
      <w:r>
        <w:rPr>
          <w:rFonts w:hint="eastAsia" w:ascii="宋体" w:hAnsi="宋体" w:cs="宋体"/>
          <w:b/>
          <w:color w:val="auto"/>
          <w:kern w:val="1"/>
          <w:sz w:val="32"/>
          <w:szCs w:val="32"/>
          <w:highlight w:val="none"/>
        </w:rPr>
        <w:t>日        期：202</w:t>
      </w:r>
      <w:r>
        <w:rPr>
          <w:rFonts w:hint="eastAsia" w:ascii="宋体" w:hAnsi="宋体" w:cs="宋体"/>
          <w:b/>
          <w:color w:val="auto"/>
          <w:kern w:val="1"/>
          <w:sz w:val="32"/>
          <w:szCs w:val="32"/>
          <w:highlight w:val="none"/>
          <w:lang w:val="en-US" w:eastAsia="zh-CN"/>
        </w:rPr>
        <w:t>5</w:t>
      </w:r>
      <w:r>
        <w:rPr>
          <w:rFonts w:hint="eastAsia" w:ascii="宋体" w:hAnsi="宋体" w:cs="宋体"/>
          <w:b/>
          <w:color w:val="auto"/>
          <w:kern w:val="1"/>
          <w:sz w:val="32"/>
          <w:szCs w:val="32"/>
          <w:highlight w:val="none"/>
        </w:rPr>
        <w:t>年</w:t>
      </w:r>
      <w:r>
        <w:rPr>
          <w:rFonts w:hint="eastAsia" w:ascii="宋体" w:hAnsi="宋体" w:cs="宋体"/>
          <w:b/>
          <w:color w:val="auto"/>
          <w:kern w:val="1"/>
          <w:sz w:val="32"/>
          <w:szCs w:val="32"/>
          <w:highlight w:val="none"/>
          <w:lang w:val="en-US" w:eastAsia="zh-CN"/>
        </w:rPr>
        <w:t>4</w:t>
      </w:r>
      <w:r>
        <w:rPr>
          <w:rFonts w:hint="eastAsia" w:ascii="宋体" w:hAnsi="宋体" w:cs="宋体"/>
          <w:b/>
          <w:color w:val="auto"/>
          <w:kern w:val="1"/>
          <w:sz w:val="32"/>
          <w:szCs w:val="32"/>
          <w:highlight w:val="none"/>
        </w:rPr>
        <w:t>月</w:t>
      </w:r>
    </w:p>
    <w:p w14:paraId="2C87D256">
      <w:pPr>
        <w:pStyle w:val="11"/>
        <w:spacing w:line="360" w:lineRule="auto"/>
        <w:ind w:firstLine="3092" w:firstLineChars="1100"/>
        <w:rPr>
          <w:rFonts w:hint="eastAsia" w:ascii="宋体" w:hAnsi="宋体" w:cs="宋体"/>
          <w:b/>
          <w:color w:val="auto"/>
          <w:sz w:val="28"/>
          <w:highlight w:val="none"/>
        </w:rPr>
        <w:sectPr>
          <w:footerReference r:id="rId3" w:type="default"/>
          <w:pgSz w:w="11906" w:h="16838"/>
          <w:pgMar w:top="1440" w:right="1269" w:bottom="1440" w:left="1597" w:header="851" w:footer="992" w:gutter="0"/>
          <w:pgNumType w:start="0"/>
          <w:cols w:space="720" w:num="1"/>
        </w:sectPr>
      </w:pPr>
    </w:p>
    <w:p w14:paraId="7E3AAB53">
      <w:pPr>
        <w:pStyle w:val="11"/>
        <w:adjustRightInd w:val="0"/>
        <w:snapToGrid w:val="0"/>
        <w:spacing w:after="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广州市元岗经济发展有限公司(元岗村委)办公楼改造项目设计施工总承包</w:t>
      </w:r>
      <w:r>
        <w:rPr>
          <w:rFonts w:hint="eastAsia" w:ascii="宋体" w:hAnsi="宋体" w:cs="宋体"/>
          <w:b/>
          <w:color w:val="auto"/>
          <w:sz w:val="32"/>
          <w:szCs w:val="32"/>
          <w:highlight w:val="none"/>
        </w:rPr>
        <w:t>招标公告</w:t>
      </w:r>
    </w:p>
    <w:p w14:paraId="46C40EE4">
      <w:pPr>
        <w:adjustRightInd w:val="0"/>
        <w:snapToGrid w:val="0"/>
        <w:spacing w:line="360" w:lineRule="auto"/>
        <w:ind w:firstLine="424" w:firstLineChars="132"/>
        <w:rPr>
          <w:rFonts w:hint="eastAsia" w:ascii="宋体" w:hAnsi="宋体" w:cs="宋体"/>
          <w:b/>
          <w:color w:val="auto"/>
          <w:sz w:val="32"/>
          <w:szCs w:val="32"/>
          <w:highlight w:val="none"/>
        </w:rPr>
      </w:pPr>
      <w:r>
        <w:rPr>
          <w:rFonts w:hint="eastAsia" w:ascii="宋体" w:hAnsi="宋体" w:cs="宋体"/>
          <w:b/>
          <w:color w:val="auto"/>
          <w:sz w:val="32"/>
          <w:szCs w:val="32"/>
          <w:highlight w:val="none"/>
        </w:rPr>
        <w:t>1</w:t>
      </w:r>
      <w:r>
        <w:rPr>
          <w:rFonts w:ascii="宋体" w:hAnsi="宋体" w:cs="宋体"/>
          <w:b/>
          <w:color w:val="auto"/>
          <w:sz w:val="32"/>
          <w:szCs w:val="32"/>
          <w:highlight w:val="none"/>
        </w:rPr>
        <w:t>.</w:t>
      </w:r>
      <w:r>
        <w:rPr>
          <w:rFonts w:hint="eastAsia" w:ascii="宋体" w:hAnsi="宋体" w:cs="宋体"/>
          <w:b/>
          <w:color w:val="auto"/>
          <w:sz w:val="32"/>
          <w:szCs w:val="32"/>
          <w:highlight w:val="none"/>
        </w:rPr>
        <w:t>招标条件</w:t>
      </w:r>
    </w:p>
    <w:p w14:paraId="04825C9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广州市元岗经济发展有限公司(元岗村委)办公楼改造项目</w:t>
      </w:r>
      <w:r>
        <w:rPr>
          <w:rFonts w:hint="eastAsia" w:ascii="宋体" w:hAnsi="宋体" w:cs="宋体"/>
          <w:color w:val="auto"/>
          <w:sz w:val="24"/>
          <w:highlight w:val="none"/>
        </w:rPr>
        <w:t>已由</w:t>
      </w:r>
      <w:r>
        <w:rPr>
          <w:rFonts w:hint="eastAsia" w:ascii="宋体" w:hAnsi="宋体" w:cs="宋体"/>
          <w:color w:val="auto"/>
          <w:sz w:val="24"/>
          <w:highlight w:val="none"/>
          <w:u w:val="single"/>
        </w:rPr>
        <w:t>广州市天河区发展和改革局以广东省企业投资项目备案证（项目代码2503-440106-04-01-666017）批准建设</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企业自筹</w:t>
      </w:r>
      <w:r>
        <w:rPr>
          <w:rFonts w:hint="eastAsia" w:ascii="宋体" w:hAnsi="宋体" w:cs="宋体"/>
          <w:color w:val="auto"/>
          <w:sz w:val="24"/>
          <w:highlight w:val="none"/>
        </w:rPr>
        <w:t>，</w:t>
      </w:r>
      <w:r>
        <w:rPr>
          <w:rFonts w:hint="eastAsia" w:ascii="宋体" w:hAnsi="宋体" w:eastAsia="宋体" w:cs="宋体"/>
          <w:color w:val="auto"/>
          <w:sz w:val="24"/>
          <w:highlight w:val="none"/>
        </w:rPr>
        <w:t>出资比例为100%，</w:t>
      </w:r>
      <w:r>
        <w:rPr>
          <w:rFonts w:hint="eastAsia" w:ascii="宋体" w:hAnsi="宋体" w:cs="宋体"/>
          <w:color w:val="auto"/>
          <w:sz w:val="24"/>
          <w:highlight w:val="none"/>
        </w:rPr>
        <w:t>招标人为</w:t>
      </w:r>
      <w:r>
        <w:rPr>
          <w:rFonts w:hint="eastAsia" w:ascii="宋体" w:hAnsi="宋体" w:cs="宋体"/>
          <w:color w:val="auto"/>
          <w:sz w:val="24"/>
          <w:highlight w:val="none"/>
          <w:u w:val="single"/>
          <w:lang w:eastAsia="zh-CN"/>
        </w:rPr>
        <w:t>广州市元岗经济发展有限公司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设计施工总承包</w:t>
      </w:r>
      <w:r>
        <w:rPr>
          <w:rFonts w:hint="eastAsia" w:ascii="宋体" w:hAnsi="宋体" w:cs="宋体"/>
          <w:color w:val="auto"/>
          <w:sz w:val="24"/>
          <w:highlight w:val="none"/>
        </w:rPr>
        <w:t>进行公开招标。</w:t>
      </w:r>
    </w:p>
    <w:p w14:paraId="35513F84">
      <w:pPr>
        <w:adjustRightInd w:val="0"/>
        <w:snapToGrid w:val="0"/>
        <w:spacing w:line="360" w:lineRule="auto"/>
        <w:ind w:firstLine="424" w:firstLineChars="132"/>
        <w:rPr>
          <w:rFonts w:hint="eastAsia" w:ascii="宋体" w:hAnsi="宋体" w:cs="宋体"/>
          <w:color w:val="auto"/>
          <w:sz w:val="24"/>
          <w:highlight w:val="none"/>
          <w:u w:val="single"/>
        </w:rPr>
      </w:pPr>
      <w:r>
        <w:rPr>
          <w:rFonts w:hint="eastAsia" w:ascii="宋体" w:hAnsi="宋体" w:cs="宋体"/>
          <w:b/>
          <w:color w:val="auto"/>
          <w:sz w:val="32"/>
          <w:szCs w:val="32"/>
          <w:highlight w:val="none"/>
        </w:rPr>
        <w:t>2</w:t>
      </w:r>
      <w:r>
        <w:rPr>
          <w:rFonts w:ascii="宋体" w:hAnsi="宋体" w:cs="宋体"/>
          <w:b/>
          <w:color w:val="auto"/>
          <w:sz w:val="32"/>
          <w:szCs w:val="32"/>
          <w:highlight w:val="none"/>
        </w:rPr>
        <w:t>.</w:t>
      </w:r>
      <w:r>
        <w:rPr>
          <w:rFonts w:hint="eastAsia" w:ascii="宋体" w:hAnsi="宋体" w:cs="宋体"/>
          <w:b/>
          <w:color w:val="auto"/>
          <w:sz w:val="32"/>
          <w:szCs w:val="32"/>
          <w:highlight w:val="none"/>
        </w:rPr>
        <w:t>项目概况与招标范围</w:t>
      </w:r>
    </w:p>
    <w:p w14:paraId="14F80929">
      <w:pPr>
        <w:pStyle w:val="6"/>
        <w:spacing w:line="360" w:lineRule="auto"/>
        <w:ind w:firstLine="566" w:firstLineChars="235"/>
        <w:rPr>
          <w:rFonts w:hint="eastAsia"/>
          <w:color w:val="auto"/>
          <w:highlight w:val="none"/>
          <w:lang w:val="en-US"/>
        </w:rPr>
      </w:pPr>
      <w:r>
        <w:rPr>
          <w:rFonts w:hint="eastAsia" w:cs="宋体"/>
          <w:b/>
          <w:bCs/>
          <w:color w:val="auto"/>
          <w:sz w:val="24"/>
          <w:highlight w:val="none"/>
        </w:rPr>
        <w:t>2</w:t>
      </w:r>
      <w:r>
        <w:rPr>
          <w:rFonts w:cs="宋体"/>
          <w:b/>
          <w:bCs/>
          <w:color w:val="auto"/>
          <w:sz w:val="24"/>
          <w:highlight w:val="none"/>
        </w:rPr>
        <w:t xml:space="preserve">.1 </w:t>
      </w:r>
      <w:r>
        <w:rPr>
          <w:rFonts w:hint="eastAsia" w:cs="宋体"/>
          <w:b/>
          <w:bCs/>
          <w:color w:val="auto"/>
          <w:sz w:val="24"/>
          <w:highlight w:val="none"/>
        </w:rPr>
        <w:t>工程建设地点：</w:t>
      </w:r>
      <w:r>
        <w:rPr>
          <w:rFonts w:hint="eastAsia" w:cs="宋体"/>
          <w:color w:val="auto"/>
          <w:sz w:val="24"/>
          <w:highlight w:val="none"/>
          <w:u w:val="single"/>
        </w:rPr>
        <w:t>广州市天河区元岗街道天河区元岗路555号。</w:t>
      </w:r>
    </w:p>
    <w:p w14:paraId="5B668B84">
      <w:pPr>
        <w:adjustRightInd w:val="0"/>
        <w:snapToGrid w:val="0"/>
        <w:spacing w:line="360" w:lineRule="auto"/>
        <w:ind w:firstLine="566" w:firstLineChars="235"/>
        <w:jc w:val="left"/>
        <w:rPr>
          <w:rFonts w:hint="eastAsia" w:ascii="宋体" w:hAnsi="宋体" w:eastAsia="宋体" w:cs="宋体"/>
          <w:color w:val="auto"/>
          <w:sz w:val="24"/>
          <w:highlight w:val="none"/>
          <w:u w:val="single"/>
          <w:lang w:eastAsia="zh-CN"/>
        </w:rPr>
      </w:pPr>
      <w:r>
        <w:rPr>
          <w:rFonts w:ascii="宋体" w:hAnsi="宋体" w:cs="宋体"/>
          <w:b/>
          <w:bCs/>
          <w:color w:val="auto"/>
          <w:sz w:val="24"/>
          <w:szCs w:val="20"/>
          <w:highlight w:val="none"/>
          <w:lang w:val="zh-CN"/>
        </w:rPr>
        <w:t xml:space="preserve">2.2 </w:t>
      </w:r>
      <w:r>
        <w:rPr>
          <w:rFonts w:hint="eastAsia" w:ascii="宋体" w:hAnsi="宋体" w:cs="宋体"/>
          <w:b/>
          <w:bCs/>
          <w:color w:val="auto"/>
          <w:sz w:val="24"/>
          <w:szCs w:val="20"/>
          <w:highlight w:val="none"/>
          <w:lang w:val="zh-CN"/>
        </w:rPr>
        <w:t>项目概况及规模：</w:t>
      </w:r>
      <w:r>
        <w:rPr>
          <w:rFonts w:hint="eastAsia" w:ascii="宋体" w:hAnsi="宋体" w:cs="宋体"/>
          <w:color w:val="auto"/>
          <w:sz w:val="24"/>
          <w:highlight w:val="none"/>
          <w:u w:val="single"/>
        </w:rPr>
        <w:t>对现状村委办公楼整体进行改造</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包括</w:t>
      </w:r>
      <w:r>
        <w:rPr>
          <w:rFonts w:hint="eastAsia" w:ascii="宋体" w:hAnsi="宋体" w:cs="宋体"/>
          <w:color w:val="auto"/>
          <w:sz w:val="24"/>
          <w:highlight w:val="none"/>
          <w:u w:val="single"/>
        </w:rPr>
        <w:t>地上4层</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占地面积约1046.46平方米，建筑面积约3747.53平方米。</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上述均以项目现状为准</w:t>
      </w:r>
      <w:r>
        <w:rPr>
          <w:rFonts w:hint="eastAsia" w:ascii="宋体" w:hAnsi="宋体" w:cs="宋体"/>
          <w:color w:val="auto"/>
          <w:sz w:val="24"/>
          <w:highlight w:val="none"/>
          <w:u w:val="single"/>
          <w:lang w:eastAsia="zh-CN"/>
        </w:rPr>
        <w:t>）</w:t>
      </w:r>
    </w:p>
    <w:p w14:paraId="40556C65">
      <w:pPr>
        <w:adjustRightInd w:val="0"/>
        <w:snapToGrid w:val="0"/>
        <w:spacing w:line="360" w:lineRule="auto"/>
        <w:ind w:firstLine="564" w:firstLineChars="235"/>
        <w:jc w:val="left"/>
        <w:rPr>
          <w:rFonts w:hint="eastAsia" w:ascii="宋体" w:hAnsi="宋体" w:cs="宋体"/>
          <w:color w:val="auto"/>
          <w:sz w:val="24"/>
          <w:szCs w:val="20"/>
          <w:highlight w:val="none"/>
          <w:u w:val="single"/>
          <w:lang w:val="zh-CN"/>
        </w:rPr>
      </w:pPr>
      <w:r>
        <w:rPr>
          <w:rFonts w:hint="eastAsia" w:ascii="宋体" w:hAnsi="宋体" w:cs="宋体"/>
          <w:color w:val="auto"/>
          <w:sz w:val="24"/>
          <w:highlight w:val="none"/>
          <w:u w:val="single"/>
        </w:rPr>
        <w:t>包含外立面翻新、结构加固、室内装修、设备安装等。</w:t>
      </w:r>
    </w:p>
    <w:p w14:paraId="0ADDD914">
      <w:pPr>
        <w:spacing w:line="360" w:lineRule="auto"/>
        <w:ind w:firstLine="482" w:firstLineChars="200"/>
        <w:jc w:val="left"/>
        <w:rPr>
          <w:rFonts w:hint="eastAsia" w:ascii="宋体" w:hAnsi="宋体"/>
          <w:color w:val="auto"/>
          <w:sz w:val="24"/>
          <w:szCs w:val="24"/>
          <w:highlight w:val="none"/>
        </w:rPr>
      </w:pPr>
      <w:r>
        <w:rPr>
          <w:rFonts w:hint="eastAsia" w:ascii="宋体" w:hAnsi="宋体" w:cs="宋体"/>
          <w:b/>
          <w:bCs/>
          <w:color w:val="auto"/>
          <w:sz w:val="24"/>
          <w:highlight w:val="none"/>
        </w:rPr>
        <w:t>2</w:t>
      </w:r>
      <w:r>
        <w:rPr>
          <w:rFonts w:ascii="宋体" w:hAnsi="宋体" w:cs="宋体"/>
          <w:b/>
          <w:bCs/>
          <w:color w:val="auto"/>
          <w:sz w:val="24"/>
          <w:highlight w:val="none"/>
        </w:rPr>
        <w:t xml:space="preserve">.3 </w:t>
      </w:r>
      <w:r>
        <w:rPr>
          <w:rFonts w:hint="eastAsia" w:ascii="宋体" w:hAnsi="宋体" w:cs="宋体"/>
          <w:b/>
          <w:bCs/>
          <w:color w:val="auto"/>
          <w:sz w:val="24"/>
          <w:highlight w:val="none"/>
        </w:rPr>
        <w:t>计划工期：</w:t>
      </w:r>
      <w:r>
        <w:rPr>
          <w:rFonts w:hint="eastAsia" w:ascii="宋体" w:hAnsi="宋体"/>
          <w:color w:val="auto"/>
          <w:sz w:val="24"/>
          <w:szCs w:val="24"/>
          <w:highlight w:val="none"/>
        </w:rPr>
        <w:t>总工期</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0</w:t>
      </w:r>
      <w:r>
        <w:rPr>
          <w:rFonts w:hint="eastAsia" w:ascii="宋体" w:hAnsi="宋体"/>
          <w:color w:val="auto"/>
          <w:sz w:val="24"/>
          <w:szCs w:val="24"/>
          <w:highlight w:val="none"/>
          <w:u w:val="none"/>
          <w:lang w:val="en-US" w:eastAsia="zh-CN"/>
        </w:rPr>
        <w:t>个</w:t>
      </w:r>
      <w:r>
        <w:rPr>
          <w:rFonts w:hint="eastAsia" w:ascii="宋体" w:hAnsi="宋体"/>
          <w:color w:val="auto"/>
          <w:sz w:val="24"/>
          <w:szCs w:val="24"/>
          <w:highlight w:val="none"/>
        </w:rPr>
        <w:t>日历天，其中：</w:t>
      </w:r>
    </w:p>
    <w:p w14:paraId="4BE2EEE9">
      <w:pPr>
        <w:numPr>
          <w:ilvl w:val="0"/>
          <w:numId w:val="1"/>
        </w:num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设计工期</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0</w:t>
      </w:r>
      <w:r>
        <w:rPr>
          <w:rFonts w:hint="eastAsia" w:ascii="宋体" w:hAnsi="宋体"/>
          <w:color w:val="auto"/>
          <w:sz w:val="24"/>
          <w:szCs w:val="24"/>
          <w:highlight w:val="none"/>
          <w:u w:val="none"/>
          <w:lang w:val="en-US" w:eastAsia="zh-CN"/>
        </w:rPr>
        <w:t>个</w:t>
      </w:r>
      <w:r>
        <w:rPr>
          <w:rFonts w:hint="eastAsia" w:ascii="宋体" w:hAnsi="宋体"/>
          <w:color w:val="auto"/>
          <w:sz w:val="24"/>
          <w:szCs w:val="24"/>
          <w:highlight w:val="none"/>
        </w:rPr>
        <w:t>日历天，自双方签订本项目合同之日起计；</w:t>
      </w:r>
    </w:p>
    <w:p w14:paraId="1F01AB93">
      <w:pPr>
        <w:spacing w:line="460" w:lineRule="exact"/>
        <w:ind w:firstLine="480" w:firstLineChars="200"/>
        <w:rPr>
          <w:rFonts w:hint="eastAsia" w:ascii="宋体" w:hAnsi="宋体" w:cs="宋体"/>
          <w:color w:val="auto"/>
          <w:sz w:val="24"/>
          <w:highlight w:val="none"/>
        </w:rPr>
      </w:pPr>
      <w:r>
        <w:rPr>
          <w:rFonts w:hint="eastAsia" w:ascii="宋体" w:hAnsi="宋体"/>
          <w:color w:val="auto"/>
          <w:sz w:val="24"/>
          <w:szCs w:val="24"/>
          <w:highlight w:val="none"/>
        </w:rPr>
        <w:t>（2）施工工期</w:t>
      </w:r>
      <w:r>
        <w:rPr>
          <w:rFonts w:hint="eastAsia" w:ascii="宋体" w:hAnsi="宋体"/>
          <w:color w:val="auto"/>
          <w:sz w:val="24"/>
          <w:szCs w:val="24"/>
          <w:highlight w:val="none"/>
          <w:u w:val="single"/>
        </w:rPr>
        <w:t>1</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0</w:t>
      </w:r>
      <w:r>
        <w:rPr>
          <w:rFonts w:hint="eastAsia" w:ascii="宋体" w:hAnsi="宋体"/>
          <w:color w:val="auto"/>
          <w:sz w:val="24"/>
          <w:szCs w:val="24"/>
          <w:highlight w:val="none"/>
          <w:u w:val="none"/>
          <w:lang w:val="en-US" w:eastAsia="zh-CN"/>
        </w:rPr>
        <w:t>个</w:t>
      </w:r>
      <w:r>
        <w:rPr>
          <w:rFonts w:hint="eastAsia" w:ascii="宋体" w:hAnsi="宋体"/>
          <w:color w:val="auto"/>
          <w:sz w:val="24"/>
          <w:szCs w:val="24"/>
          <w:highlight w:val="none"/>
        </w:rPr>
        <w:t>日历天，自发包人签发开工令之日起计。</w:t>
      </w:r>
    </w:p>
    <w:p w14:paraId="4C65449C">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ascii="宋体" w:hAnsi="宋体" w:cs="宋体"/>
          <w:b/>
          <w:bCs/>
          <w:color w:val="auto"/>
          <w:sz w:val="24"/>
          <w:highlight w:val="none"/>
        </w:rPr>
        <w:t xml:space="preserve">.4 </w:t>
      </w:r>
      <w:r>
        <w:rPr>
          <w:rFonts w:hint="eastAsia" w:ascii="宋体" w:hAnsi="宋体" w:cs="宋体"/>
          <w:b/>
          <w:bCs/>
          <w:color w:val="auto"/>
          <w:sz w:val="24"/>
          <w:highlight w:val="none"/>
        </w:rPr>
        <w:t>标段划分及各标段招标内容、范围：</w:t>
      </w:r>
    </w:p>
    <w:p w14:paraId="56F37B0E">
      <w:pPr>
        <w:adjustRightInd w:val="0"/>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1标段划分：本工程设</w:t>
      </w:r>
      <w:r>
        <w:rPr>
          <w:rFonts w:ascii="宋体" w:hAnsi="宋体" w:cs="宋体"/>
          <w:color w:val="auto"/>
          <w:sz w:val="24"/>
          <w:highlight w:val="none"/>
          <w:u w:val="single"/>
        </w:rPr>
        <w:t>1</w:t>
      </w:r>
      <w:r>
        <w:rPr>
          <w:rFonts w:hint="eastAsia" w:ascii="宋体" w:hAnsi="宋体" w:cs="宋体"/>
          <w:color w:val="auto"/>
          <w:sz w:val="24"/>
          <w:highlight w:val="none"/>
        </w:rPr>
        <w:t>个标段。</w:t>
      </w:r>
    </w:p>
    <w:p w14:paraId="284BE5AC">
      <w:pPr>
        <w:spacing w:line="4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2招标内容：设计施工总承包，包括但不限于以下内容，</w:t>
      </w:r>
    </w:p>
    <w:p w14:paraId="14DFE47C">
      <w:pPr>
        <w:pStyle w:val="4"/>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）设计部分：</w:t>
      </w:r>
      <w:r>
        <w:rPr>
          <w:rFonts w:hint="eastAsia" w:ascii="宋体" w:hAnsi="宋体" w:cs="宋体"/>
          <w:color w:val="auto"/>
          <w:sz w:val="24"/>
          <w:highlight w:val="none"/>
          <w:u w:val="single"/>
        </w:rPr>
        <w:t>本项目为深化建筑方案与施工图设计，包括但不限于：本项目的深化建筑方案设计、施工图设计（含全面改造设计、加固、补强、装修设计等）、</w:t>
      </w:r>
      <w:r>
        <w:rPr>
          <w:rFonts w:hint="eastAsia" w:ascii="宋体" w:hAnsi="宋体" w:cs="宋体"/>
          <w:color w:val="auto"/>
          <w:sz w:val="24"/>
          <w:highlight w:val="none"/>
          <w:u w:val="single"/>
          <w:lang w:val="en-US" w:eastAsia="zh-CN"/>
        </w:rPr>
        <w:t>根据施工图设计需要进行的委托房屋鉴定、</w:t>
      </w:r>
      <w:r>
        <w:rPr>
          <w:rFonts w:hint="eastAsia" w:ascii="宋体" w:hAnsi="宋体" w:cs="宋体"/>
          <w:color w:val="auto"/>
          <w:sz w:val="24"/>
          <w:highlight w:val="none"/>
          <w:u w:val="single"/>
        </w:rPr>
        <w:t>其他配合工作、</w:t>
      </w:r>
      <w:r>
        <w:rPr>
          <w:rFonts w:hint="eastAsia" w:ascii="宋体" w:hAnsi="宋体" w:cs="宋体"/>
          <w:color w:val="auto"/>
          <w:sz w:val="24"/>
          <w:highlight w:val="none"/>
          <w:u w:val="single"/>
          <w:lang w:val="en-US" w:eastAsia="zh-CN"/>
        </w:rPr>
        <w:t>因施工需求</w:t>
      </w:r>
      <w:r>
        <w:rPr>
          <w:rFonts w:hint="eastAsia" w:ascii="宋体" w:hAnsi="宋体" w:cs="宋体"/>
          <w:color w:val="auto"/>
          <w:sz w:val="24"/>
          <w:highlight w:val="none"/>
          <w:u w:val="single"/>
        </w:rPr>
        <w:t>要增加的专项设计方案、施工过程中的方案优化及设计变更、施工过程服务（提供设计技术交底、解决施工中的设计技术问题、人员驻场、参加竣工验收等）后期服务以及招标人要求的其他配合工作（根据工程建设需要及招标人要求提交；协助招标人办理与设计相关的各项审批手续等）</w:t>
      </w:r>
      <w:r>
        <w:rPr>
          <w:rFonts w:hint="eastAsia" w:ascii="宋体" w:hAnsi="宋体" w:cs="宋体"/>
          <w:color w:val="auto"/>
          <w:sz w:val="24"/>
          <w:highlight w:val="none"/>
          <w:u w:val="single"/>
          <w:lang w:val="en-US" w:eastAsia="zh-CN"/>
        </w:rPr>
        <w:t>等</w:t>
      </w:r>
      <w:r>
        <w:rPr>
          <w:rFonts w:hint="eastAsia" w:ascii="宋体" w:hAnsi="宋体" w:cs="宋体"/>
          <w:color w:val="auto"/>
          <w:sz w:val="24"/>
          <w:highlight w:val="none"/>
          <w:u w:val="single"/>
        </w:rPr>
        <w:t>。施工图设计质量必须达到国家相关专业设计深度的要求并通过</w:t>
      </w:r>
      <w:r>
        <w:rPr>
          <w:rFonts w:hint="eastAsia" w:ascii="宋体" w:hAnsi="宋体" w:cs="宋体"/>
          <w:color w:val="auto"/>
          <w:sz w:val="24"/>
          <w:highlight w:val="none"/>
          <w:u w:val="single"/>
          <w:lang w:val="en-US" w:eastAsia="zh-CN"/>
        </w:rPr>
        <w:t>发包人确认。</w:t>
      </w:r>
    </w:p>
    <w:p w14:paraId="1B58E682">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）施工部分：</w:t>
      </w:r>
      <w:r>
        <w:rPr>
          <w:rFonts w:hint="eastAsia" w:ascii="宋体" w:hAnsi="宋体" w:cs="宋体"/>
          <w:color w:val="auto"/>
          <w:sz w:val="24"/>
          <w:szCs w:val="24"/>
          <w:highlight w:val="none"/>
          <w:u w:val="single"/>
        </w:rPr>
        <w:t>按照招标文件及合同约定的范围和招标人批复的施工图进行施工总承包，</w:t>
      </w:r>
      <w:r>
        <w:rPr>
          <w:rFonts w:hint="eastAsia" w:ascii="宋体" w:hAnsi="宋体" w:cs="宋体"/>
          <w:color w:val="auto"/>
          <w:sz w:val="24"/>
          <w:szCs w:val="24"/>
          <w:highlight w:val="none"/>
          <w:u w:val="single"/>
          <w:lang w:val="en-US" w:eastAsia="zh-CN"/>
        </w:rPr>
        <w:t>即</w:t>
      </w:r>
      <w:r>
        <w:rPr>
          <w:rFonts w:hint="eastAsia" w:ascii="宋体" w:hAnsi="宋体" w:cs="宋体"/>
          <w:color w:val="auto"/>
          <w:sz w:val="24"/>
          <w:szCs w:val="24"/>
          <w:highlight w:val="none"/>
          <w:u w:val="single"/>
        </w:rPr>
        <w:t>包工、包料、包设备、包工期、包质量、包造价控制、包安全、包文明施工、包协调管理；包验收移交、包保修、包竣工资料收集整理、编制竣工图</w:t>
      </w:r>
      <w:r>
        <w:rPr>
          <w:rFonts w:hint="eastAsia" w:ascii="宋体" w:hAnsi="宋体" w:cs="宋体"/>
          <w:color w:val="auto"/>
          <w:sz w:val="24"/>
          <w:szCs w:val="24"/>
          <w:highlight w:val="none"/>
          <w:u w:val="single"/>
          <w:lang w:val="en-US" w:eastAsia="zh-CN"/>
        </w:rPr>
        <w:t>等。</w:t>
      </w:r>
      <w:r>
        <w:rPr>
          <w:rFonts w:hint="eastAsia" w:ascii="宋体" w:hAnsi="宋体" w:cs="宋体"/>
          <w:color w:val="auto"/>
          <w:sz w:val="24"/>
          <w:szCs w:val="24"/>
          <w:highlight w:val="none"/>
          <w:u w:val="single"/>
        </w:rPr>
        <w:t>主要包括：</w:t>
      </w:r>
    </w:p>
    <w:p w14:paraId="56547D9F">
      <w:pPr>
        <w:adjustRightInd w:val="0"/>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①</w:t>
      </w:r>
      <w:r>
        <w:rPr>
          <w:rFonts w:hint="eastAsia" w:ascii="宋体" w:hAnsi="宋体" w:cs="宋体"/>
          <w:color w:val="auto"/>
          <w:sz w:val="24"/>
          <w:highlight w:val="none"/>
          <w:u w:val="single"/>
        </w:rPr>
        <w:t>工程内容包括</w:t>
      </w:r>
      <w:r>
        <w:rPr>
          <w:rFonts w:hint="eastAsia" w:cs="宋体"/>
          <w:color w:val="auto"/>
          <w:sz w:val="24"/>
          <w:highlight w:val="none"/>
          <w:u w:val="single"/>
        </w:rPr>
        <w:t>装修工程、</w:t>
      </w:r>
      <w:r>
        <w:rPr>
          <w:rFonts w:hint="eastAsia" w:ascii="宋体" w:hAnsi="宋体" w:cs="宋体"/>
          <w:color w:val="auto"/>
          <w:sz w:val="24"/>
          <w:szCs w:val="20"/>
          <w:highlight w:val="none"/>
          <w:u w:val="single"/>
        </w:rPr>
        <w:t>弱电</w:t>
      </w:r>
      <w:r>
        <w:rPr>
          <w:rFonts w:hint="eastAsia" w:cs="宋体"/>
          <w:color w:val="auto"/>
          <w:sz w:val="24"/>
          <w:highlight w:val="none"/>
          <w:u w:val="single"/>
        </w:rPr>
        <w:t>工程</w:t>
      </w:r>
      <w:r>
        <w:rPr>
          <w:rFonts w:hint="eastAsia" w:ascii="宋体" w:hAnsi="宋体" w:cs="宋体"/>
          <w:color w:val="auto"/>
          <w:sz w:val="24"/>
          <w:szCs w:val="20"/>
          <w:highlight w:val="none"/>
          <w:u w:val="single"/>
        </w:rPr>
        <w:t>、安防工程、消防工程、空调及新风系统工程等配套工程</w:t>
      </w:r>
      <w:r>
        <w:rPr>
          <w:rFonts w:hint="eastAsia" w:ascii="宋体" w:hAnsi="宋体" w:cs="宋体"/>
          <w:color w:val="auto"/>
          <w:sz w:val="24"/>
          <w:highlight w:val="none"/>
          <w:u w:val="single"/>
        </w:rPr>
        <w:t>等</w:t>
      </w:r>
      <w:r>
        <w:rPr>
          <w:rFonts w:hint="eastAsia" w:ascii="宋体" w:hAnsi="宋体"/>
          <w:color w:val="auto"/>
          <w:sz w:val="24"/>
          <w:highlight w:val="none"/>
          <w:u w:val="single"/>
        </w:rPr>
        <w:t>；负责竣工结算的编制工作，配合发包人对施工图预算和竣工结算的审核及审计工作，配合发包人编制工程财务决算；按国家、地方、行业规定以及发包人要求的工程措施、安全措施、文明措施对项目进行工程总承包管理，作为联合体主办方负责项目设计、施工总协调工作及工程涉及的</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发包人指定的</w:t>
      </w:r>
      <w:r>
        <w:rPr>
          <w:rFonts w:hint="eastAsia" w:ascii="宋体" w:hAnsi="宋体"/>
          <w:color w:val="auto"/>
          <w:sz w:val="24"/>
          <w:highlight w:val="none"/>
          <w:u w:val="single"/>
          <w:lang w:eastAsia="zh-CN"/>
        </w:rPr>
        <w:t>其他协调</w:t>
      </w:r>
      <w:r>
        <w:rPr>
          <w:rFonts w:hint="eastAsia" w:ascii="宋体" w:hAnsi="宋体"/>
          <w:color w:val="auto"/>
          <w:sz w:val="24"/>
          <w:highlight w:val="none"/>
          <w:u w:val="single"/>
        </w:rPr>
        <w:t>工作</w:t>
      </w:r>
      <w:r>
        <w:rPr>
          <w:rFonts w:hint="eastAsia" w:ascii="宋体" w:hAnsi="宋体"/>
          <w:color w:val="auto"/>
          <w:sz w:val="24"/>
          <w:highlight w:val="none"/>
          <w:u w:val="single"/>
          <w:lang w:eastAsia="zh-CN"/>
        </w:rPr>
        <w:t>。</w:t>
      </w:r>
    </w:p>
    <w:p w14:paraId="391499FD">
      <w:pPr>
        <w:spacing w:line="360" w:lineRule="auto"/>
        <w:ind w:firstLine="523" w:firstLineChars="218"/>
        <w:rPr>
          <w:rFonts w:hint="eastAsia" w:ascii="宋体" w:hAnsi="宋体"/>
          <w:color w:val="auto"/>
          <w:sz w:val="24"/>
          <w:highlight w:val="none"/>
          <w:u w:val="single"/>
        </w:rPr>
      </w:pPr>
      <w:r>
        <w:rPr>
          <w:rFonts w:hint="eastAsia" w:ascii="宋体" w:hAnsi="宋体"/>
          <w:color w:val="auto"/>
          <w:sz w:val="24"/>
          <w:highlight w:val="none"/>
          <w:u w:val="single"/>
        </w:rPr>
        <w:t>②配合发包人</w:t>
      </w:r>
      <w:r>
        <w:rPr>
          <w:rFonts w:hint="eastAsia" w:ascii="宋体" w:hAnsi="宋体"/>
          <w:color w:val="auto"/>
          <w:sz w:val="24"/>
          <w:highlight w:val="none"/>
          <w:u w:val="single"/>
          <w:lang w:val="en-US" w:eastAsia="zh-CN"/>
        </w:rPr>
        <w:t>要求</w:t>
      </w:r>
      <w:r>
        <w:rPr>
          <w:rFonts w:hint="eastAsia" w:ascii="宋体" w:hAnsi="宋体"/>
          <w:color w:val="auto"/>
          <w:sz w:val="24"/>
          <w:highlight w:val="none"/>
          <w:u w:val="single"/>
        </w:rPr>
        <w:t>组织竣工验收</w:t>
      </w:r>
      <w:r>
        <w:rPr>
          <w:rFonts w:hint="eastAsia" w:ascii="宋体" w:hAnsi="宋体"/>
          <w:color w:val="auto"/>
          <w:sz w:val="24"/>
          <w:highlight w:val="none"/>
          <w:u w:val="single"/>
          <w:lang w:val="en-US" w:eastAsia="zh-CN"/>
        </w:rPr>
        <w:t>相关工作</w:t>
      </w:r>
      <w:r>
        <w:rPr>
          <w:rFonts w:hint="eastAsia" w:ascii="宋体" w:hAnsi="宋体"/>
          <w:color w:val="auto"/>
          <w:sz w:val="24"/>
          <w:highlight w:val="none"/>
          <w:u w:val="single"/>
        </w:rPr>
        <w:t>，各项专业验收及涉及施工单位的验收手续及证明，按要求编制竣工图、整理工程竣工验收资料并办理移交《建设工程</w:t>
      </w:r>
      <w:r>
        <w:rPr>
          <w:rFonts w:hint="eastAsia" w:ascii="宋体" w:hAnsi="宋体"/>
          <w:color w:val="auto"/>
          <w:sz w:val="24"/>
          <w:highlight w:val="none"/>
          <w:u w:val="single"/>
          <w:lang w:val="en-US" w:eastAsia="zh-CN"/>
        </w:rPr>
        <w:t>竣工</w:t>
      </w:r>
      <w:r>
        <w:rPr>
          <w:rFonts w:hint="eastAsia" w:ascii="宋体" w:hAnsi="宋体"/>
          <w:color w:val="auto"/>
          <w:sz w:val="24"/>
          <w:highlight w:val="none"/>
          <w:u w:val="single"/>
        </w:rPr>
        <w:t>验收</w:t>
      </w:r>
      <w:r>
        <w:rPr>
          <w:rFonts w:hint="eastAsia" w:ascii="宋体" w:hAnsi="宋体"/>
          <w:color w:val="auto"/>
          <w:sz w:val="24"/>
          <w:highlight w:val="none"/>
          <w:u w:val="single"/>
          <w:lang w:val="en-US" w:eastAsia="zh-CN"/>
        </w:rPr>
        <w:t>报告</w:t>
      </w:r>
      <w:r>
        <w:rPr>
          <w:rFonts w:hint="eastAsia" w:ascii="宋体" w:hAnsi="宋体"/>
          <w:color w:val="auto"/>
          <w:sz w:val="24"/>
          <w:highlight w:val="none"/>
          <w:u w:val="single"/>
        </w:rPr>
        <w:t>》等，直至完成建设工程竣工验收</w:t>
      </w:r>
      <w:r>
        <w:rPr>
          <w:rFonts w:hint="eastAsia" w:ascii="宋体" w:hAnsi="宋体"/>
          <w:color w:val="auto"/>
          <w:sz w:val="24"/>
          <w:highlight w:val="none"/>
          <w:u w:val="single"/>
          <w:lang w:eastAsia="zh-CN"/>
        </w:rPr>
        <w:t>。</w:t>
      </w:r>
    </w:p>
    <w:p w14:paraId="7B3D7013">
      <w:pPr>
        <w:spacing w:line="360" w:lineRule="auto"/>
        <w:ind w:firstLine="523" w:firstLineChars="218"/>
        <w:rPr>
          <w:rFonts w:hint="eastAsia" w:ascii="宋体" w:hAnsi="宋体"/>
          <w:color w:val="auto"/>
          <w:sz w:val="24"/>
          <w:highlight w:val="none"/>
          <w:u w:val="single"/>
        </w:rPr>
      </w:pPr>
      <w:r>
        <w:rPr>
          <w:rFonts w:hint="eastAsia" w:ascii="宋体" w:hAnsi="宋体"/>
          <w:color w:val="auto"/>
          <w:sz w:val="24"/>
          <w:highlight w:val="none"/>
          <w:u w:val="single"/>
        </w:rPr>
        <w:t>③负责施工管理配合服务，对由发包人另行发包的其他工程提供配合服务工作，包括但不限于第三方检测、工艺生产线提供场地和使用临时设施</w:t>
      </w:r>
      <w:r>
        <w:rPr>
          <w:rFonts w:hint="eastAsia" w:ascii="宋体" w:hAnsi="宋体"/>
          <w:color w:val="auto"/>
          <w:sz w:val="24"/>
          <w:highlight w:val="none"/>
          <w:u w:val="single"/>
          <w:lang w:val="en-US" w:eastAsia="zh-CN"/>
        </w:rPr>
        <w:t>等</w:t>
      </w:r>
      <w:r>
        <w:rPr>
          <w:rFonts w:hint="eastAsia" w:ascii="宋体" w:hAnsi="宋体"/>
          <w:color w:val="auto"/>
          <w:sz w:val="24"/>
          <w:highlight w:val="none"/>
          <w:u w:val="single"/>
        </w:rPr>
        <w:t>配合工作。作为联合体主办方负责项目设计、施工总协调工作及工程涉及的</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发包人指定的</w:t>
      </w:r>
      <w:r>
        <w:rPr>
          <w:rFonts w:hint="eastAsia" w:ascii="宋体" w:hAnsi="宋体"/>
          <w:color w:val="auto"/>
          <w:sz w:val="24"/>
          <w:highlight w:val="none"/>
          <w:u w:val="single"/>
          <w:lang w:eastAsia="zh-CN"/>
        </w:rPr>
        <w:t>其他协调</w:t>
      </w:r>
      <w:r>
        <w:rPr>
          <w:rFonts w:hint="eastAsia" w:ascii="宋体" w:hAnsi="宋体"/>
          <w:color w:val="auto"/>
          <w:sz w:val="24"/>
          <w:highlight w:val="none"/>
          <w:u w:val="single"/>
        </w:rPr>
        <w:t>工作</w:t>
      </w:r>
      <w:r>
        <w:rPr>
          <w:rFonts w:hint="eastAsia" w:ascii="宋体" w:hAnsi="宋体"/>
          <w:color w:val="auto"/>
          <w:sz w:val="24"/>
          <w:highlight w:val="none"/>
          <w:u w:val="single"/>
          <w:lang w:eastAsia="zh-CN"/>
        </w:rPr>
        <w:t>。</w:t>
      </w:r>
    </w:p>
    <w:p w14:paraId="532C1192">
      <w:pPr>
        <w:spacing w:line="360" w:lineRule="auto"/>
        <w:ind w:firstLine="480" w:firstLineChars="200"/>
        <w:rPr>
          <w:rFonts w:hint="eastAsia" w:ascii="宋体" w:hAnsi="宋体" w:cs="宋体"/>
          <w:color w:val="auto"/>
          <w:sz w:val="24"/>
          <w:highlight w:val="none"/>
          <w:u w:val="single"/>
        </w:rPr>
      </w:pPr>
      <w:r>
        <w:rPr>
          <w:rFonts w:hint="eastAsia" w:ascii="宋体" w:hAnsi="宋体"/>
          <w:color w:val="auto"/>
          <w:sz w:val="24"/>
          <w:highlight w:val="none"/>
          <w:u w:val="single"/>
        </w:rPr>
        <w:t>以上内容最终以招标文件、设计图纸、工程量清单内容及合同为准。</w:t>
      </w:r>
    </w:p>
    <w:p w14:paraId="31C4CC84">
      <w:pPr>
        <w:pStyle w:val="10"/>
        <w:rPr>
          <w:rFonts w:hint="eastAsia" w:ascii="宋体" w:hAnsi="宋体" w:cs="宋体"/>
          <w:b/>
          <w:bCs/>
          <w:color w:val="auto"/>
          <w:sz w:val="24"/>
          <w:highlight w:val="none"/>
        </w:rPr>
      </w:pPr>
      <w:r>
        <w:rPr>
          <w:rFonts w:hint="eastAsia" w:ascii="宋体" w:hAnsi="宋体" w:cs="宋体"/>
          <w:b/>
          <w:bCs/>
          <w:color w:val="auto"/>
          <w:sz w:val="24"/>
          <w:highlight w:val="none"/>
        </w:rPr>
        <w:t>2.5工程承包方式：</w:t>
      </w:r>
    </w:p>
    <w:p w14:paraId="083B1786">
      <w:pPr>
        <w:adjustRightInd w:val="0"/>
        <w:snapToGrid w:val="0"/>
        <w:spacing w:line="360" w:lineRule="auto"/>
        <w:ind w:firstLine="480"/>
        <w:rPr>
          <w:rFonts w:hint="eastAsia" w:ascii="宋体" w:hAnsi="宋体"/>
          <w:bCs/>
          <w:color w:val="auto"/>
          <w:sz w:val="24"/>
          <w:szCs w:val="24"/>
          <w:highlight w:val="none"/>
          <w:u w:val="single"/>
        </w:rPr>
      </w:pP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固定总价</w:t>
      </w:r>
      <w:r>
        <w:rPr>
          <w:rFonts w:hint="eastAsia" w:ascii="宋体" w:hAnsi="宋体"/>
          <w:bCs/>
          <w:color w:val="auto"/>
          <w:sz w:val="24"/>
          <w:szCs w:val="24"/>
          <w:highlight w:val="none"/>
          <w:u w:val="single"/>
        </w:rPr>
        <w:t>包干，包措施费项目包干。包括但不限于包设计、包工、包料、包设备、包工期、包质量、包造价控制、包安全、包文明施工、包协调管理；包验收移交、包保修、包竣工资料收集整理、编制竣工图</w:t>
      </w:r>
      <w:r>
        <w:rPr>
          <w:rFonts w:hint="eastAsia" w:ascii="宋体" w:hAnsi="宋体"/>
          <w:bCs/>
          <w:color w:val="auto"/>
          <w:sz w:val="24"/>
          <w:szCs w:val="24"/>
          <w:highlight w:val="none"/>
          <w:u w:val="single"/>
          <w:lang w:val="en-US" w:eastAsia="zh-CN"/>
        </w:rPr>
        <w:t>等</w:t>
      </w:r>
      <w:r>
        <w:rPr>
          <w:rFonts w:hint="eastAsia" w:ascii="宋体" w:hAnsi="宋体"/>
          <w:bCs/>
          <w:color w:val="auto"/>
          <w:sz w:val="24"/>
          <w:szCs w:val="24"/>
          <w:highlight w:val="none"/>
          <w:u w:val="single"/>
        </w:rPr>
        <w:t>。</w:t>
      </w:r>
    </w:p>
    <w:p w14:paraId="0EB6CCD2">
      <w:pPr>
        <w:adjustRightInd w:val="0"/>
        <w:snapToGrid w:val="0"/>
        <w:spacing w:line="360" w:lineRule="auto"/>
        <w:ind w:firstLine="480"/>
        <w:rPr>
          <w:rFonts w:hint="eastAsia" w:ascii="宋体" w:hAnsi="宋体"/>
          <w:bCs/>
          <w:color w:val="auto"/>
          <w:sz w:val="24"/>
          <w:szCs w:val="24"/>
          <w:highlight w:val="none"/>
          <w:u w:val="single"/>
        </w:rPr>
      </w:pPr>
      <w:r>
        <w:rPr>
          <w:rFonts w:hint="eastAsia" w:ascii="宋体" w:hAnsi="宋体"/>
          <w:color w:val="auto"/>
          <w:sz w:val="24"/>
          <w:highlight w:val="none"/>
          <w:u w:val="single"/>
        </w:rPr>
        <w:t>（2）</w:t>
      </w:r>
      <w:r>
        <w:rPr>
          <w:rFonts w:hint="eastAsia" w:ascii="宋体" w:hAnsi="宋体"/>
          <w:bCs/>
          <w:color w:val="auto"/>
          <w:sz w:val="24"/>
          <w:szCs w:val="24"/>
          <w:highlight w:val="none"/>
          <w:u w:val="single"/>
        </w:rPr>
        <w:t>结算方式具体按合同条款</w:t>
      </w:r>
      <w:r>
        <w:rPr>
          <w:rFonts w:hint="eastAsia" w:ascii="宋体" w:hAnsi="宋体"/>
          <w:bCs/>
          <w:color w:val="auto"/>
          <w:sz w:val="24"/>
          <w:szCs w:val="24"/>
          <w:highlight w:val="none"/>
          <w:u w:val="single"/>
          <w:lang w:val="en-US" w:eastAsia="zh-CN"/>
        </w:rPr>
        <w:t>约</w:t>
      </w:r>
      <w:r>
        <w:rPr>
          <w:rFonts w:hint="eastAsia" w:ascii="宋体" w:hAnsi="宋体"/>
          <w:bCs/>
          <w:color w:val="auto"/>
          <w:sz w:val="24"/>
          <w:szCs w:val="24"/>
          <w:highlight w:val="none"/>
          <w:u w:val="single"/>
        </w:rPr>
        <w:t>定。本工程实行全过程限额设计施工，发包人有权在限额范围内，根据</w:t>
      </w:r>
      <w:r>
        <w:rPr>
          <w:rFonts w:hint="eastAsia" w:ascii="宋体" w:hAnsi="宋体"/>
          <w:bCs/>
          <w:color w:val="auto"/>
          <w:sz w:val="24"/>
          <w:szCs w:val="24"/>
          <w:highlight w:val="none"/>
          <w:u w:val="single"/>
          <w:lang w:eastAsia="zh-CN"/>
        </w:rPr>
        <w:t>实际</w:t>
      </w:r>
      <w:r>
        <w:rPr>
          <w:rFonts w:hint="eastAsia" w:ascii="宋体" w:hAnsi="宋体"/>
          <w:bCs/>
          <w:color w:val="auto"/>
          <w:sz w:val="24"/>
          <w:szCs w:val="24"/>
          <w:highlight w:val="none"/>
          <w:u w:val="single"/>
          <w:lang w:val="en-US" w:eastAsia="zh-CN"/>
        </w:rPr>
        <w:t>需求</w:t>
      </w:r>
      <w:r>
        <w:rPr>
          <w:rFonts w:hint="eastAsia" w:ascii="宋体" w:hAnsi="宋体"/>
          <w:bCs/>
          <w:color w:val="auto"/>
          <w:sz w:val="24"/>
          <w:szCs w:val="24"/>
          <w:highlight w:val="none"/>
          <w:u w:val="single"/>
        </w:rPr>
        <w:t>对承包人的承包范围和承包工程量进行适当调整。</w:t>
      </w:r>
    </w:p>
    <w:p w14:paraId="4A2F320F">
      <w:pPr>
        <w:adjustRightInd w:val="0"/>
        <w:snapToGrid w:val="0"/>
        <w:spacing w:line="360" w:lineRule="auto"/>
        <w:ind w:firstLine="542" w:firstLineChars="225"/>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ascii="宋体" w:hAnsi="宋体" w:cs="宋体"/>
          <w:b/>
          <w:bCs/>
          <w:color w:val="auto"/>
          <w:sz w:val="24"/>
          <w:highlight w:val="none"/>
        </w:rPr>
        <w:t>.</w:t>
      </w:r>
      <w:r>
        <w:rPr>
          <w:rFonts w:hint="eastAsia" w:ascii="宋体" w:hAnsi="宋体" w:cs="宋体"/>
          <w:b/>
          <w:bCs/>
          <w:color w:val="auto"/>
          <w:sz w:val="24"/>
          <w:highlight w:val="none"/>
        </w:rPr>
        <w:t>6质量要求：</w:t>
      </w:r>
    </w:p>
    <w:p w14:paraId="5029B9E1">
      <w:pPr>
        <w:adjustRightInd w:val="0"/>
        <w:snapToGrid w:val="0"/>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.6.1设计部分：</w:t>
      </w:r>
      <w:r>
        <w:rPr>
          <w:rFonts w:hint="eastAsia" w:ascii="宋体" w:hAnsi="宋体" w:cs="宋体"/>
          <w:bCs/>
          <w:color w:val="auto"/>
          <w:sz w:val="24"/>
          <w:szCs w:val="24"/>
          <w:highlight w:val="none"/>
          <w:u w:val="single"/>
        </w:rPr>
        <w:t>设计达到有关施工图的深度要求及相关专业设计规范的深度</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rPr>
        <w:t>达到法律规定，以及国家、行业和地方的规范和标准；符合本项目设计任务书的要求。</w:t>
      </w:r>
    </w:p>
    <w:p w14:paraId="3B072C03">
      <w:pPr>
        <w:adjustRightInd w:val="0"/>
        <w:snapToGrid w:val="0"/>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6.2施工部分：</w:t>
      </w:r>
      <w:r>
        <w:rPr>
          <w:rFonts w:hint="eastAsia" w:ascii="宋体" w:hAnsi="宋体" w:cs="宋体"/>
          <w:color w:val="auto"/>
          <w:sz w:val="24"/>
          <w:highlight w:val="none"/>
          <w:u w:val="single"/>
        </w:rPr>
        <w:t>符合设计图纸要求和国家、省、市相关法律法规规定要求及行业颁发的工程质量合格标准。</w:t>
      </w:r>
    </w:p>
    <w:p w14:paraId="114F4FCF">
      <w:pPr>
        <w:adjustRightInd w:val="0"/>
        <w:snapToGrid w:val="0"/>
        <w:spacing w:line="360" w:lineRule="auto"/>
        <w:ind w:firstLine="540" w:firstLineChars="225"/>
        <w:rPr>
          <w:rFonts w:hint="eastAsia" w:ascii="宋体" w:hAnsi="宋体" w:cs="宋体"/>
          <w:color w:val="auto"/>
          <w:sz w:val="24"/>
          <w:highlight w:val="none"/>
          <w:u w:val="single"/>
        </w:rPr>
      </w:pPr>
      <w:r>
        <w:rPr>
          <w:rFonts w:hint="eastAsia" w:ascii="宋体" w:hAnsi="宋体" w:cs="宋体"/>
          <w:color w:val="auto"/>
          <w:sz w:val="24"/>
          <w:highlight w:val="none"/>
        </w:rPr>
        <w:t>2.6.3</w:t>
      </w:r>
      <w:r>
        <w:rPr>
          <w:rFonts w:ascii="宋体" w:hAnsi="宋体" w:cs="宋体"/>
          <w:color w:val="auto"/>
          <w:sz w:val="24"/>
          <w:highlight w:val="none"/>
        </w:rPr>
        <w:t xml:space="preserve"> </w:t>
      </w:r>
      <w:r>
        <w:rPr>
          <w:rFonts w:hint="eastAsia" w:ascii="宋体" w:hAnsi="宋体" w:cs="宋体"/>
          <w:color w:val="auto"/>
          <w:sz w:val="24"/>
          <w:highlight w:val="none"/>
        </w:rPr>
        <w:t>安全文明目标：</w:t>
      </w:r>
      <w:r>
        <w:rPr>
          <w:rFonts w:hint="eastAsia" w:ascii="宋体" w:hAnsi="宋体" w:cs="宋体"/>
          <w:color w:val="auto"/>
          <w:sz w:val="24"/>
          <w:highlight w:val="none"/>
          <w:u w:val="single"/>
        </w:rPr>
        <w:t>符合国家、省、市安全生产、文明施工管理相关规定。</w:t>
      </w:r>
    </w:p>
    <w:p w14:paraId="1E6CCA3D">
      <w:pPr>
        <w:pStyle w:val="10"/>
        <w:spacing w:line="360" w:lineRule="auto"/>
        <w:rPr>
          <w:rFonts w:hint="eastAsia" w:ascii="宋体" w:hAnsi="宋体" w:cs="宋体"/>
          <w:color w:val="auto"/>
          <w:sz w:val="24"/>
          <w:szCs w:val="24"/>
          <w:highlight w:val="none"/>
          <w:u w:val="single"/>
        </w:rPr>
      </w:pPr>
      <w:r>
        <w:rPr>
          <w:rFonts w:hint="eastAsia" w:ascii="宋体" w:hAnsi="宋体" w:cs="宋体"/>
          <w:b/>
          <w:bCs/>
          <w:color w:val="auto"/>
          <w:sz w:val="24"/>
          <w:highlight w:val="none"/>
        </w:rPr>
        <w:t>2.7资金来源：</w:t>
      </w:r>
      <w:r>
        <w:rPr>
          <w:rFonts w:hint="eastAsia" w:ascii="宋体" w:hAnsi="宋体" w:cs="宋体"/>
          <w:color w:val="auto"/>
          <w:sz w:val="24"/>
          <w:szCs w:val="24"/>
          <w:highlight w:val="none"/>
          <w:u w:val="single"/>
        </w:rPr>
        <w:t>企业自筹。</w:t>
      </w:r>
    </w:p>
    <w:p w14:paraId="233D3560">
      <w:pPr>
        <w:widowControl/>
        <w:tabs>
          <w:tab w:val="left" w:pos="105"/>
        </w:tabs>
        <w:adjustRightInd w:val="0"/>
        <w:snapToGrid w:val="0"/>
        <w:spacing w:line="360" w:lineRule="auto"/>
        <w:ind w:firstLine="424" w:firstLineChars="176"/>
        <w:jc w:val="left"/>
        <w:rPr>
          <w:rFonts w:hint="eastAsia" w:ascii="宋体" w:hAnsi="宋体" w:cs="宋体"/>
          <w:b/>
          <w:color w:val="auto"/>
          <w:sz w:val="24"/>
          <w:szCs w:val="24"/>
          <w:highlight w:val="none"/>
        </w:rPr>
      </w:pPr>
      <w:r>
        <w:rPr>
          <w:rFonts w:hint="eastAsia" w:ascii="宋体" w:hAnsi="宋体" w:cs="宋体"/>
          <w:b/>
          <w:bCs/>
          <w:color w:val="auto"/>
          <w:sz w:val="24"/>
          <w:szCs w:val="22"/>
          <w:highlight w:val="none"/>
          <w:u w:val="none"/>
          <w:lang w:val="en-US" w:eastAsia="zh-CN"/>
        </w:rPr>
        <w:t>2.8</w:t>
      </w:r>
      <w:r>
        <w:rPr>
          <w:rFonts w:hint="eastAsia" w:ascii="宋体" w:hAnsi="宋体" w:cs="宋体"/>
          <w:b/>
          <w:bCs/>
          <w:color w:val="auto"/>
          <w:sz w:val="24"/>
          <w:highlight w:val="none"/>
          <w:lang w:val="en-US" w:eastAsia="zh-CN"/>
        </w:rPr>
        <w:t>招标控制价：根据</w:t>
      </w:r>
      <w:r>
        <w:rPr>
          <w:rFonts w:hint="eastAsia" w:ascii="宋体" w:hAnsi="宋体" w:cs="宋体"/>
          <w:b/>
          <w:bCs/>
          <w:color w:val="auto"/>
          <w:sz w:val="24"/>
          <w:highlight w:val="none"/>
        </w:rPr>
        <w:t>2.4</w:t>
      </w:r>
      <w:r>
        <w:rPr>
          <w:rFonts w:hint="eastAsia" w:ascii="宋体" w:hAnsi="宋体" w:cs="宋体"/>
          <w:b/>
          <w:bCs/>
          <w:color w:val="auto"/>
          <w:sz w:val="24"/>
          <w:highlight w:val="none"/>
          <w:lang w:val="en-US" w:eastAsia="zh-CN"/>
        </w:rPr>
        <w:t>款</w:t>
      </w:r>
      <w:r>
        <w:rPr>
          <w:rFonts w:hint="eastAsia" w:ascii="宋体" w:hAnsi="宋体" w:cs="宋体"/>
          <w:b/>
          <w:bCs/>
          <w:color w:val="auto"/>
          <w:sz w:val="24"/>
          <w:highlight w:val="none"/>
        </w:rPr>
        <w:t>招标内容</w:t>
      </w:r>
      <w:r>
        <w:rPr>
          <w:rFonts w:hint="eastAsia" w:ascii="宋体" w:hAnsi="宋体" w:cs="宋体"/>
          <w:b/>
          <w:bCs/>
          <w:color w:val="auto"/>
          <w:sz w:val="24"/>
          <w:highlight w:val="none"/>
          <w:lang w:val="en-US" w:eastAsia="zh-CN"/>
        </w:rPr>
        <w:t>及范围</w:t>
      </w:r>
      <w:r>
        <w:rPr>
          <w:rFonts w:hint="eastAsia" w:ascii="宋体" w:hAnsi="宋体" w:cs="宋体"/>
          <w:b/>
          <w:bCs/>
          <w:color w:val="auto"/>
          <w:sz w:val="24"/>
          <w:highlight w:val="none"/>
        </w:rPr>
        <w:t>本次招标最高限价为</w:t>
      </w:r>
      <w:r>
        <w:rPr>
          <w:rFonts w:hint="eastAsia" w:ascii="宋体" w:hAnsi="宋体" w:cs="宋体"/>
          <w:b/>
          <w:bCs/>
          <w:color w:val="auto"/>
          <w:sz w:val="24"/>
          <w:highlight w:val="none"/>
          <w:lang w:eastAsia="zh-CN"/>
        </w:rPr>
        <w:t>1164.4424</w:t>
      </w:r>
      <w:r>
        <w:rPr>
          <w:rFonts w:hint="eastAsia" w:ascii="宋体" w:hAnsi="宋体" w:cs="宋体"/>
          <w:b/>
          <w:bCs/>
          <w:color w:val="auto"/>
          <w:sz w:val="24"/>
          <w:highlight w:val="none"/>
        </w:rPr>
        <w:t>万元，其中：施工费最高投标限价为人民币 1100.82万元；设计费最高投标限价为</w:t>
      </w:r>
      <w:r>
        <w:rPr>
          <w:rFonts w:hint="eastAsia" w:ascii="宋体" w:hAnsi="宋体" w:cs="宋体"/>
          <w:b/>
          <w:bCs/>
          <w:color w:val="auto"/>
          <w:sz w:val="24"/>
          <w:highlight w:val="none"/>
          <w:lang w:val="en-US" w:eastAsia="zh-CN"/>
        </w:rPr>
        <w:t>63</w:t>
      </w:r>
      <w:r>
        <w:rPr>
          <w:rFonts w:hint="eastAsia" w:ascii="宋体" w:hAnsi="宋体" w:cs="宋体"/>
          <w:b/>
          <w:bCs/>
          <w:color w:val="auto"/>
          <w:sz w:val="24"/>
          <w:highlight w:val="none"/>
        </w:rPr>
        <w:t>.6224万元。</w:t>
      </w:r>
    </w:p>
    <w:p w14:paraId="1ED090D1">
      <w:pPr>
        <w:widowControl/>
        <w:tabs>
          <w:tab w:val="left" w:pos="105"/>
        </w:tabs>
        <w:adjustRightInd w:val="0"/>
        <w:snapToGrid w:val="0"/>
        <w:spacing w:line="360" w:lineRule="auto"/>
        <w:ind w:firstLine="422" w:firstLineChars="176"/>
        <w:jc w:val="left"/>
        <w:rPr>
          <w:rFonts w:hint="eastAsia" w:ascii="宋体" w:hAnsi="宋体" w:cs="宋体"/>
          <w:color w:val="auto"/>
          <w:sz w:val="24"/>
          <w:highlight w:val="none"/>
        </w:rPr>
      </w:pPr>
      <w:r>
        <w:rPr>
          <w:rFonts w:hint="eastAsia" w:ascii="宋体" w:hAnsi="宋体" w:cs="宋体"/>
          <w:color w:val="auto"/>
          <w:sz w:val="24"/>
          <w:highlight w:val="none"/>
        </w:rPr>
        <w:t>①设计投标经济补偿：本工程不设投标补偿，投标费用由投标人自理（包括但不限于未中标的投标单位的设计方案，初步设计的设计费用等）；</w:t>
      </w:r>
    </w:p>
    <w:p w14:paraId="47335D7D">
      <w:pPr>
        <w:pStyle w:val="18"/>
        <w:adjustRightInd w:val="0"/>
        <w:snapToGrid w:val="0"/>
        <w:ind w:firstLine="422" w:firstLineChars="176"/>
        <w:rPr>
          <w:rFonts w:hint="default" w:eastAsia="宋体"/>
          <w:highlight w:val="none"/>
          <w:lang w:val="en-US" w:eastAsia="zh-CN"/>
        </w:rPr>
      </w:pPr>
      <w:r>
        <w:rPr>
          <w:rFonts w:hint="eastAsia" w:ascii="宋体" w:hAnsi="宋体" w:eastAsia="宋体" w:cs="宋体"/>
          <w:color w:val="auto"/>
          <w:sz w:val="24"/>
          <w:szCs w:val="24"/>
          <w:highlight w:val="none"/>
        </w:rPr>
        <w:t>②本工程实行全过程限额设计和施工，限额投资。工程变更需经过招标人</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审定</w:t>
      </w:r>
      <w:r>
        <w:rPr>
          <w:rFonts w:hint="eastAsia" w:ascii="宋体" w:hAnsi="宋体" w:eastAsia="宋体" w:cs="宋体"/>
          <w:color w:val="auto"/>
          <w:sz w:val="24"/>
          <w:szCs w:val="24"/>
          <w:highlight w:val="none"/>
          <w:lang w:val="en-US" w:eastAsia="zh-CN"/>
        </w:rPr>
        <w:t>同意</w:t>
      </w:r>
      <w:r>
        <w:rPr>
          <w:rFonts w:hint="eastAsia" w:ascii="宋体" w:hAnsi="宋体" w:eastAsia="宋体" w:cs="宋体"/>
          <w:color w:val="auto"/>
          <w:sz w:val="24"/>
          <w:szCs w:val="24"/>
          <w:highlight w:val="none"/>
        </w:rPr>
        <w:t>后方可实施，除招标人主动调整外，其他变更设计费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施工费</w:t>
      </w:r>
      <w:r>
        <w:rPr>
          <w:rFonts w:hint="eastAsia" w:ascii="宋体" w:hAnsi="宋体" w:eastAsia="宋体" w:cs="宋体"/>
          <w:color w:val="auto"/>
          <w:sz w:val="24"/>
          <w:szCs w:val="24"/>
          <w:highlight w:val="none"/>
        </w:rPr>
        <w:t>总价包干。</w:t>
      </w:r>
    </w:p>
    <w:p w14:paraId="42C1FDF5">
      <w:pPr>
        <w:pStyle w:val="6"/>
        <w:rPr>
          <w:rFonts w:hint="eastAsia"/>
          <w:color w:val="auto"/>
          <w:highlight w:val="none"/>
        </w:rPr>
      </w:pPr>
    </w:p>
    <w:p w14:paraId="487458E2">
      <w:pPr>
        <w:adjustRightInd w:val="0"/>
        <w:snapToGrid w:val="0"/>
        <w:spacing w:line="360" w:lineRule="auto"/>
        <w:ind w:firstLine="424" w:firstLineChars="132"/>
        <w:rPr>
          <w:rFonts w:hint="eastAsia" w:ascii="宋体" w:hAnsi="宋体" w:cs="宋体"/>
          <w:b/>
          <w:color w:val="auto"/>
          <w:sz w:val="32"/>
          <w:szCs w:val="32"/>
          <w:highlight w:val="none"/>
        </w:rPr>
      </w:pPr>
      <w:r>
        <w:rPr>
          <w:rFonts w:hint="eastAsia" w:ascii="宋体" w:hAnsi="宋体" w:cs="宋体"/>
          <w:b/>
          <w:color w:val="auto"/>
          <w:sz w:val="32"/>
          <w:szCs w:val="32"/>
          <w:highlight w:val="none"/>
        </w:rPr>
        <w:t>3</w:t>
      </w:r>
      <w:r>
        <w:rPr>
          <w:rFonts w:ascii="宋体" w:hAnsi="宋体" w:cs="宋体"/>
          <w:b/>
          <w:color w:val="auto"/>
          <w:sz w:val="32"/>
          <w:szCs w:val="32"/>
          <w:highlight w:val="none"/>
        </w:rPr>
        <w:t>.</w:t>
      </w:r>
      <w:r>
        <w:rPr>
          <w:rFonts w:hint="eastAsia" w:ascii="宋体" w:hAnsi="宋体" w:cs="宋体"/>
          <w:b/>
          <w:color w:val="auto"/>
          <w:sz w:val="32"/>
          <w:szCs w:val="32"/>
          <w:highlight w:val="none"/>
        </w:rPr>
        <w:t>投标人资格要求</w:t>
      </w:r>
    </w:p>
    <w:p w14:paraId="58682F55">
      <w:pPr>
        <w:adjustRightInd w:val="0"/>
        <w:snapToGrid w:val="0"/>
        <w:spacing w:line="360" w:lineRule="auto"/>
        <w:ind w:firstLine="537" w:firstLineChars="224"/>
        <w:rPr>
          <w:rFonts w:hint="eastAsia"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rPr>
        <w:t>投标人（或联合体各成员）均具有</w:t>
      </w:r>
      <w:r>
        <w:rPr>
          <w:rFonts w:hint="eastAsia" w:ascii="宋体" w:hAnsi="宋体" w:cs="宋体"/>
          <w:color w:val="auto"/>
          <w:sz w:val="24"/>
          <w:highlight w:val="none"/>
          <w:lang w:val="en-US" w:eastAsia="zh-CN"/>
        </w:rPr>
        <w:t>中国</w:t>
      </w:r>
      <w:r>
        <w:rPr>
          <w:rFonts w:hint="eastAsia" w:ascii="宋体" w:hAnsi="宋体" w:cs="宋体"/>
          <w:color w:val="auto"/>
          <w:sz w:val="24"/>
          <w:highlight w:val="none"/>
        </w:rPr>
        <w:t>独立法人资格，持有工商行政（市场监督）管理部门核发的法人营业执照</w:t>
      </w:r>
      <w:r>
        <w:rPr>
          <w:rFonts w:hint="eastAsia" w:ascii="宋体" w:hAnsi="宋体" w:cs="宋体"/>
          <w:color w:val="auto"/>
          <w:sz w:val="24"/>
          <w:szCs w:val="24"/>
          <w:highlight w:val="none"/>
        </w:rPr>
        <w:t>或各级政府事业单位登记管理机关颁发的事业单位法人证书</w:t>
      </w:r>
      <w:r>
        <w:rPr>
          <w:rFonts w:hint="eastAsia" w:ascii="宋体" w:hAnsi="宋体" w:cs="宋体"/>
          <w:color w:val="auto"/>
          <w:sz w:val="24"/>
          <w:highlight w:val="none"/>
        </w:rPr>
        <w:t>【联合体承担设计任务的一方为普通合伙企业形式的设计事务所的，需持有工商行政（市场监督）管理部门核发的合伙企业营业执照；联合体承担设计任务的一方为</w:t>
      </w:r>
      <w:r>
        <w:rPr>
          <w:rFonts w:hint="eastAsia" w:ascii="宋体" w:hAnsi="宋体" w:cs="宋体"/>
          <w:color w:val="auto"/>
          <w:sz w:val="24"/>
          <w:szCs w:val="24"/>
          <w:highlight w:val="none"/>
        </w:rPr>
        <w:t>单独投标的香港企业的，</w:t>
      </w:r>
      <w:r>
        <w:rPr>
          <w:rFonts w:hint="eastAsia" w:ascii="宋体" w:hAnsi="宋体" w:cs="宋体"/>
          <w:color w:val="auto"/>
          <w:sz w:val="24"/>
          <w:highlight w:val="none"/>
        </w:rPr>
        <w:t>需持有在香港进行商业登记的证明文书】，按</w:t>
      </w:r>
      <w:r>
        <w:rPr>
          <w:rFonts w:hint="eastAsia" w:ascii="宋体" w:hAnsi="宋体" w:cs="宋体"/>
          <w:color w:val="auto"/>
          <w:sz w:val="24"/>
          <w:highlight w:val="none"/>
          <w:lang w:val="en-US" w:eastAsia="zh-CN"/>
        </w:rPr>
        <w:t>我国</w:t>
      </w:r>
      <w:r>
        <w:rPr>
          <w:rFonts w:hint="eastAsia" w:ascii="宋体" w:hAnsi="宋体" w:cs="宋体"/>
          <w:color w:val="auto"/>
          <w:sz w:val="24"/>
          <w:highlight w:val="none"/>
        </w:rPr>
        <w:t>国家法律经营，（</w:t>
      </w:r>
      <w:r>
        <w:rPr>
          <w:rFonts w:hint="eastAsia" w:ascii="楷体" w:hAnsi="楷体" w:eastAsia="楷体" w:cs="宋体"/>
          <w:b/>
          <w:bCs/>
          <w:color w:val="auto"/>
          <w:sz w:val="22"/>
          <w:highlight w:val="none"/>
        </w:rPr>
        <w:t>营业执照扫描件或电子证照</w:t>
      </w:r>
      <w:r>
        <w:rPr>
          <w:rFonts w:hint="eastAsia" w:ascii="宋体" w:hAnsi="宋体" w:cs="宋体"/>
          <w:color w:val="auto"/>
          <w:sz w:val="24"/>
          <w:highlight w:val="none"/>
        </w:rPr>
        <w:t>）。</w:t>
      </w:r>
    </w:p>
    <w:p w14:paraId="0EB3AB9B">
      <w:pPr>
        <w:adjustRightInd w:val="0"/>
        <w:snapToGrid w:val="0"/>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3.2本次招标要求投标人须同时具备以下资质（</w:t>
      </w:r>
      <w:r>
        <w:rPr>
          <w:rFonts w:hint="eastAsia" w:ascii="楷体" w:hAnsi="楷体" w:eastAsia="楷体" w:cs="宋体"/>
          <w:b/>
          <w:bCs/>
          <w:color w:val="auto"/>
          <w:sz w:val="22"/>
          <w:highlight w:val="none"/>
        </w:rPr>
        <w:t>资质证书扫描件或电子证照、安全生产许可证扫描件或电子证照</w:t>
      </w:r>
      <w:r>
        <w:rPr>
          <w:rFonts w:hint="eastAsia" w:ascii="宋体" w:hAnsi="宋体" w:cs="宋体"/>
          <w:color w:val="auto"/>
          <w:sz w:val="24"/>
          <w:highlight w:val="none"/>
        </w:rPr>
        <w:t>）：</w:t>
      </w:r>
    </w:p>
    <w:p w14:paraId="416F7E13">
      <w:pPr>
        <w:pStyle w:val="18"/>
        <w:adjustRightInd w:val="0"/>
        <w:snapToGrid w:val="0"/>
        <w:ind w:firstLine="566" w:firstLineChars="236"/>
        <w:rPr>
          <w:rFonts w:hint="eastAsia" w:ascii="宋体" w:hAnsi="宋体" w:eastAsia="宋体" w:cs="宋体"/>
          <w:bCs/>
          <w:color w:val="auto"/>
          <w:sz w:val="24"/>
          <w:szCs w:val="24"/>
          <w:highlight w:val="none"/>
          <w:u w:val="single"/>
          <w:shd w:val="clear" w:color="auto" w:fill="FFFFFF"/>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工程设计资质：</w:t>
      </w:r>
      <w:r>
        <w:rPr>
          <w:rFonts w:hint="eastAsia" w:ascii="宋体" w:hAnsi="宋体" w:eastAsia="宋体" w:cs="宋体"/>
          <w:b/>
          <w:color w:val="auto"/>
          <w:sz w:val="24"/>
          <w:szCs w:val="24"/>
          <w:highlight w:val="none"/>
          <w:u w:val="single"/>
          <w:shd w:val="clear" w:color="auto" w:fill="FFFFFF"/>
        </w:rPr>
        <w:t>工程设计综合甲级资质，或建筑行业设计</w:t>
      </w:r>
      <w:r>
        <w:rPr>
          <w:rFonts w:hint="eastAsia" w:ascii="宋体" w:hAnsi="宋体" w:eastAsia="宋体" w:cs="宋体"/>
          <w:b/>
          <w:color w:val="auto"/>
          <w:sz w:val="24"/>
          <w:szCs w:val="24"/>
          <w:highlight w:val="none"/>
          <w:u w:val="single"/>
          <w:shd w:val="clear" w:color="auto" w:fill="FFFFFF"/>
          <w:lang w:val="en-US" w:eastAsia="zh-CN"/>
        </w:rPr>
        <w:t>丙</w:t>
      </w:r>
      <w:r>
        <w:rPr>
          <w:rFonts w:hint="eastAsia" w:ascii="宋体" w:hAnsi="宋体" w:eastAsia="宋体" w:cs="宋体"/>
          <w:b/>
          <w:color w:val="auto"/>
          <w:sz w:val="24"/>
          <w:szCs w:val="24"/>
          <w:highlight w:val="none"/>
          <w:u w:val="single"/>
          <w:shd w:val="clear" w:color="auto" w:fill="FFFFFF"/>
        </w:rPr>
        <w:t>级（或以上）资质，或建筑行业（建筑工程）专业设计</w:t>
      </w:r>
      <w:r>
        <w:rPr>
          <w:rFonts w:hint="eastAsia" w:ascii="宋体" w:hAnsi="宋体" w:eastAsia="宋体" w:cs="宋体"/>
          <w:b/>
          <w:color w:val="auto"/>
          <w:sz w:val="24"/>
          <w:szCs w:val="24"/>
          <w:highlight w:val="none"/>
          <w:u w:val="single"/>
          <w:shd w:val="clear" w:color="auto" w:fill="FFFFFF"/>
          <w:lang w:val="en-US" w:eastAsia="zh-CN"/>
        </w:rPr>
        <w:t>丙</w:t>
      </w:r>
      <w:r>
        <w:rPr>
          <w:rFonts w:hint="eastAsia" w:ascii="宋体" w:hAnsi="宋体" w:eastAsia="宋体" w:cs="宋体"/>
          <w:b/>
          <w:color w:val="auto"/>
          <w:sz w:val="24"/>
          <w:szCs w:val="24"/>
          <w:highlight w:val="none"/>
          <w:u w:val="single"/>
          <w:shd w:val="clear" w:color="auto" w:fill="FFFFFF"/>
        </w:rPr>
        <w:t>级（或以上）资质，或工程设计建筑设计事务所资质。</w:t>
      </w:r>
    </w:p>
    <w:p w14:paraId="73FC3B59">
      <w:pPr>
        <w:pStyle w:val="18"/>
        <w:adjustRightInd w:val="0"/>
        <w:snapToGrid w:val="0"/>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香港企业作为设计方单独参加投标的，须在广东省住房和城乡建设主管部门备案且备案的业务范围满足本次招标资格要求。</w:t>
      </w:r>
    </w:p>
    <w:p w14:paraId="5287AD16">
      <w:pPr>
        <w:adjustRightInd w:val="0"/>
        <w:snapToGrid w:val="0"/>
        <w:ind w:firstLine="540" w:firstLineChars="224"/>
        <w:rPr>
          <w:rFonts w:hint="eastAsia" w:ascii="宋体" w:hAnsi="宋体" w:eastAsia="宋体" w:cs="宋体"/>
          <w:b/>
          <w:bCs/>
          <w:color w:val="auto"/>
          <w:sz w:val="24"/>
          <w:szCs w:val="24"/>
          <w:highlight w:val="none"/>
          <w:u w:val="single"/>
          <w:shd w:val="clear" w:color="auto" w:fill="FFFFFF"/>
        </w:rPr>
      </w:pPr>
      <w:r>
        <w:rPr>
          <w:rFonts w:hint="eastAsia" w:ascii="宋体" w:hAnsi="宋体" w:cs="宋体"/>
          <w:b/>
          <w:bCs/>
          <w:color w:val="auto"/>
          <w:sz w:val="24"/>
          <w:szCs w:val="24"/>
          <w:highlight w:val="none"/>
          <w:u w:val="single"/>
          <w:shd w:val="clear" w:color="auto" w:fill="FFFFFF"/>
        </w:rPr>
        <w:t>注:（1）国内申请人具体资质要求按照《建设工程勘察设计资质管理规定》（建设部令第160号）、《建设工程勘察设计资质管理规定实施意见》（建市[2007]202号）、《工程勘察、工程设计资质分级标准补充规定》（建设[2001]178号）、《工程设计资质标准》（建市〔2007〕86号）和《住房和城乡建设部办公厅关于建设工程企业资质有关事宜的通知》（建办市函〔2022〕361号）、《住房和城乡建设部办公厅关于做好建筑业“证照分离”改革衔接有关工作的通知》（建办市〔2021〕30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要求设置。地方各级住房和城乡建设主管部门核发的建设工程企业资质证书延续有关政策按各省级住房和城乡建设主管部门规定执行。</w:t>
      </w:r>
    </w:p>
    <w:p w14:paraId="4F42486E">
      <w:pPr>
        <w:pStyle w:val="18"/>
        <w:adjustRightInd w:val="0"/>
        <w:snapToGrid w:val="0"/>
        <w:ind w:firstLine="482" w:firstLineChars="200"/>
        <w:jc w:val="left"/>
        <w:rPr>
          <w:rFonts w:hint="eastAsia" w:ascii="宋体" w:hAnsi="宋体" w:eastAsia="宋体" w:cs="宋体"/>
          <w:b/>
          <w:bCs/>
          <w:color w:val="auto"/>
          <w:sz w:val="24"/>
          <w:szCs w:val="24"/>
          <w:highlight w:val="none"/>
          <w:u w:val="single"/>
          <w:shd w:val="clear" w:color="auto" w:fill="FFFFFF"/>
        </w:rPr>
      </w:pPr>
      <w:r>
        <w:rPr>
          <w:rFonts w:hint="eastAsia" w:ascii="宋体" w:hAnsi="宋体" w:eastAsia="宋体" w:cs="宋体"/>
          <w:b/>
          <w:bCs/>
          <w:color w:val="auto"/>
          <w:sz w:val="24"/>
          <w:szCs w:val="24"/>
          <w:highlight w:val="none"/>
          <w:u w:val="single"/>
          <w:shd w:val="clear" w:color="auto" w:fill="FFFFFF"/>
        </w:rPr>
        <w:t>（2）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5182BD03">
      <w:pPr>
        <w:pStyle w:val="18"/>
        <w:adjustRightInd w:val="0"/>
        <w:snapToGrid w:val="0"/>
        <w:ind w:firstLine="54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shd w:val="clear" w:color="auto" w:fill="FFFFFF"/>
        </w:rPr>
        <w:t>（</w:t>
      </w:r>
      <w:r>
        <w:rPr>
          <w:rFonts w:ascii="宋体" w:hAnsi="宋体" w:eastAsia="宋体" w:cs="宋体"/>
          <w:b/>
          <w:bCs/>
          <w:color w:val="auto"/>
          <w:sz w:val="24"/>
          <w:szCs w:val="24"/>
          <w:highlight w:val="none"/>
          <w:u w:val="single"/>
          <w:shd w:val="clear" w:color="auto" w:fill="FFFFFF"/>
        </w:rPr>
        <w:t>3</w:t>
      </w:r>
      <w:r>
        <w:rPr>
          <w:rFonts w:hint="eastAsia" w:ascii="宋体" w:hAnsi="宋体" w:eastAsia="宋体" w:cs="宋体"/>
          <w:b/>
          <w:bCs/>
          <w:color w:val="auto"/>
          <w:sz w:val="24"/>
          <w:szCs w:val="24"/>
          <w:highlight w:val="none"/>
          <w:u w:val="single"/>
          <w:shd w:val="clear" w:color="auto" w:fill="FFFFFF"/>
        </w:rPr>
        <w:t>）外国或澳门、台湾的设计企业如参与投标 ，必须选择一家符合上述条件的国内企业进行合作设计。香港</w:t>
      </w:r>
      <w:r>
        <w:rPr>
          <w:rFonts w:ascii="宋体" w:hAnsi="宋体" w:eastAsia="宋体" w:cs="宋体"/>
          <w:b/>
          <w:bCs/>
          <w:color w:val="auto"/>
          <w:sz w:val="24"/>
          <w:szCs w:val="24"/>
          <w:highlight w:val="none"/>
          <w:u w:val="single"/>
          <w:shd w:val="clear" w:color="auto" w:fill="FFFFFF"/>
        </w:rPr>
        <w:t>企业如不单独</w:t>
      </w:r>
      <w:r>
        <w:rPr>
          <w:rFonts w:hint="eastAsia" w:ascii="宋体" w:hAnsi="宋体" w:eastAsia="宋体" w:cs="宋体"/>
          <w:b/>
          <w:bCs/>
          <w:color w:val="auto"/>
          <w:sz w:val="24"/>
          <w:szCs w:val="24"/>
          <w:highlight w:val="none"/>
          <w:u w:val="single"/>
          <w:shd w:val="clear" w:color="auto" w:fill="FFFFFF"/>
        </w:rPr>
        <w:t>作为设计方</w:t>
      </w:r>
      <w:r>
        <w:rPr>
          <w:rFonts w:ascii="宋体" w:hAnsi="宋体" w:eastAsia="宋体" w:cs="宋体"/>
          <w:b/>
          <w:bCs/>
          <w:color w:val="auto"/>
          <w:sz w:val="24"/>
          <w:szCs w:val="24"/>
          <w:highlight w:val="none"/>
          <w:u w:val="single"/>
          <w:shd w:val="clear" w:color="auto" w:fill="FFFFFF"/>
        </w:rPr>
        <w:t>参加投标，也</w:t>
      </w:r>
      <w:r>
        <w:rPr>
          <w:rFonts w:hint="eastAsia" w:ascii="宋体" w:hAnsi="宋体" w:eastAsia="宋体" w:cs="宋体"/>
          <w:b/>
          <w:bCs/>
          <w:color w:val="auto"/>
          <w:sz w:val="24"/>
          <w:szCs w:val="24"/>
          <w:highlight w:val="none"/>
          <w:u w:val="single"/>
          <w:shd w:val="clear" w:color="auto" w:fill="FFFFFF"/>
        </w:rPr>
        <w:t>必须</w:t>
      </w:r>
      <w:r>
        <w:rPr>
          <w:rFonts w:ascii="宋体" w:hAnsi="宋体" w:eastAsia="宋体" w:cs="宋体"/>
          <w:b/>
          <w:bCs/>
          <w:color w:val="auto"/>
          <w:sz w:val="24"/>
          <w:szCs w:val="24"/>
          <w:highlight w:val="none"/>
          <w:u w:val="single"/>
          <w:shd w:val="clear" w:color="auto" w:fill="FFFFFF"/>
        </w:rPr>
        <w:t>选择一家符合</w:t>
      </w:r>
      <w:r>
        <w:rPr>
          <w:rFonts w:hint="eastAsia" w:ascii="宋体" w:hAnsi="宋体" w:eastAsia="宋体" w:cs="宋体"/>
          <w:b/>
          <w:bCs/>
          <w:color w:val="auto"/>
          <w:sz w:val="24"/>
          <w:szCs w:val="24"/>
          <w:highlight w:val="none"/>
          <w:u w:val="single"/>
          <w:shd w:val="clear" w:color="auto" w:fill="FFFFFF"/>
        </w:rPr>
        <w:t>上述条件</w:t>
      </w:r>
      <w:r>
        <w:rPr>
          <w:rFonts w:ascii="宋体" w:hAnsi="宋体" w:eastAsia="宋体" w:cs="宋体"/>
          <w:b/>
          <w:bCs/>
          <w:color w:val="auto"/>
          <w:sz w:val="24"/>
          <w:szCs w:val="24"/>
          <w:highlight w:val="none"/>
          <w:u w:val="single"/>
          <w:shd w:val="clear" w:color="auto" w:fill="FFFFFF"/>
        </w:rPr>
        <w:t>的企业进行合作</w:t>
      </w:r>
      <w:r>
        <w:rPr>
          <w:rFonts w:hint="eastAsia" w:ascii="宋体" w:hAnsi="宋体" w:eastAsia="宋体" w:cs="宋体"/>
          <w:b/>
          <w:bCs/>
          <w:color w:val="auto"/>
          <w:sz w:val="24"/>
          <w:szCs w:val="24"/>
          <w:highlight w:val="none"/>
          <w:u w:val="single"/>
          <w:shd w:val="clear" w:color="auto" w:fill="FFFFFF"/>
        </w:rPr>
        <w:t>设计</w:t>
      </w:r>
      <w:r>
        <w:rPr>
          <w:rFonts w:ascii="宋体" w:hAnsi="宋体" w:eastAsia="宋体" w:cs="宋体"/>
          <w:b/>
          <w:bCs/>
          <w:color w:val="auto"/>
          <w:sz w:val="24"/>
          <w:szCs w:val="24"/>
          <w:highlight w:val="none"/>
          <w:u w:val="single"/>
          <w:shd w:val="clear" w:color="auto" w:fill="FFFFFF"/>
        </w:rPr>
        <w:t>。</w:t>
      </w:r>
    </w:p>
    <w:p w14:paraId="3471B0E9">
      <w:pPr>
        <w:pStyle w:val="18"/>
        <w:numPr>
          <w:ilvl w:val="255"/>
          <w:numId w:val="0"/>
        </w:numPr>
        <w:adjustRightInd w:val="0"/>
        <w:snapToGrid w:val="0"/>
        <w:ind w:firstLine="540"/>
        <w:rPr>
          <w:rFonts w:hint="eastAsia" w:ascii="宋体" w:hAnsi="宋体" w:eastAsia="宋体" w:cs="宋体"/>
          <w:bCs/>
          <w:color w:val="auto"/>
          <w:sz w:val="24"/>
          <w:szCs w:val="24"/>
          <w:highlight w:val="none"/>
          <w:u w:val="single"/>
          <w:shd w:val="clear" w:color="auto" w:fill="FFFFFF"/>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施工资质：具有承接本工程所需的</w:t>
      </w:r>
      <w:r>
        <w:rPr>
          <w:rFonts w:hint="eastAsia" w:ascii="宋体" w:hAnsi="宋体" w:eastAsia="宋体" w:cs="宋体"/>
          <w:b/>
          <w:color w:val="auto"/>
          <w:sz w:val="24"/>
          <w:szCs w:val="24"/>
          <w:highlight w:val="none"/>
          <w:u w:val="single"/>
          <w:shd w:val="clear" w:color="auto" w:fill="FFFFFF"/>
        </w:rPr>
        <w:t>建筑工程施工总承包三级（或以上）资质</w:t>
      </w:r>
      <w:r>
        <w:rPr>
          <w:rFonts w:hint="eastAsia" w:ascii="宋体" w:hAnsi="宋体" w:eastAsia="宋体" w:cs="宋体"/>
          <w:bCs/>
          <w:color w:val="auto"/>
          <w:sz w:val="24"/>
          <w:szCs w:val="24"/>
          <w:highlight w:val="none"/>
          <w:u w:val="single"/>
          <w:shd w:val="clear" w:color="auto" w:fill="FFFFFF"/>
        </w:rPr>
        <w:t>，并具有建设行政主管部门颁发的安全生产许可证。</w:t>
      </w:r>
    </w:p>
    <w:p w14:paraId="101AE304">
      <w:pPr>
        <w:adjustRightInd w:val="0"/>
        <w:snapToGrid w:val="0"/>
        <w:spacing w:line="360" w:lineRule="auto"/>
        <w:ind w:firstLine="540" w:firstLineChars="224"/>
        <w:rPr>
          <w:rFonts w:hint="eastAsia" w:ascii="宋体" w:hAnsi="宋体" w:cs="宋体"/>
          <w:color w:val="auto"/>
          <w:sz w:val="24"/>
          <w:highlight w:val="none"/>
        </w:rPr>
      </w:pPr>
      <w:r>
        <w:rPr>
          <w:rFonts w:hint="eastAsia" w:ascii="宋体" w:hAnsi="宋体" w:cs="宋体"/>
          <w:b/>
          <w:color w:val="auto"/>
          <w:sz w:val="24"/>
          <w:szCs w:val="24"/>
          <w:highlight w:val="none"/>
          <w:u w:val="single"/>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有关事宜的通知》（建办市函〔2022〕361号）、《住房和城乡建设部办公厅关于做好建筑业“证照分离”改革衔接有关工作的通知》（建办市〔2021〕30号）、《广东省住房和城乡建设厅关于建设工程企业资质有关事宜的通知》（粤建许函〔2022〕846号）</w:t>
      </w:r>
      <w:r>
        <w:rPr>
          <w:rFonts w:hint="eastAsia" w:ascii="宋体" w:hAnsi="宋体" w:cs="宋体"/>
          <w:b/>
          <w:bCs/>
          <w:color w:val="auto"/>
          <w:sz w:val="24"/>
          <w:szCs w:val="24"/>
          <w:highlight w:val="none"/>
          <w:u w:val="single"/>
          <w:shd w:val="clear" w:color="auto" w:fill="FFFFFF"/>
        </w:rPr>
        <w:t>、</w:t>
      </w:r>
      <w:r>
        <w:rPr>
          <w:rFonts w:hint="eastAsia" w:ascii="宋体" w:hAnsi="宋体" w:cs="宋体"/>
          <w:b/>
          <w:color w:val="auto"/>
          <w:sz w:val="24"/>
          <w:szCs w:val="24"/>
          <w:highlight w:val="none"/>
          <w:u w:val="single"/>
        </w:rPr>
        <w:t>《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w:t>
      </w:r>
      <w:r>
        <w:rPr>
          <w:rFonts w:hint="eastAsia" w:ascii="宋体" w:hAnsi="宋体" w:cs="宋体"/>
          <w:b/>
          <w:bCs/>
          <w:color w:val="auto"/>
          <w:sz w:val="24"/>
          <w:szCs w:val="24"/>
          <w:highlight w:val="none"/>
          <w:u w:val="single"/>
          <w:shd w:val="clear" w:color="auto" w:fill="FFFFFF"/>
        </w:rPr>
        <w:t>要求设置。地方各级住房和城乡建设主管部门核发的建设工程企业资质证书延续有关政策按各省级住房和城乡建设主管部门规定执行。</w:t>
      </w:r>
    </w:p>
    <w:p w14:paraId="2F65EC24">
      <w:pPr>
        <w:adjustRightInd w:val="0"/>
        <w:snapToGrid w:val="0"/>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3拟派主要负责人资格要求：</w:t>
      </w:r>
    </w:p>
    <w:p w14:paraId="62228CA1">
      <w:pPr>
        <w:adjustRightInd w:val="0"/>
        <w:snapToGrid w:val="0"/>
        <w:spacing w:line="360" w:lineRule="auto"/>
        <w:ind w:firstLine="537" w:firstLineChars="224"/>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rPr>
        <w:t>1投标人</w:t>
      </w:r>
      <w:r>
        <w:rPr>
          <w:rFonts w:hint="eastAsia" w:ascii="宋体" w:hAnsi="宋体" w:cs="宋体"/>
          <w:color w:val="auto"/>
          <w:sz w:val="24"/>
          <w:highlight w:val="none"/>
        </w:rPr>
        <w:t>（联合体投标的，由牵头方提供）</w:t>
      </w:r>
      <w:r>
        <w:rPr>
          <w:rFonts w:hint="eastAsia" w:ascii="宋体" w:hAnsi="宋体" w:cs="宋体"/>
          <w:color w:val="auto"/>
          <w:sz w:val="24"/>
          <w:szCs w:val="24"/>
          <w:highlight w:val="none"/>
        </w:rPr>
        <w:t>拟担任本工程</w:t>
      </w:r>
      <w:r>
        <w:rPr>
          <w:rFonts w:hint="eastAsia" w:ascii="宋体" w:hAnsi="宋体" w:cs="宋体"/>
          <w:b/>
          <w:bCs/>
          <w:color w:val="auto"/>
          <w:sz w:val="24"/>
          <w:szCs w:val="24"/>
          <w:highlight w:val="none"/>
        </w:rPr>
        <w:t>项目负责人</w:t>
      </w:r>
      <w:r>
        <w:rPr>
          <w:rFonts w:hint="eastAsia" w:ascii="宋体" w:hAnsi="宋体" w:cs="宋体"/>
          <w:color w:val="auto"/>
          <w:sz w:val="24"/>
          <w:szCs w:val="24"/>
          <w:highlight w:val="none"/>
        </w:rPr>
        <w:t>（兼施工项目负责人）为：</w:t>
      </w:r>
      <w:r>
        <w:rPr>
          <w:rFonts w:hint="eastAsia" w:ascii="宋体" w:hAnsi="宋体" w:cs="宋体"/>
          <w:b/>
          <w:bCs/>
          <w:color w:val="auto"/>
          <w:sz w:val="24"/>
          <w:szCs w:val="24"/>
          <w:highlight w:val="none"/>
          <w:u w:val="single"/>
        </w:rPr>
        <w:t>建筑工程</w:t>
      </w:r>
      <w:r>
        <w:rPr>
          <w:rFonts w:hint="eastAsia" w:ascii="宋体" w:hAnsi="宋体" w:cs="宋体"/>
          <w:b/>
          <w:bCs/>
          <w:color w:val="auto"/>
          <w:sz w:val="24"/>
          <w:szCs w:val="24"/>
          <w:highlight w:val="none"/>
        </w:rPr>
        <w:t>专业</w:t>
      </w:r>
      <w:r>
        <w:rPr>
          <w:rFonts w:hint="eastAsia" w:ascii="宋体" w:hAnsi="宋体" w:cs="宋体"/>
          <w:b/>
          <w:bCs/>
          <w:color w:val="auto"/>
          <w:sz w:val="24"/>
          <w:szCs w:val="24"/>
          <w:highlight w:val="none"/>
          <w:u w:val="single"/>
        </w:rPr>
        <w:t>二级或以上</w:t>
      </w:r>
      <w:r>
        <w:rPr>
          <w:rFonts w:hint="eastAsia" w:ascii="宋体" w:hAnsi="宋体" w:cs="宋体"/>
          <w:color w:val="auto"/>
          <w:sz w:val="24"/>
          <w:szCs w:val="24"/>
          <w:highlight w:val="none"/>
        </w:rPr>
        <w:t>注册建造师资格（</w:t>
      </w:r>
      <w:r>
        <w:rPr>
          <w:rFonts w:hint="eastAsia" w:ascii="楷体" w:hAnsi="楷体" w:eastAsia="楷体" w:cs="宋体"/>
          <w:color w:val="auto"/>
          <w:sz w:val="22"/>
          <w:highlight w:val="none"/>
        </w:rPr>
        <w:t>有效期内的建造师注册证书扫描件或电子证书，打印建造师电子证书后，在个人签名处手写本人签名再扫描提交。</w:t>
      </w:r>
      <w:r>
        <w:rPr>
          <w:rFonts w:hint="eastAsia" w:ascii="宋体" w:hAnsi="宋体" w:cs="宋体"/>
          <w:color w:val="auto"/>
          <w:sz w:val="24"/>
          <w:szCs w:val="24"/>
          <w:highlight w:val="none"/>
        </w:rPr>
        <w:t>）；持有安全生产考核合格证（B类）或建筑施工企业项目负责人安全生产考核合格证书</w:t>
      </w:r>
      <w:r>
        <w:rPr>
          <w:rFonts w:hint="eastAsia" w:ascii="楷体" w:hAnsi="楷体" w:eastAsia="楷体" w:cs="宋体"/>
          <w:b/>
          <w:bCs/>
          <w:color w:val="auto"/>
          <w:sz w:val="22"/>
          <w:highlight w:val="none"/>
        </w:rPr>
        <w:t>扫描件或电子证书</w:t>
      </w:r>
      <w:r>
        <w:rPr>
          <w:rFonts w:hint="eastAsia" w:ascii="宋体" w:hAnsi="宋体" w:cs="宋体"/>
          <w:color w:val="auto"/>
          <w:sz w:val="24"/>
          <w:szCs w:val="24"/>
          <w:highlight w:val="none"/>
        </w:rPr>
        <w:t>。</w:t>
      </w:r>
    </w:p>
    <w:p w14:paraId="687B8902">
      <w:pPr>
        <w:pStyle w:val="18"/>
        <w:spacing w:line="480" w:lineRule="auto"/>
        <w:ind w:firstLine="480"/>
        <w:rPr>
          <w:rFonts w:hint="eastAsia" w:ascii="宋体" w:hAnsi="宋体" w:eastAsia="宋体"/>
          <w:color w:val="auto"/>
          <w:sz w:val="24"/>
          <w:szCs w:val="24"/>
          <w:highlight w:val="none"/>
        </w:rPr>
      </w:pPr>
      <w:r>
        <w:rPr>
          <w:rFonts w:hint="eastAsia" w:ascii="宋体" w:hAnsi="宋体" w:cs="宋体"/>
          <w:color w:val="auto"/>
          <w:sz w:val="24"/>
          <w:highlight w:val="none"/>
        </w:rPr>
        <w:t>注：</w:t>
      </w:r>
      <w:r>
        <w:rPr>
          <w:rFonts w:hint="eastAsia" w:ascii="宋体" w:hAnsi="宋体" w:eastAsia="宋体"/>
          <w:color w:val="auto"/>
          <w:sz w:val="24"/>
          <w:szCs w:val="24"/>
          <w:highlight w:val="none"/>
        </w:rPr>
        <w:t>（1）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6853663">
      <w:pPr>
        <w:pStyle w:val="18"/>
        <w:spacing w:line="48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C184360">
      <w:pPr>
        <w:pStyle w:val="18"/>
        <w:shd w:val="clear" w:color="auto" w:fill="FFFFFF"/>
        <w:adjustRightInd w:val="0"/>
        <w:snapToGrid w:val="0"/>
        <w:spacing w:line="480" w:lineRule="auto"/>
        <w:ind w:firstLine="480" w:firstLineChars="200"/>
        <w:rPr>
          <w:rFonts w:hint="eastAsia" w:ascii="宋体" w:hAnsi="宋体" w:cs="宋体"/>
          <w:color w:val="auto"/>
          <w:sz w:val="24"/>
          <w:highlight w:val="none"/>
        </w:rPr>
      </w:pPr>
      <w:r>
        <w:rPr>
          <w:rFonts w:hint="eastAsia" w:ascii="宋体" w:hAnsi="宋体" w:eastAsia="宋体"/>
          <w:color w:val="auto"/>
          <w:sz w:val="24"/>
          <w:szCs w:val="24"/>
          <w:highlight w:val="none"/>
        </w:rPr>
        <w:t>（2）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3A8ED572">
      <w:pPr>
        <w:shd w:val="clear" w:color="auto" w:fill="FFFFFF"/>
        <w:adjustRightInd w:val="0"/>
        <w:snapToGrid w:val="0"/>
        <w:spacing w:line="360" w:lineRule="auto"/>
        <w:ind w:firstLine="538"/>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2投标人（联合体投标的，由牵头方提供）拟担任本工程</w:t>
      </w:r>
      <w:r>
        <w:rPr>
          <w:rFonts w:hint="eastAsia" w:ascii="宋体" w:hAnsi="宋体" w:cs="宋体"/>
          <w:b/>
          <w:bCs/>
          <w:color w:val="auto"/>
          <w:sz w:val="24"/>
          <w:highlight w:val="none"/>
        </w:rPr>
        <w:t>技术负责人</w:t>
      </w:r>
      <w:r>
        <w:rPr>
          <w:rFonts w:hint="eastAsia" w:ascii="宋体" w:hAnsi="宋体" w:cs="宋体"/>
          <w:color w:val="auto"/>
          <w:sz w:val="24"/>
          <w:highlight w:val="none"/>
        </w:rPr>
        <w:t>的资格要求为：</w:t>
      </w:r>
      <w:r>
        <w:rPr>
          <w:rFonts w:hint="eastAsia" w:ascii="宋体" w:hAnsi="宋体" w:cs="宋体"/>
          <w:b/>
          <w:bCs/>
          <w:color w:val="auto"/>
          <w:sz w:val="24"/>
          <w:highlight w:val="none"/>
          <w:u w:val="single"/>
        </w:rPr>
        <w:t>建筑工程相关专业中级或以上</w:t>
      </w:r>
      <w:r>
        <w:rPr>
          <w:rFonts w:hint="eastAsia" w:ascii="宋体" w:hAnsi="宋体" w:cs="宋体"/>
          <w:color w:val="auto"/>
          <w:sz w:val="24"/>
          <w:highlight w:val="none"/>
          <w:u w:val="single"/>
        </w:rPr>
        <w:t>工程师</w:t>
      </w:r>
      <w:r>
        <w:rPr>
          <w:rFonts w:ascii="宋体" w:hAnsi="宋体" w:cs="宋体"/>
          <w:color w:val="auto"/>
          <w:sz w:val="24"/>
          <w:highlight w:val="none"/>
          <w:u w:val="single"/>
        </w:rPr>
        <w:t>技术职称</w:t>
      </w:r>
      <w:r>
        <w:rPr>
          <w:rFonts w:hint="eastAsia" w:ascii="宋体" w:hAnsi="宋体" w:cs="宋体"/>
          <w:color w:val="auto"/>
          <w:sz w:val="24"/>
          <w:highlight w:val="none"/>
        </w:rPr>
        <w:t>。</w:t>
      </w:r>
    </w:p>
    <w:p w14:paraId="57740C70">
      <w:pPr>
        <w:pStyle w:val="4"/>
        <w:shd w:val="clear" w:color="auto" w:fill="FFFFFF"/>
        <w:adjustRightInd w:val="0"/>
        <w:snapToGrid w:val="0"/>
        <w:spacing w:line="360" w:lineRule="auto"/>
        <w:ind w:firstLine="480" w:firstLineChars="200"/>
        <w:rPr>
          <w:rFonts w:hint="eastAsia" w:ascii="宋体" w:hAnsi="宋体" w:cs="宋体"/>
          <w:b/>
          <w:bCs/>
          <w:color w:val="auto"/>
          <w:sz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rPr>
        <w:t>3投标人</w:t>
      </w:r>
      <w:r>
        <w:rPr>
          <w:rFonts w:hint="eastAsia" w:ascii="宋体" w:hAnsi="宋体" w:cs="宋体"/>
          <w:color w:val="auto"/>
          <w:sz w:val="24"/>
          <w:highlight w:val="none"/>
        </w:rPr>
        <w:t>（联合体投标的，由成员方提供）</w:t>
      </w:r>
      <w:r>
        <w:rPr>
          <w:rFonts w:hint="eastAsia" w:ascii="宋体" w:hAnsi="宋体" w:cs="宋体"/>
          <w:color w:val="auto"/>
          <w:sz w:val="24"/>
          <w:szCs w:val="24"/>
          <w:highlight w:val="none"/>
        </w:rPr>
        <w:t>拟担任本项目</w:t>
      </w:r>
      <w:r>
        <w:rPr>
          <w:rFonts w:hint="eastAsia" w:ascii="宋体" w:hAnsi="宋体" w:cs="宋体"/>
          <w:b/>
          <w:bCs/>
          <w:color w:val="auto"/>
          <w:sz w:val="24"/>
          <w:szCs w:val="24"/>
          <w:highlight w:val="none"/>
        </w:rPr>
        <w:t>设计负责人</w:t>
      </w:r>
      <w:r>
        <w:rPr>
          <w:rFonts w:hint="eastAsia" w:ascii="宋体" w:hAnsi="宋体" w:cs="宋体"/>
          <w:color w:val="auto"/>
          <w:sz w:val="24"/>
          <w:szCs w:val="24"/>
          <w:highlight w:val="none"/>
        </w:rPr>
        <w:t>须为</w:t>
      </w:r>
      <w:r>
        <w:rPr>
          <w:rFonts w:hint="eastAsia" w:ascii="宋体" w:hAnsi="宋体" w:cs="宋体"/>
          <w:b/>
          <w:bCs/>
          <w:color w:val="auto"/>
          <w:sz w:val="24"/>
          <w:szCs w:val="24"/>
          <w:highlight w:val="none"/>
          <w:u w:val="single"/>
          <w:lang w:val="en-US" w:eastAsia="zh-CN"/>
        </w:rPr>
        <w:t>一</w:t>
      </w:r>
      <w:r>
        <w:rPr>
          <w:rFonts w:hint="eastAsia" w:ascii="宋体" w:hAnsi="宋体" w:cs="宋体"/>
          <w:b/>
          <w:bCs/>
          <w:color w:val="auto"/>
          <w:sz w:val="24"/>
          <w:szCs w:val="24"/>
          <w:highlight w:val="none"/>
          <w:u w:val="single"/>
        </w:rPr>
        <w:t>级注册建筑师</w:t>
      </w:r>
      <w:r>
        <w:rPr>
          <w:rFonts w:hint="eastAsia" w:ascii="宋体" w:eastAsia="宋体" w:cs="宋体"/>
          <w:color w:val="auto"/>
          <w:sz w:val="24"/>
          <w:szCs w:val="24"/>
          <w:highlight w:val="none"/>
          <w:u w:val="single"/>
        </w:rPr>
        <w:t>或备案的业务范围相当于</w:t>
      </w:r>
      <w:r>
        <w:rPr>
          <w:rFonts w:hint="eastAsia" w:ascii="宋体" w:cs="宋体"/>
          <w:color w:val="auto"/>
          <w:sz w:val="24"/>
          <w:szCs w:val="24"/>
          <w:highlight w:val="none"/>
          <w:u w:val="single"/>
          <w:shd w:val="clear" w:color="auto" w:fill="FFFFFF"/>
        </w:rPr>
        <w:t>一</w:t>
      </w:r>
      <w:r>
        <w:rPr>
          <w:rFonts w:hint="eastAsia" w:ascii="宋体" w:eastAsia="宋体" w:cs="宋体"/>
          <w:color w:val="auto"/>
          <w:sz w:val="24"/>
          <w:szCs w:val="24"/>
          <w:highlight w:val="none"/>
          <w:u w:val="single"/>
        </w:rPr>
        <w:t>级注册建筑师的香港专业人士；拟投入人员应为本单位（或联合体设计方）正式员工</w:t>
      </w:r>
      <w:r>
        <w:rPr>
          <w:rFonts w:hint="eastAsia" w:ascii="宋体" w:eastAsia="宋体" w:cs="宋体"/>
          <w:color w:val="auto"/>
          <w:sz w:val="24"/>
          <w:szCs w:val="24"/>
          <w:highlight w:val="none"/>
        </w:rPr>
        <w:t>。</w:t>
      </w:r>
    </w:p>
    <w:p w14:paraId="356A8C9C">
      <w:pPr>
        <w:adjustRightInd w:val="0"/>
        <w:snapToGrid w:val="0"/>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3.3.4投标人（联合体投标的，由牵头方提供）</w:t>
      </w:r>
      <w:r>
        <w:rPr>
          <w:rFonts w:hint="eastAsia" w:ascii="宋体" w:hAnsi="宋体" w:cs="宋体"/>
          <w:b/>
          <w:bCs/>
          <w:color w:val="auto"/>
          <w:sz w:val="24"/>
          <w:highlight w:val="none"/>
        </w:rPr>
        <w:t>专职安全员</w:t>
      </w:r>
      <w:r>
        <w:rPr>
          <w:rFonts w:hint="eastAsia" w:ascii="宋体" w:hAnsi="宋体" w:cs="宋体"/>
          <w:color w:val="auto"/>
          <w:sz w:val="24"/>
          <w:highlight w:val="none"/>
        </w:rPr>
        <w:t>须具有在有效期内的安全生产考核合格证书（C类），或建筑施工企业专职安全生产管理人员安全生产考核合格证书（C3）</w:t>
      </w:r>
      <w:r>
        <w:rPr>
          <w:rFonts w:hint="eastAsia" w:ascii="楷体" w:hAnsi="楷体" w:eastAsia="楷体" w:cs="宋体"/>
          <w:b/>
          <w:bCs/>
          <w:color w:val="auto"/>
          <w:sz w:val="22"/>
          <w:highlight w:val="none"/>
        </w:rPr>
        <w:t>扫描件或电子证书</w:t>
      </w:r>
      <w:r>
        <w:rPr>
          <w:rFonts w:hint="eastAsia" w:ascii="宋体" w:hAnsi="宋体" w:cs="宋体"/>
          <w:color w:val="auto"/>
          <w:sz w:val="24"/>
          <w:highlight w:val="none"/>
        </w:rPr>
        <w:t>。</w:t>
      </w:r>
    </w:p>
    <w:p w14:paraId="6B614005">
      <w:pPr>
        <w:adjustRightInd w:val="0"/>
        <w:snapToGrid w:val="0"/>
        <w:spacing w:line="460" w:lineRule="exact"/>
        <w:ind w:firstLine="480" w:firstLineChars="200"/>
        <w:rPr>
          <w:color w:val="auto"/>
          <w:highlight w:val="none"/>
        </w:rPr>
      </w:pPr>
      <w:r>
        <w:rPr>
          <w:rFonts w:hint="eastAsia" w:ascii="宋体" w:hAnsi="宋体" w:cs="宋体"/>
          <w:color w:val="auto"/>
          <w:sz w:val="24"/>
          <w:szCs w:val="24"/>
          <w:highlight w:val="none"/>
        </w:rPr>
        <w:t>注：根据《建筑施工企业主要负责人、项目负责人和专职安全生产管理人员安全生产管理规定》（住房和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w:t>
      </w:r>
    </w:p>
    <w:p w14:paraId="726128A3">
      <w:pPr>
        <w:adjustRightInd w:val="0"/>
        <w:snapToGrid w:val="0"/>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4</w:t>
      </w:r>
      <w:r>
        <w:rPr>
          <w:rFonts w:ascii="宋体" w:hAnsi="宋体" w:cs="宋体"/>
          <w:color w:val="auto"/>
          <w:sz w:val="24"/>
          <w:highlight w:val="none"/>
        </w:rPr>
        <w:t xml:space="preserve"> </w:t>
      </w:r>
      <w:r>
        <w:rPr>
          <w:rFonts w:hint="eastAsia" w:ascii="宋体" w:hAnsi="宋体" w:cs="宋体"/>
          <w:color w:val="auto"/>
          <w:sz w:val="24"/>
          <w:highlight w:val="none"/>
        </w:rPr>
        <w:t>本次招标</w:t>
      </w:r>
      <w:r>
        <w:rPr>
          <w:rFonts w:hint="eastAsia" w:ascii="宋体" w:hAnsi="宋体" w:cs="宋体"/>
          <w:b/>
          <w:bCs/>
          <w:color w:val="auto"/>
          <w:sz w:val="24"/>
          <w:highlight w:val="none"/>
          <w:u w:val="single"/>
        </w:rPr>
        <w:t>接受</w:t>
      </w:r>
      <w:r>
        <w:rPr>
          <w:rFonts w:hint="eastAsia" w:ascii="宋体" w:hAnsi="宋体" w:cs="宋体"/>
          <w:b/>
          <w:bCs/>
          <w:color w:val="auto"/>
          <w:sz w:val="24"/>
          <w:highlight w:val="none"/>
        </w:rPr>
        <w:t>联合体投标</w:t>
      </w:r>
      <w:r>
        <w:rPr>
          <w:rFonts w:hint="eastAsia" w:ascii="宋体" w:hAnsi="宋体" w:cs="宋体"/>
          <w:color w:val="auto"/>
          <w:sz w:val="24"/>
          <w:highlight w:val="none"/>
        </w:rPr>
        <w:t>。联合体投标的，应满足下列要求：</w:t>
      </w:r>
    </w:p>
    <w:p w14:paraId="6A34032A">
      <w:pPr>
        <w:adjustRightInd w:val="0"/>
        <w:snapToGrid w:val="0"/>
        <w:spacing w:line="360" w:lineRule="auto"/>
        <w:ind w:firstLine="537" w:firstLineChars="224"/>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4</w:t>
      </w:r>
      <w:r>
        <w:rPr>
          <w:rFonts w:ascii="宋体" w:hAnsi="宋体" w:cs="宋体"/>
          <w:color w:val="auto"/>
          <w:sz w:val="24"/>
          <w:highlight w:val="none"/>
        </w:rPr>
        <w:t>.</w:t>
      </w:r>
      <w:r>
        <w:rPr>
          <w:rFonts w:hint="eastAsia" w:ascii="宋体" w:hAnsi="宋体" w:cs="宋体"/>
          <w:color w:val="auto"/>
          <w:sz w:val="24"/>
          <w:highlight w:val="none"/>
        </w:rPr>
        <w:t>1允许联合体投标，但只接受最多由</w:t>
      </w:r>
      <w:r>
        <w:rPr>
          <w:rFonts w:hint="eastAsia" w:ascii="宋体" w:hAnsi="宋体" w:cs="宋体"/>
          <w:color w:val="auto"/>
          <w:sz w:val="24"/>
          <w:highlight w:val="none"/>
          <w:u w:val="single"/>
        </w:rPr>
        <w:t>2</w:t>
      </w:r>
      <w:r>
        <w:rPr>
          <w:rFonts w:hint="eastAsia" w:ascii="宋体" w:hAnsi="宋体" w:cs="宋体"/>
          <w:color w:val="auto"/>
          <w:sz w:val="24"/>
          <w:highlight w:val="none"/>
        </w:rPr>
        <w:t>家单位[</w:t>
      </w:r>
      <w:r>
        <w:rPr>
          <w:rFonts w:hint="eastAsia" w:ascii="宋体" w:hAnsi="宋体" w:cs="宋体"/>
          <w:color w:val="auto"/>
          <w:sz w:val="24"/>
          <w:highlight w:val="none"/>
          <w:shd w:val="clear" w:color="auto" w:fill="FFFFFF"/>
        </w:rPr>
        <w:t>1家设计单位、1家施工单位</w:t>
      </w:r>
      <w:r>
        <w:rPr>
          <w:rFonts w:hint="eastAsia" w:ascii="宋体" w:hAnsi="宋体" w:cs="宋体"/>
          <w:color w:val="auto"/>
          <w:sz w:val="24"/>
          <w:highlight w:val="none"/>
        </w:rPr>
        <w:t>]组成的联合体,应以</w:t>
      </w:r>
      <w:r>
        <w:rPr>
          <w:rFonts w:hint="eastAsia" w:ascii="宋体" w:hAnsi="宋体" w:cs="宋体"/>
          <w:b/>
          <w:bCs/>
          <w:color w:val="auto"/>
          <w:sz w:val="24"/>
          <w:highlight w:val="none"/>
        </w:rPr>
        <w:t>承接</w:t>
      </w:r>
      <w:r>
        <w:rPr>
          <w:rFonts w:hint="eastAsia" w:ascii="宋体" w:hAnsi="宋体" w:cs="宋体"/>
          <w:b/>
          <w:bCs/>
          <w:color w:val="auto"/>
          <w:sz w:val="24"/>
          <w:highlight w:val="none"/>
          <w:u w:val="single"/>
        </w:rPr>
        <w:t>施工</w:t>
      </w:r>
      <w:r>
        <w:rPr>
          <w:rFonts w:hint="eastAsia" w:ascii="宋体" w:hAnsi="宋体" w:cs="宋体"/>
          <w:b/>
          <w:bCs/>
          <w:color w:val="auto"/>
          <w:sz w:val="24"/>
          <w:highlight w:val="none"/>
        </w:rPr>
        <w:t>任务的单位为牵头方</w:t>
      </w:r>
      <w:r>
        <w:rPr>
          <w:rFonts w:hint="eastAsia" w:ascii="宋体" w:hAnsi="宋体" w:cs="宋体"/>
          <w:color w:val="auto"/>
          <w:sz w:val="24"/>
          <w:highlight w:val="none"/>
        </w:rPr>
        <w:t>，并签订联合体共同投标协议书（格式</w:t>
      </w:r>
      <w:r>
        <w:rPr>
          <w:rFonts w:hint="eastAsia" w:ascii="宋体" w:hAnsi="宋体" w:cs="宋体"/>
          <w:bCs/>
          <w:color w:val="auto"/>
          <w:sz w:val="24"/>
          <w:highlight w:val="none"/>
          <w:u w:val="single"/>
        </w:rPr>
        <w:t>详见附件）</w:t>
      </w:r>
      <w:r>
        <w:rPr>
          <w:rFonts w:hint="eastAsia" w:ascii="宋体" w:hAnsi="宋体" w:cs="宋体"/>
          <w:color w:val="auto"/>
          <w:sz w:val="24"/>
          <w:highlight w:val="none"/>
        </w:rPr>
        <w:t>，联合体共同投标协议书应明确确定联合体牵头方以及约定各方拟承担的工作和责任。联合体各方不得再以自己名义单独或加入其他联合体参加本项目的投标。组成联合体承接按资质标准划分为同一类工程的投标人，其人员、资金、机械设备等资源性指标在资格审查、择优和评标环节可合并计算。</w:t>
      </w:r>
    </w:p>
    <w:p w14:paraId="692A013F">
      <w:pPr>
        <w:adjustRightInd w:val="0"/>
        <w:snapToGrid w:val="0"/>
        <w:spacing w:line="360" w:lineRule="auto"/>
        <w:ind w:firstLine="537" w:firstLineChars="224"/>
        <w:rPr>
          <w:rFonts w:hint="eastAsia" w:ascii="宋体" w:hAnsi="宋体" w:cs="宋体"/>
          <w:b/>
          <w:bCs/>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4</w:t>
      </w:r>
      <w:r>
        <w:rPr>
          <w:rFonts w:ascii="宋体" w:hAnsi="宋体" w:cs="宋体"/>
          <w:color w:val="auto"/>
          <w:sz w:val="24"/>
          <w:highlight w:val="none"/>
        </w:rPr>
        <w:t>.</w:t>
      </w:r>
      <w:r>
        <w:rPr>
          <w:rFonts w:hint="eastAsia" w:ascii="宋体" w:hAnsi="宋体" w:cs="宋体"/>
          <w:color w:val="auto"/>
          <w:sz w:val="24"/>
          <w:highlight w:val="none"/>
        </w:rPr>
        <w:t>2投标人拟担任本工程项目负责人、</w:t>
      </w:r>
      <w:r>
        <w:rPr>
          <w:rFonts w:hint="eastAsia" w:ascii="宋体" w:hAnsi="宋体" w:cs="宋体"/>
          <w:b/>
          <w:bCs/>
          <w:color w:val="auto"/>
          <w:sz w:val="24"/>
          <w:highlight w:val="none"/>
        </w:rPr>
        <w:t>技术负责人、</w:t>
      </w:r>
      <w:r>
        <w:rPr>
          <w:rFonts w:hint="eastAsia" w:ascii="宋体" w:hAnsi="宋体" w:cs="宋体"/>
          <w:color w:val="auto"/>
          <w:sz w:val="24"/>
          <w:highlight w:val="none"/>
        </w:rPr>
        <w:t>专职安全员须是</w:t>
      </w:r>
      <w:r>
        <w:rPr>
          <w:rFonts w:hint="eastAsia" w:ascii="宋体" w:hAnsi="宋体" w:cs="宋体"/>
          <w:color w:val="auto"/>
          <w:sz w:val="24"/>
          <w:highlight w:val="none"/>
          <w:lang w:val="en-US" w:eastAsia="zh-CN"/>
        </w:rPr>
        <w:t>施工</w:t>
      </w:r>
      <w:r>
        <w:rPr>
          <w:rFonts w:hint="eastAsia" w:ascii="宋体" w:hAnsi="宋体" w:cs="宋体"/>
          <w:color w:val="auto"/>
          <w:sz w:val="24"/>
          <w:highlight w:val="none"/>
        </w:rPr>
        <w:t>方信用档案中的在册人员，设计负责人须是承接设计任务的成员单位信用档案中的在册人员。</w:t>
      </w:r>
      <w:r>
        <w:rPr>
          <w:rFonts w:hint="eastAsia" w:ascii="宋体" w:hAnsi="宋体" w:cs="宋体"/>
          <w:b/>
          <w:bCs/>
          <w:color w:val="auto"/>
          <w:sz w:val="24"/>
          <w:highlight w:val="none"/>
        </w:rPr>
        <w:t>本工程项目负责人、设计负责人、技术负责人、专职安全员4项人员不得兼任。</w:t>
      </w:r>
    </w:p>
    <w:p w14:paraId="011041F5">
      <w:pPr>
        <w:adjustRightInd w:val="0"/>
        <w:snapToGrid w:val="0"/>
        <w:spacing w:line="360" w:lineRule="auto"/>
        <w:ind w:firstLine="537" w:firstLineChars="224"/>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4</w:t>
      </w:r>
      <w:r>
        <w:rPr>
          <w:rFonts w:ascii="宋体" w:hAnsi="宋体" w:cs="宋体"/>
          <w:color w:val="auto"/>
          <w:sz w:val="24"/>
          <w:highlight w:val="none"/>
        </w:rPr>
        <w:t>.</w:t>
      </w:r>
      <w:r>
        <w:rPr>
          <w:rFonts w:hint="eastAsia" w:ascii="宋体" w:hAnsi="宋体" w:cs="宋体"/>
          <w:color w:val="auto"/>
          <w:sz w:val="24"/>
          <w:highlight w:val="none"/>
        </w:rPr>
        <w:t>3联合体中按资质标准划分为同一类工程的成员单位，均应满足招标公告第3条（除项目负责人、技术负责人、专职安全员由联合体牵头方提供并满足招标公告资格要求外）对本类资格条件的要求。联合体的资格条件按联合体任务分工进行评审，其中</w:t>
      </w:r>
      <w:r>
        <w:rPr>
          <w:rFonts w:hint="eastAsia" w:ascii="宋体" w:hAnsi="宋体" w:cs="宋体"/>
          <w:b/>
          <w:bCs/>
          <w:color w:val="auto"/>
          <w:sz w:val="24"/>
          <w:highlight w:val="none"/>
        </w:rPr>
        <w:t>施工资质、安全生产许可证、项目负责人、项目技术负责人、专职安全员以联合体牵头方为准</w:t>
      </w:r>
      <w:r>
        <w:rPr>
          <w:rFonts w:hint="eastAsia" w:ascii="宋体" w:hAnsi="宋体" w:cs="宋体"/>
          <w:color w:val="auto"/>
          <w:sz w:val="24"/>
          <w:highlight w:val="none"/>
        </w:rPr>
        <w:t>；工程设计资质、设计负责人以承接设计任务的成员单位为准。由同一专业的单位组成的联合体，按照资质等级较低的单位确定资质等级。</w:t>
      </w:r>
    </w:p>
    <w:p w14:paraId="2A195E7C">
      <w:pPr>
        <w:adjustRightInd w:val="0"/>
        <w:snapToGrid w:val="0"/>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5</w:t>
      </w:r>
      <w:r>
        <w:rPr>
          <w:rFonts w:ascii="宋体" w:hAnsi="宋体" w:cs="宋体"/>
          <w:color w:val="auto"/>
          <w:sz w:val="24"/>
          <w:highlight w:val="none"/>
        </w:rPr>
        <w:t xml:space="preserve"> </w:t>
      </w:r>
      <w:r>
        <w:rPr>
          <w:rFonts w:hint="eastAsia" w:ascii="宋体" w:hAnsi="宋体" w:cs="宋体"/>
          <w:color w:val="auto"/>
          <w:sz w:val="24"/>
          <w:highlight w:val="none"/>
        </w:rPr>
        <w:t>其他要求：</w:t>
      </w:r>
    </w:p>
    <w:p w14:paraId="2FB312E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①《投标人声明》投标人（若为联合体投标，联合体各方职责分工，对应提供。）已按照招标公告附件的内容签署盖章的《投标人声明》（一）至（四）。</w:t>
      </w:r>
    </w:p>
    <w:p w14:paraId="6AC566F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b/>
          <w:bCs/>
          <w:color w:val="auto"/>
          <w:sz w:val="24"/>
          <w:highlight w:val="none"/>
        </w:rPr>
        <w:t>资格审查前，投标人（或联合体各成员）在广州市住建行业信用管理平台建立企业信用档案及拟担任本工程项目负责人、专职安全员和设计负责人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企业信息录入相关办事指引，联合体投标的，信用档案和人员在册情况为联合体共同投标协议分工对应企业信用档案）。</w:t>
      </w:r>
    </w:p>
    <w:p w14:paraId="4ADE0E8D">
      <w:pPr>
        <w:adjustRightInd w:val="0"/>
        <w:snapToGrid w:val="0"/>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rPr>
        <w:t>③投标人（或联合体各成员）未出现以下情形：与</w:t>
      </w:r>
      <w:r>
        <w:rPr>
          <w:rFonts w:hint="eastAsia" w:ascii="宋体" w:hAnsi="宋体" w:cs="宋体"/>
          <w:color w:val="auto"/>
          <w:sz w:val="24"/>
          <w:highlight w:val="none"/>
          <w:lang w:eastAsia="zh-CN"/>
        </w:rPr>
        <w:t>其他</w:t>
      </w:r>
      <w:r>
        <w:rPr>
          <w:rFonts w:hint="eastAsia" w:ascii="宋体" w:hAnsi="宋体" w:cs="宋体"/>
          <w:color w:val="auto"/>
          <w:sz w:val="24"/>
          <w:highlight w:val="none"/>
        </w:rPr>
        <w:t>投标人的单位负责人为同一人或者存在控股、管理关系的（按投标人提供的《投标人声明》第八条内容进行评审），否则相关投标均无效。</w:t>
      </w:r>
    </w:p>
    <w:p w14:paraId="287F0493">
      <w:pPr>
        <w:adjustRightInd w:val="0"/>
        <w:snapToGrid w:val="0"/>
        <w:spacing w:line="360" w:lineRule="auto"/>
        <w:ind w:firstLine="537" w:firstLineChars="224"/>
        <w:rPr>
          <w:rFonts w:hint="eastAsia" w:ascii="宋体" w:hAnsi="宋体" w:cs="宋体"/>
          <w:color w:val="auto"/>
          <w:sz w:val="24"/>
          <w:highlight w:val="none"/>
          <w:u w:val="single"/>
        </w:rPr>
      </w:pPr>
      <w:r>
        <w:rPr>
          <w:rFonts w:hint="eastAsia" w:ascii="宋体" w:hAnsi="宋体" w:cs="宋体"/>
          <w:color w:val="auto"/>
          <w:sz w:val="24"/>
          <w:highlight w:val="none"/>
        </w:rPr>
        <w:t>3.6</w:t>
      </w:r>
      <w:r>
        <w:rPr>
          <w:rFonts w:hint="eastAsia" w:ascii="宋体" w:hAnsi="宋体" w:cs="宋体"/>
          <w:color w:val="auto"/>
          <w:sz w:val="24"/>
          <w:highlight w:val="none"/>
          <w:u w:val="single"/>
        </w:rPr>
        <w:t>投标人（若为联合体投标，指联合体各方）未被列入拖欠农民工工资失信联合惩戒对象名单（投标人无需提供资料，按广州交易集团有限公司（广州公共资源交易中心）交易系统比对的结果进行评审）。</w:t>
      </w:r>
    </w:p>
    <w:p w14:paraId="0BB386CA">
      <w:pPr>
        <w:adjustRightInd w:val="0"/>
        <w:snapToGrid w:val="0"/>
        <w:spacing w:line="360" w:lineRule="auto"/>
        <w:ind w:firstLine="537" w:firstLineChars="224"/>
        <w:rPr>
          <w:rFonts w:hint="eastAsia" w:ascii="宋体" w:hAnsi="宋体" w:cs="宋体"/>
          <w:b/>
          <w:bCs/>
          <w:color w:val="auto"/>
          <w:sz w:val="24"/>
          <w:highlight w:val="none"/>
        </w:rPr>
      </w:pPr>
      <w:r>
        <w:rPr>
          <w:rFonts w:hint="eastAsia" w:ascii="宋体" w:hAnsi="宋体" w:cs="宋体"/>
          <w:color w:val="auto"/>
          <w:sz w:val="24"/>
          <w:highlight w:val="none"/>
        </w:rPr>
        <w:t>注：（1）投标文件全部采用电子文档，投标人按招标文件要求提交投标文件</w:t>
      </w:r>
      <w:r>
        <w:rPr>
          <w:rFonts w:hint="eastAsia" w:ascii="宋体" w:hAnsi="宋体" w:cs="宋体"/>
          <w:b/>
          <w:bCs/>
          <w:color w:val="auto"/>
          <w:sz w:val="24"/>
          <w:highlight w:val="none"/>
        </w:rPr>
        <w:t>。</w:t>
      </w:r>
    </w:p>
    <w:p w14:paraId="2E202EFE">
      <w:pPr>
        <w:adjustRightInd w:val="0"/>
        <w:snapToGrid w:val="0"/>
        <w:spacing w:line="360" w:lineRule="auto"/>
        <w:ind w:firstLine="537" w:firstLineChars="224"/>
        <w:rPr>
          <w:rFonts w:hint="eastAsia" w:ascii="宋体" w:hAnsi="宋体" w:cs="宋体"/>
          <w:color w:val="auto"/>
          <w:sz w:val="24"/>
          <w:highlight w:val="none"/>
        </w:rPr>
      </w:pPr>
      <w:r>
        <w:rPr>
          <w:rFonts w:hint="eastAsia" w:ascii="宋体" w:hAnsi="宋体" w:cs="宋体"/>
          <w:color w:val="auto"/>
          <w:sz w:val="24"/>
          <w:highlight w:val="none"/>
          <w:shd w:val="clear" w:color="auto" w:fill="FFFFFF"/>
        </w:rPr>
        <w:t>（2）</w:t>
      </w:r>
      <w:r>
        <w:rPr>
          <w:rFonts w:hint="eastAsia" w:ascii="宋体" w:hAnsi="宋体" w:cs="宋体"/>
          <w:color w:val="auto"/>
          <w:sz w:val="24"/>
          <w:highlight w:val="none"/>
        </w:rPr>
        <w:t>依据《广东省住房和城乡建设厅关于印发香港工程建设咨询企业和专业人士在粤港澳大湾区内地城市开业执业试点管理暂行办法的通知》（粤建规范〔2020〕1号）规定（详见链接：http://zfcxjst.gd.gov.cn/xxgk/wjtz/content/post_3137220.html），自2021年1月1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7C46F639">
      <w:pPr>
        <w:adjustRightInd w:val="0"/>
        <w:snapToGrid w:val="0"/>
        <w:spacing w:line="360" w:lineRule="auto"/>
        <w:ind w:firstLine="480" w:firstLineChars="200"/>
        <w:rPr>
          <w:rFonts w:hint="eastAsia" w:ascii="宋体" w:hAnsi="宋体" w:cs="宋体"/>
          <w:b/>
          <w:color w:val="auto"/>
          <w:sz w:val="32"/>
          <w:szCs w:val="32"/>
          <w:highlight w:val="none"/>
        </w:rPr>
      </w:pPr>
      <w:r>
        <w:rPr>
          <w:rFonts w:hint="eastAsia" w:ascii="宋体" w:hAnsi="宋体" w:cs="宋体"/>
          <w:color w:val="auto"/>
          <w:sz w:val="24"/>
          <w:highlight w:val="none"/>
          <w:shd w:val="clear" w:color="auto" w:fill="FFFFFF"/>
        </w:rPr>
        <w:t>（</w:t>
      </w:r>
      <w:r>
        <w:rPr>
          <w:rFonts w:ascii="宋体" w:hAnsi="宋体" w:cs="宋体"/>
          <w:color w:val="auto"/>
          <w:sz w:val="24"/>
          <w:highlight w:val="none"/>
          <w:shd w:val="clear" w:color="auto" w:fill="FFFFFF"/>
        </w:rPr>
        <w:t>3</w:t>
      </w:r>
      <w:r>
        <w:rPr>
          <w:rFonts w:hint="eastAsia" w:ascii="宋体" w:hAnsi="宋体" w:cs="宋体"/>
          <w:color w:val="auto"/>
          <w:sz w:val="24"/>
          <w:highlight w:val="none"/>
          <w:shd w:val="clear" w:color="auto" w:fill="FFFFFF"/>
        </w:rPr>
        <w:t>）</w:t>
      </w:r>
      <w:r>
        <w:rPr>
          <w:rFonts w:hint="eastAsia" w:ascii="宋体" w:hAnsi="宋体" w:cs="宋体"/>
          <w:bCs/>
          <w:color w:val="auto"/>
          <w:sz w:val="24"/>
          <w:highlight w:val="none"/>
        </w:rPr>
        <w:t>未在招标公告第3条单列的资审合格条件，不作为资审不合格的依据。</w:t>
      </w:r>
    </w:p>
    <w:p w14:paraId="00F85090">
      <w:pPr>
        <w:adjustRightInd w:val="0"/>
        <w:snapToGrid w:val="0"/>
        <w:spacing w:line="360" w:lineRule="auto"/>
        <w:ind w:firstLine="424" w:firstLineChars="132"/>
        <w:rPr>
          <w:rFonts w:hint="eastAsia" w:ascii="宋体" w:hAnsi="宋体" w:cs="宋体"/>
          <w:b/>
          <w:color w:val="auto"/>
          <w:sz w:val="32"/>
          <w:szCs w:val="32"/>
          <w:highlight w:val="none"/>
        </w:rPr>
      </w:pPr>
      <w:r>
        <w:rPr>
          <w:rFonts w:hint="eastAsia" w:ascii="宋体" w:hAnsi="宋体" w:cs="宋体"/>
          <w:b/>
          <w:color w:val="auto"/>
          <w:sz w:val="32"/>
          <w:szCs w:val="32"/>
          <w:highlight w:val="none"/>
        </w:rPr>
        <w:t>4</w:t>
      </w:r>
      <w:r>
        <w:rPr>
          <w:rFonts w:ascii="宋体" w:hAnsi="宋体" w:cs="宋体"/>
          <w:b/>
          <w:color w:val="auto"/>
          <w:sz w:val="32"/>
          <w:szCs w:val="32"/>
          <w:highlight w:val="none"/>
        </w:rPr>
        <w:t>.</w:t>
      </w:r>
      <w:r>
        <w:rPr>
          <w:rFonts w:hint="eastAsia" w:ascii="宋体" w:hAnsi="宋体" w:cs="宋体"/>
          <w:b/>
          <w:color w:val="auto"/>
          <w:sz w:val="32"/>
          <w:szCs w:val="32"/>
          <w:highlight w:val="none"/>
        </w:rPr>
        <w:t>招标文件的获取</w:t>
      </w:r>
    </w:p>
    <w:p w14:paraId="2B4F4385">
      <w:pPr>
        <w:adjustRightInd w:val="0"/>
        <w:snapToGrid w:val="0"/>
        <w:spacing w:line="360" w:lineRule="auto"/>
        <w:ind w:left="239" w:leftChars="114" w:firstLine="314" w:firstLineChars="131"/>
        <w:rPr>
          <w:rFonts w:hint="eastAsia" w:ascii="宋体" w:hAnsi="宋体" w:cs="宋体"/>
          <w:color w:val="auto"/>
          <w:sz w:val="24"/>
          <w:szCs w:val="24"/>
          <w:highlight w:val="none"/>
        </w:rPr>
      </w:pPr>
      <w:r>
        <w:rPr>
          <w:rFonts w:hint="eastAsia" w:ascii="宋体" w:hAnsi="宋体" w:cs="宋体"/>
          <w:color w:val="auto"/>
          <w:sz w:val="24"/>
          <w:szCs w:val="24"/>
          <w:highlight w:val="none"/>
        </w:rPr>
        <w:t>4.1 凡有意参加投标者，请于</w:t>
      </w:r>
      <w:r>
        <w:rPr>
          <w:rFonts w:hint="eastAsia" w:ascii="宋体" w:hAnsi="宋体" w:cs="宋体"/>
          <w:b/>
          <w:bCs/>
          <w:color w:val="auto"/>
          <w:sz w:val="24"/>
          <w:szCs w:val="24"/>
          <w:highlight w:val="none"/>
          <w:u w:val="single"/>
          <w:lang w:eastAsia="zh-CN"/>
        </w:rPr>
        <w:t>2025</w:t>
      </w:r>
      <w:r>
        <w:rPr>
          <w:rFonts w:hint="eastAsia" w:ascii="宋体" w:hAnsi="宋体" w:cs="宋体"/>
          <w:b/>
          <w:bCs/>
          <w:color w:val="auto"/>
          <w:sz w:val="24"/>
          <w:szCs w:val="24"/>
          <w:highlight w:val="none"/>
          <w:u w:val="single"/>
        </w:rPr>
        <w:t>年  月  日   时   分</w:t>
      </w:r>
      <w:r>
        <w:rPr>
          <w:rFonts w:hint="eastAsia" w:ascii="宋体" w:hAnsi="宋体" w:cs="宋体"/>
          <w:b/>
          <w:bCs/>
          <w:color w:val="auto"/>
          <w:sz w:val="24"/>
          <w:szCs w:val="24"/>
          <w:highlight w:val="none"/>
        </w:rPr>
        <w:t>至</w:t>
      </w:r>
      <w:r>
        <w:rPr>
          <w:rFonts w:hint="eastAsia" w:ascii="宋体" w:hAnsi="宋体" w:cs="宋体"/>
          <w:b/>
          <w:bCs/>
          <w:color w:val="auto"/>
          <w:sz w:val="24"/>
          <w:szCs w:val="24"/>
          <w:highlight w:val="none"/>
          <w:u w:val="none"/>
          <w:lang w:eastAsia="zh-CN"/>
        </w:rPr>
        <w:t>2025</w:t>
      </w:r>
      <w:r>
        <w:rPr>
          <w:rFonts w:hint="eastAsia" w:ascii="宋体" w:hAnsi="宋体" w:cs="宋体"/>
          <w:b/>
          <w:bCs/>
          <w:color w:val="auto"/>
          <w:sz w:val="24"/>
          <w:szCs w:val="24"/>
          <w:highlight w:val="none"/>
        </w:rPr>
        <w:t>年 月  日 时分（北京时间，下同）</w:t>
      </w:r>
      <w:r>
        <w:rPr>
          <w:rFonts w:hint="eastAsia" w:ascii="宋体" w:hAnsi="宋体" w:cs="宋体"/>
          <w:color w:val="auto"/>
          <w:sz w:val="24"/>
          <w:szCs w:val="24"/>
          <w:highlight w:val="none"/>
        </w:rPr>
        <w:t>登录</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w:t>
      </w:r>
      <w:r>
        <w:rPr>
          <w:rFonts w:hint="eastAsia" w:ascii="宋体" w:hAnsi="宋体" w:cs="宋体"/>
          <w:color w:val="auto"/>
          <w:sz w:val="24"/>
          <w:szCs w:val="24"/>
          <w:highlight w:val="none"/>
        </w:rPr>
        <w:t>下载招标文件。</w:t>
      </w:r>
    </w:p>
    <w:p w14:paraId="298AF682">
      <w:pPr>
        <w:adjustRightInd w:val="0"/>
        <w:snapToGrid w:val="0"/>
        <w:spacing w:line="360" w:lineRule="auto"/>
        <w:ind w:firstLine="556" w:firstLineChars="232"/>
        <w:rPr>
          <w:rFonts w:hint="eastAsia" w:ascii="宋体" w:hAnsi="宋体" w:cs="宋体"/>
          <w:b/>
          <w:bCs/>
          <w:color w:val="auto"/>
          <w:sz w:val="32"/>
          <w:szCs w:val="32"/>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2</w:t>
      </w:r>
      <w:r>
        <w:rPr>
          <w:rFonts w:hint="eastAsia" w:ascii="宋体" w:hAnsi="宋体" w:cs="宋体"/>
          <w:color w:val="auto"/>
          <w:sz w:val="24"/>
          <w:szCs w:val="24"/>
          <w:highlight w:val="none"/>
        </w:rPr>
        <w:t xml:space="preserve"> 本项目资格审查方式：</w:t>
      </w:r>
      <w:r>
        <w:rPr>
          <w:rFonts w:hint="eastAsia" w:ascii="宋体" w:hAnsi="宋体" w:cs="宋体"/>
          <w:b/>
          <w:bCs/>
          <w:color w:val="auto"/>
          <w:sz w:val="24"/>
          <w:highlight w:val="none"/>
          <w:u w:val="single"/>
        </w:rPr>
        <w:t>资格后审</w:t>
      </w:r>
      <w:r>
        <w:rPr>
          <w:rFonts w:hint="eastAsia" w:ascii="宋体" w:hAnsi="宋体" w:cs="宋体"/>
          <w:b/>
          <w:bCs/>
          <w:color w:val="auto"/>
          <w:sz w:val="24"/>
          <w:highlight w:val="none"/>
        </w:rPr>
        <w:t>。</w:t>
      </w:r>
    </w:p>
    <w:p w14:paraId="17D0AB93">
      <w:pPr>
        <w:adjustRightInd w:val="0"/>
        <w:snapToGrid w:val="0"/>
        <w:spacing w:line="360" w:lineRule="auto"/>
        <w:ind w:firstLine="424" w:firstLineChars="132"/>
        <w:rPr>
          <w:rFonts w:hint="eastAsia" w:ascii="宋体" w:hAnsi="宋体" w:cs="宋体"/>
          <w:b/>
          <w:color w:val="auto"/>
          <w:sz w:val="32"/>
          <w:szCs w:val="32"/>
          <w:highlight w:val="none"/>
        </w:rPr>
      </w:pPr>
      <w:r>
        <w:rPr>
          <w:rFonts w:hint="eastAsia" w:ascii="宋体" w:hAnsi="宋体" w:cs="宋体"/>
          <w:b/>
          <w:color w:val="auto"/>
          <w:sz w:val="32"/>
          <w:szCs w:val="32"/>
          <w:highlight w:val="none"/>
        </w:rPr>
        <w:t>5</w:t>
      </w:r>
      <w:r>
        <w:rPr>
          <w:rFonts w:ascii="宋体" w:hAnsi="宋体" w:cs="宋体"/>
          <w:b/>
          <w:color w:val="auto"/>
          <w:sz w:val="32"/>
          <w:szCs w:val="32"/>
          <w:highlight w:val="none"/>
        </w:rPr>
        <w:t>.</w:t>
      </w:r>
      <w:r>
        <w:rPr>
          <w:rFonts w:hint="eastAsia" w:ascii="宋体" w:hAnsi="宋体" w:cs="宋体"/>
          <w:b/>
          <w:color w:val="auto"/>
          <w:sz w:val="32"/>
          <w:szCs w:val="32"/>
          <w:highlight w:val="none"/>
        </w:rPr>
        <w:t>投标文件的递交与开标时间</w:t>
      </w:r>
    </w:p>
    <w:p w14:paraId="6D42FCBB">
      <w:pPr>
        <w:snapToGrid w:val="0"/>
        <w:spacing w:line="360" w:lineRule="auto"/>
        <w:ind w:firstLine="566" w:firstLineChars="236"/>
        <w:rPr>
          <w:rFonts w:hint="eastAsia" w:ascii="宋体" w:hAnsi="宋体" w:cs="宋体"/>
          <w:color w:val="auto"/>
          <w:sz w:val="24"/>
          <w:szCs w:val="24"/>
          <w:highlight w:val="none"/>
        </w:rPr>
      </w:pPr>
      <w:r>
        <w:rPr>
          <w:rFonts w:ascii="宋体" w:hAnsi="宋体" w:cs="宋体"/>
          <w:color w:val="auto"/>
          <w:sz w:val="24"/>
          <w:szCs w:val="24"/>
          <w:highlight w:val="none"/>
        </w:rPr>
        <w:t>5.1</w:t>
      </w:r>
      <w:r>
        <w:rPr>
          <w:rFonts w:hint="eastAsia" w:ascii="宋体" w:hAnsi="宋体"/>
          <w:color w:val="auto"/>
          <w:sz w:val="24"/>
          <w:highlight w:val="none"/>
        </w:rPr>
        <w:t>投标文件递交的截止时间为</w:t>
      </w:r>
      <w:r>
        <w:rPr>
          <w:rFonts w:hint="eastAsia" w:ascii="宋体" w:hAnsi="宋体" w:cs="宋体"/>
          <w:b/>
          <w:bCs/>
          <w:color w:val="auto"/>
          <w:sz w:val="24"/>
          <w:szCs w:val="24"/>
          <w:highlight w:val="none"/>
          <w:u w:val="single"/>
          <w:lang w:eastAsia="zh-CN"/>
        </w:rPr>
        <w:t>2025</w:t>
      </w:r>
      <w:r>
        <w:rPr>
          <w:rFonts w:hint="eastAsia" w:ascii="宋体" w:hAnsi="宋体" w:cs="宋体"/>
          <w:b/>
          <w:bCs/>
          <w:color w:val="auto"/>
          <w:sz w:val="24"/>
          <w:szCs w:val="24"/>
          <w:highlight w:val="none"/>
          <w:u w:val="single"/>
        </w:rPr>
        <w:t>年  月  日   时   分</w:t>
      </w:r>
      <w:r>
        <w:rPr>
          <w:rFonts w:hint="eastAsia" w:ascii="宋体" w:hAnsi="宋体"/>
          <w:color w:val="auto"/>
          <w:sz w:val="24"/>
          <w:highlight w:val="none"/>
        </w:rPr>
        <w:t>，投标人应在截止时间前通过</w:t>
      </w:r>
      <w:r>
        <w:rPr>
          <w:rFonts w:hint="eastAsia"/>
          <w:color w:val="auto"/>
          <w:sz w:val="24"/>
          <w:szCs w:val="24"/>
          <w:highlight w:val="none"/>
          <w:u w:val="single"/>
        </w:rPr>
        <w:t>广州公共资源交易中心</w:t>
      </w:r>
      <w:r>
        <w:rPr>
          <w:rFonts w:hint="eastAsia" w:ascii="宋体" w:hAnsi="宋体"/>
          <w:color w:val="auto"/>
          <w:sz w:val="24"/>
          <w:highlight w:val="none"/>
        </w:rPr>
        <w:t>交易平台网站递交电子投标文件。投标人应在递交投标文件截止时间前，</w:t>
      </w:r>
      <w:r>
        <w:rPr>
          <w:rFonts w:hint="eastAsia" w:ascii="宋体" w:hAnsi="宋体" w:cs="仿宋_GB2312"/>
          <w:color w:val="auto"/>
          <w:sz w:val="24"/>
          <w:szCs w:val="24"/>
          <w:highlight w:val="none"/>
        </w:rPr>
        <w:t>登录</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w:t>
      </w:r>
      <w:r>
        <w:rPr>
          <w:rFonts w:hint="eastAsia" w:ascii="宋体" w:hAnsi="宋体"/>
          <w:color w:val="auto"/>
          <w:sz w:val="24"/>
          <w:highlight w:val="none"/>
        </w:rPr>
        <w:t>选择参与投标的项目办理网上投标登记手续。投标人完成电子投标文件上传后，</w:t>
      </w:r>
      <w:r>
        <w:rPr>
          <w:rFonts w:hint="eastAsia"/>
          <w:color w:val="auto"/>
          <w:sz w:val="24"/>
          <w:szCs w:val="24"/>
          <w:highlight w:val="none"/>
          <w:u w:val="single"/>
        </w:rPr>
        <w:t>广州公共资源交易中心</w:t>
      </w:r>
      <w:r>
        <w:rPr>
          <w:rFonts w:hint="eastAsia" w:ascii="宋体" w:hAnsi="宋体"/>
          <w:color w:val="auto"/>
          <w:sz w:val="24"/>
          <w:highlight w:val="none"/>
        </w:rPr>
        <w:t>交易平台即时向投标人发出递交回执通知。递交时间以递交回执通知载明的传输时间为准。投标人应</w:t>
      </w:r>
      <w:r>
        <w:rPr>
          <w:rFonts w:hint="eastAsia" w:ascii="宋体" w:hAnsi="宋体" w:cs="仿宋_GB2312"/>
          <w:color w:val="auto"/>
          <w:sz w:val="24"/>
          <w:szCs w:val="24"/>
          <w:highlight w:val="none"/>
        </w:rPr>
        <w:t>按照</w:t>
      </w:r>
      <w:r>
        <w:rPr>
          <w:rFonts w:hint="eastAsia"/>
          <w:color w:val="auto"/>
          <w:sz w:val="24"/>
          <w:szCs w:val="24"/>
          <w:highlight w:val="none"/>
          <w:u w:val="single"/>
        </w:rPr>
        <w:t>广州公共资源交易中心</w:t>
      </w:r>
      <w:r>
        <w:rPr>
          <w:rFonts w:hint="eastAsia" w:ascii="宋体" w:hAnsi="宋体" w:cs="仿宋_GB2312"/>
          <w:color w:val="auto"/>
          <w:sz w:val="24"/>
          <w:szCs w:val="24"/>
          <w:highlight w:val="none"/>
        </w:rPr>
        <w:t>交易平台关于全流程电子化项目的相关指南进行操作。详见：</w:t>
      </w:r>
      <w:r>
        <w:rPr>
          <w:rFonts w:hint="eastAsia"/>
          <w:color w:val="auto"/>
          <w:sz w:val="24"/>
          <w:szCs w:val="24"/>
          <w:highlight w:val="none"/>
          <w:u w:val="single"/>
        </w:rPr>
        <w:t>广州公共资源交易中心网站</w:t>
      </w:r>
      <w:r>
        <w:rPr>
          <w:rFonts w:hint="eastAsia" w:ascii="宋体" w:hAnsi="宋体" w:cs="仿宋_GB2312"/>
          <w:color w:val="auto"/>
          <w:sz w:val="24"/>
          <w:szCs w:val="24"/>
          <w:highlight w:val="none"/>
        </w:rPr>
        <w:t>。</w:t>
      </w:r>
    </w:p>
    <w:p w14:paraId="4D47E4D9">
      <w:pPr>
        <w:widowControl/>
        <w:shd w:val="clear" w:color="auto" w:fill="FFFFFF"/>
        <w:snapToGrid w:val="0"/>
        <w:spacing w:line="360" w:lineRule="auto"/>
        <w:ind w:left="0" w:leftChars="0" w:firstLine="480" w:firstLineChars="200"/>
        <w:jc w:val="left"/>
        <w:rPr>
          <w:rFonts w:hint="eastAsia"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逾期送达的投标文件，</w:t>
      </w:r>
      <w:r>
        <w:rPr>
          <w:rFonts w:hint="eastAsia"/>
          <w:color w:val="auto"/>
          <w:sz w:val="24"/>
          <w:szCs w:val="24"/>
          <w:highlight w:val="none"/>
          <w:u w:val="single"/>
        </w:rPr>
        <w:t>广州公共资源交易中心</w:t>
      </w:r>
      <w:r>
        <w:rPr>
          <w:rFonts w:hint="eastAsia" w:ascii="宋体" w:hAnsi="宋体" w:cs="宋体"/>
          <w:color w:val="auto"/>
          <w:sz w:val="24"/>
          <w:szCs w:val="24"/>
          <w:highlight w:val="none"/>
        </w:rPr>
        <w:t>交易平台将予以拒收。</w:t>
      </w:r>
    </w:p>
    <w:p w14:paraId="6C589AA6">
      <w:pPr>
        <w:widowControl/>
        <w:shd w:val="clear" w:color="auto" w:fill="FFFFFF"/>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5.3</w:t>
      </w:r>
      <w:r>
        <w:rPr>
          <w:rFonts w:hint="eastAsia" w:ascii="宋体" w:hAnsi="宋体" w:cs="宋体"/>
          <w:color w:val="auto"/>
          <w:sz w:val="24"/>
          <w:szCs w:val="24"/>
          <w:highlight w:val="none"/>
        </w:rPr>
        <w:t>递交备用电子投标文件时间</w:t>
      </w:r>
      <w:r>
        <w:rPr>
          <w:rFonts w:hint="eastAsia" w:ascii="宋体" w:hAnsi="宋体" w:cs="宋体"/>
          <w:b/>
          <w:bCs/>
          <w:color w:val="auto"/>
          <w:sz w:val="24"/>
          <w:szCs w:val="24"/>
          <w:highlight w:val="none"/>
          <w:u w:val="single"/>
          <w:lang w:eastAsia="zh-CN"/>
        </w:rPr>
        <w:t>2025</w:t>
      </w:r>
      <w:r>
        <w:rPr>
          <w:rFonts w:hint="eastAsia" w:ascii="宋体" w:hAnsi="宋体" w:cs="宋体"/>
          <w:b/>
          <w:bCs/>
          <w:color w:val="auto"/>
          <w:sz w:val="24"/>
          <w:szCs w:val="24"/>
          <w:highlight w:val="none"/>
          <w:u w:val="single"/>
        </w:rPr>
        <w:t>年  月  日  时  分</w:t>
      </w:r>
      <w:r>
        <w:rPr>
          <w:rFonts w:hint="eastAsia" w:ascii="宋体" w:hAnsi="宋体" w:cs="宋体"/>
          <w:b/>
          <w:bCs/>
          <w:color w:val="auto"/>
          <w:sz w:val="24"/>
          <w:szCs w:val="24"/>
          <w:highlight w:val="none"/>
        </w:rPr>
        <w:t>至</w:t>
      </w:r>
      <w:r>
        <w:rPr>
          <w:rFonts w:hint="eastAsia" w:ascii="宋体" w:hAnsi="宋体" w:cs="宋体"/>
          <w:b/>
          <w:bCs/>
          <w:color w:val="auto"/>
          <w:sz w:val="24"/>
          <w:szCs w:val="24"/>
          <w:highlight w:val="none"/>
          <w:u w:val="single"/>
          <w:lang w:eastAsia="zh-CN"/>
        </w:rPr>
        <w:t>2025</w:t>
      </w:r>
      <w:r>
        <w:rPr>
          <w:rFonts w:hint="eastAsia" w:ascii="宋体" w:hAnsi="宋体" w:cs="宋体"/>
          <w:b/>
          <w:bCs/>
          <w:color w:val="auto"/>
          <w:sz w:val="24"/>
          <w:szCs w:val="24"/>
          <w:highlight w:val="none"/>
          <w:u w:val="single"/>
        </w:rPr>
        <w:t>年 月 日  时 分</w:t>
      </w:r>
      <w:r>
        <w:rPr>
          <w:rFonts w:hint="eastAsia" w:ascii="宋体" w:hAnsi="宋体" w:cs="宋体"/>
          <w:b/>
          <w:bCs/>
          <w:color w:val="auto"/>
          <w:sz w:val="24"/>
          <w:szCs w:val="24"/>
          <w:highlight w:val="none"/>
        </w:rPr>
        <w:t>；</w:t>
      </w:r>
      <w:bookmarkStart w:id="15" w:name="_GoBack"/>
      <w:bookmarkEnd w:id="15"/>
    </w:p>
    <w:p w14:paraId="6B49FF1B">
      <w:pPr>
        <w:widowControl/>
        <w:shd w:val="clear" w:color="auto" w:fill="FFFFFF"/>
        <w:snapToGrid w:val="0"/>
        <w:spacing w:line="360" w:lineRule="auto"/>
        <w:ind w:firstLine="424" w:firstLineChars="177"/>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递交备用光盘（电子投标文件）地点：</w:t>
      </w:r>
      <w:r>
        <w:rPr>
          <w:rFonts w:hint="eastAsia" w:ascii="宋体" w:hAnsi="宋体"/>
          <w:b/>
          <w:bCs/>
          <w:color w:val="auto"/>
          <w:sz w:val="24"/>
          <w:szCs w:val="24"/>
          <w:highlight w:val="none"/>
          <w:u w:val="single"/>
        </w:rPr>
        <w:t>广州公共资源交易中心</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天河区天润路333号</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rPr>
        <w:t>开标室</w:t>
      </w:r>
      <w:r>
        <w:rPr>
          <w:rFonts w:hint="eastAsia" w:ascii="宋体" w:hAnsi="宋体" w:cs="宋体"/>
          <w:color w:val="auto"/>
          <w:sz w:val="24"/>
          <w:szCs w:val="24"/>
          <w:highlight w:val="none"/>
          <w:u w:val="single"/>
        </w:rPr>
        <w:t>。</w:t>
      </w:r>
    </w:p>
    <w:p w14:paraId="2AB19EF4">
      <w:pPr>
        <w:widowControl/>
        <w:shd w:val="clear" w:color="auto" w:fill="FFFFFF"/>
        <w:snapToGrid w:val="0"/>
        <w:spacing w:line="360" w:lineRule="auto"/>
        <w:ind w:firstLine="480"/>
        <w:jc w:val="left"/>
        <w:rPr>
          <w:rFonts w:hint="eastAsia" w:ascii="宋体" w:hAnsi="宋体" w:cs="宋体"/>
          <w:b/>
          <w:bCs/>
          <w:color w:val="auto"/>
          <w:sz w:val="24"/>
          <w:szCs w:val="24"/>
          <w:highlight w:val="none"/>
          <w:u w:val="single"/>
        </w:rPr>
      </w:pPr>
      <w:r>
        <w:rPr>
          <w:rFonts w:ascii="宋体" w:hAnsi="宋体" w:cs="宋体"/>
          <w:color w:val="auto"/>
          <w:sz w:val="24"/>
          <w:szCs w:val="24"/>
          <w:highlight w:val="none"/>
        </w:rPr>
        <w:t>5.4</w:t>
      </w:r>
      <w:r>
        <w:rPr>
          <w:rFonts w:hint="eastAsia" w:ascii="宋体" w:hAnsi="宋体" w:cs="宋体"/>
          <w:color w:val="auto"/>
          <w:sz w:val="24"/>
          <w:szCs w:val="24"/>
          <w:highlight w:val="none"/>
        </w:rPr>
        <w:t>开标开始时间：</w:t>
      </w:r>
      <w:r>
        <w:rPr>
          <w:rFonts w:hint="eastAsia" w:ascii="宋体" w:hAnsi="宋体" w:cs="宋体"/>
          <w:b/>
          <w:bCs/>
          <w:color w:val="auto"/>
          <w:sz w:val="24"/>
          <w:szCs w:val="24"/>
          <w:highlight w:val="none"/>
          <w:u w:val="single"/>
          <w:lang w:eastAsia="zh-CN"/>
        </w:rPr>
        <w:t>2025</w:t>
      </w:r>
      <w:r>
        <w:rPr>
          <w:rFonts w:hint="eastAsia" w:ascii="宋体" w:hAnsi="宋体" w:cs="宋体"/>
          <w:b/>
          <w:bCs/>
          <w:color w:val="auto"/>
          <w:sz w:val="24"/>
          <w:szCs w:val="24"/>
          <w:highlight w:val="none"/>
          <w:u w:val="single"/>
        </w:rPr>
        <w:t>年  月  日   时   分</w:t>
      </w:r>
      <w:r>
        <w:rPr>
          <w:rFonts w:hint="eastAsia" w:ascii="宋体" w:hAnsi="宋体" w:cs="宋体"/>
          <w:b/>
          <w:bCs/>
          <w:color w:val="auto"/>
          <w:sz w:val="24"/>
          <w:szCs w:val="24"/>
          <w:highlight w:val="none"/>
        </w:rPr>
        <w:t>。</w:t>
      </w:r>
    </w:p>
    <w:p w14:paraId="0ECAAAD5">
      <w:pPr>
        <w:widowControl/>
        <w:shd w:val="clear" w:color="auto" w:fill="FFFFFF"/>
        <w:snapToGrid w:val="0"/>
        <w:spacing w:line="360" w:lineRule="auto"/>
        <w:ind w:firstLine="480" w:firstLineChars="200"/>
        <w:jc w:val="left"/>
        <w:rPr>
          <w:rFonts w:hint="eastAsia" w:ascii="宋体" w:hAnsi="宋体" w:cs="宋体"/>
          <w:color w:val="auto"/>
          <w:sz w:val="24"/>
          <w:szCs w:val="24"/>
          <w:highlight w:val="none"/>
        </w:rPr>
      </w:pPr>
      <w:r>
        <w:rPr>
          <w:rFonts w:ascii="宋体" w:hAnsi="宋体" w:cs="宋体"/>
          <w:color w:val="auto"/>
          <w:sz w:val="24"/>
          <w:szCs w:val="24"/>
          <w:highlight w:val="none"/>
        </w:rPr>
        <w:t>5.5</w:t>
      </w:r>
      <w:r>
        <w:rPr>
          <w:rFonts w:hint="eastAsia" w:ascii="宋体" w:hAnsi="宋体" w:cs="宋体"/>
          <w:color w:val="auto"/>
          <w:sz w:val="24"/>
          <w:szCs w:val="24"/>
          <w:highlight w:val="none"/>
          <w:u w:val="none"/>
          <w:shd w:val="clear" w:color="auto" w:fill="auto"/>
          <w:lang w:bidi="ar"/>
        </w:rPr>
        <w:t>本项目具体的招投标活动日程安排及场地安排以广州公共资源交易中心网站中“建设工程”→“项目查询（日程安排、答疑纪要）”公布的时间为准</w:t>
      </w:r>
      <w:r>
        <w:rPr>
          <w:rFonts w:hint="eastAsia" w:ascii="宋体" w:hAnsi="宋体" w:cs="宋体"/>
          <w:color w:val="auto"/>
          <w:sz w:val="24"/>
          <w:szCs w:val="24"/>
          <w:highlight w:val="none"/>
          <w:shd w:val="clear" w:color="auto" w:fill="auto"/>
          <w:lang w:bidi="ar"/>
        </w:rPr>
        <w:t>。</w:t>
      </w:r>
    </w:p>
    <w:p w14:paraId="28B2B9BF">
      <w:pPr>
        <w:adjustRightInd w:val="0"/>
        <w:snapToGrid w:val="0"/>
        <w:spacing w:line="360" w:lineRule="auto"/>
        <w:ind w:firstLine="424" w:firstLineChars="132"/>
        <w:rPr>
          <w:rFonts w:hint="eastAsia" w:ascii="宋体" w:hAnsi="宋体" w:cs="宋体"/>
          <w:b/>
          <w:color w:val="auto"/>
          <w:sz w:val="32"/>
          <w:szCs w:val="32"/>
          <w:highlight w:val="none"/>
        </w:rPr>
      </w:pPr>
      <w:bookmarkStart w:id="0" w:name="_Toc439245991"/>
      <w:bookmarkStart w:id="1" w:name="_Toc245023998"/>
      <w:bookmarkStart w:id="2" w:name="_Toc309311443"/>
      <w:bookmarkStart w:id="3" w:name="_Toc249845969"/>
      <w:bookmarkStart w:id="4" w:name="_Toc249846224"/>
      <w:bookmarkStart w:id="5" w:name="_Toc253143217"/>
      <w:bookmarkStart w:id="6" w:name="_Toc266881398"/>
      <w:bookmarkStart w:id="7" w:name="_Toc302982757"/>
      <w:bookmarkStart w:id="8" w:name="_Toc266093546"/>
      <w:r>
        <w:rPr>
          <w:rFonts w:hint="eastAsia" w:ascii="宋体" w:hAnsi="宋体" w:cs="宋体"/>
          <w:b/>
          <w:color w:val="auto"/>
          <w:sz w:val="32"/>
          <w:szCs w:val="32"/>
          <w:highlight w:val="none"/>
        </w:rPr>
        <w:t>6</w:t>
      </w:r>
      <w:r>
        <w:rPr>
          <w:rFonts w:ascii="宋体" w:hAnsi="宋体" w:cs="宋体"/>
          <w:b/>
          <w:color w:val="auto"/>
          <w:sz w:val="32"/>
          <w:szCs w:val="32"/>
          <w:highlight w:val="none"/>
        </w:rPr>
        <w:t>.</w:t>
      </w:r>
      <w:r>
        <w:rPr>
          <w:rFonts w:hint="eastAsia" w:ascii="宋体" w:hAnsi="宋体" w:cs="宋体"/>
          <w:b/>
          <w:color w:val="auto"/>
          <w:sz w:val="32"/>
          <w:szCs w:val="32"/>
          <w:highlight w:val="none"/>
        </w:rPr>
        <w:t>发布公告的媒介</w:t>
      </w:r>
    </w:p>
    <w:p w14:paraId="3C557089">
      <w:pPr>
        <w:adjustRightInd w:val="0"/>
        <w:snapToGrid w:val="0"/>
        <w:spacing w:line="360" w:lineRule="auto"/>
        <w:ind w:firstLine="480" w:firstLineChars="200"/>
        <w:outlineLvl w:val="0"/>
        <w:rPr>
          <w:rFonts w:hint="eastAsia" w:ascii="宋体" w:hAnsi="宋体" w:cs="宋体"/>
          <w:b/>
          <w:color w:val="auto"/>
          <w:sz w:val="24"/>
          <w:highlight w:val="none"/>
        </w:rPr>
      </w:pPr>
      <w:r>
        <w:rPr>
          <w:rFonts w:hint="eastAsia" w:ascii="宋体" w:hAnsi="宋体" w:cs="宋体"/>
          <w:color w:val="auto"/>
          <w:sz w:val="24"/>
          <w:highlight w:val="none"/>
          <w:shd w:val="clear" w:color="auto" w:fill="FFFFFF"/>
        </w:rPr>
        <w:t>本次招标公告同时在</w:t>
      </w:r>
      <w:r>
        <w:rPr>
          <w:rFonts w:hint="eastAsia" w:ascii="宋体" w:hAnsi="宋体" w:cs="宋体"/>
          <w:b/>
          <w:bCs/>
          <w:color w:val="auto"/>
          <w:sz w:val="24"/>
          <w:highlight w:val="none"/>
          <w:shd w:val="clear" w:color="auto" w:fill="FFFFFF"/>
        </w:rPr>
        <w:t>广州公共资源交易中心网站（网址：</w:t>
      </w:r>
      <w:r>
        <w:rPr>
          <w:highlight w:val="none"/>
        </w:rPr>
        <w:fldChar w:fldCharType="begin"/>
      </w:r>
      <w:r>
        <w:rPr>
          <w:highlight w:val="none"/>
        </w:rPr>
        <w:instrText xml:space="preserve"> HYPERLINK "qq://txfile/" </w:instrText>
      </w:r>
      <w:r>
        <w:rPr>
          <w:highlight w:val="none"/>
        </w:rPr>
        <w:fldChar w:fldCharType="separate"/>
      </w:r>
      <w:r>
        <w:rPr>
          <w:rStyle w:val="16"/>
          <w:rFonts w:hint="eastAsia" w:ascii="宋体" w:hAnsi="宋体" w:cs="宋体"/>
          <w:b/>
          <w:bCs/>
          <w:color w:val="auto"/>
          <w:sz w:val="24"/>
          <w:highlight w:val="none"/>
          <w:shd w:val="clear" w:color="auto" w:fill="FFFFFF"/>
        </w:rPr>
        <w:t>http://www.gzggzy.cn</w:t>
      </w:r>
      <w:r>
        <w:rPr>
          <w:rStyle w:val="16"/>
          <w:rFonts w:hint="eastAsia" w:ascii="宋体" w:hAnsi="宋体" w:cs="宋体"/>
          <w:b/>
          <w:bCs/>
          <w:color w:val="auto"/>
          <w:sz w:val="24"/>
          <w:highlight w:val="none"/>
          <w:shd w:val="clear" w:color="auto" w:fill="FFFFFF"/>
        </w:rPr>
        <w:fldChar w:fldCharType="end"/>
      </w:r>
      <w:r>
        <w:rPr>
          <w:rFonts w:hint="eastAsia" w:ascii="宋体" w:hAnsi="宋体" w:cs="宋体"/>
          <w:b/>
          <w:bCs/>
          <w:color w:val="auto"/>
          <w:sz w:val="24"/>
          <w:highlight w:val="none"/>
          <w:shd w:val="clear" w:color="auto" w:fill="FFFFFF"/>
        </w:rPr>
        <w:t>)、中国招标投标公共服务平台（网址：</w:t>
      </w:r>
      <w:r>
        <w:rPr>
          <w:highlight w:val="none"/>
        </w:rPr>
        <w:fldChar w:fldCharType="begin"/>
      </w:r>
      <w:r>
        <w:rPr>
          <w:highlight w:val="none"/>
        </w:rPr>
        <w:instrText xml:space="preserve"> HYPERLINK "qq://txfile/" </w:instrText>
      </w:r>
      <w:r>
        <w:rPr>
          <w:highlight w:val="none"/>
        </w:rPr>
        <w:fldChar w:fldCharType="separate"/>
      </w:r>
      <w:r>
        <w:rPr>
          <w:rStyle w:val="16"/>
          <w:rFonts w:hint="eastAsia" w:ascii="宋体" w:hAnsi="宋体" w:cs="宋体"/>
          <w:b/>
          <w:bCs/>
          <w:color w:val="auto"/>
          <w:sz w:val="24"/>
          <w:highlight w:val="none"/>
          <w:shd w:val="clear" w:color="auto" w:fill="FFFFFF"/>
        </w:rPr>
        <w:t>http://www.cebpubservice.com/</w:t>
      </w:r>
      <w:r>
        <w:rPr>
          <w:rStyle w:val="16"/>
          <w:rFonts w:hint="eastAsia" w:ascii="宋体" w:hAnsi="宋体" w:cs="宋体"/>
          <w:b/>
          <w:bCs/>
          <w:color w:val="auto"/>
          <w:sz w:val="24"/>
          <w:highlight w:val="none"/>
          <w:shd w:val="clear" w:color="auto" w:fill="FFFFFF"/>
        </w:rPr>
        <w:fldChar w:fldCharType="end"/>
      </w:r>
      <w:r>
        <w:rPr>
          <w:rFonts w:hint="eastAsia" w:ascii="宋体" w:hAnsi="宋体" w:cs="宋体"/>
          <w:b/>
          <w:bCs/>
          <w:color w:val="auto"/>
          <w:sz w:val="24"/>
          <w:highlight w:val="none"/>
          <w:shd w:val="clear" w:color="auto" w:fill="FFFFFF"/>
        </w:rPr>
        <w:t>)、广东省招标投标监管网（网址：</w:t>
      </w:r>
      <w:r>
        <w:rPr>
          <w:highlight w:val="none"/>
        </w:rPr>
        <w:fldChar w:fldCharType="begin"/>
      </w:r>
      <w:r>
        <w:rPr>
          <w:highlight w:val="none"/>
        </w:rPr>
        <w:instrText xml:space="preserve"> HYPERLINK "http://zbtb.gd.gov.cn/login" </w:instrText>
      </w:r>
      <w:r>
        <w:rPr>
          <w:highlight w:val="none"/>
        </w:rPr>
        <w:fldChar w:fldCharType="separate"/>
      </w:r>
      <w:r>
        <w:rPr>
          <w:rStyle w:val="16"/>
          <w:rFonts w:hint="eastAsia" w:ascii="宋体" w:hAnsi="宋体" w:cs="宋体"/>
          <w:b/>
          <w:bCs/>
          <w:color w:val="auto"/>
          <w:sz w:val="24"/>
          <w:highlight w:val="none"/>
          <w:shd w:val="clear" w:color="auto" w:fill="FFFFFF"/>
        </w:rPr>
        <w:t>http://zbtb.gd.gov.cn/</w:t>
      </w:r>
      <w:r>
        <w:rPr>
          <w:rStyle w:val="16"/>
          <w:rFonts w:hint="eastAsia" w:ascii="宋体" w:hAnsi="宋体" w:cs="宋体"/>
          <w:b/>
          <w:bCs/>
          <w:color w:val="auto"/>
          <w:sz w:val="24"/>
          <w:highlight w:val="none"/>
          <w:shd w:val="clear" w:color="auto" w:fill="FFFFFF"/>
        </w:rPr>
        <w:fldChar w:fldCharType="end"/>
      </w:r>
      <w:r>
        <w:rPr>
          <w:rStyle w:val="16"/>
          <w:rFonts w:hint="eastAsia" w:ascii="宋体" w:hAnsi="宋体" w:cs="宋体"/>
          <w:b/>
          <w:bCs/>
          <w:color w:val="auto"/>
          <w:sz w:val="24"/>
          <w:highlight w:val="none"/>
          <w:shd w:val="clear" w:color="auto" w:fill="FFFFFF"/>
        </w:rPr>
        <w:t>）</w:t>
      </w:r>
      <w:r>
        <w:rPr>
          <w:rStyle w:val="16"/>
          <w:rFonts w:hint="eastAsia" w:ascii="宋体" w:hAnsi="宋体" w:cs="宋体"/>
          <w:color w:val="auto"/>
          <w:sz w:val="24"/>
          <w:highlight w:val="none"/>
          <w:u w:val="none"/>
          <w:shd w:val="clear" w:color="auto" w:fill="FFFFFF"/>
        </w:rPr>
        <w:t>发布，</w:t>
      </w:r>
      <w:r>
        <w:rPr>
          <w:rFonts w:hint="eastAsia" w:ascii="宋体" w:hAnsi="宋体" w:cs="宋体"/>
          <w:color w:val="auto"/>
          <w:sz w:val="24"/>
          <w:highlight w:val="none"/>
          <w:shd w:val="clear" w:color="auto" w:fill="FFFFFF"/>
        </w:rPr>
        <w:t>本公告的修改、补充，在</w:t>
      </w:r>
      <w:r>
        <w:rPr>
          <w:rFonts w:hint="eastAsia" w:ascii="宋体" w:hAnsi="宋体" w:cs="宋体"/>
          <w:b/>
          <w:bCs/>
          <w:color w:val="auto"/>
          <w:sz w:val="24"/>
          <w:highlight w:val="none"/>
          <w:shd w:val="clear" w:color="auto" w:fill="FFFFFF"/>
        </w:rPr>
        <w:t>广州公共资源交易中心网站</w:t>
      </w:r>
      <w:r>
        <w:rPr>
          <w:rFonts w:hint="eastAsia" w:ascii="宋体" w:hAnsi="宋体" w:cs="宋体"/>
          <w:color w:val="auto"/>
          <w:sz w:val="24"/>
          <w:highlight w:val="none"/>
          <w:shd w:val="clear" w:color="auto" w:fill="FFFFFF"/>
        </w:rPr>
        <w:t>发布。本公告在各媒体发布的文本如有不同之处，以在广州公共资源交易中心网站发布的文本为准。</w:t>
      </w:r>
    </w:p>
    <w:p w14:paraId="39DA6E64">
      <w:pPr>
        <w:adjustRightInd w:val="0"/>
        <w:snapToGrid w:val="0"/>
        <w:spacing w:line="360" w:lineRule="auto"/>
        <w:ind w:firstLine="424" w:firstLineChars="132"/>
        <w:rPr>
          <w:rFonts w:hint="eastAsia" w:ascii="宋体" w:hAnsi="宋体" w:cs="宋体"/>
          <w:b/>
          <w:color w:val="auto"/>
          <w:sz w:val="32"/>
          <w:szCs w:val="32"/>
          <w:highlight w:val="none"/>
        </w:rPr>
      </w:pPr>
      <w:r>
        <w:rPr>
          <w:rFonts w:ascii="宋体" w:hAnsi="宋体" w:cs="宋体"/>
          <w:b/>
          <w:color w:val="auto"/>
          <w:sz w:val="32"/>
          <w:szCs w:val="32"/>
          <w:highlight w:val="none"/>
        </w:rPr>
        <w:t>7.</w:t>
      </w:r>
      <w:r>
        <w:rPr>
          <w:rFonts w:hint="eastAsia" w:ascii="宋体" w:hAnsi="宋体" w:cs="宋体"/>
          <w:b/>
          <w:color w:val="auto"/>
          <w:sz w:val="32"/>
          <w:szCs w:val="32"/>
          <w:highlight w:val="none"/>
        </w:rPr>
        <w:t>联系方式</w:t>
      </w:r>
    </w:p>
    <w:p w14:paraId="5920AA94">
      <w:pPr>
        <w:widowControl/>
        <w:adjustRightInd w:val="0"/>
        <w:snapToGrid w:val="0"/>
        <w:spacing w:line="360" w:lineRule="auto"/>
        <w:ind w:firstLine="564" w:firstLineChars="235"/>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招标单位：</w:t>
      </w:r>
      <w:r>
        <w:rPr>
          <w:rFonts w:hint="eastAsia" w:ascii="宋体" w:hAnsi="宋体" w:cs="宋体"/>
          <w:color w:val="auto"/>
          <w:sz w:val="24"/>
          <w:highlight w:val="none"/>
          <w:lang w:eastAsia="zh-CN"/>
        </w:rPr>
        <w:t>广州市元岗经济发展有限公司</w:t>
      </w:r>
    </w:p>
    <w:p w14:paraId="17B67E8F">
      <w:pPr>
        <w:widowControl/>
        <w:adjustRightInd w:val="0"/>
        <w:snapToGrid w:val="0"/>
        <w:spacing w:line="360" w:lineRule="auto"/>
        <w:ind w:firstLine="566" w:firstLineChars="236"/>
        <w:rPr>
          <w:rFonts w:hint="eastAsia" w:ascii="宋体" w:hAnsi="宋体"/>
          <w:color w:val="auto"/>
          <w:sz w:val="24"/>
          <w:highlight w:val="none"/>
        </w:rPr>
      </w:pPr>
      <w:r>
        <w:rPr>
          <w:rFonts w:hint="eastAsia" w:ascii="宋体" w:hAnsi="宋体" w:cs="宋体"/>
          <w:color w:val="auto"/>
          <w:sz w:val="24"/>
          <w:highlight w:val="none"/>
        </w:rPr>
        <w:t xml:space="preserve">联系人： </w:t>
      </w:r>
      <w:r>
        <w:rPr>
          <w:rFonts w:hint="eastAsia" w:ascii="宋体" w:hAnsi="宋体" w:cs="宋体"/>
          <w:color w:val="auto"/>
          <w:sz w:val="24"/>
          <w:highlight w:val="none"/>
          <w:lang w:val="en-US" w:eastAsia="zh-CN"/>
        </w:rPr>
        <w:t>卓</w:t>
      </w:r>
      <w:r>
        <w:rPr>
          <w:rFonts w:hint="eastAsia" w:ascii="宋体" w:hAnsi="宋体" w:cs="宋体"/>
          <w:color w:val="auto"/>
          <w:sz w:val="24"/>
          <w:highlight w:val="none"/>
        </w:rPr>
        <w:t>工      联系电话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020-</w:t>
      </w:r>
      <w:r>
        <w:rPr>
          <w:rFonts w:hint="eastAsia" w:ascii="宋体" w:hAnsi="宋体" w:cs="宋体"/>
          <w:color w:val="auto"/>
          <w:sz w:val="24"/>
          <w:highlight w:val="none"/>
          <w:shd w:val="clear" w:color="auto" w:fill="FFFFFF"/>
        </w:rPr>
        <w:t>37088017</w:t>
      </w:r>
      <w:r>
        <w:rPr>
          <w:rFonts w:hint="eastAsia" w:ascii="宋体" w:hAnsi="宋体" w:cs="宋体"/>
          <w:color w:val="FFFFFF" w:themeColor="background1"/>
          <w:sz w:val="24"/>
          <w:highlight w:val="none"/>
          <w:lang w:val="en-US" w:eastAsia="zh-CN"/>
          <w14:textFill>
            <w14:solidFill>
              <w14:schemeClr w14:val="bg1"/>
            </w14:solidFill>
          </w14:textFill>
        </w:rPr>
        <w:t>0-37088017</w:t>
      </w:r>
      <w:r>
        <w:rPr>
          <w:rFonts w:hint="eastAsia" w:ascii="宋体" w:hAnsi="宋体" w:cs="宋体"/>
          <w:color w:val="FFFFFF" w:themeColor="background1"/>
          <w:sz w:val="24"/>
          <w:highlight w:val="none"/>
          <w14:textFill>
            <w14:solidFill>
              <w14:schemeClr w14:val="bg1"/>
            </w14:solidFill>
          </w14:textFill>
        </w:rPr>
        <w:t xml:space="preserve"> </w:t>
      </w:r>
    </w:p>
    <w:p w14:paraId="53979CD1">
      <w:pPr>
        <w:spacing w:line="360" w:lineRule="auto"/>
        <w:ind w:firstLine="638" w:firstLineChars="266"/>
        <w:rPr>
          <w:rFonts w:hint="eastAsia" w:ascii="宋体" w:hAnsi="宋体" w:cs="宋体"/>
          <w:color w:val="auto"/>
          <w:sz w:val="24"/>
          <w:highlight w:val="none"/>
        </w:rPr>
      </w:pPr>
      <w:r>
        <w:rPr>
          <w:rFonts w:hint="eastAsia" w:ascii="宋体" w:hAnsi="宋体" w:cs="宋体"/>
          <w:color w:val="auto"/>
          <w:sz w:val="24"/>
          <w:highlight w:val="none"/>
        </w:rPr>
        <w:t>联系地址：广州市天河区元岗路555号</w:t>
      </w:r>
    </w:p>
    <w:p w14:paraId="63B87C82">
      <w:pPr>
        <w:adjustRightInd w:val="0"/>
        <w:snapToGrid w:val="0"/>
        <w:spacing w:line="360" w:lineRule="auto"/>
        <w:ind w:firstLine="566" w:firstLineChars="236"/>
        <w:rPr>
          <w:rFonts w:hint="eastAsia" w:ascii="宋体" w:hAnsi="宋体" w:cs="宋体"/>
          <w:color w:val="auto"/>
          <w:sz w:val="24"/>
          <w:highlight w:val="none"/>
        </w:rPr>
      </w:pPr>
    </w:p>
    <w:p w14:paraId="603ED150">
      <w:pPr>
        <w:adjustRightInd w:val="0"/>
        <w:snapToGrid w:val="0"/>
        <w:spacing w:line="360" w:lineRule="auto"/>
        <w:ind w:firstLine="566" w:firstLineChars="236"/>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广东城华工程咨询有限公司</w:t>
      </w:r>
    </w:p>
    <w:p w14:paraId="01AED88D">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地    址：广州市黄埔区黄埔大道东840号2802房</w:t>
      </w:r>
    </w:p>
    <w:p w14:paraId="26B84BF4">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胡</w:t>
      </w:r>
      <w:r>
        <w:rPr>
          <w:rFonts w:hint="eastAsia" w:ascii="宋体" w:hAnsi="宋体" w:cs="宋体"/>
          <w:color w:val="auto"/>
          <w:sz w:val="24"/>
          <w:highlight w:val="none"/>
        </w:rPr>
        <w:t>工</w:t>
      </w:r>
    </w:p>
    <w:p w14:paraId="7644C325">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电    话：020-32235866</w:t>
      </w:r>
    </w:p>
    <w:p w14:paraId="7F1BD1CD">
      <w:pPr>
        <w:adjustRightInd w:val="0"/>
        <w:snapToGrid w:val="0"/>
        <w:spacing w:line="360" w:lineRule="auto"/>
        <w:rPr>
          <w:rFonts w:hint="eastAsia" w:ascii="宋体" w:hAnsi="宋体" w:cs="宋体"/>
          <w:color w:val="auto"/>
          <w:sz w:val="24"/>
          <w:highlight w:val="none"/>
        </w:rPr>
      </w:pPr>
    </w:p>
    <w:p w14:paraId="3B39342C">
      <w:pPr>
        <w:adjustRightInd w:val="0"/>
        <w:snapToGrid w:val="0"/>
        <w:spacing w:line="360" w:lineRule="auto"/>
        <w:ind w:firstLine="566" w:firstLineChars="236"/>
        <w:rPr>
          <w:rFonts w:hint="eastAsia" w:cs="宋体"/>
          <w:color w:val="auto"/>
          <w:sz w:val="24"/>
          <w:szCs w:val="24"/>
          <w:highlight w:val="non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（主）广州市天河区元岗街元岗股份合作经济联合社（成）广州市天河区人民政府元岗街道办事处</w:t>
      </w:r>
    </w:p>
    <w:p w14:paraId="704F27F2">
      <w:pPr>
        <w:adjustRightInd w:val="0"/>
        <w:snapToGrid w:val="0"/>
        <w:spacing w:line="360" w:lineRule="auto"/>
        <w:ind w:firstLine="566" w:firstLineChars="236"/>
        <w:rPr>
          <w:rFonts w:hint="eastAsia" w:cs="宋体"/>
          <w:color w:val="auto"/>
          <w:sz w:val="24"/>
          <w:szCs w:val="24"/>
          <w:highlight w:val="none"/>
          <w:lang w:val="en-US" w:eastAsia="zh-CN"/>
        </w:rPr>
      </w:pPr>
      <w:r>
        <w:rPr>
          <w:rFonts w:hint="eastAsia" w:cs="宋体"/>
          <w:color w:val="auto"/>
          <w:sz w:val="24"/>
          <w:szCs w:val="24"/>
          <w:highlight w:val="none"/>
        </w:rPr>
        <w:t>投诉电话：020-37088953</w:t>
      </w:r>
      <w:r>
        <w:rPr>
          <w:rFonts w:hint="eastAsia" w:cs="宋体"/>
          <w:color w:val="auto"/>
          <w:sz w:val="24"/>
          <w:szCs w:val="24"/>
          <w:highlight w:val="none"/>
          <w:lang w:val="en-US" w:eastAsia="zh-CN"/>
        </w:rPr>
        <w:t xml:space="preserve">      </w:t>
      </w:r>
    </w:p>
    <w:p w14:paraId="6A80F422">
      <w:pPr>
        <w:adjustRightInd w:val="0"/>
        <w:snapToGrid w:val="0"/>
        <w:spacing w:line="360" w:lineRule="auto"/>
        <w:ind w:firstLine="566" w:firstLineChars="236"/>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u w:val="single"/>
        </w:rPr>
        <w:t>地    址：</w:t>
      </w:r>
      <w:r>
        <w:rPr>
          <w:rFonts w:hint="eastAsia" w:ascii="宋体" w:hAnsi="宋体" w:cs="宋体"/>
          <w:color w:val="auto"/>
          <w:sz w:val="24"/>
          <w:szCs w:val="24"/>
          <w:highlight w:val="none"/>
          <w:u w:val="single"/>
          <w:lang w:eastAsia="zh-CN"/>
        </w:rPr>
        <w:t>广东省广州市天河区元岗路555号</w:t>
      </w:r>
    </w:p>
    <w:p w14:paraId="0F13AAFC">
      <w:pPr>
        <w:pStyle w:val="6"/>
        <w:rPr>
          <w:rFonts w:hint="eastAsia"/>
          <w:color w:val="auto"/>
          <w:highlight w:val="none"/>
          <w:lang w:val="en-US"/>
        </w:rPr>
      </w:pPr>
    </w:p>
    <w:p w14:paraId="3D51C5CE">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潜在投标人或利害关系人对本招标公告及招标文件有异议的，应当在投标截止时间10日前向招标人书面提出。</w:t>
      </w:r>
    </w:p>
    <w:p w14:paraId="37B5BE64">
      <w:pPr>
        <w:widowControl/>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lang w:eastAsia="zh-CN"/>
        </w:rPr>
        <w:t>广州市元岗经济发展有限公司</w:t>
      </w:r>
    </w:p>
    <w:p w14:paraId="7F961BCC">
      <w:pPr>
        <w:adjustRightInd w:val="0"/>
        <w:snapToGrid w:val="0"/>
        <w:spacing w:line="360" w:lineRule="auto"/>
        <w:ind w:left="496" w:leftChars="236"/>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lang w:val="en-US" w:eastAsia="zh-CN"/>
        </w:rPr>
        <w:t>020-37088017</w:t>
      </w:r>
    </w:p>
    <w:p w14:paraId="03E7D8A4">
      <w:pPr>
        <w:adjustRightInd w:val="0"/>
        <w:snapToGrid w:val="0"/>
        <w:spacing w:line="360" w:lineRule="auto"/>
        <w:ind w:left="496" w:leftChars="236"/>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广州市天河区元岗路555号</w:t>
      </w:r>
    </w:p>
    <w:p w14:paraId="61572DFD">
      <w:pPr>
        <w:spacing w:line="600" w:lineRule="exact"/>
        <w:ind w:firstLine="424" w:firstLineChars="177"/>
        <w:rPr>
          <w:rFonts w:hint="eastAsia" w:ascii="宋体" w:hAnsi="宋体"/>
          <w:color w:val="auto"/>
          <w:sz w:val="24"/>
          <w:szCs w:val="24"/>
          <w:highlight w:val="none"/>
          <w:u w:val="single"/>
        </w:rPr>
      </w:pPr>
      <w:r>
        <w:rPr>
          <w:rFonts w:hint="eastAsia" w:ascii="宋体" w:hAnsi="宋体" w:cs="宋体"/>
          <w:bCs/>
          <w:color w:val="auto"/>
          <w:sz w:val="24"/>
          <w:szCs w:val="24"/>
          <w:highlight w:val="none"/>
          <w:u w:val="single"/>
        </w:rPr>
        <w:t>注</w:t>
      </w:r>
      <w:r>
        <w:rPr>
          <w:rFonts w:ascii="宋体" w:hAnsi="宋体" w:cs="宋体"/>
          <w:bCs/>
          <w:color w:val="auto"/>
          <w:sz w:val="24"/>
          <w:szCs w:val="24"/>
          <w:highlight w:val="none"/>
          <w:u w:val="single"/>
        </w:rPr>
        <w:t>：</w:t>
      </w:r>
      <w:r>
        <w:rPr>
          <w:rFonts w:hint="eastAsia" w:ascii="宋体" w:hAnsi="宋体" w:cs="宋体"/>
          <w:bCs/>
          <w:color w:val="auto"/>
          <w:sz w:val="24"/>
          <w:szCs w:val="24"/>
          <w:highlight w:val="none"/>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A36102E">
      <w:pPr>
        <w:pStyle w:val="6"/>
        <w:rPr>
          <w:rFonts w:hint="eastAsia"/>
          <w:color w:val="auto"/>
          <w:highlight w:val="none"/>
        </w:rPr>
      </w:pPr>
    </w:p>
    <w:p w14:paraId="6411A75E">
      <w:pPr>
        <w:adjustRightInd w:val="0"/>
        <w:snapToGrid w:val="0"/>
        <w:spacing w:line="360" w:lineRule="auto"/>
        <w:ind w:firstLine="424" w:firstLineChars="132"/>
        <w:rPr>
          <w:rFonts w:hint="eastAsia" w:ascii="宋体" w:hAnsi="宋体" w:cs="宋体"/>
          <w:b/>
          <w:color w:val="auto"/>
          <w:sz w:val="32"/>
          <w:szCs w:val="32"/>
          <w:highlight w:val="none"/>
        </w:rPr>
      </w:pPr>
      <w:r>
        <w:rPr>
          <w:rFonts w:hint="eastAsia" w:ascii="宋体" w:hAnsi="宋体" w:cs="宋体"/>
          <w:b/>
          <w:color w:val="auto"/>
          <w:sz w:val="32"/>
          <w:szCs w:val="32"/>
          <w:highlight w:val="none"/>
        </w:rPr>
        <w:t>8</w:t>
      </w:r>
      <w:r>
        <w:rPr>
          <w:rFonts w:ascii="宋体" w:hAnsi="宋体" w:cs="宋体"/>
          <w:b/>
          <w:color w:val="auto"/>
          <w:sz w:val="32"/>
          <w:szCs w:val="32"/>
          <w:highlight w:val="none"/>
        </w:rPr>
        <w:t>.</w:t>
      </w:r>
      <w:r>
        <w:rPr>
          <w:rFonts w:hint="eastAsia"/>
          <w:color w:val="auto"/>
          <w:highlight w:val="none"/>
        </w:rPr>
        <w:t xml:space="preserve"> </w:t>
      </w:r>
      <w:r>
        <w:rPr>
          <w:rFonts w:hint="eastAsia" w:ascii="宋体" w:hAnsi="宋体" w:cs="宋体"/>
          <w:b/>
          <w:color w:val="auto"/>
          <w:sz w:val="32"/>
          <w:szCs w:val="32"/>
          <w:highlight w:val="none"/>
        </w:rPr>
        <w:t>特别提示</w:t>
      </w:r>
    </w:p>
    <w:p w14:paraId="56DB6B1D">
      <w:pPr>
        <w:adjustRightInd w:val="0"/>
        <w:snapToGrid w:val="0"/>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投标人在本项目招标人的工程项目中存在下列行为的，将被拒绝1年内参与我单位后续工程投标。（注：拒绝投标时限由招标人视严重程度确定，最低三个月起，自招标人发出通知之日起计）：</w:t>
      </w:r>
    </w:p>
    <w:p w14:paraId="342B0C15">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1.将中标工程转包或者违法分包的；</w:t>
      </w:r>
    </w:p>
    <w:p w14:paraId="0CD34F07">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14:paraId="24D7E457">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3.出让投标资格的；</w:t>
      </w:r>
    </w:p>
    <w:p w14:paraId="63CAED78">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4.存在围标或串标情形的；</w:t>
      </w:r>
    </w:p>
    <w:p w14:paraId="7C63FAC4">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5.在投标文件中提供虚假材料的；</w:t>
      </w:r>
    </w:p>
    <w:p w14:paraId="4141E542">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6.存在少放、不放业绩、奖项等客观评审资料，减少自身竞争力情形的；</w:t>
      </w:r>
    </w:p>
    <w:p w14:paraId="17654299">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7.存在行贿情形的；</w:t>
      </w:r>
    </w:p>
    <w:p w14:paraId="44D8FF94">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8.拖欠农民工工资的；</w:t>
      </w:r>
    </w:p>
    <w:p w14:paraId="0550ECD7">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14:paraId="5931962A">
      <w:pPr>
        <w:adjustRightInd w:val="0"/>
        <w:snapToGrid w:val="0"/>
        <w:spacing w:line="360" w:lineRule="auto"/>
        <w:ind w:firstLine="424" w:firstLineChars="132"/>
        <w:rPr>
          <w:rFonts w:hint="eastAsia" w:ascii="宋体" w:hAnsi="宋体" w:cs="宋体"/>
          <w:b/>
          <w:color w:val="auto"/>
          <w:sz w:val="32"/>
          <w:szCs w:val="32"/>
          <w:highlight w:val="none"/>
        </w:rPr>
      </w:pPr>
      <w:r>
        <w:rPr>
          <w:rFonts w:ascii="宋体" w:hAnsi="宋体" w:cs="宋体"/>
          <w:b/>
          <w:color w:val="auto"/>
          <w:sz w:val="32"/>
          <w:szCs w:val="32"/>
          <w:highlight w:val="none"/>
        </w:rPr>
        <w:t>9.</w:t>
      </w:r>
      <w:r>
        <w:rPr>
          <w:rFonts w:hint="eastAsia" w:ascii="宋体" w:hAnsi="宋体" w:cs="宋体"/>
          <w:b/>
          <w:color w:val="auto"/>
          <w:sz w:val="32"/>
          <w:szCs w:val="32"/>
          <w:highlight w:val="none"/>
        </w:rPr>
        <w:t>其他事项</w:t>
      </w:r>
    </w:p>
    <w:p w14:paraId="04F8901A">
      <w:pPr>
        <w:adjustRightInd w:val="0"/>
        <w:snapToGrid w:val="0"/>
        <w:spacing w:line="360" w:lineRule="auto"/>
        <w:ind w:firstLine="424" w:firstLineChars="176"/>
        <w:rPr>
          <w:rFonts w:hint="eastAsia" w:ascii="宋体" w:hAnsi="宋体" w:cs="宋体"/>
          <w:color w:val="auto"/>
          <w:sz w:val="24"/>
          <w:highlight w:val="none"/>
          <w:u w:val="single"/>
        </w:rPr>
      </w:pPr>
      <w:r>
        <w:rPr>
          <w:rFonts w:hint="eastAsia" w:ascii="宋体" w:hAnsi="宋体" w:cs="宋体"/>
          <w:b/>
          <w:color w:val="auto"/>
          <w:sz w:val="24"/>
          <w:highlight w:val="none"/>
        </w:rPr>
        <w:t>（1）</w:t>
      </w:r>
      <w:r>
        <w:rPr>
          <w:rFonts w:hint="eastAsia" w:ascii="宋体" w:hAnsi="宋体" w:cs="宋体"/>
          <w:color w:val="auto"/>
          <w:sz w:val="24"/>
          <w:highlight w:val="none"/>
        </w:rPr>
        <w:t>前期服务机构：</w:t>
      </w:r>
      <w:r>
        <w:rPr>
          <w:rFonts w:hint="eastAsia" w:ascii="宋体" w:hAnsi="宋体" w:cs="宋体"/>
          <w:color w:val="auto"/>
          <w:sz w:val="24"/>
          <w:highlight w:val="none"/>
          <w:lang w:val="en-US" w:eastAsia="zh-CN"/>
        </w:rPr>
        <w:t>方案设计单位：中佑勘察设计有限公司。</w:t>
      </w:r>
    </w:p>
    <w:p w14:paraId="0E962DE4">
      <w:pPr>
        <w:adjustRightInd w:val="0"/>
        <w:snapToGrid w:val="0"/>
        <w:spacing w:line="360" w:lineRule="auto"/>
        <w:ind w:firstLine="422" w:firstLineChars="176"/>
        <w:outlineLvl w:val="0"/>
        <w:rPr>
          <w:rFonts w:hint="eastAsia" w:ascii="宋体" w:hAnsi="宋体" w:cs="宋体"/>
          <w:b/>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u w:val="single"/>
        </w:rPr>
        <w:t>本项目接受前期服务机构投标。</w:t>
      </w:r>
    </w:p>
    <w:p w14:paraId="3E026908">
      <w:pPr>
        <w:adjustRightInd w:val="0"/>
        <w:snapToGrid w:val="0"/>
        <w:spacing w:line="360" w:lineRule="auto"/>
        <w:ind w:firstLine="424" w:firstLineChars="176"/>
        <w:outlineLvl w:val="0"/>
        <w:rPr>
          <w:rFonts w:hint="eastAsia" w:ascii="宋体" w:hAnsi="宋体" w:cs="宋体"/>
          <w:color w:val="auto"/>
          <w:sz w:val="24"/>
          <w:highlight w:val="none"/>
        </w:rPr>
      </w:pPr>
      <w:r>
        <w:rPr>
          <w:rFonts w:hint="eastAsia" w:ascii="宋体" w:hAnsi="宋体" w:cs="宋体"/>
          <w:b/>
          <w:color w:val="auto"/>
          <w:sz w:val="24"/>
          <w:highlight w:val="none"/>
        </w:rPr>
        <w:t>（2）</w:t>
      </w:r>
      <w:bookmarkEnd w:id="0"/>
      <w:bookmarkEnd w:id="1"/>
      <w:bookmarkEnd w:id="2"/>
      <w:bookmarkEnd w:id="3"/>
      <w:bookmarkEnd w:id="4"/>
      <w:bookmarkEnd w:id="5"/>
      <w:bookmarkEnd w:id="6"/>
      <w:bookmarkEnd w:id="7"/>
      <w:bookmarkEnd w:id="8"/>
      <w:r>
        <w:rPr>
          <w:rFonts w:hint="eastAsia" w:ascii="宋体" w:hAnsi="宋体" w:cs="宋体"/>
          <w:color w:val="auto"/>
          <w:sz w:val="24"/>
          <w:highlight w:val="none"/>
        </w:rPr>
        <w:t>资格审查方式：本项目采用资格后审，由评标委员会负责对投标人的资格进行审查，评标时只对通过资格审查的投标人进行下一阶段的评审。满足资格审查合格条件的投标人不足3名、或经评审有效的投标人不足3人时招标失败。招标人分析招标失败原因，修正招标方案，报有关管理部门核准后，重新组织招标。</w:t>
      </w:r>
    </w:p>
    <w:p w14:paraId="6036D98D">
      <w:pPr>
        <w:adjustRightInd w:val="0"/>
        <w:snapToGrid w:val="0"/>
        <w:spacing w:line="360" w:lineRule="auto"/>
        <w:ind w:firstLine="424" w:firstLineChars="176"/>
        <w:rPr>
          <w:rFonts w:hint="eastAsia" w:ascii="宋体" w:hAnsi="宋体" w:cs="宋体"/>
          <w:b/>
          <w:dstrike/>
          <w:color w:val="auto"/>
          <w:sz w:val="24"/>
          <w:highlight w:val="none"/>
        </w:rPr>
      </w:pPr>
      <w:r>
        <w:rPr>
          <w:rFonts w:hint="eastAsia" w:ascii="宋体" w:hAnsi="宋体" w:cs="宋体"/>
          <w:b/>
          <w:color w:val="auto"/>
          <w:sz w:val="24"/>
          <w:highlight w:val="none"/>
        </w:rPr>
        <w:t>（3）</w:t>
      </w:r>
      <w:r>
        <w:rPr>
          <w:rFonts w:hint="eastAsia" w:ascii="宋体" w:hAnsi="宋体" w:cs="宋体"/>
          <w:color w:val="auto"/>
          <w:sz w:val="24"/>
          <w:highlight w:val="none"/>
        </w:rPr>
        <w:t>资格审查结果及中标结果将在广州公共资源交易中心网站等法定媒体公示，公开接受投标人的监督。</w:t>
      </w:r>
    </w:p>
    <w:p w14:paraId="05F95754">
      <w:pPr>
        <w:widowControl/>
        <w:tabs>
          <w:tab w:val="left" w:pos="105"/>
        </w:tabs>
        <w:adjustRightInd w:val="0"/>
        <w:snapToGrid w:val="0"/>
        <w:spacing w:line="360" w:lineRule="auto"/>
        <w:ind w:firstLine="424" w:firstLineChars="176"/>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）其他</w:t>
      </w:r>
    </w:p>
    <w:p w14:paraId="37333C73">
      <w:pPr>
        <w:widowControl/>
        <w:tabs>
          <w:tab w:val="left" w:pos="105"/>
        </w:tabs>
        <w:adjustRightInd w:val="0"/>
        <w:snapToGrid w:val="0"/>
        <w:spacing w:line="360" w:lineRule="auto"/>
        <w:ind w:firstLine="424" w:firstLineChars="177"/>
        <w:jc w:val="left"/>
        <w:rPr>
          <w:rFonts w:hint="eastAsia" w:ascii="宋体" w:hAnsi="宋体" w:cs="宋体"/>
          <w:b/>
          <w:bCs/>
          <w:color w:val="auto"/>
          <w:sz w:val="24"/>
          <w:highlight w:val="none"/>
        </w:rPr>
      </w:pPr>
      <w:r>
        <w:rPr>
          <w:rFonts w:hint="eastAsia" w:ascii="宋体" w:hAnsi="宋体" w:cs="宋体"/>
          <w:color w:val="auto"/>
          <w:sz w:val="24"/>
          <w:highlight w:val="none"/>
        </w:rPr>
        <w:t>①</w:t>
      </w:r>
      <w:r>
        <w:rPr>
          <w:rFonts w:hint="eastAsia" w:ascii="宋体" w:hAnsi="宋体" w:cs="宋体"/>
          <w:b/>
          <w:bCs/>
          <w:color w:val="auto"/>
          <w:sz w:val="24"/>
          <w:highlight w:val="none"/>
        </w:rPr>
        <w:t>投标时是否需要提交设计模型：</w:t>
      </w:r>
      <w:r>
        <w:rPr>
          <w:rFonts w:hint="eastAsia" w:ascii="宋体" w:hAnsi="宋体" w:cs="宋体"/>
          <w:b/>
          <w:bCs/>
          <w:color w:val="auto"/>
          <w:sz w:val="24"/>
          <w:highlight w:val="none"/>
          <w:u w:val="single"/>
        </w:rPr>
        <w:t>否</w:t>
      </w:r>
      <w:r>
        <w:rPr>
          <w:rFonts w:hint="eastAsia" w:ascii="宋体" w:hAnsi="宋体" w:cs="宋体"/>
          <w:b/>
          <w:bCs/>
          <w:color w:val="auto"/>
          <w:sz w:val="24"/>
          <w:highlight w:val="none"/>
        </w:rPr>
        <w:t>。</w:t>
      </w:r>
    </w:p>
    <w:p w14:paraId="2AA9C2A1">
      <w:pPr>
        <w:widowControl/>
        <w:tabs>
          <w:tab w:val="left" w:pos="105"/>
        </w:tabs>
        <w:adjustRightInd w:val="0"/>
        <w:snapToGrid w:val="0"/>
        <w:spacing w:line="360" w:lineRule="auto"/>
        <w:ind w:firstLine="424" w:firstLineChars="177"/>
        <w:jc w:val="left"/>
        <w:rPr>
          <w:rFonts w:hint="eastAsia" w:ascii="宋体" w:hAnsi="宋体" w:cs="宋体"/>
          <w:color w:val="auto"/>
          <w:sz w:val="24"/>
          <w:highlight w:val="none"/>
        </w:rPr>
      </w:pPr>
      <w:r>
        <w:rPr>
          <w:rFonts w:hint="eastAsia" w:ascii="宋体" w:hAnsi="宋体" w:cs="宋体"/>
          <w:color w:val="auto"/>
          <w:sz w:val="24"/>
          <w:highlight w:val="none"/>
        </w:rPr>
        <w:t>②投标人须保证其提供投标资料的真实性，招标人有权在招标的任何阶段进行调查和核实，一旦发现虚假，将上报建设管理部门及相关部门严肃查处。</w:t>
      </w:r>
    </w:p>
    <w:p w14:paraId="78078DBD">
      <w:pPr>
        <w:widowControl/>
        <w:tabs>
          <w:tab w:val="left" w:pos="105"/>
        </w:tabs>
        <w:adjustRightInd w:val="0"/>
        <w:snapToGrid w:val="0"/>
        <w:spacing w:line="360" w:lineRule="auto"/>
        <w:ind w:firstLine="424" w:firstLineChars="177"/>
        <w:jc w:val="left"/>
        <w:rPr>
          <w:rFonts w:hint="eastAsia" w:ascii="宋体" w:hAnsi="宋体" w:cs="宋体"/>
          <w:color w:val="auto"/>
          <w:sz w:val="24"/>
          <w:highlight w:val="none"/>
        </w:rPr>
      </w:pPr>
      <w:r>
        <w:rPr>
          <w:rFonts w:hint="eastAsia" w:ascii="宋体" w:hAnsi="宋体" w:cs="宋体"/>
          <w:color w:val="auto"/>
          <w:sz w:val="24"/>
          <w:highlight w:val="none"/>
        </w:rPr>
        <w:t>③参加投标之前，投标人应查询企业信用档案、拟报项目负责人的使用状态，以免出现企业信用档案、拟报项目负责人不能被使用的情况。上述情况有可能导致投标信息无法录入广州公共资源交易中心交易服务系统。如出现上述情况，投标人有可能失去投标机会，因其可能所引起的一切后果由投标人自行承担。</w:t>
      </w:r>
    </w:p>
    <w:p w14:paraId="38D6586E">
      <w:pPr>
        <w:widowControl/>
        <w:tabs>
          <w:tab w:val="left" w:pos="105"/>
        </w:tabs>
        <w:adjustRightInd w:val="0"/>
        <w:snapToGrid w:val="0"/>
        <w:spacing w:line="360" w:lineRule="auto"/>
        <w:ind w:firstLine="424" w:firstLineChars="177"/>
        <w:jc w:val="left"/>
        <w:rPr>
          <w:rFonts w:hint="eastAsia" w:ascii="宋体" w:hAnsi="宋体" w:cs="宋体"/>
          <w:color w:val="auto"/>
          <w:sz w:val="24"/>
          <w:highlight w:val="none"/>
        </w:rPr>
      </w:pPr>
      <w:r>
        <w:rPr>
          <w:rFonts w:hint="eastAsia" w:ascii="宋体" w:hAnsi="宋体" w:cs="宋体"/>
          <w:color w:val="auto"/>
          <w:sz w:val="24"/>
          <w:highlight w:val="none"/>
        </w:rPr>
        <w:t>④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CA17438">
      <w:pPr>
        <w:widowControl/>
        <w:tabs>
          <w:tab w:val="left" w:pos="105"/>
        </w:tabs>
        <w:adjustRightInd w:val="0"/>
        <w:snapToGrid w:val="0"/>
        <w:spacing w:line="360" w:lineRule="auto"/>
        <w:ind w:firstLine="424" w:firstLineChars="177"/>
        <w:jc w:val="left"/>
        <w:rPr>
          <w:rFonts w:hint="eastAsia" w:ascii="宋体" w:hAnsi="宋体" w:cs="宋体"/>
          <w:color w:val="auto"/>
          <w:sz w:val="24"/>
          <w:highlight w:val="none"/>
        </w:rPr>
      </w:pPr>
      <w:r>
        <w:rPr>
          <w:rFonts w:hint="eastAsia" w:ascii="宋体" w:hAnsi="宋体" w:cs="宋体"/>
          <w:color w:val="auto"/>
          <w:sz w:val="24"/>
          <w:highlight w:val="none"/>
        </w:rPr>
        <w:t>⑤本招标项目由中标人支付招标代理服务费用，中标人在领取《中标通知书》前向招标代理机构足额支付本项目招标代理服务费，本费用由投标人自行考虑，招标人不再另行支付。</w:t>
      </w:r>
    </w:p>
    <w:p w14:paraId="23A76E34">
      <w:pPr>
        <w:pStyle w:val="10"/>
        <w:rPr>
          <w:rFonts w:hint="eastAsia" w:ascii="宋体" w:hAnsi="宋体" w:cs="宋体"/>
          <w:color w:val="auto"/>
          <w:sz w:val="24"/>
          <w:highlight w:val="none"/>
        </w:rPr>
      </w:pPr>
    </w:p>
    <w:p w14:paraId="177FB9FE">
      <w:pPr>
        <w:pStyle w:val="10"/>
        <w:ind w:left="0" w:leftChars="0"/>
        <w:rPr>
          <w:rFonts w:hint="eastAsia" w:ascii="宋体" w:hAnsi="宋体" w:cs="宋体"/>
          <w:color w:val="auto"/>
          <w:sz w:val="24"/>
          <w:highlight w:val="none"/>
        </w:rPr>
      </w:pPr>
    </w:p>
    <w:p w14:paraId="56351630">
      <w:pPr>
        <w:rPr>
          <w:color w:val="auto"/>
          <w:highlight w:val="none"/>
        </w:rPr>
      </w:pPr>
    </w:p>
    <w:p w14:paraId="5F820B84">
      <w:pPr>
        <w:adjustRightInd w:val="0"/>
        <w:snapToGrid w:val="0"/>
        <w:spacing w:line="360" w:lineRule="auto"/>
        <w:ind w:firstLine="566" w:firstLineChars="236"/>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招标单位：</w:t>
      </w:r>
      <w:r>
        <w:rPr>
          <w:rFonts w:hint="eastAsia" w:ascii="宋体" w:hAnsi="宋体" w:cs="宋体"/>
          <w:color w:val="auto"/>
          <w:sz w:val="24"/>
          <w:highlight w:val="none"/>
          <w:lang w:eastAsia="zh-CN"/>
        </w:rPr>
        <w:t>广州市元岗经济发展有限公司</w:t>
      </w:r>
    </w:p>
    <w:p w14:paraId="3CB819B4">
      <w:pPr>
        <w:adjustRightInd w:val="0"/>
        <w:snapToGrid w:val="0"/>
        <w:spacing w:line="360" w:lineRule="auto"/>
        <w:ind w:firstLine="566" w:firstLineChars="236"/>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广东城华工程咨询有限公司</w:t>
      </w:r>
    </w:p>
    <w:p w14:paraId="3B1A99AA">
      <w:pPr>
        <w:pStyle w:val="10"/>
        <w:jc w:val="right"/>
        <w:rPr>
          <w:color w:val="auto"/>
          <w:highlight w:val="none"/>
        </w:rPr>
      </w:pPr>
      <w:r>
        <w:rPr>
          <w:rFonts w:hint="eastAsia" w:ascii="宋体" w:hAnsi="宋体" w:cs="宋体"/>
          <w:color w:val="auto"/>
          <w:sz w:val="24"/>
          <w:highlight w:val="none"/>
        </w:rPr>
        <w:t>日期：20</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 xml:space="preserve"> 年 月  日</w:t>
      </w:r>
    </w:p>
    <w:p w14:paraId="3E4B0A15">
      <w:pPr>
        <w:pStyle w:val="6"/>
        <w:spacing w:line="360" w:lineRule="auto"/>
        <w:jc w:val="right"/>
        <w:rPr>
          <w:rFonts w:hint="eastAsia" w:cs="宋体"/>
          <w:color w:val="auto"/>
          <w:sz w:val="24"/>
          <w:highlight w:val="none"/>
        </w:rPr>
      </w:pPr>
    </w:p>
    <w:p w14:paraId="4A8B143B">
      <w:pPr>
        <w:rPr>
          <w:rFonts w:hint="eastAsia" w:ascii="宋体" w:hAnsi="宋体" w:cs="宋体"/>
          <w:b/>
          <w:bCs/>
          <w:color w:val="auto"/>
          <w:sz w:val="24"/>
          <w:szCs w:val="24"/>
          <w:highlight w:val="none"/>
        </w:rPr>
      </w:pPr>
      <w:bookmarkStart w:id="9" w:name="_Toc249846232"/>
      <w:bookmarkStart w:id="10" w:name="_Toc266881405"/>
      <w:bookmarkStart w:id="11" w:name="_Toc245024005"/>
      <w:bookmarkStart w:id="12" w:name="_Toc249845977"/>
      <w:bookmarkStart w:id="13" w:name="_Toc253143224"/>
      <w:bookmarkStart w:id="14" w:name="_Toc266093553"/>
      <w:r>
        <w:rPr>
          <w:rFonts w:hint="eastAsia" w:ascii="宋体" w:hAnsi="宋体" w:cs="宋体"/>
          <w:b/>
          <w:bCs/>
          <w:color w:val="auto"/>
          <w:sz w:val="24"/>
          <w:szCs w:val="24"/>
          <w:highlight w:val="none"/>
        </w:rPr>
        <w:br w:type="page"/>
      </w:r>
    </w:p>
    <w:p w14:paraId="643E84F0">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附件一：</w:t>
      </w:r>
    </w:p>
    <w:bookmarkEnd w:id="9"/>
    <w:bookmarkEnd w:id="10"/>
    <w:bookmarkEnd w:id="11"/>
    <w:bookmarkEnd w:id="12"/>
    <w:bookmarkEnd w:id="13"/>
    <w:bookmarkEnd w:id="14"/>
    <w:p w14:paraId="4D68D806">
      <w:pPr>
        <w:widowControl/>
        <w:spacing w:line="400" w:lineRule="exact"/>
        <w:ind w:firstLine="723"/>
        <w:jc w:val="center"/>
        <w:rPr>
          <w:rFonts w:hint="eastAsia" w:ascii="宋体" w:hAnsi="宋体"/>
          <w:b/>
          <w:color w:val="auto"/>
          <w:sz w:val="36"/>
          <w:szCs w:val="36"/>
          <w:highlight w:val="none"/>
        </w:rPr>
      </w:pPr>
    </w:p>
    <w:p w14:paraId="3446BE1F">
      <w:pPr>
        <w:widowControl/>
        <w:spacing w:line="400" w:lineRule="exact"/>
        <w:ind w:firstLine="723"/>
        <w:jc w:val="center"/>
        <w:rPr>
          <w:rFonts w:hint="eastAsia" w:ascii="宋体" w:hAnsi="宋体"/>
          <w:b/>
          <w:color w:val="auto"/>
          <w:sz w:val="36"/>
          <w:szCs w:val="36"/>
          <w:highlight w:val="none"/>
          <w:u w:val="single"/>
        </w:rPr>
      </w:pPr>
      <w:r>
        <w:rPr>
          <w:rFonts w:hint="eastAsia" w:ascii="宋体" w:hAnsi="宋体"/>
          <w:b/>
          <w:color w:val="auto"/>
          <w:sz w:val="36"/>
          <w:szCs w:val="36"/>
          <w:highlight w:val="none"/>
        </w:rPr>
        <w:t>投标人声明</w:t>
      </w:r>
    </w:p>
    <w:p w14:paraId="4F3D2DDF">
      <w:pPr>
        <w:widowControl/>
        <w:spacing w:line="400" w:lineRule="exact"/>
        <w:ind w:firstLine="540"/>
        <w:rPr>
          <w:rFonts w:hint="eastAsia" w:ascii="宋体" w:hAnsi="宋体"/>
          <w:color w:val="auto"/>
          <w:spacing w:val="15"/>
          <w:highlight w:val="none"/>
        </w:rPr>
      </w:pPr>
    </w:p>
    <w:p w14:paraId="45F64068">
      <w:pPr>
        <w:pStyle w:val="18"/>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广州市天河区元岗街元岗股份合作经济联合社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广州市天河区人民政府元岗街道办事处、广州市元岗经济发展有限公司：</w:t>
      </w:r>
    </w:p>
    <w:p w14:paraId="134112EE">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（项目名称）     </w:t>
      </w:r>
      <w:r>
        <w:rPr>
          <w:rFonts w:hint="eastAsia" w:ascii="宋体" w:hAnsi="宋体" w:eastAsia="宋体"/>
          <w:color w:val="auto"/>
          <w:sz w:val="24"/>
          <w:szCs w:val="24"/>
          <w:highlight w:val="none"/>
        </w:rPr>
        <w:t>投标工作，作出郑重声明：</w:t>
      </w:r>
    </w:p>
    <w:p w14:paraId="55BE61D3">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2C8C421A">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5E8E42A0">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67FE683E">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44526C00">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）为本标段监理人或者与本标段监理人存在隶属关系或者其他利害关系；</w:t>
      </w:r>
    </w:p>
    <w:p w14:paraId="7836E184">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三</w:t>
      </w:r>
      <w:r>
        <w:rPr>
          <w:rFonts w:hint="eastAsia" w:ascii="宋体" w:hAnsi="宋体" w:eastAsia="宋体"/>
          <w:color w:val="auto"/>
          <w:sz w:val="24"/>
          <w:szCs w:val="24"/>
          <w:highlight w:val="none"/>
        </w:rPr>
        <w:t>）为本标段的代建人；</w:t>
      </w:r>
    </w:p>
    <w:p w14:paraId="0A66A3A6">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rPr>
        <w:t>）为本标段提供招标代理服务的；</w:t>
      </w:r>
    </w:p>
    <w:p w14:paraId="05CB2698">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五</w:t>
      </w:r>
      <w:r>
        <w:rPr>
          <w:rFonts w:hint="eastAsia" w:ascii="宋体" w:hAnsi="宋体" w:eastAsia="宋体"/>
          <w:color w:val="auto"/>
          <w:sz w:val="24"/>
          <w:szCs w:val="24"/>
          <w:highlight w:val="none"/>
        </w:rPr>
        <w:t>）与本标段的监理人或代建人或招标代理机构同为一个法定代表人的；</w:t>
      </w:r>
    </w:p>
    <w:p w14:paraId="63925511">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六</w:t>
      </w:r>
      <w:r>
        <w:rPr>
          <w:rFonts w:hint="eastAsia" w:ascii="宋体" w:hAnsi="宋体" w:eastAsia="宋体"/>
          <w:color w:val="auto"/>
          <w:sz w:val="24"/>
          <w:szCs w:val="24"/>
          <w:highlight w:val="none"/>
        </w:rPr>
        <w:t>）与本标段的监理人或代建人或招标代理机构互相控股或参股的；</w:t>
      </w:r>
    </w:p>
    <w:p w14:paraId="77F6CEDE">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）与本标段的监理人或代建人或招标代理机构相互任职或工作的；</w:t>
      </w:r>
    </w:p>
    <w:p w14:paraId="18EE5058">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rPr>
        <w:t>）与本标段的检测机构有隶属关系或者其他利害关系；</w:t>
      </w:r>
    </w:p>
    <w:p w14:paraId="1922B5F3">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九</w:t>
      </w:r>
      <w:r>
        <w:rPr>
          <w:rFonts w:hint="eastAsia" w:ascii="宋体" w:hAnsi="宋体" w:eastAsia="宋体"/>
          <w:color w:val="auto"/>
          <w:sz w:val="24"/>
          <w:szCs w:val="24"/>
          <w:highlight w:val="none"/>
        </w:rPr>
        <w:t xml:space="preserve">）与招标人存在利害关系且可能影响招标公正性； </w:t>
      </w:r>
    </w:p>
    <w:p w14:paraId="5D235E49">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十）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7C3DD854">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rPr>
        <w:t>）被责令停产停业、暂扣或者吊销许可证、暂扣或者吊销执照的（本项事实应当以根据《中华人民共和国行政处罚法》依法作出并已经生效的行政处罚决定为认定依据。）；</w:t>
      </w:r>
    </w:p>
    <w:p w14:paraId="27102B2B">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）进入清算程序，或被宣布破产，或其他丧失履约能力的情形；</w:t>
      </w:r>
    </w:p>
    <w:p w14:paraId="3D57B7D1">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三</w:t>
      </w:r>
      <w:r>
        <w:rPr>
          <w:rFonts w:hint="eastAsia" w:ascii="宋体" w:hAnsi="宋体" w:eastAsia="宋体"/>
          <w:color w:val="auto"/>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32C8842">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rPr>
        <w:t>）法律法规规定的其他情形。</w:t>
      </w:r>
    </w:p>
    <w:p w14:paraId="401C3A34">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四、本公司保证：本项目拟派的项目负责人没有在其他在建项目中任施工单位项目负责人，本项目拟派的专职安全员没有在其他在建项目中任施工单位专职安全员。</w:t>
      </w:r>
    </w:p>
    <w:p w14:paraId="5BFEE16C">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F3D500C">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290905A">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七、本公司承诺，切实落实《住房和城乡建设部 人力资源社会保障部关于印发建筑工人实名制管理办法（试行）的通知》（建市〔2019〕18号）、《广东省建设工程领域工人工资支付专用账户管理办法》（粤人社规〔2018〕14号）、《广州市住房和城乡建设局关于印发&lt;广州市建筑施工实名制管理办法&gt;的通知（2020）》（穗建规字〔2020〕18号）、《广州市建设领域工人工资支付分账管理实施细则（2020）》（穗建规字〔2020〕37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BF014FB">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022200E8">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295F8F5E">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p>
    <w:p w14:paraId="44A10E78">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D520090">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38FFB13">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352B6BA9">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声明企业：</w:t>
      </w:r>
    </w:p>
    <w:p w14:paraId="59CC231C">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62495366">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14:paraId="7BFA6C6E">
      <w:pPr>
        <w:pStyle w:val="18"/>
        <w:ind w:firstLine="4080" w:firstLineChars="17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2025</w:t>
      </w:r>
      <w:r>
        <w:rPr>
          <w:rFonts w:hint="eastAsia" w:ascii="宋体" w:hAnsi="宋体" w:eastAsia="宋体"/>
          <w:color w:val="auto"/>
          <w:sz w:val="24"/>
          <w:szCs w:val="24"/>
          <w:highlight w:val="none"/>
        </w:rPr>
        <w:t xml:space="preserve">年   月   日                 </w:t>
      </w:r>
    </w:p>
    <w:p w14:paraId="6FB144FE">
      <w:pPr>
        <w:pStyle w:val="18"/>
        <w:ind w:firstLine="480" w:firstLineChars="200"/>
        <w:rPr>
          <w:rFonts w:hint="eastAsia" w:ascii="宋体" w:hAnsi="宋体" w:eastAsia="宋体"/>
          <w:color w:val="auto"/>
          <w:sz w:val="24"/>
          <w:szCs w:val="24"/>
          <w:highlight w:val="none"/>
        </w:rPr>
      </w:pPr>
    </w:p>
    <w:p w14:paraId="5432125F">
      <w:pPr>
        <w:pStyle w:val="18"/>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注：1、招标人应当要求投标人的项目负责人和技术负责人签字。 </w:t>
      </w:r>
    </w:p>
    <w:p w14:paraId="12C36C7D">
      <w:pPr>
        <w:pStyle w:val="18"/>
        <w:ind w:right="879" w:firstLine="240" w:firstLineChars="100"/>
        <w:jc w:val="lef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2、联合体投标的，“声明企业”一栏填写联合体各方的单位全称，由联合体主办方按要求签字或盖章即可。</w:t>
      </w:r>
      <w:r>
        <w:rPr>
          <w:rFonts w:hint="eastAsia" w:ascii="宋体" w:hAnsi="宋体" w:eastAsia="宋体" w:cs="宋体"/>
          <w:color w:val="auto"/>
          <w:sz w:val="24"/>
          <w:szCs w:val="24"/>
          <w:highlight w:val="none"/>
        </w:rPr>
        <w:t xml:space="preserve">    </w:t>
      </w:r>
    </w:p>
    <w:p w14:paraId="5F1A30E0">
      <w:pPr>
        <w:spacing w:line="480" w:lineRule="auto"/>
        <w:ind w:firstLine="0"/>
        <w:jc w:val="center"/>
        <w:rPr>
          <w:rFonts w:hint="eastAsia" w:ascii="宋体" w:hAnsi="宋体"/>
          <w:b/>
          <w:color w:val="auto"/>
          <w:sz w:val="36"/>
          <w:szCs w:val="36"/>
          <w:highlight w:val="none"/>
          <w:u w:val="single"/>
        </w:rPr>
        <w:sectPr>
          <w:headerReference r:id="rId4" w:type="default"/>
          <w:footerReference r:id="rId5" w:type="default"/>
          <w:pgSz w:w="11906" w:h="16838"/>
          <w:pgMar w:top="1418" w:right="1417" w:bottom="1418" w:left="1417" w:header="851" w:footer="992" w:gutter="0"/>
          <w:cols w:space="720" w:num="1"/>
          <w:docGrid w:type="lines" w:linePitch="312" w:charSpace="0"/>
        </w:sectPr>
      </w:pPr>
    </w:p>
    <w:p w14:paraId="68767508">
      <w:pPr>
        <w:pStyle w:val="3"/>
        <w:autoSpaceDE w:val="0"/>
        <w:spacing w:line="360" w:lineRule="auto"/>
        <w:ind w:firstLine="0" w:firstLineChars="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附件二：</w:t>
      </w:r>
    </w:p>
    <w:p w14:paraId="02CA0A25">
      <w:pPr>
        <w:pStyle w:val="18"/>
        <w:spacing w:line="240" w:lineRule="auto"/>
        <w:ind w:right="-46" w:firstLine="0"/>
        <w:jc w:val="center"/>
        <w:rPr>
          <w:rFonts w:ascii="宋体" w:eastAsia="宋体"/>
          <w:b/>
          <w:color w:val="auto"/>
          <w:highlight w:val="none"/>
        </w:rPr>
      </w:pPr>
      <w:r>
        <w:rPr>
          <w:rFonts w:hint="eastAsia" w:ascii="宋体" w:eastAsia="宋体"/>
          <w:b/>
          <w:color w:val="auto"/>
          <w:highlight w:val="none"/>
        </w:rPr>
        <w:t>联合体投标协议书</w:t>
      </w:r>
    </w:p>
    <w:p w14:paraId="5C8CD595">
      <w:pPr>
        <w:spacing w:line="400" w:lineRule="exact"/>
        <w:rPr>
          <w:color w:val="auto"/>
          <w:sz w:val="24"/>
          <w:szCs w:val="24"/>
          <w:highlight w:val="none"/>
        </w:rPr>
      </w:pPr>
    </w:p>
    <w:p w14:paraId="35BC307A">
      <w:pPr>
        <w:topLinePunct/>
        <w:adjustRightInd w:val="0"/>
        <w:snapToGrid w:val="0"/>
        <w:rPr>
          <w:color w:val="auto"/>
          <w:sz w:val="24"/>
          <w:szCs w:val="24"/>
          <w:highlight w:val="none"/>
        </w:rPr>
      </w:pPr>
      <w:r>
        <w:rPr>
          <w:rFonts w:hint="eastAsia"/>
          <w:color w:val="auto"/>
          <w:sz w:val="24"/>
          <w:szCs w:val="24"/>
          <w:highlight w:val="none"/>
          <w:u w:val="single"/>
        </w:rPr>
        <w:t xml:space="preserve">       ［联合体主办方单位名称、联合体各成员单位名称］</w:t>
      </w:r>
      <w:r>
        <w:rPr>
          <w:rFonts w:hint="eastAsia"/>
          <w:color w:val="auto"/>
          <w:sz w:val="24"/>
          <w:szCs w:val="24"/>
          <w:highlight w:val="none"/>
        </w:rPr>
        <w:t>自愿组成联合体，共同参加</w:t>
      </w:r>
      <w:r>
        <w:rPr>
          <w:rFonts w:hint="eastAsia"/>
          <w:color w:val="auto"/>
          <w:sz w:val="24"/>
          <w:szCs w:val="24"/>
          <w:highlight w:val="none"/>
          <w:u w:val="single"/>
        </w:rPr>
        <w:t xml:space="preserve"> 广州市元岗经济发展有限公司(元岗村委)办公楼改造项目设计施工总承包  </w:t>
      </w:r>
      <w:r>
        <w:rPr>
          <w:rFonts w:hint="eastAsia"/>
          <w:color w:val="auto"/>
          <w:sz w:val="24"/>
          <w:szCs w:val="24"/>
          <w:highlight w:val="none"/>
        </w:rPr>
        <w:t>投标。现就联合体投标事宜订立如下协议。</w:t>
      </w:r>
    </w:p>
    <w:p w14:paraId="60F41579">
      <w:pPr>
        <w:topLinePunct/>
        <w:adjustRightInd w:val="0"/>
        <w:snapToGrid w:val="0"/>
        <w:ind w:firstLine="480" w:firstLineChars="200"/>
        <w:rPr>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 xml:space="preserve">      （施工方单位名称）</w:t>
      </w:r>
      <w:r>
        <w:rPr>
          <w:rFonts w:hint="eastAsia"/>
          <w:color w:val="auto"/>
          <w:sz w:val="24"/>
          <w:szCs w:val="24"/>
          <w:highlight w:val="none"/>
        </w:rPr>
        <w:t>为联合体主办方。</w:t>
      </w:r>
    </w:p>
    <w:p w14:paraId="4E5B28B7">
      <w:pPr>
        <w:topLinePunct/>
        <w:adjustRightInd w:val="0"/>
        <w:snapToGrid w:val="0"/>
        <w:ind w:left="0" w:firstLine="480" w:firstLineChars="200"/>
        <w:rPr>
          <w:color w:val="auto"/>
          <w:sz w:val="24"/>
          <w:szCs w:val="24"/>
          <w:highlight w:val="none"/>
        </w:rPr>
      </w:pPr>
      <w:r>
        <w:rPr>
          <w:rFonts w:hint="eastAsia"/>
          <w:color w:val="auto"/>
          <w:sz w:val="24"/>
          <w:szCs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4DC61438">
      <w:pPr>
        <w:topLinePunct/>
        <w:adjustRightInd w:val="0"/>
        <w:snapToGrid w:val="0"/>
        <w:ind w:firstLine="480" w:firstLineChars="200"/>
        <w:rPr>
          <w:color w:val="auto"/>
          <w:sz w:val="24"/>
          <w:szCs w:val="24"/>
          <w:highlight w:val="none"/>
        </w:rPr>
      </w:pPr>
      <w:r>
        <w:rPr>
          <w:rFonts w:hint="eastAsia"/>
          <w:color w:val="auto"/>
          <w:sz w:val="24"/>
          <w:szCs w:val="24"/>
          <w:highlight w:val="none"/>
        </w:rPr>
        <w:t>3、联合体将严格按照招标文件的各项要求，递交投标文件，履行合同，并对外承担相应责任。</w:t>
      </w:r>
    </w:p>
    <w:p w14:paraId="5577D81A">
      <w:pPr>
        <w:topLinePunct/>
        <w:adjustRightInd w:val="0"/>
        <w:snapToGrid w:val="0"/>
        <w:ind w:firstLine="480" w:firstLineChars="200"/>
        <w:rPr>
          <w:color w:val="auto"/>
          <w:sz w:val="24"/>
          <w:szCs w:val="24"/>
          <w:highlight w:val="none"/>
        </w:rPr>
      </w:pPr>
      <w:r>
        <w:rPr>
          <w:rFonts w:hint="eastAsia"/>
          <w:color w:val="auto"/>
          <w:sz w:val="24"/>
          <w:szCs w:val="24"/>
          <w:highlight w:val="none"/>
        </w:rPr>
        <w:t>4、联合体各成员单位内部的职责分工如下：</w:t>
      </w:r>
    </w:p>
    <w:p w14:paraId="6C96A6F2">
      <w:pPr>
        <w:topLinePunct/>
        <w:adjustRightInd w:val="0"/>
        <w:snapToGrid w:val="0"/>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rFonts w:hint="eastAsia"/>
          <w:color w:val="auto"/>
          <w:sz w:val="24"/>
          <w:szCs w:val="24"/>
          <w:highlight w:val="none"/>
          <w:u w:val="single"/>
        </w:rPr>
        <w:t xml:space="preserve">        （联合体主办方施工单位名称）</w:t>
      </w:r>
      <w:r>
        <w:rPr>
          <w:rFonts w:hint="eastAsia"/>
          <w:color w:val="auto"/>
          <w:sz w:val="24"/>
          <w:szCs w:val="24"/>
          <w:highlight w:val="none"/>
        </w:rPr>
        <w:t>：作为联合体的主办方（兼总负责方）负责本工程的施工及牵头工作。联合体其他相关方违约时，主办方应承担连带责任，具体按合同要求。</w:t>
      </w:r>
    </w:p>
    <w:p w14:paraId="6C2C0624">
      <w:pPr>
        <w:topLinePunct/>
        <w:adjustRightInd w:val="0"/>
        <w:snapToGrid w:val="0"/>
        <w:ind w:firstLine="480" w:firstLineChars="20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w:t>
      </w:r>
      <w:r>
        <w:rPr>
          <w:color w:val="auto"/>
          <w:sz w:val="24"/>
          <w:szCs w:val="24"/>
          <w:highlight w:val="none"/>
          <w:u w:val="single"/>
        </w:rPr>
        <w:t xml:space="preserve">  </w:t>
      </w:r>
      <w:r>
        <w:rPr>
          <w:rFonts w:hint="eastAsia"/>
          <w:color w:val="auto"/>
          <w:sz w:val="24"/>
          <w:szCs w:val="24"/>
          <w:highlight w:val="none"/>
          <w:u w:val="single"/>
        </w:rPr>
        <w:t xml:space="preserve">   （设计单位名称）</w:t>
      </w:r>
      <w:r>
        <w:rPr>
          <w:rFonts w:hint="eastAsia"/>
          <w:color w:val="auto"/>
          <w:sz w:val="24"/>
          <w:szCs w:val="24"/>
          <w:highlight w:val="none"/>
        </w:rPr>
        <w:t>：主要负责本工程的设计工作，具体按合同要求。</w:t>
      </w:r>
    </w:p>
    <w:p w14:paraId="428892BF">
      <w:pPr>
        <w:topLinePunct/>
        <w:adjustRightInd w:val="0"/>
        <w:snapToGrid w:val="0"/>
        <w:ind w:firstLine="480" w:firstLineChars="200"/>
        <w:rPr>
          <w:color w:val="auto"/>
          <w:sz w:val="24"/>
          <w:szCs w:val="24"/>
          <w:highlight w:val="none"/>
        </w:rPr>
      </w:pPr>
      <w:r>
        <w:rPr>
          <w:rFonts w:hint="eastAsia"/>
          <w:color w:val="auto"/>
          <w:sz w:val="24"/>
          <w:szCs w:val="24"/>
          <w:highlight w:val="none"/>
        </w:rPr>
        <w:t xml:space="preserve">5、本协议书自签署之日起生效，合同履行完毕后自动失效。 </w:t>
      </w:r>
    </w:p>
    <w:p w14:paraId="3D09F817">
      <w:pPr>
        <w:topLinePunct/>
        <w:adjustRightInd w:val="0"/>
        <w:snapToGrid w:val="0"/>
        <w:ind w:firstLine="0" w:firstLineChars="0"/>
        <w:rPr>
          <w:color w:val="auto"/>
          <w:sz w:val="24"/>
          <w:szCs w:val="24"/>
          <w:highlight w:val="none"/>
        </w:rPr>
      </w:pPr>
    </w:p>
    <w:p w14:paraId="2996CE4D">
      <w:pPr>
        <w:topLinePunct/>
        <w:adjustRightInd w:val="0"/>
        <w:snapToGrid w:val="0"/>
        <w:rPr>
          <w:color w:val="auto"/>
          <w:sz w:val="24"/>
          <w:szCs w:val="24"/>
          <w:highlight w:val="none"/>
        </w:rPr>
      </w:pPr>
      <w:r>
        <w:rPr>
          <w:rFonts w:hint="eastAsia"/>
          <w:color w:val="auto"/>
          <w:sz w:val="24"/>
          <w:szCs w:val="24"/>
          <w:highlight w:val="none"/>
        </w:rPr>
        <w:t>主办方</w:t>
      </w:r>
      <w:r>
        <w:rPr>
          <w:color w:val="auto"/>
          <w:sz w:val="24"/>
          <w:szCs w:val="24"/>
          <w:highlight w:val="none"/>
        </w:rPr>
        <w:t>名称：</w:t>
      </w:r>
      <w:r>
        <w:rPr>
          <w:color w:val="auto"/>
          <w:sz w:val="24"/>
          <w:szCs w:val="24"/>
          <w:highlight w:val="none"/>
          <w:u w:val="single"/>
        </w:rPr>
        <w:t xml:space="preserve">                                </w:t>
      </w:r>
      <w:r>
        <w:rPr>
          <w:color w:val="auto"/>
          <w:sz w:val="24"/>
          <w:szCs w:val="24"/>
          <w:highlight w:val="none"/>
        </w:rPr>
        <w:t>（盖单位章）</w:t>
      </w:r>
    </w:p>
    <w:p w14:paraId="16B2090C">
      <w:pPr>
        <w:topLinePunct/>
        <w:adjustRightInd w:val="0"/>
        <w:snapToGrid w:val="0"/>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rPr>
        <w:t>（签字</w:t>
      </w:r>
      <w:r>
        <w:rPr>
          <w:rFonts w:hint="eastAsia"/>
          <w:color w:val="auto"/>
          <w:sz w:val="24"/>
          <w:szCs w:val="24"/>
          <w:highlight w:val="none"/>
        </w:rPr>
        <w:t>或盖章</w:t>
      </w:r>
      <w:r>
        <w:rPr>
          <w:color w:val="auto"/>
          <w:sz w:val="24"/>
          <w:szCs w:val="24"/>
          <w:highlight w:val="none"/>
        </w:rPr>
        <w:t>）</w:t>
      </w:r>
    </w:p>
    <w:p w14:paraId="646A50C6">
      <w:pPr>
        <w:pStyle w:val="6"/>
        <w:rPr>
          <w:color w:val="auto"/>
          <w:sz w:val="24"/>
          <w:szCs w:val="24"/>
          <w:highlight w:val="none"/>
        </w:rPr>
      </w:pPr>
    </w:p>
    <w:p w14:paraId="63BBAE24">
      <w:pPr>
        <w:topLinePunct/>
        <w:adjustRightInd w:val="0"/>
        <w:snapToGrid w:val="0"/>
        <w:rPr>
          <w:color w:val="auto"/>
          <w:sz w:val="24"/>
          <w:szCs w:val="24"/>
          <w:highlight w:val="none"/>
        </w:rPr>
      </w:pPr>
      <w:r>
        <w:rPr>
          <w:color w:val="auto"/>
          <w:sz w:val="24"/>
          <w:szCs w:val="24"/>
          <w:highlight w:val="none"/>
        </w:rPr>
        <w:t>成员</w:t>
      </w:r>
      <w:r>
        <w:rPr>
          <w:rFonts w:hint="eastAsia"/>
          <w:color w:val="auto"/>
          <w:sz w:val="24"/>
          <w:szCs w:val="24"/>
          <w:highlight w:val="none"/>
        </w:rPr>
        <w:t>一</w:t>
      </w:r>
      <w:r>
        <w:rPr>
          <w:color w:val="auto"/>
          <w:sz w:val="24"/>
          <w:szCs w:val="24"/>
          <w:highlight w:val="none"/>
        </w:rPr>
        <w:t>名称：</w:t>
      </w:r>
      <w:r>
        <w:rPr>
          <w:color w:val="auto"/>
          <w:sz w:val="24"/>
          <w:szCs w:val="24"/>
          <w:highlight w:val="none"/>
          <w:u w:val="single"/>
        </w:rPr>
        <w:t xml:space="preserve">                                 </w:t>
      </w:r>
      <w:r>
        <w:rPr>
          <w:color w:val="auto"/>
          <w:sz w:val="24"/>
          <w:szCs w:val="24"/>
          <w:highlight w:val="none"/>
        </w:rPr>
        <w:t>（盖单位章）</w:t>
      </w:r>
    </w:p>
    <w:p w14:paraId="0E8EDE73">
      <w:pPr>
        <w:topLinePunct/>
        <w:adjustRightInd w:val="0"/>
        <w:snapToGrid w:val="0"/>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rPr>
        <w:t>（签字</w:t>
      </w:r>
      <w:r>
        <w:rPr>
          <w:rFonts w:hint="eastAsia"/>
          <w:color w:val="auto"/>
          <w:sz w:val="24"/>
          <w:szCs w:val="24"/>
          <w:highlight w:val="none"/>
        </w:rPr>
        <w:t>或盖章</w:t>
      </w:r>
      <w:r>
        <w:rPr>
          <w:color w:val="auto"/>
          <w:sz w:val="24"/>
          <w:szCs w:val="24"/>
          <w:highlight w:val="none"/>
        </w:rPr>
        <w:t>）</w:t>
      </w:r>
    </w:p>
    <w:p w14:paraId="54F554D2">
      <w:pPr>
        <w:topLinePunct/>
        <w:adjustRightInd w:val="0"/>
        <w:snapToGrid w:val="0"/>
        <w:rPr>
          <w:color w:val="auto"/>
          <w:sz w:val="24"/>
          <w:szCs w:val="24"/>
          <w:highlight w:val="none"/>
        </w:rPr>
      </w:pPr>
    </w:p>
    <w:p w14:paraId="46BB1BC0">
      <w:pPr>
        <w:pStyle w:val="6"/>
        <w:ind w:firstLine="0" w:firstLineChars="0"/>
        <w:rPr>
          <w:color w:val="auto"/>
          <w:sz w:val="24"/>
          <w:szCs w:val="24"/>
          <w:highlight w:val="none"/>
        </w:rPr>
      </w:pPr>
    </w:p>
    <w:p w14:paraId="324B0442">
      <w:pPr>
        <w:topLinePunct/>
        <w:spacing w:line="440" w:lineRule="exact"/>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     月     日</w:t>
      </w:r>
    </w:p>
    <w:p w14:paraId="3E07D82E">
      <w:pPr>
        <w:autoSpaceDE w:val="0"/>
        <w:autoSpaceDN w:val="0"/>
        <w:adjustRightInd w:val="0"/>
        <w:rPr>
          <w:color w:val="auto"/>
          <w:sz w:val="24"/>
          <w:szCs w:val="24"/>
          <w:highlight w:val="none"/>
        </w:rPr>
      </w:pPr>
      <w:r>
        <w:rPr>
          <w:rFonts w:hint="eastAsia"/>
          <w:color w:val="auto"/>
          <w:sz w:val="24"/>
          <w:szCs w:val="24"/>
          <w:highlight w:val="none"/>
        </w:rPr>
        <w:t>注：单独投标的，无需提交本协议书。</w:t>
      </w:r>
    </w:p>
    <w:p w14:paraId="641ED821">
      <w:pPr>
        <w:jc w:val="center"/>
        <w:rPr>
          <w:rFonts w:hint="eastAsia"/>
          <w:color w:val="auto"/>
          <w:sz w:val="24"/>
          <w:szCs w:val="24"/>
          <w:highlight w:val="none"/>
        </w:rPr>
      </w:pPr>
      <w:r>
        <w:rPr>
          <w:rFonts w:hint="eastAsia"/>
          <w:color w:val="auto"/>
          <w:sz w:val="24"/>
          <w:szCs w:val="24"/>
          <w:highlight w:val="none"/>
        </w:rPr>
        <w:br w:type="page"/>
      </w:r>
    </w:p>
    <w:p w14:paraId="299F862A">
      <w:pPr>
        <w:pBdr>
          <w:bottom w:val="thinThickSmallGap" w:color="FF0000" w:sz="36" w:space="1"/>
        </w:pBdr>
        <w:spacing w:line="240" w:lineRule="exact"/>
        <w:ind w:left="153" w:leftChars="-200" w:right="-187" w:hanging="573" w:hangingChars="68"/>
        <w:jc w:val="center"/>
        <w:rPr>
          <w:rFonts w:hint="eastAsia" w:ascii="宋体" w:hAnsi="宋体" w:eastAsia="宋体" w:cs="宋体"/>
          <w:b/>
          <w:color w:val="FF0000"/>
          <w:sz w:val="84"/>
          <w:u w:val="single"/>
        </w:rPr>
      </w:pPr>
    </w:p>
    <w:p w14:paraId="5B51FEC5">
      <w:pPr>
        <w:spacing w:before="218" w:line="660" w:lineRule="exact"/>
        <w:ind w:right="-185" w:rightChars="-88"/>
        <w:jc w:val="center"/>
        <w:rPr>
          <w:rFonts w:ascii="方正小标宋_GBK" w:hAnsi="宋体" w:eastAsia="方正小标宋_GBK" w:cs="Times New Roman"/>
          <w:color w:val="000000"/>
          <w:sz w:val="36"/>
          <w:szCs w:val="36"/>
          <w:highlight w:val="none"/>
        </w:rPr>
      </w:pPr>
      <w:r>
        <w:rPr>
          <w:rFonts w:hint="eastAsia" w:ascii="Times New Roman" w:hAnsi="Times New Roman" w:eastAsia="华文中宋" w:cs="Times New Roman"/>
          <w:b/>
          <w:bCs/>
          <w:color w:val="FF0000"/>
          <w:sz w:val="36"/>
          <w:szCs w:val="36"/>
          <w:highlight w:val="none"/>
          <w:u w:val="single"/>
          <w:lang w:eastAsia="zh-CN"/>
        </w:rPr>
        <w:drawing>
          <wp:anchor distT="0" distB="0" distL="114300" distR="114300" simplePos="0" relativeHeight="251659264" behindDoc="0" locked="0" layoutInCell="1" allowOverlap="1">
            <wp:simplePos x="0" y="0"/>
            <wp:positionH relativeFrom="column">
              <wp:posOffset>3810</wp:posOffset>
            </wp:positionH>
            <wp:positionV relativeFrom="paragraph">
              <wp:posOffset>-220345</wp:posOffset>
            </wp:positionV>
            <wp:extent cx="5733415" cy="659130"/>
            <wp:effectExtent l="0" t="0" r="12065" b="11430"/>
            <wp:wrapSquare wrapText="bothSides"/>
            <wp:docPr id="2" name="图片 2" descr="174289269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2892692853"/>
                    <pic:cNvPicPr>
                      <a:picLocks noChangeAspect="1"/>
                    </pic:cNvPicPr>
                  </pic:nvPicPr>
                  <pic:blipFill>
                    <a:blip r:embed="rId8"/>
                    <a:stretch>
                      <a:fillRect/>
                    </a:stretch>
                  </pic:blipFill>
                  <pic:spPr>
                    <a:xfrm>
                      <a:off x="0" y="0"/>
                      <a:ext cx="5733415" cy="659130"/>
                    </a:xfrm>
                    <a:prstGeom prst="rect">
                      <a:avLst/>
                    </a:prstGeom>
                  </pic:spPr>
                </pic:pic>
              </a:graphicData>
            </a:graphic>
          </wp:anchor>
        </w:drawing>
      </w:r>
      <w:r>
        <w:rPr>
          <w:rFonts w:hint="eastAsia" w:ascii="方正小标宋_GBK" w:hAnsi="宋体" w:eastAsia="方正小标宋_GBK" w:cs="方正小标宋_GBK"/>
          <w:color w:val="000000"/>
          <w:sz w:val="36"/>
          <w:szCs w:val="36"/>
          <w:highlight w:val="none"/>
        </w:rPr>
        <w:t>招标人声明</w:t>
      </w:r>
    </w:p>
    <w:p w14:paraId="7DB3CC1C">
      <w:pPr>
        <w:spacing w:line="360" w:lineRule="auto"/>
        <w:ind w:firstLine="629" w:firstLineChars="0"/>
        <w:rPr>
          <w:rFonts w:hint="eastAsia" w:ascii="宋体" w:hAnsi="宋体" w:eastAsia="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广州市天河区元岗街元岗股份合作经济联社：</w:t>
      </w:r>
    </w:p>
    <w:p w14:paraId="1C1D40D4">
      <w:pPr>
        <w:spacing w:line="360" w:lineRule="auto"/>
        <w:ind w:firstLine="629"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none"/>
        </w:rPr>
        <w:t>广州市天河区人民政府元岗街道办事处：</w:t>
      </w:r>
    </w:p>
    <w:p w14:paraId="33DE3081">
      <w:pPr>
        <w:spacing w:line="360" w:lineRule="auto"/>
        <w:ind w:firstLine="629"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我单位就</w:t>
      </w:r>
      <w:r>
        <w:rPr>
          <w:rFonts w:hint="eastAsia" w:ascii="宋体" w:hAnsi="宋体" w:eastAsia="宋体" w:cs="宋体"/>
          <w:color w:val="000000"/>
          <w:sz w:val="24"/>
          <w:szCs w:val="24"/>
          <w:highlight w:val="none"/>
          <w:u w:val="single"/>
          <w:lang w:eastAsia="zh-CN"/>
        </w:rPr>
        <w:t>广州市元岗经济发展有限公司(元岗村委)办公楼改造项目设计施工总承包</w:t>
      </w:r>
      <w:r>
        <w:rPr>
          <w:rFonts w:hint="eastAsia" w:ascii="宋体" w:hAnsi="宋体" w:eastAsia="宋体" w:cs="宋体"/>
          <w:color w:val="000000"/>
          <w:sz w:val="24"/>
          <w:szCs w:val="24"/>
          <w:highlight w:val="none"/>
        </w:rPr>
        <w:t>进行公开招标，现就有关事项作出如下声明：</w:t>
      </w:r>
    </w:p>
    <w:p w14:paraId="23C25470">
      <w:pPr>
        <w:spacing w:line="360" w:lineRule="auto"/>
        <w:ind w:left="0" w:firstLine="62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一、本项目已具备法定招标条件。</w:t>
      </w:r>
    </w:p>
    <w:p w14:paraId="32A059A0">
      <w:pPr>
        <w:spacing w:line="360" w:lineRule="auto"/>
        <w:ind w:left="0" w:firstLine="629"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二、本项目在招标计划、招标控制价、招标公告、招标人代表选派、招标文件等关键事项中，已履行“三重一大”决策程序，在监管过程中将按照监管部门的要求提供。</w:t>
      </w:r>
    </w:p>
    <w:p w14:paraId="55CAFB45">
      <w:pPr>
        <w:spacing w:line="360" w:lineRule="auto"/>
        <w:ind w:firstLine="629"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三、本次招标内容与政府有关部门的审批、核准或备案文件内容相符。</w:t>
      </w:r>
    </w:p>
    <w:p w14:paraId="618B7C9C">
      <w:pPr>
        <w:spacing w:line="360" w:lineRule="auto"/>
        <w:ind w:firstLine="629"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四、招标公告和招标文件均依法编制，无违法内容，不同所有制投标人都能参与本项目竞争，具有足够的竞争性。</w:t>
      </w:r>
    </w:p>
    <w:p w14:paraId="0F94862E">
      <w:pPr>
        <w:spacing w:line="360" w:lineRule="auto"/>
        <w:ind w:firstLine="629"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五、在本项目招标过程中我单位未与潜在投标人或利害相关人串通，未直接或者间接向潜在投标人泄露重要技术参数等信息，工作人员不存在收受贿赂等违法违规行为。</w:t>
      </w:r>
    </w:p>
    <w:p w14:paraId="56CD0AFF">
      <w:pPr>
        <w:spacing w:line="360" w:lineRule="auto"/>
        <w:ind w:firstLine="629"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541738EE">
      <w:pPr>
        <w:spacing w:line="360" w:lineRule="auto"/>
        <w:ind w:firstLine="629"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我单位承诺，如上述声明与事实不符，由我单位承担由此导致的一切法律责任，并自愿接受监督部门或机构的查处和公开通报。</w:t>
      </w:r>
    </w:p>
    <w:p w14:paraId="5C2DCA2E">
      <w:pPr>
        <w:spacing w:line="480" w:lineRule="auto"/>
        <w:ind w:firstLine="629"/>
        <w:jc w:val="righ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广州市元岗经济发展有限公司                                    </w:t>
      </w:r>
    </w:p>
    <w:p w14:paraId="66D66C58">
      <w:pPr>
        <w:widowControl/>
        <w:spacing w:line="480" w:lineRule="auto"/>
        <w:ind w:firstLine="629"/>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2025年</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月  日</w:t>
      </w:r>
    </w:p>
    <w:sectPr>
      <w:footerReference r:id="rId6" w:type="default"/>
      <w:pgSz w:w="11906" w:h="16838"/>
      <w:pgMar w:top="1440" w:right="1270" w:bottom="1440" w:left="159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D33E">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E0DEF">
    <w:pPr>
      <w:pStyle w:val="8"/>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412215">
                          <w:pPr>
                            <w:pStyle w:val="8"/>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5F412215">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182710"/>
    </w:sdtPr>
    <w:sdtEndPr>
      <w:rPr>
        <w:sz w:val="20"/>
        <w:szCs w:val="24"/>
      </w:rPr>
    </w:sdtEndPr>
    <w:sdtContent>
      <w:p w14:paraId="6C4D1E77">
        <w:pPr>
          <w:pStyle w:val="8"/>
          <w:jc w:val="center"/>
          <w:rPr>
            <w:sz w:val="20"/>
            <w:szCs w:val="24"/>
          </w:rPr>
        </w:pPr>
        <w:r>
          <w:rPr>
            <w:sz w:val="20"/>
            <w:szCs w:val="24"/>
          </w:rPr>
          <w:fldChar w:fldCharType="begin"/>
        </w:r>
        <w:r>
          <w:rPr>
            <w:sz w:val="20"/>
            <w:szCs w:val="24"/>
          </w:rPr>
          <w:instrText xml:space="preserve">PAGE   \* MERGEFORMAT</w:instrText>
        </w:r>
        <w:r>
          <w:rPr>
            <w:sz w:val="20"/>
            <w:szCs w:val="24"/>
          </w:rPr>
          <w:fldChar w:fldCharType="separate"/>
        </w:r>
        <w:r>
          <w:rPr>
            <w:sz w:val="20"/>
            <w:szCs w:val="24"/>
            <w:lang w:val="zh-CN"/>
          </w:rPr>
          <w:t>2</w:t>
        </w:r>
        <w:r>
          <w:rPr>
            <w:sz w:val="20"/>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1859">
    <w:pPr>
      <w:pStyle w:val="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BF0C5"/>
    <w:multiLevelType w:val="singleLevel"/>
    <w:tmpl w:val="D05BF0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DM5ZTljZDY2Y2YyZTE5YzhjYzQ2NTAxMjMyNWQifQ=="/>
  </w:docVars>
  <w:rsids>
    <w:rsidRoot w:val="62040CDD"/>
    <w:rsid w:val="00045A72"/>
    <w:rsid w:val="00060C6A"/>
    <w:rsid w:val="00087FCB"/>
    <w:rsid w:val="000942B7"/>
    <w:rsid w:val="000B768B"/>
    <w:rsid w:val="000E04F1"/>
    <w:rsid w:val="000F0947"/>
    <w:rsid w:val="001321CF"/>
    <w:rsid w:val="001B6027"/>
    <w:rsid w:val="00206CB3"/>
    <w:rsid w:val="002269B5"/>
    <w:rsid w:val="00245594"/>
    <w:rsid w:val="002E11BE"/>
    <w:rsid w:val="003B0E9A"/>
    <w:rsid w:val="003F48F0"/>
    <w:rsid w:val="00407A85"/>
    <w:rsid w:val="00456439"/>
    <w:rsid w:val="004630FF"/>
    <w:rsid w:val="004A6C91"/>
    <w:rsid w:val="004B30B8"/>
    <w:rsid w:val="004E3EBF"/>
    <w:rsid w:val="004E4421"/>
    <w:rsid w:val="00504670"/>
    <w:rsid w:val="0052281D"/>
    <w:rsid w:val="00554DB0"/>
    <w:rsid w:val="00565A0E"/>
    <w:rsid w:val="005C1BB3"/>
    <w:rsid w:val="005E6D08"/>
    <w:rsid w:val="0061760A"/>
    <w:rsid w:val="0066695F"/>
    <w:rsid w:val="006E6CC6"/>
    <w:rsid w:val="006E7F26"/>
    <w:rsid w:val="00703DC0"/>
    <w:rsid w:val="00707036"/>
    <w:rsid w:val="007756C4"/>
    <w:rsid w:val="007F1E89"/>
    <w:rsid w:val="008B192B"/>
    <w:rsid w:val="008D73BB"/>
    <w:rsid w:val="008E0C60"/>
    <w:rsid w:val="00920750"/>
    <w:rsid w:val="009224FE"/>
    <w:rsid w:val="00950240"/>
    <w:rsid w:val="009B2C8F"/>
    <w:rsid w:val="009B4B06"/>
    <w:rsid w:val="00A32627"/>
    <w:rsid w:val="00AA13F3"/>
    <w:rsid w:val="00B360CC"/>
    <w:rsid w:val="00B43A31"/>
    <w:rsid w:val="00B561ED"/>
    <w:rsid w:val="00B5661F"/>
    <w:rsid w:val="00BC072D"/>
    <w:rsid w:val="00BC3A1F"/>
    <w:rsid w:val="00BD71FF"/>
    <w:rsid w:val="00C66FD6"/>
    <w:rsid w:val="00D64D6C"/>
    <w:rsid w:val="00E10DE7"/>
    <w:rsid w:val="00E55513"/>
    <w:rsid w:val="00E85342"/>
    <w:rsid w:val="00EF23BF"/>
    <w:rsid w:val="00F12F80"/>
    <w:rsid w:val="00F30DAE"/>
    <w:rsid w:val="00F53163"/>
    <w:rsid w:val="00F62E79"/>
    <w:rsid w:val="00FE1942"/>
    <w:rsid w:val="010351AA"/>
    <w:rsid w:val="01056D27"/>
    <w:rsid w:val="010B264F"/>
    <w:rsid w:val="014517F9"/>
    <w:rsid w:val="01483505"/>
    <w:rsid w:val="01592862"/>
    <w:rsid w:val="01657C13"/>
    <w:rsid w:val="0176597C"/>
    <w:rsid w:val="017E0CD4"/>
    <w:rsid w:val="01CA5CC8"/>
    <w:rsid w:val="01CE57B8"/>
    <w:rsid w:val="01E52B01"/>
    <w:rsid w:val="021F4265"/>
    <w:rsid w:val="02223D56"/>
    <w:rsid w:val="02337D11"/>
    <w:rsid w:val="024535A0"/>
    <w:rsid w:val="028D7421"/>
    <w:rsid w:val="02A824AD"/>
    <w:rsid w:val="02B26E88"/>
    <w:rsid w:val="02B7624C"/>
    <w:rsid w:val="02BC3862"/>
    <w:rsid w:val="02D05560"/>
    <w:rsid w:val="02DC5CB3"/>
    <w:rsid w:val="030D40BE"/>
    <w:rsid w:val="031F2043"/>
    <w:rsid w:val="032A1114"/>
    <w:rsid w:val="037800D1"/>
    <w:rsid w:val="03A26EFC"/>
    <w:rsid w:val="03B64756"/>
    <w:rsid w:val="03E272F9"/>
    <w:rsid w:val="03F11C32"/>
    <w:rsid w:val="040A1194"/>
    <w:rsid w:val="043438CC"/>
    <w:rsid w:val="043A7135"/>
    <w:rsid w:val="04447FB3"/>
    <w:rsid w:val="044B1342"/>
    <w:rsid w:val="045A77D7"/>
    <w:rsid w:val="04730898"/>
    <w:rsid w:val="04754611"/>
    <w:rsid w:val="04763EE5"/>
    <w:rsid w:val="04784101"/>
    <w:rsid w:val="04820ADC"/>
    <w:rsid w:val="049A7BD3"/>
    <w:rsid w:val="049D5915"/>
    <w:rsid w:val="04D1736D"/>
    <w:rsid w:val="04D56E5D"/>
    <w:rsid w:val="04ED23F9"/>
    <w:rsid w:val="05021DE0"/>
    <w:rsid w:val="051A0D14"/>
    <w:rsid w:val="05353DA0"/>
    <w:rsid w:val="05524952"/>
    <w:rsid w:val="05A607FA"/>
    <w:rsid w:val="05B41169"/>
    <w:rsid w:val="05B44CC5"/>
    <w:rsid w:val="05B64EE1"/>
    <w:rsid w:val="05B9052D"/>
    <w:rsid w:val="05F477B7"/>
    <w:rsid w:val="05FD2B10"/>
    <w:rsid w:val="05FE4192"/>
    <w:rsid w:val="06224324"/>
    <w:rsid w:val="06272618"/>
    <w:rsid w:val="06510766"/>
    <w:rsid w:val="06734B80"/>
    <w:rsid w:val="067601CC"/>
    <w:rsid w:val="068368A8"/>
    <w:rsid w:val="06952D48"/>
    <w:rsid w:val="06E11AE9"/>
    <w:rsid w:val="06EE2458"/>
    <w:rsid w:val="070954E4"/>
    <w:rsid w:val="070D0B30"/>
    <w:rsid w:val="07117EF5"/>
    <w:rsid w:val="0730481F"/>
    <w:rsid w:val="07524795"/>
    <w:rsid w:val="07585B24"/>
    <w:rsid w:val="075E138C"/>
    <w:rsid w:val="07846919"/>
    <w:rsid w:val="07AF7E3A"/>
    <w:rsid w:val="07C5140B"/>
    <w:rsid w:val="07CD02C0"/>
    <w:rsid w:val="07D63618"/>
    <w:rsid w:val="07D72EEC"/>
    <w:rsid w:val="07F41CF0"/>
    <w:rsid w:val="08027094"/>
    <w:rsid w:val="08031F33"/>
    <w:rsid w:val="08316AA1"/>
    <w:rsid w:val="08401616"/>
    <w:rsid w:val="08471E20"/>
    <w:rsid w:val="084D31AF"/>
    <w:rsid w:val="08634780"/>
    <w:rsid w:val="086A3D60"/>
    <w:rsid w:val="0870581B"/>
    <w:rsid w:val="087F5A5E"/>
    <w:rsid w:val="089B03BE"/>
    <w:rsid w:val="08A059D4"/>
    <w:rsid w:val="08A90D2D"/>
    <w:rsid w:val="08B66FA6"/>
    <w:rsid w:val="08BA6A96"/>
    <w:rsid w:val="08D35DAA"/>
    <w:rsid w:val="08F85810"/>
    <w:rsid w:val="092B34F0"/>
    <w:rsid w:val="09371E95"/>
    <w:rsid w:val="093922A3"/>
    <w:rsid w:val="094E5430"/>
    <w:rsid w:val="09581E0B"/>
    <w:rsid w:val="096133B5"/>
    <w:rsid w:val="098826F0"/>
    <w:rsid w:val="09A60DC8"/>
    <w:rsid w:val="09C120A6"/>
    <w:rsid w:val="09C83435"/>
    <w:rsid w:val="09DE67B4"/>
    <w:rsid w:val="09ED69F7"/>
    <w:rsid w:val="0A040391"/>
    <w:rsid w:val="0A0501E5"/>
    <w:rsid w:val="0A206DCD"/>
    <w:rsid w:val="0A3D797F"/>
    <w:rsid w:val="0A434869"/>
    <w:rsid w:val="0A4C5E14"/>
    <w:rsid w:val="0A516F86"/>
    <w:rsid w:val="0A56459C"/>
    <w:rsid w:val="0A636CB9"/>
    <w:rsid w:val="0A7F7F97"/>
    <w:rsid w:val="0A92134D"/>
    <w:rsid w:val="0A9B6453"/>
    <w:rsid w:val="0AE41BA8"/>
    <w:rsid w:val="0AE61DC4"/>
    <w:rsid w:val="0AFA13CC"/>
    <w:rsid w:val="0B0E4E77"/>
    <w:rsid w:val="0B1701D0"/>
    <w:rsid w:val="0B1A1A6E"/>
    <w:rsid w:val="0B226B74"/>
    <w:rsid w:val="0B3F7726"/>
    <w:rsid w:val="0B446AEB"/>
    <w:rsid w:val="0B494101"/>
    <w:rsid w:val="0B582596"/>
    <w:rsid w:val="0B754EF6"/>
    <w:rsid w:val="0B81389B"/>
    <w:rsid w:val="0B8D0492"/>
    <w:rsid w:val="0B925AA8"/>
    <w:rsid w:val="0B94712F"/>
    <w:rsid w:val="0BA31A63"/>
    <w:rsid w:val="0BBC0D77"/>
    <w:rsid w:val="0BDA2FAB"/>
    <w:rsid w:val="0BE107DE"/>
    <w:rsid w:val="0BFB189F"/>
    <w:rsid w:val="0C037FB4"/>
    <w:rsid w:val="0C080FBE"/>
    <w:rsid w:val="0C0D15D3"/>
    <w:rsid w:val="0C22507E"/>
    <w:rsid w:val="0C2661F0"/>
    <w:rsid w:val="0C300E1D"/>
    <w:rsid w:val="0C346B5F"/>
    <w:rsid w:val="0C434FF4"/>
    <w:rsid w:val="0C460641"/>
    <w:rsid w:val="0C580AA0"/>
    <w:rsid w:val="0C915D60"/>
    <w:rsid w:val="0CA37841"/>
    <w:rsid w:val="0CB35CD6"/>
    <w:rsid w:val="0CDA7707"/>
    <w:rsid w:val="0CEE31B2"/>
    <w:rsid w:val="0D0B5B12"/>
    <w:rsid w:val="0D407F3C"/>
    <w:rsid w:val="0D4252AC"/>
    <w:rsid w:val="0D5B011C"/>
    <w:rsid w:val="0D5D3E94"/>
    <w:rsid w:val="0D9D24E2"/>
    <w:rsid w:val="0D9F26FE"/>
    <w:rsid w:val="0DA25D4B"/>
    <w:rsid w:val="0DD00B0A"/>
    <w:rsid w:val="0DE46363"/>
    <w:rsid w:val="0DF90060"/>
    <w:rsid w:val="0DF93BBD"/>
    <w:rsid w:val="0E016F15"/>
    <w:rsid w:val="0E032C8D"/>
    <w:rsid w:val="0E034675"/>
    <w:rsid w:val="0E1B7FD7"/>
    <w:rsid w:val="0E4B3D89"/>
    <w:rsid w:val="0E5139F9"/>
    <w:rsid w:val="0E745939"/>
    <w:rsid w:val="0E7B6CC7"/>
    <w:rsid w:val="0E7C659C"/>
    <w:rsid w:val="0E855450"/>
    <w:rsid w:val="0E8D69FB"/>
    <w:rsid w:val="0EA16002"/>
    <w:rsid w:val="0EBD2E3C"/>
    <w:rsid w:val="0EC20452"/>
    <w:rsid w:val="0EC341CA"/>
    <w:rsid w:val="0ECC307F"/>
    <w:rsid w:val="0ECC7523"/>
    <w:rsid w:val="0ED32660"/>
    <w:rsid w:val="0EF40828"/>
    <w:rsid w:val="0F234C69"/>
    <w:rsid w:val="0F296723"/>
    <w:rsid w:val="0F423341"/>
    <w:rsid w:val="0F4277E5"/>
    <w:rsid w:val="0F4A0448"/>
    <w:rsid w:val="0F6738A7"/>
    <w:rsid w:val="0F7244C4"/>
    <w:rsid w:val="0F895414"/>
    <w:rsid w:val="0FB12275"/>
    <w:rsid w:val="0FB8571A"/>
    <w:rsid w:val="0FDA5C70"/>
    <w:rsid w:val="0FE60171"/>
    <w:rsid w:val="0FF46D31"/>
    <w:rsid w:val="101271B8"/>
    <w:rsid w:val="10233173"/>
    <w:rsid w:val="102E1B18"/>
    <w:rsid w:val="10A02A15"/>
    <w:rsid w:val="10CC380A"/>
    <w:rsid w:val="10D34B99"/>
    <w:rsid w:val="10E70644"/>
    <w:rsid w:val="10F62635"/>
    <w:rsid w:val="110C00AB"/>
    <w:rsid w:val="11131439"/>
    <w:rsid w:val="1122167C"/>
    <w:rsid w:val="1125116C"/>
    <w:rsid w:val="11335637"/>
    <w:rsid w:val="113413B0"/>
    <w:rsid w:val="11366ED6"/>
    <w:rsid w:val="11423ACC"/>
    <w:rsid w:val="115F467E"/>
    <w:rsid w:val="116A6B7F"/>
    <w:rsid w:val="11716160"/>
    <w:rsid w:val="118045F5"/>
    <w:rsid w:val="11916802"/>
    <w:rsid w:val="11A77DD3"/>
    <w:rsid w:val="11C6025A"/>
    <w:rsid w:val="11DA1F57"/>
    <w:rsid w:val="11DA5AB3"/>
    <w:rsid w:val="11E42DD6"/>
    <w:rsid w:val="12130FC5"/>
    <w:rsid w:val="12154D3D"/>
    <w:rsid w:val="121D1E44"/>
    <w:rsid w:val="12551120"/>
    <w:rsid w:val="125A3098"/>
    <w:rsid w:val="127A7296"/>
    <w:rsid w:val="127E28E2"/>
    <w:rsid w:val="12B10726"/>
    <w:rsid w:val="12B66520"/>
    <w:rsid w:val="12D70244"/>
    <w:rsid w:val="12EA441C"/>
    <w:rsid w:val="12F11306"/>
    <w:rsid w:val="12F6691D"/>
    <w:rsid w:val="130A061A"/>
    <w:rsid w:val="13143247"/>
    <w:rsid w:val="13144FF5"/>
    <w:rsid w:val="13531FC1"/>
    <w:rsid w:val="136E0BA9"/>
    <w:rsid w:val="136E6DFB"/>
    <w:rsid w:val="138E2FF9"/>
    <w:rsid w:val="139452E8"/>
    <w:rsid w:val="139654BE"/>
    <w:rsid w:val="139F5206"/>
    <w:rsid w:val="13A24CF6"/>
    <w:rsid w:val="13C20EF5"/>
    <w:rsid w:val="13D1738A"/>
    <w:rsid w:val="13E42C19"/>
    <w:rsid w:val="140E413A"/>
    <w:rsid w:val="14172FEE"/>
    <w:rsid w:val="144933C4"/>
    <w:rsid w:val="144B2C98"/>
    <w:rsid w:val="14531B4D"/>
    <w:rsid w:val="1461070D"/>
    <w:rsid w:val="146E6986"/>
    <w:rsid w:val="14A8633C"/>
    <w:rsid w:val="14AD3953"/>
    <w:rsid w:val="14CB3DD9"/>
    <w:rsid w:val="14D94748"/>
    <w:rsid w:val="14F374AB"/>
    <w:rsid w:val="15001CD4"/>
    <w:rsid w:val="150A66AF"/>
    <w:rsid w:val="151C63E2"/>
    <w:rsid w:val="152534E9"/>
    <w:rsid w:val="153E45AB"/>
    <w:rsid w:val="15400323"/>
    <w:rsid w:val="15477903"/>
    <w:rsid w:val="15695ACC"/>
    <w:rsid w:val="157224A6"/>
    <w:rsid w:val="157D1577"/>
    <w:rsid w:val="157E709D"/>
    <w:rsid w:val="15880F0B"/>
    <w:rsid w:val="159D5775"/>
    <w:rsid w:val="159F14ED"/>
    <w:rsid w:val="15A765F4"/>
    <w:rsid w:val="15B50D11"/>
    <w:rsid w:val="15C4403A"/>
    <w:rsid w:val="15C745A0"/>
    <w:rsid w:val="15EF3AF7"/>
    <w:rsid w:val="160C46A9"/>
    <w:rsid w:val="16117F11"/>
    <w:rsid w:val="161A0B74"/>
    <w:rsid w:val="161C2B3E"/>
    <w:rsid w:val="163C4F8E"/>
    <w:rsid w:val="16445BF1"/>
    <w:rsid w:val="1672275E"/>
    <w:rsid w:val="1686445B"/>
    <w:rsid w:val="16866209"/>
    <w:rsid w:val="168B3820"/>
    <w:rsid w:val="16946B78"/>
    <w:rsid w:val="16976668"/>
    <w:rsid w:val="169A1CB5"/>
    <w:rsid w:val="16B71F9B"/>
    <w:rsid w:val="16D2144F"/>
    <w:rsid w:val="16D43419"/>
    <w:rsid w:val="173E3BAF"/>
    <w:rsid w:val="175400B6"/>
    <w:rsid w:val="176302F9"/>
    <w:rsid w:val="17674C70"/>
    <w:rsid w:val="176A1687"/>
    <w:rsid w:val="17A74689"/>
    <w:rsid w:val="17C84600"/>
    <w:rsid w:val="17C960CE"/>
    <w:rsid w:val="17E042A8"/>
    <w:rsid w:val="17E4768B"/>
    <w:rsid w:val="17EE22B8"/>
    <w:rsid w:val="180715CC"/>
    <w:rsid w:val="180E64B6"/>
    <w:rsid w:val="18187335"/>
    <w:rsid w:val="181D2B9D"/>
    <w:rsid w:val="184620F4"/>
    <w:rsid w:val="18644328"/>
    <w:rsid w:val="187622AE"/>
    <w:rsid w:val="18B0756E"/>
    <w:rsid w:val="18C748B7"/>
    <w:rsid w:val="18F71640"/>
    <w:rsid w:val="18F97167"/>
    <w:rsid w:val="19033B41"/>
    <w:rsid w:val="190855FC"/>
    <w:rsid w:val="191D6F21"/>
    <w:rsid w:val="19341F4D"/>
    <w:rsid w:val="194128BC"/>
    <w:rsid w:val="19520625"/>
    <w:rsid w:val="195645B9"/>
    <w:rsid w:val="19805192"/>
    <w:rsid w:val="1981715C"/>
    <w:rsid w:val="199E1ABC"/>
    <w:rsid w:val="19AF3939"/>
    <w:rsid w:val="19B52551"/>
    <w:rsid w:val="19D11E91"/>
    <w:rsid w:val="1A0A7151"/>
    <w:rsid w:val="1A0E6C42"/>
    <w:rsid w:val="1A143B2C"/>
    <w:rsid w:val="1A366198"/>
    <w:rsid w:val="1A8E7D82"/>
    <w:rsid w:val="1A9058A9"/>
    <w:rsid w:val="1A9D7FC6"/>
    <w:rsid w:val="1AA279EA"/>
    <w:rsid w:val="1AB31597"/>
    <w:rsid w:val="1AB84DFF"/>
    <w:rsid w:val="1ACD08AB"/>
    <w:rsid w:val="1ACE4621"/>
    <w:rsid w:val="1AD25EC1"/>
    <w:rsid w:val="1AE6196C"/>
    <w:rsid w:val="1B0B3181"/>
    <w:rsid w:val="1B1A33C4"/>
    <w:rsid w:val="1B1F6C2C"/>
    <w:rsid w:val="1B391A9C"/>
    <w:rsid w:val="1B414DF5"/>
    <w:rsid w:val="1B4346C9"/>
    <w:rsid w:val="1B4A1EFB"/>
    <w:rsid w:val="1B59213E"/>
    <w:rsid w:val="1B666609"/>
    <w:rsid w:val="1BA15893"/>
    <w:rsid w:val="1BAB04C0"/>
    <w:rsid w:val="1BC021BE"/>
    <w:rsid w:val="1BE757A9"/>
    <w:rsid w:val="1BF9122C"/>
    <w:rsid w:val="1C0052F5"/>
    <w:rsid w:val="1C177904"/>
    <w:rsid w:val="1C550B58"/>
    <w:rsid w:val="1C625023"/>
    <w:rsid w:val="1CA94A00"/>
    <w:rsid w:val="1CD31A7D"/>
    <w:rsid w:val="1CE43C8A"/>
    <w:rsid w:val="1CF33ECD"/>
    <w:rsid w:val="1D162F9A"/>
    <w:rsid w:val="1D2B18B9"/>
    <w:rsid w:val="1D5E3AE8"/>
    <w:rsid w:val="1DA376A1"/>
    <w:rsid w:val="1E09642F"/>
    <w:rsid w:val="1E37428D"/>
    <w:rsid w:val="1E854FF8"/>
    <w:rsid w:val="1EA41923"/>
    <w:rsid w:val="1EB1748E"/>
    <w:rsid w:val="1EBA7398"/>
    <w:rsid w:val="1EBB4EBE"/>
    <w:rsid w:val="1F040613"/>
    <w:rsid w:val="1F073C5F"/>
    <w:rsid w:val="1F3A4035"/>
    <w:rsid w:val="1F672950"/>
    <w:rsid w:val="1F8452B0"/>
    <w:rsid w:val="1F9574BD"/>
    <w:rsid w:val="1FA15E62"/>
    <w:rsid w:val="1FA83694"/>
    <w:rsid w:val="1FD2426D"/>
    <w:rsid w:val="1FD46237"/>
    <w:rsid w:val="1FE02752"/>
    <w:rsid w:val="1FE741BD"/>
    <w:rsid w:val="1FF73CD4"/>
    <w:rsid w:val="2000527E"/>
    <w:rsid w:val="20012DA5"/>
    <w:rsid w:val="20104D96"/>
    <w:rsid w:val="203E7B55"/>
    <w:rsid w:val="207B2B57"/>
    <w:rsid w:val="207E61A3"/>
    <w:rsid w:val="208539D6"/>
    <w:rsid w:val="20B87907"/>
    <w:rsid w:val="20C242E2"/>
    <w:rsid w:val="20D02EA3"/>
    <w:rsid w:val="20D3029D"/>
    <w:rsid w:val="20DD2ECA"/>
    <w:rsid w:val="20E06E5E"/>
    <w:rsid w:val="21246D4B"/>
    <w:rsid w:val="214271D1"/>
    <w:rsid w:val="214473ED"/>
    <w:rsid w:val="21621621"/>
    <w:rsid w:val="217C6B87"/>
    <w:rsid w:val="218912A4"/>
    <w:rsid w:val="21920158"/>
    <w:rsid w:val="21A25EC1"/>
    <w:rsid w:val="21A41C3A"/>
    <w:rsid w:val="21BF0821"/>
    <w:rsid w:val="21C10A3D"/>
    <w:rsid w:val="21E32762"/>
    <w:rsid w:val="21F4671D"/>
    <w:rsid w:val="22356D36"/>
    <w:rsid w:val="22573150"/>
    <w:rsid w:val="225E44DE"/>
    <w:rsid w:val="22714212"/>
    <w:rsid w:val="227635D6"/>
    <w:rsid w:val="227855A0"/>
    <w:rsid w:val="227E06DD"/>
    <w:rsid w:val="229528A2"/>
    <w:rsid w:val="22CA56D0"/>
    <w:rsid w:val="22E449E3"/>
    <w:rsid w:val="22F17100"/>
    <w:rsid w:val="22F56BF1"/>
    <w:rsid w:val="2309269C"/>
    <w:rsid w:val="23607DE2"/>
    <w:rsid w:val="23720241"/>
    <w:rsid w:val="237815D0"/>
    <w:rsid w:val="237F295E"/>
    <w:rsid w:val="23B26890"/>
    <w:rsid w:val="23C46697"/>
    <w:rsid w:val="23D5432C"/>
    <w:rsid w:val="23EF693F"/>
    <w:rsid w:val="23F76998"/>
    <w:rsid w:val="2403533D"/>
    <w:rsid w:val="2418246B"/>
    <w:rsid w:val="241A61E3"/>
    <w:rsid w:val="241C63FF"/>
    <w:rsid w:val="243A0633"/>
    <w:rsid w:val="246851A0"/>
    <w:rsid w:val="246A01CA"/>
    <w:rsid w:val="24765B0F"/>
    <w:rsid w:val="2480698E"/>
    <w:rsid w:val="24853FA4"/>
    <w:rsid w:val="248B0E8F"/>
    <w:rsid w:val="24A3442A"/>
    <w:rsid w:val="24B91EA0"/>
    <w:rsid w:val="24D80578"/>
    <w:rsid w:val="24DE36B4"/>
    <w:rsid w:val="24F353B2"/>
    <w:rsid w:val="24F829C8"/>
    <w:rsid w:val="24FD1D8D"/>
    <w:rsid w:val="25007ACF"/>
    <w:rsid w:val="25145328"/>
    <w:rsid w:val="25203CCD"/>
    <w:rsid w:val="25290DD3"/>
    <w:rsid w:val="25754019"/>
    <w:rsid w:val="25853B30"/>
    <w:rsid w:val="259F1096"/>
    <w:rsid w:val="25A0096A"/>
    <w:rsid w:val="25A466AC"/>
    <w:rsid w:val="25AB17E9"/>
    <w:rsid w:val="25BF34E6"/>
    <w:rsid w:val="25CB59E7"/>
    <w:rsid w:val="25D16D75"/>
    <w:rsid w:val="25D845A8"/>
    <w:rsid w:val="25F0544D"/>
    <w:rsid w:val="25F71D07"/>
    <w:rsid w:val="26062EC3"/>
    <w:rsid w:val="260B2287"/>
    <w:rsid w:val="26485289"/>
    <w:rsid w:val="26514063"/>
    <w:rsid w:val="268D7140"/>
    <w:rsid w:val="268F4C66"/>
    <w:rsid w:val="26BB5E81"/>
    <w:rsid w:val="26C64400"/>
    <w:rsid w:val="26D44D6F"/>
    <w:rsid w:val="26EC030B"/>
    <w:rsid w:val="27082ECF"/>
    <w:rsid w:val="272F6449"/>
    <w:rsid w:val="275A34C6"/>
    <w:rsid w:val="27873B8F"/>
    <w:rsid w:val="27A97FAA"/>
    <w:rsid w:val="27C052F3"/>
    <w:rsid w:val="27D77CE6"/>
    <w:rsid w:val="27FA6A57"/>
    <w:rsid w:val="28277120"/>
    <w:rsid w:val="28292E99"/>
    <w:rsid w:val="28373807"/>
    <w:rsid w:val="285443B9"/>
    <w:rsid w:val="285919D0"/>
    <w:rsid w:val="285B737A"/>
    <w:rsid w:val="28702875"/>
    <w:rsid w:val="28754330"/>
    <w:rsid w:val="287C746C"/>
    <w:rsid w:val="288527C5"/>
    <w:rsid w:val="28991DCC"/>
    <w:rsid w:val="289C366A"/>
    <w:rsid w:val="28A95D87"/>
    <w:rsid w:val="28C72DDD"/>
    <w:rsid w:val="28CF1C92"/>
    <w:rsid w:val="28E374EB"/>
    <w:rsid w:val="28EF40E2"/>
    <w:rsid w:val="28F64010"/>
    <w:rsid w:val="29086F52"/>
    <w:rsid w:val="29514455"/>
    <w:rsid w:val="29663529"/>
    <w:rsid w:val="297E0FC2"/>
    <w:rsid w:val="29982084"/>
    <w:rsid w:val="299F78B6"/>
    <w:rsid w:val="29C015DB"/>
    <w:rsid w:val="29C70BBB"/>
    <w:rsid w:val="2A092F82"/>
    <w:rsid w:val="2A273827"/>
    <w:rsid w:val="2A426494"/>
    <w:rsid w:val="2A68414C"/>
    <w:rsid w:val="2AAA6513"/>
    <w:rsid w:val="2AD27817"/>
    <w:rsid w:val="2AD7254A"/>
    <w:rsid w:val="2AF91248"/>
    <w:rsid w:val="2B0F281A"/>
    <w:rsid w:val="2B163BA8"/>
    <w:rsid w:val="2B34402E"/>
    <w:rsid w:val="2B4D50F0"/>
    <w:rsid w:val="2B5446D0"/>
    <w:rsid w:val="2B620B9B"/>
    <w:rsid w:val="2B69017C"/>
    <w:rsid w:val="2B6D7540"/>
    <w:rsid w:val="2B6F5066"/>
    <w:rsid w:val="2B872F6E"/>
    <w:rsid w:val="2B8E7BE2"/>
    <w:rsid w:val="2BA03472"/>
    <w:rsid w:val="2BD84D8D"/>
    <w:rsid w:val="2BF51A0F"/>
    <w:rsid w:val="2C3B319A"/>
    <w:rsid w:val="2C5801F0"/>
    <w:rsid w:val="2C6B7F24"/>
    <w:rsid w:val="2C8D7E9A"/>
    <w:rsid w:val="2CBA0563"/>
    <w:rsid w:val="2CC6515A"/>
    <w:rsid w:val="2CE51A84"/>
    <w:rsid w:val="2CE83322"/>
    <w:rsid w:val="2D1700E9"/>
    <w:rsid w:val="2D60735C"/>
    <w:rsid w:val="2D8017AD"/>
    <w:rsid w:val="2D870D8D"/>
    <w:rsid w:val="2D8868B3"/>
    <w:rsid w:val="2DB43204"/>
    <w:rsid w:val="2DD65871"/>
    <w:rsid w:val="2DF638C1"/>
    <w:rsid w:val="2DFB778D"/>
    <w:rsid w:val="2E0E500A"/>
    <w:rsid w:val="2E113620"/>
    <w:rsid w:val="2E50117F"/>
    <w:rsid w:val="2E580034"/>
    <w:rsid w:val="2E870919"/>
    <w:rsid w:val="2EC15BD9"/>
    <w:rsid w:val="2EC35DF5"/>
    <w:rsid w:val="2ED8230A"/>
    <w:rsid w:val="2ED973C6"/>
    <w:rsid w:val="2EE713B8"/>
    <w:rsid w:val="2EEA15D4"/>
    <w:rsid w:val="2EFB4C76"/>
    <w:rsid w:val="2F070BCC"/>
    <w:rsid w:val="2F25085E"/>
    <w:rsid w:val="2F300FB0"/>
    <w:rsid w:val="2F3960B7"/>
    <w:rsid w:val="2F454A5C"/>
    <w:rsid w:val="2F4A2072"/>
    <w:rsid w:val="2F603644"/>
    <w:rsid w:val="2F715851"/>
    <w:rsid w:val="2F950014"/>
    <w:rsid w:val="2F96253B"/>
    <w:rsid w:val="2FB15C4D"/>
    <w:rsid w:val="2FF3270A"/>
    <w:rsid w:val="2FFD70E5"/>
    <w:rsid w:val="2FFE4C0B"/>
    <w:rsid w:val="30297EDA"/>
    <w:rsid w:val="30513495"/>
    <w:rsid w:val="306E7FE2"/>
    <w:rsid w:val="30AA0F06"/>
    <w:rsid w:val="30B44B89"/>
    <w:rsid w:val="31171DF7"/>
    <w:rsid w:val="313034EA"/>
    <w:rsid w:val="31322DBE"/>
    <w:rsid w:val="31344D88"/>
    <w:rsid w:val="31837ABD"/>
    <w:rsid w:val="318A0E4C"/>
    <w:rsid w:val="31905D36"/>
    <w:rsid w:val="319B4E07"/>
    <w:rsid w:val="31D04385"/>
    <w:rsid w:val="31F44517"/>
    <w:rsid w:val="32087FC3"/>
    <w:rsid w:val="322272D6"/>
    <w:rsid w:val="32290665"/>
    <w:rsid w:val="32292413"/>
    <w:rsid w:val="326C0551"/>
    <w:rsid w:val="326E7E26"/>
    <w:rsid w:val="327D275F"/>
    <w:rsid w:val="32807B59"/>
    <w:rsid w:val="328238D1"/>
    <w:rsid w:val="32951856"/>
    <w:rsid w:val="329B4993"/>
    <w:rsid w:val="329C0F60"/>
    <w:rsid w:val="32A47CEB"/>
    <w:rsid w:val="32BB6DE3"/>
    <w:rsid w:val="32BF68D3"/>
    <w:rsid w:val="32F347CF"/>
    <w:rsid w:val="32FF3174"/>
    <w:rsid w:val="3301513E"/>
    <w:rsid w:val="330B1B18"/>
    <w:rsid w:val="330B38C7"/>
    <w:rsid w:val="33152997"/>
    <w:rsid w:val="333F17C2"/>
    <w:rsid w:val="334B0167"/>
    <w:rsid w:val="334D2131"/>
    <w:rsid w:val="334D3EDF"/>
    <w:rsid w:val="33641229"/>
    <w:rsid w:val="33997124"/>
    <w:rsid w:val="33A87367"/>
    <w:rsid w:val="33AA1331"/>
    <w:rsid w:val="33D91C17"/>
    <w:rsid w:val="33E74334"/>
    <w:rsid w:val="340053F5"/>
    <w:rsid w:val="34056568"/>
    <w:rsid w:val="342033A2"/>
    <w:rsid w:val="34232E92"/>
    <w:rsid w:val="34403A44"/>
    <w:rsid w:val="34474DD2"/>
    <w:rsid w:val="3460040C"/>
    <w:rsid w:val="349124F1"/>
    <w:rsid w:val="34B1049E"/>
    <w:rsid w:val="34EA39B0"/>
    <w:rsid w:val="34F12F90"/>
    <w:rsid w:val="34F36D08"/>
    <w:rsid w:val="35357321"/>
    <w:rsid w:val="35415CC5"/>
    <w:rsid w:val="3555351F"/>
    <w:rsid w:val="35780FBB"/>
    <w:rsid w:val="35831E3A"/>
    <w:rsid w:val="358636D8"/>
    <w:rsid w:val="35926521"/>
    <w:rsid w:val="35B53FBD"/>
    <w:rsid w:val="35D97CAC"/>
    <w:rsid w:val="35DC59EE"/>
    <w:rsid w:val="35E46651"/>
    <w:rsid w:val="35F26FC0"/>
    <w:rsid w:val="36415851"/>
    <w:rsid w:val="364610BA"/>
    <w:rsid w:val="364F61C0"/>
    <w:rsid w:val="36533F02"/>
    <w:rsid w:val="366E2AEA"/>
    <w:rsid w:val="368045CB"/>
    <w:rsid w:val="36DE12F2"/>
    <w:rsid w:val="36F11025"/>
    <w:rsid w:val="3709636F"/>
    <w:rsid w:val="371A67E9"/>
    <w:rsid w:val="372308BF"/>
    <w:rsid w:val="372633C5"/>
    <w:rsid w:val="379522F8"/>
    <w:rsid w:val="37B7226F"/>
    <w:rsid w:val="37C16C4A"/>
    <w:rsid w:val="37C4673A"/>
    <w:rsid w:val="37EB3CC7"/>
    <w:rsid w:val="380A05F1"/>
    <w:rsid w:val="382D2531"/>
    <w:rsid w:val="382F0057"/>
    <w:rsid w:val="384C6E5B"/>
    <w:rsid w:val="3857135C"/>
    <w:rsid w:val="388A7983"/>
    <w:rsid w:val="388F6D48"/>
    <w:rsid w:val="38A8605B"/>
    <w:rsid w:val="38BD1B07"/>
    <w:rsid w:val="38C34C43"/>
    <w:rsid w:val="390379D5"/>
    <w:rsid w:val="390A4620"/>
    <w:rsid w:val="392456E2"/>
    <w:rsid w:val="392E47B3"/>
    <w:rsid w:val="39331DC9"/>
    <w:rsid w:val="39382F3B"/>
    <w:rsid w:val="393A4F06"/>
    <w:rsid w:val="394F0285"/>
    <w:rsid w:val="395F2BBE"/>
    <w:rsid w:val="395F671A"/>
    <w:rsid w:val="39673821"/>
    <w:rsid w:val="396D282A"/>
    <w:rsid w:val="39900FC9"/>
    <w:rsid w:val="399565E0"/>
    <w:rsid w:val="39C2243E"/>
    <w:rsid w:val="39C3314D"/>
    <w:rsid w:val="39DC5FBD"/>
    <w:rsid w:val="39E3734B"/>
    <w:rsid w:val="39E906DA"/>
    <w:rsid w:val="39ED1F78"/>
    <w:rsid w:val="39F8375E"/>
    <w:rsid w:val="3A086DB2"/>
    <w:rsid w:val="3A0B4AF4"/>
    <w:rsid w:val="3A0F6392"/>
    <w:rsid w:val="3A173499"/>
    <w:rsid w:val="3A1F234D"/>
    <w:rsid w:val="3A281202"/>
    <w:rsid w:val="3A331955"/>
    <w:rsid w:val="3A4B3142"/>
    <w:rsid w:val="3A575643"/>
    <w:rsid w:val="3A59585F"/>
    <w:rsid w:val="3A5C534F"/>
    <w:rsid w:val="3A8328DC"/>
    <w:rsid w:val="3AAF547F"/>
    <w:rsid w:val="3AB331C1"/>
    <w:rsid w:val="3AC3717D"/>
    <w:rsid w:val="3AD52341"/>
    <w:rsid w:val="3AE0388B"/>
    <w:rsid w:val="3AE570F3"/>
    <w:rsid w:val="3AEF1D20"/>
    <w:rsid w:val="3B003F2D"/>
    <w:rsid w:val="3B3D0CDD"/>
    <w:rsid w:val="3B497682"/>
    <w:rsid w:val="3B561D9F"/>
    <w:rsid w:val="3B5A758B"/>
    <w:rsid w:val="3B6E533A"/>
    <w:rsid w:val="3B7F1F2B"/>
    <w:rsid w:val="3B8B7C9A"/>
    <w:rsid w:val="3B8E32E7"/>
    <w:rsid w:val="3BAC5E63"/>
    <w:rsid w:val="3BB02C71"/>
    <w:rsid w:val="3BD04AEC"/>
    <w:rsid w:val="3BD54F59"/>
    <w:rsid w:val="3C29300F"/>
    <w:rsid w:val="3C4B567C"/>
    <w:rsid w:val="3C53008C"/>
    <w:rsid w:val="3C74072E"/>
    <w:rsid w:val="3CB13731"/>
    <w:rsid w:val="3CB60D47"/>
    <w:rsid w:val="3CC571DC"/>
    <w:rsid w:val="3CE04016"/>
    <w:rsid w:val="3CFE624A"/>
    <w:rsid w:val="3D0A1093"/>
    <w:rsid w:val="3D115F7D"/>
    <w:rsid w:val="3D17730C"/>
    <w:rsid w:val="3D314871"/>
    <w:rsid w:val="3D483969"/>
    <w:rsid w:val="3D485717"/>
    <w:rsid w:val="3D4A148F"/>
    <w:rsid w:val="3D5642D8"/>
    <w:rsid w:val="3D632551"/>
    <w:rsid w:val="3D672041"/>
    <w:rsid w:val="3D826E7B"/>
    <w:rsid w:val="3D8E5820"/>
    <w:rsid w:val="3DDA6CB7"/>
    <w:rsid w:val="3DE10046"/>
    <w:rsid w:val="3E1321C9"/>
    <w:rsid w:val="3E300685"/>
    <w:rsid w:val="3E375EB7"/>
    <w:rsid w:val="3E522CF1"/>
    <w:rsid w:val="3E6447D3"/>
    <w:rsid w:val="3E682515"/>
    <w:rsid w:val="3E8B6203"/>
    <w:rsid w:val="3E90381A"/>
    <w:rsid w:val="3EB219E2"/>
    <w:rsid w:val="3EBE2135"/>
    <w:rsid w:val="3EDE4585"/>
    <w:rsid w:val="3EE020AB"/>
    <w:rsid w:val="3EF970C9"/>
    <w:rsid w:val="3EFB0C93"/>
    <w:rsid w:val="3F161F71"/>
    <w:rsid w:val="3F19736B"/>
    <w:rsid w:val="3F2226C4"/>
    <w:rsid w:val="3F336116"/>
    <w:rsid w:val="3F395C5F"/>
    <w:rsid w:val="3F634A8A"/>
    <w:rsid w:val="3F6A2AD3"/>
    <w:rsid w:val="3F786788"/>
    <w:rsid w:val="3F7B0026"/>
    <w:rsid w:val="3F854A01"/>
    <w:rsid w:val="3F9B5FD2"/>
    <w:rsid w:val="3FA330D9"/>
    <w:rsid w:val="3FA47C82"/>
    <w:rsid w:val="3FB13A48"/>
    <w:rsid w:val="3FC27A03"/>
    <w:rsid w:val="401A339B"/>
    <w:rsid w:val="402A53BE"/>
    <w:rsid w:val="402F7339"/>
    <w:rsid w:val="4032532C"/>
    <w:rsid w:val="40464190"/>
    <w:rsid w:val="40491ED2"/>
    <w:rsid w:val="40532D51"/>
    <w:rsid w:val="406E1939"/>
    <w:rsid w:val="407C6D2F"/>
    <w:rsid w:val="40925627"/>
    <w:rsid w:val="4093314D"/>
    <w:rsid w:val="40C41559"/>
    <w:rsid w:val="40C559FD"/>
    <w:rsid w:val="40C96B6F"/>
    <w:rsid w:val="40D043A1"/>
    <w:rsid w:val="40D20119"/>
    <w:rsid w:val="40D519B8"/>
    <w:rsid w:val="40EE65D6"/>
    <w:rsid w:val="410B53D9"/>
    <w:rsid w:val="4126702D"/>
    <w:rsid w:val="412A1D04"/>
    <w:rsid w:val="414601C0"/>
    <w:rsid w:val="415B010F"/>
    <w:rsid w:val="41676AB4"/>
    <w:rsid w:val="416D1BF0"/>
    <w:rsid w:val="416F5968"/>
    <w:rsid w:val="417D62D7"/>
    <w:rsid w:val="41BF069E"/>
    <w:rsid w:val="41D35EF7"/>
    <w:rsid w:val="41E719A3"/>
    <w:rsid w:val="42004812"/>
    <w:rsid w:val="423B584A"/>
    <w:rsid w:val="4242307D"/>
    <w:rsid w:val="42442951"/>
    <w:rsid w:val="424B0183"/>
    <w:rsid w:val="4269060A"/>
    <w:rsid w:val="42813BA5"/>
    <w:rsid w:val="428430FB"/>
    <w:rsid w:val="42A03653"/>
    <w:rsid w:val="42A94EAA"/>
    <w:rsid w:val="42B850ED"/>
    <w:rsid w:val="42DC0DDB"/>
    <w:rsid w:val="42FA5706"/>
    <w:rsid w:val="431E7646"/>
    <w:rsid w:val="434370AD"/>
    <w:rsid w:val="43476B9D"/>
    <w:rsid w:val="43496DD3"/>
    <w:rsid w:val="434A3F97"/>
    <w:rsid w:val="434F77FF"/>
    <w:rsid w:val="435E3EE6"/>
    <w:rsid w:val="438356FB"/>
    <w:rsid w:val="43A22025"/>
    <w:rsid w:val="43C27FD1"/>
    <w:rsid w:val="43EA39CC"/>
    <w:rsid w:val="44150A49"/>
    <w:rsid w:val="442073EE"/>
    <w:rsid w:val="44580936"/>
    <w:rsid w:val="44890AEF"/>
    <w:rsid w:val="449C4CC6"/>
    <w:rsid w:val="45036AF3"/>
    <w:rsid w:val="45154A79"/>
    <w:rsid w:val="452A3203"/>
    <w:rsid w:val="4541586E"/>
    <w:rsid w:val="4582210E"/>
    <w:rsid w:val="459E4A6E"/>
    <w:rsid w:val="45BC6CA2"/>
    <w:rsid w:val="45EF52CA"/>
    <w:rsid w:val="45FD79E7"/>
    <w:rsid w:val="46072613"/>
    <w:rsid w:val="461B7E6D"/>
    <w:rsid w:val="463A304F"/>
    <w:rsid w:val="464E0242"/>
    <w:rsid w:val="46753A21"/>
    <w:rsid w:val="468157FC"/>
    <w:rsid w:val="469D6AD4"/>
    <w:rsid w:val="46D00C57"/>
    <w:rsid w:val="46EB3CE3"/>
    <w:rsid w:val="46FC7C9E"/>
    <w:rsid w:val="470D5A07"/>
    <w:rsid w:val="47130D2A"/>
    <w:rsid w:val="471A6376"/>
    <w:rsid w:val="473236C0"/>
    <w:rsid w:val="47335611"/>
    <w:rsid w:val="473C009B"/>
    <w:rsid w:val="47615D53"/>
    <w:rsid w:val="479B1265"/>
    <w:rsid w:val="47B916EB"/>
    <w:rsid w:val="47BC11DC"/>
    <w:rsid w:val="47C02A7A"/>
    <w:rsid w:val="47F6293F"/>
    <w:rsid w:val="47F941DE"/>
    <w:rsid w:val="481334F1"/>
    <w:rsid w:val="48425B85"/>
    <w:rsid w:val="484C07B1"/>
    <w:rsid w:val="485633DE"/>
    <w:rsid w:val="48710218"/>
    <w:rsid w:val="487970CD"/>
    <w:rsid w:val="488256DC"/>
    <w:rsid w:val="488F68F0"/>
    <w:rsid w:val="48A24875"/>
    <w:rsid w:val="48C7608A"/>
    <w:rsid w:val="48CA7928"/>
    <w:rsid w:val="48DF33D4"/>
    <w:rsid w:val="48E629B4"/>
    <w:rsid w:val="491C0184"/>
    <w:rsid w:val="492B486B"/>
    <w:rsid w:val="492E435B"/>
    <w:rsid w:val="4961203A"/>
    <w:rsid w:val="496658A3"/>
    <w:rsid w:val="496C41A4"/>
    <w:rsid w:val="49B303BC"/>
    <w:rsid w:val="49CF3448"/>
    <w:rsid w:val="49FE3D2D"/>
    <w:rsid w:val="4A007AA5"/>
    <w:rsid w:val="4A0709F1"/>
    <w:rsid w:val="4A227A1C"/>
    <w:rsid w:val="4A273284"/>
    <w:rsid w:val="4A480905"/>
    <w:rsid w:val="4A4A0D21"/>
    <w:rsid w:val="4A6242BC"/>
    <w:rsid w:val="4A7D10F6"/>
    <w:rsid w:val="4A7E6C1C"/>
    <w:rsid w:val="4A800BE6"/>
    <w:rsid w:val="4A9B332A"/>
    <w:rsid w:val="4AAF6DD6"/>
    <w:rsid w:val="4AC62A9D"/>
    <w:rsid w:val="4AC97E97"/>
    <w:rsid w:val="4AD54A8E"/>
    <w:rsid w:val="4AE01685"/>
    <w:rsid w:val="4AFD2237"/>
    <w:rsid w:val="4B0215FB"/>
    <w:rsid w:val="4B0C247A"/>
    <w:rsid w:val="4B241572"/>
    <w:rsid w:val="4B3519D1"/>
    <w:rsid w:val="4B3612A5"/>
    <w:rsid w:val="4B465DEE"/>
    <w:rsid w:val="4B7324F9"/>
    <w:rsid w:val="4B756271"/>
    <w:rsid w:val="4B7C7600"/>
    <w:rsid w:val="4B9761E7"/>
    <w:rsid w:val="4B9F6E4A"/>
    <w:rsid w:val="4BA601D9"/>
    <w:rsid w:val="4BC13264"/>
    <w:rsid w:val="4BD034A7"/>
    <w:rsid w:val="4BD50ABE"/>
    <w:rsid w:val="4BDE7972"/>
    <w:rsid w:val="4BE17463"/>
    <w:rsid w:val="4C03387D"/>
    <w:rsid w:val="4C066EC9"/>
    <w:rsid w:val="4C0B2731"/>
    <w:rsid w:val="4C404189"/>
    <w:rsid w:val="4C575977"/>
    <w:rsid w:val="4C612351"/>
    <w:rsid w:val="4C6C1422"/>
    <w:rsid w:val="4C745C04"/>
    <w:rsid w:val="4C934C01"/>
    <w:rsid w:val="4CA3296A"/>
    <w:rsid w:val="4CB46925"/>
    <w:rsid w:val="4CCC1EC1"/>
    <w:rsid w:val="4CFE5DF2"/>
    <w:rsid w:val="4D36558C"/>
    <w:rsid w:val="4D4128AF"/>
    <w:rsid w:val="4D44414D"/>
    <w:rsid w:val="4D461C73"/>
    <w:rsid w:val="4D4759EB"/>
    <w:rsid w:val="4D573E80"/>
    <w:rsid w:val="4D64034B"/>
    <w:rsid w:val="4D6640C3"/>
    <w:rsid w:val="4D775C11"/>
    <w:rsid w:val="4D8B58D8"/>
    <w:rsid w:val="4D9F3A3B"/>
    <w:rsid w:val="4DC96400"/>
    <w:rsid w:val="4DD0778F"/>
    <w:rsid w:val="4DD21759"/>
    <w:rsid w:val="4DD86643"/>
    <w:rsid w:val="4E2875CB"/>
    <w:rsid w:val="4E4A12EF"/>
    <w:rsid w:val="4E5E2FEC"/>
    <w:rsid w:val="4E656129"/>
    <w:rsid w:val="4E661EA1"/>
    <w:rsid w:val="4EA2737D"/>
    <w:rsid w:val="4EEC23A6"/>
    <w:rsid w:val="4EFB083B"/>
    <w:rsid w:val="4F0911AA"/>
    <w:rsid w:val="4F1D07B2"/>
    <w:rsid w:val="4F2E6991"/>
    <w:rsid w:val="4F4B17C3"/>
    <w:rsid w:val="4F50502B"/>
    <w:rsid w:val="4F560168"/>
    <w:rsid w:val="4F786330"/>
    <w:rsid w:val="4F8B1BBF"/>
    <w:rsid w:val="4F934F18"/>
    <w:rsid w:val="4FAB04B3"/>
    <w:rsid w:val="4FB235F0"/>
    <w:rsid w:val="4FBA4253"/>
    <w:rsid w:val="4FBB7FCB"/>
    <w:rsid w:val="4FCE41A2"/>
    <w:rsid w:val="4FD72002"/>
    <w:rsid w:val="4FF824C4"/>
    <w:rsid w:val="500119F6"/>
    <w:rsid w:val="503404A9"/>
    <w:rsid w:val="50355FCF"/>
    <w:rsid w:val="505C17AE"/>
    <w:rsid w:val="50700DB5"/>
    <w:rsid w:val="508C2093"/>
    <w:rsid w:val="508F3931"/>
    <w:rsid w:val="50A03231"/>
    <w:rsid w:val="50B74C36"/>
    <w:rsid w:val="50BC3FFA"/>
    <w:rsid w:val="50BE7D72"/>
    <w:rsid w:val="50EC2B32"/>
    <w:rsid w:val="510D4856"/>
    <w:rsid w:val="51112598"/>
    <w:rsid w:val="51165E00"/>
    <w:rsid w:val="51622DF4"/>
    <w:rsid w:val="5164091A"/>
    <w:rsid w:val="51905BB3"/>
    <w:rsid w:val="519D3E2C"/>
    <w:rsid w:val="51B7313F"/>
    <w:rsid w:val="51F24178"/>
    <w:rsid w:val="522E2CD6"/>
    <w:rsid w:val="52370A3E"/>
    <w:rsid w:val="524A3FB4"/>
    <w:rsid w:val="52C553E8"/>
    <w:rsid w:val="52C84ED8"/>
    <w:rsid w:val="52E141EC"/>
    <w:rsid w:val="52E53CDC"/>
    <w:rsid w:val="52EC506B"/>
    <w:rsid w:val="52F537F4"/>
    <w:rsid w:val="5306378C"/>
    <w:rsid w:val="531E2D4A"/>
    <w:rsid w:val="534A1D91"/>
    <w:rsid w:val="536E3CD2"/>
    <w:rsid w:val="537868FE"/>
    <w:rsid w:val="538232D9"/>
    <w:rsid w:val="5385101B"/>
    <w:rsid w:val="539D0113"/>
    <w:rsid w:val="53A2397B"/>
    <w:rsid w:val="53A616BE"/>
    <w:rsid w:val="53AB0A82"/>
    <w:rsid w:val="53C25DCC"/>
    <w:rsid w:val="53D55AFF"/>
    <w:rsid w:val="54065CB8"/>
    <w:rsid w:val="541A5C08"/>
    <w:rsid w:val="541D3002"/>
    <w:rsid w:val="541F321E"/>
    <w:rsid w:val="54240834"/>
    <w:rsid w:val="543071D9"/>
    <w:rsid w:val="54505185"/>
    <w:rsid w:val="54532EC8"/>
    <w:rsid w:val="5483555B"/>
    <w:rsid w:val="54C87412"/>
    <w:rsid w:val="54DE6C35"/>
    <w:rsid w:val="54EB1352"/>
    <w:rsid w:val="54F2448F"/>
    <w:rsid w:val="54FB77E7"/>
    <w:rsid w:val="550A17D8"/>
    <w:rsid w:val="55294A2D"/>
    <w:rsid w:val="553920BD"/>
    <w:rsid w:val="55911EF9"/>
    <w:rsid w:val="55B1434A"/>
    <w:rsid w:val="55B300C2"/>
    <w:rsid w:val="55DA38A0"/>
    <w:rsid w:val="56024BA5"/>
    <w:rsid w:val="5612303A"/>
    <w:rsid w:val="561843C9"/>
    <w:rsid w:val="562E14F6"/>
    <w:rsid w:val="56551179"/>
    <w:rsid w:val="565A069E"/>
    <w:rsid w:val="566E72D0"/>
    <w:rsid w:val="56717635"/>
    <w:rsid w:val="567F61F6"/>
    <w:rsid w:val="569357FD"/>
    <w:rsid w:val="5697709C"/>
    <w:rsid w:val="56AB2B47"/>
    <w:rsid w:val="56B85264"/>
    <w:rsid w:val="56B934B6"/>
    <w:rsid w:val="56C530A0"/>
    <w:rsid w:val="56DE2F1C"/>
    <w:rsid w:val="56E52D17"/>
    <w:rsid w:val="56F42740"/>
    <w:rsid w:val="57167E6B"/>
    <w:rsid w:val="57340D8E"/>
    <w:rsid w:val="573A3ECB"/>
    <w:rsid w:val="573B036F"/>
    <w:rsid w:val="573E1C0D"/>
    <w:rsid w:val="575E5E0B"/>
    <w:rsid w:val="57B36157"/>
    <w:rsid w:val="57BD6FD6"/>
    <w:rsid w:val="57C32112"/>
    <w:rsid w:val="57E5652D"/>
    <w:rsid w:val="57F66683"/>
    <w:rsid w:val="57F96AE0"/>
    <w:rsid w:val="58020E8D"/>
    <w:rsid w:val="58030761"/>
    <w:rsid w:val="58070251"/>
    <w:rsid w:val="580C1D0B"/>
    <w:rsid w:val="580F5357"/>
    <w:rsid w:val="58164938"/>
    <w:rsid w:val="58353010"/>
    <w:rsid w:val="583848AE"/>
    <w:rsid w:val="584274DB"/>
    <w:rsid w:val="58492617"/>
    <w:rsid w:val="58496ABB"/>
    <w:rsid w:val="585039A6"/>
    <w:rsid w:val="58615C59"/>
    <w:rsid w:val="5898534D"/>
    <w:rsid w:val="589F492D"/>
    <w:rsid w:val="58A65CBC"/>
    <w:rsid w:val="58D04AE7"/>
    <w:rsid w:val="58D565A1"/>
    <w:rsid w:val="58ED7447"/>
    <w:rsid w:val="58F20F01"/>
    <w:rsid w:val="58F22CAF"/>
    <w:rsid w:val="59036C6A"/>
    <w:rsid w:val="59142D39"/>
    <w:rsid w:val="591C7D2C"/>
    <w:rsid w:val="591E3AA4"/>
    <w:rsid w:val="59372DB8"/>
    <w:rsid w:val="594D6137"/>
    <w:rsid w:val="59576FB6"/>
    <w:rsid w:val="595C637A"/>
    <w:rsid w:val="597731B4"/>
    <w:rsid w:val="597C07CB"/>
    <w:rsid w:val="59975605"/>
    <w:rsid w:val="59CA3C2C"/>
    <w:rsid w:val="59CA59DA"/>
    <w:rsid w:val="59CE54CA"/>
    <w:rsid w:val="59E00D5A"/>
    <w:rsid w:val="59E051FD"/>
    <w:rsid w:val="59E720E8"/>
    <w:rsid w:val="59E7658C"/>
    <w:rsid w:val="5A032740"/>
    <w:rsid w:val="5A184997"/>
    <w:rsid w:val="5A382944"/>
    <w:rsid w:val="5A53777D"/>
    <w:rsid w:val="5A584D94"/>
    <w:rsid w:val="5A7140A7"/>
    <w:rsid w:val="5A93401E"/>
    <w:rsid w:val="5A971D60"/>
    <w:rsid w:val="5A985AD8"/>
    <w:rsid w:val="5AB7461A"/>
    <w:rsid w:val="5AF01470"/>
    <w:rsid w:val="5B022F52"/>
    <w:rsid w:val="5B2630E4"/>
    <w:rsid w:val="5B345801"/>
    <w:rsid w:val="5B5E462C"/>
    <w:rsid w:val="5B6634E0"/>
    <w:rsid w:val="5B6B4F9B"/>
    <w:rsid w:val="5B6D486F"/>
    <w:rsid w:val="5B791466"/>
    <w:rsid w:val="5B7E4CCE"/>
    <w:rsid w:val="5BA364E3"/>
    <w:rsid w:val="5BB379F6"/>
    <w:rsid w:val="5C0276AD"/>
    <w:rsid w:val="5C07081F"/>
    <w:rsid w:val="5C14118E"/>
    <w:rsid w:val="5C5679F9"/>
    <w:rsid w:val="5C58551F"/>
    <w:rsid w:val="5C6B141E"/>
    <w:rsid w:val="5C82434A"/>
    <w:rsid w:val="5C855BE8"/>
    <w:rsid w:val="5C890D01"/>
    <w:rsid w:val="5C9016F8"/>
    <w:rsid w:val="5CA644DC"/>
    <w:rsid w:val="5CB87D6C"/>
    <w:rsid w:val="5CBA3AE4"/>
    <w:rsid w:val="5CCB7A9F"/>
    <w:rsid w:val="5CCC3817"/>
    <w:rsid w:val="5CED3EB9"/>
    <w:rsid w:val="5CEE5E83"/>
    <w:rsid w:val="5D027239"/>
    <w:rsid w:val="5D7F0889"/>
    <w:rsid w:val="5DBC388C"/>
    <w:rsid w:val="5DC170F4"/>
    <w:rsid w:val="5DDE3802"/>
    <w:rsid w:val="5DE51034"/>
    <w:rsid w:val="5E1611EE"/>
    <w:rsid w:val="5E1E00A2"/>
    <w:rsid w:val="5E5B4E53"/>
    <w:rsid w:val="5E5E3CBB"/>
    <w:rsid w:val="5E6A32E8"/>
    <w:rsid w:val="5E7B72A3"/>
    <w:rsid w:val="5E826883"/>
    <w:rsid w:val="5EA762EA"/>
    <w:rsid w:val="5EB10F16"/>
    <w:rsid w:val="5ECE1AC8"/>
    <w:rsid w:val="5EE035AA"/>
    <w:rsid w:val="5EFA0B0F"/>
    <w:rsid w:val="5F130CB5"/>
    <w:rsid w:val="5F1F2324"/>
    <w:rsid w:val="5F27742B"/>
    <w:rsid w:val="5F2E2567"/>
    <w:rsid w:val="5F322057"/>
    <w:rsid w:val="5F441D8B"/>
    <w:rsid w:val="5F496C77"/>
    <w:rsid w:val="5F4B4EC7"/>
    <w:rsid w:val="5F8674F3"/>
    <w:rsid w:val="5F8B1768"/>
    <w:rsid w:val="5FB23198"/>
    <w:rsid w:val="5FD01870"/>
    <w:rsid w:val="5FDA624B"/>
    <w:rsid w:val="5FEA46E0"/>
    <w:rsid w:val="5FF23595"/>
    <w:rsid w:val="600D4872"/>
    <w:rsid w:val="60251BBC"/>
    <w:rsid w:val="602C4CF9"/>
    <w:rsid w:val="60343BAD"/>
    <w:rsid w:val="60471B32"/>
    <w:rsid w:val="605A4FCB"/>
    <w:rsid w:val="60830691"/>
    <w:rsid w:val="60C413D5"/>
    <w:rsid w:val="60F9082E"/>
    <w:rsid w:val="60FB0B6F"/>
    <w:rsid w:val="611B6B1B"/>
    <w:rsid w:val="6124191F"/>
    <w:rsid w:val="614E5143"/>
    <w:rsid w:val="61840B64"/>
    <w:rsid w:val="61A94127"/>
    <w:rsid w:val="61C55405"/>
    <w:rsid w:val="61F25ACE"/>
    <w:rsid w:val="62040CDD"/>
    <w:rsid w:val="621974FF"/>
    <w:rsid w:val="621A5025"/>
    <w:rsid w:val="622814F0"/>
    <w:rsid w:val="62285994"/>
    <w:rsid w:val="622A34BA"/>
    <w:rsid w:val="62540537"/>
    <w:rsid w:val="627C183B"/>
    <w:rsid w:val="62830E1C"/>
    <w:rsid w:val="629E5C56"/>
    <w:rsid w:val="62A51D97"/>
    <w:rsid w:val="62A768B8"/>
    <w:rsid w:val="62AF22AA"/>
    <w:rsid w:val="62BE3C02"/>
    <w:rsid w:val="62C30A39"/>
    <w:rsid w:val="62CC27C3"/>
    <w:rsid w:val="62DD052C"/>
    <w:rsid w:val="62E25B42"/>
    <w:rsid w:val="62F91BEC"/>
    <w:rsid w:val="63147CC6"/>
    <w:rsid w:val="631B72A6"/>
    <w:rsid w:val="632443AD"/>
    <w:rsid w:val="63422A85"/>
    <w:rsid w:val="63511129"/>
    <w:rsid w:val="636D2B62"/>
    <w:rsid w:val="638E7A78"/>
    <w:rsid w:val="638F0532"/>
    <w:rsid w:val="63957059"/>
    <w:rsid w:val="63A86D8C"/>
    <w:rsid w:val="63AE1EC8"/>
    <w:rsid w:val="63CB2A7A"/>
    <w:rsid w:val="63D538F9"/>
    <w:rsid w:val="63F5708C"/>
    <w:rsid w:val="63FF0976"/>
    <w:rsid w:val="64032214"/>
    <w:rsid w:val="64432611"/>
    <w:rsid w:val="644D2A81"/>
    <w:rsid w:val="64713622"/>
    <w:rsid w:val="648A0240"/>
    <w:rsid w:val="64BB2AEF"/>
    <w:rsid w:val="64BD0615"/>
    <w:rsid w:val="64D43BB1"/>
    <w:rsid w:val="64DB4F3F"/>
    <w:rsid w:val="64F102BF"/>
    <w:rsid w:val="65037FF2"/>
    <w:rsid w:val="651641C9"/>
    <w:rsid w:val="65200BA4"/>
    <w:rsid w:val="65271F32"/>
    <w:rsid w:val="65527816"/>
    <w:rsid w:val="65554CF2"/>
    <w:rsid w:val="656960A7"/>
    <w:rsid w:val="657038D9"/>
    <w:rsid w:val="6587477F"/>
    <w:rsid w:val="659B022A"/>
    <w:rsid w:val="65A13A93"/>
    <w:rsid w:val="65AB2B63"/>
    <w:rsid w:val="65C92FEA"/>
    <w:rsid w:val="65D025CA"/>
    <w:rsid w:val="65D33E68"/>
    <w:rsid w:val="65DC0F6F"/>
    <w:rsid w:val="65ED6CD8"/>
    <w:rsid w:val="65F77B57"/>
    <w:rsid w:val="65FD2C93"/>
    <w:rsid w:val="66100C18"/>
    <w:rsid w:val="66415276"/>
    <w:rsid w:val="6659611C"/>
    <w:rsid w:val="66666A8A"/>
    <w:rsid w:val="66772A46"/>
    <w:rsid w:val="66AB0941"/>
    <w:rsid w:val="66CF4630"/>
    <w:rsid w:val="66E71979"/>
    <w:rsid w:val="66F66060"/>
    <w:rsid w:val="670A003F"/>
    <w:rsid w:val="67346B89"/>
    <w:rsid w:val="675F3C06"/>
    <w:rsid w:val="6764121C"/>
    <w:rsid w:val="67717495"/>
    <w:rsid w:val="679B2764"/>
    <w:rsid w:val="679F2254"/>
    <w:rsid w:val="67A96C2F"/>
    <w:rsid w:val="67AF7FBD"/>
    <w:rsid w:val="67E1286C"/>
    <w:rsid w:val="67EB7247"/>
    <w:rsid w:val="67EE0AE5"/>
    <w:rsid w:val="67F9077B"/>
    <w:rsid w:val="68562FBD"/>
    <w:rsid w:val="685A261F"/>
    <w:rsid w:val="68815DFE"/>
    <w:rsid w:val="68925915"/>
    <w:rsid w:val="68A45648"/>
    <w:rsid w:val="68B95597"/>
    <w:rsid w:val="68D221B5"/>
    <w:rsid w:val="68D26659"/>
    <w:rsid w:val="68D979E8"/>
    <w:rsid w:val="68DE0B5A"/>
    <w:rsid w:val="68E24AEE"/>
    <w:rsid w:val="69006D22"/>
    <w:rsid w:val="690C3919"/>
    <w:rsid w:val="69140A20"/>
    <w:rsid w:val="69146C72"/>
    <w:rsid w:val="6922313D"/>
    <w:rsid w:val="69252C2D"/>
    <w:rsid w:val="692F7608"/>
    <w:rsid w:val="69362744"/>
    <w:rsid w:val="6938470E"/>
    <w:rsid w:val="694806C9"/>
    <w:rsid w:val="69B53FB1"/>
    <w:rsid w:val="69B875FD"/>
    <w:rsid w:val="69BF700A"/>
    <w:rsid w:val="69CE0BCF"/>
    <w:rsid w:val="69D32689"/>
    <w:rsid w:val="69E06B54"/>
    <w:rsid w:val="69FD7706"/>
    <w:rsid w:val="6A0B0F00"/>
    <w:rsid w:val="6A0B3BD1"/>
    <w:rsid w:val="6A3C022E"/>
    <w:rsid w:val="6A3D3FA6"/>
    <w:rsid w:val="6A4B221F"/>
    <w:rsid w:val="6A537326"/>
    <w:rsid w:val="6A570BC4"/>
    <w:rsid w:val="6A633A0D"/>
    <w:rsid w:val="6A6652AB"/>
    <w:rsid w:val="6A753740"/>
    <w:rsid w:val="6A933BC6"/>
    <w:rsid w:val="6AA14535"/>
    <w:rsid w:val="6AA442D9"/>
    <w:rsid w:val="6ABE6E95"/>
    <w:rsid w:val="6AD466B8"/>
    <w:rsid w:val="6AE508C6"/>
    <w:rsid w:val="6AE6019A"/>
    <w:rsid w:val="6B0D5727"/>
    <w:rsid w:val="6B5D66AE"/>
    <w:rsid w:val="6B6932A5"/>
    <w:rsid w:val="6B713F07"/>
    <w:rsid w:val="6B736F74"/>
    <w:rsid w:val="6B811C71"/>
    <w:rsid w:val="6B8A6D77"/>
    <w:rsid w:val="6B8C2AEF"/>
    <w:rsid w:val="6B9F6CC6"/>
    <w:rsid w:val="6BB67B6C"/>
    <w:rsid w:val="6BC2124F"/>
    <w:rsid w:val="6BD12BF8"/>
    <w:rsid w:val="6BEA3CBA"/>
    <w:rsid w:val="6BEB1F0C"/>
    <w:rsid w:val="6C256AA0"/>
    <w:rsid w:val="6C537AB1"/>
    <w:rsid w:val="6C557385"/>
    <w:rsid w:val="6C661592"/>
    <w:rsid w:val="6C9003BD"/>
    <w:rsid w:val="6C951E77"/>
    <w:rsid w:val="6C9A123C"/>
    <w:rsid w:val="6CA61934"/>
    <w:rsid w:val="6CD01102"/>
    <w:rsid w:val="6CD90EFB"/>
    <w:rsid w:val="6CDC7AA6"/>
    <w:rsid w:val="6D824CB0"/>
    <w:rsid w:val="6DAC1108"/>
    <w:rsid w:val="6DB85E1E"/>
    <w:rsid w:val="6DBE53FE"/>
    <w:rsid w:val="6E1312A6"/>
    <w:rsid w:val="6E1F7C4B"/>
    <w:rsid w:val="6E4771A1"/>
    <w:rsid w:val="6E5378F4"/>
    <w:rsid w:val="6E602011"/>
    <w:rsid w:val="6E663ACB"/>
    <w:rsid w:val="6E7A7577"/>
    <w:rsid w:val="6E7F4B8D"/>
    <w:rsid w:val="6E8421A4"/>
    <w:rsid w:val="6EB20ABF"/>
    <w:rsid w:val="6EBC7924"/>
    <w:rsid w:val="6ECB392F"/>
    <w:rsid w:val="6ECB7DD2"/>
    <w:rsid w:val="6ECD3B4B"/>
    <w:rsid w:val="6EEE586F"/>
    <w:rsid w:val="6F0155A2"/>
    <w:rsid w:val="6F03131A"/>
    <w:rsid w:val="6F0532E4"/>
    <w:rsid w:val="6F0F5F11"/>
    <w:rsid w:val="6F1057E5"/>
    <w:rsid w:val="6F152DFC"/>
    <w:rsid w:val="6F3A0AB4"/>
    <w:rsid w:val="6F541B76"/>
    <w:rsid w:val="6F5A4D9D"/>
    <w:rsid w:val="6F5B1156"/>
    <w:rsid w:val="6F616041"/>
    <w:rsid w:val="6F631DB9"/>
    <w:rsid w:val="6FA80114"/>
    <w:rsid w:val="6FB645DF"/>
    <w:rsid w:val="6FBC771B"/>
    <w:rsid w:val="6FC62348"/>
    <w:rsid w:val="6FE0165C"/>
    <w:rsid w:val="6FE078AE"/>
    <w:rsid w:val="70001CFE"/>
    <w:rsid w:val="700215D2"/>
    <w:rsid w:val="700417EE"/>
    <w:rsid w:val="70082960"/>
    <w:rsid w:val="701C384D"/>
    <w:rsid w:val="70310109"/>
    <w:rsid w:val="70587444"/>
    <w:rsid w:val="706D7C27"/>
    <w:rsid w:val="70761FC0"/>
    <w:rsid w:val="70967F6C"/>
    <w:rsid w:val="709D12FB"/>
    <w:rsid w:val="70D34D1C"/>
    <w:rsid w:val="70DA60AB"/>
    <w:rsid w:val="70F21646"/>
    <w:rsid w:val="70F51137"/>
    <w:rsid w:val="70F96E79"/>
    <w:rsid w:val="712B2DAA"/>
    <w:rsid w:val="712C417C"/>
    <w:rsid w:val="71353C29"/>
    <w:rsid w:val="71357785"/>
    <w:rsid w:val="7157594D"/>
    <w:rsid w:val="717C53B4"/>
    <w:rsid w:val="717F6C52"/>
    <w:rsid w:val="71881FAB"/>
    <w:rsid w:val="71970440"/>
    <w:rsid w:val="71A010A2"/>
    <w:rsid w:val="71A14E1B"/>
    <w:rsid w:val="71C1726B"/>
    <w:rsid w:val="71CA25C3"/>
    <w:rsid w:val="71D13952"/>
    <w:rsid w:val="720C498A"/>
    <w:rsid w:val="724F2AC9"/>
    <w:rsid w:val="72734A09"/>
    <w:rsid w:val="727D3192"/>
    <w:rsid w:val="72842772"/>
    <w:rsid w:val="729A3D44"/>
    <w:rsid w:val="72AC3A77"/>
    <w:rsid w:val="72CE1C3F"/>
    <w:rsid w:val="73104006"/>
    <w:rsid w:val="73306456"/>
    <w:rsid w:val="735008A6"/>
    <w:rsid w:val="736305DA"/>
    <w:rsid w:val="7363682B"/>
    <w:rsid w:val="7368034B"/>
    <w:rsid w:val="73697BBA"/>
    <w:rsid w:val="736B56E0"/>
    <w:rsid w:val="7372081D"/>
    <w:rsid w:val="737A1DC7"/>
    <w:rsid w:val="73A0182E"/>
    <w:rsid w:val="73A62BBC"/>
    <w:rsid w:val="73C86439"/>
    <w:rsid w:val="74035919"/>
    <w:rsid w:val="743B3304"/>
    <w:rsid w:val="74424693"/>
    <w:rsid w:val="7443665D"/>
    <w:rsid w:val="744F5002"/>
    <w:rsid w:val="74512B28"/>
    <w:rsid w:val="74582108"/>
    <w:rsid w:val="746565D3"/>
    <w:rsid w:val="74890514"/>
    <w:rsid w:val="748922C2"/>
    <w:rsid w:val="749A7D0E"/>
    <w:rsid w:val="74A569D0"/>
    <w:rsid w:val="74A92964"/>
    <w:rsid w:val="74B03CF2"/>
    <w:rsid w:val="74D3178F"/>
    <w:rsid w:val="74DB0643"/>
    <w:rsid w:val="74FF07D6"/>
    <w:rsid w:val="750D2EF3"/>
    <w:rsid w:val="7510653F"/>
    <w:rsid w:val="75120509"/>
    <w:rsid w:val="753A180E"/>
    <w:rsid w:val="75410DEE"/>
    <w:rsid w:val="758807CB"/>
    <w:rsid w:val="75A90742"/>
    <w:rsid w:val="75B27E99"/>
    <w:rsid w:val="75B710B1"/>
    <w:rsid w:val="75BF7F65"/>
    <w:rsid w:val="75DC28C5"/>
    <w:rsid w:val="763E0E8A"/>
    <w:rsid w:val="76780840"/>
    <w:rsid w:val="76805946"/>
    <w:rsid w:val="76854D0B"/>
    <w:rsid w:val="768947FB"/>
    <w:rsid w:val="768B0C2D"/>
    <w:rsid w:val="76A41635"/>
    <w:rsid w:val="76B455F0"/>
    <w:rsid w:val="76B61368"/>
    <w:rsid w:val="76EE28B0"/>
    <w:rsid w:val="7706409E"/>
    <w:rsid w:val="7730111A"/>
    <w:rsid w:val="77400C32"/>
    <w:rsid w:val="77505319"/>
    <w:rsid w:val="77701517"/>
    <w:rsid w:val="7782124A"/>
    <w:rsid w:val="77860D3A"/>
    <w:rsid w:val="778C5026"/>
    <w:rsid w:val="77A318EC"/>
    <w:rsid w:val="77C43611"/>
    <w:rsid w:val="77D52F8A"/>
    <w:rsid w:val="77E45A61"/>
    <w:rsid w:val="781225CE"/>
    <w:rsid w:val="782A7918"/>
    <w:rsid w:val="782C7B34"/>
    <w:rsid w:val="782F13D2"/>
    <w:rsid w:val="78340796"/>
    <w:rsid w:val="78342545"/>
    <w:rsid w:val="783A38D3"/>
    <w:rsid w:val="78482494"/>
    <w:rsid w:val="784A7FBA"/>
    <w:rsid w:val="784D7AAA"/>
    <w:rsid w:val="78746DE5"/>
    <w:rsid w:val="789456D9"/>
    <w:rsid w:val="789B25C4"/>
    <w:rsid w:val="78C53AE4"/>
    <w:rsid w:val="78C57641"/>
    <w:rsid w:val="78E03EDD"/>
    <w:rsid w:val="79330A4E"/>
    <w:rsid w:val="79430A2A"/>
    <w:rsid w:val="79935991"/>
    <w:rsid w:val="799C4845"/>
    <w:rsid w:val="799D236B"/>
    <w:rsid w:val="79B7342D"/>
    <w:rsid w:val="79D264B9"/>
    <w:rsid w:val="79DF4732"/>
    <w:rsid w:val="7A146AD1"/>
    <w:rsid w:val="7A1A1C0E"/>
    <w:rsid w:val="7A1F769D"/>
    <w:rsid w:val="7A4D5B40"/>
    <w:rsid w:val="7A6B4218"/>
    <w:rsid w:val="7A6F1F5A"/>
    <w:rsid w:val="7A8469F7"/>
    <w:rsid w:val="7A9B522E"/>
    <w:rsid w:val="7ACF0C4A"/>
    <w:rsid w:val="7AD324E9"/>
    <w:rsid w:val="7AD46261"/>
    <w:rsid w:val="7AE973D5"/>
    <w:rsid w:val="7AED65B7"/>
    <w:rsid w:val="7AEE7323"/>
    <w:rsid w:val="7AFA28B3"/>
    <w:rsid w:val="7B0F7299"/>
    <w:rsid w:val="7B14665D"/>
    <w:rsid w:val="7B2D20CA"/>
    <w:rsid w:val="7B454A69"/>
    <w:rsid w:val="7B486307"/>
    <w:rsid w:val="7B4B6523"/>
    <w:rsid w:val="7B5F1FCE"/>
    <w:rsid w:val="7B62386D"/>
    <w:rsid w:val="7B6E2211"/>
    <w:rsid w:val="7B7B492E"/>
    <w:rsid w:val="7B8B2DC3"/>
    <w:rsid w:val="7B9652C4"/>
    <w:rsid w:val="7BA93249"/>
    <w:rsid w:val="7BBD4F47"/>
    <w:rsid w:val="7BDE2EDF"/>
    <w:rsid w:val="7BE10C35"/>
    <w:rsid w:val="7BFF10BB"/>
    <w:rsid w:val="7C042211"/>
    <w:rsid w:val="7C134B67"/>
    <w:rsid w:val="7C330D65"/>
    <w:rsid w:val="7C3C5E6C"/>
    <w:rsid w:val="7C4B2553"/>
    <w:rsid w:val="7C611D76"/>
    <w:rsid w:val="7C7C095E"/>
    <w:rsid w:val="7C7F7990"/>
    <w:rsid w:val="7C8B294F"/>
    <w:rsid w:val="7CB6091C"/>
    <w:rsid w:val="7CB9570E"/>
    <w:rsid w:val="7CBE0F77"/>
    <w:rsid w:val="7CD97B5E"/>
    <w:rsid w:val="7D09048B"/>
    <w:rsid w:val="7D2012E9"/>
    <w:rsid w:val="7D2F59D0"/>
    <w:rsid w:val="7D3950B2"/>
    <w:rsid w:val="7D4C20DE"/>
    <w:rsid w:val="7D537911"/>
    <w:rsid w:val="7DA4016C"/>
    <w:rsid w:val="7DB54128"/>
    <w:rsid w:val="7DBD122E"/>
    <w:rsid w:val="7DC12ACC"/>
    <w:rsid w:val="7DE93DD1"/>
    <w:rsid w:val="7DF12C86"/>
    <w:rsid w:val="7E0E55E6"/>
    <w:rsid w:val="7E192182"/>
    <w:rsid w:val="7E270308"/>
    <w:rsid w:val="7E33329E"/>
    <w:rsid w:val="7E350DC4"/>
    <w:rsid w:val="7E370FE0"/>
    <w:rsid w:val="7E391EDD"/>
    <w:rsid w:val="7E3B49A2"/>
    <w:rsid w:val="7E6B2A38"/>
    <w:rsid w:val="7EDE76AE"/>
    <w:rsid w:val="7F097F86"/>
    <w:rsid w:val="7F0D1D41"/>
    <w:rsid w:val="7F166E48"/>
    <w:rsid w:val="7F1C1F84"/>
    <w:rsid w:val="7F337479"/>
    <w:rsid w:val="7F3D2627"/>
    <w:rsid w:val="7F3F7338"/>
    <w:rsid w:val="7F923FF5"/>
    <w:rsid w:val="7F973D06"/>
    <w:rsid w:val="7FD60385"/>
    <w:rsid w:val="7FD91C23"/>
    <w:rsid w:val="7FE8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szCs w:val="24"/>
    </w:rPr>
  </w:style>
  <w:style w:type="paragraph" w:styleId="4">
    <w:name w:val="annotation text"/>
    <w:basedOn w:val="1"/>
    <w:link w:val="21"/>
    <w:qFormat/>
    <w:uiPriority w:val="0"/>
    <w:pPr>
      <w:jc w:val="left"/>
    </w:pPr>
    <w:rPr>
      <w:sz w:val="20"/>
      <w:szCs w:val="24"/>
      <w:lang w:val="zh-CN"/>
    </w:rPr>
  </w:style>
  <w:style w:type="paragraph" w:styleId="5">
    <w:name w:val="Body Text"/>
    <w:basedOn w:val="1"/>
    <w:next w:val="1"/>
    <w:qFormat/>
    <w:uiPriority w:val="0"/>
    <w:pPr>
      <w:spacing w:after="120"/>
    </w:pPr>
    <w:rPr>
      <w:kern w:val="1"/>
    </w:rPr>
  </w:style>
  <w:style w:type="paragraph" w:styleId="6">
    <w:name w:val="Plain Text"/>
    <w:basedOn w:val="1"/>
    <w:qFormat/>
    <w:uiPriority w:val="99"/>
    <w:rPr>
      <w:rFonts w:ascii="宋体" w:hAnsi="宋体" w:cs="Courier New"/>
      <w:sz w:val="20"/>
      <w:szCs w:val="20"/>
      <w:lang w:val="zh-CN"/>
    </w:rPr>
  </w:style>
  <w:style w:type="paragraph" w:styleId="7">
    <w:name w:val="Balloon Text"/>
    <w:basedOn w:val="1"/>
    <w:link w:val="20"/>
    <w:qFormat/>
    <w:uiPriority w:val="0"/>
    <w:rPr>
      <w:sz w:val="18"/>
      <w:szCs w:val="18"/>
    </w:rPr>
  </w:style>
  <w:style w:type="paragraph" w:styleId="8">
    <w:name w:val="footer"/>
    <w:basedOn w:val="1"/>
    <w:link w:val="26"/>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0"/>
    <w:pPr>
      <w:ind w:left="420" w:leftChars="200"/>
    </w:pPr>
  </w:style>
  <w:style w:type="paragraph" w:styleId="11">
    <w:name w:val="Body Text 2"/>
    <w:basedOn w:val="1"/>
    <w:qFormat/>
    <w:uiPriority w:val="0"/>
    <w:pPr>
      <w:spacing w:after="120" w:line="480" w:lineRule="auto"/>
    </w:pPr>
    <w:rPr>
      <w:sz w:val="20"/>
      <w:szCs w:val="24"/>
    </w:rPr>
  </w:style>
  <w:style w:type="paragraph" w:styleId="12">
    <w:name w:val="annotation subject"/>
    <w:basedOn w:val="4"/>
    <w:next w:val="4"/>
    <w:link w:val="22"/>
    <w:qFormat/>
    <w:uiPriority w:val="0"/>
    <w:rPr>
      <w:b/>
      <w:bCs/>
      <w:sz w:val="21"/>
      <w:szCs w:val="22"/>
      <w:lang w:val="en-US"/>
    </w:rPr>
  </w:style>
  <w:style w:type="character" w:styleId="15">
    <w:name w:val="page number"/>
    <w:qFormat/>
    <w:uiPriority w:val="0"/>
  </w:style>
  <w:style w:type="character" w:styleId="16">
    <w:name w:val="Hyperlink"/>
    <w:unhideWhenUsed/>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19">
    <w:name w:val="发文落款"/>
    <w:basedOn w:val="18"/>
    <w:qFormat/>
    <w:uiPriority w:val="0"/>
    <w:pPr>
      <w:ind w:left="4094" w:right="607" w:firstLine="0"/>
      <w:jc w:val="center"/>
    </w:pPr>
  </w:style>
  <w:style w:type="character" w:customStyle="1" w:styleId="20">
    <w:name w:val="批注框文本 字符"/>
    <w:basedOn w:val="14"/>
    <w:link w:val="7"/>
    <w:qFormat/>
    <w:uiPriority w:val="0"/>
    <w:rPr>
      <w:rFonts w:ascii="Calibri" w:hAnsi="Calibri" w:eastAsia="宋体" w:cs="Calibri"/>
      <w:color w:val="000000"/>
      <w:sz w:val="18"/>
      <w:szCs w:val="18"/>
    </w:rPr>
  </w:style>
  <w:style w:type="character" w:customStyle="1" w:styleId="21">
    <w:name w:val="批注文字 字符"/>
    <w:basedOn w:val="14"/>
    <w:link w:val="4"/>
    <w:qFormat/>
    <w:uiPriority w:val="0"/>
    <w:rPr>
      <w:rFonts w:ascii="Calibri" w:hAnsi="Calibri" w:eastAsia="宋体" w:cs="Calibri"/>
      <w:color w:val="000000"/>
      <w:szCs w:val="24"/>
      <w:lang w:val="zh-CN"/>
    </w:rPr>
  </w:style>
  <w:style w:type="character" w:customStyle="1" w:styleId="22">
    <w:name w:val="批注主题 字符"/>
    <w:basedOn w:val="21"/>
    <w:link w:val="12"/>
    <w:qFormat/>
    <w:uiPriority w:val="0"/>
    <w:rPr>
      <w:rFonts w:ascii="Calibri" w:hAnsi="Calibri" w:eastAsia="宋体" w:cs="Calibri"/>
      <w:b/>
      <w:bCs/>
      <w:color w:val="000000"/>
      <w:sz w:val="21"/>
      <w:szCs w:val="22"/>
      <w:lang w:val="zh-CN"/>
    </w:rPr>
  </w:style>
  <w:style w:type="character" w:customStyle="1" w:styleId="23">
    <w:name w:val="未处理的提及1"/>
    <w:basedOn w:val="14"/>
    <w:semiHidden/>
    <w:unhideWhenUsed/>
    <w:qFormat/>
    <w:uiPriority w:val="99"/>
    <w:rPr>
      <w:color w:val="605E5C"/>
      <w:shd w:val="clear" w:color="auto" w:fill="E1DFDD"/>
    </w:rPr>
  </w:style>
  <w:style w:type="paragraph" w:customStyle="1" w:styleId="24">
    <w:name w:val="修订1"/>
    <w:hidden/>
    <w:unhideWhenUsed/>
    <w:qFormat/>
    <w:uiPriority w:val="99"/>
    <w:rPr>
      <w:rFonts w:ascii="Calibri" w:hAnsi="Calibri" w:eastAsia="宋体" w:cs="Calibri"/>
      <w:color w:val="000000"/>
      <w:sz w:val="21"/>
      <w:szCs w:val="22"/>
      <w:lang w:val="en-US" w:eastAsia="zh-CN" w:bidi="ar-SA"/>
    </w:rPr>
  </w:style>
  <w:style w:type="paragraph" w:customStyle="1" w:styleId="25">
    <w:name w:val="修订2"/>
    <w:hidden/>
    <w:unhideWhenUsed/>
    <w:qFormat/>
    <w:uiPriority w:val="99"/>
    <w:rPr>
      <w:rFonts w:ascii="Calibri" w:hAnsi="Calibri" w:eastAsia="宋体" w:cs="Calibri"/>
      <w:color w:val="000000"/>
      <w:sz w:val="21"/>
      <w:szCs w:val="22"/>
      <w:lang w:val="en-US" w:eastAsia="zh-CN" w:bidi="ar-SA"/>
    </w:rPr>
  </w:style>
  <w:style w:type="character" w:customStyle="1" w:styleId="26">
    <w:name w:val="页脚 字符"/>
    <w:basedOn w:val="14"/>
    <w:link w:val="8"/>
    <w:qFormat/>
    <w:uiPriority w:val="99"/>
    <w:rPr>
      <w:rFonts w:ascii="Calibri" w:hAnsi="Calibri" w:cs="Calibri"/>
      <w:color w:val="000000"/>
      <w:sz w:val="18"/>
      <w:szCs w:val="22"/>
    </w:rPr>
  </w:style>
  <w:style w:type="paragraph" w:customStyle="1" w:styleId="27">
    <w:name w:val="BodyText"/>
    <w:basedOn w:val="1"/>
    <w:qFormat/>
    <w:uiPriority w:val="0"/>
    <w:pPr>
      <w:spacing w:after="120"/>
    </w:pPr>
  </w:style>
  <w:style w:type="paragraph" w:customStyle="1" w:styleId="28">
    <w:name w:val="Revision"/>
    <w:hidden/>
    <w:unhideWhenUsed/>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11325</Words>
  <Characters>11954</Characters>
  <Lines>109</Lines>
  <Paragraphs>30</Paragraphs>
  <TotalTime>1</TotalTime>
  <ScaleCrop>false</ScaleCrop>
  <LinksUpToDate>false</LinksUpToDate>
  <CharactersWithSpaces>12405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2023-06-12T17:02:00Z</dcterms:created>
  <dc:creator>10662</dc:creator>
  <cp:lastModifiedBy>PQ78643s</cp:lastModifiedBy>
  <cp:lastPrinted>2023-09-20T02:47:00Z</cp:lastPrinted>
  <dcterms:modified xsi:type="dcterms:W3CDTF">2025-04-14T06:18:00Z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3477B28F99184E329323DC2E954F9843_13</vt:lpwstr>
  </property>
  <property fmtid="{D5CDD505-2E9C-101B-9397-08002B2CF9AE}" pid="4" name="KSOTemplateDocerSaveRecord">
    <vt:lpwstr>eyJoZGlkIjoiNjMwNTY1NThlNDJkMWM0MmNlMWU3NGU1YjgzNjIzYjEiLCJ1c2VySWQiOiIxMzgzODIyODEzIn0=</vt:lpwstr>
  </property>
</Properties>
</file>