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E864E">
      <w:pPr>
        <w:spacing w:line="360" w:lineRule="auto"/>
        <w:ind w:firstLine="723" w:firstLineChars="200"/>
        <w:jc w:val="center"/>
        <w:rPr>
          <w:rFonts w:hint="eastAsia" w:ascii="仿宋_GB2312" w:hAnsi="宋体" w:eastAsia="仿宋_GB2312" w:cs="Times New Roman"/>
          <w:b/>
          <w:bCs w:val="0"/>
          <w:color w:val="auto"/>
          <w:sz w:val="36"/>
          <w:szCs w:val="36"/>
          <w:highlight w:val="none"/>
        </w:rPr>
      </w:pPr>
    </w:p>
    <w:p w14:paraId="03478D96">
      <w:pPr>
        <w:pStyle w:val="24"/>
        <w:rPr>
          <w:rFonts w:hint="eastAsia"/>
          <w:highlight w:val="none"/>
        </w:rPr>
      </w:pPr>
    </w:p>
    <w:p w14:paraId="2F4BE271">
      <w:pPr>
        <w:pStyle w:val="17"/>
        <w:spacing w:line="360" w:lineRule="auto"/>
        <w:jc w:val="center"/>
        <w:rPr>
          <w:rFonts w:hint="eastAsia" w:ascii="仿宋" w:hAnsi="仿宋" w:eastAsia="仿宋"/>
          <w:b/>
          <w:color w:val="auto"/>
          <w:sz w:val="44"/>
          <w:szCs w:val="44"/>
          <w:highlight w:val="none"/>
        </w:rPr>
      </w:pPr>
      <w:bookmarkStart w:id="0" w:name="_Toc530"/>
      <w:r>
        <w:rPr>
          <w:rFonts w:hint="eastAsia" w:ascii="仿宋" w:hAnsi="仿宋" w:eastAsia="仿宋"/>
          <w:b/>
          <w:color w:val="auto"/>
          <w:sz w:val="44"/>
          <w:szCs w:val="44"/>
          <w:highlight w:val="none"/>
          <w:lang w:eastAsia="zh-CN"/>
        </w:rPr>
        <w:t>石楼镇雨污分流查缺补漏工程</w:t>
      </w:r>
      <w:r>
        <w:rPr>
          <w:rFonts w:hint="eastAsia" w:ascii="仿宋" w:hAnsi="仿宋" w:eastAsia="仿宋"/>
          <w:b/>
          <w:color w:val="auto"/>
          <w:sz w:val="44"/>
          <w:szCs w:val="44"/>
          <w:highlight w:val="none"/>
          <w:lang w:val="en-US" w:eastAsia="zh-CN"/>
        </w:rPr>
        <w:t>－沙南村、海心村、江鸥村、茭塘东村、南派村、清流村、沙北村、赤岗村施工监理</w:t>
      </w:r>
    </w:p>
    <w:p w14:paraId="031F233B">
      <w:pPr>
        <w:pStyle w:val="17"/>
        <w:spacing w:line="360" w:lineRule="auto"/>
        <w:jc w:val="center"/>
        <w:rPr>
          <w:rFonts w:hint="eastAsia" w:ascii="仿宋" w:hAnsi="仿宋" w:eastAsia="仿宋"/>
          <w:b/>
          <w:color w:val="auto"/>
          <w:sz w:val="44"/>
          <w:szCs w:val="44"/>
          <w:highlight w:val="none"/>
        </w:rPr>
      </w:pPr>
    </w:p>
    <w:p w14:paraId="5E621278">
      <w:pPr>
        <w:pStyle w:val="17"/>
        <w:spacing w:line="360" w:lineRule="auto"/>
        <w:jc w:val="center"/>
        <w:rPr>
          <w:rFonts w:ascii="仿宋" w:hAnsi="仿宋" w:eastAsia="仿宋"/>
          <w:b/>
          <w:color w:val="auto"/>
          <w:sz w:val="44"/>
          <w:szCs w:val="44"/>
          <w:highlight w:val="none"/>
        </w:rPr>
      </w:pPr>
    </w:p>
    <w:p w14:paraId="2D86B84A">
      <w:pPr>
        <w:pStyle w:val="17"/>
        <w:spacing w:line="360" w:lineRule="auto"/>
        <w:jc w:val="center"/>
        <w:rPr>
          <w:rFonts w:ascii="仿宋" w:hAnsi="仿宋" w:eastAsia="仿宋"/>
          <w:b/>
          <w:color w:val="auto"/>
          <w:sz w:val="44"/>
          <w:szCs w:val="44"/>
          <w:highlight w:val="none"/>
        </w:rPr>
      </w:pPr>
    </w:p>
    <w:p w14:paraId="4B401420">
      <w:pPr>
        <w:spacing w:line="360" w:lineRule="auto"/>
        <w:jc w:val="center"/>
        <w:rPr>
          <w:rFonts w:ascii="仿宋_GB2312" w:hAnsi="宋体" w:eastAsia="仿宋_GB2312"/>
          <w:b/>
          <w:bCs/>
          <w:color w:val="auto"/>
          <w:spacing w:val="26"/>
          <w:sz w:val="110"/>
          <w:szCs w:val="110"/>
          <w:highlight w:val="none"/>
        </w:rPr>
      </w:pPr>
      <w:r>
        <w:rPr>
          <w:rFonts w:hint="eastAsia" w:ascii="仿宋_GB2312" w:hAnsi="宋体" w:eastAsia="仿宋_GB2312" w:cs="Times New Roman"/>
          <w:b/>
          <w:bCs/>
          <w:color w:val="auto"/>
          <w:spacing w:val="26"/>
          <w:sz w:val="110"/>
          <w:szCs w:val="110"/>
          <w:highlight w:val="none"/>
          <w:lang w:eastAsia="zh-CN"/>
        </w:rPr>
        <w:t>招</w:t>
      </w:r>
      <w:r>
        <w:rPr>
          <w:rFonts w:hint="eastAsia" w:ascii="仿宋_GB2312" w:hAnsi="宋体" w:eastAsia="仿宋_GB2312" w:cs="Times New Roman"/>
          <w:b/>
          <w:bCs/>
          <w:color w:val="auto"/>
          <w:spacing w:val="26"/>
          <w:sz w:val="110"/>
          <w:szCs w:val="110"/>
          <w:highlight w:val="none"/>
        </w:rPr>
        <w:t>标</w:t>
      </w:r>
      <w:r>
        <w:rPr>
          <w:rFonts w:hint="eastAsia" w:ascii="仿宋_GB2312" w:hAnsi="宋体" w:eastAsia="仿宋_GB2312" w:cs="Times New Roman"/>
          <w:b/>
          <w:bCs/>
          <w:color w:val="auto"/>
          <w:spacing w:val="26"/>
          <w:sz w:val="110"/>
          <w:szCs w:val="110"/>
          <w:highlight w:val="none"/>
          <w:lang w:eastAsia="zh-CN"/>
        </w:rPr>
        <w:t>公告</w:t>
      </w:r>
    </w:p>
    <w:p w14:paraId="68F0C9DE">
      <w:pPr>
        <w:pStyle w:val="17"/>
        <w:spacing w:line="360" w:lineRule="auto"/>
        <w:jc w:val="center"/>
        <w:rPr>
          <w:rFonts w:ascii="仿宋" w:hAnsi="仿宋" w:eastAsia="仿宋"/>
          <w:b/>
          <w:color w:val="auto"/>
          <w:sz w:val="44"/>
          <w:szCs w:val="44"/>
          <w:highlight w:val="none"/>
        </w:rPr>
      </w:pPr>
    </w:p>
    <w:p w14:paraId="7C4DCEEC">
      <w:pPr>
        <w:pStyle w:val="17"/>
        <w:spacing w:line="360" w:lineRule="auto"/>
        <w:jc w:val="center"/>
        <w:rPr>
          <w:rFonts w:ascii="仿宋" w:hAnsi="仿宋" w:eastAsia="仿宋"/>
          <w:b/>
          <w:color w:val="auto"/>
          <w:sz w:val="44"/>
          <w:szCs w:val="44"/>
          <w:highlight w:val="none"/>
        </w:rPr>
      </w:pPr>
    </w:p>
    <w:p w14:paraId="7244A043">
      <w:pPr>
        <w:pStyle w:val="17"/>
        <w:spacing w:line="360" w:lineRule="auto"/>
        <w:jc w:val="center"/>
        <w:rPr>
          <w:rFonts w:ascii="仿宋" w:hAnsi="仿宋" w:eastAsia="仿宋"/>
          <w:b/>
          <w:color w:val="auto"/>
          <w:sz w:val="44"/>
          <w:szCs w:val="44"/>
          <w:highlight w:val="none"/>
        </w:rPr>
      </w:pPr>
    </w:p>
    <w:p w14:paraId="663D6926">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sz w:val="30"/>
          <w:szCs w:val="30"/>
          <w:highlight w:val="none"/>
          <w:u w:val="single"/>
        </w:rPr>
      </w:pPr>
      <w:r>
        <w:rPr>
          <w:rFonts w:hint="eastAsia" w:ascii="宋体" w:hAnsi="宋体" w:cs="宋体"/>
          <w:color w:val="auto"/>
          <w:sz w:val="30"/>
          <w:szCs w:val="30"/>
          <w:highlight w:val="none"/>
        </w:rPr>
        <w:t>招   标   人：</w:t>
      </w:r>
      <w:r>
        <w:rPr>
          <w:rFonts w:hint="eastAsia" w:ascii="宋体" w:hAnsi="宋体" w:cs="宋体"/>
          <w:color w:val="auto"/>
          <w:sz w:val="30"/>
          <w:szCs w:val="30"/>
          <w:highlight w:val="none"/>
          <w:u w:val="single"/>
        </w:rPr>
        <w:t>广州市番禺区水务工程建管中心</w:t>
      </w:r>
    </w:p>
    <w:p w14:paraId="11396B3B">
      <w:pPr>
        <w:keepNext w:val="0"/>
        <w:keepLines w:val="0"/>
        <w:pageBreakBefore w:val="0"/>
        <w:widowControl/>
        <w:kinsoku/>
        <w:wordWrap/>
        <w:overflowPunct/>
        <w:topLinePunct w:val="0"/>
        <w:autoSpaceDE/>
        <w:autoSpaceDN/>
        <w:bidi w:val="0"/>
        <w:adjustRightInd/>
        <w:snapToGrid/>
        <w:spacing w:line="360" w:lineRule="auto"/>
        <w:ind w:firstLine="1800" w:firstLineChars="600"/>
        <w:textAlignment w:val="auto"/>
        <w:rPr>
          <w:rFonts w:ascii="宋体" w:hAnsi="宋体" w:cs="宋体"/>
          <w:color w:val="auto"/>
          <w:sz w:val="30"/>
          <w:szCs w:val="30"/>
          <w:highlight w:val="none"/>
          <w:u w:val="single"/>
        </w:rPr>
      </w:pPr>
      <w:r>
        <w:rPr>
          <w:rFonts w:hint="eastAsia" w:ascii="宋体" w:hAnsi="宋体" w:cs="宋体"/>
          <w:color w:val="auto"/>
          <w:sz w:val="30"/>
          <w:szCs w:val="30"/>
          <w:highlight w:val="none"/>
          <w:u w:val="single"/>
        </w:rPr>
        <w:t>（广州市番禺区水旱灾害防御中心）（盖单位章）</w:t>
      </w:r>
    </w:p>
    <w:p w14:paraId="32E08A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30"/>
          <w:szCs w:val="30"/>
          <w:highlight w:val="none"/>
        </w:rPr>
      </w:pPr>
      <w:r>
        <w:rPr>
          <w:rFonts w:hint="eastAsia" w:ascii="宋体" w:hAnsi="宋体" w:cs="宋体"/>
          <w:color w:val="auto"/>
          <w:sz w:val="30"/>
          <w:szCs w:val="30"/>
          <w:highlight w:val="none"/>
        </w:rPr>
        <w:t>招标代理机构：</w:t>
      </w:r>
      <w:r>
        <w:rPr>
          <w:rFonts w:hint="eastAsia" w:ascii="宋体" w:hAnsi="宋体" w:cs="宋体"/>
          <w:color w:val="auto"/>
          <w:sz w:val="30"/>
          <w:szCs w:val="30"/>
          <w:highlight w:val="none"/>
          <w:u w:val="single"/>
          <w:lang w:eastAsia="zh-CN"/>
        </w:rPr>
        <w:t>广东建发工程管理有限公司</w:t>
      </w:r>
      <w:r>
        <w:rPr>
          <w:rFonts w:hint="eastAsia" w:ascii="宋体" w:hAnsi="宋体" w:cs="宋体"/>
          <w:color w:val="auto"/>
          <w:sz w:val="30"/>
          <w:szCs w:val="30"/>
          <w:highlight w:val="none"/>
          <w:u w:val="single"/>
        </w:rPr>
        <w:t>（盖单位章）</w:t>
      </w:r>
    </w:p>
    <w:p w14:paraId="02D9CC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u w:val="none"/>
          <w:lang w:eastAsia="zh-CN"/>
        </w:rPr>
        <w:t>日</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u w:val="none"/>
          <w:lang w:eastAsia="zh-CN"/>
        </w:rPr>
        <w:t>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04</w:t>
      </w:r>
      <w:r>
        <w:rPr>
          <w:rFonts w:hint="eastAsia" w:ascii="宋体" w:hAnsi="宋体" w:cs="宋体"/>
          <w:color w:val="auto"/>
          <w:sz w:val="30"/>
          <w:szCs w:val="30"/>
          <w:highlight w:val="none"/>
        </w:rPr>
        <w:t>月</w:t>
      </w:r>
    </w:p>
    <w:p w14:paraId="687DD27E">
      <w:pPr>
        <w:jc w:val="left"/>
        <w:rPr>
          <w:rFonts w:hint="eastAsia" w:ascii="仿宋" w:hAnsi="仿宋" w:eastAsia="仿宋" w:cs="仿宋"/>
          <w:b/>
          <w:bCs w:val="0"/>
          <w:sz w:val="36"/>
          <w:szCs w:val="36"/>
          <w:highlight w:val="none"/>
        </w:rPr>
      </w:pPr>
    </w:p>
    <w:bookmarkEnd w:id="0"/>
    <w:p w14:paraId="72014862">
      <w:pPr>
        <w:spacing w:beforeLines="100" w:afterLines="100" w:line="360" w:lineRule="auto"/>
        <w:jc w:val="center"/>
        <w:rPr>
          <w:rFonts w:hint="default"/>
          <w:color w:val="auto"/>
          <w:sz w:val="20"/>
          <w:szCs w:val="24"/>
          <w:highlight w:val="none"/>
        </w:rPr>
      </w:pPr>
      <w:r>
        <w:rPr>
          <w:rFonts w:hint="eastAsia" w:eastAsia="宋体"/>
          <w:b/>
          <w:sz w:val="32"/>
          <w:szCs w:val="32"/>
          <w:highlight w:val="none"/>
          <w:u w:val="none"/>
          <w:lang w:eastAsia="zh-CN"/>
        </w:rPr>
        <w:t>石楼镇雨污分流查缺补漏工程</w:t>
      </w:r>
      <w:r>
        <w:rPr>
          <w:rFonts w:hint="eastAsia" w:eastAsia="宋体"/>
          <w:b/>
          <w:sz w:val="32"/>
          <w:szCs w:val="32"/>
          <w:highlight w:val="none"/>
          <w:u w:val="none"/>
          <w:lang w:val="en-US" w:eastAsia="zh-CN"/>
        </w:rPr>
        <w:t>－</w:t>
      </w:r>
      <w:r>
        <w:rPr>
          <w:rFonts w:hint="eastAsia" w:eastAsia="宋体"/>
          <w:b/>
          <w:sz w:val="32"/>
          <w:szCs w:val="32"/>
          <w:highlight w:val="none"/>
          <w:u w:val="none"/>
          <w:lang w:eastAsia="zh-CN"/>
        </w:rPr>
        <w:t>沙南村、海心村、江鸥村、茭塘东村、南派村、清流村、沙北村、赤岗村施工</w:t>
      </w:r>
      <w:r>
        <w:rPr>
          <w:rFonts w:hint="default" w:ascii="宋体" w:hAnsi="Times New Roman" w:eastAsia="宋体"/>
          <w:b/>
          <w:color w:val="auto"/>
          <w:sz w:val="30"/>
          <w:szCs w:val="24"/>
          <w:highlight w:val="none"/>
        </w:rPr>
        <w:t>监理招标公告</w:t>
      </w:r>
    </w:p>
    <w:p w14:paraId="2468BA95">
      <w:pPr>
        <w:pStyle w:val="4"/>
        <w:outlineLvl w:val="1"/>
        <w:rPr>
          <w:rFonts w:hint="eastAsia" w:ascii="Microsoft JhengHei" w:eastAsia="Microsoft JhengHei"/>
          <w:b w:val="0"/>
          <w:color w:val="auto"/>
          <w:sz w:val="24"/>
          <w:szCs w:val="24"/>
          <w:highlight w:val="none"/>
        </w:rPr>
      </w:pPr>
      <w:bookmarkStart w:id="1" w:name="bookmark2"/>
      <w:bookmarkEnd w:id="1"/>
      <w:bookmarkStart w:id="2" w:name="_Toc14009"/>
      <w:r>
        <w:rPr>
          <w:rFonts w:hint="default" w:cs="宋体"/>
          <w:color w:val="auto"/>
          <w:sz w:val="24"/>
          <w:szCs w:val="24"/>
          <w:highlight w:val="none"/>
        </w:rPr>
        <w:t>1.招标条件</w:t>
      </w:r>
      <w:bookmarkEnd w:id="2"/>
    </w:p>
    <w:p w14:paraId="54EF224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olor w:val="auto"/>
          <w:sz w:val="24"/>
          <w:szCs w:val="24"/>
          <w:highlight w:val="none"/>
        </w:rPr>
      </w:pPr>
      <w:r>
        <w:rPr>
          <w:rFonts w:hint="default"/>
          <w:color w:val="auto"/>
          <w:sz w:val="24"/>
          <w:szCs w:val="24"/>
          <w:highlight w:val="none"/>
        </w:rPr>
        <w:t>本招标项目</w:t>
      </w:r>
      <w:r>
        <w:rPr>
          <w:rFonts w:hint="eastAsia" w:ascii="宋体" w:hAnsi="宋体"/>
          <w:sz w:val="24"/>
          <w:szCs w:val="24"/>
          <w:highlight w:val="none"/>
          <w:u w:val="single"/>
          <w:lang w:eastAsia="zh-CN"/>
        </w:rPr>
        <w:t>石楼镇雨污分流查缺补漏工程</w:t>
      </w:r>
      <w:r>
        <w:rPr>
          <w:rFonts w:hint="eastAsia" w:ascii="宋体" w:hAnsi="宋体"/>
          <w:sz w:val="24"/>
          <w:szCs w:val="24"/>
          <w:highlight w:val="none"/>
          <w:u w:val="single"/>
          <w:lang w:val="en-US" w:eastAsia="zh-CN"/>
        </w:rPr>
        <w:t>－</w:t>
      </w:r>
      <w:r>
        <w:rPr>
          <w:rFonts w:hint="eastAsia" w:ascii="宋体" w:hAnsi="宋体"/>
          <w:sz w:val="24"/>
          <w:szCs w:val="24"/>
          <w:highlight w:val="none"/>
          <w:u w:val="single"/>
          <w:lang w:eastAsia="zh-CN"/>
        </w:rPr>
        <w:t>沙南村、海心村、江鸥村、茭塘东村、南派村、清流村、沙北村、赤岗村</w:t>
      </w:r>
      <w:r>
        <w:rPr>
          <w:rFonts w:hint="default"/>
          <w:color w:val="auto"/>
          <w:spacing w:val="-1"/>
          <w:sz w:val="24"/>
          <w:szCs w:val="24"/>
          <w:highlight w:val="none"/>
        </w:rPr>
        <w:t>已由</w:t>
      </w:r>
      <w:r>
        <w:rPr>
          <w:rFonts w:hint="eastAsia" w:ascii="宋体" w:hAnsi="宋体"/>
          <w:sz w:val="24"/>
          <w:szCs w:val="24"/>
          <w:highlight w:val="none"/>
          <w:u w:val="single"/>
        </w:rPr>
        <w:t>广州市番禺区发展和改革局</w:t>
      </w:r>
      <w:r>
        <w:rPr>
          <w:rFonts w:hint="default"/>
          <w:color w:val="auto"/>
          <w:spacing w:val="-5"/>
          <w:sz w:val="24"/>
          <w:szCs w:val="24"/>
          <w:highlight w:val="none"/>
        </w:rPr>
        <w:t>以</w:t>
      </w:r>
      <w:r>
        <w:rPr>
          <w:rFonts w:hint="eastAsia" w:ascii="宋体" w:hAnsi="宋体"/>
          <w:sz w:val="24"/>
          <w:szCs w:val="24"/>
          <w:highlight w:val="none"/>
          <w:u w:val="single"/>
          <w:lang w:val="en-US" w:eastAsia="zh-CN"/>
        </w:rPr>
        <w:t>穗番发改投批[2025]7号</w:t>
      </w:r>
      <w:r>
        <w:rPr>
          <w:rFonts w:hint="default"/>
          <w:color w:val="auto"/>
          <w:spacing w:val="-4"/>
          <w:sz w:val="24"/>
          <w:szCs w:val="24"/>
          <w:highlight w:val="none"/>
        </w:rPr>
        <w:t>批准建设，项目业主为</w:t>
      </w:r>
      <w:r>
        <w:rPr>
          <w:rFonts w:hint="eastAsia"/>
          <w:sz w:val="24"/>
          <w:szCs w:val="24"/>
          <w:highlight w:val="none"/>
          <w:u w:val="single"/>
          <w:lang w:eastAsia="zh-CN"/>
        </w:rPr>
        <w:t>广州市番禺区水务工程建管中心（广州市番禺区水旱灾害防御中心）</w:t>
      </w:r>
      <w:r>
        <w:rPr>
          <w:rFonts w:hint="default"/>
          <w:color w:val="auto"/>
          <w:spacing w:val="-4"/>
          <w:sz w:val="24"/>
          <w:szCs w:val="24"/>
          <w:highlight w:val="none"/>
        </w:rPr>
        <w:t>，建设资金来</w:t>
      </w:r>
      <w:r>
        <w:rPr>
          <w:rFonts w:hint="default"/>
          <w:color w:val="auto"/>
          <w:spacing w:val="-97"/>
          <w:sz w:val="24"/>
          <w:szCs w:val="24"/>
          <w:highlight w:val="none"/>
        </w:rPr>
        <w:t xml:space="preserve"> </w:t>
      </w:r>
      <w:r>
        <w:rPr>
          <w:rFonts w:hint="default"/>
          <w:color w:val="auto"/>
          <w:spacing w:val="-1"/>
          <w:sz w:val="24"/>
          <w:szCs w:val="24"/>
          <w:highlight w:val="none"/>
        </w:rPr>
        <w:t>自</w:t>
      </w:r>
      <w:r>
        <w:rPr>
          <w:rFonts w:hint="eastAsia" w:ascii="宋体" w:hAnsi="宋体"/>
          <w:sz w:val="24"/>
          <w:szCs w:val="24"/>
          <w:highlight w:val="none"/>
          <w:u w:val="single"/>
        </w:rPr>
        <w:t>财政资金</w:t>
      </w:r>
      <w:r>
        <w:rPr>
          <w:rFonts w:hint="default"/>
          <w:color w:val="auto"/>
          <w:spacing w:val="-12"/>
          <w:sz w:val="24"/>
          <w:szCs w:val="24"/>
          <w:highlight w:val="none"/>
        </w:rPr>
        <w:t>，出资比例为</w:t>
      </w:r>
      <w:r>
        <w:rPr>
          <w:rFonts w:hint="eastAsia" w:ascii="宋体" w:hAnsi="宋体"/>
          <w:sz w:val="24"/>
          <w:szCs w:val="24"/>
          <w:highlight w:val="none"/>
          <w:u w:val="single"/>
        </w:rPr>
        <w:t>100%</w:t>
      </w:r>
      <w:r>
        <w:rPr>
          <w:rFonts w:hint="default"/>
          <w:color w:val="auto"/>
          <w:spacing w:val="-6"/>
          <w:sz w:val="24"/>
          <w:szCs w:val="24"/>
          <w:highlight w:val="none"/>
        </w:rPr>
        <w:t>，招标人为</w:t>
      </w:r>
      <w:r>
        <w:rPr>
          <w:rFonts w:hint="eastAsia"/>
          <w:sz w:val="24"/>
          <w:szCs w:val="24"/>
          <w:highlight w:val="none"/>
          <w:u w:val="single"/>
          <w:lang w:eastAsia="zh-CN"/>
        </w:rPr>
        <w:t>广州市番禺区水务工程建管中心（广州市番禺区水旱灾害防御中心）</w:t>
      </w:r>
      <w:r>
        <w:rPr>
          <w:rFonts w:hint="default"/>
          <w:color w:val="auto"/>
          <w:spacing w:val="-4"/>
          <w:sz w:val="24"/>
          <w:szCs w:val="24"/>
          <w:highlight w:val="none"/>
        </w:rPr>
        <w:t>。项目已具备招标</w:t>
      </w:r>
      <w:r>
        <w:rPr>
          <w:rFonts w:hint="default"/>
          <w:color w:val="auto"/>
          <w:spacing w:val="-95"/>
          <w:sz w:val="24"/>
          <w:szCs w:val="24"/>
          <w:highlight w:val="none"/>
        </w:rPr>
        <w:t xml:space="preserve"> </w:t>
      </w:r>
      <w:r>
        <w:rPr>
          <w:rFonts w:hint="default"/>
          <w:color w:val="auto"/>
          <w:sz w:val="24"/>
          <w:szCs w:val="24"/>
          <w:highlight w:val="none"/>
        </w:rPr>
        <w:t>条件，现对该项目的施工监理进行公开招标。</w:t>
      </w:r>
    </w:p>
    <w:p w14:paraId="4AE1F2D5">
      <w:pPr>
        <w:pStyle w:val="4"/>
        <w:outlineLvl w:val="1"/>
        <w:rPr>
          <w:rFonts w:hint="default" w:cs="宋体"/>
          <w:color w:val="auto"/>
          <w:sz w:val="24"/>
          <w:szCs w:val="24"/>
          <w:highlight w:val="none"/>
        </w:rPr>
      </w:pPr>
      <w:bookmarkStart w:id="3" w:name="bookmark3"/>
      <w:bookmarkEnd w:id="3"/>
      <w:bookmarkStart w:id="4" w:name="_Toc20903"/>
      <w:r>
        <w:rPr>
          <w:rFonts w:hint="default" w:cs="宋体"/>
          <w:color w:val="auto"/>
          <w:sz w:val="24"/>
          <w:szCs w:val="24"/>
          <w:highlight w:val="none"/>
        </w:rPr>
        <w:t>2.项目概况与招标范围</w:t>
      </w:r>
      <w:bookmarkEnd w:id="4"/>
    </w:p>
    <w:p w14:paraId="3C059F44">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5" w:name="_Toc17345"/>
      <w:r>
        <w:rPr>
          <w:rFonts w:hint="default" w:ascii="宋体" w:hAnsi="宋体" w:eastAsia="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招标项目概况</w:t>
      </w:r>
      <w:bookmarkEnd w:id="5"/>
    </w:p>
    <w:p w14:paraId="24F2C30E">
      <w:pPr>
        <w:tabs>
          <w:tab w:val="left" w:pos="7513"/>
        </w:tabs>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2.1.1招标项目名称：</w:t>
      </w:r>
    </w:p>
    <w:p w14:paraId="2389EB62">
      <w:pPr>
        <w:tabs>
          <w:tab w:val="left" w:pos="7513"/>
        </w:tabs>
        <w:spacing w:line="360" w:lineRule="auto"/>
        <w:ind w:firstLine="480" w:firstLineChars="200"/>
        <w:rPr>
          <w:rFonts w:hint="eastAsia" w:ascii="宋体" w:hAnsi="宋体"/>
          <w:sz w:val="24"/>
          <w:highlight w:val="none"/>
        </w:rPr>
      </w:pPr>
      <w:r>
        <w:rPr>
          <w:rFonts w:hint="eastAsia" w:ascii="宋体" w:hAnsi="宋体"/>
          <w:sz w:val="24"/>
          <w:highlight w:val="none"/>
        </w:rPr>
        <w:t>标段一</w:t>
      </w:r>
      <w:r>
        <w:rPr>
          <w:rFonts w:hint="eastAsia" w:ascii="宋体" w:hAnsi="宋体"/>
          <w:sz w:val="24"/>
          <w:highlight w:val="none"/>
          <w:lang w:val="en-US" w:eastAsia="zh-CN"/>
        </w:rPr>
        <w:t>名称</w:t>
      </w:r>
      <w:r>
        <w:rPr>
          <w:rFonts w:hint="eastAsia" w:ascii="宋体" w:hAnsi="宋体"/>
          <w:sz w:val="24"/>
          <w:highlight w:val="none"/>
        </w:rPr>
        <w:t>：</w:t>
      </w:r>
      <w:r>
        <w:rPr>
          <w:rFonts w:hint="eastAsia" w:ascii="宋体" w:hAnsi="宋体"/>
          <w:sz w:val="24"/>
          <w:szCs w:val="24"/>
          <w:highlight w:val="none"/>
          <w:u w:val="single"/>
          <w:lang w:eastAsia="zh-CN"/>
        </w:rPr>
        <w:t>石楼镇雨污分流查缺补漏工程</w:t>
      </w:r>
      <w:r>
        <w:rPr>
          <w:rFonts w:hint="eastAsia" w:ascii="宋体" w:hAnsi="宋体"/>
          <w:sz w:val="24"/>
          <w:szCs w:val="24"/>
          <w:highlight w:val="none"/>
          <w:u w:val="single"/>
          <w:lang w:val="en-US" w:eastAsia="zh-CN"/>
        </w:rPr>
        <w:t>－</w:t>
      </w:r>
      <w:r>
        <w:rPr>
          <w:rFonts w:hint="eastAsia" w:ascii="宋体" w:hAnsi="宋体"/>
          <w:sz w:val="24"/>
          <w:szCs w:val="24"/>
          <w:highlight w:val="none"/>
          <w:u w:val="single"/>
          <w:lang w:eastAsia="zh-CN"/>
        </w:rPr>
        <w:t>沙南村、海心村、江鸥村、茭塘东村、南派村、清流村、沙北村、赤岗村</w:t>
      </w:r>
      <w:r>
        <w:rPr>
          <w:rFonts w:hint="default" w:ascii="宋体" w:hAnsi="宋体"/>
          <w:sz w:val="24"/>
          <w:szCs w:val="24"/>
          <w:highlight w:val="none"/>
          <w:u w:val="single"/>
          <w:lang w:eastAsia="zh-CN"/>
        </w:rPr>
        <w:t>施工监理</w:t>
      </w:r>
      <w:r>
        <w:rPr>
          <w:rFonts w:hint="eastAsia" w:ascii="宋体" w:hAnsi="宋体"/>
          <w:sz w:val="24"/>
          <w:szCs w:val="24"/>
          <w:highlight w:val="none"/>
          <w:u w:val="single"/>
          <w:lang w:eastAsia="zh-CN"/>
        </w:rPr>
        <w:t>（标段一）</w:t>
      </w:r>
      <w:r>
        <w:rPr>
          <w:rFonts w:hint="eastAsia" w:ascii="宋体" w:hAnsi="宋体"/>
          <w:sz w:val="24"/>
          <w:highlight w:val="none"/>
          <w:u w:val="single"/>
        </w:rPr>
        <w:t>；</w:t>
      </w:r>
    </w:p>
    <w:p w14:paraId="7CF41785">
      <w:pPr>
        <w:tabs>
          <w:tab w:val="left" w:pos="7513"/>
        </w:tabs>
        <w:spacing w:line="360" w:lineRule="auto"/>
        <w:ind w:firstLine="480" w:firstLineChars="200"/>
        <w:rPr>
          <w:rFonts w:hint="eastAsia" w:ascii="宋体" w:hAnsi="宋体" w:eastAsia="宋体" w:cs="Times New Roman"/>
          <w:sz w:val="24"/>
          <w:szCs w:val="24"/>
          <w:highlight w:val="none"/>
          <w:u w:val="single"/>
          <w:lang w:val="en-US" w:eastAsia="zh-CN"/>
        </w:rPr>
      </w:pPr>
      <w:r>
        <w:rPr>
          <w:rFonts w:hint="eastAsia" w:ascii="宋体" w:hAnsi="宋体" w:eastAsia="宋体" w:cs="Times New Roman"/>
          <w:sz w:val="24"/>
          <w:szCs w:val="24"/>
          <w:highlight w:val="none"/>
          <w:u w:val="none"/>
          <w:lang w:val="en-US" w:eastAsia="zh-CN"/>
        </w:rPr>
        <w:t>标段二</w:t>
      </w:r>
      <w:r>
        <w:rPr>
          <w:rFonts w:hint="eastAsia" w:ascii="宋体" w:hAnsi="宋体"/>
          <w:sz w:val="24"/>
          <w:highlight w:val="none"/>
          <w:lang w:val="en-US" w:eastAsia="zh-CN"/>
        </w:rPr>
        <w:t>名称：</w:t>
      </w:r>
      <w:r>
        <w:rPr>
          <w:rFonts w:hint="eastAsia" w:ascii="宋体" w:hAnsi="宋体"/>
          <w:sz w:val="24"/>
          <w:szCs w:val="24"/>
          <w:highlight w:val="none"/>
          <w:u w:val="single"/>
          <w:lang w:eastAsia="zh-CN"/>
        </w:rPr>
        <w:t>石楼镇雨污分流查缺补漏工程</w:t>
      </w:r>
      <w:r>
        <w:rPr>
          <w:rFonts w:hint="eastAsia" w:ascii="宋体" w:hAnsi="宋体"/>
          <w:sz w:val="24"/>
          <w:szCs w:val="24"/>
          <w:highlight w:val="none"/>
          <w:u w:val="single"/>
          <w:lang w:val="en-US" w:eastAsia="zh-CN"/>
        </w:rPr>
        <w:t>－</w:t>
      </w:r>
      <w:r>
        <w:rPr>
          <w:rFonts w:hint="eastAsia" w:ascii="宋体" w:hAnsi="宋体"/>
          <w:sz w:val="24"/>
          <w:szCs w:val="24"/>
          <w:highlight w:val="none"/>
          <w:u w:val="single"/>
          <w:lang w:eastAsia="zh-CN"/>
        </w:rPr>
        <w:t>沙南村、海心村、江鸥村、茭塘东村、南派村、清流村、沙北村、赤岗村</w:t>
      </w:r>
      <w:r>
        <w:rPr>
          <w:rFonts w:hint="default" w:ascii="宋体" w:hAnsi="宋体"/>
          <w:sz w:val="24"/>
          <w:szCs w:val="24"/>
          <w:highlight w:val="none"/>
          <w:u w:val="single"/>
          <w:lang w:eastAsia="zh-CN"/>
        </w:rPr>
        <w:t>施工监理</w:t>
      </w:r>
      <w:r>
        <w:rPr>
          <w:rFonts w:hint="eastAsia" w:ascii="宋体" w:hAnsi="宋体"/>
          <w:sz w:val="24"/>
          <w:szCs w:val="24"/>
          <w:highlight w:val="none"/>
          <w:u w:val="single"/>
          <w:lang w:eastAsia="zh-CN"/>
        </w:rPr>
        <w:t>（标段二）</w:t>
      </w:r>
      <w:r>
        <w:rPr>
          <w:rFonts w:hint="eastAsia" w:ascii="宋体" w:hAnsi="宋体" w:eastAsia="宋体" w:cs="Times New Roman"/>
          <w:sz w:val="24"/>
          <w:szCs w:val="24"/>
          <w:highlight w:val="none"/>
          <w:u w:val="single"/>
          <w:lang w:eastAsia="zh-CN"/>
        </w:rPr>
        <w:t>；</w:t>
      </w:r>
    </w:p>
    <w:p w14:paraId="0647CDFB">
      <w:pPr>
        <w:tabs>
          <w:tab w:val="left" w:pos="7513"/>
        </w:tabs>
        <w:spacing w:line="360" w:lineRule="auto"/>
        <w:ind w:firstLine="480" w:firstLineChars="200"/>
        <w:rPr>
          <w:rFonts w:hint="eastAsia" w:ascii="宋体" w:hAnsi="宋体"/>
          <w:sz w:val="24"/>
          <w:szCs w:val="24"/>
          <w:highlight w:val="none"/>
          <w:lang w:val="en-US" w:eastAsia="zh-CN"/>
        </w:rPr>
      </w:pPr>
      <w:r>
        <w:rPr>
          <w:rFonts w:hint="eastAsia" w:ascii="宋体" w:hAnsi="宋体" w:eastAsia="宋体" w:cs="Times New Roman"/>
          <w:sz w:val="24"/>
          <w:szCs w:val="24"/>
          <w:highlight w:val="none"/>
          <w:u w:val="none"/>
          <w:lang w:eastAsia="zh-CN"/>
        </w:rPr>
        <w:t>标段三</w:t>
      </w:r>
      <w:r>
        <w:rPr>
          <w:rFonts w:hint="eastAsia" w:ascii="宋体" w:hAnsi="宋体"/>
          <w:sz w:val="24"/>
          <w:highlight w:val="none"/>
          <w:lang w:val="en-US" w:eastAsia="zh-CN"/>
        </w:rPr>
        <w:t>名称</w:t>
      </w:r>
      <w:r>
        <w:rPr>
          <w:rFonts w:hint="eastAsia" w:ascii="宋体" w:hAnsi="宋体" w:eastAsia="宋体" w:cs="Times New Roman"/>
          <w:sz w:val="24"/>
          <w:szCs w:val="24"/>
          <w:highlight w:val="none"/>
          <w:u w:val="none"/>
          <w:lang w:eastAsia="zh-CN"/>
        </w:rPr>
        <w:t>：</w:t>
      </w:r>
      <w:r>
        <w:rPr>
          <w:rFonts w:hint="eastAsia" w:ascii="宋体" w:hAnsi="宋体"/>
          <w:sz w:val="24"/>
          <w:szCs w:val="24"/>
          <w:highlight w:val="none"/>
          <w:u w:val="single"/>
          <w:lang w:eastAsia="zh-CN"/>
        </w:rPr>
        <w:t>石楼镇雨污分流查缺补漏工程</w:t>
      </w:r>
      <w:r>
        <w:rPr>
          <w:rFonts w:hint="eastAsia" w:ascii="宋体" w:hAnsi="宋体"/>
          <w:sz w:val="24"/>
          <w:szCs w:val="24"/>
          <w:highlight w:val="none"/>
          <w:u w:val="single"/>
          <w:lang w:val="en-US" w:eastAsia="zh-CN"/>
        </w:rPr>
        <w:t>－</w:t>
      </w:r>
      <w:r>
        <w:rPr>
          <w:rFonts w:hint="eastAsia" w:ascii="宋体" w:hAnsi="宋体"/>
          <w:sz w:val="24"/>
          <w:szCs w:val="24"/>
          <w:highlight w:val="none"/>
          <w:u w:val="single"/>
          <w:lang w:eastAsia="zh-CN"/>
        </w:rPr>
        <w:t>沙南村、海心村、江鸥村、茭塘东村、南派村、清流村、沙北村、赤岗村</w:t>
      </w:r>
      <w:r>
        <w:rPr>
          <w:rFonts w:hint="default" w:ascii="宋体" w:hAnsi="宋体"/>
          <w:sz w:val="24"/>
          <w:szCs w:val="24"/>
          <w:highlight w:val="none"/>
          <w:u w:val="single"/>
          <w:lang w:eastAsia="zh-CN"/>
        </w:rPr>
        <w:t>施工监理</w:t>
      </w:r>
      <w:r>
        <w:rPr>
          <w:rFonts w:hint="eastAsia" w:ascii="宋体" w:hAnsi="宋体"/>
          <w:sz w:val="24"/>
          <w:szCs w:val="24"/>
          <w:highlight w:val="none"/>
          <w:u w:val="single"/>
          <w:lang w:eastAsia="zh-CN"/>
        </w:rPr>
        <w:t>（标段三）</w:t>
      </w:r>
      <w:r>
        <w:rPr>
          <w:rFonts w:hint="eastAsia" w:ascii="宋体" w:hAnsi="宋体" w:eastAsia="宋体" w:cs="Times New Roman"/>
          <w:sz w:val="24"/>
          <w:szCs w:val="24"/>
          <w:highlight w:val="none"/>
          <w:u w:val="single"/>
          <w:lang w:eastAsia="zh-CN"/>
        </w:rPr>
        <w:t>；</w:t>
      </w:r>
    </w:p>
    <w:p w14:paraId="66D1E448">
      <w:pPr>
        <w:spacing w:line="360" w:lineRule="auto"/>
        <w:ind w:firstLine="540" w:firstLineChars="225"/>
        <w:rPr>
          <w:rFonts w:hint="default" w:ascii="宋体" w:hAnsi="宋体" w:eastAsia="宋体"/>
          <w:color w:val="auto"/>
          <w:sz w:val="24"/>
          <w:szCs w:val="24"/>
          <w:highlight w:val="none"/>
        </w:rPr>
      </w:pPr>
      <w:r>
        <w:rPr>
          <w:rFonts w:hint="default" w:ascii="宋体" w:hAnsi="宋体" w:eastAsia="宋体"/>
          <w:color w:val="auto"/>
          <w:sz w:val="24"/>
          <w:szCs w:val="24"/>
          <w:highlight w:val="none"/>
        </w:rPr>
        <w:t>2.1.2工程建设地点：</w:t>
      </w:r>
    </w:p>
    <w:p w14:paraId="574C4326">
      <w:pPr>
        <w:spacing w:line="360" w:lineRule="auto"/>
        <w:ind w:firstLine="540" w:firstLineChars="225"/>
        <w:rPr>
          <w:rFonts w:hint="eastAsia" w:ascii="宋体" w:hAnsi="宋体"/>
          <w:sz w:val="24"/>
          <w:highlight w:val="none"/>
        </w:rPr>
      </w:pPr>
      <w:r>
        <w:rPr>
          <w:rFonts w:hint="eastAsia" w:ascii="宋体" w:hAnsi="宋体"/>
          <w:sz w:val="24"/>
          <w:highlight w:val="none"/>
        </w:rPr>
        <w:t>标段一：</w:t>
      </w:r>
      <w:r>
        <w:rPr>
          <w:rFonts w:hint="eastAsia" w:ascii="宋体" w:hAnsi="宋体"/>
          <w:sz w:val="24"/>
          <w:szCs w:val="24"/>
          <w:highlight w:val="none"/>
          <w:u w:val="single"/>
          <w:lang w:eastAsia="zh-CN"/>
        </w:rPr>
        <w:t>石楼镇海心村、江鸥村</w:t>
      </w:r>
      <w:r>
        <w:rPr>
          <w:rFonts w:hint="eastAsia" w:ascii="宋体" w:hAnsi="宋体"/>
          <w:sz w:val="24"/>
          <w:highlight w:val="none"/>
          <w:u w:val="single"/>
        </w:rPr>
        <w:t>；</w:t>
      </w:r>
    </w:p>
    <w:p w14:paraId="58BB9422">
      <w:pPr>
        <w:spacing w:line="360" w:lineRule="auto"/>
        <w:ind w:firstLine="540" w:firstLineChars="225"/>
        <w:rPr>
          <w:rFonts w:hint="eastAsia" w:ascii="宋体" w:hAnsi="宋体"/>
          <w:sz w:val="24"/>
          <w:szCs w:val="24"/>
          <w:highlight w:val="none"/>
        </w:rPr>
      </w:pPr>
      <w:r>
        <w:rPr>
          <w:rFonts w:hint="eastAsia" w:ascii="宋体" w:hAnsi="宋体" w:eastAsia="宋体" w:cs="Times New Roman"/>
          <w:sz w:val="24"/>
          <w:szCs w:val="24"/>
          <w:highlight w:val="none"/>
          <w:u w:val="none"/>
          <w:lang w:val="en-US" w:eastAsia="zh-CN"/>
        </w:rPr>
        <w:t>标段二：</w:t>
      </w:r>
      <w:r>
        <w:rPr>
          <w:rFonts w:hint="eastAsia" w:ascii="宋体" w:hAnsi="宋体" w:eastAsia="宋体" w:cs="Times New Roman"/>
          <w:sz w:val="24"/>
          <w:szCs w:val="24"/>
          <w:highlight w:val="none"/>
          <w:u w:val="single"/>
          <w:lang w:eastAsia="zh-CN"/>
        </w:rPr>
        <w:t>石楼镇沙南村、沙北村；</w:t>
      </w:r>
    </w:p>
    <w:p w14:paraId="2BC3652C">
      <w:pPr>
        <w:spacing w:line="360" w:lineRule="auto"/>
        <w:ind w:firstLine="540" w:firstLineChars="225"/>
        <w:rPr>
          <w:rFonts w:hint="default" w:ascii="宋体" w:hAnsi="宋体" w:eastAsia="宋体" w:cs="宋体"/>
          <w:color w:val="auto"/>
          <w:sz w:val="24"/>
          <w:szCs w:val="24"/>
          <w:highlight w:val="none"/>
          <w:lang w:eastAsia="zh-CN"/>
        </w:rPr>
      </w:pPr>
      <w:r>
        <w:rPr>
          <w:rFonts w:hint="eastAsia" w:ascii="宋体" w:hAnsi="宋体" w:eastAsia="宋体" w:cs="Times New Roman"/>
          <w:sz w:val="24"/>
          <w:highlight w:val="none"/>
          <w:lang w:eastAsia="zh-CN"/>
        </w:rPr>
        <w:t>标段</w:t>
      </w:r>
      <w:r>
        <w:rPr>
          <w:rFonts w:hint="eastAsia" w:ascii="宋体" w:hAnsi="宋体" w:eastAsia="宋体" w:cs="Times New Roman"/>
          <w:sz w:val="24"/>
          <w:szCs w:val="24"/>
          <w:highlight w:val="none"/>
          <w:u w:val="none"/>
          <w:lang w:eastAsia="zh-CN"/>
        </w:rPr>
        <w:t>三：</w:t>
      </w:r>
      <w:r>
        <w:rPr>
          <w:rFonts w:hint="eastAsia" w:ascii="宋体" w:hAnsi="宋体" w:eastAsia="宋体" w:cs="Times New Roman"/>
          <w:sz w:val="24"/>
          <w:szCs w:val="24"/>
          <w:highlight w:val="none"/>
          <w:u w:val="single"/>
          <w:lang w:eastAsia="zh-CN"/>
        </w:rPr>
        <w:t>石楼镇</w:t>
      </w:r>
      <w:r>
        <w:rPr>
          <w:rFonts w:hint="eastAsia" w:ascii="宋体" w:hAnsi="宋体"/>
          <w:sz w:val="24"/>
          <w:szCs w:val="24"/>
          <w:highlight w:val="none"/>
          <w:u w:val="single"/>
          <w:lang w:eastAsia="zh-CN"/>
        </w:rPr>
        <w:t>茭塘东村、南派村、清流村、赤岗村</w:t>
      </w:r>
      <w:r>
        <w:rPr>
          <w:rFonts w:hint="eastAsia" w:ascii="宋体" w:hAnsi="宋体"/>
          <w:sz w:val="24"/>
          <w:szCs w:val="24"/>
          <w:highlight w:val="none"/>
        </w:rPr>
        <w:t>。</w:t>
      </w:r>
    </w:p>
    <w:p w14:paraId="2F7F7FED">
      <w:pPr>
        <w:spacing w:line="360" w:lineRule="auto"/>
        <w:ind w:firstLine="540" w:firstLineChars="225"/>
        <w:rPr>
          <w:rFonts w:hint="default" w:ascii="宋体" w:hAnsi="Times New Roman" w:eastAsia="宋体"/>
          <w:color w:val="auto"/>
          <w:sz w:val="24"/>
          <w:szCs w:val="24"/>
          <w:highlight w:val="none"/>
        </w:rPr>
      </w:pPr>
      <w:r>
        <w:rPr>
          <w:rFonts w:hint="default" w:ascii="宋体" w:hAnsi="宋体" w:eastAsia="宋体"/>
          <w:color w:val="auto"/>
          <w:sz w:val="24"/>
          <w:szCs w:val="24"/>
          <w:highlight w:val="none"/>
        </w:rPr>
        <w:t>2.1.3工程建设规模</w:t>
      </w:r>
      <w:r>
        <w:rPr>
          <w:rFonts w:hint="default" w:ascii="宋体" w:hAnsi="Times New Roman" w:eastAsia="宋体"/>
          <w:color w:val="auto"/>
          <w:sz w:val="24"/>
          <w:szCs w:val="24"/>
          <w:highlight w:val="none"/>
        </w:rPr>
        <w:t>：</w:t>
      </w:r>
    </w:p>
    <w:p w14:paraId="52ED2690">
      <w:pPr>
        <w:spacing w:line="360" w:lineRule="auto"/>
        <w:ind w:firstLine="540" w:firstLineChars="225"/>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sz w:val="24"/>
          <w:highlight w:val="none"/>
        </w:rPr>
        <w:t>标段一：</w:t>
      </w:r>
      <w:r>
        <w:rPr>
          <w:rFonts w:hint="eastAsia" w:ascii="宋体" w:hAnsi="宋体" w:cs="宋体"/>
          <w:color w:val="000000" w:themeColor="text1"/>
          <w:highlight w:val="none"/>
          <w:u w:val="single"/>
          <w14:textFill>
            <w14:solidFill>
              <w14:schemeClr w14:val="tx1"/>
            </w14:solidFill>
          </w14:textFill>
        </w:rPr>
        <w:t>项目总投资为</w:t>
      </w:r>
      <w:r>
        <w:rPr>
          <w:rFonts w:hint="default" w:ascii="宋体" w:hAnsi="宋体" w:cs="宋体"/>
          <w:color w:val="000000" w:themeColor="text1"/>
          <w:highlight w:val="none"/>
          <w:u w:val="single"/>
          <w14:textFill>
            <w14:solidFill>
              <w14:schemeClr w14:val="tx1"/>
            </w14:solidFill>
          </w14:textFill>
        </w:rPr>
        <w:t>20203</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14:textFill>
            <w14:solidFill>
              <w14:schemeClr w14:val="tx1"/>
            </w14:solidFill>
          </w14:textFill>
        </w:rPr>
        <w:t>906241</w:t>
      </w:r>
      <w:r>
        <w:rPr>
          <w:rFonts w:hint="eastAsia" w:ascii="宋体" w:hAnsi="宋体" w:cs="宋体"/>
          <w:color w:val="000000" w:themeColor="text1"/>
          <w:highlight w:val="none"/>
          <w:u w:val="single"/>
          <w14:textFill>
            <w14:solidFill>
              <w14:schemeClr w14:val="tx1"/>
            </w14:solidFill>
          </w14:textFill>
        </w:rPr>
        <w:t>万元，建安费</w:t>
      </w:r>
      <w:r>
        <w:rPr>
          <w:rFonts w:hint="default" w:ascii="宋体" w:hAnsi="宋体" w:cs="宋体"/>
          <w:color w:val="000000" w:themeColor="text1"/>
          <w:highlight w:val="none"/>
          <w:u w:val="single"/>
          <w:lang w:val="en-US"/>
          <w14:textFill>
            <w14:solidFill>
              <w14:schemeClr w14:val="tx1"/>
            </w14:solidFill>
          </w14:textFill>
        </w:rPr>
        <w:t>16351</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lang w:val="en-US"/>
          <w14:textFill>
            <w14:solidFill>
              <w14:schemeClr w14:val="tx1"/>
            </w14:solidFill>
          </w14:textFill>
        </w:rPr>
        <w:t>581459</w:t>
      </w:r>
      <w:r>
        <w:rPr>
          <w:rFonts w:hint="eastAsia" w:ascii="宋体" w:hAnsi="宋体" w:cs="宋体"/>
          <w:color w:val="000000" w:themeColor="text1"/>
          <w:highlight w:val="none"/>
          <w:u w:val="single"/>
          <w14:textFill>
            <w14:solidFill>
              <w14:schemeClr w14:val="tx1"/>
            </w14:solidFill>
          </w14:textFill>
        </w:rPr>
        <w:t>万元。</w:t>
      </w:r>
    </w:p>
    <w:p w14:paraId="5C76CADC">
      <w:pPr>
        <w:spacing w:line="360" w:lineRule="auto"/>
        <w:ind w:firstLine="540" w:firstLineChars="225"/>
        <w:jc w:val="both"/>
        <w:rPr>
          <w:rFonts w:hint="eastAsia" w:ascii="宋体" w:hAnsi="宋体"/>
          <w:sz w:val="24"/>
          <w:szCs w:val="24"/>
          <w:highlight w:val="none"/>
          <w:u w:val="single"/>
          <w:lang w:eastAsia="zh-CN"/>
        </w:rPr>
      </w:pPr>
      <w:r>
        <w:rPr>
          <w:rFonts w:hint="eastAsia" w:ascii="宋体" w:hAnsi="宋体" w:cs="宋体"/>
          <w:color w:val="000000" w:themeColor="text1"/>
          <w:highlight w:val="none"/>
          <w:u w:val="single"/>
          <w:lang w:eastAsia="zh-CN"/>
          <w14:textFill>
            <w14:solidFill>
              <w14:schemeClr w14:val="tx1"/>
            </w14:solidFill>
          </w14:textFill>
        </w:rPr>
        <w:t>①</w:t>
      </w:r>
      <w:r>
        <w:rPr>
          <w:rFonts w:hint="eastAsia" w:ascii="宋体" w:hAnsi="宋体"/>
          <w:sz w:val="24"/>
          <w:szCs w:val="24"/>
          <w:highlight w:val="none"/>
          <w:u w:val="single"/>
          <w:lang w:eastAsia="zh-CN"/>
        </w:rPr>
        <w:t>海心村：污水系统改造新建d300～d400污水主管16294米，DN150～DN200污水支管20248米；DN50～DN100压力管道1688米；雨水系统新建d300雨水管31米，DN150～DN200雨水支管2713米，300×300雨水沟30米，DN100雨水立管15869米；新建AA0一体化污水处理设施6座；提升泵站18座；清淤修复部分：开挖修复d400雨水管51.2米，d300污水管26.9米，非开挖修复d400～d600排水管12米；</w:t>
      </w:r>
    </w:p>
    <w:p w14:paraId="54E98F46">
      <w:pPr>
        <w:spacing w:line="360" w:lineRule="auto"/>
        <w:ind w:firstLine="540" w:firstLineChars="225"/>
        <w:jc w:val="both"/>
        <w:rPr>
          <w:rFonts w:hint="eastAsia" w:ascii="宋体" w:hAnsi="宋体"/>
          <w:sz w:val="24"/>
          <w:highlight w:val="none"/>
        </w:rPr>
      </w:pPr>
      <w:r>
        <w:rPr>
          <w:rFonts w:hint="eastAsia" w:ascii="宋体" w:hAnsi="宋体"/>
          <w:sz w:val="24"/>
          <w:szCs w:val="24"/>
          <w:highlight w:val="none"/>
          <w:u w:val="single"/>
          <w:lang w:eastAsia="zh-CN"/>
        </w:rPr>
        <w:t>②江鸥村：污水系统改造新建d300～d400污水主管8390米，DN150～DN200污水支管13041米，DN50～DN100压力管道527米；雨水系统新建d300雨水管231米，DN150～DN200雨水支管5922米，300×300雨水沟50米，DN100雨水立管10090 米；新建AAO一体化污水处理设施1座；提升泵站13座；清淤修复部分：开挖修复d300～d400雨水管462米，d300污水管260米，非开挖修复d300～d600排水管59米；</w:t>
      </w:r>
    </w:p>
    <w:p w14:paraId="31F5A03A">
      <w:pPr>
        <w:spacing w:line="360" w:lineRule="auto"/>
        <w:ind w:firstLine="540" w:firstLineChars="225"/>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eastAsia="宋体" w:cs="Times New Roman"/>
          <w:sz w:val="24"/>
          <w:szCs w:val="24"/>
          <w:highlight w:val="none"/>
          <w:u w:val="none"/>
          <w:lang w:val="en-US" w:eastAsia="zh-CN"/>
        </w:rPr>
        <w:t>标段二：</w:t>
      </w:r>
      <w:r>
        <w:rPr>
          <w:rFonts w:hint="eastAsia" w:ascii="宋体" w:hAnsi="宋体" w:cs="宋体"/>
          <w:color w:val="000000" w:themeColor="text1"/>
          <w:highlight w:val="none"/>
          <w:u w:val="single"/>
          <w14:textFill>
            <w14:solidFill>
              <w14:schemeClr w14:val="tx1"/>
            </w14:solidFill>
          </w14:textFill>
        </w:rPr>
        <w:t>项目总投资为</w:t>
      </w:r>
      <w:r>
        <w:rPr>
          <w:rFonts w:hint="default" w:ascii="宋体" w:hAnsi="宋体" w:cs="宋体"/>
          <w:color w:val="000000" w:themeColor="text1"/>
          <w:highlight w:val="none"/>
          <w:u w:val="single"/>
          <w14:textFill>
            <w14:solidFill>
              <w14:schemeClr w14:val="tx1"/>
            </w14:solidFill>
          </w14:textFill>
        </w:rPr>
        <w:t>20098</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14:textFill>
            <w14:solidFill>
              <w14:schemeClr w14:val="tx1"/>
            </w14:solidFill>
          </w14:textFill>
        </w:rPr>
        <w:t>2866</w:t>
      </w:r>
      <w:r>
        <w:rPr>
          <w:rFonts w:hint="eastAsia" w:ascii="宋体" w:hAnsi="宋体" w:cs="宋体"/>
          <w:color w:val="000000" w:themeColor="text1"/>
          <w:highlight w:val="none"/>
          <w:u w:val="single"/>
          <w:lang w:val="en-US" w:eastAsia="zh-CN"/>
          <w14:textFill>
            <w14:solidFill>
              <w14:schemeClr w14:val="tx1"/>
            </w14:solidFill>
          </w14:textFill>
        </w:rPr>
        <w:t>1</w:t>
      </w:r>
      <w:r>
        <w:rPr>
          <w:rFonts w:hint="default" w:ascii="宋体" w:hAnsi="宋体" w:cs="宋体"/>
          <w:color w:val="000000" w:themeColor="text1"/>
          <w:highlight w:val="none"/>
          <w:u w:val="single"/>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t>万元，建安费</w:t>
      </w:r>
      <w:r>
        <w:rPr>
          <w:rFonts w:hint="default" w:ascii="宋体" w:hAnsi="宋体" w:cs="宋体"/>
          <w:color w:val="000000" w:themeColor="text1"/>
          <w:highlight w:val="none"/>
          <w:u w:val="single"/>
          <w:lang w:val="en-US"/>
          <w14:textFill>
            <w14:solidFill>
              <w14:schemeClr w14:val="tx1"/>
            </w14:solidFill>
          </w14:textFill>
        </w:rPr>
        <w:t>16266</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lang w:val="en-US"/>
          <w14:textFill>
            <w14:solidFill>
              <w14:schemeClr w14:val="tx1"/>
            </w14:solidFill>
          </w14:textFill>
        </w:rPr>
        <w:t>349022</w:t>
      </w:r>
      <w:r>
        <w:rPr>
          <w:rFonts w:hint="eastAsia" w:ascii="宋体" w:hAnsi="宋体" w:cs="宋体"/>
          <w:color w:val="000000" w:themeColor="text1"/>
          <w:highlight w:val="none"/>
          <w:u w:val="single"/>
          <w14:textFill>
            <w14:solidFill>
              <w14:schemeClr w14:val="tx1"/>
            </w14:solidFill>
          </w14:textFill>
        </w:rPr>
        <w:t>万元。</w:t>
      </w:r>
    </w:p>
    <w:p w14:paraId="25911F79">
      <w:pPr>
        <w:spacing w:line="360" w:lineRule="auto"/>
        <w:ind w:firstLine="540" w:firstLineChars="225"/>
        <w:jc w:val="both"/>
        <w:rPr>
          <w:rFonts w:hint="eastAsia" w:ascii="宋体" w:hAnsi="宋体" w:eastAsia="宋体" w:cs="Times New Roman"/>
          <w:sz w:val="24"/>
          <w:szCs w:val="24"/>
          <w:highlight w:val="none"/>
          <w:u w:val="single"/>
          <w:lang w:eastAsia="zh-CN"/>
        </w:rPr>
      </w:pPr>
      <w:r>
        <w:rPr>
          <w:rFonts w:hint="eastAsia" w:ascii="宋体" w:hAnsi="宋体" w:cs="Times New Roman"/>
          <w:sz w:val="24"/>
          <w:szCs w:val="24"/>
          <w:highlight w:val="none"/>
          <w:u w:val="none"/>
          <w:lang w:val="en-US" w:eastAsia="zh-CN"/>
        </w:rPr>
        <w:t>①</w:t>
      </w:r>
      <w:r>
        <w:rPr>
          <w:rFonts w:hint="eastAsia" w:ascii="宋体" w:hAnsi="宋体" w:eastAsia="宋体" w:cs="Times New Roman"/>
          <w:sz w:val="24"/>
          <w:szCs w:val="24"/>
          <w:highlight w:val="none"/>
          <w:u w:val="single"/>
          <w:lang w:eastAsia="zh-CN"/>
        </w:rPr>
        <w:t>沙南村</w:t>
      </w:r>
      <w:r>
        <w:rPr>
          <w:rFonts w:hint="eastAsia" w:ascii="宋体" w:hAnsi="宋体" w:cs="Times New Roman"/>
          <w:sz w:val="24"/>
          <w:szCs w:val="24"/>
          <w:highlight w:val="none"/>
          <w:u w:val="single"/>
          <w:lang w:eastAsia="zh-CN"/>
        </w:rPr>
        <w:t>：</w:t>
      </w:r>
      <w:r>
        <w:rPr>
          <w:rFonts w:hint="eastAsia" w:ascii="宋体" w:hAnsi="宋体" w:eastAsia="宋体" w:cs="Times New Roman"/>
          <w:sz w:val="24"/>
          <w:szCs w:val="24"/>
          <w:highlight w:val="none"/>
          <w:u w:val="single"/>
          <w:lang w:eastAsia="zh-CN"/>
        </w:rPr>
        <w:t>污水系统改造新建d300～d400污水主管9677米，DN150～DN200污水支管11265米，DN50～DN100压力管道964米；雨水系统新建d300雨水管132 米，DN150～DN200雨水支管5376米，300×300雨水沟40米，DN100雨水立管7589 米；新建AAO一体化污水处理设施2座；提升泵站14座；清淤修复部分：开挖修复d300～d400雨水管42米，d300～d400污水管127米，非开挖修复d300～d600排水管40米；</w:t>
      </w:r>
    </w:p>
    <w:p w14:paraId="56C02552">
      <w:pPr>
        <w:spacing w:line="360" w:lineRule="auto"/>
        <w:ind w:firstLine="540" w:firstLineChars="225"/>
        <w:jc w:val="both"/>
        <w:rPr>
          <w:rFonts w:hint="eastAsia" w:ascii="宋体" w:hAnsi="宋体" w:eastAsia="宋体" w:cs="Times New Roman"/>
          <w:sz w:val="24"/>
          <w:szCs w:val="24"/>
          <w:highlight w:val="none"/>
          <w:u w:val="single"/>
          <w:lang w:eastAsia="zh-CN"/>
        </w:rPr>
      </w:pPr>
      <w:r>
        <w:rPr>
          <w:rFonts w:hint="eastAsia" w:ascii="宋体" w:hAnsi="宋体" w:cs="Times New Roman"/>
          <w:sz w:val="24"/>
          <w:szCs w:val="24"/>
          <w:highlight w:val="none"/>
          <w:u w:val="single"/>
          <w:lang w:eastAsia="zh-CN"/>
        </w:rPr>
        <w:t>②</w:t>
      </w:r>
      <w:r>
        <w:rPr>
          <w:rFonts w:hint="eastAsia" w:ascii="宋体" w:hAnsi="宋体" w:eastAsia="宋体" w:cs="Times New Roman"/>
          <w:sz w:val="24"/>
          <w:szCs w:val="24"/>
          <w:highlight w:val="none"/>
          <w:u w:val="single"/>
          <w:lang w:eastAsia="zh-CN"/>
        </w:rPr>
        <w:t>沙北村</w:t>
      </w:r>
      <w:r>
        <w:rPr>
          <w:rFonts w:hint="eastAsia" w:ascii="宋体" w:hAnsi="宋体" w:cs="Times New Roman"/>
          <w:sz w:val="24"/>
          <w:szCs w:val="24"/>
          <w:highlight w:val="none"/>
          <w:u w:val="single"/>
          <w:lang w:eastAsia="zh-CN"/>
        </w:rPr>
        <w:t>：</w:t>
      </w:r>
      <w:r>
        <w:rPr>
          <w:rFonts w:hint="eastAsia" w:ascii="宋体" w:hAnsi="宋体" w:eastAsia="宋体" w:cs="Times New Roman"/>
          <w:sz w:val="24"/>
          <w:szCs w:val="24"/>
          <w:highlight w:val="none"/>
          <w:u w:val="single"/>
          <w:lang w:eastAsia="zh-CN"/>
        </w:rPr>
        <w:t>污水系统改造新建d300～d400污水主管21320米，DN150～DN200污水支管32305米，DN50～DN100压力管道1868米；雨水系统新建d300-d1200雨水管312米，DN150～DN200雨水支管19416米，300×300雨水沟46 米，DN100雨水立管25554米；新建AAO一体化污水处理设施5座；提升泵站21座；清淤修复部分：开挖修复d300～d500雨水管262米，d300～d400污水管118米，非开挖修复d300～d500排水管34米；</w:t>
      </w:r>
    </w:p>
    <w:p w14:paraId="246CF63C">
      <w:pPr>
        <w:spacing w:line="360" w:lineRule="auto"/>
        <w:ind w:firstLine="540" w:firstLineChars="225"/>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Times New Roman"/>
          <w:sz w:val="24"/>
          <w:szCs w:val="24"/>
          <w:highlight w:val="none"/>
          <w:u w:val="none"/>
          <w:lang w:val="en-US" w:eastAsia="zh-CN"/>
        </w:rPr>
        <w:t>标段三：</w:t>
      </w:r>
      <w:r>
        <w:rPr>
          <w:rFonts w:hint="eastAsia" w:ascii="宋体" w:hAnsi="宋体" w:cs="宋体"/>
          <w:color w:val="000000" w:themeColor="text1"/>
          <w:highlight w:val="none"/>
          <w:u w:val="single"/>
          <w14:textFill>
            <w14:solidFill>
              <w14:schemeClr w14:val="tx1"/>
            </w14:solidFill>
          </w14:textFill>
        </w:rPr>
        <w:t>项目总投资为</w:t>
      </w:r>
      <w:r>
        <w:rPr>
          <w:rFonts w:hint="default" w:ascii="宋体" w:hAnsi="宋体" w:cs="宋体"/>
          <w:color w:val="000000" w:themeColor="text1"/>
          <w:highlight w:val="none"/>
          <w:u w:val="single"/>
          <w14:textFill>
            <w14:solidFill>
              <w14:schemeClr w14:val="tx1"/>
            </w14:solidFill>
          </w14:textFill>
        </w:rPr>
        <w:t>22759</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14:textFill>
            <w14:solidFill>
              <w14:schemeClr w14:val="tx1"/>
            </w14:solidFill>
          </w14:textFill>
        </w:rPr>
        <w:t>273067</w:t>
      </w:r>
      <w:r>
        <w:rPr>
          <w:rFonts w:hint="eastAsia" w:ascii="宋体" w:hAnsi="宋体" w:cs="宋体"/>
          <w:color w:val="000000" w:themeColor="text1"/>
          <w:highlight w:val="none"/>
          <w:u w:val="single"/>
          <w14:textFill>
            <w14:solidFill>
              <w14:schemeClr w14:val="tx1"/>
            </w14:solidFill>
          </w14:textFill>
        </w:rPr>
        <w:t>万元，建安费</w:t>
      </w:r>
      <w:r>
        <w:rPr>
          <w:rFonts w:hint="default" w:ascii="宋体" w:hAnsi="宋体" w:cs="宋体"/>
          <w:color w:val="000000" w:themeColor="text1"/>
          <w:highlight w:val="none"/>
          <w:u w:val="single"/>
          <w:lang w:val="en-US"/>
          <w14:textFill>
            <w14:solidFill>
              <w14:schemeClr w14:val="tx1"/>
            </w14:solidFill>
          </w14:textFill>
        </w:rPr>
        <w:t>17398</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lang w:val="en-US"/>
          <w14:textFill>
            <w14:solidFill>
              <w14:schemeClr w14:val="tx1"/>
            </w14:solidFill>
          </w14:textFill>
        </w:rPr>
        <w:t>960431</w:t>
      </w:r>
      <w:r>
        <w:rPr>
          <w:rFonts w:hint="eastAsia" w:ascii="宋体" w:hAnsi="宋体" w:cs="宋体"/>
          <w:color w:val="000000" w:themeColor="text1"/>
          <w:highlight w:val="none"/>
          <w:u w:val="single"/>
          <w14:textFill>
            <w14:solidFill>
              <w14:schemeClr w14:val="tx1"/>
            </w14:solidFill>
          </w14:textFill>
        </w:rPr>
        <w:t>万元。</w:t>
      </w:r>
    </w:p>
    <w:p w14:paraId="2ACD6AFD">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none"/>
          <w:lang w:val="en-US" w:eastAsia="zh-CN"/>
        </w:rPr>
        <w:t>①</w:t>
      </w:r>
      <w:r>
        <w:rPr>
          <w:rFonts w:hint="eastAsia" w:ascii="宋体" w:hAnsi="宋体" w:cs="Times New Roman"/>
          <w:sz w:val="24"/>
          <w:szCs w:val="24"/>
          <w:highlight w:val="none"/>
          <w:u w:val="single"/>
          <w:lang w:val="en-US" w:eastAsia="zh-CN"/>
        </w:rPr>
        <w:t>茭塘东村：污水系统改造新建d300~d600污水主管1698米，DN150～DN200污水支管5975米；雨水系统新建d300～d1000雨水管212米，300×300~400×400雨水沟4622米，DN200雨水接户管205米，DN100雨水立管11589米；清淤修复部分：开挖修复d300～d400污水管1842米，开挖修复d300～d600雨水管84米，非开挖修复d300～d600排水管557米；</w:t>
      </w:r>
    </w:p>
    <w:p w14:paraId="22D0BAEF">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single"/>
          <w:lang w:val="en-US" w:eastAsia="zh-CN"/>
        </w:rPr>
        <w:t>②南派村：污水系统改造新建d300～d400污水主管4722米，DN150～DN200污水支管16478米，DN80～DN100压力管道924米；雨水系统新建d300-d400雨水管105米，DN150～DN200雨水支管1021米，500×500～800×800雨水沟466米，DN100雨水立管8582米；提升泵站10座；清淤修复部分：开挖修复d300～d1000雨水管630米，d300～d600污水管1560米，非开挖修复d300～d800排水管2406米；</w:t>
      </w:r>
    </w:p>
    <w:p w14:paraId="4BC01F0A">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single"/>
          <w:lang w:val="en-US" w:eastAsia="zh-CN"/>
        </w:rPr>
        <w:t>③清流村：污水系统改造新建d300～d500污水主管11747米，DN150～DN200污水支管20968米，DN80～DN100压力管道4856米；雨水系统新建DN150～DN200雨水支管3649米，300×300雨水沟174米，DN100雨水立管12317米；提升泵站16座；清淤修复部分：开挖修复d300～d800雨水管120米，d400～d800污水管493米，非开挖修复d300～d800排水管3280米；</w:t>
      </w:r>
    </w:p>
    <w:p w14:paraId="4676B41F">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single"/>
          <w:lang w:val="en-US" w:eastAsia="zh-CN"/>
        </w:rPr>
        <w:t>④赤岗村：污水系统改造新建d300～d400污水主管6024米，DN150～DN200污水支管4685米；雨水系统新建d300～d1200雨水管212米，300×300~500×500雨水沟1703米，DN200雨水接户管1307米，DN100雨水立管15274米；清淤修复部分：开挖修复d300~d800雨水管782米，d300～d500污水管637米，非开挖修复d300～d1200排水管6235米。</w:t>
      </w:r>
    </w:p>
    <w:p w14:paraId="7D883241">
      <w:pPr>
        <w:tabs>
          <w:tab w:val="left" w:pos="7513"/>
        </w:tabs>
        <w:spacing w:line="360" w:lineRule="auto"/>
        <w:ind w:firstLine="424" w:firstLineChars="177"/>
        <w:rPr>
          <w:rFonts w:hint="eastAsia" w:ascii="宋体" w:hAnsi="宋体" w:cs="Times New Roman"/>
          <w:sz w:val="24"/>
          <w:szCs w:val="24"/>
          <w:highlight w:val="none"/>
          <w:u w:val="single"/>
          <w:lang w:val="en-US" w:eastAsia="zh-CN"/>
        </w:rPr>
      </w:pPr>
      <w:r>
        <w:rPr>
          <w:rFonts w:hint="eastAsia" w:ascii="宋体" w:hAnsi="宋体" w:cs="宋体"/>
          <w:color w:val="000000" w:themeColor="text1"/>
          <w:kern w:val="2"/>
          <w:highlight w:val="none"/>
          <w14:textFill>
            <w14:solidFill>
              <w14:schemeClr w14:val="tx1"/>
            </w14:solidFill>
          </w14:textFill>
        </w:rPr>
        <w:t>注：具体工作内容详见施工设计图纸和工程量清单，如果工程量清单与图纸内容不一致的，以图纸内容为准。</w:t>
      </w:r>
    </w:p>
    <w:p w14:paraId="7C430DC5">
      <w:pPr>
        <w:tabs>
          <w:tab w:val="left" w:pos="7513"/>
        </w:tabs>
        <w:spacing w:line="360" w:lineRule="auto"/>
        <w:ind w:firstLine="424" w:firstLineChars="177"/>
        <w:rPr>
          <w:rFonts w:hint="default" w:ascii="宋体" w:hAnsi="宋体"/>
          <w:color w:val="auto"/>
          <w:sz w:val="24"/>
          <w:szCs w:val="24"/>
          <w:highlight w:val="none"/>
          <w:u w:val="none"/>
          <w:lang w:val="en-US" w:eastAsia="zh-CN"/>
        </w:rPr>
      </w:pPr>
      <w:r>
        <w:rPr>
          <w:rFonts w:hint="default" w:ascii="宋体" w:hAnsi="宋体"/>
          <w:color w:val="auto"/>
          <w:sz w:val="24"/>
          <w:szCs w:val="24"/>
          <w:highlight w:val="none"/>
          <w:u w:val="none"/>
          <w:lang w:val="en-US" w:eastAsia="zh-CN"/>
        </w:rPr>
        <w:t>2.1.4工程概算:本项目概算总投资约</w:t>
      </w:r>
      <w:r>
        <w:rPr>
          <w:rFonts w:hint="eastAsia" w:ascii="宋体" w:hAnsi="宋体"/>
          <w:color w:val="auto"/>
          <w:sz w:val="24"/>
          <w:szCs w:val="24"/>
          <w:highlight w:val="none"/>
          <w:u w:val="single"/>
          <w:lang w:val="en-US" w:eastAsia="zh-CN"/>
        </w:rPr>
        <w:t>63061.46592万</w:t>
      </w:r>
      <w:r>
        <w:rPr>
          <w:rFonts w:hint="default" w:ascii="宋体" w:hAnsi="宋体"/>
          <w:color w:val="auto"/>
          <w:sz w:val="24"/>
          <w:szCs w:val="24"/>
          <w:highlight w:val="none"/>
          <w:u w:val="none"/>
          <w:lang w:val="en-US" w:eastAsia="zh-CN"/>
        </w:rPr>
        <w:t>元。</w:t>
      </w:r>
    </w:p>
    <w:p w14:paraId="18C9F1ED">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6" w:name="_Toc13481"/>
      <w:r>
        <w:rPr>
          <w:rFonts w:hint="default" w:ascii="宋体" w:hAnsi="宋体" w:eastAsia="宋体" w:cs="Times New Roman"/>
          <w:color w:val="auto"/>
          <w:sz w:val="24"/>
          <w:szCs w:val="24"/>
          <w:highlight w:val="none"/>
          <w:lang w:val="en-US" w:eastAsia="zh-CN"/>
        </w:rPr>
        <w:t>2.2</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招标范围</w:t>
      </w:r>
      <w:bookmarkEnd w:id="6"/>
    </w:p>
    <w:p w14:paraId="369D8A1C">
      <w:pPr>
        <w:tabs>
          <w:tab w:val="left" w:pos="7513"/>
        </w:tabs>
        <w:spacing w:line="360" w:lineRule="auto"/>
        <w:ind w:firstLine="480" w:firstLineChars="200"/>
        <w:rPr>
          <w:rFonts w:hint="default"/>
          <w:color w:val="auto"/>
          <w:sz w:val="24"/>
          <w:szCs w:val="24"/>
          <w:highlight w:val="none"/>
          <w:lang w:val="en-US" w:eastAsia="zh-CN"/>
        </w:rPr>
      </w:pPr>
      <w:r>
        <w:rPr>
          <w:rFonts w:hint="default" w:ascii="宋体" w:hAnsi="宋体" w:eastAsia="宋体"/>
          <w:color w:val="auto"/>
          <w:sz w:val="24"/>
          <w:szCs w:val="24"/>
          <w:highlight w:val="none"/>
        </w:rPr>
        <w:t>2.2.1</w:t>
      </w:r>
      <w:r>
        <w:rPr>
          <w:rFonts w:hint="default" w:ascii="宋体" w:hAnsi="Times New Roman" w:eastAsia="宋体"/>
          <w:color w:val="auto"/>
          <w:sz w:val="24"/>
          <w:szCs w:val="24"/>
          <w:highlight w:val="none"/>
        </w:rPr>
        <w:t>标段划分：</w:t>
      </w:r>
      <w:r>
        <w:rPr>
          <w:rFonts w:hint="default"/>
          <w:color w:val="auto"/>
          <w:sz w:val="24"/>
          <w:szCs w:val="24"/>
          <w:highlight w:val="none"/>
          <w:u w:val="single"/>
          <w:lang w:val="en-US" w:eastAsia="zh-CN"/>
        </w:rPr>
        <w:t xml:space="preserve"> </w:t>
      </w:r>
      <w:r>
        <w:rPr>
          <w:rFonts w:hint="eastAsia"/>
          <w:color w:val="auto"/>
          <w:sz w:val="24"/>
          <w:szCs w:val="24"/>
          <w:highlight w:val="none"/>
          <w:u w:val="single"/>
          <w:lang w:val="en-US" w:eastAsia="zh-CN"/>
        </w:rPr>
        <w:t>本项目设</w:t>
      </w:r>
      <w:r>
        <w:rPr>
          <w:rFonts w:hint="eastAsia" w:ascii="宋体" w:hAnsi="宋体"/>
          <w:sz w:val="24"/>
          <w:szCs w:val="24"/>
          <w:highlight w:val="none"/>
          <w:u w:val="single"/>
          <w:lang w:val="en-US" w:eastAsia="zh-CN"/>
        </w:rPr>
        <w:t>三</w:t>
      </w:r>
      <w:r>
        <w:rPr>
          <w:rFonts w:hint="eastAsia" w:ascii="宋体" w:hAnsi="宋体"/>
          <w:sz w:val="24"/>
          <w:szCs w:val="24"/>
          <w:highlight w:val="none"/>
          <w:u w:val="single"/>
        </w:rPr>
        <w:t>个标段</w:t>
      </w:r>
      <w:r>
        <w:rPr>
          <w:rFonts w:hint="default"/>
          <w:color w:val="auto"/>
          <w:sz w:val="24"/>
          <w:szCs w:val="24"/>
          <w:highlight w:val="none"/>
          <w:lang w:val="en-US" w:eastAsia="zh-CN"/>
        </w:rPr>
        <w:t xml:space="preserve">    </w:t>
      </w:r>
    </w:p>
    <w:p w14:paraId="6E0A856D">
      <w:pPr>
        <w:spacing w:line="360" w:lineRule="auto"/>
        <w:ind w:firstLine="480" w:firstLineChars="200"/>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注：本项目三个标段的中标候选人推荐原则及定标原则如下：</w:t>
      </w:r>
    </w:p>
    <w:p w14:paraId="3101BFF2">
      <w:pPr>
        <w:spacing w:line="360" w:lineRule="auto"/>
        <w:ind w:firstLine="480" w:firstLineChars="200"/>
        <w:jc w:val="both"/>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43899743">
      <w:pPr>
        <w:spacing w:line="360" w:lineRule="auto"/>
        <w:ind w:firstLine="480" w:firstLineChars="200"/>
        <w:jc w:val="both"/>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w:t>
      </w:r>
      <w:r>
        <w:rPr>
          <w:rFonts w:hint="eastAsia" w:ascii="宋体" w:hAnsi="宋体" w:eastAsia="宋体" w:cs="Times New Roman"/>
          <w:bCs/>
          <w:sz w:val="24"/>
          <w:highlight w:val="none"/>
          <w:lang w:val="en-US" w:eastAsia="zh-CN"/>
        </w:rPr>
        <w:t>本项目</w:t>
      </w:r>
      <w:r>
        <w:rPr>
          <w:rFonts w:hint="eastAsia" w:ascii="宋体" w:hAnsi="宋体" w:eastAsia="宋体" w:cs="Times New Roman"/>
          <w:bCs/>
          <w:sz w:val="24"/>
          <w:highlight w:val="none"/>
          <w:lang w:eastAsia="zh-CN"/>
        </w:rPr>
        <w:t>其他标段</w:t>
      </w:r>
      <w:r>
        <w:rPr>
          <w:rFonts w:hint="eastAsia" w:ascii="宋体" w:hAnsi="宋体" w:eastAsia="宋体" w:cs="Times New Roman"/>
          <w:bCs/>
          <w:sz w:val="24"/>
          <w:highlight w:val="none"/>
          <w:lang w:val="en-US" w:eastAsia="zh-CN"/>
        </w:rPr>
        <w:t>的</w:t>
      </w:r>
      <w:r>
        <w:rPr>
          <w:rFonts w:hint="eastAsia" w:ascii="宋体" w:hAnsi="宋体" w:eastAsia="宋体" w:cs="Times New Roman"/>
          <w:bCs/>
          <w:sz w:val="24"/>
          <w:highlight w:val="none"/>
          <w:lang w:eastAsia="zh-CN"/>
        </w:rPr>
        <w:t>投标和评审；</w:t>
      </w:r>
    </w:p>
    <w:p w14:paraId="1C952B60">
      <w:pPr>
        <w:spacing w:line="360" w:lineRule="auto"/>
        <w:ind w:firstLine="480" w:firstLineChars="200"/>
        <w:jc w:val="both"/>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348D6672">
      <w:pPr>
        <w:spacing w:line="360" w:lineRule="auto"/>
        <w:ind w:firstLine="480" w:firstLineChars="200"/>
        <w:jc w:val="both"/>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（4）若某标段在确定中标候选人后，因其他原因导致该标段重新招标或中标通知书不能发出，将不影响其他标段中标人的确定；</w:t>
      </w:r>
    </w:p>
    <w:p w14:paraId="51342CF2">
      <w:pPr>
        <w:spacing w:line="360" w:lineRule="auto"/>
        <w:ind w:firstLine="480" w:firstLineChars="200"/>
        <w:jc w:val="both"/>
        <w:rPr>
          <w:rFonts w:hint="default"/>
          <w:highlight w:val="none"/>
          <w:lang w:val="en-US"/>
        </w:rPr>
      </w:pPr>
      <w:r>
        <w:rPr>
          <w:rFonts w:hint="eastAsia" w:ascii="宋体" w:hAnsi="宋体" w:eastAsia="宋体" w:cs="Times New Roman"/>
          <w:bCs/>
          <w:sz w:val="24"/>
          <w:highlight w:val="none"/>
          <w:lang w:eastAsia="zh-CN"/>
        </w:rPr>
        <w:t>（5）若某标段招标失败而重新招标的，其他标段的中标人不能再成为该重新招标标段的中标人。</w:t>
      </w:r>
    </w:p>
    <w:p w14:paraId="030D8408">
      <w:pPr>
        <w:spacing w:line="360" w:lineRule="auto"/>
        <w:ind w:firstLine="480" w:firstLineChars="200"/>
        <w:rPr>
          <w:rFonts w:hint="eastAsia" w:ascii="宋体" w:hAnsi="宋体"/>
          <w:b/>
          <w:bCs/>
          <w:sz w:val="24"/>
          <w:highlight w:val="none"/>
          <w:lang w:val="en-US" w:eastAsia="zh-CN"/>
        </w:rPr>
      </w:pPr>
      <w:r>
        <w:rPr>
          <w:rFonts w:hint="default" w:ascii="宋体" w:hAnsi="宋体" w:eastAsia="宋体"/>
          <w:color w:val="auto"/>
          <w:sz w:val="24"/>
          <w:szCs w:val="24"/>
          <w:highlight w:val="none"/>
        </w:rPr>
        <w:t>2.2.2监理范围</w:t>
      </w:r>
      <w:r>
        <w:rPr>
          <w:rFonts w:hint="eastAsia" w:ascii="宋体" w:hAnsi="宋体"/>
          <w:b/>
          <w:bCs/>
          <w:sz w:val="24"/>
          <w:highlight w:val="none"/>
        </w:rPr>
        <w:t>（适用于标段一、标段二、标段</w:t>
      </w:r>
      <w:r>
        <w:rPr>
          <w:rFonts w:hint="eastAsia" w:ascii="宋体" w:hAnsi="宋体"/>
          <w:b/>
          <w:bCs/>
          <w:sz w:val="24"/>
          <w:highlight w:val="none"/>
          <w:lang w:eastAsia="zh-CN"/>
        </w:rPr>
        <w:t>三</w:t>
      </w:r>
      <w:r>
        <w:rPr>
          <w:rFonts w:hint="eastAsia" w:ascii="宋体" w:hAnsi="宋体"/>
          <w:b/>
          <w:bCs/>
          <w:sz w:val="24"/>
          <w:highlight w:val="none"/>
        </w:rPr>
        <w:t>）</w:t>
      </w:r>
      <w:r>
        <w:rPr>
          <w:rFonts w:hint="eastAsia" w:ascii="宋体" w:hAnsi="宋体"/>
          <w:b/>
          <w:bCs/>
          <w:sz w:val="24"/>
          <w:highlight w:val="none"/>
          <w:lang w:val="en-US" w:eastAsia="zh-CN"/>
        </w:rPr>
        <w:t>:</w:t>
      </w:r>
    </w:p>
    <w:p w14:paraId="6B6BBC5D">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包括但不限于</w:t>
      </w:r>
      <w:r>
        <w:rPr>
          <w:rFonts w:hint="default" w:ascii="宋体" w:hAnsi="宋体" w:eastAsia="宋体"/>
          <w:color w:val="auto"/>
          <w:sz w:val="24"/>
          <w:szCs w:val="24"/>
          <w:highlight w:val="none"/>
          <w:u w:val="single"/>
        </w:rPr>
        <w:t>：</w:t>
      </w:r>
      <w:r>
        <w:rPr>
          <w:rFonts w:hint="eastAsia" w:ascii="宋体" w:hAnsi="宋体" w:cs="宋体"/>
          <w:sz w:val="24"/>
          <w:highlight w:val="none"/>
          <w:u w:val="singl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5092037D">
      <w:pPr>
        <w:spacing w:line="360" w:lineRule="auto"/>
        <w:ind w:left="547" w:leftChars="228"/>
        <w:rPr>
          <w:rFonts w:hint="eastAsia" w:ascii="宋体" w:hAnsi="宋体" w:cs="宋体"/>
          <w:sz w:val="24"/>
          <w:highlight w:val="none"/>
          <w:u w:val="single"/>
        </w:rPr>
      </w:pPr>
      <w:r>
        <w:rPr>
          <w:rFonts w:hint="eastAsia" w:ascii="宋体" w:hAnsi="宋体" w:cs="宋体"/>
          <w:sz w:val="24"/>
          <w:highlight w:val="none"/>
          <w:u w:val="single"/>
        </w:rPr>
        <w:t>2、工程施工图预算（或承包商投标报价书）和竣工结算审核，及协调等相关工作。</w:t>
      </w:r>
    </w:p>
    <w:p w14:paraId="6BD56AC6">
      <w:pPr>
        <w:spacing w:line="360" w:lineRule="auto"/>
        <w:ind w:left="547" w:leftChars="228"/>
        <w:rPr>
          <w:rFonts w:hint="eastAsia" w:ascii="宋体" w:hAnsi="宋体" w:cs="宋体"/>
          <w:sz w:val="24"/>
          <w:highlight w:val="none"/>
          <w:u w:val="single"/>
        </w:rPr>
      </w:pPr>
      <w:r>
        <w:rPr>
          <w:rFonts w:hint="eastAsia" w:ascii="宋体" w:hAnsi="宋体" w:cs="宋体"/>
          <w:sz w:val="24"/>
          <w:highlight w:val="none"/>
          <w:u w:val="single"/>
        </w:rPr>
        <w:t>3、对完成本工程所必需的附属临时工程项目施工进行监理。</w:t>
      </w:r>
    </w:p>
    <w:p w14:paraId="5E3D6375">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2.2.3监理服务期</w:t>
      </w:r>
      <w:r>
        <w:rPr>
          <w:rFonts w:hint="eastAsia" w:ascii="宋体" w:hAnsi="宋体"/>
          <w:color w:val="auto"/>
          <w:sz w:val="24"/>
          <w:szCs w:val="24"/>
          <w:highlight w:val="none"/>
          <w:lang w:val="en-US" w:eastAsia="zh-CN"/>
        </w:rPr>
        <w:t>限</w:t>
      </w:r>
      <w:r>
        <w:rPr>
          <w:rFonts w:hint="eastAsia" w:ascii="宋体" w:hAnsi="宋体"/>
          <w:b/>
          <w:bCs/>
          <w:sz w:val="24"/>
          <w:highlight w:val="none"/>
        </w:rPr>
        <w:t>（适用于标段一、标段二、标段</w:t>
      </w:r>
      <w:r>
        <w:rPr>
          <w:rFonts w:hint="eastAsia" w:ascii="宋体" w:hAnsi="宋体"/>
          <w:b/>
          <w:bCs/>
          <w:sz w:val="24"/>
          <w:highlight w:val="none"/>
          <w:lang w:eastAsia="zh-CN"/>
        </w:rPr>
        <w:t>三</w:t>
      </w:r>
      <w:r>
        <w:rPr>
          <w:rFonts w:hint="eastAsia" w:ascii="宋体" w:hAnsi="宋体"/>
          <w:b/>
          <w:bCs/>
          <w:sz w:val="24"/>
          <w:highlight w:val="none"/>
        </w:rPr>
        <w:t>）</w:t>
      </w:r>
      <w:r>
        <w:rPr>
          <w:rFonts w:hint="default" w:ascii="宋体" w:hAnsi="宋体" w:eastAsia="宋体"/>
          <w:color w:val="auto"/>
          <w:sz w:val="24"/>
          <w:szCs w:val="24"/>
          <w:highlight w:val="none"/>
        </w:rPr>
        <w:t>：</w:t>
      </w:r>
    </w:p>
    <w:p w14:paraId="5FD7EAD7">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工程施工准备阶段的监理工期、施工阶段的监理工期、工程保修阶段和竣工结算期的监理工期之和：</w:t>
      </w:r>
    </w:p>
    <w:p w14:paraId="26EF37A3">
      <w:pPr>
        <w:spacing w:line="360" w:lineRule="auto"/>
        <w:ind w:firstLine="480" w:firstLineChars="200"/>
        <w:jc w:val="both"/>
        <w:rPr>
          <w:rFonts w:hint="eastAsia" w:ascii="宋体" w:hAnsi="宋体" w:cs="宋体"/>
          <w:sz w:val="24"/>
          <w:szCs w:val="24"/>
          <w:highlight w:val="none"/>
          <w:u w:val="single"/>
        </w:rPr>
      </w:pPr>
      <w:r>
        <w:rPr>
          <w:rFonts w:hint="eastAsia" w:ascii="宋体" w:hAnsi="宋体" w:cs="宋体"/>
          <w:sz w:val="24"/>
          <w:szCs w:val="24"/>
          <w:highlight w:val="none"/>
          <w:u w:val="single"/>
        </w:rPr>
        <w:t>（1）施工准备阶段监理工期：从中标通知书发放之日起至业主下达开工令或开工报告审批之日为止；</w:t>
      </w:r>
    </w:p>
    <w:p w14:paraId="534530EA">
      <w:pPr>
        <w:spacing w:line="360" w:lineRule="auto"/>
        <w:ind w:firstLine="480" w:firstLineChars="200"/>
        <w:jc w:val="both"/>
        <w:rPr>
          <w:rFonts w:hint="eastAsia" w:ascii="宋体" w:hAnsi="宋体" w:cs="宋体"/>
          <w:sz w:val="24"/>
          <w:szCs w:val="24"/>
          <w:highlight w:val="none"/>
          <w:u w:val="single"/>
        </w:rPr>
      </w:pPr>
      <w:r>
        <w:rPr>
          <w:rFonts w:hint="eastAsia" w:ascii="宋体" w:hAnsi="宋体" w:cs="宋体"/>
          <w:sz w:val="24"/>
          <w:szCs w:val="24"/>
          <w:highlight w:val="none"/>
          <w:u w:val="single"/>
        </w:rPr>
        <w:t>（2）施工阶段监理工期：从业主下达开工令或开工报告审批之日起至施工项目全部完工并办理竣工验收、竣工结算、备案管理为止；</w:t>
      </w:r>
    </w:p>
    <w:p w14:paraId="25ECE492">
      <w:pPr>
        <w:spacing w:line="360" w:lineRule="auto"/>
        <w:ind w:left="550" w:leftChars="229"/>
        <w:jc w:val="both"/>
        <w:rPr>
          <w:rFonts w:hint="eastAsia" w:ascii="宋体" w:hAnsi="宋体" w:cs="宋体"/>
          <w:sz w:val="24"/>
          <w:szCs w:val="24"/>
          <w:highlight w:val="none"/>
          <w:u w:val="single"/>
        </w:rPr>
      </w:pPr>
      <w:r>
        <w:rPr>
          <w:rFonts w:hint="eastAsia" w:ascii="宋体" w:hAnsi="宋体" w:cs="宋体"/>
          <w:sz w:val="24"/>
          <w:szCs w:val="24"/>
          <w:highlight w:val="none"/>
          <w:u w:val="single"/>
        </w:rPr>
        <w:t>（3）保修阶段监理工期：从工程竣工验收合格、备案管理完成之日起二年；</w:t>
      </w:r>
    </w:p>
    <w:p w14:paraId="43940991">
      <w:pPr>
        <w:spacing w:line="360" w:lineRule="auto"/>
        <w:ind w:left="550" w:leftChars="229"/>
        <w:jc w:val="both"/>
        <w:rPr>
          <w:rFonts w:hint="eastAsia" w:ascii="宋体" w:hAnsi="宋体" w:cs="宋体"/>
          <w:sz w:val="24"/>
          <w:szCs w:val="24"/>
          <w:highlight w:val="none"/>
          <w:u w:val="single"/>
        </w:rPr>
      </w:pPr>
      <w:r>
        <w:rPr>
          <w:rFonts w:hint="eastAsia" w:ascii="宋体" w:hAnsi="宋体" w:cs="宋体"/>
          <w:sz w:val="24"/>
          <w:szCs w:val="24"/>
          <w:highlight w:val="none"/>
          <w:u w:val="single"/>
        </w:rPr>
        <w:t>（4）竣工结算期：从竣工验收完成开始至竣工结算完成为止。</w:t>
      </w:r>
    </w:p>
    <w:p w14:paraId="40AC29B5">
      <w:pPr>
        <w:tabs>
          <w:tab w:val="left" w:pos="7513"/>
        </w:tabs>
        <w:spacing w:line="360" w:lineRule="auto"/>
        <w:ind w:firstLine="480" w:firstLineChars="200"/>
        <w:jc w:val="both"/>
        <w:rPr>
          <w:rFonts w:hint="default" w:ascii="宋体" w:hAnsi="宋体" w:eastAsia="宋体"/>
          <w:color w:val="auto"/>
          <w:sz w:val="24"/>
          <w:szCs w:val="24"/>
          <w:highlight w:val="none"/>
        </w:rPr>
      </w:pPr>
      <w:r>
        <w:rPr>
          <w:rFonts w:hint="default" w:ascii="宋体" w:hAnsi="宋体" w:eastAsia="宋体"/>
          <w:color w:val="auto"/>
          <w:sz w:val="24"/>
          <w:szCs w:val="24"/>
          <w:highlight w:val="none"/>
        </w:rPr>
        <w:t>2.2.4监理服务最高投标限价：</w:t>
      </w:r>
      <w:bookmarkStart w:id="7" w:name="OLE_LINK1"/>
    </w:p>
    <w:p w14:paraId="1C3309AF">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sz w:val="24"/>
          <w:szCs w:val="24"/>
          <w:highlight w:val="none"/>
          <w:lang w:eastAsia="zh-CN"/>
        </w:rPr>
      </w:pPr>
      <w:r>
        <w:rPr>
          <w:rFonts w:hint="eastAsia" w:ascii="宋体" w:hAnsi="宋体" w:eastAsia="宋体" w:cs="宋体"/>
          <w:sz w:val="24"/>
          <w:highlight w:val="none"/>
        </w:rPr>
        <w:t>标段</w:t>
      </w:r>
      <w:r>
        <w:rPr>
          <w:rFonts w:hint="eastAsia" w:ascii="宋体" w:hAnsi="宋体"/>
          <w:sz w:val="24"/>
          <w:highlight w:val="none"/>
        </w:rPr>
        <w:t>一：</w:t>
      </w:r>
      <w:r>
        <w:rPr>
          <w:rFonts w:hint="eastAsia" w:hAnsi="宋体" w:cs="Times New Roman"/>
          <w:sz w:val="24"/>
          <w:szCs w:val="24"/>
          <w:highlight w:val="none"/>
          <w:u w:val="single"/>
          <w:lang w:val="en-US" w:eastAsia="zh-CN"/>
        </w:rPr>
        <w:t>2362114.45</w:t>
      </w:r>
      <w:r>
        <w:rPr>
          <w:rFonts w:hint="eastAsia" w:ascii="宋体" w:hAnsi="宋体" w:eastAsia="宋体" w:cs="宋体"/>
          <w:sz w:val="24"/>
          <w:szCs w:val="24"/>
          <w:highlight w:val="none"/>
          <w:u w:val="none"/>
          <w:lang w:val="en-US" w:eastAsia="zh-CN"/>
        </w:rPr>
        <w:t>元；</w:t>
      </w:r>
    </w:p>
    <w:p w14:paraId="75E05B4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eastAsia="zh-CN"/>
        </w:rPr>
      </w:pPr>
      <w:r>
        <w:rPr>
          <w:rFonts w:hint="eastAsia" w:ascii="宋体" w:hAnsi="宋体" w:eastAsia="宋体" w:cs="宋体"/>
          <w:sz w:val="24"/>
          <w:highlight w:val="none"/>
        </w:rPr>
        <w:t>标段</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w:t>
      </w:r>
      <w:r>
        <w:rPr>
          <w:rFonts w:hint="eastAsia" w:hAnsi="宋体" w:cs="宋体"/>
          <w:sz w:val="24"/>
          <w:highlight w:val="none"/>
          <w:u w:val="single"/>
          <w:lang w:val="en-US" w:eastAsia="zh-CN"/>
        </w:rPr>
        <w:t>2349801.96</w:t>
      </w:r>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lang w:eastAsia="zh-CN"/>
        </w:rPr>
        <w:t>；</w:t>
      </w:r>
    </w:p>
    <w:p w14:paraId="6B871D65">
      <w:pPr>
        <w:pStyle w:val="12"/>
        <w:autoSpaceDE/>
        <w:autoSpaceDN/>
        <w:adjustRightInd/>
        <w:spacing w:line="360" w:lineRule="auto"/>
        <w:ind w:firstLine="480" w:firstLineChars="200"/>
        <w:jc w:val="both"/>
        <w:rPr>
          <w:rFonts w:hint="default" w:ascii="宋体" w:hAnsi="宋体" w:eastAsia="宋体"/>
          <w:color w:val="auto"/>
          <w:sz w:val="24"/>
          <w:szCs w:val="24"/>
          <w:highlight w:val="none"/>
        </w:rPr>
      </w:pPr>
      <w:r>
        <w:rPr>
          <w:rFonts w:hint="eastAsia" w:ascii="宋体" w:hAnsi="宋体" w:eastAsia="宋体" w:cs="宋体"/>
          <w:sz w:val="24"/>
          <w:highlight w:val="none"/>
        </w:rPr>
        <w:t>标段</w:t>
      </w:r>
      <w:r>
        <w:rPr>
          <w:rFonts w:hint="eastAsia" w:hAnsi="宋体" w:eastAsia="宋体" w:cs="宋体"/>
          <w:sz w:val="24"/>
          <w:highlight w:val="none"/>
          <w:lang w:eastAsia="zh-CN"/>
        </w:rPr>
        <w:t>三</w:t>
      </w:r>
      <w:r>
        <w:rPr>
          <w:rFonts w:hint="eastAsia" w:ascii="宋体" w:hAnsi="宋体" w:eastAsia="宋体" w:cs="宋体"/>
          <w:sz w:val="24"/>
          <w:highlight w:val="none"/>
        </w:rPr>
        <w:t>：</w:t>
      </w:r>
      <w:bookmarkStart w:id="23" w:name="_GoBack"/>
      <w:r>
        <w:rPr>
          <w:rFonts w:hint="eastAsia" w:hAnsi="宋体" w:cs="宋体"/>
          <w:sz w:val="24"/>
          <w:szCs w:val="24"/>
          <w:highlight w:val="none"/>
          <w:u w:val="single"/>
          <w:lang w:val="en-US" w:eastAsia="zh-CN"/>
        </w:rPr>
        <w:t>2513416.58</w:t>
      </w:r>
      <w:bookmarkEnd w:id="23"/>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rPr>
        <w:t>。</w:t>
      </w:r>
      <w:r>
        <w:rPr>
          <w:rFonts w:hint="default" w:ascii="宋体" w:hAnsi="宋体" w:eastAsia="宋体" w:cs="宋体"/>
          <w:color w:val="auto"/>
          <w:sz w:val="24"/>
          <w:szCs w:val="24"/>
          <w:highlight w:val="none"/>
          <w:lang w:val="en-US" w:eastAsia="zh-CN" w:bidi="ar"/>
        </w:rPr>
        <w:t xml:space="preserve">       </w:t>
      </w:r>
      <w:bookmarkEnd w:id="7"/>
    </w:p>
    <w:p w14:paraId="6CBF6D08">
      <w:pPr>
        <w:spacing w:line="360" w:lineRule="auto"/>
        <w:ind w:firstLine="480" w:firstLineChars="200"/>
        <w:jc w:val="both"/>
        <w:rPr>
          <w:rFonts w:hint="eastAsia" w:ascii="宋体" w:hAnsi="宋体"/>
          <w:sz w:val="24"/>
          <w:szCs w:val="24"/>
          <w:highlight w:val="none"/>
        </w:rPr>
      </w:pPr>
      <w:bookmarkStart w:id="8" w:name="bookmark4"/>
      <w:bookmarkEnd w:id="8"/>
      <w:bookmarkStart w:id="9" w:name="_Toc32236"/>
      <w:r>
        <w:rPr>
          <w:rFonts w:hint="default" w:cs="宋体"/>
          <w:color w:val="auto"/>
          <w:sz w:val="24"/>
          <w:szCs w:val="24"/>
          <w:highlight w:val="none"/>
        </w:rPr>
        <w:t>3.投标人资格要求</w:t>
      </w:r>
      <w:r>
        <w:rPr>
          <w:rFonts w:hint="eastAsia" w:ascii="宋体" w:hAnsi="宋体"/>
          <w:b/>
          <w:bCs/>
          <w:sz w:val="24"/>
          <w:highlight w:val="none"/>
        </w:rPr>
        <w:t>（适用于标段一、标段二、标段</w:t>
      </w:r>
      <w:r>
        <w:rPr>
          <w:rFonts w:hint="eastAsia" w:ascii="宋体" w:hAnsi="宋体"/>
          <w:b/>
          <w:bCs/>
          <w:sz w:val="24"/>
          <w:highlight w:val="none"/>
          <w:lang w:eastAsia="zh-CN"/>
        </w:rPr>
        <w:t>三</w:t>
      </w:r>
      <w:r>
        <w:rPr>
          <w:rFonts w:hint="eastAsia" w:ascii="宋体" w:hAnsi="宋体"/>
          <w:b/>
          <w:bCs/>
          <w:sz w:val="24"/>
          <w:highlight w:val="none"/>
        </w:rPr>
        <w:t>）</w:t>
      </w:r>
      <w:r>
        <w:rPr>
          <w:rFonts w:hint="eastAsia" w:ascii="宋体" w:hAnsi="宋体"/>
          <w:sz w:val="24"/>
          <w:szCs w:val="24"/>
          <w:highlight w:val="none"/>
        </w:rPr>
        <w:t>：</w:t>
      </w:r>
    </w:p>
    <w:bookmarkEnd w:id="9"/>
    <w:p w14:paraId="6B44A809">
      <w:pPr>
        <w:tabs>
          <w:tab w:val="left" w:pos="7513"/>
        </w:tabs>
        <w:spacing w:line="360" w:lineRule="auto"/>
        <w:ind w:firstLine="480" w:firstLineChars="200"/>
        <w:jc w:val="both"/>
        <w:rPr>
          <w:rFonts w:hint="default" w:ascii="宋体" w:hAnsi="宋体" w:eastAsia="宋体" w:cs="宋体"/>
          <w:color w:val="auto"/>
          <w:sz w:val="24"/>
          <w:szCs w:val="24"/>
          <w:highlight w:val="none"/>
          <w:lang w:val="en-US" w:eastAsia="zh-CN"/>
        </w:rPr>
      </w:pPr>
      <w:bookmarkStart w:id="10" w:name="_Toc31217"/>
      <w:r>
        <w:rPr>
          <w:rFonts w:hint="default" w:ascii="宋体" w:hAnsi="宋体" w:eastAsia="宋体" w:cs="宋体"/>
          <w:color w:val="auto"/>
          <w:sz w:val="24"/>
          <w:szCs w:val="24"/>
          <w:highlight w:val="none"/>
          <w:lang w:val="en-US" w:eastAsia="zh-CN"/>
        </w:rPr>
        <w:t>3.1 投标人参加投标的意思表达清楚，投标人代表被授权有效。</w:t>
      </w:r>
      <w:bookmarkEnd w:id="10"/>
    </w:p>
    <w:p w14:paraId="41B92505">
      <w:pPr>
        <w:tabs>
          <w:tab w:val="left" w:pos="7513"/>
        </w:tabs>
        <w:spacing w:line="360" w:lineRule="auto"/>
        <w:ind w:firstLine="480" w:firstLineChars="200"/>
        <w:jc w:val="both"/>
        <w:rPr>
          <w:rFonts w:hint="default" w:ascii="宋体" w:hAnsi="宋体" w:eastAsia="宋体" w:cs="Times New Roman"/>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3.2 </w:t>
      </w:r>
      <w:r>
        <w:rPr>
          <w:rFonts w:ascii="宋体" w:hAnsi="宋体" w:eastAsia="宋体" w:cs="Times New Roman"/>
          <w:color w:val="auto"/>
          <w:sz w:val="24"/>
          <w:szCs w:val="24"/>
          <w:highlight w:val="none"/>
          <w:lang w:val="en-US" w:eastAsia="zh-CN"/>
        </w:rPr>
        <w:t>投标人是法人或其他组织，按国家法律经营</w:t>
      </w:r>
      <w:r>
        <w:rPr>
          <w:rFonts w:hint="default" w:ascii="宋体" w:hAnsi="宋体" w:eastAsia="宋体" w:cs="Times New Roman"/>
          <w:color w:val="auto"/>
          <w:sz w:val="24"/>
          <w:szCs w:val="24"/>
          <w:highlight w:val="none"/>
          <w:lang w:val="en-US" w:eastAsia="zh-CN"/>
        </w:rPr>
        <w:t>。</w:t>
      </w:r>
    </w:p>
    <w:p w14:paraId="5F54E1FB">
      <w:pPr>
        <w:spacing w:line="360" w:lineRule="auto"/>
        <w:ind w:firstLine="480" w:firstLineChars="200"/>
        <w:jc w:val="both"/>
        <w:rPr>
          <w:rFonts w:hint="eastAsia" w:ascii="宋体" w:hAnsi="宋体" w:cs="宋体"/>
          <w:color w:val="auto"/>
          <w:sz w:val="24"/>
          <w:szCs w:val="24"/>
          <w:highlight w:val="none"/>
        </w:rPr>
      </w:pPr>
      <w:bookmarkStart w:id="11" w:name="_Toc9121"/>
      <w:r>
        <w:rPr>
          <w:rFonts w:hint="default" w:ascii="宋体" w:hAnsi="宋体" w:eastAsia="宋体" w:cs="Times New Roman"/>
          <w:color w:val="auto"/>
          <w:sz w:val="24"/>
          <w:szCs w:val="24"/>
          <w:highlight w:val="none"/>
          <w:lang w:val="en-US" w:eastAsia="zh-CN"/>
        </w:rPr>
        <w:t>3.3 本次招标要求投标人须具备</w:t>
      </w:r>
      <w:r>
        <w:rPr>
          <w:rFonts w:hint="eastAsia" w:ascii="宋体" w:hAnsi="宋体" w:cs="Times New Roman"/>
          <w:color w:val="auto"/>
          <w:sz w:val="24"/>
          <w:szCs w:val="24"/>
          <w:highlight w:val="none"/>
          <w:lang w:val="en-US" w:eastAsia="zh-CN"/>
        </w:rPr>
        <w:t>工程</w:t>
      </w:r>
      <w:r>
        <w:rPr>
          <w:rFonts w:hint="eastAsia" w:ascii="宋体" w:hAnsi="宋体" w:cs="宋体"/>
          <w:color w:val="auto"/>
          <w:kern w:val="0"/>
          <w:sz w:val="24"/>
          <w:highlight w:val="none"/>
          <w:u w:val="single"/>
        </w:rPr>
        <w:t>监理综合资质或市政公用工程监理</w:t>
      </w:r>
      <w:r>
        <w:rPr>
          <w:rFonts w:hint="eastAsia" w:ascii="宋体" w:hAnsi="宋体" w:cs="宋体"/>
          <w:color w:val="auto"/>
          <w:kern w:val="0"/>
          <w:sz w:val="24"/>
          <w:highlight w:val="none"/>
          <w:u w:val="single"/>
          <w:lang w:eastAsia="zh-CN"/>
        </w:rPr>
        <w:t>丙</w:t>
      </w:r>
      <w:r>
        <w:rPr>
          <w:rFonts w:hint="eastAsia" w:ascii="宋体" w:hAnsi="宋体" w:cs="宋体"/>
          <w:color w:val="auto"/>
          <w:kern w:val="0"/>
          <w:sz w:val="24"/>
          <w:highlight w:val="none"/>
          <w:u w:val="single"/>
        </w:rPr>
        <w:t>级或以上专业</w:t>
      </w:r>
      <w:r>
        <w:rPr>
          <w:rFonts w:hint="eastAsia" w:ascii="宋体" w:hAnsi="宋体" w:cs="宋体"/>
          <w:color w:val="auto"/>
          <w:sz w:val="24"/>
          <w:szCs w:val="24"/>
          <w:highlight w:val="none"/>
          <w:u w:val="single"/>
        </w:rPr>
        <w:t>资质或根据《住房城乡建设部办公厅关于做好有关建设工程企业资质证书换领和延续工作的通知》(建办市(2023]47 号)的规定换领的市政公用工程监理乙级或以上专业资质；香港企业参加投标的，须在广东省住房和城乡建设主管部门备案且备案的业务范围应符合本招标项目对工程监理资质的要求</w:t>
      </w:r>
      <w:r>
        <w:rPr>
          <w:rFonts w:hint="eastAsia" w:ascii="宋体" w:hAnsi="宋体" w:cs="宋体"/>
          <w:color w:val="auto"/>
          <w:sz w:val="24"/>
          <w:szCs w:val="24"/>
          <w:highlight w:val="none"/>
        </w:rPr>
        <w:t>。</w:t>
      </w:r>
    </w:p>
    <w:bookmarkEnd w:id="11"/>
    <w:p w14:paraId="1C149A96">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4814697D">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相关注意事项如下：</w:t>
      </w:r>
    </w:p>
    <w:p w14:paraId="4BAC85D1">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（一）投标人按照上述规定办理了资质延期或换领新证，在投标截止前已取得新证的，投标人须在投标文件中提供经核准延期后的新资质证书。</w:t>
      </w:r>
    </w:p>
    <w:p w14:paraId="6DFCC04D">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1D0F6570">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1AE390B4">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240F239B">
      <w:pPr>
        <w:spacing w:line="360" w:lineRule="auto"/>
        <w:ind w:firstLine="424" w:firstLineChars="177"/>
        <w:jc w:val="both"/>
        <w:rPr>
          <w:rFonts w:hint="eastAsia" w:ascii="宋体" w:hAnsi="宋体" w:eastAsia="宋体" w:cs="宋体"/>
          <w:color w:val="auto"/>
          <w:sz w:val="24"/>
          <w:szCs w:val="24"/>
          <w:highlight w:val="none"/>
          <w:u w:val="single"/>
          <w:lang w:val="en-US" w:eastAsia="zh-CN"/>
        </w:rPr>
      </w:pPr>
      <w:r>
        <w:rPr>
          <w:rFonts w:hint="default" w:ascii="宋体" w:hAnsi="宋体" w:eastAsia="宋体" w:cs="宋体"/>
          <w:color w:val="auto"/>
          <w:sz w:val="24"/>
          <w:szCs w:val="24"/>
          <w:highlight w:val="none"/>
          <w:lang w:val="en-US" w:eastAsia="zh-CN"/>
        </w:rPr>
        <w:t>3.4 拟派总监理工程</w:t>
      </w:r>
      <w:r>
        <w:rPr>
          <w:rFonts w:hint="eastAsia" w:ascii="宋体" w:hAnsi="宋体" w:eastAsia="宋体" w:cs="宋体"/>
          <w:color w:val="auto"/>
          <w:sz w:val="24"/>
          <w:szCs w:val="24"/>
          <w:highlight w:val="none"/>
          <w:lang w:val="en-US" w:eastAsia="zh-CN"/>
        </w:rPr>
        <w:t>师须具备</w:t>
      </w:r>
      <w:r>
        <w:rPr>
          <w:rFonts w:hint="eastAsia" w:ascii="宋体" w:hAnsi="宋体" w:eastAsia="宋体" w:cs="宋体"/>
          <w:color w:val="auto"/>
          <w:sz w:val="24"/>
          <w:szCs w:val="24"/>
          <w:highlight w:val="none"/>
          <w:u w:val="single"/>
          <w:lang w:val="en-US" w:eastAsia="zh-CN"/>
        </w:rPr>
        <w:t>建设部2006年4月1日后颁发的中华人民共和国注册监理工程师注册执业证书，且其注册证书专业为市政公用工程，注册执业单位为本公司</w:t>
      </w:r>
      <w:r>
        <w:rPr>
          <w:rFonts w:hint="eastAsia" w:ascii="宋体" w:hAnsi="宋体" w:cs="宋体"/>
          <w:color w:val="auto"/>
          <w:sz w:val="24"/>
          <w:szCs w:val="24"/>
          <w:highlight w:val="none"/>
          <w:u w:val="single"/>
          <w:lang w:val="en-US" w:eastAsia="zh-CN"/>
        </w:rPr>
        <w:t>，</w:t>
      </w:r>
      <w:r>
        <w:rPr>
          <w:rFonts w:hint="eastAsia" w:ascii="宋体" w:hAnsi="宋体"/>
          <w:color w:val="auto"/>
          <w:u w:val="single"/>
        </w:rPr>
        <w:t>且须是本企业在广州公共资源交易中心企业信息登记中的在册人员</w:t>
      </w:r>
      <w:r>
        <w:rPr>
          <w:rFonts w:hint="eastAsia" w:ascii="宋体" w:hAnsi="宋体" w:eastAsia="宋体" w:cs="宋体"/>
          <w:color w:val="auto"/>
          <w:sz w:val="24"/>
          <w:szCs w:val="24"/>
          <w:highlight w:val="none"/>
          <w:u w:val="single"/>
          <w:lang w:val="en-US" w:eastAsia="zh-CN"/>
        </w:rPr>
        <w:t>；或在广东省住房和城乡建设主管部门备案且备案的业务范围符合本招标项目对总监理工程师要求的香港专业人士。</w:t>
      </w:r>
    </w:p>
    <w:p w14:paraId="1047A996">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2B390B0F">
      <w:pPr>
        <w:tabs>
          <w:tab w:val="left" w:pos="7513"/>
        </w:tabs>
        <w:spacing w:line="360" w:lineRule="auto"/>
        <w:ind w:firstLine="480" w:firstLineChars="200"/>
        <w:jc w:val="both"/>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5</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投标登记前，投标人须在</w:t>
      </w:r>
      <w:r>
        <w:rPr>
          <w:rFonts w:hint="eastAsia" w:ascii="宋体" w:hAnsi="宋体" w:cs="宋体"/>
          <w:color w:val="auto"/>
          <w:sz w:val="24"/>
          <w:szCs w:val="21"/>
          <w:highlight w:val="none"/>
          <w:u w:val="none"/>
          <w:lang w:eastAsia="zh-CN"/>
        </w:rPr>
        <w:t>广州交易集团有限公司（广州公共资源交易中心）</w:t>
      </w:r>
      <w:r>
        <w:rPr>
          <w:rFonts w:hint="default" w:ascii="宋体" w:hAnsi="宋体" w:eastAsia="宋体" w:cs="宋体"/>
          <w:color w:val="auto"/>
          <w:sz w:val="24"/>
          <w:szCs w:val="21"/>
          <w:highlight w:val="none"/>
          <w:u w:val="none"/>
        </w:rPr>
        <w:t>企业库已办理企业信息登记及拟担任本工程总监理工程师须是本单位在企业库中的在册人员</w:t>
      </w:r>
      <w:r>
        <w:rPr>
          <w:rFonts w:hint="default" w:ascii="宋体" w:hAnsi="宋体" w:eastAsia="宋体" w:cs="宋体"/>
          <w:color w:val="auto"/>
          <w:sz w:val="24"/>
          <w:szCs w:val="21"/>
          <w:highlight w:val="none"/>
          <w:u w:val="none"/>
          <w:lang w:eastAsia="zh-CN"/>
        </w:rPr>
        <w:t>。</w:t>
      </w:r>
    </w:p>
    <w:p w14:paraId="200DA08F">
      <w:pPr>
        <w:widowControl/>
        <w:snapToGrid w:val="0"/>
        <w:spacing w:line="360" w:lineRule="auto"/>
        <w:ind w:right="34" w:rightChars="14" w:firstLine="480" w:firstLineChars="200"/>
        <w:jc w:val="both"/>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6</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投标人已按</w:t>
      </w:r>
      <w:r>
        <w:rPr>
          <w:rFonts w:hint="default" w:ascii="宋体" w:hAnsi="宋体" w:eastAsia="宋体" w:cs="宋体"/>
          <w:color w:val="auto"/>
          <w:sz w:val="24"/>
          <w:szCs w:val="21"/>
          <w:highlight w:val="none"/>
          <w:u w:val="none"/>
          <w:lang w:eastAsia="zh-CN"/>
        </w:rPr>
        <w:t>规定格式</w:t>
      </w:r>
      <w:r>
        <w:rPr>
          <w:rFonts w:hint="default" w:ascii="宋体" w:hAnsi="宋体" w:eastAsia="宋体" w:cs="宋体"/>
          <w:color w:val="auto"/>
          <w:sz w:val="24"/>
          <w:szCs w:val="21"/>
          <w:highlight w:val="none"/>
          <w:u w:val="none"/>
        </w:rPr>
        <w:t>签署盖章《投标人声明》</w:t>
      </w:r>
      <w:r>
        <w:rPr>
          <w:rFonts w:hint="default" w:ascii="宋体" w:hAnsi="宋体" w:eastAsia="宋体" w:cs="宋体"/>
          <w:color w:val="auto"/>
          <w:sz w:val="24"/>
          <w:szCs w:val="21"/>
          <w:highlight w:val="none"/>
          <w:u w:val="none"/>
          <w:lang w:eastAsia="zh-CN"/>
        </w:rPr>
        <w:t>（格式见招标文件第六章投标文件格式）</w:t>
      </w:r>
      <w:r>
        <w:rPr>
          <w:rFonts w:hint="default" w:ascii="宋体" w:hAnsi="宋体" w:eastAsia="宋体" w:cs="宋体"/>
          <w:color w:val="auto"/>
          <w:sz w:val="24"/>
          <w:szCs w:val="24"/>
          <w:highlight w:val="none"/>
          <w:u w:val="none"/>
        </w:rPr>
        <w:t>，且</w:t>
      </w:r>
      <w:r>
        <w:rPr>
          <w:rFonts w:hint="default" w:ascii="宋体" w:hAnsi="宋体" w:eastAsia="宋体" w:cs="宋体"/>
          <w:strike w:val="0"/>
          <w:dstrike w:val="0"/>
          <w:color w:val="auto"/>
          <w:sz w:val="24"/>
          <w:szCs w:val="24"/>
          <w:highlight w:val="none"/>
          <w:u w:val="single"/>
        </w:rPr>
        <w:t>法定代表人、</w:t>
      </w:r>
      <w:r>
        <w:rPr>
          <w:rFonts w:hint="default" w:ascii="宋体" w:hAnsi="宋体" w:eastAsia="宋体" w:cs="宋体"/>
          <w:color w:val="auto"/>
          <w:sz w:val="24"/>
          <w:szCs w:val="24"/>
          <w:highlight w:val="none"/>
          <w:u w:val="none"/>
        </w:rPr>
        <w:t>总监理工程师</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技术负责人</w:t>
      </w:r>
      <w:r>
        <w:rPr>
          <w:rFonts w:hint="default" w:ascii="宋体" w:hAnsi="宋体" w:eastAsia="宋体" w:cs="宋体"/>
          <w:color w:val="auto"/>
          <w:sz w:val="24"/>
          <w:szCs w:val="24"/>
          <w:highlight w:val="none"/>
          <w:u w:val="none"/>
          <w:lang w:eastAsia="zh-CN"/>
        </w:rPr>
        <w:t>已</w:t>
      </w:r>
      <w:r>
        <w:rPr>
          <w:rFonts w:hint="default" w:ascii="宋体" w:hAnsi="宋体" w:eastAsia="宋体" w:cs="宋体"/>
          <w:color w:val="auto"/>
          <w:sz w:val="24"/>
          <w:szCs w:val="24"/>
          <w:highlight w:val="none"/>
          <w:u w:val="none"/>
        </w:rPr>
        <w:t>签字确认</w:t>
      </w:r>
      <w:r>
        <w:rPr>
          <w:rFonts w:hint="default" w:ascii="宋体" w:hAnsi="宋体" w:eastAsia="宋体" w:cs="宋体"/>
          <w:color w:val="auto"/>
          <w:sz w:val="24"/>
          <w:szCs w:val="24"/>
          <w:highlight w:val="none"/>
          <w:u w:val="none"/>
          <w:lang w:eastAsia="zh-CN"/>
        </w:rPr>
        <w:t>。</w:t>
      </w:r>
    </w:p>
    <w:p w14:paraId="0CA3CA47">
      <w:pPr>
        <w:snapToGrid w:val="0"/>
        <w:spacing w:line="360" w:lineRule="auto"/>
        <w:ind w:firstLine="480" w:firstLineChars="200"/>
        <w:jc w:val="both"/>
        <w:rPr>
          <w:rFonts w:hint="default" w:ascii="宋体" w:hAnsi="宋体" w:eastAsia="宋体" w:cs="Times New Roman"/>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7 </w:t>
      </w:r>
      <w:r>
        <w:rPr>
          <w:rFonts w:hint="default" w:ascii="宋体" w:hAnsi="宋体" w:eastAsia="宋体" w:cs="Times New Roman"/>
          <w:color w:val="auto"/>
          <w:sz w:val="24"/>
          <w:szCs w:val="24"/>
          <w:highlight w:val="none"/>
        </w:rPr>
        <w:t>投标人未被列入“在一定期限内依法取消参加依法必须进行招标的项目的投标资格”，具体名单以递交投标文件截止时间“信用广州”公布的“黑名单”为准</w:t>
      </w:r>
      <w:r>
        <w:rPr>
          <w:rFonts w:hint="eastAsia" w:ascii="宋体" w:hAnsi="宋体" w:cs="Times New Roman"/>
          <w:color w:val="auto"/>
          <w:sz w:val="24"/>
          <w:szCs w:val="24"/>
          <w:highlight w:val="none"/>
          <w:lang w:eastAsia="zh-CN"/>
        </w:rPr>
        <w:t>。</w:t>
      </w:r>
    </w:p>
    <w:p w14:paraId="6EF89F9A">
      <w:pPr>
        <w:pStyle w:val="29"/>
        <w:spacing w:before="0" w:after="0" w:line="360" w:lineRule="auto"/>
        <w:ind w:firstLine="540"/>
        <w:jc w:val="both"/>
        <w:rPr>
          <w:rFonts w:hint="default"/>
          <w:color w:val="auto"/>
          <w:sz w:val="24"/>
          <w:szCs w:val="24"/>
          <w:highlight w:val="none"/>
          <w:lang w:val="en-US" w:eastAsia="zh-CN"/>
        </w:rPr>
      </w:pPr>
      <w:r>
        <w:rPr>
          <w:rFonts w:hint="default" w:ascii="宋体" w:hAnsi="宋体" w:eastAsia="宋体" w:cs="Times New Roman"/>
          <w:color w:val="auto"/>
          <w:sz w:val="24"/>
          <w:szCs w:val="24"/>
          <w:highlight w:val="none"/>
        </w:rPr>
        <w:t>注：</w:t>
      </w:r>
      <w:r>
        <w:rPr>
          <w:rFonts w:hint="eastAsia" w:cs="Times New Roman"/>
          <w:kern w:val="2"/>
          <w:highlight w:val="none"/>
          <w:u w:val="single"/>
        </w:rPr>
        <w:t>惩戒对象及依据</w:t>
      </w:r>
      <w:r>
        <w:rPr>
          <w:rFonts w:hint="default" w:ascii="宋体" w:hAnsi="宋体" w:eastAsia="宋体" w:cs="Times New Roman"/>
          <w:color w:val="auto"/>
          <w:sz w:val="24"/>
          <w:szCs w:val="24"/>
          <w:highlight w:val="none"/>
        </w:rPr>
        <w:t>《全国失信惩戒措施清单基础清单》（2024版）</w:t>
      </w:r>
      <w:r>
        <w:rPr>
          <w:rFonts w:hint="eastAsia" w:ascii="仿宋" w:hAnsi="仿宋" w:eastAsia="仿宋" w:cs="仿宋"/>
          <w:color w:val="auto"/>
          <w:sz w:val="24"/>
          <w:szCs w:val="24"/>
          <w:highlight w:val="none"/>
        </w:rPr>
        <w:t>。</w:t>
      </w:r>
    </w:p>
    <w:p w14:paraId="5DC9D2D9">
      <w:pPr>
        <w:tabs>
          <w:tab w:val="left" w:pos="7513"/>
        </w:tabs>
        <w:spacing w:line="360" w:lineRule="auto"/>
        <w:ind w:firstLine="480" w:firstLineChars="200"/>
        <w:jc w:val="both"/>
        <w:rPr>
          <w:rFonts w:hint="default" w:cs="宋体"/>
          <w:color w:val="auto"/>
          <w:sz w:val="13"/>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 xml:space="preserve"> </w:t>
      </w:r>
      <w:r>
        <w:rPr>
          <w:rFonts w:hint="default" w:ascii="宋体" w:hAnsi="宋体" w:eastAsia="宋体" w:cs="宋体"/>
          <w:color w:val="auto"/>
          <w:spacing w:val="7"/>
          <w:sz w:val="24"/>
          <w:szCs w:val="24"/>
          <w:highlight w:val="none"/>
        </w:rPr>
        <w:t>本次</w:t>
      </w:r>
      <w:r>
        <w:rPr>
          <w:rFonts w:hint="default" w:ascii="宋体" w:hAnsi="Times New Roman" w:eastAsia="宋体" w:cs="宋体"/>
          <w:color w:val="auto"/>
          <w:spacing w:val="7"/>
          <w:sz w:val="24"/>
          <w:szCs w:val="24"/>
          <w:highlight w:val="none"/>
        </w:rPr>
        <w:t>招标</w:t>
      </w:r>
      <w:r>
        <w:rPr>
          <w:rFonts w:hint="default" w:ascii="宋体" w:hAnsi="Times New Roman" w:eastAsia="宋体" w:cs="宋体"/>
          <w:color w:val="auto"/>
          <w:spacing w:val="6"/>
          <w:sz w:val="24"/>
          <w:szCs w:val="24"/>
          <w:highlight w:val="none"/>
        </w:rPr>
        <w:t>不接受联合体投标。</w:t>
      </w:r>
    </w:p>
    <w:p w14:paraId="2FB43ACD">
      <w:pPr>
        <w:pStyle w:val="4"/>
        <w:jc w:val="both"/>
        <w:outlineLvl w:val="1"/>
        <w:rPr>
          <w:rFonts w:hint="default" w:cs="宋体"/>
          <w:color w:val="auto"/>
          <w:sz w:val="24"/>
          <w:szCs w:val="24"/>
          <w:highlight w:val="none"/>
        </w:rPr>
      </w:pPr>
      <w:bookmarkStart w:id="12" w:name="bookmark5"/>
      <w:bookmarkEnd w:id="12"/>
      <w:bookmarkStart w:id="13" w:name="_Toc22237"/>
      <w:r>
        <w:rPr>
          <w:rFonts w:hint="default" w:cs="宋体"/>
          <w:color w:val="auto"/>
          <w:sz w:val="24"/>
          <w:szCs w:val="24"/>
          <w:highlight w:val="none"/>
        </w:rPr>
        <w:t>4.招标文件的获取</w:t>
      </w:r>
      <w:bookmarkEnd w:id="13"/>
    </w:p>
    <w:p w14:paraId="2DC7D354">
      <w:pPr>
        <w:widowControl/>
        <w:topLinePunct/>
        <w:autoSpaceDE/>
        <w:autoSpaceDN/>
        <w:adjustRightInd/>
        <w:snapToGrid w:val="0"/>
        <w:spacing w:line="360" w:lineRule="auto"/>
        <w:ind w:firstLine="471" w:firstLineChars="198"/>
        <w:jc w:val="both"/>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分至</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日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00359886">
      <w:pPr>
        <w:widowControl/>
        <w:topLinePunct/>
        <w:autoSpaceDE/>
        <w:autoSpaceDN/>
        <w:adjustRightInd/>
        <w:snapToGrid w:val="0"/>
        <w:spacing w:line="360" w:lineRule="auto"/>
        <w:ind w:left="480" w:left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2A86A7D3">
      <w:pPr>
        <w:widowControl/>
        <w:topLinePunct/>
        <w:autoSpaceDE/>
        <w:autoSpaceDN/>
        <w:adjustRightInd/>
        <w:snapToGrid w:val="0"/>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30851B2C">
      <w:pPr>
        <w:tabs>
          <w:tab w:val="left" w:pos="7513"/>
        </w:tabs>
        <w:spacing w:line="360" w:lineRule="auto"/>
        <w:ind w:firstLine="480" w:firstLineChars="200"/>
        <w:jc w:val="both"/>
        <w:rPr>
          <w:rFonts w:hint="default" w:ascii="宋体" w:hAnsi="宋体" w:eastAsia="宋体" w:cs="Times New Roman"/>
          <w:color w:val="auto"/>
          <w:sz w:val="24"/>
          <w:szCs w:val="24"/>
          <w:highlight w:val="none"/>
          <w:lang w:val="en-US" w:eastAsia="zh-CN"/>
        </w:rPr>
      </w:pPr>
      <w:bookmarkStart w:id="14" w:name="_Toc31577"/>
      <w:r>
        <w:rPr>
          <w:rFonts w:hint="default" w:ascii="宋体" w:hAnsi="宋体" w:eastAsia="宋体" w:cs="Times New Roman"/>
          <w:color w:val="auto"/>
          <w:sz w:val="24"/>
          <w:szCs w:val="24"/>
          <w:highlight w:val="none"/>
          <w:lang w:val="en-US" w:eastAsia="zh-CN"/>
        </w:rPr>
        <w:t>4.3 本项目采用资格后审方式。</w:t>
      </w:r>
      <w:bookmarkEnd w:id="14"/>
    </w:p>
    <w:p w14:paraId="17C6799D">
      <w:pPr>
        <w:tabs>
          <w:tab w:val="left" w:pos="7513"/>
        </w:tabs>
        <w:spacing w:line="360" w:lineRule="auto"/>
        <w:ind w:firstLine="480" w:firstLineChars="200"/>
        <w:jc w:val="both"/>
        <w:rPr>
          <w:rFonts w:hint="default" w:ascii="宋体" w:hAnsi="宋体" w:eastAsia="宋体" w:cs="Times New Roman"/>
          <w:color w:val="auto"/>
          <w:sz w:val="24"/>
          <w:szCs w:val="24"/>
          <w:highlight w:val="none"/>
          <w:u w:val="single"/>
          <w:lang w:val="en-US" w:eastAsia="zh-CN"/>
        </w:rPr>
      </w:pPr>
      <w:r>
        <w:rPr>
          <w:rFonts w:hint="default" w:ascii="宋体" w:hAnsi="宋体"/>
          <w:color w:val="auto"/>
          <w:sz w:val="24"/>
          <w:szCs w:val="24"/>
          <w:highlight w:val="none"/>
          <w:u w:val="single"/>
          <w:lang w:val="en-US" w:eastAsia="zh-CN"/>
        </w:rPr>
        <w:t>4.4</w:t>
      </w:r>
      <w:r>
        <w:rPr>
          <w:rFonts w:hint="eastAsia" w:ascii="宋体" w:hAnsi="宋体" w:eastAsia="宋体" w:cs="Times New Roman"/>
          <w:color w:val="auto"/>
          <w:sz w:val="24"/>
          <w:szCs w:val="24"/>
          <w:highlight w:val="none"/>
          <w:u w:val="single"/>
          <w:lang w:val="en-US" w:eastAsia="zh-CN"/>
        </w:rPr>
        <w:t xml:space="preserve"> </w:t>
      </w:r>
      <w:r>
        <w:rPr>
          <w:rFonts w:hint="default" w:ascii="宋体" w:hAnsi="宋体"/>
          <w:color w:val="auto"/>
          <w:sz w:val="24"/>
          <w:szCs w:val="24"/>
          <w:highlight w:val="none"/>
          <w:u w:val="single"/>
          <w:lang w:val="en-US" w:eastAsia="zh-CN"/>
        </w:rPr>
        <w:t>到投标截止时间止，招标人收到某一标段投标文件少于5家的，招标人将依法对该标段重新组织招标（当N个标段同时招标且不允许兼中时，若有效投标人不足N+2家，则重新组织招标）。</w:t>
      </w:r>
    </w:p>
    <w:p w14:paraId="59FF3B4D">
      <w:pPr>
        <w:pStyle w:val="4"/>
        <w:jc w:val="both"/>
        <w:outlineLvl w:val="1"/>
        <w:rPr>
          <w:rFonts w:hint="default" w:cs="宋体"/>
          <w:color w:val="auto"/>
          <w:sz w:val="24"/>
          <w:szCs w:val="24"/>
          <w:highlight w:val="none"/>
        </w:rPr>
      </w:pPr>
      <w:bookmarkStart w:id="15" w:name="bookmark6"/>
      <w:bookmarkEnd w:id="15"/>
      <w:bookmarkStart w:id="16" w:name="_Toc29694"/>
      <w:r>
        <w:rPr>
          <w:rFonts w:hint="default" w:cs="宋体"/>
          <w:color w:val="auto"/>
          <w:sz w:val="24"/>
          <w:szCs w:val="24"/>
          <w:highlight w:val="none"/>
        </w:rPr>
        <w:t>5.投标文件的递交</w:t>
      </w:r>
      <w:bookmarkEnd w:id="16"/>
    </w:p>
    <w:p w14:paraId="4637B3F5">
      <w:pPr>
        <w:widowControl/>
        <w:topLinePunct/>
        <w:autoSpaceDE/>
        <w:autoSpaceDN/>
        <w:adjustRightInd/>
        <w:snapToGrid w:val="0"/>
        <w:spacing w:line="400" w:lineRule="exact"/>
        <w:ind w:firstLine="480" w:firstLineChars="200"/>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7E85F096">
      <w:pPr>
        <w:widowControl/>
        <w:topLinePunct/>
        <w:autoSpaceDE/>
        <w:autoSpaceDN/>
        <w:adjustRightInd/>
        <w:snapToGrid w:val="0"/>
        <w:spacing w:line="400" w:lineRule="exact"/>
        <w:ind w:firstLine="480" w:firstLine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在投标截止时间后半小时内，投标人通过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1F9FF072">
      <w:pPr>
        <w:widowControl/>
        <w:topLinePunct/>
        <w:autoSpaceDE/>
        <w:autoSpaceDN/>
        <w:adjustRightInd/>
        <w:snapToGrid w:val="0"/>
        <w:spacing w:line="400" w:lineRule="exact"/>
        <w:ind w:firstLine="480" w:firstLineChars="200"/>
        <w:jc w:val="both"/>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递交投标文件备用光盘起止时间：</w:t>
      </w:r>
      <w:r>
        <w:rPr>
          <w:rFonts w:hint="eastAsia" w:ascii="宋体" w:hAnsi="宋体" w:eastAsia="宋体" w:cs="宋体"/>
          <w:color w:val="auto"/>
          <w:sz w:val="24"/>
          <w:szCs w:val="24"/>
          <w:highlight w:val="none"/>
          <w:u w:val="single"/>
          <w:lang w:val="en-US" w:eastAsia="zh-CN"/>
        </w:rPr>
        <w:t xml:space="preserve">2025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分至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分，递交地点：广州交易集团有限公司（广州公共资源交易中心）。电子光盘需按规定封装。需由法定代表人或授权委托人现场递交，投标人在将数据刻录到光盘之后，投标前自行检查文件是否可以读取。</w:t>
      </w:r>
    </w:p>
    <w:p w14:paraId="66F40133">
      <w:pPr>
        <w:widowControl/>
        <w:topLinePunct/>
        <w:autoSpaceDE/>
        <w:autoSpaceDN/>
        <w:adjustRightInd/>
        <w:snapToGrid w:val="0"/>
        <w:spacing w:line="400" w:lineRule="exact"/>
        <w:ind w:firstLine="480" w:firstLineChars="20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7142D570">
      <w:pPr>
        <w:widowControl/>
        <w:topLinePunct/>
        <w:autoSpaceDE/>
        <w:autoSpaceDN/>
        <w:adjustRightInd/>
        <w:snapToGrid w:val="0"/>
        <w:spacing w:line="400" w:lineRule="exact"/>
        <w:ind w:left="480" w:left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分。    </w:t>
      </w:r>
    </w:p>
    <w:p w14:paraId="450C7465">
      <w:pPr>
        <w:widowControl/>
        <w:topLinePunct/>
        <w:autoSpaceDE/>
        <w:autoSpaceDN/>
        <w:adjustRightInd/>
        <w:snapToGrid w:val="0"/>
        <w:spacing w:line="400" w:lineRule="exact"/>
        <w:ind w:firstLine="480" w:firstLine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1590BFA1">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024E30D3">
      <w:pPr>
        <w:widowControl/>
        <w:topLinePunct/>
        <w:autoSpaceDE/>
        <w:autoSpaceDN/>
        <w:adjustRightInd/>
        <w:snapToGrid w:val="0"/>
        <w:spacing w:line="40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000000" w:themeColor="text1"/>
          <w:highlight w:val="none"/>
          <w14:textFill>
            <w14:solidFill>
              <w14:schemeClr w14:val="tx1"/>
            </w14:solidFill>
          </w14:textFill>
        </w:rPr>
        <w:t>5.6投标人应自行检查广州公共资源交易中心信息登记中的企业基础信息扫描件（包括企业资质证书、企业营业执照</w:t>
      </w:r>
      <w:r>
        <w:rPr>
          <w:rFonts w:hint="eastAsia" w:ascii="宋体" w:hAnsi="宋体" w:cs="宋体"/>
          <w:strike/>
          <w:color w:val="000000" w:themeColor="text1"/>
          <w:highlight w:val="none"/>
          <w14:textFill>
            <w14:solidFill>
              <w14:schemeClr w14:val="tx1"/>
            </w14:solidFill>
          </w14:textFill>
        </w:rPr>
        <w:t>、项目负责人相关证书</w:t>
      </w:r>
      <w:r>
        <w:rPr>
          <w:rFonts w:hint="eastAsia" w:ascii="宋体" w:hAnsi="宋体" w:cs="宋体"/>
          <w:color w:val="000000" w:themeColor="text1"/>
          <w:highlight w:val="none"/>
          <w14:textFill>
            <w14:solidFill>
              <w14:schemeClr w14:val="tx1"/>
            </w14:solidFill>
          </w14:textFill>
        </w:rPr>
        <w:t>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0B3FEB21">
      <w:pPr>
        <w:pStyle w:val="4"/>
        <w:jc w:val="both"/>
        <w:outlineLvl w:val="1"/>
        <w:rPr>
          <w:rFonts w:hint="default"/>
          <w:color w:val="auto"/>
          <w:sz w:val="24"/>
          <w:szCs w:val="24"/>
          <w:highlight w:val="none"/>
        </w:rPr>
      </w:pPr>
      <w:bookmarkStart w:id="17" w:name="bookmark7"/>
      <w:bookmarkEnd w:id="17"/>
      <w:bookmarkStart w:id="18" w:name="_Toc8495"/>
      <w:r>
        <w:rPr>
          <w:rFonts w:hint="default"/>
          <w:color w:val="auto"/>
          <w:sz w:val="24"/>
          <w:szCs w:val="24"/>
          <w:highlight w:val="none"/>
        </w:rPr>
        <w:t>6.发布公告的媒介</w:t>
      </w:r>
      <w:bookmarkEnd w:id="18"/>
    </w:p>
    <w:p w14:paraId="4A4A5107">
      <w:pPr>
        <w:snapToGrid w:val="0"/>
        <w:spacing w:line="360" w:lineRule="auto"/>
        <w:ind w:firstLine="480" w:firstLineChars="200"/>
        <w:jc w:val="both"/>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7A06E5E4">
      <w:pPr>
        <w:pStyle w:val="4"/>
        <w:jc w:val="both"/>
        <w:outlineLvl w:val="1"/>
        <w:rPr>
          <w:rFonts w:ascii="宋体" w:hAnsi="宋体" w:eastAsia="宋体"/>
          <w:color w:val="auto"/>
          <w:highlight w:val="none"/>
          <w:lang w:val="en-US" w:eastAsia="zh-CN"/>
        </w:rPr>
      </w:pPr>
      <w:bookmarkStart w:id="19" w:name="bookmark8"/>
      <w:bookmarkEnd w:id="19"/>
      <w:bookmarkStart w:id="20" w:name="_Toc12025"/>
      <w:bookmarkStart w:id="21" w:name="_Toc24439"/>
      <w:r>
        <w:rPr>
          <w:rFonts w:hint="eastAsia"/>
          <w:color w:val="auto"/>
          <w:highlight w:val="none"/>
          <w:lang w:val="en-US" w:eastAsia="zh-CN"/>
        </w:rPr>
        <w:t>7</w:t>
      </w:r>
      <w:r>
        <w:rPr>
          <w:rFonts w:hint="default" w:ascii="宋体" w:hAnsi="宋体" w:eastAsia="宋体"/>
          <w:color w:val="auto"/>
          <w:highlight w:val="none"/>
          <w:lang w:val="en-US" w:eastAsia="zh-CN"/>
        </w:rPr>
        <w:t>.疑问、异议、投诉处理</w:t>
      </w:r>
      <w:bookmarkEnd w:id="20"/>
    </w:p>
    <w:p w14:paraId="2EA80C03">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71AAE02C">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6771924">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6F5A34F">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2714325">
      <w:pPr>
        <w:numPr>
          <w:ilvl w:val="0"/>
          <w:numId w:val="0"/>
        </w:numPr>
        <w:spacing w:line="24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0CD280F">
      <w:pPr>
        <w:pStyle w:val="4"/>
        <w:ind w:firstLine="482" w:firstLineChars="200"/>
        <w:jc w:val="both"/>
        <w:outlineLvl w:val="1"/>
        <w:rPr>
          <w:rFonts w:hint="default"/>
          <w:color w:val="auto"/>
          <w:sz w:val="24"/>
          <w:szCs w:val="24"/>
          <w:highlight w:val="none"/>
          <w:lang w:val="en-US" w:eastAsia="zh-CN"/>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1"/>
    </w:p>
    <w:p w14:paraId="647A9EC2">
      <w:pPr>
        <w:pStyle w:val="4"/>
        <w:ind w:firstLine="482" w:firstLineChars="200"/>
        <w:outlineLvl w:val="1"/>
        <w:rPr>
          <w:rFonts w:hint="eastAsia" w:ascii="Microsoft JhengHei" w:hAnsi="Microsoft JhengHei" w:eastAsia="Microsoft JhengHei"/>
          <w:b w:val="0"/>
          <w:color w:val="auto"/>
          <w:sz w:val="19"/>
          <w:szCs w:val="24"/>
          <w:highlight w:val="none"/>
        </w:rPr>
      </w:pPr>
      <w:bookmarkStart w:id="22" w:name="_Toc27093"/>
      <w:r>
        <w:rPr>
          <w:rFonts w:hint="eastAsia"/>
          <w:color w:val="auto"/>
          <w:sz w:val="24"/>
          <w:szCs w:val="24"/>
          <w:highlight w:val="none"/>
          <w:lang w:val="en-US" w:eastAsia="zh-CN"/>
        </w:rPr>
        <w:t>9</w:t>
      </w:r>
      <w:r>
        <w:rPr>
          <w:rFonts w:hint="default"/>
          <w:color w:val="auto"/>
          <w:sz w:val="24"/>
          <w:szCs w:val="24"/>
          <w:highlight w:val="none"/>
        </w:rPr>
        <w:t>.联系方式</w:t>
      </w:r>
      <w:bookmarkEnd w:id="22"/>
    </w:p>
    <w:p w14:paraId="26A565FB">
      <w:pPr>
        <w:spacing w:line="360" w:lineRule="auto"/>
        <w:ind w:left="7198" w:right="480" w:hanging="7197" w:hangingChars="2999"/>
        <w:jc w:val="left"/>
        <w:rPr>
          <w:rFonts w:hint="eastAsia" w:ascii="宋体" w:hAnsi="宋体" w:cs="宋体"/>
          <w:sz w:val="24"/>
          <w:szCs w:val="24"/>
          <w:highlight w:val="none"/>
          <w:u w:val="single"/>
        </w:rPr>
      </w:pPr>
      <w:r>
        <w:rPr>
          <w:rFonts w:hint="eastAsia" w:ascii="宋体" w:hAnsi="宋体" w:cs="宋体"/>
          <w:sz w:val="24"/>
          <w:szCs w:val="24"/>
          <w:highlight w:val="none"/>
        </w:rPr>
        <w:t>招 标 人：</w:t>
      </w:r>
      <w:r>
        <w:rPr>
          <w:rFonts w:hint="eastAsia" w:ascii="宋体" w:hAnsi="宋体" w:cs="宋体"/>
          <w:sz w:val="24"/>
          <w:szCs w:val="24"/>
          <w:highlight w:val="none"/>
          <w:u w:val="single"/>
        </w:rPr>
        <w:t>广州市番禺区水务工程建管中心（广州市番禺区水旱灾害防御中心）</w:t>
      </w:r>
    </w:p>
    <w:p w14:paraId="58898F6A">
      <w:pPr>
        <w:topLinePunct/>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广州市番禺区市桥街环城东路20号首二层 </w:t>
      </w:r>
    </w:p>
    <w:p w14:paraId="2C00F86E">
      <w:pPr>
        <w:topLinePunct/>
        <w:spacing w:line="360" w:lineRule="auto"/>
        <w:ind w:left="7198" w:right="480" w:hanging="7197" w:hangingChars="2999"/>
        <w:jc w:val="left"/>
        <w:rPr>
          <w:rFonts w:hint="eastAsia"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u w:val="single"/>
        </w:rPr>
        <w:t>何工</w:t>
      </w:r>
      <w:r>
        <w:rPr>
          <w:rFonts w:hint="eastAsia" w:ascii="宋体" w:hAnsi="宋体" w:cs="宋体"/>
          <w:sz w:val="24"/>
          <w:szCs w:val="24"/>
          <w:highlight w:val="none"/>
        </w:rPr>
        <w:t xml:space="preserve">        电话：</w:t>
      </w:r>
      <w:r>
        <w:rPr>
          <w:rFonts w:hint="eastAsia" w:ascii="宋体" w:hAnsi="宋体" w:eastAsia="宋体" w:cs="宋体"/>
          <w:sz w:val="24"/>
          <w:szCs w:val="21"/>
          <w:highlight w:val="none"/>
          <w:u w:val="single"/>
          <w:lang w:eastAsia="zh-CN"/>
        </w:rPr>
        <w:t>020-84614573</w:t>
      </w:r>
      <w:r>
        <w:rPr>
          <w:rFonts w:hint="eastAsia" w:ascii="宋体" w:hAnsi="宋体" w:cs="宋体"/>
          <w:sz w:val="24"/>
          <w:szCs w:val="21"/>
          <w:highlight w:val="none"/>
        </w:rPr>
        <w:t xml:space="preserve"> </w:t>
      </w:r>
      <w:r>
        <w:rPr>
          <w:rFonts w:hint="eastAsia" w:ascii="宋体" w:hAnsi="宋体" w:cs="宋体"/>
          <w:sz w:val="24"/>
          <w:szCs w:val="24"/>
          <w:highlight w:val="none"/>
        </w:rPr>
        <w:t xml:space="preserve">   </w:t>
      </w:r>
    </w:p>
    <w:p w14:paraId="151FA45B">
      <w:pPr>
        <w:topLinePunct/>
        <w:spacing w:line="360" w:lineRule="auto"/>
        <w:ind w:left="7198" w:right="480" w:hanging="7197" w:hangingChars="2999"/>
        <w:jc w:val="left"/>
        <w:rPr>
          <w:rFonts w:hint="eastAsia" w:ascii="宋体" w:hAnsi="宋体" w:cs="宋体"/>
          <w:sz w:val="24"/>
          <w:szCs w:val="24"/>
          <w:highlight w:val="none"/>
        </w:rPr>
      </w:pPr>
      <w:r>
        <w:rPr>
          <w:rFonts w:hint="eastAsia" w:ascii="宋体" w:hAnsi="宋体" w:cs="宋体"/>
          <w:sz w:val="24"/>
          <w:szCs w:val="24"/>
          <w:highlight w:val="none"/>
        </w:rPr>
        <w:t xml:space="preserve">     </w:t>
      </w:r>
    </w:p>
    <w:p w14:paraId="45893DAF">
      <w:pPr>
        <w:spacing w:line="360" w:lineRule="auto"/>
        <w:ind w:right="36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招标代理机构：</w:t>
      </w:r>
      <w:r>
        <w:rPr>
          <w:rFonts w:hint="eastAsia" w:ascii="宋体" w:hAnsi="宋体" w:cs="宋体"/>
          <w:sz w:val="24"/>
          <w:szCs w:val="24"/>
          <w:highlight w:val="none"/>
          <w:u w:val="single"/>
          <w:lang w:eastAsia="zh-CN"/>
        </w:rPr>
        <w:t>广东建发工程管理有限公司</w:t>
      </w:r>
    </w:p>
    <w:p w14:paraId="05B8457E">
      <w:pPr>
        <w:spacing w:line="360" w:lineRule="auto"/>
        <w:ind w:right="36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    址：</w:t>
      </w:r>
      <w:r>
        <w:rPr>
          <w:rFonts w:hint="eastAsia" w:ascii="宋体" w:hAnsi="宋体" w:cs="宋体"/>
          <w:sz w:val="24"/>
          <w:szCs w:val="24"/>
          <w:highlight w:val="none"/>
          <w:u w:val="single"/>
        </w:rPr>
        <w:t>广州市番禺区</w:t>
      </w:r>
      <w:r>
        <w:rPr>
          <w:rFonts w:hint="eastAsia" w:ascii="宋体" w:hAnsi="宋体" w:cs="宋体"/>
          <w:sz w:val="24"/>
          <w:szCs w:val="24"/>
          <w:highlight w:val="none"/>
          <w:u w:val="single"/>
          <w:lang w:eastAsia="zh-CN"/>
        </w:rPr>
        <w:t>市桥桥兴大道</w:t>
      </w:r>
      <w:r>
        <w:rPr>
          <w:rFonts w:hint="eastAsia" w:ascii="宋体" w:hAnsi="宋体" w:cs="宋体"/>
          <w:sz w:val="24"/>
          <w:szCs w:val="24"/>
          <w:highlight w:val="none"/>
          <w:u w:val="single"/>
          <w:lang w:val="en-US" w:eastAsia="zh-CN"/>
        </w:rPr>
        <w:t>457号</w:t>
      </w:r>
    </w:p>
    <w:p w14:paraId="698C1645">
      <w:pPr>
        <w:spacing w:line="360" w:lineRule="auto"/>
        <w:ind w:right="360"/>
        <w:jc w:val="left"/>
        <w:rPr>
          <w:rFonts w:hint="eastAsia"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u w:val="single"/>
          <w:lang w:eastAsia="zh-CN"/>
        </w:rPr>
        <w:t>黄</w:t>
      </w:r>
      <w:r>
        <w:rPr>
          <w:rFonts w:hint="eastAsia" w:ascii="宋体" w:hAnsi="宋体" w:cs="宋体"/>
          <w:sz w:val="24"/>
          <w:szCs w:val="24"/>
          <w:highlight w:val="none"/>
          <w:u w:val="single"/>
        </w:rPr>
        <w:t>工</w:t>
      </w:r>
      <w:r>
        <w:rPr>
          <w:rFonts w:hint="eastAsia" w:ascii="宋体" w:hAnsi="宋体" w:cs="宋体"/>
          <w:sz w:val="24"/>
          <w:szCs w:val="24"/>
          <w:highlight w:val="none"/>
        </w:rPr>
        <w:t xml:space="preserve">      电   话：</w:t>
      </w:r>
      <w:r>
        <w:rPr>
          <w:rFonts w:hint="eastAsia" w:ascii="宋体" w:hAnsi="宋体" w:cs="宋体"/>
          <w:sz w:val="24"/>
          <w:highlight w:val="none"/>
          <w:u w:val="single"/>
          <w:lang w:val="en-US" w:eastAsia="zh-CN"/>
        </w:rPr>
        <w:t>020-34801616/13006866074</w:t>
      </w:r>
      <w:r>
        <w:rPr>
          <w:rFonts w:hint="eastAsia" w:ascii="宋体" w:hAnsi="宋体" w:cs="宋体"/>
          <w:sz w:val="24"/>
          <w:szCs w:val="24"/>
          <w:highlight w:val="none"/>
        </w:rPr>
        <w:t xml:space="preserve">  </w:t>
      </w:r>
    </w:p>
    <w:p w14:paraId="0D6411C9">
      <w:pPr>
        <w:spacing w:line="360" w:lineRule="auto"/>
        <w:ind w:right="360"/>
        <w:jc w:val="left"/>
        <w:rPr>
          <w:rFonts w:hint="eastAsia" w:ascii="宋体" w:hAnsi="宋体" w:cs="宋体"/>
          <w:sz w:val="24"/>
          <w:szCs w:val="24"/>
          <w:highlight w:val="none"/>
        </w:rPr>
      </w:pPr>
    </w:p>
    <w:p w14:paraId="5C25B764">
      <w:pPr>
        <w:topLinePunct/>
        <w:spacing w:line="360" w:lineRule="auto"/>
        <w:jc w:val="left"/>
        <w:rPr>
          <w:rFonts w:hint="eastAsia" w:ascii="宋体" w:hAnsi="宋体" w:cs="宋体"/>
          <w:sz w:val="24"/>
          <w:szCs w:val="24"/>
          <w:highlight w:val="none"/>
          <w:u w:val="single"/>
        </w:rPr>
      </w:pPr>
      <w:r>
        <w:rPr>
          <w:rFonts w:hint="eastAsia" w:ascii="宋体" w:hAnsi="宋体" w:cs="宋体"/>
          <w:sz w:val="24"/>
          <w:szCs w:val="24"/>
          <w:highlight w:val="none"/>
        </w:rPr>
        <w:t>招标监督机构：</w:t>
      </w:r>
      <w:r>
        <w:rPr>
          <w:rFonts w:hint="eastAsia" w:ascii="宋体" w:hAnsi="宋体" w:cs="宋体"/>
          <w:sz w:val="24"/>
          <w:szCs w:val="24"/>
          <w:highlight w:val="none"/>
          <w:u w:val="single"/>
        </w:rPr>
        <w:t>广州市番禺区建设工程招标管理办公室</w:t>
      </w:r>
    </w:p>
    <w:p w14:paraId="3022E11C">
      <w:pPr>
        <w:topLinePunct/>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监管电话：</w:t>
      </w:r>
      <w:r>
        <w:rPr>
          <w:rFonts w:hint="eastAsia" w:ascii="宋体" w:hAnsi="宋体" w:cs="宋体"/>
          <w:kern w:val="0"/>
          <w:sz w:val="24"/>
          <w:szCs w:val="24"/>
          <w:highlight w:val="none"/>
          <w:u w:val="single"/>
        </w:rPr>
        <w:t>020-84892221</w:t>
      </w:r>
      <w:r>
        <w:rPr>
          <w:rFonts w:hint="eastAsia" w:ascii="宋体" w:hAnsi="宋体" w:cs="宋体"/>
          <w:kern w:val="0"/>
          <w:sz w:val="24"/>
          <w:szCs w:val="24"/>
          <w:highlight w:val="none"/>
          <w:u w:val="none"/>
          <w:lang w:val="en-US" w:eastAsia="zh-CN"/>
        </w:rPr>
        <w:t xml:space="preserve">        </w:t>
      </w:r>
      <w:r>
        <w:rPr>
          <w:rFonts w:hint="eastAsia" w:ascii="宋体" w:hAnsi="宋体" w:cs="宋体"/>
          <w:sz w:val="24"/>
          <w:szCs w:val="24"/>
          <w:highlight w:val="none"/>
        </w:rPr>
        <w:t>邮     编：</w:t>
      </w:r>
      <w:r>
        <w:rPr>
          <w:rFonts w:hint="eastAsia" w:ascii="宋体" w:hAnsi="宋体" w:cs="宋体"/>
          <w:sz w:val="24"/>
          <w:szCs w:val="24"/>
          <w:highlight w:val="none"/>
          <w:u w:val="single"/>
        </w:rPr>
        <w:t>511400</w:t>
      </w:r>
      <w:r>
        <w:rPr>
          <w:rFonts w:hint="eastAsia" w:ascii="宋体" w:hAnsi="宋体" w:cs="宋体"/>
          <w:sz w:val="24"/>
          <w:szCs w:val="24"/>
          <w:highlight w:val="none"/>
          <w:u w:val="single"/>
          <w:lang w:val="en-US" w:eastAsia="zh-CN"/>
        </w:rPr>
        <w:t xml:space="preserve">   </w:t>
      </w:r>
    </w:p>
    <w:p w14:paraId="235B164B">
      <w:pPr>
        <w:topLinePunct/>
        <w:spacing w:line="360" w:lineRule="auto"/>
        <w:jc w:val="left"/>
        <w:rPr>
          <w:rFonts w:hint="eastAsia"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rPr>
        <w:t>广州市番禺区景观大道7号2楼211室</w:t>
      </w:r>
    </w:p>
    <w:p w14:paraId="0323FB4E">
      <w:pPr>
        <w:jc w:val="right"/>
        <w:rPr>
          <w:rFonts w:hint="default" w:ascii="宋体" w:hAnsi="宋体" w:eastAsia="宋体" w:cs="宋体"/>
          <w:color w:val="auto"/>
          <w:kern w:val="21"/>
          <w:sz w:val="24"/>
          <w:szCs w:val="24"/>
          <w:highlight w:val="none"/>
          <w:lang w:val="en-US" w:eastAsia="zh-CN"/>
        </w:rPr>
      </w:pPr>
      <w:r>
        <w:rPr>
          <w:rFonts w:hint="eastAsia" w:ascii="宋体" w:hAnsi="宋体"/>
          <w:color w:val="auto"/>
          <w:sz w:val="24"/>
          <w:highlight w:val="none"/>
          <w:u w:val="single"/>
          <w:lang w:val="en-US"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月____</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 xml:space="preserve"> </w:t>
      </w:r>
    </w:p>
    <w:sectPr>
      <w:headerReference r:id="rId3" w:type="default"/>
      <w:footerReference r:id="rId4" w:type="default"/>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53C">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FD19643">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FD19643">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898F">
    <w:pPr>
      <w:pStyle w:val="14"/>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3F79E9"/>
    <w:rsid w:val="015F5C05"/>
    <w:rsid w:val="020F624B"/>
    <w:rsid w:val="02D5506B"/>
    <w:rsid w:val="04590E88"/>
    <w:rsid w:val="055A6E6C"/>
    <w:rsid w:val="070204F3"/>
    <w:rsid w:val="079D30DF"/>
    <w:rsid w:val="08C473E5"/>
    <w:rsid w:val="09452310"/>
    <w:rsid w:val="09C27272"/>
    <w:rsid w:val="0C997CA3"/>
    <w:rsid w:val="0F642F8C"/>
    <w:rsid w:val="11702C8D"/>
    <w:rsid w:val="13130F08"/>
    <w:rsid w:val="14624C3E"/>
    <w:rsid w:val="15FA071C"/>
    <w:rsid w:val="184711C8"/>
    <w:rsid w:val="187237A6"/>
    <w:rsid w:val="189B1E31"/>
    <w:rsid w:val="192F603F"/>
    <w:rsid w:val="19C634CC"/>
    <w:rsid w:val="1AE837D0"/>
    <w:rsid w:val="1D8B6EF6"/>
    <w:rsid w:val="1EAE2913"/>
    <w:rsid w:val="1F493040"/>
    <w:rsid w:val="1FB76ED1"/>
    <w:rsid w:val="20CE3F4B"/>
    <w:rsid w:val="21A27D50"/>
    <w:rsid w:val="221729FA"/>
    <w:rsid w:val="2338257F"/>
    <w:rsid w:val="24246223"/>
    <w:rsid w:val="25A44C59"/>
    <w:rsid w:val="26CF6181"/>
    <w:rsid w:val="288B74C9"/>
    <w:rsid w:val="2D07305C"/>
    <w:rsid w:val="2E6508F1"/>
    <w:rsid w:val="2EAD14DA"/>
    <w:rsid w:val="2F4A16AB"/>
    <w:rsid w:val="300375DA"/>
    <w:rsid w:val="303A0295"/>
    <w:rsid w:val="3085758B"/>
    <w:rsid w:val="322B758E"/>
    <w:rsid w:val="324A2A66"/>
    <w:rsid w:val="32D57EA5"/>
    <w:rsid w:val="336945B6"/>
    <w:rsid w:val="33C86F68"/>
    <w:rsid w:val="357E44D1"/>
    <w:rsid w:val="36115F43"/>
    <w:rsid w:val="36767C8B"/>
    <w:rsid w:val="37090E2F"/>
    <w:rsid w:val="3773034F"/>
    <w:rsid w:val="37865B8C"/>
    <w:rsid w:val="39037C61"/>
    <w:rsid w:val="39750026"/>
    <w:rsid w:val="3A960DB6"/>
    <w:rsid w:val="3AAD679B"/>
    <w:rsid w:val="3AE64F8C"/>
    <w:rsid w:val="3EC30B52"/>
    <w:rsid w:val="405E5DD1"/>
    <w:rsid w:val="47B67BBB"/>
    <w:rsid w:val="489C6820"/>
    <w:rsid w:val="49247828"/>
    <w:rsid w:val="4A742A58"/>
    <w:rsid w:val="4A8571C8"/>
    <w:rsid w:val="4AB1638A"/>
    <w:rsid w:val="4B3E45F3"/>
    <w:rsid w:val="4D0369F0"/>
    <w:rsid w:val="4D903A6C"/>
    <w:rsid w:val="5223443E"/>
    <w:rsid w:val="522C3C23"/>
    <w:rsid w:val="52A929CD"/>
    <w:rsid w:val="53EF77F2"/>
    <w:rsid w:val="55096426"/>
    <w:rsid w:val="57E70337"/>
    <w:rsid w:val="57E910BB"/>
    <w:rsid w:val="58E533AC"/>
    <w:rsid w:val="59264961"/>
    <w:rsid w:val="59DC78F2"/>
    <w:rsid w:val="61EA613C"/>
    <w:rsid w:val="62AB097F"/>
    <w:rsid w:val="62C12D55"/>
    <w:rsid w:val="638463F3"/>
    <w:rsid w:val="63DB2CB0"/>
    <w:rsid w:val="648C05B4"/>
    <w:rsid w:val="654A3E4B"/>
    <w:rsid w:val="6568412A"/>
    <w:rsid w:val="65D76672"/>
    <w:rsid w:val="66CA3897"/>
    <w:rsid w:val="69B47845"/>
    <w:rsid w:val="6A505A77"/>
    <w:rsid w:val="6A584EBD"/>
    <w:rsid w:val="6AC8299D"/>
    <w:rsid w:val="6F54324A"/>
    <w:rsid w:val="6F585C48"/>
    <w:rsid w:val="6FB6545E"/>
    <w:rsid w:val="6FDC5A0F"/>
    <w:rsid w:val="702B37BF"/>
    <w:rsid w:val="70A24D7C"/>
    <w:rsid w:val="731E0F50"/>
    <w:rsid w:val="757635DC"/>
    <w:rsid w:val="76A25114"/>
    <w:rsid w:val="77563D2B"/>
    <w:rsid w:val="77F34C42"/>
    <w:rsid w:val="7811525D"/>
    <w:rsid w:val="782E2FEA"/>
    <w:rsid w:val="7838546B"/>
    <w:rsid w:val="784210E3"/>
    <w:rsid w:val="79BF259A"/>
    <w:rsid w:val="7B8A5777"/>
    <w:rsid w:val="7D4B3C28"/>
    <w:rsid w:val="7DCE4049"/>
    <w:rsid w:val="7E2E2D5F"/>
    <w:rsid w:val="7E8D2B2E"/>
    <w:rsid w:val="7F315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link w:val="34"/>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6"/>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2">
    <w:name w:val="Default Paragraph Font"/>
    <w:unhideWhenUsed/>
    <w:qFormat/>
    <w:uiPriority w:val="99"/>
    <w:rPr>
      <w:rFonts w:hint="default"/>
      <w:sz w:val="24"/>
      <w:szCs w:val="24"/>
    </w:rPr>
  </w:style>
  <w:style w:type="table" w:default="1" w:styleId="21">
    <w:name w:val="Normal Table"/>
    <w:qFormat/>
    <w:uiPriority w:val="0"/>
    <w:tblPr>
      <w:tblCellMar>
        <w:top w:w="0" w:type="dxa"/>
        <w:left w:w="108" w:type="dxa"/>
        <w:bottom w:w="0" w:type="dxa"/>
        <w:right w:w="108" w:type="dxa"/>
      </w:tblCellMar>
    </w:tblPr>
  </w:style>
  <w:style w:type="paragraph" w:styleId="8">
    <w:name w:val="annotation text"/>
    <w:basedOn w:val="1"/>
    <w:unhideWhenUsed/>
    <w:qFormat/>
    <w:uiPriority w:val="99"/>
    <w:pPr>
      <w:jc w:val="left"/>
    </w:pPr>
  </w:style>
  <w:style w:type="paragraph" w:styleId="9">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0">
    <w:name w:val="Body Text"/>
    <w:basedOn w:val="1"/>
    <w:next w:val="1"/>
    <w:unhideWhenUsed/>
    <w:qFormat/>
    <w:uiPriority w:val="1"/>
    <w:pPr>
      <w:ind w:left="520"/>
    </w:pPr>
    <w:rPr>
      <w:rFonts w:hint="default" w:ascii="宋体" w:hAnsi="宋体" w:eastAsia="宋体"/>
      <w:sz w:val="21"/>
      <w:szCs w:val="24"/>
    </w:rPr>
  </w:style>
  <w:style w:type="paragraph" w:styleId="11">
    <w:name w:val="toc 3"/>
    <w:basedOn w:val="1"/>
    <w:next w:val="1"/>
    <w:qFormat/>
    <w:uiPriority w:val="99"/>
    <w:pPr>
      <w:ind w:left="840" w:leftChars="400"/>
    </w:pPr>
  </w:style>
  <w:style w:type="paragraph" w:styleId="12">
    <w:name w:val="Plain Text"/>
    <w:basedOn w:val="1"/>
    <w:next w:val="1"/>
    <w:unhideWhenUsed/>
    <w:qFormat/>
    <w:uiPriority w:val="0"/>
    <w:rPr>
      <w:rFonts w:hint="default" w:ascii="宋体" w:hAnsi="Courier New" w:eastAsia="宋体"/>
      <w:sz w:val="24"/>
      <w:szCs w:val="24"/>
    </w:rPr>
  </w:style>
  <w:style w:type="paragraph" w:styleId="13">
    <w:name w:val="footer"/>
    <w:basedOn w:val="1"/>
    <w:unhideWhenUsed/>
    <w:qFormat/>
    <w:uiPriority w:val="99"/>
    <w:pPr>
      <w:tabs>
        <w:tab w:val="center" w:pos="4153"/>
        <w:tab w:val="right" w:pos="8306"/>
      </w:tabs>
      <w:snapToGrid w:val="0"/>
    </w:pPr>
    <w:rPr>
      <w:rFonts w:hint="default"/>
      <w:sz w:val="18"/>
      <w:szCs w:val="24"/>
    </w:rPr>
  </w:style>
  <w:style w:type="paragraph" w:styleId="14">
    <w:name w:val="header"/>
    <w:basedOn w:val="1"/>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unhideWhenUsed/>
    <w:qFormat/>
    <w:uiPriority w:val="0"/>
    <w:rPr>
      <w:rFonts w:ascii="宋体" w:hAnsi="宋体" w:eastAsia="楷体_GB2312"/>
      <w:kern w:val="0"/>
      <w:sz w:val="20"/>
      <w:szCs w:val="24"/>
      <w:u w:val="single"/>
    </w:r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0"/>
    <w:unhideWhenUsed/>
    <w:qFormat/>
    <w:uiPriority w:val="0"/>
    <w:pPr>
      <w:ind w:firstLine="420"/>
    </w:pPr>
    <w:rPr>
      <w:rFonts w:hint="eastAsia" w:ascii="Times New Roman" w:hAnsi="Times New Roman" w:eastAsia="楷体_GB2312"/>
      <w:sz w:val="20"/>
      <w:szCs w:val="24"/>
    </w:rPr>
  </w:style>
  <w:style w:type="paragraph" w:styleId="2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3">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4">
    <w:name w:val="正文缩进1"/>
    <w:basedOn w:val="25"/>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5">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6">
    <w:name w:val="标题 3 Char"/>
    <w:link w:val="4"/>
    <w:unhideWhenUsed/>
    <w:qFormat/>
    <w:uiPriority w:val="1"/>
    <w:rPr>
      <w:rFonts w:hint="default" w:ascii="宋体" w:hAnsi="宋体" w:eastAsia="宋体"/>
      <w:b/>
      <w:sz w:val="24"/>
      <w:szCs w:val="24"/>
    </w:rPr>
  </w:style>
  <w:style w:type="paragraph" w:customStyle="1" w:styleId="27">
    <w:name w:val="Table Paragraph"/>
    <w:basedOn w:val="1"/>
    <w:unhideWhenUsed/>
    <w:qFormat/>
    <w:uiPriority w:val="1"/>
    <w:rPr>
      <w:rFonts w:hint="default"/>
      <w:sz w:val="24"/>
      <w:szCs w:val="24"/>
    </w:rPr>
  </w:style>
  <w:style w:type="paragraph" w:customStyle="1" w:styleId="28">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29">
    <w:name w:val="p0"/>
    <w:basedOn w:val="1"/>
    <w:unhideWhenUsed/>
    <w:qFormat/>
    <w:uiPriority w:val="0"/>
    <w:pPr>
      <w:widowControl/>
      <w:spacing w:before="75" w:after="75"/>
    </w:pPr>
    <w:rPr>
      <w:rFonts w:hint="default" w:ascii="宋体" w:hAnsi="宋体" w:eastAsia="宋体" w:cs="宋体"/>
      <w:sz w:val="24"/>
      <w:szCs w:val="24"/>
    </w:rPr>
  </w:style>
  <w:style w:type="paragraph" w:styleId="30">
    <w:name w:val="List Paragraph"/>
    <w:basedOn w:val="1"/>
    <w:unhideWhenUsed/>
    <w:qFormat/>
    <w:uiPriority w:val="1"/>
    <w:rPr>
      <w:rFonts w:hint="default"/>
      <w:sz w:val="24"/>
      <w:szCs w:val="24"/>
    </w:rPr>
  </w:style>
  <w:style w:type="paragraph" w:customStyle="1" w:styleId="31">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2">
    <w:name w:val="样式 宋体 行距: 1.5 倍行距"/>
    <w:basedOn w:val="1"/>
    <w:unhideWhenUsed/>
    <w:qFormat/>
    <w:uiPriority w:val="0"/>
    <w:pPr>
      <w:jc w:val="center"/>
    </w:pPr>
    <w:rPr>
      <w:rFonts w:hint="default"/>
      <w:b/>
      <w:sz w:val="24"/>
      <w:szCs w:val="24"/>
    </w:rPr>
  </w:style>
  <w:style w:type="paragraph" w:customStyle="1" w:styleId="33">
    <w:name w:val="发文落款"/>
    <w:basedOn w:val="28"/>
    <w:unhideWhenUsed/>
    <w:qFormat/>
    <w:uiPriority w:val="99"/>
    <w:pPr>
      <w:ind w:left="4094" w:right="607" w:firstLine="0"/>
      <w:jc w:val="center"/>
    </w:pPr>
    <w:rPr>
      <w:rFonts w:hint="eastAsia" w:cs="仿宋_GB2312"/>
      <w:sz w:val="32"/>
      <w:szCs w:val="32"/>
    </w:rPr>
  </w:style>
  <w:style w:type="character" w:customStyle="1" w:styleId="34">
    <w:name w:val="标题 2 Char"/>
    <w:link w:val="3"/>
    <w:unhideWhenUsed/>
    <w:qFormat/>
    <w:uiPriority w:val="1"/>
    <w:rPr>
      <w:rFonts w:hint="default" w:ascii="宋体" w:hAnsi="宋体" w:eastAsia="宋体"/>
      <w:b/>
      <w:sz w:val="30"/>
      <w:szCs w:val="24"/>
    </w:rPr>
  </w:style>
  <w:style w:type="character" w:customStyle="1" w:styleId="35">
    <w:name w:val="NormalCharacter"/>
    <w:unhideWhenUsed/>
    <w:qFormat/>
    <w:uiPriority w:val="0"/>
    <w:rPr>
      <w:rFonts w:hint="default"/>
      <w:sz w:val="24"/>
      <w:szCs w:val="24"/>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7161</Words>
  <Characters>8271</Characters>
  <TotalTime>13</TotalTime>
  <ScaleCrop>false</ScaleCrop>
  <LinksUpToDate>false</LinksUpToDate>
  <CharactersWithSpaces>8475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25.3.17</cp:lastModifiedBy>
  <cp:lastPrinted>2025-04-10T07:03:09Z</cp:lastPrinted>
  <dcterms:modified xsi:type="dcterms:W3CDTF">2025-04-10T07:31:48Z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BC2F5B4FC8F64E359044F309B2BFDCFC_13</vt:lpwstr>
  </property>
  <property fmtid="{D5CDD505-2E9C-101B-9397-08002B2CF9AE}" pid="4" name="KSOTemplateDocerSaveRecord">
    <vt:lpwstr>eyJoZGlkIjoiYWI5MTQ1OWNlNDg2ODM2ZmU2NTNkMWZmMjFlY2FiNGMiLCJ1c2VySWQiOiI0MjQ1MzMwNDUifQ==</vt:lpwstr>
  </property>
</Properties>
</file>