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C200">
      <w:pPr>
        <w:pStyle w:val="10"/>
        <w:rPr>
          <w:rFonts w:hint="eastAsia" w:cs="宋体"/>
          <w:b/>
          <w:bCs/>
          <w:kern w:val="0"/>
          <w:sz w:val="36"/>
          <w:szCs w:val="36"/>
        </w:rPr>
      </w:pPr>
      <w:bookmarkStart w:id="6" w:name="_GoBack"/>
      <w:bookmarkEnd w:id="6"/>
    </w:p>
    <w:p w14:paraId="34C7E57F">
      <w:pPr>
        <w:pStyle w:val="10"/>
        <w:rPr>
          <w:rFonts w:hint="eastAsia" w:cs="宋体"/>
          <w:bCs/>
          <w:kern w:val="0"/>
        </w:rPr>
      </w:pPr>
      <w:r>
        <w:rPr>
          <w:rFonts w:hint="eastAsia" w:cs="宋体"/>
          <w:bCs/>
          <w:kern w:val="0"/>
        </w:rPr>
        <w:t>合同编号：</w:t>
      </w:r>
    </w:p>
    <w:p w14:paraId="311F39E3">
      <w:pPr>
        <w:spacing w:line="400" w:lineRule="exact"/>
        <w:ind w:right="480"/>
        <w:jc w:val="center"/>
        <w:rPr>
          <w:rFonts w:hint="eastAsia" w:ascii="宋体" w:hAnsi="宋体"/>
          <w:b/>
          <w:sz w:val="24"/>
        </w:rPr>
      </w:pPr>
      <w:r>
        <w:rPr>
          <w:rFonts w:hint="eastAsia"/>
          <w:b/>
          <w:sz w:val="44"/>
          <w:szCs w:val="44"/>
        </w:rPr>
        <w:t xml:space="preserve">     </w:t>
      </w:r>
      <w:bookmarkStart w:id="0" w:name="_Toc229219393"/>
    </w:p>
    <w:p w14:paraId="505AEAA9">
      <w:pPr>
        <w:spacing w:line="400" w:lineRule="exact"/>
        <w:rPr>
          <w:rFonts w:hint="eastAsia" w:ascii="宋体" w:hAnsi="宋体"/>
          <w:b/>
          <w:sz w:val="52"/>
          <w:szCs w:val="52"/>
        </w:rPr>
      </w:pPr>
    </w:p>
    <w:p w14:paraId="5F08F414">
      <w:pPr>
        <w:pStyle w:val="10"/>
        <w:jc w:val="center"/>
        <w:rPr>
          <w:rFonts w:hint="eastAsia" w:hAnsi="宋体"/>
          <w:b/>
          <w:bCs/>
          <w:sz w:val="36"/>
          <w:szCs w:val="36"/>
        </w:rPr>
      </w:pPr>
      <w:r>
        <w:rPr>
          <w:rFonts w:hint="eastAsia" w:cs="宋体"/>
          <w:b/>
          <w:bCs/>
          <w:kern w:val="0"/>
          <w:sz w:val="36"/>
          <w:szCs w:val="36"/>
        </w:rPr>
        <w:t>XXXXXXXXXXX工程</w:t>
      </w:r>
    </w:p>
    <w:p w14:paraId="372BD315">
      <w:pPr>
        <w:ind w:firstLine="2692" w:firstLineChars="745"/>
        <w:rPr>
          <w:rFonts w:hint="eastAsia" w:ascii="宋体" w:hAnsi="宋体"/>
          <w:b/>
          <w:sz w:val="36"/>
          <w:szCs w:val="36"/>
          <w:u w:val="single"/>
        </w:rPr>
      </w:pPr>
    </w:p>
    <w:p w14:paraId="4A2314DE">
      <w:pPr>
        <w:rPr>
          <w:rFonts w:hint="eastAsia" w:ascii="黑体" w:hAnsi="宋体" w:eastAsia="黑体"/>
          <w:b/>
          <w:sz w:val="52"/>
          <w:szCs w:val="52"/>
          <w:u w:val="single"/>
        </w:rPr>
      </w:pPr>
    </w:p>
    <w:p w14:paraId="6C405869">
      <w:pPr>
        <w:jc w:val="center"/>
        <w:rPr>
          <w:rFonts w:hint="eastAsia" w:ascii="黑体" w:hAnsi="宋体" w:eastAsia="黑体"/>
          <w:b/>
          <w:sz w:val="52"/>
          <w:szCs w:val="52"/>
        </w:rPr>
      </w:pPr>
      <w:r>
        <w:rPr>
          <w:rFonts w:hint="eastAsia" w:ascii="黑体" w:hAnsi="宋体" w:eastAsia="黑体"/>
          <w:b/>
          <w:sz w:val="52"/>
          <w:szCs w:val="52"/>
        </w:rPr>
        <w:t>委 托 监 理 合 同</w:t>
      </w:r>
    </w:p>
    <w:p w14:paraId="43B6F349">
      <w:pPr>
        <w:jc w:val="center"/>
        <w:rPr>
          <w:rFonts w:hint="eastAsia" w:ascii="黑体" w:hAnsi="宋体" w:eastAsia="黑体"/>
          <w:b/>
          <w:sz w:val="52"/>
          <w:szCs w:val="52"/>
        </w:rPr>
      </w:pPr>
    </w:p>
    <w:p w14:paraId="6918ED8B">
      <w:pPr>
        <w:ind w:hanging="539"/>
        <w:jc w:val="center"/>
        <w:rPr>
          <w:rFonts w:hint="eastAsia" w:ascii="宋体" w:hAnsi="宋体"/>
          <w:b/>
          <w:sz w:val="32"/>
          <w:szCs w:val="32"/>
        </w:rPr>
      </w:pPr>
    </w:p>
    <w:p w14:paraId="589B692B">
      <w:pPr>
        <w:spacing w:line="400" w:lineRule="exact"/>
        <w:jc w:val="center"/>
        <w:rPr>
          <w:rFonts w:hint="eastAsia" w:ascii="宋体" w:hAnsi="宋体"/>
          <w:b/>
          <w:sz w:val="52"/>
          <w:szCs w:val="52"/>
          <w:u w:val="single"/>
        </w:rPr>
      </w:pPr>
    </w:p>
    <w:p w14:paraId="66D8F9CB">
      <w:pPr>
        <w:spacing w:line="400" w:lineRule="exact"/>
        <w:jc w:val="center"/>
        <w:rPr>
          <w:rFonts w:hint="eastAsia" w:ascii="宋体" w:hAnsi="宋体"/>
          <w:b/>
          <w:sz w:val="52"/>
          <w:szCs w:val="52"/>
          <w:u w:val="single"/>
        </w:rPr>
      </w:pPr>
    </w:p>
    <w:p w14:paraId="040D3051">
      <w:pPr>
        <w:spacing w:line="400" w:lineRule="exact"/>
        <w:jc w:val="center"/>
        <w:rPr>
          <w:rFonts w:hint="eastAsia" w:ascii="宋体" w:hAnsi="宋体"/>
          <w:b/>
          <w:sz w:val="52"/>
          <w:szCs w:val="52"/>
          <w:u w:val="single"/>
        </w:rPr>
      </w:pPr>
    </w:p>
    <w:p w14:paraId="04658475">
      <w:pPr>
        <w:spacing w:line="400" w:lineRule="exact"/>
        <w:jc w:val="center"/>
        <w:rPr>
          <w:rFonts w:hint="eastAsia" w:ascii="宋体" w:hAnsi="宋体"/>
          <w:b/>
          <w:sz w:val="52"/>
          <w:szCs w:val="52"/>
          <w:u w:val="single"/>
        </w:rPr>
      </w:pPr>
    </w:p>
    <w:p w14:paraId="2EA6CDF4">
      <w:pPr>
        <w:spacing w:line="400" w:lineRule="exact"/>
        <w:jc w:val="center"/>
        <w:rPr>
          <w:rFonts w:hint="eastAsia" w:ascii="宋体" w:hAnsi="宋体"/>
          <w:b/>
          <w:sz w:val="52"/>
          <w:szCs w:val="52"/>
          <w:u w:val="single"/>
        </w:rPr>
      </w:pPr>
    </w:p>
    <w:p w14:paraId="2C94C97A">
      <w:pPr>
        <w:spacing w:line="400" w:lineRule="exact"/>
        <w:jc w:val="center"/>
        <w:rPr>
          <w:rFonts w:hint="eastAsia" w:ascii="宋体" w:hAnsi="宋体"/>
          <w:b/>
          <w:sz w:val="52"/>
          <w:szCs w:val="52"/>
          <w:u w:val="single"/>
        </w:rPr>
      </w:pPr>
    </w:p>
    <w:p w14:paraId="1E88EE5B">
      <w:pPr>
        <w:spacing w:line="400" w:lineRule="exact"/>
        <w:jc w:val="center"/>
        <w:rPr>
          <w:rFonts w:hint="eastAsia" w:ascii="宋体" w:hAnsi="宋体"/>
          <w:b/>
          <w:sz w:val="52"/>
          <w:szCs w:val="52"/>
          <w:u w:val="single"/>
        </w:rPr>
      </w:pPr>
    </w:p>
    <w:p w14:paraId="4AB23D1D">
      <w:pPr>
        <w:spacing w:line="400" w:lineRule="exact"/>
        <w:jc w:val="center"/>
        <w:rPr>
          <w:rFonts w:hint="eastAsia" w:ascii="宋体" w:hAnsi="宋体"/>
          <w:b/>
          <w:sz w:val="52"/>
          <w:szCs w:val="52"/>
          <w:u w:val="single"/>
        </w:rPr>
      </w:pPr>
    </w:p>
    <w:p w14:paraId="0383A26E">
      <w:pPr>
        <w:spacing w:line="400" w:lineRule="exact"/>
        <w:jc w:val="center"/>
        <w:rPr>
          <w:rFonts w:hint="eastAsia" w:ascii="宋体" w:hAnsi="宋体"/>
          <w:b/>
          <w:sz w:val="52"/>
          <w:szCs w:val="52"/>
          <w:u w:val="single"/>
        </w:rPr>
      </w:pPr>
    </w:p>
    <w:p w14:paraId="2A8D3D86">
      <w:pPr>
        <w:spacing w:line="400" w:lineRule="exact"/>
        <w:jc w:val="center"/>
        <w:rPr>
          <w:rFonts w:hint="eastAsia" w:ascii="宋体" w:hAnsi="宋体"/>
          <w:b/>
          <w:sz w:val="52"/>
          <w:szCs w:val="52"/>
          <w:u w:val="single"/>
        </w:rPr>
      </w:pPr>
    </w:p>
    <w:p w14:paraId="6BDEDA77">
      <w:pPr>
        <w:spacing w:line="400" w:lineRule="exact"/>
        <w:jc w:val="center"/>
        <w:rPr>
          <w:rFonts w:hint="eastAsia" w:ascii="宋体" w:hAnsi="宋体"/>
          <w:b/>
          <w:sz w:val="52"/>
          <w:szCs w:val="52"/>
          <w:u w:val="single"/>
        </w:rPr>
      </w:pPr>
    </w:p>
    <w:p w14:paraId="14EC5D31">
      <w:pPr>
        <w:spacing w:line="400" w:lineRule="exact"/>
        <w:jc w:val="center"/>
        <w:rPr>
          <w:rFonts w:hint="eastAsia" w:ascii="宋体" w:hAnsi="宋体"/>
          <w:b/>
          <w:sz w:val="52"/>
          <w:szCs w:val="52"/>
          <w:u w:val="single"/>
        </w:rPr>
      </w:pPr>
    </w:p>
    <w:p w14:paraId="4E8C42C1">
      <w:pPr>
        <w:spacing w:line="400" w:lineRule="exact"/>
        <w:jc w:val="center"/>
        <w:rPr>
          <w:rFonts w:hint="eastAsia" w:ascii="宋体" w:hAnsi="宋体"/>
          <w:b/>
          <w:sz w:val="52"/>
          <w:szCs w:val="52"/>
          <w:u w:val="single"/>
        </w:rPr>
      </w:pPr>
    </w:p>
    <w:p w14:paraId="730E600F">
      <w:pPr>
        <w:spacing w:line="400" w:lineRule="exact"/>
        <w:jc w:val="center"/>
        <w:rPr>
          <w:rFonts w:hint="eastAsia" w:ascii="宋体" w:hAnsi="宋体"/>
          <w:sz w:val="52"/>
          <w:szCs w:val="52"/>
        </w:rPr>
      </w:pPr>
    </w:p>
    <w:p w14:paraId="72E1C430">
      <w:pPr>
        <w:pStyle w:val="20"/>
        <w:spacing w:before="0" w:after="0" w:line="400" w:lineRule="exact"/>
        <w:ind w:firstLine="281" w:firstLineChars="100"/>
        <w:rPr>
          <w:rFonts w:hint="eastAsia"/>
          <w:b/>
          <w:bCs/>
          <w:sz w:val="28"/>
          <w:szCs w:val="28"/>
          <w:u w:val="single"/>
        </w:rPr>
      </w:pPr>
      <w:r>
        <w:rPr>
          <w:rFonts w:hint="eastAsia"/>
          <w:b/>
          <w:sz w:val="28"/>
          <w:szCs w:val="28"/>
        </w:rPr>
        <w:t>委托人（全称）：</w:t>
      </w:r>
    </w:p>
    <w:p w14:paraId="63210599">
      <w:pPr>
        <w:pStyle w:val="20"/>
        <w:spacing w:before="0" w:after="0" w:line="400" w:lineRule="exact"/>
        <w:ind w:left="3533" w:leftChars="139" w:hanging="3241" w:hangingChars="1153"/>
        <w:rPr>
          <w:rFonts w:hint="eastAsia"/>
          <w:b/>
          <w:sz w:val="28"/>
          <w:szCs w:val="28"/>
        </w:rPr>
      </w:pPr>
      <w:r>
        <w:rPr>
          <w:rFonts w:hint="eastAsia"/>
          <w:b/>
          <w:sz w:val="28"/>
          <w:szCs w:val="28"/>
        </w:rPr>
        <w:t>监理人（全称）：</w:t>
      </w:r>
      <w:r>
        <w:rPr>
          <w:rFonts w:hint="eastAsia"/>
          <w:b/>
          <w:sz w:val="28"/>
          <w:szCs w:val="28"/>
          <w:u w:val="single"/>
        </w:rPr>
        <w:t xml:space="preserve">   </w:t>
      </w:r>
      <w:r>
        <w:rPr>
          <w:rFonts w:hint="eastAsia"/>
          <w:b/>
          <w:bCs/>
          <w:sz w:val="28"/>
          <w:szCs w:val="28"/>
          <w:u w:val="single"/>
        </w:rPr>
        <w:t xml:space="preserve">                       </w:t>
      </w:r>
    </w:p>
    <w:p w14:paraId="766055D1">
      <w:pPr>
        <w:spacing w:line="400" w:lineRule="exact"/>
        <w:ind w:firstLine="281" w:firstLineChars="100"/>
        <w:rPr>
          <w:rFonts w:hint="eastAsia" w:ascii="宋体" w:hAnsi="宋体"/>
          <w:b/>
          <w:kern w:val="0"/>
          <w:sz w:val="28"/>
          <w:szCs w:val="28"/>
        </w:rPr>
      </w:pPr>
      <w:r>
        <w:rPr>
          <w:rFonts w:hint="eastAsia" w:ascii="宋体" w:hAnsi="宋体"/>
          <w:b/>
          <w:kern w:val="0"/>
          <w:sz w:val="28"/>
          <w:szCs w:val="28"/>
        </w:rPr>
        <w:t>合同订立时间   ：</w:t>
      </w:r>
      <w:r>
        <w:rPr>
          <w:rFonts w:hint="eastAsia"/>
          <w:bCs/>
          <w:sz w:val="28"/>
          <w:szCs w:val="28"/>
          <w:u w:val="single"/>
        </w:rPr>
        <w:t xml:space="preserve">        </w:t>
      </w:r>
      <w:r>
        <w:rPr>
          <w:rFonts w:hint="eastAsia" w:ascii="宋体" w:hAnsi="宋体"/>
          <w:b/>
          <w:kern w:val="0"/>
          <w:sz w:val="28"/>
          <w:szCs w:val="28"/>
          <w:u w:val="single"/>
        </w:rPr>
        <w:t>年    月   日</w:t>
      </w:r>
    </w:p>
    <w:p w14:paraId="0EF4E9A7">
      <w:pPr>
        <w:spacing w:line="360" w:lineRule="auto"/>
        <w:ind w:firstLine="102" w:firstLineChars="49"/>
        <w:jc w:val="center"/>
        <w:rPr>
          <w:rFonts w:hint="eastAsia" w:ascii="宋体" w:hAnsi="宋体"/>
          <w:b/>
          <w:bCs/>
          <w:sz w:val="28"/>
          <w:szCs w:val="28"/>
        </w:rPr>
      </w:pPr>
      <w:r>
        <w:br w:type="page"/>
      </w:r>
      <w:bookmarkStart w:id="1" w:name="_Toc237755560"/>
      <w:r>
        <w:rPr>
          <w:rFonts w:hint="eastAsia" w:ascii="宋体" w:hAnsi="宋体"/>
          <w:b/>
          <w:bCs/>
          <w:sz w:val="28"/>
          <w:szCs w:val="28"/>
        </w:rPr>
        <w:t>第一部分 总则（概述）</w:t>
      </w:r>
      <w:bookmarkEnd w:id="1"/>
    </w:p>
    <w:p w14:paraId="24C6F5FF">
      <w:pPr>
        <w:spacing w:line="360" w:lineRule="auto"/>
        <w:jc w:val="center"/>
        <w:rPr>
          <w:rFonts w:hint="eastAsia" w:ascii="宋体" w:hAnsi="宋体"/>
          <w:sz w:val="24"/>
        </w:rPr>
      </w:pPr>
    </w:p>
    <w:p w14:paraId="17140BB5">
      <w:pPr>
        <w:pStyle w:val="20"/>
        <w:spacing w:before="0" w:after="0" w:line="360" w:lineRule="auto"/>
        <w:ind w:firstLine="482" w:firstLineChars="200"/>
        <w:rPr>
          <w:rFonts w:hint="eastAsia" w:ascii="宋体" w:hAnsi="宋体" w:eastAsia="宋体"/>
          <w:b/>
        </w:rPr>
      </w:pPr>
      <w:r>
        <w:rPr>
          <w:rFonts w:hint="eastAsia" w:ascii="宋体" w:hAnsi="宋体" w:eastAsia="宋体"/>
          <w:b/>
        </w:rPr>
        <w:t>委托人：</w:t>
      </w:r>
    </w:p>
    <w:p w14:paraId="2F901E72">
      <w:pPr>
        <w:pStyle w:val="20"/>
        <w:spacing w:before="0" w:after="0" w:line="360" w:lineRule="auto"/>
        <w:ind w:firstLine="482" w:firstLineChars="200"/>
        <w:rPr>
          <w:rFonts w:hint="eastAsia" w:ascii="宋体" w:hAnsi="宋体" w:eastAsia="宋体"/>
          <w:b/>
          <w:u w:val="single"/>
        </w:rPr>
      </w:pPr>
      <w:r>
        <w:rPr>
          <w:rFonts w:hint="eastAsia" w:ascii="宋体" w:hAnsi="宋体" w:eastAsia="宋体"/>
          <w:b/>
        </w:rPr>
        <w:t>监理人：</w:t>
      </w:r>
      <w:r>
        <w:rPr>
          <w:rFonts w:hint="eastAsia" w:ascii="宋体" w:hAnsi="宋体" w:eastAsia="宋体"/>
          <w:b/>
          <w:u w:val="single"/>
        </w:rPr>
        <w:t xml:space="preserve">       （中标人）         </w:t>
      </w:r>
    </w:p>
    <w:p w14:paraId="216ADE3C">
      <w:pPr>
        <w:pStyle w:val="20"/>
        <w:spacing w:before="0" w:after="0" w:line="360" w:lineRule="auto"/>
        <w:ind w:firstLine="480" w:firstLineChars="200"/>
        <w:rPr>
          <w:rFonts w:hint="eastAsia" w:ascii="宋体" w:hAnsi="宋体" w:eastAsia="宋体"/>
        </w:rPr>
      </w:pPr>
    </w:p>
    <w:p w14:paraId="25CA53E9">
      <w:pPr>
        <w:pStyle w:val="20"/>
        <w:spacing w:before="0" w:after="0" w:line="360" w:lineRule="auto"/>
        <w:ind w:firstLine="480" w:firstLineChars="200"/>
        <w:rPr>
          <w:rFonts w:hint="eastAsia" w:ascii="宋体" w:hAnsi="宋体" w:eastAsia="宋体"/>
        </w:rPr>
      </w:pPr>
      <w:r>
        <w:rPr>
          <w:rFonts w:hint="eastAsia" w:ascii="宋体" w:hAnsi="宋体" w:eastAsia="宋体"/>
        </w:rPr>
        <w:t>根据《广州市番禺区人民政府关于印发番禺区政府投资区属非经营性项目代建管理办法（试行）的通知》（番府规[2019]8号）相关决定，本项目采用代建制管理模式，建设单位为广州市番禺区水务局，代建单位即为本合同的委托人。经委托人、监理人双方协商一致，签订本合同。</w:t>
      </w:r>
    </w:p>
    <w:p w14:paraId="612E833B">
      <w:pPr>
        <w:tabs>
          <w:tab w:val="left" w:pos="5400"/>
        </w:tabs>
        <w:spacing w:line="360" w:lineRule="auto"/>
        <w:jc w:val="left"/>
        <w:rPr>
          <w:rFonts w:hint="eastAsia" w:ascii="宋体" w:hAnsi="宋体"/>
          <w:sz w:val="24"/>
          <w:u w:val="single"/>
        </w:rPr>
      </w:pPr>
    </w:p>
    <w:p w14:paraId="2CEA0973">
      <w:pPr>
        <w:pStyle w:val="20"/>
        <w:spacing w:before="0" w:after="0" w:line="360" w:lineRule="auto"/>
        <w:ind w:firstLine="482" w:firstLineChars="200"/>
        <w:rPr>
          <w:rFonts w:hint="eastAsia" w:ascii="宋体" w:hAnsi="宋体" w:eastAsia="宋体"/>
        </w:rPr>
      </w:pPr>
      <w:r>
        <w:rPr>
          <w:rFonts w:hint="eastAsia" w:ascii="宋体" w:hAnsi="宋体" w:eastAsia="宋体"/>
          <w:b/>
        </w:rPr>
        <w:t>一</w:t>
      </w:r>
      <w:r>
        <w:rPr>
          <w:rFonts w:hint="eastAsia" w:ascii="宋体" w:hAnsi="宋体" w:eastAsia="宋体"/>
        </w:rPr>
        <w:t>、</w:t>
      </w:r>
      <w:r>
        <w:rPr>
          <w:rFonts w:hint="eastAsia" w:ascii="宋体" w:hAnsi="宋体" w:eastAsia="宋体"/>
          <w:b/>
        </w:rPr>
        <w:t>委托人委托监理人监理的工程（以下简称“本工程”）概况如下：</w:t>
      </w:r>
    </w:p>
    <w:p w14:paraId="44890D16">
      <w:pPr>
        <w:pStyle w:val="20"/>
        <w:spacing w:before="0" w:after="0" w:line="360" w:lineRule="auto"/>
        <w:ind w:firstLine="480" w:firstLineChars="200"/>
        <w:rPr>
          <w:rFonts w:hint="eastAsia" w:ascii="宋体" w:hAnsi="宋体" w:eastAsia="宋体"/>
        </w:rPr>
      </w:pPr>
      <w:r>
        <w:rPr>
          <w:rFonts w:hint="eastAsia" w:ascii="宋体" w:hAnsi="宋体" w:eastAsia="宋体"/>
        </w:rPr>
        <w:t>工程名称：</w:t>
      </w:r>
      <w:r>
        <w:rPr>
          <w:rFonts w:hint="eastAsia" w:ascii="宋体" w:hAnsi="宋体" w:eastAsia="宋体"/>
          <w:u w:val="single"/>
        </w:rPr>
        <w:t xml:space="preserve">  （工程名称）    </w:t>
      </w:r>
    </w:p>
    <w:p w14:paraId="404E70F2">
      <w:pPr>
        <w:pStyle w:val="20"/>
        <w:spacing w:before="0" w:after="0" w:line="360" w:lineRule="auto"/>
        <w:ind w:firstLine="480" w:firstLineChars="200"/>
        <w:rPr>
          <w:rFonts w:hint="eastAsia" w:ascii="宋体" w:hAnsi="宋体" w:eastAsia="宋体"/>
        </w:rPr>
      </w:pPr>
      <w:r>
        <w:rPr>
          <w:rFonts w:hint="eastAsia" w:ascii="宋体" w:hAnsi="宋体" w:eastAsia="宋体"/>
        </w:rPr>
        <w:t>工程地点：</w:t>
      </w:r>
      <w:r>
        <w:rPr>
          <w:rFonts w:hint="eastAsia" w:ascii="宋体" w:hAnsi="宋体" w:eastAsia="宋体"/>
          <w:u w:val="single"/>
        </w:rPr>
        <w:t xml:space="preserve">                   </w:t>
      </w:r>
    </w:p>
    <w:p w14:paraId="04533B74">
      <w:pPr>
        <w:pStyle w:val="20"/>
        <w:spacing w:before="0" w:after="0" w:line="360" w:lineRule="auto"/>
        <w:ind w:firstLine="480" w:firstLineChars="200"/>
        <w:rPr>
          <w:rFonts w:hint="eastAsia" w:ascii="宋体" w:hAnsi="宋体" w:eastAsia="宋体"/>
          <w:u w:val="single"/>
        </w:rPr>
      </w:pPr>
      <w:r>
        <w:rPr>
          <w:rFonts w:hint="eastAsia" w:ascii="宋体" w:hAnsi="宋体" w:eastAsia="宋体"/>
        </w:rPr>
        <w:t>工程规模：</w:t>
      </w:r>
      <w:r>
        <w:rPr>
          <w:rFonts w:hint="eastAsia" w:ascii="宋体" w:hAnsi="宋体" w:eastAsia="宋体"/>
          <w:u w:val="single"/>
        </w:rPr>
        <w:t xml:space="preserve">                   </w:t>
      </w:r>
    </w:p>
    <w:p w14:paraId="0CCEF427">
      <w:pPr>
        <w:pStyle w:val="20"/>
        <w:spacing w:before="0" w:after="0" w:line="360" w:lineRule="auto"/>
        <w:ind w:firstLine="480" w:firstLineChars="200"/>
        <w:rPr>
          <w:rFonts w:hint="eastAsia" w:ascii="宋体" w:hAnsi="宋体" w:eastAsia="宋体"/>
        </w:rPr>
      </w:pPr>
      <w:r>
        <w:rPr>
          <w:rFonts w:hint="eastAsia" w:ascii="宋体" w:hAnsi="宋体" w:eastAsia="宋体"/>
        </w:rPr>
        <w:t>总 投 资：</w:t>
      </w:r>
      <w:r>
        <w:rPr>
          <w:rFonts w:hint="eastAsia" w:ascii="宋体" w:hAnsi="宋体" w:eastAsia="宋体"/>
          <w:u w:val="single"/>
        </w:rPr>
        <w:t>本项目估算总投资约*******万元，工程费用约******元。</w:t>
      </w:r>
    </w:p>
    <w:p w14:paraId="2A991B62">
      <w:pPr>
        <w:spacing w:line="360" w:lineRule="auto"/>
        <w:rPr>
          <w:rFonts w:hint="eastAsia" w:ascii="宋体" w:hAnsi="宋体"/>
          <w:b/>
          <w:bCs/>
          <w:sz w:val="24"/>
        </w:rPr>
      </w:pPr>
    </w:p>
    <w:p w14:paraId="6A8F6056">
      <w:pPr>
        <w:spacing w:line="360" w:lineRule="auto"/>
        <w:ind w:firstLine="482" w:firstLineChars="200"/>
        <w:rPr>
          <w:rFonts w:hint="eastAsia" w:ascii="宋体" w:hAnsi="宋体"/>
          <w:bCs/>
          <w:sz w:val="24"/>
        </w:rPr>
      </w:pPr>
      <w:r>
        <w:rPr>
          <w:rFonts w:hint="eastAsia" w:ascii="宋体" w:hAnsi="宋体"/>
          <w:b/>
          <w:bCs/>
          <w:sz w:val="24"/>
        </w:rPr>
        <w:t>二、本合同中的有关词语含义与本合同第二部分《</w:t>
      </w:r>
      <w:r>
        <w:rPr>
          <w:rFonts w:hint="eastAsia" w:ascii="宋体" w:hAnsi="宋体"/>
          <w:b/>
          <w:bCs/>
          <w:sz w:val="24"/>
          <w:lang w:eastAsia="zh-CN"/>
        </w:rPr>
        <w:t>标准条款</w:t>
      </w:r>
      <w:r>
        <w:rPr>
          <w:rFonts w:hint="eastAsia" w:ascii="宋体" w:hAnsi="宋体"/>
          <w:b/>
          <w:bCs/>
          <w:sz w:val="24"/>
        </w:rPr>
        <w:t>》中赋予它们的定义相同。</w:t>
      </w:r>
    </w:p>
    <w:p w14:paraId="1E6D3ED2">
      <w:pPr>
        <w:spacing w:line="360" w:lineRule="auto"/>
        <w:ind w:firstLine="482" w:firstLineChars="200"/>
        <w:rPr>
          <w:rFonts w:hint="eastAsia" w:ascii="宋体" w:hAnsi="宋体"/>
          <w:b/>
          <w:bCs/>
          <w:sz w:val="24"/>
        </w:rPr>
      </w:pPr>
    </w:p>
    <w:p w14:paraId="0F07B1DC">
      <w:pPr>
        <w:spacing w:line="360" w:lineRule="auto"/>
        <w:ind w:firstLine="482" w:firstLineChars="200"/>
        <w:rPr>
          <w:rFonts w:hint="eastAsia" w:ascii="宋体" w:hAnsi="宋体"/>
          <w:b/>
          <w:sz w:val="24"/>
        </w:rPr>
      </w:pPr>
      <w:r>
        <w:rPr>
          <w:rFonts w:hint="eastAsia" w:ascii="宋体" w:hAnsi="宋体"/>
          <w:b/>
          <w:bCs/>
          <w:sz w:val="24"/>
        </w:rPr>
        <w:t>三、</w:t>
      </w:r>
      <w:r>
        <w:rPr>
          <w:rFonts w:hint="eastAsia" w:ascii="宋体" w:hAnsi="宋体"/>
          <w:b/>
          <w:sz w:val="24"/>
        </w:rPr>
        <w:t>本合同的组成部分及解释顺序：</w:t>
      </w:r>
    </w:p>
    <w:p w14:paraId="7397233C">
      <w:pPr>
        <w:pStyle w:val="20"/>
        <w:spacing w:before="0" w:after="0" w:line="360" w:lineRule="auto"/>
        <w:ind w:firstLine="720" w:firstLineChars="300"/>
        <w:rPr>
          <w:rFonts w:hint="eastAsia" w:ascii="宋体" w:hAnsi="宋体" w:eastAsia="宋体"/>
        </w:rPr>
      </w:pPr>
      <w:r>
        <w:rPr>
          <w:rFonts w:hint="eastAsia" w:ascii="宋体" w:hAnsi="宋体" w:eastAsia="宋体"/>
        </w:rPr>
        <w:t>（1）本合同协议书（总则）；</w:t>
      </w:r>
    </w:p>
    <w:p w14:paraId="18980D0F">
      <w:pPr>
        <w:pStyle w:val="20"/>
        <w:spacing w:before="0" w:after="0" w:line="360" w:lineRule="auto"/>
        <w:ind w:firstLine="720" w:firstLineChars="300"/>
        <w:rPr>
          <w:rFonts w:hint="eastAsia" w:ascii="宋体" w:hAnsi="宋体" w:eastAsia="宋体"/>
        </w:rPr>
      </w:pPr>
      <w:r>
        <w:rPr>
          <w:rFonts w:hint="eastAsia" w:ascii="宋体" w:hAnsi="宋体" w:eastAsia="宋体"/>
        </w:rPr>
        <w:t>（2）本合同履行过程中双方以书面形式签署的补充和修正文件；</w:t>
      </w:r>
    </w:p>
    <w:p w14:paraId="0CF95826">
      <w:pPr>
        <w:pStyle w:val="20"/>
        <w:spacing w:before="0" w:after="0" w:line="360" w:lineRule="auto"/>
        <w:rPr>
          <w:rFonts w:hint="eastAsia" w:ascii="宋体" w:hAnsi="宋体" w:eastAsia="宋体"/>
        </w:rPr>
      </w:pPr>
      <w:r>
        <w:rPr>
          <w:rFonts w:hint="eastAsia" w:ascii="宋体" w:hAnsi="宋体" w:eastAsia="宋体"/>
        </w:rPr>
        <w:t>　　  （3）中标通知书；</w:t>
      </w:r>
    </w:p>
    <w:p w14:paraId="5E24A1F1">
      <w:pPr>
        <w:pStyle w:val="20"/>
        <w:spacing w:before="0" w:after="0" w:line="360" w:lineRule="auto"/>
        <w:ind w:firstLine="720" w:firstLineChars="300"/>
        <w:rPr>
          <w:rFonts w:hint="eastAsia" w:ascii="宋体" w:hAnsi="宋体" w:eastAsia="宋体"/>
        </w:rPr>
      </w:pPr>
      <w:r>
        <w:rPr>
          <w:rFonts w:hint="eastAsia" w:ascii="宋体" w:hAnsi="宋体" w:eastAsia="宋体"/>
        </w:rPr>
        <w:t>（4）监理招标文件及其附件；</w:t>
      </w:r>
    </w:p>
    <w:p w14:paraId="263A4EB7">
      <w:pPr>
        <w:pStyle w:val="20"/>
        <w:spacing w:before="0" w:after="0" w:line="360" w:lineRule="auto"/>
        <w:ind w:firstLine="720" w:firstLineChars="300"/>
        <w:rPr>
          <w:rFonts w:hint="eastAsia" w:ascii="宋体" w:hAnsi="宋体" w:eastAsia="宋体"/>
        </w:rPr>
      </w:pPr>
      <w:r>
        <w:rPr>
          <w:rFonts w:hint="eastAsia" w:ascii="宋体" w:hAnsi="宋体" w:eastAsia="宋体"/>
        </w:rPr>
        <w:t>（5）监理投标书及其附件；</w:t>
      </w:r>
    </w:p>
    <w:p w14:paraId="623599E3">
      <w:pPr>
        <w:spacing w:line="360" w:lineRule="auto"/>
        <w:ind w:firstLine="720" w:firstLineChars="300"/>
        <w:rPr>
          <w:rFonts w:hint="eastAsia" w:ascii="宋体" w:hAnsi="宋体"/>
          <w:sz w:val="24"/>
        </w:rPr>
      </w:pPr>
      <w:r>
        <w:rPr>
          <w:rFonts w:hint="eastAsia" w:ascii="宋体" w:hAnsi="宋体"/>
          <w:sz w:val="24"/>
        </w:rPr>
        <w:t>（6）本合同《</w:t>
      </w:r>
      <w:r>
        <w:rPr>
          <w:rFonts w:hint="eastAsia" w:ascii="宋体" w:hAnsi="宋体"/>
          <w:sz w:val="24"/>
          <w:lang w:eastAsia="zh-CN"/>
        </w:rPr>
        <w:t>专用条款</w:t>
      </w:r>
      <w:r>
        <w:rPr>
          <w:rFonts w:hint="eastAsia" w:ascii="宋体" w:hAnsi="宋体"/>
          <w:sz w:val="24"/>
        </w:rPr>
        <w:t>》；</w:t>
      </w:r>
    </w:p>
    <w:p w14:paraId="3445F8D6">
      <w:pPr>
        <w:pStyle w:val="20"/>
        <w:spacing w:before="0" w:after="0" w:line="360" w:lineRule="auto"/>
        <w:ind w:firstLine="720" w:firstLineChars="300"/>
        <w:rPr>
          <w:rFonts w:hint="eastAsia" w:ascii="宋体" w:hAnsi="宋体" w:eastAsia="宋体"/>
        </w:rPr>
      </w:pPr>
      <w:r>
        <w:rPr>
          <w:rFonts w:hint="eastAsia" w:ascii="宋体" w:hAnsi="宋体" w:eastAsia="宋体"/>
        </w:rPr>
        <w:t>（7）本合同《</w:t>
      </w:r>
      <w:r>
        <w:rPr>
          <w:rFonts w:hint="eastAsia" w:ascii="宋体" w:hAnsi="宋体" w:eastAsia="宋体"/>
          <w:lang w:eastAsia="zh-CN"/>
        </w:rPr>
        <w:t>标准条款</w:t>
      </w:r>
      <w:r>
        <w:rPr>
          <w:rFonts w:hint="eastAsia" w:ascii="宋体" w:hAnsi="宋体" w:eastAsia="宋体"/>
        </w:rPr>
        <w:t>》；</w:t>
      </w:r>
    </w:p>
    <w:p w14:paraId="036EC79A">
      <w:pPr>
        <w:pStyle w:val="20"/>
        <w:spacing w:before="0" w:after="0" w:line="360" w:lineRule="auto"/>
        <w:ind w:firstLine="720" w:firstLineChars="300"/>
        <w:rPr>
          <w:rFonts w:hint="eastAsia" w:ascii="宋体" w:hAnsi="宋体" w:eastAsia="宋体"/>
        </w:rPr>
      </w:pPr>
      <w:r>
        <w:rPr>
          <w:rFonts w:hint="eastAsia" w:ascii="宋体" w:hAnsi="宋体" w:eastAsia="宋体"/>
        </w:rPr>
        <w:t>（8）本合同附件。</w:t>
      </w:r>
    </w:p>
    <w:p w14:paraId="49FB8788">
      <w:pPr>
        <w:pStyle w:val="20"/>
        <w:spacing w:before="0" w:after="0" w:line="360" w:lineRule="auto"/>
        <w:ind w:firstLine="720" w:firstLineChars="300"/>
        <w:rPr>
          <w:rFonts w:hint="eastAsia" w:ascii="宋体" w:hAnsi="宋体" w:eastAsia="宋体"/>
        </w:rPr>
      </w:pPr>
    </w:p>
    <w:p w14:paraId="00532AFC">
      <w:pPr>
        <w:pStyle w:val="20"/>
        <w:spacing w:before="0" w:after="0" w:line="360" w:lineRule="auto"/>
        <w:ind w:firstLine="472" w:firstLineChars="196"/>
        <w:rPr>
          <w:rFonts w:hint="eastAsia" w:ascii="宋体" w:hAnsi="宋体" w:eastAsia="宋体"/>
        </w:rPr>
      </w:pPr>
      <w:r>
        <w:rPr>
          <w:rFonts w:hint="eastAsia" w:ascii="宋体" w:hAnsi="宋体" w:eastAsia="宋体"/>
          <w:b/>
          <w:bCs/>
        </w:rPr>
        <w:t>四、监理人向委托人承诺，按照本合同的约定，承担本合同《</w:t>
      </w:r>
      <w:r>
        <w:rPr>
          <w:rFonts w:hint="eastAsia" w:ascii="宋体" w:hAnsi="宋体" w:eastAsia="宋体"/>
          <w:b/>
          <w:bCs/>
          <w:lang w:eastAsia="zh-CN"/>
        </w:rPr>
        <w:t>专用条款</w:t>
      </w:r>
      <w:r>
        <w:rPr>
          <w:rFonts w:hint="eastAsia" w:ascii="宋体" w:hAnsi="宋体" w:eastAsia="宋体"/>
          <w:b/>
          <w:bCs/>
        </w:rPr>
        <w:t>》</w:t>
      </w:r>
      <w:r>
        <w:rPr>
          <w:rFonts w:hint="eastAsia" w:ascii="宋体" w:hAnsi="宋体" w:eastAsia="宋体"/>
          <w:b/>
        </w:rPr>
        <w:t>中</w:t>
      </w:r>
      <w:r>
        <w:rPr>
          <w:rFonts w:hint="eastAsia" w:ascii="宋体" w:hAnsi="宋体" w:eastAsia="宋体"/>
          <w:b/>
          <w:bCs/>
        </w:rPr>
        <w:t>约定</w:t>
      </w:r>
      <w:r>
        <w:rPr>
          <w:rFonts w:hint="eastAsia" w:ascii="宋体" w:hAnsi="宋体" w:eastAsia="宋体"/>
          <w:b/>
        </w:rPr>
        <w:t>范围内的监理业务。</w:t>
      </w:r>
    </w:p>
    <w:p w14:paraId="5668DFD1">
      <w:pPr>
        <w:pStyle w:val="20"/>
        <w:spacing w:before="0" w:after="0" w:line="360" w:lineRule="auto"/>
        <w:ind w:firstLine="472" w:firstLineChars="196"/>
        <w:rPr>
          <w:rFonts w:hint="eastAsia" w:ascii="宋体" w:hAnsi="宋体" w:eastAsia="宋体"/>
          <w:b/>
        </w:rPr>
      </w:pPr>
    </w:p>
    <w:p w14:paraId="2AF612A1">
      <w:pPr>
        <w:pStyle w:val="20"/>
        <w:spacing w:before="0" w:after="0" w:line="360" w:lineRule="auto"/>
        <w:ind w:firstLine="472" w:firstLineChars="196"/>
        <w:rPr>
          <w:rFonts w:hint="eastAsia" w:ascii="宋体" w:hAnsi="宋体" w:eastAsia="宋体"/>
        </w:rPr>
      </w:pPr>
      <w:r>
        <w:rPr>
          <w:rFonts w:hint="eastAsia" w:ascii="宋体" w:hAnsi="宋体" w:eastAsia="宋体"/>
          <w:b/>
        </w:rPr>
        <w:t>五、监理目标：</w:t>
      </w:r>
    </w:p>
    <w:p w14:paraId="163564AF">
      <w:pPr>
        <w:pStyle w:val="20"/>
        <w:spacing w:before="0" w:after="0" w:line="360" w:lineRule="auto"/>
        <w:ind w:firstLine="470" w:firstLineChars="196"/>
        <w:rPr>
          <w:rFonts w:hint="eastAsia" w:ascii="宋体" w:hAnsi="宋体" w:eastAsia="宋体"/>
        </w:rPr>
      </w:pPr>
      <w:r>
        <w:rPr>
          <w:rFonts w:hint="eastAsia" w:ascii="宋体" w:hAnsi="宋体" w:eastAsia="宋体"/>
        </w:rPr>
        <w:t>（1）投资控制目标：以不超过投资概算为基本目标。严格控制预算外费用的支出，减少索赔事件的发生，确保委托人制定的投资控制目标得以实现。</w:t>
      </w:r>
    </w:p>
    <w:p w14:paraId="0B1591F6">
      <w:pPr>
        <w:pStyle w:val="20"/>
        <w:spacing w:before="0" w:after="0" w:line="360" w:lineRule="auto"/>
        <w:ind w:left="1066" w:leftChars="222" w:hanging="600" w:hangingChars="250"/>
        <w:rPr>
          <w:rFonts w:hint="eastAsia" w:ascii="宋体" w:hAnsi="宋体" w:eastAsia="宋体"/>
        </w:rPr>
      </w:pPr>
      <w:r>
        <w:rPr>
          <w:rFonts w:hint="eastAsia" w:ascii="宋体" w:hAnsi="宋体" w:eastAsia="宋体"/>
        </w:rPr>
        <w:t>（2）进度控制目标：施工工期为委托人下达开工令或开工报告审批之日起按施工进度要求控制，施工总工期约</w:t>
      </w:r>
      <w:r>
        <w:rPr>
          <w:rFonts w:hint="eastAsia" w:ascii="宋体" w:hAnsi="宋体" w:eastAsia="宋体"/>
          <w:u w:val="single"/>
        </w:rPr>
        <w:t xml:space="preserve">    </w:t>
      </w:r>
      <w:r>
        <w:rPr>
          <w:rFonts w:hint="eastAsia" w:ascii="宋体" w:hAnsi="宋体" w:eastAsia="宋体"/>
        </w:rPr>
        <w:t>日历天，缺陷责任期</w:t>
      </w:r>
      <w:r>
        <w:rPr>
          <w:rFonts w:hint="eastAsia" w:ascii="宋体" w:hAnsi="宋体" w:eastAsia="宋体"/>
          <w:u w:val="single"/>
        </w:rPr>
        <w:t xml:space="preserve">  24  </w:t>
      </w:r>
      <w:r>
        <w:rPr>
          <w:rFonts w:hint="eastAsia" w:ascii="宋体" w:hAnsi="宋体" w:eastAsia="宋体"/>
        </w:rPr>
        <w:t>个月。</w:t>
      </w:r>
    </w:p>
    <w:p w14:paraId="6697640C">
      <w:pPr>
        <w:pStyle w:val="20"/>
        <w:spacing w:before="0" w:after="0" w:line="360" w:lineRule="auto"/>
        <w:ind w:firstLine="470" w:firstLineChars="196"/>
        <w:rPr>
          <w:rFonts w:hint="eastAsia" w:ascii="宋体" w:hAnsi="宋体" w:eastAsia="宋体"/>
        </w:rPr>
      </w:pPr>
      <w:r>
        <w:rPr>
          <w:rFonts w:hint="eastAsia" w:ascii="宋体" w:hAnsi="宋体" w:eastAsia="宋体"/>
        </w:rPr>
        <w:t>（3）质量控制目标：合格工程。</w:t>
      </w:r>
    </w:p>
    <w:p w14:paraId="733D0D2C">
      <w:pPr>
        <w:pStyle w:val="20"/>
        <w:spacing w:before="0" w:after="0" w:line="360" w:lineRule="auto"/>
        <w:ind w:firstLine="470" w:firstLineChars="196"/>
        <w:rPr>
          <w:rFonts w:hint="eastAsia" w:ascii="宋体" w:hAnsi="宋体" w:eastAsia="宋体"/>
        </w:rPr>
      </w:pPr>
      <w:r>
        <w:rPr>
          <w:rFonts w:hint="eastAsia" w:ascii="宋体" w:hAnsi="宋体" w:eastAsia="宋体"/>
        </w:rPr>
        <w:t>（4）安全管理目标：杜绝一般及以上等级生产安全事故的发生，控制工伤事故在千分之一内。</w:t>
      </w:r>
    </w:p>
    <w:p w14:paraId="4F426073">
      <w:pPr>
        <w:pStyle w:val="20"/>
        <w:spacing w:before="0" w:after="0" w:line="360" w:lineRule="auto"/>
        <w:ind w:firstLine="470" w:firstLineChars="196"/>
        <w:rPr>
          <w:rFonts w:hint="eastAsia" w:ascii="宋体" w:hAnsi="宋体" w:eastAsia="宋体"/>
          <w:b/>
          <w:bCs/>
        </w:rPr>
      </w:pPr>
      <w:r>
        <w:rPr>
          <w:rFonts w:hint="eastAsia" w:ascii="宋体" w:hAnsi="宋体" w:eastAsia="宋体"/>
        </w:rPr>
        <w:t>（5）文明施工管理目标：合格且不因工地文明施工管理问题受到有关政府管理部门处罚。</w:t>
      </w:r>
    </w:p>
    <w:p w14:paraId="5DE32CEF">
      <w:pPr>
        <w:spacing w:line="360" w:lineRule="auto"/>
        <w:ind w:firstLine="482" w:firstLineChars="200"/>
        <w:rPr>
          <w:rFonts w:hint="eastAsia" w:ascii="宋体" w:hAnsi="宋体"/>
          <w:b/>
          <w:bCs/>
          <w:sz w:val="24"/>
        </w:rPr>
      </w:pPr>
    </w:p>
    <w:p w14:paraId="7EE3AD35">
      <w:pPr>
        <w:spacing w:line="360" w:lineRule="auto"/>
        <w:ind w:firstLine="482" w:firstLineChars="200"/>
        <w:rPr>
          <w:rFonts w:hint="eastAsia" w:ascii="宋体" w:hAnsi="宋体"/>
          <w:b/>
          <w:bCs/>
          <w:sz w:val="24"/>
        </w:rPr>
      </w:pPr>
      <w:r>
        <w:rPr>
          <w:rFonts w:hint="eastAsia" w:ascii="宋体" w:hAnsi="宋体"/>
          <w:b/>
          <w:bCs/>
          <w:sz w:val="24"/>
        </w:rPr>
        <w:t>六、委托人向监理人承诺按照本合同注明的期限、方式、币种向监理人支付报酬，本工程的请款程序如下：</w:t>
      </w:r>
    </w:p>
    <w:p w14:paraId="37494FEB">
      <w:pPr>
        <w:spacing w:line="360" w:lineRule="auto"/>
        <w:ind w:firstLine="480" w:firstLineChars="200"/>
        <w:rPr>
          <w:rFonts w:hint="eastAsia" w:ascii="宋体" w:hAnsi="宋体"/>
          <w:bCs/>
          <w:sz w:val="24"/>
        </w:rPr>
      </w:pPr>
      <w:r>
        <w:rPr>
          <w:rFonts w:hint="eastAsia" w:ascii="宋体" w:hAnsi="宋体"/>
          <w:bCs/>
          <w:sz w:val="24"/>
        </w:rPr>
        <w:t>（1）根据实际工程进度，委托人向建设单位转交经委托人审核确认的完整请款资料（请款资料包括但不限于请款函、项目相关批文、相关合同、开户许可证、发票等，最终以委托人最新的要求为准，资料必须加盖委托人公章），由建设单位审批后转报</w:t>
      </w:r>
      <w:r>
        <w:rPr>
          <w:rFonts w:hint="eastAsia" w:ascii="宋体" w:hAnsi="宋体"/>
          <w:bCs/>
          <w:sz w:val="24"/>
          <w:lang w:eastAsia="zh-CN"/>
        </w:rPr>
        <w:t>相关部门</w:t>
      </w:r>
      <w:r>
        <w:rPr>
          <w:rFonts w:hint="eastAsia" w:ascii="宋体" w:hAnsi="宋体"/>
          <w:bCs/>
          <w:sz w:val="24"/>
        </w:rPr>
        <w:t xml:space="preserve">。   </w:t>
      </w:r>
    </w:p>
    <w:p w14:paraId="2D2AABB7">
      <w:pPr>
        <w:spacing w:line="360" w:lineRule="auto"/>
        <w:ind w:firstLine="480" w:firstLineChars="200"/>
        <w:rPr>
          <w:rFonts w:hint="eastAsia" w:ascii="宋体" w:hAnsi="宋体"/>
          <w:b/>
          <w:sz w:val="24"/>
          <w:highlight w:val="cyan"/>
        </w:rPr>
      </w:pPr>
      <w:r>
        <w:rPr>
          <w:rFonts w:hint="eastAsia" w:ascii="宋体" w:hAnsi="宋体"/>
          <w:bCs/>
          <w:sz w:val="24"/>
          <w:highlight w:val="cyan"/>
        </w:rPr>
        <w:t>（2）</w:t>
      </w:r>
      <w:r>
        <w:rPr>
          <w:rFonts w:hint="eastAsia" w:ascii="宋体" w:hAnsi="宋体"/>
          <w:bCs/>
          <w:sz w:val="24"/>
          <w:lang w:eastAsia="zh-CN"/>
        </w:rPr>
        <w:t>相关部门</w:t>
      </w:r>
      <w:r>
        <w:rPr>
          <w:rFonts w:hint="eastAsia" w:ascii="宋体" w:hAnsi="宋体"/>
          <w:bCs/>
          <w:sz w:val="24"/>
          <w:highlight w:val="cyan"/>
        </w:rPr>
        <w:t>审批后将款</w:t>
      </w:r>
      <w:r>
        <w:rPr>
          <w:rFonts w:hint="eastAsia" w:ascii="宋体" w:hAnsi="宋体"/>
          <w:bCs/>
          <w:sz w:val="24"/>
          <w:highlight w:val="cyan"/>
          <w:lang w:eastAsia="zh-CN"/>
        </w:rPr>
        <w:t>直付</w:t>
      </w:r>
      <w:r>
        <w:rPr>
          <w:rFonts w:hint="eastAsia" w:ascii="宋体" w:hAnsi="宋体"/>
          <w:bCs/>
          <w:sz w:val="24"/>
          <w:highlight w:val="cyan"/>
        </w:rPr>
        <w:t>给监理人，监理人收款时向</w:t>
      </w:r>
      <w:r>
        <w:rPr>
          <w:rFonts w:hint="eastAsia" w:ascii="宋体" w:hAnsi="宋体"/>
          <w:bCs/>
          <w:sz w:val="24"/>
          <w:highlight w:val="cyan"/>
          <w:lang w:eastAsia="zh-CN"/>
        </w:rPr>
        <w:t>预算</w:t>
      </w:r>
      <w:r>
        <w:rPr>
          <w:rFonts w:hint="eastAsia" w:ascii="宋体" w:hAnsi="宋体"/>
          <w:bCs/>
          <w:sz w:val="24"/>
          <w:highlight w:val="cyan"/>
        </w:rPr>
        <w:t>单位提交增值税发票</w:t>
      </w:r>
      <w:r>
        <w:rPr>
          <w:rFonts w:hint="eastAsia" w:ascii="宋体" w:hAnsi="宋体"/>
          <w:b/>
          <w:bCs/>
          <w:sz w:val="24"/>
          <w:highlight w:val="cyan"/>
        </w:rPr>
        <w:t>。</w:t>
      </w:r>
    </w:p>
    <w:p w14:paraId="392FD639">
      <w:pPr>
        <w:spacing w:line="360" w:lineRule="auto"/>
        <w:ind w:firstLine="472" w:firstLineChars="196"/>
        <w:rPr>
          <w:rFonts w:hint="eastAsia" w:ascii="宋体" w:hAnsi="宋体"/>
          <w:b/>
          <w:sz w:val="24"/>
        </w:rPr>
      </w:pPr>
      <w:r>
        <w:rPr>
          <w:rFonts w:hint="eastAsia" w:ascii="宋体" w:hAnsi="宋体"/>
          <w:b/>
          <w:sz w:val="24"/>
        </w:rPr>
        <w:t>七、合同价款</w:t>
      </w:r>
    </w:p>
    <w:p w14:paraId="166B88A5">
      <w:pPr>
        <w:widowControl/>
        <w:spacing w:line="360" w:lineRule="auto"/>
        <w:ind w:firstLine="480" w:firstLineChars="200"/>
        <w:jc w:val="left"/>
        <w:rPr>
          <w:rFonts w:hint="eastAsia" w:ascii="宋体" w:hAnsi="宋体"/>
          <w:kern w:val="0"/>
          <w:sz w:val="24"/>
          <w:szCs w:val="20"/>
        </w:rPr>
      </w:pPr>
      <w:r>
        <w:rPr>
          <w:rFonts w:hint="eastAsia" w:ascii="宋体" w:hAnsi="宋体"/>
          <w:kern w:val="0"/>
          <w:sz w:val="24"/>
          <w:szCs w:val="20"/>
        </w:rPr>
        <w:t>本工程</w:t>
      </w:r>
      <w:r>
        <w:rPr>
          <w:rFonts w:hint="eastAsia" w:ascii="宋体" w:hAnsi="宋体"/>
          <w:kern w:val="0"/>
          <w:sz w:val="24"/>
          <w:szCs w:val="20"/>
          <w:lang w:val="en-US" w:eastAsia="zh-CN"/>
        </w:rPr>
        <w:t>下浮后的</w:t>
      </w:r>
      <w:r>
        <w:rPr>
          <w:rFonts w:hint="eastAsia" w:ascii="宋体" w:hAnsi="宋体"/>
          <w:kern w:val="0"/>
          <w:sz w:val="24"/>
          <w:szCs w:val="20"/>
        </w:rPr>
        <w:t>监理报酬（含税）暂定金额：</w:t>
      </w:r>
    </w:p>
    <w:p w14:paraId="50ABD6D2">
      <w:pPr>
        <w:widowControl/>
        <w:spacing w:line="360" w:lineRule="auto"/>
        <w:ind w:firstLine="480" w:firstLineChars="200"/>
        <w:jc w:val="left"/>
        <w:rPr>
          <w:rFonts w:hint="eastAsia" w:ascii="宋体" w:hAnsi="宋体"/>
          <w:kern w:val="0"/>
          <w:sz w:val="24"/>
        </w:rPr>
      </w:pPr>
      <w:r>
        <w:rPr>
          <w:rFonts w:hint="eastAsia" w:ascii="宋体" w:hAnsi="宋体"/>
          <w:kern w:val="0"/>
          <w:sz w:val="24"/>
          <w:szCs w:val="20"/>
        </w:rPr>
        <w:t>（小写）：￥</w:t>
      </w:r>
      <w:r>
        <w:rPr>
          <w:rFonts w:hint="eastAsia" w:ascii="宋体" w:hAnsi="宋体"/>
          <w:b/>
          <w:kern w:val="0"/>
          <w:sz w:val="24"/>
          <w:u w:val="single"/>
        </w:rPr>
        <w:t xml:space="preserve">                 </w:t>
      </w:r>
      <w:r>
        <w:rPr>
          <w:rFonts w:hint="eastAsia" w:ascii="宋体" w:hAnsi="宋体"/>
          <w:kern w:val="0"/>
          <w:sz w:val="24"/>
          <w:szCs w:val="20"/>
        </w:rPr>
        <w:t>元</w:t>
      </w:r>
      <w:r>
        <w:rPr>
          <w:rFonts w:hint="eastAsia" w:ascii="宋体" w:hAnsi="宋体"/>
          <w:kern w:val="0"/>
          <w:sz w:val="24"/>
        </w:rPr>
        <w:t>（人民币大写）：</w:t>
      </w:r>
      <w:r>
        <w:rPr>
          <w:rFonts w:hint="eastAsia" w:ascii="宋体" w:hAnsi="宋体"/>
          <w:b/>
          <w:kern w:val="0"/>
          <w:sz w:val="24"/>
          <w:u w:val="single"/>
        </w:rPr>
        <w:t xml:space="preserve">                 </w:t>
      </w:r>
      <w:r>
        <w:rPr>
          <w:rFonts w:hint="eastAsia" w:ascii="宋体" w:hAnsi="宋体"/>
          <w:kern w:val="0"/>
          <w:sz w:val="24"/>
        </w:rPr>
        <w:t>元，</w:t>
      </w:r>
    </w:p>
    <w:p w14:paraId="6E7A13C1">
      <w:pPr>
        <w:pStyle w:val="20"/>
        <w:spacing w:before="0" w:after="0" w:line="360" w:lineRule="auto"/>
        <w:ind w:firstLine="480" w:firstLineChars="200"/>
        <w:rPr>
          <w:rFonts w:hint="eastAsia" w:ascii="宋体" w:hAnsi="宋体"/>
          <w:b/>
          <w:sz w:val="24"/>
        </w:rPr>
      </w:pPr>
      <w:r>
        <w:rPr>
          <w:rFonts w:hint="eastAsia" w:ascii="宋体" w:hAnsi="宋体" w:eastAsia="宋体"/>
        </w:rPr>
        <w:t>最终</w:t>
      </w:r>
      <w:r>
        <w:rPr>
          <w:rFonts w:hint="eastAsia" w:ascii="宋体" w:hAnsi="宋体" w:eastAsia="宋体"/>
          <w:lang w:eastAsia="zh-CN"/>
        </w:rPr>
        <w:t>合同价</w:t>
      </w:r>
      <w:r>
        <w:rPr>
          <w:rFonts w:hint="eastAsia" w:ascii="宋体" w:hAnsi="宋体" w:eastAsia="宋体"/>
        </w:rPr>
        <w:t>以</w:t>
      </w:r>
      <w:r>
        <w:rPr>
          <w:rFonts w:hint="eastAsia" w:ascii="宋体" w:hAnsi="宋体" w:eastAsia="宋体"/>
          <w:lang w:eastAsia="zh-CN"/>
        </w:rPr>
        <w:t>结算</w:t>
      </w:r>
      <w:r>
        <w:rPr>
          <w:rFonts w:hint="eastAsia" w:ascii="宋体" w:hAnsi="宋体" w:eastAsia="宋体"/>
        </w:rPr>
        <w:t>评审</w:t>
      </w:r>
      <w:r>
        <w:rPr>
          <w:rFonts w:hint="eastAsia" w:ascii="宋体" w:hAnsi="宋体" w:eastAsia="宋体"/>
          <w:lang w:eastAsia="zh-CN"/>
        </w:rPr>
        <w:t>价</w:t>
      </w:r>
      <w:r>
        <w:rPr>
          <w:rFonts w:hint="eastAsia" w:ascii="宋体" w:hAnsi="宋体" w:eastAsia="宋体"/>
        </w:rPr>
        <w:t>为准。</w:t>
      </w:r>
    </w:p>
    <w:p w14:paraId="06FA9B30">
      <w:pPr>
        <w:spacing w:line="360" w:lineRule="auto"/>
        <w:ind w:firstLine="482" w:firstLineChars="200"/>
        <w:rPr>
          <w:rFonts w:hint="eastAsia" w:ascii="宋体" w:hAnsi="宋体"/>
          <w:b/>
          <w:sz w:val="24"/>
        </w:rPr>
      </w:pPr>
      <w:r>
        <w:rPr>
          <w:rFonts w:hint="eastAsia" w:ascii="宋体" w:hAnsi="宋体"/>
          <w:b/>
          <w:sz w:val="24"/>
        </w:rPr>
        <w:t>八、合同生效</w:t>
      </w:r>
    </w:p>
    <w:p w14:paraId="543C3DE6">
      <w:pPr>
        <w:pStyle w:val="20"/>
        <w:spacing w:before="0" w:after="0" w:line="360" w:lineRule="auto"/>
        <w:rPr>
          <w:rFonts w:hint="eastAsia" w:ascii="宋体" w:hAnsi="宋体" w:eastAsia="宋体"/>
        </w:rPr>
      </w:pPr>
      <w:r>
        <w:rPr>
          <w:rFonts w:hint="eastAsia" w:ascii="宋体" w:hAnsi="宋体" w:eastAsia="宋体"/>
        </w:rPr>
        <w:t>　　本合同双方约定自双方法定代表人或授权代理人签字或签章及加盖公章后生效。授权代理人必须向对方提供单位法定代表人签名及加盖单位公章的授权委托书原件壹份，并注明授权事项及期限。</w:t>
      </w:r>
    </w:p>
    <w:p w14:paraId="7C8CEC8F">
      <w:pPr>
        <w:spacing w:line="360" w:lineRule="auto"/>
        <w:ind w:firstLine="480" w:firstLineChars="200"/>
        <w:rPr>
          <w:rFonts w:hint="eastAsia" w:ascii="宋体" w:hAnsi="宋体"/>
          <w:bCs/>
          <w:sz w:val="24"/>
        </w:rPr>
      </w:pPr>
      <w:r>
        <w:rPr>
          <w:rFonts w:hint="eastAsia" w:ascii="宋体" w:hAnsi="宋体"/>
          <w:sz w:val="24"/>
        </w:rPr>
        <w:t>本合同履行期自工程开工之日起，至工程保修期完结时止</w:t>
      </w:r>
      <w:r>
        <w:rPr>
          <w:rFonts w:hint="eastAsia" w:ascii="宋体" w:hAnsi="宋体"/>
          <w:bCs/>
          <w:sz w:val="24"/>
        </w:rPr>
        <w:t>。</w:t>
      </w:r>
    </w:p>
    <w:p w14:paraId="755B5924">
      <w:pPr>
        <w:spacing w:line="360" w:lineRule="auto"/>
        <w:ind w:firstLine="480" w:firstLineChars="200"/>
        <w:rPr>
          <w:rFonts w:hint="eastAsia" w:ascii="宋体" w:hAnsi="宋体"/>
          <w:sz w:val="24"/>
        </w:rPr>
      </w:pPr>
      <w:r>
        <w:rPr>
          <w:rFonts w:hint="eastAsia" w:ascii="宋体" w:hAnsi="宋体"/>
          <w:sz w:val="24"/>
        </w:rPr>
        <w:t>双方约定本合同正本</w:t>
      </w:r>
      <w:r>
        <w:rPr>
          <w:rFonts w:hint="eastAsia" w:ascii="宋体" w:hAnsi="宋体"/>
          <w:sz w:val="24"/>
          <w:u w:val="single"/>
        </w:rPr>
        <w:t xml:space="preserve"> 2 </w:t>
      </w:r>
      <w:r>
        <w:rPr>
          <w:rFonts w:hint="eastAsia" w:ascii="宋体" w:hAnsi="宋体"/>
          <w:sz w:val="24"/>
        </w:rPr>
        <w:t>份，双方各执</w:t>
      </w:r>
      <w:r>
        <w:rPr>
          <w:rFonts w:hint="eastAsia" w:ascii="宋体" w:hAnsi="宋体"/>
          <w:sz w:val="24"/>
          <w:u w:val="single"/>
        </w:rPr>
        <w:t xml:space="preserve"> 1 </w:t>
      </w:r>
      <w:r>
        <w:rPr>
          <w:rFonts w:hint="eastAsia" w:ascii="宋体" w:hAnsi="宋体"/>
          <w:sz w:val="24"/>
        </w:rPr>
        <w:t>份；副本</w:t>
      </w:r>
      <w:r>
        <w:rPr>
          <w:rFonts w:hint="eastAsia" w:ascii="宋体" w:hAnsi="宋体"/>
          <w:sz w:val="24"/>
          <w:u w:val="single"/>
        </w:rPr>
        <w:t xml:space="preserve"> 6</w:t>
      </w:r>
      <w:r>
        <w:rPr>
          <w:rFonts w:hint="eastAsia" w:ascii="宋体" w:hAnsi="宋体"/>
          <w:sz w:val="24"/>
        </w:rPr>
        <w:t>份，委托人执</w:t>
      </w:r>
      <w:r>
        <w:rPr>
          <w:rFonts w:hint="eastAsia" w:ascii="宋体" w:hAnsi="宋体"/>
          <w:sz w:val="24"/>
          <w:u w:val="single"/>
        </w:rPr>
        <w:t xml:space="preserve"> 3</w:t>
      </w:r>
      <w:r>
        <w:rPr>
          <w:rFonts w:hint="eastAsia" w:ascii="宋体" w:hAnsi="宋体"/>
          <w:sz w:val="24"/>
        </w:rPr>
        <w:t>份，监理人执</w:t>
      </w:r>
      <w:r>
        <w:rPr>
          <w:rFonts w:hint="eastAsia" w:ascii="宋体" w:hAnsi="宋体"/>
          <w:sz w:val="24"/>
          <w:u w:val="single"/>
        </w:rPr>
        <w:t xml:space="preserve"> 3 </w:t>
      </w:r>
      <w:r>
        <w:rPr>
          <w:rFonts w:hint="eastAsia" w:ascii="宋体" w:hAnsi="宋体"/>
          <w:sz w:val="24"/>
        </w:rPr>
        <w:t>份。合同正、副本具有同等法律效力，当正、副本所表述的内容不一致时，以正本为准。</w:t>
      </w:r>
    </w:p>
    <w:p w14:paraId="4582562C">
      <w:pPr>
        <w:pStyle w:val="20"/>
        <w:spacing w:before="0" w:after="0" w:line="360" w:lineRule="auto"/>
        <w:ind w:firstLine="570"/>
        <w:rPr>
          <w:rFonts w:hint="eastAsia" w:ascii="宋体" w:hAnsi="宋体" w:eastAsia="宋体"/>
          <w:kern w:val="2"/>
        </w:rPr>
      </w:pPr>
      <w:r>
        <w:rPr>
          <w:rFonts w:hint="eastAsia" w:ascii="宋体" w:hAnsi="宋体" w:eastAsia="宋体"/>
          <w:kern w:val="2"/>
        </w:rPr>
        <w:t>（本页以下无正文）</w:t>
      </w:r>
    </w:p>
    <w:p w14:paraId="7CB36404">
      <w:pPr>
        <w:pStyle w:val="20"/>
        <w:spacing w:before="0" w:after="0" w:line="360" w:lineRule="auto"/>
        <w:ind w:firstLine="570"/>
        <w:rPr>
          <w:rFonts w:hint="eastAsia" w:eastAsia="宋体"/>
          <w:sz w:val="28"/>
          <w:szCs w:val="28"/>
        </w:rPr>
      </w:pPr>
      <w:r>
        <w:rPr>
          <w:rFonts w:hint="eastAsia" w:ascii="宋体" w:hAnsi="宋体" w:eastAsia="宋体"/>
          <w:sz w:val="28"/>
          <w:szCs w:val="28"/>
        </w:rPr>
        <w:br w:type="page"/>
      </w:r>
      <w:r>
        <w:rPr>
          <w:rFonts w:hint="eastAsia"/>
          <w:kern w:val="2"/>
          <w:szCs w:val="24"/>
        </w:rPr>
        <w:t>（</w:t>
      </w:r>
      <w:r>
        <w:rPr>
          <w:rFonts w:hint="eastAsia"/>
          <w:kern w:val="2"/>
        </w:rPr>
        <w:t>本页为签署页，无正文内容</w:t>
      </w:r>
      <w:r>
        <w:rPr>
          <w:rFonts w:hint="eastAsia"/>
          <w:kern w:val="2"/>
          <w:szCs w:val="24"/>
        </w:rPr>
        <w:t>）</w:t>
      </w:r>
    </w:p>
    <w:p w14:paraId="338D5A66">
      <w:pPr>
        <w:pStyle w:val="20"/>
        <w:spacing w:before="0" w:after="0" w:line="360" w:lineRule="auto"/>
        <w:ind w:firstLine="570"/>
        <w:rPr>
          <w:rFonts w:hint="eastAsia" w:ascii="宋体" w:hAnsi="宋体" w:eastAsia="宋体"/>
          <w:sz w:val="28"/>
          <w:szCs w:val="28"/>
        </w:rPr>
        <w:sectPr>
          <w:footerReference r:id="rId6" w:type="first"/>
          <w:headerReference r:id="rId3" w:type="default"/>
          <w:footerReference r:id="rId4" w:type="default"/>
          <w:footerReference r:id="rId5" w:type="even"/>
          <w:pgSz w:w="11907" w:h="16840"/>
          <w:pgMar w:top="1418" w:right="1418" w:bottom="1246" w:left="1418" w:header="851" w:footer="851" w:gutter="0"/>
          <w:cols w:space="720" w:num="1"/>
          <w:titlePg/>
          <w:docGrid w:linePitch="350" w:charSpace="0"/>
        </w:sectPr>
      </w:pPr>
    </w:p>
    <w:p w14:paraId="3143E7F3">
      <w:pPr>
        <w:pStyle w:val="20"/>
        <w:spacing w:before="0" w:after="0" w:line="360" w:lineRule="auto"/>
        <w:ind w:firstLine="570"/>
        <w:rPr>
          <w:rFonts w:hint="eastAsia" w:ascii="宋体" w:hAnsi="宋体" w:eastAsia="宋体"/>
          <w:sz w:val="28"/>
          <w:szCs w:val="28"/>
        </w:rPr>
      </w:pPr>
    </w:p>
    <w:p w14:paraId="3D7FC587">
      <w:pPr>
        <w:pStyle w:val="20"/>
        <w:spacing w:before="0" w:after="0" w:line="360" w:lineRule="auto"/>
        <w:ind w:firstLine="570"/>
        <w:rPr>
          <w:rFonts w:hint="eastAsia" w:ascii="宋体" w:hAnsi="宋体" w:eastAsia="宋体"/>
        </w:rPr>
      </w:pPr>
      <w:r>
        <w:rPr>
          <w:rFonts w:hint="eastAsia" w:ascii="宋体" w:hAnsi="宋体" w:eastAsia="宋体"/>
        </w:rPr>
        <w:t xml:space="preserve">委托人：（公章）                       监理人：（公章） </w:t>
      </w:r>
    </w:p>
    <w:p w14:paraId="4E640788">
      <w:pPr>
        <w:pStyle w:val="20"/>
        <w:spacing w:before="0" w:after="0" w:line="360" w:lineRule="auto"/>
        <w:ind w:firstLine="480" w:firstLineChars="200"/>
        <w:rPr>
          <w:rFonts w:hint="eastAsia" w:ascii="宋体" w:hAnsi="宋体" w:eastAsia="宋体"/>
          <w:u w:val="single"/>
        </w:rPr>
      </w:pPr>
      <w:r>
        <w:rPr>
          <w:rFonts w:hint="eastAsia" w:ascii="宋体" w:hAnsi="宋体" w:eastAsia="宋体"/>
        </w:rPr>
        <w:t xml:space="preserve">              </w:t>
      </w:r>
      <w:r>
        <w:rPr>
          <w:rFonts w:hint="eastAsia" w:ascii="宋体" w:hAnsi="宋体" w:eastAsia="宋体"/>
          <w:u w:val="single"/>
        </w:rPr>
        <w:t xml:space="preserve">                         </w:t>
      </w:r>
    </w:p>
    <w:p w14:paraId="3ACD6235">
      <w:pPr>
        <w:pStyle w:val="20"/>
        <w:spacing w:before="0" w:after="0" w:line="360" w:lineRule="auto"/>
        <w:ind w:firstLine="570"/>
        <w:rPr>
          <w:rFonts w:hint="eastAsia" w:ascii="宋体" w:hAnsi="宋体" w:eastAsia="宋体"/>
          <w:u w:val="single"/>
        </w:rPr>
      </w:pPr>
      <w:r>
        <w:rPr>
          <w:rFonts w:hint="eastAsia" w:ascii="宋体" w:hAnsi="宋体" w:eastAsia="宋体"/>
        </w:rPr>
        <w:t xml:space="preserve">                                       </w:t>
      </w:r>
      <w:r>
        <w:rPr>
          <w:rFonts w:hint="eastAsia" w:ascii="宋体" w:hAnsi="宋体" w:eastAsia="宋体"/>
          <w:u w:val="single"/>
        </w:rPr>
        <w:t xml:space="preserve">                          </w:t>
      </w:r>
    </w:p>
    <w:p w14:paraId="6FD3438E">
      <w:pPr>
        <w:tabs>
          <w:tab w:val="left" w:pos="5040"/>
        </w:tabs>
        <w:spacing w:line="360" w:lineRule="auto"/>
        <w:ind w:firstLine="555"/>
        <w:rPr>
          <w:rFonts w:hint="eastAsia" w:ascii="宋体" w:hAnsi="宋体"/>
          <w:kern w:val="0"/>
          <w:sz w:val="24"/>
          <w:u w:val="single"/>
        </w:rPr>
      </w:pPr>
      <w:r>
        <w:rPr>
          <w:rFonts w:hint="eastAsia" w:ascii="宋体" w:hAnsi="宋体"/>
          <w:kern w:val="0"/>
          <w:sz w:val="24"/>
        </w:rPr>
        <w:t xml:space="preserve">地址：                </w:t>
      </w:r>
      <w:r>
        <w:rPr>
          <w:rFonts w:hint="eastAsia" w:ascii="宋体" w:hAnsi="宋体"/>
          <w:kern w:val="0"/>
          <w:sz w:val="24"/>
          <w:lang w:val="en-US" w:eastAsia="zh-CN"/>
        </w:rPr>
        <w:t xml:space="preserve">                 </w:t>
      </w:r>
      <w:r>
        <w:rPr>
          <w:rFonts w:hint="eastAsia" w:ascii="宋体" w:hAnsi="宋体"/>
          <w:kern w:val="0"/>
          <w:sz w:val="24"/>
        </w:rPr>
        <w:t>地址：</w:t>
      </w:r>
      <w:r>
        <w:rPr>
          <w:rFonts w:hint="eastAsia" w:ascii="宋体" w:hAnsi="宋体"/>
          <w:kern w:val="0"/>
          <w:sz w:val="24"/>
          <w:u w:val="single"/>
        </w:rPr>
        <w:t xml:space="preserve">                     </w:t>
      </w:r>
    </w:p>
    <w:p w14:paraId="0304E9D9">
      <w:pPr>
        <w:spacing w:line="360" w:lineRule="auto"/>
        <w:ind w:firstLine="1188" w:firstLineChars="550"/>
        <w:rPr>
          <w:rFonts w:hint="eastAsia" w:ascii="宋体" w:hAnsi="宋体"/>
          <w:sz w:val="24"/>
          <w:u w:val="single"/>
        </w:rPr>
      </w:pPr>
      <w:r>
        <w:rPr>
          <w:rFonts w:hint="eastAsia" w:ascii="宋体" w:hAnsi="宋体"/>
          <w:w w:val="90"/>
          <w:sz w:val="24"/>
          <w:u w:val="single"/>
        </w:rPr>
        <w:t xml:space="preserve"> </w:t>
      </w:r>
      <w:r>
        <w:rPr>
          <w:rFonts w:hint="eastAsia" w:ascii="宋体" w:hAnsi="宋体"/>
          <w:kern w:val="0"/>
          <w:sz w:val="24"/>
          <w:u w:val="single"/>
        </w:rPr>
        <w:t xml:space="preserve">   </w:t>
      </w:r>
      <w:r>
        <w:rPr>
          <w:rFonts w:hint="eastAsia" w:ascii="宋体" w:hAnsi="宋体"/>
          <w:w w:val="90"/>
          <w:sz w:val="24"/>
          <w:u w:val="single"/>
        </w:rPr>
        <w:t xml:space="preserve">               </w:t>
      </w:r>
    </w:p>
    <w:p w14:paraId="1B892A1E">
      <w:pPr>
        <w:pStyle w:val="20"/>
        <w:tabs>
          <w:tab w:val="left" w:pos="5040"/>
        </w:tabs>
        <w:spacing w:before="0" w:after="0" w:line="360" w:lineRule="auto"/>
        <w:ind w:firstLine="480" w:firstLineChars="200"/>
        <w:rPr>
          <w:rFonts w:hint="eastAsia" w:ascii="宋体" w:hAnsi="宋体" w:eastAsia="宋体"/>
          <w:u w:val="single"/>
        </w:rPr>
      </w:pPr>
      <w:r>
        <w:rPr>
          <w:rFonts w:hint="eastAsia" w:ascii="宋体" w:hAnsi="宋体" w:eastAsia="宋体"/>
        </w:rPr>
        <w:t>法定代表人：</w:t>
      </w:r>
      <w:r>
        <w:rPr>
          <w:rFonts w:hint="eastAsia" w:ascii="宋体" w:hAnsi="宋体" w:eastAsia="宋体"/>
          <w:u w:val="single"/>
        </w:rPr>
        <w:t xml:space="preserve">              </w:t>
      </w:r>
      <w:r>
        <w:rPr>
          <w:rFonts w:hint="eastAsia" w:ascii="宋体" w:hAnsi="宋体" w:eastAsia="宋体"/>
        </w:rPr>
        <w:t xml:space="preserve">            法定代表人：</w:t>
      </w:r>
      <w:r>
        <w:rPr>
          <w:rFonts w:hint="eastAsia" w:ascii="宋体" w:hAnsi="宋体" w:eastAsia="宋体"/>
          <w:u w:val="single"/>
        </w:rPr>
        <w:t xml:space="preserve">               </w:t>
      </w:r>
    </w:p>
    <w:p w14:paraId="300C87A2">
      <w:pPr>
        <w:pStyle w:val="20"/>
        <w:tabs>
          <w:tab w:val="left" w:pos="5040"/>
        </w:tabs>
        <w:spacing w:before="0" w:after="0" w:line="360" w:lineRule="auto"/>
        <w:ind w:firstLine="480" w:firstLineChars="200"/>
        <w:rPr>
          <w:rFonts w:hint="eastAsia" w:ascii="宋体" w:hAnsi="宋体" w:eastAsia="宋体"/>
        </w:rPr>
      </w:pPr>
    </w:p>
    <w:p w14:paraId="3BB704C3">
      <w:pPr>
        <w:pStyle w:val="20"/>
        <w:spacing w:before="0" w:after="0" w:line="360" w:lineRule="auto"/>
        <w:ind w:firstLine="480"/>
        <w:rPr>
          <w:rFonts w:hint="eastAsia" w:ascii="宋体" w:hAnsi="宋体" w:eastAsia="宋体"/>
          <w:u w:val="single"/>
        </w:rPr>
      </w:pPr>
      <w:r>
        <w:rPr>
          <w:rFonts w:hint="eastAsia" w:ascii="宋体" w:hAnsi="宋体" w:eastAsia="宋体"/>
        </w:rPr>
        <w:t>授权代理人：</w:t>
      </w:r>
      <w:r>
        <w:rPr>
          <w:rFonts w:hint="eastAsia" w:ascii="宋体" w:hAnsi="宋体" w:eastAsia="宋体"/>
          <w:u w:val="single"/>
        </w:rPr>
        <w:t xml:space="preserve">              </w:t>
      </w:r>
      <w:r>
        <w:rPr>
          <w:rFonts w:hint="eastAsia" w:ascii="宋体" w:hAnsi="宋体" w:eastAsia="宋体"/>
        </w:rPr>
        <w:t xml:space="preserve">            授权代理人：</w:t>
      </w:r>
      <w:r>
        <w:rPr>
          <w:rFonts w:hint="eastAsia" w:ascii="宋体" w:hAnsi="宋体" w:eastAsia="宋体"/>
          <w:u w:val="single"/>
        </w:rPr>
        <w:t xml:space="preserve">               </w:t>
      </w:r>
    </w:p>
    <w:p w14:paraId="406ED460">
      <w:pPr>
        <w:pStyle w:val="20"/>
        <w:spacing w:before="0" w:after="0" w:line="360" w:lineRule="auto"/>
        <w:ind w:firstLine="480"/>
        <w:rPr>
          <w:rFonts w:hint="eastAsia" w:ascii="宋体" w:hAnsi="宋体" w:eastAsia="宋体"/>
          <w:u w:val="single"/>
        </w:rPr>
      </w:pPr>
    </w:p>
    <w:p w14:paraId="093C0179">
      <w:pPr>
        <w:pStyle w:val="20"/>
        <w:spacing w:before="0" w:after="0" w:line="360" w:lineRule="auto"/>
        <w:ind w:firstLine="480"/>
        <w:rPr>
          <w:rFonts w:hint="eastAsia" w:ascii="宋体" w:hAnsi="宋体" w:eastAsia="宋体"/>
          <w:u w:val="single"/>
        </w:rPr>
      </w:pPr>
      <w:r>
        <w:rPr>
          <w:rFonts w:hint="eastAsia" w:ascii="宋体" w:hAnsi="宋体" w:eastAsia="宋体"/>
        </w:rPr>
        <w:t>项目负责人：</w:t>
      </w:r>
      <w:r>
        <w:rPr>
          <w:rFonts w:hint="eastAsia" w:ascii="宋体" w:hAnsi="宋体" w:eastAsia="宋体"/>
          <w:u w:val="single"/>
        </w:rPr>
        <w:t xml:space="preserve">              </w:t>
      </w:r>
      <w:r>
        <w:rPr>
          <w:rFonts w:hint="eastAsia" w:ascii="宋体" w:hAnsi="宋体" w:eastAsia="宋体"/>
        </w:rPr>
        <w:t xml:space="preserve">            项目总监  ：</w:t>
      </w:r>
      <w:r>
        <w:rPr>
          <w:rFonts w:hint="eastAsia" w:ascii="宋体" w:hAnsi="宋体" w:eastAsia="宋体"/>
          <w:u w:val="single"/>
        </w:rPr>
        <w:t xml:space="preserve">               </w:t>
      </w:r>
    </w:p>
    <w:p w14:paraId="6A5818E7">
      <w:pPr>
        <w:pStyle w:val="20"/>
        <w:spacing w:before="0" w:after="0" w:line="360" w:lineRule="auto"/>
        <w:ind w:firstLine="480"/>
        <w:rPr>
          <w:rFonts w:hint="eastAsia" w:ascii="宋体" w:hAnsi="宋体" w:eastAsia="宋体"/>
          <w:u w:val="single"/>
        </w:rPr>
      </w:pPr>
    </w:p>
    <w:p w14:paraId="2601601C">
      <w:pPr>
        <w:pStyle w:val="20"/>
        <w:spacing w:before="0" w:after="0" w:line="360" w:lineRule="auto"/>
        <w:rPr>
          <w:rFonts w:hint="eastAsia" w:ascii="宋体" w:hAnsi="宋体" w:eastAsia="宋体"/>
        </w:rPr>
      </w:pPr>
      <w:r>
        <w:rPr>
          <w:rFonts w:hint="eastAsia" w:ascii="宋体" w:hAnsi="宋体" w:eastAsia="宋体"/>
        </w:rPr>
        <w:t>　　电话：</w:t>
      </w:r>
      <w:r>
        <w:rPr>
          <w:rFonts w:hint="eastAsia" w:ascii="宋体" w:hAnsi="宋体" w:eastAsia="宋体"/>
          <w:u w:val="single"/>
        </w:rPr>
        <w:t xml:space="preserve">    </w:t>
      </w:r>
      <w:r>
        <w:rPr>
          <w:rFonts w:hint="eastAsia" w:ascii="宋体" w:hAnsi="宋体" w:eastAsia="宋体"/>
        </w:rPr>
        <w:t xml:space="preserve">                </w:t>
      </w:r>
      <w:r>
        <w:rPr>
          <w:rFonts w:hint="eastAsia" w:ascii="宋体" w:hAnsi="宋体" w:eastAsia="宋体"/>
          <w:lang w:val="en-US" w:eastAsia="zh-CN"/>
        </w:rPr>
        <w:t xml:space="preserve">           </w:t>
      </w:r>
      <w:r>
        <w:rPr>
          <w:rFonts w:hint="eastAsia" w:ascii="宋体" w:hAnsi="宋体" w:eastAsia="宋体"/>
        </w:rPr>
        <w:t>电  话：</w:t>
      </w:r>
      <w:r>
        <w:rPr>
          <w:rFonts w:hint="eastAsia" w:ascii="宋体" w:hAnsi="宋体" w:eastAsia="宋体"/>
          <w:u w:val="single"/>
        </w:rPr>
        <w:t xml:space="preserve">                   </w:t>
      </w:r>
    </w:p>
    <w:p w14:paraId="32563C25">
      <w:pPr>
        <w:pStyle w:val="20"/>
        <w:spacing w:before="0" w:after="0" w:line="360" w:lineRule="auto"/>
        <w:rPr>
          <w:rFonts w:hint="eastAsia" w:ascii="宋体" w:hAnsi="宋体" w:eastAsia="宋体"/>
        </w:rPr>
      </w:pPr>
      <w:r>
        <w:rPr>
          <w:rFonts w:hint="eastAsia" w:ascii="宋体" w:hAnsi="宋体" w:eastAsia="宋体"/>
        </w:rPr>
        <w:t xml:space="preserve">　　传真：                    </w:t>
      </w:r>
      <w:r>
        <w:rPr>
          <w:rFonts w:hint="eastAsia" w:ascii="宋体" w:hAnsi="宋体" w:eastAsia="宋体"/>
          <w:lang w:val="en-US" w:eastAsia="zh-CN"/>
        </w:rPr>
        <w:t xml:space="preserve">           </w:t>
      </w:r>
      <w:r>
        <w:rPr>
          <w:rFonts w:hint="eastAsia" w:ascii="宋体" w:hAnsi="宋体" w:eastAsia="宋体"/>
        </w:rPr>
        <w:t>传  真：</w:t>
      </w:r>
      <w:r>
        <w:rPr>
          <w:rFonts w:hint="eastAsia" w:ascii="宋体" w:hAnsi="宋体" w:eastAsia="宋体"/>
          <w:u w:val="single"/>
        </w:rPr>
        <w:t xml:space="preserve">                   </w:t>
      </w:r>
    </w:p>
    <w:p w14:paraId="0DBA032C">
      <w:pPr>
        <w:pStyle w:val="20"/>
        <w:spacing w:before="0" w:after="0" w:line="360" w:lineRule="auto"/>
        <w:ind w:firstLine="480"/>
        <w:rPr>
          <w:rFonts w:hint="eastAsia" w:ascii="宋体" w:hAnsi="宋体" w:eastAsia="宋体"/>
          <w:u w:val="single"/>
        </w:rPr>
      </w:pPr>
      <w:r>
        <w:rPr>
          <w:rFonts w:hint="eastAsia" w:ascii="宋体" w:hAnsi="宋体" w:eastAsia="宋体"/>
        </w:rPr>
        <w:t xml:space="preserve">开户银行：        </w:t>
      </w:r>
      <w:r>
        <w:rPr>
          <w:rFonts w:hint="eastAsia" w:ascii="宋体" w:hAnsi="宋体" w:eastAsia="宋体"/>
          <w:lang w:val="en-US" w:eastAsia="zh-CN"/>
        </w:rPr>
        <w:t xml:space="preserve">                   </w:t>
      </w:r>
      <w:r>
        <w:rPr>
          <w:rFonts w:hint="eastAsia" w:ascii="宋体" w:hAnsi="宋体" w:eastAsia="宋体"/>
        </w:rPr>
        <w:t>开户银行：</w:t>
      </w:r>
      <w:r>
        <w:rPr>
          <w:rFonts w:hint="eastAsia" w:ascii="宋体" w:hAnsi="宋体" w:eastAsia="宋体"/>
          <w:u w:val="single"/>
        </w:rPr>
        <w:t xml:space="preserve">                 </w:t>
      </w:r>
    </w:p>
    <w:p w14:paraId="48596C5D">
      <w:pPr>
        <w:pStyle w:val="20"/>
        <w:spacing w:before="0" w:after="0" w:line="360" w:lineRule="auto"/>
        <w:rPr>
          <w:rFonts w:hint="eastAsia" w:ascii="宋体" w:hAnsi="宋体" w:eastAsia="宋体"/>
        </w:rPr>
      </w:pPr>
      <w:r>
        <w:rPr>
          <w:rFonts w:hint="eastAsia" w:ascii="宋体" w:hAnsi="宋体" w:eastAsia="宋体"/>
        </w:rPr>
        <w:t xml:space="preserve">　　银行账号：        </w:t>
      </w:r>
      <w:r>
        <w:rPr>
          <w:rFonts w:hint="eastAsia" w:ascii="宋体" w:hAnsi="宋体" w:eastAsia="宋体"/>
          <w:lang w:val="en-US" w:eastAsia="zh-CN"/>
        </w:rPr>
        <w:t xml:space="preserve">                   </w:t>
      </w:r>
      <w:r>
        <w:rPr>
          <w:rFonts w:hint="eastAsia" w:ascii="宋体" w:hAnsi="宋体" w:eastAsia="宋体"/>
        </w:rPr>
        <w:t>银行账号：</w:t>
      </w:r>
      <w:r>
        <w:rPr>
          <w:rFonts w:hint="eastAsia" w:ascii="宋体" w:hAnsi="宋体" w:eastAsia="宋体"/>
          <w:u w:val="single"/>
        </w:rPr>
        <w:t xml:space="preserve">                 </w:t>
      </w:r>
    </w:p>
    <w:p w14:paraId="29D1C3EF">
      <w:pPr>
        <w:pStyle w:val="20"/>
        <w:spacing w:before="0" w:after="0" w:line="360" w:lineRule="auto"/>
        <w:rPr>
          <w:rFonts w:hint="eastAsia" w:ascii="宋体" w:hAnsi="宋体" w:eastAsia="宋体"/>
          <w:sz w:val="28"/>
          <w:szCs w:val="28"/>
        </w:rPr>
      </w:pPr>
      <w:r>
        <w:rPr>
          <w:rFonts w:hint="eastAsia" w:ascii="宋体" w:hAnsi="宋体" w:eastAsia="宋体"/>
        </w:rPr>
        <w:t>　　邮政编码：</w:t>
      </w:r>
      <w:r>
        <w:rPr>
          <w:rFonts w:hint="eastAsia" w:ascii="宋体" w:hAnsi="宋体" w:eastAsia="宋体"/>
          <w:u w:val="single"/>
        </w:rPr>
        <w:t xml:space="preserve">         </w:t>
      </w:r>
      <w:r>
        <w:rPr>
          <w:rFonts w:hint="eastAsia" w:ascii="宋体" w:hAnsi="宋体" w:eastAsia="宋体"/>
        </w:rPr>
        <w:t xml:space="preserve">            </w:t>
      </w:r>
      <w:r>
        <w:rPr>
          <w:rFonts w:hint="eastAsia" w:ascii="宋体" w:hAnsi="宋体" w:eastAsia="宋体"/>
          <w:lang w:val="en-US" w:eastAsia="zh-CN"/>
        </w:rPr>
        <w:t xml:space="preserve">      </w:t>
      </w:r>
      <w:r>
        <w:rPr>
          <w:rFonts w:hint="eastAsia" w:ascii="宋体" w:hAnsi="宋体" w:eastAsia="宋体"/>
        </w:rPr>
        <w:t>邮政编码：</w:t>
      </w:r>
      <w:r>
        <w:rPr>
          <w:rFonts w:hint="eastAsia" w:ascii="宋体" w:hAnsi="宋体" w:eastAsia="宋体"/>
          <w:u w:val="single"/>
        </w:rPr>
        <w:t xml:space="preserve">                 </w:t>
      </w:r>
    </w:p>
    <w:p w14:paraId="714F39C0">
      <w:pPr>
        <w:pStyle w:val="20"/>
        <w:spacing w:before="0" w:after="0" w:line="360" w:lineRule="auto"/>
        <w:rPr>
          <w:rFonts w:hint="eastAsia" w:ascii="宋体" w:hAnsi="宋体" w:eastAsia="宋体"/>
          <w:sz w:val="28"/>
          <w:szCs w:val="28"/>
        </w:rPr>
        <w:sectPr>
          <w:type w:val="continuous"/>
          <w:pgSz w:w="11907" w:h="16840"/>
          <w:pgMar w:top="1418" w:right="1418" w:bottom="1246" w:left="1418" w:header="851" w:footer="851" w:gutter="0"/>
          <w:cols w:space="720" w:num="1"/>
          <w:titlePg/>
          <w:docGrid w:linePitch="350" w:charSpace="0"/>
        </w:sectPr>
      </w:pPr>
    </w:p>
    <w:p w14:paraId="1B25B68D">
      <w:pPr>
        <w:pStyle w:val="20"/>
        <w:spacing w:before="0" w:after="0" w:line="360" w:lineRule="auto"/>
        <w:rPr>
          <w:rFonts w:hint="eastAsia" w:ascii="宋体" w:hAnsi="宋体" w:eastAsia="宋体"/>
          <w:sz w:val="28"/>
          <w:szCs w:val="28"/>
        </w:rPr>
      </w:pPr>
      <w:r>
        <w:rPr>
          <w:rFonts w:hint="eastAsia" w:ascii="宋体" w:hAnsi="宋体" w:eastAsia="宋体"/>
          <w:sz w:val="28"/>
          <w:szCs w:val="28"/>
        </w:rPr>
        <w:t xml:space="preserve"> </w:t>
      </w:r>
    </w:p>
    <w:p w14:paraId="7ACBB24F">
      <w:pPr>
        <w:spacing w:line="360" w:lineRule="auto"/>
        <w:jc w:val="center"/>
        <w:outlineLvl w:val="0"/>
        <w:rPr>
          <w:rFonts w:hint="eastAsia" w:ascii="宋体" w:hAnsi="宋体" w:eastAsia="宋体"/>
          <w:b/>
          <w:bCs/>
          <w:sz w:val="28"/>
          <w:szCs w:val="28"/>
          <w:lang w:val="en-US" w:eastAsia="zh-CN"/>
        </w:rPr>
      </w:pPr>
      <w:r>
        <w:rPr>
          <w:rFonts w:ascii="宋体" w:hAnsi="宋体"/>
          <w:b/>
          <w:bCs/>
          <w:sz w:val="32"/>
          <w:szCs w:val="32"/>
        </w:rPr>
        <w:br w:type="page"/>
      </w:r>
      <w:bookmarkStart w:id="2" w:name="_Toc237755561"/>
      <w:r>
        <w:rPr>
          <w:rFonts w:hint="eastAsia" w:ascii="宋体" w:hAnsi="宋体"/>
          <w:b/>
          <w:bCs/>
          <w:sz w:val="28"/>
          <w:szCs w:val="28"/>
        </w:rPr>
        <w:t>第二部分 标准</w:t>
      </w:r>
      <w:bookmarkEnd w:id="2"/>
      <w:r>
        <w:rPr>
          <w:rFonts w:hint="eastAsia" w:ascii="宋体" w:hAnsi="宋体"/>
          <w:b/>
          <w:bCs/>
          <w:sz w:val="28"/>
          <w:szCs w:val="28"/>
          <w:lang w:eastAsia="zh-CN"/>
        </w:rPr>
        <w:t>条款</w:t>
      </w:r>
    </w:p>
    <w:p w14:paraId="24C12F4A">
      <w:pPr>
        <w:spacing w:line="360" w:lineRule="auto"/>
        <w:jc w:val="center"/>
        <w:rPr>
          <w:rFonts w:hint="eastAsia" w:ascii="宋体" w:hAnsi="宋体"/>
          <w:b/>
          <w:bCs/>
          <w:sz w:val="24"/>
        </w:rPr>
      </w:pPr>
    </w:p>
    <w:p w14:paraId="140D3B18">
      <w:pPr>
        <w:spacing w:line="360" w:lineRule="auto"/>
        <w:jc w:val="center"/>
        <w:rPr>
          <w:rFonts w:hint="eastAsia" w:ascii="宋体" w:hAnsi="宋体"/>
          <w:b/>
          <w:bCs/>
          <w:sz w:val="24"/>
        </w:rPr>
      </w:pPr>
      <w:r>
        <w:rPr>
          <w:rFonts w:hint="eastAsia" w:ascii="宋体" w:hAnsi="宋体"/>
          <w:b/>
          <w:bCs/>
          <w:sz w:val="24"/>
        </w:rPr>
        <w:t>词语定义、适用范围和法规</w:t>
      </w:r>
    </w:p>
    <w:p w14:paraId="5B629FFB">
      <w:pPr>
        <w:spacing w:line="360" w:lineRule="auto"/>
        <w:rPr>
          <w:rFonts w:hint="eastAsia" w:ascii="宋体" w:hAnsi="宋体"/>
          <w:sz w:val="24"/>
        </w:rPr>
      </w:pPr>
    </w:p>
    <w:p w14:paraId="150E8F80">
      <w:pPr>
        <w:spacing w:line="360" w:lineRule="auto"/>
        <w:ind w:left="420"/>
        <w:rPr>
          <w:rFonts w:hint="eastAsia" w:ascii="宋体" w:hAnsi="宋体"/>
          <w:sz w:val="24"/>
        </w:rPr>
      </w:pPr>
      <w:r>
        <w:rPr>
          <w:rFonts w:hint="eastAsia" w:ascii="宋体" w:hAnsi="宋体"/>
          <w:b/>
          <w:sz w:val="24"/>
        </w:rPr>
        <w:t>第一条</w:t>
      </w:r>
      <w:r>
        <w:rPr>
          <w:rFonts w:hint="eastAsia" w:ascii="宋体" w:hAnsi="宋体"/>
          <w:sz w:val="24"/>
        </w:rPr>
        <w:t xml:space="preserve">  下列名词和用语，除上下文另有约定外，有如下含义：</w:t>
      </w:r>
    </w:p>
    <w:p w14:paraId="18796082">
      <w:pPr>
        <w:spacing w:line="360" w:lineRule="auto"/>
        <w:ind w:firstLine="480" w:firstLineChars="200"/>
        <w:rPr>
          <w:rFonts w:hint="eastAsia" w:ascii="宋体" w:hAnsi="宋体"/>
          <w:sz w:val="24"/>
        </w:rPr>
      </w:pPr>
      <w:r>
        <w:rPr>
          <w:rFonts w:hint="eastAsia" w:ascii="宋体" w:hAnsi="宋体"/>
          <w:sz w:val="24"/>
        </w:rPr>
        <w:t>⑴“工程”是指委托人委托实施监理的工程。</w:t>
      </w:r>
    </w:p>
    <w:p w14:paraId="54CC1962">
      <w:pPr>
        <w:spacing w:line="360" w:lineRule="auto"/>
        <w:ind w:firstLine="480" w:firstLineChars="200"/>
        <w:rPr>
          <w:rFonts w:hint="eastAsia" w:ascii="宋体" w:hAnsi="宋体"/>
          <w:sz w:val="24"/>
        </w:rPr>
      </w:pPr>
      <w:r>
        <w:rPr>
          <w:rFonts w:hint="eastAsia" w:ascii="宋体" w:hAnsi="宋体"/>
          <w:sz w:val="24"/>
        </w:rPr>
        <w:t>⑵“委托人”是指承担直接投资责任和委托监理业务的一方以及其合法继承人。</w:t>
      </w:r>
    </w:p>
    <w:p w14:paraId="7D6449F9">
      <w:pPr>
        <w:spacing w:line="360" w:lineRule="auto"/>
        <w:ind w:firstLine="480" w:firstLineChars="200"/>
        <w:rPr>
          <w:rFonts w:hint="eastAsia" w:ascii="宋体" w:hAnsi="宋体"/>
          <w:sz w:val="24"/>
        </w:rPr>
      </w:pPr>
      <w:r>
        <w:rPr>
          <w:rFonts w:hint="eastAsia" w:ascii="宋体" w:hAnsi="宋体"/>
          <w:sz w:val="24"/>
        </w:rPr>
        <w:t>⑶“监理人”是指承担监理业务和监理责任的一方，以及其合法继承人。</w:t>
      </w:r>
    </w:p>
    <w:p w14:paraId="081D6E38">
      <w:pPr>
        <w:spacing w:line="360" w:lineRule="auto"/>
        <w:ind w:firstLine="480" w:firstLineChars="200"/>
        <w:rPr>
          <w:rFonts w:hint="eastAsia" w:ascii="宋体" w:hAnsi="宋体"/>
          <w:sz w:val="24"/>
        </w:rPr>
      </w:pPr>
      <w:r>
        <w:rPr>
          <w:rFonts w:hint="eastAsia" w:ascii="宋体" w:hAnsi="宋体"/>
          <w:sz w:val="24"/>
        </w:rPr>
        <w:t>⑷“监理机构”是指监理人派驻本工程现场实施监理业务的组织。</w:t>
      </w:r>
    </w:p>
    <w:p w14:paraId="7287E61F">
      <w:pPr>
        <w:spacing w:line="360" w:lineRule="auto"/>
        <w:ind w:firstLine="480" w:firstLineChars="200"/>
        <w:rPr>
          <w:rFonts w:hint="eastAsia" w:ascii="宋体" w:hAnsi="宋体"/>
          <w:sz w:val="24"/>
        </w:rPr>
      </w:pPr>
      <w:r>
        <w:rPr>
          <w:rFonts w:hint="eastAsia" w:ascii="宋体" w:hAnsi="宋体"/>
          <w:sz w:val="24"/>
        </w:rPr>
        <w:t>⑸“总监理工程师”是指经委托人同意，监理人为全面履行本合同而派到监理机构的全权负责人。</w:t>
      </w:r>
    </w:p>
    <w:p w14:paraId="2140A403">
      <w:pPr>
        <w:spacing w:line="360" w:lineRule="auto"/>
        <w:ind w:firstLine="480" w:firstLineChars="200"/>
        <w:rPr>
          <w:rFonts w:hint="eastAsia" w:ascii="宋体" w:hAnsi="宋体"/>
          <w:sz w:val="24"/>
        </w:rPr>
      </w:pPr>
      <w:r>
        <w:rPr>
          <w:rFonts w:hint="eastAsia" w:ascii="宋体" w:hAnsi="宋体"/>
          <w:sz w:val="24"/>
        </w:rPr>
        <w:t>⑹“承包人”是指除监理人以外，委托人就工程建设有关事宜与之签订合同的当事人。</w:t>
      </w:r>
    </w:p>
    <w:p w14:paraId="749C2ABF">
      <w:pPr>
        <w:spacing w:line="360" w:lineRule="auto"/>
        <w:ind w:firstLine="480" w:firstLineChars="200"/>
        <w:rPr>
          <w:rFonts w:hint="eastAsia" w:ascii="宋体" w:hAnsi="宋体"/>
          <w:sz w:val="24"/>
        </w:rPr>
      </w:pPr>
      <w:r>
        <w:rPr>
          <w:rFonts w:hint="eastAsia" w:ascii="宋体" w:hAnsi="宋体"/>
          <w:sz w:val="24"/>
        </w:rPr>
        <w:t>⑺“工程监理的正常工作”是指双方在《专用</w:t>
      </w:r>
      <w:r>
        <w:rPr>
          <w:rFonts w:hint="eastAsia" w:ascii="宋体" w:hAnsi="宋体"/>
          <w:sz w:val="24"/>
          <w:lang w:eastAsia="zh-CN"/>
        </w:rPr>
        <w:t>条款</w:t>
      </w:r>
      <w:r>
        <w:rPr>
          <w:rFonts w:hint="eastAsia" w:ascii="宋体" w:hAnsi="宋体"/>
          <w:sz w:val="24"/>
        </w:rPr>
        <w:t>》中约定，委托人委托的监理工作范围和内容。</w:t>
      </w:r>
    </w:p>
    <w:p w14:paraId="2E8FACDE">
      <w:pPr>
        <w:spacing w:line="360" w:lineRule="auto"/>
        <w:ind w:firstLine="480" w:firstLineChars="200"/>
        <w:rPr>
          <w:rFonts w:hint="eastAsia" w:ascii="宋体" w:hAnsi="宋体"/>
          <w:sz w:val="24"/>
        </w:rPr>
      </w:pPr>
      <w:r>
        <w:rPr>
          <w:rFonts w:hint="eastAsia" w:ascii="宋体" w:hAnsi="宋体"/>
          <w:sz w:val="24"/>
        </w:rPr>
        <w:t>⑻“工程监理的附加工作”是指：①委托人委托的在工程监理的正常工作以外，通过双方书面协议另行增加的工作内容；②由于委托人或承包人原因，使监理工作受到阻碍或延误，因增加工作量或持续时间而增加的工作。</w:t>
      </w:r>
    </w:p>
    <w:p w14:paraId="0D895AA6">
      <w:pPr>
        <w:spacing w:line="360" w:lineRule="auto"/>
        <w:ind w:firstLine="480" w:firstLineChars="200"/>
        <w:rPr>
          <w:rFonts w:hint="eastAsia" w:ascii="宋体" w:hAnsi="宋体"/>
          <w:sz w:val="24"/>
        </w:rPr>
      </w:pPr>
      <w:r>
        <w:rPr>
          <w:rFonts w:hint="eastAsia" w:ascii="宋体" w:hAnsi="宋体"/>
          <w:sz w:val="24"/>
        </w:rPr>
        <w:t>⑼“工程监理的额外工作”是指因委托人原因导致监理人暂停或终止本合同的履行，其善后工作及恢复履行本合同的工作。</w:t>
      </w:r>
    </w:p>
    <w:p w14:paraId="5D06DD5C">
      <w:pPr>
        <w:spacing w:line="360" w:lineRule="auto"/>
        <w:ind w:firstLine="480" w:firstLineChars="200"/>
        <w:rPr>
          <w:rFonts w:hint="eastAsia" w:ascii="宋体" w:hAnsi="宋体"/>
          <w:sz w:val="24"/>
        </w:rPr>
      </w:pPr>
      <w:r>
        <w:rPr>
          <w:rFonts w:hint="eastAsia" w:ascii="宋体" w:hAnsi="宋体"/>
          <w:sz w:val="24"/>
        </w:rPr>
        <w:t>⑽“日”是指任何一天零时至第二天零时止的时间段。</w:t>
      </w:r>
    </w:p>
    <w:p w14:paraId="07865A6D">
      <w:pPr>
        <w:spacing w:line="360" w:lineRule="auto"/>
        <w:ind w:firstLine="480" w:firstLineChars="200"/>
        <w:rPr>
          <w:rFonts w:hint="eastAsia" w:ascii="宋体" w:hAnsi="宋体"/>
          <w:sz w:val="24"/>
        </w:rPr>
      </w:pPr>
      <w:r>
        <w:rPr>
          <w:rFonts w:hint="eastAsia" w:ascii="宋体" w:hAnsi="宋体"/>
          <w:sz w:val="24"/>
        </w:rPr>
        <w:t>⑾“月”是指根据公历从一个月份中任何一天开始至下一个月相对应日期的前一天的24时止的时间段。</w:t>
      </w:r>
    </w:p>
    <w:p w14:paraId="15CD1AA8">
      <w:pPr>
        <w:spacing w:line="360" w:lineRule="auto"/>
        <w:ind w:firstLine="482" w:firstLineChars="200"/>
        <w:rPr>
          <w:rFonts w:hint="eastAsia" w:ascii="宋体" w:hAnsi="宋体"/>
          <w:sz w:val="24"/>
        </w:rPr>
      </w:pPr>
      <w:r>
        <w:rPr>
          <w:rFonts w:hint="eastAsia" w:ascii="宋体" w:hAnsi="宋体"/>
          <w:b/>
          <w:sz w:val="24"/>
        </w:rPr>
        <w:t xml:space="preserve">第二条  </w:t>
      </w:r>
      <w:r>
        <w:rPr>
          <w:rFonts w:hint="eastAsia" w:ascii="宋体" w:hAnsi="宋体"/>
          <w:sz w:val="24"/>
        </w:rPr>
        <w:t>建设工程委托监理合同适用的法律是指国家的法律、行政法规，以及《专用</w:t>
      </w:r>
      <w:r>
        <w:rPr>
          <w:rFonts w:hint="eastAsia" w:ascii="宋体" w:hAnsi="宋体"/>
          <w:sz w:val="24"/>
          <w:lang w:eastAsia="zh-CN"/>
        </w:rPr>
        <w:t>条款</w:t>
      </w:r>
      <w:r>
        <w:rPr>
          <w:rFonts w:hint="eastAsia" w:ascii="宋体" w:hAnsi="宋体"/>
          <w:sz w:val="24"/>
        </w:rPr>
        <w:t>》中议定的部门规章或工程所在地的地方法规、地方规章。</w:t>
      </w:r>
    </w:p>
    <w:p w14:paraId="2F72F37B">
      <w:pPr>
        <w:spacing w:line="360" w:lineRule="auto"/>
        <w:ind w:firstLine="482" w:firstLineChars="200"/>
        <w:rPr>
          <w:rFonts w:hint="eastAsia" w:ascii="宋体" w:hAnsi="宋体"/>
          <w:sz w:val="24"/>
        </w:rPr>
      </w:pPr>
      <w:r>
        <w:rPr>
          <w:rFonts w:hint="eastAsia" w:ascii="宋体" w:hAnsi="宋体"/>
          <w:b/>
          <w:sz w:val="24"/>
        </w:rPr>
        <w:t xml:space="preserve">第三条  </w:t>
      </w:r>
      <w:r>
        <w:rPr>
          <w:rFonts w:hint="eastAsia" w:ascii="宋体" w:hAnsi="宋体"/>
          <w:sz w:val="24"/>
        </w:rPr>
        <w:t>本合同文件使用汉语语言文字书写、解释和说明。如《</w:t>
      </w:r>
      <w:r>
        <w:rPr>
          <w:rFonts w:hint="eastAsia" w:ascii="宋体" w:hAnsi="宋体"/>
          <w:sz w:val="24"/>
          <w:lang w:eastAsia="zh-CN"/>
        </w:rPr>
        <w:t>专用条款</w:t>
      </w:r>
      <w:r>
        <w:rPr>
          <w:rFonts w:hint="eastAsia" w:ascii="宋体" w:hAnsi="宋体"/>
          <w:sz w:val="24"/>
        </w:rPr>
        <w:t>》约定使用两种以上（含两种）语言文字时，汉语应为解释和说明本合同的标准语言文字。</w:t>
      </w:r>
    </w:p>
    <w:p w14:paraId="261C6AB0">
      <w:pPr>
        <w:spacing w:line="360" w:lineRule="auto"/>
        <w:jc w:val="center"/>
        <w:rPr>
          <w:rFonts w:hint="eastAsia" w:ascii="宋体" w:hAnsi="宋体"/>
          <w:b/>
          <w:bCs/>
          <w:sz w:val="24"/>
        </w:rPr>
      </w:pPr>
    </w:p>
    <w:p w14:paraId="042BD1C0">
      <w:pPr>
        <w:spacing w:line="360" w:lineRule="auto"/>
        <w:jc w:val="center"/>
        <w:rPr>
          <w:rFonts w:hint="eastAsia" w:ascii="宋体" w:hAnsi="宋体"/>
          <w:b/>
          <w:bCs/>
          <w:sz w:val="24"/>
        </w:rPr>
      </w:pPr>
      <w:r>
        <w:rPr>
          <w:rFonts w:hint="eastAsia" w:ascii="宋体" w:hAnsi="宋体"/>
          <w:b/>
          <w:bCs/>
          <w:sz w:val="24"/>
        </w:rPr>
        <w:t>监理人义务</w:t>
      </w:r>
    </w:p>
    <w:p w14:paraId="23E8C472">
      <w:pPr>
        <w:spacing w:line="360" w:lineRule="auto"/>
        <w:ind w:firstLine="482" w:firstLineChars="200"/>
        <w:rPr>
          <w:rFonts w:hint="eastAsia" w:ascii="宋体" w:hAnsi="宋体"/>
          <w:sz w:val="24"/>
        </w:rPr>
      </w:pPr>
      <w:r>
        <w:rPr>
          <w:rFonts w:hint="eastAsia" w:ascii="宋体" w:hAnsi="宋体"/>
          <w:b/>
          <w:sz w:val="24"/>
        </w:rPr>
        <w:t xml:space="preserve">第四条  </w:t>
      </w:r>
      <w:r>
        <w:rPr>
          <w:rFonts w:hint="eastAsia" w:ascii="宋体" w:hAnsi="宋体"/>
          <w:sz w:val="24"/>
        </w:rPr>
        <w:t>监理人按合同约定派出监理工作需要的监理机构及监理人员，向委托人报送委派的总监理工程师及其监理机构主要成员名单、监理规划，完成监理合同</w:t>
      </w:r>
      <w:r>
        <w:rPr>
          <w:rFonts w:hint="eastAsia" w:ascii="宋体" w:hAnsi="宋体"/>
          <w:sz w:val="24"/>
          <w:lang w:eastAsia="zh-CN"/>
        </w:rPr>
        <w:t>专用条款</w:t>
      </w:r>
      <w:r>
        <w:rPr>
          <w:rFonts w:hint="eastAsia" w:ascii="宋体" w:hAnsi="宋体"/>
          <w:sz w:val="24"/>
        </w:rPr>
        <w:t>中约定的监理工程范围内的监理业务。在履行合同义务期间，应按合同约定定期向委托人报告监理工作。</w:t>
      </w:r>
    </w:p>
    <w:p w14:paraId="3A7E2DEE">
      <w:pPr>
        <w:spacing w:line="360" w:lineRule="auto"/>
        <w:ind w:firstLine="482" w:firstLineChars="200"/>
        <w:rPr>
          <w:rFonts w:hint="eastAsia" w:ascii="宋体" w:hAnsi="宋体"/>
          <w:sz w:val="24"/>
        </w:rPr>
      </w:pPr>
      <w:r>
        <w:rPr>
          <w:rFonts w:hint="eastAsia" w:ascii="宋体" w:hAnsi="宋体"/>
          <w:b/>
          <w:sz w:val="24"/>
        </w:rPr>
        <w:t xml:space="preserve">第五条  </w:t>
      </w:r>
      <w:r>
        <w:rPr>
          <w:rFonts w:hint="eastAsia" w:ascii="宋体" w:hAnsi="宋体"/>
          <w:sz w:val="24"/>
        </w:rPr>
        <w:t>监理人在履行本合同的义务期间，应认真、勤奋地工作，为委托人提供与其水平相适应的咨询意见，公正维护各方面的合法权益。</w:t>
      </w:r>
    </w:p>
    <w:p w14:paraId="07F909DF">
      <w:pPr>
        <w:spacing w:line="360" w:lineRule="auto"/>
        <w:ind w:firstLine="482" w:firstLineChars="200"/>
        <w:rPr>
          <w:rFonts w:hint="eastAsia" w:ascii="宋体" w:hAnsi="宋体"/>
          <w:sz w:val="24"/>
        </w:rPr>
      </w:pPr>
      <w:r>
        <w:rPr>
          <w:rFonts w:hint="eastAsia" w:ascii="宋体" w:hAnsi="宋体"/>
          <w:b/>
          <w:sz w:val="24"/>
        </w:rPr>
        <w:t>第</w:t>
      </w:r>
      <w:r>
        <w:rPr>
          <w:rFonts w:hint="eastAsia" w:ascii="宋体" w:hAnsi="宋体" w:cs="宋体-方正超大字符集"/>
          <w:b/>
          <w:sz w:val="24"/>
        </w:rPr>
        <w:t>六</w:t>
      </w:r>
      <w:r>
        <w:rPr>
          <w:rFonts w:hint="eastAsia" w:ascii="宋体" w:hAnsi="宋体"/>
          <w:b/>
          <w:sz w:val="24"/>
        </w:rPr>
        <w:t xml:space="preserve">条  </w:t>
      </w:r>
      <w:r>
        <w:rPr>
          <w:rFonts w:hint="eastAsia" w:ascii="宋体" w:hAnsi="宋体"/>
          <w:sz w:val="24"/>
        </w:rPr>
        <w:t>监理人使用委托人提供的设施和物品属委托人的财产。在监理工作完成或中止时，应将其设施和剩余的物品按合同约定的时间和方式移交给委托人。</w:t>
      </w:r>
    </w:p>
    <w:p w14:paraId="7320F1B8">
      <w:pPr>
        <w:spacing w:line="360" w:lineRule="auto"/>
        <w:ind w:firstLine="482" w:firstLineChars="200"/>
        <w:rPr>
          <w:rFonts w:hint="eastAsia" w:ascii="宋体" w:hAnsi="宋体"/>
          <w:sz w:val="24"/>
        </w:rPr>
      </w:pPr>
      <w:r>
        <w:rPr>
          <w:rFonts w:hint="eastAsia" w:ascii="宋体" w:hAnsi="宋体"/>
          <w:b/>
          <w:sz w:val="24"/>
        </w:rPr>
        <w:t xml:space="preserve">第七条  </w:t>
      </w:r>
      <w:r>
        <w:rPr>
          <w:rFonts w:hint="eastAsia" w:ascii="宋体" w:hAnsi="宋体"/>
          <w:sz w:val="24"/>
        </w:rPr>
        <w:t>在合同期内或合同终止后，未征得有关方同意，不得泄露与本工程、本合同业务有关的资料。</w:t>
      </w:r>
    </w:p>
    <w:p w14:paraId="4959E54B">
      <w:pPr>
        <w:spacing w:line="360" w:lineRule="auto"/>
        <w:ind w:firstLine="480" w:firstLineChars="200"/>
        <w:rPr>
          <w:rFonts w:hint="eastAsia" w:ascii="宋体" w:hAnsi="宋体"/>
          <w:sz w:val="24"/>
        </w:rPr>
      </w:pPr>
    </w:p>
    <w:p w14:paraId="15FFBA03">
      <w:pPr>
        <w:spacing w:line="360" w:lineRule="auto"/>
        <w:jc w:val="center"/>
        <w:rPr>
          <w:rFonts w:hint="eastAsia" w:ascii="宋体" w:hAnsi="宋体"/>
          <w:b/>
          <w:bCs/>
          <w:sz w:val="24"/>
        </w:rPr>
      </w:pPr>
      <w:r>
        <w:rPr>
          <w:rFonts w:hint="eastAsia" w:ascii="宋体" w:hAnsi="宋体"/>
          <w:b/>
          <w:bCs/>
          <w:sz w:val="24"/>
        </w:rPr>
        <w:t>委托人义务</w:t>
      </w:r>
    </w:p>
    <w:p w14:paraId="58223CEF">
      <w:pPr>
        <w:tabs>
          <w:tab w:val="left" w:pos="1540"/>
        </w:tabs>
        <w:spacing w:line="360" w:lineRule="auto"/>
        <w:ind w:firstLine="482" w:firstLineChars="200"/>
        <w:rPr>
          <w:rFonts w:hint="eastAsia" w:ascii="宋体" w:hAnsi="宋体"/>
          <w:b/>
          <w:bCs/>
          <w:sz w:val="24"/>
        </w:rPr>
      </w:pPr>
      <w:r>
        <w:rPr>
          <w:rFonts w:hint="eastAsia" w:ascii="宋体" w:hAnsi="宋体"/>
          <w:b/>
          <w:sz w:val="24"/>
        </w:rPr>
        <w:t xml:space="preserve">第八条  </w:t>
      </w:r>
      <w:r>
        <w:rPr>
          <w:rFonts w:hint="eastAsia" w:ascii="宋体" w:hAnsi="宋体"/>
          <w:sz w:val="24"/>
        </w:rPr>
        <w:t>委托人应依约向监理人支付监理费。</w:t>
      </w:r>
    </w:p>
    <w:p w14:paraId="2F13D7F7">
      <w:pPr>
        <w:spacing w:line="360" w:lineRule="auto"/>
        <w:ind w:firstLine="482" w:firstLineChars="200"/>
        <w:rPr>
          <w:rFonts w:hint="eastAsia" w:ascii="宋体" w:hAnsi="宋体"/>
          <w:sz w:val="24"/>
        </w:rPr>
      </w:pPr>
      <w:r>
        <w:rPr>
          <w:rFonts w:hint="eastAsia" w:ascii="宋体" w:hAnsi="宋体"/>
          <w:b/>
          <w:sz w:val="24"/>
        </w:rPr>
        <w:t xml:space="preserve">第九条  </w:t>
      </w:r>
      <w:r>
        <w:rPr>
          <w:rFonts w:hint="eastAsia" w:ascii="宋体" w:hAnsi="宋体"/>
          <w:sz w:val="24"/>
        </w:rPr>
        <w:t>委托人应当负责工程建设的所有外部关系的协调，为监理工作提供外部条件。根据需要，如将部分或全部协调工作委托监理人承担，则应在《</w:t>
      </w:r>
      <w:r>
        <w:rPr>
          <w:rFonts w:hint="eastAsia" w:ascii="宋体" w:hAnsi="宋体"/>
          <w:sz w:val="24"/>
          <w:lang w:eastAsia="zh-CN"/>
        </w:rPr>
        <w:t>专用条款</w:t>
      </w:r>
      <w:r>
        <w:rPr>
          <w:rFonts w:hint="eastAsia" w:ascii="宋体" w:hAnsi="宋体"/>
          <w:sz w:val="24"/>
        </w:rPr>
        <w:t>》中明确委托的工作和相应的报酬。</w:t>
      </w:r>
    </w:p>
    <w:p w14:paraId="58A160FF">
      <w:pPr>
        <w:spacing w:line="360" w:lineRule="auto"/>
        <w:ind w:firstLine="482" w:firstLineChars="200"/>
        <w:rPr>
          <w:rFonts w:hint="eastAsia" w:ascii="宋体" w:hAnsi="宋体"/>
          <w:sz w:val="24"/>
        </w:rPr>
      </w:pPr>
      <w:r>
        <w:rPr>
          <w:rFonts w:hint="eastAsia" w:ascii="宋体" w:hAnsi="宋体"/>
          <w:b/>
          <w:sz w:val="24"/>
        </w:rPr>
        <w:t xml:space="preserve">第十条  </w:t>
      </w:r>
      <w:r>
        <w:rPr>
          <w:rFonts w:hint="eastAsia" w:ascii="宋体" w:hAnsi="宋体"/>
          <w:sz w:val="24"/>
        </w:rPr>
        <w:t>委托人应当在双方约定的时间内免费向监理人提供与工程有关的为监理工作所需要的工程资料。</w:t>
      </w:r>
    </w:p>
    <w:p w14:paraId="6C00CA8F">
      <w:pPr>
        <w:spacing w:line="360" w:lineRule="auto"/>
        <w:ind w:firstLine="482" w:firstLineChars="200"/>
        <w:rPr>
          <w:rFonts w:hint="eastAsia" w:ascii="宋体" w:hAnsi="宋体"/>
          <w:sz w:val="24"/>
        </w:rPr>
      </w:pPr>
      <w:r>
        <w:rPr>
          <w:rFonts w:hint="eastAsia" w:ascii="宋体" w:hAnsi="宋体"/>
          <w:b/>
          <w:sz w:val="24"/>
        </w:rPr>
        <w:t xml:space="preserve">第十一条  </w:t>
      </w:r>
      <w:r>
        <w:rPr>
          <w:rFonts w:hint="eastAsia" w:ascii="宋体" w:hAnsi="宋体"/>
          <w:sz w:val="24"/>
        </w:rPr>
        <w:t>委托人应当在《</w:t>
      </w:r>
      <w:r>
        <w:rPr>
          <w:rFonts w:hint="eastAsia" w:ascii="宋体" w:hAnsi="宋体"/>
          <w:sz w:val="24"/>
          <w:lang w:eastAsia="zh-CN"/>
        </w:rPr>
        <w:t>专用条款</w:t>
      </w:r>
      <w:r>
        <w:rPr>
          <w:rFonts w:hint="eastAsia" w:ascii="宋体" w:hAnsi="宋体"/>
          <w:sz w:val="24"/>
        </w:rPr>
        <w:t>》约定的时间内就监理人书面提交并要求作出决定的一切事宜作出书面决定。</w:t>
      </w:r>
    </w:p>
    <w:p w14:paraId="3AD3515D">
      <w:pPr>
        <w:spacing w:line="360" w:lineRule="auto"/>
        <w:ind w:firstLine="482" w:firstLineChars="200"/>
        <w:rPr>
          <w:rFonts w:hint="eastAsia" w:ascii="宋体" w:hAnsi="宋体"/>
          <w:sz w:val="24"/>
        </w:rPr>
      </w:pPr>
      <w:r>
        <w:rPr>
          <w:rFonts w:hint="eastAsia" w:ascii="宋体" w:hAnsi="宋体"/>
          <w:b/>
          <w:sz w:val="24"/>
        </w:rPr>
        <w:t xml:space="preserve">第十二条  </w:t>
      </w:r>
      <w:r>
        <w:rPr>
          <w:rFonts w:hint="eastAsia" w:ascii="宋体" w:hAnsi="宋体"/>
          <w:sz w:val="24"/>
        </w:rPr>
        <w:t>委托人应当授权一名熟悉工程情况、能在规定时间内作出决定的常驻代表（在《</w:t>
      </w:r>
      <w:r>
        <w:rPr>
          <w:rFonts w:hint="eastAsia" w:ascii="宋体" w:hAnsi="宋体"/>
          <w:sz w:val="24"/>
          <w:lang w:eastAsia="zh-CN"/>
        </w:rPr>
        <w:t>专用条款</w:t>
      </w:r>
      <w:r>
        <w:rPr>
          <w:rFonts w:hint="eastAsia" w:ascii="宋体" w:hAnsi="宋体"/>
          <w:sz w:val="24"/>
        </w:rPr>
        <w:t>》中约定），负责与监理人联系。更换常驻代表，要提前通知监理人。</w:t>
      </w:r>
    </w:p>
    <w:p w14:paraId="2F2ED5F2">
      <w:pPr>
        <w:spacing w:line="360" w:lineRule="auto"/>
        <w:ind w:firstLine="482" w:firstLineChars="200"/>
        <w:rPr>
          <w:rFonts w:hint="eastAsia" w:ascii="宋体" w:hAnsi="宋体"/>
          <w:sz w:val="24"/>
        </w:rPr>
      </w:pPr>
      <w:r>
        <w:rPr>
          <w:rFonts w:hint="eastAsia" w:ascii="宋体" w:hAnsi="宋体"/>
          <w:b/>
          <w:sz w:val="24"/>
        </w:rPr>
        <w:t xml:space="preserve">第十三条  </w:t>
      </w:r>
      <w:r>
        <w:rPr>
          <w:rFonts w:hint="eastAsia" w:ascii="宋体" w:hAnsi="宋体"/>
          <w:sz w:val="24"/>
        </w:rPr>
        <w:t>委托人应当将授予监理人的监理权利，以及监理人主要成员的职能分工（须监理人书面作出说明）、监理权限及时书面通知已选定的承包合同的承包人，并在与第三人签订的合同中予以明确。</w:t>
      </w:r>
    </w:p>
    <w:p w14:paraId="0EC3D485">
      <w:pPr>
        <w:tabs>
          <w:tab w:val="left" w:pos="1540"/>
        </w:tabs>
        <w:spacing w:line="360" w:lineRule="auto"/>
        <w:ind w:firstLine="482" w:firstLineChars="200"/>
        <w:rPr>
          <w:rFonts w:hint="eastAsia" w:ascii="宋体" w:hAnsi="宋体"/>
          <w:sz w:val="24"/>
        </w:rPr>
      </w:pPr>
      <w:r>
        <w:rPr>
          <w:rFonts w:hint="eastAsia" w:ascii="宋体" w:hAnsi="宋体"/>
          <w:b/>
          <w:sz w:val="24"/>
        </w:rPr>
        <w:t xml:space="preserve">第十四条  </w:t>
      </w:r>
      <w:r>
        <w:rPr>
          <w:rFonts w:hint="eastAsia" w:ascii="宋体" w:hAnsi="宋体"/>
          <w:sz w:val="24"/>
        </w:rPr>
        <w:t>委托人按监理人要求提供如下资料：</w:t>
      </w:r>
    </w:p>
    <w:p w14:paraId="3099A58C">
      <w:pPr>
        <w:spacing w:line="360" w:lineRule="auto"/>
        <w:ind w:firstLine="480" w:firstLineChars="200"/>
        <w:rPr>
          <w:rFonts w:hint="eastAsia" w:ascii="宋体" w:hAnsi="宋体"/>
          <w:sz w:val="24"/>
        </w:rPr>
      </w:pPr>
      <w:r>
        <w:rPr>
          <w:rFonts w:hint="eastAsia" w:ascii="宋体" w:hAnsi="宋体"/>
          <w:sz w:val="24"/>
        </w:rPr>
        <w:t>⑴ 与本工程合作的原材料、构配件、设备等生产厂家名录。</w:t>
      </w:r>
    </w:p>
    <w:p w14:paraId="4DDC3BBE">
      <w:pPr>
        <w:spacing w:line="360" w:lineRule="auto"/>
        <w:ind w:firstLine="480" w:firstLineChars="200"/>
        <w:rPr>
          <w:rFonts w:hint="eastAsia" w:ascii="宋体" w:hAnsi="宋体"/>
          <w:sz w:val="24"/>
        </w:rPr>
      </w:pPr>
      <w:r>
        <w:rPr>
          <w:rFonts w:hint="eastAsia" w:ascii="宋体" w:hAnsi="宋体"/>
          <w:sz w:val="24"/>
        </w:rPr>
        <w:t>⑵ 提供与本工程有关的协作单位、配合单位的名录。</w:t>
      </w:r>
    </w:p>
    <w:p w14:paraId="32AEDD4D">
      <w:pPr>
        <w:spacing w:line="360" w:lineRule="auto"/>
        <w:ind w:firstLine="482" w:firstLineChars="200"/>
        <w:rPr>
          <w:rFonts w:hint="eastAsia" w:ascii="宋体" w:hAnsi="宋体"/>
          <w:sz w:val="24"/>
        </w:rPr>
      </w:pPr>
      <w:r>
        <w:rPr>
          <w:rFonts w:hint="eastAsia" w:ascii="宋体" w:hAnsi="宋体"/>
          <w:b/>
          <w:sz w:val="24"/>
        </w:rPr>
        <w:t xml:space="preserve">第十五条  </w:t>
      </w:r>
      <w:r>
        <w:rPr>
          <w:rFonts w:hint="eastAsia" w:ascii="宋体" w:hAnsi="宋体"/>
          <w:sz w:val="24"/>
        </w:rPr>
        <w:t>委托人应免费向监理人提供办公用房、通讯设施、监理人员工地住房及合同《</w:t>
      </w:r>
      <w:r>
        <w:rPr>
          <w:rFonts w:hint="eastAsia" w:ascii="宋体" w:hAnsi="宋体"/>
          <w:sz w:val="24"/>
          <w:lang w:eastAsia="zh-CN"/>
        </w:rPr>
        <w:t>专用条款</w:t>
      </w:r>
      <w:r>
        <w:rPr>
          <w:rFonts w:hint="eastAsia" w:ascii="宋体" w:hAnsi="宋体"/>
          <w:sz w:val="24"/>
        </w:rPr>
        <w:t>》约定的设施，对监理人自备的设施的经济补偿已包含在本合同的监理费中。</w:t>
      </w:r>
    </w:p>
    <w:p w14:paraId="4AC0F3B2">
      <w:pPr>
        <w:tabs>
          <w:tab w:val="left" w:pos="1540"/>
        </w:tabs>
        <w:spacing w:line="360" w:lineRule="auto"/>
        <w:ind w:firstLine="482" w:firstLineChars="200"/>
        <w:rPr>
          <w:rFonts w:hint="eastAsia" w:ascii="宋体" w:hAnsi="宋体"/>
          <w:sz w:val="24"/>
        </w:rPr>
      </w:pPr>
      <w:r>
        <w:rPr>
          <w:rFonts w:hint="eastAsia" w:ascii="宋体" w:hAnsi="宋体"/>
          <w:b/>
          <w:sz w:val="24"/>
        </w:rPr>
        <w:t xml:space="preserve">第十六条  </w:t>
      </w:r>
      <w:r>
        <w:rPr>
          <w:rFonts w:hint="eastAsia" w:ascii="宋体" w:hAnsi="宋体"/>
          <w:sz w:val="24"/>
        </w:rPr>
        <w:t>根据情况需要，如果双方约定，由委托人免费向监理人提供其他人员，应在监理合同《</w:t>
      </w:r>
      <w:r>
        <w:rPr>
          <w:rFonts w:hint="eastAsia" w:ascii="宋体" w:hAnsi="宋体"/>
          <w:sz w:val="24"/>
          <w:lang w:eastAsia="zh-CN"/>
        </w:rPr>
        <w:t>专用条款</w:t>
      </w:r>
      <w:r>
        <w:rPr>
          <w:rFonts w:hint="eastAsia" w:ascii="宋体" w:hAnsi="宋体"/>
          <w:sz w:val="24"/>
        </w:rPr>
        <w:t>》中予以明确。</w:t>
      </w:r>
    </w:p>
    <w:p w14:paraId="5E769DEC">
      <w:pPr>
        <w:tabs>
          <w:tab w:val="left" w:pos="1540"/>
        </w:tabs>
        <w:spacing w:line="360" w:lineRule="auto"/>
        <w:ind w:firstLine="480" w:firstLineChars="200"/>
        <w:rPr>
          <w:rFonts w:hint="eastAsia" w:ascii="宋体" w:hAnsi="宋体"/>
          <w:sz w:val="24"/>
        </w:rPr>
      </w:pPr>
    </w:p>
    <w:p w14:paraId="3DC39F69">
      <w:pPr>
        <w:spacing w:line="360" w:lineRule="auto"/>
        <w:jc w:val="center"/>
        <w:rPr>
          <w:rFonts w:hint="eastAsia" w:ascii="宋体" w:hAnsi="宋体"/>
          <w:b/>
          <w:bCs/>
          <w:sz w:val="24"/>
        </w:rPr>
      </w:pPr>
      <w:r>
        <w:rPr>
          <w:rFonts w:hint="eastAsia" w:ascii="宋体" w:hAnsi="宋体"/>
          <w:b/>
          <w:bCs/>
          <w:sz w:val="24"/>
        </w:rPr>
        <w:t>监理人权利</w:t>
      </w:r>
    </w:p>
    <w:p w14:paraId="2A25A555">
      <w:pPr>
        <w:tabs>
          <w:tab w:val="left" w:pos="1540"/>
        </w:tabs>
        <w:spacing w:line="360" w:lineRule="auto"/>
        <w:ind w:firstLine="482" w:firstLineChars="200"/>
        <w:rPr>
          <w:rFonts w:hint="eastAsia" w:ascii="宋体" w:hAnsi="宋体"/>
          <w:sz w:val="24"/>
        </w:rPr>
      </w:pPr>
      <w:r>
        <w:rPr>
          <w:rFonts w:hint="eastAsia" w:ascii="宋体" w:hAnsi="宋体"/>
          <w:b/>
          <w:sz w:val="24"/>
        </w:rPr>
        <w:t xml:space="preserve">第十七条  </w:t>
      </w:r>
      <w:r>
        <w:rPr>
          <w:rFonts w:hint="eastAsia" w:ascii="宋体" w:hAnsi="宋体"/>
          <w:sz w:val="24"/>
        </w:rPr>
        <w:t>监理人在委托人委托的工程范围内，享有以下权利：</w:t>
      </w:r>
    </w:p>
    <w:p w14:paraId="3884BFB4">
      <w:pPr>
        <w:spacing w:line="360" w:lineRule="auto"/>
        <w:ind w:firstLine="480" w:firstLineChars="200"/>
        <w:rPr>
          <w:rFonts w:hint="eastAsia" w:ascii="宋体" w:hAnsi="宋体"/>
          <w:sz w:val="24"/>
        </w:rPr>
      </w:pPr>
      <w:r>
        <w:rPr>
          <w:rFonts w:hint="eastAsia" w:ascii="宋体" w:hAnsi="宋体"/>
          <w:sz w:val="24"/>
        </w:rPr>
        <w:t>⑴ 选择工程总承包人的建议权。</w:t>
      </w:r>
    </w:p>
    <w:p w14:paraId="61A62FD9">
      <w:pPr>
        <w:spacing w:line="360" w:lineRule="auto"/>
        <w:ind w:firstLine="480" w:firstLineChars="200"/>
        <w:rPr>
          <w:rFonts w:hint="eastAsia" w:ascii="宋体" w:hAnsi="宋体"/>
          <w:sz w:val="24"/>
        </w:rPr>
      </w:pPr>
      <w:r>
        <w:rPr>
          <w:rFonts w:hint="eastAsia" w:ascii="宋体" w:hAnsi="宋体"/>
          <w:sz w:val="24"/>
        </w:rPr>
        <w:t>⑵ 选择工程分包人的认可权。</w:t>
      </w:r>
    </w:p>
    <w:p w14:paraId="3364CA69">
      <w:pPr>
        <w:spacing w:line="360" w:lineRule="auto"/>
        <w:ind w:firstLine="480" w:firstLineChars="200"/>
        <w:rPr>
          <w:rFonts w:hint="eastAsia" w:ascii="宋体" w:hAnsi="宋体"/>
          <w:sz w:val="24"/>
        </w:rPr>
      </w:pPr>
      <w:r>
        <w:rPr>
          <w:rFonts w:hint="eastAsia" w:ascii="宋体" w:hAnsi="宋体"/>
          <w:sz w:val="24"/>
        </w:rPr>
        <w:t>⑶ 对工程建设有关事项包括工程规模、设计标准、规划设计、生产工艺设计和使用功能要求，向委托人的建议权。</w:t>
      </w:r>
    </w:p>
    <w:p w14:paraId="483F8AC4">
      <w:pPr>
        <w:spacing w:line="360" w:lineRule="auto"/>
        <w:ind w:firstLine="480" w:firstLineChars="200"/>
        <w:rPr>
          <w:rFonts w:hint="eastAsia" w:ascii="宋体" w:hAnsi="宋体"/>
          <w:sz w:val="24"/>
        </w:rPr>
      </w:pPr>
      <w:r>
        <w:rPr>
          <w:rFonts w:hint="eastAsia" w:ascii="宋体" w:hAnsi="宋体"/>
          <w:sz w:val="24"/>
        </w:rPr>
        <w:t>⑷ 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18DD89F0">
      <w:pPr>
        <w:spacing w:line="360" w:lineRule="auto"/>
        <w:ind w:firstLine="480" w:firstLineChars="200"/>
        <w:rPr>
          <w:rFonts w:hint="eastAsia" w:ascii="宋体" w:hAnsi="宋体"/>
          <w:sz w:val="24"/>
        </w:rPr>
      </w:pPr>
      <w:r>
        <w:rPr>
          <w:rFonts w:hint="eastAsia" w:ascii="宋体" w:hAnsi="宋体"/>
          <w:sz w:val="24"/>
        </w:rPr>
        <w:t>⑸ 审批工程施工组织设计和技术方案，按照保质量、保工期和降低成本的原则，向承包人提出建议，并向委托人提出书面报告。</w:t>
      </w:r>
    </w:p>
    <w:p w14:paraId="7886D74F">
      <w:pPr>
        <w:spacing w:line="360" w:lineRule="auto"/>
        <w:ind w:firstLine="480" w:firstLineChars="200"/>
        <w:rPr>
          <w:rFonts w:hint="eastAsia" w:ascii="宋体" w:hAnsi="宋体"/>
          <w:sz w:val="24"/>
        </w:rPr>
      </w:pPr>
      <w:r>
        <w:rPr>
          <w:rFonts w:hint="eastAsia" w:ascii="宋体" w:hAnsi="宋体"/>
          <w:sz w:val="24"/>
        </w:rPr>
        <w:t>⑹ 主持工程建设有关协作单位的组织协调，重要协调事项应当事先向委托人报告。</w:t>
      </w:r>
    </w:p>
    <w:p w14:paraId="5380EDCE">
      <w:pPr>
        <w:spacing w:line="360" w:lineRule="auto"/>
        <w:ind w:firstLine="480" w:firstLineChars="200"/>
        <w:rPr>
          <w:rFonts w:hint="eastAsia" w:ascii="宋体" w:hAnsi="宋体"/>
          <w:sz w:val="24"/>
        </w:rPr>
      </w:pPr>
      <w:r>
        <w:rPr>
          <w:rFonts w:hint="eastAsia" w:ascii="宋体" w:hAnsi="宋体"/>
          <w:sz w:val="24"/>
        </w:rPr>
        <w:t>⑺ 征得委托人同意，监理人有权发布开工令、停工令、复工令，但应当事先向委托人报告。如在紧急情况下未能事先报告时，则应在相关指令发出时起计的24小时内向委托人作出书面报告。</w:t>
      </w:r>
    </w:p>
    <w:p w14:paraId="4D762B90">
      <w:pPr>
        <w:spacing w:line="360" w:lineRule="auto"/>
        <w:ind w:firstLine="480" w:firstLineChars="200"/>
        <w:rPr>
          <w:rFonts w:hint="eastAsia" w:ascii="宋体" w:hAnsi="宋体"/>
          <w:sz w:val="24"/>
        </w:rPr>
      </w:pPr>
      <w:r>
        <w:rPr>
          <w:rFonts w:hint="eastAsia" w:ascii="宋体" w:hAnsi="宋体"/>
          <w:sz w:val="24"/>
        </w:rPr>
        <w:t>⑻ 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并应向承包人明确：在承包人得到委托人或监理机构复工令后才能复工。</w:t>
      </w:r>
    </w:p>
    <w:p w14:paraId="07B0172C">
      <w:pPr>
        <w:spacing w:line="360" w:lineRule="auto"/>
        <w:ind w:firstLine="480" w:firstLineChars="200"/>
        <w:rPr>
          <w:rFonts w:hint="eastAsia" w:ascii="宋体" w:hAnsi="宋体"/>
          <w:sz w:val="24"/>
        </w:rPr>
      </w:pPr>
      <w:r>
        <w:rPr>
          <w:rFonts w:hint="eastAsia" w:ascii="宋体" w:hAnsi="宋体"/>
          <w:sz w:val="24"/>
        </w:rPr>
        <w:t>⑼ 工程施工进度的检查、监督权，以及工程实际竣工日期提前或超过工程施工合同规定的竣工期限的签认权。</w:t>
      </w:r>
    </w:p>
    <w:p w14:paraId="7D1F7DBC">
      <w:pPr>
        <w:spacing w:line="360" w:lineRule="auto"/>
        <w:ind w:firstLine="480" w:firstLineChars="200"/>
        <w:rPr>
          <w:rFonts w:hint="eastAsia" w:ascii="宋体" w:hAnsi="宋体"/>
          <w:sz w:val="24"/>
        </w:rPr>
      </w:pPr>
      <w:r>
        <w:rPr>
          <w:rFonts w:hint="eastAsia" w:ascii="宋体" w:hAnsi="宋体"/>
          <w:sz w:val="24"/>
        </w:rPr>
        <w:t>⑽ 在工程施工合同约定的工程价格范围内，工程款支付的审核和签认权，以及工程结算的复核确认权与否决权。未经总监理工程师签字确认，委托人不支付工程款。</w:t>
      </w:r>
    </w:p>
    <w:p w14:paraId="7FB8BA8E">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监理人在委托人授权下，可对任何承包人合同规定的义务提出变更。如果由此严重影响了工作费用或质量、或进度，则这种变更须经委托人事先批准。在紧急情况下未能事先报委托人批准时，监理人在作出变更时起计的1小时内通知委托人。在监理过程中如发现工程承包人人员工作不力，监理机构可要求承包人调换有关人员。</w:t>
      </w:r>
    </w:p>
    <w:p w14:paraId="7991DABA">
      <w:pPr>
        <w:tabs>
          <w:tab w:val="left" w:pos="1540"/>
        </w:tabs>
        <w:spacing w:line="360" w:lineRule="auto"/>
        <w:ind w:firstLine="482" w:firstLineChars="200"/>
        <w:rPr>
          <w:rFonts w:hint="eastAsia" w:ascii="宋体" w:hAnsi="宋体"/>
          <w:sz w:val="24"/>
        </w:rPr>
      </w:pPr>
      <w:r>
        <w:rPr>
          <w:rFonts w:hint="eastAsia" w:ascii="宋体" w:hAnsi="宋体"/>
          <w:b/>
          <w:sz w:val="24"/>
        </w:rPr>
        <w:t xml:space="preserve">第十九条  </w:t>
      </w:r>
      <w:r>
        <w:rPr>
          <w:rFonts w:hint="eastAsia" w:ascii="宋体" w:hAnsi="宋体"/>
          <w:sz w:val="24"/>
        </w:rPr>
        <w:t>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构仲裁时，应当提供作证的事实材料。</w:t>
      </w:r>
    </w:p>
    <w:p w14:paraId="33D0420C">
      <w:pPr>
        <w:tabs>
          <w:tab w:val="left" w:pos="2880"/>
        </w:tabs>
        <w:spacing w:line="360" w:lineRule="auto"/>
        <w:jc w:val="center"/>
        <w:rPr>
          <w:rFonts w:hint="eastAsia" w:ascii="宋体" w:hAnsi="宋体"/>
          <w:b/>
          <w:bCs/>
          <w:sz w:val="24"/>
        </w:rPr>
      </w:pPr>
    </w:p>
    <w:p w14:paraId="284B8F06">
      <w:pPr>
        <w:tabs>
          <w:tab w:val="left" w:pos="2880"/>
        </w:tabs>
        <w:spacing w:line="360" w:lineRule="auto"/>
        <w:jc w:val="center"/>
        <w:rPr>
          <w:rFonts w:hint="eastAsia" w:ascii="宋体" w:hAnsi="宋体"/>
          <w:b/>
          <w:bCs/>
          <w:sz w:val="24"/>
        </w:rPr>
      </w:pPr>
      <w:r>
        <w:rPr>
          <w:rFonts w:hint="eastAsia" w:ascii="宋体" w:hAnsi="宋体"/>
          <w:b/>
          <w:bCs/>
          <w:sz w:val="24"/>
        </w:rPr>
        <w:t>委托人权利</w:t>
      </w:r>
    </w:p>
    <w:p w14:paraId="390A06E1">
      <w:pPr>
        <w:tabs>
          <w:tab w:val="left" w:pos="2880"/>
        </w:tabs>
        <w:spacing w:line="360" w:lineRule="auto"/>
        <w:ind w:firstLine="482" w:firstLineChars="200"/>
        <w:rPr>
          <w:rFonts w:hint="eastAsia" w:ascii="宋体" w:hAnsi="宋体"/>
          <w:sz w:val="24"/>
        </w:rPr>
      </w:pPr>
      <w:r>
        <w:rPr>
          <w:rFonts w:hint="eastAsia" w:ascii="宋体" w:hAnsi="宋体"/>
          <w:b/>
          <w:bCs/>
          <w:sz w:val="24"/>
        </w:rPr>
        <w:t xml:space="preserve">第二十条   </w:t>
      </w:r>
      <w:r>
        <w:rPr>
          <w:rFonts w:hint="eastAsia" w:ascii="宋体" w:hAnsi="宋体"/>
          <w:sz w:val="24"/>
        </w:rPr>
        <w:t>委托人有选定工程总承包人，以及与其订立合同的权利。</w:t>
      </w:r>
    </w:p>
    <w:p w14:paraId="4EC41BE4">
      <w:pPr>
        <w:tabs>
          <w:tab w:val="left" w:pos="2880"/>
        </w:tabs>
        <w:spacing w:line="360" w:lineRule="auto"/>
        <w:ind w:firstLine="482" w:firstLineChars="200"/>
        <w:rPr>
          <w:rFonts w:hint="eastAsia" w:ascii="宋体" w:hAnsi="宋体"/>
          <w:sz w:val="24"/>
        </w:rPr>
      </w:pPr>
      <w:r>
        <w:rPr>
          <w:rFonts w:hint="eastAsia" w:ascii="宋体" w:hAnsi="宋体"/>
          <w:b/>
          <w:bCs/>
          <w:sz w:val="24"/>
        </w:rPr>
        <w:t xml:space="preserve">第二十一条  </w:t>
      </w:r>
      <w:r>
        <w:rPr>
          <w:rFonts w:hint="eastAsia" w:ascii="宋体" w:hAnsi="宋体"/>
          <w:sz w:val="24"/>
        </w:rPr>
        <w:t>委托人有对工程规模、设计标准、规划设计、生产工艺设计和设计使用功能要求的认定权，以及对工程设计变更的审批权。</w:t>
      </w:r>
    </w:p>
    <w:p w14:paraId="6A5B04E5">
      <w:pPr>
        <w:tabs>
          <w:tab w:val="left" w:pos="2880"/>
        </w:tabs>
        <w:spacing w:line="360" w:lineRule="auto"/>
        <w:ind w:firstLine="482" w:firstLineChars="200"/>
        <w:rPr>
          <w:rFonts w:hint="eastAsia" w:ascii="宋体" w:hAnsi="宋体"/>
          <w:sz w:val="24"/>
        </w:rPr>
      </w:pPr>
      <w:r>
        <w:rPr>
          <w:rFonts w:hint="eastAsia" w:ascii="宋体" w:hAnsi="宋体"/>
          <w:b/>
          <w:bCs/>
          <w:sz w:val="24"/>
        </w:rPr>
        <w:t xml:space="preserve">第二十二条  </w:t>
      </w:r>
      <w:r>
        <w:rPr>
          <w:rFonts w:hint="eastAsia" w:ascii="宋体" w:hAnsi="宋体"/>
          <w:sz w:val="24"/>
        </w:rPr>
        <w:t>监理人调换总监理工程师须事先经委托人同意。</w:t>
      </w:r>
    </w:p>
    <w:p w14:paraId="1D460380">
      <w:pPr>
        <w:tabs>
          <w:tab w:val="left" w:pos="2880"/>
        </w:tabs>
        <w:spacing w:line="360" w:lineRule="auto"/>
        <w:ind w:firstLine="482" w:firstLineChars="200"/>
        <w:rPr>
          <w:rFonts w:hint="eastAsia" w:ascii="宋体" w:hAnsi="宋体"/>
          <w:sz w:val="24"/>
        </w:rPr>
      </w:pPr>
      <w:r>
        <w:rPr>
          <w:rFonts w:hint="eastAsia" w:ascii="宋体" w:hAnsi="宋体"/>
          <w:b/>
          <w:bCs/>
          <w:sz w:val="24"/>
        </w:rPr>
        <w:t xml:space="preserve">第二十三条 </w:t>
      </w:r>
      <w:r>
        <w:rPr>
          <w:rFonts w:hint="eastAsia" w:ascii="宋体" w:hAnsi="宋体"/>
          <w:sz w:val="24"/>
        </w:rPr>
        <w:t>委托人有权要求监理人提交监理工作月报及监理业务范围内的专项报告。</w:t>
      </w:r>
    </w:p>
    <w:p w14:paraId="4C32E370">
      <w:pPr>
        <w:tabs>
          <w:tab w:val="left" w:pos="2880"/>
        </w:tabs>
        <w:spacing w:line="360" w:lineRule="auto"/>
        <w:ind w:firstLine="472" w:firstLineChars="196"/>
        <w:rPr>
          <w:rFonts w:hint="eastAsia" w:ascii="宋体" w:hAnsi="宋体"/>
          <w:sz w:val="24"/>
        </w:rPr>
      </w:pPr>
      <w:r>
        <w:rPr>
          <w:rFonts w:hint="eastAsia" w:ascii="宋体" w:hAnsi="宋体"/>
          <w:b/>
          <w:sz w:val="24"/>
        </w:rPr>
        <w:t>第二十四条</w:t>
      </w:r>
      <w:r>
        <w:rPr>
          <w:rFonts w:hint="eastAsia" w:ascii="宋体" w:hAnsi="宋体"/>
          <w:sz w:val="24"/>
        </w:rPr>
        <w:t xml:space="preserve">  当委托人发现监理人员不按监理合同履行监理职责，或与承包人串通给委托人或工程造成损失的，或未经委托人同意擅自调换总监理工程师的，委托人有权要求监理人更换监理人员，或有权解除合同并要求监理人承担相应的赔偿责任或连带赔偿责任。</w:t>
      </w:r>
    </w:p>
    <w:p w14:paraId="1B5574D0">
      <w:pPr>
        <w:tabs>
          <w:tab w:val="left" w:pos="2880"/>
        </w:tabs>
        <w:spacing w:line="360" w:lineRule="auto"/>
        <w:jc w:val="center"/>
        <w:rPr>
          <w:rFonts w:hint="eastAsia" w:ascii="宋体" w:hAnsi="宋体"/>
          <w:b/>
          <w:sz w:val="24"/>
        </w:rPr>
      </w:pPr>
    </w:p>
    <w:p w14:paraId="549F20FD">
      <w:pPr>
        <w:tabs>
          <w:tab w:val="left" w:pos="2880"/>
        </w:tabs>
        <w:spacing w:line="360" w:lineRule="auto"/>
        <w:jc w:val="center"/>
        <w:rPr>
          <w:rFonts w:hint="eastAsia" w:ascii="宋体" w:hAnsi="宋体"/>
          <w:b/>
          <w:sz w:val="24"/>
        </w:rPr>
      </w:pPr>
      <w:r>
        <w:rPr>
          <w:rFonts w:hint="eastAsia" w:ascii="宋体" w:hAnsi="宋体"/>
          <w:b/>
          <w:sz w:val="24"/>
        </w:rPr>
        <w:t>监理人责任</w:t>
      </w:r>
    </w:p>
    <w:p w14:paraId="3C42CE1D">
      <w:pPr>
        <w:pStyle w:val="8"/>
        <w:spacing w:after="0" w:line="360" w:lineRule="auto"/>
        <w:ind w:firstLine="482" w:firstLineChars="200"/>
        <w:rPr>
          <w:rFonts w:hint="eastAsia" w:ascii="宋体" w:hAnsi="宋体"/>
          <w:sz w:val="24"/>
        </w:rPr>
      </w:pPr>
      <w:r>
        <w:rPr>
          <w:rFonts w:hint="eastAsia" w:ascii="宋体" w:hAnsi="宋体"/>
          <w:b/>
          <w:sz w:val="24"/>
        </w:rPr>
        <w:t>第二十五条</w:t>
      </w:r>
      <w:r>
        <w:rPr>
          <w:rFonts w:hint="eastAsia" w:ascii="宋体" w:hAnsi="宋体"/>
          <w:sz w:val="24"/>
        </w:rPr>
        <w:t xml:space="preserve">  监理人的责任期即委托监理合同有效期。在监理过程中，如须延长本合同期间的，应另行协商确定。</w:t>
      </w:r>
    </w:p>
    <w:p w14:paraId="6CCBE72E">
      <w:pPr>
        <w:tabs>
          <w:tab w:val="left" w:pos="2880"/>
        </w:tabs>
        <w:spacing w:line="360" w:lineRule="auto"/>
        <w:ind w:firstLine="482" w:firstLineChars="200"/>
        <w:rPr>
          <w:rFonts w:hint="eastAsia" w:ascii="宋体" w:hAnsi="宋体"/>
          <w:sz w:val="24"/>
        </w:rPr>
      </w:pPr>
      <w:r>
        <w:rPr>
          <w:rFonts w:hint="eastAsia" w:ascii="宋体" w:hAnsi="宋体"/>
          <w:b/>
          <w:bCs/>
          <w:sz w:val="24"/>
        </w:rPr>
        <w:t xml:space="preserve">第二十六条  </w:t>
      </w:r>
      <w:r>
        <w:rPr>
          <w:rFonts w:hint="eastAsia" w:ascii="宋体" w:hAnsi="宋体"/>
          <w:sz w:val="24"/>
        </w:rPr>
        <w:t>监理人在责任期内，应当履行约定的义务。如果因监理人的过失或违约而造成了委托人的经济损失，应当向委托人赔偿。</w:t>
      </w:r>
    </w:p>
    <w:p w14:paraId="01A05E21">
      <w:pPr>
        <w:spacing w:line="360" w:lineRule="auto"/>
        <w:ind w:firstLine="482" w:firstLineChars="200"/>
        <w:rPr>
          <w:rFonts w:hint="eastAsia" w:ascii="宋体" w:hAnsi="宋体"/>
          <w:sz w:val="24"/>
        </w:rPr>
      </w:pPr>
      <w:r>
        <w:rPr>
          <w:rFonts w:hint="eastAsia" w:ascii="宋体" w:hAnsi="宋体"/>
          <w:b/>
          <w:bCs/>
          <w:sz w:val="24"/>
        </w:rPr>
        <w:t xml:space="preserve">第二十七条  </w:t>
      </w:r>
      <w:r>
        <w:rPr>
          <w:rFonts w:hint="eastAsia" w:ascii="宋体" w:hAnsi="宋体"/>
          <w:sz w:val="24"/>
        </w:rPr>
        <w:t>因监理人过失对承包人的违约行为不能及时发现及纠正，致承包人违反合同规定的质量要求和完工（交图、交货）时限的，承担连带赔偿责任。因不可抗力导致委托监理合同不能全部或部份履行，监理人不承担责任。但对违反本合同《</w:t>
      </w:r>
      <w:r>
        <w:rPr>
          <w:rFonts w:hint="eastAsia" w:ascii="宋体" w:hAnsi="宋体"/>
          <w:sz w:val="24"/>
          <w:lang w:eastAsia="zh-CN"/>
        </w:rPr>
        <w:t>标准条款</w:t>
      </w:r>
      <w:r>
        <w:rPr>
          <w:rFonts w:hint="eastAsia" w:ascii="宋体" w:hAnsi="宋体"/>
          <w:sz w:val="24"/>
        </w:rPr>
        <w:t>》第五条规定引起的与之有关的事宜，向委托人承担赔偿责任。</w:t>
      </w:r>
    </w:p>
    <w:p w14:paraId="72377376">
      <w:pPr>
        <w:spacing w:line="360" w:lineRule="auto"/>
        <w:ind w:firstLine="482" w:firstLineChars="200"/>
        <w:rPr>
          <w:rFonts w:hint="eastAsia" w:ascii="宋体" w:hAnsi="宋体"/>
          <w:sz w:val="24"/>
        </w:rPr>
      </w:pPr>
      <w:r>
        <w:rPr>
          <w:rFonts w:hint="eastAsia" w:ascii="宋体" w:hAnsi="宋体"/>
          <w:b/>
          <w:bCs/>
          <w:sz w:val="24"/>
        </w:rPr>
        <w:t xml:space="preserve">第二十八条  </w:t>
      </w:r>
      <w:r>
        <w:rPr>
          <w:rFonts w:hint="eastAsia" w:ascii="宋体" w:hAnsi="宋体"/>
          <w:sz w:val="24"/>
        </w:rPr>
        <w:t>监理人向委托人提出赔偿要求不能成立时，监理人应当补偿由于该索赔所导致委托人的各种费用支出。</w:t>
      </w:r>
    </w:p>
    <w:p w14:paraId="6297A9E2">
      <w:pPr>
        <w:tabs>
          <w:tab w:val="left" w:pos="2760"/>
        </w:tabs>
        <w:spacing w:line="360" w:lineRule="auto"/>
        <w:jc w:val="center"/>
        <w:rPr>
          <w:rFonts w:hint="eastAsia" w:ascii="宋体" w:hAnsi="宋体"/>
          <w:b/>
          <w:bCs/>
          <w:sz w:val="24"/>
        </w:rPr>
      </w:pPr>
    </w:p>
    <w:p w14:paraId="6292A017">
      <w:pPr>
        <w:tabs>
          <w:tab w:val="left" w:pos="2760"/>
        </w:tabs>
        <w:spacing w:line="360" w:lineRule="auto"/>
        <w:jc w:val="center"/>
        <w:rPr>
          <w:rFonts w:hint="eastAsia" w:ascii="宋体" w:hAnsi="宋体"/>
          <w:b/>
          <w:bCs/>
          <w:sz w:val="24"/>
        </w:rPr>
      </w:pPr>
      <w:r>
        <w:rPr>
          <w:rFonts w:hint="eastAsia" w:ascii="宋体" w:hAnsi="宋体"/>
          <w:b/>
          <w:bCs/>
          <w:sz w:val="24"/>
        </w:rPr>
        <w:t>委托人责任</w:t>
      </w:r>
    </w:p>
    <w:p w14:paraId="7C78D784">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第二十九条  </w:t>
      </w:r>
      <w:r>
        <w:rPr>
          <w:rFonts w:hint="eastAsia" w:ascii="宋体" w:hAnsi="宋体"/>
          <w:sz w:val="24"/>
        </w:rPr>
        <w:t>委托人应当履行委托监理合同约定的义务，如有违反则应当承担违约责任，赔偿给监理人造成的经济损失。</w:t>
      </w:r>
    </w:p>
    <w:p w14:paraId="101489BC">
      <w:pPr>
        <w:tabs>
          <w:tab w:val="left" w:pos="2760"/>
        </w:tabs>
        <w:spacing w:line="360" w:lineRule="auto"/>
        <w:ind w:left="240" w:hanging="240" w:hangingChars="100"/>
        <w:rPr>
          <w:rFonts w:hint="eastAsia" w:ascii="宋体" w:hAnsi="宋体"/>
          <w:sz w:val="24"/>
        </w:rPr>
      </w:pPr>
      <w:r>
        <w:rPr>
          <w:rFonts w:hint="eastAsia" w:ascii="宋体" w:hAnsi="宋体"/>
          <w:sz w:val="24"/>
        </w:rPr>
        <w:t xml:space="preserve">    监理人处理委托业务时，因非监理人原因的事由受到损失的，可以向加害人要求赔偿损失。</w:t>
      </w:r>
    </w:p>
    <w:p w14:paraId="0DB49CAD">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第三十条  </w:t>
      </w:r>
      <w:r>
        <w:rPr>
          <w:rFonts w:hint="eastAsia" w:ascii="宋体" w:hAnsi="宋体"/>
          <w:sz w:val="24"/>
        </w:rPr>
        <w:t>委托人如果向监理人提出赔偿的要求不能成立，则应当补偿由该索赔所引起的监理人的各种费用支出。</w:t>
      </w:r>
    </w:p>
    <w:p w14:paraId="386464E5">
      <w:pPr>
        <w:tabs>
          <w:tab w:val="left" w:pos="2760"/>
        </w:tabs>
        <w:spacing w:line="360" w:lineRule="auto"/>
        <w:jc w:val="center"/>
        <w:rPr>
          <w:rFonts w:hint="eastAsia" w:ascii="宋体" w:hAnsi="宋体"/>
          <w:b/>
          <w:bCs/>
          <w:sz w:val="24"/>
        </w:rPr>
      </w:pPr>
    </w:p>
    <w:p w14:paraId="0283F8FF">
      <w:pPr>
        <w:tabs>
          <w:tab w:val="left" w:pos="2760"/>
        </w:tabs>
        <w:spacing w:line="360" w:lineRule="auto"/>
        <w:jc w:val="center"/>
        <w:rPr>
          <w:rFonts w:hint="eastAsia" w:ascii="宋体" w:hAnsi="宋体"/>
          <w:b/>
          <w:bCs/>
          <w:sz w:val="24"/>
        </w:rPr>
      </w:pPr>
      <w:r>
        <w:rPr>
          <w:rFonts w:hint="eastAsia" w:ascii="宋体" w:hAnsi="宋体"/>
          <w:b/>
          <w:bCs/>
          <w:sz w:val="24"/>
        </w:rPr>
        <w:t>合同生效、变更与终止</w:t>
      </w:r>
    </w:p>
    <w:p w14:paraId="378A2765">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第三十一条  </w:t>
      </w:r>
      <w:r>
        <w:rPr>
          <w:rFonts w:hint="eastAsia" w:ascii="宋体" w:hAnsi="宋体"/>
          <w:sz w:val="24"/>
        </w:rPr>
        <w:t>由于委托人的原因使监理工作受到阻碍或延误，以致可能发生附加工作或延长合同期间的，则监理人应当将此情况及可能产生的影响于前述事件发生时起计的24小时内通知委托人。完成监理业务的时间可相应延长，并可得到附加工作的报酬。</w:t>
      </w:r>
    </w:p>
    <w:p w14:paraId="3741DA5E">
      <w:pPr>
        <w:tabs>
          <w:tab w:val="left" w:pos="2760"/>
        </w:tabs>
        <w:spacing w:line="360" w:lineRule="auto"/>
        <w:ind w:firstLine="480" w:firstLineChars="200"/>
        <w:rPr>
          <w:rFonts w:hint="eastAsia" w:ascii="宋体" w:hAnsi="宋体"/>
          <w:sz w:val="24"/>
        </w:rPr>
      </w:pPr>
      <w:r>
        <w:rPr>
          <w:rFonts w:hint="eastAsia" w:ascii="宋体" w:hAnsi="宋体"/>
          <w:sz w:val="24"/>
        </w:rPr>
        <w:t>若由承包人引起本条前述事件发生的，监理人可直接或通过委托人向承包人索赔，完成监理业务的时间可相应延长。</w:t>
      </w:r>
    </w:p>
    <w:p w14:paraId="2A43F807">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第三十二条  </w:t>
      </w:r>
      <w:r>
        <w:rPr>
          <w:rFonts w:hint="eastAsia" w:ascii="宋体" w:hAnsi="宋体"/>
          <w:sz w:val="24"/>
        </w:rPr>
        <w:t>在本合同签订后，情况发生变化，因委托人的上级决定或行政指令导致本合同项下监理业务所指向的工程（或工作）停建或缓建的，委托人应立即通知监理人，并按如下方式处理：（一）停建的，（1）工程（或工作）未开始施工的，本合同解除，委托人无须支付任何费用。（2）工程（或工作）已开始施工的，按已完工程进度的为比例结算监理费，并解除合同。（二）缓建的该监理业务应暂停。当恢复执行监理业务时，应当增加不超过10日的时间用于恢复执行监理业务，并可按双方约定支付相应的补偿费用。</w:t>
      </w:r>
    </w:p>
    <w:p w14:paraId="12F5DBA0">
      <w:pPr>
        <w:tabs>
          <w:tab w:val="left" w:pos="2760"/>
        </w:tabs>
        <w:spacing w:line="360" w:lineRule="auto"/>
        <w:ind w:firstLine="480" w:firstLineChars="200"/>
        <w:rPr>
          <w:rFonts w:hint="eastAsia" w:ascii="宋体" w:hAnsi="宋体"/>
          <w:sz w:val="24"/>
        </w:rPr>
      </w:pPr>
      <w:r>
        <w:rPr>
          <w:rFonts w:hint="eastAsia" w:ascii="宋体" w:hAnsi="宋体"/>
          <w:sz w:val="24"/>
        </w:rPr>
        <w:t>除依上述约定方式处理外，委托人不再承担其他的赔偿或支付责任。</w:t>
      </w:r>
    </w:p>
    <w:p w14:paraId="5E8B3AEC">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第三十三条  </w:t>
      </w:r>
      <w:r>
        <w:rPr>
          <w:rFonts w:hint="eastAsia" w:ascii="宋体" w:hAnsi="宋体"/>
          <w:sz w:val="24"/>
        </w:rPr>
        <w:t>监理人向委托人办理完竣工（或工作）验收或工程移交手续，承包人和委托人已签订工程保修责任书，本合同双方当事人于本合同项下的义务履行完毕（保密义务除外），且本合同的期间届满，本合同的期间届满即终止。保修期间的责任，按双方的约定执行。</w:t>
      </w:r>
    </w:p>
    <w:p w14:paraId="21B434A2">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第三十四条  </w:t>
      </w:r>
      <w:r>
        <w:rPr>
          <w:rFonts w:hint="eastAsia" w:ascii="宋体" w:hAnsi="宋体"/>
          <w:sz w:val="24"/>
        </w:rPr>
        <w:t>当事人一方要求变更或解除合同时，应当在3日前通知对方，因解除合同使一方遭受损失的，除依法可以免除责任的外，应由责任方负责赔偿。本合同《</w:t>
      </w:r>
      <w:r>
        <w:rPr>
          <w:rFonts w:hint="eastAsia" w:ascii="宋体" w:hAnsi="宋体"/>
          <w:sz w:val="24"/>
          <w:lang w:eastAsia="zh-CN"/>
        </w:rPr>
        <w:t>标准条款</w:t>
      </w:r>
      <w:r>
        <w:rPr>
          <w:rFonts w:hint="eastAsia" w:ascii="宋体" w:hAnsi="宋体"/>
          <w:sz w:val="24"/>
        </w:rPr>
        <w:t>》第三十二条约定的情形不受本条约束。</w:t>
      </w:r>
    </w:p>
    <w:p w14:paraId="25C6F22A">
      <w:pPr>
        <w:tabs>
          <w:tab w:val="left" w:pos="2760"/>
        </w:tabs>
        <w:spacing w:line="360" w:lineRule="auto"/>
        <w:ind w:firstLine="480" w:firstLineChars="200"/>
        <w:rPr>
          <w:rFonts w:hint="eastAsia" w:ascii="宋体" w:hAnsi="宋体"/>
          <w:sz w:val="24"/>
        </w:rPr>
      </w:pPr>
      <w:r>
        <w:rPr>
          <w:rFonts w:hint="eastAsia" w:ascii="宋体" w:hAnsi="宋体"/>
          <w:sz w:val="24"/>
          <w:lang w:val="sq-AL"/>
        </w:rPr>
        <w:t>变更或解除合同的通知或协议必须采取书面形式</w:t>
      </w:r>
      <w:r>
        <w:rPr>
          <w:rFonts w:hint="eastAsia" w:ascii="宋体" w:hAnsi="宋体"/>
          <w:sz w:val="24"/>
        </w:rPr>
        <w:t>，协议未达成之前，原合同仍然有效。</w:t>
      </w:r>
    </w:p>
    <w:p w14:paraId="57BD70F4">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第三十五条  </w:t>
      </w:r>
      <w:r>
        <w:rPr>
          <w:rFonts w:hint="eastAsia" w:ascii="宋体" w:hAnsi="宋体"/>
          <w:sz w:val="24"/>
        </w:rPr>
        <w:t>监理人在应当获得监理报酬之日起30日内仍未收到支付单据，而委托人又未对监理人提出任何书面解释时，或根据第三十一条及第三十二条已暂停执行监理业务时限超过六个月的，监理人可向委托人发出解除合同的通知，发出通知后14日内仍未得到委托人答复，可进一步发出解除合同的通知，如果第二份通知发出后42日内仍未得到委托人答复，可解除合同或自行暂停或继续暂停执行全部或部分监理业务。委托人承担违约责任。</w:t>
      </w:r>
    </w:p>
    <w:p w14:paraId="2EF5F3DD">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第三十六条  </w:t>
      </w:r>
      <w:r>
        <w:rPr>
          <w:rFonts w:hint="eastAsia" w:ascii="宋体" w:hAnsi="宋体"/>
          <w:sz w:val="24"/>
        </w:rPr>
        <w:t>监理人由于委托人的原因（非本合同《</w:t>
      </w:r>
      <w:r>
        <w:rPr>
          <w:rFonts w:hint="eastAsia" w:ascii="宋体" w:hAnsi="宋体"/>
          <w:sz w:val="24"/>
          <w:lang w:eastAsia="zh-CN"/>
        </w:rPr>
        <w:t>标准条款</w:t>
      </w:r>
      <w:r>
        <w:rPr>
          <w:rFonts w:hint="eastAsia" w:ascii="宋体" w:hAnsi="宋体"/>
          <w:sz w:val="24"/>
        </w:rPr>
        <w:t>》第三十二条约定的情形）而暂停或终止执行监理业务，其善后工作以及恢复执行监理业务的工作，应当视为额外工作，有权得到额外的报酬。</w:t>
      </w:r>
    </w:p>
    <w:p w14:paraId="3358C5D0">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第三十七条  </w:t>
      </w:r>
      <w:r>
        <w:rPr>
          <w:rFonts w:hint="eastAsia" w:ascii="宋体" w:hAnsi="宋体"/>
          <w:sz w:val="24"/>
        </w:rPr>
        <w:t>当委托人认为监理人无正当理由而又未履行监理义务时，可向监理人发出指明其未履行义务的通知。若委托人发出通知后3日内没有收到书面答复，可在第一个通知发出后次日起计的7日内发出解除委托监理合同的通知，合同即行终止。监理人承担违约责任。</w:t>
      </w:r>
    </w:p>
    <w:p w14:paraId="724304F0">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第三十八条  </w:t>
      </w:r>
      <w:r>
        <w:rPr>
          <w:rFonts w:hint="eastAsia" w:ascii="宋体" w:hAnsi="宋体"/>
          <w:sz w:val="24"/>
        </w:rPr>
        <w:t>合同协议的终止并不影响各方应继续享有的权利和应当继续承担的责任。</w:t>
      </w:r>
    </w:p>
    <w:p w14:paraId="34ECF594">
      <w:pPr>
        <w:tabs>
          <w:tab w:val="left" w:pos="2760"/>
        </w:tabs>
        <w:spacing w:line="360" w:lineRule="auto"/>
        <w:ind w:firstLine="615"/>
        <w:jc w:val="center"/>
        <w:rPr>
          <w:rFonts w:hint="eastAsia" w:ascii="宋体" w:hAnsi="宋体"/>
          <w:b/>
          <w:bCs/>
          <w:sz w:val="24"/>
        </w:rPr>
      </w:pPr>
    </w:p>
    <w:p w14:paraId="11F09EC5">
      <w:pPr>
        <w:tabs>
          <w:tab w:val="left" w:pos="2760"/>
        </w:tabs>
        <w:spacing w:line="360" w:lineRule="auto"/>
        <w:ind w:firstLine="615"/>
        <w:jc w:val="center"/>
        <w:rPr>
          <w:rFonts w:hint="eastAsia" w:ascii="宋体" w:hAnsi="宋体"/>
          <w:b/>
          <w:bCs/>
          <w:sz w:val="24"/>
        </w:rPr>
      </w:pPr>
      <w:r>
        <w:rPr>
          <w:rFonts w:hint="eastAsia" w:ascii="宋体" w:hAnsi="宋体"/>
          <w:b/>
          <w:bCs/>
          <w:sz w:val="24"/>
        </w:rPr>
        <w:t>监理报酬</w:t>
      </w:r>
    </w:p>
    <w:p w14:paraId="5726D8E3">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第三十九条  </w:t>
      </w:r>
      <w:r>
        <w:rPr>
          <w:rFonts w:hint="eastAsia" w:ascii="宋体" w:hAnsi="宋体"/>
          <w:sz w:val="24"/>
        </w:rPr>
        <w:t>正常的监理工作、附加工作和额外工作的报酬，按照监理合同《</w:t>
      </w:r>
      <w:r>
        <w:rPr>
          <w:rFonts w:hint="eastAsia" w:ascii="宋体" w:hAnsi="宋体"/>
          <w:sz w:val="24"/>
          <w:lang w:eastAsia="zh-CN"/>
        </w:rPr>
        <w:t>专用条款</w:t>
      </w:r>
      <w:r>
        <w:rPr>
          <w:rFonts w:hint="eastAsia" w:ascii="宋体" w:hAnsi="宋体"/>
          <w:sz w:val="24"/>
        </w:rPr>
        <w:t>》中约定的方法计算，并按约定的时间和数额支付。</w:t>
      </w:r>
    </w:p>
    <w:p w14:paraId="55B128F6">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第四十条  </w:t>
      </w:r>
      <w:r>
        <w:rPr>
          <w:rFonts w:hint="eastAsia" w:ascii="宋体" w:hAnsi="宋体"/>
          <w:sz w:val="24"/>
        </w:rPr>
        <w:t>如果委托人在规定的支付期限内未支付监理报酬，自规定之日起，还应按中国人民银行同期同类贷款利率向监理人支付违约金。违约金从规定支付期限最后一日起计算至实际清偿之日止。</w:t>
      </w:r>
    </w:p>
    <w:p w14:paraId="52442177">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第四十一条  </w:t>
      </w:r>
      <w:r>
        <w:rPr>
          <w:rFonts w:hint="eastAsia" w:ascii="宋体" w:hAnsi="宋体"/>
          <w:sz w:val="24"/>
        </w:rPr>
        <w:t>支付监理报酬所采取的货币币种、汇率由合同《</w:t>
      </w:r>
      <w:r>
        <w:rPr>
          <w:rFonts w:hint="eastAsia" w:ascii="宋体" w:hAnsi="宋体"/>
          <w:sz w:val="24"/>
          <w:lang w:eastAsia="zh-CN"/>
        </w:rPr>
        <w:t>专用条款</w:t>
      </w:r>
      <w:r>
        <w:rPr>
          <w:rFonts w:hint="eastAsia" w:ascii="宋体" w:hAnsi="宋体"/>
          <w:sz w:val="24"/>
        </w:rPr>
        <w:t>》约定。</w:t>
      </w:r>
    </w:p>
    <w:p w14:paraId="5F0D24C9">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第四十二条  </w:t>
      </w:r>
      <w:r>
        <w:rPr>
          <w:rFonts w:hint="eastAsia" w:ascii="宋体" w:hAnsi="宋体"/>
          <w:sz w:val="24"/>
        </w:rPr>
        <w:t>如果委托人对监理人提交的支付通知中报酬或部分报酬项目提出异议，应当在收到支付通知书的24小时内向监理人发出表示异议的通知，但委托人不得拖延其他无异议报酬项目的支付。</w:t>
      </w:r>
    </w:p>
    <w:p w14:paraId="4FDDC47A">
      <w:pPr>
        <w:tabs>
          <w:tab w:val="left" w:pos="2760"/>
        </w:tabs>
        <w:spacing w:line="360" w:lineRule="auto"/>
        <w:ind w:firstLine="612"/>
        <w:jc w:val="center"/>
        <w:rPr>
          <w:rFonts w:hint="eastAsia" w:ascii="宋体" w:hAnsi="宋体"/>
          <w:b/>
          <w:sz w:val="24"/>
        </w:rPr>
      </w:pPr>
    </w:p>
    <w:p w14:paraId="3499C344">
      <w:pPr>
        <w:tabs>
          <w:tab w:val="left" w:pos="2760"/>
        </w:tabs>
        <w:spacing w:line="360" w:lineRule="auto"/>
        <w:ind w:firstLine="612"/>
        <w:jc w:val="center"/>
        <w:rPr>
          <w:rFonts w:hint="eastAsia" w:ascii="宋体" w:hAnsi="宋体"/>
          <w:b/>
          <w:sz w:val="24"/>
        </w:rPr>
      </w:pPr>
      <w:r>
        <w:rPr>
          <w:rFonts w:hint="eastAsia" w:ascii="宋体" w:hAnsi="宋体"/>
          <w:b/>
          <w:sz w:val="24"/>
        </w:rPr>
        <w:t>其      他</w:t>
      </w:r>
    </w:p>
    <w:p w14:paraId="44A8F60C">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第四十三条  </w:t>
      </w:r>
      <w:r>
        <w:rPr>
          <w:rFonts w:hint="eastAsia" w:ascii="宋体" w:hAnsi="宋体"/>
          <w:sz w:val="24"/>
        </w:rPr>
        <w:t>委托的建设工程监理所必要的监理人员出外考察、材料、设备复试，其费用支出经委托人同意的，在预算范围内向委托人实报实销。</w:t>
      </w:r>
    </w:p>
    <w:p w14:paraId="3198EA68">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第四十四条  </w:t>
      </w:r>
      <w:r>
        <w:rPr>
          <w:rFonts w:hint="eastAsia" w:ascii="宋体" w:hAnsi="宋体"/>
          <w:sz w:val="24"/>
        </w:rPr>
        <w:t>在监理业务范围内，如需聘用专家咨询或协助，由监理人聘用的，其费用由监理人承担；由委托人聘用的，其费用由委托人承担。</w:t>
      </w:r>
    </w:p>
    <w:p w14:paraId="104C55AF">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第四十五条  </w:t>
      </w:r>
      <w:r>
        <w:rPr>
          <w:rFonts w:hint="eastAsia" w:ascii="宋体" w:hAnsi="宋体"/>
          <w:sz w:val="24"/>
        </w:rPr>
        <w:t>监理人在监理工作过程中提出的合理化建议，使委托人得到了经济效益，委托人应按《</w:t>
      </w:r>
      <w:r>
        <w:rPr>
          <w:rFonts w:hint="eastAsia" w:ascii="宋体" w:hAnsi="宋体"/>
          <w:sz w:val="24"/>
          <w:lang w:eastAsia="zh-CN"/>
        </w:rPr>
        <w:t>专用条款</w:t>
      </w:r>
      <w:r>
        <w:rPr>
          <w:rFonts w:hint="eastAsia" w:ascii="宋体" w:hAnsi="宋体"/>
          <w:sz w:val="24"/>
        </w:rPr>
        <w:t>》中的约定给予经济奖励。</w:t>
      </w:r>
    </w:p>
    <w:p w14:paraId="191979A3">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第四十六条  </w:t>
      </w:r>
      <w:r>
        <w:rPr>
          <w:rFonts w:hint="eastAsia" w:ascii="宋体" w:hAnsi="宋体"/>
          <w:sz w:val="24"/>
        </w:rPr>
        <w:t>监理人驻地监理机构及其职员不得接受监理工程项目施工承包人的任何报酬或者经济利益。</w:t>
      </w:r>
    </w:p>
    <w:p w14:paraId="31ADFE46">
      <w:pPr>
        <w:tabs>
          <w:tab w:val="left" w:pos="2760"/>
        </w:tabs>
        <w:spacing w:line="360" w:lineRule="auto"/>
        <w:ind w:firstLine="480" w:firstLineChars="200"/>
        <w:rPr>
          <w:rFonts w:hint="eastAsia" w:ascii="宋体" w:hAnsi="宋体"/>
          <w:sz w:val="24"/>
        </w:rPr>
      </w:pPr>
      <w:r>
        <w:rPr>
          <w:rFonts w:hint="eastAsia" w:ascii="宋体" w:hAnsi="宋体"/>
          <w:sz w:val="24"/>
        </w:rPr>
        <w:t>监理人不得参与可能与合同规定的与委托人的利益相冲突的任何活动。</w:t>
      </w:r>
    </w:p>
    <w:p w14:paraId="1DEEAB34">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第四十七条  </w:t>
      </w:r>
      <w:r>
        <w:rPr>
          <w:rFonts w:hint="eastAsia" w:ascii="宋体" w:hAnsi="宋体"/>
          <w:sz w:val="24"/>
        </w:rPr>
        <w:t>监理人在监理过程中，不得泄露委托人申明的秘密，监理人亦不得泄露设计人、承包人等提供并申明的秘密。不得将委托人提供的用于本合同履行的任何资料外泄或交予他人。本条约定不因本合同的无效而失效或免除。</w:t>
      </w:r>
    </w:p>
    <w:p w14:paraId="7FC4F135">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第四十八条  </w:t>
      </w:r>
      <w:r>
        <w:rPr>
          <w:rFonts w:hint="eastAsia" w:ascii="宋体" w:hAnsi="宋体"/>
          <w:sz w:val="24"/>
        </w:rPr>
        <w:t>监理人对于由其编制的所有文件拥有版权，委托人仅有为本工程使用或复制此类文件的权利。</w:t>
      </w:r>
    </w:p>
    <w:p w14:paraId="60EE11D9">
      <w:pPr>
        <w:tabs>
          <w:tab w:val="left" w:pos="2760"/>
        </w:tabs>
        <w:spacing w:line="360" w:lineRule="auto"/>
        <w:ind w:firstLine="615"/>
        <w:jc w:val="center"/>
        <w:rPr>
          <w:rFonts w:hint="eastAsia" w:ascii="宋体" w:hAnsi="宋体"/>
          <w:b/>
          <w:bCs/>
          <w:sz w:val="24"/>
        </w:rPr>
      </w:pPr>
    </w:p>
    <w:p w14:paraId="5CAFDD8F">
      <w:pPr>
        <w:tabs>
          <w:tab w:val="left" w:pos="2760"/>
        </w:tabs>
        <w:spacing w:line="360" w:lineRule="auto"/>
        <w:ind w:firstLine="615"/>
        <w:jc w:val="center"/>
        <w:rPr>
          <w:rFonts w:hint="eastAsia" w:ascii="宋体" w:hAnsi="宋体"/>
          <w:b/>
          <w:bCs/>
          <w:sz w:val="24"/>
        </w:rPr>
      </w:pPr>
      <w:r>
        <w:rPr>
          <w:rFonts w:hint="eastAsia" w:ascii="宋体" w:hAnsi="宋体"/>
          <w:b/>
          <w:bCs/>
          <w:sz w:val="24"/>
        </w:rPr>
        <w:t>争议的解决</w:t>
      </w:r>
    </w:p>
    <w:p w14:paraId="3D1AEA04">
      <w:pPr>
        <w:tabs>
          <w:tab w:val="left" w:pos="2760"/>
        </w:tabs>
        <w:spacing w:line="360" w:lineRule="auto"/>
        <w:ind w:firstLine="482" w:firstLineChars="200"/>
        <w:rPr>
          <w:rFonts w:hint="eastAsia" w:ascii="宋体" w:hAnsi="宋体"/>
          <w:bCs/>
          <w:sz w:val="24"/>
        </w:rPr>
      </w:pPr>
      <w:r>
        <w:rPr>
          <w:rFonts w:hint="eastAsia" w:ascii="宋体" w:hAnsi="宋体"/>
          <w:b/>
          <w:bCs/>
          <w:sz w:val="24"/>
        </w:rPr>
        <w:t xml:space="preserve">第四十九条  </w:t>
      </w:r>
      <w:r>
        <w:rPr>
          <w:rFonts w:hint="eastAsia" w:ascii="宋体" w:hAnsi="宋体"/>
          <w:bCs/>
          <w:sz w:val="24"/>
        </w:rPr>
        <w:t>因违反或终止合同而引起的对对方损失或损害的赔偿，双方应当协商解决，如未能达成一致，可提交主管部门协调，如仍未能达成一致时，根据双方约定向广州市番禺区人民法院起诉。</w:t>
      </w:r>
    </w:p>
    <w:p w14:paraId="0261FC4C">
      <w:pPr>
        <w:tabs>
          <w:tab w:val="left" w:pos="2760"/>
        </w:tabs>
        <w:spacing w:line="360" w:lineRule="auto"/>
        <w:ind w:firstLine="2650" w:firstLineChars="1100"/>
        <w:rPr>
          <w:rFonts w:hint="eastAsia" w:ascii="宋体" w:hAnsi="宋体"/>
          <w:b/>
          <w:bCs/>
          <w:sz w:val="24"/>
        </w:rPr>
      </w:pPr>
    </w:p>
    <w:p w14:paraId="33DABE81">
      <w:pPr>
        <w:tabs>
          <w:tab w:val="left" w:pos="2760"/>
        </w:tabs>
        <w:spacing w:line="360" w:lineRule="auto"/>
        <w:jc w:val="center"/>
        <w:outlineLvl w:val="0"/>
        <w:rPr>
          <w:rFonts w:hint="eastAsia" w:ascii="宋体" w:hAnsi="宋体" w:eastAsia="宋体"/>
          <w:b/>
          <w:bCs/>
          <w:sz w:val="28"/>
          <w:szCs w:val="28"/>
          <w:lang w:eastAsia="zh-CN"/>
        </w:rPr>
      </w:pPr>
      <w:r>
        <w:rPr>
          <w:rFonts w:ascii="宋体" w:hAnsi="宋体"/>
          <w:b/>
          <w:bCs/>
          <w:sz w:val="32"/>
          <w:szCs w:val="32"/>
        </w:rPr>
        <w:br w:type="page"/>
      </w:r>
      <w:bookmarkStart w:id="3" w:name="_Toc237755562"/>
      <w:r>
        <w:rPr>
          <w:rFonts w:hint="eastAsia" w:ascii="宋体" w:hAnsi="宋体"/>
          <w:b/>
          <w:bCs/>
          <w:sz w:val="28"/>
          <w:szCs w:val="28"/>
        </w:rPr>
        <w:t xml:space="preserve">第三部分 </w:t>
      </w:r>
      <w:bookmarkEnd w:id="3"/>
      <w:r>
        <w:rPr>
          <w:rFonts w:hint="eastAsia" w:ascii="宋体" w:hAnsi="宋体"/>
          <w:b/>
          <w:bCs/>
          <w:sz w:val="28"/>
          <w:szCs w:val="28"/>
          <w:lang w:eastAsia="zh-CN"/>
        </w:rPr>
        <w:t>专用条款</w:t>
      </w:r>
    </w:p>
    <w:p w14:paraId="3D547817">
      <w:pPr>
        <w:tabs>
          <w:tab w:val="left" w:pos="2760"/>
        </w:tabs>
        <w:spacing w:line="360" w:lineRule="auto"/>
        <w:ind w:firstLine="2650" w:firstLineChars="1100"/>
        <w:rPr>
          <w:rFonts w:hint="eastAsia" w:ascii="宋体" w:hAnsi="宋体"/>
          <w:b/>
          <w:bCs/>
          <w:sz w:val="24"/>
        </w:rPr>
      </w:pPr>
    </w:p>
    <w:p w14:paraId="67033B1C">
      <w:pPr>
        <w:spacing w:line="360" w:lineRule="auto"/>
        <w:ind w:firstLine="480" w:firstLineChars="200"/>
        <w:rPr>
          <w:rFonts w:hint="eastAsia" w:ascii="宋体" w:hAnsi="宋体"/>
          <w:sz w:val="24"/>
        </w:rPr>
      </w:pPr>
      <w:r>
        <w:rPr>
          <w:rFonts w:hint="eastAsia" w:ascii="宋体" w:hAnsi="宋体"/>
          <w:sz w:val="24"/>
        </w:rPr>
        <w:t>本</w:t>
      </w:r>
      <w:r>
        <w:rPr>
          <w:rFonts w:hint="eastAsia" w:ascii="宋体" w:hAnsi="宋体"/>
          <w:sz w:val="24"/>
          <w:lang w:eastAsia="zh-CN"/>
        </w:rPr>
        <w:t>专用条款</w:t>
      </w:r>
      <w:r>
        <w:rPr>
          <w:rFonts w:hint="eastAsia" w:ascii="宋体" w:hAnsi="宋体"/>
          <w:sz w:val="24"/>
        </w:rPr>
        <w:t>对本合同</w:t>
      </w:r>
      <w:r>
        <w:rPr>
          <w:rFonts w:hint="eastAsia" w:ascii="宋体" w:hAnsi="宋体"/>
          <w:sz w:val="24"/>
          <w:lang w:eastAsia="zh-CN"/>
        </w:rPr>
        <w:t>标准条款</w:t>
      </w:r>
      <w:r>
        <w:rPr>
          <w:rFonts w:hint="eastAsia" w:ascii="宋体" w:hAnsi="宋体"/>
          <w:sz w:val="24"/>
        </w:rPr>
        <w:t>中有需要进行定义、解释或具体约定的条款内容进行补充、删除或修改，其条款序号与</w:t>
      </w:r>
      <w:r>
        <w:rPr>
          <w:rFonts w:hint="eastAsia" w:ascii="宋体" w:hAnsi="宋体"/>
          <w:sz w:val="24"/>
          <w:lang w:eastAsia="zh-CN"/>
        </w:rPr>
        <w:t>标准条款</w:t>
      </w:r>
      <w:r>
        <w:rPr>
          <w:rFonts w:hint="eastAsia" w:ascii="宋体" w:hAnsi="宋体"/>
          <w:sz w:val="24"/>
        </w:rPr>
        <w:t>中的一一对应，并且</w:t>
      </w:r>
      <w:r>
        <w:rPr>
          <w:rFonts w:hint="eastAsia" w:ascii="宋体" w:hAnsi="宋体"/>
          <w:sz w:val="24"/>
          <w:lang w:eastAsia="zh-CN"/>
        </w:rPr>
        <w:t>专用条款</w:t>
      </w:r>
      <w:r>
        <w:rPr>
          <w:rFonts w:hint="eastAsia" w:ascii="宋体" w:hAnsi="宋体"/>
          <w:sz w:val="24"/>
        </w:rPr>
        <w:t>较</w:t>
      </w:r>
      <w:r>
        <w:rPr>
          <w:rFonts w:hint="eastAsia" w:ascii="宋体" w:hAnsi="宋体"/>
          <w:sz w:val="24"/>
          <w:lang w:eastAsia="zh-CN"/>
        </w:rPr>
        <w:t>标准条款</w:t>
      </w:r>
      <w:r>
        <w:rPr>
          <w:rFonts w:hint="eastAsia" w:ascii="宋体" w:hAnsi="宋体"/>
          <w:sz w:val="24"/>
        </w:rPr>
        <w:t>具优先解释权。</w:t>
      </w:r>
      <w:r>
        <w:rPr>
          <w:rFonts w:hint="eastAsia" w:ascii="宋体" w:hAnsi="宋体"/>
          <w:sz w:val="24"/>
          <w:lang w:eastAsia="zh-CN"/>
        </w:rPr>
        <w:t>专用条款</w:t>
      </w:r>
      <w:r>
        <w:rPr>
          <w:rFonts w:hint="eastAsia" w:ascii="宋体" w:hAnsi="宋体"/>
          <w:sz w:val="24"/>
        </w:rPr>
        <w:t>中缺号的条款表示按</w:t>
      </w:r>
      <w:r>
        <w:rPr>
          <w:rFonts w:hint="eastAsia" w:ascii="宋体" w:hAnsi="宋体"/>
          <w:sz w:val="24"/>
          <w:lang w:eastAsia="zh-CN"/>
        </w:rPr>
        <w:t>标准条款</w:t>
      </w:r>
      <w:r>
        <w:rPr>
          <w:rFonts w:hint="eastAsia" w:ascii="宋体" w:hAnsi="宋体"/>
          <w:sz w:val="24"/>
        </w:rPr>
        <w:t>中对应的条款执行。</w:t>
      </w:r>
    </w:p>
    <w:p w14:paraId="78E3E96F">
      <w:pPr>
        <w:spacing w:line="360" w:lineRule="auto"/>
        <w:ind w:firstLine="480" w:firstLineChars="200"/>
        <w:rPr>
          <w:rFonts w:hint="eastAsia" w:ascii="宋体" w:hAnsi="宋体"/>
          <w:sz w:val="24"/>
        </w:rPr>
      </w:pPr>
    </w:p>
    <w:p w14:paraId="72717811">
      <w:pPr>
        <w:spacing w:line="360" w:lineRule="auto"/>
        <w:ind w:left="440"/>
        <w:rPr>
          <w:rFonts w:hint="eastAsia" w:ascii="宋体" w:hAnsi="宋体"/>
          <w:sz w:val="24"/>
        </w:rPr>
      </w:pPr>
      <w:r>
        <w:rPr>
          <w:rFonts w:hint="eastAsia" w:ascii="宋体" w:hAnsi="宋体"/>
          <w:b/>
          <w:sz w:val="24"/>
        </w:rPr>
        <w:t>第二条</w:t>
      </w:r>
      <w:r>
        <w:rPr>
          <w:rFonts w:hint="eastAsia" w:ascii="宋体" w:hAnsi="宋体"/>
          <w:sz w:val="24"/>
        </w:rPr>
        <w:t xml:space="preserve">  </w:t>
      </w:r>
      <w:r>
        <w:rPr>
          <w:rFonts w:hint="eastAsia" w:ascii="宋体" w:hAnsi="宋体"/>
          <w:b/>
          <w:sz w:val="24"/>
        </w:rPr>
        <w:t xml:space="preserve"> 本合同适用的法律及监理依据：</w:t>
      </w:r>
    </w:p>
    <w:p w14:paraId="615DEDA2">
      <w:pPr>
        <w:spacing w:line="360" w:lineRule="auto"/>
        <w:ind w:firstLine="480" w:firstLineChars="200"/>
        <w:rPr>
          <w:rFonts w:hint="eastAsia" w:ascii="宋体" w:hAnsi="宋体"/>
          <w:sz w:val="24"/>
        </w:rPr>
      </w:pPr>
      <w:r>
        <w:rPr>
          <w:rFonts w:hint="eastAsia" w:ascii="宋体" w:hAnsi="宋体"/>
          <w:sz w:val="24"/>
        </w:rPr>
        <w:t>一、适用的法律：《中华人民共和国建筑法》、《中华人民共和国</w:t>
      </w:r>
      <w:r>
        <w:rPr>
          <w:rFonts w:hint="eastAsia" w:ascii="宋体" w:hAnsi="宋体"/>
          <w:sz w:val="24"/>
          <w:lang w:eastAsia="zh-CN"/>
        </w:rPr>
        <w:t>民法典</w:t>
      </w:r>
      <w:r>
        <w:rPr>
          <w:rFonts w:hint="eastAsia" w:ascii="宋体" w:hAnsi="宋体"/>
          <w:sz w:val="24"/>
        </w:rPr>
        <w:t>》、《建设工程质量管理条例》、《建设工程安全生产管理条例》、《广东省建设工程监理条例》及现行建设工程监理管理规定。</w:t>
      </w:r>
    </w:p>
    <w:p w14:paraId="4F393FA6">
      <w:pPr>
        <w:spacing w:line="360" w:lineRule="auto"/>
        <w:ind w:firstLine="480" w:firstLineChars="200"/>
        <w:rPr>
          <w:rFonts w:hint="eastAsia" w:ascii="宋体" w:hAnsi="宋体"/>
          <w:sz w:val="24"/>
        </w:rPr>
      </w:pPr>
      <w:r>
        <w:rPr>
          <w:rFonts w:hint="eastAsia" w:ascii="宋体" w:hAnsi="宋体"/>
          <w:sz w:val="24"/>
        </w:rPr>
        <w:t>二、监理依据：</w:t>
      </w:r>
    </w:p>
    <w:p w14:paraId="29EE87C9">
      <w:pPr>
        <w:spacing w:line="360" w:lineRule="auto"/>
        <w:ind w:firstLine="480" w:firstLineChars="200"/>
        <w:rPr>
          <w:rFonts w:ascii="宋体" w:hAnsi="宋体"/>
          <w:sz w:val="24"/>
        </w:rPr>
      </w:pPr>
      <w:r>
        <w:rPr>
          <w:rFonts w:hint="eastAsia" w:ascii="宋体" w:hAnsi="宋体"/>
          <w:sz w:val="24"/>
        </w:rPr>
        <w:t>1、《建设工程监理规范》、《房屋建筑工程施工旁站监理管理办法（试行）》、现行设计规范（规程）、市政工程质量检验评定标准、施工和验收规范；</w:t>
      </w:r>
    </w:p>
    <w:p w14:paraId="4D884C55">
      <w:pPr>
        <w:spacing w:line="360" w:lineRule="auto"/>
        <w:ind w:firstLine="480" w:firstLineChars="200"/>
        <w:rPr>
          <w:rFonts w:ascii="宋体" w:hAnsi="宋体"/>
          <w:sz w:val="24"/>
        </w:rPr>
      </w:pPr>
      <w:r>
        <w:rPr>
          <w:rFonts w:hint="eastAsia" w:ascii="宋体" w:hAnsi="宋体"/>
          <w:sz w:val="24"/>
        </w:rPr>
        <w:t>2、本委托监理合同、监理规划、本工程承包合同、本工程的招标文件和投标文件；</w:t>
      </w:r>
    </w:p>
    <w:p w14:paraId="313FF086">
      <w:pPr>
        <w:spacing w:line="360" w:lineRule="auto"/>
        <w:rPr>
          <w:rFonts w:ascii="宋体" w:hAnsi="宋体"/>
          <w:sz w:val="24"/>
        </w:rPr>
      </w:pPr>
      <w:r>
        <w:rPr>
          <w:rFonts w:ascii="宋体" w:hAnsi="宋体"/>
          <w:sz w:val="24"/>
        </w:rPr>
        <w:t xml:space="preserve">    3</w:t>
      </w:r>
      <w:r>
        <w:rPr>
          <w:rFonts w:hint="eastAsia" w:ascii="宋体" w:hAnsi="宋体"/>
          <w:sz w:val="24"/>
        </w:rPr>
        <w:t>、经委托人审查认可的本工程正式的工程地质勘察报告、施工图纸、说明以及会审记录、有关工程洽商的技术、施工洽商记录、设计修改和变更文件；</w:t>
      </w:r>
    </w:p>
    <w:p w14:paraId="7E948133">
      <w:pPr>
        <w:spacing w:line="360" w:lineRule="auto"/>
        <w:rPr>
          <w:rFonts w:hint="eastAsia" w:ascii="宋体" w:hAnsi="宋体"/>
          <w:sz w:val="24"/>
        </w:rPr>
      </w:pPr>
      <w:r>
        <w:rPr>
          <w:rFonts w:ascii="宋体" w:hAnsi="宋体"/>
          <w:sz w:val="24"/>
        </w:rPr>
        <w:t xml:space="preserve">    4</w:t>
      </w:r>
      <w:r>
        <w:rPr>
          <w:rFonts w:hint="eastAsia" w:ascii="宋体" w:hAnsi="宋体"/>
          <w:sz w:val="24"/>
        </w:rPr>
        <w:t>、广州地区现行的有关工程预结算定额和文件。</w:t>
      </w:r>
      <w:r>
        <w:rPr>
          <w:rFonts w:ascii="宋体" w:hAnsi="宋体"/>
          <w:sz w:val="24"/>
        </w:rPr>
        <w:t xml:space="preserve">   </w:t>
      </w:r>
    </w:p>
    <w:p w14:paraId="2D6FF773">
      <w:pPr>
        <w:spacing w:line="360" w:lineRule="auto"/>
        <w:rPr>
          <w:rFonts w:hint="eastAsia" w:ascii="宋体" w:hAnsi="宋体"/>
          <w:b/>
          <w:sz w:val="24"/>
        </w:rPr>
      </w:pPr>
    </w:p>
    <w:p w14:paraId="09139CC9">
      <w:pPr>
        <w:spacing w:line="360" w:lineRule="auto"/>
        <w:ind w:firstLine="472" w:firstLineChars="196"/>
        <w:rPr>
          <w:rFonts w:hint="eastAsia" w:ascii="宋体" w:hAnsi="宋体"/>
          <w:sz w:val="24"/>
        </w:rPr>
      </w:pPr>
      <w:r>
        <w:rPr>
          <w:rFonts w:hint="eastAsia" w:ascii="宋体" w:hAnsi="宋体"/>
          <w:b/>
          <w:sz w:val="24"/>
        </w:rPr>
        <w:t>第四条   监理范围和监理工作内容：</w:t>
      </w:r>
    </w:p>
    <w:p w14:paraId="0EFD1A8F">
      <w:pPr>
        <w:spacing w:line="360" w:lineRule="auto"/>
        <w:ind w:firstLine="480" w:firstLineChars="200"/>
        <w:rPr>
          <w:rFonts w:hint="eastAsia" w:ascii="宋体" w:hAnsi="宋体"/>
          <w:sz w:val="24"/>
        </w:rPr>
      </w:pPr>
      <w:r>
        <w:rPr>
          <w:rFonts w:hint="eastAsia" w:ascii="宋体" w:hAnsi="宋体"/>
          <w:sz w:val="24"/>
        </w:rPr>
        <w:t>一、监理范围：本合同工程施工图设计中包含的全部施工阶段，具体包括：</w:t>
      </w:r>
    </w:p>
    <w:p w14:paraId="51D93F32">
      <w:pPr>
        <w:spacing w:line="360" w:lineRule="auto"/>
        <w:ind w:firstLine="480" w:firstLineChars="200"/>
        <w:rPr>
          <w:rFonts w:hint="eastAsia" w:ascii="宋体" w:hAnsi="宋体"/>
          <w:sz w:val="24"/>
        </w:rPr>
      </w:pPr>
      <w:r>
        <w:rPr>
          <w:rFonts w:hint="eastAsia" w:ascii="宋体" w:hAnsi="宋体"/>
          <w:sz w:val="24"/>
        </w:rPr>
        <w:t>1、 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28F2719F">
      <w:pPr>
        <w:spacing w:line="360" w:lineRule="auto"/>
        <w:ind w:firstLine="480" w:firstLineChars="200"/>
        <w:rPr>
          <w:rFonts w:hint="eastAsia" w:ascii="宋体" w:hAnsi="宋体" w:eastAsia="宋体" w:cs="Times New Roman"/>
          <w:kern w:val="2"/>
          <w:sz w:val="24"/>
        </w:rPr>
      </w:pPr>
      <w:r>
        <w:rPr>
          <w:rFonts w:hint="eastAsia" w:ascii="宋体" w:hAnsi="宋体" w:eastAsia="宋体" w:cs="Times New Roman"/>
          <w:sz w:val="24"/>
        </w:rPr>
        <w:t>2、</w:t>
      </w:r>
      <w:r>
        <w:rPr>
          <w:rFonts w:hint="eastAsia" w:ascii="宋体" w:hAnsi="宋体" w:eastAsia="宋体" w:cs="Times New Roman"/>
          <w:kern w:val="2"/>
          <w:sz w:val="24"/>
        </w:rPr>
        <w:t>工程施工图预算（或承包商投标报价书）和竣工结算审核，及协调等相关工作。</w:t>
      </w:r>
    </w:p>
    <w:p w14:paraId="7B64102B">
      <w:pPr>
        <w:spacing w:line="360" w:lineRule="auto"/>
        <w:ind w:firstLine="480" w:firstLineChars="200"/>
        <w:rPr>
          <w:rFonts w:hint="eastAsia" w:ascii="宋体" w:hAnsi="宋体"/>
          <w:sz w:val="24"/>
        </w:rPr>
      </w:pPr>
      <w:r>
        <w:rPr>
          <w:rFonts w:hint="eastAsia" w:ascii="宋体" w:hAnsi="宋体" w:eastAsia="宋体" w:cs="Times New Roman"/>
          <w:sz w:val="24"/>
        </w:rPr>
        <w:t>3、对完成本工程所必需的附属临时工程项目施工进行监理。</w:t>
      </w:r>
    </w:p>
    <w:p w14:paraId="1E0FAF08">
      <w:pPr>
        <w:spacing w:line="360" w:lineRule="auto"/>
        <w:ind w:firstLine="480" w:firstLineChars="200"/>
        <w:rPr>
          <w:rFonts w:hint="eastAsia" w:ascii="宋体" w:hAnsi="宋体"/>
          <w:bCs/>
          <w:sz w:val="24"/>
        </w:rPr>
      </w:pPr>
      <w:r>
        <w:rPr>
          <w:rFonts w:hint="eastAsia" w:ascii="宋体" w:hAnsi="宋体"/>
          <w:bCs/>
          <w:sz w:val="24"/>
        </w:rPr>
        <w:t>二、监理工作内容，包括但不限于：</w:t>
      </w:r>
    </w:p>
    <w:p w14:paraId="49AEA24F">
      <w:pPr>
        <w:spacing w:line="360" w:lineRule="auto"/>
        <w:ind w:firstLine="480" w:firstLineChars="200"/>
        <w:rPr>
          <w:rFonts w:hint="eastAsia" w:ascii="宋体" w:hAnsi="宋体"/>
          <w:bCs/>
          <w:sz w:val="24"/>
        </w:rPr>
      </w:pPr>
      <w:r>
        <w:rPr>
          <w:rFonts w:hint="eastAsia" w:ascii="宋体" w:hAnsi="宋体"/>
          <w:bCs/>
          <w:sz w:val="24"/>
        </w:rPr>
        <w:t>1、按国家《建设工程监理规范》及广东省、广州市、番禺区有关工程监理规定和要求完成本合同项下的监理工作，组成项目监理机构，委派驻现场监理，作全过程的质量、安全、文明施工、工期、投资的监控及合同的管理。</w:t>
      </w:r>
    </w:p>
    <w:p w14:paraId="60767672">
      <w:pPr>
        <w:spacing w:after="120" w:afterLines="50" w:line="360" w:lineRule="auto"/>
        <w:jc w:val="center"/>
        <w:rPr>
          <w:rFonts w:hint="eastAsia" w:ascii="宋体" w:hAnsi="宋体"/>
          <w:bCs/>
          <w:sz w:val="24"/>
        </w:rPr>
      </w:pPr>
      <w:r>
        <w:rPr>
          <w:rFonts w:hint="eastAsia" w:ascii="宋体" w:hAnsi="宋体"/>
          <w:bCs/>
          <w:sz w:val="24"/>
        </w:rPr>
        <w:t xml:space="preserve">    2、就工程的建设规模，根据工程的进展情况，按照《项目监理机构人员进场计划   表》（附件1）派驻相应数量的监理人员于现场，保证监理的管理力度，直到工程完成。</w:t>
      </w:r>
    </w:p>
    <w:p w14:paraId="5E75FE09">
      <w:pPr>
        <w:spacing w:line="360" w:lineRule="auto"/>
        <w:ind w:firstLine="480" w:firstLineChars="200"/>
        <w:rPr>
          <w:rFonts w:hint="eastAsia" w:ascii="宋体" w:hAnsi="宋体"/>
          <w:bCs/>
          <w:sz w:val="24"/>
        </w:rPr>
      </w:pPr>
      <w:r>
        <w:rPr>
          <w:rFonts w:hint="eastAsia" w:ascii="宋体" w:hAnsi="宋体"/>
          <w:bCs/>
          <w:sz w:val="24"/>
        </w:rPr>
        <w:t>3、现场监理人员在施工过程中严格按照设计要求和国家规范要求实行监理。把好工程原材料的质量关和试件见证取样试验关以及隐蔽工程和关键部位的旁站监理。并在监理工作中做到公正、廉洁。</w:t>
      </w:r>
    </w:p>
    <w:p w14:paraId="29B5FAEC">
      <w:pPr>
        <w:spacing w:line="360" w:lineRule="auto"/>
        <w:ind w:firstLine="480" w:firstLineChars="200"/>
        <w:rPr>
          <w:rFonts w:hint="eastAsia" w:ascii="宋体" w:hAnsi="宋体"/>
          <w:bCs/>
          <w:sz w:val="24"/>
        </w:rPr>
      </w:pPr>
      <w:r>
        <w:rPr>
          <w:rFonts w:hint="eastAsia" w:ascii="宋体" w:hAnsi="宋体"/>
          <w:bCs/>
          <w:sz w:val="24"/>
        </w:rPr>
        <w:t>4、总监理工程师须按照规定驻现场管理项目监理机构，监理人定期组织单位技术人员到现场检查工作。</w:t>
      </w:r>
    </w:p>
    <w:p w14:paraId="256ABB31">
      <w:pPr>
        <w:spacing w:line="360" w:lineRule="auto"/>
        <w:ind w:firstLine="480" w:firstLineChars="200"/>
        <w:rPr>
          <w:rFonts w:hint="eastAsia" w:ascii="宋体" w:hAnsi="宋体"/>
          <w:bCs/>
          <w:sz w:val="24"/>
        </w:rPr>
      </w:pPr>
      <w:r>
        <w:rPr>
          <w:rFonts w:hint="eastAsia" w:ascii="宋体" w:hAnsi="宋体"/>
          <w:bCs/>
          <w:sz w:val="24"/>
        </w:rPr>
        <w:t>5、设立监理日志制度，现场监理人员每日如实填写，以便查验。</w:t>
      </w:r>
    </w:p>
    <w:p w14:paraId="74FBE851">
      <w:pPr>
        <w:spacing w:line="360" w:lineRule="auto"/>
        <w:ind w:firstLine="480" w:firstLineChars="200"/>
        <w:rPr>
          <w:rFonts w:hint="eastAsia" w:ascii="宋体" w:hAnsi="宋体"/>
          <w:bCs/>
          <w:sz w:val="24"/>
        </w:rPr>
      </w:pPr>
      <w:r>
        <w:rPr>
          <w:rFonts w:hint="eastAsia" w:ascii="宋体" w:hAnsi="宋体"/>
          <w:bCs/>
          <w:sz w:val="24"/>
        </w:rPr>
        <w:t>6、设立工程例会制度，加强各方沟通，解决技术问题。</w:t>
      </w:r>
    </w:p>
    <w:p w14:paraId="7919C34F">
      <w:pPr>
        <w:spacing w:line="360" w:lineRule="auto"/>
        <w:ind w:firstLine="480" w:firstLineChars="200"/>
        <w:rPr>
          <w:rFonts w:hint="eastAsia" w:ascii="宋体" w:hAnsi="宋体"/>
          <w:bCs/>
          <w:sz w:val="24"/>
        </w:rPr>
      </w:pPr>
      <w:r>
        <w:rPr>
          <w:rFonts w:hint="eastAsia" w:ascii="宋体" w:hAnsi="宋体"/>
          <w:bCs/>
          <w:sz w:val="24"/>
        </w:rPr>
        <w:t>7、编写监理月报，每月向委托人汇报工程情况。</w:t>
      </w:r>
    </w:p>
    <w:p w14:paraId="7CA5E9EA">
      <w:pPr>
        <w:spacing w:line="360" w:lineRule="auto"/>
        <w:ind w:firstLine="480" w:firstLineChars="200"/>
        <w:rPr>
          <w:rFonts w:hint="eastAsia" w:ascii="宋体" w:hAnsi="宋体"/>
          <w:bCs/>
          <w:sz w:val="24"/>
        </w:rPr>
      </w:pPr>
      <w:r>
        <w:rPr>
          <w:rFonts w:hint="eastAsia" w:ascii="宋体" w:hAnsi="宋体"/>
          <w:bCs/>
          <w:sz w:val="24"/>
        </w:rPr>
        <w:t>8、编制工程变更费用平衡表，每月向委托人汇报增加工程费用情况。</w:t>
      </w:r>
    </w:p>
    <w:p w14:paraId="3B6F8064">
      <w:pPr>
        <w:spacing w:line="360" w:lineRule="auto"/>
        <w:ind w:firstLine="480" w:firstLineChars="200"/>
        <w:rPr>
          <w:rFonts w:hint="eastAsia" w:ascii="宋体" w:hAnsi="宋体"/>
          <w:bCs/>
          <w:sz w:val="24"/>
        </w:rPr>
      </w:pPr>
      <w:r>
        <w:rPr>
          <w:rFonts w:hint="eastAsia" w:ascii="宋体" w:hAnsi="宋体"/>
          <w:bCs/>
          <w:sz w:val="24"/>
        </w:rPr>
        <w:t>9、就本工程的重大设计修改和技术洽商向委托人提出监理意见。</w:t>
      </w:r>
    </w:p>
    <w:p w14:paraId="5754AC99">
      <w:pPr>
        <w:spacing w:line="360" w:lineRule="auto"/>
        <w:ind w:firstLine="480" w:firstLineChars="200"/>
        <w:rPr>
          <w:rFonts w:hint="eastAsia" w:ascii="宋体" w:hAnsi="宋体"/>
          <w:bCs/>
          <w:sz w:val="24"/>
        </w:rPr>
      </w:pPr>
      <w:r>
        <w:rPr>
          <w:rFonts w:hint="eastAsia" w:ascii="宋体" w:hAnsi="宋体"/>
          <w:bCs/>
          <w:sz w:val="24"/>
        </w:rPr>
        <w:t>10、定期向委托人书面报告监理工作，专项报告按委托人要求提交。</w:t>
      </w:r>
    </w:p>
    <w:p w14:paraId="06C1ABF5">
      <w:pPr>
        <w:spacing w:line="360" w:lineRule="auto"/>
        <w:ind w:firstLine="480" w:firstLineChars="200"/>
        <w:rPr>
          <w:rFonts w:hint="eastAsia" w:ascii="宋体" w:hAnsi="宋体"/>
          <w:bCs/>
          <w:sz w:val="24"/>
        </w:rPr>
      </w:pPr>
      <w:r>
        <w:rPr>
          <w:rFonts w:hint="eastAsia" w:ascii="宋体" w:hAnsi="宋体"/>
          <w:bCs/>
          <w:sz w:val="24"/>
        </w:rPr>
        <w:t>11、在实施监理过程中，发现施工单位未落实扬尘污染防治措施的行为，应当要求施工单位予以整改，情节严重的应当要求施工单位暂时停止施工，并及时报告委托人。施工单位拒不整改或者不停止施工的，监理人应当向工程所在地相关行业主管部门报告。</w:t>
      </w:r>
    </w:p>
    <w:p w14:paraId="0A9B7885">
      <w:pPr>
        <w:spacing w:line="360" w:lineRule="auto"/>
        <w:ind w:firstLine="480" w:firstLineChars="200"/>
        <w:rPr>
          <w:rFonts w:ascii="宋体" w:hAnsi="宋体"/>
          <w:bCs/>
          <w:sz w:val="24"/>
        </w:rPr>
      </w:pPr>
      <w:r>
        <w:rPr>
          <w:rFonts w:hint="eastAsia" w:ascii="宋体" w:hAnsi="宋体"/>
          <w:bCs/>
          <w:sz w:val="24"/>
        </w:rPr>
        <w:t>12、根据有关文件规定，督促检查承包人同步完成各阶段施工验收资料及全套竣工图，交委托人归档。</w:t>
      </w:r>
    </w:p>
    <w:p w14:paraId="71856D9C">
      <w:pPr>
        <w:tabs>
          <w:tab w:val="left" w:pos="2760"/>
        </w:tabs>
        <w:spacing w:line="360" w:lineRule="auto"/>
        <w:ind w:firstLine="482" w:firstLineChars="200"/>
        <w:rPr>
          <w:rFonts w:hint="eastAsia" w:ascii="宋体" w:hAnsi="宋体"/>
          <w:sz w:val="24"/>
        </w:rPr>
      </w:pPr>
      <w:r>
        <w:rPr>
          <w:rFonts w:hint="eastAsia" w:ascii="宋体" w:hAnsi="宋体"/>
          <w:b/>
          <w:bCs/>
          <w:sz w:val="24"/>
        </w:rPr>
        <w:t xml:space="preserve">第九条  </w:t>
      </w:r>
      <w:r>
        <w:rPr>
          <w:rFonts w:hint="eastAsia" w:ascii="宋体" w:hAnsi="宋体"/>
          <w:sz w:val="24"/>
        </w:rPr>
        <w:t>外部条件包括：无约定。</w:t>
      </w:r>
    </w:p>
    <w:p w14:paraId="5A16D775">
      <w:pPr>
        <w:tabs>
          <w:tab w:val="left" w:pos="2760"/>
        </w:tabs>
        <w:spacing w:line="360" w:lineRule="auto"/>
        <w:ind w:firstLine="480" w:firstLineChars="200"/>
        <w:rPr>
          <w:rFonts w:hint="eastAsia" w:ascii="宋体" w:hAnsi="宋体"/>
          <w:bCs/>
          <w:sz w:val="24"/>
        </w:rPr>
      </w:pPr>
      <w:r>
        <w:rPr>
          <w:rFonts w:hint="eastAsia" w:ascii="宋体" w:hAnsi="宋体"/>
          <w:bCs/>
          <w:sz w:val="24"/>
        </w:rPr>
        <w:t>委托人负责工程建设的外部关系协调，如委托人需委托监理人承担部分或全部协调工作，双方另行协商。</w:t>
      </w:r>
    </w:p>
    <w:p w14:paraId="47F4926E">
      <w:pPr>
        <w:tabs>
          <w:tab w:val="left" w:pos="0"/>
        </w:tabs>
        <w:spacing w:line="360" w:lineRule="auto"/>
        <w:ind w:firstLine="482" w:firstLineChars="200"/>
        <w:rPr>
          <w:rFonts w:hint="eastAsia" w:ascii="宋体" w:hAnsi="宋体"/>
          <w:sz w:val="24"/>
        </w:rPr>
      </w:pPr>
      <w:r>
        <w:rPr>
          <w:rFonts w:hint="eastAsia" w:ascii="宋体" w:hAnsi="宋体"/>
          <w:b/>
          <w:bCs/>
          <w:sz w:val="24"/>
        </w:rPr>
        <w:t xml:space="preserve">第十条  </w:t>
      </w:r>
      <w:r>
        <w:rPr>
          <w:rFonts w:hint="eastAsia" w:ascii="宋体" w:hAnsi="宋体"/>
          <w:sz w:val="24"/>
        </w:rPr>
        <w:t xml:space="preserve">委托人应提供的工程资料及提供时间： 签订合同后三天内提供全套施工图纸和工程承包合同及其它工程资料。 </w:t>
      </w:r>
    </w:p>
    <w:p w14:paraId="016B09DA">
      <w:pPr>
        <w:tabs>
          <w:tab w:val="left" w:pos="2760"/>
        </w:tabs>
        <w:spacing w:line="360" w:lineRule="auto"/>
        <w:ind w:firstLine="472" w:firstLineChars="196"/>
        <w:rPr>
          <w:rFonts w:hint="eastAsia" w:ascii="宋体" w:hAnsi="宋体"/>
          <w:sz w:val="24"/>
        </w:rPr>
      </w:pPr>
      <w:r>
        <w:rPr>
          <w:rFonts w:hint="eastAsia" w:ascii="宋体" w:hAnsi="宋体"/>
          <w:b/>
          <w:bCs/>
          <w:sz w:val="24"/>
        </w:rPr>
        <w:t xml:space="preserve">第十一条  </w:t>
      </w:r>
      <w:r>
        <w:rPr>
          <w:rFonts w:hint="eastAsia" w:ascii="宋体" w:hAnsi="宋体"/>
          <w:sz w:val="24"/>
        </w:rPr>
        <w:t>委托人应在收到监理人书面报告后三天内对监理人要求作出决定的事宜作出书面答复。</w:t>
      </w:r>
    </w:p>
    <w:p w14:paraId="540576B9">
      <w:pPr>
        <w:tabs>
          <w:tab w:val="left" w:pos="2760"/>
        </w:tabs>
        <w:spacing w:line="360" w:lineRule="auto"/>
        <w:ind w:firstLine="472" w:firstLineChars="196"/>
        <w:rPr>
          <w:rFonts w:hint="eastAsia" w:ascii="宋体" w:hAnsi="宋体"/>
          <w:sz w:val="24"/>
        </w:rPr>
      </w:pPr>
      <w:r>
        <w:rPr>
          <w:rFonts w:hint="eastAsia" w:ascii="宋体" w:hAnsi="宋体"/>
          <w:b/>
          <w:bCs/>
          <w:sz w:val="24"/>
        </w:rPr>
        <w:t xml:space="preserve">第十二条 </w:t>
      </w:r>
      <w:r>
        <w:rPr>
          <w:rFonts w:hint="eastAsia" w:ascii="宋体" w:hAnsi="宋体"/>
          <w:sz w:val="24"/>
        </w:rPr>
        <w:t xml:space="preserve"> 委托人的常驻代表为</w:t>
      </w:r>
      <w:r>
        <w:rPr>
          <w:rFonts w:hint="eastAsia" w:ascii="宋体" w:hAnsi="宋体"/>
          <w:sz w:val="24"/>
          <w:u w:val="single"/>
        </w:rPr>
        <w:t xml:space="preserve">  （委托人项目负责人）</w:t>
      </w:r>
      <w:r>
        <w:rPr>
          <w:rFonts w:hint="eastAsia" w:ascii="宋体" w:hAnsi="宋体"/>
          <w:b/>
          <w:bCs/>
          <w:sz w:val="24"/>
          <w:u w:val="single"/>
        </w:rPr>
        <w:t xml:space="preserve"> </w:t>
      </w:r>
      <w:r>
        <w:rPr>
          <w:rFonts w:hint="eastAsia" w:ascii="宋体" w:hAnsi="宋体"/>
          <w:sz w:val="24"/>
        </w:rPr>
        <w:t>。</w:t>
      </w:r>
    </w:p>
    <w:p w14:paraId="245BF3CB">
      <w:pPr>
        <w:spacing w:line="360" w:lineRule="auto"/>
        <w:ind w:firstLine="482" w:firstLineChars="200"/>
        <w:rPr>
          <w:rFonts w:hint="eastAsia" w:ascii="宋体" w:hAnsi="宋体"/>
          <w:sz w:val="24"/>
        </w:rPr>
      </w:pPr>
      <w:r>
        <w:rPr>
          <w:rFonts w:hint="eastAsia" w:ascii="宋体" w:hAnsi="宋体"/>
          <w:b/>
          <w:bCs/>
          <w:sz w:val="24"/>
        </w:rPr>
        <w:t xml:space="preserve">第十五条  </w:t>
      </w:r>
      <w:r>
        <w:rPr>
          <w:rFonts w:hint="eastAsia" w:ascii="宋体" w:hAnsi="宋体"/>
          <w:sz w:val="24"/>
        </w:rPr>
        <w:t>监理办公、通讯以及其它一切设施由监理人自行解决，费用已在本合同的监理费内，委托人不再补偿。</w:t>
      </w:r>
    </w:p>
    <w:p w14:paraId="0F19B635">
      <w:pPr>
        <w:spacing w:line="360" w:lineRule="auto"/>
        <w:ind w:firstLine="480" w:firstLineChars="200"/>
        <w:rPr>
          <w:rFonts w:hint="eastAsia" w:ascii="宋体" w:hAnsi="宋体" w:eastAsia="宋体"/>
          <w:sz w:val="24"/>
          <w:lang w:eastAsia="zh-CN"/>
        </w:rPr>
      </w:pPr>
      <w:r>
        <w:rPr>
          <w:rFonts w:hint="eastAsia" w:ascii="宋体" w:hAnsi="宋体"/>
          <w:sz w:val="24"/>
        </w:rPr>
        <w:t>监理人自备的、委托人给予补偿的设施如下：本合同监理费已考虑有关费用，委托人对监理人自备的一切设施不再予以补偿。</w:t>
      </w:r>
    </w:p>
    <w:p w14:paraId="28FDA64C">
      <w:pPr>
        <w:spacing w:line="360" w:lineRule="auto"/>
        <w:ind w:firstLine="630"/>
        <w:rPr>
          <w:rFonts w:hint="eastAsia" w:ascii="宋体" w:hAnsi="宋体"/>
          <w:sz w:val="24"/>
        </w:rPr>
      </w:pPr>
      <w:r>
        <w:rPr>
          <w:rFonts w:hint="eastAsia" w:ascii="宋体" w:hAnsi="宋体"/>
          <w:sz w:val="24"/>
        </w:rPr>
        <w:t xml:space="preserve">补偿金额：无补偿金额。                                                             </w:t>
      </w:r>
    </w:p>
    <w:p w14:paraId="7D8C90DD">
      <w:pPr>
        <w:spacing w:line="360" w:lineRule="auto"/>
        <w:ind w:firstLine="482" w:firstLineChars="200"/>
        <w:rPr>
          <w:rFonts w:hint="eastAsia" w:ascii="宋体" w:hAnsi="宋体"/>
          <w:sz w:val="24"/>
        </w:rPr>
      </w:pPr>
      <w:r>
        <w:rPr>
          <w:rFonts w:hint="eastAsia" w:ascii="宋体" w:hAnsi="宋体"/>
          <w:b/>
          <w:sz w:val="24"/>
        </w:rPr>
        <w:t>第二十六条　</w:t>
      </w:r>
      <w:r>
        <w:rPr>
          <w:rFonts w:hint="eastAsia" w:ascii="宋体" w:hAnsi="宋体"/>
          <w:sz w:val="24"/>
        </w:rPr>
        <w:t>监理人在责任期内，因自身原因造成委托人经济损失的，应向委托人赔偿所有经济损失，包括直接损失和间接损失，具体违约责任如下：</w:t>
      </w:r>
    </w:p>
    <w:p w14:paraId="1DEF2071">
      <w:pPr>
        <w:spacing w:line="360" w:lineRule="auto"/>
        <w:ind w:firstLine="480" w:firstLineChars="200"/>
        <w:rPr>
          <w:rFonts w:hint="eastAsia" w:ascii="宋体" w:hAnsi="宋体"/>
          <w:sz w:val="24"/>
        </w:rPr>
      </w:pPr>
      <w:r>
        <w:rPr>
          <w:rFonts w:hint="eastAsia" w:ascii="宋体" w:hAnsi="宋体"/>
          <w:sz w:val="24"/>
        </w:rPr>
        <w:t>26.1因下列监理人原因：</w:t>
      </w:r>
    </w:p>
    <w:p w14:paraId="055012CA">
      <w:pPr>
        <w:spacing w:line="360" w:lineRule="auto"/>
        <w:ind w:firstLine="480" w:firstLineChars="200"/>
        <w:rPr>
          <w:rFonts w:hint="eastAsia" w:ascii="宋体" w:hAnsi="宋体"/>
          <w:sz w:val="24"/>
        </w:rPr>
      </w:pPr>
      <w:r>
        <w:rPr>
          <w:rFonts w:hint="eastAsia" w:ascii="宋体" w:hAnsi="宋体"/>
          <w:sz w:val="24"/>
        </w:rPr>
        <w:t xml:space="preserve">   （1）在施工过程中，监理人发出错误指令或指令不及时；</w:t>
      </w:r>
    </w:p>
    <w:p w14:paraId="5C90DACA">
      <w:pPr>
        <w:spacing w:line="360" w:lineRule="auto"/>
        <w:ind w:firstLine="480" w:firstLineChars="200"/>
        <w:rPr>
          <w:rFonts w:hint="eastAsia" w:ascii="宋体" w:hAnsi="宋体"/>
          <w:sz w:val="24"/>
        </w:rPr>
      </w:pPr>
      <w:r>
        <w:rPr>
          <w:rFonts w:hint="eastAsia" w:ascii="宋体" w:hAnsi="宋体"/>
          <w:sz w:val="24"/>
        </w:rPr>
        <w:t xml:space="preserve">   （2）监理人越权审批设计变更；</w:t>
      </w:r>
    </w:p>
    <w:p w14:paraId="401013B8">
      <w:pPr>
        <w:spacing w:line="360" w:lineRule="auto"/>
        <w:ind w:firstLine="480" w:firstLineChars="200"/>
        <w:rPr>
          <w:rFonts w:hint="eastAsia" w:ascii="宋体" w:hAnsi="宋体"/>
          <w:sz w:val="24"/>
        </w:rPr>
      </w:pPr>
      <w:r>
        <w:rPr>
          <w:rFonts w:hint="eastAsia" w:ascii="宋体" w:hAnsi="宋体"/>
          <w:sz w:val="24"/>
        </w:rPr>
        <w:t xml:space="preserve">   （3）旁站不到位；</w:t>
      </w:r>
    </w:p>
    <w:p w14:paraId="2FB77A66">
      <w:pPr>
        <w:spacing w:line="360" w:lineRule="auto"/>
        <w:ind w:firstLine="480" w:firstLineChars="200"/>
        <w:rPr>
          <w:rFonts w:hint="eastAsia" w:ascii="宋体" w:hAnsi="宋体"/>
          <w:sz w:val="24"/>
        </w:rPr>
      </w:pPr>
      <w:r>
        <w:rPr>
          <w:rFonts w:hint="eastAsia" w:ascii="宋体" w:hAnsi="宋体"/>
          <w:sz w:val="24"/>
        </w:rPr>
        <w:t xml:space="preserve">   （4）其它因监理人故意或过失造成的原因。</w:t>
      </w:r>
    </w:p>
    <w:p w14:paraId="3161E71A">
      <w:pPr>
        <w:spacing w:line="360" w:lineRule="auto"/>
        <w:ind w:firstLine="480" w:firstLineChars="200"/>
        <w:rPr>
          <w:rFonts w:hint="eastAsia" w:ascii="宋体" w:hAnsi="宋体"/>
          <w:sz w:val="24"/>
        </w:rPr>
      </w:pPr>
      <w:r>
        <w:rPr>
          <w:rFonts w:hint="eastAsia" w:ascii="宋体" w:hAnsi="宋体"/>
          <w:sz w:val="24"/>
        </w:rPr>
        <w:t>致使本工程在投资、工期、质量、安全、文明施工等方面给委托人造成损失的，委托人将要求监理人进行赔偿，累计赔偿总额不受监理总额的限制。具体约定为：</w:t>
      </w:r>
    </w:p>
    <w:p w14:paraId="73154972">
      <w:pPr>
        <w:spacing w:line="360" w:lineRule="auto"/>
        <w:ind w:firstLine="480" w:firstLineChars="200"/>
        <w:rPr>
          <w:rFonts w:hint="eastAsia" w:ascii="宋体" w:hAnsi="宋体"/>
          <w:sz w:val="24"/>
        </w:rPr>
      </w:pPr>
      <w:r>
        <w:rPr>
          <w:rFonts w:hint="eastAsia" w:ascii="宋体" w:hAnsi="宋体"/>
          <w:sz w:val="24"/>
        </w:rPr>
        <w:t xml:space="preserve">26.1.1因监理人原因造成工程投资增加的，委托人将根据新增工程投资与原合同价款的比率，按相应比例双倍扣减监理费；若新增工程投资超过原合同价款的20%时，委托人除有权按上述约定扣减监理费外，还有权单方解除监理合同，并要求监理人赔偿委托人由此遭受的实际损失。     </w:t>
      </w:r>
    </w:p>
    <w:p w14:paraId="084EDC1B">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rPr>
        <w:t>26.1.2因监理人责任导致工期延误，其中工期延误天数占总工期的30%时，则委托人有权扣除工程监理费的20%，并有权要求监理人另行向委托人支付合同价款10%作为违约金；任一分段工期延误天数达到该段总工期的50%，则委托人有权单方解除本合同。由于监理人责任导致工期延误，致使委托人要对第三方承担任何法律和赔偿责任的</w:t>
      </w:r>
      <w:r>
        <w:rPr>
          <w:rFonts w:hint="eastAsia" w:ascii="宋体" w:hAnsi="宋体"/>
          <w:sz w:val="24"/>
          <w:highlight w:val="none"/>
        </w:rPr>
        <w:t>，监理人必须承担赔偿委托人由此遭受的实际损失。</w:t>
      </w:r>
    </w:p>
    <w:p w14:paraId="5CA9122C">
      <w:pPr>
        <w:spacing w:line="360" w:lineRule="auto"/>
        <w:ind w:firstLine="480" w:firstLineChars="200"/>
        <w:rPr>
          <w:rFonts w:hint="eastAsia" w:ascii="宋体" w:hAnsi="宋体"/>
          <w:sz w:val="24"/>
        </w:rPr>
      </w:pPr>
      <w:r>
        <w:rPr>
          <w:rFonts w:hint="eastAsia" w:ascii="宋体" w:hAnsi="宋体"/>
          <w:sz w:val="24"/>
        </w:rPr>
        <w:t xml:space="preserve">26.1.3因监理人监督不力造成安全质量事故，导致返工或人员伤亡的，视为监理人严重违约，除需承担由此产生的一切费用和赔偿责任外，委托人有权单方解除合同，委托人可以向监理人一次性扣减合同价款5%作为违约金，若违约金不足以弥补委托人遭受的损失，监理人仍须继续承担赔偿责任。     </w:t>
      </w:r>
    </w:p>
    <w:p w14:paraId="00F76F93">
      <w:pPr>
        <w:spacing w:line="360" w:lineRule="auto"/>
        <w:ind w:firstLine="480" w:firstLineChars="200"/>
        <w:rPr>
          <w:rFonts w:hint="eastAsia" w:ascii="宋体" w:hAnsi="宋体"/>
          <w:sz w:val="24"/>
        </w:rPr>
      </w:pPr>
      <w:r>
        <w:rPr>
          <w:rFonts w:hint="eastAsia" w:ascii="宋体" w:hAnsi="宋体"/>
          <w:sz w:val="24"/>
        </w:rPr>
        <w:t>26.1.4因监理人责任导致工程（各分部、单位及整体工程）质量一次验收不合格而造成委托人的直接损失达30万元（或工期延误30天以上）时，委托人有权单方解除本合同，要求监理人赔偿委托人由此遭受的实际损失，委托人可以向监理人一次性扣减合同价款5%作为违约金。</w:t>
      </w:r>
    </w:p>
    <w:p w14:paraId="0E651561">
      <w:pPr>
        <w:spacing w:line="360" w:lineRule="auto"/>
        <w:ind w:firstLine="480" w:firstLineChars="200"/>
        <w:rPr>
          <w:rFonts w:hint="eastAsia" w:ascii="宋体" w:hAnsi="宋体"/>
          <w:sz w:val="24"/>
        </w:rPr>
      </w:pPr>
      <w:r>
        <w:rPr>
          <w:rFonts w:hint="eastAsia" w:ascii="宋体" w:hAnsi="宋体"/>
          <w:sz w:val="24"/>
        </w:rPr>
        <w:t>26.2当监理人无正当理由不履行或没有充分履行其相关承诺及监理义务、本专用条款中约定的监理工作内容，委托人可书面通知监理人，指明其未能履约的内容和委托人要求其承担违约责任的等级。</w:t>
      </w:r>
    </w:p>
    <w:p w14:paraId="1FFEACED">
      <w:pPr>
        <w:spacing w:line="360" w:lineRule="auto"/>
        <w:ind w:firstLine="480" w:firstLineChars="200"/>
        <w:rPr>
          <w:rFonts w:hint="eastAsia" w:ascii="宋体" w:hAnsi="宋体"/>
          <w:sz w:val="24"/>
        </w:rPr>
      </w:pPr>
      <w:r>
        <w:rPr>
          <w:rFonts w:hint="eastAsia" w:ascii="宋体" w:hAnsi="宋体"/>
          <w:sz w:val="24"/>
        </w:rPr>
        <w:t>监理人具体违约行为所需承担违约责任的约定如下：</w:t>
      </w:r>
    </w:p>
    <w:p w14:paraId="756A2EA2">
      <w:pPr>
        <w:spacing w:line="360" w:lineRule="auto"/>
        <w:ind w:firstLine="480" w:firstLineChars="200"/>
        <w:rPr>
          <w:rFonts w:hint="eastAsia" w:ascii="宋体" w:hAnsi="宋体"/>
          <w:sz w:val="24"/>
        </w:rPr>
      </w:pPr>
      <w:r>
        <w:rPr>
          <w:rFonts w:hint="eastAsia" w:ascii="宋体" w:hAnsi="宋体"/>
          <w:sz w:val="24"/>
        </w:rPr>
        <w:t>26.2.1监理人未按照本合同、投标文件和《监理规划》的承诺建立组织架构、派驻监理人员和投入设备，监理人必须按委托人要求限期整改，并承担相应违约责任。具体约定为：</w:t>
      </w:r>
    </w:p>
    <w:p w14:paraId="173B5C42">
      <w:pPr>
        <w:spacing w:line="360" w:lineRule="auto"/>
        <w:ind w:firstLine="480" w:firstLineChars="200"/>
        <w:rPr>
          <w:rFonts w:hint="eastAsia" w:ascii="宋体" w:hAnsi="宋体"/>
          <w:sz w:val="24"/>
        </w:rPr>
      </w:pPr>
      <w:r>
        <w:rPr>
          <w:rFonts w:hint="eastAsia" w:ascii="宋体" w:hAnsi="宋体"/>
          <w:sz w:val="24"/>
        </w:rPr>
        <w:t>（1）在委托人书面通知监理人进场后3天内，监理人承诺的总监理工程师或总监代表不到位，或到位后又离开，造成该岗位空缺。委托人一旦发现，将要求监理人做出书面解释并保证人员限期到位，同时将要求监理人承担一般违约责任1次；如果监理人拒不配合，情节严重，影响工程进度和质量的，委托人将要求监理人承担严重违约责任直至解除合同，并要求监理人承担由此造成的委托人损失。</w:t>
      </w:r>
    </w:p>
    <w:p w14:paraId="73C8922B">
      <w:pPr>
        <w:spacing w:line="360" w:lineRule="auto"/>
        <w:ind w:firstLine="480" w:firstLineChars="200"/>
        <w:rPr>
          <w:rFonts w:hint="eastAsia" w:ascii="宋体" w:hAnsi="宋体"/>
          <w:sz w:val="24"/>
        </w:rPr>
      </w:pPr>
      <w:r>
        <w:rPr>
          <w:rFonts w:hint="eastAsia" w:ascii="宋体" w:hAnsi="宋体"/>
          <w:sz w:val="24"/>
        </w:rPr>
        <w:t>（2）总监理工程师代表必须负责本项目的日常监理工作，不得兼任其他项目总监。否则委托人一经发现，除必须限期纠正外，监理人必须承担一般违约责任1次；限期内未纠正或被委托人再次发现的，委托人有权解除合同，由此造成委托人的损失由监理人承担。</w:t>
      </w:r>
    </w:p>
    <w:p w14:paraId="2902087D">
      <w:pPr>
        <w:spacing w:line="360" w:lineRule="auto"/>
        <w:ind w:firstLine="480" w:firstLineChars="200"/>
        <w:rPr>
          <w:rFonts w:hint="eastAsia" w:ascii="宋体" w:hAnsi="宋体"/>
          <w:sz w:val="24"/>
        </w:rPr>
      </w:pPr>
      <w:r>
        <w:rPr>
          <w:rFonts w:hint="eastAsia" w:ascii="宋体" w:hAnsi="宋体"/>
          <w:sz w:val="24"/>
        </w:rPr>
        <w:t>追究以上违约责任从发生并以各种书面形式（公司函件、会议纪要等）确认后，从监理人下一次申请的工程款中扣除相应违约金。</w:t>
      </w:r>
    </w:p>
    <w:p w14:paraId="65D8038D">
      <w:pPr>
        <w:spacing w:line="360" w:lineRule="auto"/>
        <w:ind w:firstLine="480" w:firstLineChars="200"/>
        <w:rPr>
          <w:rFonts w:hint="eastAsia" w:ascii="宋体" w:hAnsi="宋体"/>
          <w:sz w:val="24"/>
        </w:rPr>
      </w:pPr>
      <w:r>
        <w:rPr>
          <w:rFonts w:hint="eastAsia" w:ascii="宋体" w:hAnsi="宋体"/>
          <w:sz w:val="24"/>
        </w:rPr>
        <w:t>（3）在委托人书面通知监理人进场后3天内，监理人承诺的主要监理人员（总监理工程师和总监代表除外）不到位，或到位后又离开，造成该岗位空缺，以及未按承诺依时、足额投入有关设备，委托人一经发现将要求监理人做出书面解释并保证人员、设备限期到位；上述情况每累计出现三次，监理人承担一般违约责任1次；如果监理人拒不配合，情节严重，影响工程进度和质量的，监理人承担严重违约责任1次，直至解除合同，由此造成委托人的损失由监理人承担。</w:t>
      </w:r>
    </w:p>
    <w:p w14:paraId="709F5E71">
      <w:pPr>
        <w:spacing w:line="360" w:lineRule="auto"/>
        <w:ind w:firstLine="480" w:firstLineChars="200"/>
        <w:rPr>
          <w:rFonts w:hint="eastAsia" w:ascii="宋体" w:hAnsi="宋体"/>
          <w:sz w:val="24"/>
        </w:rPr>
      </w:pPr>
      <w:r>
        <w:rPr>
          <w:rFonts w:hint="eastAsia" w:ascii="宋体" w:hAnsi="宋体"/>
          <w:sz w:val="24"/>
        </w:rPr>
        <w:t>（4）监理单位用没有注册监理证人员替换投标时承诺的有注册监理证人员，如果事先没有提出申请，并取得委托人书面同意的，委托人一经发现，除必须限期纠正外，每累计出现三次，监理人承担一般违约责任1次；监理单位在场人员少于投标承诺的人数时，每少三人监理人承担一般违约责任1次；</w:t>
      </w:r>
    </w:p>
    <w:p w14:paraId="1E8D3DEC">
      <w:pPr>
        <w:spacing w:line="360" w:lineRule="auto"/>
        <w:ind w:firstLine="480" w:firstLineChars="200"/>
        <w:rPr>
          <w:rFonts w:hint="eastAsia" w:ascii="宋体" w:hAnsi="宋体"/>
          <w:sz w:val="24"/>
        </w:rPr>
      </w:pPr>
      <w:r>
        <w:rPr>
          <w:rFonts w:hint="eastAsia" w:ascii="宋体" w:hAnsi="宋体"/>
          <w:sz w:val="24"/>
        </w:rPr>
        <w:t>26.2.2非因不可抗力因素一般不得调换总监理工程师、总监代表或其他主要监理人员。监理人如需要调换总监理工程师、总监代表及其他主要监理人员，必须事先经过委托人书面同意。如监理人未经委托人书面同意，擅自调换上述人员的，除必须限期纠正外，监理人必须承担一般违约责任1次。</w:t>
      </w:r>
    </w:p>
    <w:p w14:paraId="3AA01F04">
      <w:pPr>
        <w:spacing w:line="360" w:lineRule="auto"/>
        <w:ind w:firstLine="480" w:firstLineChars="200"/>
        <w:rPr>
          <w:rFonts w:hint="eastAsia" w:ascii="宋体" w:hAnsi="宋体"/>
          <w:sz w:val="24"/>
        </w:rPr>
      </w:pPr>
      <w:r>
        <w:rPr>
          <w:rFonts w:hint="eastAsia" w:ascii="宋体" w:hAnsi="宋体"/>
          <w:sz w:val="24"/>
        </w:rPr>
        <w:t>26.2.3工程施工过程中，按有关规定需要监理人进行旁站监督的，监理人没有到场，或者到场后没有进行监督，或发现质量问题后没有及时处理，没有向委托人报告，被委托人发现后，监理人必须承担一般违约责任1次。累计三次，委托人将要求监理人承担严重违约责任1次。</w:t>
      </w:r>
    </w:p>
    <w:p w14:paraId="76364C1D">
      <w:pPr>
        <w:spacing w:line="360" w:lineRule="auto"/>
        <w:ind w:firstLine="480" w:firstLineChars="200"/>
        <w:rPr>
          <w:rFonts w:hint="eastAsia" w:ascii="宋体" w:hAnsi="宋体"/>
          <w:sz w:val="24"/>
        </w:rPr>
      </w:pPr>
      <w:r>
        <w:rPr>
          <w:rFonts w:hint="eastAsia" w:ascii="宋体" w:hAnsi="宋体"/>
          <w:sz w:val="24"/>
        </w:rPr>
        <w:t>26.2.4对于工程施工监理人现场的管理机构人员不到位、擅自离场，管理人员工作能力、工作态度存在严重不足，监理人不进行检查、督促、处理，不向委托人报告，被委托人发现后，监理人除必须限期纠正外，每累计三次，监理人承担一般违约责任1次。</w:t>
      </w:r>
    </w:p>
    <w:p w14:paraId="44BE09F4">
      <w:pPr>
        <w:spacing w:line="360" w:lineRule="auto"/>
        <w:ind w:firstLine="480" w:firstLineChars="200"/>
        <w:rPr>
          <w:rFonts w:hint="eastAsia" w:ascii="宋体" w:hAnsi="宋体"/>
          <w:sz w:val="24"/>
        </w:rPr>
      </w:pPr>
      <w:r>
        <w:rPr>
          <w:rFonts w:hint="eastAsia" w:ascii="宋体" w:hAnsi="宋体"/>
          <w:sz w:val="24"/>
        </w:rPr>
        <w:t>26.2.5工程承包人未按经审批的施工组织方案的承诺投入机械、设备、材料等，监理人对此不进行检查、督促、处理，不向委托人报告，被委托人发现后，监理人除必须限期纠正外，每累计三次，监理人必须承担一般违约责任1次。</w:t>
      </w:r>
    </w:p>
    <w:p w14:paraId="7C80E889">
      <w:pPr>
        <w:spacing w:line="360" w:lineRule="auto"/>
        <w:ind w:firstLine="480" w:firstLineChars="200"/>
        <w:rPr>
          <w:rFonts w:hint="eastAsia" w:ascii="宋体" w:hAnsi="宋体"/>
          <w:sz w:val="24"/>
        </w:rPr>
      </w:pPr>
      <w:r>
        <w:rPr>
          <w:rFonts w:hint="eastAsia" w:ascii="宋体" w:hAnsi="宋体"/>
          <w:sz w:val="24"/>
        </w:rPr>
        <w:t>26.2.6工程施工的各主要节点工期比计划滞后5天以上（包括5天），监理人不督促承包人进行整改，不向委托人报告，对整个工程的按期完工不能起到监管作用，被委托人发现后，除必须限期纠正外，监理人必须承担一般违约责任1次。</w:t>
      </w:r>
    </w:p>
    <w:p w14:paraId="6321FF04">
      <w:pPr>
        <w:spacing w:line="360" w:lineRule="auto"/>
        <w:ind w:firstLine="480" w:firstLineChars="200"/>
        <w:rPr>
          <w:rFonts w:hint="eastAsia" w:ascii="宋体" w:hAnsi="宋体"/>
          <w:sz w:val="24"/>
        </w:rPr>
      </w:pPr>
      <w:r>
        <w:rPr>
          <w:rFonts w:hint="eastAsia" w:ascii="宋体" w:hAnsi="宋体"/>
          <w:sz w:val="24"/>
        </w:rPr>
        <w:t>26.2.7对于工程承包人每次材料进场，监理人不进行检查；对已进场的材料，监理人不按有关规定及时进行抽查、送检，监理人承担一般违约责任1次。如发现有不合格材料使用于工程上并造成无法弥补的损失时，视为质量事故，监理人必须承担严重违约责任1次。</w:t>
      </w:r>
    </w:p>
    <w:p w14:paraId="32BCC407">
      <w:pPr>
        <w:spacing w:line="360" w:lineRule="auto"/>
        <w:ind w:firstLine="480" w:firstLineChars="200"/>
        <w:rPr>
          <w:rFonts w:hint="eastAsia" w:ascii="宋体" w:hAnsi="宋体"/>
          <w:sz w:val="24"/>
        </w:rPr>
      </w:pPr>
      <w:r>
        <w:rPr>
          <w:rFonts w:hint="eastAsia" w:ascii="宋体" w:hAnsi="宋体"/>
          <w:sz w:val="24"/>
        </w:rPr>
        <w:t>26.2.8工程承包人未按经审批的施工组织方案的承诺做好安全防护、文明施工措施，没有按有关规定做到安全生产，监理人不督促施工单位进行整改，不作处理，不向委托人报告，被委托人发现后，监理人除必须限期纠正外，每累计出现三次，监理人必须承担一般违约责任1次。由此而发生安全生产事故，或被上级主管部门通报批评，或被新闻媒体曝光的，委托人将要求监理人承担严重违约责任1次。</w:t>
      </w:r>
    </w:p>
    <w:p w14:paraId="41C34862">
      <w:pPr>
        <w:spacing w:line="360" w:lineRule="auto"/>
        <w:ind w:firstLine="480" w:firstLineChars="200"/>
        <w:rPr>
          <w:rFonts w:hint="eastAsia" w:ascii="宋体" w:hAnsi="宋体"/>
          <w:sz w:val="24"/>
        </w:rPr>
      </w:pPr>
      <w:r>
        <w:rPr>
          <w:rFonts w:hint="eastAsia" w:ascii="宋体" w:hAnsi="宋体"/>
          <w:sz w:val="24"/>
        </w:rPr>
        <w:t>26.2.9承包人的施工质量，经监理人检验为合格，但经委托人或工程质量监督机构抽查，发现质量不合格、或未按设计要求和有关规范进行施工的，委托人将要求监理人承担严重违约责任1次和赔偿委托人由此产生的经济损失，包括直接损失和间接损失。</w:t>
      </w:r>
    </w:p>
    <w:p w14:paraId="3AC861F3">
      <w:pPr>
        <w:spacing w:line="360" w:lineRule="auto"/>
        <w:ind w:firstLine="480" w:firstLineChars="200"/>
        <w:rPr>
          <w:rFonts w:hint="eastAsia" w:ascii="宋体" w:hAnsi="宋体"/>
          <w:sz w:val="24"/>
        </w:rPr>
      </w:pPr>
      <w:r>
        <w:rPr>
          <w:rFonts w:hint="eastAsia" w:ascii="宋体" w:hAnsi="宋体"/>
          <w:sz w:val="24"/>
        </w:rPr>
        <w:t>26.2.10对于承包人提交的现场签证资料，监理人未有准确、真实的现场原始记录或不进行现场复核就给予签认，经委托人检查，发现签认的文件有误的，除必须限期纠正外，监理人必须承担严重违约责任1次。对于现场签证未经过注册造价工程师审核、或经过注册造价工程师审核但未在规定时间内报送委托人，除必须限期纠正外，监理人也必须承担严重违约责任1次。</w:t>
      </w:r>
    </w:p>
    <w:p w14:paraId="4EA63F68">
      <w:pPr>
        <w:spacing w:line="360" w:lineRule="auto"/>
        <w:ind w:firstLine="480" w:firstLineChars="200"/>
        <w:rPr>
          <w:rFonts w:hint="eastAsia" w:ascii="宋体" w:hAnsi="宋体"/>
          <w:sz w:val="24"/>
        </w:rPr>
      </w:pPr>
      <w:r>
        <w:rPr>
          <w:rFonts w:hint="eastAsia" w:ascii="宋体" w:hAnsi="宋体"/>
          <w:sz w:val="24"/>
        </w:rPr>
        <w:t>26.2.11对承包人提交的施工方案、设计变更，监理人对其中明显不符合现场实际的部分，或者与招投标文件不符、会引起委托人投资增加和工期延误的部分，不进行认真审核就给予同意，被审查发现后，除必须限期纠正外，监理人必须承担严重违约责任1次。</w:t>
      </w:r>
    </w:p>
    <w:p w14:paraId="4F5C2F08">
      <w:pPr>
        <w:spacing w:line="360" w:lineRule="auto"/>
        <w:ind w:firstLine="480" w:firstLineChars="200"/>
        <w:rPr>
          <w:rFonts w:hint="eastAsia" w:ascii="宋体" w:hAnsi="宋体"/>
          <w:sz w:val="24"/>
        </w:rPr>
      </w:pPr>
      <w:r>
        <w:rPr>
          <w:rFonts w:hint="eastAsia" w:ascii="宋体" w:hAnsi="宋体"/>
          <w:sz w:val="24"/>
        </w:rPr>
        <w:t xml:space="preserve">26.2.12对于承包人提交的请款报告，监理人不按实际完成的工作量进行审核，不按合同要求签署拨款意见，被审查发现后，除必须限期纠正外，监理人必须承担严重违约责任1次；如造成委托人超进度支付工程款，监理人必须承担严重违约责任2次。 </w:t>
      </w:r>
    </w:p>
    <w:p w14:paraId="7C5E3485">
      <w:pPr>
        <w:spacing w:line="360" w:lineRule="auto"/>
        <w:ind w:firstLine="480" w:firstLineChars="200"/>
        <w:rPr>
          <w:rFonts w:hint="eastAsia" w:ascii="宋体" w:hAnsi="宋体"/>
          <w:sz w:val="24"/>
        </w:rPr>
      </w:pPr>
      <w:r>
        <w:rPr>
          <w:rFonts w:hint="eastAsia" w:ascii="宋体" w:hAnsi="宋体"/>
          <w:sz w:val="24"/>
        </w:rPr>
        <w:t>26.2.13监理人违约行为的直接责任人，其违约行为达到严重违约（或相当于严重违约）1次，主管人员因其下属的严重违约（或相当于严重违约）累计次数达到3次，则委托人有权认为该直接责任人或主管人员已不适于继续担任本工程的监理工作，并有权要求监理人限期更换该人员，直到终止合同，监理人必须无条件接受。并承担由此引起的后果及费用；如监理人拒不执行，则自收到委托人的更换要求7天后，委托人可认为该岗位已空缺，按26.2.1条规定执行。</w:t>
      </w:r>
    </w:p>
    <w:p w14:paraId="486312ED">
      <w:pPr>
        <w:spacing w:line="360" w:lineRule="auto"/>
        <w:ind w:firstLine="480" w:firstLineChars="200"/>
        <w:rPr>
          <w:rFonts w:hint="eastAsia" w:ascii="宋体" w:hAnsi="宋体"/>
          <w:sz w:val="24"/>
        </w:rPr>
      </w:pPr>
      <w:r>
        <w:rPr>
          <w:rFonts w:hint="eastAsia" w:ascii="宋体" w:hAnsi="宋体"/>
          <w:sz w:val="24"/>
        </w:rPr>
        <w:t>26.2.14当监理人同时出现了本《</w:t>
      </w:r>
      <w:r>
        <w:rPr>
          <w:rFonts w:hint="eastAsia" w:ascii="宋体" w:hAnsi="宋体"/>
          <w:sz w:val="24"/>
          <w:lang w:eastAsia="zh-CN"/>
        </w:rPr>
        <w:t>专用条款</w:t>
      </w:r>
      <w:r>
        <w:rPr>
          <w:rFonts w:hint="eastAsia" w:ascii="宋体" w:hAnsi="宋体"/>
          <w:sz w:val="24"/>
        </w:rPr>
        <w:t>》第26.2.10、第26.2.11和第26.2.12三项的行为，将视为监理人和承包人串通作假，委托人有权单方解除合同，造成委托人损失的，委托人可按26.1中的各条款要求监理人承担赔偿责任。</w:t>
      </w:r>
    </w:p>
    <w:p w14:paraId="1C504B2B">
      <w:pPr>
        <w:spacing w:line="360" w:lineRule="auto"/>
        <w:ind w:firstLine="480" w:firstLineChars="200"/>
        <w:rPr>
          <w:rFonts w:hint="eastAsia" w:ascii="宋体" w:hAnsi="宋体"/>
          <w:sz w:val="24"/>
        </w:rPr>
      </w:pPr>
      <w:r>
        <w:rPr>
          <w:rFonts w:hint="eastAsia" w:ascii="宋体" w:hAnsi="宋体"/>
          <w:sz w:val="24"/>
        </w:rPr>
        <w:t>26.2.15若监理人没有认真、充分履行本《</w:t>
      </w:r>
      <w:r>
        <w:rPr>
          <w:rFonts w:hint="eastAsia" w:ascii="宋体" w:hAnsi="宋体"/>
          <w:sz w:val="24"/>
          <w:lang w:eastAsia="zh-CN"/>
        </w:rPr>
        <w:t>专用条款</w:t>
      </w:r>
      <w:r>
        <w:rPr>
          <w:rFonts w:hint="eastAsia" w:ascii="宋体" w:hAnsi="宋体"/>
          <w:sz w:val="24"/>
        </w:rPr>
        <w:t>》第四条的义务，造成材料供应商或施工人员闹事产生不良社会影响，情节严重或被新闻媒体曝光的，监理人必须承担严重违约责任1次，委托人有权认为监理人该项目主管人员已不适于继续承担本项目监理工作，并有权要求监理人限期更换该人员。监理人必须无条件接受，并承担由此引起的后果及费用。</w:t>
      </w:r>
    </w:p>
    <w:p w14:paraId="69D860FF">
      <w:pPr>
        <w:spacing w:line="360" w:lineRule="auto"/>
        <w:ind w:firstLine="480" w:firstLineChars="200"/>
        <w:rPr>
          <w:rFonts w:hint="eastAsia" w:ascii="宋体" w:hAnsi="宋体"/>
          <w:sz w:val="24"/>
        </w:rPr>
      </w:pPr>
      <w:r>
        <w:rPr>
          <w:rFonts w:hint="eastAsia" w:ascii="宋体" w:hAnsi="宋体"/>
          <w:sz w:val="24"/>
        </w:rPr>
        <w:t>26.3 违约责任说明</w:t>
      </w:r>
    </w:p>
    <w:p w14:paraId="55DF6684">
      <w:pPr>
        <w:spacing w:line="360" w:lineRule="auto"/>
        <w:ind w:firstLine="480" w:firstLineChars="200"/>
        <w:rPr>
          <w:rFonts w:hint="eastAsia" w:ascii="宋体" w:hAnsi="宋体"/>
          <w:sz w:val="24"/>
        </w:rPr>
      </w:pPr>
      <w:r>
        <w:rPr>
          <w:rFonts w:hint="eastAsia" w:ascii="宋体" w:hAnsi="宋体"/>
          <w:sz w:val="24"/>
        </w:rPr>
        <w:t>26.3.1监理人承担违约责任的等级划分具体为：承担一般违约责任、承担严重违约责任、解除合同。委托人将根据监理人违约的情节轻重和本合同的约定，要求监理人承担不同等级的违约责任。</w:t>
      </w:r>
    </w:p>
    <w:p w14:paraId="4016E612">
      <w:pPr>
        <w:spacing w:line="360" w:lineRule="auto"/>
        <w:ind w:firstLine="480" w:firstLineChars="200"/>
        <w:rPr>
          <w:rFonts w:hint="eastAsia" w:ascii="宋体" w:hAnsi="宋体"/>
          <w:sz w:val="24"/>
        </w:rPr>
      </w:pPr>
      <w:r>
        <w:rPr>
          <w:rFonts w:hint="eastAsia" w:ascii="宋体" w:hAnsi="宋体"/>
          <w:sz w:val="24"/>
        </w:rPr>
        <w:t>26.3.2违约责任的具体规定为：</w:t>
      </w:r>
    </w:p>
    <w:p w14:paraId="7CBA383A">
      <w:pPr>
        <w:spacing w:line="360" w:lineRule="auto"/>
        <w:ind w:firstLine="480" w:firstLineChars="200"/>
        <w:rPr>
          <w:rFonts w:hint="default" w:ascii="宋体" w:hAnsi="宋体" w:eastAsia="宋体"/>
          <w:sz w:val="24"/>
          <w:highlight w:val="yellow"/>
          <w:lang w:val="en-US" w:eastAsia="zh-CN"/>
        </w:rPr>
      </w:pPr>
      <w:r>
        <w:rPr>
          <w:rFonts w:hint="eastAsia" w:ascii="宋体" w:hAnsi="宋体"/>
          <w:sz w:val="24"/>
        </w:rPr>
        <w:t>（1）监理人承担一般违约责任的，监理人必须向委托人交纳违约金</w:t>
      </w:r>
      <w:r>
        <w:rPr>
          <w:rFonts w:hint="eastAsia" w:ascii="宋体" w:hAnsi="宋体"/>
          <w:sz w:val="24"/>
          <w:lang w:eastAsia="zh-CN"/>
        </w:rPr>
        <w:t>；</w:t>
      </w:r>
      <w:r>
        <w:rPr>
          <w:rFonts w:hint="eastAsia" w:ascii="宋体" w:hAnsi="宋体"/>
          <w:sz w:val="24"/>
        </w:rPr>
        <w:t>违约金数额不足以支付委托人损失的，委托人保留向监理人追偿的权利；</w:t>
      </w:r>
      <w:r>
        <w:rPr>
          <w:rFonts w:hint="eastAsia" w:ascii="宋体" w:hAnsi="宋体"/>
          <w:sz w:val="24"/>
          <w:highlight w:val="yellow"/>
          <w:lang w:eastAsia="zh-CN"/>
        </w:rPr>
        <w:t>（合同价</w:t>
      </w:r>
      <w:r>
        <w:rPr>
          <w:rFonts w:hint="eastAsia" w:ascii="宋体" w:hAnsi="宋体"/>
          <w:sz w:val="24"/>
          <w:highlight w:val="yellow"/>
          <w:lang w:val="en-US" w:eastAsia="zh-CN"/>
        </w:rPr>
        <w:t>10万以下的，</w:t>
      </w:r>
      <w:r>
        <w:rPr>
          <w:rFonts w:hint="eastAsia" w:ascii="宋体" w:hAnsi="宋体"/>
          <w:sz w:val="24"/>
          <w:highlight w:val="yellow"/>
        </w:rPr>
        <w:t>交</w:t>
      </w:r>
      <w:r>
        <w:rPr>
          <w:rFonts w:hint="eastAsia" w:ascii="宋体" w:hAnsi="宋体"/>
          <w:sz w:val="24"/>
          <w:highlight w:val="yellow"/>
          <w:lang w:val="en-US" w:eastAsia="zh-CN"/>
        </w:rPr>
        <w:t>纳违约金2千元/次；合同价10万（含10万）到50万以下的，</w:t>
      </w:r>
      <w:r>
        <w:rPr>
          <w:rFonts w:hint="eastAsia" w:ascii="宋体" w:hAnsi="宋体"/>
          <w:sz w:val="24"/>
          <w:highlight w:val="yellow"/>
        </w:rPr>
        <w:t>交</w:t>
      </w:r>
      <w:r>
        <w:rPr>
          <w:rFonts w:hint="eastAsia" w:ascii="宋体" w:hAnsi="宋体"/>
          <w:sz w:val="24"/>
          <w:highlight w:val="yellow"/>
          <w:lang w:val="en-US" w:eastAsia="zh-CN"/>
        </w:rPr>
        <w:t>纳违约金5千元/次；合同价50万以上（含50万）的，</w:t>
      </w:r>
      <w:r>
        <w:rPr>
          <w:rFonts w:hint="eastAsia" w:ascii="宋体" w:hAnsi="宋体"/>
          <w:sz w:val="24"/>
          <w:highlight w:val="yellow"/>
        </w:rPr>
        <w:t>交</w:t>
      </w:r>
      <w:r>
        <w:rPr>
          <w:rFonts w:hint="eastAsia" w:ascii="宋体" w:hAnsi="宋体"/>
          <w:sz w:val="24"/>
          <w:highlight w:val="yellow"/>
          <w:lang w:val="en-US" w:eastAsia="zh-CN"/>
        </w:rPr>
        <w:t>纳违约金1-2万元/次）</w:t>
      </w:r>
    </w:p>
    <w:p w14:paraId="4025216A">
      <w:pPr>
        <w:spacing w:line="360" w:lineRule="auto"/>
        <w:ind w:firstLine="480" w:firstLineChars="200"/>
        <w:rPr>
          <w:rFonts w:hint="default" w:ascii="宋体" w:hAnsi="宋体" w:eastAsia="宋体"/>
          <w:sz w:val="24"/>
          <w:highlight w:val="yellow"/>
          <w:lang w:val="en-US" w:eastAsia="zh-CN"/>
        </w:rPr>
      </w:pPr>
      <w:r>
        <w:rPr>
          <w:rFonts w:hint="eastAsia" w:ascii="宋体" w:hAnsi="宋体"/>
          <w:sz w:val="24"/>
        </w:rPr>
        <w:t>（2）监理人承担严重违约责任的，监理人必须向委托人交纳违约金，违约金数额不足以支付委托人损失的，委托人保留向监理人追偿的权利；</w:t>
      </w:r>
      <w:r>
        <w:rPr>
          <w:rFonts w:hint="eastAsia" w:ascii="宋体" w:hAnsi="宋体"/>
          <w:sz w:val="24"/>
          <w:highlight w:val="yellow"/>
          <w:lang w:eastAsia="zh-CN"/>
        </w:rPr>
        <w:t>（合同价</w:t>
      </w:r>
      <w:r>
        <w:rPr>
          <w:rFonts w:hint="eastAsia" w:ascii="宋体" w:hAnsi="宋体"/>
          <w:sz w:val="24"/>
          <w:highlight w:val="yellow"/>
          <w:lang w:val="en-US" w:eastAsia="zh-CN"/>
        </w:rPr>
        <w:t>10万以下的，</w:t>
      </w:r>
      <w:r>
        <w:rPr>
          <w:rFonts w:hint="eastAsia" w:ascii="宋体" w:hAnsi="宋体"/>
          <w:sz w:val="24"/>
          <w:highlight w:val="yellow"/>
        </w:rPr>
        <w:t>交</w:t>
      </w:r>
      <w:r>
        <w:rPr>
          <w:rFonts w:hint="eastAsia" w:ascii="宋体" w:hAnsi="宋体"/>
          <w:sz w:val="24"/>
          <w:highlight w:val="yellow"/>
          <w:lang w:val="en-US" w:eastAsia="zh-CN"/>
        </w:rPr>
        <w:t>纳违约金5千元/次；合同价10万（含10万）到50万以下的，</w:t>
      </w:r>
      <w:r>
        <w:rPr>
          <w:rFonts w:hint="eastAsia" w:ascii="宋体" w:hAnsi="宋体"/>
          <w:sz w:val="24"/>
          <w:highlight w:val="yellow"/>
        </w:rPr>
        <w:t>交</w:t>
      </w:r>
      <w:r>
        <w:rPr>
          <w:rFonts w:hint="eastAsia" w:ascii="宋体" w:hAnsi="宋体"/>
          <w:sz w:val="24"/>
          <w:highlight w:val="yellow"/>
          <w:lang w:val="en-US" w:eastAsia="zh-CN"/>
        </w:rPr>
        <w:t>纳违约金1万元/次；合同价50万以上（含50万）的，</w:t>
      </w:r>
      <w:r>
        <w:rPr>
          <w:rFonts w:hint="eastAsia" w:ascii="宋体" w:hAnsi="宋体"/>
          <w:sz w:val="24"/>
          <w:highlight w:val="yellow"/>
        </w:rPr>
        <w:t>交</w:t>
      </w:r>
      <w:r>
        <w:rPr>
          <w:rFonts w:hint="eastAsia" w:ascii="宋体" w:hAnsi="宋体"/>
          <w:sz w:val="24"/>
          <w:highlight w:val="yellow"/>
          <w:lang w:val="en-US" w:eastAsia="zh-CN"/>
        </w:rPr>
        <w:t>纳违约金2-5万元/次）</w:t>
      </w:r>
    </w:p>
    <w:p w14:paraId="4514C516">
      <w:pPr>
        <w:spacing w:line="360" w:lineRule="auto"/>
        <w:ind w:firstLine="480" w:firstLineChars="200"/>
        <w:rPr>
          <w:rFonts w:hint="eastAsia" w:ascii="宋体" w:hAnsi="宋体"/>
          <w:sz w:val="24"/>
        </w:rPr>
      </w:pPr>
    </w:p>
    <w:p w14:paraId="147D4627">
      <w:pPr>
        <w:spacing w:line="360" w:lineRule="auto"/>
        <w:ind w:firstLine="480" w:firstLineChars="200"/>
        <w:rPr>
          <w:rFonts w:hint="eastAsia" w:ascii="宋体" w:hAnsi="宋体"/>
          <w:sz w:val="24"/>
        </w:rPr>
      </w:pPr>
      <w:r>
        <w:rPr>
          <w:rFonts w:hint="eastAsia" w:ascii="宋体" w:hAnsi="宋体"/>
          <w:sz w:val="24"/>
        </w:rPr>
        <w:t>（3）三次一般违约责任相当于一次严重违约责任，累计五次严重违约责任，委托人有权单方解除合同。</w:t>
      </w:r>
    </w:p>
    <w:p w14:paraId="4B05E2C2">
      <w:pPr>
        <w:spacing w:line="360" w:lineRule="auto"/>
        <w:ind w:firstLine="480" w:firstLineChars="200"/>
        <w:rPr>
          <w:rFonts w:hint="eastAsia" w:ascii="宋体" w:hAnsi="宋体"/>
          <w:sz w:val="24"/>
        </w:rPr>
      </w:pPr>
      <w:r>
        <w:rPr>
          <w:rFonts w:hint="eastAsia" w:ascii="宋体" w:hAnsi="宋体"/>
          <w:sz w:val="24"/>
        </w:rPr>
        <w:t>（4）委托人单方解除合同的，除本合同有特殊约定外，委托人应当根据监理人实际的工作情况支付监理费。监理人单方解除合同的，监理人除应赔偿委托人由此产生的经济损失，包括直接损失和间接损失。此外，未经对方同意，单方解除合同的，违约方应按合同价款的5%向守约方支付违约金并赔偿守约方遭受的损失。</w:t>
      </w:r>
    </w:p>
    <w:p w14:paraId="4EB42D05">
      <w:pPr>
        <w:spacing w:line="360" w:lineRule="auto"/>
        <w:ind w:firstLine="482" w:firstLineChars="200"/>
        <w:rPr>
          <w:rFonts w:hint="eastAsia" w:ascii="宋体" w:hAnsi="宋体"/>
          <w:sz w:val="24"/>
        </w:rPr>
      </w:pPr>
      <w:r>
        <w:rPr>
          <w:rFonts w:hint="eastAsia" w:ascii="宋体" w:hAnsi="宋体"/>
          <w:b/>
          <w:bCs/>
          <w:sz w:val="24"/>
        </w:rPr>
        <w:t xml:space="preserve">第三十九条  </w:t>
      </w:r>
      <w:r>
        <w:rPr>
          <w:rFonts w:hint="eastAsia" w:ascii="宋体" w:hAnsi="宋体"/>
          <w:sz w:val="24"/>
        </w:rPr>
        <w:t>委托人同意按以下的计算方法、支付时间与金额，支付监理人的报酬：</w:t>
      </w:r>
    </w:p>
    <w:p w14:paraId="57F4BEF2">
      <w:pPr>
        <w:pStyle w:val="20"/>
        <w:spacing w:before="0" w:after="0" w:line="360" w:lineRule="auto"/>
        <w:ind w:firstLine="480" w:firstLineChars="200"/>
        <w:rPr>
          <w:rFonts w:hint="eastAsia" w:ascii="宋体" w:hAnsi="宋体" w:eastAsia="宋体"/>
        </w:rPr>
      </w:pPr>
      <w:r>
        <w:rPr>
          <w:rFonts w:hint="eastAsia" w:ascii="宋体" w:hAnsi="宋体" w:eastAsia="宋体"/>
        </w:rPr>
        <w:t>1、监理报酬以所监理的工程结算价为计算基价,按国家发改委、建设部关于印发《建设工程监理与相关服务收费管理规定》的通知（发改价格</w:t>
      </w:r>
      <w:r>
        <w:rPr>
          <w:rFonts w:ascii="宋体" w:hAnsi="宋体" w:eastAsia="宋体"/>
        </w:rPr>
        <w:t>[200</w:t>
      </w:r>
      <w:r>
        <w:rPr>
          <w:rFonts w:hint="eastAsia" w:ascii="宋体" w:hAnsi="宋体" w:eastAsia="宋体"/>
        </w:rPr>
        <w:t>7</w:t>
      </w:r>
      <w:r>
        <w:rPr>
          <w:rFonts w:ascii="宋体" w:hAnsi="宋体" w:eastAsia="宋体"/>
        </w:rPr>
        <w:t>]</w:t>
      </w:r>
      <w:r>
        <w:rPr>
          <w:rFonts w:hint="eastAsia" w:ascii="宋体" w:hAnsi="宋体" w:eastAsia="宋体"/>
        </w:rPr>
        <w:t>67</w:t>
      </w:r>
      <w:r>
        <w:rPr>
          <w:rFonts w:ascii="宋体" w:hAnsi="宋体" w:eastAsia="宋体"/>
        </w:rPr>
        <w:t>0号）</w:t>
      </w:r>
      <w:r>
        <w:rPr>
          <w:rFonts w:hint="eastAsia" w:ascii="宋体" w:hAnsi="宋体" w:eastAsia="宋体"/>
        </w:rPr>
        <w:t>的规定标准，结算下浮率为（ 投标下浮率 XX%），且不得超过监理费用概算（或总预算）财审价（取二者中的较低值），计算监理报酬结算价,同时执行《</w:t>
      </w:r>
      <w:r>
        <w:rPr>
          <w:rFonts w:hint="eastAsia" w:ascii="宋体" w:hAnsi="宋体" w:eastAsia="宋体"/>
          <w:b/>
        </w:rPr>
        <w:t>附加协议条款》第11条，及其它相关的违约处罚管理制度。</w:t>
      </w:r>
      <w:r>
        <w:rPr>
          <w:rFonts w:hint="eastAsia" w:ascii="宋体" w:hAnsi="宋体" w:eastAsia="宋体"/>
        </w:rPr>
        <w:t>最终监理报酬结算价以</w:t>
      </w:r>
      <w:r>
        <w:rPr>
          <w:rFonts w:hint="eastAsia" w:ascii="宋体" w:hAnsi="宋体" w:eastAsia="宋体"/>
          <w:lang w:eastAsia="zh-CN"/>
        </w:rPr>
        <w:t>结算</w:t>
      </w:r>
      <w:r>
        <w:rPr>
          <w:rFonts w:hint="eastAsia" w:ascii="宋体" w:hAnsi="宋体" w:eastAsia="宋体"/>
        </w:rPr>
        <w:t>评审为准</w:t>
      </w:r>
      <w:r>
        <w:rPr>
          <w:rFonts w:hint="eastAsia" w:ascii="宋体" w:hAnsi="宋体"/>
        </w:rPr>
        <w:t>。</w:t>
      </w:r>
    </w:p>
    <w:p w14:paraId="2382342B">
      <w:pPr>
        <w:spacing w:line="360" w:lineRule="auto"/>
        <w:ind w:firstLine="480" w:firstLineChars="200"/>
        <w:rPr>
          <w:rFonts w:hint="eastAsia" w:ascii="宋体" w:hAnsi="宋体"/>
          <w:sz w:val="24"/>
        </w:rPr>
      </w:pPr>
      <w:r>
        <w:rPr>
          <w:rFonts w:hint="eastAsia" w:ascii="宋体" w:hAnsi="宋体"/>
          <w:sz w:val="24"/>
        </w:rPr>
        <w:t>2、按工程进度的70％计算支付监理酬金，</w:t>
      </w:r>
      <w:r>
        <w:rPr>
          <w:rFonts w:hint="eastAsia" w:ascii="宋体" w:hAnsi="宋体"/>
          <w:sz w:val="24"/>
          <w:highlight w:val="none"/>
        </w:rPr>
        <w:t>每两个月支付一次，竣</w:t>
      </w:r>
      <w:r>
        <w:rPr>
          <w:rFonts w:hint="eastAsia" w:ascii="宋体" w:hAnsi="宋体"/>
          <w:sz w:val="24"/>
        </w:rPr>
        <w:t>工验收后付至本工程监理报酬暂定金额的80%为止</w:t>
      </w:r>
      <w:r>
        <w:rPr>
          <w:rFonts w:hint="eastAsia" w:ascii="宋体" w:hAnsi="宋体"/>
        </w:rPr>
        <w:t>。</w:t>
      </w:r>
      <w:r>
        <w:rPr>
          <w:rFonts w:hint="eastAsia" w:ascii="宋体" w:hAnsi="宋体"/>
          <w:sz w:val="24"/>
        </w:rPr>
        <w:t>当监理人申请支付监理酬金进度款至本工程监理报酬暂定金额的80%时，必须同时向委托人移交符合要求的监理竣工资料；若监理人不能同时提交完整监理竣工资料的，每逾期1天，支付款时间将顺延10天，以此类推。</w:t>
      </w:r>
    </w:p>
    <w:p w14:paraId="2BCBC69D">
      <w:pPr>
        <w:spacing w:line="360" w:lineRule="auto"/>
        <w:ind w:firstLine="480" w:firstLineChars="200"/>
        <w:rPr>
          <w:rFonts w:hint="eastAsia" w:ascii="宋体" w:hAnsi="宋体"/>
          <w:sz w:val="24"/>
        </w:rPr>
      </w:pPr>
      <w:r>
        <w:rPr>
          <w:rFonts w:hint="eastAsia" w:ascii="宋体" w:hAnsi="宋体"/>
          <w:sz w:val="24"/>
        </w:rPr>
        <w:t>3、在工程结算完成后以</w:t>
      </w:r>
      <w:r>
        <w:rPr>
          <w:rFonts w:hint="eastAsia" w:ascii="宋体" w:hAnsi="宋体"/>
          <w:sz w:val="24"/>
          <w:lang w:eastAsia="zh-CN"/>
        </w:rPr>
        <w:t>相关部门</w:t>
      </w:r>
      <w:r>
        <w:rPr>
          <w:rFonts w:hint="eastAsia" w:ascii="宋体" w:hAnsi="宋体"/>
          <w:sz w:val="24"/>
        </w:rPr>
        <w:t>评审审定的工程结算价作为计算监理报酬结算价。监理报酬经</w:t>
      </w:r>
      <w:r>
        <w:rPr>
          <w:rFonts w:hint="eastAsia" w:ascii="宋体" w:hAnsi="宋体"/>
          <w:sz w:val="24"/>
          <w:lang w:eastAsia="zh-CN"/>
        </w:rPr>
        <w:t>相关</w:t>
      </w:r>
      <w:r>
        <w:rPr>
          <w:rFonts w:hint="eastAsia" w:ascii="宋体" w:hAnsi="宋体"/>
          <w:sz w:val="24"/>
        </w:rPr>
        <w:t>评审机构审定且监理人交齐完整请款资料及足额增值税发票（至本期发票累计金额应等于监理报酬结算价100%）后十五个工作日内支付（若需财政支付，支付时间以财政审批为准），委托人方可累计支付至总监理报酬结算价的95%。</w:t>
      </w:r>
      <w:r>
        <w:rPr>
          <w:rFonts w:ascii="宋体" w:hAnsi="宋体"/>
          <w:sz w:val="24"/>
        </w:rPr>
        <w:t xml:space="preserve">  </w:t>
      </w:r>
    </w:p>
    <w:p w14:paraId="4B6D10A5">
      <w:pPr>
        <w:spacing w:line="360" w:lineRule="auto"/>
        <w:ind w:firstLine="480" w:firstLineChars="200"/>
        <w:rPr>
          <w:rFonts w:hint="eastAsia" w:ascii="宋体" w:hAnsi="宋体"/>
          <w:sz w:val="24"/>
        </w:rPr>
      </w:pPr>
      <w:r>
        <w:rPr>
          <w:rFonts w:hint="eastAsia" w:ascii="宋体" w:hAnsi="宋体"/>
          <w:sz w:val="24"/>
        </w:rPr>
        <w:t>4、保留金为监理报酬结算价的5％。监理人在质量保修期阶段的违约金在保留金中扣除，保留金的剩余部分在竣工验收合格满两年且施工单位完成全部保修项目后28天内无息退还给监理人。</w:t>
      </w:r>
    </w:p>
    <w:p w14:paraId="6266ACAC">
      <w:pPr>
        <w:spacing w:line="360" w:lineRule="auto"/>
        <w:ind w:firstLine="480" w:firstLineChars="200"/>
        <w:rPr>
          <w:rFonts w:hint="eastAsia" w:ascii="宋体" w:hAnsi="宋体"/>
          <w:sz w:val="24"/>
        </w:rPr>
      </w:pPr>
      <w:r>
        <w:rPr>
          <w:rFonts w:hint="eastAsia" w:ascii="宋体" w:hAnsi="宋体"/>
          <w:sz w:val="24"/>
        </w:rPr>
        <w:t>5、委托人支付本合同各期监理报酬及报审结算时，以监理人实际或应开具的、符合最新国家税法规定的增值税发票当期税率相应调整。</w:t>
      </w:r>
    </w:p>
    <w:p w14:paraId="1931AD80">
      <w:pPr>
        <w:spacing w:line="360" w:lineRule="auto"/>
        <w:ind w:firstLine="480" w:firstLineChars="200"/>
        <w:rPr>
          <w:rFonts w:hint="eastAsia" w:ascii="宋体" w:hAnsi="宋体"/>
          <w:sz w:val="24"/>
        </w:rPr>
      </w:pPr>
      <w:r>
        <w:rPr>
          <w:rFonts w:hint="eastAsia" w:ascii="宋体" w:hAnsi="宋体"/>
          <w:sz w:val="24"/>
        </w:rPr>
        <w:t>6、按以下的计算方法、支付时间与金额，支付附加工作报酬：</w:t>
      </w:r>
    </w:p>
    <w:p w14:paraId="08DFA89A">
      <w:pPr>
        <w:spacing w:line="360" w:lineRule="auto"/>
        <w:ind w:firstLine="480" w:firstLineChars="200"/>
        <w:rPr>
          <w:rFonts w:hint="eastAsia" w:ascii="宋体" w:hAnsi="宋体"/>
          <w:sz w:val="24"/>
        </w:rPr>
      </w:pPr>
      <w:r>
        <w:rPr>
          <w:rFonts w:hint="eastAsia" w:ascii="宋体" w:hAnsi="宋体"/>
          <w:sz w:val="24"/>
        </w:rPr>
        <w:t>监理酬金按工程结算总造价计收，附加工作监理报酬已包含在监理酬金结算总价内，委托人不再另行计付。</w:t>
      </w:r>
    </w:p>
    <w:p w14:paraId="4915101F">
      <w:pPr>
        <w:adjustRightInd w:val="0"/>
        <w:spacing w:line="360" w:lineRule="auto"/>
        <w:ind w:firstLine="482" w:firstLineChars="200"/>
        <w:rPr>
          <w:rFonts w:hint="eastAsia" w:ascii="宋体" w:hAnsi="宋体"/>
          <w:sz w:val="24"/>
        </w:rPr>
      </w:pPr>
      <w:r>
        <w:rPr>
          <w:rFonts w:hint="eastAsia" w:ascii="宋体" w:hAnsi="宋体"/>
          <w:b/>
          <w:bCs/>
          <w:sz w:val="24"/>
        </w:rPr>
        <w:t xml:space="preserve">第四十一条 </w:t>
      </w:r>
      <w:r>
        <w:rPr>
          <w:rFonts w:hint="eastAsia" w:ascii="宋体" w:hAnsi="宋体"/>
          <w:sz w:val="24"/>
        </w:rPr>
        <w:t xml:space="preserve"> 双方同意以人民币支付报酬。</w:t>
      </w:r>
    </w:p>
    <w:p w14:paraId="013B6A0E">
      <w:pPr>
        <w:spacing w:line="360" w:lineRule="auto"/>
        <w:ind w:firstLine="482" w:firstLineChars="200"/>
        <w:rPr>
          <w:rFonts w:hint="eastAsia" w:ascii="宋体" w:hAnsi="宋体"/>
          <w:sz w:val="24"/>
        </w:rPr>
      </w:pPr>
      <w:r>
        <w:rPr>
          <w:rFonts w:hint="eastAsia" w:ascii="宋体" w:hAnsi="宋体"/>
          <w:b/>
          <w:bCs/>
          <w:sz w:val="24"/>
        </w:rPr>
        <w:t xml:space="preserve">第四十五条  </w:t>
      </w:r>
      <w:r>
        <w:rPr>
          <w:rFonts w:hint="eastAsia" w:ascii="宋体" w:hAnsi="宋体"/>
          <w:sz w:val="24"/>
        </w:rPr>
        <w:t>奖励方法：不适用</w:t>
      </w:r>
    </w:p>
    <w:p w14:paraId="7A1E7C8A">
      <w:pPr>
        <w:spacing w:line="360" w:lineRule="auto"/>
        <w:ind w:firstLine="482" w:firstLineChars="200"/>
        <w:rPr>
          <w:rFonts w:hint="eastAsia" w:ascii="宋体" w:hAnsi="宋体"/>
          <w:sz w:val="24"/>
        </w:rPr>
      </w:pPr>
      <w:r>
        <w:rPr>
          <w:rFonts w:hint="eastAsia" w:ascii="宋体" w:hAnsi="宋体"/>
          <w:b/>
          <w:bCs/>
          <w:sz w:val="24"/>
        </w:rPr>
        <w:t xml:space="preserve">第四十九条  </w:t>
      </w:r>
      <w:r>
        <w:rPr>
          <w:rFonts w:hint="eastAsia" w:ascii="宋体" w:hAnsi="宋体"/>
          <w:sz w:val="24"/>
        </w:rPr>
        <w:t>本合同在履行过程中发生争议时，当事人双方应及时协商解决。协商不成时，双方同意依法向广州市番禺区人民法院起诉。</w:t>
      </w:r>
    </w:p>
    <w:p w14:paraId="684D23BB">
      <w:pPr>
        <w:spacing w:line="360" w:lineRule="auto"/>
        <w:ind w:left="1161" w:leftChars="149" w:hanging="848" w:hangingChars="352"/>
        <w:rPr>
          <w:rFonts w:hint="eastAsia" w:ascii="宋体" w:hAnsi="宋体"/>
          <w:b/>
          <w:sz w:val="24"/>
        </w:rPr>
      </w:pPr>
    </w:p>
    <w:p w14:paraId="259F5AD2">
      <w:pPr>
        <w:spacing w:line="360" w:lineRule="auto"/>
        <w:ind w:left="1161" w:leftChars="149" w:hanging="848" w:hangingChars="352"/>
        <w:rPr>
          <w:rFonts w:hint="eastAsia" w:ascii="宋体" w:hAnsi="宋体"/>
          <w:b/>
          <w:sz w:val="24"/>
        </w:rPr>
      </w:pPr>
      <w:r>
        <w:rPr>
          <w:rFonts w:hint="eastAsia" w:ascii="宋体" w:hAnsi="宋体"/>
          <w:b/>
          <w:sz w:val="24"/>
        </w:rPr>
        <w:t>附加协议条款：</w:t>
      </w:r>
    </w:p>
    <w:p w14:paraId="58BC3AA6">
      <w:pPr>
        <w:spacing w:line="360" w:lineRule="auto"/>
        <w:ind w:firstLine="480" w:firstLineChars="200"/>
        <w:rPr>
          <w:rFonts w:hint="eastAsia" w:ascii="宋体" w:hAnsi="宋体"/>
          <w:sz w:val="24"/>
        </w:rPr>
      </w:pPr>
      <w:r>
        <w:rPr>
          <w:rFonts w:hint="eastAsia" w:ascii="宋体" w:hAnsi="宋体"/>
          <w:sz w:val="24"/>
        </w:rPr>
        <w:t>1、委托人应严格执行广州市建委《转发省建设厅关于安全防护、文明施工措施费用计算补充规定的通知》（穗建筑[2008]967号文）文件要求，单独设立专项安全生产措施费，监理人应按照政府有关部门对安全生产文明施工监理的要求，对安全文明施工进行监理，并承担安全文明施工监理责任。</w:t>
      </w:r>
    </w:p>
    <w:p w14:paraId="7C8A4B78">
      <w:pPr>
        <w:spacing w:line="360" w:lineRule="auto"/>
        <w:ind w:firstLine="480" w:firstLineChars="200"/>
        <w:rPr>
          <w:rFonts w:hint="eastAsia" w:ascii="宋体" w:hAnsi="宋体"/>
          <w:sz w:val="24"/>
        </w:rPr>
      </w:pPr>
      <w:r>
        <w:rPr>
          <w:rFonts w:hint="eastAsia" w:ascii="宋体" w:hAnsi="宋体"/>
          <w:sz w:val="24"/>
        </w:rPr>
        <w:t>2、监理人负责审核专项安全生产措施费并报委托人支付。</w:t>
      </w:r>
    </w:p>
    <w:p w14:paraId="53F33FE9">
      <w:pPr>
        <w:spacing w:line="360" w:lineRule="auto"/>
        <w:ind w:firstLine="480" w:firstLineChars="200"/>
        <w:rPr>
          <w:rFonts w:hint="eastAsia" w:ascii="宋体" w:hAnsi="宋体"/>
          <w:kern w:val="0"/>
          <w:sz w:val="24"/>
        </w:rPr>
      </w:pPr>
      <w:r>
        <w:rPr>
          <w:rFonts w:hint="eastAsia" w:ascii="宋体" w:hAnsi="宋体"/>
          <w:sz w:val="24"/>
        </w:rPr>
        <w:t>3、监理人协助委托人对工程进度款的支付、变更工程预算及结算的审核</w:t>
      </w:r>
      <w:r>
        <w:rPr>
          <w:rFonts w:hint="eastAsia" w:ascii="宋体" w:hAnsi="宋体"/>
          <w:b/>
          <w:sz w:val="24"/>
        </w:rPr>
        <w:t>（注：各项</w:t>
      </w:r>
      <w:r>
        <w:rPr>
          <w:rFonts w:hint="eastAsia" w:ascii="宋体" w:hAnsi="宋体"/>
          <w:b/>
          <w:kern w:val="0"/>
          <w:sz w:val="24"/>
        </w:rPr>
        <w:t>变更工程的结算价不得超过委托人批准的设计变更预算价）</w:t>
      </w:r>
      <w:r>
        <w:rPr>
          <w:rFonts w:hint="eastAsia" w:ascii="宋体" w:hAnsi="宋体"/>
          <w:b/>
          <w:sz w:val="24"/>
        </w:rPr>
        <w:t>；</w:t>
      </w:r>
      <w:r>
        <w:rPr>
          <w:rFonts w:hint="eastAsia" w:ascii="宋体" w:hAnsi="宋体"/>
          <w:sz w:val="24"/>
        </w:rPr>
        <w:t>审核工作应在5个工作日内完成并向委托人出具意见，审核意见书中必须有投标承诺派出的总监理工程师、注册造价工程师及工程造价员执业签章，监理单位公章；</w:t>
      </w:r>
      <w:r>
        <w:rPr>
          <w:rFonts w:hint="eastAsia" w:ascii="宋体" w:hAnsi="宋体"/>
          <w:kern w:val="0"/>
          <w:sz w:val="24"/>
        </w:rPr>
        <w:t>设计变更必须经委托人审批并在设计变更通知单上加盖“同意用于施工”专用章确认后，监理人方可向承包人发出设计变更指令。</w:t>
      </w:r>
    </w:p>
    <w:p w14:paraId="6AA69EE8">
      <w:pPr>
        <w:spacing w:line="360" w:lineRule="auto"/>
        <w:ind w:firstLine="480" w:firstLineChars="200"/>
        <w:rPr>
          <w:rFonts w:hint="eastAsia" w:ascii="宋体" w:hAnsi="宋体"/>
          <w:kern w:val="0"/>
          <w:sz w:val="24"/>
        </w:rPr>
      </w:pPr>
      <w:r>
        <w:rPr>
          <w:rFonts w:hint="eastAsia" w:ascii="宋体" w:hAnsi="宋体"/>
          <w:sz w:val="24"/>
        </w:rPr>
        <w:t>4、</w:t>
      </w:r>
      <w:r>
        <w:rPr>
          <w:rFonts w:hint="eastAsia" w:ascii="宋体" w:hAnsi="宋体"/>
          <w:kern w:val="0"/>
          <w:sz w:val="24"/>
        </w:rPr>
        <w:t>监理人须严格按照广东省建设厅《转发建设部关于印发</w:t>
      </w:r>
      <w:r>
        <w:rPr>
          <w:rFonts w:ascii="宋体" w:hAnsi="宋体"/>
          <w:kern w:val="0"/>
          <w:sz w:val="24"/>
        </w:rPr>
        <w:t>&lt;</w:t>
      </w:r>
      <w:r>
        <w:rPr>
          <w:rFonts w:hint="eastAsia" w:ascii="宋体" w:hAnsi="宋体"/>
          <w:kern w:val="0"/>
          <w:sz w:val="24"/>
        </w:rPr>
        <w:t>房屋建筑工程施工旁站监理管理办法（试行）</w:t>
      </w:r>
      <w:r>
        <w:rPr>
          <w:rFonts w:ascii="宋体" w:hAnsi="宋体"/>
          <w:kern w:val="0"/>
          <w:sz w:val="24"/>
        </w:rPr>
        <w:t>&gt;</w:t>
      </w:r>
      <w:r>
        <w:rPr>
          <w:rFonts w:hint="eastAsia" w:ascii="宋体" w:hAnsi="宋体"/>
          <w:kern w:val="0"/>
          <w:sz w:val="24"/>
        </w:rPr>
        <w:t>的通知》（粤建管字[2002]97号）附件规定的工程项目监理最少人数配置要求配备监理人员，施工各阶段配置的监理人员须经过监理业务培训和持证上岗，其中中级以上职称的监理人员不少于60%（注：配备监理人员必须包括但不限于投标文件中列示的拟派驻本项目工作组成员）。</w:t>
      </w:r>
    </w:p>
    <w:p w14:paraId="4F23067F">
      <w:pPr>
        <w:spacing w:line="360" w:lineRule="auto"/>
        <w:ind w:firstLine="600" w:firstLineChars="250"/>
        <w:rPr>
          <w:rFonts w:hint="eastAsia" w:ascii="宋体" w:hAnsi="宋体"/>
          <w:sz w:val="24"/>
        </w:rPr>
      </w:pPr>
      <w:r>
        <w:rPr>
          <w:rFonts w:hint="eastAsia" w:ascii="宋体" w:hAnsi="宋体"/>
          <w:kern w:val="0"/>
          <w:sz w:val="24"/>
        </w:rPr>
        <w:t>5、</w:t>
      </w:r>
      <w:r>
        <w:rPr>
          <w:rFonts w:hint="eastAsia" w:ascii="宋体" w:hAnsi="宋体"/>
          <w:sz w:val="24"/>
        </w:rPr>
        <w:t>监理人的工作人员必须遵守工作制度，委托人将对监理人员进行考勤。总监理工程师不得挂虚名，每周检查工地不得少于三天（以总监理工程师填写的监理日志记录为准）；其他监理人员保证每月驻工地时间不得少于24天，否则委托人将按照每人每天（次）500元对监理人扣罚违约金。另外，监理人员的出勤要遵循监理方案及投标的承诺；如有突发事件要暂时离开监理现场应及时向委托人现场代表或委托人工程部负责人请假，经上述人员批准后方可离开，否则，视为擅自缺勤，委托人有权按每人每天（次）500元对监理人扣罚违约金。离开时应向其他监理员交待清楚项目的状况及需要跟进的事情；监理员连续3次被发现不在现场的，委托人有权要求更换监理员，监理方不得有异议；</w:t>
      </w:r>
    </w:p>
    <w:p w14:paraId="197FEEB6">
      <w:pPr>
        <w:spacing w:line="360" w:lineRule="auto"/>
        <w:ind w:firstLine="480" w:firstLineChars="200"/>
        <w:rPr>
          <w:rFonts w:hint="eastAsia" w:ascii="宋体" w:hAnsi="宋体"/>
          <w:sz w:val="24"/>
        </w:rPr>
      </w:pPr>
      <w:r>
        <w:rPr>
          <w:rFonts w:hint="eastAsia" w:ascii="宋体" w:hAnsi="宋体"/>
          <w:sz w:val="24"/>
        </w:rPr>
        <w:t>6、</w:t>
      </w:r>
      <w:r>
        <w:rPr>
          <w:rFonts w:hint="eastAsia" w:ascii="宋体" w:hAnsi="宋体"/>
          <w:kern w:val="0"/>
          <w:sz w:val="24"/>
        </w:rPr>
        <w:t>除委托人批准更换外，派驻人必须与投标时所承诺的人员一致。</w:t>
      </w:r>
      <w:r>
        <w:rPr>
          <w:rFonts w:hint="eastAsia" w:ascii="宋体" w:hAnsi="宋体"/>
          <w:sz w:val="24"/>
        </w:rPr>
        <w:t>总监理工程师、总监代表保证驻场时间不得少于投标文件中所承诺的驻场时间，否则委托人将按照总监理工程师2000元/天、总监代表1500元/天对监理人扣收违约金。</w:t>
      </w:r>
    </w:p>
    <w:p w14:paraId="78C52114">
      <w:pPr>
        <w:spacing w:line="360" w:lineRule="auto"/>
        <w:ind w:firstLine="480" w:firstLineChars="200"/>
        <w:rPr>
          <w:rFonts w:hint="eastAsia" w:ascii="宋体" w:hAnsi="宋体"/>
          <w:sz w:val="24"/>
        </w:rPr>
      </w:pPr>
      <w:r>
        <w:rPr>
          <w:rFonts w:hint="eastAsia" w:ascii="宋体" w:hAnsi="宋体"/>
          <w:kern w:val="0"/>
          <w:sz w:val="24"/>
        </w:rPr>
        <w:t>7、施工过程中，监理人必须派出一名与投标承诺一致的工程造价人员驻工地现场，不得缺勤。否则，委托人有权对监理人处以每天10OO元的罚款（因特殊情况</w:t>
      </w:r>
      <w:r>
        <w:rPr>
          <w:rFonts w:hint="eastAsia" w:ascii="宋体" w:hAnsi="宋体"/>
          <w:sz w:val="24"/>
        </w:rPr>
        <w:t>经委托人现场代表批准</w:t>
      </w:r>
      <w:r>
        <w:rPr>
          <w:rFonts w:hint="eastAsia" w:ascii="宋体" w:hAnsi="宋体"/>
          <w:kern w:val="0"/>
          <w:sz w:val="24"/>
        </w:rPr>
        <w:t>除外）。</w:t>
      </w:r>
    </w:p>
    <w:p w14:paraId="2DF78EA2">
      <w:pPr>
        <w:spacing w:line="360" w:lineRule="auto"/>
        <w:ind w:firstLine="480" w:firstLineChars="200"/>
        <w:rPr>
          <w:rFonts w:hint="eastAsia" w:ascii="宋体" w:hAnsi="宋体"/>
          <w:sz w:val="24"/>
        </w:rPr>
      </w:pPr>
      <w:r>
        <w:rPr>
          <w:rFonts w:hint="eastAsia" w:ascii="宋体" w:hAnsi="宋体"/>
          <w:sz w:val="24"/>
        </w:rPr>
        <w:t>8、总监理工程师应为投标文件中列示的总监理工程师，监理人若计划更换人员，须提前三日书面向委托人申请，征得委托人书面同意后再更换。若未经委托人书面同意，擅自更换总监理工程师的，委托人将视为监理人员缺勤并对监理人按每人每天1000元的标准扣收违约金。</w:t>
      </w:r>
    </w:p>
    <w:p w14:paraId="664F500C">
      <w:pPr>
        <w:spacing w:line="360" w:lineRule="auto"/>
        <w:ind w:firstLine="480" w:firstLineChars="200"/>
        <w:rPr>
          <w:rFonts w:hint="eastAsia" w:ascii="宋体" w:hAnsi="宋体"/>
          <w:b/>
          <w:bCs/>
          <w:sz w:val="24"/>
        </w:rPr>
      </w:pPr>
      <w:r>
        <w:rPr>
          <w:rFonts w:hint="eastAsia" w:ascii="宋体" w:hAnsi="宋体"/>
          <w:sz w:val="24"/>
        </w:rPr>
        <w:t>9、材料、设备生产厂家名录及协作单位名录的提供：在收到监理人书面报告后三天内提供。</w:t>
      </w:r>
    </w:p>
    <w:p w14:paraId="4CCF404E">
      <w:pPr>
        <w:pStyle w:val="20"/>
        <w:spacing w:before="0" w:after="0" w:line="360" w:lineRule="auto"/>
        <w:ind w:firstLine="480" w:firstLineChars="200"/>
        <w:rPr>
          <w:rFonts w:hint="eastAsia" w:ascii="宋体" w:hAnsi="宋体" w:eastAsia="宋体"/>
        </w:rPr>
      </w:pPr>
      <w:r>
        <w:rPr>
          <w:rFonts w:hint="eastAsia" w:ascii="宋体" w:hAnsi="宋体" w:eastAsia="宋体"/>
        </w:rPr>
        <w:t>10、工程验收不合格或工地发生重大安全事故的，监理人除按</w:t>
      </w:r>
      <w:r>
        <w:rPr>
          <w:rFonts w:hint="eastAsia" w:ascii="宋体" w:hAnsi="宋体" w:eastAsia="宋体"/>
          <w:kern w:val="2"/>
        </w:rPr>
        <w:t>照</w:t>
      </w:r>
      <w:r>
        <w:rPr>
          <w:rFonts w:hint="eastAsia" w:ascii="宋体" w:hAnsi="宋体" w:eastAsia="宋体"/>
          <w:kern w:val="2"/>
          <w:lang w:eastAsia="zh-CN"/>
        </w:rPr>
        <w:t>专用条款</w:t>
      </w:r>
      <w:r>
        <w:rPr>
          <w:rFonts w:hint="eastAsia" w:ascii="宋体" w:hAnsi="宋体" w:eastAsia="宋体"/>
          <w:bCs/>
        </w:rPr>
        <w:t>第二十六条</w:t>
      </w:r>
      <w:r>
        <w:rPr>
          <w:rFonts w:hint="eastAsia" w:ascii="宋体" w:hAnsi="宋体" w:eastAsia="宋体"/>
        </w:rPr>
        <w:t>向委托人支付赔偿金外，还须向委托人全额退回已收取的监理酬金；工地因严重违反文明施工管理规定受到政府管理部门处罚的，每处罚一次，委托人将扣收监理人10%的监理酬金。</w:t>
      </w:r>
    </w:p>
    <w:p w14:paraId="0F98E1DF">
      <w:pPr>
        <w:spacing w:line="360" w:lineRule="auto"/>
        <w:ind w:firstLine="480" w:firstLineChars="200"/>
        <w:rPr>
          <w:rFonts w:hint="eastAsia" w:ascii="宋体" w:hAnsi="宋体"/>
          <w:sz w:val="24"/>
        </w:rPr>
      </w:pPr>
      <w:r>
        <w:rPr>
          <w:rFonts w:hint="eastAsia" w:ascii="宋体" w:hAnsi="宋体"/>
          <w:sz w:val="24"/>
        </w:rPr>
        <w:t>11、监理人须认真审核施工单位编制的工程结算书并对审核结果的准确性负责。</w:t>
      </w:r>
    </w:p>
    <w:p w14:paraId="2059BA73">
      <w:pPr>
        <w:spacing w:line="360" w:lineRule="auto"/>
        <w:rPr>
          <w:rFonts w:hint="eastAsia" w:ascii="宋体" w:hAnsi="宋体"/>
          <w:kern w:val="0"/>
          <w:sz w:val="24"/>
        </w:rPr>
      </w:pPr>
      <w:r>
        <w:rPr>
          <w:rFonts w:hint="eastAsia" w:ascii="宋体" w:hAnsi="宋体"/>
          <w:kern w:val="0"/>
          <w:sz w:val="24"/>
        </w:rPr>
        <w:t>监理酬金的总结算价的计算公式=A－B，其中：</w:t>
      </w:r>
    </w:p>
    <w:p w14:paraId="5EA27032">
      <w:pPr>
        <w:spacing w:line="360" w:lineRule="auto"/>
        <w:ind w:firstLine="480" w:firstLineChars="200"/>
        <w:rPr>
          <w:rFonts w:hint="eastAsia" w:ascii="宋体" w:hAnsi="宋体"/>
          <w:kern w:val="0"/>
          <w:sz w:val="24"/>
        </w:rPr>
      </w:pPr>
      <w:r>
        <w:rPr>
          <w:rFonts w:hint="eastAsia" w:ascii="宋体" w:hAnsi="宋体"/>
          <w:kern w:val="0"/>
          <w:sz w:val="24"/>
        </w:rPr>
        <w:t>A=以审定的工程总结算价为基数计算出的监理酬金基准价×（1－合同中约定下浮率）</w:t>
      </w:r>
    </w:p>
    <w:p w14:paraId="243BB09E">
      <w:pPr>
        <w:spacing w:line="360" w:lineRule="auto"/>
        <w:ind w:firstLine="480" w:firstLineChars="200"/>
        <w:rPr>
          <w:rFonts w:hint="eastAsia" w:ascii="宋体" w:hAnsi="宋体"/>
          <w:kern w:val="0"/>
          <w:sz w:val="24"/>
        </w:rPr>
      </w:pPr>
      <w:r>
        <w:rPr>
          <w:rFonts w:hint="eastAsia" w:ascii="宋体" w:hAnsi="宋体"/>
          <w:kern w:val="0"/>
          <w:sz w:val="24"/>
        </w:rPr>
        <w:t>B=A×（审定的变更工程价/审定的工程总结算价）×（平均调整率C×倍数N）</w:t>
      </w:r>
    </w:p>
    <w:p w14:paraId="1F815B30">
      <w:pPr>
        <w:spacing w:line="360" w:lineRule="auto"/>
        <w:ind w:firstLine="480" w:firstLineChars="200"/>
        <w:rPr>
          <w:rFonts w:hint="eastAsia" w:ascii="宋体" w:hAnsi="宋体"/>
          <w:kern w:val="0"/>
          <w:sz w:val="24"/>
        </w:rPr>
      </w:pPr>
      <w:r>
        <w:rPr>
          <w:rFonts w:hint="eastAsia" w:ascii="宋体" w:hAnsi="宋体"/>
          <w:kern w:val="0"/>
          <w:sz w:val="24"/>
        </w:rPr>
        <w:t>注1：C为工程变更价（不含施工合同价）审核的平均调整率(取正值)</w:t>
      </w:r>
    </w:p>
    <w:p w14:paraId="7DA64791">
      <w:pPr>
        <w:spacing w:line="360" w:lineRule="auto"/>
        <w:ind w:firstLine="480" w:firstLineChars="200"/>
        <w:rPr>
          <w:rFonts w:hint="eastAsia" w:ascii="宋体" w:hAnsi="宋体"/>
          <w:kern w:val="0"/>
          <w:sz w:val="24"/>
        </w:rPr>
      </w:pPr>
      <w:r>
        <w:rPr>
          <w:rFonts w:hint="eastAsia" w:ascii="宋体" w:hAnsi="宋体"/>
          <w:kern w:val="0"/>
          <w:sz w:val="24"/>
        </w:rPr>
        <w:t>注2：N的取值如下：</w:t>
      </w:r>
    </w:p>
    <w:p w14:paraId="5BF14C34">
      <w:pPr>
        <w:spacing w:line="360" w:lineRule="auto"/>
        <w:ind w:firstLine="960" w:firstLineChars="400"/>
        <w:rPr>
          <w:rFonts w:hint="eastAsia" w:ascii="宋体" w:hAnsi="宋体"/>
          <w:kern w:val="0"/>
          <w:sz w:val="24"/>
        </w:rPr>
      </w:pPr>
      <w:r>
        <w:rPr>
          <w:rFonts w:hint="eastAsia" w:ascii="宋体" w:hAnsi="宋体"/>
          <w:kern w:val="0"/>
          <w:sz w:val="24"/>
        </w:rPr>
        <w:t>（1）当平均调整率C小于5%（不含5%），N=0</w:t>
      </w:r>
    </w:p>
    <w:p w14:paraId="54997C2B">
      <w:pPr>
        <w:spacing w:line="360" w:lineRule="auto"/>
        <w:ind w:firstLine="960" w:firstLineChars="400"/>
        <w:rPr>
          <w:rFonts w:hint="eastAsia" w:ascii="宋体" w:hAnsi="宋体"/>
          <w:kern w:val="0"/>
          <w:sz w:val="24"/>
        </w:rPr>
      </w:pPr>
      <w:r>
        <w:rPr>
          <w:rFonts w:hint="eastAsia" w:ascii="宋体" w:hAnsi="宋体"/>
          <w:kern w:val="0"/>
          <w:sz w:val="24"/>
        </w:rPr>
        <w:t>（2）当平均调整率C为5%（含5%）～10%（不含10%）时，N=2</w:t>
      </w:r>
    </w:p>
    <w:p w14:paraId="3BC684EA">
      <w:pPr>
        <w:spacing w:line="360" w:lineRule="auto"/>
        <w:ind w:firstLine="960" w:firstLineChars="400"/>
        <w:rPr>
          <w:rFonts w:hint="eastAsia" w:ascii="宋体" w:hAnsi="宋体"/>
          <w:kern w:val="0"/>
          <w:sz w:val="24"/>
        </w:rPr>
      </w:pPr>
      <w:r>
        <w:rPr>
          <w:rFonts w:hint="eastAsia" w:ascii="宋体" w:hAnsi="宋体"/>
          <w:kern w:val="0"/>
          <w:sz w:val="24"/>
        </w:rPr>
        <w:t>（3）当平均调整率C大于10%（含10%）时，N=4</w:t>
      </w:r>
    </w:p>
    <w:p w14:paraId="63D3F96E">
      <w:pPr>
        <w:spacing w:line="360" w:lineRule="auto"/>
        <w:ind w:firstLine="480" w:firstLineChars="200"/>
        <w:rPr>
          <w:rFonts w:hint="eastAsia" w:ascii="宋体" w:hAnsi="宋体"/>
          <w:sz w:val="24"/>
        </w:rPr>
      </w:pPr>
      <w:r>
        <w:rPr>
          <w:rFonts w:hint="eastAsia" w:ascii="宋体" w:hAnsi="宋体"/>
          <w:sz w:val="24"/>
        </w:rPr>
        <w:t>12、监理人除按审批的监理方案及监理规划进行监理外，还要按委托人的工作流程进行督促和配合委托人现场代表的管理工作；</w:t>
      </w:r>
    </w:p>
    <w:p w14:paraId="7954DC73">
      <w:pPr>
        <w:spacing w:line="360" w:lineRule="auto"/>
        <w:ind w:firstLine="480" w:firstLineChars="200"/>
        <w:rPr>
          <w:rFonts w:hint="eastAsia" w:ascii="宋体" w:hAnsi="宋体"/>
          <w:sz w:val="24"/>
        </w:rPr>
      </w:pPr>
      <w:r>
        <w:rPr>
          <w:rFonts w:hint="eastAsia" w:ascii="宋体" w:hAnsi="宋体"/>
          <w:sz w:val="24"/>
        </w:rPr>
        <w:t xml:space="preserve">13、施工期间，监理人要认真做好施工期间的监理日记；项目结束，监理人要提交项目总结；竣工验收时，同监理日记一并提交存档。 </w:t>
      </w:r>
    </w:p>
    <w:p w14:paraId="72F58E11">
      <w:pPr>
        <w:spacing w:line="360" w:lineRule="auto"/>
        <w:ind w:firstLine="480" w:firstLineChars="200"/>
        <w:rPr>
          <w:rFonts w:hint="eastAsia" w:ascii="宋体" w:hAnsi="宋体"/>
          <w:kern w:val="0"/>
          <w:sz w:val="24"/>
        </w:rPr>
      </w:pPr>
      <w:r>
        <w:rPr>
          <w:rFonts w:hint="eastAsia" w:ascii="宋体" w:hAnsi="宋体"/>
          <w:kern w:val="0"/>
          <w:sz w:val="24"/>
        </w:rPr>
        <w:t>14、监理人在竣工验收后三十个工作日内，向委托人提交完整监理竣工资料2套。竣工验收资料须按工程档案管理的有关要求编制成册，监理人所提供监理竣工资料必须满足相关职能部门要求。</w:t>
      </w:r>
    </w:p>
    <w:p w14:paraId="4DC7B84A">
      <w:pPr>
        <w:spacing w:line="360" w:lineRule="auto"/>
        <w:ind w:firstLine="480" w:firstLineChars="200"/>
        <w:rPr>
          <w:rFonts w:hint="eastAsia" w:ascii="宋体" w:hAnsi="宋体" w:eastAsia="宋体" w:cs="Times New Roman"/>
          <w:sz w:val="24"/>
        </w:rPr>
      </w:pPr>
      <w:r>
        <w:rPr>
          <w:rFonts w:hint="eastAsia" w:ascii="宋体" w:hAnsi="宋体" w:eastAsia="宋体" w:cs="Times New Roman"/>
          <w:kern w:val="2"/>
          <w:sz w:val="24"/>
        </w:rPr>
        <w:t>15、委托人参照</w:t>
      </w:r>
      <w:r>
        <w:rPr>
          <w:rFonts w:hint="eastAsia" w:ascii="宋体" w:hAnsi="宋体" w:eastAsia="宋体" w:cs="Times New Roman"/>
          <w:sz w:val="24"/>
        </w:rPr>
        <w:t>《番禺区水务工程参建单位管理人员考核要求》（详见本合同附件5）对监理人进行考核评价及</w:t>
      </w:r>
      <w:r>
        <w:rPr>
          <w:rFonts w:hint="eastAsia" w:ascii="宋体" w:hAnsi="宋体" w:eastAsia="宋体" w:cs="Times New Roman"/>
          <w:kern w:val="2"/>
          <w:sz w:val="24"/>
        </w:rPr>
        <w:t>执行相关规定</w:t>
      </w:r>
      <w:r>
        <w:rPr>
          <w:rFonts w:hint="eastAsia" w:ascii="宋体" w:hAnsi="宋体" w:eastAsia="宋体" w:cs="Times New Roman"/>
          <w:sz w:val="24"/>
        </w:rPr>
        <w:t>。【本条款适用于监理费最高投标限价在300万元（含）以上项目】</w:t>
      </w:r>
    </w:p>
    <w:p w14:paraId="4A9E0D3E">
      <w:pPr>
        <w:spacing w:line="360" w:lineRule="auto"/>
        <w:ind w:firstLine="480" w:firstLineChars="200"/>
        <w:rPr>
          <w:rFonts w:hint="default" w:ascii="宋体" w:hAnsi="宋体" w:eastAsia="宋体" w:cs="Times New Roman"/>
          <w:color w:val="auto"/>
          <w:sz w:val="24"/>
          <w:lang w:val="en-US"/>
        </w:rPr>
      </w:pPr>
      <w:r>
        <w:rPr>
          <w:rFonts w:hint="eastAsia" w:ascii="宋体" w:hAnsi="宋体" w:eastAsia="宋体" w:cs="Times New Roman"/>
          <w:color w:val="auto"/>
          <w:kern w:val="2"/>
          <w:sz w:val="24"/>
          <w:szCs w:val="24"/>
          <w:lang w:val="en-US" w:eastAsia="zh-CN"/>
        </w:rPr>
        <w:t>16、</w:t>
      </w:r>
      <w:r>
        <w:rPr>
          <w:rFonts w:hint="eastAsia" w:ascii="宋体" w:hAnsi="宋体" w:eastAsia="宋体" w:cs="Times New Roman"/>
          <w:color w:val="auto"/>
          <w:kern w:val="2"/>
          <w:sz w:val="24"/>
          <w:szCs w:val="24"/>
        </w:rPr>
        <w:t>监理人在竣工验收后三十个工作日内，向委托人提交完整监理竣工资料4套（二套原件二套复印件）。竣工验收资料须按工程档案管理的有关要求编制成册，监理人所提供监理竣工资料必须满足相关职能部门要求。监理人需要提供施工组卷资料共四套，其中原件至少两套，复印件两套；原件每卷需要扫描成册；竣工图需要提供CAD版以及PDF版（已签字确认的竣工图）;最后移交档案时，需要用U盘提交。</w:t>
      </w:r>
    </w:p>
    <w:p w14:paraId="4C7435DA">
      <w:pPr>
        <w:spacing w:line="360" w:lineRule="auto"/>
        <w:ind w:firstLine="480" w:firstLineChars="200"/>
        <w:outlineLvl w:val="9"/>
        <w:rPr>
          <w:rFonts w:hint="eastAsia" w:ascii="宋体" w:hAnsi="宋体" w:eastAsia="宋体" w:cs="Times New Roman"/>
          <w:color w:val="auto"/>
          <w:kern w:val="2"/>
          <w:sz w:val="24"/>
          <w:highlight w:val="none"/>
        </w:rPr>
      </w:pPr>
      <w:r>
        <w:rPr>
          <w:rFonts w:hint="eastAsia" w:ascii="宋体" w:hAnsi="宋体" w:eastAsia="宋体" w:cs="Times New Roman"/>
          <w:color w:val="auto"/>
          <w:kern w:val="2"/>
          <w:sz w:val="24"/>
          <w:lang w:eastAsia="zh-CN"/>
        </w:rPr>
        <w:t>1</w:t>
      </w:r>
      <w:r>
        <w:rPr>
          <w:rFonts w:hint="eastAsia" w:ascii="宋体" w:hAnsi="宋体" w:eastAsia="宋体" w:cs="Times New Roman"/>
          <w:color w:val="auto"/>
          <w:kern w:val="2"/>
          <w:sz w:val="24"/>
          <w:lang w:val="en-US" w:eastAsia="zh-CN"/>
        </w:rPr>
        <w:t>7</w:t>
      </w:r>
      <w:r>
        <w:rPr>
          <w:rFonts w:hint="eastAsia" w:ascii="宋体" w:hAnsi="宋体" w:eastAsia="宋体" w:cs="Times New Roman"/>
          <w:color w:val="auto"/>
          <w:kern w:val="2"/>
          <w:sz w:val="24"/>
        </w:rPr>
        <w:t>、监理人负责对施工单位的工程档案资料进行审核，在单位工程验</w:t>
      </w:r>
      <w:r>
        <w:rPr>
          <w:rFonts w:hint="eastAsia" w:ascii="宋体" w:hAnsi="宋体" w:eastAsia="宋体" w:cs="Times New Roman"/>
          <w:color w:val="auto"/>
          <w:kern w:val="2"/>
          <w:sz w:val="24"/>
          <w:highlight w:val="none"/>
        </w:rPr>
        <w:t>收后</w:t>
      </w:r>
      <w:r>
        <w:rPr>
          <w:rFonts w:hint="eastAsia" w:ascii="宋体" w:hAnsi="宋体" w:eastAsia="宋体" w:cs="Times New Roman"/>
          <w:color w:val="auto"/>
          <w:kern w:val="2"/>
          <w:sz w:val="24"/>
          <w:highlight w:val="none"/>
          <w:lang w:eastAsia="zh-CN"/>
        </w:rPr>
        <w:t>六十</w:t>
      </w:r>
      <w:r>
        <w:rPr>
          <w:rFonts w:hint="eastAsia" w:ascii="宋体" w:hAnsi="宋体" w:eastAsia="宋体" w:cs="Times New Roman"/>
          <w:color w:val="auto"/>
          <w:kern w:val="2"/>
          <w:sz w:val="24"/>
          <w:highlight w:val="none"/>
        </w:rPr>
        <w:t>个工作日内，施工单位及监理单位的档案资料需提交给委托人，档案资料组卷必须符合规范以及档案管理规定的相关要求。如发现档案资料不符规范以及档案管理规定的相关要求，存在弄虚作假、与现场</w:t>
      </w:r>
      <w:r>
        <w:rPr>
          <w:rFonts w:hint="eastAsia" w:ascii="宋体" w:hAnsi="宋体" w:eastAsia="宋体" w:cs="Times New Roman"/>
          <w:color w:val="auto"/>
          <w:kern w:val="2"/>
          <w:sz w:val="24"/>
          <w:highlight w:val="none"/>
          <w:lang w:eastAsia="zh-CN"/>
        </w:rPr>
        <w:t>不符</w:t>
      </w:r>
      <w:r>
        <w:rPr>
          <w:rFonts w:hint="eastAsia" w:ascii="宋体" w:hAnsi="宋体" w:eastAsia="宋体" w:cs="Times New Roman"/>
          <w:color w:val="auto"/>
          <w:kern w:val="2"/>
          <w:sz w:val="24"/>
          <w:highlight w:val="none"/>
        </w:rPr>
        <w:t>等重大问题的，将对监理单位对行罚款，一次罚款叁万元整，累计最高可罚款拾万元整</w:t>
      </w:r>
      <w:r>
        <w:rPr>
          <w:rFonts w:hint="eastAsia" w:ascii="宋体" w:hAnsi="宋体" w:eastAsia="宋体" w:cs="Times New Roman"/>
          <w:color w:val="auto"/>
          <w:kern w:val="2"/>
          <w:sz w:val="24"/>
          <w:highlight w:val="none"/>
          <w:lang w:eastAsia="zh-CN"/>
        </w:rPr>
        <w:t>。</w:t>
      </w:r>
      <w:r>
        <w:rPr>
          <w:rFonts w:hint="eastAsia" w:ascii="宋体" w:hAnsi="宋体" w:eastAsia="宋体" w:cs="Times New Roman"/>
          <w:color w:val="auto"/>
          <w:kern w:val="2"/>
          <w:sz w:val="24"/>
          <w:highlight w:val="none"/>
          <w:lang w:val="en-US" w:eastAsia="zh-CN"/>
        </w:rPr>
        <w:t>逾期处罚：若逾期60日未能提交监理单位的组卷资料给委托人，将对监理单位进行一次罚款叁万元整，</w:t>
      </w:r>
      <w:r>
        <w:rPr>
          <w:rFonts w:hint="eastAsia" w:ascii="宋体" w:hAnsi="宋体" w:eastAsia="宋体" w:cs="Times New Roman"/>
          <w:color w:val="auto"/>
          <w:kern w:val="2"/>
          <w:sz w:val="24"/>
          <w:highlight w:val="none"/>
          <w:lang w:eastAsia="zh-CN"/>
        </w:rPr>
        <w:t>若监理人逾期</w:t>
      </w:r>
      <w:r>
        <w:rPr>
          <w:rFonts w:hint="eastAsia" w:ascii="宋体" w:hAnsi="宋体" w:eastAsia="宋体" w:cs="Times New Roman"/>
          <w:color w:val="auto"/>
          <w:kern w:val="2"/>
          <w:sz w:val="24"/>
          <w:highlight w:val="none"/>
          <w:lang w:val="en-US" w:eastAsia="zh-CN"/>
        </w:rPr>
        <w:t>90日未能</w:t>
      </w:r>
      <w:r>
        <w:rPr>
          <w:rFonts w:hint="eastAsia" w:ascii="宋体" w:hAnsi="宋体" w:eastAsia="宋体" w:cs="Times New Roman"/>
          <w:color w:val="auto"/>
          <w:kern w:val="2"/>
          <w:sz w:val="24"/>
          <w:highlight w:val="none"/>
        </w:rPr>
        <w:t>提交</w:t>
      </w:r>
      <w:r>
        <w:rPr>
          <w:rFonts w:hint="eastAsia" w:ascii="宋体" w:hAnsi="宋体" w:eastAsia="宋体" w:cs="Times New Roman"/>
          <w:color w:val="auto"/>
          <w:kern w:val="2"/>
          <w:sz w:val="24"/>
          <w:highlight w:val="none"/>
          <w:lang w:val="en-US" w:eastAsia="zh-CN"/>
        </w:rPr>
        <w:t>监理单位的</w:t>
      </w:r>
      <w:r>
        <w:rPr>
          <w:rFonts w:hint="eastAsia" w:ascii="宋体" w:hAnsi="宋体" w:eastAsia="宋体" w:cs="Times New Roman"/>
          <w:color w:val="auto"/>
          <w:kern w:val="2"/>
          <w:sz w:val="24"/>
          <w:highlight w:val="none"/>
          <w:lang w:eastAsia="zh-CN"/>
        </w:rPr>
        <w:t>组卷资料</w:t>
      </w:r>
      <w:r>
        <w:rPr>
          <w:rFonts w:hint="eastAsia" w:ascii="宋体" w:hAnsi="宋体" w:eastAsia="宋体" w:cs="Times New Roman"/>
          <w:color w:val="auto"/>
          <w:kern w:val="2"/>
          <w:sz w:val="24"/>
          <w:highlight w:val="none"/>
        </w:rPr>
        <w:t>给委托人</w:t>
      </w:r>
      <w:r>
        <w:rPr>
          <w:rFonts w:hint="eastAsia" w:ascii="宋体" w:hAnsi="宋体" w:eastAsia="宋体" w:cs="Times New Roman"/>
          <w:color w:val="auto"/>
          <w:kern w:val="2"/>
          <w:sz w:val="24"/>
          <w:highlight w:val="none"/>
          <w:lang w:eastAsia="zh-CN"/>
        </w:rPr>
        <w:t>，则</w:t>
      </w:r>
      <w:r>
        <w:rPr>
          <w:rFonts w:hint="eastAsia" w:ascii="宋体" w:hAnsi="宋体" w:eastAsia="宋体" w:cs="Times New Roman"/>
          <w:color w:val="auto"/>
          <w:sz w:val="24"/>
          <w:szCs w:val="24"/>
          <w:highlight w:val="none"/>
          <w:lang w:val="en-US" w:eastAsia="zh-CN"/>
        </w:rPr>
        <w:t>在诚信评价系统进行扣分，</w:t>
      </w:r>
      <w:r>
        <w:rPr>
          <w:rFonts w:hint="eastAsia" w:ascii="宋体" w:hAnsi="宋体" w:eastAsia="宋体" w:cs="Times New Roman"/>
          <w:color w:val="auto"/>
          <w:kern w:val="2"/>
          <w:sz w:val="24"/>
          <w:highlight w:val="none"/>
          <w:lang w:eastAsia="zh-CN"/>
        </w:rPr>
        <w:t>逾期</w:t>
      </w:r>
      <w:r>
        <w:rPr>
          <w:rFonts w:hint="eastAsia" w:ascii="宋体" w:hAnsi="宋体" w:eastAsia="宋体" w:cs="Times New Roman"/>
          <w:color w:val="auto"/>
          <w:kern w:val="2"/>
          <w:sz w:val="24"/>
          <w:highlight w:val="none"/>
          <w:lang w:val="en-US" w:eastAsia="zh-CN"/>
        </w:rPr>
        <w:t>180日未能</w:t>
      </w:r>
      <w:r>
        <w:rPr>
          <w:rFonts w:hint="eastAsia" w:ascii="宋体" w:hAnsi="宋体" w:eastAsia="宋体" w:cs="Times New Roman"/>
          <w:color w:val="auto"/>
          <w:kern w:val="2"/>
          <w:sz w:val="24"/>
          <w:highlight w:val="none"/>
        </w:rPr>
        <w:t>提交</w:t>
      </w:r>
      <w:r>
        <w:rPr>
          <w:rFonts w:hint="eastAsia" w:ascii="宋体" w:hAnsi="宋体" w:eastAsia="宋体" w:cs="Times New Roman"/>
          <w:color w:val="auto"/>
          <w:kern w:val="2"/>
          <w:sz w:val="24"/>
          <w:highlight w:val="none"/>
          <w:lang w:val="en-US" w:eastAsia="zh-CN"/>
        </w:rPr>
        <w:t>监理单位的</w:t>
      </w:r>
      <w:r>
        <w:rPr>
          <w:rFonts w:hint="eastAsia" w:ascii="宋体" w:hAnsi="宋体" w:eastAsia="宋体" w:cs="Times New Roman"/>
          <w:color w:val="auto"/>
          <w:kern w:val="2"/>
          <w:sz w:val="24"/>
          <w:highlight w:val="none"/>
          <w:lang w:eastAsia="zh-CN"/>
        </w:rPr>
        <w:t>组卷资料</w:t>
      </w:r>
      <w:r>
        <w:rPr>
          <w:rFonts w:hint="eastAsia" w:ascii="宋体" w:hAnsi="宋体" w:eastAsia="宋体" w:cs="Times New Roman"/>
          <w:color w:val="auto"/>
          <w:kern w:val="2"/>
          <w:sz w:val="24"/>
          <w:highlight w:val="none"/>
          <w:lang w:val="en-US" w:eastAsia="zh-CN"/>
        </w:rPr>
        <w:t>的，将</w:t>
      </w:r>
      <w:r>
        <w:rPr>
          <w:rFonts w:hint="eastAsia" w:ascii="宋体" w:hAnsi="宋体" w:eastAsia="宋体" w:cs="Times New Roman"/>
          <w:color w:val="auto"/>
          <w:sz w:val="24"/>
          <w:szCs w:val="24"/>
          <w:highlight w:val="none"/>
          <w:lang w:val="en-US" w:eastAsia="zh-CN"/>
        </w:rPr>
        <w:t>报请上级主管部门对其全区通报批评。</w:t>
      </w:r>
    </w:p>
    <w:p w14:paraId="744DDF89">
      <w:pPr>
        <w:spacing w:line="360" w:lineRule="auto"/>
        <w:ind w:firstLine="480" w:firstLineChars="200"/>
        <w:rPr>
          <w:rFonts w:hint="eastAsia" w:ascii="宋体" w:hAnsi="宋体" w:eastAsia="宋体" w:cs="Times New Roman"/>
          <w:color w:val="auto"/>
          <w:sz w:val="24"/>
        </w:rPr>
      </w:pPr>
      <w:r>
        <w:rPr>
          <w:rFonts w:hint="eastAsia" w:ascii="宋体" w:hAnsi="宋体" w:eastAsia="宋体" w:cs="Times New Roman"/>
          <w:color w:val="auto"/>
          <w:sz w:val="24"/>
          <w:lang w:eastAsia="zh-CN"/>
        </w:rPr>
        <w:t>1</w:t>
      </w:r>
      <w:r>
        <w:rPr>
          <w:rFonts w:hint="eastAsia" w:ascii="宋体" w:hAnsi="宋体" w:eastAsia="宋体" w:cs="Times New Roman"/>
          <w:color w:val="auto"/>
          <w:sz w:val="24"/>
          <w:lang w:val="en-US" w:eastAsia="zh-CN"/>
        </w:rPr>
        <w:t>8</w:t>
      </w:r>
      <w:r>
        <w:rPr>
          <w:rFonts w:hint="eastAsia" w:ascii="宋体" w:hAnsi="宋体" w:eastAsia="宋体" w:cs="Times New Roman"/>
          <w:color w:val="auto"/>
          <w:sz w:val="24"/>
        </w:rPr>
        <w:t>、监理人必须按广州市番禺区安全生产委员会办公室文件（番安委办[</w:t>
      </w:r>
      <w:r>
        <w:rPr>
          <w:rFonts w:hint="eastAsia" w:ascii="宋体" w:hAnsi="宋体" w:eastAsia="宋体" w:cs="Times New Roman"/>
          <w:color w:val="auto"/>
          <w:sz w:val="24"/>
          <w:lang w:val="en-US" w:eastAsia="zh-CN"/>
        </w:rPr>
        <w:t>2022</w:t>
      </w:r>
      <w:r>
        <w:rPr>
          <w:rFonts w:hint="eastAsia" w:ascii="宋体" w:hAnsi="宋体" w:eastAsia="宋体" w:cs="Times New Roman"/>
          <w:color w:val="auto"/>
          <w:sz w:val="24"/>
        </w:rPr>
        <w:t>]</w:t>
      </w:r>
      <w:r>
        <w:rPr>
          <w:rFonts w:hint="eastAsia" w:ascii="宋体" w:hAnsi="宋体" w:eastAsia="宋体" w:cs="Times New Roman"/>
          <w:color w:val="auto"/>
          <w:sz w:val="24"/>
          <w:lang w:val="en-US" w:eastAsia="zh-CN"/>
        </w:rPr>
        <w:t>25</w:t>
      </w:r>
      <w:r>
        <w:rPr>
          <w:rFonts w:hint="eastAsia" w:ascii="宋体" w:hAnsi="宋体" w:eastAsia="宋体" w:cs="Times New Roman"/>
          <w:color w:val="auto"/>
          <w:sz w:val="24"/>
        </w:rPr>
        <w:t>号）精神购买保险。</w:t>
      </w:r>
    </w:p>
    <w:p w14:paraId="164C000B">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（本页以下无正文）</w:t>
      </w:r>
    </w:p>
    <w:p w14:paraId="48BF4706">
      <w:pPr>
        <w:spacing w:line="360" w:lineRule="auto"/>
        <w:ind w:firstLine="480" w:firstLineChars="200"/>
        <w:rPr>
          <w:rFonts w:hint="eastAsia" w:ascii="宋体" w:hAnsi="宋体"/>
          <w:spacing w:val="2"/>
          <w:position w:val="2"/>
          <w:sz w:val="28"/>
          <w:szCs w:val="28"/>
        </w:rPr>
      </w:pPr>
      <w:r>
        <w:rPr>
          <w:rFonts w:hint="eastAsia" w:ascii="宋体" w:hAnsi="宋体" w:eastAsia="宋体" w:cs="Times New Roman"/>
          <w:b w:val="0"/>
          <w:sz w:val="24"/>
          <w:szCs w:val="24"/>
        </w:rPr>
        <w:br w:type="page"/>
      </w:r>
      <w:bookmarkStart w:id="4" w:name="_Toc237755563"/>
      <w:r>
        <w:rPr>
          <w:rFonts w:hint="eastAsia" w:ascii="宋体" w:hAnsi="宋体"/>
          <w:spacing w:val="2"/>
          <w:position w:val="2"/>
          <w:sz w:val="28"/>
          <w:szCs w:val="28"/>
        </w:rPr>
        <w:t>附件1</w:t>
      </w:r>
      <w:bookmarkEnd w:id="4"/>
      <w:r>
        <w:rPr>
          <w:rFonts w:hint="eastAsia" w:ascii="宋体" w:hAnsi="宋体"/>
          <w:spacing w:val="2"/>
          <w:position w:val="2"/>
          <w:sz w:val="28"/>
          <w:szCs w:val="28"/>
        </w:rPr>
        <w:t xml:space="preserve">  </w:t>
      </w:r>
    </w:p>
    <w:p w14:paraId="7644A10C">
      <w:pPr>
        <w:spacing w:after="120" w:afterLines="50"/>
        <w:jc w:val="center"/>
        <w:rPr>
          <w:rFonts w:hint="eastAsia" w:ascii="宋体" w:hAnsi="宋体"/>
          <w:b/>
          <w:sz w:val="28"/>
          <w:szCs w:val="28"/>
        </w:rPr>
      </w:pPr>
      <w:r>
        <w:rPr>
          <w:rFonts w:hint="eastAsia" w:ascii="宋体" w:hAnsi="宋体"/>
          <w:b/>
          <w:sz w:val="28"/>
          <w:szCs w:val="28"/>
        </w:rPr>
        <w:t>项目监理机构人员进场计划表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23"/>
        <w:gridCol w:w="3110"/>
        <w:gridCol w:w="1645"/>
        <w:gridCol w:w="1260"/>
        <w:gridCol w:w="2160"/>
      </w:tblGrid>
      <w:tr w14:paraId="4031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trPr>
        <w:tc>
          <w:tcPr>
            <w:tcW w:w="1330" w:type="dxa"/>
            <w:noWrap w:val="0"/>
            <w:vAlign w:val="center"/>
          </w:tcPr>
          <w:p w14:paraId="23B950B8">
            <w:pPr>
              <w:widowControl/>
              <w:spacing w:line="360" w:lineRule="exact"/>
              <w:jc w:val="center"/>
              <w:rPr>
                <w:rFonts w:hint="eastAsia" w:ascii="宋体" w:hAnsi="宋体" w:cs="宋体"/>
                <w:kern w:val="0"/>
                <w:sz w:val="24"/>
              </w:rPr>
            </w:pPr>
            <w:r>
              <w:rPr>
                <w:rFonts w:hint="eastAsia" w:ascii="宋体" w:hAnsi="宋体" w:cs="宋体"/>
                <w:kern w:val="0"/>
                <w:sz w:val="24"/>
              </w:rPr>
              <w:t>工程名称</w:t>
            </w:r>
          </w:p>
        </w:tc>
        <w:tc>
          <w:tcPr>
            <w:tcW w:w="3433" w:type="dxa"/>
            <w:gridSpan w:val="2"/>
            <w:noWrap w:val="0"/>
            <w:vAlign w:val="center"/>
          </w:tcPr>
          <w:p w14:paraId="1E5CAF7F">
            <w:pPr>
              <w:widowControl/>
              <w:spacing w:line="360" w:lineRule="exact"/>
              <w:jc w:val="center"/>
              <w:rPr>
                <w:rFonts w:hint="eastAsia" w:ascii="宋体" w:hAnsi="宋体" w:cs="宋体"/>
                <w:kern w:val="0"/>
                <w:sz w:val="24"/>
              </w:rPr>
            </w:pPr>
          </w:p>
        </w:tc>
        <w:tc>
          <w:tcPr>
            <w:tcW w:w="2905" w:type="dxa"/>
            <w:gridSpan w:val="2"/>
            <w:noWrap w:val="0"/>
            <w:vAlign w:val="center"/>
          </w:tcPr>
          <w:p w14:paraId="60F6237F">
            <w:pPr>
              <w:widowControl/>
              <w:spacing w:line="360" w:lineRule="exact"/>
              <w:jc w:val="center"/>
              <w:rPr>
                <w:rFonts w:hint="eastAsia" w:ascii="宋体" w:hAnsi="宋体" w:cs="宋体"/>
                <w:kern w:val="0"/>
                <w:sz w:val="24"/>
              </w:rPr>
            </w:pPr>
            <w:r>
              <w:rPr>
                <w:rFonts w:hint="eastAsia" w:ascii="宋体" w:hAnsi="宋体" w:cs="宋体"/>
                <w:kern w:val="0"/>
                <w:sz w:val="24"/>
              </w:rPr>
              <w:t>工程类别</w:t>
            </w:r>
          </w:p>
        </w:tc>
        <w:tc>
          <w:tcPr>
            <w:tcW w:w="2160" w:type="dxa"/>
            <w:noWrap w:val="0"/>
            <w:vAlign w:val="center"/>
          </w:tcPr>
          <w:p w14:paraId="1579A3F7">
            <w:pPr>
              <w:widowControl/>
              <w:spacing w:line="360" w:lineRule="exact"/>
              <w:jc w:val="center"/>
              <w:rPr>
                <w:rFonts w:hint="eastAsia" w:ascii="宋体" w:hAnsi="宋体" w:cs="宋体"/>
                <w:kern w:val="0"/>
                <w:sz w:val="24"/>
              </w:rPr>
            </w:pPr>
            <w:r>
              <w:rPr>
                <w:rFonts w:hint="eastAsia" w:ascii="宋体" w:hAnsi="宋体" w:cs="宋体"/>
                <w:kern w:val="0"/>
                <w:sz w:val="24"/>
              </w:rPr>
              <w:t>市政</w:t>
            </w:r>
          </w:p>
        </w:tc>
      </w:tr>
      <w:tr w14:paraId="70F4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trPr>
        <w:tc>
          <w:tcPr>
            <w:tcW w:w="1330" w:type="dxa"/>
            <w:noWrap w:val="0"/>
            <w:vAlign w:val="center"/>
          </w:tcPr>
          <w:p w14:paraId="2D42B5CD">
            <w:pPr>
              <w:widowControl/>
              <w:spacing w:line="360" w:lineRule="exact"/>
              <w:jc w:val="center"/>
              <w:rPr>
                <w:rFonts w:hint="eastAsia" w:ascii="宋体" w:hAnsi="宋体" w:cs="宋体"/>
                <w:kern w:val="0"/>
                <w:sz w:val="24"/>
              </w:rPr>
            </w:pPr>
            <w:r>
              <w:rPr>
                <w:rFonts w:hint="eastAsia" w:ascii="宋体" w:hAnsi="宋体" w:cs="宋体"/>
                <w:kern w:val="0"/>
                <w:sz w:val="24"/>
              </w:rPr>
              <w:t>项目总监</w:t>
            </w:r>
          </w:p>
        </w:tc>
        <w:tc>
          <w:tcPr>
            <w:tcW w:w="3433" w:type="dxa"/>
            <w:gridSpan w:val="2"/>
            <w:noWrap w:val="0"/>
            <w:vAlign w:val="center"/>
          </w:tcPr>
          <w:p w14:paraId="679F496A">
            <w:pPr>
              <w:widowControl/>
              <w:spacing w:line="360" w:lineRule="exact"/>
              <w:jc w:val="center"/>
              <w:rPr>
                <w:rFonts w:hint="eastAsia" w:ascii="宋体" w:hAnsi="宋体" w:cs="宋体"/>
                <w:kern w:val="0"/>
                <w:sz w:val="24"/>
              </w:rPr>
            </w:pPr>
          </w:p>
        </w:tc>
        <w:tc>
          <w:tcPr>
            <w:tcW w:w="2905" w:type="dxa"/>
            <w:gridSpan w:val="2"/>
            <w:noWrap w:val="0"/>
            <w:vAlign w:val="center"/>
          </w:tcPr>
          <w:p w14:paraId="5C1E105F">
            <w:pPr>
              <w:widowControl/>
              <w:spacing w:line="360" w:lineRule="exact"/>
              <w:jc w:val="center"/>
              <w:rPr>
                <w:rFonts w:hint="eastAsia" w:ascii="宋体" w:hAnsi="宋体" w:cs="宋体"/>
                <w:kern w:val="0"/>
                <w:sz w:val="24"/>
              </w:rPr>
            </w:pPr>
            <w:r>
              <w:rPr>
                <w:rFonts w:hint="eastAsia" w:ascii="宋体" w:hAnsi="宋体" w:cs="宋体"/>
                <w:kern w:val="0"/>
                <w:sz w:val="24"/>
              </w:rPr>
              <w:t>现场安全负责人</w:t>
            </w:r>
          </w:p>
        </w:tc>
        <w:tc>
          <w:tcPr>
            <w:tcW w:w="2160" w:type="dxa"/>
            <w:noWrap w:val="0"/>
            <w:vAlign w:val="center"/>
          </w:tcPr>
          <w:p w14:paraId="4DBAFAB4">
            <w:pPr>
              <w:widowControl/>
              <w:spacing w:line="360" w:lineRule="exact"/>
              <w:jc w:val="center"/>
              <w:rPr>
                <w:rFonts w:hint="eastAsia" w:ascii="宋体" w:hAnsi="宋体" w:cs="宋体"/>
                <w:kern w:val="0"/>
                <w:sz w:val="24"/>
              </w:rPr>
            </w:pPr>
          </w:p>
        </w:tc>
      </w:tr>
      <w:tr w14:paraId="5BD1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trPr>
        <w:tc>
          <w:tcPr>
            <w:tcW w:w="1330" w:type="dxa"/>
            <w:noWrap w:val="0"/>
            <w:vAlign w:val="center"/>
          </w:tcPr>
          <w:p w14:paraId="31648870">
            <w:pPr>
              <w:widowControl/>
              <w:spacing w:line="360" w:lineRule="exact"/>
              <w:jc w:val="center"/>
              <w:rPr>
                <w:rFonts w:hint="eastAsia" w:ascii="宋体" w:hAnsi="宋体" w:cs="宋体"/>
                <w:kern w:val="0"/>
                <w:sz w:val="24"/>
              </w:rPr>
            </w:pPr>
            <w:r>
              <w:rPr>
                <w:rFonts w:hint="eastAsia" w:ascii="宋体" w:hAnsi="宋体" w:cs="宋体"/>
                <w:kern w:val="0"/>
                <w:sz w:val="24"/>
              </w:rPr>
              <w:t>现场监理</w:t>
            </w:r>
          </w:p>
        </w:tc>
        <w:tc>
          <w:tcPr>
            <w:tcW w:w="3433" w:type="dxa"/>
            <w:gridSpan w:val="2"/>
            <w:noWrap w:val="0"/>
            <w:vAlign w:val="center"/>
          </w:tcPr>
          <w:p w14:paraId="5E031FEA">
            <w:pPr>
              <w:widowControl/>
              <w:spacing w:line="360" w:lineRule="exact"/>
              <w:jc w:val="center"/>
              <w:rPr>
                <w:rFonts w:hint="eastAsia" w:ascii="宋体" w:hAnsi="宋体" w:cs="宋体"/>
                <w:kern w:val="0"/>
                <w:sz w:val="24"/>
              </w:rPr>
            </w:pPr>
          </w:p>
        </w:tc>
        <w:tc>
          <w:tcPr>
            <w:tcW w:w="2905" w:type="dxa"/>
            <w:gridSpan w:val="2"/>
            <w:noWrap w:val="0"/>
            <w:vAlign w:val="center"/>
          </w:tcPr>
          <w:p w14:paraId="54ED5019">
            <w:pPr>
              <w:widowControl/>
              <w:spacing w:line="360" w:lineRule="exact"/>
              <w:jc w:val="center"/>
              <w:rPr>
                <w:rFonts w:hint="eastAsia" w:ascii="宋体" w:hAnsi="宋体" w:cs="宋体"/>
                <w:kern w:val="0"/>
                <w:sz w:val="24"/>
              </w:rPr>
            </w:pPr>
          </w:p>
        </w:tc>
        <w:tc>
          <w:tcPr>
            <w:tcW w:w="2160" w:type="dxa"/>
            <w:noWrap w:val="0"/>
            <w:vAlign w:val="center"/>
          </w:tcPr>
          <w:p w14:paraId="30112384">
            <w:pPr>
              <w:widowControl/>
              <w:spacing w:line="360" w:lineRule="exact"/>
              <w:jc w:val="center"/>
              <w:rPr>
                <w:rFonts w:hint="eastAsia" w:ascii="宋体" w:hAnsi="宋体" w:cs="宋体"/>
                <w:kern w:val="0"/>
                <w:sz w:val="24"/>
              </w:rPr>
            </w:pPr>
          </w:p>
        </w:tc>
      </w:tr>
      <w:tr w14:paraId="4D1D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trPr>
        <w:tc>
          <w:tcPr>
            <w:tcW w:w="9828" w:type="dxa"/>
            <w:gridSpan w:val="6"/>
            <w:noWrap w:val="0"/>
            <w:vAlign w:val="center"/>
          </w:tcPr>
          <w:p w14:paraId="7DC2A34B">
            <w:pPr>
              <w:widowControl/>
              <w:spacing w:line="360" w:lineRule="exact"/>
              <w:jc w:val="center"/>
              <w:rPr>
                <w:rFonts w:hint="eastAsia" w:ascii="宋体" w:hAnsi="宋体"/>
                <w:sz w:val="24"/>
              </w:rPr>
            </w:pPr>
            <w:r>
              <w:rPr>
                <w:rFonts w:hint="eastAsia" w:ascii="宋体" w:hAnsi="宋体" w:cs="宋体"/>
                <w:kern w:val="0"/>
                <w:sz w:val="24"/>
              </w:rPr>
              <w:t>基</w:t>
            </w:r>
            <w:r>
              <w:rPr>
                <w:rFonts w:ascii="宋体" w:hAnsi="宋体" w:cs="宋体"/>
                <w:kern w:val="0"/>
                <w:sz w:val="24"/>
              </w:rPr>
              <w:t xml:space="preserve"> </w:t>
            </w:r>
            <w:r>
              <w:rPr>
                <w:rFonts w:hint="eastAsia" w:ascii="宋体" w:hAnsi="宋体" w:cs="宋体"/>
                <w:kern w:val="0"/>
                <w:sz w:val="24"/>
              </w:rPr>
              <w:t>础</w:t>
            </w:r>
            <w:r>
              <w:rPr>
                <w:rFonts w:ascii="宋体" w:hAnsi="宋体" w:cs="宋体"/>
                <w:kern w:val="0"/>
                <w:sz w:val="24"/>
              </w:rPr>
              <w:t xml:space="preserve"> </w:t>
            </w:r>
            <w:r>
              <w:rPr>
                <w:rFonts w:hint="eastAsia" w:ascii="宋体" w:hAnsi="宋体" w:cs="宋体"/>
                <w:kern w:val="0"/>
                <w:sz w:val="24"/>
              </w:rPr>
              <w:t>阶</w:t>
            </w:r>
            <w:r>
              <w:rPr>
                <w:rFonts w:ascii="宋体" w:hAnsi="宋体" w:cs="宋体"/>
                <w:kern w:val="0"/>
                <w:sz w:val="24"/>
              </w:rPr>
              <w:t xml:space="preserve"> </w:t>
            </w:r>
            <w:r>
              <w:rPr>
                <w:rFonts w:hint="eastAsia" w:ascii="宋体" w:hAnsi="宋体" w:cs="宋体"/>
                <w:kern w:val="0"/>
                <w:sz w:val="24"/>
              </w:rPr>
              <w:t>段</w:t>
            </w:r>
            <w:r>
              <w:rPr>
                <w:rFonts w:ascii="宋体" w:hAnsi="宋体" w:cs="宋体"/>
                <w:kern w:val="0"/>
                <w:sz w:val="24"/>
              </w:rPr>
              <w:t xml:space="preserve"> </w:t>
            </w:r>
            <w:r>
              <w:rPr>
                <w:rFonts w:hint="eastAsia" w:ascii="宋体" w:hAnsi="宋体" w:cs="宋体"/>
                <w:kern w:val="0"/>
                <w:sz w:val="24"/>
              </w:rPr>
              <w:t>监</w:t>
            </w:r>
            <w:r>
              <w:rPr>
                <w:rFonts w:ascii="宋体" w:hAnsi="宋体" w:cs="宋体"/>
                <w:kern w:val="0"/>
                <w:sz w:val="24"/>
              </w:rPr>
              <w:t xml:space="preserve"> </w:t>
            </w:r>
            <w:r>
              <w:rPr>
                <w:rFonts w:hint="eastAsia" w:ascii="宋体" w:hAnsi="宋体" w:cs="宋体"/>
                <w:kern w:val="0"/>
                <w:sz w:val="24"/>
              </w:rPr>
              <w:t>理</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员</w:t>
            </w:r>
            <w:r>
              <w:rPr>
                <w:rFonts w:ascii="宋体" w:hAnsi="宋体" w:cs="宋体"/>
                <w:kern w:val="0"/>
                <w:sz w:val="24"/>
              </w:rPr>
              <w:t xml:space="preserve"> </w:t>
            </w:r>
            <w:r>
              <w:rPr>
                <w:rFonts w:hint="eastAsia" w:ascii="宋体" w:hAnsi="宋体" w:cs="宋体"/>
                <w:kern w:val="0"/>
                <w:sz w:val="24"/>
              </w:rPr>
              <w:t>（共  人）</w:t>
            </w:r>
          </w:p>
        </w:tc>
      </w:tr>
      <w:tr w14:paraId="2246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44C56911">
            <w:pPr>
              <w:widowControl/>
              <w:spacing w:line="360" w:lineRule="exact"/>
              <w:jc w:val="center"/>
              <w:rPr>
                <w:rFonts w:hint="eastAsia" w:ascii="宋体" w:hAnsi="宋体" w:cs="宋体"/>
                <w:kern w:val="0"/>
                <w:sz w:val="24"/>
              </w:rPr>
            </w:pPr>
            <w:r>
              <w:rPr>
                <w:rFonts w:hint="eastAsia" w:ascii="宋体" w:hAnsi="宋体" w:cs="宋体"/>
                <w:kern w:val="0"/>
                <w:sz w:val="24"/>
              </w:rPr>
              <w:t>姓名</w:t>
            </w:r>
          </w:p>
        </w:tc>
        <w:tc>
          <w:tcPr>
            <w:tcW w:w="3110" w:type="dxa"/>
            <w:noWrap w:val="0"/>
            <w:vAlign w:val="center"/>
          </w:tcPr>
          <w:p w14:paraId="77D1DEBA">
            <w:pPr>
              <w:widowControl/>
              <w:spacing w:line="360" w:lineRule="exact"/>
              <w:jc w:val="center"/>
              <w:rPr>
                <w:rFonts w:hint="eastAsia" w:ascii="宋体" w:hAnsi="宋体" w:cs="宋体"/>
                <w:kern w:val="0"/>
                <w:sz w:val="24"/>
              </w:rPr>
            </w:pPr>
            <w:r>
              <w:rPr>
                <w:rFonts w:hint="eastAsia" w:ascii="宋体" w:hAnsi="宋体" w:cs="宋体"/>
                <w:kern w:val="0"/>
                <w:sz w:val="24"/>
              </w:rPr>
              <w:t>岗位职务</w:t>
            </w:r>
          </w:p>
        </w:tc>
        <w:tc>
          <w:tcPr>
            <w:tcW w:w="1645" w:type="dxa"/>
            <w:noWrap w:val="0"/>
            <w:vAlign w:val="center"/>
          </w:tcPr>
          <w:p w14:paraId="0D245B47">
            <w:pPr>
              <w:widowControl/>
              <w:spacing w:line="360" w:lineRule="exact"/>
              <w:jc w:val="center"/>
              <w:rPr>
                <w:rFonts w:hint="eastAsia" w:ascii="宋体" w:hAnsi="宋体" w:cs="宋体"/>
                <w:kern w:val="0"/>
                <w:sz w:val="24"/>
              </w:rPr>
            </w:pPr>
            <w:r>
              <w:rPr>
                <w:rFonts w:hint="eastAsia" w:ascii="宋体" w:hAnsi="宋体" w:cs="宋体"/>
                <w:kern w:val="0"/>
                <w:sz w:val="24"/>
              </w:rPr>
              <w:t>职称</w:t>
            </w:r>
          </w:p>
        </w:tc>
        <w:tc>
          <w:tcPr>
            <w:tcW w:w="1260" w:type="dxa"/>
            <w:noWrap w:val="0"/>
            <w:vAlign w:val="center"/>
          </w:tcPr>
          <w:p w14:paraId="34E58719">
            <w:pPr>
              <w:widowControl/>
              <w:spacing w:line="360" w:lineRule="exact"/>
              <w:jc w:val="center"/>
              <w:rPr>
                <w:rFonts w:hint="eastAsia" w:ascii="宋体" w:hAnsi="宋体" w:cs="宋体"/>
                <w:kern w:val="0"/>
                <w:sz w:val="24"/>
              </w:rPr>
            </w:pPr>
            <w:r>
              <w:rPr>
                <w:rFonts w:hint="eastAsia" w:ascii="宋体" w:hAnsi="宋体" w:cs="宋体"/>
                <w:kern w:val="0"/>
                <w:sz w:val="24"/>
              </w:rPr>
              <w:t>专业</w:t>
            </w:r>
          </w:p>
        </w:tc>
        <w:tc>
          <w:tcPr>
            <w:tcW w:w="2160" w:type="dxa"/>
            <w:noWrap w:val="0"/>
            <w:vAlign w:val="center"/>
          </w:tcPr>
          <w:p w14:paraId="7684FFDF">
            <w:pPr>
              <w:widowControl/>
              <w:spacing w:line="360" w:lineRule="exact"/>
              <w:jc w:val="center"/>
              <w:rPr>
                <w:rFonts w:hint="eastAsia" w:ascii="宋体" w:hAnsi="宋体" w:cs="宋体"/>
                <w:kern w:val="0"/>
                <w:sz w:val="24"/>
              </w:rPr>
            </w:pPr>
            <w:r>
              <w:rPr>
                <w:rFonts w:hint="eastAsia" w:ascii="宋体" w:hAnsi="宋体" w:cs="宋体"/>
                <w:kern w:val="0"/>
                <w:szCs w:val="21"/>
              </w:rPr>
              <w:t>身份证号码/执业资格证号/上岗证号</w:t>
            </w:r>
          </w:p>
        </w:tc>
      </w:tr>
      <w:tr w14:paraId="1EE4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26315E85">
            <w:pPr>
              <w:widowControl/>
              <w:spacing w:line="360" w:lineRule="exact"/>
              <w:jc w:val="center"/>
              <w:rPr>
                <w:rFonts w:ascii="宋体" w:hAnsi="宋体" w:cs="宋体"/>
                <w:kern w:val="0"/>
                <w:sz w:val="24"/>
              </w:rPr>
            </w:pPr>
          </w:p>
        </w:tc>
        <w:tc>
          <w:tcPr>
            <w:tcW w:w="3110" w:type="dxa"/>
            <w:noWrap w:val="0"/>
            <w:vAlign w:val="center"/>
          </w:tcPr>
          <w:p w14:paraId="3288A5EE">
            <w:pPr>
              <w:widowControl/>
              <w:spacing w:line="360" w:lineRule="exact"/>
              <w:jc w:val="center"/>
              <w:rPr>
                <w:rFonts w:ascii="宋体" w:hAnsi="宋体" w:cs="宋体"/>
                <w:kern w:val="0"/>
                <w:sz w:val="24"/>
              </w:rPr>
            </w:pPr>
          </w:p>
        </w:tc>
        <w:tc>
          <w:tcPr>
            <w:tcW w:w="1645" w:type="dxa"/>
            <w:noWrap w:val="0"/>
            <w:vAlign w:val="center"/>
          </w:tcPr>
          <w:p w14:paraId="3772C19E">
            <w:pPr>
              <w:spacing w:line="360" w:lineRule="exact"/>
              <w:jc w:val="center"/>
              <w:rPr>
                <w:rFonts w:hint="eastAsia" w:ascii="宋体" w:hAnsi="宋体"/>
                <w:sz w:val="24"/>
              </w:rPr>
            </w:pPr>
          </w:p>
        </w:tc>
        <w:tc>
          <w:tcPr>
            <w:tcW w:w="1260" w:type="dxa"/>
            <w:noWrap w:val="0"/>
            <w:vAlign w:val="center"/>
          </w:tcPr>
          <w:p w14:paraId="715B6B17">
            <w:pPr>
              <w:widowControl/>
              <w:spacing w:line="360" w:lineRule="exact"/>
              <w:jc w:val="center"/>
              <w:rPr>
                <w:rFonts w:hint="eastAsia" w:ascii="宋体" w:hAnsi="宋体" w:cs="宋体"/>
                <w:kern w:val="0"/>
                <w:sz w:val="24"/>
              </w:rPr>
            </w:pPr>
          </w:p>
        </w:tc>
        <w:tc>
          <w:tcPr>
            <w:tcW w:w="2160" w:type="dxa"/>
            <w:noWrap w:val="0"/>
            <w:vAlign w:val="center"/>
          </w:tcPr>
          <w:p w14:paraId="1B41CD4F">
            <w:pPr>
              <w:widowControl/>
              <w:spacing w:line="360" w:lineRule="exact"/>
              <w:jc w:val="center"/>
              <w:rPr>
                <w:rFonts w:hint="eastAsia" w:ascii="宋体" w:hAnsi="宋体" w:cs="宋体"/>
                <w:kern w:val="0"/>
                <w:sz w:val="24"/>
              </w:rPr>
            </w:pPr>
          </w:p>
        </w:tc>
      </w:tr>
      <w:tr w14:paraId="4574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6630A55A">
            <w:pPr>
              <w:widowControl/>
              <w:spacing w:line="360" w:lineRule="exact"/>
              <w:jc w:val="center"/>
              <w:rPr>
                <w:rFonts w:hint="eastAsia" w:ascii="宋体" w:hAnsi="宋体" w:cs="宋体"/>
                <w:kern w:val="0"/>
                <w:sz w:val="24"/>
              </w:rPr>
            </w:pPr>
          </w:p>
        </w:tc>
        <w:tc>
          <w:tcPr>
            <w:tcW w:w="3110" w:type="dxa"/>
            <w:noWrap w:val="0"/>
            <w:vAlign w:val="center"/>
          </w:tcPr>
          <w:p w14:paraId="6EDB0C2E">
            <w:pPr>
              <w:widowControl/>
              <w:spacing w:line="360" w:lineRule="exact"/>
              <w:jc w:val="center"/>
              <w:rPr>
                <w:rFonts w:hint="eastAsia" w:ascii="宋体" w:hAnsi="宋体" w:cs="宋体"/>
                <w:kern w:val="0"/>
                <w:sz w:val="24"/>
              </w:rPr>
            </w:pPr>
          </w:p>
        </w:tc>
        <w:tc>
          <w:tcPr>
            <w:tcW w:w="1645" w:type="dxa"/>
            <w:noWrap w:val="0"/>
            <w:vAlign w:val="center"/>
          </w:tcPr>
          <w:p w14:paraId="72468E6E">
            <w:pPr>
              <w:spacing w:line="360" w:lineRule="exact"/>
              <w:jc w:val="center"/>
              <w:rPr>
                <w:rFonts w:hint="eastAsia" w:ascii="宋体" w:hAnsi="宋体"/>
                <w:sz w:val="24"/>
              </w:rPr>
            </w:pPr>
          </w:p>
        </w:tc>
        <w:tc>
          <w:tcPr>
            <w:tcW w:w="1260" w:type="dxa"/>
            <w:noWrap w:val="0"/>
            <w:vAlign w:val="center"/>
          </w:tcPr>
          <w:p w14:paraId="436D17D7">
            <w:pPr>
              <w:widowControl/>
              <w:spacing w:line="360" w:lineRule="exact"/>
              <w:jc w:val="center"/>
              <w:rPr>
                <w:rFonts w:hint="eastAsia" w:ascii="宋体" w:hAnsi="宋体" w:cs="宋体"/>
                <w:kern w:val="0"/>
                <w:sz w:val="24"/>
              </w:rPr>
            </w:pPr>
          </w:p>
        </w:tc>
        <w:tc>
          <w:tcPr>
            <w:tcW w:w="2160" w:type="dxa"/>
            <w:noWrap w:val="0"/>
            <w:vAlign w:val="center"/>
          </w:tcPr>
          <w:p w14:paraId="7519008C">
            <w:pPr>
              <w:widowControl/>
              <w:spacing w:line="360" w:lineRule="exact"/>
              <w:jc w:val="center"/>
              <w:rPr>
                <w:rFonts w:hint="eastAsia" w:ascii="宋体" w:hAnsi="宋体" w:cs="宋体"/>
                <w:kern w:val="0"/>
                <w:sz w:val="24"/>
              </w:rPr>
            </w:pPr>
          </w:p>
        </w:tc>
      </w:tr>
      <w:tr w14:paraId="6848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36DA7B58">
            <w:pPr>
              <w:widowControl/>
              <w:spacing w:line="360" w:lineRule="exact"/>
              <w:jc w:val="center"/>
              <w:rPr>
                <w:rFonts w:hint="eastAsia" w:ascii="宋体" w:hAnsi="宋体" w:cs="宋体"/>
                <w:kern w:val="0"/>
                <w:sz w:val="24"/>
              </w:rPr>
            </w:pPr>
          </w:p>
        </w:tc>
        <w:tc>
          <w:tcPr>
            <w:tcW w:w="3110" w:type="dxa"/>
            <w:noWrap w:val="0"/>
            <w:vAlign w:val="center"/>
          </w:tcPr>
          <w:p w14:paraId="4983C66B">
            <w:pPr>
              <w:widowControl/>
              <w:spacing w:line="360" w:lineRule="exact"/>
              <w:jc w:val="center"/>
              <w:rPr>
                <w:rFonts w:hint="eastAsia" w:ascii="宋体" w:hAnsi="宋体" w:cs="宋体"/>
                <w:kern w:val="0"/>
                <w:sz w:val="24"/>
              </w:rPr>
            </w:pPr>
          </w:p>
        </w:tc>
        <w:tc>
          <w:tcPr>
            <w:tcW w:w="1645" w:type="dxa"/>
            <w:noWrap w:val="0"/>
            <w:vAlign w:val="center"/>
          </w:tcPr>
          <w:p w14:paraId="7715D649">
            <w:pPr>
              <w:spacing w:line="360" w:lineRule="exact"/>
              <w:jc w:val="center"/>
              <w:rPr>
                <w:rFonts w:hint="eastAsia" w:ascii="宋体" w:hAnsi="宋体"/>
                <w:sz w:val="24"/>
              </w:rPr>
            </w:pPr>
          </w:p>
        </w:tc>
        <w:tc>
          <w:tcPr>
            <w:tcW w:w="1260" w:type="dxa"/>
            <w:noWrap w:val="0"/>
            <w:vAlign w:val="center"/>
          </w:tcPr>
          <w:p w14:paraId="4DC737B4">
            <w:pPr>
              <w:widowControl/>
              <w:spacing w:line="360" w:lineRule="exact"/>
              <w:jc w:val="center"/>
              <w:rPr>
                <w:rFonts w:hint="eastAsia" w:ascii="宋体" w:hAnsi="宋体" w:cs="宋体"/>
                <w:kern w:val="0"/>
                <w:sz w:val="24"/>
              </w:rPr>
            </w:pPr>
          </w:p>
        </w:tc>
        <w:tc>
          <w:tcPr>
            <w:tcW w:w="2160" w:type="dxa"/>
            <w:noWrap w:val="0"/>
            <w:vAlign w:val="center"/>
          </w:tcPr>
          <w:p w14:paraId="25344788">
            <w:pPr>
              <w:widowControl/>
              <w:spacing w:line="360" w:lineRule="exact"/>
              <w:jc w:val="center"/>
              <w:rPr>
                <w:rFonts w:hint="eastAsia" w:ascii="宋体" w:hAnsi="宋体" w:cs="宋体"/>
                <w:kern w:val="0"/>
                <w:sz w:val="24"/>
              </w:rPr>
            </w:pPr>
          </w:p>
        </w:tc>
      </w:tr>
      <w:tr w14:paraId="21E4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trPr>
        <w:tc>
          <w:tcPr>
            <w:tcW w:w="9828" w:type="dxa"/>
            <w:gridSpan w:val="6"/>
            <w:noWrap w:val="0"/>
            <w:vAlign w:val="center"/>
          </w:tcPr>
          <w:p w14:paraId="58384338">
            <w:pPr>
              <w:widowControl/>
              <w:spacing w:line="360" w:lineRule="exact"/>
              <w:jc w:val="center"/>
              <w:rPr>
                <w:rFonts w:hint="eastAsia" w:ascii="宋体" w:hAnsi="宋体" w:cs="宋体"/>
                <w:kern w:val="0"/>
                <w:sz w:val="24"/>
              </w:rPr>
            </w:pPr>
            <w:r>
              <w:rPr>
                <w:rFonts w:hint="eastAsia" w:ascii="宋体" w:hAnsi="宋体" w:cs="宋体"/>
                <w:kern w:val="0"/>
                <w:sz w:val="24"/>
              </w:rPr>
              <w:t>主</w:t>
            </w:r>
            <w:r>
              <w:rPr>
                <w:rFonts w:ascii="宋体" w:hAnsi="宋体" w:cs="宋体"/>
                <w:kern w:val="0"/>
                <w:sz w:val="24"/>
              </w:rPr>
              <w:t xml:space="preserve"> </w:t>
            </w:r>
            <w:r>
              <w:rPr>
                <w:rFonts w:hint="eastAsia" w:ascii="宋体" w:hAnsi="宋体" w:cs="宋体"/>
                <w:kern w:val="0"/>
                <w:sz w:val="24"/>
              </w:rPr>
              <w:t>体</w:t>
            </w:r>
            <w:r>
              <w:rPr>
                <w:rFonts w:ascii="宋体" w:hAnsi="宋体" w:cs="宋体"/>
                <w:kern w:val="0"/>
                <w:sz w:val="24"/>
              </w:rPr>
              <w:t xml:space="preserve"> </w:t>
            </w:r>
            <w:r>
              <w:rPr>
                <w:rFonts w:hint="eastAsia" w:ascii="宋体" w:hAnsi="宋体" w:cs="宋体"/>
                <w:kern w:val="0"/>
                <w:sz w:val="24"/>
              </w:rPr>
              <w:t>阶</w:t>
            </w:r>
            <w:r>
              <w:rPr>
                <w:rFonts w:ascii="宋体" w:hAnsi="宋体" w:cs="宋体"/>
                <w:kern w:val="0"/>
                <w:sz w:val="24"/>
              </w:rPr>
              <w:t xml:space="preserve"> </w:t>
            </w:r>
            <w:r>
              <w:rPr>
                <w:rFonts w:hint="eastAsia" w:ascii="宋体" w:hAnsi="宋体" w:cs="宋体"/>
                <w:kern w:val="0"/>
                <w:sz w:val="24"/>
              </w:rPr>
              <w:t>段</w:t>
            </w:r>
            <w:r>
              <w:rPr>
                <w:rFonts w:ascii="宋体" w:hAnsi="宋体" w:cs="宋体"/>
                <w:kern w:val="0"/>
                <w:sz w:val="24"/>
              </w:rPr>
              <w:t xml:space="preserve"> </w:t>
            </w:r>
            <w:r>
              <w:rPr>
                <w:rFonts w:hint="eastAsia" w:ascii="宋体" w:hAnsi="宋体" w:cs="宋体"/>
                <w:kern w:val="0"/>
                <w:sz w:val="24"/>
              </w:rPr>
              <w:t>监</w:t>
            </w:r>
            <w:r>
              <w:rPr>
                <w:rFonts w:ascii="宋体" w:hAnsi="宋体" w:cs="宋体"/>
                <w:kern w:val="0"/>
                <w:sz w:val="24"/>
              </w:rPr>
              <w:t xml:space="preserve"> </w:t>
            </w:r>
            <w:r>
              <w:rPr>
                <w:rFonts w:hint="eastAsia" w:ascii="宋体" w:hAnsi="宋体" w:cs="宋体"/>
                <w:kern w:val="0"/>
                <w:sz w:val="24"/>
              </w:rPr>
              <w:t>理</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员</w:t>
            </w:r>
            <w:r>
              <w:rPr>
                <w:rFonts w:ascii="宋体" w:hAnsi="宋体" w:cs="宋体"/>
                <w:kern w:val="0"/>
                <w:sz w:val="24"/>
              </w:rPr>
              <w:t xml:space="preserve"> </w:t>
            </w:r>
            <w:r>
              <w:rPr>
                <w:rFonts w:hint="eastAsia" w:ascii="宋体" w:hAnsi="宋体" w:cs="宋体"/>
                <w:kern w:val="0"/>
                <w:sz w:val="24"/>
              </w:rPr>
              <w:t>（共  人）</w:t>
            </w:r>
          </w:p>
        </w:tc>
      </w:tr>
      <w:tr w14:paraId="5B5C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7B662A38">
            <w:pPr>
              <w:widowControl/>
              <w:spacing w:line="360" w:lineRule="exact"/>
              <w:jc w:val="center"/>
              <w:rPr>
                <w:rFonts w:hint="eastAsia" w:ascii="宋体" w:hAnsi="宋体" w:cs="宋体"/>
                <w:kern w:val="0"/>
                <w:sz w:val="24"/>
              </w:rPr>
            </w:pPr>
            <w:r>
              <w:rPr>
                <w:rFonts w:hint="eastAsia" w:ascii="宋体" w:hAnsi="宋体" w:cs="宋体"/>
                <w:kern w:val="0"/>
                <w:sz w:val="24"/>
              </w:rPr>
              <w:t>姓名</w:t>
            </w:r>
          </w:p>
        </w:tc>
        <w:tc>
          <w:tcPr>
            <w:tcW w:w="3110" w:type="dxa"/>
            <w:noWrap w:val="0"/>
            <w:vAlign w:val="center"/>
          </w:tcPr>
          <w:p w14:paraId="4D50B0BC">
            <w:pPr>
              <w:widowControl/>
              <w:spacing w:line="360" w:lineRule="exact"/>
              <w:jc w:val="center"/>
              <w:rPr>
                <w:rFonts w:hint="eastAsia" w:ascii="宋体" w:hAnsi="宋体" w:cs="宋体"/>
                <w:kern w:val="0"/>
                <w:sz w:val="24"/>
              </w:rPr>
            </w:pPr>
            <w:r>
              <w:rPr>
                <w:rFonts w:hint="eastAsia" w:ascii="宋体" w:hAnsi="宋体" w:cs="宋体"/>
                <w:kern w:val="0"/>
                <w:sz w:val="24"/>
              </w:rPr>
              <w:t>岗位职务</w:t>
            </w:r>
          </w:p>
        </w:tc>
        <w:tc>
          <w:tcPr>
            <w:tcW w:w="1645" w:type="dxa"/>
            <w:noWrap w:val="0"/>
            <w:vAlign w:val="center"/>
          </w:tcPr>
          <w:p w14:paraId="75A8BC8E">
            <w:pPr>
              <w:widowControl/>
              <w:spacing w:line="360" w:lineRule="exact"/>
              <w:jc w:val="center"/>
              <w:rPr>
                <w:rFonts w:hint="eastAsia" w:ascii="宋体" w:hAnsi="宋体" w:cs="宋体"/>
                <w:kern w:val="0"/>
                <w:sz w:val="24"/>
              </w:rPr>
            </w:pPr>
            <w:r>
              <w:rPr>
                <w:rFonts w:hint="eastAsia" w:ascii="宋体" w:hAnsi="宋体" w:cs="宋体"/>
                <w:kern w:val="0"/>
                <w:sz w:val="24"/>
              </w:rPr>
              <w:t>职称</w:t>
            </w:r>
          </w:p>
        </w:tc>
        <w:tc>
          <w:tcPr>
            <w:tcW w:w="1260" w:type="dxa"/>
            <w:noWrap w:val="0"/>
            <w:vAlign w:val="center"/>
          </w:tcPr>
          <w:p w14:paraId="5980CC31">
            <w:pPr>
              <w:widowControl/>
              <w:spacing w:line="360" w:lineRule="exact"/>
              <w:jc w:val="center"/>
              <w:rPr>
                <w:rFonts w:hint="eastAsia" w:ascii="宋体" w:hAnsi="宋体" w:cs="宋体"/>
                <w:kern w:val="0"/>
                <w:sz w:val="24"/>
              </w:rPr>
            </w:pPr>
            <w:r>
              <w:rPr>
                <w:rFonts w:hint="eastAsia" w:ascii="宋体" w:hAnsi="宋体" w:cs="宋体"/>
                <w:kern w:val="0"/>
                <w:sz w:val="24"/>
              </w:rPr>
              <w:t>专业</w:t>
            </w:r>
          </w:p>
        </w:tc>
        <w:tc>
          <w:tcPr>
            <w:tcW w:w="2160" w:type="dxa"/>
            <w:noWrap w:val="0"/>
            <w:vAlign w:val="center"/>
          </w:tcPr>
          <w:p w14:paraId="7E6B2064">
            <w:pPr>
              <w:widowControl/>
              <w:spacing w:line="360" w:lineRule="exact"/>
              <w:jc w:val="center"/>
              <w:rPr>
                <w:rFonts w:hint="eastAsia" w:ascii="宋体" w:hAnsi="宋体" w:cs="宋体"/>
                <w:kern w:val="0"/>
                <w:sz w:val="24"/>
              </w:rPr>
            </w:pPr>
            <w:r>
              <w:rPr>
                <w:rFonts w:hint="eastAsia" w:ascii="宋体" w:hAnsi="宋体" w:cs="宋体"/>
                <w:kern w:val="0"/>
                <w:szCs w:val="21"/>
              </w:rPr>
              <w:t>身份证号码/执业资格证号/上岗证号</w:t>
            </w:r>
          </w:p>
        </w:tc>
      </w:tr>
      <w:tr w14:paraId="580F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087EF24D">
            <w:pPr>
              <w:widowControl/>
              <w:spacing w:line="360" w:lineRule="exact"/>
              <w:jc w:val="center"/>
              <w:rPr>
                <w:rFonts w:ascii="宋体" w:hAnsi="宋体" w:cs="宋体"/>
                <w:kern w:val="0"/>
                <w:sz w:val="24"/>
              </w:rPr>
            </w:pPr>
          </w:p>
        </w:tc>
        <w:tc>
          <w:tcPr>
            <w:tcW w:w="3110" w:type="dxa"/>
            <w:noWrap w:val="0"/>
            <w:vAlign w:val="center"/>
          </w:tcPr>
          <w:p w14:paraId="3462C540">
            <w:pPr>
              <w:widowControl/>
              <w:spacing w:line="360" w:lineRule="exact"/>
              <w:jc w:val="center"/>
              <w:rPr>
                <w:rFonts w:ascii="宋体" w:hAnsi="宋体" w:cs="宋体"/>
                <w:kern w:val="0"/>
                <w:sz w:val="24"/>
              </w:rPr>
            </w:pPr>
          </w:p>
        </w:tc>
        <w:tc>
          <w:tcPr>
            <w:tcW w:w="1645" w:type="dxa"/>
            <w:noWrap w:val="0"/>
            <w:vAlign w:val="center"/>
          </w:tcPr>
          <w:p w14:paraId="438FD230">
            <w:pPr>
              <w:spacing w:line="360" w:lineRule="exact"/>
              <w:jc w:val="center"/>
              <w:rPr>
                <w:rFonts w:hint="eastAsia" w:ascii="宋体" w:hAnsi="宋体"/>
                <w:sz w:val="24"/>
              </w:rPr>
            </w:pPr>
          </w:p>
        </w:tc>
        <w:tc>
          <w:tcPr>
            <w:tcW w:w="1260" w:type="dxa"/>
            <w:noWrap w:val="0"/>
            <w:vAlign w:val="center"/>
          </w:tcPr>
          <w:p w14:paraId="091853C0">
            <w:pPr>
              <w:widowControl/>
              <w:spacing w:line="360" w:lineRule="exact"/>
              <w:jc w:val="center"/>
              <w:rPr>
                <w:rFonts w:hint="eastAsia" w:ascii="宋体" w:hAnsi="宋体" w:cs="宋体"/>
                <w:kern w:val="0"/>
                <w:sz w:val="24"/>
              </w:rPr>
            </w:pPr>
          </w:p>
        </w:tc>
        <w:tc>
          <w:tcPr>
            <w:tcW w:w="2160" w:type="dxa"/>
            <w:noWrap w:val="0"/>
            <w:vAlign w:val="center"/>
          </w:tcPr>
          <w:p w14:paraId="79291B09">
            <w:pPr>
              <w:widowControl/>
              <w:spacing w:line="360" w:lineRule="exact"/>
              <w:jc w:val="center"/>
              <w:rPr>
                <w:rFonts w:hint="eastAsia" w:ascii="宋体" w:hAnsi="宋体" w:cs="宋体"/>
                <w:kern w:val="0"/>
                <w:sz w:val="24"/>
              </w:rPr>
            </w:pPr>
          </w:p>
        </w:tc>
      </w:tr>
      <w:tr w14:paraId="319B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425DA2D5">
            <w:pPr>
              <w:widowControl/>
              <w:spacing w:line="360" w:lineRule="exact"/>
              <w:jc w:val="center"/>
              <w:rPr>
                <w:rFonts w:hint="eastAsia" w:ascii="宋体" w:hAnsi="宋体" w:cs="宋体"/>
                <w:kern w:val="0"/>
                <w:sz w:val="24"/>
              </w:rPr>
            </w:pPr>
          </w:p>
        </w:tc>
        <w:tc>
          <w:tcPr>
            <w:tcW w:w="3110" w:type="dxa"/>
            <w:noWrap w:val="0"/>
            <w:vAlign w:val="center"/>
          </w:tcPr>
          <w:p w14:paraId="34D92AB4">
            <w:pPr>
              <w:widowControl/>
              <w:spacing w:line="360" w:lineRule="exact"/>
              <w:jc w:val="center"/>
              <w:rPr>
                <w:rFonts w:hint="eastAsia" w:ascii="宋体" w:hAnsi="宋体" w:cs="宋体"/>
                <w:kern w:val="0"/>
                <w:sz w:val="24"/>
              </w:rPr>
            </w:pPr>
          </w:p>
        </w:tc>
        <w:tc>
          <w:tcPr>
            <w:tcW w:w="1645" w:type="dxa"/>
            <w:noWrap w:val="0"/>
            <w:vAlign w:val="center"/>
          </w:tcPr>
          <w:p w14:paraId="43FB35CD">
            <w:pPr>
              <w:spacing w:line="360" w:lineRule="exact"/>
              <w:jc w:val="center"/>
              <w:rPr>
                <w:rFonts w:hint="eastAsia" w:ascii="宋体" w:hAnsi="宋体"/>
                <w:sz w:val="24"/>
              </w:rPr>
            </w:pPr>
          </w:p>
        </w:tc>
        <w:tc>
          <w:tcPr>
            <w:tcW w:w="1260" w:type="dxa"/>
            <w:noWrap w:val="0"/>
            <w:vAlign w:val="center"/>
          </w:tcPr>
          <w:p w14:paraId="2AE9FB7F">
            <w:pPr>
              <w:widowControl/>
              <w:spacing w:line="360" w:lineRule="exact"/>
              <w:jc w:val="center"/>
              <w:rPr>
                <w:rFonts w:hint="eastAsia" w:ascii="宋体" w:hAnsi="宋体" w:cs="宋体"/>
                <w:kern w:val="0"/>
                <w:sz w:val="24"/>
              </w:rPr>
            </w:pPr>
          </w:p>
        </w:tc>
        <w:tc>
          <w:tcPr>
            <w:tcW w:w="2160" w:type="dxa"/>
            <w:noWrap w:val="0"/>
            <w:vAlign w:val="center"/>
          </w:tcPr>
          <w:p w14:paraId="2B7390F9">
            <w:pPr>
              <w:widowControl/>
              <w:spacing w:line="360" w:lineRule="exact"/>
              <w:jc w:val="center"/>
              <w:rPr>
                <w:rFonts w:hint="eastAsia" w:ascii="宋体" w:hAnsi="宋体" w:cs="宋体"/>
                <w:kern w:val="0"/>
                <w:sz w:val="24"/>
              </w:rPr>
            </w:pPr>
          </w:p>
        </w:tc>
      </w:tr>
      <w:tr w14:paraId="2F91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04AB7A5A">
            <w:pPr>
              <w:widowControl/>
              <w:spacing w:line="360" w:lineRule="exact"/>
              <w:jc w:val="center"/>
              <w:rPr>
                <w:rFonts w:hint="eastAsia" w:ascii="宋体" w:hAnsi="宋体" w:cs="宋体"/>
                <w:kern w:val="0"/>
                <w:sz w:val="24"/>
              </w:rPr>
            </w:pPr>
          </w:p>
        </w:tc>
        <w:tc>
          <w:tcPr>
            <w:tcW w:w="3110" w:type="dxa"/>
            <w:noWrap w:val="0"/>
            <w:vAlign w:val="center"/>
          </w:tcPr>
          <w:p w14:paraId="5606FA13">
            <w:pPr>
              <w:widowControl/>
              <w:spacing w:line="360" w:lineRule="exact"/>
              <w:jc w:val="center"/>
              <w:rPr>
                <w:rFonts w:hint="eastAsia" w:ascii="宋体" w:hAnsi="宋体" w:cs="宋体"/>
                <w:kern w:val="0"/>
                <w:sz w:val="24"/>
              </w:rPr>
            </w:pPr>
          </w:p>
        </w:tc>
        <w:tc>
          <w:tcPr>
            <w:tcW w:w="1645" w:type="dxa"/>
            <w:noWrap w:val="0"/>
            <w:vAlign w:val="center"/>
          </w:tcPr>
          <w:p w14:paraId="6477B8B6">
            <w:pPr>
              <w:spacing w:line="360" w:lineRule="exact"/>
              <w:jc w:val="center"/>
              <w:rPr>
                <w:rFonts w:hint="eastAsia" w:ascii="宋体" w:hAnsi="宋体"/>
                <w:sz w:val="24"/>
              </w:rPr>
            </w:pPr>
          </w:p>
        </w:tc>
        <w:tc>
          <w:tcPr>
            <w:tcW w:w="1260" w:type="dxa"/>
            <w:noWrap w:val="0"/>
            <w:vAlign w:val="center"/>
          </w:tcPr>
          <w:p w14:paraId="50045AF3">
            <w:pPr>
              <w:widowControl/>
              <w:spacing w:line="360" w:lineRule="exact"/>
              <w:jc w:val="center"/>
              <w:rPr>
                <w:rFonts w:hint="eastAsia" w:ascii="宋体" w:hAnsi="宋体" w:cs="宋体"/>
                <w:kern w:val="0"/>
                <w:sz w:val="24"/>
              </w:rPr>
            </w:pPr>
          </w:p>
        </w:tc>
        <w:tc>
          <w:tcPr>
            <w:tcW w:w="2160" w:type="dxa"/>
            <w:noWrap w:val="0"/>
            <w:vAlign w:val="center"/>
          </w:tcPr>
          <w:p w14:paraId="3F8B66D7">
            <w:pPr>
              <w:widowControl/>
              <w:spacing w:line="360" w:lineRule="exact"/>
              <w:jc w:val="center"/>
              <w:rPr>
                <w:rFonts w:hint="eastAsia" w:ascii="宋体" w:hAnsi="宋体" w:cs="宋体"/>
                <w:kern w:val="0"/>
                <w:sz w:val="24"/>
              </w:rPr>
            </w:pPr>
          </w:p>
        </w:tc>
      </w:tr>
      <w:tr w14:paraId="27AD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trPr>
        <w:tc>
          <w:tcPr>
            <w:tcW w:w="9828" w:type="dxa"/>
            <w:gridSpan w:val="6"/>
            <w:noWrap w:val="0"/>
            <w:vAlign w:val="center"/>
          </w:tcPr>
          <w:p w14:paraId="50C2C457">
            <w:pPr>
              <w:widowControl/>
              <w:spacing w:line="360" w:lineRule="exact"/>
              <w:jc w:val="center"/>
              <w:rPr>
                <w:rFonts w:hint="eastAsia" w:ascii="宋体" w:hAnsi="宋体" w:cs="宋体"/>
                <w:kern w:val="0"/>
                <w:sz w:val="24"/>
              </w:rPr>
            </w:pPr>
            <w:r>
              <w:rPr>
                <w:rFonts w:hint="eastAsia" w:ascii="宋体" w:hAnsi="宋体" w:cs="宋体"/>
                <w:kern w:val="0"/>
                <w:sz w:val="24"/>
              </w:rPr>
              <w:t>高 峰</w:t>
            </w:r>
            <w:r>
              <w:rPr>
                <w:rFonts w:ascii="宋体" w:hAnsi="宋体" w:cs="宋体"/>
                <w:kern w:val="0"/>
                <w:sz w:val="24"/>
              </w:rPr>
              <w:t xml:space="preserve"> </w:t>
            </w:r>
            <w:r>
              <w:rPr>
                <w:rFonts w:hint="eastAsia" w:ascii="宋体" w:hAnsi="宋体" w:cs="宋体"/>
                <w:kern w:val="0"/>
                <w:sz w:val="24"/>
              </w:rPr>
              <w:t>阶</w:t>
            </w:r>
            <w:r>
              <w:rPr>
                <w:rFonts w:ascii="宋体" w:hAnsi="宋体" w:cs="宋体"/>
                <w:kern w:val="0"/>
                <w:sz w:val="24"/>
              </w:rPr>
              <w:t xml:space="preserve"> </w:t>
            </w:r>
            <w:r>
              <w:rPr>
                <w:rFonts w:hint="eastAsia" w:ascii="宋体" w:hAnsi="宋体" w:cs="宋体"/>
                <w:kern w:val="0"/>
                <w:sz w:val="24"/>
              </w:rPr>
              <w:t>段 监</w:t>
            </w:r>
            <w:r>
              <w:rPr>
                <w:rFonts w:ascii="宋体" w:hAnsi="宋体" w:cs="宋体"/>
                <w:kern w:val="0"/>
                <w:sz w:val="24"/>
              </w:rPr>
              <w:t xml:space="preserve"> </w:t>
            </w:r>
            <w:r>
              <w:rPr>
                <w:rFonts w:hint="eastAsia" w:ascii="宋体" w:hAnsi="宋体" w:cs="宋体"/>
                <w:kern w:val="0"/>
                <w:sz w:val="24"/>
              </w:rPr>
              <w:t>理</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员</w:t>
            </w:r>
            <w:r>
              <w:rPr>
                <w:rFonts w:ascii="宋体" w:hAnsi="宋体" w:cs="宋体"/>
                <w:kern w:val="0"/>
                <w:sz w:val="24"/>
              </w:rPr>
              <w:t xml:space="preserve"> </w:t>
            </w:r>
            <w:r>
              <w:rPr>
                <w:rFonts w:hint="eastAsia" w:ascii="宋体" w:hAnsi="宋体" w:cs="宋体"/>
                <w:kern w:val="0"/>
                <w:sz w:val="24"/>
              </w:rPr>
              <w:t>（共  人）</w:t>
            </w:r>
          </w:p>
        </w:tc>
      </w:tr>
      <w:tr w14:paraId="2650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12D2F048">
            <w:pPr>
              <w:widowControl/>
              <w:spacing w:line="360" w:lineRule="exact"/>
              <w:jc w:val="center"/>
              <w:rPr>
                <w:rFonts w:hint="eastAsia" w:ascii="宋体" w:hAnsi="宋体" w:cs="宋体"/>
                <w:kern w:val="0"/>
                <w:sz w:val="24"/>
              </w:rPr>
            </w:pPr>
            <w:r>
              <w:rPr>
                <w:rFonts w:hint="eastAsia" w:ascii="宋体" w:hAnsi="宋体" w:cs="宋体"/>
                <w:kern w:val="0"/>
                <w:sz w:val="24"/>
              </w:rPr>
              <w:t>姓名</w:t>
            </w:r>
          </w:p>
        </w:tc>
        <w:tc>
          <w:tcPr>
            <w:tcW w:w="3110" w:type="dxa"/>
            <w:noWrap w:val="0"/>
            <w:vAlign w:val="center"/>
          </w:tcPr>
          <w:p w14:paraId="01873C4F">
            <w:pPr>
              <w:widowControl/>
              <w:spacing w:line="360" w:lineRule="exact"/>
              <w:jc w:val="center"/>
              <w:rPr>
                <w:rFonts w:hint="eastAsia" w:ascii="宋体" w:hAnsi="宋体" w:cs="宋体"/>
                <w:kern w:val="0"/>
                <w:sz w:val="24"/>
              </w:rPr>
            </w:pPr>
            <w:r>
              <w:rPr>
                <w:rFonts w:hint="eastAsia" w:ascii="宋体" w:hAnsi="宋体" w:cs="宋体"/>
                <w:kern w:val="0"/>
                <w:sz w:val="24"/>
              </w:rPr>
              <w:t>岗位职务</w:t>
            </w:r>
          </w:p>
        </w:tc>
        <w:tc>
          <w:tcPr>
            <w:tcW w:w="1645" w:type="dxa"/>
            <w:noWrap w:val="0"/>
            <w:vAlign w:val="center"/>
          </w:tcPr>
          <w:p w14:paraId="33E0434A">
            <w:pPr>
              <w:widowControl/>
              <w:spacing w:line="360" w:lineRule="exact"/>
              <w:jc w:val="center"/>
              <w:rPr>
                <w:rFonts w:hint="eastAsia" w:ascii="宋体" w:hAnsi="宋体" w:cs="宋体"/>
                <w:kern w:val="0"/>
                <w:sz w:val="24"/>
              </w:rPr>
            </w:pPr>
            <w:r>
              <w:rPr>
                <w:rFonts w:hint="eastAsia" w:ascii="宋体" w:hAnsi="宋体" w:cs="宋体"/>
                <w:kern w:val="0"/>
                <w:sz w:val="24"/>
              </w:rPr>
              <w:t>职称</w:t>
            </w:r>
          </w:p>
        </w:tc>
        <w:tc>
          <w:tcPr>
            <w:tcW w:w="1260" w:type="dxa"/>
            <w:noWrap w:val="0"/>
            <w:vAlign w:val="center"/>
          </w:tcPr>
          <w:p w14:paraId="421E1027">
            <w:pPr>
              <w:widowControl/>
              <w:spacing w:line="360" w:lineRule="exact"/>
              <w:jc w:val="center"/>
              <w:rPr>
                <w:rFonts w:hint="eastAsia" w:ascii="宋体" w:hAnsi="宋体" w:cs="宋体"/>
                <w:kern w:val="0"/>
                <w:sz w:val="24"/>
              </w:rPr>
            </w:pPr>
            <w:r>
              <w:rPr>
                <w:rFonts w:hint="eastAsia" w:ascii="宋体" w:hAnsi="宋体" w:cs="宋体"/>
                <w:kern w:val="0"/>
                <w:sz w:val="24"/>
              </w:rPr>
              <w:t>专业</w:t>
            </w:r>
          </w:p>
        </w:tc>
        <w:tc>
          <w:tcPr>
            <w:tcW w:w="2160" w:type="dxa"/>
            <w:noWrap w:val="0"/>
            <w:vAlign w:val="center"/>
          </w:tcPr>
          <w:p w14:paraId="3F26EC72">
            <w:pPr>
              <w:widowControl/>
              <w:spacing w:line="360" w:lineRule="exact"/>
              <w:jc w:val="center"/>
              <w:rPr>
                <w:rFonts w:hint="eastAsia" w:ascii="宋体" w:hAnsi="宋体" w:cs="宋体"/>
                <w:kern w:val="0"/>
                <w:sz w:val="24"/>
              </w:rPr>
            </w:pPr>
            <w:r>
              <w:rPr>
                <w:rFonts w:hint="eastAsia" w:ascii="宋体" w:hAnsi="宋体" w:cs="宋体"/>
                <w:kern w:val="0"/>
                <w:szCs w:val="21"/>
              </w:rPr>
              <w:t>身份证号码/执业资格证号/上岗证号</w:t>
            </w:r>
          </w:p>
        </w:tc>
      </w:tr>
      <w:tr w14:paraId="24F5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20738411">
            <w:pPr>
              <w:widowControl/>
              <w:spacing w:line="360" w:lineRule="exact"/>
              <w:jc w:val="center"/>
              <w:rPr>
                <w:rFonts w:ascii="宋体" w:hAnsi="宋体" w:cs="宋体"/>
                <w:kern w:val="0"/>
                <w:sz w:val="24"/>
              </w:rPr>
            </w:pPr>
          </w:p>
        </w:tc>
        <w:tc>
          <w:tcPr>
            <w:tcW w:w="3110" w:type="dxa"/>
            <w:noWrap w:val="0"/>
            <w:vAlign w:val="center"/>
          </w:tcPr>
          <w:p w14:paraId="6CF2F7FE">
            <w:pPr>
              <w:widowControl/>
              <w:spacing w:line="360" w:lineRule="exact"/>
              <w:jc w:val="center"/>
              <w:rPr>
                <w:rFonts w:ascii="宋体" w:hAnsi="宋体" w:cs="宋体"/>
                <w:kern w:val="0"/>
                <w:sz w:val="24"/>
              </w:rPr>
            </w:pPr>
          </w:p>
        </w:tc>
        <w:tc>
          <w:tcPr>
            <w:tcW w:w="1645" w:type="dxa"/>
            <w:noWrap w:val="0"/>
            <w:vAlign w:val="center"/>
          </w:tcPr>
          <w:p w14:paraId="64CDE1C2">
            <w:pPr>
              <w:spacing w:line="360" w:lineRule="exact"/>
              <w:jc w:val="center"/>
              <w:rPr>
                <w:rFonts w:hint="eastAsia" w:ascii="宋体" w:hAnsi="宋体"/>
                <w:sz w:val="24"/>
              </w:rPr>
            </w:pPr>
          </w:p>
        </w:tc>
        <w:tc>
          <w:tcPr>
            <w:tcW w:w="1260" w:type="dxa"/>
            <w:noWrap w:val="0"/>
            <w:vAlign w:val="center"/>
          </w:tcPr>
          <w:p w14:paraId="1E194695">
            <w:pPr>
              <w:widowControl/>
              <w:spacing w:line="360" w:lineRule="exact"/>
              <w:jc w:val="center"/>
              <w:rPr>
                <w:rFonts w:hint="eastAsia" w:ascii="宋体" w:hAnsi="宋体" w:cs="宋体"/>
                <w:kern w:val="0"/>
                <w:sz w:val="24"/>
              </w:rPr>
            </w:pPr>
          </w:p>
        </w:tc>
        <w:tc>
          <w:tcPr>
            <w:tcW w:w="2160" w:type="dxa"/>
            <w:noWrap w:val="0"/>
            <w:vAlign w:val="center"/>
          </w:tcPr>
          <w:p w14:paraId="622BADD6">
            <w:pPr>
              <w:widowControl/>
              <w:spacing w:line="360" w:lineRule="exact"/>
              <w:jc w:val="center"/>
              <w:rPr>
                <w:rFonts w:hint="eastAsia" w:ascii="宋体" w:hAnsi="宋体" w:cs="宋体"/>
                <w:kern w:val="0"/>
                <w:sz w:val="24"/>
              </w:rPr>
            </w:pPr>
          </w:p>
        </w:tc>
      </w:tr>
      <w:tr w14:paraId="7C9E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350524B8">
            <w:pPr>
              <w:widowControl/>
              <w:spacing w:line="360" w:lineRule="exact"/>
              <w:jc w:val="center"/>
              <w:rPr>
                <w:rFonts w:hint="eastAsia" w:ascii="宋体" w:hAnsi="宋体" w:cs="宋体"/>
                <w:kern w:val="0"/>
                <w:sz w:val="24"/>
              </w:rPr>
            </w:pPr>
          </w:p>
        </w:tc>
        <w:tc>
          <w:tcPr>
            <w:tcW w:w="3110" w:type="dxa"/>
            <w:noWrap w:val="0"/>
            <w:vAlign w:val="center"/>
          </w:tcPr>
          <w:p w14:paraId="59796CE5">
            <w:pPr>
              <w:widowControl/>
              <w:spacing w:line="360" w:lineRule="exact"/>
              <w:jc w:val="center"/>
              <w:rPr>
                <w:rFonts w:hint="eastAsia" w:ascii="宋体" w:hAnsi="宋体" w:cs="宋体"/>
                <w:kern w:val="0"/>
                <w:sz w:val="24"/>
              </w:rPr>
            </w:pPr>
          </w:p>
        </w:tc>
        <w:tc>
          <w:tcPr>
            <w:tcW w:w="1645" w:type="dxa"/>
            <w:noWrap w:val="0"/>
            <w:vAlign w:val="center"/>
          </w:tcPr>
          <w:p w14:paraId="370A9484">
            <w:pPr>
              <w:spacing w:line="360" w:lineRule="exact"/>
              <w:jc w:val="center"/>
              <w:rPr>
                <w:rFonts w:hint="eastAsia" w:ascii="宋体" w:hAnsi="宋体"/>
                <w:sz w:val="24"/>
              </w:rPr>
            </w:pPr>
          </w:p>
        </w:tc>
        <w:tc>
          <w:tcPr>
            <w:tcW w:w="1260" w:type="dxa"/>
            <w:noWrap w:val="0"/>
            <w:vAlign w:val="center"/>
          </w:tcPr>
          <w:p w14:paraId="1B76A8D0">
            <w:pPr>
              <w:widowControl/>
              <w:spacing w:line="360" w:lineRule="exact"/>
              <w:jc w:val="center"/>
              <w:rPr>
                <w:rFonts w:hint="eastAsia" w:ascii="宋体" w:hAnsi="宋体" w:cs="宋体"/>
                <w:kern w:val="0"/>
                <w:sz w:val="24"/>
              </w:rPr>
            </w:pPr>
          </w:p>
        </w:tc>
        <w:tc>
          <w:tcPr>
            <w:tcW w:w="2160" w:type="dxa"/>
            <w:noWrap w:val="0"/>
            <w:vAlign w:val="center"/>
          </w:tcPr>
          <w:p w14:paraId="745538E3">
            <w:pPr>
              <w:widowControl/>
              <w:spacing w:line="360" w:lineRule="exact"/>
              <w:jc w:val="center"/>
              <w:rPr>
                <w:rFonts w:hint="eastAsia" w:ascii="宋体" w:hAnsi="宋体" w:cs="宋体"/>
                <w:kern w:val="0"/>
                <w:sz w:val="24"/>
              </w:rPr>
            </w:pPr>
          </w:p>
        </w:tc>
      </w:tr>
      <w:tr w14:paraId="1E9E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66FA65BF">
            <w:pPr>
              <w:widowControl/>
              <w:spacing w:line="360" w:lineRule="exact"/>
              <w:jc w:val="center"/>
              <w:rPr>
                <w:rFonts w:hint="eastAsia" w:ascii="宋体" w:hAnsi="宋体" w:cs="宋体"/>
                <w:kern w:val="0"/>
                <w:sz w:val="24"/>
              </w:rPr>
            </w:pPr>
          </w:p>
        </w:tc>
        <w:tc>
          <w:tcPr>
            <w:tcW w:w="3110" w:type="dxa"/>
            <w:noWrap w:val="0"/>
            <w:vAlign w:val="center"/>
          </w:tcPr>
          <w:p w14:paraId="2A06F3C3">
            <w:pPr>
              <w:widowControl/>
              <w:spacing w:line="360" w:lineRule="exact"/>
              <w:jc w:val="center"/>
              <w:rPr>
                <w:rFonts w:hint="eastAsia" w:ascii="宋体" w:hAnsi="宋体" w:cs="宋体"/>
                <w:kern w:val="0"/>
                <w:sz w:val="24"/>
              </w:rPr>
            </w:pPr>
          </w:p>
        </w:tc>
        <w:tc>
          <w:tcPr>
            <w:tcW w:w="1645" w:type="dxa"/>
            <w:noWrap w:val="0"/>
            <w:vAlign w:val="center"/>
          </w:tcPr>
          <w:p w14:paraId="7A3E3551">
            <w:pPr>
              <w:spacing w:line="360" w:lineRule="exact"/>
              <w:jc w:val="center"/>
              <w:rPr>
                <w:rFonts w:hint="eastAsia" w:ascii="宋体" w:hAnsi="宋体"/>
                <w:sz w:val="24"/>
              </w:rPr>
            </w:pPr>
          </w:p>
        </w:tc>
        <w:tc>
          <w:tcPr>
            <w:tcW w:w="1260" w:type="dxa"/>
            <w:noWrap w:val="0"/>
            <w:vAlign w:val="center"/>
          </w:tcPr>
          <w:p w14:paraId="0B741E36">
            <w:pPr>
              <w:widowControl/>
              <w:spacing w:line="360" w:lineRule="exact"/>
              <w:jc w:val="center"/>
              <w:rPr>
                <w:rFonts w:hint="eastAsia" w:ascii="宋体" w:hAnsi="宋体" w:cs="宋体"/>
                <w:kern w:val="0"/>
                <w:sz w:val="24"/>
              </w:rPr>
            </w:pPr>
          </w:p>
        </w:tc>
        <w:tc>
          <w:tcPr>
            <w:tcW w:w="2160" w:type="dxa"/>
            <w:noWrap w:val="0"/>
            <w:vAlign w:val="center"/>
          </w:tcPr>
          <w:p w14:paraId="4987FF41">
            <w:pPr>
              <w:widowControl/>
              <w:spacing w:line="360" w:lineRule="exact"/>
              <w:jc w:val="center"/>
              <w:rPr>
                <w:rFonts w:hint="eastAsia" w:ascii="宋体" w:hAnsi="宋体" w:cs="宋体"/>
                <w:kern w:val="0"/>
                <w:sz w:val="24"/>
              </w:rPr>
            </w:pPr>
          </w:p>
        </w:tc>
      </w:tr>
      <w:tr w14:paraId="099E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35B65D5C">
            <w:pPr>
              <w:widowControl/>
              <w:spacing w:line="360" w:lineRule="exact"/>
              <w:jc w:val="center"/>
              <w:rPr>
                <w:rFonts w:hint="eastAsia" w:ascii="宋体" w:hAnsi="宋体" w:cs="宋体"/>
                <w:kern w:val="0"/>
                <w:sz w:val="24"/>
              </w:rPr>
            </w:pPr>
          </w:p>
        </w:tc>
        <w:tc>
          <w:tcPr>
            <w:tcW w:w="3110" w:type="dxa"/>
            <w:noWrap w:val="0"/>
            <w:vAlign w:val="center"/>
          </w:tcPr>
          <w:p w14:paraId="00A4A290">
            <w:pPr>
              <w:widowControl/>
              <w:spacing w:line="360" w:lineRule="exact"/>
              <w:jc w:val="center"/>
              <w:rPr>
                <w:rFonts w:hint="eastAsia" w:ascii="宋体" w:hAnsi="宋体" w:cs="宋体"/>
                <w:kern w:val="0"/>
                <w:sz w:val="24"/>
              </w:rPr>
            </w:pPr>
          </w:p>
        </w:tc>
        <w:tc>
          <w:tcPr>
            <w:tcW w:w="1645" w:type="dxa"/>
            <w:noWrap w:val="0"/>
            <w:vAlign w:val="center"/>
          </w:tcPr>
          <w:p w14:paraId="2A459C48">
            <w:pPr>
              <w:spacing w:line="360" w:lineRule="exact"/>
              <w:jc w:val="center"/>
              <w:rPr>
                <w:rFonts w:ascii="宋体" w:hAnsi="宋体"/>
                <w:sz w:val="24"/>
              </w:rPr>
            </w:pPr>
          </w:p>
        </w:tc>
        <w:tc>
          <w:tcPr>
            <w:tcW w:w="1260" w:type="dxa"/>
            <w:noWrap w:val="0"/>
            <w:vAlign w:val="center"/>
          </w:tcPr>
          <w:p w14:paraId="425FFC2B">
            <w:pPr>
              <w:widowControl/>
              <w:spacing w:line="360" w:lineRule="exact"/>
              <w:jc w:val="center"/>
              <w:rPr>
                <w:rFonts w:hint="eastAsia" w:ascii="宋体" w:hAnsi="宋体" w:cs="宋体"/>
                <w:kern w:val="0"/>
                <w:sz w:val="24"/>
              </w:rPr>
            </w:pPr>
          </w:p>
        </w:tc>
        <w:tc>
          <w:tcPr>
            <w:tcW w:w="2160" w:type="dxa"/>
            <w:noWrap w:val="0"/>
            <w:vAlign w:val="center"/>
          </w:tcPr>
          <w:p w14:paraId="5B33F6A3">
            <w:pPr>
              <w:widowControl/>
              <w:spacing w:line="360" w:lineRule="exact"/>
              <w:jc w:val="center"/>
              <w:rPr>
                <w:rFonts w:hint="eastAsia" w:ascii="宋体" w:hAnsi="宋体" w:cs="宋体"/>
                <w:kern w:val="0"/>
                <w:sz w:val="24"/>
              </w:rPr>
            </w:pPr>
          </w:p>
        </w:tc>
      </w:tr>
      <w:tr w14:paraId="43DC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20" w:hRule="atLeast"/>
        </w:trPr>
        <w:tc>
          <w:tcPr>
            <w:tcW w:w="9828" w:type="dxa"/>
            <w:gridSpan w:val="6"/>
            <w:noWrap w:val="0"/>
            <w:vAlign w:val="center"/>
          </w:tcPr>
          <w:p w14:paraId="63A95E8B">
            <w:pPr>
              <w:widowControl/>
              <w:spacing w:line="360" w:lineRule="exact"/>
              <w:jc w:val="center"/>
              <w:rPr>
                <w:rFonts w:hint="eastAsia" w:ascii="宋体" w:hAnsi="宋体" w:cs="宋体"/>
                <w:kern w:val="0"/>
                <w:sz w:val="24"/>
              </w:rP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尾</w:t>
            </w:r>
            <w:r>
              <w:rPr>
                <w:rFonts w:ascii="宋体" w:hAnsi="宋体" w:cs="宋体"/>
                <w:kern w:val="0"/>
                <w:sz w:val="24"/>
              </w:rPr>
              <w:t xml:space="preserve"> </w:t>
            </w:r>
            <w:r>
              <w:rPr>
                <w:rFonts w:hint="eastAsia" w:ascii="宋体" w:hAnsi="宋体" w:cs="宋体"/>
                <w:kern w:val="0"/>
                <w:sz w:val="24"/>
              </w:rPr>
              <w:t>阶</w:t>
            </w:r>
            <w:r>
              <w:rPr>
                <w:rFonts w:ascii="宋体" w:hAnsi="宋体" w:cs="宋体"/>
                <w:kern w:val="0"/>
                <w:sz w:val="24"/>
              </w:rPr>
              <w:t xml:space="preserve"> </w:t>
            </w:r>
            <w:r>
              <w:rPr>
                <w:rFonts w:hint="eastAsia" w:ascii="宋体" w:hAnsi="宋体" w:cs="宋体"/>
                <w:kern w:val="0"/>
                <w:sz w:val="24"/>
              </w:rPr>
              <w:t>段 监</w:t>
            </w:r>
            <w:r>
              <w:rPr>
                <w:rFonts w:ascii="宋体" w:hAnsi="宋体" w:cs="宋体"/>
                <w:kern w:val="0"/>
                <w:sz w:val="24"/>
              </w:rPr>
              <w:t xml:space="preserve"> </w:t>
            </w:r>
            <w:r>
              <w:rPr>
                <w:rFonts w:hint="eastAsia" w:ascii="宋体" w:hAnsi="宋体" w:cs="宋体"/>
                <w:kern w:val="0"/>
                <w:sz w:val="24"/>
              </w:rPr>
              <w:t>理</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员</w:t>
            </w:r>
            <w:r>
              <w:rPr>
                <w:rFonts w:ascii="宋体" w:hAnsi="宋体" w:cs="宋体"/>
                <w:kern w:val="0"/>
                <w:sz w:val="24"/>
              </w:rPr>
              <w:t xml:space="preserve"> </w:t>
            </w:r>
            <w:r>
              <w:rPr>
                <w:rFonts w:hint="eastAsia" w:ascii="宋体" w:hAnsi="宋体" w:cs="宋体"/>
                <w:kern w:val="0"/>
                <w:sz w:val="24"/>
              </w:rPr>
              <w:t>（共  人）</w:t>
            </w:r>
          </w:p>
        </w:tc>
      </w:tr>
      <w:tr w14:paraId="7E3C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11AD33FF">
            <w:pPr>
              <w:widowControl/>
              <w:spacing w:line="360" w:lineRule="exact"/>
              <w:jc w:val="center"/>
              <w:rPr>
                <w:rFonts w:hint="eastAsia" w:ascii="宋体" w:hAnsi="宋体" w:cs="宋体"/>
                <w:kern w:val="0"/>
                <w:sz w:val="24"/>
              </w:rPr>
            </w:pPr>
            <w:r>
              <w:rPr>
                <w:rFonts w:hint="eastAsia" w:ascii="宋体" w:hAnsi="宋体" w:cs="宋体"/>
                <w:kern w:val="0"/>
                <w:sz w:val="24"/>
              </w:rPr>
              <w:t>姓名</w:t>
            </w:r>
          </w:p>
        </w:tc>
        <w:tc>
          <w:tcPr>
            <w:tcW w:w="3110" w:type="dxa"/>
            <w:noWrap w:val="0"/>
            <w:vAlign w:val="center"/>
          </w:tcPr>
          <w:p w14:paraId="7DACFC39">
            <w:pPr>
              <w:widowControl/>
              <w:spacing w:line="360" w:lineRule="exact"/>
              <w:jc w:val="center"/>
              <w:rPr>
                <w:rFonts w:hint="eastAsia" w:ascii="宋体" w:hAnsi="宋体" w:cs="宋体"/>
                <w:kern w:val="0"/>
                <w:sz w:val="24"/>
              </w:rPr>
            </w:pPr>
            <w:r>
              <w:rPr>
                <w:rFonts w:hint="eastAsia" w:ascii="宋体" w:hAnsi="宋体" w:cs="宋体"/>
                <w:kern w:val="0"/>
                <w:sz w:val="24"/>
              </w:rPr>
              <w:t>岗位职务</w:t>
            </w:r>
          </w:p>
        </w:tc>
        <w:tc>
          <w:tcPr>
            <w:tcW w:w="1645" w:type="dxa"/>
            <w:noWrap w:val="0"/>
            <w:vAlign w:val="center"/>
          </w:tcPr>
          <w:p w14:paraId="55EF6FD0">
            <w:pPr>
              <w:widowControl/>
              <w:spacing w:line="360" w:lineRule="exact"/>
              <w:jc w:val="center"/>
              <w:rPr>
                <w:rFonts w:hint="eastAsia" w:ascii="宋体" w:hAnsi="宋体" w:cs="宋体"/>
                <w:kern w:val="0"/>
                <w:sz w:val="24"/>
              </w:rPr>
            </w:pPr>
            <w:r>
              <w:rPr>
                <w:rFonts w:hint="eastAsia" w:ascii="宋体" w:hAnsi="宋体" w:cs="宋体"/>
                <w:kern w:val="0"/>
                <w:sz w:val="24"/>
              </w:rPr>
              <w:t>职称</w:t>
            </w:r>
          </w:p>
        </w:tc>
        <w:tc>
          <w:tcPr>
            <w:tcW w:w="1260" w:type="dxa"/>
            <w:noWrap w:val="0"/>
            <w:vAlign w:val="center"/>
          </w:tcPr>
          <w:p w14:paraId="25D931F9">
            <w:pPr>
              <w:widowControl/>
              <w:spacing w:line="360" w:lineRule="exact"/>
              <w:jc w:val="center"/>
              <w:rPr>
                <w:rFonts w:hint="eastAsia" w:ascii="宋体" w:hAnsi="宋体" w:cs="宋体"/>
                <w:kern w:val="0"/>
                <w:sz w:val="24"/>
              </w:rPr>
            </w:pPr>
            <w:r>
              <w:rPr>
                <w:rFonts w:hint="eastAsia" w:ascii="宋体" w:hAnsi="宋体" w:cs="宋体"/>
                <w:kern w:val="0"/>
                <w:sz w:val="24"/>
              </w:rPr>
              <w:t>专业</w:t>
            </w:r>
          </w:p>
        </w:tc>
        <w:tc>
          <w:tcPr>
            <w:tcW w:w="2160" w:type="dxa"/>
            <w:noWrap w:val="0"/>
            <w:vAlign w:val="center"/>
          </w:tcPr>
          <w:p w14:paraId="495B00AC">
            <w:pPr>
              <w:widowControl/>
              <w:spacing w:line="360" w:lineRule="exact"/>
              <w:jc w:val="center"/>
              <w:rPr>
                <w:rFonts w:hint="eastAsia" w:ascii="宋体" w:hAnsi="宋体" w:cs="宋体"/>
                <w:kern w:val="0"/>
                <w:sz w:val="24"/>
              </w:rPr>
            </w:pPr>
            <w:r>
              <w:rPr>
                <w:rFonts w:hint="eastAsia" w:ascii="宋体" w:hAnsi="宋体" w:cs="宋体"/>
                <w:kern w:val="0"/>
                <w:szCs w:val="21"/>
              </w:rPr>
              <w:t>身份证号码/执业资格证号/上岗证号</w:t>
            </w:r>
          </w:p>
        </w:tc>
      </w:tr>
      <w:tr w14:paraId="4CD8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66B79F8F">
            <w:pPr>
              <w:widowControl/>
              <w:spacing w:line="360" w:lineRule="exact"/>
              <w:jc w:val="center"/>
              <w:rPr>
                <w:rFonts w:ascii="宋体" w:hAnsi="宋体" w:cs="宋体"/>
                <w:kern w:val="0"/>
                <w:sz w:val="24"/>
              </w:rPr>
            </w:pPr>
          </w:p>
        </w:tc>
        <w:tc>
          <w:tcPr>
            <w:tcW w:w="3110" w:type="dxa"/>
            <w:noWrap w:val="0"/>
            <w:vAlign w:val="center"/>
          </w:tcPr>
          <w:p w14:paraId="3A7A63E0">
            <w:pPr>
              <w:widowControl/>
              <w:spacing w:line="360" w:lineRule="exact"/>
              <w:jc w:val="center"/>
              <w:rPr>
                <w:rFonts w:ascii="宋体" w:hAnsi="宋体" w:cs="宋体"/>
                <w:kern w:val="0"/>
                <w:sz w:val="24"/>
              </w:rPr>
            </w:pPr>
          </w:p>
        </w:tc>
        <w:tc>
          <w:tcPr>
            <w:tcW w:w="1645" w:type="dxa"/>
            <w:noWrap w:val="0"/>
            <w:vAlign w:val="center"/>
          </w:tcPr>
          <w:p w14:paraId="46B5F9AE">
            <w:pPr>
              <w:spacing w:line="360" w:lineRule="exact"/>
              <w:jc w:val="center"/>
              <w:rPr>
                <w:rFonts w:hint="eastAsia" w:ascii="宋体" w:hAnsi="宋体"/>
                <w:sz w:val="24"/>
              </w:rPr>
            </w:pPr>
          </w:p>
        </w:tc>
        <w:tc>
          <w:tcPr>
            <w:tcW w:w="1260" w:type="dxa"/>
            <w:noWrap w:val="0"/>
            <w:vAlign w:val="center"/>
          </w:tcPr>
          <w:p w14:paraId="145D7189">
            <w:pPr>
              <w:widowControl/>
              <w:spacing w:line="360" w:lineRule="exact"/>
              <w:jc w:val="center"/>
              <w:rPr>
                <w:rFonts w:hint="eastAsia" w:ascii="宋体" w:hAnsi="宋体" w:cs="宋体"/>
                <w:kern w:val="0"/>
                <w:sz w:val="24"/>
              </w:rPr>
            </w:pPr>
          </w:p>
        </w:tc>
        <w:tc>
          <w:tcPr>
            <w:tcW w:w="2160" w:type="dxa"/>
            <w:noWrap w:val="0"/>
            <w:vAlign w:val="center"/>
          </w:tcPr>
          <w:p w14:paraId="280EF6CF">
            <w:pPr>
              <w:widowControl/>
              <w:spacing w:line="360" w:lineRule="exact"/>
              <w:jc w:val="center"/>
              <w:rPr>
                <w:rFonts w:hint="eastAsia" w:ascii="宋体" w:hAnsi="宋体" w:cs="宋体"/>
                <w:kern w:val="0"/>
                <w:sz w:val="24"/>
              </w:rPr>
            </w:pPr>
          </w:p>
        </w:tc>
      </w:tr>
      <w:tr w14:paraId="6B64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16006DBB">
            <w:pPr>
              <w:widowControl/>
              <w:spacing w:line="360" w:lineRule="exact"/>
              <w:jc w:val="center"/>
              <w:rPr>
                <w:rFonts w:hint="eastAsia" w:ascii="宋体" w:hAnsi="宋体" w:cs="宋体"/>
                <w:kern w:val="0"/>
                <w:sz w:val="24"/>
              </w:rPr>
            </w:pPr>
          </w:p>
        </w:tc>
        <w:tc>
          <w:tcPr>
            <w:tcW w:w="3110" w:type="dxa"/>
            <w:noWrap w:val="0"/>
            <w:vAlign w:val="center"/>
          </w:tcPr>
          <w:p w14:paraId="7B616D1A">
            <w:pPr>
              <w:widowControl/>
              <w:spacing w:line="360" w:lineRule="exact"/>
              <w:jc w:val="center"/>
              <w:rPr>
                <w:rFonts w:hint="eastAsia" w:ascii="宋体" w:hAnsi="宋体" w:cs="宋体"/>
                <w:kern w:val="0"/>
                <w:sz w:val="24"/>
              </w:rPr>
            </w:pPr>
          </w:p>
        </w:tc>
        <w:tc>
          <w:tcPr>
            <w:tcW w:w="1645" w:type="dxa"/>
            <w:noWrap w:val="0"/>
            <w:vAlign w:val="center"/>
          </w:tcPr>
          <w:p w14:paraId="36C45183">
            <w:pPr>
              <w:spacing w:line="360" w:lineRule="exact"/>
              <w:jc w:val="center"/>
              <w:rPr>
                <w:rFonts w:hint="eastAsia" w:ascii="宋体" w:hAnsi="宋体"/>
                <w:sz w:val="24"/>
              </w:rPr>
            </w:pPr>
          </w:p>
        </w:tc>
        <w:tc>
          <w:tcPr>
            <w:tcW w:w="1260" w:type="dxa"/>
            <w:noWrap w:val="0"/>
            <w:vAlign w:val="center"/>
          </w:tcPr>
          <w:p w14:paraId="46640942">
            <w:pPr>
              <w:widowControl/>
              <w:spacing w:line="360" w:lineRule="exact"/>
              <w:jc w:val="center"/>
              <w:rPr>
                <w:rFonts w:hint="eastAsia" w:ascii="宋体" w:hAnsi="宋体" w:cs="宋体"/>
                <w:kern w:val="0"/>
                <w:sz w:val="24"/>
              </w:rPr>
            </w:pPr>
          </w:p>
        </w:tc>
        <w:tc>
          <w:tcPr>
            <w:tcW w:w="2160" w:type="dxa"/>
            <w:noWrap w:val="0"/>
            <w:vAlign w:val="center"/>
          </w:tcPr>
          <w:p w14:paraId="0B10FD04">
            <w:pPr>
              <w:widowControl/>
              <w:spacing w:line="360" w:lineRule="exact"/>
              <w:jc w:val="center"/>
              <w:rPr>
                <w:rFonts w:hint="eastAsia" w:ascii="宋体" w:hAnsi="宋体" w:cs="宋体"/>
                <w:kern w:val="0"/>
                <w:sz w:val="24"/>
              </w:rPr>
            </w:pPr>
          </w:p>
        </w:tc>
      </w:tr>
      <w:tr w14:paraId="5EE6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0CEE1C63">
            <w:pPr>
              <w:spacing w:line="360" w:lineRule="exact"/>
              <w:jc w:val="center"/>
              <w:rPr>
                <w:rFonts w:hint="eastAsia" w:ascii="宋体" w:hAnsi="宋体"/>
                <w:sz w:val="24"/>
              </w:rPr>
            </w:pPr>
          </w:p>
        </w:tc>
        <w:tc>
          <w:tcPr>
            <w:tcW w:w="3110" w:type="dxa"/>
            <w:noWrap w:val="0"/>
            <w:vAlign w:val="center"/>
          </w:tcPr>
          <w:p w14:paraId="5ACB31C1">
            <w:pPr>
              <w:spacing w:line="360" w:lineRule="exact"/>
              <w:jc w:val="center"/>
              <w:rPr>
                <w:rFonts w:ascii="宋体" w:hAnsi="宋体"/>
                <w:sz w:val="24"/>
              </w:rPr>
            </w:pPr>
          </w:p>
        </w:tc>
        <w:tc>
          <w:tcPr>
            <w:tcW w:w="1645" w:type="dxa"/>
            <w:noWrap w:val="0"/>
            <w:vAlign w:val="center"/>
          </w:tcPr>
          <w:p w14:paraId="21F91869">
            <w:pPr>
              <w:spacing w:line="360" w:lineRule="exact"/>
              <w:jc w:val="center"/>
              <w:rPr>
                <w:rFonts w:ascii="宋体" w:hAnsi="宋体"/>
                <w:sz w:val="24"/>
              </w:rPr>
            </w:pPr>
          </w:p>
        </w:tc>
        <w:tc>
          <w:tcPr>
            <w:tcW w:w="1260" w:type="dxa"/>
            <w:noWrap w:val="0"/>
            <w:vAlign w:val="center"/>
          </w:tcPr>
          <w:p w14:paraId="2DE8807B">
            <w:pPr>
              <w:spacing w:line="360" w:lineRule="exact"/>
              <w:jc w:val="center"/>
              <w:rPr>
                <w:rFonts w:hint="eastAsia" w:ascii="宋体" w:hAnsi="宋体"/>
                <w:sz w:val="24"/>
              </w:rPr>
            </w:pPr>
          </w:p>
        </w:tc>
        <w:tc>
          <w:tcPr>
            <w:tcW w:w="2160" w:type="dxa"/>
            <w:noWrap w:val="0"/>
            <w:vAlign w:val="center"/>
          </w:tcPr>
          <w:p w14:paraId="566A2F01">
            <w:pPr>
              <w:spacing w:line="360" w:lineRule="exact"/>
              <w:jc w:val="center"/>
              <w:rPr>
                <w:rFonts w:hint="eastAsia" w:ascii="宋体" w:hAnsi="宋体"/>
                <w:sz w:val="24"/>
              </w:rPr>
            </w:pPr>
          </w:p>
        </w:tc>
      </w:tr>
      <w:tr w14:paraId="130B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1653" w:type="dxa"/>
            <w:gridSpan w:val="2"/>
            <w:noWrap w:val="0"/>
            <w:vAlign w:val="center"/>
          </w:tcPr>
          <w:p w14:paraId="00FF90E6">
            <w:pPr>
              <w:widowControl/>
              <w:spacing w:line="360" w:lineRule="exact"/>
              <w:jc w:val="center"/>
              <w:rPr>
                <w:rFonts w:hint="eastAsia" w:ascii="宋体" w:hAnsi="宋体" w:cs="宋体"/>
                <w:kern w:val="0"/>
                <w:sz w:val="24"/>
              </w:rPr>
            </w:pPr>
          </w:p>
        </w:tc>
        <w:tc>
          <w:tcPr>
            <w:tcW w:w="3110" w:type="dxa"/>
            <w:noWrap w:val="0"/>
            <w:vAlign w:val="center"/>
          </w:tcPr>
          <w:p w14:paraId="0F28AFE1">
            <w:pPr>
              <w:widowControl/>
              <w:spacing w:line="360" w:lineRule="exact"/>
              <w:jc w:val="center"/>
              <w:rPr>
                <w:rFonts w:ascii="宋体" w:hAnsi="宋体" w:cs="宋体"/>
                <w:kern w:val="0"/>
                <w:sz w:val="24"/>
              </w:rPr>
            </w:pPr>
          </w:p>
        </w:tc>
        <w:tc>
          <w:tcPr>
            <w:tcW w:w="1645" w:type="dxa"/>
            <w:noWrap w:val="0"/>
            <w:vAlign w:val="center"/>
          </w:tcPr>
          <w:p w14:paraId="4D883A85">
            <w:pPr>
              <w:spacing w:line="360" w:lineRule="exact"/>
              <w:jc w:val="center"/>
              <w:rPr>
                <w:rFonts w:ascii="宋体" w:hAnsi="宋体"/>
                <w:sz w:val="24"/>
              </w:rPr>
            </w:pPr>
          </w:p>
        </w:tc>
        <w:tc>
          <w:tcPr>
            <w:tcW w:w="1260" w:type="dxa"/>
            <w:noWrap w:val="0"/>
            <w:vAlign w:val="center"/>
          </w:tcPr>
          <w:p w14:paraId="0302277B">
            <w:pPr>
              <w:widowControl/>
              <w:spacing w:line="360" w:lineRule="exact"/>
              <w:jc w:val="center"/>
              <w:rPr>
                <w:rFonts w:hint="eastAsia" w:ascii="宋体" w:hAnsi="宋体" w:cs="宋体"/>
                <w:kern w:val="0"/>
                <w:sz w:val="24"/>
              </w:rPr>
            </w:pPr>
          </w:p>
        </w:tc>
        <w:tc>
          <w:tcPr>
            <w:tcW w:w="2160" w:type="dxa"/>
            <w:noWrap w:val="0"/>
            <w:vAlign w:val="center"/>
          </w:tcPr>
          <w:p w14:paraId="73F80523">
            <w:pPr>
              <w:widowControl/>
              <w:spacing w:line="360" w:lineRule="exact"/>
              <w:jc w:val="center"/>
              <w:rPr>
                <w:rFonts w:hint="eastAsia" w:ascii="宋体" w:hAnsi="宋体" w:cs="宋体"/>
                <w:kern w:val="0"/>
                <w:sz w:val="24"/>
              </w:rPr>
            </w:pPr>
          </w:p>
        </w:tc>
      </w:tr>
    </w:tbl>
    <w:p w14:paraId="4CC7460E">
      <w:pPr>
        <w:pStyle w:val="20"/>
        <w:spacing w:before="0" w:after="0" w:line="360" w:lineRule="exact"/>
        <w:rPr>
          <w:rFonts w:hint="eastAsia" w:ascii="宋体" w:hAnsi="宋体" w:eastAsia="宋体"/>
        </w:rPr>
      </w:pPr>
      <w:r>
        <w:rPr>
          <w:rFonts w:hint="eastAsia" w:ascii="宋体" w:hAnsi="宋体" w:eastAsia="宋体"/>
        </w:rPr>
        <w:t>注：按粤建管字[2002]97号文规定人数及委托人要求配备监理人员。驻地办的文秘、驾驶、后勤等辅助人员，由监理单位按需要自行配备，其费用列入综合费用报价表中。</w:t>
      </w:r>
    </w:p>
    <w:p w14:paraId="6F693C95">
      <w:pPr>
        <w:pStyle w:val="20"/>
        <w:spacing w:before="0" w:after="0" w:line="360" w:lineRule="exact"/>
        <w:rPr>
          <w:rFonts w:hint="eastAsia"/>
        </w:rPr>
      </w:pPr>
    </w:p>
    <w:p w14:paraId="462521D0">
      <w:pPr>
        <w:spacing w:line="440" w:lineRule="exact"/>
        <w:rPr>
          <w:rFonts w:hint="eastAsia"/>
        </w:rPr>
      </w:pPr>
      <w:r>
        <w:rPr>
          <w:rFonts w:hint="eastAsia"/>
        </w:rPr>
        <w:t xml:space="preserve">附件2  </w:t>
      </w:r>
    </w:p>
    <w:p w14:paraId="1F241682">
      <w:pPr>
        <w:jc w:val="center"/>
        <w:rPr>
          <w:rFonts w:hint="eastAsia" w:ascii="宋体" w:hAnsi="宋体"/>
          <w:b/>
          <w:bCs/>
          <w:sz w:val="28"/>
          <w:szCs w:val="28"/>
        </w:rPr>
      </w:pPr>
      <w:r>
        <w:rPr>
          <w:rFonts w:hint="eastAsia" w:ascii="宋体" w:hAnsi="宋体"/>
          <w:b/>
          <w:bCs/>
          <w:sz w:val="28"/>
          <w:szCs w:val="28"/>
        </w:rPr>
        <w:t>工程质量责任合同</w:t>
      </w:r>
    </w:p>
    <w:p w14:paraId="156A0FBF">
      <w:pPr>
        <w:spacing w:line="440" w:lineRule="exact"/>
        <w:ind w:firstLine="450"/>
        <w:rPr>
          <w:rFonts w:hint="eastAsia" w:ascii="宋体" w:hAnsi="宋体"/>
          <w:sz w:val="24"/>
        </w:rPr>
      </w:pPr>
    </w:p>
    <w:p w14:paraId="26E37246">
      <w:pPr>
        <w:spacing w:line="440" w:lineRule="exact"/>
        <w:ind w:firstLine="450"/>
        <w:rPr>
          <w:rFonts w:hint="eastAsia" w:ascii="宋体" w:hAnsi="宋体"/>
          <w:sz w:val="24"/>
        </w:rPr>
      </w:pPr>
      <w:r>
        <w:rPr>
          <w:rFonts w:hint="eastAsia" w:ascii="宋体" w:hAnsi="宋体"/>
          <w:sz w:val="24"/>
        </w:rPr>
        <w:t>根据国务院《建设工程质量管理条例》，为保证在设计使用年限内建设工程质量，本项目工程</w:t>
      </w:r>
      <w:r>
        <w:rPr>
          <w:rFonts w:hint="eastAsia" w:ascii="宋体" w:hAnsi="宋体"/>
          <w:spacing w:val="2"/>
          <w:sz w:val="24"/>
        </w:rPr>
        <w:t>的建设单位（以下称甲方）与监理</w:t>
      </w:r>
      <w:r>
        <w:rPr>
          <w:rFonts w:hint="eastAsia" w:ascii="宋体" w:hAnsi="宋体"/>
          <w:sz w:val="24"/>
        </w:rPr>
        <w:t>单位</w:t>
      </w:r>
      <w:r>
        <w:rPr>
          <w:rFonts w:hint="eastAsia" w:ascii="宋体" w:hAnsi="宋体"/>
          <w:sz w:val="24"/>
          <w:u w:val="single"/>
        </w:rPr>
        <w:t xml:space="preserve">  （中标人）   </w:t>
      </w:r>
      <w:r>
        <w:rPr>
          <w:rFonts w:hint="eastAsia" w:ascii="宋体" w:hAnsi="宋体"/>
          <w:sz w:val="24"/>
        </w:rPr>
        <w:t>（以下称乙方），特订立如下质量责任合同。</w:t>
      </w:r>
    </w:p>
    <w:p w14:paraId="4F94B43C">
      <w:pPr>
        <w:spacing w:line="440" w:lineRule="exact"/>
        <w:ind w:firstLine="435"/>
        <w:rPr>
          <w:rFonts w:hint="eastAsia" w:ascii="宋体" w:hAnsi="宋体"/>
          <w:sz w:val="24"/>
        </w:rPr>
      </w:pPr>
      <w:r>
        <w:rPr>
          <w:rFonts w:hint="eastAsia" w:ascii="宋体" w:hAnsi="宋体"/>
          <w:b/>
          <w:bCs/>
          <w:sz w:val="24"/>
        </w:rPr>
        <w:t>第一条</w:t>
      </w:r>
      <w:r>
        <w:rPr>
          <w:rFonts w:hint="eastAsia" w:ascii="宋体" w:hAnsi="宋体"/>
          <w:sz w:val="24"/>
        </w:rPr>
        <w:t xml:space="preserve">  本建设项目的工程质量目标为</w:t>
      </w:r>
      <w:r>
        <w:rPr>
          <w:rFonts w:hint="eastAsia" w:ascii="宋体" w:hAnsi="宋体"/>
          <w:sz w:val="24"/>
          <w:u w:val="single"/>
        </w:rPr>
        <w:t xml:space="preserve">  合格  </w:t>
      </w:r>
      <w:r>
        <w:rPr>
          <w:rFonts w:hint="eastAsia" w:ascii="宋体" w:hAnsi="宋体"/>
          <w:sz w:val="24"/>
        </w:rPr>
        <w:t>工程，监理单位对本建设工程的监理质量在设计使用年限内依法终身负责。具体监理责任人</w:t>
      </w:r>
      <w:r>
        <w:rPr>
          <w:rFonts w:hint="eastAsia" w:ascii="宋体" w:hAnsi="宋体"/>
          <w:sz w:val="24"/>
          <w:u w:val="single"/>
        </w:rPr>
        <w:t xml:space="preserve">                 </w:t>
      </w:r>
      <w:r>
        <w:rPr>
          <w:rFonts w:hint="eastAsia" w:ascii="宋体" w:hAnsi="宋体"/>
          <w:sz w:val="24"/>
        </w:rPr>
        <w:t>。</w:t>
      </w:r>
    </w:p>
    <w:p w14:paraId="04041139">
      <w:pPr>
        <w:spacing w:line="440" w:lineRule="exact"/>
        <w:ind w:firstLine="435"/>
        <w:rPr>
          <w:rFonts w:hint="eastAsia" w:ascii="宋体" w:hAnsi="宋体"/>
          <w:sz w:val="24"/>
        </w:rPr>
      </w:pPr>
      <w:r>
        <w:rPr>
          <w:rFonts w:hint="eastAsia" w:ascii="宋体" w:hAnsi="宋体"/>
          <w:b/>
          <w:bCs/>
          <w:sz w:val="24"/>
        </w:rPr>
        <w:t>第二条</w:t>
      </w:r>
      <w:r>
        <w:rPr>
          <w:rFonts w:hint="eastAsia" w:ascii="宋体" w:hAnsi="宋体"/>
          <w:sz w:val="24"/>
        </w:rPr>
        <w:t xml:space="preserve">  甲乙双方的权利和义务</w:t>
      </w:r>
    </w:p>
    <w:p w14:paraId="4FD19ABE">
      <w:pPr>
        <w:spacing w:line="440" w:lineRule="exact"/>
        <w:ind w:firstLine="435"/>
        <w:rPr>
          <w:rFonts w:hint="eastAsia" w:ascii="宋体" w:hAnsi="宋体"/>
          <w:sz w:val="24"/>
        </w:rPr>
      </w:pPr>
      <w:r>
        <w:rPr>
          <w:rFonts w:hint="eastAsia" w:ascii="宋体" w:hAnsi="宋体"/>
          <w:sz w:val="24"/>
        </w:rPr>
        <w:t>（一）严格遵守国家有关法律法规及交通部的有关规定。</w:t>
      </w:r>
    </w:p>
    <w:p w14:paraId="77809354">
      <w:pPr>
        <w:spacing w:line="440" w:lineRule="exact"/>
        <w:ind w:firstLine="435"/>
        <w:rPr>
          <w:rFonts w:hint="eastAsia" w:ascii="宋体" w:hAnsi="宋体"/>
          <w:sz w:val="24"/>
        </w:rPr>
      </w:pPr>
      <w:r>
        <w:rPr>
          <w:rFonts w:hint="eastAsia" w:ascii="宋体" w:hAnsi="宋体"/>
          <w:sz w:val="24"/>
        </w:rPr>
        <w:t>（二）严格执行本工程监理服务合同协议书，自觉按协议书办事。</w:t>
      </w:r>
    </w:p>
    <w:p w14:paraId="15DCF5E1">
      <w:pPr>
        <w:spacing w:line="440" w:lineRule="exact"/>
        <w:ind w:firstLine="435"/>
        <w:rPr>
          <w:rFonts w:hint="eastAsia" w:ascii="宋体" w:hAnsi="宋体"/>
          <w:sz w:val="24"/>
        </w:rPr>
      </w:pPr>
      <w:r>
        <w:rPr>
          <w:rFonts w:hint="eastAsia" w:ascii="宋体" w:hAnsi="宋体"/>
          <w:sz w:val="24"/>
        </w:rPr>
        <w:t>（三）双方的施工监理业务活动坚持科学、公正、诚信、平等的原则，不得损害国家、集体的利益，不得违反工程建设管理规章制度。</w:t>
      </w:r>
    </w:p>
    <w:p w14:paraId="32798D87">
      <w:pPr>
        <w:spacing w:line="440" w:lineRule="exact"/>
        <w:ind w:firstLine="435"/>
        <w:rPr>
          <w:rFonts w:hint="eastAsia" w:ascii="宋体" w:hAnsi="宋体"/>
          <w:sz w:val="24"/>
        </w:rPr>
      </w:pPr>
      <w:r>
        <w:rPr>
          <w:rFonts w:hint="eastAsia" w:ascii="宋体" w:hAnsi="宋体"/>
          <w:sz w:val="24"/>
        </w:rPr>
        <w:t>（四）发现对方在施工监理业务活动中，有违反有关规定的行为，有及时提醒对方纠正的权利和义务。</w:t>
      </w:r>
    </w:p>
    <w:p w14:paraId="2F1EA6DB">
      <w:pPr>
        <w:spacing w:line="440" w:lineRule="exact"/>
        <w:ind w:firstLine="435"/>
        <w:rPr>
          <w:rFonts w:hint="eastAsia" w:ascii="宋体" w:hAnsi="宋体"/>
          <w:sz w:val="24"/>
        </w:rPr>
      </w:pPr>
      <w:r>
        <w:rPr>
          <w:rFonts w:hint="eastAsia" w:ascii="宋体" w:hAnsi="宋体"/>
          <w:sz w:val="24"/>
        </w:rPr>
        <w:t>（五）发现对方严重违反监理合同文件的行为，有向其上级有关部门举报，建议给予处理并要求告知处理结果的权利。</w:t>
      </w:r>
    </w:p>
    <w:p w14:paraId="24F4E945">
      <w:pPr>
        <w:spacing w:line="440" w:lineRule="exact"/>
        <w:ind w:firstLine="435"/>
        <w:rPr>
          <w:rFonts w:hint="eastAsia" w:ascii="宋体" w:hAnsi="宋体"/>
          <w:sz w:val="24"/>
        </w:rPr>
      </w:pPr>
      <w:r>
        <w:rPr>
          <w:rFonts w:hint="eastAsia" w:ascii="宋体" w:hAnsi="宋体"/>
          <w:b/>
          <w:bCs/>
          <w:sz w:val="24"/>
        </w:rPr>
        <w:t>第三条</w:t>
      </w:r>
      <w:r>
        <w:rPr>
          <w:rFonts w:hint="eastAsia" w:ascii="宋体" w:hAnsi="宋体"/>
          <w:sz w:val="24"/>
        </w:rPr>
        <w:t xml:space="preserve">  甲方的义务</w:t>
      </w:r>
    </w:p>
    <w:p w14:paraId="42093028">
      <w:pPr>
        <w:spacing w:line="440" w:lineRule="exact"/>
        <w:ind w:firstLine="435"/>
        <w:rPr>
          <w:rFonts w:hint="eastAsia" w:ascii="宋体" w:hAnsi="宋体"/>
          <w:sz w:val="24"/>
        </w:rPr>
      </w:pPr>
      <w:r>
        <w:rPr>
          <w:rFonts w:hint="eastAsia" w:ascii="宋体" w:hAnsi="宋体"/>
          <w:sz w:val="24"/>
        </w:rPr>
        <w:t>（一）甲方向乙方及时提供与承包人签订的施工合同文件及有关资料（包括技术规范、工程量清单、施工图等）。</w:t>
      </w:r>
    </w:p>
    <w:p w14:paraId="3D96F88E">
      <w:pPr>
        <w:spacing w:line="440" w:lineRule="exact"/>
        <w:ind w:firstLine="435"/>
        <w:rPr>
          <w:rFonts w:hint="eastAsia" w:ascii="宋体" w:hAnsi="宋体"/>
          <w:sz w:val="24"/>
        </w:rPr>
      </w:pPr>
      <w:r>
        <w:rPr>
          <w:rFonts w:hint="eastAsia" w:ascii="宋体" w:hAnsi="宋体"/>
          <w:sz w:val="24"/>
        </w:rPr>
        <w:t>（二）甲方不得指使乙方不按法律、法规、工程建设强制性标准和监理规范进行现场监理。</w:t>
      </w:r>
    </w:p>
    <w:p w14:paraId="63DE5745">
      <w:pPr>
        <w:spacing w:line="440" w:lineRule="exact"/>
        <w:ind w:firstLine="435"/>
        <w:rPr>
          <w:rFonts w:hint="eastAsia" w:ascii="宋体" w:hAnsi="宋体"/>
          <w:sz w:val="24"/>
        </w:rPr>
      </w:pPr>
      <w:r>
        <w:rPr>
          <w:rFonts w:hint="eastAsia" w:ascii="宋体" w:hAnsi="宋体"/>
          <w:sz w:val="24"/>
        </w:rPr>
        <w:t>（三）甲方应按施工监理合同的约定支付监理费，除施工监理合同的约定外，甲方不得以任何借口克扣监理费或拖延监理费的支付。</w:t>
      </w:r>
    </w:p>
    <w:p w14:paraId="7A21BF40">
      <w:pPr>
        <w:spacing w:line="440" w:lineRule="exact"/>
        <w:ind w:firstLine="435"/>
        <w:rPr>
          <w:rFonts w:hint="eastAsia" w:ascii="宋体" w:hAnsi="宋体"/>
          <w:sz w:val="24"/>
        </w:rPr>
      </w:pPr>
      <w:r>
        <w:rPr>
          <w:rFonts w:hint="eastAsia" w:ascii="宋体" w:hAnsi="宋体"/>
          <w:sz w:val="24"/>
        </w:rPr>
        <w:t>（四）甲方不得明示或暗示向乙方推荐单位或个人承包或分包本工程的施工监理任务。</w:t>
      </w:r>
    </w:p>
    <w:p w14:paraId="20966618">
      <w:pPr>
        <w:spacing w:line="440" w:lineRule="exact"/>
        <w:ind w:firstLine="435"/>
        <w:rPr>
          <w:rFonts w:hint="eastAsia" w:ascii="宋体" w:hAnsi="宋体"/>
          <w:sz w:val="24"/>
        </w:rPr>
      </w:pPr>
      <w:r>
        <w:rPr>
          <w:rFonts w:hint="eastAsia" w:ascii="宋体" w:hAnsi="宋体"/>
          <w:sz w:val="24"/>
        </w:rPr>
        <w:t>（五）甲方不得以任何理由索取回扣或其它好处。</w:t>
      </w:r>
    </w:p>
    <w:p w14:paraId="507BDFD2">
      <w:pPr>
        <w:spacing w:line="440" w:lineRule="exact"/>
        <w:ind w:firstLine="435"/>
        <w:rPr>
          <w:rFonts w:hint="eastAsia" w:ascii="宋体" w:hAnsi="宋体"/>
          <w:sz w:val="24"/>
        </w:rPr>
      </w:pPr>
    </w:p>
    <w:p w14:paraId="2841878F">
      <w:pPr>
        <w:spacing w:line="440" w:lineRule="exact"/>
        <w:ind w:firstLine="435"/>
        <w:rPr>
          <w:rFonts w:hint="eastAsia" w:ascii="宋体" w:hAnsi="宋体"/>
          <w:sz w:val="24"/>
        </w:rPr>
      </w:pPr>
      <w:r>
        <w:rPr>
          <w:rFonts w:hint="eastAsia" w:ascii="宋体" w:hAnsi="宋体"/>
          <w:b/>
          <w:bCs/>
          <w:sz w:val="24"/>
        </w:rPr>
        <w:t>第四条</w:t>
      </w:r>
      <w:r>
        <w:rPr>
          <w:rFonts w:hint="eastAsia" w:ascii="宋体" w:hAnsi="宋体"/>
          <w:sz w:val="24"/>
        </w:rPr>
        <w:t xml:space="preserve">  乙方的义务</w:t>
      </w:r>
    </w:p>
    <w:p w14:paraId="7587A514">
      <w:pPr>
        <w:spacing w:line="440" w:lineRule="exact"/>
        <w:ind w:firstLine="435"/>
        <w:rPr>
          <w:rFonts w:hint="eastAsia" w:ascii="宋体" w:hAnsi="宋体"/>
          <w:sz w:val="24"/>
        </w:rPr>
      </w:pPr>
      <w:r>
        <w:rPr>
          <w:rFonts w:hint="eastAsia" w:ascii="宋体" w:hAnsi="宋体"/>
          <w:sz w:val="24"/>
        </w:rPr>
        <w:t>（一）乙方应具备与本工程相应等级的监理资质证书。</w:t>
      </w:r>
    </w:p>
    <w:p w14:paraId="27A2970C">
      <w:pPr>
        <w:spacing w:line="440" w:lineRule="exact"/>
        <w:ind w:firstLine="435"/>
        <w:rPr>
          <w:rFonts w:hint="eastAsia" w:ascii="宋体" w:hAnsi="宋体"/>
          <w:sz w:val="24"/>
        </w:rPr>
      </w:pPr>
      <w:r>
        <w:rPr>
          <w:rFonts w:hint="eastAsia" w:ascii="宋体" w:hAnsi="宋体"/>
          <w:sz w:val="24"/>
        </w:rPr>
        <w:t>（二）乙方不得允许其它单位或个人以乙方的名义承揽本工程的施工监理任务，不得转包或违法分包所承揽的本工程的施工监理任务。</w:t>
      </w:r>
    </w:p>
    <w:p w14:paraId="69055D45">
      <w:pPr>
        <w:spacing w:line="440" w:lineRule="exact"/>
        <w:ind w:firstLine="435"/>
        <w:rPr>
          <w:rFonts w:hint="eastAsia" w:ascii="宋体" w:hAnsi="宋体"/>
          <w:sz w:val="24"/>
        </w:rPr>
      </w:pPr>
      <w:r>
        <w:rPr>
          <w:rFonts w:hint="eastAsia" w:ascii="宋体" w:hAnsi="宋体"/>
          <w:sz w:val="24"/>
        </w:rPr>
        <w:t>（三）乙方必须严格履行施工监理合同，按投标承诺的监理人员及时到位。监理人员不能擅自调换，如有特殊原因确需调换的，须经委托人书面同意方能换人。</w:t>
      </w:r>
    </w:p>
    <w:p w14:paraId="25CD93FB">
      <w:pPr>
        <w:spacing w:line="440" w:lineRule="exact"/>
        <w:ind w:firstLine="435"/>
        <w:rPr>
          <w:rFonts w:hint="eastAsia" w:ascii="宋体" w:hAnsi="宋体"/>
          <w:sz w:val="24"/>
        </w:rPr>
      </w:pPr>
      <w:r>
        <w:rPr>
          <w:rFonts w:hint="eastAsia" w:ascii="宋体" w:hAnsi="宋体"/>
          <w:sz w:val="24"/>
        </w:rPr>
        <w:t>（四）乙方必须建立工地临时试验室，按要求配备相应的试验检测人员和设备，并取得工地临时试验室资质证书。按有关规定做好各类试验，试验资料应真实、完整，统一归档。</w:t>
      </w:r>
    </w:p>
    <w:p w14:paraId="238B2E19">
      <w:pPr>
        <w:spacing w:line="440" w:lineRule="exact"/>
        <w:ind w:firstLine="435"/>
        <w:rPr>
          <w:rFonts w:hint="eastAsia" w:ascii="宋体" w:hAnsi="宋体"/>
          <w:sz w:val="24"/>
        </w:rPr>
      </w:pPr>
      <w:r>
        <w:rPr>
          <w:rFonts w:hint="eastAsia" w:ascii="宋体" w:hAnsi="宋体"/>
          <w:sz w:val="24"/>
        </w:rPr>
        <w:t>（五）乙方必须按照“严格监理、热情服务、秉公办事、一丝不苟”的原则，认真贯彻执行有关施工监理的各项方针政策、法规，制定详细监理工作计划，明确监理岗位职责，严格监理检查制度。对工程的重要环节和关键部位，必须实施全过程的现场监理旁站，并有完整的监理旁站记录；严格计量支付；合理有效地控制进度。</w:t>
      </w:r>
    </w:p>
    <w:p w14:paraId="6AC4E12E">
      <w:pPr>
        <w:spacing w:line="440" w:lineRule="exact"/>
        <w:ind w:firstLine="435"/>
        <w:rPr>
          <w:rFonts w:hint="eastAsia" w:ascii="宋体" w:hAnsi="宋体"/>
          <w:sz w:val="24"/>
        </w:rPr>
      </w:pPr>
      <w:r>
        <w:rPr>
          <w:rFonts w:hint="eastAsia" w:ascii="宋体" w:hAnsi="宋体"/>
          <w:sz w:val="24"/>
        </w:rPr>
        <w:t>（六）乙方与甲方、承包人或指定分包人之间有关工程质量、进度和费用的一切往来函件、报表均应分类编号归档保存；监理资料应真实、完整。</w:t>
      </w:r>
    </w:p>
    <w:p w14:paraId="73229B28">
      <w:pPr>
        <w:spacing w:line="440" w:lineRule="exact"/>
        <w:ind w:firstLine="590" w:firstLineChars="245"/>
        <w:rPr>
          <w:rFonts w:hint="eastAsia" w:ascii="宋体" w:hAnsi="宋体"/>
          <w:sz w:val="24"/>
        </w:rPr>
      </w:pPr>
      <w:r>
        <w:rPr>
          <w:rFonts w:hint="eastAsia" w:ascii="宋体" w:hAnsi="宋体"/>
          <w:b/>
          <w:bCs/>
          <w:sz w:val="24"/>
        </w:rPr>
        <w:t>第五条</w:t>
      </w:r>
      <w:r>
        <w:rPr>
          <w:rFonts w:hint="eastAsia" w:ascii="宋体" w:hAnsi="宋体"/>
          <w:sz w:val="24"/>
        </w:rPr>
        <w:t xml:space="preserve">  违约责任</w:t>
      </w:r>
    </w:p>
    <w:p w14:paraId="0364A993">
      <w:pPr>
        <w:spacing w:line="440" w:lineRule="exact"/>
        <w:ind w:firstLine="435"/>
        <w:rPr>
          <w:rFonts w:hint="eastAsia" w:ascii="宋体" w:hAnsi="宋体"/>
          <w:sz w:val="24"/>
        </w:rPr>
      </w:pPr>
      <w:r>
        <w:rPr>
          <w:rFonts w:hint="eastAsia" w:ascii="宋体" w:hAnsi="宋体"/>
          <w:sz w:val="24"/>
        </w:rPr>
        <w:t>（一）甲方及其工作人员违反本合同第二、三条，按管理权限，依据国务院《建设工程质量管理条例》有关规定给予相应的处罚；涉嫌犯罪的，依法追究刑事责任；给乙方单位造成经济损失的，应予以赔偿。</w:t>
      </w:r>
    </w:p>
    <w:p w14:paraId="0AD1DF07">
      <w:pPr>
        <w:spacing w:line="440" w:lineRule="exact"/>
        <w:ind w:firstLine="435"/>
        <w:rPr>
          <w:rFonts w:hint="eastAsia" w:ascii="宋体" w:hAnsi="宋体"/>
          <w:sz w:val="24"/>
        </w:rPr>
      </w:pPr>
      <w:r>
        <w:rPr>
          <w:rFonts w:hint="eastAsia" w:ascii="宋体" w:hAnsi="宋体"/>
          <w:sz w:val="24"/>
        </w:rPr>
        <w:t>（二）乙方及其工作人员违反本合同第二、四条，按管理权限，依国务院《建设工程质量管理条例》有关规定给予相应的处罚；涉嫌犯罪的，依法追究刑事责任；给甲方单位造成经济损失的，应予以赔偿。</w:t>
      </w:r>
    </w:p>
    <w:p w14:paraId="78D42F84">
      <w:pPr>
        <w:spacing w:line="440" w:lineRule="exact"/>
        <w:ind w:firstLine="435"/>
        <w:rPr>
          <w:rFonts w:hint="eastAsia" w:ascii="宋体" w:hAnsi="宋体"/>
          <w:sz w:val="24"/>
        </w:rPr>
      </w:pPr>
      <w:r>
        <w:rPr>
          <w:rFonts w:hint="eastAsia" w:ascii="宋体" w:hAnsi="宋体"/>
          <w:b/>
          <w:bCs/>
          <w:sz w:val="24"/>
        </w:rPr>
        <w:t>第六条</w:t>
      </w:r>
      <w:r>
        <w:rPr>
          <w:rFonts w:hint="eastAsia" w:ascii="宋体" w:hAnsi="宋体"/>
          <w:sz w:val="24"/>
        </w:rPr>
        <w:t xml:space="preserve">  本合同有效期为自甲乙双方签署之日起至该工程项目设计使用年限届满之日止。</w:t>
      </w:r>
    </w:p>
    <w:p w14:paraId="1540A152">
      <w:pPr>
        <w:spacing w:line="440" w:lineRule="exact"/>
        <w:ind w:firstLine="435"/>
        <w:rPr>
          <w:rFonts w:hint="eastAsia" w:ascii="宋体" w:hAnsi="宋体"/>
          <w:sz w:val="24"/>
        </w:rPr>
      </w:pPr>
      <w:r>
        <w:rPr>
          <w:rFonts w:hint="eastAsia" w:ascii="宋体" w:hAnsi="宋体"/>
          <w:b/>
          <w:bCs/>
          <w:sz w:val="24"/>
        </w:rPr>
        <w:t xml:space="preserve">第七条  </w:t>
      </w:r>
      <w:r>
        <w:rPr>
          <w:rFonts w:hint="eastAsia" w:ascii="宋体" w:hAnsi="宋体"/>
          <w:sz w:val="24"/>
        </w:rPr>
        <w:t>本合同作为本工程监理服务合同协议书的附件。</w:t>
      </w:r>
    </w:p>
    <w:p w14:paraId="726A6FC4">
      <w:pPr>
        <w:spacing w:line="440" w:lineRule="exact"/>
        <w:ind w:firstLine="435"/>
        <w:rPr>
          <w:rFonts w:hint="eastAsia" w:ascii="宋体" w:hAnsi="宋体"/>
          <w:sz w:val="24"/>
        </w:rPr>
      </w:pPr>
      <w:r>
        <w:rPr>
          <w:rFonts w:hint="eastAsia" w:ascii="宋体" w:hAnsi="宋体"/>
          <w:b/>
          <w:bCs/>
          <w:sz w:val="24"/>
        </w:rPr>
        <w:t xml:space="preserve">第八条  </w:t>
      </w:r>
      <w:r>
        <w:rPr>
          <w:rFonts w:hint="eastAsia" w:ascii="宋体" w:hAnsi="宋体"/>
          <w:sz w:val="24"/>
        </w:rPr>
        <w:t>双方约定本合同正本</w:t>
      </w:r>
      <w:r>
        <w:rPr>
          <w:rFonts w:hint="eastAsia" w:ascii="宋体" w:hAnsi="宋体"/>
          <w:sz w:val="24"/>
          <w:u w:val="single"/>
        </w:rPr>
        <w:t xml:space="preserve"> 2 </w:t>
      </w:r>
      <w:r>
        <w:rPr>
          <w:rFonts w:hint="eastAsia" w:ascii="宋体" w:hAnsi="宋体"/>
          <w:sz w:val="24"/>
        </w:rPr>
        <w:t>份，双方各执</w:t>
      </w:r>
      <w:r>
        <w:rPr>
          <w:rFonts w:hint="eastAsia" w:ascii="宋体" w:hAnsi="宋体"/>
          <w:sz w:val="24"/>
          <w:u w:val="single"/>
        </w:rPr>
        <w:t xml:space="preserve"> 1 </w:t>
      </w:r>
      <w:r>
        <w:rPr>
          <w:rFonts w:hint="eastAsia" w:ascii="宋体" w:hAnsi="宋体"/>
          <w:sz w:val="24"/>
        </w:rPr>
        <w:t>份；副本</w:t>
      </w:r>
      <w:r>
        <w:rPr>
          <w:rFonts w:hint="eastAsia" w:ascii="宋体" w:hAnsi="宋体"/>
          <w:sz w:val="24"/>
          <w:u w:val="single"/>
        </w:rPr>
        <w:t xml:space="preserve"> 6</w:t>
      </w:r>
      <w:r>
        <w:rPr>
          <w:rFonts w:hint="eastAsia" w:ascii="宋体" w:hAnsi="宋体"/>
          <w:sz w:val="24"/>
        </w:rPr>
        <w:t>份，委托人执</w:t>
      </w:r>
      <w:r>
        <w:rPr>
          <w:rFonts w:hint="eastAsia" w:ascii="宋体" w:hAnsi="宋体"/>
          <w:sz w:val="24"/>
          <w:u w:val="single"/>
        </w:rPr>
        <w:t xml:space="preserve"> 3</w:t>
      </w:r>
      <w:r>
        <w:rPr>
          <w:rFonts w:hint="eastAsia" w:ascii="宋体" w:hAnsi="宋体"/>
          <w:sz w:val="24"/>
        </w:rPr>
        <w:t>份，监理人</w:t>
      </w:r>
      <w:r>
        <w:rPr>
          <w:rFonts w:hint="eastAsia" w:ascii="宋体" w:hAnsi="宋体"/>
          <w:sz w:val="24"/>
          <w:u w:val="single"/>
        </w:rPr>
        <w:t xml:space="preserve"> 3 </w:t>
      </w:r>
      <w:r>
        <w:rPr>
          <w:rFonts w:hint="eastAsia" w:ascii="宋体" w:hAnsi="宋体"/>
          <w:sz w:val="24"/>
        </w:rPr>
        <w:t>份。</w:t>
      </w:r>
    </w:p>
    <w:p w14:paraId="0BBC43DE">
      <w:pPr>
        <w:spacing w:line="440" w:lineRule="exact"/>
        <w:ind w:firstLine="435"/>
        <w:rPr>
          <w:rFonts w:hint="eastAsia" w:ascii="宋体" w:hAnsi="宋体"/>
          <w:sz w:val="24"/>
        </w:rPr>
      </w:pPr>
      <w:r>
        <w:rPr>
          <w:rFonts w:hint="eastAsia" w:ascii="宋体" w:hAnsi="宋体"/>
          <w:b/>
          <w:sz w:val="24"/>
        </w:rPr>
        <w:t>第九条</w:t>
      </w:r>
      <w:r>
        <w:rPr>
          <w:rFonts w:hint="eastAsia" w:ascii="宋体" w:hAnsi="宋体"/>
          <w:sz w:val="24"/>
        </w:rPr>
        <w:t xml:space="preserve">  本合同经甲、乙双方法定代表人或授权代理人签字或签章并加盖公章后生效。</w:t>
      </w:r>
    </w:p>
    <w:p w14:paraId="2AED2AA5">
      <w:pPr>
        <w:spacing w:line="440" w:lineRule="exact"/>
        <w:ind w:firstLine="435"/>
        <w:rPr>
          <w:rFonts w:hint="eastAsia" w:ascii="宋体" w:hAnsi="宋体"/>
          <w:sz w:val="24"/>
        </w:rPr>
      </w:pPr>
      <w:r>
        <w:rPr>
          <w:rFonts w:hint="eastAsia" w:ascii="宋体" w:hAnsi="宋体"/>
          <w:sz w:val="24"/>
        </w:rPr>
        <w:t>（本页以下无正文）</w:t>
      </w:r>
    </w:p>
    <w:p w14:paraId="0311C6AE">
      <w:pPr>
        <w:spacing w:line="440" w:lineRule="exact"/>
        <w:ind w:firstLine="435"/>
        <w:rPr>
          <w:rFonts w:hint="eastAsia" w:ascii="宋体" w:hAnsi="宋体"/>
          <w:sz w:val="24"/>
        </w:rPr>
      </w:pPr>
    </w:p>
    <w:p w14:paraId="0F8600FC">
      <w:pPr>
        <w:spacing w:line="440" w:lineRule="exact"/>
        <w:ind w:firstLine="435"/>
        <w:rPr>
          <w:rFonts w:hint="eastAsia" w:ascii="宋体" w:hAnsi="宋体"/>
          <w:sz w:val="24"/>
        </w:rPr>
      </w:pPr>
    </w:p>
    <w:p w14:paraId="71EC4772">
      <w:pPr>
        <w:spacing w:line="440" w:lineRule="exact"/>
        <w:ind w:firstLine="435"/>
        <w:rPr>
          <w:rFonts w:hint="eastAsia" w:ascii="宋体" w:hAnsi="宋体"/>
          <w:sz w:val="24"/>
        </w:rPr>
      </w:pPr>
    </w:p>
    <w:p w14:paraId="4D10F17E">
      <w:pPr>
        <w:spacing w:line="440" w:lineRule="exact"/>
        <w:ind w:firstLine="435"/>
        <w:rPr>
          <w:rFonts w:hint="eastAsia" w:ascii="宋体" w:hAnsi="宋体"/>
          <w:sz w:val="24"/>
        </w:rPr>
      </w:pPr>
    </w:p>
    <w:p w14:paraId="67E58AF8">
      <w:pPr>
        <w:spacing w:line="440" w:lineRule="exact"/>
        <w:ind w:firstLine="435"/>
        <w:rPr>
          <w:rFonts w:hint="eastAsia" w:ascii="宋体" w:hAnsi="宋体"/>
          <w:sz w:val="24"/>
        </w:rPr>
      </w:pPr>
    </w:p>
    <w:p w14:paraId="4C2E5545">
      <w:pPr>
        <w:spacing w:line="440" w:lineRule="exact"/>
        <w:ind w:firstLine="435"/>
        <w:rPr>
          <w:rFonts w:hint="eastAsia" w:ascii="宋体" w:hAnsi="宋体"/>
          <w:sz w:val="24"/>
        </w:rPr>
      </w:pPr>
    </w:p>
    <w:p w14:paraId="30F06437">
      <w:pPr>
        <w:spacing w:line="440" w:lineRule="exact"/>
        <w:ind w:firstLine="435"/>
        <w:rPr>
          <w:rFonts w:hint="eastAsia" w:ascii="宋体" w:hAnsi="宋体"/>
          <w:sz w:val="24"/>
        </w:rPr>
      </w:pPr>
    </w:p>
    <w:p w14:paraId="0AC7CEC6">
      <w:pPr>
        <w:spacing w:line="440" w:lineRule="exact"/>
        <w:ind w:firstLine="435"/>
        <w:rPr>
          <w:rFonts w:hint="eastAsia" w:ascii="宋体" w:hAnsi="宋体"/>
          <w:sz w:val="24"/>
        </w:rPr>
      </w:pPr>
      <w:r>
        <w:rPr>
          <w:rFonts w:hint="eastAsia" w:ascii="宋体" w:hAnsi="宋体"/>
          <w:sz w:val="24"/>
        </w:rPr>
        <w:t>（本页为签署页，无正文内容）</w:t>
      </w:r>
    </w:p>
    <w:p w14:paraId="072A0CF1">
      <w:pPr>
        <w:spacing w:line="440" w:lineRule="exact"/>
        <w:ind w:firstLine="435"/>
        <w:rPr>
          <w:rFonts w:hint="eastAsia" w:ascii="宋体" w:hAnsi="宋体"/>
          <w:sz w:val="24"/>
        </w:rPr>
      </w:pPr>
    </w:p>
    <w:p w14:paraId="7BE19D72">
      <w:pPr>
        <w:spacing w:line="440" w:lineRule="exact"/>
        <w:ind w:firstLine="435"/>
        <w:rPr>
          <w:rFonts w:hint="eastAsia" w:ascii="宋体" w:hAnsi="宋体"/>
          <w:sz w:val="24"/>
        </w:rPr>
      </w:pPr>
    </w:p>
    <w:p w14:paraId="57E74C53">
      <w:pPr>
        <w:spacing w:line="440" w:lineRule="exact"/>
        <w:ind w:left="435" w:leftChars="207"/>
        <w:rPr>
          <w:rFonts w:hint="eastAsia" w:ascii="宋体" w:hAnsi="宋体"/>
          <w:sz w:val="24"/>
          <w:u w:val="single"/>
        </w:rPr>
      </w:pPr>
      <w:r>
        <w:rPr>
          <w:rFonts w:hint="eastAsia" w:ascii="宋体" w:hAnsi="宋体"/>
          <w:sz w:val="24"/>
        </w:rPr>
        <w:t>甲方单位：</w:t>
      </w:r>
      <w:r>
        <w:rPr>
          <w:rFonts w:hint="eastAsia" w:ascii="宋体" w:hAnsi="宋体"/>
          <w:sz w:val="24"/>
          <w:u w:val="single"/>
        </w:rPr>
        <w:t xml:space="preserve">             （盖章）</w:t>
      </w:r>
      <w:r>
        <w:rPr>
          <w:rFonts w:hint="eastAsia" w:ascii="宋体" w:hAnsi="宋体"/>
          <w:sz w:val="24"/>
        </w:rPr>
        <w:t xml:space="preserve">     乙方单位：</w:t>
      </w:r>
      <w:r>
        <w:rPr>
          <w:rFonts w:hint="eastAsia" w:ascii="宋体" w:hAnsi="宋体"/>
          <w:sz w:val="24"/>
          <w:u w:val="single"/>
        </w:rPr>
        <w:t xml:space="preserve">             （盖章）</w:t>
      </w:r>
    </w:p>
    <w:p w14:paraId="3EE60457">
      <w:pPr>
        <w:spacing w:line="440" w:lineRule="exact"/>
        <w:ind w:left="435" w:leftChars="207"/>
        <w:rPr>
          <w:rFonts w:hint="eastAsia" w:ascii="宋体" w:hAnsi="宋体"/>
          <w:sz w:val="24"/>
        </w:rPr>
      </w:pPr>
    </w:p>
    <w:p w14:paraId="2F2CDBC4">
      <w:pPr>
        <w:spacing w:line="440" w:lineRule="exact"/>
        <w:ind w:left="435" w:leftChars="207"/>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（签名或签章）</w:t>
      </w:r>
      <w:r>
        <w:rPr>
          <w:rFonts w:hint="eastAsia" w:ascii="宋体" w:hAnsi="宋体"/>
          <w:sz w:val="24"/>
        </w:rPr>
        <w:t xml:space="preserve"> 法定代表人：</w:t>
      </w:r>
      <w:r>
        <w:rPr>
          <w:rFonts w:hint="eastAsia" w:ascii="宋体" w:hAnsi="宋体"/>
          <w:sz w:val="24"/>
          <w:u w:val="single"/>
        </w:rPr>
        <w:t xml:space="preserve">          （签名或签章）</w:t>
      </w:r>
    </w:p>
    <w:p w14:paraId="32EAD807">
      <w:pPr>
        <w:spacing w:line="440" w:lineRule="exact"/>
        <w:ind w:left="435" w:leftChars="207"/>
        <w:rPr>
          <w:rFonts w:hint="eastAsia" w:ascii="宋体" w:hAnsi="宋体"/>
          <w:sz w:val="24"/>
        </w:rPr>
      </w:pPr>
    </w:p>
    <w:p w14:paraId="54E2115B">
      <w:pPr>
        <w:spacing w:line="440" w:lineRule="exact"/>
        <w:ind w:left="435" w:leftChars="207"/>
        <w:rPr>
          <w:rFonts w:hint="eastAsia" w:ascii="宋体" w:hAnsi="宋体"/>
          <w:sz w:val="24"/>
          <w:u w:val="single"/>
        </w:rPr>
      </w:pPr>
      <w:r>
        <w:rPr>
          <w:rFonts w:hint="eastAsia" w:ascii="宋体" w:hAnsi="宋体"/>
          <w:sz w:val="24"/>
        </w:rPr>
        <w:t>授权代理人：</w:t>
      </w:r>
      <w:r>
        <w:rPr>
          <w:rFonts w:hint="eastAsia" w:ascii="宋体" w:hAnsi="宋体"/>
          <w:sz w:val="24"/>
          <w:u w:val="single"/>
        </w:rPr>
        <w:t xml:space="preserve">           （签名或签章）</w:t>
      </w:r>
      <w:r>
        <w:rPr>
          <w:rFonts w:hint="eastAsia" w:ascii="宋体" w:hAnsi="宋体"/>
          <w:sz w:val="24"/>
        </w:rPr>
        <w:t xml:space="preserve"> 授权代理人：</w:t>
      </w:r>
      <w:r>
        <w:rPr>
          <w:rFonts w:hint="eastAsia" w:ascii="宋体" w:hAnsi="宋体"/>
          <w:sz w:val="24"/>
          <w:u w:val="single"/>
        </w:rPr>
        <w:t xml:space="preserve">         （签名或签章）</w:t>
      </w:r>
    </w:p>
    <w:p w14:paraId="6631129B">
      <w:pPr>
        <w:spacing w:line="440" w:lineRule="exact"/>
        <w:ind w:left="435" w:leftChars="207"/>
        <w:rPr>
          <w:rFonts w:hint="eastAsia" w:ascii="宋体" w:hAnsi="宋体"/>
          <w:sz w:val="24"/>
        </w:rPr>
      </w:pPr>
    </w:p>
    <w:p w14:paraId="2FB560E9">
      <w:pPr>
        <w:spacing w:line="440" w:lineRule="exact"/>
        <w:ind w:left="435" w:leftChars="207"/>
        <w:rPr>
          <w:rFonts w:hint="eastAsia" w:ascii="宋体" w:hAnsi="宋体"/>
          <w:sz w:val="24"/>
        </w:rPr>
      </w:pPr>
      <w:r>
        <w:rPr>
          <w:rFonts w:hint="eastAsia" w:ascii="宋体" w:hAnsi="宋体"/>
          <w:sz w:val="24"/>
        </w:rPr>
        <w:t>项目负责人：</w:t>
      </w:r>
      <w:r>
        <w:rPr>
          <w:rFonts w:hint="eastAsia" w:ascii="宋体" w:hAnsi="宋体"/>
          <w:sz w:val="24"/>
          <w:u w:val="single"/>
        </w:rPr>
        <w:t xml:space="preserve">           （签名）</w:t>
      </w:r>
      <w:r>
        <w:rPr>
          <w:rFonts w:hint="eastAsia" w:ascii="宋体" w:hAnsi="宋体"/>
          <w:sz w:val="24"/>
        </w:rPr>
        <w:t xml:space="preserve">     项目总监  ：</w:t>
      </w:r>
      <w:r>
        <w:rPr>
          <w:rFonts w:hint="eastAsia"/>
          <w:u w:val="single"/>
        </w:rPr>
        <w:t xml:space="preserve">          </w:t>
      </w:r>
      <w:r>
        <w:rPr>
          <w:rFonts w:hint="eastAsia" w:ascii="宋体" w:hAnsi="宋体"/>
          <w:sz w:val="24"/>
          <w:u w:val="single"/>
        </w:rPr>
        <w:t xml:space="preserve">  （签名）</w:t>
      </w:r>
    </w:p>
    <w:p w14:paraId="34D7BDB3">
      <w:pPr>
        <w:spacing w:line="440" w:lineRule="exact"/>
        <w:ind w:left="435" w:leftChars="207"/>
        <w:rPr>
          <w:rFonts w:hint="eastAsia" w:ascii="宋体" w:hAnsi="宋体"/>
          <w:sz w:val="24"/>
        </w:rPr>
      </w:pPr>
    </w:p>
    <w:p w14:paraId="0492FD7E">
      <w:pPr>
        <w:spacing w:line="440" w:lineRule="exact"/>
        <w:ind w:left="435" w:leftChars="207"/>
        <w:rPr>
          <w:rFonts w:hint="eastAsia" w:ascii="宋体" w:hAnsi="宋体"/>
          <w:sz w:val="24"/>
          <w:u w:val="single"/>
        </w:rPr>
      </w:pPr>
      <w:r>
        <w:rPr>
          <w:rFonts w:hint="eastAsia" w:ascii="宋体" w:hAnsi="宋体"/>
          <w:sz w:val="24"/>
        </w:rPr>
        <w:t>地址：</w:t>
      </w:r>
      <w:r>
        <w:rPr>
          <w:rFonts w:hint="eastAsia" w:ascii="宋体" w:hAnsi="宋体"/>
          <w:sz w:val="24"/>
          <w:u w:val="single"/>
          <w:lang w:val="en-US" w:eastAsia="zh-CN"/>
        </w:rPr>
        <w:t xml:space="preserve">  </w:t>
      </w:r>
      <w:r>
        <w:rPr>
          <w:rFonts w:hint="eastAsia" w:ascii="宋体" w:hAnsi="宋体"/>
          <w:sz w:val="24"/>
        </w:rPr>
        <w:t xml:space="preserve">  地址：</w:t>
      </w:r>
      <w:r>
        <w:rPr>
          <w:rFonts w:hint="eastAsia" w:ascii="宋体" w:hAnsi="宋体"/>
          <w:sz w:val="24"/>
          <w:u w:val="single"/>
        </w:rPr>
        <w:t xml:space="preserve">                          </w:t>
      </w:r>
    </w:p>
    <w:p w14:paraId="4DCEB5F3">
      <w:pPr>
        <w:spacing w:line="440" w:lineRule="exact"/>
        <w:ind w:left="435" w:leftChars="207"/>
        <w:rPr>
          <w:rFonts w:hint="eastAsia" w:ascii="宋体" w:hAnsi="宋体"/>
          <w:sz w:val="24"/>
        </w:rPr>
      </w:pPr>
    </w:p>
    <w:p w14:paraId="18D46A47">
      <w:pPr>
        <w:spacing w:line="440" w:lineRule="exact"/>
        <w:ind w:left="435" w:leftChars="207"/>
        <w:rPr>
          <w:rFonts w:hint="eastAsia"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p>
    <w:p w14:paraId="2731E294">
      <w:pPr>
        <w:spacing w:line="440" w:lineRule="exact"/>
        <w:ind w:left="435" w:leftChars="207"/>
        <w:rPr>
          <w:rFonts w:hint="eastAsia" w:ascii="宋体" w:hAnsi="宋体"/>
          <w:sz w:val="24"/>
        </w:rPr>
      </w:pPr>
    </w:p>
    <w:p w14:paraId="761EE188">
      <w:pPr>
        <w:spacing w:line="440" w:lineRule="exact"/>
        <w:ind w:left="435" w:leftChars="207"/>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CB30151">
      <w:pPr>
        <w:spacing w:line="440" w:lineRule="exact"/>
        <w:ind w:left="435" w:leftChars="207"/>
        <w:rPr>
          <w:rFonts w:hint="eastAsia" w:ascii="宋体" w:hAnsi="宋体"/>
          <w:sz w:val="24"/>
        </w:rPr>
      </w:pPr>
    </w:p>
    <w:p w14:paraId="67DE9237">
      <w:pPr>
        <w:pStyle w:val="20"/>
        <w:spacing w:before="0" w:after="0" w:line="300" w:lineRule="exact"/>
        <w:rPr>
          <w:rFonts w:hint="eastAsia"/>
        </w:rPr>
      </w:pPr>
      <w:r>
        <w:rPr>
          <w:sz w:val="84"/>
        </w:rPr>
        <w:br w:type="page"/>
      </w:r>
      <w:r>
        <w:rPr>
          <w:rFonts w:hint="eastAsia"/>
        </w:rPr>
        <w:t>附件3</w:t>
      </w:r>
    </w:p>
    <w:p w14:paraId="45765C94">
      <w:pPr>
        <w:spacing w:line="440" w:lineRule="exact"/>
        <w:jc w:val="center"/>
        <w:rPr>
          <w:rFonts w:hint="eastAsia" w:ascii="宋体" w:hAnsi="宋体"/>
          <w:b/>
          <w:bCs/>
          <w:sz w:val="28"/>
          <w:szCs w:val="28"/>
        </w:rPr>
      </w:pPr>
      <w:r>
        <w:rPr>
          <w:rFonts w:hint="eastAsia" w:ascii="宋体" w:hAnsi="宋体"/>
          <w:b/>
          <w:bCs/>
          <w:sz w:val="28"/>
          <w:szCs w:val="28"/>
        </w:rPr>
        <w:t>安全监理责任合同</w:t>
      </w:r>
    </w:p>
    <w:p w14:paraId="2DE437DB">
      <w:pPr>
        <w:spacing w:line="440" w:lineRule="exact"/>
        <w:ind w:firstLine="2400"/>
        <w:jc w:val="center"/>
        <w:rPr>
          <w:rFonts w:hint="eastAsia" w:ascii="宋体" w:hAnsi="宋体"/>
          <w:b/>
          <w:bCs/>
          <w:sz w:val="24"/>
        </w:rPr>
      </w:pPr>
    </w:p>
    <w:p w14:paraId="64E0C8E1">
      <w:pPr>
        <w:spacing w:line="440" w:lineRule="exact"/>
        <w:ind w:firstLine="480" w:firstLineChars="200"/>
        <w:rPr>
          <w:rFonts w:hint="eastAsia" w:ascii="宋体" w:hAnsi="宋体"/>
          <w:sz w:val="24"/>
        </w:rPr>
      </w:pPr>
      <w:r>
        <w:rPr>
          <w:rFonts w:hint="eastAsia" w:ascii="宋体" w:hAnsi="宋体"/>
          <w:sz w:val="24"/>
        </w:rPr>
        <w:t>根据国务院《建设工程安全生产管理条例》，为在</w:t>
      </w:r>
      <w:r>
        <w:rPr>
          <w:rFonts w:hint="eastAsia" w:ascii="宋体" w:hAnsi="宋体"/>
          <w:sz w:val="24"/>
          <w:u w:val="single"/>
        </w:rPr>
        <w:t xml:space="preserve"> (工程名称)            </w:t>
      </w:r>
      <w:r>
        <w:rPr>
          <w:rFonts w:hint="eastAsia" w:ascii="宋体" w:hAnsi="宋体"/>
          <w:sz w:val="24"/>
        </w:rPr>
        <w:t>项目工程监理服务合同的实施过程中切实搞好本工程的安全生产管理工作，委托人</w:t>
      </w:r>
      <w:r>
        <w:rPr>
          <w:rFonts w:hint="eastAsia" w:ascii="宋体" w:hAnsi="宋体"/>
          <w:sz w:val="24"/>
          <w:u w:val="single"/>
        </w:rPr>
        <w:t xml:space="preserve">   </w:t>
      </w:r>
      <w:r>
        <w:rPr>
          <w:rFonts w:hint="eastAsia" w:ascii="宋体" w:hAnsi="宋体"/>
          <w:sz w:val="24"/>
        </w:rPr>
        <w:t>（以下简称“甲方”）与监理单位</w:t>
      </w:r>
      <w:r>
        <w:rPr>
          <w:rFonts w:hint="eastAsia" w:ascii="宋体" w:hAnsi="宋体"/>
          <w:sz w:val="24"/>
          <w:u w:val="single"/>
        </w:rPr>
        <w:t xml:space="preserve">     （中标人）    </w:t>
      </w:r>
      <w:r>
        <w:rPr>
          <w:rFonts w:hint="eastAsia" w:ascii="宋体" w:hAnsi="宋体"/>
          <w:sz w:val="24"/>
        </w:rPr>
        <w:t>（以下简称“乙方”）签订如下安全监理责任合同：</w:t>
      </w:r>
    </w:p>
    <w:p w14:paraId="7F4B289F">
      <w:pPr>
        <w:spacing w:line="440" w:lineRule="exact"/>
        <w:ind w:firstLine="482" w:firstLineChars="200"/>
        <w:rPr>
          <w:rFonts w:hint="eastAsia" w:ascii="宋体" w:hAnsi="宋体"/>
          <w:b/>
          <w:bCs/>
          <w:sz w:val="24"/>
        </w:rPr>
      </w:pPr>
      <w:r>
        <w:rPr>
          <w:rFonts w:hint="eastAsia" w:ascii="宋体" w:hAnsi="宋体"/>
          <w:b/>
          <w:bCs/>
          <w:sz w:val="24"/>
        </w:rPr>
        <w:t>一、甲方职责</w:t>
      </w:r>
    </w:p>
    <w:p w14:paraId="18270965">
      <w:pPr>
        <w:spacing w:line="440" w:lineRule="exact"/>
        <w:ind w:firstLine="480" w:firstLineChars="200"/>
        <w:rPr>
          <w:rFonts w:hint="eastAsia" w:ascii="宋体" w:hAnsi="宋体"/>
          <w:sz w:val="24"/>
        </w:rPr>
      </w:pPr>
      <w:r>
        <w:rPr>
          <w:rFonts w:hint="eastAsia" w:ascii="宋体" w:hAnsi="宋体"/>
          <w:sz w:val="24"/>
        </w:rPr>
        <w:t>1．严格遵守国家有关安全生产的法律法规，支持乙方按条例要求对规定的施工安全实施监理。</w:t>
      </w:r>
    </w:p>
    <w:p w14:paraId="7ABB8887">
      <w:pPr>
        <w:spacing w:line="440" w:lineRule="exact"/>
        <w:ind w:firstLine="480" w:firstLineChars="200"/>
        <w:rPr>
          <w:rFonts w:hint="eastAsia" w:ascii="宋体" w:hAnsi="宋体"/>
          <w:sz w:val="24"/>
        </w:rPr>
      </w:pPr>
      <w:r>
        <w:rPr>
          <w:rFonts w:hint="eastAsia" w:ascii="宋体" w:hAnsi="宋体"/>
          <w:sz w:val="24"/>
        </w:rPr>
        <w:t>2．按照“安全第一、预防为主”和坚持“管生产必须管安全”的原则进行安全生产管理，做到生产与安全工作同时计划、布置、检查、总结和评比。</w:t>
      </w:r>
    </w:p>
    <w:p w14:paraId="37A84BA4">
      <w:pPr>
        <w:spacing w:line="440" w:lineRule="exact"/>
        <w:ind w:firstLine="480" w:firstLineChars="200"/>
        <w:rPr>
          <w:rFonts w:hint="eastAsia" w:ascii="宋体" w:hAnsi="宋体"/>
          <w:sz w:val="24"/>
        </w:rPr>
      </w:pPr>
      <w:r>
        <w:rPr>
          <w:rFonts w:hint="eastAsia" w:ascii="宋体" w:hAnsi="宋体"/>
          <w:sz w:val="24"/>
        </w:rPr>
        <w:t>3．重要的安全设施必须坚持与主体工程“三同时”的原则，即：同时设计、审批，同时施工，同时验收、投入使用。</w:t>
      </w:r>
    </w:p>
    <w:p w14:paraId="5E63D478">
      <w:pPr>
        <w:spacing w:line="440" w:lineRule="exact"/>
        <w:ind w:firstLine="480" w:firstLineChars="200"/>
        <w:rPr>
          <w:rFonts w:hint="eastAsia" w:ascii="宋体" w:hAnsi="宋体"/>
          <w:sz w:val="24"/>
        </w:rPr>
      </w:pPr>
      <w:r>
        <w:rPr>
          <w:rFonts w:hint="eastAsia" w:ascii="宋体" w:hAnsi="宋体"/>
          <w:sz w:val="24"/>
        </w:rPr>
        <w:t>4．定期召开安全生产调度会，及时传达中央及地方有关安全生产的精神。</w:t>
      </w:r>
    </w:p>
    <w:p w14:paraId="5DE0457A">
      <w:pPr>
        <w:spacing w:line="440" w:lineRule="exact"/>
        <w:ind w:firstLine="480" w:firstLineChars="200"/>
        <w:rPr>
          <w:rFonts w:hint="eastAsia" w:ascii="宋体" w:hAnsi="宋体"/>
          <w:sz w:val="24"/>
        </w:rPr>
      </w:pPr>
      <w:r>
        <w:rPr>
          <w:rFonts w:hint="eastAsia" w:ascii="宋体" w:hAnsi="宋体"/>
          <w:sz w:val="24"/>
        </w:rPr>
        <w:t>5．组织对施工现场的安全生产检查，监督施工单位及时处理发现的各项安全隐患。</w:t>
      </w:r>
    </w:p>
    <w:p w14:paraId="78E6AA91">
      <w:pPr>
        <w:spacing w:line="440" w:lineRule="exact"/>
        <w:ind w:firstLine="482" w:firstLineChars="200"/>
        <w:rPr>
          <w:rFonts w:hint="eastAsia" w:ascii="宋体" w:hAnsi="宋体"/>
          <w:b/>
          <w:bCs/>
          <w:sz w:val="24"/>
        </w:rPr>
      </w:pPr>
      <w:r>
        <w:rPr>
          <w:rFonts w:hint="eastAsia" w:ascii="宋体" w:hAnsi="宋体"/>
          <w:b/>
          <w:bCs/>
          <w:sz w:val="24"/>
        </w:rPr>
        <w:t>二、乙方职责</w:t>
      </w:r>
    </w:p>
    <w:p w14:paraId="2DD612B0">
      <w:pPr>
        <w:spacing w:line="440" w:lineRule="exact"/>
        <w:ind w:firstLine="480" w:firstLineChars="200"/>
        <w:rPr>
          <w:rFonts w:hint="eastAsia" w:ascii="宋体" w:hAnsi="宋体"/>
          <w:sz w:val="24"/>
        </w:rPr>
      </w:pPr>
      <w:r>
        <w:rPr>
          <w:rFonts w:hint="eastAsia" w:ascii="宋体" w:hAnsi="宋体"/>
          <w:sz w:val="24"/>
        </w:rPr>
        <w:t>1．督促施工单位严格遵守国家有关安全生产的法律法规、交通部颁发的《公路工程施工安全技术规程》、《公路水运工程安全生产监督管理办法》和《公路筑养路机械操作规程》有关安全生产的规定，认真执行工程承包合同中的有关安全要求。</w:t>
      </w:r>
    </w:p>
    <w:p w14:paraId="100E9476">
      <w:pPr>
        <w:spacing w:line="440" w:lineRule="exact"/>
        <w:ind w:firstLine="480" w:firstLineChars="200"/>
        <w:rPr>
          <w:rFonts w:hint="eastAsia" w:ascii="宋体" w:hAnsi="宋体"/>
          <w:sz w:val="24"/>
        </w:rPr>
      </w:pPr>
      <w:r>
        <w:rPr>
          <w:rFonts w:hint="eastAsia" w:ascii="宋体" w:hAnsi="宋体"/>
          <w:sz w:val="24"/>
        </w:rPr>
        <w:t>2．坚持“安全第一、预防为主”和“管生产必须管安全”的原则，督促施工单位加强安全生产宣传教育，增强全员安全生产意识，建立健全各项安全生产的管理机构和安全生产管理制度，配备专职及兼职安全检查人员，有组织有领导地开展安全生产活动。</w:t>
      </w:r>
    </w:p>
    <w:p w14:paraId="0B0394E0">
      <w:pPr>
        <w:spacing w:line="440" w:lineRule="exact"/>
        <w:ind w:firstLine="480" w:firstLineChars="200"/>
        <w:rPr>
          <w:rFonts w:hint="eastAsia" w:ascii="宋体" w:hAnsi="宋体"/>
          <w:sz w:val="24"/>
        </w:rPr>
      </w:pPr>
      <w:r>
        <w:rPr>
          <w:rFonts w:hint="eastAsia" w:ascii="宋体" w:hAnsi="宋体"/>
          <w:sz w:val="24"/>
        </w:rPr>
        <w:t>3. 建立健全安全监理制度，加强安全知识教育培训，明确各岗位监理人员的安全监理职责，增强安全意识。</w:t>
      </w:r>
    </w:p>
    <w:p w14:paraId="4EF795D9">
      <w:pPr>
        <w:spacing w:line="440" w:lineRule="exact"/>
        <w:ind w:firstLine="480" w:firstLineChars="200"/>
        <w:rPr>
          <w:rFonts w:hint="eastAsia" w:ascii="宋体" w:hAnsi="宋体"/>
          <w:sz w:val="24"/>
        </w:rPr>
      </w:pPr>
      <w:r>
        <w:rPr>
          <w:rFonts w:hint="eastAsia" w:ascii="宋体" w:hAnsi="宋体"/>
          <w:sz w:val="24"/>
        </w:rPr>
        <w:t>4．在审查施工组织设计的同时，要同步审查施工组织设计中的安全技术措施，审查专项施工方案是否符合工程建设强制性标准。</w:t>
      </w:r>
    </w:p>
    <w:p w14:paraId="0590248B">
      <w:pPr>
        <w:spacing w:line="440" w:lineRule="exact"/>
        <w:ind w:firstLine="480" w:firstLineChars="200"/>
        <w:rPr>
          <w:rFonts w:hint="eastAsia" w:ascii="宋体" w:hAnsi="宋体"/>
          <w:sz w:val="24"/>
        </w:rPr>
      </w:pPr>
      <w:r>
        <w:rPr>
          <w:rFonts w:hint="eastAsia" w:ascii="宋体" w:hAnsi="宋体"/>
          <w:sz w:val="24"/>
        </w:rPr>
        <w:t>5．在实施监理过程中，发现存在安全事故隐患的，应立即要求施工单位整改；情况严重的，应立即要求施工单位停止施工，并及时报告建设单位。施工单位拒不整改或不停止施工的，乙方应及时向有关主管部门报告。</w:t>
      </w:r>
    </w:p>
    <w:p w14:paraId="2070D670">
      <w:pPr>
        <w:spacing w:line="440" w:lineRule="exact"/>
        <w:ind w:firstLine="480" w:firstLineChars="200"/>
        <w:rPr>
          <w:rFonts w:hint="eastAsia" w:ascii="宋体" w:hAnsi="宋体"/>
          <w:sz w:val="24"/>
        </w:rPr>
      </w:pPr>
      <w:r>
        <w:rPr>
          <w:rFonts w:hint="eastAsia" w:ascii="宋体" w:hAnsi="宋体"/>
          <w:sz w:val="24"/>
        </w:rPr>
        <w:t>6．乙方及其监理工程师应当按照法律、法规和工程建设强制性标准实施监理，并对建设工程安全生产承担监理责任。</w:t>
      </w:r>
    </w:p>
    <w:p w14:paraId="0A74AF51">
      <w:pPr>
        <w:spacing w:line="440" w:lineRule="exact"/>
        <w:ind w:firstLine="480" w:firstLineChars="200"/>
        <w:rPr>
          <w:rFonts w:hint="eastAsia" w:ascii="宋体" w:hAnsi="宋体"/>
          <w:sz w:val="24"/>
        </w:rPr>
      </w:pPr>
      <w:r>
        <w:rPr>
          <w:rFonts w:hint="eastAsia" w:ascii="宋体" w:hAnsi="宋体"/>
          <w:sz w:val="24"/>
        </w:rPr>
        <w:t>7．乙方应督促施工单位按照本工程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74B054F">
      <w:pPr>
        <w:spacing w:line="440" w:lineRule="exact"/>
        <w:ind w:firstLine="482" w:firstLineChars="200"/>
        <w:rPr>
          <w:rFonts w:hint="eastAsia" w:ascii="宋体" w:hAnsi="宋体"/>
          <w:b/>
          <w:bCs/>
          <w:sz w:val="24"/>
        </w:rPr>
      </w:pPr>
      <w:r>
        <w:rPr>
          <w:rFonts w:hint="eastAsia" w:ascii="宋体" w:hAnsi="宋体"/>
          <w:b/>
          <w:bCs/>
          <w:sz w:val="24"/>
        </w:rPr>
        <w:t>三、违约责任</w:t>
      </w:r>
    </w:p>
    <w:p w14:paraId="2AB03EB3">
      <w:pPr>
        <w:spacing w:line="440" w:lineRule="exact"/>
        <w:ind w:firstLine="480" w:firstLineChars="200"/>
        <w:rPr>
          <w:rFonts w:hint="eastAsia" w:ascii="宋体" w:hAnsi="宋体"/>
          <w:sz w:val="24"/>
        </w:rPr>
      </w:pPr>
      <w:r>
        <w:rPr>
          <w:rFonts w:hint="eastAsia" w:ascii="宋体" w:hAnsi="宋体"/>
          <w:sz w:val="24"/>
        </w:rPr>
        <w:t>如因甲方或乙方违约造成安全事故，将依法追究责任。</w:t>
      </w:r>
    </w:p>
    <w:p w14:paraId="035D14B6">
      <w:pPr>
        <w:spacing w:line="440" w:lineRule="exact"/>
        <w:ind w:firstLine="480" w:firstLineChars="200"/>
        <w:rPr>
          <w:rFonts w:hint="eastAsia" w:ascii="宋体" w:hAnsi="宋体"/>
          <w:sz w:val="24"/>
        </w:rPr>
      </w:pPr>
      <w:r>
        <w:rPr>
          <w:rFonts w:hint="eastAsia" w:ascii="宋体" w:hAnsi="宋体"/>
          <w:sz w:val="24"/>
        </w:rPr>
        <w:t>双方约定本合同正本</w:t>
      </w:r>
      <w:r>
        <w:rPr>
          <w:rFonts w:hint="eastAsia" w:ascii="宋体" w:hAnsi="宋体"/>
          <w:sz w:val="24"/>
          <w:u w:val="single"/>
        </w:rPr>
        <w:t xml:space="preserve"> 2 </w:t>
      </w:r>
      <w:r>
        <w:rPr>
          <w:rFonts w:hint="eastAsia" w:ascii="宋体" w:hAnsi="宋体"/>
          <w:sz w:val="24"/>
        </w:rPr>
        <w:t>份，双方各执</w:t>
      </w:r>
      <w:r>
        <w:rPr>
          <w:rFonts w:hint="eastAsia" w:ascii="宋体" w:hAnsi="宋体"/>
          <w:sz w:val="24"/>
          <w:u w:val="single"/>
        </w:rPr>
        <w:t xml:space="preserve"> 1 </w:t>
      </w:r>
      <w:r>
        <w:rPr>
          <w:rFonts w:hint="eastAsia" w:ascii="宋体" w:hAnsi="宋体"/>
          <w:sz w:val="24"/>
        </w:rPr>
        <w:t>份；副本</w:t>
      </w:r>
      <w:r>
        <w:rPr>
          <w:rFonts w:hint="eastAsia" w:ascii="宋体" w:hAnsi="宋体"/>
          <w:sz w:val="24"/>
          <w:u w:val="single"/>
        </w:rPr>
        <w:t xml:space="preserve"> 6</w:t>
      </w:r>
      <w:r>
        <w:rPr>
          <w:rFonts w:hint="eastAsia" w:ascii="宋体" w:hAnsi="宋体"/>
          <w:sz w:val="24"/>
        </w:rPr>
        <w:t>份，委托人执</w:t>
      </w:r>
      <w:r>
        <w:rPr>
          <w:rFonts w:hint="eastAsia" w:ascii="宋体" w:hAnsi="宋体"/>
          <w:sz w:val="24"/>
          <w:u w:val="single"/>
        </w:rPr>
        <w:t xml:space="preserve"> 3</w:t>
      </w:r>
      <w:r>
        <w:rPr>
          <w:rFonts w:hint="eastAsia" w:ascii="宋体" w:hAnsi="宋体"/>
          <w:sz w:val="24"/>
        </w:rPr>
        <w:t>份，监理人</w:t>
      </w:r>
      <w:r>
        <w:rPr>
          <w:rFonts w:hint="eastAsia" w:ascii="宋体" w:hAnsi="宋体"/>
          <w:sz w:val="24"/>
          <w:u w:val="single"/>
        </w:rPr>
        <w:t xml:space="preserve"> 3 </w:t>
      </w:r>
      <w:r>
        <w:rPr>
          <w:rFonts w:hint="eastAsia" w:ascii="宋体" w:hAnsi="宋体"/>
          <w:sz w:val="24"/>
        </w:rPr>
        <w:t>份。由双方法定代表人或其授权的代理人签署并加盖公章后生效，全部工程竣工验收后失效。</w:t>
      </w:r>
    </w:p>
    <w:p w14:paraId="6DEB300B">
      <w:pPr>
        <w:spacing w:line="440" w:lineRule="exact"/>
        <w:rPr>
          <w:rFonts w:hint="eastAsia" w:ascii="宋体" w:hAnsi="宋体"/>
          <w:sz w:val="24"/>
        </w:rPr>
      </w:pPr>
    </w:p>
    <w:p w14:paraId="136319D5">
      <w:pPr>
        <w:spacing w:line="440" w:lineRule="exact"/>
        <w:rPr>
          <w:rFonts w:hint="eastAsia" w:ascii="宋体" w:hAnsi="宋体"/>
          <w:sz w:val="24"/>
        </w:rPr>
      </w:pPr>
    </w:p>
    <w:p w14:paraId="2C75A0EB">
      <w:pPr>
        <w:spacing w:line="440" w:lineRule="exact"/>
        <w:rPr>
          <w:rFonts w:hint="eastAsia" w:ascii="宋体" w:hAnsi="宋体"/>
          <w:sz w:val="24"/>
        </w:rPr>
      </w:pPr>
    </w:p>
    <w:p w14:paraId="20838486">
      <w:pPr>
        <w:spacing w:line="440" w:lineRule="exact"/>
        <w:rPr>
          <w:rFonts w:hint="eastAsia" w:ascii="宋体" w:hAnsi="宋体"/>
          <w:sz w:val="24"/>
        </w:rPr>
      </w:pPr>
      <w:r>
        <w:rPr>
          <w:rFonts w:hint="eastAsia" w:ascii="宋体" w:hAnsi="宋体"/>
          <w:sz w:val="24"/>
        </w:rPr>
        <w:t>甲   方：</w:t>
      </w:r>
      <w:r>
        <w:rPr>
          <w:rFonts w:hint="eastAsia" w:ascii="宋体" w:hAnsi="宋体"/>
          <w:sz w:val="24"/>
          <w:u w:val="single"/>
        </w:rPr>
        <w:t xml:space="preserve">  （单位全称）（盖章）  </w:t>
      </w:r>
      <w:r>
        <w:rPr>
          <w:rFonts w:hint="eastAsia" w:ascii="宋体" w:hAnsi="宋体"/>
          <w:sz w:val="24"/>
        </w:rPr>
        <w:t xml:space="preserve">          乙   方：</w:t>
      </w:r>
      <w:r>
        <w:rPr>
          <w:rFonts w:hint="eastAsia" w:ascii="宋体" w:hAnsi="宋体"/>
          <w:sz w:val="24"/>
          <w:u w:val="single"/>
        </w:rPr>
        <w:t xml:space="preserve">  （单位全称）（盖章）  </w:t>
      </w:r>
      <w:r>
        <w:rPr>
          <w:rFonts w:hint="eastAsia" w:ascii="宋体" w:hAnsi="宋体"/>
          <w:sz w:val="24"/>
        </w:rPr>
        <w:t xml:space="preserve"> </w:t>
      </w:r>
    </w:p>
    <w:p w14:paraId="5010C72A">
      <w:pPr>
        <w:spacing w:line="440" w:lineRule="exact"/>
        <w:rPr>
          <w:rFonts w:hint="eastAsia" w:ascii="宋体" w:hAnsi="宋体"/>
          <w:sz w:val="24"/>
        </w:rPr>
      </w:pPr>
    </w:p>
    <w:p w14:paraId="138C2262">
      <w:pPr>
        <w:spacing w:line="440" w:lineRule="exact"/>
        <w:rPr>
          <w:rFonts w:hint="eastAsia" w:ascii="宋体" w:hAnsi="宋体"/>
          <w:sz w:val="24"/>
        </w:rPr>
      </w:pPr>
      <w:r>
        <w:rPr>
          <w:rFonts w:hint="eastAsia" w:ascii="宋体" w:hAnsi="宋体"/>
          <w:sz w:val="24"/>
        </w:rPr>
        <w:t>法 定 代 表 人                            法 定 代 表 人</w:t>
      </w:r>
    </w:p>
    <w:p w14:paraId="580C5CCA">
      <w:pPr>
        <w:spacing w:line="440" w:lineRule="exact"/>
        <w:rPr>
          <w:rFonts w:hint="eastAsia" w:ascii="宋体" w:hAnsi="宋体"/>
          <w:sz w:val="24"/>
        </w:rPr>
      </w:pPr>
      <w:r>
        <w:rPr>
          <w:rFonts w:hint="eastAsia" w:ascii="宋体" w:hAnsi="宋体"/>
          <w:sz w:val="24"/>
        </w:rPr>
        <w:t xml:space="preserve">                                        </w:t>
      </w:r>
    </w:p>
    <w:p w14:paraId="73F30505">
      <w:pPr>
        <w:spacing w:line="440" w:lineRule="exact"/>
        <w:rPr>
          <w:rFonts w:hint="eastAsia" w:ascii="宋体" w:hAnsi="宋体"/>
          <w:sz w:val="24"/>
          <w:u w:val="single"/>
        </w:rPr>
      </w:pPr>
      <w:r>
        <w:rPr>
          <w:rFonts w:hint="eastAsia" w:ascii="宋体" w:hAnsi="宋体"/>
          <w:sz w:val="24"/>
        </w:rPr>
        <w:t>其授权的代理人：</w:t>
      </w:r>
      <w:r>
        <w:rPr>
          <w:rFonts w:hint="eastAsia" w:ascii="宋体" w:hAnsi="宋体"/>
          <w:sz w:val="24"/>
          <w:u w:val="single"/>
        </w:rPr>
        <w:t xml:space="preserve">             （职务）</w:t>
      </w:r>
      <w:r>
        <w:rPr>
          <w:rFonts w:hint="eastAsia" w:ascii="宋体" w:hAnsi="宋体"/>
          <w:sz w:val="24"/>
        </w:rPr>
        <w:t xml:space="preserve">     其授权的代理人：</w:t>
      </w:r>
      <w:r>
        <w:rPr>
          <w:rFonts w:hint="eastAsia" w:ascii="宋体" w:hAnsi="宋体"/>
          <w:sz w:val="24"/>
          <w:u w:val="single"/>
        </w:rPr>
        <w:t xml:space="preserve">            （职务）</w:t>
      </w:r>
    </w:p>
    <w:p w14:paraId="2C938DCF">
      <w:pPr>
        <w:spacing w:line="440" w:lineRule="exact"/>
        <w:rPr>
          <w:rFonts w:hint="eastAsia" w:ascii="宋体" w:hAnsi="宋体"/>
          <w:sz w:val="24"/>
          <w:u w:val="single"/>
        </w:rPr>
      </w:pPr>
      <w:r>
        <w:rPr>
          <w:rFonts w:hint="eastAsia" w:ascii="宋体" w:hAnsi="宋体"/>
          <w:sz w:val="24"/>
        </w:rPr>
        <w:t xml:space="preserve">               </w:t>
      </w:r>
      <w:r>
        <w:rPr>
          <w:rFonts w:hint="eastAsia" w:ascii="宋体" w:hAnsi="宋体"/>
          <w:sz w:val="24"/>
          <w:u w:val="single"/>
        </w:rPr>
        <w:t xml:space="preserve">              （姓名）</w:t>
      </w:r>
      <w:r>
        <w:rPr>
          <w:rFonts w:hint="eastAsia" w:ascii="宋体" w:hAnsi="宋体"/>
          <w:sz w:val="24"/>
        </w:rPr>
        <w:t xml:space="preserve">                   </w:t>
      </w:r>
      <w:r>
        <w:rPr>
          <w:rFonts w:hint="eastAsia" w:ascii="宋体" w:hAnsi="宋体"/>
          <w:sz w:val="24"/>
          <w:u w:val="single"/>
        </w:rPr>
        <w:t xml:space="preserve">             （姓名）</w:t>
      </w:r>
    </w:p>
    <w:p w14:paraId="42AB58DC">
      <w:pPr>
        <w:spacing w:line="440" w:lineRule="exac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（签字或签章）</w:t>
      </w:r>
      <w:r>
        <w:rPr>
          <w:rFonts w:hint="eastAsia" w:ascii="宋体" w:hAnsi="宋体"/>
          <w:sz w:val="24"/>
        </w:rPr>
        <w:t xml:space="preserve">        </w:t>
      </w:r>
      <w:r>
        <w:rPr>
          <w:rFonts w:hint="eastAsia" w:ascii="宋体" w:hAnsi="宋体"/>
          <w:sz w:val="24"/>
          <w:u w:val="single"/>
        </w:rPr>
        <w:t xml:space="preserve">             （签字或签章）</w:t>
      </w:r>
    </w:p>
    <w:p w14:paraId="34C53A3D">
      <w:pPr>
        <w:spacing w:line="440" w:lineRule="exact"/>
        <w:rPr>
          <w:rFonts w:hint="eastAsia" w:ascii="宋体" w:hAnsi="宋体"/>
          <w:sz w:val="24"/>
        </w:rPr>
      </w:pPr>
    </w:p>
    <w:p w14:paraId="455307F8">
      <w:pPr>
        <w:spacing w:line="440" w:lineRule="exact"/>
        <w:rPr>
          <w:rFonts w:hint="eastAsia" w:ascii="宋体" w:hAnsi="宋体"/>
          <w:sz w:val="24"/>
          <w:u w:val="single"/>
        </w:rPr>
      </w:pPr>
      <w:r>
        <w:rPr>
          <w:rFonts w:hint="eastAsia" w:ascii="宋体" w:hAnsi="宋体"/>
          <w:sz w:val="24"/>
        </w:rPr>
        <w:t>项目负责人：</w:t>
      </w:r>
      <w:r>
        <w:rPr>
          <w:rFonts w:hint="eastAsia" w:ascii="宋体" w:hAnsi="宋体"/>
          <w:sz w:val="24"/>
          <w:u w:val="single"/>
        </w:rPr>
        <w:t xml:space="preserve">                  （签字）</w:t>
      </w:r>
      <w:r>
        <w:rPr>
          <w:rFonts w:hint="eastAsia" w:ascii="宋体" w:hAnsi="宋体"/>
          <w:sz w:val="24"/>
        </w:rPr>
        <w:t xml:space="preserve">    项目总监：</w:t>
      </w:r>
      <w:r>
        <w:rPr>
          <w:rFonts w:hint="eastAsia" w:ascii="宋体" w:hAnsi="宋体"/>
          <w:sz w:val="24"/>
          <w:u w:val="single"/>
        </w:rPr>
        <w:t xml:space="preserve">                  （签字）</w:t>
      </w:r>
    </w:p>
    <w:p w14:paraId="4492E8BD">
      <w:pPr>
        <w:spacing w:line="440" w:lineRule="exact"/>
        <w:rPr>
          <w:rFonts w:hint="eastAsia" w:ascii="宋体" w:hAnsi="宋体"/>
          <w:sz w:val="24"/>
        </w:rPr>
      </w:pPr>
    </w:p>
    <w:p w14:paraId="769D8507">
      <w:pPr>
        <w:spacing w:line="440" w:lineRule="exact"/>
        <w:jc w:val="left"/>
        <w:rPr>
          <w:rFonts w:hint="eastAsia" w:ascii="宋体" w:hAnsi="宋体"/>
          <w:sz w:val="24"/>
          <w:u w:val="single"/>
        </w:rPr>
      </w:pPr>
      <w:r>
        <w:rPr>
          <w:rFonts w:hint="eastAsia" w:ascii="宋体" w:hAnsi="宋体"/>
          <w:sz w:val="24"/>
        </w:rPr>
        <w:t>地    址：</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 xml:space="preserve"> 地      址：</w:t>
      </w:r>
      <w:r>
        <w:rPr>
          <w:rFonts w:hint="eastAsia" w:ascii="宋体" w:hAnsi="宋体"/>
          <w:sz w:val="24"/>
          <w:u w:val="single"/>
        </w:rPr>
        <w:t xml:space="preserve">                        </w:t>
      </w:r>
    </w:p>
    <w:p w14:paraId="7604523C">
      <w:pPr>
        <w:spacing w:line="440" w:lineRule="exact"/>
        <w:rPr>
          <w:rFonts w:hint="eastAsia" w:ascii="宋体" w:hAnsi="宋体"/>
          <w:sz w:val="24"/>
          <w:u w:val="single"/>
        </w:rPr>
      </w:pPr>
      <w:r>
        <w:rPr>
          <w:rFonts w:hint="eastAsia" w:ascii="宋体" w:hAnsi="宋体"/>
          <w:sz w:val="24"/>
        </w:rPr>
        <w:t>电      话：</w:t>
      </w:r>
      <w:r>
        <w:rPr>
          <w:rFonts w:hint="eastAsia" w:ascii="宋体" w:hAnsi="宋体"/>
          <w:sz w:val="24"/>
          <w:u w:val="single"/>
        </w:rPr>
        <w:t xml:space="preserve">                     </w:t>
      </w:r>
      <w:r>
        <w:rPr>
          <w:rFonts w:hint="eastAsia" w:ascii="宋体" w:hAnsi="宋体"/>
          <w:sz w:val="24"/>
        </w:rPr>
        <w:t xml:space="preserve">           电      话：</w:t>
      </w:r>
      <w:r>
        <w:rPr>
          <w:rFonts w:hint="eastAsia" w:ascii="宋体" w:hAnsi="宋体"/>
          <w:sz w:val="24"/>
          <w:u w:val="single"/>
        </w:rPr>
        <w:t xml:space="preserve">                        </w:t>
      </w:r>
    </w:p>
    <w:p w14:paraId="0B45A7FA">
      <w:pPr>
        <w:spacing w:line="440" w:lineRule="exact"/>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rPr>
        <w:t xml:space="preserve">   </w:t>
      </w:r>
    </w:p>
    <w:p w14:paraId="3DB542CF">
      <w:pPr>
        <w:rPr>
          <w:rFonts w:hint="eastAsia"/>
        </w:rPr>
      </w:pPr>
    </w:p>
    <w:p w14:paraId="685C806D">
      <w:pPr>
        <w:rPr>
          <w:rFonts w:hint="eastAsia"/>
        </w:rPr>
      </w:pPr>
    </w:p>
    <w:p w14:paraId="4310E604">
      <w:pPr>
        <w:rPr>
          <w:rFonts w:hint="eastAsia"/>
        </w:rPr>
      </w:pPr>
    </w:p>
    <w:bookmarkEnd w:id="0"/>
    <w:p w14:paraId="3C21988A">
      <w:pPr>
        <w:pStyle w:val="20"/>
        <w:spacing w:before="0" w:after="0" w:line="300" w:lineRule="exact"/>
        <w:rPr>
          <w:rFonts w:hint="eastAsia"/>
        </w:rPr>
      </w:pPr>
      <w:r>
        <w:rPr>
          <w:rFonts w:ascii="宋体" w:hAnsi="宋体"/>
        </w:rPr>
        <w:br w:type="page"/>
      </w:r>
      <w:r>
        <w:rPr>
          <w:rFonts w:hint="eastAsia"/>
        </w:rPr>
        <w:t>附件4</w:t>
      </w:r>
    </w:p>
    <w:p w14:paraId="7DFE25B2">
      <w:pPr>
        <w:spacing w:line="440" w:lineRule="exact"/>
        <w:jc w:val="center"/>
        <w:rPr>
          <w:rFonts w:hint="eastAsia" w:ascii="宋体" w:hAnsi="宋体"/>
          <w:b/>
          <w:bCs/>
          <w:sz w:val="28"/>
          <w:szCs w:val="28"/>
        </w:rPr>
      </w:pPr>
      <w:r>
        <w:rPr>
          <w:rFonts w:hint="eastAsia" w:ascii="宋体" w:hAnsi="宋体"/>
          <w:b/>
          <w:bCs/>
          <w:sz w:val="28"/>
          <w:szCs w:val="28"/>
        </w:rPr>
        <w:t>监理人的银行开户许可证（或开户申请）</w:t>
      </w:r>
    </w:p>
    <w:p w14:paraId="4DAE0E3D">
      <w:pPr>
        <w:rPr>
          <w:rFonts w:hint="eastAsia" w:ascii="宋体" w:hAnsi="宋体"/>
          <w:sz w:val="28"/>
          <w:szCs w:val="28"/>
        </w:rPr>
      </w:pPr>
      <w:r>
        <w:rPr>
          <w:rFonts w:ascii="宋体" w:hAnsi="宋体"/>
        </w:rPr>
        <w:br w:type="page"/>
      </w:r>
      <w:r>
        <w:rPr>
          <w:rFonts w:ascii="宋体" w:hAnsi="宋体"/>
          <w:sz w:val="28"/>
          <w:szCs w:val="28"/>
        </w:rPr>
        <w:t>附件</w:t>
      </w:r>
      <w:r>
        <w:rPr>
          <w:rFonts w:hint="eastAsia" w:ascii="宋体" w:hAnsi="宋体"/>
          <w:sz w:val="28"/>
          <w:szCs w:val="28"/>
        </w:rPr>
        <w:t xml:space="preserve">5 </w:t>
      </w:r>
    </w:p>
    <w:p w14:paraId="5FA2DFBA">
      <w:pPr>
        <w:pStyle w:val="3"/>
        <w:jc w:val="center"/>
        <w:rPr>
          <w:rFonts w:hint="eastAsia" w:ascii="宋体" w:hAnsi="宋体" w:eastAsia="宋体"/>
          <w:bCs w:val="0"/>
          <w:kern w:val="0"/>
        </w:rPr>
      </w:pPr>
      <w:bookmarkStart w:id="5" w:name="_Toc100504402"/>
      <w:r>
        <w:rPr>
          <w:rFonts w:hint="eastAsia" w:ascii="宋体" w:hAnsi="宋体" w:eastAsia="宋体"/>
          <w:bCs w:val="0"/>
          <w:kern w:val="0"/>
        </w:rPr>
        <w:t>番禺区水务工程参建单位管理人员考核要求</w:t>
      </w:r>
      <w:bookmarkEnd w:id="5"/>
    </w:p>
    <w:p w14:paraId="6717505A">
      <w:pPr>
        <w:jc w:val="center"/>
        <w:rPr>
          <w:rFonts w:hint="eastAsia"/>
        </w:rPr>
      </w:pPr>
      <w:r>
        <w:rPr>
          <w:rFonts w:hint="eastAsia"/>
        </w:rPr>
        <w:t>（本办法适用于监理费最高投标限价在300万元（含）以上项目）</w:t>
      </w:r>
    </w:p>
    <w:p w14:paraId="2F2756CD">
      <w:pPr>
        <w:jc w:val="center"/>
        <w:rPr>
          <w:rFonts w:hint="eastAsia" w:ascii="宋体" w:hAnsi="宋体"/>
          <w:b/>
          <w:sz w:val="24"/>
        </w:rPr>
      </w:pPr>
    </w:p>
    <w:p w14:paraId="59CEDBCA">
      <w:pPr>
        <w:spacing w:line="360" w:lineRule="auto"/>
        <w:ind w:firstLine="482" w:firstLineChars="200"/>
        <w:jc w:val="center"/>
        <w:rPr>
          <w:rFonts w:hint="eastAsia" w:ascii="宋体" w:hAnsi="宋体"/>
          <w:sz w:val="24"/>
        </w:rPr>
      </w:pPr>
      <w:r>
        <w:rPr>
          <w:rFonts w:hint="eastAsia" w:ascii="宋体" w:hAnsi="宋体"/>
          <w:b/>
          <w:sz w:val="24"/>
        </w:rPr>
        <w:t>第一章 总则</w:t>
      </w:r>
    </w:p>
    <w:p w14:paraId="13DE8DF9">
      <w:pPr>
        <w:spacing w:line="360" w:lineRule="auto"/>
        <w:ind w:firstLine="480" w:firstLineChars="200"/>
        <w:rPr>
          <w:rFonts w:hint="eastAsia" w:ascii="宋体" w:hAnsi="宋体"/>
          <w:sz w:val="24"/>
        </w:rPr>
      </w:pPr>
      <w:r>
        <w:rPr>
          <w:rFonts w:hint="eastAsia" w:ascii="宋体" w:hAnsi="宋体"/>
          <w:sz w:val="24"/>
        </w:rPr>
        <w:t>第一条 为加强我区水务工程参建单位履约管理工作，提升其管理人员的服务质量，根据有关法律、法规和规章，特制定本要求。</w:t>
      </w:r>
    </w:p>
    <w:p w14:paraId="481F75B3">
      <w:pPr>
        <w:spacing w:line="360" w:lineRule="auto"/>
        <w:ind w:firstLine="480" w:firstLineChars="200"/>
        <w:rPr>
          <w:rFonts w:hint="eastAsia" w:ascii="宋体" w:hAnsi="宋体"/>
          <w:sz w:val="24"/>
        </w:rPr>
      </w:pPr>
      <w:r>
        <w:rPr>
          <w:rFonts w:hint="eastAsia" w:ascii="宋体" w:hAnsi="宋体"/>
          <w:sz w:val="24"/>
        </w:rPr>
        <w:t>第二条 本要求适用于我区水务工程咨询、设计、监理、施工等单位。</w:t>
      </w:r>
    </w:p>
    <w:p w14:paraId="19D59343">
      <w:pPr>
        <w:spacing w:line="360" w:lineRule="auto"/>
        <w:ind w:firstLine="480" w:firstLineChars="200"/>
        <w:rPr>
          <w:rFonts w:hint="eastAsia" w:ascii="宋体" w:hAnsi="宋体"/>
          <w:sz w:val="24"/>
        </w:rPr>
      </w:pPr>
      <w:r>
        <w:rPr>
          <w:rFonts w:hint="eastAsia" w:ascii="宋体" w:hAnsi="宋体"/>
          <w:sz w:val="24"/>
        </w:rPr>
        <w:t>第三条 建设（代建）单位作为工程建设责任主体，具体考核工作由建设（代建）单位负责。</w:t>
      </w:r>
    </w:p>
    <w:p w14:paraId="7DA92FED">
      <w:pPr>
        <w:spacing w:line="360" w:lineRule="auto"/>
        <w:ind w:firstLine="480" w:firstLineChars="200"/>
        <w:rPr>
          <w:rFonts w:hint="eastAsia" w:ascii="宋体" w:hAnsi="宋体"/>
          <w:sz w:val="24"/>
        </w:rPr>
      </w:pPr>
      <w:r>
        <w:rPr>
          <w:rFonts w:hint="eastAsia" w:ascii="宋体" w:hAnsi="宋体"/>
          <w:sz w:val="24"/>
        </w:rPr>
        <w:t>第四条 建设（代建）单位每月25日对参建单位管理人员进行考核，并做好相关台账。</w:t>
      </w:r>
    </w:p>
    <w:p w14:paraId="4ABD5960">
      <w:pPr>
        <w:spacing w:line="360" w:lineRule="auto"/>
        <w:ind w:firstLine="480" w:firstLineChars="200"/>
        <w:rPr>
          <w:rFonts w:hint="eastAsia" w:ascii="宋体" w:hAnsi="宋体"/>
          <w:sz w:val="24"/>
        </w:rPr>
      </w:pPr>
      <w:r>
        <w:rPr>
          <w:rFonts w:hint="eastAsia" w:ascii="宋体" w:hAnsi="宋体"/>
          <w:sz w:val="24"/>
        </w:rPr>
        <w:t>第五条 建设（代建）单位在完成考核评价后，将其结果在2个工作日内以书面形式函告被评价单位。如被评价单位对评价结果有异议的，应当在收到书面通知3个工作日内向建设（代建）单位提出书面申诉，并提供必要的证明材料。逾期不提出申诉的，视为自动放弃申诉权利。</w:t>
      </w:r>
    </w:p>
    <w:p w14:paraId="03EE1E1F">
      <w:pPr>
        <w:spacing w:line="360" w:lineRule="auto"/>
        <w:ind w:firstLine="480" w:firstLineChars="200"/>
        <w:rPr>
          <w:rFonts w:hint="eastAsia" w:ascii="宋体" w:hAnsi="宋体"/>
          <w:sz w:val="24"/>
        </w:rPr>
      </w:pPr>
      <w:r>
        <w:rPr>
          <w:rFonts w:hint="eastAsia" w:ascii="宋体" w:hAnsi="宋体"/>
          <w:sz w:val="24"/>
        </w:rPr>
        <w:t>第六条 建设（代建）单位每月完成考核评价工作后，在10个工作日内将考核资料电子版报局综合计划科备案。</w:t>
      </w:r>
    </w:p>
    <w:p w14:paraId="7EFB4AD5">
      <w:pPr>
        <w:spacing w:line="360" w:lineRule="auto"/>
        <w:ind w:firstLine="640"/>
        <w:jc w:val="center"/>
        <w:rPr>
          <w:rFonts w:hint="eastAsia" w:ascii="宋体" w:hAnsi="宋体"/>
          <w:sz w:val="24"/>
        </w:rPr>
      </w:pPr>
    </w:p>
    <w:p w14:paraId="1E028A78">
      <w:pPr>
        <w:spacing w:line="360" w:lineRule="auto"/>
        <w:ind w:firstLine="482" w:firstLineChars="200"/>
        <w:jc w:val="center"/>
        <w:rPr>
          <w:rFonts w:hint="eastAsia" w:ascii="宋体" w:hAnsi="宋体"/>
          <w:b/>
          <w:bCs/>
          <w:sz w:val="24"/>
        </w:rPr>
      </w:pPr>
      <w:r>
        <w:rPr>
          <w:rFonts w:hint="eastAsia" w:ascii="宋体" w:hAnsi="宋体"/>
          <w:b/>
          <w:bCs/>
          <w:sz w:val="24"/>
        </w:rPr>
        <w:t>第二章 考核细则</w:t>
      </w:r>
    </w:p>
    <w:p w14:paraId="6EA2984C">
      <w:pPr>
        <w:spacing w:line="360" w:lineRule="auto"/>
        <w:ind w:firstLine="480" w:firstLineChars="200"/>
        <w:rPr>
          <w:rFonts w:hint="eastAsia" w:ascii="宋体" w:hAnsi="宋体"/>
          <w:sz w:val="24"/>
        </w:rPr>
      </w:pPr>
      <w:r>
        <w:rPr>
          <w:rFonts w:hint="eastAsia" w:ascii="宋体" w:hAnsi="宋体"/>
          <w:sz w:val="24"/>
        </w:rPr>
        <w:t>第七条 考核原则。统一标准、客观公正、实事求是。</w:t>
      </w:r>
    </w:p>
    <w:p w14:paraId="37C87456">
      <w:pPr>
        <w:spacing w:line="360" w:lineRule="auto"/>
        <w:ind w:firstLine="480" w:firstLineChars="200"/>
        <w:rPr>
          <w:rFonts w:hint="eastAsia" w:ascii="宋体" w:hAnsi="宋体"/>
          <w:sz w:val="24"/>
        </w:rPr>
      </w:pPr>
      <w:r>
        <w:rPr>
          <w:rFonts w:hint="eastAsia" w:ascii="宋体" w:hAnsi="宋体"/>
          <w:sz w:val="24"/>
        </w:rPr>
        <w:t>第八条 考核对象。咨询、设计单位考核重点对象包括不限于项目负责人、设计代表；监理单位考核重点对象包括不限于总监理工程师、现场监理、监理员；施工单位包括不限于项目负责人、技术负责人、安全员、资料员等，以上人员须与投标文件管理人员一致。</w:t>
      </w:r>
    </w:p>
    <w:p w14:paraId="38EACF81">
      <w:pPr>
        <w:spacing w:line="360" w:lineRule="auto"/>
        <w:ind w:firstLine="480" w:firstLineChars="200"/>
        <w:rPr>
          <w:rFonts w:hint="eastAsia" w:ascii="宋体" w:hAnsi="宋体"/>
          <w:sz w:val="24"/>
        </w:rPr>
      </w:pPr>
      <w:r>
        <w:rPr>
          <w:rFonts w:hint="eastAsia" w:ascii="宋体" w:hAnsi="宋体"/>
          <w:sz w:val="24"/>
        </w:rPr>
        <w:t>第九条 考核依据。被考核人的日常考勤、交通及设备配备记录、工作表现等台账。</w:t>
      </w:r>
    </w:p>
    <w:p w14:paraId="0D4361E2">
      <w:pPr>
        <w:spacing w:line="360" w:lineRule="auto"/>
        <w:ind w:firstLine="480" w:firstLineChars="200"/>
        <w:rPr>
          <w:rFonts w:hint="eastAsia" w:ascii="宋体" w:hAnsi="宋体"/>
          <w:sz w:val="24"/>
        </w:rPr>
      </w:pPr>
      <w:r>
        <w:rPr>
          <w:rFonts w:hint="eastAsia" w:ascii="宋体" w:hAnsi="宋体"/>
          <w:sz w:val="24"/>
        </w:rPr>
        <w:t>第十条 考核评分办法。考核评分满分为100分，考核内容主要包括人员出勤、专业技术能力、综合能力等，具体评分内容及赋分情况详见《番禺区水务工程参建单位管理人员考核评分表》（见附件1~4）。</w:t>
      </w:r>
    </w:p>
    <w:p w14:paraId="573A4B95">
      <w:pPr>
        <w:spacing w:line="360" w:lineRule="auto"/>
        <w:ind w:firstLine="480" w:firstLineChars="200"/>
        <w:rPr>
          <w:rFonts w:hint="eastAsia" w:ascii="宋体" w:hAnsi="宋体"/>
          <w:sz w:val="24"/>
        </w:rPr>
      </w:pPr>
      <w:r>
        <w:rPr>
          <w:rFonts w:hint="eastAsia" w:ascii="宋体" w:hAnsi="宋体"/>
          <w:sz w:val="24"/>
        </w:rPr>
        <w:t>第十一条 考核评价办法。实行“红黄牌”制度，具体如下：</w:t>
      </w:r>
    </w:p>
    <w:p w14:paraId="0EB897EF">
      <w:pPr>
        <w:spacing w:line="360" w:lineRule="auto"/>
        <w:ind w:firstLine="480" w:firstLineChars="200"/>
        <w:rPr>
          <w:rFonts w:hint="eastAsia" w:ascii="宋体" w:hAnsi="宋体"/>
          <w:sz w:val="24"/>
        </w:rPr>
      </w:pPr>
      <w:r>
        <w:rPr>
          <w:rFonts w:hint="eastAsia" w:ascii="宋体" w:hAnsi="宋体"/>
          <w:sz w:val="24"/>
        </w:rPr>
        <w:t>（一）考核评分表低于60分的，认定为一次“黄牌事件”；考核评分表低于40分的，认定为一次“红牌”事件。</w:t>
      </w:r>
    </w:p>
    <w:p w14:paraId="1BEBBA58">
      <w:pPr>
        <w:spacing w:line="360" w:lineRule="auto"/>
        <w:ind w:firstLine="480" w:firstLineChars="200"/>
        <w:rPr>
          <w:rFonts w:hint="eastAsia" w:ascii="宋体" w:hAnsi="宋体"/>
          <w:sz w:val="24"/>
        </w:rPr>
      </w:pPr>
      <w:r>
        <w:rPr>
          <w:rFonts w:hint="eastAsia" w:ascii="宋体" w:hAnsi="宋体"/>
          <w:sz w:val="24"/>
        </w:rPr>
        <w:t>（二）一年内累计三次“黄牌”事件认定为一次“红牌”事件。</w:t>
      </w:r>
    </w:p>
    <w:p w14:paraId="392E5BF2">
      <w:pPr>
        <w:spacing w:line="360" w:lineRule="auto"/>
        <w:ind w:firstLine="480" w:firstLineChars="200"/>
        <w:rPr>
          <w:rFonts w:hint="eastAsia" w:ascii="宋体" w:hAnsi="宋体"/>
          <w:sz w:val="24"/>
        </w:rPr>
      </w:pPr>
      <w:r>
        <w:rPr>
          <w:rFonts w:hint="eastAsia" w:ascii="宋体" w:hAnsi="宋体"/>
          <w:sz w:val="24"/>
        </w:rPr>
        <w:t>（三）“黄牌”和“红牌”事件在作出书面处罚决定一年内有效。</w:t>
      </w:r>
    </w:p>
    <w:p w14:paraId="1B1033F3">
      <w:pPr>
        <w:spacing w:line="360" w:lineRule="auto"/>
        <w:ind w:firstLine="640"/>
        <w:rPr>
          <w:rFonts w:hint="eastAsia" w:ascii="宋体" w:hAnsi="宋体"/>
          <w:sz w:val="24"/>
        </w:rPr>
      </w:pPr>
    </w:p>
    <w:p w14:paraId="043F885C">
      <w:pPr>
        <w:spacing w:line="360" w:lineRule="auto"/>
        <w:ind w:firstLine="482" w:firstLineChars="200"/>
        <w:jc w:val="center"/>
        <w:rPr>
          <w:rFonts w:hint="eastAsia" w:ascii="宋体" w:hAnsi="宋体"/>
          <w:b/>
          <w:bCs/>
          <w:sz w:val="24"/>
        </w:rPr>
      </w:pPr>
      <w:r>
        <w:rPr>
          <w:rFonts w:hint="eastAsia" w:ascii="宋体" w:hAnsi="宋体"/>
          <w:b/>
          <w:bCs/>
          <w:sz w:val="24"/>
        </w:rPr>
        <w:t>第三章 奖惩措施</w:t>
      </w:r>
    </w:p>
    <w:p w14:paraId="03750AAF">
      <w:pPr>
        <w:autoSpaceDE w:val="0"/>
        <w:spacing w:line="360" w:lineRule="auto"/>
        <w:ind w:firstLine="480" w:firstLineChars="200"/>
        <w:rPr>
          <w:rFonts w:hint="eastAsia" w:ascii="宋体" w:hAnsi="宋体"/>
          <w:sz w:val="24"/>
        </w:rPr>
      </w:pPr>
      <w:r>
        <w:rPr>
          <w:rFonts w:hint="eastAsia" w:ascii="宋体" w:hAnsi="宋体"/>
          <w:sz w:val="24"/>
        </w:rPr>
        <w:t>第十二条 考核评价出现一次“黄牌”事件的，建设（代建）单位对被考核单位主要负责人进行约谈警告；考核评价累计出现2次“黄牌”事件的，建设（代建）单位要求被考核单位更换不合格管理人员，更换人员的学历、职称及工作经验不得低于原管理人员。建设（代建）单位有权扣除每人次5000元~20000元作为违约金，被考核单位在办理请款手续时，必须提供考核评价结果作为当月请款必备资料，建设（代建）单位在当期进度款中予以扣除，被考核单位要对出现黄牌事件的相关人员进行处理，处理情况形成报告送建设（代建）单位备案。</w:t>
      </w:r>
    </w:p>
    <w:p w14:paraId="31386A22">
      <w:pPr>
        <w:autoSpaceDE w:val="0"/>
        <w:spacing w:line="360" w:lineRule="auto"/>
        <w:ind w:firstLine="480" w:firstLineChars="200"/>
        <w:rPr>
          <w:rFonts w:hint="eastAsia" w:ascii="宋体" w:hAnsi="宋体"/>
          <w:sz w:val="24"/>
        </w:rPr>
      </w:pPr>
      <w:r>
        <w:rPr>
          <w:rFonts w:hint="eastAsia" w:ascii="宋体" w:hAnsi="宋体"/>
          <w:sz w:val="24"/>
        </w:rPr>
        <w:t>第十三条 出现一次“红牌”事件的，建设（代建）要求被考核单位更换不合格管理人员，更换人员的学历、职称及工作经验不得低于原管理人员。由区水务局作出通报批评，建设（代建）单位有权扣除每人次20000元~40000元作为违约金，被考核单位在办理请款手续时，必须提供考核评价结果作为当月请款必备资料，建设（代建）单位在当期进度款中予以扣除，被考核单位要对出现黄牌事件的相关人员进行处理，处理情况形成报告送建设（代建）单位备案。</w:t>
      </w:r>
    </w:p>
    <w:p w14:paraId="3D7D792A">
      <w:pPr>
        <w:autoSpaceDE w:val="0"/>
        <w:spacing w:line="360" w:lineRule="auto"/>
        <w:ind w:firstLine="480" w:firstLineChars="200"/>
        <w:rPr>
          <w:rFonts w:hint="eastAsia" w:ascii="宋体" w:hAnsi="宋体"/>
          <w:color w:val="FF0000"/>
          <w:sz w:val="24"/>
        </w:rPr>
      </w:pPr>
      <w:r>
        <w:rPr>
          <w:rFonts w:hint="eastAsia" w:ascii="宋体" w:hAnsi="宋体"/>
          <w:sz w:val="24"/>
        </w:rPr>
        <w:t>第十四条 出现两次“红牌”事件的，建设（代建）有权解除合同，被考核单位务必在2日内无条件退场，造成的一切损失由被考核单位承担。</w:t>
      </w:r>
    </w:p>
    <w:p w14:paraId="28CA54B5">
      <w:pPr>
        <w:autoSpaceDE w:val="0"/>
        <w:spacing w:line="360" w:lineRule="auto"/>
        <w:ind w:firstLine="482" w:firstLineChars="200"/>
        <w:jc w:val="center"/>
        <w:rPr>
          <w:rFonts w:hint="eastAsia" w:ascii="宋体" w:hAnsi="宋体"/>
          <w:b/>
          <w:sz w:val="24"/>
        </w:rPr>
      </w:pPr>
    </w:p>
    <w:p w14:paraId="1F19213A">
      <w:pPr>
        <w:autoSpaceDE w:val="0"/>
        <w:spacing w:line="360" w:lineRule="auto"/>
        <w:ind w:firstLine="482" w:firstLineChars="200"/>
        <w:jc w:val="center"/>
        <w:rPr>
          <w:rFonts w:hint="eastAsia" w:ascii="宋体" w:hAnsi="宋体"/>
          <w:b/>
          <w:color w:val="FF0000"/>
          <w:sz w:val="24"/>
        </w:rPr>
      </w:pPr>
      <w:r>
        <w:rPr>
          <w:rFonts w:hint="eastAsia" w:ascii="宋体" w:hAnsi="宋体"/>
          <w:b/>
          <w:sz w:val="24"/>
        </w:rPr>
        <w:t>第四章 附则</w:t>
      </w:r>
    </w:p>
    <w:p w14:paraId="46DD85DA">
      <w:pPr>
        <w:spacing w:line="360" w:lineRule="auto"/>
        <w:ind w:firstLine="480" w:firstLineChars="200"/>
        <w:rPr>
          <w:rFonts w:hint="eastAsia" w:ascii="宋体" w:hAnsi="宋体"/>
          <w:sz w:val="24"/>
        </w:rPr>
      </w:pPr>
      <w:r>
        <w:rPr>
          <w:rFonts w:hint="eastAsia" w:ascii="宋体" w:hAnsi="宋体"/>
          <w:sz w:val="24"/>
        </w:rPr>
        <w:t>第十五条 本要求由区水务局负责解释。</w:t>
      </w:r>
    </w:p>
    <w:p w14:paraId="10DD6685">
      <w:pPr>
        <w:spacing w:line="360" w:lineRule="auto"/>
        <w:ind w:firstLine="480" w:firstLineChars="200"/>
        <w:rPr>
          <w:rFonts w:hint="eastAsia" w:ascii="宋体" w:hAnsi="宋体"/>
          <w:sz w:val="24"/>
        </w:rPr>
      </w:pPr>
    </w:p>
    <w:p w14:paraId="22A540AA">
      <w:pPr>
        <w:spacing w:line="360" w:lineRule="auto"/>
        <w:ind w:firstLine="480" w:firstLineChars="200"/>
        <w:rPr>
          <w:rFonts w:hint="eastAsia" w:ascii="宋体" w:hAnsi="宋体"/>
          <w:sz w:val="24"/>
        </w:rPr>
      </w:pPr>
    </w:p>
    <w:p w14:paraId="5FC8A82B">
      <w:pPr>
        <w:spacing w:line="360" w:lineRule="auto"/>
        <w:ind w:firstLine="480" w:firstLineChars="200"/>
        <w:rPr>
          <w:rFonts w:hint="eastAsia" w:ascii="宋体" w:hAnsi="宋体"/>
          <w:sz w:val="24"/>
        </w:rPr>
      </w:pPr>
      <w:r>
        <w:rPr>
          <w:rFonts w:hint="eastAsia" w:ascii="宋体" w:hAnsi="宋体"/>
          <w:sz w:val="24"/>
        </w:rPr>
        <w:t>附件：番禺区水务工程参建单位管理人员考核评分表1~4。</w:t>
      </w:r>
    </w:p>
    <w:p w14:paraId="6D7C3E23">
      <w:pPr>
        <w:ind w:firstLine="560"/>
        <w:rPr>
          <w:rFonts w:hint="eastAsia" w:ascii="宋体" w:hAnsi="宋体"/>
          <w:sz w:val="28"/>
          <w:szCs w:val="28"/>
        </w:rPr>
      </w:pPr>
    </w:p>
    <w:p w14:paraId="56213BF5">
      <w:pPr>
        <w:spacing w:line="360" w:lineRule="auto"/>
        <w:rPr>
          <w:rFonts w:hint="eastAsia" w:ascii="宋体" w:hAnsi="宋体"/>
          <w:sz w:val="24"/>
        </w:rPr>
      </w:pPr>
      <w:r>
        <w:rPr>
          <w:rFonts w:ascii="宋体" w:hAnsi="宋体"/>
          <w:sz w:val="28"/>
          <w:szCs w:val="28"/>
        </w:rPr>
        <w:br w:type="page"/>
      </w:r>
      <w:r>
        <w:rPr>
          <w:rFonts w:hint="eastAsia" w:ascii="宋体" w:hAnsi="宋体"/>
          <w:sz w:val="24"/>
        </w:rPr>
        <w:t xml:space="preserve">附表1 </w:t>
      </w:r>
    </w:p>
    <w:tbl>
      <w:tblPr>
        <w:tblStyle w:val="23"/>
        <w:tblW w:w="9371" w:type="dxa"/>
        <w:tblInd w:w="93" w:type="dxa"/>
        <w:tblLayout w:type="fixed"/>
        <w:tblCellMar>
          <w:top w:w="0" w:type="dxa"/>
          <w:left w:w="108" w:type="dxa"/>
          <w:bottom w:w="0" w:type="dxa"/>
          <w:right w:w="108" w:type="dxa"/>
        </w:tblCellMar>
      </w:tblPr>
      <w:tblGrid>
        <w:gridCol w:w="582"/>
        <w:gridCol w:w="1134"/>
        <w:gridCol w:w="2410"/>
        <w:gridCol w:w="709"/>
        <w:gridCol w:w="709"/>
        <w:gridCol w:w="711"/>
        <w:gridCol w:w="992"/>
        <w:gridCol w:w="850"/>
        <w:gridCol w:w="1274"/>
      </w:tblGrid>
      <w:tr w14:paraId="7FC6C02C">
        <w:tblPrEx>
          <w:tblCellMar>
            <w:top w:w="0" w:type="dxa"/>
            <w:left w:w="108" w:type="dxa"/>
            <w:bottom w:w="0" w:type="dxa"/>
            <w:right w:w="108" w:type="dxa"/>
          </w:tblCellMar>
        </w:tblPrEx>
        <w:trPr>
          <w:wBefore w:w="0" w:type="dxa"/>
          <w:wAfter w:w="0" w:type="dxa"/>
          <w:trHeight w:val="522" w:hRule="atLeast"/>
        </w:trPr>
        <w:tc>
          <w:tcPr>
            <w:tcW w:w="9371" w:type="dxa"/>
            <w:gridSpan w:val="9"/>
            <w:tcBorders>
              <w:top w:val="single" w:color="000000" w:sz="4" w:space="0"/>
              <w:left w:val="single" w:color="000000" w:sz="4" w:space="0"/>
              <w:bottom w:val="single" w:color="000000" w:sz="4" w:space="0"/>
              <w:right w:val="single" w:color="000000" w:sz="4" w:space="0"/>
            </w:tcBorders>
            <w:noWrap w:val="0"/>
            <w:vAlign w:val="center"/>
          </w:tcPr>
          <w:p w14:paraId="2E3757BA">
            <w:pPr>
              <w:widowControl/>
              <w:jc w:val="center"/>
              <w:rPr>
                <w:rFonts w:ascii="宋体" w:hAnsi="宋体" w:cs="宋体"/>
                <w:b/>
                <w:bCs/>
                <w:color w:val="000000"/>
                <w:kern w:val="0"/>
                <w:sz w:val="24"/>
              </w:rPr>
            </w:pPr>
            <w:r>
              <w:rPr>
                <w:rFonts w:hint="eastAsia" w:ascii="宋体" w:hAnsi="宋体" w:cs="宋体"/>
                <w:b/>
                <w:bCs/>
                <w:color w:val="000000"/>
                <w:kern w:val="0"/>
                <w:sz w:val="24"/>
              </w:rPr>
              <w:t>番禺区水务工程监理单位管理人员考核评分表(总监理工程师）</w:t>
            </w:r>
          </w:p>
        </w:tc>
      </w:tr>
      <w:tr w14:paraId="403E208E">
        <w:tblPrEx>
          <w:tblCellMar>
            <w:top w:w="0" w:type="dxa"/>
            <w:left w:w="108" w:type="dxa"/>
            <w:bottom w:w="0" w:type="dxa"/>
            <w:right w:w="108" w:type="dxa"/>
          </w:tblCellMar>
        </w:tblPrEx>
        <w:trPr>
          <w:wBefore w:w="0" w:type="dxa"/>
          <w:wAfter w:w="0" w:type="dxa"/>
          <w:trHeight w:val="402"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075A7686">
            <w:pPr>
              <w:widowControl/>
              <w:jc w:val="center"/>
              <w:rPr>
                <w:rFonts w:ascii="宋体" w:hAnsi="宋体" w:cs="宋体"/>
                <w:color w:val="000000"/>
                <w:kern w:val="0"/>
                <w:szCs w:val="21"/>
              </w:rPr>
            </w:pPr>
            <w:r>
              <w:rPr>
                <w:rFonts w:hint="eastAsia" w:ascii="宋体" w:hAnsi="宋体" w:cs="宋体"/>
                <w:color w:val="000000"/>
                <w:kern w:val="0"/>
                <w:szCs w:val="21"/>
              </w:rPr>
              <w:t>工程名称</w:t>
            </w:r>
          </w:p>
        </w:tc>
        <w:tc>
          <w:tcPr>
            <w:tcW w:w="4539" w:type="dxa"/>
            <w:gridSpan w:val="4"/>
            <w:tcBorders>
              <w:top w:val="single" w:color="000000" w:sz="4" w:space="0"/>
              <w:left w:val="single" w:color="000000" w:sz="4" w:space="0"/>
              <w:bottom w:val="single" w:color="000000" w:sz="4" w:space="0"/>
              <w:right w:val="single" w:color="000000" w:sz="4" w:space="0"/>
            </w:tcBorders>
            <w:noWrap w:val="0"/>
            <w:vAlign w:val="center"/>
          </w:tcPr>
          <w:p w14:paraId="79FAB249">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B711455">
            <w:pPr>
              <w:widowControl/>
              <w:jc w:val="center"/>
              <w:rPr>
                <w:rFonts w:hint="eastAsia" w:ascii="宋体" w:hAnsi="宋体" w:cs="宋体"/>
                <w:color w:val="000000"/>
                <w:kern w:val="0"/>
                <w:szCs w:val="21"/>
              </w:rPr>
            </w:pPr>
            <w:r>
              <w:rPr>
                <w:rFonts w:hint="eastAsia" w:ascii="宋体" w:hAnsi="宋体" w:cs="宋体"/>
                <w:color w:val="000000"/>
                <w:kern w:val="0"/>
                <w:szCs w:val="21"/>
              </w:rPr>
              <w:t>评分</w:t>
            </w:r>
          </w:p>
          <w:p w14:paraId="5060EFE4">
            <w:pPr>
              <w:widowControl/>
              <w:jc w:val="center"/>
              <w:rPr>
                <w:rFonts w:ascii="宋体" w:hAnsi="宋体" w:cs="宋体"/>
                <w:color w:val="000000"/>
                <w:kern w:val="0"/>
                <w:szCs w:val="21"/>
              </w:rPr>
            </w:pPr>
            <w:r>
              <w:rPr>
                <w:rFonts w:hint="eastAsia" w:ascii="宋体" w:hAnsi="宋体" w:cs="宋体"/>
                <w:color w:val="000000"/>
                <w:kern w:val="0"/>
                <w:szCs w:val="21"/>
              </w:rPr>
              <w:t>时间</w:t>
            </w:r>
          </w:p>
        </w:tc>
        <w:tc>
          <w:tcPr>
            <w:tcW w:w="2124" w:type="dxa"/>
            <w:gridSpan w:val="2"/>
            <w:tcBorders>
              <w:top w:val="single" w:color="000000" w:sz="4" w:space="0"/>
              <w:left w:val="single" w:color="000000" w:sz="4" w:space="0"/>
              <w:bottom w:val="single" w:color="000000" w:sz="4" w:space="0"/>
              <w:right w:val="single" w:color="000000" w:sz="4" w:space="0"/>
            </w:tcBorders>
            <w:noWrap w:val="0"/>
            <w:vAlign w:val="center"/>
          </w:tcPr>
          <w:p w14:paraId="0DE417B3">
            <w:pPr>
              <w:widowControl/>
              <w:jc w:val="center"/>
              <w:rPr>
                <w:rFonts w:ascii="宋体" w:hAnsi="宋体" w:cs="宋体"/>
                <w:color w:val="000000"/>
                <w:kern w:val="0"/>
                <w:szCs w:val="21"/>
              </w:rPr>
            </w:pPr>
          </w:p>
        </w:tc>
      </w:tr>
      <w:tr w14:paraId="2EE92A73">
        <w:tblPrEx>
          <w:tblCellMar>
            <w:top w:w="0" w:type="dxa"/>
            <w:left w:w="108" w:type="dxa"/>
            <w:bottom w:w="0" w:type="dxa"/>
            <w:right w:w="108" w:type="dxa"/>
          </w:tblCellMar>
        </w:tblPrEx>
        <w:trPr>
          <w:wBefore w:w="0" w:type="dxa"/>
          <w:wAfter w:w="0" w:type="dxa"/>
          <w:trHeight w:val="423"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473B7765">
            <w:pPr>
              <w:widowControl/>
              <w:jc w:val="center"/>
              <w:rPr>
                <w:rFonts w:ascii="宋体" w:hAnsi="宋体" w:cs="宋体"/>
                <w:color w:val="000000"/>
                <w:kern w:val="0"/>
                <w:szCs w:val="21"/>
              </w:rPr>
            </w:pPr>
            <w:r>
              <w:rPr>
                <w:rFonts w:hint="eastAsia" w:ascii="宋体" w:hAnsi="宋体" w:cs="宋体"/>
                <w:color w:val="000000"/>
                <w:kern w:val="0"/>
                <w:szCs w:val="21"/>
              </w:rPr>
              <w:t>建设单位</w:t>
            </w:r>
          </w:p>
        </w:tc>
        <w:tc>
          <w:tcPr>
            <w:tcW w:w="4539" w:type="dxa"/>
            <w:gridSpan w:val="4"/>
            <w:tcBorders>
              <w:top w:val="single" w:color="000000" w:sz="4" w:space="0"/>
              <w:left w:val="single" w:color="000000" w:sz="4" w:space="0"/>
              <w:bottom w:val="single" w:color="000000" w:sz="4" w:space="0"/>
              <w:right w:val="single" w:color="000000" w:sz="4" w:space="0"/>
            </w:tcBorders>
            <w:noWrap w:val="0"/>
            <w:vAlign w:val="center"/>
          </w:tcPr>
          <w:p w14:paraId="739F27F2">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82AF3F4">
            <w:pPr>
              <w:widowControl/>
              <w:jc w:val="center"/>
              <w:rPr>
                <w:rFonts w:ascii="宋体" w:hAnsi="宋体" w:cs="宋体"/>
                <w:color w:val="000000"/>
                <w:kern w:val="0"/>
                <w:szCs w:val="21"/>
              </w:rPr>
            </w:pPr>
            <w:r>
              <w:rPr>
                <w:rFonts w:hint="eastAsia" w:ascii="宋体" w:hAnsi="宋体" w:cs="宋体"/>
                <w:color w:val="000000"/>
                <w:kern w:val="0"/>
                <w:szCs w:val="21"/>
              </w:rPr>
              <w:t>评分人</w:t>
            </w:r>
          </w:p>
        </w:tc>
        <w:tc>
          <w:tcPr>
            <w:tcW w:w="2124" w:type="dxa"/>
            <w:gridSpan w:val="2"/>
            <w:tcBorders>
              <w:top w:val="single" w:color="000000" w:sz="4" w:space="0"/>
              <w:left w:val="single" w:color="000000" w:sz="4" w:space="0"/>
              <w:bottom w:val="single" w:color="000000" w:sz="4" w:space="0"/>
              <w:right w:val="single" w:color="000000" w:sz="4" w:space="0"/>
            </w:tcBorders>
            <w:noWrap w:val="0"/>
            <w:vAlign w:val="center"/>
          </w:tcPr>
          <w:p w14:paraId="4A02F040">
            <w:pPr>
              <w:widowControl/>
              <w:jc w:val="center"/>
              <w:rPr>
                <w:rFonts w:ascii="宋体" w:hAnsi="宋体" w:cs="宋体"/>
                <w:color w:val="000000"/>
                <w:kern w:val="0"/>
                <w:szCs w:val="21"/>
              </w:rPr>
            </w:pPr>
          </w:p>
        </w:tc>
      </w:tr>
      <w:tr w14:paraId="4D346302">
        <w:tblPrEx>
          <w:tblCellMar>
            <w:top w:w="0" w:type="dxa"/>
            <w:left w:w="108" w:type="dxa"/>
            <w:bottom w:w="0" w:type="dxa"/>
            <w:right w:w="108" w:type="dxa"/>
          </w:tblCellMar>
        </w:tblPrEx>
        <w:trPr>
          <w:wBefore w:w="0" w:type="dxa"/>
          <w:wAfter w:w="0" w:type="dxa"/>
          <w:trHeight w:val="414"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72D8614E">
            <w:pPr>
              <w:widowControl/>
              <w:jc w:val="center"/>
              <w:rPr>
                <w:rFonts w:ascii="宋体" w:hAnsi="宋体" w:cs="宋体"/>
                <w:color w:val="000000"/>
                <w:kern w:val="0"/>
                <w:szCs w:val="21"/>
              </w:rPr>
            </w:pPr>
            <w:r>
              <w:rPr>
                <w:rFonts w:hint="eastAsia" w:ascii="宋体" w:hAnsi="宋体" w:cs="宋体"/>
                <w:color w:val="000000"/>
                <w:kern w:val="0"/>
                <w:szCs w:val="21"/>
              </w:rPr>
              <w:t>监理单位</w:t>
            </w:r>
          </w:p>
        </w:tc>
        <w:tc>
          <w:tcPr>
            <w:tcW w:w="4539" w:type="dxa"/>
            <w:gridSpan w:val="4"/>
            <w:tcBorders>
              <w:top w:val="single" w:color="000000" w:sz="4" w:space="0"/>
              <w:left w:val="single" w:color="000000" w:sz="4" w:space="0"/>
              <w:bottom w:val="single" w:color="000000" w:sz="4" w:space="0"/>
              <w:right w:val="single" w:color="000000" w:sz="4" w:space="0"/>
            </w:tcBorders>
            <w:noWrap w:val="0"/>
            <w:vAlign w:val="center"/>
          </w:tcPr>
          <w:p w14:paraId="46F2E495">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AD43B1C">
            <w:pPr>
              <w:widowControl/>
              <w:jc w:val="center"/>
              <w:rPr>
                <w:rFonts w:ascii="宋体" w:hAnsi="宋体" w:cs="宋体"/>
                <w:color w:val="000000"/>
                <w:kern w:val="0"/>
                <w:szCs w:val="21"/>
              </w:rPr>
            </w:pPr>
            <w:r>
              <w:rPr>
                <w:rFonts w:hint="eastAsia" w:ascii="宋体" w:hAnsi="宋体" w:cs="宋体"/>
                <w:color w:val="000000"/>
                <w:kern w:val="0"/>
                <w:szCs w:val="21"/>
              </w:rPr>
              <w:t>总监理工程师</w:t>
            </w:r>
          </w:p>
        </w:tc>
        <w:tc>
          <w:tcPr>
            <w:tcW w:w="2124" w:type="dxa"/>
            <w:gridSpan w:val="2"/>
            <w:tcBorders>
              <w:top w:val="single" w:color="000000" w:sz="4" w:space="0"/>
              <w:left w:val="single" w:color="000000" w:sz="4" w:space="0"/>
              <w:bottom w:val="single" w:color="000000" w:sz="4" w:space="0"/>
              <w:right w:val="single" w:color="000000" w:sz="4" w:space="0"/>
            </w:tcBorders>
            <w:noWrap w:val="0"/>
            <w:vAlign w:val="center"/>
          </w:tcPr>
          <w:p w14:paraId="1B80F666">
            <w:pPr>
              <w:widowControl/>
              <w:jc w:val="center"/>
              <w:rPr>
                <w:rFonts w:ascii="宋体" w:hAnsi="宋体" w:cs="宋体"/>
                <w:color w:val="000000"/>
                <w:kern w:val="0"/>
                <w:szCs w:val="21"/>
              </w:rPr>
            </w:pPr>
          </w:p>
        </w:tc>
      </w:tr>
      <w:tr w14:paraId="657B9F05">
        <w:tblPrEx>
          <w:tblCellMar>
            <w:top w:w="0" w:type="dxa"/>
            <w:left w:w="108" w:type="dxa"/>
            <w:bottom w:w="0" w:type="dxa"/>
            <w:right w:w="108" w:type="dxa"/>
          </w:tblCellMar>
        </w:tblPrEx>
        <w:trPr>
          <w:wBefore w:w="0" w:type="dxa"/>
          <w:wAfter w:w="0" w:type="dxa"/>
          <w:trHeight w:val="85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E958AE6">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11D6FEE">
            <w:pPr>
              <w:widowControl/>
              <w:jc w:val="center"/>
              <w:rPr>
                <w:rFonts w:ascii="宋体" w:hAnsi="宋体" w:cs="宋体"/>
                <w:color w:val="000000"/>
                <w:kern w:val="0"/>
                <w:szCs w:val="21"/>
              </w:rPr>
            </w:pPr>
            <w:r>
              <w:rPr>
                <w:rFonts w:hint="eastAsia" w:ascii="宋体" w:hAnsi="宋体" w:cs="宋体"/>
                <w:color w:val="000000"/>
                <w:kern w:val="0"/>
                <w:szCs w:val="21"/>
              </w:rPr>
              <w:t>考核事项</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9B2D0D3">
            <w:pPr>
              <w:widowControl/>
              <w:jc w:val="center"/>
              <w:rPr>
                <w:rFonts w:ascii="宋体" w:hAnsi="宋体" w:cs="宋体"/>
                <w:color w:val="000000"/>
                <w:kern w:val="0"/>
                <w:szCs w:val="21"/>
              </w:rPr>
            </w:pPr>
            <w:r>
              <w:rPr>
                <w:rFonts w:hint="eastAsia" w:ascii="宋体" w:hAnsi="宋体" w:cs="宋体"/>
                <w:color w:val="000000"/>
                <w:kern w:val="0"/>
                <w:szCs w:val="21"/>
              </w:rPr>
              <w:t>考核具体内容</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5C0640">
            <w:pPr>
              <w:widowControl/>
              <w:jc w:val="center"/>
              <w:rPr>
                <w:rFonts w:ascii="宋体" w:hAnsi="宋体" w:cs="宋体"/>
                <w:color w:val="000000"/>
                <w:kern w:val="0"/>
                <w:szCs w:val="21"/>
              </w:rPr>
            </w:pPr>
            <w:r>
              <w:rPr>
                <w:rFonts w:hint="eastAsia" w:ascii="宋体" w:hAnsi="宋体" w:cs="宋体"/>
                <w:color w:val="000000"/>
                <w:kern w:val="0"/>
                <w:szCs w:val="21"/>
              </w:rPr>
              <w:t>配分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226E4C8">
            <w:pPr>
              <w:widowControl/>
              <w:jc w:val="center"/>
              <w:rPr>
                <w:rFonts w:ascii="宋体" w:hAnsi="宋体" w:cs="宋体"/>
                <w:color w:val="000000"/>
                <w:kern w:val="0"/>
                <w:szCs w:val="21"/>
              </w:rPr>
            </w:pPr>
            <w:r>
              <w:rPr>
                <w:rFonts w:hint="eastAsia"/>
                <w:color w:val="000000"/>
              </w:rPr>
              <w:t>优秀</w:t>
            </w:r>
            <w:r>
              <w:rPr>
                <w:rFonts w:hint="eastAsia"/>
                <w:color w:val="000000"/>
              </w:rPr>
              <w:br w:type="textWrapping"/>
            </w:r>
            <w:r>
              <w:rPr>
                <w:rFonts w:hint="eastAsia"/>
                <w:color w:val="000000"/>
              </w:rPr>
              <w:t>(9-10分)</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435DC22">
            <w:pPr>
              <w:widowControl/>
              <w:jc w:val="center"/>
              <w:rPr>
                <w:rFonts w:ascii="宋体" w:hAnsi="宋体" w:cs="宋体"/>
                <w:color w:val="000000"/>
                <w:kern w:val="0"/>
                <w:szCs w:val="21"/>
              </w:rPr>
            </w:pPr>
            <w:r>
              <w:rPr>
                <w:rFonts w:hint="eastAsia"/>
                <w:color w:val="000000"/>
              </w:rPr>
              <w:t>良好</w:t>
            </w:r>
            <w:r>
              <w:rPr>
                <w:rFonts w:hint="eastAsia"/>
                <w:color w:val="000000"/>
              </w:rPr>
              <w:br w:type="textWrapping"/>
            </w:r>
            <w:r>
              <w:rPr>
                <w:rFonts w:hint="eastAsia"/>
                <w:color w:val="000000"/>
              </w:rPr>
              <w:t>(7-8分)</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33A8D48">
            <w:pPr>
              <w:widowControl/>
              <w:jc w:val="center"/>
              <w:rPr>
                <w:rFonts w:ascii="宋体" w:hAnsi="宋体" w:cs="宋体"/>
                <w:color w:val="000000"/>
                <w:kern w:val="0"/>
                <w:szCs w:val="21"/>
              </w:rPr>
            </w:pPr>
            <w:r>
              <w:rPr>
                <w:rFonts w:hint="eastAsia"/>
                <w:color w:val="000000"/>
              </w:rPr>
              <w:t>一般</w:t>
            </w:r>
            <w:r>
              <w:rPr>
                <w:rFonts w:hint="eastAsia"/>
                <w:color w:val="000000"/>
              </w:rPr>
              <w:br w:type="textWrapping"/>
            </w:r>
            <w:r>
              <w:rPr>
                <w:rFonts w:hint="eastAsia"/>
                <w:color w:val="000000"/>
              </w:rPr>
              <w:t>(5-6分)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8225AD3">
            <w:pPr>
              <w:widowControl/>
              <w:jc w:val="center"/>
              <w:rPr>
                <w:rFonts w:ascii="宋体" w:hAnsi="宋体" w:cs="宋体"/>
                <w:color w:val="000000"/>
                <w:kern w:val="0"/>
                <w:szCs w:val="21"/>
              </w:rPr>
            </w:pPr>
            <w:r>
              <w:rPr>
                <w:rFonts w:hint="eastAsia"/>
                <w:color w:val="000000"/>
              </w:rPr>
              <w:t>较差</w:t>
            </w:r>
            <w:r>
              <w:rPr>
                <w:rFonts w:hint="eastAsia"/>
                <w:color w:val="000000"/>
              </w:rPr>
              <w:br w:type="textWrapping"/>
            </w:r>
            <w:r>
              <w:rPr>
                <w:rFonts w:hint="eastAsia"/>
                <w:color w:val="000000"/>
              </w:rPr>
              <w:t>(0-4分)</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65666A3">
            <w:pPr>
              <w:widowControl/>
              <w:jc w:val="center"/>
              <w:rPr>
                <w:rFonts w:ascii="宋体" w:hAnsi="宋体" w:cs="宋体"/>
                <w:color w:val="000000"/>
                <w:kern w:val="0"/>
                <w:szCs w:val="21"/>
              </w:rPr>
            </w:pPr>
            <w:r>
              <w:rPr>
                <w:rFonts w:hint="eastAsia"/>
                <w:color w:val="000000"/>
              </w:rPr>
              <w:t>备注说明</w:t>
            </w:r>
            <w:r>
              <w:rPr>
                <w:rFonts w:hint="eastAsia"/>
                <w:color w:val="000000"/>
              </w:rPr>
              <w:br w:type="textWrapping"/>
            </w:r>
            <w:r>
              <w:rPr>
                <w:rFonts w:hint="eastAsia"/>
                <w:color w:val="000000"/>
              </w:rPr>
              <w:t>（较差要写清楚原因）</w:t>
            </w:r>
          </w:p>
        </w:tc>
      </w:tr>
      <w:tr w14:paraId="640AD8DF">
        <w:tblPrEx>
          <w:tblCellMar>
            <w:top w:w="0" w:type="dxa"/>
            <w:left w:w="108" w:type="dxa"/>
            <w:bottom w:w="0" w:type="dxa"/>
            <w:right w:w="108" w:type="dxa"/>
          </w:tblCellMar>
        </w:tblPrEx>
        <w:trPr>
          <w:wBefore w:w="0" w:type="dxa"/>
          <w:wAfter w:w="0" w:type="dxa"/>
          <w:trHeight w:val="549"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4987958">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8BA8D6">
            <w:pPr>
              <w:widowControl/>
              <w:jc w:val="center"/>
              <w:rPr>
                <w:rFonts w:ascii="宋体" w:hAnsi="宋体" w:cs="宋体"/>
                <w:color w:val="000000"/>
                <w:kern w:val="0"/>
                <w:szCs w:val="21"/>
              </w:rPr>
            </w:pPr>
            <w:r>
              <w:rPr>
                <w:rFonts w:hint="eastAsia"/>
                <w:color w:val="000000"/>
              </w:rPr>
              <w:t>工作态度与纪律（20分）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533CCC5">
            <w:pPr>
              <w:widowControl/>
              <w:jc w:val="center"/>
              <w:rPr>
                <w:rFonts w:ascii="宋体" w:hAnsi="宋体" w:cs="宋体"/>
                <w:color w:val="000000"/>
                <w:kern w:val="0"/>
                <w:szCs w:val="21"/>
              </w:rPr>
            </w:pPr>
            <w:r>
              <w:rPr>
                <w:rFonts w:hint="eastAsia"/>
                <w:color w:val="000000"/>
              </w:rPr>
              <w:t>每月驻场情况</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623A57D">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D1EEA88">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22BAFA04">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26FEC47">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681E5F3">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03524E6">
            <w:pPr>
              <w:widowControl/>
              <w:jc w:val="center"/>
              <w:rPr>
                <w:rFonts w:ascii="宋体" w:hAnsi="宋体" w:cs="宋体"/>
                <w:color w:val="000000"/>
                <w:kern w:val="0"/>
                <w:szCs w:val="21"/>
              </w:rPr>
            </w:pPr>
          </w:p>
        </w:tc>
      </w:tr>
      <w:tr w14:paraId="621F0839">
        <w:tblPrEx>
          <w:tblCellMar>
            <w:top w:w="0" w:type="dxa"/>
            <w:left w:w="108" w:type="dxa"/>
            <w:bottom w:w="0" w:type="dxa"/>
            <w:right w:w="108" w:type="dxa"/>
          </w:tblCellMar>
        </w:tblPrEx>
        <w:trPr>
          <w:wBefore w:w="0" w:type="dxa"/>
          <w:wAfter w:w="0" w:type="dxa"/>
          <w:trHeight w:val="706"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FCCE535">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4AAB6">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71E3D93">
            <w:pPr>
              <w:widowControl/>
              <w:jc w:val="center"/>
              <w:rPr>
                <w:rFonts w:ascii="宋体" w:hAnsi="宋体" w:cs="宋体"/>
                <w:color w:val="000000"/>
                <w:kern w:val="0"/>
                <w:szCs w:val="21"/>
              </w:rPr>
            </w:pPr>
            <w:r>
              <w:rPr>
                <w:rFonts w:hint="eastAsia"/>
                <w:color w:val="000000"/>
              </w:rPr>
              <w:t>是否遵纪守法、全面履行总监理工程师职责</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A652605">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96826B">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1D70B0F">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C59A0EC">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81E446E">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2A16D6C">
            <w:pPr>
              <w:widowControl/>
              <w:jc w:val="center"/>
              <w:rPr>
                <w:rFonts w:ascii="宋体" w:hAnsi="宋体" w:cs="宋体"/>
                <w:color w:val="000000"/>
                <w:kern w:val="0"/>
                <w:szCs w:val="21"/>
              </w:rPr>
            </w:pPr>
          </w:p>
        </w:tc>
      </w:tr>
      <w:tr w14:paraId="0104EC08">
        <w:tblPrEx>
          <w:tblCellMar>
            <w:top w:w="0" w:type="dxa"/>
            <w:left w:w="108" w:type="dxa"/>
            <w:bottom w:w="0" w:type="dxa"/>
            <w:right w:w="108" w:type="dxa"/>
          </w:tblCellMar>
        </w:tblPrEx>
        <w:trPr>
          <w:wBefore w:w="0" w:type="dxa"/>
          <w:wAfter w:w="0" w:type="dxa"/>
          <w:trHeight w:val="688"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D7149E6">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2DEB2">
            <w:pPr>
              <w:widowControl/>
              <w:jc w:val="center"/>
              <w:rPr>
                <w:rFonts w:ascii="宋体" w:hAnsi="宋体" w:cs="宋体"/>
                <w:color w:val="000000"/>
                <w:kern w:val="0"/>
                <w:szCs w:val="21"/>
              </w:rPr>
            </w:pPr>
            <w:r>
              <w:rPr>
                <w:rFonts w:hint="eastAsia"/>
                <w:color w:val="000000"/>
              </w:rPr>
              <w:t>工作任务完成情况（30分）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D166EE5">
            <w:pPr>
              <w:widowControl/>
              <w:jc w:val="center"/>
              <w:rPr>
                <w:rFonts w:ascii="宋体" w:hAnsi="宋体" w:cs="宋体"/>
                <w:color w:val="000000"/>
                <w:kern w:val="0"/>
                <w:szCs w:val="21"/>
              </w:rPr>
            </w:pPr>
            <w:r>
              <w:rPr>
                <w:rFonts w:hint="eastAsia"/>
                <w:color w:val="000000"/>
              </w:rPr>
              <w:t>是否组织编制监理规划和监理实施细则</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1281D7">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6772CD3">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B553EC8">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7B3B0C9">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A16AF10">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929B72E">
            <w:pPr>
              <w:widowControl/>
              <w:jc w:val="center"/>
              <w:rPr>
                <w:rFonts w:ascii="宋体" w:hAnsi="宋体" w:cs="宋体"/>
                <w:color w:val="000000"/>
                <w:kern w:val="0"/>
                <w:szCs w:val="21"/>
              </w:rPr>
            </w:pPr>
          </w:p>
        </w:tc>
      </w:tr>
      <w:tr w14:paraId="694953E2">
        <w:tblPrEx>
          <w:tblCellMar>
            <w:top w:w="0" w:type="dxa"/>
            <w:left w:w="108" w:type="dxa"/>
            <w:bottom w:w="0" w:type="dxa"/>
            <w:right w:w="108" w:type="dxa"/>
          </w:tblCellMar>
        </w:tblPrEx>
        <w:trPr>
          <w:wBefore w:w="0" w:type="dxa"/>
          <w:wAfter w:w="0" w:type="dxa"/>
          <w:trHeight w:val="702"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DDE1A82">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BBD65">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F5D4EC8">
            <w:pPr>
              <w:widowControl/>
              <w:jc w:val="center"/>
              <w:rPr>
                <w:rFonts w:ascii="宋体" w:hAnsi="宋体" w:cs="宋体"/>
                <w:color w:val="000000"/>
                <w:kern w:val="0"/>
                <w:szCs w:val="21"/>
              </w:rPr>
            </w:pPr>
            <w:r>
              <w:rPr>
                <w:rFonts w:hint="eastAsia"/>
                <w:color w:val="000000"/>
              </w:rPr>
              <w:t>是否按规定及时审批专项施工方案</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49DA3C2">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AD2B4FE">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E75E45A">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5024CB0">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FBE44EC">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F3CA16C">
            <w:pPr>
              <w:widowControl/>
              <w:jc w:val="center"/>
              <w:rPr>
                <w:rFonts w:ascii="宋体" w:hAnsi="宋体" w:cs="宋体"/>
                <w:color w:val="000000"/>
                <w:kern w:val="0"/>
                <w:szCs w:val="21"/>
              </w:rPr>
            </w:pPr>
          </w:p>
        </w:tc>
      </w:tr>
      <w:tr w14:paraId="7EAAF9BE">
        <w:tblPrEx>
          <w:tblCellMar>
            <w:top w:w="0" w:type="dxa"/>
            <w:left w:w="108" w:type="dxa"/>
            <w:bottom w:w="0" w:type="dxa"/>
            <w:right w:w="108" w:type="dxa"/>
          </w:tblCellMar>
        </w:tblPrEx>
        <w:trPr>
          <w:wBefore w:w="0" w:type="dxa"/>
          <w:wAfter w:w="0" w:type="dxa"/>
          <w:trHeight w:val="125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28592E8">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99A74">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5BC275B">
            <w:pPr>
              <w:widowControl/>
              <w:jc w:val="center"/>
              <w:rPr>
                <w:rFonts w:ascii="宋体" w:hAnsi="宋体" w:cs="宋体"/>
                <w:color w:val="000000"/>
                <w:kern w:val="0"/>
                <w:szCs w:val="21"/>
              </w:rPr>
            </w:pPr>
            <w:r>
              <w:rPr>
                <w:rFonts w:hint="eastAsia"/>
                <w:color w:val="000000"/>
              </w:rPr>
              <w:t>是否按规定及时审批变更后的施工组织设计安全技术措施或专项施工方案</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47FF963">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84C5F06">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543DB490">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65922C8">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EA88D85">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73A6290">
            <w:pPr>
              <w:widowControl/>
              <w:jc w:val="center"/>
              <w:rPr>
                <w:rFonts w:ascii="宋体" w:hAnsi="宋体" w:cs="宋体"/>
                <w:color w:val="000000"/>
                <w:kern w:val="0"/>
                <w:szCs w:val="21"/>
              </w:rPr>
            </w:pPr>
          </w:p>
        </w:tc>
      </w:tr>
      <w:tr w14:paraId="3F6F7E1A">
        <w:tblPrEx>
          <w:tblCellMar>
            <w:top w:w="0" w:type="dxa"/>
            <w:left w:w="108" w:type="dxa"/>
            <w:bottom w:w="0" w:type="dxa"/>
            <w:right w:w="108" w:type="dxa"/>
          </w:tblCellMar>
        </w:tblPrEx>
        <w:trPr>
          <w:wBefore w:w="0" w:type="dxa"/>
          <w:wAfter w:w="0" w:type="dxa"/>
          <w:trHeight w:val="848"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73D9334">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F225CB">
            <w:pPr>
              <w:widowControl/>
              <w:jc w:val="center"/>
              <w:rPr>
                <w:rFonts w:ascii="宋体" w:hAnsi="宋体" w:cs="宋体"/>
                <w:color w:val="000000"/>
                <w:kern w:val="0"/>
                <w:szCs w:val="21"/>
              </w:rPr>
            </w:pPr>
            <w:r>
              <w:rPr>
                <w:rFonts w:hint="eastAsia"/>
                <w:color w:val="000000"/>
              </w:rPr>
              <w:t>安全生产管理水平（30分）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7F483C64">
            <w:pPr>
              <w:widowControl/>
              <w:jc w:val="center"/>
              <w:rPr>
                <w:rFonts w:ascii="宋体" w:hAnsi="宋体" w:cs="宋体"/>
                <w:color w:val="000000"/>
                <w:kern w:val="0"/>
                <w:szCs w:val="21"/>
              </w:rPr>
            </w:pPr>
            <w:r>
              <w:rPr>
                <w:rFonts w:hint="eastAsia"/>
                <w:color w:val="000000"/>
              </w:rPr>
              <w:t>是否制定施工现场健全安全生产监理制度</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BA7E7A">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A298F3">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0090AB4">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04DD1F9">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4910E85">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6493A43">
            <w:pPr>
              <w:widowControl/>
              <w:jc w:val="center"/>
              <w:rPr>
                <w:rFonts w:ascii="宋体" w:hAnsi="宋体" w:cs="宋体"/>
                <w:color w:val="000000"/>
                <w:kern w:val="0"/>
                <w:szCs w:val="21"/>
              </w:rPr>
            </w:pPr>
          </w:p>
        </w:tc>
      </w:tr>
      <w:tr w14:paraId="5C43B79A">
        <w:tblPrEx>
          <w:tblCellMar>
            <w:top w:w="0" w:type="dxa"/>
            <w:left w:w="108" w:type="dxa"/>
            <w:bottom w:w="0" w:type="dxa"/>
            <w:right w:w="108" w:type="dxa"/>
          </w:tblCellMar>
        </w:tblPrEx>
        <w:trPr>
          <w:wBefore w:w="0" w:type="dxa"/>
          <w:wAfter w:w="0" w:type="dxa"/>
          <w:trHeight w:val="127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2ED828D">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DC2FA">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BFCBEB3">
            <w:pPr>
              <w:widowControl/>
              <w:jc w:val="center"/>
              <w:rPr>
                <w:rFonts w:ascii="宋体" w:hAnsi="宋体" w:cs="宋体"/>
                <w:color w:val="000000"/>
                <w:kern w:val="0"/>
                <w:szCs w:val="21"/>
              </w:rPr>
            </w:pPr>
            <w:r>
              <w:rPr>
                <w:rFonts w:hint="eastAsia"/>
                <w:color w:val="000000"/>
              </w:rPr>
              <w:t>是否制定有危险性较大的分部分项或单元工程安全监理工作流程、方法和措施等内容</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25ACCCC">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68C5E4E">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610F49F">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6291EB0">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97F19CB">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083D794">
            <w:pPr>
              <w:widowControl/>
              <w:jc w:val="center"/>
              <w:rPr>
                <w:rFonts w:ascii="宋体" w:hAnsi="宋体" w:cs="宋体"/>
                <w:color w:val="000000"/>
                <w:kern w:val="0"/>
                <w:szCs w:val="21"/>
              </w:rPr>
            </w:pPr>
          </w:p>
        </w:tc>
      </w:tr>
      <w:tr w14:paraId="649E930E">
        <w:tblPrEx>
          <w:tblCellMar>
            <w:top w:w="0" w:type="dxa"/>
            <w:left w:w="108" w:type="dxa"/>
            <w:bottom w:w="0" w:type="dxa"/>
            <w:right w:w="108" w:type="dxa"/>
          </w:tblCellMar>
        </w:tblPrEx>
        <w:trPr>
          <w:wBefore w:w="0" w:type="dxa"/>
          <w:wAfter w:w="0" w:type="dxa"/>
          <w:trHeight w:val="72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02533E7">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7A7EDE">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6EBB4B59">
            <w:pPr>
              <w:widowControl/>
              <w:jc w:val="center"/>
              <w:rPr>
                <w:rFonts w:ascii="宋体" w:hAnsi="宋体" w:cs="宋体"/>
                <w:color w:val="000000"/>
                <w:kern w:val="0"/>
                <w:szCs w:val="21"/>
              </w:rPr>
            </w:pPr>
            <w:r>
              <w:rPr>
                <w:rFonts w:hint="eastAsia"/>
                <w:color w:val="000000"/>
              </w:rPr>
              <w:t>审核批准的各项方案是否合理</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DCF16E1">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197B29">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0FA648B">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FA61C80">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1B7C1241">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61668AA">
            <w:pPr>
              <w:widowControl/>
              <w:jc w:val="center"/>
              <w:rPr>
                <w:rFonts w:ascii="宋体" w:hAnsi="宋体" w:cs="宋体"/>
                <w:color w:val="000000"/>
                <w:kern w:val="0"/>
                <w:szCs w:val="21"/>
              </w:rPr>
            </w:pPr>
          </w:p>
        </w:tc>
      </w:tr>
      <w:tr w14:paraId="038524D9">
        <w:tblPrEx>
          <w:tblCellMar>
            <w:top w:w="0" w:type="dxa"/>
            <w:left w:w="108" w:type="dxa"/>
            <w:bottom w:w="0" w:type="dxa"/>
            <w:right w:w="108" w:type="dxa"/>
          </w:tblCellMar>
        </w:tblPrEx>
        <w:trPr>
          <w:wBefore w:w="0" w:type="dxa"/>
          <w:wAfter w:w="0" w:type="dxa"/>
          <w:trHeight w:val="74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FBF68A4">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69443B3D">
            <w:pPr>
              <w:widowControl/>
              <w:jc w:val="center"/>
              <w:rPr>
                <w:rFonts w:ascii="宋体" w:hAnsi="宋体" w:cs="宋体"/>
                <w:color w:val="000000"/>
                <w:kern w:val="0"/>
                <w:szCs w:val="21"/>
              </w:rPr>
            </w:pPr>
            <w:r>
              <w:rPr>
                <w:rFonts w:hint="eastAsia"/>
                <w:color w:val="000000"/>
              </w:rPr>
              <w:t>综合能力（20分）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AF57334">
            <w:pPr>
              <w:widowControl/>
              <w:jc w:val="center"/>
              <w:rPr>
                <w:rFonts w:ascii="宋体" w:hAnsi="宋体" w:cs="宋体"/>
                <w:color w:val="000000"/>
                <w:kern w:val="0"/>
                <w:szCs w:val="21"/>
              </w:rPr>
            </w:pPr>
            <w:r>
              <w:rPr>
                <w:rFonts w:hint="eastAsia"/>
                <w:color w:val="000000"/>
              </w:rPr>
              <w:t>工程建设监理文件、资料是否存在伪造情况</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523BFBB">
            <w:pPr>
              <w:widowControl/>
              <w:jc w:val="center"/>
              <w:rPr>
                <w:rFonts w:ascii="宋体" w:hAnsi="宋体" w:cs="宋体"/>
                <w:color w:val="000000"/>
                <w:kern w:val="0"/>
                <w:szCs w:val="21"/>
              </w:rPr>
            </w:pPr>
            <w:r>
              <w:rPr>
                <w:rFonts w:hint="eastAsia"/>
                <w:color w:val="000000"/>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FA511BD">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76BEAF7">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F623B67">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F1D0547">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A090795">
            <w:pPr>
              <w:widowControl/>
              <w:jc w:val="center"/>
              <w:rPr>
                <w:rFonts w:ascii="宋体" w:hAnsi="宋体" w:cs="宋体"/>
                <w:color w:val="000000"/>
                <w:kern w:val="0"/>
                <w:szCs w:val="21"/>
              </w:rPr>
            </w:pPr>
          </w:p>
        </w:tc>
      </w:tr>
      <w:tr w14:paraId="5607B6D2">
        <w:tblPrEx>
          <w:tblCellMar>
            <w:top w:w="0" w:type="dxa"/>
            <w:left w:w="108" w:type="dxa"/>
            <w:bottom w:w="0" w:type="dxa"/>
            <w:right w:w="108" w:type="dxa"/>
          </w:tblCellMar>
        </w:tblPrEx>
        <w:trPr>
          <w:wBefore w:w="0" w:type="dxa"/>
          <w:wAfter w:w="0" w:type="dxa"/>
          <w:trHeight w:val="1321"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31063E6">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508B0">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25F82EA5">
            <w:pPr>
              <w:widowControl/>
              <w:jc w:val="center"/>
              <w:rPr>
                <w:rFonts w:ascii="宋体" w:hAnsi="宋体" w:cs="宋体"/>
                <w:color w:val="000000"/>
                <w:kern w:val="0"/>
                <w:szCs w:val="21"/>
              </w:rPr>
            </w:pPr>
            <w:r>
              <w:rPr>
                <w:rFonts w:hint="eastAsia"/>
                <w:color w:val="000000"/>
              </w:rPr>
              <w:t>落实上级交办的事项是否及时、合理，及时了解工程总体情况，总结经验</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AC7826">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76FD1E4">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B982B8E">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CF14958">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4EE907E">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C6D0104">
            <w:pPr>
              <w:widowControl/>
              <w:jc w:val="center"/>
              <w:rPr>
                <w:rFonts w:ascii="宋体" w:hAnsi="宋体" w:cs="宋体"/>
                <w:color w:val="000000"/>
                <w:kern w:val="0"/>
                <w:szCs w:val="21"/>
              </w:rPr>
            </w:pPr>
          </w:p>
        </w:tc>
      </w:tr>
      <w:tr w14:paraId="74FF401A">
        <w:tblPrEx>
          <w:tblCellMar>
            <w:top w:w="0" w:type="dxa"/>
            <w:left w:w="108" w:type="dxa"/>
            <w:bottom w:w="0" w:type="dxa"/>
            <w:right w:w="108" w:type="dxa"/>
          </w:tblCellMar>
        </w:tblPrEx>
        <w:trPr>
          <w:wBefore w:w="0" w:type="dxa"/>
          <w:wAfter w:w="0" w:type="dxa"/>
          <w:trHeight w:val="540" w:hRule="atLeast"/>
        </w:trPr>
        <w:tc>
          <w:tcPr>
            <w:tcW w:w="4126" w:type="dxa"/>
            <w:gridSpan w:val="3"/>
            <w:tcBorders>
              <w:top w:val="single" w:color="000000" w:sz="4" w:space="0"/>
              <w:left w:val="single" w:color="000000" w:sz="4" w:space="0"/>
              <w:bottom w:val="single" w:color="000000" w:sz="4" w:space="0"/>
              <w:right w:val="single" w:color="000000" w:sz="4" w:space="0"/>
            </w:tcBorders>
            <w:noWrap w:val="0"/>
            <w:vAlign w:val="center"/>
          </w:tcPr>
          <w:p w14:paraId="3B8B8A05">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D02ED0">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8FBCD9E">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3BBFAA6">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F5813ED">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A8667D8">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3654D5E">
            <w:pPr>
              <w:widowControl/>
              <w:jc w:val="center"/>
              <w:rPr>
                <w:rFonts w:ascii="宋体" w:hAnsi="宋体" w:cs="宋体"/>
                <w:color w:val="000000"/>
                <w:kern w:val="0"/>
                <w:szCs w:val="21"/>
              </w:rPr>
            </w:pPr>
          </w:p>
        </w:tc>
      </w:tr>
    </w:tbl>
    <w:p w14:paraId="477599D6">
      <w:pPr>
        <w:ind w:firstLine="560"/>
        <w:rPr>
          <w:rFonts w:ascii="宋体" w:hAnsi="宋体"/>
          <w:sz w:val="28"/>
          <w:szCs w:val="28"/>
        </w:rPr>
      </w:pPr>
    </w:p>
    <w:p w14:paraId="4383D45D">
      <w:pPr>
        <w:spacing w:line="360" w:lineRule="auto"/>
        <w:rPr>
          <w:rFonts w:ascii="宋体" w:hAnsi="宋体"/>
          <w:sz w:val="24"/>
        </w:rPr>
      </w:pPr>
      <w:r>
        <w:rPr>
          <w:rFonts w:ascii="宋体" w:hAnsi="宋体"/>
          <w:sz w:val="28"/>
          <w:szCs w:val="28"/>
        </w:rPr>
        <w:br w:type="page"/>
      </w:r>
      <w:r>
        <w:rPr>
          <w:rFonts w:hint="eastAsia" w:ascii="宋体" w:hAnsi="宋体"/>
          <w:sz w:val="24"/>
        </w:rPr>
        <w:t xml:space="preserve">附表2 </w:t>
      </w:r>
    </w:p>
    <w:tbl>
      <w:tblPr>
        <w:tblStyle w:val="23"/>
        <w:tblW w:w="9371" w:type="dxa"/>
        <w:tblInd w:w="93" w:type="dxa"/>
        <w:tblLayout w:type="fixed"/>
        <w:tblCellMar>
          <w:top w:w="0" w:type="dxa"/>
          <w:left w:w="108" w:type="dxa"/>
          <w:bottom w:w="0" w:type="dxa"/>
          <w:right w:w="108" w:type="dxa"/>
        </w:tblCellMar>
      </w:tblPr>
      <w:tblGrid>
        <w:gridCol w:w="582"/>
        <w:gridCol w:w="1134"/>
        <w:gridCol w:w="2410"/>
        <w:gridCol w:w="709"/>
        <w:gridCol w:w="709"/>
        <w:gridCol w:w="711"/>
        <w:gridCol w:w="990"/>
        <w:gridCol w:w="852"/>
        <w:gridCol w:w="1274"/>
      </w:tblGrid>
      <w:tr w14:paraId="3F036261">
        <w:tblPrEx>
          <w:tblCellMar>
            <w:top w:w="0" w:type="dxa"/>
            <w:left w:w="108" w:type="dxa"/>
            <w:bottom w:w="0" w:type="dxa"/>
            <w:right w:w="108" w:type="dxa"/>
          </w:tblCellMar>
        </w:tblPrEx>
        <w:trPr>
          <w:wBefore w:w="0" w:type="dxa"/>
          <w:wAfter w:w="0" w:type="dxa"/>
          <w:trHeight w:val="522" w:hRule="atLeast"/>
        </w:trPr>
        <w:tc>
          <w:tcPr>
            <w:tcW w:w="9371" w:type="dxa"/>
            <w:gridSpan w:val="9"/>
            <w:tcBorders>
              <w:top w:val="single" w:color="000000" w:sz="4" w:space="0"/>
              <w:left w:val="single" w:color="000000" w:sz="4" w:space="0"/>
              <w:bottom w:val="single" w:color="000000" w:sz="4" w:space="0"/>
              <w:right w:val="single" w:color="000000" w:sz="4" w:space="0"/>
            </w:tcBorders>
            <w:noWrap w:val="0"/>
            <w:vAlign w:val="center"/>
          </w:tcPr>
          <w:p w14:paraId="26657A77">
            <w:pPr>
              <w:widowControl/>
              <w:jc w:val="center"/>
              <w:rPr>
                <w:rFonts w:ascii="宋体" w:hAnsi="宋体" w:cs="宋体"/>
                <w:b/>
                <w:bCs/>
                <w:color w:val="000000"/>
                <w:kern w:val="0"/>
                <w:sz w:val="24"/>
              </w:rPr>
            </w:pPr>
            <w:r>
              <w:rPr>
                <w:rFonts w:hint="eastAsia" w:ascii="宋体" w:hAnsi="宋体" w:cs="宋体"/>
                <w:b/>
                <w:bCs/>
                <w:color w:val="000000"/>
                <w:kern w:val="0"/>
                <w:sz w:val="24"/>
              </w:rPr>
              <w:t xml:space="preserve">番禺区水务工程监理单位管理人员考核评分表(现场监理）   </w:t>
            </w:r>
          </w:p>
        </w:tc>
      </w:tr>
      <w:tr w14:paraId="786A20A0">
        <w:tblPrEx>
          <w:tblCellMar>
            <w:top w:w="0" w:type="dxa"/>
            <w:left w:w="108" w:type="dxa"/>
            <w:bottom w:w="0" w:type="dxa"/>
            <w:right w:w="108" w:type="dxa"/>
          </w:tblCellMar>
        </w:tblPrEx>
        <w:trPr>
          <w:wBefore w:w="0" w:type="dxa"/>
          <w:wAfter w:w="0" w:type="dxa"/>
          <w:trHeight w:val="402"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1FF1DAAD">
            <w:pPr>
              <w:widowControl/>
              <w:jc w:val="center"/>
              <w:rPr>
                <w:rFonts w:ascii="宋体" w:hAnsi="宋体" w:cs="宋体"/>
                <w:color w:val="000000"/>
                <w:kern w:val="0"/>
                <w:szCs w:val="21"/>
              </w:rPr>
            </w:pPr>
            <w:r>
              <w:rPr>
                <w:rFonts w:hint="eastAsia" w:ascii="宋体" w:hAnsi="宋体" w:cs="宋体"/>
                <w:color w:val="000000"/>
                <w:kern w:val="0"/>
                <w:szCs w:val="21"/>
              </w:rPr>
              <w:t>工程名称</w:t>
            </w:r>
          </w:p>
        </w:tc>
        <w:tc>
          <w:tcPr>
            <w:tcW w:w="4539" w:type="dxa"/>
            <w:gridSpan w:val="4"/>
            <w:tcBorders>
              <w:top w:val="single" w:color="000000" w:sz="4" w:space="0"/>
              <w:left w:val="single" w:color="000000" w:sz="4" w:space="0"/>
              <w:bottom w:val="single" w:color="000000" w:sz="4" w:space="0"/>
              <w:right w:val="single" w:color="000000" w:sz="4" w:space="0"/>
            </w:tcBorders>
            <w:noWrap w:val="0"/>
            <w:vAlign w:val="center"/>
          </w:tcPr>
          <w:p w14:paraId="03537324">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F39B982">
            <w:pPr>
              <w:widowControl/>
              <w:jc w:val="center"/>
              <w:rPr>
                <w:rFonts w:hint="eastAsia" w:ascii="宋体" w:hAnsi="宋体" w:cs="宋体"/>
                <w:color w:val="000000"/>
                <w:kern w:val="0"/>
                <w:szCs w:val="21"/>
              </w:rPr>
            </w:pPr>
            <w:r>
              <w:rPr>
                <w:rFonts w:hint="eastAsia" w:ascii="宋体" w:hAnsi="宋体" w:cs="宋体"/>
                <w:color w:val="000000"/>
                <w:kern w:val="0"/>
                <w:szCs w:val="21"/>
              </w:rPr>
              <w:t>评分</w:t>
            </w:r>
          </w:p>
          <w:p w14:paraId="0CCAEFFA">
            <w:pPr>
              <w:widowControl/>
              <w:jc w:val="center"/>
              <w:rPr>
                <w:rFonts w:ascii="宋体" w:hAnsi="宋体" w:cs="宋体"/>
                <w:color w:val="000000"/>
                <w:kern w:val="0"/>
                <w:szCs w:val="21"/>
              </w:rPr>
            </w:pPr>
            <w:r>
              <w:rPr>
                <w:rFonts w:hint="eastAsia" w:ascii="宋体" w:hAnsi="宋体" w:cs="宋体"/>
                <w:color w:val="000000"/>
                <w:kern w:val="0"/>
                <w:szCs w:val="21"/>
              </w:rPr>
              <w:t>时间</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14:paraId="01885BC0">
            <w:pPr>
              <w:widowControl/>
              <w:jc w:val="center"/>
              <w:rPr>
                <w:rFonts w:ascii="宋体" w:hAnsi="宋体" w:cs="宋体"/>
                <w:color w:val="000000"/>
                <w:kern w:val="0"/>
                <w:szCs w:val="21"/>
              </w:rPr>
            </w:pPr>
          </w:p>
        </w:tc>
      </w:tr>
      <w:tr w14:paraId="6B19C65C">
        <w:tblPrEx>
          <w:tblCellMar>
            <w:top w:w="0" w:type="dxa"/>
            <w:left w:w="108" w:type="dxa"/>
            <w:bottom w:w="0" w:type="dxa"/>
            <w:right w:w="108" w:type="dxa"/>
          </w:tblCellMar>
        </w:tblPrEx>
        <w:trPr>
          <w:wBefore w:w="0" w:type="dxa"/>
          <w:wAfter w:w="0" w:type="dxa"/>
          <w:trHeight w:val="423"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4495EB54">
            <w:pPr>
              <w:widowControl/>
              <w:jc w:val="center"/>
              <w:rPr>
                <w:rFonts w:ascii="宋体" w:hAnsi="宋体" w:cs="宋体"/>
                <w:color w:val="000000"/>
                <w:kern w:val="0"/>
                <w:szCs w:val="21"/>
              </w:rPr>
            </w:pPr>
            <w:r>
              <w:rPr>
                <w:rFonts w:hint="eastAsia" w:ascii="宋体" w:hAnsi="宋体" w:cs="宋体"/>
                <w:color w:val="000000"/>
                <w:kern w:val="0"/>
                <w:szCs w:val="21"/>
              </w:rPr>
              <w:t>建设单位</w:t>
            </w:r>
          </w:p>
        </w:tc>
        <w:tc>
          <w:tcPr>
            <w:tcW w:w="4539" w:type="dxa"/>
            <w:gridSpan w:val="4"/>
            <w:tcBorders>
              <w:top w:val="single" w:color="000000" w:sz="4" w:space="0"/>
              <w:left w:val="single" w:color="000000" w:sz="4" w:space="0"/>
              <w:bottom w:val="single" w:color="000000" w:sz="4" w:space="0"/>
              <w:right w:val="single" w:color="000000" w:sz="4" w:space="0"/>
            </w:tcBorders>
            <w:noWrap w:val="0"/>
            <w:vAlign w:val="center"/>
          </w:tcPr>
          <w:p w14:paraId="4FA44D83">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3EB2E0C">
            <w:pPr>
              <w:widowControl/>
              <w:jc w:val="center"/>
              <w:rPr>
                <w:rFonts w:ascii="宋体" w:hAnsi="宋体" w:cs="宋体"/>
                <w:color w:val="000000"/>
                <w:kern w:val="0"/>
                <w:szCs w:val="21"/>
              </w:rPr>
            </w:pPr>
            <w:r>
              <w:rPr>
                <w:rFonts w:hint="eastAsia" w:ascii="宋体" w:hAnsi="宋体" w:cs="宋体"/>
                <w:color w:val="000000"/>
                <w:kern w:val="0"/>
                <w:szCs w:val="21"/>
              </w:rPr>
              <w:t>评分人</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14:paraId="1AF25219">
            <w:pPr>
              <w:widowControl/>
              <w:jc w:val="center"/>
              <w:rPr>
                <w:rFonts w:ascii="宋体" w:hAnsi="宋体" w:cs="宋体"/>
                <w:color w:val="000000"/>
                <w:kern w:val="0"/>
                <w:szCs w:val="21"/>
              </w:rPr>
            </w:pPr>
          </w:p>
        </w:tc>
      </w:tr>
      <w:tr w14:paraId="7727FDB4">
        <w:tblPrEx>
          <w:tblCellMar>
            <w:top w:w="0" w:type="dxa"/>
            <w:left w:w="108" w:type="dxa"/>
            <w:bottom w:w="0" w:type="dxa"/>
            <w:right w:w="108" w:type="dxa"/>
          </w:tblCellMar>
        </w:tblPrEx>
        <w:trPr>
          <w:wBefore w:w="0" w:type="dxa"/>
          <w:wAfter w:w="0" w:type="dxa"/>
          <w:trHeight w:val="414"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5F90BBB3">
            <w:pPr>
              <w:widowControl/>
              <w:jc w:val="center"/>
              <w:rPr>
                <w:rFonts w:ascii="宋体" w:hAnsi="宋体" w:cs="宋体"/>
                <w:color w:val="000000"/>
                <w:kern w:val="0"/>
                <w:szCs w:val="21"/>
              </w:rPr>
            </w:pPr>
            <w:r>
              <w:rPr>
                <w:rFonts w:hint="eastAsia" w:ascii="宋体" w:hAnsi="宋体" w:cs="宋体"/>
                <w:color w:val="000000"/>
                <w:kern w:val="0"/>
                <w:szCs w:val="21"/>
              </w:rPr>
              <w:t>监理单位</w:t>
            </w:r>
          </w:p>
        </w:tc>
        <w:tc>
          <w:tcPr>
            <w:tcW w:w="4539" w:type="dxa"/>
            <w:gridSpan w:val="4"/>
            <w:tcBorders>
              <w:top w:val="single" w:color="000000" w:sz="4" w:space="0"/>
              <w:left w:val="single" w:color="000000" w:sz="4" w:space="0"/>
              <w:bottom w:val="single" w:color="000000" w:sz="4" w:space="0"/>
              <w:right w:val="single" w:color="000000" w:sz="4" w:space="0"/>
            </w:tcBorders>
            <w:noWrap w:val="0"/>
            <w:vAlign w:val="center"/>
          </w:tcPr>
          <w:p w14:paraId="72A5B071">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20BA7C8">
            <w:pPr>
              <w:widowControl/>
              <w:jc w:val="center"/>
              <w:rPr>
                <w:rFonts w:hint="eastAsia" w:ascii="宋体" w:hAnsi="宋体" w:cs="宋体"/>
                <w:color w:val="000000"/>
                <w:kern w:val="0"/>
                <w:szCs w:val="21"/>
              </w:rPr>
            </w:pPr>
            <w:r>
              <w:rPr>
                <w:rFonts w:hint="eastAsia" w:ascii="宋体" w:hAnsi="宋体" w:cs="宋体"/>
                <w:color w:val="000000"/>
                <w:kern w:val="0"/>
                <w:szCs w:val="21"/>
              </w:rPr>
              <w:t>现场</w:t>
            </w:r>
          </w:p>
          <w:p w14:paraId="2A7918A2">
            <w:pPr>
              <w:widowControl/>
              <w:jc w:val="center"/>
              <w:rPr>
                <w:rFonts w:ascii="宋体" w:hAnsi="宋体" w:cs="宋体"/>
                <w:color w:val="000000"/>
                <w:kern w:val="0"/>
                <w:szCs w:val="21"/>
              </w:rPr>
            </w:pPr>
            <w:r>
              <w:rPr>
                <w:rFonts w:hint="eastAsia" w:ascii="宋体" w:hAnsi="宋体" w:cs="宋体"/>
                <w:color w:val="000000"/>
                <w:kern w:val="0"/>
                <w:szCs w:val="21"/>
              </w:rPr>
              <w:t>监理</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14:paraId="4ED542E4">
            <w:pPr>
              <w:widowControl/>
              <w:jc w:val="center"/>
              <w:rPr>
                <w:rFonts w:ascii="宋体" w:hAnsi="宋体" w:cs="宋体"/>
                <w:color w:val="000000"/>
                <w:kern w:val="0"/>
                <w:szCs w:val="21"/>
              </w:rPr>
            </w:pPr>
          </w:p>
        </w:tc>
      </w:tr>
      <w:tr w14:paraId="08D4FF25">
        <w:tblPrEx>
          <w:tblCellMar>
            <w:top w:w="0" w:type="dxa"/>
            <w:left w:w="108" w:type="dxa"/>
            <w:bottom w:w="0" w:type="dxa"/>
            <w:right w:w="108" w:type="dxa"/>
          </w:tblCellMar>
        </w:tblPrEx>
        <w:trPr>
          <w:wBefore w:w="0" w:type="dxa"/>
          <w:wAfter w:w="0" w:type="dxa"/>
          <w:trHeight w:val="85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EF65D6B">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0D5B4C1">
            <w:pPr>
              <w:widowControl/>
              <w:jc w:val="center"/>
              <w:rPr>
                <w:rFonts w:ascii="宋体" w:hAnsi="宋体" w:cs="宋体"/>
                <w:color w:val="000000"/>
                <w:kern w:val="0"/>
                <w:szCs w:val="21"/>
              </w:rPr>
            </w:pPr>
            <w:r>
              <w:rPr>
                <w:rFonts w:hint="eastAsia" w:ascii="宋体" w:hAnsi="宋体" w:cs="宋体"/>
                <w:color w:val="000000"/>
                <w:kern w:val="0"/>
                <w:szCs w:val="21"/>
              </w:rPr>
              <w:t>考核事项</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61C2950">
            <w:pPr>
              <w:widowControl/>
              <w:jc w:val="center"/>
              <w:rPr>
                <w:rFonts w:ascii="宋体" w:hAnsi="宋体" w:cs="宋体"/>
                <w:color w:val="000000"/>
                <w:kern w:val="0"/>
                <w:szCs w:val="21"/>
              </w:rPr>
            </w:pPr>
            <w:r>
              <w:rPr>
                <w:rFonts w:hint="eastAsia" w:ascii="宋体" w:hAnsi="宋体" w:cs="宋体"/>
                <w:color w:val="000000"/>
                <w:kern w:val="0"/>
                <w:szCs w:val="21"/>
              </w:rPr>
              <w:t>考核具体内容</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947F95A">
            <w:pPr>
              <w:widowControl/>
              <w:jc w:val="center"/>
              <w:rPr>
                <w:rFonts w:ascii="宋体" w:hAnsi="宋体" w:cs="宋体"/>
                <w:color w:val="000000"/>
                <w:kern w:val="0"/>
                <w:szCs w:val="21"/>
              </w:rPr>
            </w:pPr>
            <w:r>
              <w:rPr>
                <w:rFonts w:hint="eastAsia" w:ascii="宋体" w:hAnsi="宋体" w:cs="宋体"/>
                <w:color w:val="000000"/>
                <w:kern w:val="0"/>
                <w:szCs w:val="21"/>
              </w:rPr>
              <w:t>配分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25FCB47">
            <w:pPr>
              <w:widowControl/>
              <w:jc w:val="center"/>
              <w:rPr>
                <w:rFonts w:ascii="宋体" w:hAnsi="宋体" w:cs="宋体"/>
                <w:color w:val="000000"/>
                <w:kern w:val="0"/>
                <w:szCs w:val="21"/>
              </w:rPr>
            </w:pPr>
            <w:r>
              <w:rPr>
                <w:rFonts w:hint="eastAsia"/>
                <w:color w:val="000000"/>
              </w:rPr>
              <w:t>优秀</w:t>
            </w:r>
            <w:r>
              <w:rPr>
                <w:rFonts w:hint="eastAsia"/>
                <w:color w:val="000000"/>
              </w:rPr>
              <w:br w:type="textWrapping"/>
            </w:r>
            <w:r>
              <w:rPr>
                <w:rFonts w:hint="eastAsia"/>
                <w:color w:val="000000"/>
              </w:rPr>
              <w:t>(9-10分)</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FAFDB88">
            <w:pPr>
              <w:widowControl/>
              <w:jc w:val="center"/>
              <w:rPr>
                <w:rFonts w:ascii="宋体" w:hAnsi="宋体" w:cs="宋体"/>
                <w:color w:val="000000"/>
                <w:kern w:val="0"/>
                <w:szCs w:val="21"/>
              </w:rPr>
            </w:pPr>
            <w:r>
              <w:rPr>
                <w:rFonts w:hint="eastAsia"/>
                <w:color w:val="000000"/>
              </w:rPr>
              <w:t>良好</w:t>
            </w:r>
            <w:r>
              <w:rPr>
                <w:rFonts w:hint="eastAsia"/>
                <w:color w:val="000000"/>
              </w:rPr>
              <w:br w:type="textWrapping"/>
            </w:r>
            <w:r>
              <w:rPr>
                <w:rFonts w:hint="eastAsia"/>
                <w:color w:val="000000"/>
              </w:rPr>
              <w:t>(7-8分)</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EC6AF20">
            <w:pPr>
              <w:widowControl/>
              <w:jc w:val="center"/>
              <w:rPr>
                <w:rFonts w:ascii="宋体" w:hAnsi="宋体" w:cs="宋体"/>
                <w:color w:val="000000"/>
                <w:kern w:val="0"/>
                <w:szCs w:val="21"/>
              </w:rPr>
            </w:pPr>
            <w:r>
              <w:rPr>
                <w:rFonts w:hint="eastAsia"/>
                <w:color w:val="000000"/>
              </w:rPr>
              <w:t>一般</w:t>
            </w:r>
            <w:r>
              <w:rPr>
                <w:rFonts w:hint="eastAsia"/>
                <w:color w:val="000000"/>
              </w:rPr>
              <w:br w:type="textWrapping"/>
            </w:r>
            <w:r>
              <w:rPr>
                <w:rFonts w:hint="eastAsia"/>
                <w:color w:val="000000"/>
              </w:rPr>
              <w:t>(5-6分)</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57E1610">
            <w:pPr>
              <w:widowControl/>
              <w:jc w:val="center"/>
              <w:rPr>
                <w:rFonts w:ascii="宋体" w:hAnsi="宋体" w:cs="宋体"/>
                <w:color w:val="000000"/>
                <w:kern w:val="0"/>
                <w:szCs w:val="21"/>
              </w:rPr>
            </w:pPr>
            <w:r>
              <w:rPr>
                <w:rFonts w:hint="eastAsia"/>
                <w:color w:val="000000"/>
              </w:rPr>
              <w:t>较差</w:t>
            </w:r>
            <w:r>
              <w:rPr>
                <w:rFonts w:hint="eastAsia"/>
                <w:color w:val="000000"/>
              </w:rPr>
              <w:br w:type="textWrapping"/>
            </w:r>
            <w:r>
              <w:rPr>
                <w:rFonts w:hint="eastAsia"/>
                <w:color w:val="000000"/>
              </w:rPr>
              <w:t>(0-4分)</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134109E">
            <w:pPr>
              <w:widowControl/>
              <w:jc w:val="center"/>
              <w:rPr>
                <w:rFonts w:ascii="宋体" w:hAnsi="宋体" w:cs="宋体"/>
                <w:color w:val="000000"/>
                <w:kern w:val="0"/>
                <w:szCs w:val="21"/>
              </w:rPr>
            </w:pPr>
            <w:r>
              <w:rPr>
                <w:rFonts w:hint="eastAsia"/>
                <w:color w:val="000000"/>
              </w:rPr>
              <w:t>备注说明</w:t>
            </w:r>
            <w:r>
              <w:rPr>
                <w:rFonts w:hint="eastAsia"/>
                <w:color w:val="000000"/>
              </w:rPr>
              <w:br w:type="textWrapping"/>
            </w:r>
            <w:r>
              <w:rPr>
                <w:rFonts w:hint="eastAsia"/>
                <w:color w:val="000000"/>
              </w:rPr>
              <w:t>（较差要写清楚原因）</w:t>
            </w:r>
          </w:p>
        </w:tc>
      </w:tr>
      <w:tr w14:paraId="00DF44D4">
        <w:tblPrEx>
          <w:tblCellMar>
            <w:top w:w="0" w:type="dxa"/>
            <w:left w:w="108" w:type="dxa"/>
            <w:bottom w:w="0" w:type="dxa"/>
            <w:right w:w="108" w:type="dxa"/>
          </w:tblCellMar>
        </w:tblPrEx>
        <w:trPr>
          <w:wBefore w:w="0" w:type="dxa"/>
          <w:wAfter w:w="0" w:type="dxa"/>
          <w:trHeight w:val="41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E23F884">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6A5B5915">
            <w:pPr>
              <w:widowControl/>
              <w:jc w:val="center"/>
              <w:rPr>
                <w:rFonts w:ascii="宋体" w:hAnsi="宋体" w:cs="宋体"/>
                <w:color w:val="000000"/>
                <w:kern w:val="0"/>
                <w:szCs w:val="21"/>
              </w:rPr>
            </w:pPr>
            <w:r>
              <w:rPr>
                <w:rFonts w:hint="eastAsia"/>
                <w:color w:val="000000"/>
              </w:rPr>
              <w:t>工作态度与纪律（30分）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87AC8BA">
            <w:pPr>
              <w:widowControl/>
              <w:jc w:val="center"/>
              <w:rPr>
                <w:rFonts w:ascii="宋体" w:hAnsi="宋体" w:cs="宋体"/>
                <w:color w:val="000000"/>
                <w:kern w:val="0"/>
                <w:szCs w:val="21"/>
              </w:rPr>
            </w:pPr>
            <w:r>
              <w:rPr>
                <w:rFonts w:hint="eastAsia"/>
                <w:color w:val="000000"/>
              </w:rPr>
              <w:t>驻场工作情况</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E9F4353">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925FDAB">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705118AE">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EC611D0">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0BAB0C6F">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3C29835">
            <w:pPr>
              <w:widowControl/>
              <w:jc w:val="center"/>
              <w:rPr>
                <w:rFonts w:ascii="宋体" w:hAnsi="宋体" w:cs="宋体"/>
                <w:color w:val="000000"/>
                <w:kern w:val="0"/>
                <w:szCs w:val="21"/>
              </w:rPr>
            </w:pPr>
          </w:p>
        </w:tc>
      </w:tr>
      <w:tr w14:paraId="7EF23EFC">
        <w:tblPrEx>
          <w:tblCellMar>
            <w:top w:w="0" w:type="dxa"/>
            <w:left w:w="108" w:type="dxa"/>
            <w:bottom w:w="0" w:type="dxa"/>
            <w:right w:w="108" w:type="dxa"/>
          </w:tblCellMar>
        </w:tblPrEx>
        <w:trPr>
          <w:wBefore w:w="0" w:type="dxa"/>
          <w:wAfter w:w="0" w:type="dxa"/>
          <w:trHeight w:val="563"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F209A40">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66E6BA">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2B53C2A9">
            <w:pPr>
              <w:widowControl/>
              <w:jc w:val="center"/>
              <w:rPr>
                <w:rFonts w:ascii="宋体" w:hAnsi="宋体" w:cs="宋体"/>
                <w:color w:val="000000"/>
                <w:kern w:val="0"/>
                <w:szCs w:val="21"/>
              </w:rPr>
            </w:pPr>
            <w:r>
              <w:rPr>
                <w:rFonts w:hint="eastAsia"/>
                <w:color w:val="000000"/>
              </w:rPr>
              <w:t>是否按照监理规划和监理实施细则执行</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6C16880">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8CF9B6F">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770F1BBD">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826DD06">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48F0911">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A8AFDFB">
            <w:pPr>
              <w:widowControl/>
              <w:jc w:val="center"/>
              <w:rPr>
                <w:rFonts w:ascii="宋体" w:hAnsi="宋体" w:cs="宋体"/>
                <w:color w:val="000000"/>
                <w:kern w:val="0"/>
                <w:szCs w:val="21"/>
              </w:rPr>
            </w:pPr>
          </w:p>
        </w:tc>
      </w:tr>
      <w:tr w14:paraId="4E3CA7DE">
        <w:tblPrEx>
          <w:tblCellMar>
            <w:top w:w="0" w:type="dxa"/>
            <w:left w:w="108" w:type="dxa"/>
            <w:bottom w:w="0" w:type="dxa"/>
            <w:right w:w="108" w:type="dxa"/>
          </w:tblCellMar>
        </w:tblPrEx>
        <w:trPr>
          <w:wBefore w:w="0" w:type="dxa"/>
          <w:wAfter w:w="0" w:type="dxa"/>
          <w:trHeight w:val="688"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B2B7834">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1699E">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6363E4E3">
            <w:pPr>
              <w:widowControl/>
              <w:jc w:val="center"/>
              <w:rPr>
                <w:rFonts w:ascii="宋体" w:hAnsi="宋体" w:cs="宋体"/>
                <w:color w:val="000000"/>
                <w:kern w:val="0"/>
                <w:szCs w:val="21"/>
              </w:rPr>
            </w:pPr>
            <w:r>
              <w:rPr>
                <w:rFonts w:hint="eastAsia"/>
                <w:color w:val="000000"/>
              </w:rPr>
              <w:t>是否遵纪守法、全面履行监理工程师职责</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30FC40">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43B108A">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43E2300">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286C354">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936EEAD">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7E95912">
            <w:pPr>
              <w:widowControl/>
              <w:jc w:val="center"/>
              <w:rPr>
                <w:rFonts w:ascii="宋体" w:hAnsi="宋体" w:cs="宋体"/>
                <w:color w:val="000000"/>
                <w:kern w:val="0"/>
                <w:szCs w:val="21"/>
              </w:rPr>
            </w:pPr>
          </w:p>
        </w:tc>
      </w:tr>
      <w:tr w14:paraId="4E991BC4">
        <w:tblPrEx>
          <w:tblCellMar>
            <w:top w:w="0" w:type="dxa"/>
            <w:left w:w="108" w:type="dxa"/>
            <w:bottom w:w="0" w:type="dxa"/>
            <w:right w:w="108" w:type="dxa"/>
          </w:tblCellMar>
        </w:tblPrEx>
        <w:trPr>
          <w:wBefore w:w="0" w:type="dxa"/>
          <w:wAfter w:w="0" w:type="dxa"/>
          <w:trHeight w:val="98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F30FC91">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134" w:type="dxa"/>
            <w:vMerge w:val="restart"/>
            <w:tcBorders>
              <w:top w:val="single" w:color="000000" w:sz="4" w:space="0"/>
              <w:left w:val="single" w:color="000000" w:sz="4" w:space="0"/>
              <w:right w:val="single" w:color="000000" w:sz="4" w:space="0"/>
            </w:tcBorders>
            <w:noWrap w:val="0"/>
            <w:vAlign w:val="center"/>
          </w:tcPr>
          <w:p w14:paraId="10ECCB24">
            <w:pPr>
              <w:widowControl/>
              <w:jc w:val="left"/>
              <w:rPr>
                <w:rFonts w:ascii="宋体" w:hAnsi="宋体" w:cs="宋体"/>
                <w:color w:val="000000"/>
                <w:kern w:val="0"/>
                <w:szCs w:val="21"/>
              </w:rPr>
            </w:pPr>
            <w:r>
              <w:rPr>
                <w:rFonts w:hint="eastAsia"/>
                <w:color w:val="000000"/>
              </w:rPr>
              <w:t>工作任务完成情况（20分）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C9B91E6">
            <w:pPr>
              <w:widowControl/>
              <w:jc w:val="center"/>
              <w:rPr>
                <w:rFonts w:hint="eastAsia"/>
                <w:color w:val="000000"/>
              </w:rPr>
            </w:pPr>
            <w:r>
              <w:rPr>
                <w:rFonts w:hint="eastAsia"/>
                <w:color w:val="000000"/>
              </w:rPr>
              <w:t>施工现场监理记录和监理月报是否齐全，是否如实反映工地安全状况和履职情况</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FE9DEB9">
            <w:pPr>
              <w:widowControl/>
              <w:jc w:val="center"/>
              <w:rPr>
                <w:rFonts w:hint="eastAsia"/>
                <w:color w:val="000000"/>
                <w:sz w:val="22"/>
                <w:szCs w:val="22"/>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448A214">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B4FD355">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9F336C">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65E4980">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FBB0B0D">
            <w:pPr>
              <w:widowControl/>
              <w:jc w:val="center"/>
              <w:rPr>
                <w:rFonts w:ascii="宋体" w:hAnsi="宋体" w:cs="宋体"/>
                <w:color w:val="000000"/>
                <w:kern w:val="0"/>
                <w:szCs w:val="21"/>
              </w:rPr>
            </w:pPr>
          </w:p>
        </w:tc>
      </w:tr>
      <w:tr w14:paraId="157D3943">
        <w:tblPrEx>
          <w:tblCellMar>
            <w:top w:w="0" w:type="dxa"/>
            <w:left w:w="108" w:type="dxa"/>
            <w:bottom w:w="0" w:type="dxa"/>
            <w:right w:w="108" w:type="dxa"/>
          </w:tblCellMar>
        </w:tblPrEx>
        <w:trPr>
          <w:wBefore w:w="0" w:type="dxa"/>
          <w:wAfter w:w="0" w:type="dxa"/>
          <w:trHeight w:val="598"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7115FCE">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134" w:type="dxa"/>
            <w:vMerge w:val="continue"/>
            <w:tcBorders>
              <w:left w:val="single" w:color="000000" w:sz="4" w:space="0"/>
              <w:bottom w:val="single" w:color="000000" w:sz="4" w:space="0"/>
              <w:right w:val="single" w:color="000000" w:sz="4" w:space="0"/>
            </w:tcBorders>
            <w:noWrap w:val="0"/>
            <w:vAlign w:val="center"/>
          </w:tcPr>
          <w:p w14:paraId="7CB8E643">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4DC5C8E">
            <w:pPr>
              <w:widowControl/>
              <w:jc w:val="center"/>
              <w:rPr>
                <w:rFonts w:hint="eastAsia"/>
                <w:color w:val="000000"/>
              </w:rPr>
            </w:pPr>
            <w:r>
              <w:rPr>
                <w:rFonts w:hint="eastAsia"/>
                <w:color w:val="000000"/>
              </w:rPr>
              <w:t>是否落实项目旁站并记录。</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6FE918D">
            <w:pPr>
              <w:widowControl/>
              <w:jc w:val="center"/>
              <w:rPr>
                <w:rFonts w:hint="eastAsia"/>
                <w:color w:val="000000"/>
                <w:sz w:val="22"/>
                <w:szCs w:val="22"/>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49AECD4">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08BB6EF">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A9B97BA">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CA8F3CD">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7547283">
            <w:pPr>
              <w:widowControl/>
              <w:jc w:val="center"/>
              <w:rPr>
                <w:rFonts w:ascii="宋体" w:hAnsi="宋体" w:cs="宋体"/>
                <w:color w:val="000000"/>
                <w:kern w:val="0"/>
                <w:szCs w:val="21"/>
              </w:rPr>
            </w:pPr>
          </w:p>
        </w:tc>
      </w:tr>
      <w:tr w14:paraId="011025EB">
        <w:tblPrEx>
          <w:tblCellMar>
            <w:top w:w="0" w:type="dxa"/>
            <w:left w:w="108" w:type="dxa"/>
            <w:bottom w:w="0" w:type="dxa"/>
            <w:right w:w="108" w:type="dxa"/>
          </w:tblCellMar>
        </w:tblPrEx>
        <w:trPr>
          <w:wBefore w:w="0" w:type="dxa"/>
          <w:wAfter w:w="0" w:type="dxa"/>
          <w:trHeight w:val="96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31E65070">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7560D64D">
            <w:pPr>
              <w:widowControl/>
              <w:jc w:val="center"/>
              <w:rPr>
                <w:rFonts w:ascii="宋体" w:hAnsi="宋体" w:cs="宋体"/>
                <w:color w:val="000000"/>
                <w:kern w:val="0"/>
                <w:szCs w:val="21"/>
              </w:rPr>
            </w:pPr>
            <w:r>
              <w:rPr>
                <w:rFonts w:hint="eastAsia"/>
                <w:color w:val="000000"/>
              </w:rPr>
              <w:t>安全生产管理水平（30分）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7F81D62">
            <w:pPr>
              <w:widowControl/>
              <w:jc w:val="center"/>
              <w:rPr>
                <w:rFonts w:ascii="宋体" w:hAnsi="宋体" w:cs="宋体"/>
                <w:color w:val="000000"/>
                <w:kern w:val="0"/>
                <w:szCs w:val="21"/>
              </w:rPr>
            </w:pPr>
            <w:r>
              <w:rPr>
                <w:rFonts w:hint="eastAsia"/>
                <w:color w:val="000000"/>
              </w:rPr>
              <w:t>是否对严重危及安全的施工作业和设备使用，及时发出停工（停用）指令，并及时报告建设单位和监管部门</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C891C1E">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5C7135">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9B0EF55">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D09C993">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21DEF5DB">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31B25B6">
            <w:pPr>
              <w:widowControl/>
              <w:jc w:val="center"/>
              <w:rPr>
                <w:rFonts w:ascii="宋体" w:hAnsi="宋体" w:cs="宋体"/>
                <w:color w:val="000000"/>
                <w:kern w:val="0"/>
                <w:szCs w:val="21"/>
              </w:rPr>
            </w:pPr>
          </w:p>
        </w:tc>
      </w:tr>
      <w:tr w14:paraId="3E642962">
        <w:tblPrEx>
          <w:tblCellMar>
            <w:top w:w="0" w:type="dxa"/>
            <w:left w:w="108" w:type="dxa"/>
            <w:bottom w:w="0" w:type="dxa"/>
            <w:right w:w="108" w:type="dxa"/>
          </w:tblCellMar>
        </w:tblPrEx>
        <w:trPr>
          <w:wBefore w:w="0" w:type="dxa"/>
          <w:wAfter w:w="0" w:type="dxa"/>
          <w:trHeight w:val="1182"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418295C">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6063D3">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7B61C329">
            <w:pPr>
              <w:widowControl/>
              <w:jc w:val="center"/>
              <w:rPr>
                <w:rFonts w:ascii="宋体" w:hAnsi="宋体" w:cs="宋体"/>
                <w:color w:val="000000"/>
                <w:kern w:val="0"/>
                <w:szCs w:val="21"/>
              </w:rPr>
            </w:pPr>
            <w:r>
              <w:rPr>
                <w:rFonts w:hint="eastAsia"/>
                <w:color w:val="000000"/>
              </w:rPr>
              <w:t>是否对施工现场进行每周1次全面检查，是否对重大危险源进行每日专项巡查，能及时发现安全隐患和违反文明施工规定的行为，做好检查记录，及时发出整改通知书</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7E08A8E">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0E41837">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0A13C6C">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3C54A18">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0E843C0">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5411229">
            <w:pPr>
              <w:widowControl/>
              <w:jc w:val="center"/>
              <w:rPr>
                <w:rFonts w:ascii="宋体" w:hAnsi="宋体" w:cs="宋体"/>
                <w:color w:val="000000"/>
                <w:kern w:val="0"/>
                <w:szCs w:val="21"/>
              </w:rPr>
            </w:pPr>
          </w:p>
        </w:tc>
      </w:tr>
      <w:tr w14:paraId="3C36D5D5">
        <w:tblPrEx>
          <w:tblCellMar>
            <w:top w:w="0" w:type="dxa"/>
            <w:left w:w="108" w:type="dxa"/>
            <w:bottom w:w="0" w:type="dxa"/>
            <w:right w:w="108" w:type="dxa"/>
          </w:tblCellMar>
        </w:tblPrEx>
        <w:trPr>
          <w:wBefore w:w="0" w:type="dxa"/>
          <w:wAfter w:w="0" w:type="dxa"/>
          <w:trHeight w:val="125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78CD8A2">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B19B4B">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23615FE8">
            <w:pPr>
              <w:widowControl/>
              <w:jc w:val="center"/>
              <w:rPr>
                <w:rFonts w:ascii="宋体" w:hAnsi="宋体" w:cs="宋体"/>
                <w:color w:val="000000"/>
                <w:kern w:val="0"/>
                <w:szCs w:val="21"/>
              </w:rPr>
            </w:pPr>
            <w:r>
              <w:rPr>
                <w:rFonts w:hint="eastAsia"/>
                <w:color w:val="000000"/>
              </w:rPr>
              <w:t>是否对自身或监管部门发出的整改通知书及时跟踪落实，如工地拒不整改，及时向监管部门报告</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7645AF7">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87B706E">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0438B02B">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7948F65">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4B8A54F0">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D4060BE">
            <w:pPr>
              <w:widowControl/>
              <w:jc w:val="center"/>
              <w:rPr>
                <w:rFonts w:ascii="宋体" w:hAnsi="宋体" w:cs="宋体"/>
                <w:color w:val="000000"/>
                <w:kern w:val="0"/>
                <w:szCs w:val="21"/>
              </w:rPr>
            </w:pPr>
          </w:p>
        </w:tc>
      </w:tr>
      <w:tr w14:paraId="188BEAA8">
        <w:tblPrEx>
          <w:tblCellMar>
            <w:top w:w="0" w:type="dxa"/>
            <w:left w:w="108" w:type="dxa"/>
            <w:bottom w:w="0" w:type="dxa"/>
            <w:right w:w="108" w:type="dxa"/>
          </w:tblCellMar>
        </w:tblPrEx>
        <w:trPr>
          <w:wBefore w:w="0" w:type="dxa"/>
          <w:wAfter w:w="0" w:type="dxa"/>
          <w:trHeight w:val="577"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C8090FD">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43FD43E">
            <w:pPr>
              <w:widowControl/>
              <w:jc w:val="center"/>
              <w:rPr>
                <w:rFonts w:ascii="宋体" w:hAnsi="宋体" w:cs="宋体"/>
                <w:color w:val="000000"/>
                <w:kern w:val="0"/>
                <w:szCs w:val="21"/>
              </w:rPr>
            </w:pPr>
            <w:r>
              <w:rPr>
                <w:rFonts w:hint="eastAsia"/>
                <w:color w:val="000000"/>
              </w:rPr>
              <w:t>综合能力（20分）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4C6143B">
            <w:pPr>
              <w:widowControl/>
              <w:jc w:val="center"/>
              <w:rPr>
                <w:rFonts w:ascii="宋体" w:hAnsi="宋体" w:cs="宋体"/>
                <w:color w:val="000000"/>
                <w:kern w:val="0"/>
                <w:szCs w:val="21"/>
              </w:rPr>
            </w:pPr>
            <w:r>
              <w:rPr>
                <w:rFonts w:hint="eastAsia"/>
                <w:color w:val="000000"/>
              </w:rPr>
              <w:t>工程建设监理文件、资料是否存在伪造情况</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5A3FC5F">
            <w:pPr>
              <w:widowControl/>
              <w:jc w:val="center"/>
              <w:rPr>
                <w:rFonts w:ascii="宋体" w:hAnsi="宋体" w:cs="宋体"/>
                <w:color w:val="000000"/>
                <w:kern w:val="0"/>
                <w:szCs w:val="21"/>
              </w:rPr>
            </w:pPr>
            <w:r>
              <w:rPr>
                <w:rFonts w:hint="eastAsia"/>
                <w:color w:val="000000"/>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675B5B">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C7408B5">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E75FA34">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791523BA">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47B6764">
            <w:pPr>
              <w:widowControl/>
              <w:jc w:val="center"/>
              <w:rPr>
                <w:rFonts w:ascii="宋体" w:hAnsi="宋体" w:cs="宋体"/>
                <w:color w:val="000000"/>
                <w:kern w:val="0"/>
                <w:szCs w:val="21"/>
              </w:rPr>
            </w:pPr>
          </w:p>
        </w:tc>
      </w:tr>
      <w:tr w14:paraId="7EA0CE6D">
        <w:tblPrEx>
          <w:tblCellMar>
            <w:top w:w="0" w:type="dxa"/>
            <w:left w:w="108" w:type="dxa"/>
            <w:bottom w:w="0" w:type="dxa"/>
            <w:right w:w="108" w:type="dxa"/>
          </w:tblCellMar>
        </w:tblPrEx>
        <w:trPr>
          <w:wBefore w:w="0" w:type="dxa"/>
          <w:wAfter w:w="0" w:type="dxa"/>
          <w:trHeight w:val="72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4F929CB">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C2BBB">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246E20DB">
            <w:pPr>
              <w:widowControl/>
              <w:jc w:val="center"/>
              <w:rPr>
                <w:rFonts w:ascii="宋体" w:hAnsi="宋体" w:cs="宋体"/>
                <w:color w:val="000000"/>
                <w:kern w:val="0"/>
                <w:szCs w:val="21"/>
              </w:rPr>
            </w:pPr>
            <w:r>
              <w:rPr>
                <w:rFonts w:hint="eastAsia"/>
                <w:color w:val="000000"/>
              </w:rPr>
              <w:t>落实上级交办的事项是否及时、合理，及时了解工程总体情况，总结经验</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FC564AD">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14EE486">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2C2B71E">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794F326">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8500ADF">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F29CDEC">
            <w:pPr>
              <w:widowControl/>
              <w:jc w:val="center"/>
              <w:rPr>
                <w:rFonts w:ascii="宋体" w:hAnsi="宋体" w:cs="宋体"/>
                <w:color w:val="000000"/>
                <w:kern w:val="0"/>
                <w:szCs w:val="21"/>
              </w:rPr>
            </w:pPr>
          </w:p>
        </w:tc>
      </w:tr>
      <w:tr w14:paraId="1CE8F5DC">
        <w:tblPrEx>
          <w:tblCellMar>
            <w:top w:w="0" w:type="dxa"/>
            <w:left w:w="108" w:type="dxa"/>
            <w:bottom w:w="0" w:type="dxa"/>
            <w:right w:w="108" w:type="dxa"/>
          </w:tblCellMar>
        </w:tblPrEx>
        <w:trPr>
          <w:wBefore w:w="0" w:type="dxa"/>
          <w:wAfter w:w="0" w:type="dxa"/>
          <w:trHeight w:val="445" w:hRule="atLeast"/>
        </w:trPr>
        <w:tc>
          <w:tcPr>
            <w:tcW w:w="4126" w:type="dxa"/>
            <w:gridSpan w:val="3"/>
            <w:tcBorders>
              <w:top w:val="single" w:color="000000" w:sz="4" w:space="0"/>
              <w:left w:val="single" w:color="000000" w:sz="4" w:space="0"/>
              <w:bottom w:val="single" w:color="000000" w:sz="4" w:space="0"/>
              <w:right w:val="single" w:color="000000" w:sz="4" w:space="0"/>
            </w:tcBorders>
            <w:noWrap w:val="0"/>
            <w:vAlign w:val="center"/>
          </w:tcPr>
          <w:p w14:paraId="23BF0473">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5807779">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D22CBFE">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8BD86D3">
            <w:pPr>
              <w:widowControl/>
              <w:jc w:val="center"/>
              <w:rPr>
                <w:rFonts w:ascii="宋体" w:hAnsi="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0862098">
            <w:pPr>
              <w:widowControl/>
              <w:jc w:val="center"/>
              <w:rPr>
                <w:rFonts w:ascii="宋体" w:hAnsi="宋体" w:cs="宋体"/>
                <w:color w:val="000000"/>
                <w:kern w:val="0"/>
                <w:szCs w:val="21"/>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14:paraId="5E38AC0D">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144432E">
            <w:pPr>
              <w:widowControl/>
              <w:jc w:val="center"/>
              <w:rPr>
                <w:rFonts w:ascii="宋体" w:hAnsi="宋体" w:cs="宋体"/>
                <w:color w:val="000000"/>
                <w:kern w:val="0"/>
                <w:szCs w:val="21"/>
              </w:rPr>
            </w:pPr>
          </w:p>
        </w:tc>
      </w:tr>
    </w:tbl>
    <w:p w14:paraId="38276E14">
      <w:pPr>
        <w:spacing w:line="360" w:lineRule="auto"/>
        <w:rPr>
          <w:rFonts w:hint="eastAsia" w:ascii="宋体" w:hAnsi="宋体"/>
          <w:sz w:val="24"/>
        </w:rPr>
      </w:pPr>
      <w:r>
        <w:rPr>
          <w:rFonts w:ascii="宋体" w:hAnsi="宋体"/>
          <w:sz w:val="24"/>
        </w:rPr>
        <w:br w:type="page"/>
      </w:r>
      <w:r>
        <w:rPr>
          <w:rFonts w:ascii="宋体" w:hAnsi="宋体"/>
          <w:sz w:val="24"/>
        </w:rPr>
        <w:t>附表</w:t>
      </w:r>
      <w:r>
        <w:rPr>
          <w:rFonts w:hint="eastAsia" w:ascii="宋体" w:hAnsi="宋体"/>
          <w:sz w:val="24"/>
        </w:rPr>
        <w:t>3</w:t>
      </w:r>
    </w:p>
    <w:tbl>
      <w:tblPr>
        <w:tblStyle w:val="23"/>
        <w:tblW w:w="9371" w:type="dxa"/>
        <w:tblInd w:w="93" w:type="dxa"/>
        <w:tblLayout w:type="fixed"/>
        <w:tblCellMar>
          <w:top w:w="0" w:type="dxa"/>
          <w:left w:w="108" w:type="dxa"/>
          <w:bottom w:w="0" w:type="dxa"/>
          <w:right w:w="108" w:type="dxa"/>
        </w:tblCellMar>
      </w:tblPr>
      <w:tblGrid>
        <w:gridCol w:w="582"/>
        <w:gridCol w:w="1134"/>
        <w:gridCol w:w="2410"/>
        <w:gridCol w:w="709"/>
        <w:gridCol w:w="709"/>
        <w:gridCol w:w="711"/>
        <w:gridCol w:w="992"/>
        <w:gridCol w:w="850"/>
        <w:gridCol w:w="1274"/>
      </w:tblGrid>
      <w:tr w14:paraId="6F42DC94">
        <w:tblPrEx>
          <w:tblCellMar>
            <w:top w:w="0" w:type="dxa"/>
            <w:left w:w="108" w:type="dxa"/>
            <w:bottom w:w="0" w:type="dxa"/>
            <w:right w:w="108" w:type="dxa"/>
          </w:tblCellMar>
        </w:tblPrEx>
        <w:trPr>
          <w:wBefore w:w="0" w:type="dxa"/>
          <w:wAfter w:w="0" w:type="dxa"/>
          <w:trHeight w:val="522" w:hRule="atLeast"/>
        </w:trPr>
        <w:tc>
          <w:tcPr>
            <w:tcW w:w="9371" w:type="dxa"/>
            <w:gridSpan w:val="9"/>
            <w:tcBorders>
              <w:top w:val="single" w:color="000000" w:sz="4" w:space="0"/>
              <w:left w:val="single" w:color="000000" w:sz="4" w:space="0"/>
              <w:bottom w:val="single" w:color="000000" w:sz="4" w:space="0"/>
              <w:right w:val="single" w:color="000000" w:sz="4" w:space="0"/>
            </w:tcBorders>
            <w:noWrap w:val="0"/>
            <w:vAlign w:val="center"/>
          </w:tcPr>
          <w:p w14:paraId="27BF5A62">
            <w:pPr>
              <w:widowControl/>
              <w:jc w:val="center"/>
              <w:rPr>
                <w:rFonts w:ascii="宋体" w:hAnsi="宋体" w:cs="宋体"/>
                <w:b/>
                <w:bCs/>
                <w:color w:val="000000"/>
                <w:kern w:val="0"/>
                <w:sz w:val="24"/>
              </w:rPr>
            </w:pPr>
            <w:r>
              <w:rPr>
                <w:rFonts w:hint="eastAsia" w:ascii="宋体" w:hAnsi="宋体" w:cs="宋体"/>
                <w:b/>
                <w:bCs/>
                <w:color w:val="000000"/>
                <w:kern w:val="0"/>
                <w:sz w:val="24"/>
              </w:rPr>
              <w:t>番禺区水务工程监理单位管理人员考核评分表(监理员）</w:t>
            </w:r>
          </w:p>
        </w:tc>
      </w:tr>
      <w:tr w14:paraId="23DE822A">
        <w:tblPrEx>
          <w:tblCellMar>
            <w:top w:w="0" w:type="dxa"/>
            <w:left w:w="108" w:type="dxa"/>
            <w:bottom w:w="0" w:type="dxa"/>
            <w:right w:w="108" w:type="dxa"/>
          </w:tblCellMar>
        </w:tblPrEx>
        <w:trPr>
          <w:wBefore w:w="0" w:type="dxa"/>
          <w:wAfter w:w="0" w:type="dxa"/>
          <w:trHeight w:val="402"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3D805CEB">
            <w:pPr>
              <w:widowControl/>
              <w:jc w:val="center"/>
              <w:rPr>
                <w:rFonts w:ascii="宋体" w:hAnsi="宋体" w:cs="宋体"/>
                <w:color w:val="000000"/>
                <w:kern w:val="0"/>
                <w:szCs w:val="21"/>
              </w:rPr>
            </w:pPr>
            <w:r>
              <w:rPr>
                <w:rFonts w:hint="eastAsia" w:ascii="宋体" w:hAnsi="宋体" w:cs="宋体"/>
                <w:color w:val="000000"/>
                <w:kern w:val="0"/>
                <w:szCs w:val="21"/>
              </w:rPr>
              <w:t>工程名称</w:t>
            </w:r>
          </w:p>
        </w:tc>
        <w:tc>
          <w:tcPr>
            <w:tcW w:w="4539" w:type="dxa"/>
            <w:gridSpan w:val="4"/>
            <w:tcBorders>
              <w:top w:val="single" w:color="000000" w:sz="4" w:space="0"/>
              <w:left w:val="single" w:color="000000" w:sz="4" w:space="0"/>
              <w:bottom w:val="single" w:color="000000" w:sz="4" w:space="0"/>
              <w:right w:val="single" w:color="000000" w:sz="4" w:space="0"/>
            </w:tcBorders>
            <w:noWrap w:val="0"/>
            <w:vAlign w:val="center"/>
          </w:tcPr>
          <w:p w14:paraId="06B400D6">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D7DE639">
            <w:pPr>
              <w:widowControl/>
              <w:jc w:val="center"/>
              <w:rPr>
                <w:rFonts w:hint="eastAsia" w:ascii="宋体" w:hAnsi="宋体" w:cs="宋体"/>
                <w:color w:val="000000"/>
                <w:kern w:val="0"/>
                <w:szCs w:val="21"/>
              </w:rPr>
            </w:pPr>
            <w:r>
              <w:rPr>
                <w:rFonts w:hint="eastAsia" w:ascii="宋体" w:hAnsi="宋体" w:cs="宋体"/>
                <w:color w:val="000000"/>
                <w:kern w:val="0"/>
                <w:szCs w:val="21"/>
              </w:rPr>
              <w:t>评分</w:t>
            </w:r>
          </w:p>
          <w:p w14:paraId="5B71D45A">
            <w:pPr>
              <w:widowControl/>
              <w:jc w:val="center"/>
              <w:rPr>
                <w:rFonts w:ascii="宋体" w:hAnsi="宋体" w:cs="宋体"/>
                <w:color w:val="000000"/>
                <w:kern w:val="0"/>
                <w:szCs w:val="21"/>
              </w:rPr>
            </w:pPr>
            <w:r>
              <w:rPr>
                <w:rFonts w:hint="eastAsia" w:ascii="宋体" w:hAnsi="宋体" w:cs="宋体"/>
                <w:color w:val="000000"/>
                <w:kern w:val="0"/>
                <w:szCs w:val="21"/>
              </w:rPr>
              <w:t>时间</w:t>
            </w:r>
          </w:p>
        </w:tc>
        <w:tc>
          <w:tcPr>
            <w:tcW w:w="2124" w:type="dxa"/>
            <w:gridSpan w:val="2"/>
            <w:tcBorders>
              <w:top w:val="single" w:color="000000" w:sz="4" w:space="0"/>
              <w:left w:val="single" w:color="000000" w:sz="4" w:space="0"/>
              <w:bottom w:val="single" w:color="000000" w:sz="4" w:space="0"/>
              <w:right w:val="single" w:color="000000" w:sz="4" w:space="0"/>
            </w:tcBorders>
            <w:noWrap w:val="0"/>
            <w:vAlign w:val="center"/>
          </w:tcPr>
          <w:p w14:paraId="15C94546">
            <w:pPr>
              <w:widowControl/>
              <w:jc w:val="center"/>
              <w:rPr>
                <w:rFonts w:ascii="宋体" w:hAnsi="宋体" w:cs="宋体"/>
                <w:color w:val="000000"/>
                <w:kern w:val="0"/>
                <w:szCs w:val="21"/>
              </w:rPr>
            </w:pPr>
          </w:p>
        </w:tc>
      </w:tr>
      <w:tr w14:paraId="604D6C6F">
        <w:tblPrEx>
          <w:tblCellMar>
            <w:top w:w="0" w:type="dxa"/>
            <w:left w:w="108" w:type="dxa"/>
            <w:bottom w:w="0" w:type="dxa"/>
            <w:right w:w="108" w:type="dxa"/>
          </w:tblCellMar>
        </w:tblPrEx>
        <w:trPr>
          <w:wBefore w:w="0" w:type="dxa"/>
          <w:wAfter w:w="0" w:type="dxa"/>
          <w:trHeight w:val="423"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5FB9888F">
            <w:pPr>
              <w:widowControl/>
              <w:jc w:val="center"/>
              <w:rPr>
                <w:rFonts w:ascii="宋体" w:hAnsi="宋体" w:cs="宋体"/>
                <w:color w:val="000000"/>
                <w:kern w:val="0"/>
                <w:szCs w:val="21"/>
              </w:rPr>
            </w:pPr>
            <w:r>
              <w:rPr>
                <w:rFonts w:hint="eastAsia" w:ascii="宋体" w:hAnsi="宋体" w:cs="宋体"/>
                <w:color w:val="000000"/>
                <w:kern w:val="0"/>
                <w:szCs w:val="21"/>
              </w:rPr>
              <w:t>建设单位</w:t>
            </w:r>
          </w:p>
        </w:tc>
        <w:tc>
          <w:tcPr>
            <w:tcW w:w="4539" w:type="dxa"/>
            <w:gridSpan w:val="4"/>
            <w:tcBorders>
              <w:top w:val="single" w:color="000000" w:sz="4" w:space="0"/>
              <w:left w:val="single" w:color="000000" w:sz="4" w:space="0"/>
              <w:bottom w:val="single" w:color="000000" w:sz="4" w:space="0"/>
              <w:right w:val="single" w:color="000000" w:sz="4" w:space="0"/>
            </w:tcBorders>
            <w:noWrap w:val="0"/>
            <w:vAlign w:val="center"/>
          </w:tcPr>
          <w:p w14:paraId="19AE6688">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E01CFEB">
            <w:pPr>
              <w:widowControl/>
              <w:jc w:val="center"/>
              <w:rPr>
                <w:rFonts w:ascii="宋体" w:hAnsi="宋体" w:cs="宋体"/>
                <w:color w:val="000000"/>
                <w:kern w:val="0"/>
                <w:szCs w:val="21"/>
              </w:rPr>
            </w:pPr>
            <w:r>
              <w:rPr>
                <w:rFonts w:hint="eastAsia" w:ascii="宋体" w:hAnsi="宋体" w:cs="宋体"/>
                <w:color w:val="000000"/>
                <w:kern w:val="0"/>
                <w:szCs w:val="21"/>
              </w:rPr>
              <w:t>评分人</w:t>
            </w:r>
          </w:p>
        </w:tc>
        <w:tc>
          <w:tcPr>
            <w:tcW w:w="2124" w:type="dxa"/>
            <w:gridSpan w:val="2"/>
            <w:tcBorders>
              <w:top w:val="single" w:color="000000" w:sz="4" w:space="0"/>
              <w:left w:val="single" w:color="000000" w:sz="4" w:space="0"/>
              <w:bottom w:val="single" w:color="000000" w:sz="4" w:space="0"/>
              <w:right w:val="single" w:color="000000" w:sz="4" w:space="0"/>
            </w:tcBorders>
            <w:noWrap w:val="0"/>
            <w:vAlign w:val="center"/>
          </w:tcPr>
          <w:p w14:paraId="5989074C">
            <w:pPr>
              <w:widowControl/>
              <w:jc w:val="center"/>
              <w:rPr>
                <w:rFonts w:ascii="宋体" w:hAnsi="宋体" w:cs="宋体"/>
                <w:color w:val="000000"/>
                <w:kern w:val="0"/>
                <w:szCs w:val="21"/>
              </w:rPr>
            </w:pPr>
          </w:p>
        </w:tc>
      </w:tr>
      <w:tr w14:paraId="3FFC7DF5">
        <w:tblPrEx>
          <w:tblCellMar>
            <w:top w:w="0" w:type="dxa"/>
            <w:left w:w="108" w:type="dxa"/>
            <w:bottom w:w="0" w:type="dxa"/>
            <w:right w:w="108" w:type="dxa"/>
          </w:tblCellMar>
        </w:tblPrEx>
        <w:trPr>
          <w:wBefore w:w="0" w:type="dxa"/>
          <w:wAfter w:w="0" w:type="dxa"/>
          <w:trHeight w:val="414" w:hRule="atLeast"/>
        </w:trPr>
        <w:tc>
          <w:tcPr>
            <w:tcW w:w="1716" w:type="dxa"/>
            <w:gridSpan w:val="2"/>
            <w:tcBorders>
              <w:top w:val="single" w:color="000000" w:sz="4" w:space="0"/>
              <w:left w:val="single" w:color="000000" w:sz="4" w:space="0"/>
              <w:bottom w:val="single" w:color="000000" w:sz="4" w:space="0"/>
              <w:right w:val="single" w:color="000000" w:sz="4" w:space="0"/>
            </w:tcBorders>
            <w:noWrap w:val="0"/>
            <w:vAlign w:val="center"/>
          </w:tcPr>
          <w:p w14:paraId="74D7A25B">
            <w:pPr>
              <w:widowControl/>
              <w:jc w:val="center"/>
              <w:rPr>
                <w:rFonts w:ascii="宋体" w:hAnsi="宋体" w:cs="宋体"/>
                <w:color w:val="000000"/>
                <w:kern w:val="0"/>
                <w:szCs w:val="21"/>
              </w:rPr>
            </w:pPr>
            <w:r>
              <w:rPr>
                <w:rFonts w:hint="eastAsia" w:ascii="宋体" w:hAnsi="宋体" w:cs="宋体"/>
                <w:color w:val="000000"/>
                <w:kern w:val="0"/>
                <w:szCs w:val="21"/>
              </w:rPr>
              <w:t>监理单位</w:t>
            </w:r>
          </w:p>
        </w:tc>
        <w:tc>
          <w:tcPr>
            <w:tcW w:w="4539" w:type="dxa"/>
            <w:gridSpan w:val="4"/>
            <w:tcBorders>
              <w:top w:val="single" w:color="000000" w:sz="4" w:space="0"/>
              <w:left w:val="single" w:color="000000" w:sz="4" w:space="0"/>
              <w:bottom w:val="single" w:color="000000" w:sz="4" w:space="0"/>
              <w:right w:val="single" w:color="000000" w:sz="4" w:space="0"/>
            </w:tcBorders>
            <w:noWrap w:val="0"/>
            <w:vAlign w:val="center"/>
          </w:tcPr>
          <w:p w14:paraId="39DFDE47">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59D2382">
            <w:pPr>
              <w:widowControl/>
              <w:jc w:val="center"/>
              <w:rPr>
                <w:rFonts w:ascii="宋体" w:hAnsi="宋体" w:cs="宋体"/>
                <w:color w:val="000000"/>
                <w:kern w:val="0"/>
                <w:szCs w:val="21"/>
              </w:rPr>
            </w:pPr>
            <w:r>
              <w:rPr>
                <w:rFonts w:hint="eastAsia" w:ascii="宋体" w:hAnsi="宋体" w:cs="宋体"/>
                <w:color w:val="000000"/>
                <w:kern w:val="0"/>
                <w:szCs w:val="21"/>
              </w:rPr>
              <w:t>监理员</w:t>
            </w:r>
          </w:p>
        </w:tc>
        <w:tc>
          <w:tcPr>
            <w:tcW w:w="2124" w:type="dxa"/>
            <w:gridSpan w:val="2"/>
            <w:tcBorders>
              <w:top w:val="single" w:color="000000" w:sz="4" w:space="0"/>
              <w:left w:val="single" w:color="000000" w:sz="4" w:space="0"/>
              <w:bottom w:val="single" w:color="000000" w:sz="4" w:space="0"/>
              <w:right w:val="single" w:color="000000" w:sz="4" w:space="0"/>
            </w:tcBorders>
            <w:noWrap w:val="0"/>
            <w:vAlign w:val="center"/>
          </w:tcPr>
          <w:p w14:paraId="52AAF94F">
            <w:pPr>
              <w:widowControl/>
              <w:jc w:val="center"/>
              <w:rPr>
                <w:rFonts w:ascii="宋体" w:hAnsi="宋体" w:cs="宋体"/>
                <w:color w:val="000000"/>
                <w:kern w:val="0"/>
                <w:szCs w:val="21"/>
              </w:rPr>
            </w:pPr>
          </w:p>
        </w:tc>
      </w:tr>
      <w:tr w14:paraId="1EF8C07F">
        <w:tblPrEx>
          <w:tblCellMar>
            <w:top w:w="0" w:type="dxa"/>
            <w:left w:w="108" w:type="dxa"/>
            <w:bottom w:w="0" w:type="dxa"/>
            <w:right w:w="108" w:type="dxa"/>
          </w:tblCellMar>
        </w:tblPrEx>
        <w:trPr>
          <w:wBefore w:w="0" w:type="dxa"/>
          <w:wAfter w:w="0" w:type="dxa"/>
          <w:trHeight w:val="85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6DF89D97">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3F66625">
            <w:pPr>
              <w:widowControl/>
              <w:jc w:val="center"/>
              <w:rPr>
                <w:rFonts w:ascii="宋体" w:hAnsi="宋体" w:cs="宋体"/>
                <w:color w:val="000000"/>
                <w:kern w:val="0"/>
                <w:szCs w:val="21"/>
              </w:rPr>
            </w:pPr>
            <w:r>
              <w:rPr>
                <w:rFonts w:hint="eastAsia" w:ascii="宋体" w:hAnsi="宋体" w:cs="宋体"/>
                <w:color w:val="000000"/>
                <w:kern w:val="0"/>
                <w:szCs w:val="21"/>
              </w:rPr>
              <w:t>考核事项</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26D86BA">
            <w:pPr>
              <w:widowControl/>
              <w:jc w:val="center"/>
              <w:rPr>
                <w:rFonts w:ascii="宋体" w:hAnsi="宋体" w:cs="宋体"/>
                <w:color w:val="000000"/>
                <w:kern w:val="0"/>
                <w:szCs w:val="21"/>
              </w:rPr>
            </w:pPr>
            <w:r>
              <w:rPr>
                <w:rFonts w:hint="eastAsia" w:ascii="宋体" w:hAnsi="宋体" w:cs="宋体"/>
                <w:color w:val="000000"/>
                <w:kern w:val="0"/>
                <w:szCs w:val="21"/>
              </w:rPr>
              <w:t>考核具体内容</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5978B1B">
            <w:pPr>
              <w:widowControl/>
              <w:jc w:val="center"/>
              <w:rPr>
                <w:rFonts w:ascii="宋体" w:hAnsi="宋体" w:cs="宋体"/>
                <w:color w:val="000000"/>
                <w:kern w:val="0"/>
                <w:szCs w:val="21"/>
              </w:rPr>
            </w:pPr>
            <w:r>
              <w:rPr>
                <w:rFonts w:hint="eastAsia" w:ascii="宋体" w:hAnsi="宋体" w:cs="宋体"/>
                <w:color w:val="000000"/>
                <w:kern w:val="0"/>
                <w:szCs w:val="21"/>
              </w:rPr>
              <w:t>配分</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A3ED4B3">
            <w:pPr>
              <w:widowControl/>
              <w:jc w:val="center"/>
              <w:rPr>
                <w:rFonts w:ascii="宋体" w:hAnsi="宋体" w:cs="宋体"/>
                <w:color w:val="000000"/>
                <w:kern w:val="0"/>
                <w:szCs w:val="21"/>
              </w:rPr>
            </w:pPr>
            <w:r>
              <w:rPr>
                <w:rFonts w:hint="eastAsia"/>
                <w:color w:val="000000"/>
              </w:rPr>
              <w:t>优秀</w:t>
            </w:r>
            <w:r>
              <w:rPr>
                <w:rFonts w:hint="eastAsia"/>
                <w:color w:val="000000"/>
              </w:rPr>
              <w:br w:type="textWrapping"/>
            </w:r>
            <w:r>
              <w:rPr>
                <w:rFonts w:hint="eastAsia"/>
                <w:color w:val="000000"/>
              </w:rPr>
              <w:t>(9-10分)</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D5BB4F4">
            <w:pPr>
              <w:widowControl/>
              <w:jc w:val="center"/>
              <w:rPr>
                <w:rFonts w:ascii="宋体" w:hAnsi="宋体" w:cs="宋体"/>
                <w:color w:val="000000"/>
                <w:kern w:val="0"/>
                <w:szCs w:val="21"/>
              </w:rPr>
            </w:pPr>
            <w:r>
              <w:rPr>
                <w:rFonts w:hint="eastAsia"/>
                <w:color w:val="000000"/>
              </w:rPr>
              <w:t>良好</w:t>
            </w:r>
            <w:r>
              <w:rPr>
                <w:rFonts w:hint="eastAsia"/>
                <w:color w:val="000000"/>
              </w:rPr>
              <w:br w:type="textWrapping"/>
            </w:r>
            <w:r>
              <w:rPr>
                <w:rFonts w:hint="eastAsia"/>
                <w:color w:val="000000"/>
              </w:rPr>
              <w:t>(7-8分)</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92A6051">
            <w:pPr>
              <w:widowControl/>
              <w:jc w:val="center"/>
              <w:rPr>
                <w:rFonts w:ascii="宋体" w:hAnsi="宋体" w:cs="宋体"/>
                <w:color w:val="000000"/>
                <w:kern w:val="0"/>
                <w:szCs w:val="21"/>
              </w:rPr>
            </w:pPr>
            <w:r>
              <w:rPr>
                <w:rFonts w:hint="eastAsia"/>
                <w:color w:val="000000"/>
              </w:rPr>
              <w:t>一般</w:t>
            </w:r>
            <w:r>
              <w:rPr>
                <w:rFonts w:hint="eastAsia"/>
                <w:color w:val="000000"/>
              </w:rPr>
              <w:br w:type="textWrapping"/>
            </w:r>
            <w:r>
              <w:rPr>
                <w:rFonts w:hint="eastAsia"/>
                <w:color w:val="000000"/>
              </w:rPr>
              <w:t>(5-6分)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566546">
            <w:pPr>
              <w:widowControl/>
              <w:jc w:val="center"/>
              <w:rPr>
                <w:rFonts w:ascii="宋体" w:hAnsi="宋体" w:cs="宋体"/>
                <w:color w:val="000000"/>
                <w:kern w:val="0"/>
                <w:szCs w:val="21"/>
              </w:rPr>
            </w:pPr>
            <w:r>
              <w:rPr>
                <w:rFonts w:hint="eastAsia"/>
                <w:color w:val="000000"/>
              </w:rPr>
              <w:t>较差</w:t>
            </w:r>
            <w:r>
              <w:rPr>
                <w:rFonts w:hint="eastAsia"/>
                <w:color w:val="000000"/>
              </w:rPr>
              <w:br w:type="textWrapping"/>
            </w:r>
            <w:r>
              <w:rPr>
                <w:rFonts w:hint="eastAsia"/>
                <w:color w:val="000000"/>
              </w:rPr>
              <w:t>(0-4分)</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980D457">
            <w:pPr>
              <w:widowControl/>
              <w:jc w:val="center"/>
              <w:rPr>
                <w:rFonts w:ascii="宋体" w:hAnsi="宋体" w:cs="宋体"/>
                <w:color w:val="000000"/>
                <w:kern w:val="0"/>
                <w:szCs w:val="21"/>
              </w:rPr>
            </w:pPr>
            <w:r>
              <w:rPr>
                <w:rFonts w:hint="eastAsia"/>
                <w:color w:val="000000"/>
              </w:rPr>
              <w:t>备注说明</w:t>
            </w:r>
            <w:r>
              <w:rPr>
                <w:rFonts w:hint="eastAsia"/>
                <w:color w:val="000000"/>
              </w:rPr>
              <w:br w:type="textWrapping"/>
            </w:r>
            <w:r>
              <w:rPr>
                <w:rFonts w:hint="eastAsia"/>
                <w:color w:val="000000"/>
              </w:rPr>
              <w:t>（较差要写清楚原因）</w:t>
            </w:r>
          </w:p>
        </w:tc>
      </w:tr>
      <w:tr w14:paraId="1A75F673">
        <w:tblPrEx>
          <w:tblCellMar>
            <w:top w:w="0" w:type="dxa"/>
            <w:left w:w="108" w:type="dxa"/>
            <w:bottom w:w="0" w:type="dxa"/>
            <w:right w:w="108" w:type="dxa"/>
          </w:tblCellMar>
        </w:tblPrEx>
        <w:trPr>
          <w:wBefore w:w="0" w:type="dxa"/>
          <w:wAfter w:w="0" w:type="dxa"/>
          <w:trHeight w:val="413"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AD4B1DC">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134" w:type="dxa"/>
            <w:vMerge w:val="restart"/>
            <w:tcBorders>
              <w:top w:val="single" w:color="000000" w:sz="4" w:space="0"/>
              <w:left w:val="single" w:color="000000" w:sz="4" w:space="0"/>
              <w:right w:val="single" w:color="000000" w:sz="4" w:space="0"/>
            </w:tcBorders>
            <w:noWrap w:val="0"/>
            <w:vAlign w:val="center"/>
          </w:tcPr>
          <w:p w14:paraId="69474336">
            <w:pPr>
              <w:widowControl/>
              <w:jc w:val="center"/>
              <w:rPr>
                <w:rFonts w:ascii="宋体" w:hAnsi="宋体" w:cs="宋体"/>
                <w:color w:val="000000"/>
                <w:kern w:val="0"/>
                <w:szCs w:val="21"/>
              </w:rPr>
            </w:pPr>
            <w:r>
              <w:rPr>
                <w:rFonts w:hint="eastAsia"/>
                <w:color w:val="000000"/>
              </w:rPr>
              <w:t>工作态度与纪律（20分）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41F0A5AA">
            <w:pPr>
              <w:widowControl/>
              <w:jc w:val="center"/>
              <w:rPr>
                <w:rFonts w:ascii="宋体" w:hAnsi="宋体" w:cs="宋体"/>
                <w:color w:val="000000"/>
                <w:kern w:val="0"/>
                <w:szCs w:val="21"/>
              </w:rPr>
            </w:pPr>
            <w:r>
              <w:rPr>
                <w:rFonts w:hint="eastAsia"/>
                <w:color w:val="000000"/>
              </w:rPr>
              <w:t>驻场工作情况</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02A518A">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8CA0A5E">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425115CD">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E686762">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D501555">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A1453BE">
            <w:pPr>
              <w:widowControl/>
              <w:jc w:val="center"/>
              <w:rPr>
                <w:rFonts w:ascii="宋体" w:hAnsi="宋体" w:cs="宋体"/>
                <w:color w:val="000000"/>
                <w:kern w:val="0"/>
                <w:szCs w:val="21"/>
              </w:rPr>
            </w:pPr>
          </w:p>
        </w:tc>
      </w:tr>
      <w:tr w14:paraId="024DEA35">
        <w:tblPrEx>
          <w:tblCellMar>
            <w:top w:w="0" w:type="dxa"/>
            <w:left w:w="108" w:type="dxa"/>
            <w:bottom w:w="0" w:type="dxa"/>
            <w:right w:w="108" w:type="dxa"/>
          </w:tblCellMar>
        </w:tblPrEx>
        <w:trPr>
          <w:wBefore w:w="0" w:type="dxa"/>
          <w:wAfter w:w="0" w:type="dxa"/>
          <w:trHeight w:val="533"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9E7A5B1">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134" w:type="dxa"/>
            <w:vMerge w:val="continue"/>
            <w:tcBorders>
              <w:left w:val="single" w:color="000000" w:sz="4" w:space="0"/>
              <w:bottom w:val="single" w:color="000000" w:sz="4" w:space="0"/>
              <w:right w:val="single" w:color="000000" w:sz="4" w:space="0"/>
            </w:tcBorders>
            <w:noWrap w:val="0"/>
            <w:vAlign w:val="center"/>
          </w:tcPr>
          <w:p w14:paraId="1EA170E8">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1DD0DB4">
            <w:pPr>
              <w:widowControl/>
              <w:jc w:val="center"/>
              <w:rPr>
                <w:rFonts w:ascii="宋体" w:hAnsi="宋体" w:cs="宋体"/>
                <w:color w:val="000000"/>
                <w:kern w:val="0"/>
                <w:szCs w:val="21"/>
              </w:rPr>
            </w:pPr>
            <w:r>
              <w:rPr>
                <w:rFonts w:hint="eastAsia"/>
                <w:color w:val="000000"/>
              </w:rPr>
              <w:t>是否遵纪守法、全面履行监理员职责</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BAF0918">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819477">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67FFEB43">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488EA90">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963D099">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FF13F8E">
            <w:pPr>
              <w:widowControl/>
              <w:jc w:val="center"/>
              <w:rPr>
                <w:rFonts w:ascii="宋体" w:hAnsi="宋体" w:cs="宋体"/>
                <w:color w:val="000000"/>
                <w:kern w:val="0"/>
                <w:szCs w:val="21"/>
              </w:rPr>
            </w:pPr>
          </w:p>
        </w:tc>
      </w:tr>
      <w:tr w14:paraId="5C6F77CD">
        <w:tblPrEx>
          <w:tblCellMar>
            <w:top w:w="0" w:type="dxa"/>
            <w:left w:w="108" w:type="dxa"/>
            <w:bottom w:w="0" w:type="dxa"/>
            <w:right w:w="108" w:type="dxa"/>
          </w:tblCellMar>
        </w:tblPrEx>
        <w:trPr>
          <w:wBefore w:w="0" w:type="dxa"/>
          <w:wAfter w:w="0" w:type="dxa"/>
          <w:trHeight w:val="713"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F88AD2D">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134" w:type="dxa"/>
            <w:vMerge w:val="restart"/>
            <w:tcBorders>
              <w:top w:val="single" w:color="000000" w:sz="4" w:space="0"/>
              <w:left w:val="single" w:color="000000" w:sz="4" w:space="0"/>
              <w:right w:val="single" w:color="000000" w:sz="4" w:space="0"/>
            </w:tcBorders>
            <w:noWrap w:val="0"/>
            <w:vAlign w:val="center"/>
          </w:tcPr>
          <w:p w14:paraId="5070B8F2">
            <w:pPr>
              <w:widowControl/>
              <w:jc w:val="left"/>
              <w:rPr>
                <w:rFonts w:ascii="宋体" w:hAnsi="宋体" w:cs="宋体"/>
                <w:color w:val="000000"/>
                <w:kern w:val="0"/>
                <w:szCs w:val="21"/>
              </w:rPr>
            </w:pPr>
            <w:r>
              <w:rPr>
                <w:rFonts w:hint="eastAsia"/>
                <w:color w:val="000000"/>
              </w:rPr>
              <w:t>工作任务完成情况（20分）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20CC53F5">
            <w:pPr>
              <w:widowControl/>
              <w:jc w:val="center"/>
              <w:rPr>
                <w:rFonts w:ascii="宋体" w:hAnsi="宋体" w:cs="宋体"/>
                <w:color w:val="000000"/>
                <w:kern w:val="0"/>
                <w:szCs w:val="21"/>
              </w:rPr>
            </w:pPr>
            <w:r>
              <w:rPr>
                <w:rFonts w:hint="eastAsia"/>
                <w:color w:val="000000"/>
              </w:rPr>
              <w:t>施工现场监理记录和监理月报是否齐全，是否如实反映工地安全状况和履职情况</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E0E0AD7">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47505B6">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3920CE7">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16FEEAA">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88375F7">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3360475">
            <w:pPr>
              <w:widowControl/>
              <w:jc w:val="center"/>
              <w:rPr>
                <w:rFonts w:ascii="宋体" w:hAnsi="宋体" w:cs="宋体"/>
                <w:color w:val="000000"/>
                <w:kern w:val="0"/>
                <w:szCs w:val="21"/>
              </w:rPr>
            </w:pPr>
          </w:p>
        </w:tc>
      </w:tr>
      <w:tr w14:paraId="07EEAA35">
        <w:tblPrEx>
          <w:tblCellMar>
            <w:top w:w="0" w:type="dxa"/>
            <w:left w:w="108" w:type="dxa"/>
            <w:bottom w:w="0" w:type="dxa"/>
            <w:right w:w="108" w:type="dxa"/>
          </w:tblCellMar>
        </w:tblPrEx>
        <w:trPr>
          <w:wBefore w:w="0" w:type="dxa"/>
          <w:wAfter w:w="0" w:type="dxa"/>
          <w:trHeight w:val="459"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45E593D7">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134" w:type="dxa"/>
            <w:vMerge w:val="continue"/>
            <w:tcBorders>
              <w:left w:val="single" w:color="000000" w:sz="4" w:space="0"/>
              <w:bottom w:val="single" w:color="000000" w:sz="4" w:space="0"/>
              <w:right w:val="single" w:color="000000" w:sz="4" w:space="0"/>
            </w:tcBorders>
            <w:noWrap w:val="0"/>
            <w:vAlign w:val="center"/>
          </w:tcPr>
          <w:p w14:paraId="402A6C95">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3ADBBC3">
            <w:pPr>
              <w:widowControl/>
              <w:jc w:val="center"/>
              <w:rPr>
                <w:rFonts w:hint="eastAsia"/>
                <w:color w:val="000000"/>
              </w:rPr>
            </w:pPr>
            <w:r>
              <w:rPr>
                <w:rFonts w:hint="eastAsia"/>
                <w:color w:val="000000"/>
              </w:rPr>
              <w:t>是否落实项目旁站并记录。</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59809C1">
            <w:pPr>
              <w:widowControl/>
              <w:jc w:val="center"/>
              <w:rPr>
                <w:rFonts w:hint="eastAsia"/>
                <w:color w:val="000000"/>
                <w:sz w:val="22"/>
                <w:szCs w:val="22"/>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9A9EDD7">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3244922">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7071ADB">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F0902E6">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EB03DBB">
            <w:pPr>
              <w:widowControl/>
              <w:jc w:val="center"/>
              <w:rPr>
                <w:rFonts w:ascii="宋体" w:hAnsi="宋体" w:cs="宋体"/>
                <w:color w:val="000000"/>
                <w:kern w:val="0"/>
                <w:szCs w:val="21"/>
              </w:rPr>
            </w:pPr>
          </w:p>
        </w:tc>
      </w:tr>
      <w:tr w14:paraId="74A10DBA">
        <w:tblPrEx>
          <w:tblCellMar>
            <w:top w:w="0" w:type="dxa"/>
            <w:left w:w="108" w:type="dxa"/>
            <w:bottom w:w="0" w:type="dxa"/>
            <w:right w:w="108" w:type="dxa"/>
          </w:tblCellMar>
        </w:tblPrEx>
        <w:trPr>
          <w:wBefore w:w="0" w:type="dxa"/>
          <w:wAfter w:w="0" w:type="dxa"/>
          <w:trHeight w:val="1447"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A7F8E33">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36B8BC55">
            <w:pPr>
              <w:widowControl/>
              <w:jc w:val="center"/>
              <w:rPr>
                <w:rFonts w:ascii="宋体" w:hAnsi="宋体" w:cs="宋体"/>
                <w:color w:val="000000"/>
                <w:kern w:val="0"/>
                <w:szCs w:val="21"/>
              </w:rPr>
            </w:pPr>
            <w:r>
              <w:rPr>
                <w:rFonts w:hint="eastAsia"/>
                <w:color w:val="000000"/>
              </w:rPr>
              <w:t>安全生产管理水平（40分）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3BE57863">
            <w:pPr>
              <w:widowControl/>
              <w:jc w:val="center"/>
              <w:rPr>
                <w:rFonts w:ascii="宋体" w:hAnsi="宋体" w:cs="宋体"/>
                <w:color w:val="000000"/>
                <w:kern w:val="0"/>
                <w:szCs w:val="21"/>
              </w:rPr>
            </w:pPr>
            <w:r>
              <w:rPr>
                <w:rFonts w:hint="eastAsia"/>
                <w:color w:val="000000"/>
              </w:rPr>
              <w:t>是否对严重危及安全的施工作业和设备使用，及时发出停工（停用）指令，并及时报告建设单位和监管部门</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6AD83F6">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BA67CDD">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0F39D2F6">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5BF6474">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2172AF">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047BF6B">
            <w:pPr>
              <w:widowControl/>
              <w:jc w:val="center"/>
              <w:rPr>
                <w:rFonts w:ascii="宋体" w:hAnsi="宋体" w:cs="宋体"/>
                <w:color w:val="000000"/>
                <w:kern w:val="0"/>
                <w:szCs w:val="21"/>
              </w:rPr>
            </w:pPr>
          </w:p>
        </w:tc>
      </w:tr>
      <w:tr w14:paraId="30B90A6A">
        <w:tblPrEx>
          <w:tblCellMar>
            <w:top w:w="0" w:type="dxa"/>
            <w:left w:w="108" w:type="dxa"/>
            <w:bottom w:w="0" w:type="dxa"/>
            <w:right w:w="108" w:type="dxa"/>
          </w:tblCellMar>
        </w:tblPrEx>
        <w:trPr>
          <w:wBefore w:w="0" w:type="dxa"/>
          <w:wAfter w:w="0" w:type="dxa"/>
          <w:trHeight w:val="2131"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74A0DC21">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F1B94">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5A56D8A6">
            <w:pPr>
              <w:widowControl/>
              <w:jc w:val="center"/>
              <w:rPr>
                <w:rFonts w:ascii="宋体" w:hAnsi="宋体" w:cs="宋体"/>
                <w:color w:val="000000"/>
                <w:kern w:val="0"/>
                <w:szCs w:val="21"/>
              </w:rPr>
            </w:pPr>
            <w:r>
              <w:rPr>
                <w:rFonts w:hint="eastAsia"/>
                <w:color w:val="000000"/>
              </w:rPr>
              <w:t>是否对施工现场进行每周1次全面检查，是否对重大危险源进行每日专项巡查，能及时发现安全隐患和违反文明施工规定的行为，做好检查记录，及时发出整改通知书</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9162FBD">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428BDA9">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0CC6A20">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A3B8B8B">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3EF85D8">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7F9D180">
            <w:pPr>
              <w:widowControl/>
              <w:jc w:val="center"/>
              <w:rPr>
                <w:rFonts w:ascii="宋体" w:hAnsi="宋体" w:cs="宋体"/>
                <w:color w:val="000000"/>
                <w:kern w:val="0"/>
                <w:szCs w:val="21"/>
              </w:rPr>
            </w:pPr>
          </w:p>
        </w:tc>
      </w:tr>
      <w:tr w14:paraId="13045BB8">
        <w:tblPrEx>
          <w:tblCellMar>
            <w:top w:w="0" w:type="dxa"/>
            <w:left w:w="108" w:type="dxa"/>
            <w:bottom w:w="0" w:type="dxa"/>
            <w:right w:w="108" w:type="dxa"/>
          </w:tblCellMar>
        </w:tblPrEx>
        <w:trPr>
          <w:wBefore w:w="0" w:type="dxa"/>
          <w:wAfter w:w="0" w:type="dxa"/>
          <w:trHeight w:val="128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13668D2">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88084">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104E1441">
            <w:pPr>
              <w:widowControl/>
              <w:jc w:val="center"/>
              <w:rPr>
                <w:rFonts w:ascii="宋体" w:hAnsi="宋体" w:cs="宋体"/>
                <w:color w:val="000000"/>
                <w:kern w:val="0"/>
                <w:szCs w:val="21"/>
              </w:rPr>
            </w:pPr>
            <w:r>
              <w:rPr>
                <w:rFonts w:hint="eastAsia"/>
                <w:color w:val="000000"/>
              </w:rPr>
              <w:t>是否对自身或监管部门发出的整改通知书及时跟踪落实，如工地拒不整改，及时向监管部门报告</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39CD0E1">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5CD0446">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5564896">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F05F7B7">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09E57D7">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800E34B">
            <w:pPr>
              <w:widowControl/>
              <w:jc w:val="center"/>
              <w:rPr>
                <w:rFonts w:ascii="宋体" w:hAnsi="宋体" w:cs="宋体"/>
                <w:color w:val="000000"/>
                <w:kern w:val="0"/>
                <w:szCs w:val="21"/>
              </w:rPr>
            </w:pPr>
          </w:p>
        </w:tc>
      </w:tr>
      <w:tr w14:paraId="0B47DA3B">
        <w:tblPrEx>
          <w:tblCellMar>
            <w:top w:w="0" w:type="dxa"/>
            <w:left w:w="108" w:type="dxa"/>
            <w:bottom w:w="0" w:type="dxa"/>
            <w:right w:w="108" w:type="dxa"/>
          </w:tblCellMar>
        </w:tblPrEx>
        <w:trPr>
          <w:wBefore w:w="0" w:type="dxa"/>
          <w:wAfter w:w="0" w:type="dxa"/>
          <w:trHeight w:val="62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1661BC78">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25A98">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2311E141">
            <w:pPr>
              <w:widowControl/>
              <w:jc w:val="center"/>
              <w:rPr>
                <w:rFonts w:ascii="宋体" w:hAnsi="宋体" w:cs="宋体"/>
                <w:color w:val="000000"/>
                <w:kern w:val="0"/>
                <w:szCs w:val="21"/>
              </w:rPr>
            </w:pPr>
            <w:r>
              <w:rPr>
                <w:rFonts w:hint="eastAsia"/>
                <w:color w:val="000000"/>
              </w:rPr>
              <w:t>是否按照监理规划和监理实施细则执行</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9894C1">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14D3E62">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ign w:val="center"/>
          </w:tcPr>
          <w:p w14:paraId="120BA265">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144C2B5">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5918446">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2B37095">
            <w:pPr>
              <w:widowControl/>
              <w:jc w:val="center"/>
              <w:rPr>
                <w:rFonts w:ascii="宋体" w:hAnsi="宋体" w:cs="宋体"/>
                <w:color w:val="000000"/>
                <w:kern w:val="0"/>
                <w:szCs w:val="21"/>
              </w:rPr>
            </w:pPr>
          </w:p>
        </w:tc>
      </w:tr>
      <w:tr w14:paraId="68F73341">
        <w:tblPrEx>
          <w:tblCellMar>
            <w:top w:w="0" w:type="dxa"/>
            <w:left w:w="108" w:type="dxa"/>
            <w:bottom w:w="0" w:type="dxa"/>
            <w:right w:w="108" w:type="dxa"/>
          </w:tblCellMar>
        </w:tblPrEx>
        <w:trPr>
          <w:wBefore w:w="0" w:type="dxa"/>
          <w:wAfter w:w="0" w:type="dxa"/>
          <w:trHeight w:val="633"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52405855">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134" w:type="dxa"/>
            <w:vMerge w:val="restart"/>
            <w:tcBorders>
              <w:top w:val="single" w:color="000000" w:sz="4" w:space="0"/>
              <w:left w:val="single" w:color="000000" w:sz="4" w:space="0"/>
              <w:bottom w:val="single" w:color="000000" w:sz="4" w:space="0"/>
              <w:right w:val="single" w:color="000000" w:sz="4" w:space="0"/>
            </w:tcBorders>
            <w:noWrap w:val="0"/>
            <w:vAlign w:val="center"/>
          </w:tcPr>
          <w:p w14:paraId="2DB7BD64">
            <w:pPr>
              <w:widowControl/>
              <w:jc w:val="center"/>
              <w:rPr>
                <w:rFonts w:ascii="宋体" w:hAnsi="宋体" w:cs="宋体"/>
                <w:color w:val="000000"/>
                <w:kern w:val="0"/>
                <w:szCs w:val="21"/>
              </w:rPr>
            </w:pPr>
            <w:r>
              <w:rPr>
                <w:rFonts w:hint="eastAsia"/>
                <w:color w:val="000000"/>
              </w:rPr>
              <w:t>综合能力（20分）</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BC4C78B">
            <w:pPr>
              <w:widowControl/>
              <w:jc w:val="center"/>
              <w:rPr>
                <w:rFonts w:ascii="宋体" w:hAnsi="宋体" w:cs="宋体"/>
                <w:color w:val="000000"/>
                <w:kern w:val="0"/>
                <w:szCs w:val="21"/>
              </w:rPr>
            </w:pPr>
            <w:r>
              <w:rPr>
                <w:rFonts w:hint="eastAsia"/>
                <w:color w:val="000000"/>
              </w:rPr>
              <w:t>工程建设监理文件、资料是否存在伪造情况</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FD7D030">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7E1E7A4">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4B8BEA88">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5B11DC0">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BA6EAB">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59B6F95">
            <w:pPr>
              <w:widowControl/>
              <w:jc w:val="center"/>
              <w:rPr>
                <w:rFonts w:ascii="宋体" w:hAnsi="宋体" w:cs="宋体"/>
                <w:color w:val="000000"/>
                <w:kern w:val="0"/>
                <w:szCs w:val="21"/>
              </w:rPr>
            </w:pPr>
          </w:p>
        </w:tc>
      </w:tr>
      <w:tr w14:paraId="641DE025">
        <w:tblPrEx>
          <w:tblCellMar>
            <w:top w:w="0" w:type="dxa"/>
            <w:left w:w="108" w:type="dxa"/>
            <w:bottom w:w="0" w:type="dxa"/>
            <w:right w:w="108" w:type="dxa"/>
          </w:tblCellMar>
        </w:tblPrEx>
        <w:trPr>
          <w:wBefore w:w="0" w:type="dxa"/>
          <w:wAfter w:w="0" w:type="dxa"/>
          <w:trHeight w:val="72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073BB46A">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1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96AED6">
            <w:pPr>
              <w:widowControl/>
              <w:jc w:val="left"/>
              <w:rPr>
                <w:rFonts w:ascii="宋体" w:hAnsi="宋体" w:cs="宋体"/>
                <w:color w:val="000000"/>
                <w:kern w:val="0"/>
                <w:szCs w:val="21"/>
              </w:rPr>
            </w:pPr>
          </w:p>
        </w:tc>
        <w:tc>
          <w:tcPr>
            <w:tcW w:w="2410" w:type="dxa"/>
            <w:tcBorders>
              <w:top w:val="single" w:color="000000" w:sz="4" w:space="0"/>
              <w:left w:val="single" w:color="000000" w:sz="4" w:space="0"/>
              <w:bottom w:val="single" w:color="000000" w:sz="4" w:space="0"/>
              <w:right w:val="single" w:color="000000" w:sz="4" w:space="0"/>
            </w:tcBorders>
            <w:noWrap w:val="0"/>
            <w:vAlign w:val="center"/>
          </w:tcPr>
          <w:p w14:paraId="02715509">
            <w:pPr>
              <w:widowControl/>
              <w:jc w:val="center"/>
              <w:rPr>
                <w:rFonts w:ascii="宋体" w:hAnsi="宋体" w:cs="宋体"/>
                <w:color w:val="000000"/>
                <w:kern w:val="0"/>
                <w:szCs w:val="21"/>
              </w:rPr>
            </w:pPr>
            <w:r>
              <w:rPr>
                <w:rFonts w:hint="eastAsia"/>
                <w:color w:val="000000"/>
              </w:rPr>
              <w:t>落实上级交办的事项是否及时、合理，及时了解工程总体情况，总结经验</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49007BA">
            <w:pPr>
              <w:widowControl/>
              <w:jc w:val="center"/>
              <w:rPr>
                <w:rFonts w:ascii="宋体" w:hAnsi="宋体" w:cs="宋体"/>
                <w:color w:val="000000"/>
                <w:kern w:val="0"/>
                <w:szCs w:val="21"/>
              </w:rPr>
            </w:pPr>
            <w:r>
              <w:rPr>
                <w:rFonts w:hint="eastAsia"/>
                <w:color w:val="000000"/>
                <w:sz w:val="22"/>
                <w:szCs w:val="22"/>
              </w:rPr>
              <w:t>10</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9ED3BE7">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5FB9333F">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62843A5">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1184E66">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DFEBA10">
            <w:pPr>
              <w:widowControl/>
              <w:jc w:val="center"/>
              <w:rPr>
                <w:rFonts w:ascii="宋体" w:hAnsi="宋体" w:cs="宋体"/>
                <w:color w:val="000000"/>
                <w:kern w:val="0"/>
                <w:szCs w:val="21"/>
              </w:rPr>
            </w:pPr>
          </w:p>
        </w:tc>
      </w:tr>
      <w:tr w14:paraId="6C5A5224">
        <w:tblPrEx>
          <w:tblCellMar>
            <w:top w:w="0" w:type="dxa"/>
            <w:left w:w="108" w:type="dxa"/>
            <w:bottom w:w="0" w:type="dxa"/>
            <w:right w:w="108" w:type="dxa"/>
          </w:tblCellMar>
        </w:tblPrEx>
        <w:trPr>
          <w:wBefore w:w="0" w:type="dxa"/>
          <w:wAfter w:w="0" w:type="dxa"/>
          <w:trHeight w:val="447" w:hRule="atLeast"/>
        </w:trPr>
        <w:tc>
          <w:tcPr>
            <w:tcW w:w="4126" w:type="dxa"/>
            <w:gridSpan w:val="3"/>
            <w:tcBorders>
              <w:top w:val="single" w:color="000000" w:sz="4" w:space="0"/>
              <w:left w:val="single" w:color="000000" w:sz="4" w:space="0"/>
              <w:bottom w:val="single" w:color="000000" w:sz="4" w:space="0"/>
              <w:right w:val="single" w:color="000000" w:sz="4" w:space="0"/>
            </w:tcBorders>
            <w:noWrap w:val="0"/>
            <w:vAlign w:val="center"/>
          </w:tcPr>
          <w:p w14:paraId="5F2E6328">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AEF1768">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24988DF">
            <w:pPr>
              <w:widowControl/>
              <w:jc w:val="center"/>
              <w:rPr>
                <w:rFonts w:ascii="宋体" w:hAnsi="宋体" w:cs="宋体"/>
                <w:color w:val="000000"/>
                <w:kern w:val="0"/>
                <w:szCs w:val="21"/>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230D4835">
            <w:pPr>
              <w:widowControl/>
              <w:jc w:val="center"/>
              <w:rPr>
                <w:rFonts w:ascii="宋体" w:hAnsi="宋体" w:cs="宋体"/>
                <w:color w:val="000000"/>
                <w:kern w:val="0"/>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5283B76">
            <w:pPr>
              <w:widowControl/>
              <w:jc w:val="center"/>
              <w:rPr>
                <w:rFonts w:ascii="宋体" w:hAnsi="宋体" w:cs="宋体"/>
                <w:color w:val="000000"/>
                <w:kern w:val="0"/>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03D8E4D4">
            <w:pPr>
              <w:widowControl/>
              <w:jc w:val="center"/>
              <w:rPr>
                <w:rFonts w:ascii="宋体" w:hAnsi="宋体" w:cs="宋体"/>
                <w:color w:val="000000"/>
                <w:kern w:val="0"/>
                <w:szCs w:val="21"/>
              </w:rPr>
            </w:pP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58048D4">
            <w:pPr>
              <w:widowControl/>
              <w:jc w:val="center"/>
              <w:rPr>
                <w:rFonts w:ascii="宋体" w:hAnsi="宋体" w:cs="宋体"/>
                <w:color w:val="000000"/>
                <w:kern w:val="0"/>
                <w:szCs w:val="21"/>
              </w:rPr>
            </w:pPr>
          </w:p>
        </w:tc>
      </w:tr>
    </w:tbl>
    <w:p w14:paraId="35D6B5BB">
      <w:pPr>
        <w:ind w:firstLine="560"/>
        <w:rPr>
          <w:rFonts w:ascii="宋体" w:hAnsi="宋体"/>
          <w:sz w:val="28"/>
          <w:szCs w:val="28"/>
        </w:rPr>
      </w:pPr>
    </w:p>
    <w:p w14:paraId="1D98C27B">
      <w:pPr>
        <w:ind w:firstLine="560"/>
        <w:rPr>
          <w:rFonts w:ascii="宋体" w:hAnsi="宋体"/>
          <w:sz w:val="28"/>
          <w:szCs w:val="28"/>
        </w:rPr>
      </w:pPr>
      <w:r>
        <w:rPr>
          <w:rFonts w:ascii="宋体" w:hAnsi="宋体"/>
          <w:sz w:val="28"/>
          <w:szCs w:val="28"/>
        </w:rPr>
        <w:br w:type="page"/>
      </w:r>
    </w:p>
    <w:p w14:paraId="343B8DAC">
      <w:pPr>
        <w:rPr>
          <w:rFonts w:hint="eastAsia" w:ascii="宋体" w:hAnsi="宋体"/>
          <w:sz w:val="28"/>
          <w:szCs w:val="28"/>
          <w:lang w:val="en-US" w:eastAsia="zh-CN"/>
        </w:rPr>
      </w:pPr>
      <w:r>
        <w:rPr>
          <w:rFonts w:hint="eastAsia" w:ascii="宋体" w:hAnsi="宋体"/>
          <w:sz w:val="28"/>
          <w:szCs w:val="28"/>
          <w:lang w:eastAsia="zh-CN"/>
        </w:rPr>
        <w:t>附件</w:t>
      </w:r>
      <w:r>
        <w:rPr>
          <w:rFonts w:hint="eastAsia" w:ascii="宋体" w:hAnsi="宋体"/>
          <w:sz w:val="28"/>
          <w:szCs w:val="28"/>
          <w:lang w:val="en-US" w:eastAsia="zh-CN"/>
        </w:rPr>
        <w:t xml:space="preserve">6 </w:t>
      </w:r>
    </w:p>
    <w:p w14:paraId="690EF2A6">
      <w:pPr>
        <w:rPr>
          <w:rFonts w:hint="eastAsia" w:ascii="宋体" w:hAnsi="宋体"/>
          <w:sz w:val="28"/>
          <w:szCs w:val="28"/>
          <w:lang w:val="en-US" w:eastAsia="zh-CN"/>
        </w:rPr>
      </w:pPr>
      <w:r>
        <w:rPr>
          <w:rFonts w:hint="eastAsia" w:ascii="宋体" w:hAnsi="宋体"/>
          <w:sz w:val="28"/>
          <w:szCs w:val="28"/>
          <w:lang w:val="en-US" w:eastAsia="zh-CN"/>
        </w:rPr>
        <w:t xml:space="preserve">                                 廉政协议书</w:t>
      </w:r>
    </w:p>
    <w:p w14:paraId="6D86634D">
      <w:pPr>
        <w:rPr>
          <w:rFonts w:hint="default" w:ascii="宋体" w:hAnsi="宋体"/>
          <w:sz w:val="28"/>
          <w:szCs w:val="28"/>
          <w:lang w:val="en-US" w:eastAsia="zh-CN"/>
        </w:rPr>
      </w:pPr>
    </w:p>
    <w:p w14:paraId="4EC208F0">
      <w:pPr>
        <w:pageBreakBefore w:val="0"/>
        <w:kinsoku/>
        <w:wordWrap/>
        <w:overflowPunct/>
        <w:topLinePunct w:val="0"/>
        <w:bidi w:val="0"/>
        <w:spacing w:line="420" w:lineRule="exact"/>
        <w:textAlignment w:val="auto"/>
        <w:rPr>
          <w:rFonts w:hint="eastAsia" w:ascii="宋体" w:hAnsi="宋体" w:eastAsia="宋体" w:cs="宋体"/>
          <w:sz w:val="22"/>
          <w:szCs w:val="22"/>
          <w:u w:val="single"/>
        </w:rPr>
      </w:pPr>
      <w:r>
        <w:rPr>
          <w:rFonts w:hint="eastAsia" w:ascii="宋体" w:hAnsi="宋体" w:eastAsia="宋体" w:cs="宋体"/>
          <w:sz w:val="22"/>
          <w:szCs w:val="22"/>
        </w:rPr>
        <w:t>发包人：（全称）</w:t>
      </w:r>
      <w:r>
        <w:rPr>
          <w:rFonts w:hint="eastAsia" w:ascii="宋体" w:hAnsi="宋体" w:eastAsia="宋体" w:cs="宋体"/>
          <w:sz w:val="22"/>
          <w:szCs w:val="22"/>
          <w:u w:val="single"/>
        </w:rPr>
        <w:t xml:space="preserve">                                    </w:t>
      </w:r>
    </w:p>
    <w:p w14:paraId="729A8590">
      <w:pPr>
        <w:pageBreakBefore w:val="0"/>
        <w:kinsoku/>
        <w:wordWrap/>
        <w:overflowPunct/>
        <w:topLinePunct w:val="0"/>
        <w:bidi w:val="0"/>
        <w:spacing w:line="420" w:lineRule="exact"/>
        <w:textAlignment w:val="auto"/>
        <w:rPr>
          <w:rFonts w:hint="eastAsia" w:ascii="宋体" w:hAnsi="宋体" w:eastAsia="宋体" w:cs="宋体"/>
          <w:sz w:val="22"/>
          <w:szCs w:val="22"/>
          <w:u w:val="single"/>
        </w:rPr>
      </w:pPr>
      <w:r>
        <w:rPr>
          <w:rFonts w:hint="eastAsia" w:ascii="宋体" w:hAnsi="宋体" w:eastAsia="宋体" w:cs="宋体"/>
          <w:sz w:val="22"/>
          <w:szCs w:val="22"/>
        </w:rPr>
        <w:t>承包人：（全称）</w:t>
      </w:r>
      <w:r>
        <w:rPr>
          <w:rFonts w:hint="eastAsia" w:ascii="宋体" w:hAnsi="宋体" w:eastAsia="宋体" w:cs="宋体"/>
          <w:sz w:val="22"/>
          <w:szCs w:val="22"/>
          <w:u w:val="single"/>
        </w:rPr>
        <w:t xml:space="preserve">                                    </w:t>
      </w:r>
    </w:p>
    <w:p w14:paraId="66B3DBA0">
      <w:pPr>
        <w:pageBreakBefore w:val="0"/>
        <w:kinsoku/>
        <w:wordWrap/>
        <w:overflowPunct/>
        <w:topLinePunct w:val="0"/>
        <w:bidi w:val="0"/>
        <w:spacing w:line="42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    </w:t>
      </w:r>
    </w:p>
    <w:p w14:paraId="7B9A5114">
      <w:pPr>
        <w:pageBreakBefore w:val="0"/>
        <w:kinsoku/>
        <w:wordWrap/>
        <w:overflowPunct/>
        <w:topLinePunct w:val="0"/>
        <w:bidi w:val="0"/>
        <w:spacing w:line="42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kern w:val="0"/>
          <w:sz w:val="22"/>
          <w:szCs w:val="22"/>
          <w:lang w:val="zh-CN"/>
        </w:rPr>
        <w:t>根据国家、省有关廉政建设的规定，为做好合同工程的廉政建设，保证工程质量与施工安</w:t>
      </w:r>
      <w:r>
        <w:rPr>
          <w:rFonts w:hint="eastAsia" w:ascii="宋体" w:hAnsi="宋体" w:eastAsia="宋体" w:cs="宋体"/>
          <w:kern w:val="0"/>
          <w:sz w:val="22"/>
          <w:szCs w:val="22"/>
        </w:rPr>
        <w:t xml:space="preserve"> </w:t>
      </w:r>
      <w:r>
        <w:rPr>
          <w:rFonts w:hint="eastAsia" w:ascii="宋体" w:hAnsi="宋体" w:eastAsia="宋体" w:cs="宋体"/>
          <w:kern w:val="0"/>
          <w:sz w:val="22"/>
          <w:szCs w:val="22"/>
          <w:lang w:val="zh-CN"/>
        </w:rPr>
        <w:t>全，提高建设资金的有效使用和投资效益，合同双方当事人就加强合同工程的廉政建设，订立本合同</w:t>
      </w:r>
      <w:r>
        <w:rPr>
          <w:rFonts w:hint="eastAsia" w:ascii="宋体" w:hAnsi="宋体" w:eastAsia="宋体" w:cs="宋体"/>
          <w:sz w:val="22"/>
          <w:szCs w:val="22"/>
        </w:rPr>
        <w:t>。</w:t>
      </w:r>
    </w:p>
    <w:p w14:paraId="2DCD4088">
      <w:pPr>
        <w:pageBreakBefore w:val="0"/>
        <w:kinsoku/>
        <w:wordWrap/>
        <w:overflowPunct/>
        <w:topLinePunct w:val="0"/>
        <w:bidi w:val="0"/>
        <w:spacing w:line="420" w:lineRule="exact"/>
        <w:ind w:firstLine="442" w:firstLineChars="20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1  双方权利和义务</w:t>
      </w:r>
    </w:p>
    <w:p w14:paraId="482BBE99">
      <w:pPr>
        <w:pageBreakBefore w:val="0"/>
        <w:kinsoku/>
        <w:wordWrap/>
        <w:overflowPunct/>
        <w:topLinePunct w:val="0"/>
        <w:bidi w:val="0"/>
        <w:spacing w:line="42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1.1  严格遵守国家、省有关法律法规的规定。</w:t>
      </w:r>
    </w:p>
    <w:p w14:paraId="36606F1C">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1.2  严格执行合同工程一切合同文件，自觉按合同办事。</w:t>
      </w:r>
    </w:p>
    <w:p w14:paraId="291A166A">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1.3  </w:t>
      </w:r>
      <w:r>
        <w:rPr>
          <w:rFonts w:hint="eastAsia" w:ascii="宋体" w:hAnsi="宋体" w:eastAsia="宋体" w:cs="宋体"/>
          <w:kern w:val="0"/>
          <w:sz w:val="22"/>
          <w:szCs w:val="22"/>
          <w:lang w:val="zh-CN"/>
        </w:rPr>
        <w:t>合同双方当事人的业务活动应坚持公平、公开、公正和诚信的原则（法律认定的商业</w:t>
      </w:r>
      <w:r>
        <w:rPr>
          <w:rFonts w:hint="eastAsia" w:ascii="宋体" w:hAnsi="宋体" w:eastAsia="宋体" w:cs="宋体"/>
          <w:kern w:val="0"/>
          <w:sz w:val="22"/>
          <w:szCs w:val="22"/>
        </w:rPr>
        <w:t xml:space="preserve"> </w:t>
      </w:r>
      <w:r>
        <w:rPr>
          <w:rFonts w:hint="eastAsia" w:ascii="宋体" w:hAnsi="宋体" w:eastAsia="宋体" w:cs="宋体"/>
          <w:kern w:val="0"/>
          <w:sz w:val="22"/>
          <w:szCs w:val="22"/>
          <w:lang w:val="zh-CN"/>
        </w:rPr>
        <w:t>秘密和合同文件另有规定除外），不得损害国家和集体利益，不得违反工程建设管理规章制度</w:t>
      </w:r>
      <w:r>
        <w:rPr>
          <w:rFonts w:hint="eastAsia" w:ascii="宋体" w:hAnsi="宋体" w:eastAsia="宋体" w:cs="宋体"/>
          <w:sz w:val="22"/>
          <w:szCs w:val="22"/>
        </w:rPr>
        <w:t>。</w:t>
      </w:r>
    </w:p>
    <w:p w14:paraId="1DFABAFF">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1.4  建立健全廉政制度，开展廉政教育，设立廉政告示牌，公布举报电话，监督并认真查处违法违纪行为。</w:t>
      </w:r>
    </w:p>
    <w:p w14:paraId="21CE0355">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1.5  发现对方在业务活动中有违反廉政建设规定的行为，应及时给予提醒和纠正。</w:t>
      </w:r>
    </w:p>
    <w:p w14:paraId="3DE9AB0F">
      <w:pPr>
        <w:pageBreakBefore w:val="0"/>
        <w:kinsoku/>
        <w:wordWrap/>
        <w:overflowPunct/>
        <w:topLinePunct w:val="0"/>
        <w:bidi w:val="0"/>
        <w:spacing w:line="42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1.6  发现对方严重违反合同的行为，有向其上级部门举报、建议给予处理并要求告知处理结果的权利。</w:t>
      </w:r>
    </w:p>
    <w:p w14:paraId="5C0957F5">
      <w:pPr>
        <w:pageBreakBefore w:val="0"/>
        <w:kinsoku/>
        <w:wordWrap/>
        <w:overflowPunct/>
        <w:topLinePunct w:val="0"/>
        <w:bidi w:val="0"/>
        <w:spacing w:line="420" w:lineRule="exact"/>
        <w:ind w:firstLine="442" w:firstLineChars="200"/>
        <w:jc w:val="left"/>
        <w:textAlignment w:val="auto"/>
        <w:rPr>
          <w:rFonts w:hint="eastAsia" w:ascii="宋体" w:hAnsi="宋体" w:eastAsia="宋体" w:cs="宋体"/>
          <w:b/>
          <w:bCs/>
          <w:sz w:val="22"/>
          <w:szCs w:val="22"/>
        </w:rPr>
      </w:pPr>
      <w:r>
        <w:rPr>
          <w:rFonts w:hint="eastAsia" w:ascii="宋体" w:hAnsi="宋体" w:eastAsia="宋体" w:cs="宋体"/>
          <w:b/>
          <w:bCs/>
          <w:sz w:val="22"/>
          <w:szCs w:val="22"/>
        </w:rPr>
        <w:t>2  发包人义务</w:t>
      </w:r>
    </w:p>
    <w:p w14:paraId="7482E8C5">
      <w:pPr>
        <w:pageBreakBefore w:val="0"/>
        <w:kinsoku/>
        <w:wordWrap/>
        <w:overflowPunct/>
        <w:topLinePunct w:val="0"/>
        <w:bidi w:val="0"/>
        <w:spacing w:line="42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2.1  发包人及其工作人员不得索要或接受承包人的礼金、有价证券和贵重物品，不得在承包人报销任何应由发包人或工作人员个人支付的费用等。</w:t>
      </w:r>
    </w:p>
    <w:p w14:paraId="1EA78E4A">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2.2  发包人及其工作人员不得参加承包人安排的宴请（工作餐除外）和娱乐活动；不得接受承包人提供的通讯工具、交通工具和高档办公用品等。</w:t>
      </w:r>
    </w:p>
    <w:p w14:paraId="6172B9C9">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2.3  发包人及其工作人员不得要求或者接受承包人为其住房装修、婚丧嫁娶活动、配偶子女的工作安排以及出国出境、旅游等提供方便等。</w:t>
      </w:r>
    </w:p>
    <w:p w14:paraId="5A51B10C">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2.4  </w:t>
      </w:r>
      <w:r>
        <w:rPr>
          <w:rFonts w:hint="eastAsia" w:ascii="宋体" w:hAnsi="宋体" w:eastAsia="宋体" w:cs="宋体"/>
          <w:kern w:val="0"/>
          <w:sz w:val="22"/>
          <w:szCs w:val="22"/>
          <w:lang w:val="zh-CN"/>
        </w:rPr>
        <w:t>发包人及其工作人员不得以任何理由向承包人推荐分包人、推销材料和工程设备，不得要求承包人购买合同以外的材料和工程设备</w:t>
      </w:r>
      <w:r>
        <w:rPr>
          <w:rFonts w:hint="eastAsia" w:ascii="宋体" w:hAnsi="宋体" w:eastAsia="宋体" w:cs="宋体"/>
          <w:sz w:val="22"/>
          <w:szCs w:val="22"/>
        </w:rPr>
        <w:t>。</w:t>
      </w:r>
    </w:p>
    <w:p w14:paraId="2BBB1CD2">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2.5  </w:t>
      </w:r>
      <w:r>
        <w:rPr>
          <w:rFonts w:hint="eastAsia" w:ascii="宋体" w:hAnsi="宋体" w:eastAsia="宋体" w:cs="宋体"/>
          <w:kern w:val="0"/>
          <w:sz w:val="22"/>
          <w:szCs w:val="22"/>
          <w:lang w:val="zh-CN"/>
        </w:rPr>
        <w:t>发包人及其工作人员要秉公办事，不准营私舞弊，不准利用职权私自为合同工程安排施工队伍，也不得从事与合同工程有关的各种有偿中介活动</w:t>
      </w:r>
      <w:r>
        <w:rPr>
          <w:rFonts w:hint="eastAsia" w:ascii="宋体" w:hAnsi="宋体" w:eastAsia="宋体" w:cs="宋体"/>
          <w:sz w:val="22"/>
          <w:szCs w:val="22"/>
        </w:rPr>
        <w:t>。</w:t>
      </w:r>
    </w:p>
    <w:p w14:paraId="118BF4D1">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2.6  </w:t>
      </w:r>
      <w:r>
        <w:rPr>
          <w:rFonts w:hint="eastAsia" w:ascii="宋体" w:hAnsi="宋体" w:eastAsia="宋体" w:cs="宋体"/>
          <w:kern w:val="0"/>
          <w:sz w:val="22"/>
          <w:szCs w:val="22"/>
          <w:lang w:val="zh-CN"/>
        </w:rPr>
        <w:t>发包人及其工作人员（含其配偶、子女）不得从事与合同工程有关的材料和工程设备供应、工程分包、劳务等经济活动</w:t>
      </w:r>
      <w:r>
        <w:rPr>
          <w:rFonts w:hint="eastAsia" w:ascii="宋体" w:hAnsi="宋体" w:eastAsia="宋体" w:cs="宋体"/>
          <w:sz w:val="22"/>
          <w:szCs w:val="22"/>
        </w:rPr>
        <w:t>。</w:t>
      </w:r>
    </w:p>
    <w:p w14:paraId="58F6FB94">
      <w:pPr>
        <w:pageBreakBefore w:val="0"/>
        <w:kinsoku/>
        <w:wordWrap/>
        <w:overflowPunct/>
        <w:topLinePunct w:val="0"/>
        <w:bidi w:val="0"/>
        <w:spacing w:line="42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3  承包人义务</w:t>
      </w:r>
    </w:p>
    <w:p w14:paraId="47E43597">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3.1  承包人不得以任何理由向发包人及其工作人员行贿或馈赠礼金、有价证券、贵重礼品。</w:t>
      </w:r>
    </w:p>
    <w:p w14:paraId="0EB2A00C">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3.2  承包人不得以任何名义为发包人及其工作人员报销应由发包人或工作人员个人支付的任何费用。</w:t>
      </w:r>
    </w:p>
    <w:p w14:paraId="21D3ECFA">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3.3  承包人不得以任何理由安排发包人及其工作人员参加宴请（工作餐除外）及娱乐活动。</w:t>
      </w:r>
    </w:p>
    <w:p w14:paraId="76B68BAB">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3.4  承包人不得为发包人和个人购置或提供通讯工具、交通工具和高档办公用品等。</w:t>
      </w:r>
    </w:p>
    <w:p w14:paraId="20289772">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3.5  </w:t>
      </w:r>
      <w:r>
        <w:rPr>
          <w:rFonts w:hint="eastAsia" w:ascii="宋体" w:hAnsi="宋体" w:eastAsia="宋体" w:cs="宋体"/>
          <w:kern w:val="0"/>
          <w:sz w:val="22"/>
          <w:szCs w:val="22"/>
          <w:lang w:val="zh-CN"/>
        </w:rPr>
        <w:t>承包人不得为发包人及其工作人员的住房装修、婚丧嫁娶活动、配偶子女工作安排以及出国出境、旅游等提供方便。</w:t>
      </w:r>
    </w:p>
    <w:p w14:paraId="39BBF3D9">
      <w:pPr>
        <w:pageBreakBefore w:val="0"/>
        <w:tabs>
          <w:tab w:val="left" w:pos="900"/>
        </w:tabs>
        <w:kinsoku/>
        <w:wordWrap/>
        <w:overflowPunct/>
        <w:topLinePunct w:val="0"/>
        <w:bidi w:val="0"/>
        <w:spacing w:line="42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4  违约责任</w:t>
      </w:r>
    </w:p>
    <w:p w14:paraId="5E95E6CF">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4.1  发包人及其工作人员违反本合同第1条和第2条规定，应依据有关规定给予廉政建设规定的处分；涉嫌犯罪的，移交司法机关追究刑事责任；给承包人造成经济损失的，应予赔偿。</w:t>
      </w:r>
    </w:p>
    <w:p w14:paraId="4C7CD055">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4.2  </w:t>
      </w:r>
      <w:r>
        <w:rPr>
          <w:rFonts w:hint="eastAsia" w:ascii="宋体" w:hAnsi="宋体" w:eastAsia="宋体" w:cs="宋体"/>
          <w:kern w:val="0"/>
          <w:sz w:val="22"/>
          <w:szCs w:val="22"/>
          <w:lang w:val="zh-CN"/>
        </w:rPr>
        <w:t>承包人及其工作人员违反本合同第</w:t>
      </w:r>
      <w:r>
        <w:rPr>
          <w:rFonts w:hint="eastAsia" w:ascii="宋体" w:hAnsi="宋体" w:eastAsia="宋体" w:cs="宋体"/>
          <w:kern w:val="0"/>
          <w:sz w:val="22"/>
          <w:szCs w:val="22"/>
        </w:rPr>
        <w:t xml:space="preserve"> 1 </w:t>
      </w:r>
      <w:r>
        <w:rPr>
          <w:rFonts w:hint="eastAsia" w:ascii="宋体" w:hAnsi="宋体" w:eastAsia="宋体" w:cs="宋体"/>
          <w:kern w:val="0"/>
          <w:sz w:val="22"/>
          <w:szCs w:val="22"/>
          <w:lang w:val="zh-CN"/>
        </w:rPr>
        <w:t>条和第</w:t>
      </w:r>
      <w:r>
        <w:rPr>
          <w:rFonts w:hint="eastAsia" w:ascii="宋体" w:hAnsi="宋体" w:eastAsia="宋体" w:cs="宋体"/>
          <w:kern w:val="0"/>
          <w:sz w:val="22"/>
          <w:szCs w:val="22"/>
        </w:rPr>
        <w:t xml:space="preserve"> 3 </w:t>
      </w:r>
      <w:r>
        <w:rPr>
          <w:rFonts w:hint="eastAsia" w:ascii="宋体" w:hAnsi="宋体" w:eastAsia="宋体" w:cs="宋体"/>
          <w:kern w:val="0"/>
          <w:sz w:val="22"/>
          <w:szCs w:val="22"/>
          <w:lang w:val="zh-CN"/>
        </w:rPr>
        <w:t>条规定，应按照廉政建设的有关规定给</w:t>
      </w:r>
      <w:r>
        <w:rPr>
          <w:rFonts w:hint="eastAsia" w:ascii="宋体" w:hAnsi="宋体" w:eastAsia="宋体" w:cs="宋体"/>
          <w:kern w:val="0"/>
          <w:sz w:val="22"/>
          <w:szCs w:val="22"/>
        </w:rPr>
        <w:t xml:space="preserve"> </w:t>
      </w:r>
      <w:r>
        <w:rPr>
          <w:rFonts w:hint="eastAsia" w:ascii="宋体" w:hAnsi="宋体" w:eastAsia="宋体" w:cs="宋体"/>
          <w:kern w:val="0"/>
          <w:sz w:val="22"/>
          <w:szCs w:val="22"/>
          <w:lang w:val="zh-CN"/>
        </w:rPr>
        <w:t>予处分；情节严重的，给予承包人</w:t>
      </w:r>
      <w:r>
        <w:rPr>
          <w:rFonts w:hint="eastAsia" w:ascii="宋体" w:hAnsi="宋体" w:eastAsia="宋体" w:cs="宋体"/>
          <w:kern w:val="0"/>
          <w:sz w:val="22"/>
          <w:szCs w:val="22"/>
        </w:rPr>
        <w:t xml:space="preserve"> 1</w:t>
      </w:r>
      <w:r>
        <w:rPr>
          <w:rFonts w:hint="eastAsia" w:ascii="宋体" w:hAnsi="宋体" w:eastAsia="宋体" w:cs="宋体"/>
          <w:kern w:val="0"/>
          <w:sz w:val="22"/>
          <w:szCs w:val="22"/>
          <w:lang w:val="zh-CN"/>
        </w:rPr>
        <w:t>～</w:t>
      </w:r>
      <w:r>
        <w:rPr>
          <w:rFonts w:hint="eastAsia" w:ascii="宋体" w:hAnsi="宋体" w:eastAsia="宋体" w:cs="宋体"/>
          <w:kern w:val="0"/>
          <w:sz w:val="22"/>
          <w:szCs w:val="22"/>
        </w:rPr>
        <w:t xml:space="preserve">3 </w:t>
      </w:r>
      <w:r>
        <w:rPr>
          <w:rFonts w:hint="eastAsia" w:ascii="宋体" w:hAnsi="宋体" w:eastAsia="宋体" w:cs="宋体"/>
          <w:kern w:val="0"/>
          <w:sz w:val="22"/>
          <w:szCs w:val="22"/>
          <w:lang w:val="zh-CN"/>
        </w:rPr>
        <w:t>年内不得进入工程建设市场的处罚；涉嫌犯罪的，移交</w:t>
      </w:r>
      <w:r>
        <w:rPr>
          <w:rFonts w:hint="eastAsia" w:ascii="宋体" w:hAnsi="宋体" w:eastAsia="宋体" w:cs="宋体"/>
          <w:kern w:val="0"/>
          <w:sz w:val="22"/>
          <w:szCs w:val="22"/>
        </w:rPr>
        <w:t xml:space="preserve"> </w:t>
      </w:r>
      <w:r>
        <w:rPr>
          <w:rFonts w:hint="eastAsia" w:ascii="宋体" w:hAnsi="宋体" w:eastAsia="宋体" w:cs="宋体"/>
          <w:kern w:val="0"/>
          <w:sz w:val="22"/>
          <w:szCs w:val="22"/>
          <w:lang w:val="zh-CN"/>
        </w:rPr>
        <w:t>司法机关追究刑事责任；给发包人造成损失的，应予赔偿；</w:t>
      </w:r>
    </w:p>
    <w:p w14:paraId="5011F7C3">
      <w:pPr>
        <w:pageBreakBefore w:val="0"/>
        <w:numPr>
          <w:ilvl w:val="0"/>
          <w:numId w:val="1"/>
        </w:numPr>
        <w:kinsoku/>
        <w:wordWrap/>
        <w:overflowPunct/>
        <w:topLinePunct w:val="0"/>
        <w:bidi w:val="0"/>
        <w:spacing w:line="420" w:lineRule="exact"/>
        <w:textAlignment w:val="auto"/>
        <w:rPr>
          <w:rFonts w:hint="eastAsia" w:ascii="宋体" w:hAnsi="宋体" w:eastAsia="宋体" w:cs="宋体"/>
          <w:b/>
          <w:bCs/>
          <w:sz w:val="22"/>
          <w:szCs w:val="22"/>
        </w:rPr>
      </w:pPr>
      <w:r>
        <w:rPr>
          <w:rFonts w:hint="eastAsia" w:ascii="宋体" w:hAnsi="宋体" w:eastAsia="宋体" w:cs="宋体"/>
          <w:b/>
          <w:bCs/>
          <w:sz w:val="22"/>
          <w:szCs w:val="22"/>
        </w:rPr>
        <w:t>双方约定</w:t>
      </w:r>
    </w:p>
    <w:p w14:paraId="68188232">
      <w:pPr>
        <w:pStyle w:val="9"/>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kern w:val="0"/>
          <w:sz w:val="22"/>
          <w:szCs w:val="22"/>
          <w:lang w:val="zh-CN"/>
        </w:rPr>
        <w:t>本合同由合同双方当事人或其上级部门负责监督执行，并由合同双方当事人或其上级部门</w:t>
      </w:r>
      <w:r>
        <w:rPr>
          <w:rFonts w:hint="eastAsia" w:ascii="宋体" w:hAnsi="宋体" w:eastAsia="宋体" w:cs="宋体"/>
          <w:kern w:val="0"/>
          <w:sz w:val="22"/>
          <w:szCs w:val="22"/>
        </w:rPr>
        <w:t xml:space="preserve"> </w:t>
      </w:r>
      <w:r>
        <w:rPr>
          <w:rFonts w:hint="eastAsia" w:ascii="宋体" w:hAnsi="宋体" w:eastAsia="宋体" w:cs="宋体"/>
          <w:kern w:val="0"/>
          <w:sz w:val="22"/>
          <w:szCs w:val="22"/>
          <w:lang w:val="zh-CN"/>
        </w:rPr>
        <w:t>相互约请对本合同执行情况进行检查</w:t>
      </w:r>
      <w:r>
        <w:rPr>
          <w:rFonts w:hint="eastAsia" w:ascii="宋体" w:hAnsi="宋体" w:eastAsia="宋体" w:cs="宋体"/>
          <w:sz w:val="22"/>
          <w:szCs w:val="22"/>
        </w:rPr>
        <w:t>。</w:t>
      </w:r>
    </w:p>
    <w:p w14:paraId="64D69F11">
      <w:pPr>
        <w:pageBreakBefore w:val="0"/>
        <w:kinsoku/>
        <w:wordWrap/>
        <w:overflowPunct/>
        <w:topLinePunct w:val="0"/>
        <w:bidi w:val="0"/>
        <w:spacing w:line="420" w:lineRule="exact"/>
        <w:ind w:firstLine="442" w:firstLineChars="200"/>
        <w:textAlignment w:val="auto"/>
        <w:rPr>
          <w:rFonts w:hint="eastAsia" w:ascii="宋体" w:hAnsi="宋体" w:eastAsia="宋体" w:cs="宋体"/>
          <w:b/>
          <w:bCs/>
          <w:sz w:val="22"/>
          <w:szCs w:val="22"/>
        </w:rPr>
      </w:pPr>
      <w:r>
        <w:rPr>
          <w:rFonts w:hint="eastAsia" w:ascii="宋体" w:hAnsi="宋体" w:eastAsia="宋体" w:cs="宋体"/>
          <w:b/>
          <w:bCs/>
          <w:sz w:val="22"/>
          <w:szCs w:val="22"/>
        </w:rPr>
        <w:t>6  合同法律效力</w:t>
      </w:r>
    </w:p>
    <w:p w14:paraId="07F82D97">
      <w:pPr>
        <w:pageBreakBefore w:val="0"/>
        <w:kinsoku/>
        <w:wordWrap/>
        <w:overflowPunct/>
        <w:topLinePunct w:val="0"/>
        <w:bidi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本合同作为</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（工程名称） </w:t>
      </w:r>
      <w:r>
        <w:rPr>
          <w:rFonts w:hint="eastAsia" w:ascii="宋体" w:hAnsi="宋体" w:eastAsia="宋体" w:cs="宋体"/>
          <w:sz w:val="22"/>
          <w:szCs w:val="22"/>
          <w:lang w:eastAsia="zh-CN"/>
        </w:rPr>
        <w:t>监理</w:t>
      </w:r>
      <w:r>
        <w:rPr>
          <w:rFonts w:hint="eastAsia" w:ascii="宋体" w:hAnsi="宋体" w:eastAsia="宋体" w:cs="宋体"/>
          <w:sz w:val="22"/>
          <w:szCs w:val="22"/>
        </w:rPr>
        <w:t>合同的附件，与</w:t>
      </w:r>
      <w:r>
        <w:rPr>
          <w:rFonts w:hint="eastAsia" w:ascii="宋体" w:hAnsi="宋体" w:eastAsia="宋体" w:cs="宋体"/>
          <w:sz w:val="22"/>
          <w:szCs w:val="22"/>
          <w:lang w:eastAsia="zh-CN"/>
        </w:rPr>
        <w:t>监理</w:t>
      </w:r>
      <w:r>
        <w:rPr>
          <w:rFonts w:hint="eastAsia" w:ascii="宋体" w:hAnsi="宋体" w:eastAsia="宋体" w:cs="宋体"/>
          <w:sz w:val="22"/>
          <w:szCs w:val="22"/>
        </w:rPr>
        <w:t>合同具有同等的法律效力。</w:t>
      </w:r>
    </w:p>
    <w:p w14:paraId="29667B31">
      <w:pPr>
        <w:pageBreakBefore w:val="0"/>
        <w:kinsoku/>
        <w:wordWrap/>
        <w:overflowPunct/>
        <w:topLinePunct w:val="0"/>
        <w:bidi w:val="0"/>
        <w:adjustRightInd w:val="0"/>
        <w:snapToGrid w:val="0"/>
        <w:spacing w:line="420" w:lineRule="exact"/>
        <w:ind w:firstLine="440" w:firstLineChars="200"/>
        <w:textAlignment w:val="auto"/>
        <w:rPr>
          <w:rFonts w:hint="eastAsia" w:ascii="宋体" w:hAnsi="宋体" w:eastAsia="宋体" w:cs="宋体"/>
          <w:sz w:val="22"/>
          <w:szCs w:val="22"/>
        </w:rPr>
      </w:pPr>
    </w:p>
    <w:p w14:paraId="26B94D60">
      <w:pPr>
        <w:pageBreakBefore w:val="0"/>
        <w:kinsoku/>
        <w:wordWrap/>
        <w:overflowPunct/>
        <w:topLinePunct w:val="0"/>
        <w:bidi w:val="0"/>
        <w:adjustRightInd w:val="0"/>
        <w:snapToGrid w:val="0"/>
        <w:spacing w:line="420" w:lineRule="exact"/>
        <w:ind w:firstLine="440" w:firstLineChars="200"/>
        <w:textAlignment w:val="auto"/>
        <w:rPr>
          <w:rFonts w:hint="eastAsia" w:ascii="宋体" w:hAnsi="宋体" w:eastAsia="宋体" w:cs="宋体"/>
          <w:sz w:val="22"/>
          <w:szCs w:val="22"/>
        </w:rPr>
      </w:pPr>
    </w:p>
    <w:p w14:paraId="265CA646">
      <w:pPr>
        <w:pageBreakBefore w:val="0"/>
        <w:kinsoku/>
        <w:wordWrap/>
        <w:overflowPunct/>
        <w:topLinePunct w:val="0"/>
        <w:bidi w:val="0"/>
        <w:adjustRightInd w:val="0"/>
        <w:snapToGrid w:val="0"/>
        <w:spacing w:line="420" w:lineRule="exact"/>
        <w:ind w:firstLine="440" w:firstLineChars="200"/>
        <w:textAlignment w:val="auto"/>
        <w:rPr>
          <w:rFonts w:hint="eastAsia" w:ascii="宋体" w:hAnsi="宋体" w:eastAsia="宋体" w:cs="宋体"/>
          <w:sz w:val="22"/>
          <w:szCs w:val="22"/>
        </w:rPr>
      </w:pPr>
    </w:p>
    <w:p w14:paraId="468A0177">
      <w:pPr>
        <w:pageBreakBefore w:val="0"/>
        <w:kinsoku/>
        <w:wordWrap/>
        <w:overflowPunct/>
        <w:topLinePunct w:val="0"/>
        <w:bidi w:val="0"/>
        <w:adjustRightInd w:val="0"/>
        <w:snapToGrid w:val="0"/>
        <w:spacing w:line="420" w:lineRule="exact"/>
        <w:ind w:firstLine="440" w:firstLineChars="200"/>
        <w:textAlignment w:val="auto"/>
        <w:rPr>
          <w:rFonts w:hint="eastAsia" w:ascii="宋体" w:hAnsi="宋体" w:eastAsia="宋体" w:cs="宋体"/>
          <w:sz w:val="22"/>
          <w:szCs w:val="22"/>
        </w:rPr>
      </w:pPr>
    </w:p>
    <w:p w14:paraId="013774F7">
      <w:pPr>
        <w:pageBreakBefore w:val="0"/>
        <w:kinsoku/>
        <w:wordWrap/>
        <w:overflowPunct/>
        <w:topLinePunct w:val="0"/>
        <w:bidi w:val="0"/>
        <w:adjustRightInd w:val="0"/>
        <w:snapToGrid w:val="0"/>
        <w:spacing w:line="420" w:lineRule="exact"/>
        <w:ind w:firstLine="440" w:firstLineChars="200"/>
        <w:textAlignment w:val="auto"/>
        <w:rPr>
          <w:rFonts w:hint="eastAsia" w:ascii="宋体" w:hAnsi="宋体" w:eastAsia="宋体" w:cs="宋体"/>
          <w:sz w:val="22"/>
          <w:szCs w:val="22"/>
        </w:rPr>
      </w:pPr>
    </w:p>
    <w:p w14:paraId="3D12E9AB">
      <w:pPr>
        <w:pageBreakBefore w:val="0"/>
        <w:kinsoku/>
        <w:wordWrap/>
        <w:overflowPunct/>
        <w:topLinePunct w:val="0"/>
        <w:bidi w:val="0"/>
        <w:adjustRightInd w:val="0"/>
        <w:snapToGrid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发 包 人：（盖章）                       承 包 人：（盖章）</w:t>
      </w:r>
    </w:p>
    <w:p w14:paraId="3183C73E">
      <w:pPr>
        <w:pageBreakBefore w:val="0"/>
        <w:kinsoku/>
        <w:wordWrap/>
        <w:overflowPunct/>
        <w:topLinePunct w:val="0"/>
        <w:bidi w:val="0"/>
        <w:adjustRightInd w:val="0"/>
        <w:snapToGrid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法定代表人：（签字）                     法定代表人：（签字）</w:t>
      </w:r>
    </w:p>
    <w:p w14:paraId="1DB61475">
      <w:pPr>
        <w:pageBreakBefore w:val="0"/>
        <w:kinsoku/>
        <w:wordWrap/>
        <w:overflowPunct/>
        <w:topLinePunct w:val="0"/>
        <w:bidi w:val="0"/>
        <w:spacing w:line="420" w:lineRule="exact"/>
        <w:ind w:firstLine="440" w:firstLineChars="200"/>
        <w:jc w:val="left"/>
        <w:textAlignment w:val="auto"/>
        <w:rPr>
          <w:rFonts w:hint="eastAsia" w:ascii="宋体" w:hAnsi="宋体" w:eastAsia="宋体" w:cs="宋体"/>
          <w:sz w:val="22"/>
          <w:szCs w:val="22"/>
        </w:rPr>
      </w:pPr>
      <w:r>
        <w:rPr>
          <w:rFonts w:hint="eastAsia" w:ascii="宋体" w:hAnsi="宋体" w:eastAsia="宋体" w:cs="宋体"/>
          <w:sz w:val="22"/>
          <w:szCs w:val="22"/>
        </w:rPr>
        <w:t>联系电话：</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联系电话：</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14:paraId="04E94C90">
      <w:pPr>
        <w:pageBreakBefore w:val="0"/>
        <w:kinsoku/>
        <w:wordWrap/>
        <w:overflowPunct/>
        <w:topLinePunct w:val="0"/>
        <w:bidi w:val="0"/>
        <w:adjustRightInd w:val="0"/>
        <w:snapToGrid w:val="0"/>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日               </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14:paraId="014D1AE7">
      <w:pPr>
        <w:rPr>
          <w:rFonts w:hint="default" w:ascii="宋体" w:hAnsi="宋体"/>
          <w:sz w:val="28"/>
          <w:szCs w:val="28"/>
          <w:lang w:val="en-US" w:eastAsia="zh-CN"/>
        </w:rPr>
      </w:pPr>
    </w:p>
    <w:sectPr>
      <w:type w:val="continuous"/>
      <w:pgSz w:w="11907" w:h="16840"/>
      <w:pgMar w:top="1418" w:right="1418" w:bottom="1246" w:left="1418" w:header="851" w:footer="851" w:gutter="0"/>
      <w:cols w:space="720" w:num="1"/>
      <w:titlePg/>
      <w:docGrid w:linePitch="3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C910">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E3414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35</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E3414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35</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090A">
    <w:pPr>
      <w:pStyle w:val="14"/>
      <w:framePr w:wrap="around" w:vAnchor="text" w:hAnchor="margin" w:xAlign="center" w:y="1"/>
      <w:rPr>
        <w:rStyle w:val="25"/>
      </w:rPr>
    </w:pPr>
    <w:r>
      <w:fldChar w:fldCharType="begin"/>
    </w:r>
    <w:r>
      <w:rPr>
        <w:rStyle w:val="25"/>
      </w:rPr>
      <w:instrText xml:space="preserve">PAGE  </w:instrText>
    </w:r>
    <w:r>
      <w:fldChar w:fldCharType="separate"/>
    </w:r>
    <w:r>
      <w:fldChar w:fldCharType="end"/>
    </w:r>
  </w:p>
  <w:p w14:paraId="104A1FE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E34AC">
    <w:pPr>
      <w:pStyle w:val="14"/>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607D9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35</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6607D9F">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35</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A746">
    <w:pPr>
      <w:snapToGrid w:val="0"/>
      <w:ind w:right="-193"/>
      <w:jc w:val="center"/>
      <w:rPr>
        <w:rFonts w:hint="eastAsia" w:ascii="宋体" w:hAnsi="宋体"/>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YWU2MTgwNjIyZjdiNDc0YTFhNzRiOTFhNzdiOWYifQ=="/>
  </w:docVars>
  <w:rsids>
    <w:rsidRoot w:val="00172A27"/>
    <w:rsid w:val="0000276A"/>
    <w:rsid w:val="0000699C"/>
    <w:rsid w:val="00014828"/>
    <w:rsid w:val="0001506A"/>
    <w:rsid w:val="0001552B"/>
    <w:rsid w:val="00015808"/>
    <w:rsid w:val="00016EB5"/>
    <w:rsid w:val="0001761B"/>
    <w:rsid w:val="00017929"/>
    <w:rsid w:val="000214DA"/>
    <w:rsid w:val="0002337F"/>
    <w:rsid w:val="00024DD9"/>
    <w:rsid w:val="00025CEB"/>
    <w:rsid w:val="00025F5D"/>
    <w:rsid w:val="00030E17"/>
    <w:rsid w:val="00037595"/>
    <w:rsid w:val="00040F26"/>
    <w:rsid w:val="000417F7"/>
    <w:rsid w:val="000421A0"/>
    <w:rsid w:val="000426B5"/>
    <w:rsid w:val="00044825"/>
    <w:rsid w:val="000459AE"/>
    <w:rsid w:val="00052F3C"/>
    <w:rsid w:val="00053B59"/>
    <w:rsid w:val="00056774"/>
    <w:rsid w:val="000602B9"/>
    <w:rsid w:val="00060820"/>
    <w:rsid w:val="00072074"/>
    <w:rsid w:val="00083222"/>
    <w:rsid w:val="000838F6"/>
    <w:rsid w:val="000944B1"/>
    <w:rsid w:val="00094B6B"/>
    <w:rsid w:val="000950DD"/>
    <w:rsid w:val="000952FF"/>
    <w:rsid w:val="00095464"/>
    <w:rsid w:val="000A2740"/>
    <w:rsid w:val="000A50E2"/>
    <w:rsid w:val="000B558B"/>
    <w:rsid w:val="000B7F76"/>
    <w:rsid w:val="000C10E7"/>
    <w:rsid w:val="000C373C"/>
    <w:rsid w:val="000C38A2"/>
    <w:rsid w:val="000E0648"/>
    <w:rsid w:val="000E196A"/>
    <w:rsid w:val="000E4AC1"/>
    <w:rsid w:val="000E51C9"/>
    <w:rsid w:val="000E64E7"/>
    <w:rsid w:val="000E7D9C"/>
    <w:rsid w:val="000F3191"/>
    <w:rsid w:val="000F66DE"/>
    <w:rsid w:val="001001C0"/>
    <w:rsid w:val="001011A6"/>
    <w:rsid w:val="00101DE7"/>
    <w:rsid w:val="00104D2B"/>
    <w:rsid w:val="001058A8"/>
    <w:rsid w:val="00106B36"/>
    <w:rsid w:val="0011008E"/>
    <w:rsid w:val="001101B2"/>
    <w:rsid w:val="00112422"/>
    <w:rsid w:val="00112BCE"/>
    <w:rsid w:val="0011351E"/>
    <w:rsid w:val="00123BCC"/>
    <w:rsid w:val="00124063"/>
    <w:rsid w:val="00136737"/>
    <w:rsid w:val="00136F9C"/>
    <w:rsid w:val="00137848"/>
    <w:rsid w:val="0014113F"/>
    <w:rsid w:val="00143E95"/>
    <w:rsid w:val="001478E1"/>
    <w:rsid w:val="00147A19"/>
    <w:rsid w:val="00147DE7"/>
    <w:rsid w:val="001528C7"/>
    <w:rsid w:val="001538F3"/>
    <w:rsid w:val="001554BD"/>
    <w:rsid w:val="00155D4D"/>
    <w:rsid w:val="001560C7"/>
    <w:rsid w:val="00157614"/>
    <w:rsid w:val="00162C4C"/>
    <w:rsid w:val="00165674"/>
    <w:rsid w:val="00166B9B"/>
    <w:rsid w:val="00170450"/>
    <w:rsid w:val="0017088C"/>
    <w:rsid w:val="00172256"/>
    <w:rsid w:val="00173486"/>
    <w:rsid w:val="00174FE1"/>
    <w:rsid w:val="00176C1C"/>
    <w:rsid w:val="00184E6C"/>
    <w:rsid w:val="00187694"/>
    <w:rsid w:val="00193804"/>
    <w:rsid w:val="00197113"/>
    <w:rsid w:val="00197EC2"/>
    <w:rsid w:val="001A1A73"/>
    <w:rsid w:val="001A2526"/>
    <w:rsid w:val="001A4DA6"/>
    <w:rsid w:val="001A52B1"/>
    <w:rsid w:val="001B3983"/>
    <w:rsid w:val="001B4B46"/>
    <w:rsid w:val="001C046B"/>
    <w:rsid w:val="001C1376"/>
    <w:rsid w:val="001C4EDE"/>
    <w:rsid w:val="001D112B"/>
    <w:rsid w:val="001D33A2"/>
    <w:rsid w:val="001D3CAC"/>
    <w:rsid w:val="001D47A3"/>
    <w:rsid w:val="001D617D"/>
    <w:rsid w:val="001D6429"/>
    <w:rsid w:val="001D693C"/>
    <w:rsid w:val="001E01AA"/>
    <w:rsid w:val="001E23E5"/>
    <w:rsid w:val="001E40C6"/>
    <w:rsid w:val="001E4794"/>
    <w:rsid w:val="001E5FDE"/>
    <w:rsid w:val="001E748B"/>
    <w:rsid w:val="001E7EE7"/>
    <w:rsid w:val="001F239D"/>
    <w:rsid w:val="001F461C"/>
    <w:rsid w:val="001F4C36"/>
    <w:rsid w:val="001F6BAE"/>
    <w:rsid w:val="00202C15"/>
    <w:rsid w:val="002100FC"/>
    <w:rsid w:val="00211612"/>
    <w:rsid w:val="00212258"/>
    <w:rsid w:val="00213775"/>
    <w:rsid w:val="00213B5D"/>
    <w:rsid w:val="0021587A"/>
    <w:rsid w:val="00220CA8"/>
    <w:rsid w:val="002214A8"/>
    <w:rsid w:val="0023070E"/>
    <w:rsid w:val="00230824"/>
    <w:rsid w:val="00230CF2"/>
    <w:rsid w:val="00243A45"/>
    <w:rsid w:val="0024678B"/>
    <w:rsid w:val="00246D43"/>
    <w:rsid w:val="00252007"/>
    <w:rsid w:val="00257112"/>
    <w:rsid w:val="00257244"/>
    <w:rsid w:val="0025780C"/>
    <w:rsid w:val="002657FE"/>
    <w:rsid w:val="00266408"/>
    <w:rsid w:val="00267E5F"/>
    <w:rsid w:val="00273667"/>
    <w:rsid w:val="00273E9A"/>
    <w:rsid w:val="00276BB1"/>
    <w:rsid w:val="00280D3F"/>
    <w:rsid w:val="002818D9"/>
    <w:rsid w:val="00282550"/>
    <w:rsid w:val="002825C7"/>
    <w:rsid w:val="00285229"/>
    <w:rsid w:val="00285F15"/>
    <w:rsid w:val="00286AAA"/>
    <w:rsid w:val="00290302"/>
    <w:rsid w:val="00295EA2"/>
    <w:rsid w:val="002A1508"/>
    <w:rsid w:val="002A32B0"/>
    <w:rsid w:val="002A4398"/>
    <w:rsid w:val="002A6033"/>
    <w:rsid w:val="002B1E58"/>
    <w:rsid w:val="002B3A00"/>
    <w:rsid w:val="002B75F1"/>
    <w:rsid w:val="002C047D"/>
    <w:rsid w:val="002D08F4"/>
    <w:rsid w:val="002D1B4F"/>
    <w:rsid w:val="002D28B9"/>
    <w:rsid w:val="002D2FAA"/>
    <w:rsid w:val="002D3678"/>
    <w:rsid w:val="002D41D6"/>
    <w:rsid w:val="002D488F"/>
    <w:rsid w:val="002D4B6A"/>
    <w:rsid w:val="002D5D58"/>
    <w:rsid w:val="002E38AE"/>
    <w:rsid w:val="002E3939"/>
    <w:rsid w:val="002E5596"/>
    <w:rsid w:val="002E586C"/>
    <w:rsid w:val="002F0090"/>
    <w:rsid w:val="002F2348"/>
    <w:rsid w:val="002F484E"/>
    <w:rsid w:val="0030007D"/>
    <w:rsid w:val="0030109E"/>
    <w:rsid w:val="00307E1A"/>
    <w:rsid w:val="00314650"/>
    <w:rsid w:val="00316505"/>
    <w:rsid w:val="00317F6B"/>
    <w:rsid w:val="003241CD"/>
    <w:rsid w:val="00326601"/>
    <w:rsid w:val="00326EF9"/>
    <w:rsid w:val="00330AF6"/>
    <w:rsid w:val="00332031"/>
    <w:rsid w:val="00334CA0"/>
    <w:rsid w:val="003350DA"/>
    <w:rsid w:val="00340BCC"/>
    <w:rsid w:val="00341A13"/>
    <w:rsid w:val="0034400D"/>
    <w:rsid w:val="0034427D"/>
    <w:rsid w:val="0035561D"/>
    <w:rsid w:val="003564E9"/>
    <w:rsid w:val="00361A92"/>
    <w:rsid w:val="00363401"/>
    <w:rsid w:val="00364077"/>
    <w:rsid w:val="00364AEA"/>
    <w:rsid w:val="0036647D"/>
    <w:rsid w:val="00371A8E"/>
    <w:rsid w:val="00371DE2"/>
    <w:rsid w:val="00374571"/>
    <w:rsid w:val="00376565"/>
    <w:rsid w:val="003778EC"/>
    <w:rsid w:val="00382370"/>
    <w:rsid w:val="00382F6F"/>
    <w:rsid w:val="0038358B"/>
    <w:rsid w:val="003835D0"/>
    <w:rsid w:val="00397A48"/>
    <w:rsid w:val="003A055B"/>
    <w:rsid w:val="003A069C"/>
    <w:rsid w:val="003A49C7"/>
    <w:rsid w:val="003A5152"/>
    <w:rsid w:val="003A535B"/>
    <w:rsid w:val="003A73F2"/>
    <w:rsid w:val="003A7D07"/>
    <w:rsid w:val="003B32E3"/>
    <w:rsid w:val="003B3EF6"/>
    <w:rsid w:val="003C2403"/>
    <w:rsid w:val="003C2BF4"/>
    <w:rsid w:val="003C32AD"/>
    <w:rsid w:val="003C3C4A"/>
    <w:rsid w:val="003C5FC2"/>
    <w:rsid w:val="003C7CD3"/>
    <w:rsid w:val="003D03F8"/>
    <w:rsid w:val="003D04FE"/>
    <w:rsid w:val="003D25E6"/>
    <w:rsid w:val="003D3B81"/>
    <w:rsid w:val="003D443C"/>
    <w:rsid w:val="003D797E"/>
    <w:rsid w:val="003E115B"/>
    <w:rsid w:val="003E34F8"/>
    <w:rsid w:val="003E55C1"/>
    <w:rsid w:val="003E7AE7"/>
    <w:rsid w:val="003F0CDB"/>
    <w:rsid w:val="003F645B"/>
    <w:rsid w:val="003F72D4"/>
    <w:rsid w:val="003F7C06"/>
    <w:rsid w:val="0040209A"/>
    <w:rsid w:val="00404970"/>
    <w:rsid w:val="00404E87"/>
    <w:rsid w:val="00406A10"/>
    <w:rsid w:val="00412C24"/>
    <w:rsid w:val="00414FE9"/>
    <w:rsid w:val="00415234"/>
    <w:rsid w:val="00415FEE"/>
    <w:rsid w:val="004202AE"/>
    <w:rsid w:val="0042180B"/>
    <w:rsid w:val="00422A2E"/>
    <w:rsid w:val="00425CBF"/>
    <w:rsid w:val="004300D4"/>
    <w:rsid w:val="00430F06"/>
    <w:rsid w:val="00432BB2"/>
    <w:rsid w:val="00436CD9"/>
    <w:rsid w:val="00440CE8"/>
    <w:rsid w:val="00440D53"/>
    <w:rsid w:val="00442301"/>
    <w:rsid w:val="0044633F"/>
    <w:rsid w:val="00447187"/>
    <w:rsid w:val="00451CBA"/>
    <w:rsid w:val="0045531D"/>
    <w:rsid w:val="00456490"/>
    <w:rsid w:val="00460BFD"/>
    <w:rsid w:val="0046149F"/>
    <w:rsid w:val="00462256"/>
    <w:rsid w:val="00464386"/>
    <w:rsid w:val="00470209"/>
    <w:rsid w:val="00470819"/>
    <w:rsid w:val="00470E1E"/>
    <w:rsid w:val="00471A06"/>
    <w:rsid w:val="004722E1"/>
    <w:rsid w:val="0047368F"/>
    <w:rsid w:val="00474479"/>
    <w:rsid w:val="004744C2"/>
    <w:rsid w:val="0047751A"/>
    <w:rsid w:val="00482E6F"/>
    <w:rsid w:val="00486C02"/>
    <w:rsid w:val="0049236F"/>
    <w:rsid w:val="00492FFB"/>
    <w:rsid w:val="00495BB7"/>
    <w:rsid w:val="00495D1F"/>
    <w:rsid w:val="00495E8E"/>
    <w:rsid w:val="00496684"/>
    <w:rsid w:val="004967D8"/>
    <w:rsid w:val="004977B9"/>
    <w:rsid w:val="004A4E5B"/>
    <w:rsid w:val="004A6633"/>
    <w:rsid w:val="004A6F98"/>
    <w:rsid w:val="004B32A3"/>
    <w:rsid w:val="004B59F3"/>
    <w:rsid w:val="004B6030"/>
    <w:rsid w:val="004C4A31"/>
    <w:rsid w:val="004C795E"/>
    <w:rsid w:val="004D2316"/>
    <w:rsid w:val="004D5DA3"/>
    <w:rsid w:val="004E1B03"/>
    <w:rsid w:val="004E437C"/>
    <w:rsid w:val="004E6838"/>
    <w:rsid w:val="004F4A6D"/>
    <w:rsid w:val="004F50DA"/>
    <w:rsid w:val="004F7A0B"/>
    <w:rsid w:val="0050136A"/>
    <w:rsid w:val="00501C86"/>
    <w:rsid w:val="005043C0"/>
    <w:rsid w:val="00506799"/>
    <w:rsid w:val="00507569"/>
    <w:rsid w:val="005147D6"/>
    <w:rsid w:val="005206E5"/>
    <w:rsid w:val="00524DEC"/>
    <w:rsid w:val="00525A5F"/>
    <w:rsid w:val="00531458"/>
    <w:rsid w:val="00531637"/>
    <w:rsid w:val="0053168A"/>
    <w:rsid w:val="005322BE"/>
    <w:rsid w:val="00532EC2"/>
    <w:rsid w:val="00535C48"/>
    <w:rsid w:val="005479AA"/>
    <w:rsid w:val="00554A72"/>
    <w:rsid w:val="00557411"/>
    <w:rsid w:val="005578BD"/>
    <w:rsid w:val="00561D73"/>
    <w:rsid w:val="00563705"/>
    <w:rsid w:val="00564262"/>
    <w:rsid w:val="00564D55"/>
    <w:rsid w:val="00566C7A"/>
    <w:rsid w:val="00566D1D"/>
    <w:rsid w:val="00567E41"/>
    <w:rsid w:val="00570994"/>
    <w:rsid w:val="00573CEF"/>
    <w:rsid w:val="00574580"/>
    <w:rsid w:val="00574B7F"/>
    <w:rsid w:val="005831C2"/>
    <w:rsid w:val="00585A1F"/>
    <w:rsid w:val="005911D2"/>
    <w:rsid w:val="005923DC"/>
    <w:rsid w:val="00592E5F"/>
    <w:rsid w:val="00594CD7"/>
    <w:rsid w:val="00597955"/>
    <w:rsid w:val="00597EF4"/>
    <w:rsid w:val="005A059D"/>
    <w:rsid w:val="005A295E"/>
    <w:rsid w:val="005A46B0"/>
    <w:rsid w:val="005A4C15"/>
    <w:rsid w:val="005A4EBF"/>
    <w:rsid w:val="005A6D71"/>
    <w:rsid w:val="005B1E1C"/>
    <w:rsid w:val="005B2F3E"/>
    <w:rsid w:val="005B4D87"/>
    <w:rsid w:val="005B4FB2"/>
    <w:rsid w:val="005C27C8"/>
    <w:rsid w:val="005D019E"/>
    <w:rsid w:val="005D7F18"/>
    <w:rsid w:val="005E1770"/>
    <w:rsid w:val="005E1BDA"/>
    <w:rsid w:val="005E1E13"/>
    <w:rsid w:val="005E50E0"/>
    <w:rsid w:val="005E5676"/>
    <w:rsid w:val="005E6555"/>
    <w:rsid w:val="005F0782"/>
    <w:rsid w:val="005F4EB2"/>
    <w:rsid w:val="005F7701"/>
    <w:rsid w:val="0060098A"/>
    <w:rsid w:val="00601148"/>
    <w:rsid w:val="00602C7C"/>
    <w:rsid w:val="00603821"/>
    <w:rsid w:val="00603B2D"/>
    <w:rsid w:val="006078C3"/>
    <w:rsid w:val="00613B0C"/>
    <w:rsid w:val="00613B4E"/>
    <w:rsid w:val="00630273"/>
    <w:rsid w:val="006318B5"/>
    <w:rsid w:val="00631D06"/>
    <w:rsid w:val="00633A28"/>
    <w:rsid w:val="006375FB"/>
    <w:rsid w:val="00637A10"/>
    <w:rsid w:val="00647545"/>
    <w:rsid w:val="00647E05"/>
    <w:rsid w:val="00651D30"/>
    <w:rsid w:val="00652EC8"/>
    <w:rsid w:val="0065569D"/>
    <w:rsid w:val="00663923"/>
    <w:rsid w:val="00665DB9"/>
    <w:rsid w:val="00672834"/>
    <w:rsid w:val="006744BC"/>
    <w:rsid w:val="006748F7"/>
    <w:rsid w:val="006766DE"/>
    <w:rsid w:val="00677AE4"/>
    <w:rsid w:val="0068027B"/>
    <w:rsid w:val="00690130"/>
    <w:rsid w:val="00693908"/>
    <w:rsid w:val="00693F77"/>
    <w:rsid w:val="00694334"/>
    <w:rsid w:val="006957F1"/>
    <w:rsid w:val="006975D8"/>
    <w:rsid w:val="006A5B84"/>
    <w:rsid w:val="006A7020"/>
    <w:rsid w:val="006A7457"/>
    <w:rsid w:val="006A7876"/>
    <w:rsid w:val="006B5C71"/>
    <w:rsid w:val="006C1D04"/>
    <w:rsid w:val="006C28F7"/>
    <w:rsid w:val="006C2B52"/>
    <w:rsid w:val="006C37E1"/>
    <w:rsid w:val="006C4BD7"/>
    <w:rsid w:val="006C4FC4"/>
    <w:rsid w:val="006C71A1"/>
    <w:rsid w:val="006D14B6"/>
    <w:rsid w:val="006D1EB8"/>
    <w:rsid w:val="006D2F81"/>
    <w:rsid w:val="006D40A7"/>
    <w:rsid w:val="006D67C5"/>
    <w:rsid w:val="006D6C91"/>
    <w:rsid w:val="006F002F"/>
    <w:rsid w:val="006F00B8"/>
    <w:rsid w:val="006F0226"/>
    <w:rsid w:val="006F7546"/>
    <w:rsid w:val="007015E8"/>
    <w:rsid w:val="007038C7"/>
    <w:rsid w:val="00710CD1"/>
    <w:rsid w:val="0071186C"/>
    <w:rsid w:val="00711F9E"/>
    <w:rsid w:val="00713862"/>
    <w:rsid w:val="0071386F"/>
    <w:rsid w:val="00715111"/>
    <w:rsid w:val="00715637"/>
    <w:rsid w:val="0072058A"/>
    <w:rsid w:val="0072151B"/>
    <w:rsid w:val="00724161"/>
    <w:rsid w:val="007265DE"/>
    <w:rsid w:val="00727FF3"/>
    <w:rsid w:val="0073035D"/>
    <w:rsid w:val="0073196D"/>
    <w:rsid w:val="00734754"/>
    <w:rsid w:val="007369DF"/>
    <w:rsid w:val="007415D9"/>
    <w:rsid w:val="007419DB"/>
    <w:rsid w:val="00742253"/>
    <w:rsid w:val="0074297C"/>
    <w:rsid w:val="0074657D"/>
    <w:rsid w:val="00751244"/>
    <w:rsid w:val="0075519F"/>
    <w:rsid w:val="00756D37"/>
    <w:rsid w:val="00762BA4"/>
    <w:rsid w:val="00763852"/>
    <w:rsid w:val="00763891"/>
    <w:rsid w:val="00766BAB"/>
    <w:rsid w:val="00773D62"/>
    <w:rsid w:val="007756A9"/>
    <w:rsid w:val="00776972"/>
    <w:rsid w:val="00780719"/>
    <w:rsid w:val="007821E4"/>
    <w:rsid w:val="007834E0"/>
    <w:rsid w:val="00784D61"/>
    <w:rsid w:val="00785795"/>
    <w:rsid w:val="00785D05"/>
    <w:rsid w:val="00787186"/>
    <w:rsid w:val="00793457"/>
    <w:rsid w:val="00795277"/>
    <w:rsid w:val="00796890"/>
    <w:rsid w:val="007A4D2E"/>
    <w:rsid w:val="007A7B03"/>
    <w:rsid w:val="007A7C02"/>
    <w:rsid w:val="007B1961"/>
    <w:rsid w:val="007B2F03"/>
    <w:rsid w:val="007B4740"/>
    <w:rsid w:val="007B5C50"/>
    <w:rsid w:val="007C2F84"/>
    <w:rsid w:val="007C71ED"/>
    <w:rsid w:val="007D2A58"/>
    <w:rsid w:val="007D482F"/>
    <w:rsid w:val="007D59CB"/>
    <w:rsid w:val="007D5CAF"/>
    <w:rsid w:val="007D61F5"/>
    <w:rsid w:val="007D6E80"/>
    <w:rsid w:val="007E23AC"/>
    <w:rsid w:val="007E5E13"/>
    <w:rsid w:val="007E67D3"/>
    <w:rsid w:val="007E7B85"/>
    <w:rsid w:val="007F2545"/>
    <w:rsid w:val="007F7771"/>
    <w:rsid w:val="00800ECA"/>
    <w:rsid w:val="00802ECD"/>
    <w:rsid w:val="008104B6"/>
    <w:rsid w:val="0081260F"/>
    <w:rsid w:val="008137C5"/>
    <w:rsid w:val="00816638"/>
    <w:rsid w:val="0081710C"/>
    <w:rsid w:val="00820DEE"/>
    <w:rsid w:val="0082633D"/>
    <w:rsid w:val="00826398"/>
    <w:rsid w:val="0082737B"/>
    <w:rsid w:val="00827A08"/>
    <w:rsid w:val="00827C47"/>
    <w:rsid w:val="00831173"/>
    <w:rsid w:val="00835EA6"/>
    <w:rsid w:val="00841E2C"/>
    <w:rsid w:val="00843C97"/>
    <w:rsid w:val="00850EFE"/>
    <w:rsid w:val="00856CD5"/>
    <w:rsid w:val="00862386"/>
    <w:rsid w:val="008624D4"/>
    <w:rsid w:val="0086416A"/>
    <w:rsid w:val="00864EE7"/>
    <w:rsid w:val="00865ED0"/>
    <w:rsid w:val="00873935"/>
    <w:rsid w:val="00873B63"/>
    <w:rsid w:val="0087586D"/>
    <w:rsid w:val="00883387"/>
    <w:rsid w:val="00884648"/>
    <w:rsid w:val="00885A2A"/>
    <w:rsid w:val="00891A01"/>
    <w:rsid w:val="00895FDD"/>
    <w:rsid w:val="00896FB4"/>
    <w:rsid w:val="008A465B"/>
    <w:rsid w:val="008B3102"/>
    <w:rsid w:val="008B3F87"/>
    <w:rsid w:val="008B76EA"/>
    <w:rsid w:val="008B7D24"/>
    <w:rsid w:val="008C044F"/>
    <w:rsid w:val="008C152F"/>
    <w:rsid w:val="008C1587"/>
    <w:rsid w:val="008C2738"/>
    <w:rsid w:val="008C28A6"/>
    <w:rsid w:val="008C4DFE"/>
    <w:rsid w:val="008C6DD6"/>
    <w:rsid w:val="008D0E1C"/>
    <w:rsid w:val="008D678F"/>
    <w:rsid w:val="008D6D98"/>
    <w:rsid w:val="008E0024"/>
    <w:rsid w:val="008E1685"/>
    <w:rsid w:val="008F1456"/>
    <w:rsid w:val="008F2013"/>
    <w:rsid w:val="00900B25"/>
    <w:rsid w:val="00900E80"/>
    <w:rsid w:val="00902DA1"/>
    <w:rsid w:val="009035A9"/>
    <w:rsid w:val="009037DD"/>
    <w:rsid w:val="009039A9"/>
    <w:rsid w:val="0090442A"/>
    <w:rsid w:val="00904463"/>
    <w:rsid w:val="00907BCE"/>
    <w:rsid w:val="00911916"/>
    <w:rsid w:val="00915293"/>
    <w:rsid w:val="00915C01"/>
    <w:rsid w:val="009207C4"/>
    <w:rsid w:val="00921EE5"/>
    <w:rsid w:val="0092201E"/>
    <w:rsid w:val="00922BC9"/>
    <w:rsid w:val="009275CE"/>
    <w:rsid w:val="00930E73"/>
    <w:rsid w:val="00931312"/>
    <w:rsid w:val="00935767"/>
    <w:rsid w:val="009367C6"/>
    <w:rsid w:val="00937385"/>
    <w:rsid w:val="0094073B"/>
    <w:rsid w:val="00941F04"/>
    <w:rsid w:val="00946509"/>
    <w:rsid w:val="00950F60"/>
    <w:rsid w:val="00951145"/>
    <w:rsid w:val="009511FD"/>
    <w:rsid w:val="00951A56"/>
    <w:rsid w:val="00954C69"/>
    <w:rsid w:val="00955705"/>
    <w:rsid w:val="00957674"/>
    <w:rsid w:val="0096032A"/>
    <w:rsid w:val="0096245D"/>
    <w:rsid w:val="00963ECA"/>
    <w:rsid w:val="00964698"/>
    <w:rsid w:val="00966B02"/>
    <w:rsid w:val="00967BDC"/>
    <w:rsid w:val="0097260E"/>
    <w:rsid w:val="00973A93"/>
    <w:rsid w:val="009812E8"/>
    <w:rsid w:val="00984191"/>
    <w:rsid w:val="00984747"/>
    <w:rsid w:val="00984F8D"/>
    <w:rsid w:val="00990DB3"/>
    <w:rsid w:val="009910A5"/>
    <w:rsid w:val="00991735"/>
    <w:rsid w:val="00991C57"/>
    <w:rsid w:val="00991E3D"/>
    <w:rsid w:val="009927F4"/>
    <w:rsid w:val="00992E4B"/>
    <w:rsid w:val="00996A66"/>
    <w:rsid w:val="00996E03"/>
    <w:rsid w:val="009A02F2"/>
    <w:rsid w:val="009A496C"/>
    <w:rsid w:val="009A729F"/>
    <w:rsid w:val="009A78F2"/>
    <w:rsid w:val="009B040F"/>
    <w:rsid w:val="009B208D"/>
    <w:rsid w:val="009B3765"/>
    <w:rsid w:val="009B38E5"/>
    <w:rsid w:val="009B49B7"/>
    <w:rsid w:val="009B4CC8"/>
    <w:rsid w:val="009B59BC"/>
    <w:rsid w:val="009B63E8"/>
    <w:rsid w:val="009B7DB6"/>
    <w:rsid w:val="009D48A4"/>
    <w:rsid w:val="009E06C7"/>
    <w:rsid w:val="009E311C"/>
    <w:rsid w:val="009E3B15"/>
    <w:rsid w:val="009E5103"/>
    <w:rsid w:val="009E5FBA"/>
    <w:rsid w:val="009E65BC"/>
    <w:rsid w:val="009E6FA1"/>
    <w:rsid w:val="009E735D"/>
    <w:rsid w:val="009F3EB0"/>
    <w:rsid w:val="009F4554"/>
    <w:rsid w:val="009F62B2"/>
    <w:rsid w:val="009F7070"/>
    <w:rsid w:val="00A019EA"/>
    <w:rsid w:val="00A01B81"/>
    <w:rsid w:val="00A046B4"/>
    <w:rsid w:val="00A0744E"/>
    <w:rsid w:val="00A07874"/>
    <w:rsid w:val="00A12928"/>
    <w:rsid w:val="00A129F3"/>
    <w:rsid w:val="00A12A8D"/>
    <w:rsid w:val="00A13ABF"/>
    <w:rsid w:val="00A15DC9"/>
    <w:rsid w:val="00A16629"/>
    <w:rsid w:val="00A2019D"/>
    <w:rsid w:val="00A20E8A"/>
    <w:rsid w:val="00A24747"/>
    <w:rsid w:val="00A343A0"/>
    <w:rsid w:val="00A3694D"/>
    <w:rsid w:val="00A37539"/>
    <w:rsid w:val="00A41257"/>
    <w:rsid w:val="00A42490"/>
    <w:rsid w:val="00A43FF0"/>
    <w:rsid w:val="00A45740"/>
    <w:rsid w:val="00A476B3"/>
    <w:rsid w:val="00A47ED7"/>
    <w:rsid w:val="00A526DD"/>
    <w:rsid w:val="00A529C3"/>
    <w:rsid w:val="00A536D7"/>
    <w:rsid w:val="00A547F9"/>
    <w:rsid w:val="00A54A6F"/>
    <w:rsid w:val="00A55B47"/>
    <w:rsid w:val="00A5610A"/>
    <w:rsid w:val="00A56C5C"/>
    <w:rsid w:val="00A616A6"/>
    <w:rsid w:val="00A6342A"/>
    <w:rsid w:val="00A67561"/>
    <w:rsid w:val="00A7179D"/>
    <w:rsid w:val="00A76F83"/>
    <w:rsid w:val="00A7771E"/>
    <w:rsid w:val="00A80770"/>
    <w:rsid w:val="00A8150A"/>
    <w:rsid w:val="00A83AE0"/>
    <w:rsid w:val="00A8474E"/>
    <w:rsid w:val="00A84F1C"/>
    <w:rsid w:val="00A8670E"/>
    <w:rsid w:val="00A91DC2"/>
    <w:rsid w:val="00A93A7E"/>
    <w:rsid w:val="00A93AFE"/>
    <w:rsid w:val="00A96F83"/>
    <w:rsid w:val="00A97216"/>
    <w:rsid w:val="00AA126E"/>
    <w:rsid w:val="00AA4D1B"/>
    <w:rsid w:val="00AA7672"/>
    <w:rsid w:val="00AB519D"/>
    <w:rsid w:val="00AB71B5"/>
    <w:rsid w:val="00AB7C87"/>
    <w:rsid w:val="00AC2C5C"/>
    <w:rsid w:val="00AC3BA7"/>
    <w:rsid w:val="00AC7D2F"/>
    <w:rsid w:val="00AD1341"/>
    <w:rsid w:val="00AD355A"/>
    <w:rsid w:val="00AE1510"/>
    <w:rsid w:val="00AF0172"/>
    <w:rsid w:val="00AF55B9"/>
    <w:rsid w:val="00AF5A88"/>
    <w:rsid w:val="00B00F55"/>
    <w:rsid w:val="00B01020"/>
    <w:rsid w:val="00B031D5"/>
    <w:rsid w:val="00B0457F"/>
    <w:rsid w:val="00B04D0A"/>
    <w:rsid w:val="00B07D6B"/>
    <w:rsid w:val="00B170E7"/>
    <w:rsid w:val="00B17CC1"/>
    <w:rsid w:val="00B17DC2"/>
    <w:rsid w:val="00B205EC"/>
    <w:rsid w:val="00B2110E"/>
    <w:rsid w:val="00B211EC"/>
    <w:rsid w:val="00B2358B"/>
    <w:rsid w:val="00B25270"/>
    <w:rsid w:val="00B30AFC"/>
    <w:rsid w:val="00B3107E"/>
    <w:rsid w:val="00B31A1F"/>
    <w:rsid w:val="00B31BCB"/>
    <w:rsid w:val="00B32DFF"/>
    <w:rsid w:val="00B35C98"/>
    <w:rsid w:val="00B409B3"/>
    <w:rsid w:val="00B45E23"/>
    <w:rsid w:val="00B475AC"/>
    <w:rsid w:val="00B5164A"/>
    <w:rsid w:val="00B52939"/>
    <w:rsid w:val="00B544A8"/>
    <w:rsid w:val="00B5574A"/>
    <w:rsid w:val="00B55ECA"/>
    <w:rsid w:val="00B6110E"/>
    <w:rsid w:val="00B654E7"/>
    <w:rsid w:val="00B772E6"/>
    <w:rsid w:val="00B8100C"/>
    <w:rsid w:val="00B81BEC"/>
    <w:rsid w:val="00B84422"/>
    <w:rsid w:val="00B867AF"/>
    <w:rsid w:val="00B87D55"/>
    <w:rsid w:val="00B9001A"/>
    <w:rsid w:val="00B90CB7"/>
    <w:rsid w:val="00B9131F"/>
    <w:rsid w:val="00B91B88"/>
    <w:rsid w:val="00B91CDB"/>
    <w:rsid w:val="00B933C7"/>
    <w:rsid w:val="00B94352"/>
    <w:rsid w:val="00B944CB"/>
    <w:rsid w:val="00B96802"/>
    <w:rsid w:val="00B96986"/>
    <w:rsid w:val="00B97A44"/>
    <w:rsid w:val="00BA5FBA"/>
    <w:rsid w:val="00BA7976"/>
    <w:rsid w:val="00BB0176"/>
    <w:rsid w:val="00BB1348"/>
    <w:rsid w:val="00BB4C65"/>
    <w:rsid w:val="00BB5D4F"/>
    <w:rsid w:val="00BB6693"/>
    <w:rsid w:val="00BC33FF"/>
    <w:rsid w:val="00BC6E84"/>
    <w:rsid w:val="00BC7EDB"/>
    <w:rsid w:val="00BD03B8"/>
    <w:rsid w:val="00BD40CD"/>
    <w:rsid w:val="00BD6094"/>
    <w:rsid w:val="00BE06EB"/>
    <w:rsid w:val="00BE1127"/>
    <w:rsid w:val="00BE30BD"/>
    <w:rsid w:val="00BE4923"/>
    <w:rsid w:val="00BE524E"/>
    <w:rsid w:val="00BF22A7"/>
    <w:rsid w:val="00BF248C"/>
    <w:rsid w:val="00BF2579"/>
    <w:rsid w:val="00C03E9D"/>
    <w:rsid w:val="00C1206C"/>
    <w:rsid w:val="00C160CC"/>
    <w:rsid w:val="00C178FF"/>
    <w:rsid w:val="00C17ECB"/>
    <w:rsid w:val="00C20AAE"/>
    <w:rsid w:val="00C23F56"/>
    <w:rsid w:val="00C25769"/>
    <w:rsid w:val="00C2761D"/>
    <w:rsid w:val="00C312F4"/>
    <w:rsid w:val="00C346BF"/>
    <w:rsid w:val="00C37230"/>
    <w:rsid w:val="00C41639"/>
    <w:rsid w:val="00C42FE8"/>
    <w:rsid w:val="00C53792"/>
    <w:rsid w:val="00C56212"/>
    <w:rsid w:val="00C570C1"/>
    <w:rsid w:val="00C57FF5"/>
    <w:rsid w:val="00C606A3"/>
    <w:rsid w:val="00C6231A"/>
    <w:rsid w:val="00C62D8D"/>
    <w:rsid w:val="00C659C9"/>
    <w:rsid w:val="00C67585"/>
    <w:rsid w:val="00C730CA"/>
    <w:rsid w:val="00C73211"/>
    <w:rsid w:val="00C77DD8"/>
    <w:rsid w:val="00C8195A"/>
    <w:rsid w:val="00C843CC"/>
    <w:rsid w:val="00C84611"/>
    <w:rsid w:val="00C85DF3"/>
    <w:rsid w:val="00C85EA3"/>
    <w:rsid w:val="00C90808"/>
    <w:rsid w:val="00C95718"/>
    <w:rsid w:val="00C96A81"/>
    <w:rsid w:val="00C96E00"/>
    <w:rsid w:val="00CA000F"/>
    <w:rsid w:val="00CA0DAD"/>
    <w:rsid w:val="00CA49DF"/>
    <w:rsid w:val="00CA4AF4"/>
    <w:rsid w:val="00CA51F9"/>
    <w:rsid w:val="00CA5452"/>
    <w:rsid w:val="00CA6B93"/>
    <w:rsid w:val="00CA7787"/>
    <w:rsid w:val="00CB0785"/>
    <w:rsid w:val="00CB14BC"/>
    <w:rsid w:val="00CB1DE4"/>
    <w:rsid w:val="00CB22FA"/>
    <w:rsid w:val="00CB5068"/>
    <w:rsid w:val="00CB56C3"/>
    <w:rsid w:val="00CC0595"/>
    <w:rsid w:val="00CC0B7A"/>
    <w:rsid w:val="00CC3DEF"/>
    <w:rsid w:val="00CD625D"/>
    <w:rsid w:val="00CD72CE"/>
    <w:rsid w:val="00CE007C"/>
    <w:rsid w:val="00CE0851"/>
    <w:rsid w:val="00CE259E"/>
    <w:rsid w:val="00CE3B6A"/>
    <w:rsid w:val="00CF14B9"/>
    <w:rsid w:val="00CF5782"/>
    <w:rsid w:val="00CF588F"/>
    <w:rsid w:val="00CF7BBE"/>
    <w:rsid w:val="00D016FC"/>
    <w:rsid w:val="00D01A77"/>
    <w:rsid w:val="00D0567C"/>
    <w:rsid w:val="00D07560"/>
    <w:rsid w:val="00D10D80"/>
    <w:rsid w:val="00D10FCF"/>
    <w:rsid w:val="00D1135D"/>
    <w:rsid w:val="00D14652"/>
    <w:rsid w:val="00D14CC5"/>
    <w:rsid w:val="00D15245"/>
    <w:rsid w:val="00D169FC"/>
    <w:rsid w:val="00D17BE6"/>
    <w:rsid w:val="00D24274"/>
    <w:rsid w:val="00D26DB3"/>
    <w:rsid w:val="00D27024"/>
    <w:rsid w:val="00D3169F"/>
    <w:rsid w:val="00D32759"/>
    <w:rsid w:val="00D33C40"/>
    <w:rsid w:val="00D35296"/>
    <w:rsid w:val="00D3773B"/>
    <w:rsid w:val="00D40497"/>
    <w:rsid w:val="00D41546"/>
    <w:rsid w:val="00D47EBC"/>
    <w:rsid w:val="00D553DA"/>
    <w:rsid w:val="00D5716D"/>
    <w:rsid w:val="00D62D5A"/>
    <w:rsid w:val="00D6498B"/>
    <w:rsid w:val="00D652C4"/>
    <w:rsid w:val="00D74EAF"/>
    <w:rsid w:val="00D807D4"/>
    <w:rsid w:val="00D871F6"/>
    <w:rsid w:val="00D87447"/>
    <w:rsid w:val="00D927A5"/>
    <w:rsid w:val="00D92AA7"/>
    <w:rsid w:val="00D94EC4"/>
    <w:rsid w:val="00D9708E"/>
    <w:rsid w:val="00D9721C"/>
    <w:rsid w:val="00DA2C72"/>
    <w:rsid w:val="00DA4CBC"/>
    <w:rsid w:val="00DA6081"/>
    <w:rsid w:val="00DA60B1"/>
    <w:rsid w:val="00DB0585"/>
    <w:rsid w:val="00DB4A57"/>
    <w:rsid w:val="00DB6D66"/>
    <w:rsid w:val="00DC1E88"/>
    <w:rsid w:val="00DC4E0F"/>
    <w:rsid w:val="00DC70BA"/>
    <w:rsid w:val="00DC7312"/>
    <w:rsid w:val="00DD06B3"/>
    <w:rsid w:val="00DD1A89"/>
    <w:rsid w:val="00DD1EDB"/>
    <w:rsid w:val="00DD680E"/>
    <w:rsid w:val="00DD79C7"/>
    <w:rsid w:val="00DE3115"/>
    <w:rsid w:val="00DE5403"/>
    <w:rsid w:val="00DE59EC"/>
    <w:rsid w:val="00DF1083"/>
    <w:rsid w:val="00DF3301"/>
    <w:rsid w:val="00DF6405"/>
    <w:rsid w:val="00DF689F"/>
    <w:rsid w:val="00E06B6C"/>
    <w:rsid w:val="00E1141A"/>
    <w:rsid w:val="00E11786"/>
    <w:rsid w:val="00E13309"/>
    <w:rsid w:val="00E133AC"/>
    <w:rsid w:val="00E13930"/>
    <w:rsid w:val="00E20A0F"/>
    <w:rsid w:val="00E22AE7"/>
    <w:rsid w:val="00E24FBB"/>
    <w:rsid w:val="00E266CA"/>
    <w:rsid w:val="00E30BDC"/>
    <w:rsid w:val="00E3142B"/>
    <w:rsid w:val="00E331E3"/>
    <w:rsid w:val="00E52740"/>
    <w:rsid w:val="00E575E9"/>
    <w:rsid w:val="00E61E4C"/>
    <w:rsid w:val="00E64355"/>
    <w:rsid w:val="00E667D0"/>
    <w:rsid w:val="00E7177D"/>
    <w:rsid w:val="00E8077A"/>
    <w:rsid w:val="00E82FAD"/>
    <w:rsid w:val="00E833CF"/>
    <w:rsid w:val="00E86610"/>
    <w:rsid w:val="00E9069D"/>
    <w:rsid w:val="00E9303F"/>
    <w:rsid w:val="00E937B8"/>
    <w:rsid w:val="00E95963"/>
    <w:rsid w:val="00EA0BC7"/>
    <w:rsid w:val="00EA3303"/>
    <w:rsid w:val="00EB1241"/>
    <w:rsid w:val="00EB5CCC"/>
    <w:rsid w:val="00EB7647"/>
    <w:rsid w:val="00EC052C"/>
    <w:rsid w:val="00ED0569"/>
    <w:rsid w:val="00ED56F6"/>
    <w:rsid w:val="00ED5F03"/>
    <w:rsid w:val="00ED7F9F"/>
    <w:rsid w:val="00EE1092"/>
    <w:rsid w:val="00EE27DC"/>
    <w:rsid w:val="00EF1E24"/>
    <w:rsid w:val="00F03451"/>
    <w:rsid w:val="00F042BD"/>
    <w:rsid w:val="00F0498B"/>
    <w:rsid w:val="00F0618F"/>
    <w:rsid w:val="00F13E31"/>
    <w:rsid w:val="00F14437"/>
    <w:rsid w:val="00F16911"/>
    <w:rsid w:val="00F16C31"/>
    <w:rsid w:val="00F17EA1"/>
    <w:rsid w:val="00F204FC"/>
    <w:rsid w:val="00F2070D"/>
    <w:rsid w:val="00F2469D"/>
    <w:rsid w:val="00F24734"/>
    <w:rsid w:val="00F25569"/>
    <w:rsid w:val="00F2793F"/>
    <w:rsid w:val="00F317C0"/>
    <w:rsid w:val="00F31F5E"/>
    <w:rsid w:val="00F33D2B"/>
    <w:rsid w:val="00F374DE"/>
    <w:rsid w:val="00F45EC8"/>
    <w:rsid w:val="00F50A8D"/>
    <w:rsid w:val="00F52E6D"/>
    <w:rsid w:val="00F52F5A"/>
    <w:rsid w:val="00F53BAA"/>
    <w:rsid w:val="00F57D6F"/>
    <w:rsid w:val="00F6159A"/>
    <w:rsid w:val="00F64B5C"/>
    <w:rsid w:val="00F64B6C"/>
    <w:rsid w:val="00F67EF0"/>
    <w:rsid w:val="00F70D05"/>
    <w:rsid w:val="00F72C1C"/>
    <w:rsid w:val="00F83727"/>
    <w:rsid w:val="00F870BE"/>
    <w:rsid w:val="00F877CF"/>
    <w:rsid w:val="00F907D6"/>
    <w:rsid w:val="00F94278"/>
    <w:rsid w:val="00F946D1"/>
    <w:rsid w:val="00F95761"/>
    <w:rsid w:val="00FA4740"/>
    <w:rsid w:val="00FA4B3C"/>
    <w:rsid w:val="00FB0475"/>
    <w:rsid w:val="00FB1CA3"/>
    <w:rsid w:val="00FB38F0"/>
    <w:rsid w:val="00FB74E0"/>
    <w:rsid w:val="00FC186B"/>
    <w:rsid w:val="00FC1913"/>
    <w:rsid w:val="00FC4295"/>
    <w:rsid w:val="00FC5682"/>
    <w:rsid w:val="00FC79B2"/>
    <w:rsid w:val="00FD10F1"/>
    <w:rsid w:val="00FD7825"/>
    <w:rsid w:val="00FE0A14"/>
    <w:rsid w:val="00FE3FF1"/>
    <w:rsid w:val="00FE48D8"/>
    <w:rsid w:val="00FF2819"/>
    <w:rsid w:val="00FF3BCD"/>
    <w:rsid w:val="01735601"/>
    <w:rsid w:val="03FB703D"/>
    <w:rsid w:val="041C1621"/>
    <w:rsid w:val="04CD667F"/>
    <w:rsid w:val="06330FC7"/>
    <w:rsid w:val="06545EB7"/>
    <w:rsid w:val="07E75AAE"/>
    <w:rsid w:val="11463995"/>
    <w:rsid w:val="15E564B1"/>
    <w:rsid w:val="170965BD"/>
    <w:rsid w:val="19336A0C"/>
    <w:rsid w:val="1B2E1125"/>
    <w:rsid w:val="1CC66A6C"/>
    <w:rsid w:val="2BE73514"/>
    <w:rsid w:val="2F7421E8"/>
    <w:rsid w:val="2FCB3C1D"/>
    <w:rsid w:val="351D446A"/>
    <w:rsid w:val="38D02956"/>
    <w:rsid w:val="45557B49"/>
    <w:rsid w:val="58097460"/>
    <w:rsid w:val="583A4F4D"/>
    <w:rsid w:val="5AE05DFF"/>
    <w:rsid w:val="5F4D0991"/>
    <w:rsid w:val="60B573F8"/>
    <w:rsid w:val="6B240E79"/>
    <w:rsid w:val="74BC50EF"/>
    <w:rsid w:val="77916493"/>
    <w:rsid w:val="798E7444"/>
    <w:rsid w:val="79FC2C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28"/>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autoSpaceDE w:val="0"/>
      <w:autoSpaceDN w:val="0"/>
      <w:adjustRightInd w:val="0"/>
      <w:spacing w:before="260" w:beforeLines="0" w:after="260" w:afterLines="0" w:line="416" w:lineRule="auto"/>
      <w:jc w:val="left"/>
      <w:outlineLvl w:val="2"/>
    </w:pPr>
    <w:rPr>
      <w:rFonts w:ascii="宋体"/>
      <w:b/>
      <w:bCs/>
      <w:kern w:val="0"/>
      <w:sz w:val="32"/>
      <w:szCs w:val="32"/>
      <w:lang w:val="zh-CN"/>
    </w:rPr>
  </w:style>
  <w:style w:type="character" w:default="1" w:styleId="24">
    <w:name w:val="Default Paragraph Font"/>
    <w:uiPriority w:val="0"/>
  </w:style>
  <w:style w:type="table" w:default="1" w:styleId="23">
    <w:name w:val="Normal Table"/>
    <w:semiHidden/>
    <w:uiPriority w:val="0"/>
    <w:tblPr>
      <w:tblStyle w:val="23"/>
      <w:tblCellMar>
        <w:top w:w="0" w:type="dxa"/>
        <w:left w:w="108" w:type="dxa"/>
        <w:bottom w:w="0" w:type="dxa"/>
        <w:right w:w="108" w:type="dxa"/>
      </w:tblCellMar>
    </w:tblPr>
  </w:style>
  <w:style w:type="paragraph" w:styleId="5">
    <w:name w:val="Document Map"/>
    <w:basedOn w:val="1"/>
    <w:semiHidden/>
    <w:uiPriority w:val="0"/>
    <w:pPr>
      <w:shd w:val="clear" w:color="auto" w:fill="000080"/>
    </w:pPr>
  </w:style>
  <w:style w:type="paragraph" w:styleId="6">
    <w:name w:val="annotation text"/>
    <w:basedOn w:val="1"/>
    <w:link w:val="29"/>
    <w:qFormat/>
    <w:uiPriority w:val="0"/>
    <w:pPr>
      <w:jc w:val="left"/>
    </w:pPr>
  </w:style>
  <w:style w:type="paragraph" w:styleId="7">
    <w:name w:val="Body Text 3"/>
    <w:basedOn w:val="1"/>
    <w:uiPriority w:val="0"/>
    <w:pPr>
      <w:snapToGrid w:val="0"/>
      <w:spacing w:line="400" w:lineRule="exact"/>
    </w:pPr>
    <w:rPr>
      <w:rFonts w:ascii="华文中宋" w:hAnsi="华文中宋" w:eastAsia="华文中宋"/>
      <w:color w:val="000000"/>
      <w:sz w:val="24"/>
    </w:rPr>
  </w:style>
  <w:style w:type="paragraph" w:styleId="8">
    <w:name w:val="Body Text"/>
    <w:basedOn w:val="1"/>
    <w:uiPriority w:val="0"/>
    <w:pPr>
      <w:spacing w:after="120" w:afterLines="0"/>
    </w:pPr>
  </w:style>
  <w:style w:type="paragraph" w:styleId="9">
    <w:name w:val="Body Text Indent"/>
    <w:basedOn w:val="1"/>
    <w:next w:val="1"/>
    <w:uiPriority w:val="0"/>
    <w:pPr>
      <w:ind w:firstLine="600"/>
    </w:pPr>
    <w:rPr>
      <w:sz w:val="28"/>
      <w:szCs w:val="28"/>
    </w:rPr>
  </w:style>
  <w:style w:type="paragraph" w:styleId="10">
    <w:name w:val="Plain Text"/>
    <w:basedOn w:val="1"/>
    <w:uiPriority w:val="0"/>
    <w:rPr>
      <w:rFonts w:ascii="宋体" w:hAnsi="Courier New"/>
      <w:sz w:val="28"/>
      <w:szCs w:val="28"/>
    </w:rPr>
  </w:style>
  <w:style w:type="paragraph" w:styleId="11">
    <w:name w:val="Date"/>
    <w:basedOn w:val="1"/>
    <w:next w:val="1"/>
    <w:uiPriority w:val="0"/>
    <w:pPr>
      <w:ind w:left="100" w:leftChars="2500"/>
    </w:pPr>
    <w:rPr>
      <w:b/>
      <w:bCs/>
      <w:sz w:val="28"/>
      <w:szCs w:val="28"/>
    </w:rPr>
  </w:style>
  <w:style w:type="paragraph" w:styleId="12">
    <w:name w:val="Body Text Indent 2"/>
    <w:basedOn w:val="1"/>
    <w:uiPriority w:val="0"/>
    <w:pPr>
      <w:spacing w:line="360" w:lineRule="auto"/>
      <w:ind w:firstLine="11"/>
    </w:pPr>
    <w:rPr>
      <w:rFonts w:ascii="宋体" w:hAnsi="宋体"/>
      <w:sz w:val="24"/>
    </w:rPr>
  </w:style>
  <w:style w:type="paragraph" w:styleId="13">
    <w:name w:val="Balloon Text"/>
    <w:basedOn w:val="1"/>
    <w:uiPriority w:val="0"/>
    <w:rPr>
      <w:sz w:val="18"/>
      <w:szCs w:val="18"/>
    </w:rPr>
  </w:style>
  <w:style w:type="paragraph" w:styleId="14">
    <w:name w:val="footer"/>
    <w:basedOn w:val="1"/>
    <w:uiPriority w:val="0"/>
    <w:pPr>
      <w:tabs>
        <w:tab w:val="center" w:pos="4153"/>
        <w:tab w:val="right" w:pos="8306"/>
      </w:tabs>
      <w:snapToGrid w:val="0"/>
      <w:jc w:val="left"/>
    </w:pPr>
    <w:rPr>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iPriority w:val="0"/>
  </w:style>
  <w:style w:type="paragraph" w:styleId="17">
    <w:name w:val="Body Text Indent 3"/>
    <w:basedOn w:val="1"/>
    <w:uiPriority w:val="0"/>
    <w:pPr>
      <w:spacing w:line="300" w:lineRule="auto"/>
      <w:ind w:firstLine="480" w:firstLineChars="200"/>
    </w:pPr>
    <w:rPr>
      <w:rFonts w:ascii="宋体" w:hAnsi="宋体"/>
      <w:sz w:val="24"/>
      <w:szCs w:val="28"/>
    </w:rPr>
  </w:style>
  <w:style w:type="paragraph" w:styleId="18">
    <w:name w:val="List Continue 2"/>
    <w:basedOn w:val="1"/>
    <w:uiPriority w:val="0"/>
    <w:pPr>
      <w:spacing w:after="120" w:afterLines="0"/>
      <w:ind w:left="840" w:leftChars="400"/>
    </w:pPr>
  </w:style>
  <w:style w:type="paragraph" w:styleId="1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olor w:val="000000"/>
      <w:kern w:val="0"/>
      <w:sz w:val="24"/>
      <w:szCs w:val="28"/>
    </w:rPr>
  </w:style>
  <w:style w:type="paragraph" w:styleId="20">
    <w:name w:val="Normal (Web)"/>
    <w:basedOn w:val="1"/>
    <w:uiPriority w:val="0"/>
    <w:pPr>
      <w:widowControl/>
      <w:spacing w:before="100" w:beforeLines="0" w:after="100" w:afterLines="0"/>
      <w:jc w:val="left"/>
    </w:pPr>
    <w:rPr>
      <w:rFonts w:ascii="Arial Unicode MS" w:hAnsi="Arial Unicode MS" w:eastAsia="Arial Unicode MS"/>
      <w:kern w:val="0"/>
      <w:sz w:val="24"/>
      <w:szCs w:val="20"/>
    </w:rPr>
  </w:style>
  <w:style w:type="paragraph" w:styleId="21">
    <w:name w:val="annotation subject"/>
    <w:basedOn w:val="6"/>
    <w:next w:val="6"/>
    <w:uiPriority w:val="0"/>
    <w:rPr>
      <w:b/>
      <w:bCs/>
    </w:rPr>
  </w:style>
  <w:style w:type="paragraph" w:styleId="22">
    <w:name w:val="Body Text First Indent"/>
    <w:basedOn w:val="8"/>
    <w:uiPriority w:val="0"/>
    <w:pPr>
      <w:ind w:firstLine="420" w:firstLineChars="100"/>
    </w:pPr>
  </w:style>
  <w:style w:type="character" w:styleId="25">
    <w:name w:val="page number"/>
    <w:basedOn w:val="24"/>
    <w:uiPriority w:val="0"/>
  </w:style>
  <w:style w:type="character" w:styleId="26">
    <w:name w:val="Hyperlink"/>
    <w:uiPriority w:val="0"/>
    <w:rPr>
      <w:color w:val="0000FF"/>
      <w:u w:val="single"/>
    </w:rPr>
  </w:style>
  <w:style w:type="character" w:styleId="27">
    <w:name w:val="annotation reference"/>
    <w:qFormat/>
    <w:uiPriority w:val="0"/>
    <w:rPr>
      <w:sz w:val="21"/>
      <w:szCs w:val="21"/>
    </w:rPr>
  </w:style>
  <w:style w:type="character" w:customStyle="1" w:styleId="28">
    <w:name w:val="标题 2 Char"/>
    <w:link w:val="3"/>
    <w:uiPriority w:val="0"/>
    <w:rPr>
      <w:rFonts w:ascii="Arial" w:hAnsi="Arial" w:eastAsia="黑体"/>
      <w:b/>
      <w:bCs/>
      <w:kern w:val="2"/>
      <w:sz w:val="32"/>
      <w:szCs w:val="32"/>
    </w:rPr>
  </w:style>
  <w:style w:type="character" w:customStyle="1" w:styleId="29">
    <w:name w:val="批注文字 Char"/>
    <w:link w:val="6"/>
    <w:qFormat/>
    <w:uiPriority w:val="0"/>
    <w:rPr>
      <w:rFonts w:eastAsia="宋体"/>
      <w:kern w:val="2"/>
      <w:sz w:val="21"/>
      <w:szCs w:val="24"/>
      <w:lang w:val="en-US" w:eastAsia="zh-CN" w:bidi="ar-SA"/>
    </w:rPr>
  </w:style>
  <w:style w:type="character" w:customStyle="1" w:styleId="30">
    <w:name w:val="ggnr1"/>
    <w:uiPriority w:val="0"/>
    <w:rPr>
      <w:sz w:val="26"/>
      <w:szCs w:val="26"/>
    </w:rPr>
  </w:style>
  <w:style w:type="character" w:customStyle="1" w:styleId="31">
    <w:name w:val=" Char Char10"/>
    <w:uiPriority w:val="0"/>
    <w:rPr>
      <w:rFonts w:ascii="Times New Roman" w:hAnsi="Times New Roman" w:eastAsia="宋体" w:cs="Times New Roman"/>
      <w:szCs w:val="24"/>
    </w:rPr>
  </w:style>
  <w:style w:type="paragraph" w:customStyle="1" w:styleId="32">
    <w:name w:val="Char"/>
    <w:basedOn w:val="1"/>
    <w:uiPriority w:val="0"/>
    <w:pPr>
      <w:spacing w:line="360" w:lineRule="auto"/>
      <w:jc w:val="center"/>
    </w:pPr>
    <w:rPr>
      <w:rFonts w:eastAsia="仿宋_GB2312"/>
      <w:b/>
      <w:sz w:val="32"/>
    </w:rPr>
  </w:style>
  <w:style w:type="paragraph" w:customStyle="1" w:styleId="33">
    <w:name w:val="Plain Text"/>
    <w:basedOn w:val="1"/>
    <w:uiPriority w:val="0"/>
    <w:pPr>
      <w:adjustRightInd w:val="0"/>
      <w:textAlignment w:val="baseline"/>
    </w:pPr>
    <w:rPr>
      <w:rFonts w:ascii="宋体"/>
      <w:kern w:val="0"/>
      <w:sz w:val="24"/>
      <w:szCs w:val="20"/>
    </w:rPr>
  </w:style>
  <w:style w:type="paragraph" w:customStyle="1" w:styleId="34">
    <w:name w:val=" Char Char Char Char Char Char Char"/>
    <w:basedOn w:val="1"/>
    <w:uiPriority w:val="0"/>
    <w:pPr>
      <w:widowControl/>
      <w:spacing w:after="160" w:afterLines="0" w:line="240" w:lineRule="exact"/>
      <w:jc w:val="left"/>
    </w:pPr>
  </w:style>
  <w:style w:type="paragraph" w:customStyle="1" w:styleId="35">
    <w:name w:val=" Char Char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6">
    <w:name w:val="标题2"/>
    <w:basedOn w:val="3"/>
    <w:next w:val="1"/>
    <w:uiPriority w:val="0"/>
    <w:pPr>
      <w:keepNext w:val="0"/>
      <w:keepLines w:val="0"/>
      <w:spacing w:before="0" w:beforeLines="0" w:after="0" w:afterLines="0" w:line="360" w:lineRule="auto"/>
      <w:jc w:val="center"/>
      <w:outlineLvl w:val="9"/>
    </w:pPr>
    <w:rPr>
      <w:rFonts w:ascii="宋体" w:hAnsi="宋体" w:eastAsia="宋体"/>
      <w:bCs w:val="0"/>
      <w:kern w:val="0"/>
      <w:szCs w:val="20"/>
    </w:rPr>
  </w:style>
  <w:style w:type="paragraph" w:customStyle="1" w:styleId="37">
    <w:name w:val=" Char"/>
    <w:basedOn w:val="1"/>
    <w:uiPriority w:val="0"/>
    <w:pPr>
      <w:spacing w:line="360" w:lineRule="auto"/>
      <w:jc w:val="center"/>
    </w:pPr>
    <w:rPr>
      <w:rFonts w:eastAsia="仿宋_GB2312"/>
      <w:b/>
      <w:sz w:val="32"/>
    </w:rPr>
  </w:style>
  <w:style w:type="paragraph" w:customStyle="1" w:styleId="38">
    <w:name w:val=" Char Char Char Char"/>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39">
    <w:name w:val="p0"/>
    <w:basedOn w:val="1"/>
    <w:uiPriority w:val="0"/>
    <w:pPr>
      <w:widowControl/>
    </w:pPr>
    <w:rPr>
      <w:kern w:val="0"/>
      <w:szCs w:val="21"/>
    </w:rPr>
  </w:style>
  <w:style w:type="paragraph" w:customStyle="1" w:styleId="40">
    <w:name w:val="xl38"/>
    <w:basedOn w:val="1"/>
    <w:uiPriority w:val="0"/>
    <w:pPr>
      <w:widowControl/>
      <w:pBdr>
        <w:bottom w:val="single" w:color="auto" w:sz="4" w:space="0"/>
      </w:pBdr>
      <w:spacing w:before="100" w:beforeLines="0" w:beforeAutospacing="1" w:after="100" w:afterLines="0" w:afterAutospacing="1"/>
      <w:jc w:val="center"/>
    </w:pPr>
    <w:rPr>
      <w:rFonts w:ascii="宋体" w:hAnsi="宋体"/>
      <w:kern w:val="0"/>
      <w:sz w:val="24"/>
    </w:rPr>
  </w:style>
  <w:style w:type="paragraph" w:customStyle="1" w:styleId="41">
    <w:name w:val="Char Char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cy</Company>
  <Pages>36</Pages>
  <Words>22010</Words>
  <Characters>22498</Characters>
  <Lines>176</Lines>
  <Paragraphs>49</Paragraphs>
  <TotalTime>1</TotalTime>
  <ScaleCrop>false</ScaleCrop>
  <LinksUpToDate>false</LinksUpToDate>
  <CharactersWithSpaces>24680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2019-10-11T11:11:00Z</dcterms:created>
  <dc:creator>hgf</dc:creator>
  <cp:lastModifiedBy>k</cp:lastModifiedBy>
  <cp:lastPrinted>2025-04-09T01:38:24Z</cp:lastPrinted>
  <dcterms:modified xsi:type="dcterms:W3CDTF">2025-04-11T07:54:28Z</dcterms:modified>
  <dc:title>广州市番禺区市石联围堤围达标加固工程</dc:title>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2F6623EDEDBC4D01BE1FDAA3671A64D7_13</vt:lpwstr>
  </property>
  <property fmtid="{D5CDD505-2E9C-101B-9397-08002B2CF9AE}" pid="4" name="KSOTemplateDocerSaveRecord">
    <vt:lpwstr>eyJoZGlkIjoiYWI5MTQ1OWNlNDg2ODM2ZmU2NTNkMWZmMjFlY2FiNGMiLCJ1c2VySWQiOiI0MjQ1MzMwNDUifQ==</vt:lpwstr>
  </property>
</Properties>
</file>