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135DE">
      <w:pPr>
        <w:pStyle w:val="17"/>
        <w:rPr>
          <w:rFonts w:hint="eastAsia" w:ascii="宋体" w:hAnsi="宋体" w:eastAsia="宋体" w:cs="宋体"/>
          <w:color w:val="auto"/>
          <w:highlight w:val="none"/>
        </w:rPr>
      </w:pPr>
      <w:bookmarkStart w:id="0" w:name="_Toc19778"/>
    </w:p>
    <w:p w14:paraId="11426863">
      <w:pPr>
        <w:jc w:val="center"/>
        <w:rPr>
          <w:rFonts w:hint="eastAsia" w:ascii="宋体" w:hAnsi="宋体" w:eastAsia="宋体" w:cs="宋体"/>
          <w:b/>
          <w:color w:val="auto"/>
          <w:sz w:val="44"/>
          <w:szCs w:val="44"/>
          <w:highlight w:val="none"/>
          <w:lang w:eastAsia="zh-CN"/>
        </w:rPr>
      </w:pPr>
      <w:r>
        <w:rPr>
          <w:rFonts w:hint="eastAsia" w:ascii="宋体" w:hAnsi="宋体" w:eastAsia="宋体" w:cs="宋体"/>
          <w:b/>
          <w:bCs/>
          <w:color w:val="auto"/>
          <w:sz w:val="48"/>
          <w:szCs w:val="48"/>
          <w:highlight w:val="none"/>
          <w:lang w:eastAsia="zh-CN"/>
        </w:rPr>
        <w:t>城维计划-石门国家森林公园花卉种植及管护项目（2025年-2028年）施工</w:t>
      </w:r>
    </w:p>
    <w:p w14:paraId="6B8208FC">
      <w:pPr>
        <w:jc w:val="center"/>
        <w:rPr>
          <w:rFonts w:hint="eastAsia" w:ascii="宋体" w:hAnsi="宋体" w:eastAsia="宋体" w:cs="宋体"/>
          <w:b/>
          <w:color w:val="auto"/>
          <w:sz w:val="44"/>
          <w:szCs w:val="44"/>
          <w:highlight w:val="none"/>
        </w:rPr>
      </w:pPr>
    </w:p>
    <w:p w14:paraId="13E81191">
      <w:pPr>
        <w:pStyle w:val="3"/>
        <w:rPr>
          <w:rFonts w:hint="eastAsia" w:ascii="宋体" w:eastAsia="宋体"/>
          <w:color w:val="auto"/>
          <w:highlight w:val="none"/>
        </w:rPr>
      </w:pPr>
    </w:p>
    <w:p w14:paraId="0376C64A">
      <w:pPr>
        <w:jc w:val="center"/>
        <w:rPr>
          <w:rFonts w:hint="eastAsia" w:ascii="宋体" w:hAnsi="宋体" w:eastAsia="宋体" w:cs="宋体"/>
          <w:b/>
          <w:color w:val="auto"/>
          <w:sz w:val="84"/>
          <w:szCs w:val="84"/>
          <w:highlight w:val="none"/>
          <w14:shadow w14:blurRad="50800" w14:dist="38100" w14:dir="2700000" w14:sx="100000" w14:sy="100000" w14:kx="0" w14:ky="0" w14:algn="tl">
            <w14:srgbClr w14:val="000000">
              <w14:alpha w14:val="60000"/>
            </w14:srgbClr>
          </w14:shadow>
        </w:rPr>
      </w:pPr>
      <w:r>
        <w:rPr>
          <w:rFonts w:hint="eastAsia" w:ascii="宋体" w:hAnsi="宋体" w:eastAsia="宋体" w:cs="宋体"/>
          <w:b/>
          <w:color w:val="auto"/>
          <w:sz w:val="84"/>
          <w:szCs w:val="84"/>
          <w:highlight w:val="none"/>
          <w14:shadow w14:blurRad="50800" w14:dist="38100" w14:dir="2700000" w14:sx="100000" w14:sy="100000" w14:kx="0" w14:ky="0" w14:algn="tl">
            <w14:srgbClr w14:val="000000">
              <w14:alpha w14:val="60000"/>
            </w14:srgbClr>
          </w14:shadow>
        </w:rPr>
        <w:t>招标文件</w:t>
      </w:r>
    </w:p>
    <w:p w14:paraId="3BD6799B">
      <w:pPr>
        <w:spacing w:line="360" w:lineRule="auto"/>
        <w:jc w:val="center"/>
        <w:rPr>
          <w:rFonts w:hint="eastAsia" w:ascii="宋体" w:hAnsi="宋体" w:eastAsia="宋体" w:cs="宋体"/>
          <w:b/>
          <w:color w:val="auto"/>
          <w:sz w:val="48"/>
          <w:szCs w:val="48"/>
          <w:highlight w:val="none"/>
        </w:rPr>
      </w:pPr>
    </w:p>
    <w:p w14:paraId="550F7C1C">
      <w:pPr>
        <w:jc w:val="center"/>
        <w:rPr>
          <w:rFonts w:hint="eastAsia" w:ascii="宋体" w:hAnsi="宋体" w:eastAsia="宋体" w:cs="宋体"/>
          <w:b/>
          <w:color w:val="auto"/>
          <w:sz w:val="52"/>
          <w:szCs w:val="52"/>
          <w:highlight w:val="none"/>
        </w:rPr>
      </w:pPr>
    </w:p>
    <w:p w14:paraId="3D1B917C">
      <w:pPr>
        <w:jc w:val="center"/>
        <w:rPr>
          <w:rFonts w:hint="eastAsia" w:ascii="宋体" w:hAnsi="宋体" w:eastAsia="宋体" w:cs="宋体"/>
          <w:b/>
          <w:color w:val="auto"/>
          <w:sz w:val="52"/>
          <w:szCs w:val="52"/>
          <w:highlight w:val="none"/>
        </w:rPr>
      </w:pPr>
    </w:p>
    <w:p w14:paraId="6EF65DB4">
      <w:pPr>
        <w:jc w:val="center"/>
        <w:rPr>
          <w:rFonts w:hint="eastAsia" w:ascii="宋体" w:hAnsi="宋体" w:eastAsia="宋体" w:cs="宋体"/>
          <w:b/>
          <w:color w:val="auto"/>
          <w:sz w:val="52"/>
          <w:szCs w:val="52"/>
          <w:highlight w:val="none"/>
        </w:rPr>
      </w:pPr>
    </w:p>
    <w:p w14:paraId="0DA5412C">
      <w:pPr>
        <w:jc w:val="center"/>
        <w:rPr>
          <w:rFonts w:hint="eastAsia" w:ascii="宋体" w:hAnsi="宋体" w:eastAsia="宋体" w:cs="宋体"/>
          <w:b/>
          <w:color w:val="auto"/>
          <w:sz w:val="52"/>
          <w:szCs w:val="52"/>
          <w:highlight w:val="none"/>
        </w:rPr>
      </w:pPr>
    </w:p>
    <w:p w14:paraId="27E287FC">
      <w:pPr>
        <w:jc w:val="center"/>
        <w:rPr>
          <w:rFonts w:hint="eastAsia" w:ascii="宋体" w:hAnsi="宋体" w:eastAsia="宋体" w:cs="宋体"/>
          <w:b/>
          <w:color w:val="auto"/>
          <w:sz w:val="52"/>
          <w:szCs w:val="52"/>
          <w:highlight w:val="none"/>
        </w:rPr>
      </w:pPr>
    </w:p>
    <w:p w14:paraId="01B2F52F">
      <w:pPr>
        <w:jc w:val="center"/>
        <w:rPr>
          <w:rFonts w:hint="eastAsia" w:ascii="宋体" w:hAnsi="宋体" w:eastAsia="宋体" w:cs="宋体"/>
          <w:b/>
          <w:color w:val="auto"/>
          <w:sz w:val="52"/>
          <w:szCs w:val="52"/>
          <w:highlight w:val="none"/>
        </w:rPr>
      </w:pPr>
    </w:p>
    <w:p w14:paraId="0EAB763B">
      <w:pPr>
        <w:spacing w:line="360" w:lineRule="auto"/>
        <w:ind w:firstLine="419" w:firstLineChars="131"/>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招标单位：</w:t>
      </w:r>
      <w:r>
        <w:rPr>
          <w:rFonts w:hint="eastAsia" w:ascii="宋体" w:hAnsi="宋体" w:eastAsia="宋体" w:cs="宋体"/>
          <w:color w:val="auto"/>
          <w:sz w:val="32"/>
          <w:szCs w:val="32"/>
          <w:highlight w:val="none"/>
          <w:u w:val="single"/>
          <w:lang w:eastAsia="zh-CN"/>
        </w:rPr>
        <w:t>广州市石门国家森林公园管理中心</w:t>
      </w:r>
    </w:p>
    <w:p w14:paraId="58079B7F">
      <w:pPr>
        <w:spacing w:line="360" w:lineRule="auto"/>
        <w:ind w:firstLine="419" w:firstLineChars="131"/>
        <w:jc w:val="left"/>
        <w:rPr>
          <w:rFonts w:hint="eastAsia" w:ascii="宋体" w:hAnsi="宋体" w:eastAsia="宋体" w:cs="宋体"/>
          <w:color w:val="auto"/>
          <w:sz w:val="32"/>
          <w:szCs w:val="32"/>
          <w:highlight w:val="none"/>
          <w:u w:val="single"/>
          <w:lang w:eastAsia="zh-CN"/>
        </w:rPr>
      </w:pPr>
      <w:r>
        <w:rPr>
          <w:rFonts w:hint="eastAsia" w:ascii="宋体" w:hAnsi="宋体" w:eastAsia="宋体" w:cs="宋体"/>
          <w:color w:val="auto"/>
          <w:sz w:val="32"/>
          <w:szCs w:val="32"/>
          <w:highlight w:val="none"/>
        </w:rPr>
        <w:t>招标代理机构：</w:t>
      </w:r>
      <w:r>
        <w:rPr>
          <w:rFonts w:hint="eastAsia" w:ascii="宋体" w:hAnsi="宋体" w:eastAsia="宋体" w:cs="宋体"/>
          <w:color w:val="auto"/>
          <w:sz w:val="32"/>
          <w:szCs w:val="32"/>
          <w:highlight w:val="none"/>
          <w:u w:val="single"/>
          <w:lang w:eastAsia="zh-CN"/>
        </w:rPr>
        <w:t>广东省建东工程监理有限公司</w:t>
      </w:r>
    </w:p>
    <w:p w14:paraId="32A9E654">
      <w:pPr>
        <w:spacing w:line="360" w:lineRule="auto"/>
        <w:ind w:firstLine="419" w:firstLineChars="131"/>
        <w:jc w:val="left"/>
        <w:rPr>
          <w:rFonts w:ascii="Calibri" w:hAnsi="Calibri" w:eastAsia="宋体"/>
          <w:color w:val="auto"/>
          <w:sz w:val="32"/>
          <w:szCs w:val="22"/>
          <w:highlight w:val="none"/>
        </w:rPr>
      </w:pPr>
      <w:r>
        <w:rPr>
          <w:rFonts w:hint="eastAsia" w:ascii="宋体" w:hAnsi="宋体" w:eastAsia="宋体" w:cs="宋体"/>
          <w:color w:val="auto"/>
          <w:sz w:val="32"/>
          <w:szCs w:val="32"/>
          <w:highlight w:val="none"/>
        </w:rPr>
        <w:t>日    期：</w:t>
      </w:r>
      <w:r>
        <w:rPr>
          <w:rFonts w:hint="eastAsia" w:ascii="宋体" w:hAnsi="宋体" w:eastAsia="宋体" w:cs="宋体"/>
          <w:color w:val="auto"/>
          <w:sz w:val="32"/>
          <w:szCs w:val="32"/>
          <w:highlight w:val="none"/>
          <w:u w:val="single"/>
          <w:lang w:eastAsia="zh-CN"/>
        </w:rPr>
        <w:t>2025年</w:t>
      </w:r>
      <w:r>
        <w:rPr>
          <w:rFonts w:hint="eastAsia" w:ascii="宋体" w:hAnsi="宋体" w:eastAsia="宋体" w:cs="宋体"/>
          <w:color w:val="auto"/>
          <w:sz w:val="32"/>
          <w:szCs w:val="32"/>
          <w:highlight w:val="none"/>
          <w:u w:val="single"/>
          <w:lang w:val="en-US" w:eastAsia="zh-CN"/>
        </w:rPr>
        <w:t>4</w:t>
      </w:r>
      <w:r>
        <w:rPr>
          <w:rFonts w:hint="eastAsia" w:ascii="宋体" w:hAnsi="宋体" w:eastAsia="宋体" w:cs="宋体"/>
          <w:color w:val="auto"/>
          <w:sz w:val="32"/>
          <w:szCs w:val="32"/>
          <w:highlight w:val="none"/>
          <w:u w:val="single"/>
        </w:rPr>
        <w:t>月</w:t>
      </w:r>
    </w:p>
    <w:p w14:paraId="36EB74C8">
      <w:pPr>
        <w:widowControl/>
        <w:ind w:firstLine="442" w:firstLineChars="100"/>
        <w:rPr>
          <w:rFonts w:hint="eastAsia" w:ascii="宋体" w:hAnsi="宋体" w:eastAsia="宋体" w:cs="宋体"/>
          <w:b/>
          <w:color w:val="auto"/>
          <w:sz w:val="44"/>
          <w:szCs w:val="44"/>
          <w:highlight w:val="none"/>
        </w:rPr>
        <w:sectPr>
          <w:footerReference r:id="rId5" w:type="first"/>
          <w:headerReference r:id="rId3" w:type="default"/>
          <w:footerReference r:id="rId4" w:type="even"/>
          <w:endnotePr>
            <w:numFmt w:val="decimal"/>
          </w:endnotePr>
          <w:pgSz w:w="11850" w:h="16783"/>
          <w:pgMar w:top="1440" w:right="1429" w:bottom="1440" w:left="868" w:header="851" w:footer="992" w:gutter="567"/>
          <w:pgNumType w:start="0"/>
          <w:cols w:space="720" w:num="1"/>
        </w:sectPr>
      </w:pPr>
      <w:r>
        <w:rPr>
          <w:rFonts w:hint="eastAsia" w:ascii="宋体" w:hAnsi="宋体" w:eastAsia="宋体" w:cs="宋体"/>
          <w:b/>
          <w:color w:val="auto"/>
          <w:sz w:val="44"/>
          <w:szCs w:val="44"/>
          <w:highlight w:val="none"/>
        </w:rPr>
        <w:t xml:space="preserve">        </w:t>
      </w:r>
    </w:p>
    <w:p w14:paraId="114956F1">
      <w:pPr>
        <w:pStyle w:val="23"/>
        <w:jc w:val="center"/>
        <w:rPr>
          <w:color w:val="auto"/>
          <w:sz w:val="44"/>
          <w:szCs w:val="44"/>
          <w:highlight w:val="none"/>
        </w:rPr>
      </w:pPr>
      <w:r>
        <w:rPr>
          <w:color w:val="auto"/>
          <w:sz w:val="44"/>
          <w:szCs w:val="44"/>
          <w:highlight w:val="none"/>
          <w:lang w:val="zh-CN"/>
        </w:rPr>
        <w:t>目</w:t>
      </w:r>
      <w:r>
        <w:rPr>
          <w:rFonts w:hint="eastAsia"/>
          <w:color w:val="auto"/>
          <w:sz w:val="44"/>
          <w:szCs w:val="44"/>
          <w:highlight w:val="none"/>
          <w:lang w:val="zh-CN"/>
        </w:rPr>
        <w:t xml:space="preserve">  </w:t>
      </w:r>
      <w:r>
        <w:rPr>
          <w:color w:val="auto"/>
          <w:sz w:val="44"/>
          <w:szCs w:val="44"/>
          <w:highlight w:val="none"/>
          <w:lang w:val="zh-CN"/>
        </w:rPr>
        <w:t>录</w:t>
      </w:r>
      <w:bookmarkEnd w:id="0"/>
    </w:p>
    <w:p w14:paraId="288BCC9B">
      <w:pPr>
        <w:pStyle w:val="15"/>
        <w:tabs>
          <w:tab w:val="right" w:leader="dot" w:pos="9014"/>
          <w:tab w:val="clear" w:pos="8493"/>
        </w:tabs>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p>
    <w:p w14:paraId="1C79B12A">
      <w:pPr>
        <w:pStyle w:val="16"/>
        <w:tabs>
          <w:tab w:val="right" w:leader="dot" w:pos="9014"/>
          <w:tab w:val="clear" w:pos="9060"/>
        </w:tabs>
        <w:rPr>
          <w:rFonts w:hint="eastAsia" w:ascii="宋体" w:hAnsi="宋体" w:eastAsia="宋体" w:cs="宋体"/>
          <w:b/>
          <w:bCs/>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_Toc24890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第一章  投标须知</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_Toc24890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2</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6A519B81">
      <w:pPr>
        <w:pStyle w:val="10"/>
        <w:tabs>
          <w:tab w:val="right" w:leader="dot" w:pos="9014"/>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_Toc5513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一、投标须知前附表</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_Toc5513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63D3D02E">
      <w:pPr>
        <w:pStyle w:val="10"/>
        <w:tabs>
          <w:tab w:val="right" w:leader="dot" w:pos="9014"/>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_Toc32105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二、投标须知修改表</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_Toc32105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512E2FBD">
      <w:pPr>
        <w:pStyle w:val="10"/>
        <w:tabs>
          <w:tab w:val="right" w:leader="dot" w:pos="9014"/>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_Toc30499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三、投标须知通用条款</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_Toc30499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15</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02864FE7">
      <w:pPr>
        <w:pStyle w:val="10"/>
        <w:tabs>
          <w:tab w:val="right" w:leader="dot" w:pos="9014"/>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_Toc27899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（一）总则</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_Toc27899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15</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6539699F">
      <w:pPr>
        <w:pStyle w:val="10"/>
        <w:tabs>
          <w:tab w:val="right" w:leader="dot" w:pos="9014"/>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_Toc12749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（二）招标文件</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_Toc12749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16</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57997887">
      <w:pPr>
        <w:pStyle w:val="10"/>
        <w:tabs>
          <w:tab w:val="right" w:leader="dot" w:pos="9014"/>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_Toc5882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（三）投标文件的编制</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_Toc5882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18</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23DF7DDB">
      <w:pPr>
        <w:pStyle w:val="10"/>
        <w:tabs>
          <w:tab w:val="right" w:leader="dot" w:pos="9014"/>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_Toc6267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（四）投标文件的递交</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_Toc6267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24</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7C0BE0C5">
      <w:pPr>
        <w:pStyle w:val="10"/>
        <w:tabs>
          <w:tab w:val="right" w:leader="dot" w:pos="9014"/>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_Toc23819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（五）开标、评标、定标及合同签订</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_Toc23819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25</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041B2346">
      <w:pPr>
        <w:pStyle w:val="16"/>
        <w:tabs>
          <w:tab w:val="right" w:leader="dot" w:pos="9014"/>
          <w:tab w:val="clear" w:pos="9060"/>
        </w:tabs>
        <w:rPr>
          <w:rFonts w:hint="eastAsia" w:ascii="宋体" w:hAnsi="宋体" w:eastAsia="宋体" w:cs="宋体"/>
          <w:b/>
          <w:bCs/>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_Toc24465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第二章  开标、评标及定标办法</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_Toc24465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29</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7DB24280">
      <w:pPr>
        <w:pStyle w:val="10"/>
        <w:tabs>
          <w:tab w:val="right" w:leader="dot" w:pos="9014"/>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_Toc9492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一、开标、评标及定标办法修改表</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_Toc9492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29</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72C14730">
      <w:pPr>
        <w:pStyle w:val="10"/>
        <w:tabs>
          <w:tab w:val="right" w:leader="dot" w:pos="9014"/>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_Toc29755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二、开标、评标及定标办法</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_Toc29755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33</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6DD495D3">
      <w:pPr>
        <w:pStyle w:val="10"/>
        <w:tabs>
          <w:tab w:val="right" w:leader="dot" w:pos="9014"/>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_Toc21218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（一）总则</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_Toc21218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33</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5296B530">
      <w:pPr>
        <w:pStyle w:val="10"/>
        <w:tabs>
          <w:tab w:val="right" w:leader="dot" w:pos="9014"/>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_Toc4359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（二）开标评标办法程序和细则</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_Toc4359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37</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79D7FF20">
      <w:pPr>
        <w:pStyle w:val="10"/>
        <w:tabs>
          <w:tab w:val="right" w:leader="dot" w:pos="9014"/>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_Toc19709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可选办法一  综合评分法</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_Toc19709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37</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1EC3DEFB">
      <w:pPr>
        <w:pStyle w:val="16"/>
        <w:tabs>
          <w:tab w:val="right" w:leader="dot" w:pos="9014"/>
          <w:tab w:val="clear" w:pos="9060"/>
        </w:tabs>
        <w:rPr>
          <w:rFonts w:hint="eastAsia" w:ascii="宋体" w:hAnsi="宋体" w:eastAsia="宋体" w:cs="宋体"/>
          <w:b/>
          <w:bCs/>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_Toc27158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第三章  合同条款</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_Toc27158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59</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6E5CF0E9">
      <w:pPr>
        <w:pStyle w:val="15"/>
        <w:tabs>
          <w:tab w:val="right" w:leader="dot" w:pos="9014"/>
          <w:tab w:val="clear" w:pos="8493"/>
        </w:tabs>
        <w:rPr>
          <w:rFonts w:hint="eastAsia" w:eastAsia="宋体" w:cs="宋体"/>
          <w:bCs/>
          <w:color w:val="auto"/>
          <w:szCs w:val="24"/>
          <w:highlight w:val="none"/>
        </w:rPr>
      </w:pPr>
      <w:r>
        <w:rPr>
          <w:rFonts w:hint="eastAsia" w:eastAsia="宋体" w:cs="宋体"/>
          <w:bCs/>
          <w:color w:val="auto"/>
          <w:szCs w:val="24"/>
          <w:highlight w:val="none"/>
        </w:rPr>
        <w:fldChar w:fldCharType="begin"/>
      </w:r>
      <w:r>
        <w:rPr>
          <w:rFonts w:hint="eastAsia" w:eastAsia="宋体" w:cs="宋体"/>
          <w:bCs/>
          <w:color w:val="auto"/>
          <w:szCs w:val="24"/>
          <w:highlight w:val="none"/>
        </w:rPr>
        <w:instrText xml:space="preserve"> HYPERLINK \l _Toc13217 </w:instrText>
      </w:r>
      <w:r>
        <w:rPr>
          <w:rFonts w:hint="eastAsia" w:eastAsia="宋体" w:cs="宋体"/>
          <w:bCs/>
          <w:color w:val="auto"/>
          <w:szCs w:val="24"/>
          <w:highlight w:val="none"/>
        </w:rPr>
        <w:fldChar w:fldCharType="separate"/>
      </w:r>
      <w:r>
        <w:rPr>
          <w:rFonts w:hint="eastAsia" w:eastAsia="宋体" w:cs="宋体"/>
          <w:bCs/>
          <w:color w:val="auto"/>
          <w:szCs w:val="24"/>
          <w:highlight w:val="none"/>
        </w:rPr>
        <w:t>第四章  投标文件格式</w:t>
      </w:r>
      <w:r>
        <w:rPr>
          <w:rFonts w:hint="eastAsia" w:eastAsia="宋体" w:cs="宋体"/>
          <w:bCs/>
          <w:color w:val="auto"/>
          <w:szCs w:val="24"/>
          <w:highlight w:val="none"/>
        </w:rPr>
        <w:tab/>
      </w:r>
      <w:r>
        <w:rPr>
          <w:rFonts w:hint="eastAsia" w:eastAsia="宋体" w:cs="宋体"/>
          <w:bCs/>
          <w:color w:val="auto"/>
          <w:szCs w:val="24"/>
          <w:highlight w:val="none"/>
        </w:rPr>
        <w:fldChar w:fldCharType="begin"/>
      </w:r>
      <w:r>
        <w:rPr>
          <w:rFonts w:hint="eastAsia" w:eastAsia="宋体" w:cs="宋体"/>
          <w:bCs/>
          <w:color w:val="auto"/>
          <w:szCs w:val="24"/>
          <w:highlight w:val="none"/>
        </w:rPr>
        <w:instrText xml:space="preserve"> PAGEREF _Toc13217 \h </w:instrText>
      </w:r>
      <w:r>
        <w:rPr>
          <w:rFonts w:hint="eastAsia" w:eastAsia="宋体" w:cs="宋体"/>
          <w:bCs/>
          <w:color w:val="auto"/>
          <w:szCs w:val="24"/>
          <w:highlight w:val="none"/>
        </w:rPr>
        <w:fldChar w:fldCharType="separate"/>
      </w:r>
      <w:r>
        <w:rPr>
          <w:rFonts w:hint="eastAsia" w:eastAsia="宋体" w:cs="宋体"/>
          <w:bCs/>
          <w:color w:val="auto"/>
          <w:szCs w:val="24"/>
          <w:highlight w:val="none"/>
        </w:rPr>
        <w:t>60</w:t>
      </w:r>
      <w:r>
        <w:rPr>
          <w:rFonts w:hint="eastAsia" w:eastAsia="宋体" w:cs="宋体"/>
          <w:bCs/>
          <w:color w:val="auto"/>
          <w:szCs w:val="24"/>
          <w:highlight w:val="none"/>
        </w:rPr>
        <w:fldChar w:fldCharType="end"/>
      </w:r>
      <w:r>
        <w:rPr>
          <w:rFonts w:hint="eastAsia" w:eastAsia="宋体" w:cs="宋体"/>
          <w:bCs/>
          <w:color w:val="auto"/>
          <w:szCs w:val="24"/>
          <w:highlight w:val="none"/>
        </w:rPr>
        <w:fldChar w:fldCharType="end"/>
      </w:r>
    </w:p>
    <w:p w14:paraId="19BF0389">
      <w:pPr>
        <w:pStyle w:val="16"/>
        <w:tabs>
          <w:tab w:val="right" w:leader="dot" w:pos="9014"/>
          <w:tab w:val="clear" w:pos="9060"/>
        </w:tabs>
        <w:rPr>
          <w:rFonts w:hint="eastAsia" w:ascii="宋体" w:hAnsi="宋体" w:eastAsia="宋体" w:cs="宋体"/>
          <w:b/>
          <w:bCs/>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_Toc16219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第五章  技术条件（工程建设标准）</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_Toc16219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74</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66F0F200">
      <w:pPr>
        <w:pStyle w:val="16"/>
        <w:tabs>
          <w:tab w:val="right" w:leader="dot" w:pos="9014"/>
          <w:tab w:val="clear" w:pos="9060"/>
        </w:tabs>
        <w:rPr>
          <w:rFonts w:hint="eastAsia" w:ascii="宋体" w:hAnsi="宋体" w:eastAsia="宋体" w:cs="宋体"/>
          <w:b/>
          <w:bCs/>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_Toc30139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第六章  图纸及勘察资料</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_Toc30139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77</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067E56A6">
      <w:pPr>
        <w:pStyle w:val="16"/>
        <w:tabs>
          <w:tab w:val="right" w:leader="dot" w:pos="9014"/>
          <w:tab w:val="clear" w:pos="9060"/>
        </w:tabs>
        <w:rPr>
          <w:rFonts w:hint="eastAsia" w:ascii="宋体" w:hAnsi="宋体" w:eastAsia="宋体" w:cs="宋体"/>
          <w:b/>
          <w:bCs/>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_Toc655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第七章  工程量清单</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_Toc655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78</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5F6C4752">
      <w:pPr>
        <w:pStyle w:val="16"/>
        <w:tabs>
          <w:tab w:val="right" w:leader="dot" w:pos="9014"/>
          <w:tab w:val="clear" w:pos="9060"/>
        </w:tabs>
        <w:rPr>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_Toc15813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第八章  最高投标限</w:t>
      </w:r>
      <w:bookmarkStart w:id="1" w:name="_Hlt172108368"/>
      <w:bookmarkStart w:id="2" w:name="_Hlt172108369"/>
      <w:r>
        <w:rPr>
          <w:rFonts w:hint="eastAsia" w:ascii="宋体" w:hAnsi="宋体" w:eastAsia="宋体" w:cs="宋体"/>
          <w:b/>
          <w:bCs/>
          <w:color w:val="auto"/>
          <w:highlight w:val="none"/>
        </w:rPr>
        <w:t>价</w:t>
      </w:r>
      <w:bookmarkEnd w:id="1"/>
      <w:bookmarkEnd w:id="2"/>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_Toc15813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79</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7036C0D9">
      <w:pPr>
        <w:rPr>
          <w:color w:val="auto"/>
          <w:highlight w:val="none"/>
        </w:rPr>
      </w:pPr>
      <w:r>
        <w:rPr>
          <w:color w:val="auto"/>
          <w:highlight w:val="none"/>
        </w:rPr>
        <w:fldChar w:fldCharType="end"/>
      </w:r>
      <w:bookmarkStart w:id="3" w:name="_Toc9944"/>
      <w:bookmarkStart w:id="4" w:name="_Toc262229159"/>
      <w:bookmarkStart w:id="5" w:name="_Toc101777609"/>
      <w:bookmarkStart w:id="6" w:name="_Toc29083"/>
      <w:bookmarkStart w:id="7" w:name="_Toc27070"/>
      <w:bookmarkStart w:id="8" w:name="_Toc32630"/>
      <w:bookmarkStart w:id="9" w:name="_Toc15515"/>
      <w:bookmarkStart w:id="10" w:name="_Toc8930"/>
      <w:bookmarkStart w:id="11" w:name="_Toc1626"/>
      <w:bookmarkStart w:id="12" w:name="_Toc18352"/>
      <w:bookmarkStart w:id="13" w:name="_Toc10653"/>
      <w:bookmarkStart w:id="14" w:name="_Toc22933"/>
      <w:bookmarkStart w:id="15" w:name="_Toc24890"/>
    </w:p>
    <w:p w14:paraId="594E0065">
      <w:pPr>
        <w:pStyle w:val="6"/>
        <w:rPr>
          <w:color w:val="auto"/>
          <w:highlight w:val="none"/>
        </w:rPr>
      </w:pPr>
    </w:p>
    <w:p w14:paraId="4FA41FA5">
      <w:pPr>
        <w:rPr>
          <w:rFonts w:hint="eastAsia"/>
          <w:color w:val="auto"/>
          <w:highlight w:val="none"/>
        </w:rPr>
      </w:pPr>
    </w:p>
    <w:p w14:paraId="2F698401">
      <w:pPr>
        <w:pStyle w:val="3"/>
        <w:rPr>
          <w:rFonts w:ascii="宋体" w:eastAsia="宋体"/>
          <w:color w:val="auto"/>
          <w:highlight w:val="none"/>
        </w:rPr>
      </w:pPr>
      <w:r>
        <w:rPr>
          <w:rFonts w:hint="eastAsia" w:ascii="宋体" w:eastAsia="宋体"/>
          <w:color w:val="auto"/>
          <w:highlight w:val="none"/>
        </w:rPr>
        <w:t>第一章  投标须知</w:t>
      </w:r>
      <w:bookmarkEnd w:id="3"/>
      <w:bookmarkEnd w:id="4"/>
      <w:bookmarkEnd w:id="5"/>
      <w:bookmarkEnd w:id="6"/>
      <w:bookmarkEnd w:id="7"/>
      <w:bookmarkEnd w:id="8"/>
      <w:bookmarkEnd w:id="9"/>
      <w:bookmarkEnd w:id="10"/>
      <w:bookmarkEnd w:id="11"/>
      <w:bookmarkEnd w:id="12"/>
      <w:bookmarkEnd w:id="13"/>
      <w:bookmarkEnd w:id="14"/>
      <w:bookmarkEnd w:id="15"/>
    </w:p>
    <w:p w14:paraId="6CA00542">
      <w:pPr>
        <w:pStyle w:val="4"/>
        <w:spacing w:before="120"/>
        <w:rPr>
          <w:rFonts w:ascii="宋体" w:eastAsia="宋体"/>
          <w:color w:val="auto"/>
          <w:highlight w:val="none"/>
        </w:rPr>
      </w:pPr>
      <w:bookmarkStart w:id="16" w:name="_一、投标须知前附表"/>
      <w:bookmarkEnd w:id="16"/>
      <w:bookmarkStart w:id="17" w:name="_Toc25292"/>
      <w:bookmarkStart w:id="18" w:name="_Toc13828"/>
      <w:bookmarkStart w:id="19" w:name="_Toc5513"/>
      <w:bookmarkStart w:id="20" w:name="_Toc101777610"/>
      <w:bookmarkStart w:id="21" w:name="_Toc11230"/>
      <w:bookmarkStart w:id="22" w:name="_Toc262229160"/>
      <w:bookmarkStart w:id="23" w:name="_Toc24826"/>
      <w:bookmarkStart w:id="24" w:name="_Toc20346"/>
      <w:bookmarkStart w:id="25" w:name="_Toc22312"/>
      <w:bookmarkStart w:id="26" w:name="_Toc4718"/>
      <w:bookmarkStart w:id="27" w:name="_Toc28255"/>
      <w:bookmarkStart w:id="28" w:name="_Toc20881"/>
      <w:bookmarkStart w:id="29" w:name="_Toc8328"/>
      <w:r>
        <w:rPr>
          <w:rFonts w:hint="eastAsia" w:ascii="宋体" w:eastAsia="宋体"/>
          <w:color w:val="auto"/>
          <w:highlight w:val="none"/>
        </w:rPr>
        <w:t>一、投标须知前附表</w:t>
      </w:r>
      <w:bookmarkEnd w:id="17"/>
      <w:bookmarkEnd w:id="18"/>
      <w:bookmarkEnd w:id="19"/>
      <w:bookmarkEnd w:id="20"/>
      <w:bookmarkEnd w:id="21"/>
      <w:bookmarkEnd w:id="22"/>
      <w:bookmarkEnd w:id="23"/>
      <w:bookmarkEnd w:id="24"/>
      <w:bookmarkEnd w:id="25"/>
      <w:bookmarkEnd w:id="26"/>
      <w:bookmarkEnd w:id="27"/>
      <w:bookmarkEnd w:id="28"/>
      <w:bookmarkEnd w:id="29"/>
    </w:p>
    <w:p w14:paraId="09C2B60D">
      <w:pPr>
        <w:pStyle w:val="5"/>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声明：本投标须知前附表使用GZYLZB2023-1招标文件范本，与范本不同之处均以下划线标明，所有标明下划线部分属于本表的组成部分，同其他部分具有同等效力。对范本《投标须知通用条款》和《开标、评标和定标办法通用条款》可选择部分的选择使用，均已在本表中注明，通用条款可选择部分中未被本投标须知前附表选择的部分无效。</w:t>
      </w:r>
    </w:p>
    <w:tbl>
      <w:tblPr>
        <w:tblStyle w:val="20"/>
        <w:tblW w:w="976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840"/>
        <w:gridCol w:w="1350"/>
        <w:gridCol w:w="6941"/>
      </w:tblGrid>
      <w:tr w14:paraId="1F7894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blHeader/>
          <w:jc w:val="center"/>
        </w:trPr>
        <w:tc>
          <w:tcPr>
            <w:tcW w:w="637" w:type="dxa"/>
            <w:tcBorders>
              <w:top w:val="double" w:color="auto" w:sz="4" w:space="0"/>
              <w:left w:val="double" w:color="auto" w:sz="4" w:space="0"/>
              <w:bottom w:val="single" w:color="auto" w:sz="4" w:space="0"/>
              <w:right w:val="single" w:color="auto" w:sz="4" w:space="0"/>
            </w:tcBorders>
            <w:noWrap w:val="0"/>
            <w:vAlign w:val="center"/>
          </w:tcPr>
          <w:p w14:paraId="063F1A9A">
            <w:pPr>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项目</w:t>
            </w:r>
          </w:p>
        </w:tc>
        <w:tc>
          <w:tcPr>
            <w:tcW w:w="840" w:type="dxa"/>
            <w:tcBorders>
              <w:top w:val="double" w:color="auto" w:sz="4" w:space="0"/>
              <w:left w:val="single" w:color="auto" w:sz="4" w:space="0"/>
              <w:bottom w:val="single" w:color="auto" w:sz="4" w:space="0"/>
              <w:right w:val="single" w:color="auto" w:sz="4" w:space="0"/>
            </w:tcBorders>
            <w:noWrap w:val="0"/>
            <w:vAlign w:val="center"/>
          </w:tcPr>
          <w:p w14:paraId="5472AE3E">
            <w:pPr>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条款号</w:t>
            </w:r>
          </w:p>
        </w:tc>
        <w:tc>
          <w:tcPr>
            <w:tcW w:w="1350" w:type="dxa"/>
            <w:tcBorders>
              <w:top w:val="double" w:color="auto" w:sz="4" w:space="0"/>
              <w:left w:val="single" w:color="auto" w:sz="4" w:space="0"/>
              <w:bottom w:val="single" w:color="auto" w:sz="4" w:space="0"/>
              <w:right w:val="single" w:color="auto" w:sz="4" w:space="0"/>
            </w:tcBorders>
            <w:noWrap w:val="0"/>
            <w:vAlign w:val="center"/>
          </w:tcPr>
          <w:p w14:paraId="581D0FCD">
            <w:pPr>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内容</w:t>
            </w:r>
          </w:p>
        </w:tc>
        <w:tc>
          <w:tcPr>
            <w:tcW w:w="6941" w:type="dxa"/>
            <w:tcBorders>
              <w:top w:val="double" w:color="auto" w:sz="4" w:space="0"/>
              <w:left w:val="single" w:color="auto" w:sz="4" w:space="0"/>
              <w:bottom w:val="single" w:color="auto" w:sz="4" w:space="0"/>
              <w:right w:val="double" w:color="auto" w:sz="4" w:space="0"/>
            </w:tcBorders>
            <w:noWrap w:val="0"/>
            <w:vAlign w:val="center"/>
          </w:tcPr>
          <w:p w14:paraId="7B08EC5B">
            <w:pPr>
              <w:pStyle w:val="12"/>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说明与要求</w:t>
            </w:r>
          </w:p>
        </w:tc>
      </w:tr>
      <w:tr w14:paraId="34673F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34"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28A8F19D">
            <w:pPr>
              <w:spacing w:after="0"/>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573A1CB2">
            <w:pPr>
              <w:spacing w:after="0"/>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E1247DD">
            <w:pPr>
              <w:spacing w:after="0"/>
              <w:rPr>
                <w:rFonts w:hint="eastAsia" w:ascii="宋体" w:hAnsi="宋体" w:eastAsia="宋体" w:cs="宋体"/>
                <w:color w:val="auto"/>
                <w:highlight w:val="none"/>
              </w:rPr>
            </w:pPr>
            <w:r>
              <w:rPr>
                <w:rFonts w:hint="eastAsia" w:ascii="宋体" w:hAnsi="宋体" w:eastAsia="宋体" w:cs="宋体"/>
                <w:color w:val="auto"/>
                <w:highlight w:val="none"/>
              </w:rPr>
              <w:t>定义</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00C79296">
            <w:pPr>
              <w:spacing w:after="0"/>
              <w:rPr>
                <w:rFonts w:hint="eastAsia" w:ascii="宋体" w:hAnsi="宋体" w:eastAsia="宋体" w:cs="宋体"/>
                <w:color w:val="auto"/>
                <w:highlight w:val="none"/>
                <w:lang w:eastAsia="zh-CN"/>
              </w:rPr>
            </w:pPr>
            <w:r>
              <w:rPr>
                <w:rFonts w:hint="eastAsia" w:ascii="宋体" w:hAnsi="宋体" w:eastAsia="宋体" w:cs="宋体"/>
                <w:color w:val="auto"/>
                <w:highlight w:val="none"/>
              </w:rPr>
              <w:t>招标人（即发包人）：</w:t>
            </w:r>
            <w:r>
              <w:rPr>
                <w:rFonts w:hint="eastAsia" w:ascii="宋体" w:hAnsi="宋体" w:eastAsia="宋体" w:cs="宋体"/>
                <w:color w:val="auto"/>
                <w:highlight w:val="none"/>
                <w:u w:val="single"/>
                <w:lang w:eastAsia="zh-CN"/>
              </w:rPr>
              <w:t>广州市石门国家森林公园管理中心</w:t>
            </w:r>
          </w:p>
          <w:p w14:paraId="6C5AB7B0">
            <w:pPr>
              <w:spacing w:after="0"/>
              <w:rPr>
                <w:rFonts w:hint="eastAsia" w:ascii="宋体" w:hAnsi="宋体" w:eastAsia="宋体" w:cs="宋体"/>
                <w:color w:val="auto"/>
                <w:highlight w:val="none"/>
              </w:rPr>
            </w:pPr>
            <w:r>
              <w:rPr>
                <w:rFonts w:hint="eastAsia" w:ascii="宋体" w:hAnsi="宋体" w:eastAsia="宋体" w:cs="宋体"/>
                <w:color w:val="auto"/>
                <w:highlight w:val="none"/>
              </w:rPr>
              <w:t>项目建设管理单位：</w:t>
            </w:r>
            <w:r>
              <w:rPr>
                <w:rFonts w:hint="eastAsia" w:ascii="宋体" w:hAnsi="宋体" w:eastAsia="宋体" w:cs="宋体"/>
                <w:color w:val="auto"/>
                <w:highlight w:val="none"/>
                <w:u w:val="single"/>
              </w:rPr>
              <w:t xml:space="preserve">         /     </w:t>
            </w:r>
          </w:p>
          <w:p w14:paraId="1FE16660">
            <w:pPr>
              <w:spacing w:after="0"/>
              <w:rPr>
                <w:rFonts w:hint="eastAsia" w:ascii="宋体" w:hAnsi="宋体" w:eastAsia="宋体" w:cs="宋体"/>
                <w:color w:val="auto"/>
                <w:highlight w:val="none"/>
                <w:lang w:eastAsia="zh-CN"/>
              </w:rPr>
            </w:pPr>
            <w:r>
              <w:rPr>
                <w:rFonts w:hint="eastAsia" w:ascii="宋体" w:hAnsi="宋体" w:eastAsia="宋体" w:cs="宋体"/>
                <w:color w:val="auto"/>
                <w:highlight w:val="none"/>
              </w:rPr>
              <w:t>招标代理机构：</w:t>
            </w:r>
            <w:r>
              <w:rPr>
                <w:rFonts w:hint="eastAsia" w:ascii="宋体" w:hAnsi="宋体" w:eastAsia="宋体" w:cs="宋体"/>
                <w:color w:val="auto"/>
                <w:highlight w:val="none"/>
                <w:u w:val="single"/>
                <w:lang w:eastAsia="zh-CN"/>
              </w:rPr>
              <w:t>广东省建东工程监理有限公司</w:t>
            </w:r>
          </w:p>
          <w:p w14:paraId="5CF35683">
            <w:pPr>
              <w:spacing w:after="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设计单位：</w:t>
            </w:r>
            <w:r>
              <w:rPr>
                <w:rFonts w:hint="eastAsia" w:ascii="宋体" w:hAnsi="宋体" w:eastAsia="宋体" w:cs="宋体"/>
                <w:color w:val="auto"/>
                <w:highlight w:val="none"/>
                <w:u w:val="single"/>
                <w:lang w:val="en-US" w:eastAsia="zh-CN"/>
              </w:rPr>
              <w:t xml:space="preserve">                      </w:t>
            </w:r>
          </w:p>
          <w:p w14:paraId="19957C0F">
            <w:pPr>
              <w:spacing w:after="0"/>
              <w:rPr>
                <w:rFonts w:hint="eastAsia" w:ascii="宋体" w:hAnsi="宋体" w:eastAsia="宋体" w:cs="宋体"/>
                <w:color w:val="auto"/>
                <w:highlight w:val="none"/>
              </w:rPr>
            </w:pPr>
            <w:r>
              <w:rPr>
                <w:rFonts w:hint="eastAsia" w:ascii="宋体" w:hAnsi="宋体" w:eastAsia="宋体" w:cs="宋体"/>
                <w:color w:val="auto"/>
                <w:highlight w:val="none"/>
              </w:rPr>
              <w:t>监理单位：</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u w:val="single"/>
                <w:lang w:val="en-US" w:eastAsia="zh-CN"/>
              </w:rPr>
              <w:t xml:space="preserve"> </w:t>
            </w:r>
          </w:p>
        </w:tc>
      </w:tr>
      <w:tr w14:paraId="27A060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0B7307F6">
            <w:pPr>
              <w:spacing w:after="0"/>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00A77871">
            <w:pPr>
              <w:spacing w:after="0"/>
              <w:rPr>
                <w:rFonts w:hint="eastAsia" w:ascii="宋体" w:hAnsi="宋体" w:eastAsia="宋体" w:cs="宋体"/>
                <w:color w:val="auto"/>
                <w:highlight w:val="none"/>
              </w:rPr>
            </w:pPr>
            <w:r>
              <w:rPr>
                <w:rFonts w:hint="eastAsia" w:ascii="宋体" w:hAnsi="宋体" w:eastAsia="宋体" w:cs="宋体"/>
                <w:color w:val="auto"/>
                <w:highlight w:val="none"/>
              </w:rPr>
              <w:t>2.2</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B1F7406">
            <w:pPr>
              <w:spacing w:after="0"/>
              <w:rPr>
                <w:rFonts w:hint="eastAsia" w:ascii="宋体" w:hAnsi="宋体" w:eastAsia="宋体" w:cs="宋体"/>
                <w:color w:val="auto"/>
                <w:highlight w:val="none"/>
              </w:rPr>
            </w:pPr>
            <w:r>
              <w:rPr>
                <w:rFonts w:hint="eastAsia" w:ascii="宋体" w:hAnsi="宋体" w:eastAsia="宋体" w:cs="宋体"/>
                <w:color w:val="auto"/>
                <w:highlight w:val="none"/>
              </w:rPr>
              <w:t>工程名称</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696AD697">
            <w:pPr>
              <w:spacing w:after="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城维计划-石门国家森林公园花卉种植及管护项目（2025年-2028年）施工</w:t>
            </w:r>
          </w:p>
        </w:tc>
      </w:tr>
      <w:tr w14:paraId="070CE4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3CD1F1C1">
            <w:pPr>
              <w:spacing w:after="0"/>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005B72C2">
            <w:pPr>
              <w:spacing w:after="0"/>
              <w:rPr>
                <w:rFonts w:hint="eastAsia" w:ascii="宋体" w:hAnsi="宋体" w:eastAsia="宋体" w:cs="宋体"/>
                <w:color w:val="auto"/>
                <w:highlight w:val="none"/>
              </w:rPr>
            </w:pPr>
            <w:r>
              <w:rPr>
                <w:rFonts w:hint="eastAsia" w:ascii="宋体" w:hAnsi="宋体" w:eastAsia="宋体" w:cs="宋体"/>
                <w:color w:val="auto"/>
                <w:highlight w:val="none"/>
              </w:rPr>
              <w:t>2.2</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1F9F746">
            <w:pPr>
              <w:spacing w:after="0"/>
              <w:rPr>
                <w:rFonts w:hint="eastAsia" w:ascii="宋体" w:hAnsi="宋体" w:eastAsia="宋体" w:cs="宋体"/>
                <w:color w:val="auto"/>
                <w:highlight w:val="none"/>
              </w:rPr>
            </w:pPr>
            <w:r>
              <w:rPr>
                <w:rFonts w:hint="eastAsia" w:ascii="宋体" w:hAnsi="宋体" w:eastAsia="宋体" w:cs="宋体"/>
                <w:color w:val="auto"/>
                <w:highlight w:val="none"/>
              </w:rPr>
              <w:t>建设地点</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5C58DBAE">
            <w:pPr>
              <w:spacing w:after="0"/>
              <w:rPr>
                <w:rFonts w:hint="eastAsia" w:ascii="宋体" w:hAnsi="宋体" w:eastAsia="宋体" w:cs="宋体"/>
                <w:color w:val="auto"/>
                <w:szCs w:val="21"/>
                <w:highlight w:val="none"/>
              </w:rPr>
            </w:pPr>
            <w:r>
              <w:rPr>
                <w:rFonts w:hint="eastAsia" w:ascii="宋体" w:hAnsi="宋体" w:eastAsia="宋体" w:cs="宋体"/>
                <w:color w:val="auto"/>
                <w:highlight w:val="none"/>
                <w:u w:val="single"/>
              </w:rPr>
              <w:t>详见本工程招标公告。</w:t>
            </w:r>
          </w:p>
        </w:tc>
      </w:tr>
      <w:tr w14:paraId="0E9259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6486967A">
            <w:pPr>
              <w:spacing w:after="0"/>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20F6CD46">
            <w:pPr>
              <w:spacing w:after="0"/>
              <w:rPr>
                <w:rFonts w:hint="eastAsia" w:ascii="宋体" w:hAnsi="宋体" w:eastAsia="宋体" w:cs="宋体"/>
                <w:color w:val="auto"/>
                <w:highlight w:val="none"/>
              </w:rPr>
            </w:pPr>
            <w:r>
              <w:rPr>
                <w:rFonts w:hint="eastAsia" w:ascii="宋体" w:hAnsi="宋体" w:eastAsia="宋体" w:cs="宋体"/>
                <w:color w:val="auto"/>
                <w:highlight w:val="none"/>
              </w:rPr>
              <w:t>2.2</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72A97B3">
            <w:pPr>
              <w:spacing w:after="0"/>
              <w:rPr>
                <w:rFonts w:hint="eastAsia" w:ascii="宋体" w:hAnsi="宋体" w:eastAsia="宋体" w:cs="宋体"/>
                <w:color w:val="auto"/>
                <w:highlight w:val="none"/>
              </w:rPr>
            </w:pPr>
            <w:r>
              <w:rPr>
                <w:rFonts w:hint="eastAsia" w:ascii="宋体" w:hAnsi="宋体" w:eastAsia="宋体" w:cs="宋体"/>
                <w:color w:val="auto"/>
                <w:highlight w:val="none"/>
              </w:rPr>
              <w:t>建设规模</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6D536FF1">
            <w:pPr>
              <w:snapToGrid w:val="0"/>
              <w:spacing w:after="0"/>
              <w:rPr>
                <w:rFonts w:hint="eastAsia" w:ascii="宋体" w:hAnsi="宋体" w:eastAsia="宋体" w:cs="宋体"/>
                <w:color w:val="auto"/>
                <w:szCs w:val="21"/>
                <w:highlight w:val="none"/>
              </w:rPr>
            </w:pPr>
            <w:r>
              <w:rPr>
                <w:rFonts w:hint="eastAsia" w:ascii="宋体" w:hAnsi="宋体" w:eastAsia="宋体" w:cs="宋体"/>
                <w:color w:val="auto"/>
                <w:highlight w:val="none"/>
                <w:u w:val="single"/>
              </w:rPr>
              <w:t>详见本工程招标公告。</w:t>
            </w:r>
          </w:p>
        </w:tc>
      </w:tr>
      <w:tr w14:paraId="3CF6D3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07C134E2">
            <w:pPr>
              <w:spacing w:after="0"/>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723C5CB1">
            <w:pPr>
              <w:spacing w:after="0"/>
              <w:rPr>
                <w:rFonts w:hint="eastAsia" w:ascii="宋体" w:hAnsi="宋体" w:eastAsia="宋体" w:cs="宋体"/>
                <w:color w:val="auto"/>
                <w:highlight w:val="none"/>
              </w:rPr>
            </w:pPr>
            <w:r>
              <w:rPr>
                <w:rFonts w:hint="eastAsia" w:ascii="宋体" w:hAnsi="宋体" w:eastAsia="宋体" w:cs="宋体"/>
                <w:color w:val="auto"/>
                <w:highlight w:val="none"/>
              </w:rPr>
              <w:t>2.2</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F7D918F">
            <w:pPr>
              <w:spacing w:after="0"/>
              <w:rPr>
                <w:rFonts w:hint="eastAsia" w:ascii="宋体" w:hAnsi="宋体" w:eastAsia="宋体" w:cs="宋体"/>
                <w:color w:val="auto"/>
                <w:highlight w:val="none"/>
              </w:rPr>
            </w:pPr>
            <w:r>
              <w:rPr>
                <w:rFonts w:hint="eastAsia" w:ascii="宋体" w:hAnsi="宋体" w:eastAsia="宋体" w:cs="宋体"/>
                <w:color w:val="auto"/>
                <w:highlight w:val="none"/>
              </w:rPr>
              <w:t>承包方式</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74E4B9AC">
            <w:pPr>
              <w:spacing w:after="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包工、包料、包工期、包质量、包安全、包文明施工。综合单价包干、项目措施费包干。</w:t>
            </w:r>
          </w:p>
        </w:tc>
      </w:tr>
      <w:tr w14:paraId="4353C9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104655EF">
            <w:pPr>
              <w:spacing w:after="0"/>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00C63E5D">
            <w:pPr>
              <w:spacing w:after="0"/>
              <w:rPr>
                <w:rFonts w:hint="eastAsia" w:ascii="宋体" w:hAnsi="宋体" w:eastAsia="宋体" w:cs="宋体"/>
                <w:color w:val="auto"/>
                <w:highlight w:val="none"/>
              </w:rPr>
            </w:pPr>
            <w:r>
              <w:rPr>
                <w:rFonts w:hint="eastAsia" w:ascii="宋体" w:hAnsi="宋体" w:eastAsia="宋体" w:cs="宋体"/>
                <w:color w:val="auto"/>
                <w:highlight w:val="none"/>
              </w:rPr>
              <w:t>2.2</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486AA52">
            <w:pPr>
              <w:spacing w:after="0"/>
              <w:rPr>
                <w:rFonts w:hint="eastAsia" w:ascii="宋体" w:hAnsi="宋体" w:eastAsia="宋体" w:cs="宋体"/>
                <w:color w:val="auto"/>
                <w:highlight w:val="none"/>
              </w:rPr>
            </w:pPr>
            <w:r>
              <w:rPr>
                <w:rFonts w:hint="eastAsia" w:ascii="宋体" w:hAnsi="宋体" w:eastAsia="宋体" w:cs="宋体"/>
                <w:color w:val="auto"/>
                <w:highlight w:val="none"/>
              </w:rPr>
              <w:t>质量标准</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6947CAD4">
            <w:pPr>
              <w:spacing w:after="0"/>
              <w:rPr>
                <w:rFonts w:hint="eastAsia" w:ascii="宋体" w:hAnsi="宋体" w:eastAsia="宋体" w:cs="宋体"/>
                <w:color w:val="auto"/>
                <w:highlight w:val="none"/>
              </w:rPr>
            </w:pPr>
            <w:r>
              <w:rPr>
                <w:rFonts w:hint="eastAsia" w:ascii="宋体" w:hAnsi="宋体" w:eastAsia="宋体" w:cs="宋体"/>
                <w:color w:val="auto"/>
                <w:highlight w:val="none"/>
              </w:rPr>
              <w:t>合格。</w:t>
            </w:r>
          </w:p>
        </w:tc>
      </w:tr>
      <w:tr w14:paraId="5941E8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67EA1037">
            <w:pPr>
              <w:spacing w:after="0"/>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41C5307C">
            <w:pPr>
              <w:spacing w:after="0"/>
              <w:rPr>
                <w:rFonts w:hint="eastAsia" w:ascii="宋体" w:hAnsi="宋体" w:eastAsia="宋体" w:cs="宋体"/>
                <w:color w:val="auto"/>
                <w:highlight w:val="none"/>
              </w:rPr>
            </w:pPr>
            <w:r>
              <w:rPr>
                <w:rFonts w:hint="eastAsia" w:ascii="宋体" w:hAnsi="宋体" w:eastAsia="宋体" w:cs="宋体"/>
                <w:color w:val="auto"/>
                <w:highlight w:val="none"/>
              </w:rPr>
              <w:t>2.2</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A57769B">
            <w:pPr>
              <w:spacing w:after="0"/>
              <w:rPr>
                <w:rFonts w:hint="eastAsia" w:ascii="宋体" w:hAnsi="宋体" w:eastAsia="宋体" w:cs="宋体"/>
                <w:color w:val="auto"/>
                <w:highlight w:val="none"/>
              </w:rPr>
            </w:pPr>
            <w:r>
              <w:rPr>
                <w:rFonts w:hint="eastAsia" w:ascii="宋体" w:hAnsi="宋体" w:eastAsia="宋体" w:cs="宋体"/>
                <w:color w:val="auto"/>
                <w:highlight w:val="none"/>
              </w:rPr>
              <w:t>招标范围</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558C2B4E">
            <w:pPr>
              <w:spacing w:after="0"/>
              <w:rPr>
                <w:rFonts w:hint="eastAsia" w:ascii="宋体" w:hAnsi="宋体" w:eastAsia="宋体" w:cs="宋体"/>
                <w:color w:val="auto"/>
                <w:highlight w:val="none"/>
              </w:rPr>
            </w:pPr>
            <w:r>
              <w:rPr>
                <w:rFonts w:hint="eastAsia" w:ascii="宋体" w:hAnsi="宋体" w:eastAsia="宋体" w:cs="宋体"/>
                <w:color w:val="auto"/>
                <w:highlight w:val="none"/>
                <w:u w:val="single"/>
                <w:lang w:val="en-US" w:eastAsia="zh-CN"/>
              </w:rPr>
              <w:t>项目建设内容为拟对石门国家森林公园石灶花海进行时花、多年生开花植物的种植及管护，种植及管护面积约19840平方米，每年种植管护4次，并配置立体花卉小品，打造各有主题特色的四季花景；每年对面积约500平方米的古兰园进行两次兰花主题的种植及管护。（具体以施工图纸及工程量清单为准）</w:t>
            </w:r>
          </w:p>
        </w:tc>
      </w:tr>
      <w:tr w14:paraId="584695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6FAB1A46">
            <w:pPr>
              <w:spacing w:after="0"/>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45F62D5F">
            <w:pPr>
              <w:spacing w:after="0"/>
              <w:rPr>
                <w:rFonts w:hint="eastAsia" w:ascii="宋体" w:hAnsi="宋体" w:eastAsia="宋体" w:cs="宋体"/>
                <w:color w:val="auto"/>
                <w:highlight w:val="none"/>
              </w:rPr>
            </w:pPr>
            <w:r>
              <w:rPr>
                <w:rFonts w:hint="eastAsia" w:ascii="宋体" w:hAnsi="宋体" w:eastAsia="宋体" w:cs="宋体"/>
                <w:color w:val="auto"/>
                <w:highlight w:val="none"/>
              </w:rPr>
              <w:t>2.2</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E26FC67">
            <w:pPr>
              <w:spacing w:after="0"/>
              <w:rPr>
                <w:rFonts w:hint="eastAsia" w:ascii="宋体" w:hAnsi="宋体" w:eastAsia="宋体" w:cs="宋体"/>
                <w:color w:val="auto"/>
                <w:highlight w:val="none"/>
              </w:rPr>
            </w:pPr>
            <w:r>
              <w:rPr>
                <w:rFonts w:hint="eastAsia" w:ascii="宋体" w:hAnsi="宋体" w:eastAsia="宋体" w:cs="宋体"/>
                <w:color w:val="auto"/>
                <w:highlight w:val="none"/>
              </w:rPr>
              <w:t>工期要求</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60B866E5">
            <w:pPr>
              <w:spacing w:after="0"/>
              <w:rPr>
                <w:rFonts w:hint="eastAsia" w:ascii="宋体" w:hAnsi="宋体" w:eastAsia="宋体" w:cs="宋体"/>
                <w:color w:val="auto"/>
                <w:highlight w:val="none"/>
              </w:rPr>
            </w:pPr>
            <w:r>
              <w:rPr>
                <w:rFonts w:hint="eastAsia" w:ascii="宋体" w:hAnsi="宋体" w:eastAsia="宋体"/>
                <w:color w:val="auto"/>
                <w:highlight w:val="none"/>
                <w:u w:val="single"/>
              </w:rPr>
              <w:t>施工总工期：1095日历天（3年）</w:t>
            </w:r>
          </w:p>
        </w:tc>
      </w:tr>
      <w:tr w14:paraId="3238FB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1AA0497D">
            <w:pPr>
              <w:spacing w:after="0"/>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7DAD23D7">
            <w:pPr>
              <w:spacing w:after="0"/>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6BE3B8D">
            <w:pPr>
              <w:spacing w:after="0"/>
              <w:rPr>
                <w:rFonts w:hint="eastAsia" w:ascii="宋体" w:hAnsi="宋体" w:eastAsia="宋体" w:cs="宋体"/>
                <w:color w:val="auto"/>
                <w:highlight w:val="none"/>
              </w:rPr>
            </w:pPr>
            <w:r>
              <w:rPr>
                <w:rFonts w:hint="eastAsia" w:ascii="宋体" w:hAnsi="宋体" w:eastAsia="宋体" w:cs="宋体"/>
                <w:color w:val="auto"/>
                <w:highlight w:val="none"/>
              </w:rPr>
              <w:t>资金来源</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1274697B">
            <w:pPr>
              <w:spacing w:after="0"/>
              <w:rPr>
                <w:rFonts w:hint="eastAsia" w:ascii="宋体" w:hAnsi="宋体" w:eastAsia="宋体" w:cs="宋体"/>
                <w:color w:val="auto"/>
                <w:highlight w:val="none"/>
              </w:rPr>
            </w:pPr>
            <w:r>
              <w:rPr>
                <w:rFonts w:hint="eastAsia" w:ascii="宋体" w:hAnsi="宋体" w:eastAsia="宋体" w:cs="宋体"/>
                <w:color w:val="auto"/>
                <w:szCs w:val="21"/>
                <w:highlight w:val="none"/>
                <w:u w:val="single"/>
              </w:rPr>
              <w:t>财政资金</w:t>
            </w:r>
          </w:p>
        </w:tc>
      </w:tr>
      <w:tr w14:paraId="6F12EE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27F53650">
            <w:pPr>
              <w:spacing w:after="0"/>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3B62319D">
            <w:pPr>
              <w:spacing w:after="0"/>
              <w:rPr>
                <w:rFonts w:hint="eastAsia" w:ascii="宋体" w:hAnsi="宋体" w:eastAsia="宋体" w:cs="宋体"/>
                <w:color w:val="auto"/>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549CD81">
            <w:pPr>
              <w:spacing w:after="0"/>
              <w:rPr>
                <w:rFonts w:hint="eastAsia" w:ascii="宋体" w:hAnsi="宋体" w:eastAsia="宋体" w:cs="宋体"/>
                <w:color w:val="auto"/>
                <w:highlight w:val="none"/>
              </w:rPr>
            </w:pPr>
            <w:r>
              <w:rPr>
                <w:rFonts w:hint="eastAsia" w:ascii="宋体" w:hAnsi="宋体" w:eastAsia="宋体" w:cs="宋体"/>
                <w:color w:val="auto"/>
                <w:highlight w:val="none"/>
              </w:rPr>
              <w:t>投标人资格条件</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70A31EA6">
            <w:pPr>
              <w:spacing w:after="0"/>
              <w:rPr>
                <w:rFonts w:hint="eastAsia" w:ascii="宋体" w:hAnsi="宋体" w:eastAsia="宋体" w:cs="宋体"/>
                <w:color w:val="auto"/>
                <w:highlight w:val="none"/>
              </w:rPr>
            </w:pPr>
            <w:r>
              <w:rPr>
                <w:rFonts w:hint="eastAsia" w:ascii="宋体" w:hAnsi="宋体" w:eastAsia="宋体" w:cs="宋体"/>
                <w:color w:val="auto"/>
                <w:highlight w:val="none"/>
              </w:rPr>
              <w:t>详见本工程招标公告。</w:t>
            </w:r>
          </w:p>
        </w:tc>
      </w:tr>
      <w:tr w14:paraId="7D01DB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6F7DE243">
            <w:pPr>
              <w:spacing w:after="0"/>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47378A39">
            <w:pPr>
              <w:spacing w:after="0"/>
              <w:rPr>
                <w:rFonts w:hint="eastAsia" w:ascii="宋体" w:hAnsi="宋体" w:eastAsia="宋体" w:cs="宋体"/>
                <w:color w:val="auto"/>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C887ADD">
            <w:pPr>
              <w:spacing w:after="0"/>
              <w:rPr>
                <w:rFonts w:hint="eastAsia" w:ascii="宋体" w:hAnsi="宋体" w:eastAsia="宋体" w:cs="宋体"/>
                <w:color w:val="auto"/>
                <w:highlight w:val="none"/>
              </w:rPr>
            </w:pPr>
            <w:r>
              <w:rPr>
                <w:rFonts w:hint="eastAsia" w:ascii="宋体" w:hAnsi="宋体" w:eastAsia="宋体" w:cs="宋体"/>
                <w:color w:val="auto"/>
                <w:highlight w:val="none"/>
              </w:rPr>
              <w:t>资格审查方式</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0079B054">
            <w:pPr>
              <w:spacing w:after="0"/>
              <w:rPr>
                <w:rFonts w:hint="eastAsia" w:ascii="宋体" w:hAnsi="宋体" w:eastAsia="宋体" w:cs="宋体"/>
                <w:color w:val="auto"/>
                <w:highlight w:val="none"/>
              </w:rPr>
            </w:pPr>
            <w:r>
              <w:rPr>
                <w:rFonts w:hint="eastAsia" w:ascii="宋体" w:hAnsi="宋体" w:eastAsia="宋体" w:cs="宋体"/>
                <w:color w:val="auto"/>
                <w:highlight w:val="none"/>
              </w:rPr>
              <w:t>电子化资格后审。</w:t>
            </w:r>
          </w:p>
        </w:tc>
      </w:tr>
      <w:tr w14:paraId="6BA9D2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41827FDA">
            <w:pPr>
              <w:spacing w:after="0"/>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5C1CB6ED">
            <w:pPr>
              <w:spacing w:after="0"/>
              <w:rPr>
                <w:rFonts w:hint="eastAsia" w:ascii="宋体" w:hAnsi="宋体" w:eastAsia="宋体" w:cs="宋体"/>
                <w:color w:val="auto"/>
                <w:highlight w:val="none"/>
              </w:rPr>
            </w:pPr>
            <w:r>
              <w:rPr>
                <w:rFonts w:hint="eastAsia" w:ascii="宋体" w:hAnsi="宋体" w:eastAsia="宋体" w:cs="宋体"/>
                <w:color w:val="auto"/>
                <w:highlight w:val="none"/>
              </w:rPr>
              <w:t>13.1</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8874FE0">
            <w:pPr>
              <w:spacing w:after="0"/>
              <w:rPr>
                <w:rFonts w:hint="eastAsia" w:ascii="宋体" w:hAnsi="宋体" w:eastAsia="宋体" w:cs="宋体"/>
                <w:color w:val="auto"/>
                <w:highlight w:val="none"/>
              </w:rPr>
            </w:pPr>
            <w:r>
              <w:rPr>
                <w:rFonts w:hint="eastAsia" w:ascii="宋体" w:hAnsi="宋体" w:eastAsia="宋体" w:cs="宋体"/>
                <w:color w:val="auto"/>
                <w:highlight w:val="none"/>
              </w:rPr>
              <w:t>报价以及单价和总价计算方式</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32B56617">
            <w:pPr>
              <w:spacing w:after="0"/>
              <w:rPr>
                <w:rFonts w:hint="eastAsia" w:ascii="宋体" w:hAnsi="宋体" w:eastAsia="宋体" w:cs="宋体"/>
                <w:color w:val="auto"/>
                <w:highlight w:val="none"/>
              </w:rPr>
            </w:pPr>
            <w:r>
              <w:rPr>
                <w:rFonts w:hint="eastAsia" w:ascii="宋体" w:hAnsi="宋体" w:eastAsia="宋体" w:cs="宋体"/>
                <w:color w:val="auto"/>
                <w:highlight w:val="none"/>
              </w:rPr>
              <w:t>工程量清单计价，按国家、省有关计价规范执行。</w:t>
            </w:r>
          </w:p>
        </w:tc>
      </w:tr>
      <w:tr w14:paraId="2EDE06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0D62BAB1">
            <w:pPr>
              <w:spacing w:after="0"/>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4E4DB57D">
            <w:pPr>
              <w:spacing w:after="0"/>
              <w:rPr>
                <w:rFonts w:hint="eastAsia" w:ascii="宋体" w:hAnsi="宋体" w:eastAsia="宋体" w:cs="宋体"/>
                <w:color w:val="auto"/>
                <w:highlight w:val="none"/>
              </w:rPr>
            </w:pPr>
            <w:r>
              <w:rPr>
                <w:rFonts w:hint="eastAsia" w:ascii="宋体" w:hAnsi="宋体" w:eastAsia="宋体" w:cs="宋体"/>
                <w:color w:val="auto"/>
                <w:highlight w:val="none"/>
              </w:rPr>
              <w:t>15.1</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69EABB8">
            <w:pPr>
              <w:spacing w:after="0"/>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635DAE83">
            <w:pPr>
              <w:spacing w:after="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90 </w:t>
            </w:r>
            <w:r>
              <w:rPr>
                <w:rFonts w:hint="eastAsia" w:ascii="宋体" w:hAnsi="宋体" w:eastAsia="宋体" w:cs="宋体"/>
                <w:color w:val="auto"/>
                <w:highlight w:val="none"/>
              </w:rPr>
              <w:t>日历天（从递交投标文件截止之日计起）</w:t>
            </w:r>
          </w:p>
        </w:tc>
      </w:tr>
      <w:tr w14:paraId="259348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0C92EC82">
            <w:pPr>
              <w:spacing w:after="0"/>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2FB639D1">
            <w:pPr>
              <w:spacing w:after="0"/>
              <w:rPr>
                <w:rFonts w:hint="eastAsia" w:ascii="宋体" w:hAnsi="宋体" w:eastAsia="宋体" w:cs="宋体"/>
                <w:color w:val="auto"/>
                <w:highlight w:val="none"/>
              </w:rPr>
            </w:pPr>
            <w:r>
              <w:rPr>
                <w:rFonts w:hint="eastAsia" w:ascii="宋体" w:hAnsi="宋体" w:eastAsia="宋体" w:cs="宋体"/>
                <w:color w:val="auto"/>
                <w:highlight w:val="none"/>
              </w:rPr>
              <w:t>16.1</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C5A7696">
            <w:pPr>
              <w:spacing w:after="0"/>
              <w:rPr>
                <w:rFonts w:hint="eastAsia" w:ascii="宋体" w:hAnsi="宋体" w:eastAsia="宋体" w:cs="宋体"/>
                <w:color w:val="auto"/>
                <w:highlight w:val="none"/>
              </w:rPr>
            </w:pPr>
            <w:r>
              <w:rPr>
                <w:rFonts w:hint="eastAsia" w:ascii="宋体" w:hAnsi="宋体" w:eastAsia="宋体" w:cs="宋体"/>
                <w:color w:val="auto"/>
                <w:highlight w:val="none"/>
              </w:rPr>
              <w:t>投标保证金</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4616A26B">
            <w:pPr>
              <w:spacing w:after="0"/>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☑方式一：不要求投标人递交投标保证金。</w:t>
            </w:r>
          </w:p>
          <w:p w14:paraId="22C38D0A">
            <w:pPr>
              <w:spacing w:after="0"/>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□方式二：要求投标人递交投标保证金，具体要求如下：</w:t>
            </w:r>
          </w:p>
          <w:p w14:paraId="5B63F1E2">
            <w:pPr>
              <w:spacing w:after="0"/>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1.投标保证金数额：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w:t>
            </w:r>
          </w:p>
          <w:p w14:paraId="6F30ED53">
            <w:pPr>
              <w:spacing w:after="0"/>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2.投标保证金的形式：投标保证金可采用</w:t>
            </w:r>
            <w:r>
              <w:rPr>
                <w:rFonts w:hint="eastAsia" w:ascii="宋体" w:hAnsi="宋体" w:eastAsia="宋体" w:cs="宋体"/>
                <w:color w:val="auto"/>
                <w:szCs w:val="21"/>
                <w:highlight w:val="none"/>
                <w:u w:val="single"/>
              </w:rPr>
              <w:t>投标保函、转账、现金、支票、汇票、投标保证保险</w:t>
            </w:r>
            <w:r>
              <w:rPr>
                <w:rFonts w:hint="eastAsia" w:ascii="宋体" w:hAnsi="宋体" w:eastAsia="宋体" w:cs="宋体"/>
                <w:color w:val="auto"/>
                <w:szCs w:val="21"/>
                <w:highlight w:val="none"/>
              </w:rPr>
              <w:t>形式，须在递交投标文件截止时间前完成缴纳。</w:t>
            </w:r>
          </w:p>
          <w:p w14:paraId="648E3B49">
            <w:pPr>
              <w:spacing w:after="0"/>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□方式三：</w:t>
            </w:r>
            <w:r>
              <w:rPr>
                <w:rFonts w:hint="eastAsia" w:ascii="宋体" w:hAnsi="宋体" w:eastAsia="宋体" w:cs="宋体"/>
                <w:color w:val="auto"/>
                <w:szCs w:val="21"/>
                <w:highlight w:val="none"/>
                <w:u w:val="single"/>
              </w:rPr>
              <w:t>招标人自定的其它方式（招标人不得限定投标保证金只能以现金形式提交）</w:t>
            </w:r>
            <w:r>
              <w:rPr>
                <w:rFonts w:hint="eastAsia" w:ascii="宋体" w:hAnsi="宋体" w:eastAsia="宋体" w:cs="宋体"/>
                <w:color w:val="auto"/>
                <w:szCs w:val="21"/>
                <w:highlight w:val="none"/>
              </w:rPr>
              <w:t>。</w:t>
            </w:r>
          </w:p>
          <w:p w14:paraId="6D4CB3F9">
            <w:pPr>
              <w:spacing w:after="0"/>
              <w:ind w:left="630" w:hanging="630" w:hangingChars="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注：招标人可对信用良好企业、中小企业免收投标保证金。</w:t>
            </w:r>
          </w:p>
        </w:tc>
      </w:tr>
      <w:tr w14:paraId="6A7B98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0292933D">
            <w:pPr>
              <w:spacing w:after="0"/>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36F44AE6">
            <w:pPr>
              <w:spacing w:after="0"/>
              <w:rPr>
                <w:rFonts w:hint="eastAsia" w:ascii="宋体" w:hAnsi="宋体" w:eastAsia="宋体" w:cs="宋体"/>
                <w:color w:val="auto"/>
                <w:highlight w:val="none"/>
              </w:rPr>
            </w:pPr>
            <w:r>
              <w:rPr>
                <w:rFonts w:hint="eastAsia" w:ascii="宋体" w:hAnsi="宋体" w:eastAsia="宋体" w:cs="宋体"/>
                <w:color w:val="auto"/>
                <w:highlight w:val="none"/>
              </w:rPr>
              <w:t>7.5</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B78CE6E">
            <w:pPr>
              <w:spacing w:after="0"/>
              <w:rPr>
                <w:rFonts w:hint="eastAsia" w:ascii="宋体" w:hAnsi="宋体" w:eastAsia="宋体" w:cs="宋体"/>
                <w:color w:val="auto"/>
                <w:highlight w:val="none"/>
              </w:rPr>
            </w:pPr>
            <w:r>
              <w:rPr>
                <w:rFonts w:hint="eastAsia" w:ascii="宋体" w:hAnsi="宋体" w:eastAsia="宋体" w:cs="宋体"/>
                <w:color w:val="auto"/>
                <w:highlight w:val="none"/>
              </w:rPr>
              <w:t>领取招标文件及图纸</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01B2577B">
            <w:pPr>
              <w:pStyle w:val="12"/>
              <w:spacing w:after="0"/>
              <w:rPr>
                <w:rFonts w:hint="eastAsia" w:ascii="宋体" w:hAnsi="宋体" w:eastAsia="宋体" w:cs="宋体"/>
                <w:color w:val="auto"/>
                <w:highlight w:val="none"/>
                <w:u w:val="single"/>
              </w:rPr>
            </w:pPr>
            <w:r>
              <w:rPr>
                <w:rFonts w:hint="eastAsia" w:ascii="宋体" w:hAnsi="宋体" w:eastAsia="宋体" w:cs="宋体"/>
                <w:color w:val="auto"/>
                <w:highlight w:val="none"/>
              </w:rPr>
              <w:t>由投标人自行在</w:t>
            </w:r>
            <w:r>
              <w:rPr>
                <w:rFonts w:hint="eastAsia" w:ascii="宋体" w:hAnsi="宋体" w:eastAsia="宋体" w:cs="宋体"/>
                <w:color w:val="auto"/>
                <w:highlight w:val="none"/>
                <w:u w:val="single"/>
              </w:rPr>
              <w:t>广州交易集团有限公司（广州公共资源交易中心）网站</w:t>
            </w:r>
            <w:r>
              <w:rPr>
                <w:rFonts w:hint="eastAsia" w:ascii="宋体" w:hAnsi="宋体" w:eastAsia="宋体" w:cs="宋体"/>
                <w:color w:val="auto"/>
                <w:highlight w:val="none"/>
              </w:rPr>
              <w:t>下载。</w:t>
            </w:r>
          </w:p>
        </w:tc>
      </w:tr>
      <w:tr w14:paraId="1DC0C1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3E39E286">
            <w:pPr>
              <w:spacing w:after="0"/>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6A6386FE">
            <w:pPr>
              <w:spacing w:after="0"/>
              <w:rPr>
                <w:rFonts w:hint="eastAsia" w:ascii="宋体" w:hAnsi="宋体" w:eastAsia="宋体" w:cs="宋体"/>
                <w:color w:val="auto"/>
                <w:highlight w:val="none"/>
              </w:rPr>
            </w:pPr>
            <w:r>
              <w:rPr>
                <w:rFonts w:hint="eastAsia" w:ascii="宋体" w:hAnsi="宋体" w:eastAsia="宋体" w:cs="宋体"/>
                <w:color w:val="auto"/>
                <w:highlight w:val="none"/>
              </w:rPr>
              <w:t>5.1</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2355ABC">
            <w:pPr>
              <w:spacing w:after="0"/>
              <w:rPr>
                <w:rFonts w:hint="eastAsia" w:ascii="宋体" w:hAnsi="宋体" w:eastAsia="宋体" w:cs="宋体"/>
                <w:color w:val="auto"/>
                <w:highlight w:val="none"/>
              </w:rPr>
            </w:pPr>
            <w:r>
              <w:rPr>
                <w:rFonts w:hint="eastAsia" w:ascii="宋体" w:hAnsi="宋体" w:eastAsia="宋体" w:cs="宋体"/>
                <w:color w:val="auto"/>
                <w:highlight w:val="none"/>
              </w:rPr>
              <w:t>踏勘现场</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3C06C99A">
            <w:pPr>
              <w:spacing w:after="0"/>
              <w:rPr>
                <w:rFonts w:hint="eastAsia" w:ascii="宋体" w:hAnsi="宋体" w:eastAsia="宋体" w:cs="宋体"/>
                <w:color w:val="auto"/>
                <w:highlight w:val="none"/>
              </w:rPr>
            </w:pPr>
            <w:r>
              <w:rPr>
                <w:rFonts w:hint="eastAsia" w:ascii="宋体" w:hAnsi="宋体" w:eastAsia="宋体" w:cs="宋体"/>
                <w:color w:val="auto"/>
                <w:highlight w:val="none"/>
              </w:rPr>
              <w:t>时间：自</w:t>
            </w:r>
            <w:r>
              <w:rPr>
                <w:rFonts w:hint="eastAsia" w:ascii="宋体" w:hAnsi="宋体" w:eastAsia="宋体" w:cs="宋体"/>
                <w:color w:val="auto"/>
                <w:highlight w:val="none"/>
                <w:u w:val="single"/>
              </w:rPr>
              <w:t>本项目发布招标公告之日</w:t>
            </w:r>
            <w:r>
              <w:rPr>
                <w:rFonts w:hint="eastAsia" w:ascii="宋体" w:hAnsi="宋体" w:eastAsia="宋体" w:cs="宋体"/>
                <w:color w:val="auto"/>
                <w:highlight w:val="none"/>
              </w:rPr>
              <w:t>起具备现场踏勘条件；</w:t>
            </w:r>
          </w:p>
          <w:p w14:paraId="38039632">
            <w:pPr>
              <w:spacing w:after="0"/>
              <w:rPr>
                <w:rFonts w:hint="eastAsia" w:ascii="宋体" w:hAnsi="宋体" w:eastAsia="宋体" w:cs="宋体"/>
                <w:color w:val="auto"/>
                <w:highlight w:val="none"/>
              </w:rPr>
            </w:pPr>
            <w:r>
              <w:rPr>
                <w:rFonts w:hint="eastAsia" w:ascii="宋体" w:hAnsi="宋体" w:eastAsia="宋体" w:cs="宋体"/>
                <w:color w:val="auto"/>
                <w:highlight w:val="none"/>
              </w:rPr>
              <w:t>方式：招标人不集中组织，由投标人自行踏勘；</w:t>
            </w:r>
          </w:p>
          <w:p w14:paraId="6AE4A9DD">
            <w:pPr>
              <w:pStyle w:val="12"/>
              <w:spacing w:after="0"/>
              <w:rPr>
                <w:rFonts w:hint="eastAsia" w:ascii="宋体" w:hAnsi="宋体" w:eastAsia="宋体" w:cs="宋体"/>
                <w:color w:val="auto"/>
                <w:highlight w:val="none"/>
              </w:rPr>
            </w:pPr>
            <w:r>
              <w:rPr>
                <w:rFonts w:hint="eastAsia" w:ascii="宋体" w:hAnsi="宋体" w:eastAsia="宋体" w:cs="宋体"/>
                <w:color w:val="auto"/>
                <w:highlight w:val="none"/>
              </w:rPr>
              <w:t>现场详细地点：</w:t>
            </w:r>
            <w:r>
              <w:rPr>
                <w:rFonts w:hint="eastAsia" w:ascii="宋体" w:hAnsi="宋体" w:eastAsia="宋体" w:cs="宋体"/>
                <w:color w:val="auto"/>
                <w:highlight w:val="none"/>
                <w:u w:val="single"/>
              </w:rPr>
              <w:t>详见投标须知前附表2.2</w:t>
            </w:r>
          </w:p>
        </w:tc>
      </w:tr>
      <w:tr w14:paraId="0DB40D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441129DB">
            <w:pPr>
              <w:spacing w:after="0"/>
              <w:rPr>
                <w:rFonts w:hint="eastAsia" w:ascii="宋体" w:hAnsi="宋体" w:eastAsia="宋体" w:cs="宋体"/>
                <w:color w:val="auto"/>
                <w:highlight w:val="none"/>
              </w:rPr>
            </w:pPr>
            <w:r>
              <w:rPr>
                <w:rFonts w:hint="eastAsia" w:ascii="宋体" w:hAnsi="宋体" w:eastAsia="宋体" w:cs="宋体"/>
                <w:color w:val="auto"/>
                <w:highlight w:val="none"/>
              </w:rPr>
              <w:t>17</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611D88D8">
            <w:pPr>
              <w:spacing w:after="0"/>
              <w:rPr>
                <w:rFonts w:hint="eastAsia" w:ascii="宋体" w:hAnsi="宋体" w:eastAsia="宋体" w:cs="宋体"/>
                <w:color w:val="auto"/>
                <w:highlight w:val="none"/>
              </w:rPr>
            </w:pPr>
            <w:r>
              <w:rPr>
                <w:rFonts w:hint="eastAsia" w:ascii="宋体" w:hAnsi="宋体" w:eastAsia="宋体" w:cs="宋体"/>
                <w:color w:val="auto"/>
                <w:highlight w:val="none"/>
              </w:rPr>
              <w:t>8.1</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564A78A">
            <w:pPr>
              <w:spacing w:after="0"/>
              <w:rPr>
                <w:rFonts w:hint="eastAsia" w:ascii="宋体" w:hAnsi="宋体" w:eastAsia="宋体" w:cs="宋体"/>
                <w:color w:val="auto"/>
                <w:highlight w:val="none"/>
              </w:rPr>
            </w:pPr>
            <w:r>
              <w:rPr>
                <w:rFonts w:hint="eastAsia" w:ascii="宋体" w:hAnsi="宋体" w:eastAsia="宋体" w:cs="宋体"/>
                <w:color w:val="auto"/>
                <w:highlight w:val="none"/>
              </w:rPr>
              <w:t>招标答疑与澄清</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787ECA1B">
            <w:pPr>
              <w:spacing w:after="0"/>
              <w:rPr>
                <w:rFonts w:hint="eastAsia" w:ascii="宋体" w:hAnsi="宋体" w:eastAsia="宋体" w:cs="宋体"/>
                <w:color w:val="auto"/>
                <w:highlight w:val="none"/>
              </w:rPr>
            </w:pPr>
            <w:r>
              <w:rPr>
                <w:rFonts w:hint="eastAsia" w:ascii="宋体" w:hAnsi="宋体" w:eastAsia="宋体" w:cs="宋体"/>
                <w:color w:val="auto"/>
                <w:highlight w:val="none"/>
              </w:rPr>
              <w:t>1.方式：网上答疑</w:t>
            </w:r>
          </w:p>
          <w:p w14:paraId="33BB8D32">
            <w:pPr>
              <w:spacing w:after="0"/>
              <w:rPr>
                <w:rFonts w:hint="eastAsia" w:ascii="宋体" w:hAnsi="宋体" w:eastAsia="宋体" w:cs="宋体"/>
                <w:color w:val="auto"/>
                <w:highlight w:val="none"/>
              </w:rPr>
            </w:pPr>
            <w:r>
              <w:rPr>
                <w:rFonts w:hint="eastAsia" w:ascii="宋体" w:hAnsi="宋体" w:eastAsia="宋体" w:cs="宋体"/>
                <w:color w:val="auto"/>
                <w:highlight w:val="none"/>
              </w:rPr>
              <w:t>2.投标人提问期限：自招标公告发布之日起</w:t>
            </w:r>
            <w:r>
              <w:rPr>
                <w:rFonts w:hint="eastAsia" w:ascii="宋体" w:hAnsi="宋体" w:eastAsia="宋体" w:cs="宋体"/>
                <w:color w:val="auto"/>
                <w:highlight w:val="none"/>
                <w:u w:val="single"/>
              </w:rPr>
              <w:t>3</w:t>
            </w:r>
            <w:r>
              <w:rPr>
                <w:rFonts w:hint="eastAsia" w:ascii="宋体" w:hAnsi="宋体" w:eastAsia="宋体" w:cs="宋体"/>
                <w:color w:val="auto"/>
                <w:highlight w:val="none"/>
              </w:rPr>
              <w:t>天内</w:t>
            </w:r>
          </w:p>
          <w:p w14:paraId="72A0DCFD">
            <w:pPr>
              <w:spacing w:after="0"/>
              <w:rPr>
                <w:rFonts w:hint="eastAsia" w:ascii="宋体" w:hAnsi="宋体" w:eastAsia="宋体" w:cs="宋体"/>
                <w:color w:val="auto"/>
                <w:highlight w:val="none"/>
              </w:rPr>
            </w:pPr>
            <w:r>
              <w:rPr>
                <w:rFonts w:hint="eastAsia" w:ascii="宋体" w:hAnsi="宋体" w:eastAsia="宋体" w:cs="宋体"/>
                <w:color w:val="auto"/>
                <w:highlight w:val="none"/>
              </w:rPr>
              <w:t>3.招标人澄清、修补或答疑期限：在递交投标文件截止日期前</w:t>
            </w:r>
            <w:r>
              <w:rPr>
                <w:rFonts w:hint="eastAsia" w:ascii="宋体" w:hAnsi="宋体" w:eastAsia="宋体" w:cs="宋体"/>
                <w:color w:val="auto"/>
                <w:highlight w:val="none"/>
                <w:u w:val="single"/>
              </w:rPr>
              <w:t>15</w:t>
            </w:r>
            <w:r>
              <w:rPr>
                <w:rFonts w:hint="eastAsia" w:ascii="宋体" w:hAnsi="宋体" w:eastAsia="宋体" w:cs="宋体"/>
                <w:color w:val="auto"/>
                <w:highlight w:val="none"/>
              </w:rPr>
              <w:t>日</w:t>
            </w:r>
          </w:p>
          <w:p w14:paraId="0E9CED64">
            <w:pPr>
              <w:spacing w:after="0"/>
              <w:rPr>
                <w:rFonts w:hint="eastAsia" w:ascii="宋体" w:hAnsi="宋体" w:eastAsia="宋体" w:cs="宋体"/>
                <w:color w:val="auto"/>
                <w:szCs w:val="21"/>
                <w:highlight w:val="none"/>
              </w:rPr>
            </w:pPr>
            <w:r>
              <w:rPr>
                <w:rFonts w:hint="eastAsia" w:ascii="宋体" w:hAnsi="宋体" w:eastAsia="宋体" w:cs="宋体"/>
                <w:color w:val="auto"/>
                <w:highlight w:val="none"/>
              </w:rPr>
              <w:t>4.网上答疑的相关事项详见招标文件8.1款。</w:t>
            </w:r>
          </w:p>
        </w:tc>
      </w:tr>
      <w:tr w14:paraId="4D9443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75304398">
            <w:pPr>
              <w:spacing w:after="0"/>
              <w:rPr>
                <w:rFonts w:hint="eastAsia" w:ascii="宋体" w:hAnsi="宋体" w:eastAsia="宋体" w:cs="宋体"/>
                <w:color w:val="auto"/>
                <w:highlight w:val="none"/>
              </w:rPr>
            </w:pPr>
            <w:r>
              <w:rPr>
                <w:rFonts w:hint="eastAsia" w:ascii="宋体" w:hAnsi="宋体" w:eastAsia="宋体" w:cs="宋体"/>
                <w:color w:val="auto"/>
                <w:highlight w:val="none"/>
              </w:rPr>
              <w:t>18</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0A78D9E6">
            <w:pPr>
              <w:spacing w:after="0"/>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F8DBBC1">
            <w:pPr>
              <w:spacing w:after="0"/>
              <w:rPr>
                <w:rFonts w:hint="eastAsia" w:ascii="宋体" w:hAnsi="宋体" w:eastAsia="宋体" w:cs="宋体"/>
                <w:color w:val="auto"/>
                <w:highlight w:val="none"/>
              </w:rPr>
            </w:pPr>
            <w:r>
              <w:rPr>
                <w:rFonts w:hint="eastAsia" w:ascii="宋体" w:hAnsi="宋体" w:eastAsia="宋体" w:cs="宋体"/>
                <w:color w:val="auto"/>
                <w:highlight w:val="none"/>
              </w:rPr>
              <w:t>投标文件的组成</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0DAF2128">
            <w:pPr>
              <w:spacing w:after="0"/>
              <w:rPr>
                <w:rFonts w:hint="eastAsia" w:ascii="宋体" w:hAnsi="宋体" w:eastAsia="宋体" w:cs="宋体"/>
                <w:color w:val="auto"/>
                <w:highlight w:val="none"/>
              </w:rPr>
            </w:pPr>
            <w:r>
              <w:rPr>
                <w:rFonts w:hint="eastAsia" w:ascii="宋体" w:hAnsi="宋体" w:eastAsia="宋体" w:cs="宋体"/>
                <w:color w:val="auto"/>
                <w:highlight w:val="none"/>
              </w:rPr>
              <w:t>投标文件由资格审查文件和技术经济文件两部分组成。</w:t>
            </w:r>
          </w:p>
        </w:tc>
      </w:tr>
      <w:tr w14:paraId="5A6A44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0F2DB188">
            <w:pPr>
              <w:spacing w:after="0"/>
              <w:rPr>
                <w:rFonts w:hint="eastAsia" w:ascii="宋体" w:hAnsi="宋体" w:eastAsia="宋体" w:cs="宋体"/>
                <w:color w:val="auto"/>
                <w:highlight w:val="none"/>
              </w:rPr>
            </w:pPr>
            <w:r>
              <w:rPr>
                <w:rFonts w:hint="eastAsia" w:ascii="宋体" w:hAnsi="宋体" w:eastAsia="宋体" w:cs="宋体"/>
                <w:color w:val="auto"/>
                <w:highlight w:val="none"/>
              </w:rPr>
              <w:t>19</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22DF0D39">
            <w:pPr>
              <w:spacing w:after="0"/>
              <w:rPr>
                <w:rFonts w:hint="eastAsia" w:ascii="宋体" w:hAnsi="宋体" w:eastAsia="宋体" w:cs="宋体"/>
                <w:color w:val="auto"/>
                <w:highlight w:val="none"/>
              </w:rPr>
            </w:pPr>
            <w:r>
              <w:rPr>
                <w:rFonts w:hint="eastAsia" w:ascii="宋体" w:hAnsi="宋体" w:eastAsia="宋体" w:cs="宋体"/>
                <w:color w:val="auto"/>
                <w:highlight w:val="none"/>
              </w:rPr>
              <w:t>17.1</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E6D5F8F">
            <w:pPr>
              <w:spacing w:after="0"/>
              <w:rPr>
                <w:rFonts w:hint="eastAsia" w:ascii="宋体" w:hAnsi="宋体" w:eastAsia="宋体" w:cs="宋体"/>
                <w:color w:val="auto"/>
                <w:highlight w:val="none"/>
              </w:rPr>
            </w:pPr>
            <w:r>
              <w:rPr>
                <w:rFonts w:hint="eastAsia" w:ascii="宋体" w:hAnsi="宋体" w:eastAsia="宋体" w:cs="宋体"/>
                <w:color w:val="auto"/>
                <w:highlight w:val="none"/>
              </w:rPr>
              <w:t>投标文件编制要求</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3F766831">
            <w:pPr>
              <w:spacing w:after="0"/>
              <w:rPr>
                <w:rFonts w:hint="eastAsia" w:ascii="宋体" w:hAnsi="宋体" w:eastAsia="宋体" w:cs="宋体"/>
                <w:color w:val="auto"/>
                <w:highlight w:val="none"/>
              </w:rPr>
            </w:pPr>
            <w:r>
              <w:rPr>
                <w:rFonts w:hint="eastAsia" w:ascii="宋体" w:hAnsi="宋体" w:eastAsia="宋体" w:cs="宋体"/>
                <w:color w:val="auto"/>
                <w:highlight w:val="none"/>
              </w:rPr>
              <w:t>投标文件为含电子签名及电子签章的加密电子投标文件1套。</w:t>
            </w:r>
          </w:p>
          <w:p w14:paraId="20496D7E">
            <w:pPr>
              <w:spacing w:after="0"/>
              <w:rPr>
                <w:rFonts w:hint="eastAsia" w:ascii="宋体" w:hAnsi="宋体" w:eastAsia="宋体" w:cs="宋体"/>
                <w:color w:val="auto"/>
                <w:highlight w:val="none"/>
              </w:rPr>
            </w:pPr>
            <w:r>
              <w:rPr>
                <w:rFonts w:hint="eastAsia" w:ascii="宋体" w:hAnsi="宋体" w:eastAsia="宋体" w:cs="仿宋_GB2312"/>
                <w:color w:val="auto"/>
                <w:highlight w:val="none"/>
              </w:rPr>
              <w:t>技术部分（施工组织方案）文件页数最多不超过</w:t>
            </w:r>
            <w:r>
              <w:rPr>
                <w:rFonts w:hint="eastAsia" w:ascii="宋体" w:hAnsi="宋体" w:eastAsia="宋体" w:cs="仿宋_GB2312"/>
                <w:color w:val="auto"/>
                <w:highlight w:val="none"/>
                <w:u w:val="single"/>
              </w:rPr>
              <w:t xml:space="preserve"> 50 </w:t>
            </w:r>
            <w:r>
              <w:rPr>
                <w:rFonts w:hint="eastAsia" w:ascii="宋体" w:hAnsi="宋体" w:eastAsia="宋体" w:cs="仿宋_GB2312"/>
                <w:color w:val="auto"/>
                <w:highlight w:val="none"/>
              </w:rPr>
              <w:t>页（不包括封面及目录页）。</w:t>
            </w:r>
          </w:p>
        </w:tc>
      </w:tr>
      <w:tr w14:paraId="783BE9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0A29DAD5">
            <w:pPr>
              <w:spacing w:after="0"/>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446C4A92">
            <w:pPr>
              <w:spacing w:after="0"/>
              <w:rPr>
                <w:rFonts w:hint="eastAsia" w:ascii="宋体" w:hAnsi="宋体" w:eastAsia="宋体" w:cs="宋体"/>
                <w:color w:val="auto"/>
                <w:highlight w:val="none"/>
              </w:rPr>
            </w:pPr>
            <w:r>
              <w:rPr>
                <w:rFonts w:hint="eastAsia" w:ascii="宋体" w:hAnsi="宋体" w:eastAsia="宋体" w:cs="宋体"/>
                <w:color w:val="auto"/>
                <w:highlight w:val="none"/>
              </w:rPr>
              <w:t>19.1</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5D185BD">
            <w:pPr>
              <w:spacing w:after="0"/>
              <w:rPr>
                <w:rFonts w:hint="eastAsia" w:ascii="宋体" w:hAnsi="宋体" w:eastAsia="宋体" w:cs="宋体"/>
                <w:color w:val="auto"/>
                <w:highlight w:val="none"/>
              </w:rPr>
            </w:pPr>
            <w:r>
              <w:rPr>
                <w:rFonts w:hint="eastAsia" w:ascii="宋体" w:hAnsi="宋体" w:eastAsia="宋体" w:cs="宋体"/>
                <w:color w:val="auto"/>
                <w:highlight w:val="none"/>
              </w:rPr>
              <w:t>递交投标文件的时间和地点</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278A5131">
            <w:pPr>
              <w:spacing w:after="0"/>
              <w:rPr>
                <w:rFonts w:hint="eastAsia" w:ascii="宋体" w:hAnsi="宋体" w:eastAsia="宋体" w:cs="宋体"/>
                <w:color w:val="auto"/>
                <w:highlight w:val="none"/>
              </w:rPr>
            </w:pPr>
            <w:r>
              <w:rPr>
                <w:rFonts w:hint="eastAsia" w:ascii="宋体" w:hAnsi="宋体" w:eastAsia="宋体" w:cs="宋体"/>
                <w:color w:val="auto"/>
                <w:highlight w:val="none"/>
              </w:rPr>
              <w:t>1.递交方式：网上递交投标文件。</w:t>
            </w:r>
          </w:p>
          <w:p w14:paraId="7AEE632C">
            <w:pPr>
              <w:spacing w:after="0"/>
              <w:rPr>
                <w:rFonts w:hint="eastAsia" w:ascii="宋体" w:hAnsi="宋体" w:eastAsia="宋体" w:cs="宋体"/>
                <w:color w:val="auto"/>
                <w:highlight w:val="none"/>
              </w:rPr>
            </w:pPr>
            <w:r>
              <w:rPr>
                <w:rFonts w:hint="eastAsia" w:ascii="宋体" w:hAnsi="宋体" w:eastAsia="宋体" w:cs="宋体"/>
                <w:color w:val="auto"/>
                <w:highlight w:val="none"/>
              </w:rPr>
              <w:t>2.递交投标文件截止时间：</w:t>
            </w:r>
            <w:r>
              <w:rPr>
                <w:rFonts w:hint="eastAsia" w:ascii="宋体" w:hAnsi="宋体" w:eastAsia="宋体" w:cs="宋体"/>
                <w:color w:val="auto"/>
                <w:highlight w:val="none"/>
                <w:u w:val="single"/>
              </w:rPr>
              <w:t>详见广州交易集团有限公司（广州公共资源交易中心）网站-“建设工程”→“项目查询（日程安排、答疑纪要）”</w:t>
            </w:r>
          </w:p>
          <w:p w14:paraId="57770B17">
            <w:pPr>
              <w:spacing w:after="0"/>
              <w:rPr>
                <w:rFonts w:hint="eastAsia" w:ascii="宋体" w:hAnsi="宋体" w:eastAsia="宋体" w:cs="宋体"/>
                <w:color w:val="auto"/>
                <w:highlight w:val="none"/>
              </w:rPr>
            </w:pPr>
            <w:r>
              <w:rPr>
                <w:rFonts w:hint="eastAsia" w:ascii="宋体" w:hAnsi="宋体" w:eastAsia="宋体" w:cs="宋体"/>
                <w:color w:val="auto"/>
                <w:highlight w:val="none"/>
              </w:rPr>
              <w:t>3.地点：</w:t>
            </w:r>
            <w:r>
              <w:rPr>
                <w:rFonts w:hint="eastAsia" w:ascii="宋体" w:hAnsi="宋体" w:eastAsia="宋体" w:cs="宋体"/>
                <w:color w:val="auto"/>
                <w:highlight w:val="none"/>
                <w:u w:val="single"/>
              </w:rPr>
              <w:t>广州交易集团有限公司（广州公共资源交易中心）网站。</w:t>
            </w:r>
          </w:p>
          <w:p w14:paraId="6EE9F95F">
            <w:pPr>
              <w:spacing w:after="0"/>
              <w:rPr>
                <w:rFonts w:hint="eastAsia" w:ascii="宋体" w:hAnsi="宋体" w:eastAsia="宋体" w:cs="宋体"/>
                <w:color w:val="auto"/>
                <w:highlight w:val="none"/>
                <w:u w:val="single"/>
              </w:rPr>
            </w:pPr>
            <w:r>
              <w:rPr>
                <w:rFonts w:hint="eastAsia" w:ascii="宋体" w:hAnsi="宋体" w:eastAsia="宋体" w:cs="宋体"/>
                <w:color w:val="auto"/>
                <w:highlight w:val="none"/>
              </w:rPr>
              <w:t>4.上述时间及地点是否有改变，请密切留意招标答疑纪要的相关信息。</w:t>
            </w:r>
          </w:p>
        </w:tc>
      </w:tr>
      <w:tr w14:paraId="44B7D4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0203CF9D">
            <w:pPr>
              <w:spacing w:after="0"/>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4B986401">
            <w:pPr>
              <w:spacing w:after="0"/>
              <w:rPr>
                <w:rFonts w:hint="eastAsia" w:ascii="宋体" w:hAnsi="宋体" w:eastAsia="宋体" w:cs="宋体"/>
                <w:color w:val="auto"/>
                <w:highlight w:val="none"/>
              </w:rPr>
            </w:pPr>
            <w:r>
              <w:rPr>
                <w:rFonts w:hint="eastAsia" w:ascii="宋体" w:hAnsi="宋体" w:eastAsia="宋体" w:cs="宋体"/>
                <w:color w:val="auto"/>
                <w:highlight w:val="none"/>
              </w:rPr>
              <w:t>24</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DCC0F8F">
            <w:pPr>
              <w:spacing w:after="0"/>
              <w:rPr>
                <w:rFonts w:hint="eastAsia" w:ascii="宋体" w:hAnsi="宋体" w:eastAsia="宋体" w:cs="宋体"/>
                <w:color w:val="auto"/>
                <w:highlight w:val="none"/>
              </w:rPr>
            </w:pPr>
            <w:r>
              <w:rPr>
                <w:rFonts w:hint="eastAsia" w:ascii="宋体" w:hAnsi="宋体" w:eastAsia="宋体" w:cs="宋体"/>
                <w:color w:val="auto"/>
                <w:highlight w:val="none"/>
              </w:rPr>
              <w:t>开标时间和地点</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33A442E9">
            <w:pPr>
              <w:spacing w:after="0"/>
              <w:rPr>
                <w:rFonts w:hint="eastAsia" w:ascii="宋体" w:hAnsi="宋体" w:eastAsia="宋体" w:cs="宋体"/>
                <w:color w:val="auto"/>
                <w:highlight w:val="none"/>
                <w:u w:val="single"/>
              </w:rPr>
            </w:pPr>
            <w:r>
              <w:rPr>
                <w:rFonts w:hint="eastAsia" w:ascii="宋体" w:hAnsi="宋体" w:eastAsia="宋体" w:cs="宋体"/>
                <w:color w:val="auto"/>
                <w:highlight w:val="none"/>
              </w:rPr>
              <w:t>1.开标时间：</w:t>
            </w:r>
            <w:r>
              <w:rPr>
                <w:rFonts w:hint="eastAsia" w:ascii="宋体" w:hAnsi="宋体" w:eastAsia="宋体" w:cs="宋体"/>
                <w:color w:val="auto"/>
                <w:highlight w:val="none"/>
                <w:u w:val="single"/>
              </w:rPr>
              <w:t>同投标截止时间</w:t>
            </w:r>
          </w:p>
          <w:p w14:paraId="7E09CD4D">
            <w:pPr>
              <w:spacing w:after="0"/>
              <w:rPr>
                <w:rFonts w:hint="eastAsia" w:ascii="宋体" w:hAnsi="宋体" w:eastAsia="宋体" w:cs="宋体"/>
                <w:color w:val="auto"/>
                <w:highlight w:val="none"/>
              </w:rPr>
            </w:pPr>
            <w:r>
              <w:rPr>
                <w:rFonts w:hint="eastAsia" w:ascii="宋体" w:hAnsi="宋体" w:eastAsia="宋体" w:cs="宋体"/>
                <w:color w:val="auto"/>
                <w:highlight w:val="none"/>
              </w:rPr>
              <w:t>2.地点：</w:t>
            </w:r>
            <w:r>
              <w:rPr>
                <w:rFonts w:hint="eastAsia" w:ascii="宋体" w:hAnsi="宋体" w:eastAsia="宋体" w:cs="宋体"/>
                <w:color w:val="auto"/>
                <w:highlight w:val="none"/>
                <w:u w:val="single"/>
              </w:rPr>
              <w:t>本项目具体的招投标活动日程安排及场地安排以广州交易集团有限公司（广州公共资源交易中心）网站中“建设工程”→“项目查询（日程安排、答疑纪要）”公布的为准。</w:t>
            </w:r>
          </w:p>
          <w:p w14:paraId="73C2A1FC">
            <w:pPr>
              <w:spacing w:after="0"/>
              <w:rPr>
                <w:rFonts w:hint="eastAsia" w:ascii="宋体" w:hAnsi="宋体" w:eastAsia="宋体" w:cs="宋体"/>
                <w:color w:val="auto"/>
                <w:highlight w:val="none"/>
              </w:rPr>
            </w:pPr>
            <w:r>
              <w:rPr>
                <w:rFonts w:hint="eastAsia" w:ascii="宋体" w:hAnsi="宋体" w:eastAsia="宋体" w:cs="宋体"/>
                <w:color w:val="auto"/>
                <w:highlight w:val="none"/>
              </w:rPr>
              <w:t>3.递交投标文件截止时间与开标时间应为同一时间。</w:t>
            </w:r>
          </w:p>
          <w:p w14:paraId="4E6A7D30">
            <w:pPr>
              <w:spacing w:after="0"/>
              <w:rPr>
                <w:rFonts w:hint="eastAsia" w:ascii="宋体" w:hAnsi="宋体" w:eastAsia="宋体" w:cs="宋体"/>
                <w:color w:val="auto"/>
                <w:highlight w:val="none"/>
              </w:rPr>
            </w:pPr>
            <w:r>
              <w:rPr>
                <w:rFonts w:hint="eastAsia" w:ascii="宋体" w:hAnsi="宋体" w:eastAsia="宋体" w:cs="宋体"/>
                <w:color w:val="auto"/>
                <w:highlight w:val="none"/>
              </w:rPr>
              <w:t>4.上述时间及地点是否有改变，请密切留意招标答疑纪要的相关信息。</w:t>
            </w:r>
          </w:p>
        </w:tc>
      </w:tr>
      <w:tr w14:paraId="6311A9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27C87E6B">
            <w:pPr>
              <w:spacing w:after="0"/>
              <w:rPr>
                <w:rFonts w:hint="eastAsia" w:ascii="宋体" w:hAnsi="宋体" w:eastAsia="宋体" w:cs="宋体"/>
                <w:color w:val="auto"/>
                <w:highlight w:val="none"/>
              </w:rPr>
            </w:pPr>
            <w:r>
              <w:rPr>
                <w:rFonts w:hint="eastAsia" w:ascii="宋体" w:hAnsi="宋体" w:eastAsia="宋体" w:cs="宋体"/>
                <w:color w:val="auto"/>
                <w:highlight w:val="none"/>
              </w:rPr>
              <w:t>22</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5EA91770">
            <w:pPr>
              <w:spacing w:after="0"/>
              <w:rPr>
                <w:rFonts w:hint="eastAsia" w:ascii="宋体" w:hAnsi="宋体" w:eastAsia="宋体" w:cs="宋体"/>
                <w:color w:val="auto"/>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962C7A0">
            <w:pPr>
              <w:spacing w:after="0"/>
              <w:rPr>
                <w:rFonts w:hint="eastAsia" w:ascii="宋体" w:hAnsi="宋体" w:eastAsia="宋体" w:cs="宋体"/>
                <w:color w:val="auto"/>
                <w:highlight w:val="none"/>
              </w:rPr>
            </w:pPr>
            <w:r>
              <w:rPr>
                <w:rFonts w:hint="eastAsia" w:ascii="宋体" w:hAnsi="宋体" w:eastAsia="宋体" w:cs="宋体"/>
                <w:color w:val="auto"/>
                <w:highlight w:val="none"/>
              </w:rPr>
              <w:t>评标办法</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6637F842">
            <w:pPr>
              <w:pStyle w:val="18"/>
              <w:spacing w:after="0"/>
              <w:ind w:firstLine="0"/>
              <w:rPr>
                <w:rFonts w:hint="eastAsia" w:ascii="宋体" w:hAnsi="宋体" w:eastAsia="宋体"/>
                <w:color w:val="auto"/>
                <w:highlight w:val="none"/>
              </w:rPr>
            </w:pPr>
            <w:r>
              <w:rPr>
                <w:rFonts w:hint="eastAsia" w:ascii="宋体" w:hAnsi="宋体" w:eastAsia="宋体"/>
                <w:color w:val="auto"/>
                <w:szCs w:val="22"/>
                <w:highlight w:val="none"/>
              </w:rPr>
              <w:t>☑</w:t>
            </w:r>
            <w:r>
              <w:rPr>
                <w:rFonts w:hint="eastAsia" w:ascii="宋体" w:hAnsi="宋体" w:eastAsia="宋体"/>
                <w:color w:val="auto"/>
                <w:highlight w:val="none"/>
              </w:rPr>
              <w:t xml:space="preserve">可选办法一 </w:t>
            </w:r>
            <w:r>
              <w:rPr>
                <w:rFonts w:hint="eastAsia" w:ascii="宋体" w:eastAsia="宋体"/>
                <w:color w:val="auto"/>
                <w:highlight w:val="none"/>
              </w:rPr>
              <w:t>综合评分法</w:t>
            </w:r>
          </w:p>
          <w:p w14:paraId="3ACF459A">
            <w:pPr>
              <w:pStyle w:val="18"/>
              <w:spacing w:after="0"/>
              <w:ind w:firstLine="0"/>
              <w:rPr>
                <w:rFonts w:hint="eastAsia" w:ascii="宋体" w:hAnsi="宋体" w:eastAsia="宋体" w:cs="宋体"/>
                <w:color w:val="auto"/>
                <w:highlight w:val="none"/>
              </w:rPr>
            </w:pPr>
            <w:r>
              <w:rPr>
                <w:rFonts w:hint="eastAsia" w:ascii="宋体" w:hAnsi="宋体" w:eastAsia="宋体"/>
                <w:color w:val="auto"/>
                <w:szCs w:val="22"/>
                <w:highlight w:val="none"/>
              </w:rPr>
              <w:t>□</w:t>
            </w:r>
            <w:r>
              <w:rPr>
                <w:rFonts w:hint="eastAsia" w:ascii="宋体" w:hAnsi="宋体" w:eastAsia="宋体"/>
                <w:color w:val="auto"/>
                <w:highlight w:val="none"/>
              </w:rPr>
              <w:t>可选办法二</w:t>
            </w:r>
            <w:r>
              <w:rPr>
                <w:rFonts w:hint="eastAsia" w:ascii="宋体" w:eastAsia="宋体"/>
                <w:color w:val="auto"/>
                <w:highlight w:val="none"/>
              </w:rPr>
              <w:t xml:space="preserve"> 经评审的最低投标价法或者法律法规规定的其他评标方法</w:t>
            </w:r>
          </w:p>
        </w:tc>
      </w:tr>
      <w:tr w14:paraId="595AB3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55C7FB9A">
            <w:pPr>
              <w:spacing w:after="0"/>
              <w:rPr>
                <w:rFonts w:hint="eastAsia" w:ascii="宋体" w:hAnsi="宋体" w:eastAsia="宋体" w:cs="宋体"/>
                <w:color w:val="auto"/>
                <w:highlight w:val="none"/>
              </w:rPr>
            </w:pPr>
            <w:r>
              <w:rPr>
                <w:rFonts w:hint="eastAsia" w:ascii="宋体" w:hAnsi="宋体" w:eastAsia="宋体" w:cs="宋体"/>
                <w:color w:val="auto"/>
                <w:highlight w:val="none"/>
              </w:rPr>
              <w:t>23</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3747435E">
            <w:pPr>
              <w:spacing w:after="0"/>
              <w:rPr>
                <w:rFonts w:ascii="宋体" w:hAnsi="宋体" w:eastAsia="宋体" w:cs="宋体"/>
                <w:color w:val="auto"/>
                <w:highlight w:val="none"/>
              </w:rPr>
            </w:pPr>
            <w:r>
              <w:rPr>
                <w:rFonts w:hint="eastAsia" w:ascii="宋体" w:hAnsi="宋体" w:eastAsia="宋体" w:cs="宋体"/>
                <w:color w:val="auto"/>
                <w:highlight w:val="none"/>
              </w:rPr>
              <w:t>41</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5F1473C">
            <w:pPr>
              <w:spacing w:after="0"/>
              <w:rPr>
                <w:rFonts w:hint="eastAsia" w:ascii="宋体" w:hAnsi="宋体" w:eastAsia="宋体" w:cs="宋体"/>
                <w:color w:val="auto"/>
                <w:highlight w:val="none"/>
              </w:rPr>
            </w:pPr>
            <w:r>
              <w:rPr>
                <w:rFonts w:hint="eastAsia" w:ascii="宋体" w:hAnsi="宋体" w:eastAsia="宋体" w:cs="宋体"/>
                <w:color w:val="auto"/>
                <w:highlight w:val="none"/>
              </w:rPr>
              <w:t>评标委员会推荐中标候选人的人数</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5DAC48E8">
            <w:pPr>
              <w:spacing w:after="0"/>
              <w:rPr>
                <w:rFonts w:hint="eastAsia" w:ascii="宋体" w:hAnsi="宋体" w:eastAsia="宋体"/>
                <w:color w:val="auto"/>
                <w:highlight w:val="none"/>
              </w:rPr>
            </w:pPr>
            <w:r>
              <w:rPr>
                <w:rFonts w:hint="eastAsia" w:ascii="宋体" w:hAnsi="宋体" w:eastAsia="宋体"/>
                <w:color w:val="auto"/>
                <w:highlight w:val="none"/>
              </w:rPr>
              <w:t>☑不采用评定分离，中标候选人</w:t>
            </w:r>
            <w:r>
              <w:rPr>
                <w:rFonts w:hint="eastAsia" w:ascii="宋体" w:hAnsi="宋体" w:eastAsia="宋体"/>
                <w:color w:val="auto"/>
                <w:highlight w:val="none"/>
                <w:u w:val="single"/>
              </w:rPr>
              <w:t xml:space="preserve"> 3 </w:t>
            </w:r>
            <w:r>
              <w:rPr>
                <w:rFonts w:hint="eastAsia" w:ascii="宋体" w:hAnsi="宋体" w:eastAsia="宋体"/>
                <w:color w:val="auto"/>
                <w:highlight w:val="none"/>
              </w:rPr>
              <w:t>名（不超过3名）</w:t>
            </w:r>
          </w:p>
          <w:p w14:paraId="22124067">
            <w:pPr>
              <w:spacing w:after="0"/>
              <w:rPr>
                <w:rFonts w:hint="eastAsia" w:ascii="宋体" w:hAnsi="宋体" w:eastAsia="宋体" w:cs="宋体"/>
                <w:color w:val="auto"/>
                <w:highlight w:val="none"/>
              </w:rPr>
            </w:pPr>
            <w:r>
              <w:rPr>
                <w:rFonts w:hint="eastAsia" w:ascii="宋体" w:hAnsi="宋体" w:eastAsia="宋体"/>
                <w:color w:val="auto"/>
                <w:highlight w:val="none"/>
              </w:rPr>
              <w:t>□采用评定分离，中标候选人</w:t>
            </w:r>
            <w:r>
              <w:rPr>
                <w:rFonts w:hint="eastAsia" w:ascii="宋体" w:hAnsi="宋体" w:eastAsia="宋体"/>
                <w:color w:val="auto"/>
                <w:highlight w:val="none"/>
                <w:u w:val="single"/>
              </w:rPr>
              <w:t xml:space="preserve">    </w:t>
            </w:r>
            <w:r>
              <w:rPr>
                <w:rFonts w:hint="eastAsia" w:ascii="宋体" w:hAnsi="宋体" w:eastAsia="宋体"/>
                <w:color w:val="auto"/>
                <w:highlight w:val="none"/>
              </w:rPr>
              <w:t>名（建议3-5名）</w:t>
            </w:r>
          </w:p>
        </w:tc>
      </w:tr>
      <w:tr w14:paraId="7E6112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4FDFA06F">
            <w:pPr>
              <w:spacing w:after="0"/>
              <w:rPr>
                <w:rFonts w:hint="eastAsia" w:ascii="宋体" w:hAnsi="宋体" w:eastAsia="宋体" w:cs="宋体"/>
                <w:color w:val="auto"/>
                <w:highlight w:val="none"/>
              </w:rPr>
            </w:pPr>
            <w:r>
              <w:rPr>
                <w:rFonts w:hint="eastAsia" w:ascii="宋体" w:hAnsi="宋体" w:eastAsia="宋体" w:cs="宋体"/>
                <w:color w:val="auto"/>
                <w:highlight w:val="none"/>
              </w:rPr>
              <w:t>24</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5BE226CC">
            <w:pPr>
              <w:spacing w:after="0"/>
              <w:rPr>
                <w:rFonts w:hint="eastAsia" w:ascii="宋体" w:hAnsi="宋体" w:eastAsia="宋体" w:cs="宋体"/>
                <w:color w:val="auto"/>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3EFA0F6">
            <w:pPr>
              <w:spacing w:after="0"/>
              <w:rPr>
                <w:rFonts w:hint="eastAsia" w:ascii="宋体" w:hAnsi="宋体" w:eastAsia="宋体" w:cs="宋体"/>
                <w:color w:val="auto"/>
                <w:szCs w:val="21"/>
                <w:highlight w:val="none"/>
                <w:vertAlign w:val="superscript"/>
              </w:rPr>
            </w:pPr>
            <w:r>
              <w:rPr>
                <w:rFonts w:hint="eastAsia" w:ascii="宋体" w:hAnsi="宋体" w:eastAsia="宋体"/>
                <w:color w:val="auto"/>
                <w:highlight w:val="none"/>
              </w:rPr>
              <w:t>最高投标限价</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0A622EA1">
            <w:pPr>
              <w:spacing w:after="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highlight w:val="none"/>
              </w:rPr>
              <w:t>最高投标限价</w:t>
            </w:r>
            <w:r>
              <w:rPr>
                <w:rFonts w:hint="eastAsia" w:ascii="宋体" w:hAnsi="宋体" w:eastAsia="宋体" w:cs="宋体"/>
                <w:color w:val="auto"/>
                <w:szCs w:val="21"/>
                <w:highlight w:val="none"/>
              </w:rPr>
              <w:t>为人民币</w:t>
            </w:r>
            <w:r>
              <w:rPr>
                <w:rFonts w:hint="eastAsia" w:ascii="宋体" w:hAnsi="宋体" w:eastAsia="宋体"/>
                <w:color w:val="auto"/>
                <w:sz w:val="21"/>
                <w:szCs w:val="21"/>
                <w:highlight w:val="none"/>
                <w:u w:val="single"/>
                <w:lang w:eastAsia="zh-CN" w:bidi="ar"/>
              </w:rPr>
              <w:t>1049.919002万元</w:t>
            </w:r>
            <w:r>
              <w:rPr>
                <w:rFonts w:hint="eastAsia" w:ascii="宋体" w:hAnsi="宋体" w:eastAsia="宋体" w:cs="宋体"/>
                <w:color w:val="auto"/>
                <w:szCs w:val="21"/>
                <w:highlight w:val="none"/>
              </w:rPr>
              <w:t>。</w:t>
            </w:r>
          </w:p>
          <w:p w14:paraId="0A9BC59B">
            <w:pPr>
              <w:spacing w:after="0"/>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注：</w:t>
            </w:r>
            <w:r>
              <w:rPr>
                <w:rFonts w:hint="eastAsia" w:ascii="宋体" w:hAnsi="宋体" w:eastAsia="宋体" w:cs="宋体"/>
                <w:color w:val="auto"/>
                <w:highlight w:val="none"/>
                <w:u w:val="none"/>
              </w:rPr>
              <w:t>投标报价超过</w:t>
            </w:r>
            <w:r>
              <w:rPr>
                <w:rFonts w:hint="eastAsia" w:ascii="宋体" w:hAnsi="宋体" w:eastAsia="宋体"/>
                <w:color w:val="auto"/>
                <w:highlight w:val="none"/>
                <w:u w:val="single"/>
              </w:rPr>
              <w:t>最高投标限价</w:t>
            </w:r>
            <w:r>
              <w:rPr>
                <w:rFonts w:hint="eastAsia" w:ascii="宋体" w:hAnsi="宋体" w:eastAsia="宋体" w:cs="宋体"/>
                <w:color w:val="auto"/>
                <w:highlight w:val="none"/>
                <w:u w:val="none"/>
              </w:rPr>
              <w:t>的投标文件将被否决。</w:t>
            </w:r>
          </w:p>
        </w:tc>
      </w:tr>
      <w:tr w14:paraId="575353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7779C2DD">
            <w:pPr>
              <w:spacing w:after="0"/>
              <w:rPr>
                <w:rFonts w:hint="eastAsia" w:ascii="宋体" w:hAnsi="宋体" w:eastAsia="宋体" w:cs="宋体"/>
                <w:color w:val="auto"/>
                <w:highlight w:val="none"/>
              </w:rPr>
            </w:pPr>
            <w:r>
              <w:rPr>
                <w:rFonts w:hint="eastAsia" w:ascii="宋体" w:hAnsi="宋体" w:eastAsia="宋体" w:cs="宋体"/>
                <w:color w:val="auto"/>
                <w:highlight w:val="none"/>
              </w:rPr>
              <w:t>25</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6737D8D8">
            <w:pPr>
              <w:spacing w:after="0"/>
              <w:rPr>
                <w:rFonts w:hint="eastAsia" w:ascii="宋体" w:hAnsi="宋体" w:eastAsia="宋体" w:cs="宋体"/>
                <w:color w:val="auto"/>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CFF3E19">
            <w:pPr>
              <w:spacing w:after="0"/>
              <w:rPr>
                <w:rFonts w:hint="eastAsia" w:ascii="宋体" w:hAnsi="宋体" w:eastAsia="宋体" w:cs="宋体"/>
                <w:color w:val="auto"/>
                <w:highlight w:val="none"/>
              </w:rPr>
            </w:pPr>
            <w:r>
              <w:rPr>
                <w:rFonts w:hint="eastAsia" w:ascii="宋体" w:hAnsi="宋体" w:eastAsia="宋体" w:cs="宋体"/>
                <w:color w:val="auto"/>
                <w:highlight w:val="none"/>
              </w:rPr>
              <w:t>成本警示价（如有）</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207D5430">
            <w:pPr>
              <w:spacing w:after="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本项目成本警示价为人民币</w:t>
            </w:r>
            <w:r>
              <w:rPr>
                <w:rFonts w:hint="eastAsia" w:ascii="宋体" w:hAnsi="宋体" w:eastAsia="宋体" w:cs="宋体"/>
                <w:color w:val="auto"/>
                <w:szCs w:val="21"/>
                <w:highlight w:val="none"/>
                <w:u w:val="single"/>
                <w:lang w:val="en-US" w:eastAsia="zh-CN"/>
              </w:rPr>
              <w:t>892.4311517万</w:t>
            </w:r>
            <w:r>
              <w:rPr>
                <w:rFonts w:hint="eastAsia" w:ascii="宋体" w:hAnsi="宋体" w:eastAsia="宋体" w:cs="宋体"/>
                <w:color w:val="auto"/>
                <w:szCs w:val="21"/>
                <w:highlight w:val="none"/>
                <w:u w:val="single"/>
              </w:rPr>
              <w:t>元（</w:t>
            </w:r>
            <w:r>
              <w:rPr>
                <w:rFonts w:hint="eastAsia" w:ascii="宋体" w:hAnsi="宋体" w:eastAsia="宋体"/>
                <w:color w:val="auto"/>
                <w:highlight w:val="none"/>
              </w:rPr>
              <w:t>最高投标限价</w:t>
            </w:r>
            <w:r>
              <w:rPr>
                <w:rFonts w:hint="eastAsia" w:ascii="宋体" w:hAnsi="宋体" w:eastAsia="宋体" w:cs="宋体"/>
                <w:color w:val="auto"/>
                <w:szCs w:val="21"/>
                <w:highlight w:val="none"/>
                <w:u w:val="single"/>
              </w:rPr>
              <w:t>的</w:t>
            </w:r>
            <w:r>
              <w:rPr>
                <w:rFonts w:hint="eastAsia" w:ascii="宋体" w:hAnsi="宋体" w:eastAsia="宋体" w:cs="宋体"/>
                <w:color w:val="auto"/>
                <w:szCs w:val="21"/>
                <w:highlight w:val="none"/>
                <w:u w:val="single"/>
                <w:lang w:val="en-US" w:eastAsia="zh-CN"/>
              </w:rPr>
              <w:t>85</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对低于该警示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示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34CCA7C0">
            <w:pPr>
              <w:spacing w:after="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注：为充分体现招标人意愿及落实项目业主负责制，警示价由招标人决定。</w:t>
            </w:r>
            <w:r>
              <w:rPr>
                <w:rFonts w:hint="eastAsia" w:ascii="宋体" w:hAnsi="宋体" w:eastAsia="宋体"/>
                <w:color w:val="auto"/>
                <w:szCs w:val="21"/>
                <w:highlight w:val="none"/>
              </w:rPr>
              <w:t>成本警示价应经注册造价工程师审核。</w:t>
            </w:r>
          </w:p>
        </w:tc>
      </w:tr>
      <w:tr w14:paraId="515266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45D1D98F">
            <w:pPr>
              <w:spacing w:after="0"/>
              <w:rPr>
                <w:rFonts w:hint="eastAsia" w:ascii="宋体" w:hAnsi="宋体" w:eastAsia="宋体" w:cs="宋体"/>
                <w:color w:val="auto"/>
                <w:highlight w:val="none"/>
              </w:rPr>
            </w:pPr>
            <w:r>
              <w:rPr>
                <w:rFonts w:hint="eastAsia" w:ascii="宋体" w:hAnsi="宋体" w:eastAsia="宋体" w:cs="宋体"/>
                <w:color w:val="auto"/>
                <w:highlight w:val="none"/>
              </w:rPr>
              <w:t>26</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28316863">
            <w:pPr>
              <w:spacing w:after="0"/>
              <w:rPr>
                <w:rFonts w:hint="eastAsia" w:ascii="宋体" w:hAnsi="宋体" w:eastAsia="宋体" w:cs="宋体"/>
                <w:color w:val="auto"/>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FAAC129">
            <w:pPr>
              <w:spacing w:after="0"/>
              <w:rPr>
                <w:rFonts w:hint="eastAsia" w:ascii="宋体" w:hAnsi="宋体" w:eastAsia="宋体" w:cs="宋体"/>
                <w:color w:val="auto"/>
                <w:highlight w:val="none"/>
              </w:rPr>
            </w:pPr>
            <w:r>
              <w:rPr>
                <w:rFonts w:hint="eastAsia" w:ascii="宋体" w:hAnsi="宋体" w:eastAsia="宋体" w:cs="宋体"/>
                <w:color w:val="auto"/>
                <w:highlight w:val="none"/>
              </w:rPr>
              <w:t>非竞争报价</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21EA2109">
            <w:pPr>
              <w:spacing w:after="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本项目绿色施工安全防护措施费为</w:t>
            </w:r>
            <w:r>
              <w:rPr>
                <w:rFonts w:hint="eastAsia" w:ascii="宋体" w:hAnsi="宋体" w:eastAsia="宋体" w:cs="宋体"/>
                <w:color w:val="auto"/>
                <w:szCs w:val="21"/>
                <w:highlight w:val="none"/>
                <w:u w:val="single"/>
                <w:lang w:val="en-US" w:eastAsia="zh-CN"/>
              </w:rPr>
              <w:t xml:space="preserve"> 319254.79 </w:t>
            </w:r>
            <w:r>
              <w:rPr>
                <w:rFonts w:hint="eastAsia" w:ascii="宋体" w:hAnsi="宋体" w:eastAsia="宋体" w:cs="宋体"/>
                <w:color w:val="auto"/>
                <w:szCs w:val="21"/>
                <w:highlight w:val="none"/>
              </w:rPr>
              <w:t>元（未按招标文件规定的金额填写的，其投标文件将被评标委员会否决）。</w:t>
            </w:r>
          </w:p>
          <w:p w14:paraId="6DD83678">
            <w:pPr>
              <w:spacing w:after="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本项目暂列金额为</w:t>
            </w:r>
            <w:r>
              <w:rPr>
                <w:rFonts w:hint="eastAsia" w:ascii="宋体" w:hAnsi="宋体" w:eastAsia="宋体" w:cs="宋体"/>
                <w:color w:val="auto"/>
                <w:szCs w:val="21"/>
                <w:highlight w:val="none"/>
                <w:u w:val="single"/>
                <w:lang w:val="en-US" w:eastAsia="zh-CN"/>
              </w:rPr>
              <w:t xml:space="preserve"> 0 </w:t>
            </w:r>
            <w:r>
              <w:rPr>
                <w:rFonts w:hint="eastAsia" w:ascii="宋体" w:hAnsi="宋体" w:eastAsia="宋体" w:cs="宋体"/>
                <w:color w:val="auto"/>
                <w:szCs w:val="21"/>
                <w:highlight w:val="none"/>
              </w:rPr>
              <w:t>元，暂估价为</w:t>
            </w:r>
            <w:r>
              <w:rPr>
                <w:rFonts w:hint="eastAsia" w:ascii="宋体" w:hAnsi="宋体" w:eastAsia="宋体" w:cs="宋体"/>
                <w:color w:val="auto"/>
                <w:szCs w:val="21"/>
                <w:highlight w:val="none"/>
                <w:u w:val="single"/>
                <w:lang w:val="en-US" w:eastAsia="zh-CN"/>
              </w:rPr>
              <w:t xml:space="preserve"> 0 </w:t>
            </w:r>
            <w:r>
              <w:rPr>
                <w:rFonts w:hint="eastAsia" w:ascii="宋体" w:hAnsi="宋体" w:eastAsia="宋体" w:cs="宋体"/>
                <w:color w:val="auto"/>
                <w:szCs w:val="21"/>
                <w:highlight w:val="none"/>
              </w:rPr>
              <w:t>元。（未按招标文件规定的金额填写的，由评标委员会按照招标文件规定的金额进行修正）。</w:t>
            </w:r>
          </w:p>
        </w:tc>
      </w:tr>
      <w:tr w14:paraId="69D6D6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75E3503D">
            <w:pPr>
              <w:spacing w:after="0"/>
              <w:rPr>
                <w:rFonts w:hint="eastAsia" w:ascii="宋体" w:hAnsi="宋体" w:eastAsia="宋体" w:cs="宋体"/>
                <w:color w:val="auto"/>
                <w:highlight w:val="none"/>
              </w:rPr>
            </w:pPr>
            <w:r>
              <w:rPr>
                <w:rFonts w:hint="eastAsia" w:ascii="宋体" w:hAnsi="宋体" w:eastAsia="宋体" w:cs="宋体"/>
                <w:color w:val="auto"/>
                <w:highlight w:val="none"/>
              </w:rPr>
              <w:t>27</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6BED37E5">
            <w:pPr>
              <w:spacing w:after="0"/>
              <w:rPr>
                <w:rFonts w:hint="eastAsia" w:ascii="宋体" w:hAnsi="宋体" w:eastAsia="宋体" w:cs="宋体"/>
                <w:color w:val="auto"/>
                <w:highlight w:val="none"/>
              </w:rPr>
            </w:pPr>
            <w:r>
              <w:rPr>
                <w:rFonts w:hint="eastAsia" w:ascii="宋体" w:hAnsi="宋体" w:eastAsia="宋体" w:cs="宋体"/>
                <w:color w:val="auto"/>
                <w:highlight w:val="none"/>
              </w:rPr>
              <w:t>32</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DBCA29B">
            <w:pPr>
              <w:spacing w:after="0"/>
              <w:rPr>
                <w:rFonts w:hint="eastAsia" w:ascii="宋体" w:hAnsi="宋体" w:eastAsia="宋体" w:cs="宋体"/>
                <w:color w:val="auto"/>
                <w:highlight w:val="none"/>
              </w:rPr>
            </w:pPr>
            <w:r>
              <w:rPr>
                <w:rFonts w:hint="eastAsia" w:ascii="宋体" w:hAnsi="宋体" w:eastAsia="宋体" w:cs="宋体"/>
                <w:color w:val="auto"/>
                <w:highlight w:val="none"/>
              </w:rPr>
              <w:t>履约担保</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56D08D25">
            <w:pPr>
              <w:spacing w:after="0"/>
              <w:ind w:left="840" w:hanging="840" w:hangingChars="400"/>
              <w:jc w:val="left"/>
              <w:rPr>
                <w:rFonts w:hint="eastAsia" w:ascii="宋体" w:hAnsi="宋体" w:eastAsia="宋体"/>
                <w:color w:val="auto"/>
                <w:highlight w:val="none"/>
              </w:rPr>
            </w:pPr>
            <w:r>
              <w:rPr>
                <w:rFonts w:hint="eastAsia" w:ascii="宋体" w:hAnsi="宋体" w:eastAsia="宋体" w:cs="宋体"/>
                <w:color w:val="auto"/>
                <w:kern w:val="0"/>
                <w:szCs w:val="21"/>
                <w:highlight w:val="none"/>
              </w:rPr>
              <w:t>☑</w:t>
            </w:r>
            <w:r>
              <w:rPr>
                <w:rFonts w:hint="eastAsia" w:ascii="宋体" w:hAnsi="宋体" w:eastAsia="宋体"/>
                <w:color w:val="auto"/>
                <w:highlight w:val="none"/>
              </w:rPr>
              <w:t>要求。履约担保金额：</w:t>
            </w:r>
            <w:r>
              <w:rPr>
                <w:rFonts w:hint="eastAsia" w:ascii="宋体" w:hAnsi="宋体" w:eastAsia="宋体"/>
                <w:color w:val="auto"/>
                <w:highlight w:val="none"/>
                <w:u w:val="single"/>
              </w:rPr>
              <w:t xml:space="preserve"> 合同金额</w:t>
            </w:r>
            <w:r>
              <w:rPr>
                <w:rFonts w:hint="eastAsia" w:ascii="宋体" w:hAnsi="宋体" w:eastAsia="宋体"/>
                <w:color w:val="auto"/>
                <w:highlight w:val="none"/>
                <w:u w:val="single"/>
                <w:lang w:val="en-US" w:eastAsia="zh-CN"/>
              </w:rPr>
              <w:t>5</w:t>
            </w:r>
            <w:r>
              <w:rPr>
                <w:rFonts w:hint="eastAsia" w:ascii="宋体" w:hAnsi="宋体" w:eastAsia="宋体"/>
                <w:color w:val="auto"/>
                <w:highlight w:val="none"/>
                <w:u w:val="single"/>
              </w:rPr>
              <w:t xml:space="preserve">% </w:t>
            </w:r>
            <w:r>
              <w:rPr>
                <w:rFonts w:hint="eastAsia" w:ascii="宋体" w:hAnsi="宋体" w:eastAsia="宋体"/>
                <w:color w:val="auto"/>
                <w:highlight w:val="none"/>
              </w:rPr>
              <w:t>。履约担保形式：可采用</w:t>
            </w:r>
            <w:r>
              <w:rPr>
                <w:rFonts w:hint="eastAsia" w:ascii="宋体" w:hAnsi="宋体" w:eastAsia="宋体"/>
                <w:color w:val="auto"/>
                <w:highlight w:val="none"/>
                <w:u w:val="single"/>
              </w:rPr>
              <w:t>银行或担保公司保函、转账、现金、支票、汇票、履约保证保险</w:t>
            </w:r>
            <w:r>
              <w:rPr>
                <w:rFonts w:hint="eastAsia" w:ascii="宋体" w:hAnsi="宋体" w:eastAsia="宋体"/>
                <w:color w:val="auto"/>
                <w:highlight w:val="none"/>
              </w:rPr>
              <w:t>等形式（招标人不得限定只能以现金形式提交）。</w:t>
            </w:r>
          </w:p>
          <w:p w14:paraId="15BD5880">
            <w:pPr>
              <w:pStyle w:val="3"/>
              <w:spacing w:before="0" w:after="0" w:line="240" w:lineRule="auto"/>
              <w:jc w:val="left"/>
              <w:outlineLvl w:val="1"/>
              <w:rPr>
                <w:rFonts w:hint="eastAsia" w:ascii="宋体" w:eastAsia="宋体"/>
                <w:color w:val="auto"/>
                <w:highlight w:val="none"/>
              </w:rPr>
            </w:pPr>
            <w:r>
              <w:rPr>
                <w:rFonts w:hint="eastAsia" w:ascii="宋体" w:eastAsia="宋体" w:cs="Times New Roman"/>
                <w:b w:val="0"/>
                <w:color w:val="auto"/>
                <w:sz w:val="21"/>
                <w:szCs w:val="20"/>
                <w:highlight w:val="none"/>
              </w:rPr>
              <w:t>□不要求。</w:t>
            </w:r>
          </w:p>
        </w:tc>
      </w:tr>
      <w:tr w14:paraId="10FB93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3973F6C2">
            <w:pPr>
              <w:spacing w:after="0"/>
              <w:rPr>
                <w:rFonts w:hint="eastAsia" w:ascii="宋体" w:hAnsi="宋体" w:eastAsia="宋体" w:cs="宋体"/>
                <w:color w:val="auto"/>
                <w:highlight w:val="none"/>
              </w:rPr>
            </w:pPr>
            <w:r>
              <w:rPr>
                <w:rFonts w:hint="eastAsia" w:ascii="宋体" w:hAnsi="宋体" w:eastAsia="宋体" w:cs="宋体"/>
                <w:color w:val="auto"/>
                <w:highlight w:val="none"/>
              </w:rPr>
              <w:t>28</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20014C24">
            <w:pPr>
              <w:spacing w:after="0"/>
              <w:rPr>
                <w:rFonts w:hint="eastAsia" w:ascii="宋体" w:hAnsi="宋体" w:eastAsia="宋体" w:cs="宋体"/>
                <w:color w:val="auto"/>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9BFB0F0">
            <w:pPr>
              <w:pStyle w:val="18"/>
              <w:spacing w:after="0"/>
              <w:ind w:firstLine="0"/>
              <w:rPr>
                <w:rFonts w:hint="eastAsia" w:ascii="宋体" w:hAnsi="宋体" w:eastAsia="宋体" w:cs="宋体"/>
                <w:color w:val="auto"/>
                <w:highlight w:val="none"/>
              </w:rPr>
            </w:pPr>
            <w:r>
              <w:rPr>
                <w:rFonts w:hint="eastAsia" w:ascii="宋体" w:hAnsi="宋体" w:eastAsia="宋体" w:cs="宋体"/>
                <w:color w:val="auto"/>
                <w:highlight w:val="none"/>
              </w:rPr>
              <w:t>保修期</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61A5BDB5">
            <w:pPr>
              <w:spacing w:after="0"/>
              <w:rPr>
                <w:rFonts w:hint="eastAsia" w:ascii="宋体" w:hAnsi="宋体" w:eastAsia="宋体" w:cs="宋体"/>
                <w:color w:val="auto"/>
                <w:highlight w:val="none"/>
              </w:rPr>
            </w:pPr>
            <w:r>
              <w:rPr>
                <w:rFonts w:hint="eastAsia" w:ascii="宋体" w:hAnsi="宋体" w:eastAsia="宋体" w:cs="宋体"/>
                <w:color w:val="auto"/>
                <w:highlight w:val="none"/>
              </w:rPr>
              <w:t>按照《建设工程质量管理条例》规定。</w:t>
            </w:r>
          </w:p>
        </w:tc>
      </w:tr>
      <w:tr w14:paraId="3B0445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63B36AFC">
            <w:pPr>
              <w:spacing w:after="0"/>
              <w:rPr>
                <w:rFonts w:hint="eastAsia" w:ascii="宋体" w:hAnsi="宋体" w:eastAsia="宋体" w:cs="宋体"/>
                <w:color w:val="auto"/>
                <w:highlight w:val="none"/>
              </w:rPr>
            </w:pPr>
            <w:r>
              <w:rPr>
                <w:rFonts w:hint="eastAsia" w:ascii="宋体" w:hAnsi="宋体" w:eastAsia="宋体" w:cs="宋体"/>
                <w:color w:val="auto"/>
                <w:highlight w:val="none"/>
              </w:rPr>
              <w:t>29</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0DC2C460">
            <w:pPr>
              <w:spacing w:after="0"/>
              <w:rPr>
                <w:rFonts w:hint="eastAsia" w:ascii="宋体" w:hAnsi="宋体" w:eastAsia="宋体" w:cs="宋体"/>
                <w:color w:val="auto"/>
                <w:highlight w:val="none"/>
              </w:rPr>
            </w:pPr>
            <w:r>
              <w:rPr>
                <w:rFonts w:hint="eastAsia" w:ascii="宋体" w:hAnsi="宋体" w:eastAsia="宋体"/>
                <w:color w:val="auto"/>
                <w:highlight w:val="none"/>
              </w:rPr>
              <w:t>39.1</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4AA5CA2">
            <w:pPr>
              <w:spacing w:after="0"/>
              <w:jc w:val="center"/>
              <w:rPr>
                <w:rFonts w:hint="eastAsia" w:ascii="宋体" w:hAnsi="宋体" w:eastAsia="宋体" w:cs="宋体"/>
                <w:color w:val="auto"/>
                <w:highlight w:val="none"/>
              </w:rPr>
            </w:pPr>
            <w:r>
              <w:rPr>
                <w:rFonts w:hint="eastAsia" w:ascii="宋体" w:hAnsi="宋体" w:eastAsia="宋体"/>
                <w:color w:val="auto"/>
                <w:highlight w:val="none"/>
              </w:rPr>
              <w:t>评标委员会的组建</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658C3B63">
            <w:pPr>
              <w:spacing w:after="0"/>
              <w:rPr>
                <w:rFonts w:hint="eastAsia" w:ascii="宋体" w:hAnsi="宋体" w:eastAsia="宋体"/>
                <w:color w:val="auto"/>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olor w:val="auto"/>
                <w:highlight w:val="none"/>
              </w:rPr>
              <w:t>方式一：评标委员会共</w:t>
            </w:r>
            <w:r>
              <w:rPr>
                <w:rFonts w:hint="eastAsia" w:ascii="宋体" w:hAnsi="宋体" w:eastAsia="宋体"/>
                <w:color w:val="auto"/>
                <w:highlight w:val="none"/>
                <w:u w:val="single"/>
              </w:rPr>
              <w:t xml:space="preserve">  </w:t>
            </w:r>
            <w:r>
              <w:rPr>
                <w:rFonts w:hint="eastAsia" w:ascii="宋体" w:hAnsi="宋体" w:eastAsia="宋体"/>
                <w:color w:val="auto"/>
                <w:highlight w:val="none"/>
              </w:rPr>
              <w:t>人。</w:t>
            </w:r>
          </w:p>
          <w:p w14:paraId="0A3E57FA">
            <w:pPr>
              <w:spacing w:after="0"/>
              <w:ind w:left="1050" w:hanging="1050" w:hangingChars="500"/>
              <w:rPr>
                <w:rFonts w:hint="eastAsia" w:ascii="宋体" w:hAnsi="宋体" w:eastAsia="宋体"/>
                <w:strike w:val="0"/>
                <w:color w:val="auto"/>
                <w:highlight w:val="none"/>
                <w:u w:val="none"/>
              </w:rPr>
            </w:pPr>
            <w:r>
              <w:rPr>
                <w:rFonts w:hint="eastAsia" w:ascii="宋体" w:hAnsi="宋体" w:eastAsia="宋体" w:cs="宋体"/>
                <w:strike w:val="0"/>
                <w:color w:val="auto"/>
                <w:kern w:val="0"/>
                <w:szCs w:val="21"/>
                <w:highlight w:val="none"/>
                <w:u w:val="none"/>
                <w:lang w:eastAsia="zh-CN"/>
              </w:rPr>
              <w:t>☑</w:t>
            </w:r>
            <w:r>
              <w:rPr>
                <w:rFonts w:hint="eastAsia" w:ascii="宋体" w:hAnsi="宋体" w:eastAsia="宋体"/>
                <w:strike w:val="0"/>
                <w:color w:val="auto"/>
                <w:highlight w:val="none"/>
                <w:u w:val="none"/>
              </w:rPr>
              <w:t>方式二：评标委员会共</w:t>
            </w:r>
            <w:r>
              <w:rPr>
                <w:rFonts w:hint="eastAsia" w:ascii="宋体" w:hAnsi="宋体" w:eastAsia="宋体"/>
                <w:strike w:val="0"/>
                <w:color w:val="auto"/>
                <w:highlight w:val="none"/>
                <w:u w:val="single"/>
                <w:lang w:val="en-US" w:eastAsia="zh-CN"/>
              </w:rPr>
              <w:t>5</w:t>
            </w:r>
            <w:r>
              <w:rPr>
                <w:rFonts w:hint="eastAsia" w:ascii="宋体" w:hAnsi="宋体" w:eastAsia="宋体"/>
                <w:strike w:val="0"/>
                <w:color w:val="auto"/>
                <w:highlight w:val="none"/>
                <w:u w:val="none"/>
              </w:rPr>
              <w:t>人，其中招标人代表</w:t>
            </w:r>
            <w:r>
              <w:rPr>
                <w:rFonts w:hint="eastAsia" w:ascii="宋体" w:hAnsi="宋体" w:eastAsia="宋体"/>
                <w:strike w:val="0"/>
                <w:color w:val="auto"/>
                <w:highlight w:val="none"/>
                <w:u w:val="single"/>
                <w:lang w:val="en-US" w:eastAsia="zh-CN"/>
              </w:rPr>
              <w:t>1</w:t>
            </w:r>
            <w:r>
              <w:rPr>
                <w:rFonts w:hint="eastAsia" w:ascii="宋体" w:hAnsi="宋体" w:eastAsia="宋体"/>
                <w:strike w:val="0"/>
                <w:color w:val="auto"/>
                <w:highlight w:val="none"/>
                <w:u w:val="none"/>
              </w:rPr>
              <w:t>人，技术、经济等方面专家</w:t>
            </w:r>
            <w:r>
              <w:rPr>
                <w:rFonts w:hint="eastAsia" w:ascii="宋体" w:hAnsi="宋体" w:eastAsia="宋体"/>
                <w:strike w:val="0"/>
                <w:color w:val="auto"/>
                <w:highlight w:val="none"/>
                <w:u w:val="single"/>
                <w:lang w:val="en-US" w:eastAsia="zh-CN"/>
              </w:rPr>
              <w:t>4</w:t>
            </w:r>
            <w:r>
              <w:rPr>
                <w:rFonts w:hint="eastAsia" w:ascii="宋体" w:hAnsi="宋体" w:eastAsia="宋体"/>
                <w:strike w:val="0"/>
                <w:color w:val="auto"/>
                <w:highlight w:val="none"/>
                <w:u w:val="none"/>
              </w:rPr>
              <w:t>人。</w:t>
            </w:r>
          </w:p>
          <w:p w14:paraId="66D92E93">
            <w:pPr>
              <w:spacing w:after="0"/>
              <w:ind w:left="1050" w:hanging="1050" w:hangingChars="500"/>
              <w:rPr>
                <w:rFonts w:hint="eastAsia" w:ascii="宋体" w:hAnsi="宋体" w:eastAsia="宋体" w:cs="宋体"/>
                <w:color w:val="auto"/>
                <w:highlight w:val="none"/>
              </w:rPr>
            </w:pPr>
            <w:r>
              <w:rPr>
                <w:rFonts w:hint="eastAsia" w:ascii="宋体" w:hAnsi="宋体" w:eastAsia="宋体"/>
                <w:color w:val="auto"/>
                <w:highlight w:val="none"/>
              </w:rPr>
              <w:t>评标专家从政府评标专家库随机抽取。</w:t>
            </w:r>
          </w:p>
        </w:tc>
      </w:tr>
      <w:tr w14:paraId="1456ED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2D5A0EB6">
            <w:pPr>
              <w:spacing w:after="0"/>
              <w:rPr>
                <w:rFonts w:hint="eastAsia" w:ascii="宋体" w:hAnsi="宋体" w:eastAsia="宋体" w:cs="宋体"/>
                <w:color w:val="auto"/>
                <w:highlight w:val="none"/>
              </w:rPr>
            </w:pPr>
            <w:r>
              <w:rPr>
                <w:rFonts w:hint="eastAsia" w:ascii="宋体" w:hAnsi="宋体" w:eastAsia="宋体" w:cs="宋体"/>
                <w:color w:val="auto"/>
                <w:highlight w:val="none"/>
              </w:rPr>
              <w:t>30</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2D33C6E3">
            <w:pPr>
              <w:spacing w:after="0"/>
              <w:rPr>
                <w:rFonts w:hint="eastAsia" w:ascii="宋体" w:hAnsi="宋体" w:eastAsia="宋体" w:cs="宋体"/>
                <w:color w:val="auto"/>
                <w:highlight w:val="none"/>
              </w:rPr>
            </w:pPr>
            <w:r>
              <w:rPr>
                <w:rFonts w:hint="eastAsia" w:ascii="宋体" w:hAnsi="宋体" w:eastAsia="宋体"/>
                <w:color w:val="auto"/>
                <w:highlight w:val="none"/>
              </w:rPr>
              <w:t>46.6</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0C28189">
            <w:pPr>
              <w:spacing w:after="0"/>
              <w:rPr>
                <w:rFonts w:hint="eastAsia" w:ascii="宋体" w:hAnsi="宋体" w:eastAsia="宋体" w:cs="宋体"/>
                <w:color w:val="auto"/>
                <w:highlight w:val="none"/>
              </w:rPr>
            </w:pPr>
            <w:r>
              <w:rPr>
                <w:rFonts w:hint="eastAsia" w:ascii="宋体" w:hAnsi="宋体" w:eastAsia="宋体"/>
                <w:color w:val="auto"/>
                <w:highlight w:val="none"/>
              </w:rPr>
              <w:t>评标参考价的下浮率</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2ED6A514">
            <w:pPr>
              <w:spacing w:after="0"/>
              <w:rPr>
                <w:rFonts w:hint="eastAsia" w:ascii="宋体" w:hAnsi="宋体" w:eastAsia="宋体" w:cs="宋体"/>
                <w:color w:val="auto"/>
                <w:highlight w:val="none"/>
              </w:rPr>
            </w:pPr>
            <w:r>
              <w:rPr>
                <w:rFonts w:hint="eastAsia" w:ascii="宋体" w:hAnsi="宋体" w:eastAsia="宋体"/>
                <w:color w:val="auto"/>
                <w:highlight w:val="none"/>
              </w:rPr>
              <w:t>计算评标参考价的下浮率X从0.5%、1%、1.5%、2%、2.5%、3%、3.5%中随机抽取。</w:t>
            </w:r>
          </w:p>
        </w:tc>
      </w:tr>
      <w:tr w14:paraId="520DB9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3D564401">
            <w:pPr>
              <w:spacing w:after="0"/>
              <w:rPr>
                <w:rFonts w:ascii="宋体" w:hAnsi="宋体" w:eastAsia="宋体" w:cs="宋体"/>
                <w:color w:val="auto"/>
                <w:highlight w:val="none"/>
              </w:rPr>
            </w:pPr>
            <w:r>
              <w:rPr>
                <w:rFonts w:hint="eastAsia" w:ascii="宋体" w:hAnsi="宋体" w:eastAsia="宋体" w:cs="宋体"/>
                <w:color w:val="auto"/>
                <w:highlight w:val="none"/>
              </w:rPr>
              <w:t>31</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42193682">
            <w:pPr>
              <w:spacing w:after="0"/>
              <w:rPr>
                <w:rFonts w:hint="eastAsia" w:ascii="宋体" w:hAnsi="宋体" w:eastAsia="宋体" w:cs="宋体"/>
                <w:color w:val="auto"/>
                <w:highlight w:val="none"/>
              </w:rPr>
            </w:pPr>
            <w:r>
              <w:rPr>
                <w:rFonts w:hint="eastAsia" w:ascii="宋体" w:hAnsi="宋体" w:eastAsia="宋体"/>
                <w:color w:val="auto"/>
                <w:highlight w:val="none"/>
              </w:rPr>
              <w:t>46.3、46.5</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6ADBBAA">
            <w:pPr>
              <w:spacing w:after="0"/>
              <w:jc w:val="left"/>
              <w:rPr>
                <w:rFonts w:hint="eastAsia" w:ascii="宋体" w:hAnsi="宋体" w:eastAsia="宋体"/>
                <w:color w:val="auto"/>
                <w:highlight w:val="none"/>
              </w:rPr>
            </w:pPr>
            <w:r>
              <w:rPr>
                <w:rFonts w:hint="eastAsia" w:ascii="宋体" w:hAnsi="宋体" w:eastAsia="宋体"/>
                <w:color w:val="auto"/>
                <w:highlight w:val="none"/>
              </w:rPr>
              <w:t>技术部分（施工组织方案）、技术部分（项目实施能力）评分汇总方式</w:t>
            </w:r>
          </w:p>
          <w:p w14:paraId="4D739197">
            <w:pPr>
              <w:spacing w:after="0"/>
              <w:rPr>
                <w:rFonts w:hint="eastAsia" w:ascii="宋体" w:hAnsi="宋体" w:eastAsia="宋体" w:cs="宋体"/>
                <w:color w:val="auto"/>
                <w:szCs w:val="21"/>
                <w:highlight w:val="none"/>
              </w:rPr>
            </w:pPr>
          </w:p>
        </w:tc>
        <w:tc>
          <w:tcPr>
            <w:tcW w:w="6941" w:type="dxa"/>
            <w:tcBorders>
              <w:top w:val="single" w:color="auto" w:sz="4" w:space="0"/>
              <w:left w:val="single" w:color="auto" w:sz="4" w:space="0"/>
              <w:bottom w:val="single" w:color="auto" w:sz="4" w:space="0"/>
              <w:right w:val="double" w:color="auto" w:sz="4" w:space="0"/>
            </w:tcBorders>
            <w:noWrap w:val="0"/>
            <w:vAlign w:val="center"/>
          </w:tcPr>
          <w:p w14:paraId="42FDF458">
            <w:pPr>
              <w:spacing w:after="0"/>
              <w:ind w:left="840" w:hanging="840" w:hangingChars="4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方式一：所有评委的分数汇总后去掉一个最高分和一个最低分，剩余分数的算术平均值为投标人的技术部分（施工组织方案）、技术部分（项目实施能力）最终得分。</w:t>
            </w:r>
          </w:p>
          <w:p w14:paraId="3365AFCE">
            <w:pPr>
              <w:spacing w:after="0"/>
              <w:ind w:left="840" w:hanging="840" w:hangingChars="4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方式二：所有评委的分数汇总后的算术平均值为投标人的技术部分（施工组织方案）、技术部分（项目实施能力）最终得分。</w:t>
            </w:r>
          </w:p>
        </w:tc>
      </w:tr>
      <w:tr w14:paraId="5D0F87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636DB45A">
            <w:pPr>
              <w:spacing w:after="0"/>
              <w:rPr>
                <w:rFonts w:hint="eastAsia" w:ascii="宋体" w:hAnsi="宋体" w:eastAsia="宋体" w:cs="宋体"/>
                <w:color w:val="auto"/>
                <w:highlight w:val="none"/>
              </w:rPr>
            </w:pPr>
            <w:r>
              <w:rPr>
                <w:rFonts w:hint="eastAsia" w:ascii="宋体" w:hAnsi="宋体" w:eastAsia="宋体"/>
                <w:color w:val="auto"/>
                <w:highlight w:val="none"/>
              </w:rPr>
              <w:t>32</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150BE4D2">
            <w:pPr>
              <w:spacing w:after="0"/>
              <w:rPr>
                <w:rFonts w:hint="eastAsia" w:ascii="宋体" w:hAnsi="宋体" w:eastAsia="宋体" w:cs="宋体"/>
                <w:color w:val="auto"/>
                <w:highlight w:val="none"/>
              </w:rPr>
            </w:pPr>
            <w:r>
              <w:rPr>
                <w:rFonts w:hint="eastAsia" w:ascii="宋体" w:hAnsi="宋体" w:eastAsia="宋体"/>
                <w:color w:val="auto"/>
                <w:highlight w:val="none"/>
              </w:rPr>
              <w:t>46.7</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57B35E4">
            <w:pPr>
              <w:spacing w:after="0"/>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分值权重</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29F88555">
            <w:pPr>
              <w:spacing w:after="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w:t>
            </w:r>
          </w:p>
          <w:p w14:paraId="512D8304">
            <w:pPr>
              <w:spacing w:after="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☑方式一：技术部分（施工组织方案）得分权重</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5</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%，技术部分（项目实施能力）得分权重</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15</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%，报价得分权重</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8</w:t>
            </w:r>
            <w:r>
              <w:rPr>
                <w:rFonts w:hint="eastAsia" w:ascii="宋体" w:hAnsi="宋体" w:eastAsia="宋体" w:cs="宋体"/>
                <w:color w:val="auto"/>
                <w:kern w:val="0"/>
                <w:szCs w:val="21"/>
                <w:highlight w:val="none"/>
                <w:u w:val="single"/>
              </w:rPr>
              <w:t xml:space="preserve">0 </w:t>
            </w:r>
            <w:r>
              <w:rPr>
                <w:rFonts w:hint="eastAsia" w:ascii="宋体" w:hAnsi="宋体" w:eastAsia="宋体" w:cs="宋体"/>
                <w:color w:val="auto"/>
                <w:kern w:val="0"/>
                <w:szCs w:val="21"/>
                <w:highlight w:val="none"/>
              </w:rPr>
              <w:t>%。</w:t>
            </w:r>
          </w:p>
          <w:p w14:paraId="4D2D3EAF">
            <w:pPr>
              <w:spacing w:after="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□方式二：技术部分（施工组织方案）得分权重</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%，技术部分（项目实施能力）得分权重</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%，报价得分权重</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%，诚信综合评价得分权重</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4F8C99FA">
            <w:pPr>
              <w:spacing w:after="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注：复杂和大型工程，技术部分（施工组织方案）得分权重不少于10%，报价得分权重不少于60%，诚信综合评价得分权重占0%-5%；其他工程，技术部分（施工组织方案）得分权重不少于5%，报价得分权重不少于80%，诚信综合评价得分权重占0-5%。技术部分（项目实施能力）权重=100-技术部分（施工组织方案）得分权重-报价得分权重-诚信综合评价得分权重。</w:t>
            </w:r>
          </w:p>
        </w:tc>
      </w:tr>
      <w:tr w14:paraId="56DB55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1E53F269">
            <w:pPr>
              <w:spacing w:after="0"/>
              <w:rPr>
                <w:rFonts w:hint="eastAsia" w:ascii="宋体" w:hAnsi="宋体" w:eastAsia="宋体" w:cs="宋体"/>
                <w:color w:val="auto"/>
                <w:highlight w:val="none"/>
              </w:rPr>
            </w:pPr>
            <w:r>
              <w:rPr>
                <w:rFonts w:hint="eastAsia" w:ascii="宋体" w:hAnsi="宋体" w:eastAsia="宋体" w:cs="宋体"/>
                <w:color w:val="auto"/>
                <w:highlight w:val="none"/>
              </w:rPr>
              <w:t>33</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615D819E">
            <w:pPr>
              <w:spacing w:after="0"/>
              <w:rPr>
                <w:rFonts w:hint="eastAsia" w:ascii="宋体" w:hAnsi="宋体" w:eastAsia="宋体" w:cs="宋体"/>
                <w:color w:val="auto"/>
                <w:highlight w:val="none"/>
              </w:rPr>
            </w:pPr>
            <w:r>
              <w:rPr>
                <w:rFonts w:hint="eastAsia" w:ascii="宋体" w:hAnsi="宋体" w:eastAsia="宋体"/>
                <w:color w:val="auto"/>
                <w:highlight w:val="none"/>
              </w:rPr>
              <w:t>46.7</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01FD0E9">
            <w:pPr>
              <w:spacing w:after="0"/>
              <w:rPr>
                <w:rFonts w:hint="eastAsia" w:ascii="宋体" w:hAnsi="宋体" w:eastAsia="宋体" w:cs="宋体"/>
                <w:color w:val="auto"/>
                <w:highlight w:val="none"/>
              </w:rPr>
            </w:pPr>
            <w:r>
              <w:rPr>
                <w:rFonts w:hint="eastAsia" w:ascii="宋体" w:hAnsi="宋体" w:eastAsia="宋体" w:cs="宋体"/>
                <w:color w:val="auto"/>
                <w:highlight w:val="none"/>
              </w:rPr>
              <w:t>企业诚信综合评价计分</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0E9CCC06">
            <w:pPr>
              <w:spacing w:after="0"/>
              <w:rPr>
                <w:rFonts w:hint="eastAsia" w:ascii="宋体" w:hAnsi="宋体" w:eastAsia="宋体" w:cs="宋体"/>
                <w:color w:val="auto"/>
                <w:highlight w:val="none"/>
              </w:rPr>
            </w:pPr>
            <w:r>
              <w:rPr>
                <w:rFonts w:hint="eastAsia" w:ascii="宋体" w:hAnsi="宋体" w:eastAsia="宋体" w:cs="宋体"/>
                <w:color w:val="auto"/>
                <w:highlight w:val="none"/>
                <w:u w:val="single"/>
              </w:rPr>
              <w:t>本项目企业诚信综合评价排名不参与评分。</w:t>
            </w:r>
          </w:p>
        </w:tc>
      </w:tr>
      <w:tr w14:paraId="4C386F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20886072">
            <w:pPr>
              <w:spacing w:after="0"/>
              <w:rPr>
                <w:rFonts w:hint="eastAsia" w:ascii="宋体" w:hAnsi="宋体" w:eastAsia="宋体" w:cs="宋体"/>
                <w:color w:val="auto"/>
                <w:highlight w:val="none"/>
              </w:rPr>
            </w:pPr>
            <w:r>
              <w:rPr>
                <w:rFonts w:hint="eastAsia" w:ascii="宋体" w:hAnsi="宋体" w:eastAsia="宋体" w:cs="宋体"/>
                <w:color w:val="auto"/>
                <w:highlight w:val="none"/>
              </w:rPr>
              <w:t>34</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0C2E41B8">
            <w:pPr>
              <w:spacing w:after="0"/>
              <w:rPr>
                <w:rFonts w:hint="eastAsia" w:ascii="宋体" w:hAnsi="宋体" w:eastAsia="宋体" w:cs="宋体"/>
                <w:color w:val="auto"/>
                <w:highlight w:val="none"/>
              </w:rPr>
            </w:pPr>
            <w:r>
              <w:rPr>
                <w:rFonts w:hint="eastAsia" w:ascii="宋体" w:hAnsi="宋体" w:eastAsia="宋体" w:cs="宋体"/>
                <w:color w:val="auto"/>
                <w:spacing w:val="-11"/>
                <w:highlight w:val="none"/>
              </w:rPr>
              <w:t>13.4、13.5.2</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4ED9492">
            <w:pPr>
              <w:spacing w:after="0"/>
              <w:rPr>
                <w:rFonts w:hint="eastAsia" w:ascii="宋体" w:hAnsi="宋体" w:eastAsia="宋体" w:cs="宋体"/>
                <w:color w:val="auto"/>
                <w:highlight w:val="none"/>
              </w:rPr>
            </w:pPr>
            <w:r>
              <w:rPr>
                <w:rFonts w:hint="eastAsia" w:ascii="宋体" w:hAnsi="宋体" w:eastAsia="宋体" w:cs="宋体"/>
                <w:color w:val="auto"/>
                <w:highlight w:val="none"/>
              </w:rPr>
              <w:t>合同价款的调整办法</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56A2EFE6">
            <w:pPr>
              <w:spacing w:after="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详见合同</w:t>
            </w:r>
            <w:r>
              <w:rPr>
                <w:rFonts w:hint="eastAsia" w:ascii="宋体" w:hAnsi="宋体" w:eastAsia="宋体" w:cs="宋体"/>
                <w:color w:val="auto"/>
                <w:szCs w:val="21"/>
                <w:highlight w:val="none"/>
                <w:u w:val="single"/>
                <w:lang w:bidi="ar"/>
              </w:rPr>
              <w:t>相关</w:t>
            </w:r>
            <w:r>
              <w:rPr>
                <w:rFonts w:hint="eastAsia" w:ascii="宋体" w:hAnsi="宋体" w:eastAsia="宋体" w:cs="宋体"/>
                <w:color w:val="auto"/>
                <w:highlight w:val="none"/>
                <w:u w:val="single"/>
              </w:rPr>
              <w:t>条款。</w:t>
            </w:r>
          </w:p>
        </w:tc>
      </w:tr>
      <w:tr w14:paraId="4F2FA4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2008B178">
            <w:pPr>
              <w:spacing w:after="0"/>
              <w:rPr>
                <w:rFonts w:hint="eastAsia" w:ascii="宋体" w:hAnsi="宋体" w:eastAsia="宋体" w:cs="宋体"/>
                <w:color w:val="auto"/>
                <w:highlight w:val="none"/>
              </w:rPr>
            </w:pPr>
            <w:r>
              <w:rPr>
                <w:rFonts w:hint="eastAsia" w:ascii="宋体" w:hAnsi="宋体" w:eastAsia="宋体" w:cs="宋体"/>
                <w:color w:val="auto"/>
                <w:highlight w:val="none"/>
              </w:rPr>
              <w:t>35</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652C3436">
            <w:pPr>
              <w:spacing w:after="0"/>
              <w:rPr>
                <w:rFonts w:hint="eastAsia" w:ascii="宋体" w:hAnsi="宋体" w:eastAsia="宋体" w:cs="宋体"/>
                <w:color w:val="auto"/>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EF24E33">
            <w:pPr>
              <w:spacing w:after="0"/>
              <w:rPr>
                <w:rFonts w:hint="eastAsia" w:ascii="宋体" w:hAnsi="宋体" w:eastAsia="宋体" w:cs="宋体"/>
                <w:color w:val="auto"/>
                <w:highlight w:val="none"/>
              </w:rPr>
            </w:pPr>
            <w:r>
              <w:rPr>
                <w:rFonts w:hint="eastAsia" w:ascii="宋体" w:hAnsi="宋体" w:eastAsia="宋体" w:cs="宋体"/>
                <w:color w:val="auto"/>
                <w:highlight w:val="none"/>
              </w:rPr>
              <w:t>建设工程质量检测管理办法</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4DB7196C">
            <w:pPr>
              <w:spacing w:after="0"/>
              <w:rPr>
                <w:rFonts w:hint="eastAsia" w:ascii="宋体" w:hAnsi="宋体" w:eastAsia="宋体" w:cs="宋体"/>
                <w:color w:val="auto"/>
                <w:highlight w:val="none"/>
                <w:u w:val="single"/>
              </w:rPr>
            </w:pPr>
            <w:r>
              <w:rPr>
                <w:rFonts w:hint="eastAsia" w:ascii="宋体" w:hAnsi="宋体" w:eastAsia="宋体"/>
                <w:color w:val="auto"/>
                <w:highlight w:val="none"/>
              </w:rPr>
              <w:t>根据《建设工程质量检测管理办法》（2022年建设部令第57号）第十六条规定，建设工程质量、安全检测业务应由建设单位依法委托，不列入本次招标范围。招标文件中与此条不一致的，以此条为准。</w:t>
            </w:r>
          </w:p>
        </w:tc>
      </w:tr>
      <w:tr w14:paraId="7D567B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41FC6C85">
            <w:pPr>
              <w:spacing w:after="0"/>
              <w:rPr>
                <w:rFonts w:ascii="宋体" w:hAnsi="宋体" w:eastAsia="宋体" w:cs="宋体"/>
                <w:color w:val="auto"/>
                <w:highlight w:val="none"/>
              </w:rPr>
            </w:pPr>
            <w:r>
              <w:rPr>
                <w:rFonts w:hint="eastAsia" w:ascii="宋体" w:hAnsi="宋体" w:eastAsia="宋体" w:cs="宋体"/>
                <w:color w:val="auto"/>
                <w:highlight w:val="none"/>
              </w:rPr>
              <w:t>36</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27BBF37F">
            <w:pPr>
              <w:spacing w:after="0"/>
              <w:rPr>
                <w:rFonts w:ascii="宋体" w:hAnsi="宋体" w:eastAsia="宋体" w:cs="宋体"/>
                <w:color w:val="auto"/>
                <w:highlight w:val="none"/>
              </w:rPr>
            </w:pPr>
            <w:r>
              <w:rPr>
                <w:rFonts w:hint="eastAsia" w:ascii="宋体" w:hAnsi="宋体" w:eastAsia="宋体" w:cs="宋体"/>
                <w:color w:val="auto"/>
                <w:highlight w:val="none"/>
              </w:rPr>
              <w:t>36</w:t>
            </w:r>
          </w:p>
        </w:tc>
        <w:tc>
          <w:tcPr>
            <w:tcW w:w="8291" w:type="dxa"/>
            <w:gridSpan w:val="2"/>
            <w:tcBorders>
              <w:top w:val="single" w:color="auto" w:sz="4" w:space="0"/>
              <w:left w:val="single" w:color="auto" w:sz="4" w:space="0"/>
              <w:bottom w:val="single" w:color="auto" w:sz="4" w:space="0"/>
              <w:right w:val="double" w:color="auto" w:sz="4" w:space="0"/>
            </w:tcBorders>
            <w:noWrap w:val="0"/>
            <w:vAlign w:val="center"/>
          </w:tcPr>
          <w:p w14:paraId="46EEA045">
            <w:pPr>
              <w:spacing w:after="0"/>
              <w:rPr>
                <w:rFonts w:hint="eastAsia" w:ascii="宋体" w:hAnsi="宋体" w:eastAsia="宋体" w:cs="宋体"/>
                <w:color w:val="auto"/>
                <w:highlight w:val="none"/>
              </w:rPr>
            </w:pPr>
            <w:r>
              <w:rPr>
                <w:rFonts w:hint="eastAsia" w:ascii="宋体" w:hAnsi="宋体" w:eastAsia="宋体" w:cs="宋体"/>
                <w:color w:val="auto"/>
                <w:highlight w:val="none"/>
              </w:rPr>
              <w:t>其他</w:t>
            </w:r>
          </w:p>
        </w:tc>
      </w:tr>
      <w:tr w14:paraId="130F4E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641A8758">
            <w:pPr>
              <w:spacing w:after="0"/>
              <w:rPr>
                <w:rFonts w:ascii="宋体" w:hAnsi="宋体" w:eastAsia="宋体" w:cs="宋体"/>
                <w:color w:val="auto"/>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67A34E76">
            <w:pPr>
              <w:spacing w:after="0"/>
              <w:rPr>
                <w:rFonts w:hint="eastAsia" w:ascii="宋体" w:hAnsi="宋体" w:eastAsia="宋体" w:cs="宋体"/>
                <w:color w:val="auto"/>
                <w:highlight w:val="none"/>
              </w:rPr>
            </w:pPr>
            <w:r>
              <w:rPr>
                <w:rFonts w:hint="eastAsia" w:ascii="宋体" w:hAnsi="宋体" w:eastAsia="宋体" w:cs="宋体"/>
                <w:color w:val="auto"/>
                <w:highlight w:val="none"/>
              </w:rPr>
              <w:t>36.1</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CAB51BE">
            <w:pPr>
              <w:spacing w:after="0"/>
              <w:jc w:val="left"/>
              <w:rPr>
                <w:rFonts w:hint="eastAsia" w:ascii="宋体" w:hAnsi="宋体" w:eastAsia="宋体" w:cs="宋体"/>
                <w:color w:val="auto"/>
                <w:highlight w:val="none"/>
              </w:rPr>
            </w:pPr>
            <w:r>
              <w:rPr>
                <w:rFonts w:hint="eastAsia" w:ascii="宋体" w:hAnsi="宋体" w:eastAsia="宋体" w:cs="宋体"/>
                <w:color w:val="auto"/>
                <w:highlight w:val="none"/>
              </w:rPr>
              <w:t>电子招标投标解密失败及突发情况的补救</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119C7497">
            <w:pPr>
              <w:spacing w:after="0"/>
              <w:rPr>
                <w:rFonts w:hint="eastAsia" w:ascii="宋体" w:hAnsi="宋体" w:eastAsia="宋体" w:cs="宋体"/>
                <w:color w:val="auto"/>
                <w:highlight w:val="none"/>
              </w:rPr>
            </w:pPr>
            <w:r>
              <w:rPr>
                <w:rFonts w:hint="eastAsia" w:ascii="宋体" w:hAnsi="宋体" w:eastAsia="宋体" w:cs="宋体"/>
                <w:color w:val="auto"/>
                <w:highlight w:val="none"/>
              </w:rPr>
              <w:t xml:space="preserve">1、按照交易平台关于全流程电子化项目的相关指南进行操作。详见：《房屋建筑和市政基础设施工程全流程电子化项目专章》。  </w:t>
            </w:r>
          </w:p>
          <w:p w14:paraId="08BC2D67">
            <w:pPr>
              <w:spacing w:after="0"/>
              <w:rPr>
                <w:rFonts w:hint="eastAsia" w:ascii="宋体" w:hAnsi="宋体" w:eastAsia="宋体" w:cs="宋体"/>
                <w:color w:val="auto"/>
                <w:highlight w:val="none"/>
              </w:rPr>
            </w:pPr>
            <w:r>
              <w:rPr>
                <w:rFonts w:hint="eastAsia" w:ascii="宋体" w:hAnsi="宋体" w:eastAsia="宋体" w:cs="宋体"/>
                <w:color w:val="auto"/>
                <w:highlight w:val="none"/>
              </w:rPr>
              <w:t>2、提交投标文件光盘备用</w:t>
            </w:r>
          </w:p>
          <w:p w14:paraId="1FF2CC48">
            <w:pPr>
              <w:spacing w:after="0"/>
              <w:rPr>
                <w:rFonts w:hint="eastAsia" w:ascii="宋体" w:hAnsi="宋体" w:eastAsia="宋体" w:cs="宋体"/>
                <w:color w:val="auto"/>
                <w:highlight w:val="none"/>
              </w:rPr>
            </w:pPr>
            <w:r>
              <w:rPr>
                <w:rFonts w:hint="eastAsia" w:ascii="宋体" w:hAnsi="宋体" w:eastAsia="宋体" w:cs="宋体"/>
                <w:color w:val="auto"/>
                <w:highlight w:val="none"/>
              </w:rPr>
              <w:t>投标人可制作非加密的电子投标文件（PDF格式）刻入光盘（1份），在投标须知前附表第21项规定的时间、地点在递交投标文件截止时间前15分钟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448233BA">
            <w:pPr>
              <w:spacing w:after="0"/>
              <w:rPr>
                <w:rFonts w:hint="eastAsia" w:ascii="宋体" w:hAnsi="宋体" w:eastAsia="宋体" w:cs="宋体"/>
                <w:color w:val="auto"/>
                <w:highlight w:val="none"/>
              </w:rPr>
            </w:pPr>
            <w:r>
              <w:rPr>
                <w:rFonts w:hint="eastAsia" w:ascii="宋体" w:hAnsi="宋体" w:eastAsia="宋体" w:cs="宋体"/>
                <w:color w:val="auto"/>
                <w:highlight w:val="none"/>
              </w:rPr>
              <w:t xml:space="preserve"> 3、补救方案</w:t>
            </w:r>
          </w:p>
          <w:p w14:paraId="4C882092">
            <w:pPr>
              <w:spacing w:after="0"/>
              <w:rPr>
                <w:rFonts w:hint="eastAsia" w:ascii="宋体" w:hAnsi="宋体" w:eastAsia="宋体" w:cs="宋体"/>
                <w:color w:val="auto"/>
                <w:highlight w:val="none"/>
              </w:rPr>
            </w:pPr>
            <w:r>
              <w:rPr>
                <w:rFonts w:hint="eastAsia" w:ascii="宋体" w:hAnsi="宋体" w:eastAsia="宋体" w:cs="宋体"/>
                <w:color w:val="auto"/>
                <w:highlight w:val="none"/>
              </w:rPr>
              <w:t>（1）投标文件解密失败的补救方案：</w:t>
            </w:r>
          </w:p>
          <w:p w14:paraId="2C4B0F50">
            <w:pPr>
              <w:spacing w:after="0"/>
              <w:rPr>
                <w:rFonts w:hint="eastAsia" w:ascii="宋体" w:hAnsi="宋体" w:eastAsia="宋体" w:cs="宋体"/>
                <w:color w:val="auto"/>
                <w:highlight w:val="none"/>
              </w:rPr>
            </w:pPr>
            <w:r>
              <w:rPr>
                <w:rFonts w:hint="eastAsia" w:ascii="宋体" w:hAnsi="宋体" w:eastAsia="宋体" w:cs="宋体"/>
                <w:color w:val="auto"/>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64B58B24">
            <w:pPr>
              <w:spacing w:after="0"/>
              <w:rPr>
                <w:rFonts w:hint="eastAsia" w:ascii="宋体" w:hAnsi="宋体" w:eastAsia="宋体" w:cs="宋体"/>
                <w:color w:val="auto"/>
                <w:highlight w:val="none"/>
              </w:rPr>
            </w:pPr>
            <w:r>
              <w:rPr>
                <w:rFonts w:hint="eastAsia" w:ascii="宋体" w:hAnsi="宋体" w:eastAsia="宋体" w:cs="宋体"/>
                <w:color w:val="auto"/>
                <w:highlight w:val="none"/>
              </w:rPr>
              <w:t>（2）评标时突发情况的补救方案</w:t>
            </w:r>
          </w:p>
          <w:p w14:paraId="5D0D7872">
            <w:pPr>
              <w:spacing w:after="0"/>
              <w:rPr>
                <w:rFonts w:hint="eastAsia" w:ascii="宋体" w:hAnsi="宋体" w:eastAsia="宋体" w:cs="宋体"/>
                <w:color w:val="auto"/>
                <w:highlight w:val="none"/>
              </w:rPr>
            </w:pPr>
            <w:r>
              <w:rPr>
                <w:rFonts w:hint="eastAsia" w:ascii="宋体" w:hAnsi="宋体" w:eastAsia="宋体" w:cs="宋体"/>
                <w:color w:val="auto"/>
                <w:highlight w:val="none"/>
              </w:rPr>
              <w:t>若遇不可抗力发生（指网络瘫痪、服务器损坏、交易系统故障短期无法恢复等因素），由评标委员会开启投标人递交的全部投标文件光盘，并按光盘内容进行评审。</w:t>
            </w:r>
          </w:p>
          <w:p w14:paraId="3A89FC40">
            <w:pPr>
              <w:spacing w:after="0"/>
              <w:rPr>
                <w:rFonts w:hint="eastAsia" w:ascii="宋体" w:hAnsi="宋体" w:eastAsia="宋体" w:cs="宋体"/>
                <w:color w:val="auto"/>
                <w:highlight w:val="none"/>
              </w:rPr>
            </w:pPr>
            <w:r>
              <w:rPr>
                <w:rFonts w:hint="eastAsia" w:ascii="宋体" w:hAnsi="宋体" w:eastAsia="宋体" w:cs="宋体"/>
                <w:color w:val="auto"/>
                <w:highlight w:val="none"/>
              </w:rPr>
              <w:t>（3）除发生上述情况外，开标评标均以投标人通过交易平台网上递交的电子投标文件为准。</w:t>
            </w:r>
          </w:p>
        </w:tc>
      </w:tr>
      <w:tr w14:paraId="607E11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7" w:type="dxa"/>
            <w:tcBorders>
              <w:top w:val="single" w:color="auto" w:sz="4" w:space="0"/>
              <w:left w:val="double" w:color="auto" w:sz="4" w:space="0"/>
              <w:bottom w:val="single" w:color="auto" w:sz="4" w:space="0"/>
              <w:right w:val="single" w:color="auto" w:sz="4" w:space="0"/>
            </w:tcBorders>
            <w:noWrap w:val="0"/>
            <w:vAlign w:val="center"/>
          </w:tcPr>
          <w:p w14:paraId="3E6F9521">
            <w:pPr>
              <w:spacing w:after="0"/>
              <w:rPr>
                <w:rFonts w:ascii="宋体" w:hAnsi="宋体" w:eastAsia="宋体" w:cs="宋体"/>
                <w:color w:val="auto"/>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3B734EAE">
            <w:pPr>
              <w:spacing w:after="0"/>
              <w:rPr>
                <w:rFonts w:hint="eastAsia" w:ascii="宋体" w:hAnsi="宋体" w:eastAsia="宋体" w:cs="宋体"/>
                <w:color w:val="auto"/>
                <w:highlight w:val="none"/>
              </w:rPr>
            </w:pPr>
            <w:r>
              <w:rPr>
                <w:rFonts w:hint="eastAsia" w:ascii="宋体" w:hAnsi="宋体" w:eastAsia="宋体" w:cs="宋体"/>
                <w:color w:val="auto"/>
                <w:highlight w:val="none"/>
              </w:rPr>
              <w:t>36.2</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235D2EB">
            <w:pPr>
              <w:spacing w:after="0"/>
              <w:jc w:val="left"/>
              <w:rPr>
                <w:rFonts w:hint="eastAsia" w:ascii="宋体" w:hAnsi="宋体" w:eastAsia="宋体" w:cs="宋体"/>
                <w:color w:val="auto"/>
                <w:highlight w:val="none"/>
              </w:rPr>
            </w:pPr>
            <w:r>
              <w:rPr>
                <w:rFonts w:hint="eastAsia" w:ascii="宋体" w:hAnsi="宋体" w:eastAsia="宋体" w:cs="宋体"/>
                <w:color w:val="auto"/>
                <w:highlight w:val="none"/>
              </w:rPr>
              <w:t>交易服务费与招标代理服务费</w:t>
            </w:r>
          </w:p>
        </w:tc>
        <w:tc>
          <w:tcPr>
            <w:tcW w:w="6941" w:type="dxa"/>
            <w:tcBorders>
              <w:top w:val="single" w:color="auto" w:sz="4" w:space="0"/>
              <w:left w:val="single" w:color="auto" w:sz="4" w:space="0"/>
              <w:bottom w:val="single" w:color="auto" w:sz="4" w:space="0"/>
              <w:right w:val="double" w:color="auto" w:sz="4" w:space="0"/>
            </w:tcBorders>
            <w:noWrap w:val="0"/>
            <w:vAlign w:val="center"/>
          </w:tcPr>
          <w:p w14:paraId="5AAB807B">
            <w:pPr>
              <w:spacing w:after="0"/>
              <w:rPr>
                <w:rFonts w:hint="eastAsia" w:ascii="宋体" w:hAnsi="宋体" w:eastAsia="宋体" w:cs="宋体"/>
                <w:color w:val="auto"/>
                <w:highlight w:val="none"/>
              </w:rPr>
            </w:pPr>
            <w:r>
              <w:rPr>
                <w:rFonts w:hint="eastAsia" w:ascii="宋体" w:hAnsi="宋体" w:eastAsia="宋体" w:cs="宋体"/>
                <w:color w:val="auto"/>
                <w:highlight w:val="none"/>
              </w:rPr>
              <w:t>1、中标人按《广州市发展改革委转发省发展改革委关于规范公共资源交易服务收费及有关问题的通知》（穗发改〔2017〕811号）文件的规定，向广州交易集团有限公司（广州公共资源交易中心）代缴交易服务费，招标人不另行支付。</w:t>
            </w:r>
          </w:p>
          <w:p w14:paraId="207B6748">
            <w:pPr>
              <w:spacing w:after="0"/>
              <w:rPr>
                <w:rFonts w:hint="eastAsia" w:ascii="宋体" w:hAnsi="宋体" w:eastAsia="宋体" w:cs="宋体"/>
                <w:color w:val="auto"/>
                <w:highlight w:val="none"/>
              </w:rPr>
            </w:pPr>
            <w:r>
              <w:rPr>
                <w:rFonts w:hint="eastAsia" w:ascii="宋体" w:hAnsi="宋体" w:eastAsia="宋体" w:cs="宋体"/>
                <w:color w:val="auto"/>
                <w:highlight w:val="none"/>
              </w:rPr>
              <w:t>2、本招标项目由</w:t>
            </w:r>
            <w:r>
              <w:rPr>
                <w:rFonts w:hint="eastAsia" w:ascii="宋体" w:hAnsi="宋体" w:eastAsia="宋体" w:cs="宋体"/>
                <w:color w:val="auto"/>
                <w:highlight w:val="none"/>
                <w:u w:val="single"/>
                <w:lang w:val="en-US" w:eastAsia="zh-CN"/>
              </w:rPr>
              <w:t>招标人</w:t>
            </w:r>
            <w:r>
              <w:rPr>
                <w:rFonts w:hint="eastAsia" w:ascii="宋体" w:hAnsi="宋体" w:eastAsia="宋体" w:cs="宋体"/>
                <w:color w:val="auto"/>
                <w:highlight w:val="none"/>
              </w:rPr>
              <w:t>支付招标代理服务费用，在确定中标人后由</w:t>
            </w:r>
            <w:r>
              <w:rPr>
                <w:rFonts w:hint="eastAsia" w:ascii="宋体" w:hAnsi="宋体" w:eastAsia="宋体" w:cs="宋体"/>
                <w:color w:val="auto"/>
                <w:highlight w:val="none"/>
                <w:lang w:val="en-US" w:eastAsia="zh-CN"/>
              </w:rPr>
              <w:t>招标人</w:t>
            </w:r>
            <w:r>
              <w:rPr>
                <w:rFonts w:hint="eastAsia" w:ascii="宋体" w:hAnsi="宋体" w:eastAsia="宋体" w:cs="宋体"/>
                <w:color w:val="auto"/>
                <w:highlight w:val="none"/>
              </w:rPr>
              <w:t>支付招标服务费。招标代理费参照“国家计委计价格[2002]1980 号”《招标代理服务收费管理暂行办法》规定的收费标准及发改价格【2011】 534 号文规定计取，计费基数项目中标价。</w:t>
            </w:r>
          </w:p>
        </w:tc>
      </w:tr>
      <w:tr w14:paraId="243F9D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7" w:type="dxa"/>
            <w:tcBorders>
              <w:top w:val="single" w:color="auto" w:sz="4" w:space="0"/>
              <w:left w:val="double" w:color="auto" w:sz="4" w:space="0"/>
              <w:bottom w:val="double" w:color="auto" w:sz="4" w:space="0"/>
              <w:right w:val="single" w:color="auto" w:sz="4" w:space="0"/>
            </w:tcBorders>
            <w:noWrap w:val="0"/>
            <w:vAlign w:val="center"/>
          </w:tcPr>
          <w:p w14:paraId="0E24F5FA">
            <w:pPr>
              <w:spacing w:after="0"/>
              <w:rPr>
                <w:rFonts w:ascii="宋体" w:hAnsi="宋体" w:eastAsia="宋体" w:cs="宋体"/>
                <w:color w:val="auto"/>
                <w:highlight w:val="none"/>
              </w:rPr>
            </w:pPr>
          </w:p>
        </w:tc>
        <w:tc>
          <w:tcPr>
            <w:tcW w:w="840" w:type="dxa"/>
            <w:tcBorders>
              <w:top w:val="single" w:color="auto" w:sz="4" w:space="0"/>
              <w:left w:val="single" w:color="auto" w:sz="4" w:space="0"/>
              <w:bottom w:val="double" w:color="auto" w:sz="4" w:space="0"/>
              <w:right w:val="single" w:color="auto" w:sz="4" w:space="0"/>
            </w:tcBorders>
            <w:noWrap w:val="0"/>
            <w:vAlign w:val="center"/>
          </w:tcPr>
          <w:p w14:paraId="2213C5C7">
            <w:pPr>
              <w:spacing w:after="0"/>
              <w:rPr>
                <w:rFonts w:hint="eastAsia" w:ascii="宋体" w:hAnsi="宋体" w:eastAsia="宋体" w:cs="宋体"/>
                <w:color w:val="auto"/>
                <w:highlight w:val="none"/>
              </w:rPr>
            </w:pPr>
            <w:r>
              <w:rPr>
                <w:rFonts w:hint="eastAsia" w:ascii="宋体" w:hAnsi="宋体" w:eastAsia="宋体" w:cs="宋体"/>
                <w:color w:val="auto"/>
                <w:highlight w:val="none"/>
              </w:rPr>
              <w:t>36.3</w:t>
            </w:r>
          </w:p>
        </w:tc>
        <w:tc>
          <w:tcPr>
            <w:tcW w:w="1350" w:type="dxa"/>
            <w:tcBorders>
              <w:top w:val="single" w:color="auto" w:sz="4" w:space="0"/>
              <w:left w:val="single" w:color="auto" w:sz="4" w:space="0"/>
              <w:bottom w:val="double" w:color="auto" w:sz="4" w:space="0"/>
              <w:right w:val="single" w:color="auto" w:sz="4" w:space="0"/>
            </w:tcBorders>
            <w:noWrap w:val="0"/>
            <w:vAlign w:val="center"/>
          </w:tcPr>
          <w:p w14:paraId="5976E0AD">
            <w:pPr>
              <w:spacing w:after="0"/>
              <w:rPr>
                <w:rFonts w:hint="eastAsia" w:ascii="宋体" w:hAnsi="宋体" w:eastAsia="宋体" w:cs="宋体"/>
                <w:color w:val="auto"/>
                <w:highlight w:val="none"/>
              </w:rPr>
            </w:pPr>
            <w:r>
              <w:rPr>
                <w:rFonts w:hint="eastAsia" w:ascii="宋体" w:hAnsi="宋体" w:eastAsia="宋体" w:cs="宋体"/>
                <w:color w:val="auto"/>
                <w:highlight w:val="none"/>
              </w:rPr>
              <w:t>纸质文件</w:t>
            </w:r>
          </w:p>
        </w:tc>
        <w:tc>
          <w:tcPr>
            <w:tcW w:w="6941" w:type="dxa"/>
            <w:tcBorders>
              <w:top w:val="single" w:color="auto" w:sz="4" w:space="0"/>
              <w:left w:val="single" w:color="auto" w:sz="4" w:space="0"/>
              <w:bottom w:val="double" w:color="auto" w:sz="4" w:space="0"/>
              <w:right w:val="double" w:color="auto" w:sz="4" w:space="0"/>
            </w:tcBorders>
            <w:noWrap w:val="0"/>
            <w:vAlign w:val="center"/>
          </w:tcPr>
          <w:p w14:paraId="6509C62E">
            <w:pPr>
              <w:spacing w:after="0"/>
              <w:rPr>
                <w:rFonts w:hint="eastAsia" w:ascii="宋体" w:hAnsi="宋体" w:eastAsia="宋体" w:cs="宋体"/>
                <w:color w:val="auto"/>
                <w:highlight w:val="none"/>
              </w:rPr>
            </w:pPr>
            <w:r>
              <w:rPr>
                <w:rFonts w:hint="eastAsia" w:ascii="宋体" w:hAnsi="宋体" w:eastAsia="宋体" w:cs="宋体"/>
                <w:color w:val="auto"/>
                <w:highlight w:val="none"/>
              </w:rPr>
              <w:t>中标单位在中标公示后，签订合同前，须提供与所递交投标电子标书内容一致且加盖单位公章的纸质文件</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套及电子文件二套（经济标投标文件（含单价分析）及经济标报价套价软件版和Microsoft Excel软件版电子文件）给招标人。</w:t>
            </w:r>
          </w:p>
        </w:tc>
      </w:tr>
    </w:tbl>
    <w:p w14:paraId="0B2E0AA3">
      <w:pPr>
        <w:spacing w:line="480" w:lineRule="auto"/>
        <w:ind w:firstLine="537" w:firstLineChars="224"/>
        <w:rPr>
          <w:rFonts w:ascii="宋体" w:hAnsi="宋体" w:eastAsia="宋体"/>
          <w:color w:val="auto"/>
          <w:sz w:val="24"/>
          <w:highlight w:val="none"/>
        </w:rPr>
      </w:pPr>
    </w:p>
    <w:p w14:paraId="295844F2">
      <w:pPr>
        <w:pStyle w:val="4"/>
        <w:spacing w:before="120"/>
        <w:rPr>
          <w:rFonts w:ascii="宋体" w:eastAsia="宋体"/>
          <w:color w:val="auto"/>
          <w:highlight w:val="none"/>
        </w:rPr>
      </w:pPr>
      <w:bookmarkStart w:id="30" w:name="_二、投标须知修改表"/>
      <w:bookmarkEnd w:id="30"/>
      <w:r>
        <w:rPr>
          <w:rFonts w:hint="eastAsia" w:ascii="宋体" w:eastAsia="宋体"/>
          <w:color w:val="auto"/>
          <w:highlight w:val="none"/>
        </w:rPr>
        <w:br w:type="page"/>
      </w:r>
      <w:bookmarkStart w:id="31" w:name="_Toc20294"/>
      <w:bookmarkStart w:id="32" w:name="_Toc262229161"/>
      <w:bookmarkStart w:id="33" w:name="_Toc28948"/>
      <w:bookmarkStart w:id="34" w:name="_Toc8938"/>
      <w:bookmarkStart w:id="35" w:name="_Toc26978"/>
      <w:bookmarkStart w:id="36" w:name="_Toc26168"/>
      <w:bookmarkStart w:id="37" w:name="_Toc17014"/>
      <w:bookmarkStart w:id="38" w:name="_Toc24309"/>
      <w:bookmarkStart w:id="39" w:name="_Toc18865"/>
      <w:bookmarkStart w:id="40" w:name="_Toc32105"/>
      <w:bookmarkStart w:id="41" w:name="_Toc29501"/>
      <w:bookmarkStart w:id="42" w:name="_Toc4195"/>
      <w:r>
        <w:rPr>
          <w:rFonts w:hint="eastAsia" w:ascii="宋体" w:eastAsia="宋体"/>
          <w:color w:val="auto"/>
          <w:highlight w:val="none"/>
        </w:rPr>
        <w:t>二、投标须知修改表</w:t>
      </w:r>
      <w:bookmarkEnd w:id="31"/>
      <w:bookmarkEnd w:id="32"/>
      <w:bookmarkEnd w:id="33"/>
      <w:bookmarkEnd w:id="34"/>
      <w:bookmarkEnd w:id="35"/>
      <w:bookmarkEnd w:id="36"/>
      <w:bookmarkEnd w:id="37"/>
      <w:bookmarkEnd w:id="38"/>
      <w:bookmarkEnd w:id="39"/>
      <w:bookmarkEnd w:id="40"/>
      <w:bookmarkEnd w:id="41"/>
      <w:bookmarkEnd w:id="42"/>
    </w:p>
    <w:p w14:paraId="01998ED0">
      <w:pPr>
        <w:pStyle w:val="18"/>
        <w:spacing w:line="360" w:lineRule="auto"/>
        <w:ind w:firstLine="0"/>
        <w:rPr>
          <w:rFonts w:ascii="宋体" w:hAnsi="宋体" w:eastAsia="宋体"/>
          <w:b/>
          <w:color w:val="auto"/>
          <w:szCs w:val="21"/>
          <w:highlight w:val="none"/>
        </w:rPr>
      </w:pPr>
      <w:r>
        <w:rPr>
          <w:rFonts w:hint="eastAsia" w:ascii="宋体" w:hAnsi="宋体" w:eastAsia="宋体"/>
          <w:b/>
          <w:color w:val="auto"/>
          <w:szCs w:val="21"/>
          <w:highlight w:val="none"/>
        </w:rPr>
        <w:t>声明：本投标须知使用GZYLZB2023-1招标文件范本的投标须知通用条款，与该通用条款不同之处，均在本表中列明，修改之处均以下划线标明，并以现文为准，原文不再有效。没有在本表中列明的条款，以原文为准。本招标文件中不再转录投标须知通用条款，请投标人自行到广州市林业和园林局网站（网址：http://lyylj.gz.gov.cn/）下载查阅。</w:t>
      </w:r>
    </w:p>
    <w:p w14:paraId="56B8A839">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ascii="宋体" w:hAnsi="宋体" w:eastAsia="宋体"/>
          <w:b/>
          <w:color w:val="auto"/>
          <w:szCs w:val="21"/>
          <w:highlight w:val="none"/>
        </w:rPr>
      </w:pPr>
      <w:r>
        <w:rPr>
          <w:rFonts w:hint="eastAsia" w:ascii="宋体" w:hAnsi="宋体" w:eastAsia="宋体"/>
          <w:b/>
          <w:color w:val="auto"/>
          <w:szCs w:val="21"/>
          <w:highlight w:val="none"/>
        </w:rPr>
        <w:t>条款号：</w:t>
      </w:r>
      <w:r>
        <w:rPr>
          <w:rFonts w:hint="eastAsia" w:ascii="宋体" w:hAnsi="宋体" w:eastAsia="宋体"/>
          <w:b/>
          <w:color w:val="auto"/>
          <w:szCs w:val="21"/>
          <w:highlight w:val="none"/>
          <w:lang w:val="en-US" w:eastAsia="zh-CN"/>
        </w:rPr>
        <w:t>5.1</w:t>
      </w:r>
      <w:r>
        <w:rPr>
          <w:rFonts w:hint="eastAsia" w:ascii="宋体" w:hAnsi="宋体" w:eastAsia="宋体"/>
          <w:b/>
          <w:color w:val="auto"/>
          <w:szCs w:val="21"/>
          <w:highlight w:val="none"/>
        </w:rPr>
        <w:t xml:space="preserve">             修改类型：修改</w:t>
      </w:r>
    </w:p>
    <w:p w14:paraId="3AC8D9DD">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ascii="宋体" w:hAnsi="宋体" w:eastAsia="宋体"/>
          <w:b/>
          <w:color w:val="auto"/>
          <w:szCs w:val="21"/>
          <w:highlight w:val="none"/>
        </w:rPr>
      </w:pPr>
      <w:r>
        <w:rPr>
          <w:rFonts w:hint="eastAsia" w:ascii="宋体" w:hAnsi="宋体" w:eastAsia="宋体"/>
          <w:b/>
          <w:color w:val="auto"/>
          <w:szCs w:val="21"/>
          <w:highlight w:val="none"/>
        </w:rPr>
        <w:t>原文：</w:t>
      </w:r>
      <w:r>
        <w:rPr>
          <w:rFonts w:hint="eastAsia" w:ascii="宋体" w:hAnsi="宋体" w:eastAsia="宋体"/>
          <w:b w:val="0"/>
          <w:bCs/>
          <w:color w:val="auto"/>
          <w:szCs w:val="21"/>
          <w:highlight w:val="none"/>
          <w:lang w:val="en-US" w:eastAsia="zh-CN"/>
        </w:rPr>
        <w:t>5.1</w:t>
      </w:r>
      <w:r>
        <w:rPr>
          <w:rFonts w:hint="eastAsia" w:ascii="宋体" w:hAnsi="宋体" w:eastAsia="宋体"/>
          <w:b w:val="0"/>
          <w:bCs/>
          <w:color w:val="auto"/>
          <w:szCs w:val="21"/>
          <w:highlight w:val="none"/>
        </w:rPr>
        <w:t>投标人应按本投标须知前附表第16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34BAD011">
      <w:pPr>
        <w:pBdr>
          <w:bottom w:val="single" w:color="auto" w:sz="4" w:space="0"/>
        </w:pBdr>
        <w:spacing w:line="360" w:lineRule="auto"/>
        <w:ind w:firstLine="422" w:firstLineChars="200"/>
        <w:rPr>
          <w:rFonts w:hint="eastAsia" w:ascii="宋体" w:hAnsi="宋体" w:eastAsia="宋体"/>
          <w:b w:val="0"/>
          <w:bCs/>
          <w:color w:val="auto"/>
          <w:szCs w:val="21"/>
          <w:highlight w:val="none"/>
        </w:rPr>
      </w:pPr>
      <w:r>
        <w:rPr>
          <w:rFonts w:hint="eastAsia" w:ascii="宋体" w:hAnsi="宋体" w:eastAsia="宋体"/>
          <w:b/>
          <w:color w:val="auto"/>
          <w:szCs w:val="21"/>
          <w:highlight w:val="none"/>
        </w:rPr>
        <w:t>现文：</w:t>
      </w:r>
      <w:r>
        <w:rPr>
          <w:rFonts w:hint="eastAsia" w:ascii="宋体" w:hAnsi="宋体" w:eastAsia="宋体"/>
          <w:b w:val="0"/>
          <w:bCs/>
          <w:color w:val="auto"/>
          <w:szCs w:val="21"/>
          <w:highlight w:val="none"/>
          <w:lang w:val="en-US" w:eastAsia="zh-CN"/>
        </w:rPr>
        <w:t>5.1</w:t>
      </w:r>
      <w:r>
        <w:rPr>
          <w:rFonts w:hint="eastAsia" w:ascii="宋体" w:hAnsi="宋体" w:eastAsia="宋体"/>
          <w:b w:val="0"/>
          <w:bCs/>
          <w:color w:val="auto"/>
          <w:szCs w:val="21"/>
          <w:highlight w:val="none"/>
        </w:rPr>
        <w:t>投标人应按本投标须知前附表第16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eastAsia="宋体"/>
          <w:b w:val="0"/>
          <w:bCs/>
          <w:color w:val="auto"/>
          <w:szCs w:val="21"/>
          <w:highlight w:val="none"/>
          <w:u w:val="single"/>
        </w:rPr>
        <w:t>投标人不进行踏勘的，视为已熟知现场条件，自行承担相关风险。</w:t>
      </w:r>
      <w:r>
        <w:rPr>
          <w:rFonts w:hint="eastAsia" w:ascii="宋体" w:hAnsi="宋体" w:eastAsia="宋体"/>
          <w:b w:val="0"/>
          <w:bCs/>
          <w:color w:val="auto"/>
          <w:szCs w:val="21"/>
          <w:highlight w:val="none"/>
        </w:rPr>
        <w:t>一旦中标，这种考察即被认为其结果已在中标文件中得到充分反映。</w:t>
      </w:r>
      <w:r>
        <w:rPr>
          <w:rFonts w:hint="eastAsia" w:ascii="宋体" w:hAnsi="宋体" w:eastAsia="宋体"/>
          <w:bCs/>
          <w:color w:val="auto"/>
          <w:szCs w:val="21"/>
          <w:highlight w:val="none"/>
          <w:u w:val="single"/>
        </w:rPr>
        <w:t>招标人不受理因投标人缺乏对现场条件的了解或掌握而提出的任何索赔。</w:t>
      </w:r>
      <w:r>
        <w:rPr>
          <w:rFonts w:hint="eastAsia" w:ascii="宋体" w:hAnsi="宋体" w:eastAsia="宋体"/>
          <w:b w:val="0"/>
          <w:bCs/>
          <w:color w:val="auto"/>
          <w:szCs w:val="21"/>
          <w:highlight w:val="none"/>
        </w:rPr>
        <w:t>考察现场的费用由投标人自己承担。</w:t>
      </w:r>
    </w:p>
    <w:p w14:paraId="5AAD98B7">
      <w:pPr>
        <w:rPr>
          <w:rFonts w:hint="default"/>
          <w:lang w:val="en-US" w:eastAsia="zh-CN"/>
        </w:rPr>
      </w:pPr>
    </w:p>
    <w:p w14:paraId="4DAE593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b/>
          <w:color w:val="auto"/>
          <w:szCs w:val="21"/>
          <w:highlight w:val="none"/>
          <w:lang w:val="en-US" w:eastAsia="zh-CN"/>
        </w:rPr>
        <w:t>7.5</w:t>
      </w:r>
      <w:r>
        <w:rPr>
          <w:rFonts w:hint="eastAsia" w:ascii="宋体" w:hAnsi="宋体" w:eastAsia="宋体" w:cs="宋体"/>
          <w:b/>
          <w:color w:val="auto"/>
          <w:szCs w:val="21"/>
          <w:highlight w:val="none"/>
        </w:rPr>
        <w:t xml:space="preserve">             修改类型：修改</w:t>
      </w:r>
    </w:p>
    <w:p w14:paraId="03A2E714">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7.5发布招标公告的同时，通过广州公共资源交易网站发布电子招标文件、施工图纸、最高投标限价、成本警示价（如有）。</w:t>
      </w:r>
    </w:p>
    <w:p w14:paraId="008F0E2D">
      <w:pPr>
        <w:pBdr>
          <w:bottom w:val="single" w:color="auto" w:sz="4" w:space="0"/>
        </w:pBdr>
        <w:spacing w:line="360" w:lineRule="auto"/>
        <w:ind w:firstLine="422" w:firstLineChars="200"/>
        <w:rPr>
          <w:rFonts w:hint="default"/>
          <w:color w:val="auto"/>
          <w:highlight w:val="none"/>
          <w:lang w:val="en-US" w:eastAsia="zh-CN"/>
        </w:rPr>
      </w:pPr>
      <w:r>
        <w:rPr>
          <w:rFonts w:hint="eastAsia" w:ascii="宋体" w:hAnsi="宋体" w:eastAsia="宋体" w:cs="宋体"/>
          <w:b/>
          <w:color w:val="auto"/>
          <w:szCs w:val="21"/>
          <w:highlight w:val="none"/>
        </w:rPr>
        <w:t>现文：</w:t>
      </w:r>
      <w:r>
        <w:rPr>
          <w:rFonts w:hint="eastAsia" w:ascii="宋体" w:hAnsi="宋体" w:eastAsia="宋体" w:cs="宋体"/>
          <w:bCs/>
          <w:color w:val="auto"/>
          <w:szCs w:val="21"/>
          <w:highlight w:val="none"/>
        </w:rPr>
        <w:t>7.5发布招标公告的同时，通过</w:t>
      </w:r>
      <w:r>
        <w:rPr>
          <w:rFonts w:hint="eastAsia" w:ascii="宋体" w:hAnsi="宋体" w:eastAsia="宋体" w:cs="宋体"/>
          <w:bCs/>
          <w:color w:val="auto"/>
          <w:szCs w:val="21"/>
          <w:highlight w:val="none"/>
          <w:u w:val="single"/>
        </w:rPr>
        <w:t>广州交易集团有限公司（广州公共资源交易中心）</w:t>
      </w:r>
      <w:r>
        <w:rPr>
          <w:rFonts w:hint="eastAsia" w:ascii="宋体" w:hAnsi="宋体" w:eastAsia="宋体" w:cs="宋体"/>
          <w:bCs/>
          <w:color w:val="auto"/>
          <w:szCs w:val="21"/>
          <w:highlight w:val="none"/>
        </w:rPr>
        <w:t>网站发布电子招标文件、施工图纸、最高投标限价、成本警示价（如有）。</w:t>
      </w:r>
    </w:p>
    <w:p w14:paraId="17D0075E">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ascii="宋体" w:hAnsi="宋体" w:eastAsia="宋体"/>
          <w:b/>
          <w:color w:val="auto"/>
          <w:szCs w:val="21"/>
          <w:highlight w:val="none"/>
        </w:rPr>
      </w:pPr>
      <w:r>
        <w:rPr>
          <w:rFonts w:hint="eastAsia" w:ascii="宋体" w:hAnsi="宋体" w:eastAsia="宋体"/>
          <w:b/>
          <w:color w:val="auto"/>
          <w:szCs w:val="21"/>
          <w:highlight w:val="none"/>
        </w:rPr>
        <w:t>条款号：</w:t>
      </w:r>
      <w:r>
        <w:rPr>
          <w:rFonts w:hint="eastAsia" w:ascii="宋体" w:hAnsi="宋体" w:eastAsia="宋体"/>
          <w:b/>
          <w:color w:val="auto"/>
          <w:szCs w:val="21"/>
          <w:highlight w:val="none"/>
          <w:lang w:val="en-US" w:eastAsia="zh-CN"/>
        </w:rPr>
        <w:t>7.6</w:t>
      </w:r>
      <w:r>
        <w:rPr>
          <w:rFonts w:hint="eastAsia" w:ascii="宋体" w:hAnsi="宋体" w:eastAsia="宋体"/>
          <w:b/>
          <w:color w:val="auto"/>
          <w:szCs w:val="21"/>
          <w:highlight w:val="none"/>
        </w:rPr>
        <w:t xml:space="preserve">             修改类型：修改</w:t>
      </w:r>
    </w:p>
    <w:p w14:paraId="23BF0CCD">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ascii="宋体" w:hAnsi="宋体" w:eastAsia="宋体"/>
          <w:b w:val="0"/>
          <w:bCs/>
          <w:color w:val="auto"/>
          <w:szCs w:val="21"/>
          <w:highlight w:val="none"/>
        </w:rPr>
      </w:pPr>
      <w:r>
        <w:rPr>
          <w:rFonts w:hint="eastAsia" w:ascii="宋体" w:hAnsi="宋体" w:eastAsia="宋体"/>
          <w:b/>
          <w:color w:val="auto"/>
          <w:szCs w:val="21"/>
          <w:highlight w:val="none"/>
        </w:rPr>
        <w:t>原文：</w:t>
      </w:r>
      <w:r>
        <w:rPr>
          <w:rFonts w:hint="eastAsia" w:ascii="宋体" w:hAnsi="宋体" w:eastAsia="宋体"/>
          <w:b w:val="0"/>
          <w:bCs/>
          <w:color w:val="auto"/>
          <w:szCs w:val="21"/>
          <w:highlight w:val="none"/>
        </w:rPr>
        <w:t>7.6招标文件一经在广州公共资源交易网站发布，视作已发放给所有投标人。</w:t>
      </w:r>
    </w:p>
    <w:p w14:paraId="073390A9">
      <w:pPr>
        <w:keepNext w:val="0"/>
        <w:keepLines w:val="0"/>
        <w:pageBreakBefore w:val="0"/>
        <w:widowControl w:val="0"/>
        <w:pBdr>
          <w:bottom w:val="single" w:color="auto" w:sz="6" w:space="1"/>
        </w:pBdr>
        <w:kinsoku/>
        <w:wordWrap/>
        <w:overflowPunct/>
        <w:topLinePunct w:val="0"/>
        <w:autoSpaceDE/>
        <w:autoSpaceDN/>
        <w:bidi w:val="0"/>
        <w:adjustRightInd/>
        <w:snapToGrid/>
        <w:spacing w:line="48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b/>
          <w:color w:val="auto"/>
          <w:szCs w:val="21"/>
          <w:highlight w:val="none"/>
        </w:rPr>
        <w:t>现文：</w:t>
      </w:r>
      <w:r>
        <w:rPr>
          <w:rFonts w:hint="eastAsia" w:ascii="宋体" w:hAnsi="宋体" w:eastAsia="宋体"/>
          <w:b w:val="0"/>
          <w:bCs/>
          <w:color w:val="auto"/>
          <w:szCs w:val="21"/>
          <w:highlight w:val="none"/>
        </w:rPr>
        <w:t>7.6招标文件一经在</w:t>
      </w:r>
      <w:r>
        <w:rPr>
          <w:rFonts w:hint="eastAsia" w:ascii="宋体" w:hAnsi="宋体" w:eastAsia="宋体"/>
          <w:b w:val="0"/>
          <w:bCs/>
          <w:color w:val="auto"/>
          <w:szCs w:val="21"/>
          <w:highlight w:val="none"/>
          <w:u w:val="single"/>
        </w:rPr>
        <w:t>广州交易集团有限公司（广州公共资源交易中心）</w:t>
      </w:r>
      <w:r>
        <w:rPr>
          <w:rFonts w:hint="eastAsia" w:ascii="宋体" w:hAnsi="宋体" w:eastAsia="宋体"/>
          <w:b w:val="0"/>
          <w:bCs/>
          <w:color w:val="auto"/>
          <w:szCs w:val="21"/>
          <w:highlight w:val="none"/>
        </w:rPr>
        <w:t>网站发布，视作已发放给所有投标人。</w:t>
      </w:r>
    </w:p>
    <w:p w14:paraId="2E341F3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条款号：8             修改类型：修改</w:t>
      </w:r>
    </w:p>
    <w:p w14:paraId="6CA3E588">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hint="eastAsia" w:ascii="宋体" w:hAnsi="宋体" w:eastAsia="宋体"/>
          <w:b w:val="0"/>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b w:val="0"/>
          <w:bCs/>
          <w:color w:val="auto"/>
          <w:szCs w:val="21"/>
          <w:highlight w:val="none"/>
        </w:rPr>
        <w:t>8.1 招标答疑采用网上答疑方式。投标人若对招标文件（包括招标图纸、清单、最高投标限价）有疑问的，可在规定的时间内通过广州公共资源交易网站进入提问区域将问题提交给招标人或招标代理机构，提交问题时一律不得署名。</w:t>
      </w:r>
    </w:p>
    <w:p w14:paraId="035BE9C3">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网上答疑的具体操作详见交易平台发布的相关操作指引。</w:t>
      </w:r>
    </w:p>
    <w:p w14:paraId="132FDB1D">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8.2投标人应在招标公告发布之日起3天内对招标文件提出疑问。招标人应在递交投标文件截止时间15 日前解答投标人对招标文件提出的疑问，形成答疑纪要，并可在广州公共资源交易网站“招标答疑”专区发布。</w:t>
      </w:r>
    </w:p>
    <w:p w14:paraId="7138A1C6">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8.3招标答疑纪要一经在广州公共资源交易网站发布，视作已发放给所有投标人。</w:t>
      </w:r>
    </w:p>
    <w:p w14:paraId="3EE4FCF5">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8.4招标答疑纪要为招标文件的一部分。投标人可在广州公共资源交易网站浏览、下载招标答疑纪要。</w:t>
      </w:r>
    </w:p>
    <w:p w14:paraId="11A8EFD4">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b w:val="0"/>
          <w:bCs/>
          <w:color w:val="auto"/>
          <w:szCs w:val="21"/>
          <w:highlight w:val="none"/>
        </w:rPr>
        <w:t>8.5若招标答疑纪要与招标文件有矛盾时，以广州公共资源交易网站最后发布的答疑纪要为准。</w:t>
      </w:r>
    </w:p>
    <w:p w14:paraId="27A95C18">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hint="eastAsia" w:ascii="宋体" w:hAnsi="宋体" w:eastAsia="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b/>
          <w:color w:val="auto"/>
          <w:szCs w:val="21"/>
          <w:highlight w:val="none"/>
        </w:rPr>
        <w:t>8．招标答疑</w:t>
      </w:r>
    </w:p>
    <w:p w14:paraId="322B940F">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8.1 招标答疑采用网上答疑方式。投标人若对招标文件（包括招标图纸、清单、最高投标限价）有疑问的，可在规定的时间内通过</w:t>
      </w:r>
      <w:r>
        <w:rPr>
          <w:rFonts w:hint="eastAsia" w:ascii="宋体" w:hAnsi="宋体" w:eastAsia="宋体"/>
          <w:b w:val="0"/>
          <w:bCs/>
          <w:color w:val="auto"/>
          <w:szCs w:val="21"/>
          <w:highlight w:val="none"/>
          <w:u w:val="single"/>
        </w:rPr>
        <w:t>广州交易集团有限公司（广州公共资源交易中心）</w:t>
      </w:r>
      <w:r>
        <w:rPr>
          <w:rFonts w:hint="eastAsia" w:ascii="宋体" w:hAnsi="宋体" w:eastAsia="宋体"/>
          <w:b w:val="0"/>
          <w:bCs/>
          <w:color w:val="auto"/>
          <w:szCs w:val="21"/>
          <w:highlight w:val="none"/>
        </w:rPr>
        <w:t>网站进入提问区域将问题提交给招标人或招标代理机构，提交问题时一律不得署名。</w:t>
      </w:r>
    </w:p>
    <w:p w14:paraId="7841D8AF">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网上答疑的具体操作详见交易平台发布的相关操作指引。</w:t>
      </w:r>
    </w:p>
    <w:p w14:paraId="4B2B7318">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8.2投标人应在招标公告发布之日起3天内对招标文件提出疑问。招标人应在递交投标文件截止时间15 日前解答投标人对招标文件提出的疑问，形成答疑纪要，并可在</w:t>
      </w:r>
      <w:r>
        <w:rPr>
          <w:rFonts w:hint="eastAsia" w:ascii="宋体" w:hAnsi="宋体" w:eastAsia="宋体"/>
          <w:b w:val="0"/>
          <w:bCs/>
          <w:color w:val="auto"/>
          <w:szCs w:val="21"/>
          <w:highlight w:val="none"/>
          <w:u w:val="single"/>
        </w:rPr>
        <w:t>广州交易集团有限公司（广州公共资源交易中心）</w:t>
      </w:r>
      <w:r>
        <w:rPr>
          <w:rFonts w:hint="eastAsia" w:ascii="宋体" w:hAnsi="宋体" w:eastAsia="宋体"/>
          <w:b w:val="0"/>
          <w:bCs/>
          <w:color w:val="auto"/>
          <w:szCs w:val="21"/>
          <w:highlight w:val="none"/>
        </w:rPr>
        <w:t>网站“</w:t>
      </w:r>
      <w:r>
        <w:rPr>
          <w:rFonts w:hint="eastAsia" w:ascii="宋体" w:hAnsi="宋体" w:eastAsia="宋体"/>
          <w:b w:val="0"/>
          <w:bCs/>
          <w:color w:val="auto"/>
          <w:szCs w:val="21"/>
          <w:highlight w:val="none"/>
          <w:u w:val="single"/>
        </w:rPr>
        <w:t>项目查询（日程安排、答疑纪要）</w:t>
      </w:r>
      <w:r>
        <w:rPr>
          <w:rFonts w:hint="eastAsia" w:ascii="宋体" w:hAnsi="宋体" w:eastAsia="宋体"/>
          <w:b w:val="0"/>
          <w:bCs/>
          <w:color w:val="auto"/>
          <w:szCs w:val="21"/>
          <w:highlight w:val="none"/>
        </w:rPr>
        <w:t>”专区发布。</w:t>
      </w:r>
    </w:p>
    <w:p w14:paraId="6C0B9915">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8.3招标答疑纪要一经在</w:t>
      </w:r>
      <w:r>
        <w:rPr>
          <w:rFonts w:hint="eastAsia" w:ascii="宋体" w:hAnsi="宋体" w:eastAsia="宋体"/>
          <w:b w:val="0"/>
          <w:bCs/>
          <w:color w:val="auto"/>
          <w:szCs w:val="21"/>
          <w:highlight w:val="none"/>
          <w:u w:val="single"/>
        </w:rPr>
        <w:t>广州交易集团有限公司（广州公共资源交易中心）</w:t>
      </w:r>
      <w:r>
        <w:rPr>
          <w:rFonts w:hint="eastAsia" w:ascii="宋体" w:hAnsi="宋体" w:eastAsia="宋体"/>
          <w:b w:val="0"/>
          <w:bCs/>
          <w:color w:val="auto"/>
          <w:szCs w:val="21"/>
          <w:highlight w:val="none"/>
        </w:rPr>
        <w:t>网站发布，视作已发放给所有投标人。</w:t>
      </w:r>
    </w:p>
    <w:p w14:paraId="35C55AB3">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8.4招标答疑纪要为招标文件的一部分。投标人可在</w:t>
      </w:r>
      <w:r>
        <w:rPr>
          <w:rFonts w:hint="eastAsia" w:ascii="宋体" w:hAnsi="宋体" w:eastAsia="宋体"/>
          <w:b w:val="0"/>
          <w:bCs/>
          <w:color w:val="auto"/>
          <w:szCs w:val="21"/>
          <w:highlight w:val="none"/>
          <w:u w:val="single"/>
        </w:rPr>
        <w:t>广州交易集团有限公司（广州公共资源交易中心）</w:t>
      </w:r>
      <w:r>
        <w:rPr>
          <w:rFonts w:hint="eastAsia" w:ascii="宋体" w:hAnsi="宋体" w:eastAsia="宋体"/>
          <w:b w:val="0"/>
          <w:bCs/>
          <w:color w:val="auto"/>
          <w:szCs w:val="21"/>
          <w:highlight w:val="none"/>
        </w:rPr>
        <w:t>网站浏览、下载招标答疑纪要。</w:t>
      </w:r>
    </w:p>
    <w:p w14:paraId="5BBBD96F">
      <w:pPr>
        <w:pBdr>
          <w:bottom w:val="single" w:color="auto" w:sz="4" w:space="0"/>
        </w:pBd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b w:val="0"/>
          <w:bCs/>
          <w:color w:val="auto"/>
          <w:szCs w:val="21"/>
          <w:highlight w:val="none"/>
        </w:rPr>
        <w:t>8.5若招标答疑纪要与招标文件有矛盾时，以</w:t>
      </w:r>
      <w:r>
        <w:rPr>
          <w:rFonts w:hint="eastAsia" w:ascii="宋体" w:hAnsi="宋体" w:eastAsia="宋体"/>
          <w:b w:val="0"/>
          <w:bCs/>
          <w:color w:val="auto"/>
          <w:szCs w:val="21"/>
          <w:highlight w:val="none"/>
          <w:u w:val="single"/>
        </w:rPr>
        <w:t>广州交易集团有限公司（广州公共资源交易中心）</w:t>
      </w:r>
      <w:r>
        <w:rPr>
          <w:rFonts w:hint="eastAsia" w:ascii="宋体" w:hAnsi="宋体" w:eastAsia="宋体"/>
          <w:b w:val="0"/>
          <w:bCs/>
          <w:color w:val="auto"/>
          <w:szCs w:val="21"/>
          <w:highlight w:val="none"/>
        </w:rPr>
        <w:t>网站最后发布的答疑纪要为准。</w:t>
      </w:r>
    </w:p>
    <w:p w14:paraId="24A72DF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9</w:t>
      </w:r>
      <w:r>
        <w:rPr>
          <w:rFonts w:hint="eastAsia" w:ascii="宋体" w:hAnsi="宋体" w:eastAsia="宋体" w:cs="宋体"/>
          <w:b/>
          <w:color w:val="auto"/>
          <w:szCs w:val="21"/>
          <w:highlight w:val="none"/>
        </w:rPr>
        <w:t>.2             修改类型：修改</w:t>
      </w:r>
    </w:p>
    <w:p w14:paraId="4CA5EB41">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b w:val="0"/>
          <w:bCs/>
          <w:color w:val="auto"/>
          <w:szCs w:val="21"/>
          <w:highlight w:val="none"/>
        </w:rPr>
        <w:t>9.2招标文件的澄清或修改在广州公共资源交易网站发布。招标文件的澄清或修改一经在广州公共资源交易网站发布，视作已发放给所有投标人。</w:t>
      </w:r>
    </w:p>
    <w:p w14:paraId="5FC74006">
      <w:pPr>
        <w:pBdr>
          <w:bottom w:val="single" w:color="auto" w:sz="4" w:space="0"/>
        </w:pBdr>
        <w:spacing w:line="360" w:lineRule="auto"/>
        <w:ind w:firstLine="422" w:firstLineChars="200"/>
        <w:rPr>
          <w:rFonts w:hint="eastAsia" w:ascii="宋体" w:hAnsi="宋体" w:eastAsia="宋体" w:cs="宋体"/>
          <w:bCs/>
          <w:color w:val="auto"/>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b w:val="0"/>
          <w:bCs/>
          <w:color w:val="auto"/>
          <w:szCs w:val="21"/>
          <w:highlight w:val="none"/>
        </w:rPr>
        <w:t>9.2招标文件的澄清或修改在</w:t>
      </w:r>
      <w:r>
        <w:rPr>
          <w:rFonts w:hint="eastAsia" w:ascii="宋体" w:hAnsi="宋体" w:eastAsia="宋体"/>
          <w:b w:val="0"/>
          <w:bCs/>
          <w:color w:val="auto"/>
          <w:szCs w:val="21"/>
          <w:highlight w:val="none"/>
          <w:u w:val="single"/>
        </w:rPr>
        <w:t>广州交易集团有限公司（广州公共资源交易中心）</w:t>
      </w:r>
      <w:r>
        <w:rPr>
          <w:rFonts w:hint="eastAsia" w:ascii="宋体" w:hAnsi="宋体" w:eastAsia="宋体"/>
          <w:b w:val="0"/>
          <w:bCs/>
          <w:color w:val="auto"/>
          <w:szCs w:val="21"/>
          <w:highlight w:val="none"/>
        </w:rPr>
        <w:t>网站发布。招标文件的澄清或修改一经在广州公共资源交易网站发布，视作已发放给所有投标人。</w:t>
      </w:r>
    </w:p>
    <w:p w14:paraId="590A0344">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ascii="宋体" w:hAnsi="宋体" w:eastAsia="宋体"/>
          <w:b/>
          <w:color w:val="auto"/>
          <w:szCs w:val="21"/>
          <w:highlight w:val="none"/>
        </w:rPr>
      </w:pPr>
      <w:r>
        <w:rPr>
          <w:rFonts w:hint="eastAsia" w:ascii="宋体" w:hAnsi="宋体" w:eastAsia="宋体"/>
          <w:b/>
          <w:color w:val="auto"/>
          <w:szCs w:val="21"/>
          <w:highlight w:val="none"/>
        </w:rPr>
        <w:t>条款号：</w:t>
      </w:r>
      <w:r>
        <w:rPr>
          <w:rFonts w:hint="eastAsia" w:ascii="宋体" w:hAnsi="宋体" w:eastAsia="宋体"/>
          <w:b/>
          <w:color w:val="auto"/>
          <w:szCs w:val="21"/>
          <w:highlight w:val="none"/>
          <w:lang w:val="en-US" w:eastAsia="zh-CN"/>
        </w:rPr>
        <w:t>9.4</w:t>
      </w:r>
      <w:r>
        <w:rPr>
          <w:rFonts w:hint="eastAsia" w:ascii="宋体" w:hAnsi="宋体" w:eastAsia="宋体"/>
          <w:b/>
          <w:color w:val="auto"/>
          <w:szCs w:val="21"/>
          <w:highlight w:val="none"/>
        </w:rPr>
        <w:t xml:space="preserve">             修改类型：修改</w:t>
      </w:r>
    </w:p>
    <w:p w14:paraId="7592B1C6">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ascii="宋体" w:hAnsi="宋体" w:eastAsia="宋体"/>
          <w:b w:val="0"/>
          <w:bCs/>
          <w:color w:val="auto"/>
          <w:szCs w:val="21"/>
          <w:highlight w:val="none"/>
        </w:rPr>
      </w:pPr>
      <w:r>
        <w:rPr>
          <w:rFonts w:hint="eastAsia" w:ascii="宋体" w:hAnsi="宋体" w:eastAsia="宋体"/>
          <w:b/>
          <w:color w:val="auto"/>
          <w:szCs w:val="21"/>
          <w:highlight w:val="none"/>
        </w:rPr>
        <w:t>原文：</w:t>
      </w:r>
      <w:r>
        <w:rPr>
          <w:rFonts w:hint="eastAsia" w:ascii="宋体" w:hAnsi="宋体" w:eastAsia="宋体"/>
          <w:b w:val="0"/>
          <w:bCs/>
          <w:color w:val="auto"/>
          <w:szCs w:val="21"/>
          <w:highlight w:val="none"/>
        </w:rPr>
        <w:t>9.4招标文件的澄清、修改均以广州公共资源交易网站发布的内容为准。当招标文件的澄清、修改在同一内容的表述不一致时，以广州公共资源交易网站最后发布的内容为准。</w:t>
      </w:r>
    </w:p>
    <w:p w14:paraId="673C1DC4">
      <w:pPr>
        <w:pBdr>
          <w:bottom w:val="single" w:color="auto" w:sz="4" w:space="0"/>
        </w:pBdr>
        <w:spacing w:line="360" w:lineRule="auto"/>
        <w:ind w:firstLine="472" w:firstLineChars="224"/>
        <w:rPr>
          <w:rFonts w:hint="default"/>
          <w:color w:val="auto"/>
          <w:highlight w:val="none"/>
          <w:lang w:val="en-US" w:eastAsia="zh-CN"/>
        </w:rPr>
      </w:pPr>
      <w:r>
        <w:rPr>
          <w:rFonts w:hint="eastAsia" w:ascii="宋体" w:hAnsi="宋体" w:eastAsia="宋体"/>
          <w:b/>
          <w:color w:val="auto"/>
          <w:szCs w:val="21"/>
          <w:highlight w:val="none"/>
        </w:rPr>
        <w:t>现文：</w:t>
      </w:r>
      <w:r>
        <w:rPr>
          <w:rFonts w:hint="eastAsia" w:ascii="宋体" w:hAnsi="宋体" w:eastAsia="宋体"/>
          <w:b w:val="0"/>
          <w:bCs/>
          <w:color w:val="auto"/>
          <w:szCs w:val="21"/>
          <w:highlight w:val="none"/>
        </w:rPr>
        <w:t>9.4招标文件的澄清、修改均以</w:t>
      </w:r>
      <w:r>
        <w:rPr>
          <w:rFonts w:hint="eastAsia" w:ascii="宋体" w:hAnsi="宋体" w:eastAsia="宋体"/>
          <w:b w:val="0"/>
          <w:bCs/>
          <w:color w:val="auto"/>
          <w:szCs w:val="21"/>
          <w:highlight w:val="none"/>
          <w:u w:val="single"/>
        </w:rPr>
        <w:t>广州交易集团有限公司（广州公共资源交易中心）</w:t>
      </w:r>
      <w:r>
        <w:rPr>
          <w:rFonts w:hint="eastAsia" w:ascii="宋体" w:hAnsi="宋体" w:eastAsia="宋体"/>
          <w:b w:val="0"/>
          <w:bCs/>
          <w:color w:val="auto"/>
          <w:szCs w:val="21"/>
          <w:highlight w:val="none"/>
        </w:rPr>
        <w:t>网站发布的内容为准。当招标文件的澄清、修改在同一内容的表述不一致时，以</w:t>
      </w:r>
      <w:r>
        <w:rPr>
          <w:rFonts w:hint="eastAsia" w:ascii="宋体" w:hAnsi="宋体" w:eastAsia="宋体"/>
          <w:b w:val="0"/>
          <w:bCs/>
          <w:color w:val="auto"/>
          <w:szCs w:val="21"/>
          <w:highlight w:val="none"/>
          <w:u w:val="single"/>
        </w:rPr>
        <w:t>广州交易集团有限公司（广州公共资源交易中心）</w:t>
      </w:r>
      <w:r>
        <w:rPr>
          <w:rFonts w:hint="eastAsia" w:ascii="宋体" w:hAnsi="宋体" w:eastAsia="宋体"/>
          <w:b w:val="0"/>
          <w:bCs/>
          <w:color w:val="auto"/>
          <w:szCs w:val="21"/>
          <w:highlight w:val="none"/>
        </w:rPr>
        <w:t>网站最后发布的内容为准。</w:t>
      </w:r>
    </w:p>
    <w:p w14:paraId="0E912649">
      <w:pPr>
        <w:spacing w:line="360" w:lineRule="auto"/>
        <w:ind w:firstLine="472" w:firstLineChars="224"/>
        <w:rPr>
          <w:rFonts w:ascii="宋体" w:hAnsi="宋体" w:eastAsia="宋体"/>
          <w:b/>
          <w:color w:val="auto"/>
          <w:szCs w:val="21"/>
          <w:highlight w:val="none"/>
        </w:rPr>
      </w:pPr>
      <w:r>
        <w:rPr>
          <w:rFonts w:hint="eastAsia" w:ascii="宋体" w:hAnsi="宋体" w:eastAsia="宋体"/>
          <w:b/>
          <w:color w:val="auto"/>
          <w:szCs w:val="21"/>
          <w:highlight w:val="none"/>
        </w:rPr>
        <w:t>条款号：11.2             修改类型：修改</w:t>
      </w:r>
    </w:p>
    <w:p w14:paraId="44C87904">
      <w:pPr>
        <w:spacing w:line="360" w:lineRule="auto"/>
        <w:ind w:firstLine="422" w:firstLineChars="200"/>
        <w:rPr>
          <w:rFonts w:hint="eastAsia" w:ascii="宋体" w:hAnsi="宋体" w:eastAsia="宋体"/>
          <w:bCs/>
          <w:color w:val="auto"/>
          <w:szCs w:val="21"/>
          <w:highlight w:val="none"/>
        </w:rPr>
      </w:pPr>
      <w:r>
        <w:rPr>
          <w:rFonts w:hint="eastAsia" w:ascii="宋体" w:hAnsi="宋体" w:eastAsia="宋体"/>
          <w:b/>
          <w:color w:val="auto"/>
          <w:szCs w:val="21"/>
          <w:highlight w:val="none"/>
        </w:rPr>
        <w:t>原文：</w:t>
      </w:r>
      <w:r>
        <w:rPr>
          <w:rFonts w:hint="eastAsia" w:ascii="宋体" w:hAnsi="宋体" w:eastAsia="宋体"/>
          <w:bCs/>
          <w:color w:val="auto"/>
          <w:szCs w:val="21"/>
          <w:highlight w:val="none"/>
        </w:rPr>
        <w:t>11.2资格审查文件主要包括的内容：</w:t>
      </w:r>
    </w:p>
    <w:p w14:paraId="4D8F0ADB">
      <w:pPr>
        <w:spacing w:line="360" w:lineRule="auto"/>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11.2.1法定代表人证明书，如投标文件为委托代理人签署应同时附上法定代表人证明书和法定代表人授权书；</w:t>
      </w:r>
    </w:p>
    <w:p w14:paraId="446453BA">
      <w:pPr>
        <w:spacing w:line="360" w:lineRule="auto"/>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11.2.2</w:t>
      </w:r>
      <w:r>
        <w:rPr>
          <w:rFonts w:hint="eastAsia" w:ascii="宋体" w:hAnsi="宋体" w:eastAsia="宋体"/>
          <w:color w:val="auto"/>
          <w:szCs w:val="21"/>
          <w:highlight w:val="none"/>
        </w:rPr>
        <w:t>工商行政管理部门核发的</w:t>
      </w:r>
      <w:r>
        <w:rPr>
          <w:rFonts w:hint="eastAsia" w:ascii="宋体" w:hAnsi="宋体" w:eastAsia="宋体"/>
          <w:bCs/>
          <w:color w:val="auto"/>
          <w:szCs w:val="21"/>
          <w:highlight w:val="none"/>
        </w:rPr>
        <w:t>营业执照；</w:t>
      </w:r>
    </w:p>
    <w:p w14:paraId="1F4B55A5">
      <w:pPr>
        <w:spacing w:line="360" w:lineRule="auto"/>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11.2.3项目负责人（按招标公告要求和网上投标登记时选择拟投标的项目负责人）</w:t>
      </w:r>
      <w:r>
        <w:rPr>
          <w:rFonts w:hint="eastAsia" w:ascii="宋体" w:hAnsi="宋体" w:eastAsia="宋体"/>
          <w:color w:val="auto"/>
          <w:kern w:val="0"/>
          <w:szCs w:val="21"/>
          <w:highlight w:val="none"/>
        </w:rPr>
        <w:t>；</w:t>
      </w:r>
    </w:p>
    <w:p w14:paraId="2ABB250E">
      <w:pPr>
        <w:spacing w:line="360" w:lineRule="auto"/>
        <w:ind w:firstLine="420" w:firstLineChars="200"/>
        <w:rPr>
          <w:rFonts w:ascii="宋体" w:hAnsi="宋体" w:eastAsia="宋体"/>
          <w:bCs/>
          <w:color w:val="auto"/>
          <w:szCs w:val="21"/>
          <w:highlight w:val="none"/>
        </w:rPr>
      </w:pPr>
      <w:r>
        <w:rPr>
          <w:rFonts w:hint="eastAsia" w:ascii="宋体" w:hAnsi="宋体" w:eastAsia="宋体"/>
          <w:bCs/>
          <w:color w:val="auto"/>
          <w:szCs w:val="21"/>
          <w:highlight w:val="none"/>
        </w:rPr>
        <w:t>11.2.4用于资格审查的业绩（设置业绩要求时选择此项，投标人选择用于资格审查的业绩须用本企业的CA数字证书对生成的内容进行签章）；</w:t>
      </w:r>
    </w:p>
    <w:p w14:paraId="3F059041">
      <w:pPr>
        <w:spacing w:line="360" w:lineRule="auto"/>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11.2.5</w:t>
      </w:r>
      <w:r>
        <w:rPr>
          <w:rFonts w:hint="eastAsia" w:ascii="宋体" w:hAnsi="宋体" w:eastAsia="宋体"/>
          <w:color w:val="auto"/>
          <w:szCs w:val="21"/>
          <w:highlight w:val="none"/>
        </w:rPr>
        <w:t>专职安全人员须具有在有效期内的安全生产考核合格证书（C类），或能够提供广东省建筑施工企业管理人员安全生产考核信息系统安全生产管理人员证书信息的打印页</w:t>
      </w:r>
      <w:r>
        <w:rPr>
          <w:rFonts w:hint="eastAsia" w:ascii="宋体" w:hAnsi="宋体" w:eastAsia="宋体"/>
          <w:bCs/>
          <w:color w:val="auto"/>
          <w:szCs w:val="21"/>
          <w:highlight w:val="none"/>
        </w:rPr>
        <w:t>（按网上投标登记时选择拟派专职安全员）；</w:t>
      </w:r>
    </w:p>
    <w:p w14:paraId="3B18911D">
      <w:pPr>
        <w:spacing w:line="360" w:lineRule="auto"/>
        <w:ind w:firstLine="420" w:firstLineChars="200"/>
        <w:rPr>
          <w:rFonts w:hint="eastAsia" w:ascii="宋体" w:hAnsi="宋体" w:eastAsia="宋体"/>
          <w:color w:val="auto"/>
          <w:szCs w:val="21"/>
          <w:highlight w:val="none"/>
        </w:rPr>
      </w:pPr>
      <w:r>
        <w:rPr>
          <w:rFonts w:hint="eastAsia" w:ascii="宋体" w:hAnsi="宋体" w:eastAsia="宋体"/>
          <w:bCs/>
          <w:color w:val="auto"/>
          <w:szCs w:val="21"/>
          <w:highlight w:val="none"/>
        </w:rPr>
        <w:t>11.2.6</w:t>
      </w:r>
      <w:r>
        <w:rPr>
          <w:rFonts w:hint="eastAsia" w:ascii="宋体" w:hAnsi="宋体" w:eastAsia="宋体"/>
          <w:color w:val="auto"/>
          <w:szCs w:val="21"/>
          <w:highlight w:val="none"/>
        </w:rPr>
        <w:t>投标人按照规定的格式及内容要求签署的《投标人声明》（格式见第四章）；</w:t>
      </w:r>
    </w:p>
    <w:p w14:paraId="6C25D4CD">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11.2.7列明主办单位的联合体工作协议（采用联合体投标时需递交，投标人拟任本工程项目负责人应为联合体主办方企业信息登记中的在册人员，联合体工作协议应明确约定各方拟承担的工作和责任）；</w:t>
      </w:r>
    </w:p>
    <w:p w14:paraId="3B8DBB64">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11.2.8未被列入国家、省、市失信联合惩戒名单（具体名单以递交投标文件截止时间“信用广州”网站公布的“失信联合惩戒黑名单——国家下发”为准），或未因失信行为被本项目所在地行政主管部门作出限制参与工程建设项目投标的决定。</w:t>
      </w:r>
    </w:p>
    <w:p w14:paraId="63A1A6D4">
      <w:pPr>
        <w:spacing w:line="360" w:lineRule="auto"/>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注：资格审查内容的11.2.2至11.2.5项</w:t>
      </w:r>
      <w:r>
        <w:rPr>
          <w:rFonts w:hint="eastAsia" w:ascii="宋体" w:hAnsi="宋体" w:eastAsia="宋体"/>
          <w:color w:val="auto"/>
          <w:szCs w:val="21"/>
          <w:highlight w:val="none"/>
        </w:rPr>
        <w:t>（除广东省建筑施工企业管理人员安全生产考核信息系统安全生产管理人员证书信息的打印页、《信息公开证明》打印页外）的资料取自投标申请人在广州公共资源交易平台企业库、城市园林绿化企业工程业绩库中的资料，广州公共资源交易平台企业库、城市园林绿化企业工程业绩库中该部分信息将被视为投标申请人递交的资格审查资料的一部分，</w:t>
      </w:r>
      <w:r>
        <w:rPr>
          <w:rFonts w:hint="eastAsia" w:ascii="宋体" w:hAnsi="宋体" w:eastAsia="宋体"/>
          <w:bCs/>
          <w:color w:val="auto"/>
          <w:szCs w:val="21"/>
          <w:highlight w:val="none"/>
        </w:rPr>
        <w:t>资格审查文件不需另行提交。</w:t>
      </w:r>
    </w:p>
    <w:p w14:paraId="0B138502">
      <w:pPr>
        <w:spacing w:line="360" w:lineRule="auto"/>
        <w:ind w:firstLine="422" w:firstLineChars="200"/>
        <w:rPr>
          <w:rFonts w:hint="eastAsia" w:ascii="宋体" w:hAnsi="宋体" w:eastAsia="宋体"/>
          <w:bCs/>
          <w:color w:val="auto"/>
          <w:sz w:val="21"/>
          <w:szCs w:val="21"/>
          <w:highlight w:val="none"/>
        </w:rPr>
      </w:pPr>
      <w:r>
        <w:rPr>
          <w:rFonts w:hint="eastAsia" w:ascii="宋体" w:hAnsi="宋体" w:eastAsia="宋体"/>
          <w:b/>
          <w:color w:val="auto"/>
          <w:szCs w:val="21"/>
          <w:highlight w:val="none"/>
        </w:rPr>
        <w:t>现文：</w:t>
      </w:r>
      <w:r>
        <w:rPr>
          <w:rFonts w:hint="eastAsia" w:ascii="宋体" w:hAnsi="宋体" w:eastAsia="宋体"/>
          <w:bCs/>
          <w:color w:val="auto"/>
          <w:sz w:val="21"/>
          <w:szCs w:val="21"/>
          <w:highlight w:val="none"/>
        </w:rPr>
        <w:t>11.2资格审查文件主要包括的内容：</w:t>
      </w:r>
    </w:p>
    <w:p w14:paraId="31540E7B">
      <w:pPr>
        <w:spacing w:line="360" w:lineRule="auto"/>
        <w:ind w:firstLine="420" w:firstLineChars="200"/>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11.2.1法定代表人证明书，如投标文件为委托代理人签署应同时附上法定代表人证明书和法定代表人授权书；</w:t>
      </w:r>
    </w:p>
    <w:p w14:paraId="7EF317BD">
      <w:pPr>
        <w:spacing w:line="360" w:lineRule="auto"/>
        <w:ind w:firstLine="420" w:firstLineChars="200"/>
        <w:rPr>
          <w:rFonts w:hint="eastAsia" w:ascii="宋体" w:hAnsi="宋体" w:eastAsia="宋体"/>
          <w:bCs/>
          <w:color w:val="auto"/>
          <w:sz w:val="21"/>
          <w:szCs w:val="21"/>
          <w:highlight w:val="none"/>
          <w:u w:val="single"/>
        </w:rPr>
      </w:pPr>
      <w:r>
        <w:rPr>
          <w:rFonts w:hint="eastAsia" w:ascii="宋体" w:hAnsi="宋体" w:eastAsia="宋体"/>
          <w:bCs/>
          <w:color w:val="auto"/>
          <w:sz w:val="21"/>
          <w:szCs w:val="21"/>
          <w:highlight w:val="none"/>
          <w:u w:val="single"/>
        </w:rPr>
        <w:t>11.2.2</w:t>
      </w:r>
      <w:r>
        <w:rPr>
          <w:rFonts w:hint="eastAsia" w:ascii="宋体" w:hAnsi="宋体" w:eastAsia="宋体"/>
          <w:color w:val="auto"/>
          <w:szCs w:val="21"/>
          <w:highlight w:val="none"/>
        </w:rPr>
        <w:t>工商行政管理部门核发的</w:t>
      </w:r>
      <w:r>
        <w:rPr>
          <w:rFonts w:hint="eastAsia" w:ascii="宋体" w:hAnsi="宋体" w:eastAsia="宋体"/>
          <w:bCs/>
          <w:color w:val="auto"/>
          <w:szCs w:val="21"/>
          <w:highlight w:val="none"/>
        </w:rPr>
        <w:t>营业执照</w:t>
      </w:r>
      <w:r>
        <w:rPr>
          <w:rFonts w:hint="eastAsia" w:ascii="宋体" w:hAnsi="宋体" w:eastAsia="宋体"/>
          <w:bCs/>
          <w:color w:val="auto"/>
          <w:sz w:val="21"/>
          <w:szCs w:val="21"/>
          <w:highlight w:val="none"/>
          <w:u w:val="single"/>
        </w:rPr>
        <w:t>；</w:t>
      </w:r>
    </w:p>
    <w:p w14:paraId="09D82314">
      <w:pPr>
        <w:spacing w:line="360" w:lineRule="auto"/>
        <w:ind w:firstLine="420" w:firstLineChars="200"/>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11.2.3项目负责人（按招标公告要求和网上投标登记时选择拟投标的项目负责人）</w:t>
      </w:r>
      <w:r>
        <w:rPr>
          <w:rFonts w:hint="eastAsia" w:ascii="宋体" w:hAnsi="宋体" w:eastAsia="宋体"/>
          <w:color w:val="auto"/>
          <w:kern w:val="0"/>
          <w:sz w:val="21"/>
          <w:szCs w:val="21"/>
          <w:highlight w:val="none"/>
        </w:rPr>
        <w:t>；</w:t>
      </w:r>
    </w:p>
    <w:p w14:paraId="30F9CE6B">
      <w:pPr>
        <w:spacing w:line="360" w:lineRule="auto"/>
        <w:ind w:firstLine="420" w:firstLineChars="200"/>
        <w:rPr>
          <w:rFonts w:hint="eastAsia" w:ascii="宋体" w:hAnsi="宋体" w:eastAsia="宋体"/>
          <w:bCs/>
          <w:color w:val="auto"/>
          <w:sz w:val="21"/>
          <w:szCs w:val="21"/>
          <w:highlight w:val="none"/>
          <w:u w:val="single"/>
        </w:rPr>
      </w:pPr>
      <w:r>
        <w:rPr>
          <w:rFonts w:hint="eastAsia" w:ascii="宋体" w:hAnsi="宋体" w:eastAsia="宋体"/>
          <w:bCs/>
          <w:color w:val="auto"/>
          <w:sz w:val="21"/>
          <w:szCs w:val="21"/>
          <w:highlight w:val="none"/>
          <w:u w:val="single"/>
        </w:rPr>
        <w:t>11.2.4用于资格审查的业绩（投标人选择用于资格审查的业绩须用本企业的CA数字证书对生成的内容进行签章）；</w:t>
      </w:r>
    </w:p>
    <w:p w14:paraId="57F2232C">
      <w:pPr>
        <w:spacing w:line="360" w:lineRule="auto"/>
        <w:ind w:firstLine="420" w:firstLineChars="200"/>
        <w:rPr>
          <w:rFonts w:hint="eastAsia" w:ascii="宋体" w:hAnsi="宋体" w:eastAsia="宋体"/>
          <w:bCs/>
          <w:color w:val="auto"/>
          <w:sz w:val="21"/>
          <w:szCs w:val="21"/>
          <w:highlight w:val="none"/>
          <w:u w:val="single"/>
        </w:rPr>
      </w:pPr>
      <w:r>
        <w:rPr>
          <w:rFonts w:hint="eastAsia" w:ascii="宋体" w:hAnsi="宋体" w:eastAsia="宋体"/>
          <w:bCs/>
          <w:color w:val="auto"/>
          <w:sz w:val="21"/>
          <w:szCs w:val="21"/>
          <w:highlight w:val="none"/>
          <w:u w:val="single"/>
        </w:rPr>
        <w:t>11.2.5</w:t>
      </w:r>
      <w:r>
        <w:rPr>
          <w:rFonts w:hint="eastAsia" w:ascii="宋体" w:hAnsi="宋体" w:eastAsia="宋体"/>
          <w:color w:val="auto"/>
          <w:szCs w:val="21"/>
          <w:highlight w:val="none"/>
          <w:u w:val="single"/>
        </w:rPr>
        <w:t>专职安全员须具有在有效期内的安全生产考核合格证书（C类），或建筑施工企业专职安全生产管理人员安全生产考核合格证书（C3）</w:t>
      </w:r>
      <w:r>
        <w:rPr>
          <w:rFonts w:hint="eastAsia" w:ascii="宋体" w:hAnsi="宋体" w:eastAsia="宋体"/>
          <w:bCs/>
          <w:color w:val="auto"/>
          <w:sz w:val="21"/>
          <w:szCs w:val="21"/>
          <w:highlight w:val="none"/>
          <w:u w:val="single"/>
        </w:rPr>
        <w:t>；</w:t>
      </w:r>
    </w:p>
    <w:p w14:paraId="785DCE0E">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bCs/>
          <w:color w:val="auto"/>
          <w:sz w:val="21"/>
          <w:szCs w:val="21"/>
          <w:highlight w:val="none"/>
        </w:rPr>
        <w:t>11.2.6</w:t>
      </w:r>
      <w:r>
        <w:rPr>
          <w:rFonts w:hint="eastAsia" w:ascii="宋体" w:hAnsi="宋体" w:eastAsia="宋体"/>
          <w:color w:val="auto"/>
          <w:sz w:val="21"/>
          <w:szCs w:val="21"/>
          <w:highlight w:val="none"/>
        </w:rPr>
        <w:t>投标人按照规定的格式及内容要求签署的《投标人声明》（格式见第四章）；</w:t>
      </w:r>
    </w:p>
    <w:p w14:paraId="7F4CA449">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11.2.</w:t>
      </w:r>
      <w:r>
        <w:rPr>
          <w:rFonts w:hint="eastAsia" w:ascii="宋体" w:hAnsi="宋体" w:eastAsia="宋体"/>
          <w:color w:val="auto"/>
          <w:sz w:val="21"/>
          <w:szCs w:val="21"/>
          <w:highlight w:val="none"/>
          <w:lang w:val="en-US" w:eastAsia="zh-CN"/>
        </w:rPr>
        <w:t>7</w:t>
      </w:r>
      <w:r>
        <w:rPr>
          <w:rFonts w:hint="eastAsia" w:ascii="宋体" w:hAnsi="宋体" w:eastAsia="宋体"/>
          <w:color w:val="auto"/>
          <w:sz w:val="21"/>
          <w:szCs w:val="21"/>
          <w:highlight w:val="none"/>
          <w:u w:val="single"/>
        </w:rPr>
        <w:t>不存在《全国失信惩戒措施基础清单》惩戒内容为“在一定期限内依法取消参加依法必须进行招标的项目的投标资格”的情形。</w:t>
      </w:r>
    </w:p>
    <w:p w14:paraId="0B96AFB3">
      <w:pPr>
        <w:pBdr>
          <w:bottom w:val="single" w:color="auto" w:sz="6" w:space="1"/>
        </w:pBd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bCs/>
          <w:color w:val="auto"/>
          <w:sz w:val="21"/>
          <w:szCs w:val="21"/>
          <w:highlight w:val="none"/>
        </w:rPr>
        <w:t>注：资格审查内容的11.2.2至11.2.5项</w:t>
      </w:r>
      <w:r>
        <w:rPr>
          <w:rFonts w:hint="eastAsia" w:ascii="宋体" w:hAnsi="宋体" w:eastAsia="宋体"/>
          <w:color w:val="auto"/>
          <w:sz w:val="21"/>
          <w:szCs w:val="21"/>
          <w:highlight w:val="none"/>
        </w:rPr>
        <w:t>的资料取自</w:t>
      </w:r>
      <w:r>
        <w:rPr>
          <w:rFonts w:hint="eastAsia" w:ascii="宋体" w:hAnsi="宋体" w:eastAsia="宋体"/>
          <w:color w:val="auto"/>
          <w:sz w:val="21"/>
          <w:szCs w:val="21"/>
          <w:highlight w:val="none"/>
          <w:lang w:eastAsia="zh-CN"/>
        </w:rPr>
        <w:t>投标人</w:t>
      </w:r>
      <w:r>
        <w:rPr>
          <w:rFonts w:hint="eastAsia" w:ascii="宋体" w:hAnsi="宋体" w:eastAsia="宋体"/>
          <w:color w:val="auto"/>
          <w:sz w:val="21"/>
          <w:szCs w:val="21"/>
          <w:highlight w:val="none"/>
        </w:rPr>
        <w:t>在</w:t>
      </w:r>
      <w:r>
        <w:rPr>
          <w:rFonts w:hint="eastAsia" w:ascii="宋体" w:hAnsi="宋体" w:eastAsia="宋体"/>
          <w:color w:val="auto"/>
          <w:highlight w:val="none"/>
        </w:rPr>
        <w:t>广州交易集团有限公司（广州公共资源交易中心）</w:t>
      </w:r>
      <w:r>
        <w:rPr>
          <w:rFonts w:hint="eastAsia" w:ascii="宋体" w:hAnsi="宋体" w:eastAsia="宋体"/>
          <w:color w:val="auto"/>
          <w:sz w:val="21"/>
          <w:szCs w:val="21"/>
          <w:highlight w:val="none"/>
          <w:lang w:eastAsia="zh-CN"/>
        </w:rPr>
        <w:t>平台</w:t>
      </w:r>
      <w:r>
        <w:rPr>
          <w:rFonts w:hint="eastAsia" w:ascii="宋体" w:hAnsi="宋体" w:eastAsia="宋体"/>
          <w:color w:val="auto"/>
          <w:sz w:val="21"/>
          <w:szCs w:val="21"/>
          <w:highlight w:val="none"/>
        </w:rPr>
        <w:t>企业库、城市园林绿化企业工程业绩库中的资料，</w:t>
      </w:r>
      <w:r>
        <w:rPr>
          <w:rFonts w:hint="eastAsia" w:ascii="宋体" w:hAnsi="宋体" w:eastAsia="宋体"/>
          <w:color w:val="auto"/>
          <w:highlight w:val="none"/>
        </w:rPr>
        <w:t>广州交易集团有限公司（广州公共资源交易中心）</w:t>
      </w:r>
      <w:r>
        <w:rPr>
          <w:rFonts w:hint="eastAsia" w:ascii="宋体" w:hAnsi="宋体" w:eastAsia="宋体"/>
          <w:color w:val="auto"/>
          <w:sz w:val="21"/>
          <w:szCs w:val="21"/>
          <w:highlight w:val="none"/>
          <w:lang w:eastAsia="zh-CN"/>
        </w:rPr>
        <w:t>平台</w:t>
      </w:r>
      <w:r>
        <w:rPr>
          <w:rFonts w:hint="eastAsia" w:ascii="宋体" w:hAnsi="宋体" w:eastAsia="宋体"/>
          <w:color w:val="auto"/>
          <w:sz w:val="21"/>
          <w:szCs w:val="21"/>
          <w:highlight w:val="none"/>
        </w:rPr>
        <w:t>企业库、城市园林绿化企业工程业绩库中该部分信息将被视为</w:t>
      </w:r>
      <w:r>
        <w:rPr>
          <w:rFonts w:hint="eastAsia" w:ascii="宋体" w:hAnsi="宋体" w:eastAsia="宋体"/>
          <w:color w:val="auto"/>
          <w:sz w:val="21"/>
          <w:szCs w:val="21"/>
          <w:highlight w:val="none"/>
          <w:lang w:eastAsia="zh-CN"/>
        </w:rPr>
        <w:t>投标人</w:t>
      </w:r>
      <w:r>
        <w:rPr>
          <w:rFonts w:hint="eastAsia" w:ascii="宋体" w:hAnsi="宋体" w:eastAsia="宋体"/>
          <w:color w:val="auto"/>
          <w:sz w:val="21"/>
          <w:szCs w:val="21"/>
          <w:highlight w:val="none"/>
        </w:rPr>
        <w:t>递交的资格审查资料的一部分，</w:t>
      </w:r>
      <w:r>
        <w:rPr>
          <w:rFonts w:hint="eastAsia" w:ascii="宋体" w:hAnsi="宋体" w:eastAsia="宋体"/>
          <w:bCs/>
          <w:color w:val="auto"/>
          <w:sz w:val="21"/>
          <w:szCs w:val="21"/>
          <w:highlight w:val="none"/>
        </w:rPr>
        <w:t>资格审查文件不需另行提交。</w:t>
      </w:r>
    </w:p>
    <w:p w14:paraId="1A676E7A">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ascii="宋体" w:hAnsi="宋体" w:eastAsia="宋体"/>
          <w:b/>
          <w:color w:val="auto"/>
          <w:szCs w:val="21"/>
          <w:highlight w:val="none"/>
        </w:rPr>
      </w:pPr>
      <w:r>
        <w:rPr>
          <w:rFonts w:hint="eastAsia" w:ascii="宋体" w:hAnsi="宋体" w:eastAsia="宋体"/>
          <w:b/>
          <w:color w:val="auto"/>
          <w:szCs w:val="21"/>
          <w:highlight w:val="none"/>
        </w:rPr>
        <w:t>条款号：</w:t>
      </w:r>
      <w:r>
        <w:rPr>
          <w:rFonts w:hint="eastAsia" w:ascii="宋体" w:hAnsi="宋体" w:eastAsia="宋体"/>
          <w:b/>
          <w:color w:val="auto"/>
          <w:szCs w:val="21"/>
          <w:highlight w:val="none"/>
          <w:lang w:val="en-US" w:eastAsia="zh-CN"/>
        </w:rPr>
        <w:t>11.3</w:t>
      </w:r>
      <w:r>
        <w:rPr>
          <w:rFonts w:hint="eastAsia" w:ascii="宋体" w:hAnsi="宋体" w:eastAsia="宋体"/>
          <w:b/>
          <w:color w:val="auto"/>
          <w:szCs w:val="21"/>
          <w:highlight w:val="none"/>
        </w:rPr>
        <w:t xml:space="preserve">             修改类型：修改</w:t>
      </w:r>
    </w:p>
    <w:p w14:paraId="5D300C77">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hint="eastAsia" w:ascii="宋体" w:hAnsi="宋体" w:eastAsia="宋体"/>
          <w:b w:val="0"/>
          <w:bCs/>
          <w:color w:val="auto"/>
          <w:szCs w:val="21"/>
          <w:highlight w:val="none"/>
        </w:rPr>
      </w:pPr>
      <w:r>
        <w:rPr>
          <w:rFonts w:hint="eastAsia" w:ascii="宋体" w:hAnsi="宋体" w:eastAsia="宋体"/>
          <w:b/>
          <w:color w:val="auto"/>
          <w:szCs w:val="21"/>
          <w:highlight w:val="none"/>
        </w:rPr>
        <w:t>原文：</w:t>
      </w:r>
      <w:r>
        <w:rPr>
          <w:rFonts w:hint="eastAsia" w:ascii="宋体" w:hAnsi="宋体" w:eastAsia="宋体"/>
          <w:b w:val="0"/>
          <w:bCs/>
          <w:color w:val="auto"/>
          <w:szCs w:val="21"/>
          <w:highlight w:val="none"/>
        </w:rPr>
        <w:t>11.3技术部分（施工组织方案）文件（办法二可选）：</w:t>
      </w:r>
    </w:p>
    <w:p w14:paraId="3ABBC940">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技术部分（施工组织方案）文件评审采用“暗标形式”，文件中不得出现名称、印章、商标、投标金额等记认符号（或使人辨认出投标人或其专业技术人员的身份）或出现涉及人员姓名、简历等暴露投标人身份的内容。技术部分（施工组织方案）文件投标文件应包含但不限于一下内容：</w:t>
      </w:r>
    </w:p>
    <w:p w14:paraId="567783EB">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（1）技术部分（施工组织方案）文件以A4（210mm*297mm）规格编排；</w:t>
      </w:r>
    </w:p>
    <w:p w14:paraId="3D095F8A">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（2）技术部分（施工组织方案）文件页数最多不超过</w:t>
      </w:r>
      <w:r>
        <w:rPr>
          <w:rFonts w:hint="eastAsia" w:ascii="宋体" w:hAnsi="宋体" w:eastAsia="宋体"/>
          <w:b w:val="0"/>
          <w:bCs/>
          <w:color w:val="auto"/>
          <w:szCs w:val="21"/>
          <w:highlight w:val="none"/>
          <w:u w:val="single"/>
        </w:rPr>
        <w:t xml:space="preserve">   </w:t>
      </w:r>
      <w:r>
        <w:rPr>
          <w:rFonts w:hint="eastAsia" w:ascii="宋体" w:hAnsi="宋体" w:eastAsia="宋体"/>
          <w:b w:val="0"/>
          <w:bCs/>
          <w:color w:val="auto"/>
          <w:szCs w:val="21"/>
          <w:highlight w:val="none"/>
        </w:rPr>
        <w:t>页（50页，不包括封面及目录页）；</w:t>
      </w:r>
    </w:p>
    <w:p w14:paraId="7999C7CD">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（3）技术部分（施工组织方案）文件正文内容：</w:t>
      </w:r>
    </w:p>
    <w:p w14:paraId="3F49ED29">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 xml:space="preserve">  ①封面：写明项目名称、编制年月；</w:t>
      </w:r>
    </w:p>
    <w:p w14:paraId="2DD363EC">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 xml:space="preserve">  ②目录；</w:t>
      </w:r>
    </w:p>
    <w:p w14:paraId="3DA73E02">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 xml:space="preserve">  ③概况；</w:t>
      </w:r>
    </w:p>
    <w:p w14:paraId="30226392">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 xml:space="preserve">  ④工作目标与组织架构；</w:t>
      </w:r>
    </w:p>
    <w:p w14:paraId="4706B344">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 xml:space="preserve">  ⑤现状调研与分析；</w:t>
      </w:r>
    </w:p>
    <w:p w14:paraId="603271E1">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 xml:space="preserve">  ⑥实施方案；</w:t>
      </w:r>
    </w:p>
    <w:p w14:paraId="2242B4AD">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 xml:space="preserve">  ⑦投资及风险控制；</w:t>
      </w:r>
    </w:p>
    <w:p w14:paraId="13E904E1">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eastAsia="宋体"/>
          <w:b w:val="0"/>
          <w:bCs/>
          <w:color w:val="auto"/>
          <w:szCs w:val="21"/>
          <w:highlight w:val="none"/>
        </w:rPr>
      </w:pPr>
      <w:r>
        <w:rPr>
          <w:rFonts w:hint="eastAsia" w:ascii="宋体" w:hAnsi="宋体" w:eastAsia="宋体"/>
          <w:b w:val="0"/>
          <w:bCs/>
          <w:color w:val="auto"/>
          <w:szCs w:val="21"/>
          <w:highlight w:val="none"/>
        </w:rPr>
        <w:t xml:space="preserve">  ⑧投标人认为有必要提供的其他资料</w:t>
      </w:r>
    </w:p>
    <w:p w14:paraId="305B77DB">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hint="eastAsia" w:ascii="宋体" w:hAnsi="宋体" w:eastAsia="宋体"/>
          <w:b w:val="0"/>
          <w:bCs/>
          <w:color w:val="auto"/>
          <w:szCs w:val="21"/>
          <w:highlight w:val="none"/>
          <w:u w:val="single"/>
        </w:rPr>
      </w:pPr>
      <w:r>
        <w:rPr>
          <w:rFonts w:hint="eastAsia" w:ascii="宋体" w:hAnsi="宋体" w:eastAsia="宋体"/>
          <w:b/>
          <w:color w:val="auto"/>
          <w:szCs w:val="21"/>
          <w:highlight w:val="none"/>
        </w:rPr>
        <w:t>现文：</w:t>
      </w:r>
      <w:r>
        <w:rPr>
          <w:rFonts w:hint="eastAsia" w:ascii="宋体" w:hAnsi="宋体" w:eastAsia="宋体"/>
          <w:b w:val="0"/>
          <w:bCs/>
          <w:color w:val="auto"/>
          <w:szCs w:val="21"/>
          <w:highlight w:val="none"/>
          <w:u w:val="single"/>
        </w:rPr>
        <w:t>11.3技术部分（施工组织方案）文件：</w:t>
      </w:r>
    </w:p>
    <w:p w14:paraId="7A137D56">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技术部分（施工组织方案）文件评审采用“暗标形式”，文件中不得出现名称、印章、商标、投标金额等记认符号（或使人辨认出投标人或其专业技术人员的身份）或出现涉及人员姓名、简历等暴露投标人身份的内容。技术部分（施工组织方案）文件投标文件应包含但不限于一下内容：</w:t>
      </w:r>
    </w:p>
    <w:p w14:paraId="6468A541">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（1）技术部分（施工组织方案）文件以A4（210mm*297mm）规格编排；</w:t>
      </w:r>
    </w:p>
    <w:p w14:paraId="1DF8A643">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b w:val="0"/>
          <w:bCs/>
          <w:color w:val="auto"/>
          <w:szCs w:val="21"/>
          <w:highlight w:val="none"/>
          <w:u w:val="single"/>
        </w:rPr>
      </w:pPr>
      <w:r>
        <w:rPr>
          <w:rFonts w:hint="eastAsia" w:ascii="宋体" w:hAnsi="宋体" w:eastAsia="宋体"/>
          <w:b w:val="0"/>
          <w:bCs/>
          <w:color w:val="auto"/>
          <w:szCs w:val="21"/>
          <w:highlight w:val="none"/>
          <w:u w:val="single"/>
        </w:rPr>
        <w:t xml:space="preserve">（2）技术部分（施工组织方案）文件页数最多不超过 </w:t>
      </w:r>
      <w:r>
        <w:rPr>
          <w:rFonts w:hint="eastAsia" w:ascii="宋体" w:hAnsi="宋体" w:eastAsia="宋体"/>
          <w:b w:val="0"/>
          <w:bCs/>
          <w:color w:val="auto"/>
          <w:szCs w:val="21"/>
          <w:highlight w:val="none"/>
          <w:u w:val="single"/>
          <w:lang w:val="en-US" w:eastAsia="zh-CN"/>
        </w:rPr>
        <w:t>50</w:t>
      </w:r>
      <w:r>
        <w:rPr>
          <w:rFonts w:hint="eastAsia" w:ascii="宋体" w:hAnsi="宋体" w:eastAsia="宋体"/>
          <w:b w:val="0"/>
          <w:bCs/>
          <w:color w:val="auto"/>
          <w:szCs w:val="21"/>
          <w:highlight w:val="none"/>
          <w:u w:val="single"/>
        </w:rPr>
        <w:t xml:space="preserve"> 页（50页，不包括封面及目录页）；</w:t>
      </w:r>
    </w:p>
    <w:p w14:paraId="03BFA41B">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（3）技术部分（施工组织方案）文件正文内容：</w:t>
      </w:r>
    </w:p>
    <w:p w14:paraId="4960D94D">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 xml:space="preserve">  ①封面：写明项目名称、编制年月；</w:t>
      </w:r>
    </w:p>
    <w:p w14:paraId="50A413D0">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 xml:space="preserve">  ②目录；</w:t>
      </w:r>
    </w:p>
    <w:p w14:paraId="361B7EE1">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 xml:space="preserve">  ③概况；</w:t>
      </w:r>
    </w:p>
    <w:p w14:paraId="49B5BEDD">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 xml:space="preserve">  ④工作目标与组织架构；</w:t>
      </w:r>
    </w:p>
    <w:p w14:paraId="37300F3D">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 xml:space="preserve">  ⑤现状调研与分析；</w:t>
      </w:r>
    </w:p>
    <w:p w14:paraId="6B2A43FE">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 xml:space="preserve">  ⑥实施方案；</w:t>
      </w:r>
    </w:p>
    <w:p w14:paraId="087F5ED4">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 xml:space="preserve">  ⑦投资及风险控制；</w:t>
      </w:r>
    </w:p>
    <w:p w14:paraId="7AA94692">
      <w:pPr>
        <w:pBdr>
          <w:bottom w:val="single" w:color="auto" w:sz="6" w:space="1"/>
        </w:pBd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b w:val="0"/>
          <w:bCs/>
          <w:color w:val="auto"/>
          <w:szCs w:val="21"/>
          <w:highlight w:val="none"/>
        </w:rPr>
        <w:t xml:space="preserve">  ⑧投标人认为有必要提供的其他资料</w:t>
      </w:r>
      <w:r>
        <w:rPr>
          <w:rFonts w:hint="eastAsia" w:ascii="宋体" w:hAnsi="宋体" w:eastAsia="宋体"/>
          <w:b w:val="0"/>
          <w:bCs/>
          <w:color w:val="auto"/>
          <w:szCs w:val="21"/>
          <w:highlight w:val="none"/>
          <w:lang w:eastAsia="zh-CN"/>
        </w:rPr>
        <w:t>。</w:t>
      </w:r>
    </w:p>
    <w:p w14:paraId="462A93FC">
      <w:pPr>
        <w:spacing w:line="360" w:lineRule="auto"/>
        <w:ind w:firstLine="472" w:firstLineChars="224"/>
        <w:rPr>
          <w:rFonts w:ascii="宋体" w:hAnsi="宋体" w:eastAsia="宋体"/>
          <w:b/>
          <w:color w:val="auto"/>
          <w:szCs w:val="21"/>
          <w:highlight w:val="none"/>
        </w:rPr>
      </w:pPr>
      <w:r>
        <w:rPr>
          <w:rFonts w:hint="eastAsia" w:ascii="宋体" w:hAnsi="宋体" w:eastAsia="宋体"/>
          <w:b/>
          <w:color w:val="auto"/>
          <w:szCs w:val="21"/>
          <w:highlight w:val="none"/>
        </w:rPr>
        <w:t>条款号：11.4.5             修改类型：修改</w:t>
      </w:r>
    </w:p>
    <w:p w14:paraId="59EB34C7">
      <w:pPr>
        <w:spacing w:line="360" w:lineRule="auto"/>
        <w:ind w:firstLine="472" w:firstLineChars="224"/>
        <w:rPr>
          <w:rFonts w:hint="eastAsia" w:ascii="宋体" w:hAnsi="宋体" w:eastAsia="宋体"/>
          <w:bCs/>
          <w:color w:val="auto"/>
          <w:szCs w:val="21"/>
          <w:highlight w:val="none"/>
        </w:rPr>
      </w:pPr>
      <w:r>
        <w:rPr>
          <w:rFonts w:hint="eastAsia" w:ascii="宋体" w:hAnsi="宋体" w:eastAsia="宋体"/>
          <w:b/>
          <w:color w:val="auto"/>
          <w:szCs w:val="21"/>
          <w:highlight w:val="none"/>
        </w:rPr>
        <w:t>原文：</w:t>
      </w:r>
      <w:r>
        <w:rPr>
          <w:rFonts w:hint="eastAsia" w:ascii="宋体" w:hAnsi="宋体" w:eastAsia="宋体"/>
          <w:bCs/>
          <w:color w:val="auto"/>
          <w:szCs w:val="21"/>
          <w:highlight w:val="none"/>
        </w:rPr>
        <w:t>11.4.5项目管理机构能力（办法</w:t>
      </w:r>
      <w:r>
        <w:rPr>
          <w:rFonts w:hint="eastAsia" w:ascii="宋体" w:hAnsi="宋体" w:eastAsia="宋体"/>
          <w:bCs/>
          <w:color w:val="auto"/>
          <w:szCs w:val="21"/>
          <w:highlight w:val="none"/>
          <w:lang w:val="en-US" w:eastAsia="zh-CN"/>
        </w:rPr>
        <w:t>二</w:t>
      </w:r>
      <w:r>
        <w:rPr>
          <w:rFonts w:hint="eastAsia" w:ascii="宋体" w:hAnsi="宋体" w:eastAsia="宋体"/>
          <w:bCs/>
          <w:color w:val="auto"/>
          <w:szCs w:val="21"/>
          <w:highlight w:val="none"/>
        </w:rPr>
        <w:t>可选）；</w:t>
      </w:r>
    </w:p>
    <w:p w14:paraId="31C11452">
      <w:pPr>
        <w:spacing w:line="360" w:lineRule="auto"/>
        <w:ind w:firstLine="470" w:firstLineChars="224"/>
        <w:rPr>
          <w:rFonts w:hint="eastAsia" w:ascii="宋体" w:hAnsi="宋体" w:eastAsia="宋体"/>
          <w:bCs/>
          <w:color w:val="auto"/>
          <w:szCs w:val="21"/>
          <w:highlight w:val="none"/>
        </w:rPr>
      </w:pPr>
      <w:r>
        <w:rPr>
          <w:rFonts w:hint="eastAsia" w:ascii="宋体" w:hAnsi="宋体" w:eastAsia="宋体"/>
          <w:bCs/>
          <w:color w:val="auto"/>
          <w:szCs w:val="21"/>
          <w:highlight w:val="none"/>
        </w:rPr>
        <w:t>（1）投标人应列出本工程的施工组织机构构成和画出机构框架图及其负责人；</w:t>
      </w:r>
    </w:p>
    <w:p w14:paraId="2A1085FA">
      <w:pPr>
        <w:spacing w:line="360" w:lineRule="auto"/>
        <w:ind w:firstLine="470" w:firstLineChars="224"/>
        <w:rPr>
          <w:rFonts w:hint="eastAsia" w:ascii="宋体" w:hAnsi="宋体" w:eastAsia="宋体"/>
          <w:bCs/>
          <w:color w:val="auto"/>
          <w:szCs w:val="21"/>
          <w:highlight w:val="none"/>
        </w:rPr>
      </w:pPr>
      <w:r>
        <w:rPr>
          <w:rFonts w:hint="eastAsia" w:ascii="宋体" w:hAnsi="宋体" w:eastAsia="宋体"/>
          <w:bCs/>
          <w:color w:val="auto"/>
          <w:szCs w:val="21"/>
          <w:highlight w:val="none"/>
        </w:rPr>
        <w:t>（2）投标人应详细列出本工程组织机构中主要成员的名单、简历资料、职务职称和在本项目中拟担任的职务等资料，并附上有关证明材料复印件；</w:t>
      </w:r>
    </w:p>
    <w:p w14:paraId="3D4CB7CC">
      <w:pPr>
        <w:spacing w:line="360" w:lineRule="auto"/>
        <w:ind w:firstLine="470" w:firstLineChars="224"/>
        <w:rPr>
          <w:rFonts w:hint="eastAsia" w:ascii="宋体" w:hAnsi="宋体" w:eastAsia="宋体"/>
          <w:bCs/>
          <w:color w:val="auto"/>
          <w:szCs w:val="21"/>
          <w:highlight w:val="none"/>
        </w:rPr>
      </w:pPr>
      <w:r>
        <w:rPr>
          <w:rFonts w:hint="eastAsia" w:ascii="宋体" w:hAnsi="宋体" w:eastAsia="宋体"/>
          <w:bCs/>
          <w:color w:val="auto"/>
          <w:szCs w:val="21"/>
          <w:highlight w:val="none"/>
        </w:rPr>
        <w:t>（3）项目负责人能力、企业技术力量配备情况</w:t>
      </w:r>
    </w:p>
    <w:p w14:paraId="70188223">
      <w:pPr>
        <w:spacing w:line="360" w:lineRule="auto"/>
        <w:ind w:firstLine="470" w:firstLineChars="224"/>
        <w:rPr>
          <w:rFonts w:hint="eastAsia" w:ascii="宋体" w:hAnsi="宋体" w:eastAsia="宋体"/>
          <w:bCs/>
          <w:color w:val="auto"/>
          <w:szCs w:val="21"/>
          <w:highlight w:val="none"/>
        </w:rPr>
      </w:pPr>
      <w:r>
        <w:rPr>
          <w:rFonts w:hint="eastAsia" w:ascii="宋体" w:hAnsi="宋体" w:eastAsia="宋体"/>
          <w:bCs/>
          <w:color w:val="auto"/>
          <w:szCs w:val="21"/>
          <w:highlight w:val="none"/>
        </w:rPr>
        <w:t>（4）其他辅助说明资料。</w:t>
      </w:r>
    </w:p>
    <w:p w14:paraId="2F562C6D">
      <w:pPr>
        <w:pBdr>
          <w:bottom w:val="single" w:color="auto" w:sz="6" w:space="1"/>
        </w:pBdr>
        <w:spacing w:line="360" w:lineRule="auto"/>
        <w:ind w:firstLine="422" w:firstLineChars="200"/>
        <w:rPr>
          <w:rFonts w:hint="eastAsia" w:ascii="宋体" w:hAnsi="宋体" w:eastAsia="宋体"/>
          <w:bCs/>
          <w:color w:val="auto"/>
          <w:szCs w:val="21"/>
          <w:highlight w:val="none"/>
          <w:u w:val="single"/>
        </w:rPr>
      </w:pPr>
      <w:r>
        <w:rPr>
          <w:rFonts w:hint="eastAsia" w:ascii="宋体" w:hAnsi="宋体" w:eastAsia="宋体"/>
          <w:b/>
          <w:color w:val="auto"/>
          <w:szCs w:val="21"/>
          <w:highlight w:val="none"/>
        </w:rPr>
        <w:t>现文：</w:t>
      </w:r>
      <w:r>
        <w:rPr>
          <w:rFonts w:hint="eastAsia" w:ascii="宋体" w:hAnsi="宋体" w:eastAsia="宋体"/>
          <w:bCs/>
          <w:color w:val="auto"/>
          <w:szCs w:val="21"/>
          <w:highlight w:val="none"/>
          <w:u w:val="single"/>
        </w:rPr>
        <w:t>11.4.5项目管理机构能力；</w:t>
      </w:r>
    </w:p>
    <w:p w14:paraId="62F6E178">
      <w:pPr>
        <w:pBdr>
          <w:bottom w:val="single" w:color="auto" w:sz="6" w:space="1"/>
        </w:pBdr>
        <w:spacing w:line="360" w:lineRule="auto"/>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（1）投标人应列出本工程的施工组织机构构成和画出机构框架图及其负责人；</w:t>
      </w:r>
    </w:p>
    <w:p w14:paraId="11A003B0">
      <w:pPr>
        <w:pBdr>
          <w:bottom w:val="single" w:color="auto" w:sz="6" w:space="1"/>
        </w:pBdr>
        <w:spacing w:line="360" w:lineRule="auto"/>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（2）投标人应详细列出本工程组织机构中主要成员的名单、简历资料、职务职称和在本项目中拟担任的职务等资料，并附上有关证明材料</w:t>
      </w:r>
      <w:r>
        <w:rPr>
          <w:rFonts w:hint="eastAsia" w:ascii="宋体" w:hAnsi="宋体" w:eastAsia="宋体"/>
          <w:bCs/>
          <w:color w:val="auto"/>
          <w:szCs w:val="21"/>
          <w:highlight w:val="none"/>
          <w:u w:val="single"/>
        </w:rPr>
        <w:t>原件扫描件</w:t>
      </w:r>
      <w:r>
        <w:rPr>
          <w:rFonts w:hint="eastAsia" w:ascii="宋体" w:hAnsi="宋体" w:eastAsia="宋体"/>
          <w:bCs/>
          <w:color w:val="auto"/>
          <w:szCs w:val="21"/>
          <w:highlight w:val="none"/>
        </w:rPr>
        <w:t>；</w:t>
      </w:r>
      <w:r>
        <w:rPr>
          <w:rFonts w:hint="eastAsia" w:ascii="宋体" w:hAnsi="宋体" w:eastAsia="宋体"/>
          <w:bCs/>
          <w:color w:val="auto"/>
          <w:sz w:val="21"/>
          <w:szCs w:val="21"/>
          <w:highlight w:val="none"/>
          <w:u w:val="single"/>
        </w:rPr>
        <w:t>（格式见第四章附件1</w:t>
      </w:r>
      <w:r>
        <w:rPr>
          <w:rFonts w:hint="eastAsia" w:ascii="宋体" w:hAnsi="宋体" w:eastAsia="宋体"/>
          <w:bCs/>
          <w:color w:val="auto"/>
          <w:sz w:val="21"/>
          <w:szCs w:val="21"/>
          <w:highlight w:val="none"/>
          <w:u w:val="single"/>
          <w:lang w:val="en-US" w:eastAsia="zh-CN"/>
        </w:rPr>
        <w:t>7</w:t>
      </w:r>
      <w:r>
        <w:rPr>
          <w:rFonts w:hint="eastAsia" w:ascii="宋体" w:hAnsi="宋体" w:eastAsia="宋体"/>
          <w:bCs/>
          <w:color w:val="auto"/>
          <w:sz w:val="21"/>
          <w:szCs w:val="21"/>
          <w:highlight w:val="none"/>
          <w:u w:val="single"/>
        </w:rPr>
        <w:t>《项目经理部组成人员配备表》、附件1</w:t>
      </w:r>
      <w:r>
        <w:rPr>
          <w:rFonts w:hint="eastAsia" w:ascii="宋体" w:hAnsi="宋体" w:eastAsia="宋体"/>
          <w:bCs/>
          <w:color w:val="auto"/>
          <w:sz w:val="21"/>
          <w:szCs w:val="21"/>
          <w:highlight w:val="none"/>
          <w:u w:val="single"/>
          <w:lang w:val="en-US" w:eastAsia="zh-CN"/>
        </w:rPr>
        <w:t>8</w:t>
      </w:r>
      <w:r>
        <w:rPr>
          <w:rFonts w:hint="eastAsia" w:ascii="宋体" w:hAnsi="宋体" w:eastAsia="宋体"/>
          <w:bCs/>
          <w:color w:val="auto"/>
          <w:sz w:val="21"/>
          <w:szCs w:val="21"/>
          <w:highlight w:val="none"/>
          <w:u w:val="single"/>
        </w:rPr>
        <w:t>《主要人员简历表》）</w:t>
      </w:r>
    </w:p>
    <w:p w14:paraId="48B566C9">
      <w:pPr>
        <w:pBdr>
          <w:bottom w:val="single" w:color="auto" w:sz="6" w:space="1"/>
        </w:pBdr>
        <w:spacing w:line="360" w:lineRule="auto"/>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（3）项目负责人能力、企业技术力量配备情况</w:t>
      </w:r>
    </w:p>
    <w:p w14:paraId="0F49A618">
      <w:pPr>
        <w:pBdr>
          <w:bottom w:val="single" w:color="auto" w:sz="6" w:space="1"/>
        </w:pBdr>
        <w:spacing w:line="360" w:lineRule="auto"/>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（4）其他辅助说明资料。</w:t>
      </w:r>
    </w:p>
    <w:p w14:paraId="4006B7C4">
      <w:pPr>
        <w:spacing w:line="48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条款号：11.4.6             修改类型：修改</w:t>
      </w:r>
    </w:p>
    <w:p w14:paraId="60D002A8">
      <w:pPr>
        <w:spacing w:line="360" w:lineRule="auto"/>
        <w:ind w:firstLine="422" w:firstLineChars="200"/>
        <w:rPr>
          <w:rFonts w:hint="eastAsia" w:ascii="宋体" w:hAnsi="宋体" w:eastAsia="宋体"/>
          <w:bCs/>
          <w:color w:val="auto"/>
          <w:szCs w:val="21"/>
          <w:highlight w:val="none"/>
        </w:rPr>
      </w:pPr>
      <w:r>
        <w:rPr>
          <w:rFonts w:hint="eastAsia" w:ascii="宋体" w:hAnsi="宋体" w:eastAsia="宋体"/>
          <w:b/>
          <w:color w:val="auto"/>
          <w:szCs w:val="21"/>
          <w:highlight w:val="none"/>
        </w:rPr>
        <w:t>原文：</w:t>
      </w:r>
      <w:r>
        <w:rPr>
          <w:rFonts w:hint="eastAsia" w:ascii="宋体" w:hAnsi="宋体" w:eastAsia="宋体"/>
          <w:bCs/>
          <w:color w:val="auto"/>
          <w:szCs w:val="21"/>
          <w:highlight w:val="none"/>
        </w:rPr>
        <w:t>11.4.6机械设备投入情况（办法二可选）；</w:t>
      </w:r>
    </w:p>
    <w:p w14:paraId="628A1DBA">
      <w:pPr>
        <w:spacing w:line="360" w:lineRule="auto"/>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（1）机械设备为自有或租赁的说明；</w:t>
      </w:r>
    </w:p>
    <w:p w14:paraId="622EF183">
      <w:pPr>
        <w:spacing w:line="360" w:lineRule="auto"/>
        <w:ind w:firstLine="420" w:firstLineChars="200"/>
        <w:rPr>
          <w:rFonts w:ascii="宋体" w:hAnsi="宋体" w:eastAsia="宋体"/>
          <w:bCs/>
          <w:color w:val="auto"/>
          <w:szCs w:val="21"/>
          <w:highlight w:val="none"/>
        </w:rPr>
      </w:pPr>
      <w:r>
        <w:rPr>
          <w:rFonts w:hint="eastAsia" w:ascii="宋体" w:hAnsi="宋体" w:eastAsia="宋体"/>
          <w:bCs/>
          <w:color w:val="auto"/>
          <w:szCs w:val="21"/>
          <w:highlight w:val="none"/>
        </w:rPr>
        <w:t>（2）若机械设备为租赁，租赁期应满足本工程工期要求，并承诺其租赁不属于重复租赁。</w:t>
      </w:r>
    </w:p>
    <w:p w14:paraId="31B8C91B">
      <w:pPr>
        <w:spacing w:line="360" w:lineRule="auto"/>
        <w:ind w:firstLine="422" w:firstLineChars="200"/>
        <w:rPr>
          <w:rFonts w:hint="eastAsia" w:ascii="宋体" w:hAnsi="宋体" w:eastAsia="宋体"/>
          <w:bCs/>
          <w:color w:val="auto"/>
          <w:szCs w:val="21"/>
          <w:highlight w:val="none"/>
          <w:u w:val="single"/>
        </w:rPr>
      </w:pPr>
      <w:r>
        <w:rPr>
          <w:rFonts w:hint="eastAsia" w:ascii="宋体" w:hAnsi="宋体" w:eastAsia="宋体"/>
          <w:b/>
          <w:color w:val="auto"/>
          <w:szCs w:val="21"/>
          <w:highlight w:val="none"/>
        </w:rPr>
        <w:t>现文：</w:t>
      </w:r>
      <w:r>
        <w:rPr>
          <w:rFonts w:hint="eastAsia" w:ascii="宋体" w:hAnsi="宋体" w:eastAsia="宋体"/>
          <w:bCs/>
          <w:color w:val="auto"/>
          <w:szCs w:val="21"/>
          <w:highlight w:val="none"/>
          <w:u w:val="single"/>
        </w:rPr>
        <w:t>11.4.6机械设备投入情况；</w:t>
      </w:r>
    </w:p>
    <w:p w14:paraId="1F71F519">
      <w:pPr>
        <w:spacing w:line="360" w:lineRule="auto"/>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（1）机械设备为自有或租赁的说明；</w:t>
      </w:r>
      <w:r>
        <w:rPr>
          <w:rFonts w:hint="eastAsia" w:ascii="宋体" w:hAnsi="宋体" w:eastAsia="宋体"/>
          <w:bCs/>
          <w:color w:val="auto"/>
          <w:szCs w:val="21"/>
          <w:highlight w:val="none"/>
          <w:u w:val="single"/>
        </w:rPr>
        <w:t>（格式见第四章附件1</w:t>
      </w:r>
      <w:r>
        <w:rPr>
          <w:rFonts w:hint="eastAsia" w:ascii="宋体" w:hAnsi="宋体" w:eastAsia="宋体"/>
          <w:bCs/>
          <w:color w:val="auto"/>
          <w:szCs w:val="21"/>
          <w:highlight w:val="none"/>
          <w:u w:val="single"/>
          <w:lang w:val="en-US" w:eastAsia="zh-CN"/>
        </w:rPr>
        <w:t>9</w:t>
      </w:r>
      <w:r>
        <w:rPr>
          <w:rFonts w:hint="eastAsia" w:ascii="宋体" w:hAnsi="宋体" w:eastAsia="宋体"/>
          <w:bCs/>
          <w:color w:val="auto"/>
          <w:szCs w:val="21"/>
          <w:highlight w:val="none"/>
          <w:u w:val="single"/>
        </w:rPr>
        <w:t>《拟投入本工程施工的主要机械设备配备表》</w:t>
      </w:r>
    </w:p>
    <w:p w14:paraId="73DEC64C">
      <w:pPr>
        <w:pBdr>
          <w:bottom w:val="single" w:color="auto" w:sz="6" w:space="1"/>
        </w:pBdr>
        <w:spacing w:line="360" w:lineRule="auto"/>
        <w:ind w:firstLine="420" w:firstLineChars="200"/>
        <w:rPr>
          <w:rFonts w:ascii="宋体" w:hAnsi="宋体" w:eastAsia="宋体"/>
          <w:color w:val="auto"/>
          <w:highlight w:val="none"/>
        </w:rPr>
      </w:pPr>
      <w:r>
        <w:rPr>
          <w:rFonts w:hint="eastAsia" w:ascii="宋体" w:hAnsi="宋体" w:eastAsia="宋体"/>
          <w:bCs/>
          <w:color w:val="auto"/>
          <w:szCs w:val="21"/>
          <w:highlight w:val="none"/>
        </w:rPr>
        <w:t>（2）若机械设备为租赁，租赁期应满足本工程工期要求，并承诺其租赁不属于重复租赁。</w:t>
      </w:r>
    </w:p>
    <w:p w14:paraId="1B978045">
      <w:pPr>
        <w:pStyle w:val="19"/>
        <w:rPr>
          <w:rFonts w:hint="eastAsia"/>
          <w:color w:val="auto"/>
          <w:highlight w:val="none"/>
        </w:rPr>
      </w:pPr>
    </w:p>
    <w:p w14:paraId="4DC96E28">
      <w:pPr>
        <w:spacing w:line="360" w:lineRule="auto"/>
        <w:ind w:firstLine="472" w:firstLineChars="224"/>
        <w:outlineLvl w:val="1"/>
        <w:rPr>
          <w:rFonts w:ascii="宋体" w:hAnsi="宋体" w:eastAsia="宋体"/>
          <w:b/>
          <w:color w:val="auto"/>
          <w:szCs w:val="21"/>
          <w:highlight w:val="none"/>
        </w:rPr>
      </w:pPr>
      <w:bookmarkStart w:id="43" w:name="_Toc30483"/>
      <w:bookmarkStart w:id="44" w:name="_Toc15741"/>
      <w:r>
        <w:rPr>
          <w:rFonts w:hint="eastAsia" w:ascii="宋体" w:hAnsi="宋体" w:eastAsia="宋体"/>
          <w:b/>
          <w:color w:val="auto"/>
          <w:szCs w:val="21"/>
          <w:highlight w:val="none"/>
        </w:rPr>
        <w:t>条款号：11.4.7             修改类型：修改</w:t>
      </w:r>
      <w:bookmarkEnd w:id="43"/>
      <w:bookmarkEnd w:id="44"/>
    </w:p>
    <w:p w14:paraId="6CA1FB5A">
      <w:pPr>
        <w:spacing w:line="360" w:lineRule="auto"/>
        <w:ind w:firstLine="472" w:firstLineChars="224"/>
        <w:rPr>
          <w:rFonts w:hint="eastAsia" w:ascii="宋体" w:hAnsi="宋体" w:eastAsia="宋体"/>
          <w:bCs/>
          <w:color w:val="auto"/>
          <w:szCs w:val="21"/>
          <w:highlight w:val="none"/>
        </w:rPr>
      </w:pPr>
      <w:r>
        <w:rPr>
          <w:rFonts w:hint="eastAsia" w:ascii="宋体" w:hAnsi="宋体" w:eastAsia="宋体"/>
          <w:b/>
          <w:color w:val="auto"/>
          <w:szCs w:val="21"/>
          <w:highlight w:val="none"/>
        </w:rPr>
        <w:t>原文：</w:t>
      </w:r>
      <w:r>
        <w:rPr>
          <w:rFonts w:hint="eastAsia" w:ascii="宋体" w:hAnsi="宋体" w:eastAsia="宋体"/>
          <w:bCs/>
          <w:color w:val="auto"/>
          <w:szCs w:val="21"/>
          <w:highlight w:val="none"/>
        </w:rPr>
        <w:t>11.4.7企业施工经验（投标人选择用于评标的业绩须用本企业的CA数字证书对生成的内容进行签章。业绩资料取自投标人在广州公共资源交易平台城市园林绿化企业工程业绩库中的资料，在广州公共资源交易平台城市园林绿化企业工程业绩库记录的该部分资料将被视为投标人递交的投标资料的一部分，投标资料不需另行提交。）</w:t>
      </w:r>
    </w:p>
    <w:p w14:paraId="44C44DFF">
      <w:pPr>
        <w:pBdr>
          <w:bottom w:val="single" w:color="auto" w:sz="6" w:space="1"/>
        </w:pBd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b/>
          <w:color w:val="auto"/>
          <w:szCs w:val="21"/>
          <w:highlight w:val="none"/>
        </w:rPr>
        <w:t>现文：</w:t>
      </w:r>
      <w:r>
        <w:rPr>
          <w:rFonts w:hint="eastAsia" w:ascii="宋体" w:hAnsi="宋体" w:eastAsia="宋体"/>
          <w:bCs/>
          <w:color w:val="auto"/>
          <w:szCs w:val="21"/>
          <w:highlight w:val="none"/>
        </w:rPr>
        <w:t>11.4.7企业施工经验（投标人选择用于评标的业绩须用本企业的CA数字证书对生成的内容进行签章。业绩资料取自投标人在广州公共资源</w:t>
      </w:r>
      <w:r>
        <w:rPr>
          <w:rFonts w:hint="eastAsia" w:ascii="宋体" w:hAnsi="宋体" w:eastAsia="宋体"/>
          <w:color w:val="auto"/>
          <w:highlight w:val="none"/>
        </w:rPr>
        <w:t>交易平台</w:t>
      </w:r>
      <w:r>
        <w:rPr>
          <w:rFonts w:hint="eastAsia" w:ascii="宋体" w:hAnsi="宋体" w:eastAsia="宋体"/>
          <w:bCs/>
          <w:color w:val="auto"/>
          <w:szCs w:val="21"/>
          <w:highlight w:val="none"/>
        </w:rPr>
        <w:t>城市园林绿化企业工程业绩库中的资料，在广州公共资源</w:t>
      </w:r>
      <w:r>
        <w:rPr>
          <w:rFonts w:hint="eastAsia" w:ascii="宋体" w:hAnsi="宋体" w:eastAsia="宋体"/>
          <w:color w:val="auto"/>
          <w:highlight w:val="none"/>
        </w:rPr>
        <w:t>交易平台</w:t>
      </w:r>
      <w:r>
        <w:rPr>
          <w:rFonts w:hint="eastAsia" w:ascii="宋体" w:hAnsi="宋体" w:eastAsia="宋体"/>
          <w:bCs/>
          <w:color w:val="auto"/>
          <w:szCs w:val="21"/>
          <w:highlight w:val="none"/>
        </w:rPr>
        <w:t>城市园林绿化企业工程业绩库记录的该部分资料将被视为投标人递交的投标资料的一部分，</w:t>
      </w:r>
      <w:r>
        <w:rPr>
          <w:rFonts w:hint="eastAsia" w:ascii="宋体" w:hAnsi="宋体" w:eastAsia="宋体"/>
          <w:bCs/>
          <w:color w:val="auto"/>
          <w:szCs w:val="21"/>
          <w:highlight w:val="none"/>
          <w:u w:val="single"/>
        </w:rPr>
        <w:t>业绩证明资料具体以附件10《技术部分（项目实施能力）审查评分表》）上的要求为准</w:t>
      </w:r>
      <w:r>
        <w:rPr>
          <w:rFonts w:hint="eastAsia" w:ascii="宋体" w:hAnsi="宋体" w:eastAsia="宋体"/>
          <w:bCs/>
          <w:color w:val="auto"/>
          <w:szCs w:val="21"/>
          <w:highlight w:val="none"/>
        </w:rPr>
        <w:t>。</w:t>
      </w:r>
    </w:p>
    <w:p w14:paraId="04E32CCF">
      <w:pPr>
        <w:spacing w:line="360" w:lineRule="auto"/>
        <w:ind w:firstLine="472" w:firstLineChars="224"/>
        <w:rPr>
          <w:rFonts w:ascii="宋体" w:hAnsi="宋体" w:eastAsia="宋体"/>
          <w:b/>
          <w:color w:val="auto"/>
          <w:szCs w:val="21"/>
          <w:highlight w:val="none"/>
        </w:rPr>
      </w:pPr>
      <w:r>
        <w:rPr>
          <w:rFonts w:hint="eastAsia" w:ascii="宋体" w:hAnsi="宋体" w:eastAsia="宋体"/>
          <w:b/>
          <w:color w:val="auto"/>
          <w:szCs w:val="21"/>
          <w:highlight w:val="none"/>
        </w:rPr>
        <w:t>条款号：11.4.8             修改类型：修改</w:t>
      </w:r>
    </w:p>
    <w:p w14:paraId="1E359E65">
      <w:pPr>
        <w:spacing w:line="360" w:lineRule="auto"/>
        <w:ind w:firstLine="472" w:firstLineChars="224"/>
        <w:rPr>
          <w:rFonts w:hint="eastAsia" w:ascii="宋体" w:hAnsi="宋体" w:eastAsia="宋体"/>
          <w:bCs/>
          <w:color w:val="auto"/>
          <w:szCs w:val="21"/>
          <w:highlight w:val="none"/>
        </w:rPr>
      </w:pPr>
      <w:r>
        <w:rPr>
          <w:rFonts w:hint="eastAsia" w:ascii="宋体" w:hAnsi="宋体" w:eastAsia="宋体"/>
          <w:b/>
          <w:color w:val="auto"/>
          <w:szCs w:val="21"/>
          <w:highlight w:val="none"/>
        </w:rPr>
        <w:t>原文：</w:t>
      </w:r>
      <w:r>
        <w:rPr>
          <w:rFonts w:hint="eastAsia" w:ascii="宋体" w:hAnsi="宋体" w:eastAsia="宋体"/>
          <w:bCs/>
          <w:color w:val="auto"/>
          <w:szCs w:val="21"/>
          <w:highlight w:val="none"/>
        </w:rPr>
        <w:t>11.4.8其他评审内容（办法</w:t>
      </w:r>
      <w:r>
        <w:rPr>
          <w:rFonts w:hint="eastAsia" w:ascii="宋体" w:hAnsi="宋体" w:eastAsia="宋体"/>
          <w:bCs/>
          <w:color w:val="auto"/>
          <w:szCs w:val="21"/>
          <w:highlight w:val="none"/>
          <w:lang w:val="en-US" w:eastAsia="zh-CN"/>
        </w:rPr>
        <w:t>二</w:t>
      </w:r>
      <w:r>
        <w:rPr>
          <w:rFonts w:hint="eastAsia" w:ascii="宋体" w:hAnsi="宋体" w:eastAsia="宋体"/>
          <w:bCs/>
          <w:color w:val="auto"/>
          <w:szCs w:val="21"/>
          <w:highlight w:val="none"/>
        </w:rPr>
        <w:t>可选）；</w:t>
      </w:r>
    </w:p>
    <w:p w14:paraId="40ED2064">
      <w:pPr>
        <w:pBdr>
          <w:bottom w:val="single" w:color="auto" w:sz="6" w:space="1"/>
        </w:pBdr>
        <w:spacing w:line="360" w:lineRule="auto"/>
        <w:ind w:firstLine="422" w:firstLineChars="200"/>
        <w:rPr>
          <w:rFonts w:hint="eastAsia" w:ascii="宋体" w:hAnsi="宋体" w:eastAsia="宋体"/>
          <w:b/>
          <w:color w:val="auto"/>
          <w:szCs w:val="21"/>
          <w:highlight w:val="none"/>
          <w:u w:val="single"/>
        </w:rPr>
      </w:pPr>
      <w:r>
        <w:rPr>
          <w:rFonts w:hint="eastAsia" w:ascii="宋体" w:hAnsi="宋体" w:eastAsia="宋体"/>
          <w:b/>
          <w:color w:val="auto"/>
          <w:szCs w:val="21"/>
          <w:highlight w:val="none"/>
        </w:rPr>
        <w:t>现文：</w:t>
      </w:r>
      <w:r>
        <w:rPr>
          <w:rFonts w:hint="eastAsia" w:ascii="宋体" w:hAnsi="宋体" w:eastAsia="宋体"/>
          <w:bCs/>
          <w:color w:val="auto"/>
          <w:szCs w:val="21"/>
          <w:highlight w:val="none"/>
        </w:rPr>
        <w:t>11.4.8其他评审内容，</w:t>
      </w:r>
      <w:r>
        <w:rPr>
          <w:rFonts w:hint="eastAsia" w:ascii="宋体" w:hAnsi="宋体" w:eastAsia="宋体"/>
          <w:bCs/>
          <w:color w:val="auto"/>
          <w:szCs w:val="21"/>
          <w:highlight w:val="none"/>
          <w:u w:val="single"/>
        </w:rPr>
        <w:t>具体以附件10《技术部分（项目实施能力）审查评分表》）上的要求提资料；</w:t>
      </w:r>
    </w:p>
    <w:p w14:paraId="29780B8A">
      <w:pPr>
        <w:spacing w:line="360" w:lineRule="auto"/>
        <w:ind w:firstLine="472" w:firstLineChars="224"/>
        <w:rPr>
          <w:rFonts w:ascii="宋体" w:hAnsi="宋体" w:eastAsia="宋体"/>
          <w:b/>
          <w:color w:val="auto"/>
          <w:szCs w:val="21"/>
          <w:highlight w:val="none"/>
        </w:rPr>
      </w:pPr>
      <w:r>
        <w:rPr>
          <w:rFonts w:hint="eastAsia" w:ascii="宋体" w:hAnsi="宋体" w:eastAsia="宋体"/>
          <w:b/>
          <w:color w:val="auto"/>
          <w:szCs w:val="21"/>
          <w:highlight w:val="none"/>
        </w:rPr>
        <w:t>条款号：11.4.13             修改类型：修改</w:t>
      </w:r>
    </w:p>
    <w:p w14:paraId="4FA1F76C">
      <w:pPr>
        <w:spacing w:line="360" w:lineRule="auto"/>
        <w:ind w:firstLine="422" w:firstLineChars="200"/>
        <w:rPr>
          <w:rFonts w:hint="eastAsia" w:ascii="宋体" w:hAnsi="宋体" w:eastAsia="宋体"/>
          <w:bCs/>
          <w:color w:val="auto"/>
          <w:szCs w:val="21"/>
          <w:highlight w:val="none"/>
        </w:rPr>
      </w:pPr>
      <w:r>
        <w:rPr>
          <w:rFonts w:hint="eastAsia" w:ascii="宋体" w:hAnsi="宋体" w:eastAsia="宋体"/>
          <w:b/>
          <w:color w:val="auto"/>
          <w:szCs w:val="21"/>
          <w:highlight w:val="none"/>
        </w:rPr>
        <w:t>原文：</w:t>
      </w:r>
      <w:r>
        <w:rPr>
          <w:rFonts w:hint="eastAsia" w:ascii="宋体" w:hAnsi="宋体" w:eastAsia="宋体"/>
          <w:bCs/>
          <w:color w:val="auto"/>
          <w:szCs w:val="21"/>
          <w:highlight w:val="none"/>
        </w:rPr>
        <w:t>11.4.13招标文件要求的其他内容。</w:t>
      </w:r>
    </w:p>
    <w:p w14:paraId="7CC8ABAA">
      <w:pPr>
        <w:pBdr>
          <w:bottom w:val="single" w:color="auto" w:sz="6" w:space="1"/>
        </w:pBdr>
        <w:spacing w:line="360" w:lineRule="auto"/>
        <w:ind w:firstLine="422" w:firstLineChars="200"/>
        <w:rPr>
          <w:rFonts w:hint="eastAsia" w:ascii="宋体" w:hAnsi="宋体" w:eastAsia="宋体"/>
          <w:bCs/>
          <w:color w:val="auto"/>
          <w:szCs w:val="21"/>
          <w:highlight w:val="none"/>
          <w:u w:val="single"/>
        </w:rPr>
      </w:pPr>
      <w:r>
        <w:rPr>
          <w:rFonts w:hint="eastAsia" w:ascii="宋体" w:hAnsi="宋体" w:eastAsia="宋体"/>
          <w:b/>
          <w:color w:val="auto"/>
          <w:szCs w:val="21"/>
          <w:highlight w:val="none"/>
        </w:rPr>
        <w:t>现文：</w:t>
      </w:r>
      <w:r>
        <w:rPr>
          <w:rFonts w:hint="eastAsia" w:ascii="宋体" w:hAnsi="宋体" w:eastAsia="宋体"/>
          <w:bCs/>
          <w:color w:val="auto"/>
          <w:szCs w:val="21"/>
          <w:highlight w:val="none"/>
        </w:rPr>
        <w:t>11.4.13</w:t>
      </w:r>
      <w:r>
        <w:rPr>
          <w:rFonts w:hint="eastAsia" w:ascii="宋体" w:hAnsi="宋体" w:eastAsia="宋体"/>
          <w:bCs/>
          <w:color w:val="auto"/>
          <w:szCs w:val="21"/>
          <w:highlight w:val="none"/>
          <w:u w:val="single"/>
        </w:rPr>
        <w:t>招标文件要求的其他内容及投标人认为技术部分详细审查所需的其他证明资料。</w:t>
      </w:r>
    </w:p>
    <w:p w14:paraId="171E553B">
      <w:pPr>
        <w:spacing w:line="360" w:lineRule="auto"/>
        <w:ind w:firstLine="472" w:firstLineChars="224"/>
        <w:rPr>
          <w:rFonts w:ascii="宋体" w:hAnsi="宋体" w:eastAsia="宋体"/>
          <w:b/>
          <w:color w:val="auto"/>
          <w:szCs w:val="21"/>
          <w:highlight w:val="none"/>
        </w:rPr>
      </w:pPr>
      <w:r>
        <w:rPr>
          <w:rFonts w:hint="eastAsia" w:ascii="宋体" w:hAnsi="宋体" w:eastAsia="宋体"/>
          <w:b/>
          <w:color w:val="auto"/>
          <w:szCs w:val="21"/>
          <w:highlight w:val="none"/>
        </w:rPr>
        <w:t>条款号：13.6.4             修改类型：修改</w:t>
      </w:r>
    </w:p>
    <w:p w14:paraId="5EDF069E">
      <w:pPr>
        <w:spacing w:line="360" w:lineRule="auto"/>
        <w:ind w:firstLine="472" w:firstLineChars="224"/>
        <w:rPr>
          <w:rFonts w:hint="eastAsia" w:ascii="宋体" w:hAnsi="宋体" w:eastAsia="宋体"/>
          <w:bCs/>
          <w:color w:val="auto"/>
          <w:szCs w:val="21"/>
          <w:highlight w:val="none"/>
        </w:rPr>
      </w:pPr>
      <w:r>
        <w:rPr>
          <w:rFonts w:hint="eastAsia" w:ascii="宋体" w:hAnsi="宋体" w:eastAsia="宋体"/>
          <w:b/>
          <w:color w:val="auto"/>
          <w:szCs w:val="21"/>
          <w:highlight w:val="none"/>
        </w:rPr>
        <w:t>原文：</w:t>
      </w:r>
      <w:r>
        <w:rPr>
          <w:rFonts w:hint="eastAsia" w:ascii="宋体" w:hAnsi="宋体" w:eastAsia="宋体"/>
          <w:bCs/>
          <w:color w:val="auto"/>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48282522">
      <w:pPr>
        <w:pBdr>
          <w:bottom w:val="single" w:color="auto" w:sz="6" w:space="1"/>
        </w:pBdr>
        <w:spacing w:line="360" w:lineRule="auto"/>
        <w:ind w:firstLine="422" w:firstLineChars="200"/>
        <w:rPr>
          <w:rFonts w:hint="eastAsia" w:ascii="宋体" w:hAnsi="宋体" w:eastAsia="宋体"/>
          <w:bCs/>
          <w:color w:val="auto"/>
          <w:szCs w:val="21"/>
          <w:highlight w:val="none"/>
        </w:rPr>
      </w:pPr>
      <w:r>
        <w:rPr>
          <w:rFonts w:hint="eastAsia" w:ascii="宋体" w:hAnsi="宋体" w:eastAsia="宋体"/>
          <w:b/>
          <w:color w:val="auto"/>
          <w:szCs w:val="21"/>
          <w:highlight w:val="none"/>
        </w:rPr>
        <w:t>现文：</w:t>
      </w:r>
      <w:r>
        <w:rPr>
          <w:rFonts w:hint="eastAsia" w:ascii="宋体" w:hAnsi="宋体" w:eastAsia="宋体"/>
          <w:bCs/>
          <w:color w:val="auto"/>
          <w:szCs w:val="21"/>
          <w:highlight w:val="none"/>
        </w:rPr>
        <w:t>13.6.4在工程实施中，暂列金额、暂估价所包含的工作范围和图纸、标准深化固定后，按照工程专业、设备、材料类别等分类汇总的金额，未达到法定招标范围标准也不适用政府采购规定，</w:t>
      </w:r>
      <w:r>
        <w:rPr>
          <w:rFonts w:hint="eastAsia" w:ascii="宋体" w:hAnsi="宋体" w:eastAsia="宋体"/>
          <w:bCs/>
          <w:color w:val="auto"/>
          <w:szCs w:val="21"/>
          <w:highlight w:val="none"/>
          <w:u w:val="single"/>
        </w:rPr>
        <w:t>经发包人同意，</w:t>
      </w:r>
      <w:r>
        <w:rPr>
          <w:rFonts w:hint="eastAsia" w:ascii="宋体" w:hAnsi="宋体" w:eastAsia="宋体"/>
          <w:bCs/>
          <w:color w:val="auto"/>
          <w:szCs w:val="21"/>
          <w:highlight w:val="none"/>
        </w:rPr>
        <w:t>承包人有法定的承包资格的，由承包人承包，承包人无法定的承包资格但有法定的分包权的，由承包人分包，招标人同承包人结算的价格按本投标须知13.5款规定确定。</w:t>
      </w:r>
    </w:p>
    <w:p w14:paraId="506C155E">
      <w:pPr>
        <w:spacing w:line="360" w:lineRule="auto"/>
        <w:ind w:firstLine="472" w:firstLineChars="224"/>
        <w:rPr>
          <w:rFonts w:ascii="宋体" w:hAnsi="宋体" w:eastAsia="宋体"/>
          <w:b/>
          <w:color w:val="auto"/>
          <w:szCs w:val="21"/>
          <w:highlight w:val="none"/>
        </w:rPr>
      </w:pPr>
      <w:r>
        <w:rPr>
          <w:rFonts w:hint="eastAsia" w:ascii="宋体" w:hAnsi="宋体" w:eastAsia="宋体"/>
          <w:b/>
          <w:color w:val="auto"/>
          <w:szCs w:val="21"/>
          <w:highlight w:val="none"/>
        </w:rPr>
        <w:t>条款号：15.2            修改类型：修改</w:t>
      </w:r>
    </w:p>
    <w:p w14:paraId="49A2D05D">
      <w:pPr>
        <w:spacing w:line="360" w:lineRule="auto"/>
        <w:ind w:firstLine="472" w:firstLineChars="224"/>
        <w:rPr>
          <w:rFonts w:hint="eastAsia" w:ascii="宋体" w:hAnsi="宋体" w:eastAsia="宋体"/>
          <w:bCs/>
          <w:color w:val="auto"/>
          <w:szCs w:val="21"/>
          <w:highlight w:val="none"/>
        </w:rPr>
      </w:pPr>
      <w:r>
        <w:rPr>
          <w:rFonts w:hint="eastAsia" w:ascii="宋体" w:hAnsi="宋体" w:eastAsia="宋体"/>
          <w:b/>
          <w:color w:val="auto"/>
          <w:szCs w:val="21"/>
          <w:highlight w:val="none"/>
        </w:rPr>
        <w:t>原文：</w:t>
      </w:r>
      <w:r>
        <w:rPr>
          <w:rFonts w:hint="eastAsia" w:ascii="宋体" w:hAnsi="宋体" w:eastAsia="宋体"/>
          <w:bCs/>
          <w:color w:val="auto"/>
          <w:szCs w:val="21"/>
          <w:highlight w:val="none"/>
        </w:rPr>
        <w:t>15.2在特殊情况下，招标人在原定投标有效期内，可以根据需要以书面形式向投标人提出延长投标有效期的要求，对此要求投标人须以书面形式予以答复。投标人可以拒绝招标人这种要求，而投标保证金应当予以退还。同意延长投标有效期的投标人既不能要求也不允许修改其投标文件，但需要相应的延长投标保证金的有效期，在延长的投标有效期内，本须知第16条关于投标保证金的退还与否的规定仍然适用。</w:t>
      </w:r>
    </w:p>
    <w:p w14:paraId="7BD4FB7E">
      <w:pPr>
        <w:pBdr>
          <w:bottom w:val="single" w:color="auto" w:sz="6" w:space="1"/>
        </w:pBdr>
        <w:spacing w:line="360" w:lineRule="auto"/>
        <w:ind w:firstLine="422" w:firstLineChars="200"/>
        <w:rPr>
          <w:rFonts w:hint="eastAsia" w:ascii="宋体" w:hAnsi="宋体" w:eastAsia="宋体"/>
          <w:bCs/>
          <w:color w:val="auto"/>
          <w:szCs w:val="21"/>
          <w:highlight w:val="none"/>
        </w:rPr>
      </w:pPr>
      <w:r>
        <w:rPr>
          <w:rFonts w:hint="eastAsia" w:ascii="宋体" w:hAnsi="宋体" w:eastAsia="宋体"/>
          <w:b/>
          <w:color w:val="auto"/>
          <w:szCs w:val="21"/>
          <w:highlight w:val="none"/>
        </w:rPr>
        <w:t>现文：</w:t>
      </w:r>
      <w:r>
        <w:rPr>
          <w:rFonts w:hint="eastAsia" w:ascii="宋体" w:hAnsi="宋体" w:eastAsia="宋体"/>
          <w:bCs/>
          <w:color w:val="auto"/>
          <w:szCs w:val="21"/>
          <w:highlight w:val="none"/>
          <w:u w:val="single"/>
        </w:rPr>
        <w:t>15.2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r>
        <w:rPr>
          <w:rFonts w:hint="eastAsia" w:ascii="宋体" w:hAnsi="宋体" w:eastAsia="宋体"/>
          <w:color w:val="auto"/>
          <w:szCs w:val="21"/>
          <w:highlight w:val="none"/>
          <w:u w:val="single"/>
        </w:rPr>
        <w:t>否则招标人有权就其修改行为报告政府主管部门载入不良信用记录。</w:t>
      </w:r>
    </w:p>
    <w:p w14:paraId="5932E23D">
      <w:pPr>
        <w:spacing w:line="360" w:lineRule="auto"/>
        <w:ind w:firstLine="472" w:firstLineChars="224"/>
        <w:rPr>
          <w:rFonts w:hint="eastAsia" w:ascii="宋体" w:hAnsi="宋体" w:eastAsia="宋体"/>
          <w:b/>
          <w:color w:val="auto"/>
          <w:szCs w:val="21"/>
          <w:highlight w:val="none"/>
        </w:rPr>
      </w:pPr>
      <w:r>
        <w:rPr>
          <w:rFonts w:hint="eastAsia" w:ascii="宋体" w:hAnsi="宋体" w:eastAsia="宋体"/>
          <w:b/>
          <w:color w:val="auto"/>
          <w:szCs w:val="21"/>
          <w:highlight w:val="none"/>
        </w:rPr>
        <w:t>条款号：16             修改类型：删除</w:t>
      </w:r>
    </w:p>
    <w:p w14:paraId="53D32E00">
      <w:pPr>
        <w:spacing w:line="360" w:lineRule="auto"/>
        <w:ind w:firstLine="472" w:firstLineChars="224"/>
        <w:rPr>
          <w:rFonts w:hint="eastAsia" w:ascii="宋体" w:hAnsi="宋体" w:eastAsia="宋体"/>
          <w:b/>
          <w:color w:val="auto"/>
          <w:szCs w:val="21"/>
          <w:highlight w:val="none"/>
        </w:rPr>
      </w:pPr>
      <w:r>
        <w:rPr>
          <w:rFonts w:hint="eastAsia" w:ascii="宋体" w:hAnsi="宋体" w:eastAsia="宋体"/>
          <w:b/>
          <w:color w:val="auto"/>
          <w:szCs w:val="21"/>
          <w:highlight w:val="none"/>
        </w:rPr>
        <w:t>原文：16．投标保证金</w:t>
      </w:r>
    </w:p>
    <w:p w14:paraId="427D0475">
      <w:pPr>
        <w:spacing w:line="360" w:lineRule="auto"/>
        <w:ind w:firstLine="470" w:firstLineChars="224"/>
        <w:rPr>
          <w:rFonts w:hint="eastAsia" w:ascii="宋体" w:hAnsi="宋体" w:eastAsia="宋体"/>
          <w:bCs/>
          <w:color w:val="auto"/>
          <w:szCs w:val="21"/>
          <w:highlight w:val="none"/>
        </w:rPr>
      </w:pPr>
      <w:r>
        <w:rPr>
          <w:rFonts w:hint="eastAsia" w:ascii="宋体" w:hAnsi="宋体" w:eastAsia="宋体"/>
          <w:bCs/>
          <w:color w:val="auto"/>
          <w:szCs w:val="21"/>
          <w:highlight w:val="none"/>
        </w:rPr>
        <w:t>16.1投标人应按投标须知前附表第14项所述金额和时间递交投标保证金。招标人可委托广州交易集团有限公司（广州公共资源交易中心）具体实施保证金的收取和退还工作，并按照《广东省实施&lt;中华人民共和国招标投标法&gt;办法》第二十五条规定，按期退回投标保证金。</w:t>
      </w:r>
    </w:p>
    <w:p w14:paraId="5EC6C679">
      <w:pPr>
        <w:spacing w:line="360" w:lineRule="auto"/>
        <w:ind w:firstLine="470" w:firstLineChars="224"/>
        <w:rPr>
          <w:rFonts w:hint="eastAsia" w:ascii="宋体" w:hAnsi="宋体" w:eastAsia="宋体"/>
          <w:bCs/>
          <w:color w:val="auto"/>
          <w:szCs w:val="21"/>
          <w:highlight w:val="none"/>
        </w:rPr>
      </w:pPr>
      <w:r>
        <w:rPr>
          <w:rFonts w:hint="eastAsia" w:ascii="宋体" w:hAnsi="宋体" w:eastAsia="宋体"/>
          <w:bCs/>
          <w:color w:val="auto"/>
          <w:szCs w:val="21"/>
          <w:highlight w:val="none"/>
        </w:rPr>
        <w:t>16.2所有投标保证金必须由投标人的银行基本账户转出。</w:t>
      </w:r>
    </w:p>
    <w:p w14:paraId="386C0022">
      <w:pPr>
        <w:spacing w:line="360" w:lineRule="auto"/>
        <w:ind w:firstLine="470" w:firstLineChars="224"/>
        <w:rPr>
          <w:rFonts w:hint="eastAsia" w:ascii="宋体" w:hAnsi="宋体" w:eastAsia="宋体"/>
          <w:bCs/>
          <w:color w:val="auto"/>
          <w:szCs w:val="21"/>
          <w:highlight w:val="none"/>
        </w:rPr>
      </w:pPr>
      <w:r>
        <w:rPr>
          <w:rFonts w:hint="eastAsia" w:ascii="宋体" w:hAnsi="宋体" w:eastAsia="宋体"/>
          <w:bCs/>
          <w:color w:val="auto"/>
          <w:szCs w:val="21"/>
          <w:highlight w:val="none"/>
        </w:rPr>
        <w:t>16.3如采用转帐、现金、支票、汇票形式提交的，可委托广州交易集团有限公司（广州公共资源交易中心）代收投标保证金，其缴纳情况以广州交易集团有限公司（广州公共资源交易中心）平台数据库记录的信息为准。</w:t>
      </w:r>
    </w:p>
    <w:p w14:paraId="034B7031">
      <w:pPr>
        <w:spacing w:line="360" w:lineRule="auto"/>
        <w:ind w:firstLine="470" w:firstLineChars="224"/>
        <w:rPr>
          <w:rFonts w:hint="eastAsia" w:ascii="宋体" w:hAnsi="宋体" w:eastAsia="宋体"/>
          <w:bCs/>
          <w:color w:val="auto"/>
          <w:szCs w:val="21"/>
          <w:highlight w:val="none"/>
        </w:rPr>
      </w:pPr>
      <w:r>
        <w:rPr>
          <w:rFonts w:hint="eastAsia" w:ascii="宋体" w:hAnsi="宋体" w:eastAsia="宋体"/>
          <w:bCs/>
          <w:color w:val="auto"/>
          <w:szCs w:val="21"/>
          <w:highlight w:val="none"/>
        </w:rPr>
        <w:t>16.4缴费的操作详见广州交易集团有限公司（广州公共资源交易中心）网站公布的操作指引。</w:t>
      </w:r>
    </w:p>
    <w:p w14:paraId="18B97F4F">
      <w:pPr>
        <w:spacing w:line="360" w:lineRule="auto"/>
        <w:ind w:firstLine="470" w:firstLineChars="224"/>
        <w:rPr>
          <w:rFonts w:hint="eastAsia" w:ascii="宋体" w:hAnsi="宋体" w:eastAsia="宋体"/>
          <w:bCs/>
          <w:color w:val="auto"/>
          <w:szCs w:val="21"/>
          <w:highlight w:val="none"/>
        </w:rPr>
      </w:pPr>
      <w:r>
        <w:rPr>
          <w:rFonts w:hint="eastAsia" w:ascii="宋体" w:hAnsi="宋体" w:eastAsia="宋体"/>
          <w:bCs/>
          <w:color w:val="auto"/>
          <w:szCs w:val="21"/>
          <w:highlight w:val="none"/>
        </w:rPr>
        <w:t>16.5 投标人未按要求递交投标保证金的，其投标文件将被否决。如采用保函或保险等形式提交的，保函需开具给招标人，保函有效期不少于投标有效期。保证保险需开具给招标人（受益人必须是招标人），保证保险有效期不少于投标有效期。</w:t>
      </w:r>
    </w:p>
    <w:p w14:paraId="3365A187">
      <w:pPr>
        <w:spacing w:line="360" w:lineRule="auto"/>
        <w:ind w:firstLine="470" w:firstLineChars="224"/>
        <w:rPr>
          <w:rFonts w:hint="eastAsia" w:ascii="宋体" w:hAnsi="宋体" w:eastAsia="宋体"/>
          <w:bCs/>
          <w:color w:val="auto"/>
          <w:szCs w:val="21"/>
          <w:highlight w:val="none"/>
        </w:rPr>
      </w:pPr>
      <w:r>
        <w:rPr>
          <w:rFonts w:hint="eastAsia" w:ascii="宋体" w:hAnsi="宋体" w:eastAsia="宋体"/>
          <w:bCs/>
          <w:color w:val="auto"/>
          <w:szCs w:val="21"/>
          <w:highlight w:val="none"/>
        </w:rPr>
        <w:t>如采用投标保函或投标保证保险的形式提交投标保证金的，在开标前不强制要求投标人提交纸质原件，由中标候选人在中标候选人公示前提交并在网上公示，投标人应在投标文件中提交投标保函或投标保证保险扫描件并加盖投标人电子印章。</w:t>
      </w:r>
    </w:p>
    <w:p w14:paraId="2E5E55FF">
      <w:pPr>
        <w:spacing w:line="360" w:lineRule="auto"/>
        <w:ind w:firstLine="470" w:firstLineChars="224"/>
        <w:rPr>
          <w:rFonts w:hint="eastAsia" w:ascii="宋体" w:hAnsi="宋体" w:eastAsia="宋体"/>
          <w:bCs/>
          <w:color w:val="auto"/>
          <w:szCs w:val="21"/>
          <w:highlight w:val="none"/>
        </w:rPr>
      </w:pPr>
      <w:r>
        <w:rPr>
          <w:rFonts w:hint="eastAsia" w:ascii="宋体" w:hAnsi="宋体" w:eastAsia="宋体"/>
          <w:bCs/>
          <w:color w:val="auto"/>
          <w:szCs w:val="21"/>
          <w:highlight w:val="none"/>
        </w:rPr>
        <w:t>16.6如有下列情况之一的，招标人将不予退还投标保证金：</w:t>
      </w:r>
    </w:p>
    <w:p w14:paraId="67F7EE25">
      <w:pPr>
        <w:spacing w:line="360" w:lineRule="auto"/>
        <w:ind w:firstLine="470" w:firstLineChars="224"/>
        <w:rPr>
          <w:rFonts w:hint="eastAsia" w:ascii="宋体" w:hAnsi="宋体" w:eastAsia="宋体"/>
          <w:bCs/>
          <w:color w:val="auto"/>
          <w:szCs w:val="21"/>
          <w:highlight w:val="none"/>
        </w:rPr>
      </w:pPr>
      <w:r>
        <w:rPr>
          <w:rFonts w:hint="eastAsia" w:ascii="宋体" w:hAnsi="宋体" w:eastAsia="宋体"/>
          <w:bCs/>
          <w:color w:val="auto"/>
          <w:szCs w:val="21"/>
          <w:highlight w:val="none"/>
        </w:rPr>
        <w:t>16.6.1投标人在投标有效期内撤销投标文件；</w:t>
      </w:r>
    </w:p>
    <w:p w14:paraId="3B850F08">
      <w:pPr>
        <w:spacing w:line="360" w:lineRule="auto"/>
        <w:ind w:firstLine="470" w:firstLineChars="224"/>
        <w:rPr>
          <w:rFonts w:hint="eastAsia" w:ascii="宋体" w:hAnsi="宋体" w:eastAsia="宋体"/>
          <w:bCs/>
          <w:color w:val="auto"/>
          <w:szCs w:val="21"/>
          <w:highlight w:val="none"/>
        </w:rPr>
      </w:pPr>
      <w:r>
        <w:rPr>
          <w:rFonts w:hint="eastAsia" w:ascii="宋体" w:hAnsi="宋体" w:eastAsia="宋体"/>
          <w:bCs/>
          <w:color w:val="auto"/>
          <w:szCs w:val="21"/>
          <w:highlight w:val="none"/>
        </w:rPr>
        <w:t>16.6.2中标人未在规定期限内按要求提交履约担保；</w:t>
      </w:r>
    </w:p>
    <w:p w14:paraId="1762F78D">
      <w:pPr>
        <w:pBdr>
          <w:bottom w:val="single" w:color="auto" w:sz="4" w:space="0"/>
        </w:pBdr>
        <w:spacing w:line="360" w:lineRule="auto"/>
        <w:ind w:firstLine="470" w:firstLineChars="224"/>
        <w:rPr>
          <w:rFonts w:hint="default"/>
          <w:color w:val="auto"/>
          <w:highlight w:val="none"/>
          <w:lang w:val="en-US" w:eastAsia="zh-CN"/>
        </w:rPr>
      </w:pPr>
      <w:r>
        <w:rPr>
          <w:rFonts w:hint="eastAsia" w:ascii="宋体" w:hAnsi="宋体" w:eastAsia="宋体"/>
          <w:bCs/>
          <w:color w:val="auto"/>
          <w:szCs w:val="21"/>
          <w:highlight w:val="none"/>
        </w:rPr>
        <w:t>16.6.3中标人未在规定期限内签订合同。</w:t>
      </w:r>
    </w:p>
    <w:p w14:paraId="6ABFC22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条款号：19.3.5              修改类型：删除</w:t>
      </w:r>
    </w:p>
    <w:p w14:paraId="0DAB9362">
      <w:pPr>
        <w:pBdr>
          <w:bottom w:val="single" w:color="auto" w:sz="4" w:space="0"/>
        </w:pBdr>
        <w:spacing w:line="360" w:lineRule="auto"/>
        <w:ind w:firstLine="460" w:firstLineChars="218"/>
        <w:rPr>
          <w:rFonts w:hint="default"/>
          <w:color w:val="auto"/>
          <w:highlight w:val="none"/>
          <w:lang w:val="en-US" w:eastAsia="zh-CN"/>
        </w:rPr>
      </w:pPr>
      <w:r>
        <w:rPr>
          <w:rFonts w:hint="eastAsia" w:ascii="宋体" w:hAnsi="宋体" w:eastAsia="宋体" w:cs="宋体"/>
          <w:b/>
          <w:color w:val="auto"/>
          <w:szCs w:val="21"/>
          <w:highlight w:val="none"/>
        </w:rPr>
        <w:t>原文：</w:t>
      </w:r>
      <w:r>
        <w:rPr>
          <w:rFonts w:hint="eastAsia" w:ascii="宋体" w:hAnsi="宋体" w:eastAsia="宋体"/>
          <w:bCs/>
          <w:color w:val="auto"/>
          <w:szCs w:val="21"/>
          <w:highlight w:val="none"/>
        </w:rPr>
        <w:t>19.3.5 投标人未按要求递交投标保证金的（如设置投标保证金的）。</w:t>
      </w:r>
    </w:p>
    <w:p w14:paraId="5CFD0869">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ascii="宋体" w:hAnsi="宋体" w:eastAsia="宋体"/>
          <w:b/>
          <w:color w:val="auto"/>
          <w:szCs w:val="21"/>
          <w:highlight w:val="none"/>
        </w:rPr>
      </w:pPr>
      <w:r>
        <w:rPr>
          <w:rFonts w:hint="eastAsia" w:ascii="宋体" w:hAnsi="宋体" w:eastAsia="宋体"/>
          <w:b/>
          <w:color w:val="auto"/>
          <w:szCs w:val="21"/>
          <w:highlight w:val="none"/>
        </w:rPr>
        <w:t>条款号：</w:t>
      </w:r>
      <w:r>
        <w:rPr>
          <w:rFonts w:hint="eastAsia" w:ascii="宋体" w:hAnsi="宋体" w:eastAsia="宋体"/>
          <w:b/>
          <w:color w:val="auto"/>
          <w:szCs w:val="21"/>
          <w:highlight w:val="none"/>
          <w:lang w:val="en-US" w:eastAsia="zh-CN"/>
        </w:rPr>
        <w:t>20.3</w:t>
      </w:r>
      <w:r>
        <w:rPr>
          <w:rFonts w:hint="eastAsia" w:ascii="宋体" w:hAnsi="宋体" w:eastAsia="宋体"/>
          <w:b/>
          <w:color w:val="auto"/>
          <w:szCs w:val="21"/>
          <w:highlight w:val="none"/>
        </w:rPr>
        <w:t xml:space="preserve">             修改类型：修改</w:t>
      </w:r>
    </w:p>
    <w:p w14:paraId="1D334774">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ascii="宋体" w:hAnsi="宋体" w:eastAsia="宋体"/>
          <w:b/>
          <w:color w:val="auto"/>
          <w:szCs w:val="21"/>
          <w:highlight w:val="none"/>
        </w:rPr>
      </w:pPr>
      <w:r>
        <w:rPr>
          <w:rFonts w:hint="eastAsia" w:ascii="宋体" w:hAnsi="宋体" w:eastAsia="宋体"/>
          <w:b/>
          <w:color w:val="auto"/>
          <w:szCs w:val="21"/>
          <w:highlight w:val="none"/>
        </w:rPr>
        <w:t>原文：</w:t>
      </w:r>
      <w:r>
        <w:rPr>
          <w:rFonts w:hint="eastAsia" w:ascii="宋体" w:hAnsi="宋体" w:eastAsia="宋体"/>
          <w:b w:val="0"/>
          <w:bCs/>
          <w:color w:val="auto"/>
          <w:szCs w:val="21"/>
          <w:highlight w:val="none"/>
        </w:rPr>
        <w:t>20.3 到递交投标文件截止时间止，若递交投标文件的投标人不足3家，招标人将依法重新组织招标（当N个标段同时招标且不允许兼中时，若递交投标文件单位不足N+2家，招标人将依法重新组织招标）。</w:t>
      </w:r>
    </w:p>
    <w:p w14:paraId="47B5D962">
      <w:pPr>
        <w:pBdr>
          <w:bottom w:val="single" w:color="auto" w:sz="4" w:space="0"/>
        </w:pBdr>
        <w:spacing w:line="360" w:lineRule="auto"/>
        <w:ind w:firstLine="422" w:firstLineChars="200"/>
        <w:rPr>
          <w:rFonts w:hint="default"/>
          <w:color w:val="auto"/>
          <w:highlight w:val="none"/>
          <w:lang w:val="en-US" w:eastAsia="zh-CN"/>
        </w:rPr>
      </w:pPr>
      <w:r>
        <w:rPr>
          <w:rFonts w:hint="eastAsia" w:ascii="宋体" w:hAnsi="宋体" w:eastAsia="宋体"/>
          <w:b/>
          <w:color w:val="auto"/>
          <w:szCs w:val="21"/>
          <w:highlight w:val="none"/>
        </w:rPr>
        <w:t>现文：</w:t>
      </w:r>
      <w:r>
        <w:rPr>
          <w:rFonts w:hint="eastAsia" w:ascii="宋体" w:hAnsi="宋体" w:eastAsia="宋体"/>
          <w:b w:val="0"/>
          <w:bCs/>
          <w:color w:val="auto"/>
          <w:szCs w:val="21"/>
          <w:highlight w:val="none"/>
        </w:rPr>
        <w:t>20.3 到递交投标文件截止时间止，若递交投标文件的投标人不足3家，招标人将依法重新组织招标。</w:t>
      </w:r>
    </w:p>
    <w:p w14:paraId="2A07781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条款号：22.4             修改类型：修改</w:t>
      </w:r>
    </w:p>
    <w:p w14:paraId="74F27042">
      <w:pPr>
        <w:snapToGrid w:val="0"/>
        <w:spacing w:line="360" w:lineRule="auto"/>
        <w:ind w:firstLine="422" w:firstLineChars="200"/>
        <w:rPr>
          <w:rFonts w:ascii="宋体" w:hAnsi="宋体" w:eastAsia="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 xml:space="preserve">22.4 </w:t>
      </w:r>
      <w:r>
        <w:rPr>
          <w:rFonts w:hint="eastAsia" w:ascii="宋体" w:hAnsi="宋体" w:eastAsia="宋体"/>
          <w:color w:val="auto"/>
          <w:szCs w:val="21"/>
          <w:highlight w:val="none"/>
        </w:rPr>
        <w:t>在递交投标文件截止时间后，投标人在投标文件格式中规定的有效期终止日前，投标人不能撤回投标文件，否则其投标保证金将不予退还，且招标人有权就其撤回行为报告政府主管部门载入不良信用记录。</w:t>
      </w:r>
    </w:p>
    <w:p w14:paraId="4945B6B8">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single"/>
        </w:rPr>
        <w:t xml:space="preserve">22.4 </w:t>
      </w:r>
      <w:r>
        <w:rPr>
          <w:rFonts w:hint="eastAsia" w:ascii="宋体" w:hAnsi="宋体" w:eastAsia="宋体"/>
          <w:color w:val="auto"/>
          <w:szCs w:val="21"/>
          <w:highlight w:val="none"/>
          <w:u w:val="single"/>
        </w:rPr>
        <w:t>在递交投标文件截止时间后，投标人在投标文件格式中规定的有效期终止日前，投标人不能撤回投标文件，否则招标人有权就其撤回行为报告政府主管部门载入不良信用记录。</w:t>
      </w:r>
    </w:p>
    <w:p w14:paraId="0B726CE5">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ascii="宋体" w:hAnsi="宋体" w:eastAsia="宋体"/>
          <w:b/>
          <w:color w:val="auto"/>
          <w:szCs w:val="21"/>
          <w:highlight w:val="none"/>
        </w:rPr>
      </w:pPr>
      <w:r>
        <w:rPr>
          <w:rFonts w:hint="eastAsia" w:ascii="宋体" w:hAnsi="宋体" w:eastAsia="宋体"/>
          <w:b/>
          <w:color w:val="auto"/>
          <w:szCs w:val="21"/>
          <w:highlight w:val="none"/>
        </w:rPr>
        <w:t>条款号：</w:t>
      </w:r>
      <w:r>
        <w:rPr>
          <w:rFonts w:hint="eastAsia" w:ascii="宋体" w:hAnsi="宋体" w:eastAsia="宋体"/>
          <w:b/>
          <w:color w:val="auto"/>
          <w:szCs w:val="21"/>
          <w:highlight w:val="none"/>
          <w:lang w:val="en-US" w:eastAsia="zh-CN"/>
        </w:rPr>
        <w:t>30.1</w:t>
      </w:r>
      <w:r>
        <w:rPr>
          <w:rFonts w:hint="eastAsia" w:ascii="宋体" w:hAnsi="宋体" w:eastAsia="宋体"/>
          <w:b/>
          <w:color w:val="auto"/>
          <w:szCs w:val="21"/>
          <w:highlight w:val="none"/>
        </w:rPr>
        <w:t xml:space="preserve">             修改类型：修改</w:t>
      </w:r>
    </w:p>
    <w:p w14:paraId="349F3548">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ascii="宋体" w:hAnsi="宋体" w:eastAsia="宋体"/>
          <w:b/>
          <w:color w:val="auto"/>
          <w:szCs w:val="21"/>
          <w:highlight w:val="none"/>
        </w:rPr>
      </w:pPr>
      <w:r>
        <w:rPr>
          <w:rFonts w:hint="eastAsia" w:ascii="宋体" w:hAnsi="宋体" w:eastAsia="宋体"/>
          <w:b/>
          <w:color w:val="auto"/>
          <w:szCs w:val="21"/>
          <w:highlight w:val="none"/>
        </w:rPr>
        <w:t>原文：</w:t>
      </w:r>
      <w:r>
        <w:rPr>
          <w:rFonts w:hint="eastAsia" w:ascii="宋体" w:hAnsi="宋体" w:eastAsia="宋体"/>
          <w:b w:val="0"/>
          <w:bCs/>
          <w:color w:val="auto"/>
          <w:szCs w:val="21"/>
          <w:highlight w:val="none"/>
        </w:rPr>
        <w:t>30.1定标后，招标人将就规定的内容在广州公共资源交易网站公示3日。</w:t>
      </w:r>
    </w:p>
    <w:p w14:paraId="1AA79EDC">
      <w:pPr>
        <w:pBdr>
          <w:bottom w:val="single" w:color="auto" w:sz="4" w:space="0"/>
        </w:pBdr>
        <w:spacing w:line="360" w:lineRule="auto"/>
        <w:ind w:firstLine="472" w:firstLineChars="224"/>
        <w:rPr>
          <w:rFonts w:hint="default"/>
          <w:color w:val="auto"/>
          <w:highlight w:val="none"/>
          <w:lang w:val="en-US" w:eastAsia="zh-CN"/>
        </w:rPr>
      </w:pPr>
      <w:r>
        <w:rPr>
          <w:rFonts w:hint="eastAsia" w:ascii="宋体" w:hAnsi="宋体" w:eastAsia="宋体"/>
          <w:b/>
          <w:color w:val="auto"/>
          <w:szCs w:val="21"/>
          <w:highlight w:val="none"/>
        </w:rPr>
        <w:t>现文：</w:t>
      </w:r>
      <w:r>
        <w:rPr>
          <w:rFonts w:hint="eastAsia" w:ascii="宋体" w:hAnsi="宋体" w:eastAsia="宋体"/>
          <w:b w:val="0"/>
          <w:bCs/>
          <w:color w:val="auto"/>
          <w:szCs w:val="21"/>
          <w:highlight w:val="none"/>
        </w:rPr>
        <w:t>30.1定标后，招标人将就规定的内容在</w:t>
      </w:r>
      <w:r>
        <w:rPr>
          <w:rFonts w:hint="eastAsia" w:ascii="宋体" w:hAnsi="宋体" w:eastAsia="宋体"/>
          <w:b w:val="0"/>
          <w:bCs/>
          <w:color w:val="auto"/>
          <w:szCs w:val="21"/>
          <w:highlight w:val="none"/>
          <w:u w:val="single"/>
        </w:rPr>
        <w:t>广州交易集团有限公司（广州公共资源交易中心）</w:t>
      </w:r>
      <w:r>
        <w:rPr>
          <w:rFonts w:hint="eastAsia" w:ascii="宋体" w:hAnsi="宋体" w:eastAsia="宋体"/>
          <w:b w:val="0"/>
          <w:bCs/>
          <w:color w:val="auto"/>
          <w:szCs w:val="21"/>
          <w:highlight w:val="none"/>
        </w:rPr>
        <w:t>网站公示3日。</w:t>
      </w:r>
    </w:p>
    <w:p w14:paraId="7F7DEE52">
      <w:pPr>
        <w:spacing w:line="360" w:lineRule="auto"/>
        <w:ind w:firstLine="472" w:firstLineChars="224"/>
        <w:rPr>
          <w:rFonts w:ascii="宋体" w:hAnsi="宋体" w:eastAsia="宋体"/>
          <w:b/>
          <w:color w:val="auto"/>
          <w:szCs w:val="21"/>
          <w:highlight w:val="none"/>
        </w:rPr>
      </w:pPr>
      <w:r>
        <w:rPr>
          <w:rFonts w:hint="eastAsia" w:ascii="宋体" w:hAnsi="宋体" w:eastAsia="宋体"/>
          <w:b/>
          <w:color w:val="auto"/>
          <w:szCs w:val="21"/>
          <w:highlight w:val="none"/>
        </w:rPr>
        <w:t>条款号：31.2             修改类型：修改</w:t>
      </w:r>
    </w:p>
    <w:p w14:paraId="071D31EA">
      <w:pPr>
        <w:spacing w:line="360" w:lineRule="auto"/>
        <w:ind w:firstLine="472" w:firstLineChars="224"/>
        <w:rPr>
          <w:rFonts w:hint="eastAsia" w:ascii="宋体" w:hAnsi="宋体" w:eastAsia="宋体"/>
          <w:bCs/>
          <w:color w:val="auto"/>
          <w:szCs w:val="21"/>
          <w:highlight w:val="none"/>
        </w:rPr>
      </w:pPr>
      <w:r>
        <w:rPr>
          <w:rFonts w:hint="eastAsia" w:ascii="宋体" w:hAnsi="宋体" w:eastAsia="宋体"/>
          <w:b/>
          <w:color w:val="auto"/>
          <w:szCs w:val="21"/>
          <w:highlight w:val="none"/>
        </w:rPr>
        <w:t>原文：</w:t>
      </w:r>
      <w:r>
        <w:rPr>
          <w:rFonts w:hint="eastAsia" w:ascii="宋体" w:hAnsi="宋体" w:eastAsia="宋体"/>
          <w:bCs/>
          <w:color w:val="auto"/>
          <w:szCs w:val="21"/>
          <w:highlight w:val="none"/>
        </w:rPr>
        <w:t>31.2中</w:t>
      </w:r>
      <w:r>
        <w:rPr>
          <w:rFonts w:hint="eastAsia" w:ascii="宋体" w:hAnsi="宋体" w:eastAsia="宋体"/>
          <w:color w:val="auto"/>
          <w:szCs w:val="21"/>
          <w:highlight w:val="none"/>
        </w:rPr>
        <w:t>标通知书发出之日起30日后，中标人未按上款的规定与招标人订立合同，招标人将解除中标通知书，原中标人的投标保证金不予退还，且依法承担相应法律责任。原中标人给招标人造成损失超过投标保证金数额的，还应当对超过部分予以赔偿。原中标人有异议的，可以向人民法院起诉。</w:t>
      </w:r>
    </w:p>
    <w:p w14:paraId="440EAE1D">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b/>
          <w:color w:val="auto"/>
          <w:szCs w:val="21"/>
          <w:highlight w:val="none"/>
        </w:rPr>
        <w:t>现文：</w:t>
      </w:r>
      <w:r>
        <w:rPr>
          <w:rFonts w:hint="eastAsia" w:ascii="宋体" w:hAnsi="宋体" w:eastAsia="宋体"/>
          <w:bCs/>
          <w:color w:val="auto"/>
          <w:szCs w:val="21"/>
          <w:highlight w:val="none"/>
          <w:u w:val="single"/>
        </w:rPr>
        <w:t>31.2</w:t>
      </w:r>
      <w:r>
        <w:rPr>
          <w:rFonts w:hint="eastAsia" w:ascii="宋体" w:hAnsi="宋体" w:eastAsia="宋体" w:cs="宋体"/>
          <w:bCs/>
          <w:color w:val="auto"/>
          <w:szCs w:val="21"/>
          <w:highlight w:val="none"/>
          <w:u w:val="single"/>
        </w:rPr>
        <w:t>中</w:t>
      </w:r>
      <w:r>
        <w:rPr>
          <w:rFonts w:hint="eastAsia" w:ascii="宋体" w:hAnsi="宋体" w:eastAsia="宋体" w:cs="宋体"/>
          <w:color w:val="auto"/>
          <w:szCs w:val="21"/>
          <w:highlight w:val="none"/>
          <w:u w:val="single"/>
        </w:rPr>
        <w:t>标通知书发出之日起30日后，中标人未按上款的规定与招标人订立合同，招标人将解除中标通知书，且依法承担相应法律责任。原中标人给招标人造成损失的，还应当对损失部分予以赔偿。原中标人有异议的，可以向人民法院起诉。</w:t>
      </w:r>
    </w:p>
    <w:p w14:paraId="49D7FB66">
      <w:pPr>
        <w:spacing w:line="360" w:lineRule="auto"/>
        <w:ind w:firstLine="472" w:firstLineChars="224"/>
        <w:rPr>
          <w:rFonts w:ascii="宋体" w:hAnsi="宋体" w:eastAsia="宋体"/>
          <w:b/>
          <w:color w:val="auto"/>
          <w:szCs w:val="21"/>
          <w:highlight w:val="none"/>
        </w:rPr>
      </w:pPr>
      <w:r>
        <w:rPr>
          <w:rFonts w:hint="eastAsia" w:ascii="宋体" w:hAnsi="宋体" w:eastAsia="宋体"/>
          <w:b/>
          <w:color w:val="auto"/>
          <w:szCs w:val="21"/>
          <w:highlight w:val="none"/>
        </w:rPr>
        <w:t>条款号：32.2             修改类型：修改</w:t>
      </w:r>
    </w:p>
    <w:p w14:paraId="07946875">
      <w:pPr>
        <w:spacing w:line="360" w:lineRule="auto"/>
        <w:ind w:firstLine="472" w:firstLineChars="224"/>
        <w:rPr>
          <w:rFonts w:hint="eastAsia" w:ascii="宋体" w:hAnsi="宋体" w:eastAsia="宋体"/>
          <w:bCs/>
          <w:color w:val="auto"/>
          <w:szCs w:val="21"/>
          <w:highlight w:val="none"/>
        </w:rPr>
      </w:pPr>
      <w:r>
        <w:rPr>
          <w:rFonts w:hint="eastAsia" w:ascii="宋体" w:hAnsi="宋体" w:eastAsia="宋体"/>
          <w:b/>
          <w:color w:val="auto"/>
          <w:szCs w:val="21"/>
          <w:highlight w:val="none"/>
        </w:rPr>
        <w:t>原文：</w:t>
      </w:r>
      <w:r>
        <w:rPr>
          <w:rFonts w:hint="eastAsia" w:ascii="宋体" w:hAnsi="宋体" w:eastAsia="宋体"/>
          <w:bCs/>
          <w:color w:val="auto"/>
          <w:szCs w:val="21"/>
          <w:highlight w:val="none"/>
        </w:rPr>
        <w:t>32.2中标通知书发出之日起15日后，中标人未按上款的规定递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BC89817">
      <w:pPr>
        <w:snapToGrid w:val="0"/>
        <w:spacing w:line="360" w:lineRule="auto"/>
        <w:ind w:firstLine="422" w:firstLineChars="200"/>
        <w:rPr>
          <w:rFonts w:ascii="宋体" w:hAnsi="宋体" w:eastAsia="宋体"/>
          <w:color w:val="auto"/>
          <w:sz w:val="24"/>
          <w:highlight w:val="none"/>
          <w:u w:val="single"/>
        </w:rPr>
      </w:pPr>
      <w:r>
        <w:rPr>
          <w:rFonts w:hint="eastAsia" w:ascii="宋体" w:hAnsi="宋体" w:eastAsia="宋体"/>
          <w:b/>
          <w:color w:val="auto"/>
          <w:szCs w:val="21"/>
          <w:highlight w:val="none"/>
        </w:rPr>
        <w:t>现文：</w:t>
      </w:r>
      <w:r>
        <w:rPr>
          <w:rFonts w:hint="eastAsia" w:ascii="宋体" w:hAnsi="宋体" w:eastAsia="宋体"/>
          <w:color w:val="auto"/>
          <w:sz w:val="21"/>
          <w:szCs w:val="21"/>
          <w:highlight w:val="none"/>
          <w:u w:val="single"/>
        </w:rPr>
        <w:t>32.2中标通知书发出之日起15日后，中标人未按上款的规定递交履约担保，招标人将解除中标通知书，</w:t>
      </w:r>
      <w:r>
        <w:rPr>
          <w:rFonts w:hint="eastAsia" w:ascii="宋体" w:hAnsi="宋体" w:eastAsia="宋体"/>
          <w:color w:val="auto"/>
          <w:sz w:val="21"/>
          <w:szCs w:val="21"/>
          <w:highlight w:val="none"/>
          <w:u w:val="single"/>
          <w:lang w:val="en-US" w:eastAsia="zh-CN"/>
        </w:rPr>
        <w:t>原中标人应</w:t>
      </w:r>
      <w:r>
        <w:rPr>
          <w:rFonts w:hint="eastAsia" w:ascii="宋体" w:hAnsi="宋体" w:eastAsia="宋体"/>
          <w:color w:val="auto"/>
          <w:sz w:val="21"/>
          <w:szCs w:val="21"/>
          <w:highlight w:val="none"/>
          <w:u w:val="single"/>
        </w:rPr>
        <w:t>依法承担相应法律责任。原中标人给招标人造成的损失</w:t>
      </w:r>
      <w:r>
        <w:rPr>
          <w:rFonts w:hint="eastAsia" w:ascii="宋体" w:hAnsi="宋体" w:eastAsia="宋体"/>
          <w:strike w:val="0"/>
          <w:dstrike w:val="0"/>
          <w:color w:val="auto"/>
          <w:sz w:val="21"/>
          <w:szCs w:val="21"/>
          <w:highlight w:val="none"/>
          <w:u w:val="single"/>
        </w:rPr>
        <w:t>，应当</w:t>
      </w:r>
      <w:r>
        <w:rPr>
          <w:rFonts w:hint="eastAsia" w:ascii="宋体" w:hAnsi="宋体" w:eastAsia="宋体"/>
          <w:color w:val="auto"/>
          <w:sz w:val="21"/>
          <w:szCs w:val="21"/>
          <w:highlight w:val="none"/>
          <w:u w:val="single"/>
        </w:rPr>
        <w:t>予以赔偿。原中标人有异议的，可以向人民法院起诉。</w:t>
      </w:r>
    </w:p>
    <w:p w14:paraId="0673DA4D">
      <w:pPr>
        <w:pBdr>
          <w:bottom w:val="single" w:color="auto" w:sz="6" w:space="1"/>
        </w:pBdr>
        <w:spacing w:line="360" w:lineRule="auto"/>
        <w:rPr>
          <w:rFonts w:hint="eastAsia" w:ascii="宋体" w:hAnsi="宋体" w:eastAsia="宋体"/>
          <w:bCs/>
          <w:color w:val="auto"/>
          <w:sz w:val="6"/>
          <w:szCs w:val="6"/>
          <w:highlight w:val="none"/>
        </w:rPr>
      </w:pPr>
    </w:p>
    <w:p w14:paraId="508C4613">
      <w:pPr>
        <w:spacing w:line="360" w:lineRule="auto"/>
        <w:ind w:firstLine="472" w:firstLineChars="224"/>
        <w:rPr>
          <w:rFonts w:ascii="宋体" w:hAnsi="宋体" w:eastAsia="宋体"/>
          <w:b/>
          <w:color w:val="auto"/>
          <w:szCs w:val="21"/>
          <w:highlight w:val="none"/>
        </w:rPr>
      </w:pPr>
      <w:r>
        <w:rPr>
          <w:rFonts w:hint="eastAsia" w:ascii="宋体" w:hAnsi="宋体" w:eastAsia="宋体"/>
          <w:b/>
          <w:color w:val="auto"/>
          <w:szCs w:val="21"/>
          <w:highlight w:val="none"/>
        </w:rPr>
        <w:t>条款号：33             修改类型：修改</w:t>
      </w:r>
    </w:p>
    <w:p w14:paraId="2206568D">
      <w:pPr>
        <w:spacing w:line="360" w:lineRule="auto"/>
        <w:ind w:firstLine="472" w:firstLineChars="224"/>
        <w:rPr>
          <w:rFonts w:hint="eastAsia" w:ascii="宋体" w:hAnsi="宋体" w:eastAsia="宋体"/>
          <w:bCs/>
          <w:color w:val="auto"/>
          <w:szCs w:val="21"/>
          <w:highlight w:val="none"/>
        </w:rPr>
      </w:pPr>
      <w:r>
        <w:rPr>
          <w:rFonts w:hint="eastAsia" w:ascii="宋体" w:hAnsi="宋体" w:eastAsia="宋体"/>
          <w:b/>
          <w:color w:val="auto"/>
          <w:szCs w:val="21"/>
          <w:highlight w:val="none"/>
        </w:rPr>
        <w:t>原文：</w:t>
      </w:r>
      <w:r>
        <w:rPr>
          <w:rFonts w:hint="eastAsia" w:ascii="宋体" w:hAnsi="宋体" w:eastAsia="宋体"/>
          <w:bCs/>
          <w:color w:val="auto"/>
          <w:szCs w:val="21"/>
          <w:highlight w:val="none"/>
        </w:rPr>
        <w:t>33．合同生效</w:t>
      </w:r>
    </w:p>
    <w:p w14:paraId="1860B75C">
      <w:pPr>
        <w:spacing w:line="360" w:lineRule="auto"/>
        <w:ind w:firstLine="470" w:firstLineChars="224"/>
        <w:rPr>
          <w:rFonts w:hint="eastAsia" w:ascii="宋体" w:hAnsi="宋体" w:eastAsia="宋体"/>
          <w:bCs/>
          <w:color w:val="auto"/>
          <w:szCs w:val="21"/>
          <w:highlight w:val="none"/>
        </w:rPr>
      </w:pPr>
      <w:r>
        <w:rPr>
          <w:rFonts w:hint="eastAsia" w:ascii="宋体" w:hAnsi="宋体" w:eastAsia="宋体"/>
          <w:bCs/>
          <w:color w:val="auto"/>
          <w:szCs w:val="21"/>
          <w:highlight w:val="none"/>
        </w:rPr>
        <w:t>在合同双方全权代表在合同协议书上签字，并分别加盖双方单位的公章后，合同正式生效。</w:t>
      </w:r>
    </w:p>
    <w:p w14:paraId="267B1B81">
      <w:pPr>
        <w:pBdr>
          <w:bottom w:val="single" w:color="auto" w:sz="6" w:space="1"/>
        </w:pBdr>
        <w:spacing w:line="360" w:lineRule="auto"/>
        <w:ind w:firstLine="422" w:firstLineChars="200"/>
        <w:rPr>
          <w:rFonts w:hint="eastAsia" w:ascii="宋体" w:hAnsi="宋体" w:eastAsia="宋体"/>
          <w:bCs/>
          <w:color w:val="auto"/>
          <w:szCs w:val="21"/>
          <w:highlight w:val="none"/>
        </w:rPr>
      </w:pPr>
      <w:r>
        <w:rPr>
          <w:rFonts w:hint="eastAsia" w:ascii="宋体" w:hAnsi="宋体" w:eastAsia="宋体"/>
          <w:b/>
          <w:color w:val="auto"/>
          <w:szCs w:val="21"/>
          <w:highlight w:val="none"/>
        </w:rPr>
        <w:t>现文：</w:t>
      </w:r>
      <w:r>
        <w:rPr>
          <w:rFonts w:hint="eastAsia" w:ascii="宋体" w:hAnsi="宋体" w:eastAsia="宋体"/>
          <w:bCs/>
          <w:color w:val="auto"/>
          <w:szCs w:val="21"/>
          <w:highlight w:val="none"/>
        </w:rPr>
        <w:t>33．合同生效</w:t>
      </w:r>
    </w:p>
    <w:p w14:paraId="3D656249">
      <w:pPr>
        <w:pBdr>
          <w:bottom w:val="single" w:color="auto" w:sz="6" w:space="1"/>
        </w:pBdr>
        <w:spacing w:line="360" w:lineRule="auto"/>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在合同双方全权代表在合同协议书上签字，并分别加盖双方单位的公章</w:t>
      </w:r>
      <w:r>
        <w:rPr>
          <w:rFonts w:hint="eastAsia" w:ascii="宋体" w:hAnsi="宋体" w:eastAsia="宋体"/>
          <w:bCs/>
          <w:color w:val="auto"/>
          <w:szCs w:val="21"/>
          <w:highlight w:val="none"/>
          <w:u w:val="single"/>
        </w:rPr>
        <w:t>且自合同约定的项目起始之日起，</w:t>
      </w:r>
      <w:r>
        <w:rPr>
          <w:rFonts w:hint="eastAsia" w:ascii="宋体" w:hAnsi="宋体" w:eastAsia="宋体"/>
          <w:bCs/>
          <w:color w:val="auto"/>
          <w:szCs w:val="21"/>
          <w:highlight w:val="none"/>
        </w:rPr>
        <w:t>合同正式生效。</w:t>
      </w:r>
    </w:p>
    <w:p w14:paraId="15D535B8">
      <w:pPr>
        <w:spacing w:line="360" w:lineRule="auto"/>
        <w:ind w:firstLine="472" w:firstLineChars="224"/>
        <w:rPr>
          <w:rFonts w:ascii="宋体" w:hAnsi="宋体" w:eastAsia="宋体"/>
          <w:b/>
          <w:color w:val="auto"/>
          <w:szCs w:val="21"/>
          <w:highlight w:val="none"/>
        </w:rPr>
      </w:pPr>
      <w:r>
        <w:rPr>
          <w:rFonts w:hint="eastAsia" w:ascii="宋体" w:hAnsi="宋体" w:eastAsia="宋体"/>
          <w:b/>
          <w:color w:val="auto"/>
          <w:szCs w:val="21"/>
          <w:highlight w:val="none"/>
        </w:rPr>
        <w:t>条款号：34             修改类型：修改</w:t>
      </w:r>
    </w:p>
    <w:p w14:paraId="0464BA62">
      <w:pPr>
        <w:spacing w:line="360" w:lineRule="auto"/>
        <w:ind w:firstLine="472" w:firstLineChars="224"/>
        <w:rPr>
          <w:rFonts w:hint="eastAsia" w:ascii="宋体" w:hAnsi="宋体" w:eastAsia="宋体"/>
          <w:bCs/>
          <w:color w:val="auto"/>
          <w:szCs w:val="21"/>
          <w:highlight w:val="none"/>
        </w:rPr>
      </w:pPr>
      <w:r>
        <w:rPr>
          <w:rFonts w:hint="eastAsia" w:ascii="宋体" w:hAnsi="宋体" w:eastAsia="宋体"/>
          <w:b/>
          <w:color w:val="auto"/>
          <w:szCs w:val="21"/>
          <w:highlight w:val="none"/>
        </w:rPr>
        <w:t>原文：</w:t>
      </w:r>
      <w:r>
        <w:rPr>
          <w:rFonts w:hint="eastAsia" w:ascii="宋体" w:hAnsi="宋体" w:eastAsia="宋体"/>
          <w:bCs/>
          <w:color w:val="auto"/>
          <w:szCs w:val="21"/>
          <w:highlight w:val="none"/>
        </w:rPr>
        <w:t>34．其它费用</w:t>
      </w:r>
    </w:p>
    <w:p w14:paraId="52DF4A71">
      <w:pPr>
        <w:spacing w:line="360" w:lineRule="auto"/>
        <w:ind w:firstLine="470" w:firstLineChars="224"/>
        <w:rPr>
          <w:rFonts w:hint="eastAsia" w:ascii="宋体" w:hAnsi="宋体" w:eastAsia="宋体"/>
          <w:bCs/>
          <w:color w:val="auto"/>
          <w:szCs w:val="21"/>
          <w:highlight w:val="none"/>
        </w:rPr>
      </w:pPr>
      <w:r>
        <w:rPr>
          <w:rFonts w:hint="eastAsia" w:ascii="宋体" w:hAnsi="宋体" w:eastAsia="宋体"/>
          <w:bCs/>
          <w:color w:val="auto"/>
          <w:szCs w:val="21"/>
          <w:highlight w:val="none"/>
        </w:rPr>
        <w:t>公共资源交易服务费应根据政府有关规定支付。</w:t>
      </w:r>
    </w:p>
    <w:p w14:paraId="4E88BC51">
      <w:pPr>
        <w:pBdr>
          <w:bottom w:val="single" w:color="auto" w:sz="6" w:space="1"/>
        </w:pBdr>
        <w:spacing w:line="360" w:lineRule="auto"/>
        <w:ind w:firstLine="422" w:firstLineChars="200"/>
        <w:rPr>
          <w:rFonts w:hint="eastAsia" w:ascii="宋体" w:hAnsi="宋体" w:eastAsia="宋体"/>
          <w:b/>
          <w:color w:val="auto"/>
          <w:szCs w:val="21"/>
          <w:highlight w:val="none"/>
        </w:rPr>
      </w:pPr>
      <w:r>
        <w:rPr>
          <w:rFonts w:hint="eastAsia" w:ascii="宋体" w:hAnsi="宋体" w:eastAsia="宋体"/>
          <w:b/>
          <w:color w:val="auto"/>
          <w:szCs w:val="21"/>
          <w:highlight w:val="none"/>
        </w:rPr>
        <w:t>现文：</w:t>
      </w:r>
      <w:r>
        <w:rPr>
          <w:rFonts w:hint="eastAsia" w:ascii="宋体" w:hAnsi="宋体" w:eastAsia="宋体"/>
          <w:bCs/>
          <w:color w:val="auto"/>
          <w:szCs w:val="21"/>
          <w:highlight w:val="none"/>
        </w:rPr>
        <w:t>34．其它费用</w:t>
      </w:r>
    </w:p>
    <w:p w14:paraId="16C8492B">
      <w:pPr>
        <w:pBdr>
          <w:bottom w:val="single" w:color="auto" w:sz="6" w:space="1"/>
        </w:pBd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bCs/>
          <w:color w:val="auto"/>
          <w:szCs w:val="21"/>
          <w:highlight w:val="none"/>
          <w:u w:val="single"/>
        </w:rPr>
        <w:t>中标人向广州交易集团有限公司（广州公共资源交易中心）代缴交易服务费，其费用包含在中标人投标报价中，招标人不另行支付。</w:t>
      </w:r>
    </w:p>
    <w:p w14:paraId="2CA61061">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注：以上修改，仅限于本范本中有可供选择条款的情形。</w:t>
      </w:r>
    </w:p>
    <w:p w14:paraId="3DE0A688">
      <w:pPr>
        <w:spacing w:line="360" w:lineRule="auto"/>
        <w:rPr>
          <w:rFonts w:ascii="宋体" w:hAnsi="宋体" w:eastAsia="宋体"/>
          <w:color w:val="auto"/>
          <w:highlight w:val="none"/>
        </w:rPr>
      </w:pPr>
      <w:r>
        <w:rPr>
          <w:rFonts w:hint="eastAsia" w:ascii="宋体" w:hAnsi="宋体" w:eastAsia="宋体"/>
          <w:b/>
          <w:color w:val="auto"/>
          <w:szCs w:val="21"/>
          <w:highlight w:val="none"/>
        </w:rPr>
        <w:t>（以下无正文）</w:t>
      </w:r>
    </w:p>
    <w:p w14:paraId="1C91DE28">
      <w:pPr>
        <w:pStyle w:val="4"/>
        <w:spacing w:before="120"/>
        <w:rPr>
          <w:rFonts w:ascii="宋体" w:eastAsia="宋体"/>
          <w:color w:val="auto"/>
          <w:highlight w:val="none"/>
        </w:rPr>
      </w:pPr>
      <w:bookmarkStart w:id="45" w:name="_三、投标须知通用条款"/>
      <w:bookmarkEnd w:id="45"/>
      <w:r>
        <w:rPr>
          <w:rFonts w:hint="eastAsia" w:ascii="宋体" w:eastAsia="宋体"/>
          <w:color w:val="auto"/>
          <w:highlight w:val="none"/>
        </w:rPr>
        <w:br w:type="page"/>
      </w:r>
      <w:bookmarkStart w:id="46" w:name="_Toc30499"/>
      <w:r>
        <w:rPr>
          <w:rFonts w:hint="eastAsia" w:ascii="宋体" w:eastAsia="宋体"/>
          <w:color w:val="auto"/>
          <w:highlight w:val="none"/>
        </w:rPr>
        <w:t>三、投标须知通用条款</w:t>
      </w:r>
      <w:bookmarkEnd w:id="46"/>
    </w:p>
    <w:p w14:paraId="7D5E2983">
      <w:pPr>
        <w:pStyle w:val="4"/>
        <w:spacing w:before="120"/>
        <w:rPr>
          <w:rFonts w:ascii="宋体" w:eastAsia="宋体"/>
          <w:color w:val="auto"/>
          <w:highlight w:val="none"/>
        </w:rPr>
      </w:pPr>
      <w:bookmarkStart w:id="47" w:name="_Toc27899"/>
      <w:r>
        <w:rPr>
          <w:rFonts w:hint="eastAsia" w:ascii="宋体" w:eastAsia="宋体"/>
          <w:color w:val="auto"/>
          <w:highlight w:val="none"/>
        </w:rPr>
        <w:t>（一）总则</w:t>
      </w:r>
      <w:bookmarkEnd w:id="47"/>
    </w:p>
    <w:p w14:paraId="3288897E">
      <w:pPr>
        <w:pStyle w:val="18"/>
        <w:spacing w:after="0"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1.定义</w:t>
      </w:r>
    </w:p>
    <w:p w14:paraId="4BF11AA1">
      <w:pPr>
        <w:pStyle w:val="18"/>
        <w:spacing w:after="0" w:line="360" w:lineRule="auto"/>
        <w:ind w:firstLine="480" w:firstLineChars="200"/>
        <w:rPr>
          <w:rFonts w:ascii="宋体" w:hAnsi="宋体" w:eastAsia="宋体"/>
          <w:b/>
          <w:bCs/>
          <w:color w:val="auto"/>
          <w:sz w:val="24"/>
          <w:highlight w:val="none"/>
        </w:rPr>
      </w:pPr>
      <w:r>
        <w:rPr>
          <w:rFonts w:hint="eastAsia" w:ascii="宋体" w:hAnsi="宋体" w:eastAsia="宋体"/>
          <w:color w:val="auto"/>
          <w:sz w:val="24"/>
          <w:highlight w:val="none"/>
        </w:rPr>
        <w:t>本招标文件使用的下列词语具有如下规定的意义：</w:t>
      </w:r>
    </w:p>
    <w:p w14:paraId="0C7434CA">
      <w:pPr>
        <w:pStyle w:val="18"/>
        <w:spacing w:after="0" w:line="360" w:lineRule="auto"/>
        <w:ind w:firstLine="480" w:firstLineChars="200"/>
        <w:rPr>
          <w:rFonts w:ascii="宋体" w:hAnsi="宋体" w:eastAsia="宋体"/>
          <w:b/>
          <w:bCs/>
          <w:color w:val="auto"/>
          <w:sz w:val="24"/>
          <w:highlight w:val="none"/>
          <w:u w:val="single"/>
        </w:rPr>
      </w:pPr>
      <w:r>
        <w:rPr>
          <w:rFonts w:hint="eastAsia" w:ascii="宋体" w:hAnsi="宋体" w:eastAsia="宋体"/>
          <w:color w:val="auto"/>
          <w:sz w:val="24"/>
          <w:highlight w:val="none"/>
        </w:rPr>
        <w:t>（1）“招标人”（即发包人）、“项目建设管理单位”（或称“项目代建单位”）、“招标代理机构”、“设计单位”、“监理单位”均已在投标须知前附表中列明。</w:t>
      </w:r>
    </w:p>
    <w:p w14:paraId="7E10B8AE">
      <w:pPr>
        <w:pStyle w:val="18"/>
        <w:spacing w:after="0" w:line="360" w:lineRule="auto"/>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 xml:space="preserve">（2）“投标人”指向招标人递交投标文件的当事人。   </w:t>
      </w:r>
    </w:p>
    <w:p w14:paraId="64906F6F">
      <w:pPr>
        <w:pStyle w:val="18"/>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（3）“承包人”指其投标被招标人接受并与其签订承包合同的当事人。</w:t>
      </w:r>
    </w:p>
    <w:p w14:paraId="02B5F327">
      <w:pPr>
        <w:pStyle w:val="18"/>
        <w:spacing w:after="0" w:line="360" w:lineRule="auto"/>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（4）“招标文件”指由招标代理机构发出的本文件（包括全部章节、附件）及招标答疑会会议纪要和</w:t>
      </w:r>
      <w:r>
        <w:rPr>
          <w:rFonts w:hint="eastAsia" w:ascii="宋体" w:hAnsi="宋体" w:eastAsia="宋体"/>
          <w:bCs/>
          <w:color w:val="auto"/>
          <w:sz w:val="24"/>
          <w:highlight w:val="none"/>
        </w:rPr>
        <w:t>招标文件的澄清与修改</w:t>
      </w:r>
      <w:r>
        <w:rPr>
          <w:rFonts w:hint="eastAsia" w:ascii="宋体" w:hAnsi="宋体" w:eastAsia="宋体"/>
          <w:color w:val="auto"/>
          <w:sz w:val="24"/>
          <w:highlight w:val="none"/>
        </w:rPr>
        <w:t>文件。</w:t>
      </w:r>
    </w:p>
    <w:p w14:paraId="56746D37">
      <w:pPr>
        <w:pStyle w:val="18"/>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（5）“投标文件”指投标人根据本项目招标文件向招标人递交的全部文件。</w:t>
      </w:r>
    </w:p>
    <w:p w14:paraId="0906D164">
      <w:pPr>
        <w:pStyle w:val="18"/>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（6）“书面文件”指打字或印刷的文件，包括电传、电报和传真。</w:t>
      </w:r>
    </w:p>
    <w:p w14:paraId="1D58EC94">
      <w:pPr>
        <w:pStyle w:val="18"/>
        <w:spacing w:after="0" w:line="360" w:lineRule="auto"/>
        <w:ind w:firstLine="480" w:firstLineChars="200"/>
        <w:rPr>
          <w:rFonts w:ascii="宋体" w:hAnsi="宋体" w:eastAsia="宋体"/>
          <w:b/>
          <w:color w:val="auto"/>
          <w:sz w:val="24"/>
          <w:szCs w:val="24"/>
          <w:highlight w:val="none"/>
        </w:rPr>
      </w:pPr>
      <w:r>
        <w:rPr>
          <w:rFonts w:hint="eastAsia" w:ascii="宋体" w:hAnsi="宋体" w:eastAsia="宋体"/>
          <w:color w:val="auto"/>
          <w:sz w:val="24"/>
          <w:highlight w:val="none"/>
        </w:rPr>
        <w:t>（7）“电子文件</w:t>
      </w:r>
      <w:r>
        <w:rPr>
          <w:rFonts w:hint="eastAsia" w:ascii="宋体" w:hAnsi="宋体" w:eastAsia="宋体"/>
          <w:color w:val="auto"/>
          <w:sz w:val="24"/>
          <w:szCs w:val="24"/>
          <w:highlight w:val="none"/>
        </w:rPr>
        <w:t>”</w:t>
      </w:r>
      <w:r>
        <w:rPr>
          <w:rFonts w:hint="eastAsia" w:ascii="宋体" w:hAnsi="宋体" w:eastAsia="宋体"/>
          <w:b/>
          <w:color w:val="auto"/>
          <w:sz w:val="24"/>
          <w:szCs w:val="24"/>
          <w:highlight w:val="none"/>
        </w:rPr>
        <w:t xml:space="preserve"> </w:t>
      </w:r>
      <w:r>
        <w:rPr>
          <w:rFonts w:hint="eastAsia" w:ascii="宋体" w:hAnsi="宋体" w:eastAsia="宋体"/>
          <w:color w:val="auto"/>
          <w:sz w:val="24"/>
          <w:szCs w:val="24"/>
          <w:highlight w:val="none"/>
        </w:rPr>
        <w:t>指数字、文字、图形等以数码形式存储于磁带、磁盘、光盘等载体，依赖计算机等数字设备阅读、处理，并可在通信网络上传送的文件。</w:t>
      </w:r>
    </w:p>
    <w:p w14:paraId="19D0A264">
      <w:pPr>
        <w:spacing w:line="360" w:lineRule="auto"/>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2.招标说明</w:t>
      </w:r>
    </w:p>
    <w:p w14:paraId="21B35317">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2.1本招标工程项目按照《中华人民共和国招标投标法》等有关法律、行政法规、规章和规范性文件，通过招标方式选定承包人。</w:t>
      </w:r>
    </w:p>
    <w:p w14:paraId="194E325F">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2.2工程名称、建设地点、建设规模、承包方式、质量标准、招标范围、工期要求等均在投标须知前附表中列明。</w:t>
      </w:r>
    </w:p>
    <w:p w14:paraId="7E6F4484">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2.3设计说明：详见招标图纸。</w:t>
      </w:r>
    </w:p>
    <w:p w14:paraId="03A2789A">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2.4工程施工特点：详见招标图纸。</w:t>
      </w:r>
    </w:p>
    <w:p w14:paraId="0755D441">
      <w:pPr>
        <w:tabs>
          <w:tab w:val="left" w:pos="105"/>
        </w:tabs>
        <w:spacing w:line="360" w:lineRule="auto"/>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3．资金来源</w:t>
      </w:r>
    </w:p>
    <w:p w14:paraId="14E4793A">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本招标工程项目资金来源见投标须知前附表第9项。</w:t>
      </w:r>
    </w:p>
    <w:p w14:paraId="4AA56562">
      <w:pPr>
        <w:tabs>
          <w:tab w:val="left" w:pos="105"/>
        </w:tabs>
        <w:spacing w:line="360" w:lineRule="auto"/>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4．投标人资格条件</w:t>
      </w:r>
    </w:p>
    <w:p w14:paraId="71683D48">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详见本项目招标公告。</w:t>
      </w:r>
    </w:p>
    <w:p w14:paraId="57BA6041">
      <w:pPr>
        <w:tabs>
          <w:tab w:val="left" w:pos="105"/>
        </w:tabs>
        <w:spacing w:line="360" w:lineRule="auto"/>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5．踏勘现场</w:t>
      </w:r>
    </w:p>
    <w:p w14:paraId="729F1C63">
      <w:pPr>
        <w:spacing w:line="360" w:lineRule="auto"/>
        <w:ind w:firstLine="480" w:firstLineChars="200"/>
        <w:rPr>
          <w:rFonts w:ascii="宋体" w:hAnsi="宋体" w:eastAsia="宋体"/>
          <w:bCs/>
          <w:color w:val="auto"/>
          <w:sz w:val="24"/>
          <w:highlight w:val="none"/>
          <w:u w:val="single"/>
        </w:rPr>
      </w:pPr>
      <w:r>
        <w:rPr>
          <w:rFonts w:hint="eastAsia" w:ascii="宋体" w:hAnsi="宋体" w:eastAsia="宋体"/>
          <w:bCs/>
          <w:color w:val="auto"/>
          <w:sz w:val="24"/>
          <w:highlight w:val="none"/>
        </w:rPr>
        <w:t>5.1 投标人应按本投标须知前附表第16项所述时间和要求对工程现场及周围环境进行踏勘，</w:t>
      </w:r>
      <w:r>
        <w:rPr>
          <w:rFonts w:hint="eastAsia" w:ascii="宋体" w:hAnsi="宋体" w:eastAsia="宋体"/>
          <w:color w:val="auto"/>
          <w:sz w:val="24"/>
          <w:highlight w:val="none"/>
        </w:rPr>
        <w:t>投标人应充分重视和仔细地进行这种考察，</w:t>
      </w:r>
      <w:r>
        <w:rPr>
          <w:rFonts w:hint="eastAsia" w:ascii="宋体" w:hAnsi="宋体" w:eastAsia="宋体"/>
          <w:bCs/>
          <w:color w:val="auto"/>
          <w:sz w:val="24"/>
          <w:highlight w:val="none"/>
        </w:rPr>
        <w:t>以便投标人获取</w:t>
      </w:r>
      <w:r>
        <w:rPr>
          <w:rFonts w:hint="eastAsia" w:ascii="宋体" w:hAnsi="宋体" w:eastAsia="宋体"/>
          <w:color w:val="auto"/>
          <w:sz w:val="24"/>
          <w:highlight w:val="none"/>
        </w:rPr>
        <w:t>那些须投标人自己负责的</w:t>
      </w:r>
      <w:r>
        <w:rPr>
          <w:rFonts w:hint="eastAsia" w:ascii="宋体" w:hAnsi="宋体" w:eastAsia="宋体"/>
          <w:bCs/>
          <w:color w:val="auto"/>
          <w:sz w:val="24"/>
          <w:highlight w:val="none"/>
        </w:rPr>
        <w:t>有关编制投标文件和签署合同所涉及现场所有的资料。</w:t>
      </w:r>
      <w:r>
        <w:rPr>
          <w:rFonts w:hint="eastAsia" w:ascii="宋体" w:hAnsi="宋体" w:eastAsia="宋体"/>
          <w:color w:val="auto"/>
          <w:sz w:val="24"/>
          <w:highlight w:val="none"/>
        </w:rPr>
        <w:t>一旦中标，这种考察即被认为其结果已在中标文件中得到充分反映。考察现场的费用由投标人自己承担。</w:t>
      </w:r>
    </w:p>
    <w:p w14:paraId="345493CA">
      <w:pPr>
        <w:tabs>
          <w:tab w:val="left" w:pos="105"/>
        </w:tabs>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5.2 招标人向投标人提供的有关现场的数据和资料，是招标人现有的能被投标人利用的资料，招标人对投标人做出的任何推论、理解和结论均不负责任。</w:t>
      </w:r>
    </w:p>
    <w:p w14:paraId="0BD2105B">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5.3 经招标人允许，投标人可为踏勘目的进入招标人的项目现场。</w:t>
      </w:r>
      <w:r>
        <w:rPr>
          <w:rFonts w:hint="eastAsia" w:ascii="宋体" w:hAnsi="宋体" w:eastAsia="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eastAsia="宋体"/>
          <w:bCs/>
          <w:color w:val="auto"/>
          <w:sz w:val="24"/>
          <w:highlight w:val="none"/>
        </w:rPr>
        <w:t>投标人不得因此使招标人承担有关的责任和蒙受损失。</w:t>
      </w:r>
    </w:p>
    <w:p w14:paraId="574B96B1">
      <w:pPr>
        <w:tabs>
          <w:tab w:val="left" w:pos="105"/>
        </w:tabs>
        <w:spacing w:line="360" w:lineRule="auto"/>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6．投标费用</w:t>
      </w:r>
    </w:p>
    <w:p w14:paraId="077BC95E">
      <w:pPr>
        <w:tabs>
          <w:tab w:val="left" w:pos="105"/>
        </w:tabs>
        <w:spacing w:line="360" w:lineRule="auto"/>
        <w:ind w:firstLine="480" w:firstLineChars="200"/>
        <w:rPr>
          <w:rFonts w:ascii="宋体" w:hAnsi="宋体" w:eastAsia="宋体"/>
          <w:bCs/>
          <w:color w:val="auto"/>
          <w:sz w:val="24"/>
          <w:highlight w:val="none"/>
        </w:rPr>
      </w:pPr>
      <w:r>
        <w:rPr>
          <w:rFonts w:hint="eastAsia" w:ascii="宋体" w:hAnsi="宋体" w:eastAsia="宋体"/>
          <w:color w:val="auto"/>
          <w:sz w:val="24"/>
          <w:highlight w:val="none"/>
        </w:rPr>
        <w:t>不论投标结果如何，投标人应承担</w:t>
      </w:r>
      <w:r>
        <w:rPr>
          <w:rFonts w:hint="eastAsia" w:ascii="宋体" w:hAnsi="宋体" w:eastAsia="宋体"/>
          <w:bCs/>
          <w:color w:val="auto"/>
          <w:sz w:val="24"/>
          <w:highlight w:val="none"/>
        </w:rPr>
        <w:t>自身</w:t>
      </w:r>
      <w:r>
        <w:rPr>
          <w:rFonts w:hint="eastAsia" w:ascii="宋体" w:hAnsi="宋体" w:eastAsia="宋体"/>
          <w:color w:val="auto"/>
          <w:sz w:val="24"/>
          <w:highlight w:val="none"/>
        </w:rPr>
        <w:t>因投标文件编制、递交及其他</w:t>
      </w:r>
      <w:r>
        <w:rPr>
          <w:rFonts w:hint="eastAsia" w:ascii="宋体" w:hAnsi="宋体" w:eastAsia="宋体"/>
          <w:bCs/>
          <w:color w:val="auto"/>
          <w:sz w:val="24"/>
          <w:highlight w:val="none"/>
        </w:rPr>
        <w:t>参加本招标活动</w:t>
      </w:r>
      <w:r>
        <w:rPr>
          <w:rFonts w:hint="eastAsia" w:ascii="宋体" w:hAnsi="宋体" w:eastAsia="宋体"/>
          <w:color w:val="auto"/>
          <w:sz w:val="24"/>
          <w:highlight w:val="none"/>
        </w:rPr>
        <w:t>所涉及的一切费用，招标人对上述费用不负任何责任。</w:t>
      </w:r>
    </w:p>
    <w:p w14:paraId="12070EA6">
      <w:pPr>
        <w:pStyle w:val="4"/>
        <w:spacing w:before="120"/>
        <w:rPr>
          <w:rFonts w:ascii="宋体" w:eastAsia="宋体"/>
          <w:color w:val="auto"/>
          <w:highlight w:val="none"/>
        </w:rPr>
      </w:pPr>
      <w:bookmarkStart w:id="48" w:name="_Toc12749"/>
      <w:r>
        <w:rPr>
          <w:rFonts w:hint="eastAsia" w:ascii="宋体" w:eastAsia="宋体"/>
          <w:color w:val="auto"/>
          <w:highlight w:val="none"/>
        </w:rPr>
        <w:t>（二）招标文件</w:t>
      </w:r>
      <w:bookmarkEnd w:id="48"/>
    </w:p>
    <w:p w14:paraId="1BAEF018">
      <w:pPr>
        <w:tabs>
          <w:tab w:val="left" w:pos="105"/>
        </w:tabs>
        <w:spacing w:line="360" w:lineRule="auto"/>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7.招标文件的组成</w:t>
      </w:r>
    </w:p>
    <w:p w14:paraId="629499CD">
      <w:pPr>
        <w:spacing w:line="360" w:lineRule="auto"/>
        <w:ind w:firstLine="480" w:firstLineChars="200"/>
        <w:rPr>
          <w:rFonts w:ascii="宋体" w:hAnsi="宋体" w:eastAsia="宋体"/>
          <w:color w:val="auto"/>
          <w:sz w:val="24"/>
          <w:highlight w:val="none"/>
        </w:rPr>
      </w:pPr>
      <w:r>
        <w:rPr>
          <w:rFonts w:hint="eastAsia" w:ascii="宋体" w:hAnsi="宋体" w:eastAsia="宋体"/>
          <w:bCs/>
          <w:color w:val="auto"/>
          <w:sz w:val="24"/>
          <w:highlight w:val="none"/>
        </w:rPr>
        <w:t>7.1</w:t>
      </w:r>
      <w:r>
        <w:rPr>
          <w:rFonts w:hint="eastAsia" w:ascii="宋体" w:hAnsi="宋体" w:eastAsia="宋体"/>
          <w:color w:val="auto"/>
          <w:sz w:val="24"/>
          <w:highlight w:val="none"/>
        </w:rPr>
        <w:t>本招标文件包括下列文件，以及所有按本须知第8条发出的招标答疑会会议纪要和按本须知第9条发出的澄清或修改：</w:t>
      </w:r>
    </w:p>
    <w:p w14:paraId="5CF47BF7">
      <w:pPr>
        <w:pStyle w:val="18"/>
        <w:spacing w:after="0" w:line="360" w:lineRule="auto"/>
        <w:ind w:firstLine="480" w:firstLineChars="200"/>
        <w:rPr>
          <w:rFonts w:ascii="宋体" w:hAnsi="宋体" w:eastAsia="宋体"/>
          <w:color w:val="auto"/>
          <w:sz w:val="24"/>
          <w:highlight w:val="none"/>
        </w:rPr>
      </w:pPr>
      <w:r>
        <w:rPr>
          <w:rFonts w:hint="eastAsia" w:ascii="宋体" w:hAnsi="宋体" w:eastAsia="宋体"/>
          <w:bCs/>
          <w:color w:val="auto"/>
          <w:sz w:val="24"/>
          <w:highlight w:val="none"/>
        </w:rPr>
        <w:t xml:space="preserve">第一章  </w:t>
      </w:r>
      <w:r>
        <w:rPr>
          <w:rFonts w:hint="eastAsia" w:ascii="宋体" w:hAnsi="宋体" w:eastAsia="宋体"/>
          <w:color w:val="auto"/>
          <w:sz w:val="24"/>
          <w:highlight w:val="none"/>
        </w:rPr>
        <w:t>投标须知</w:t>
      </w:r>
    </w:p>
    <w:p w14:paraId="632A6B13">
      <w:pPr>
        <w:pStyle w:val="18"/>
        <w:spacing w:after="0" w:line="360" w:lineRule="auto"/>
        <w:ind w:firstLine="480" w:firstLineChars="200"/>
        <w:rPr>
          <w:rFonts w:ascii="宋体" w:hAnsi="宋体" w:eastAsia="宋体"/>
          <w:color w:val="auto"/>
          <w:sz w:val="24"/>
          <w:highlight w:val="none"/>
        </w:rPr>
      </w:pPr>
      <w:r>
        <w:rPr>
          <w:rFonts w:hint="eastAsia" w:ascii="宋体" w:hAnsi="宋体" w:eastAsia="宋体"/>
          <w:bCs/>
          <w:color w:val="auto"/>
          <w:sz w:val="24"/>
          <w:highlight w:val="none"/>
        </w:rPr>
        <w:t xml:space="preserve">第二章  </w:t>
      </w:r>
      <w:r>
        <w:rPr>
          <w:rFonts w:hint="eastAsia" w:ascii="宋体" w:hAnsi="宋体" w:eastAsia="宋体"/>
          <w:color w:val="auto"/>
          <w:sz w:val="24"/>
          <w:highlight w:val="none"/>
        </w:rPr>
        <w:t>开标、评标及定标办法</w:t>
      </w:r>
    </w:p>
    <w:p w14:paraId="7DB2260F">
      <w:pPr>
        <w:pStyle w:val="18"/>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第三章  合同条款（另册）</w:t>
      </w:r>
    </w:p>
    <w:p w14:paraId="25B76567">
      <w:pPr>
        <w:pStyle w:val="18"/>
        <w:spacing w:after="0" w:line="360" w:lineRule="auto"/>
        <w:ind w:firstLine="480" w:firstLineChars="200"/>
        <w:rPr>
          <w:rFonts w:ascii="宋体" w:hAnsi="宋体" w:eastAsia="宋体"/>
          <w:b/>
          <w:color w:val="auto"/>
          <w:sz w:val="24"/>
          <w:highlight w:val="none"/>
        </w:rPr>
      </w:pPr>
      <w:r>
        <w:rPr>
          <w:rFonts w:hint="eastAsia" w:ascii="宋体" w:hAnsi="宋体" w:eastAsia="宋体"/>
          <w:bCs/>
          <w:color w:val="auto"/>
          <w:sz w:val="24"/>
          <w:highlight w:val="none"/>
        </w:rPr>
        <w:t xml:space="preserve">第四章  </w:t>
      </w:r>
      <w:r>
        <w:rPr>
          <w:rFonts w:hint="eastAsia" w:ascii="宋体" w:hAnsi="宋体" w:eastAsia="宋体"/>
          <w:color w:val="auto"/>
          <w:sz w:val="24"/>
          <w:highlight w:val="none"/>
        </w:rPr>
        <w:t>投标文件格式</w:t>
      </w:r>
    </w:p>
    <w:p w14:paraId="02873CDF">
      <w:pPr>
        <w:pStyle w:val="18"/>
        <w:spacing w:after="0" w:line="360" w:lineRule="auto"/>
        <w:ind w:firstLine="480" w:firstLineChars="200"/>
        <w:rPr>
          <w:rFonts w:ascii="宋体" w:hAnsi="宋体" w:eastAsia="宋体"/>
          <w:color w:val="auto"/>
          <w:sz w:val="24"/>
          <w:highlight w:val="none"/>
        </w:rPr>
      </w:pPr>
      <w:r>
        <w:rPr>
          <w:rFonts w:hint="eastAsia" w:ascii="宋体" w:hAnsi="宋体" w:eastAsia="宋体"/>
          <w:bCs/>
          <w:color w:val="auto"/>
          <w:sz w:val="24"/>
          <w:highlight w:val="none"/>
        </w:rPr>
        <w:t xml:space="preserve">第五章  </w:t>
      </w:r>
      <w:r>
        <w:rPr>
          <w:rFonts w:hint="eastAsia" w:ascii="宋体" w:hAnsi="宋体" w:eastAsia="宋体"/>
          <w:color w:val="auto"/>
          <w:sz w:val="24"/>
          <w:highlight w:val="none"/>
        </w:rPr>
        <w:t>技术条件（工程建设标准）（另册）</w:t>
      </w:r>
    </w:p>
    <w:p w14:paraId="404C0C07">
      <w:pPr>
        <w:pStyle w:val="18"/>
        <w:spacing w:after="0" w:line="360" w:lineRule="auto"/>
        <w:ind w:firstLine="480" w:firstLineChars="200"/>
        <w:rPr>
          <w:rFonts w:ascii="宋体" w:hAnsi="宋体" w:eastAsia="宋体"/>
          <w:color w:val="auto"/>
          <w:sz w:val="24"/>
          <w:highlight w:val="none"/>
        </w:rPr>
      </w:pPr>
      <w:r>
        <w:rPr>
          <w:rFonts w:hint="eastAsia" w:ascii="宋体" w:hAnsi="宋体" w:eastAsia="宋体"/>
          <w:bCs/>
          <w:color w:val="auto"/>
          <w:sz w:val="24"/>
          <w:highlight w:val="none"/>
        </w:rPr>
        <w:t xml:space="preserve">第六章  </w:t>
      </w:r>
      <w:r>
        <w:rPr>
          <w:rFonts w:hint="eastAsia" w:ascii="宋体" w:hAnsi="宋体" w:eastAsia="宋体"/>
          <w:color w:val="auto"/>
          <w:sz w:val="24"/>
          <w:highlight w:val="none"/>
        </w:rPr>
        <w:t>图纸及勘察资料（另册）</w:t>
      </w:r>
    </w:p>
    <w:p w14:paraId="1E5A0DC8">
      <w:pPr>
        <w:pStyle w:val="18"/>
        <w:spacing w:after="0" w:line="360" w:lineRule="auto"/>
        <w:ind w:firstLine="480" w:firstLineChars="200"/>
        <w:rPr>
          <w:rFonts w:hint="eastAsia" w:ascii="宋体" w:hAnsi="宋体" w:eastAsia="宋体"/>
          <w:color w:val="auto"/>
          <w:sz w:val="24"/>
          <w:highlight w:val="none"/>
        </w:rPr>
      </w:pPr>
      <w:r>
        <w:rPr>
          <w:rFonts w:hint="eastAsia" w:ascii="宋体" w:hAnsi="宋体" w:eastAsia="宋体"/>
          <w:bCs/>
          <w:color w:val="auto"/>
          <w:sz w:val="24"/>
          <w:highlight w:val="none"/>
        </w:rPr>
        <w:t xml:space="preserve">第七章  </w:t>
      </w:r>
      <w:r>
        <w:rPr>
          <w:rFonts w:hint="eastAsia" w:ascii="宋体" w:hAnsi="宋体" w:eastAsia="宋体"/>
          <w:color w:val="auto"/>
          <w:sz w:val="24"/>
          <w:highlight w:val="none"/>
        </w:rPr>
        <w:t>工程量清单（另册）</w:t>
      </w:r>
    </w:p>
    <w:p w14:paraId="185F5D74">
      <w:pPr>
        <w:pStyle w:val="18"/>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第八章  最高投标限价（另册）</w:t>
      </w:r>
    </w:p>
    <w:p w14:paraId="4CAB8F27">
      <w:pPr>
        <w:pStyle w:val="18"/>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7.2 投标人获取招标文件后，应仔细检查招标文件的所有内容，认真审阅招标文件中所有的事项、格式、条款和规范要求等，若投标人的投标文件没有按招标文件要求递交全部资料，或投标文件实质上没有响应招标文件的要求，招标人将按评标办法的规定予以拒绝，并且不允许投标人通过修改或撤消其不符合要求的差异或保留使之成为具有响应性的投标文件。</w:t>
      </w:r>
    </w:p>
    <w:p w14:paraId="5C491756">
      <w:pPr>
        <w:pStyle w:val="18"/>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7.3 投标人一旦中标，招标文件的内容对招标人和中标人双方均有约束力。</w:t>
      </w:r>
    </w:p>
    <w:p w14:paraId="072EDEEC">
      <w:pPr>
        <w:pStyle w:val="18"/>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7.4</w:t>
      </w:r>
      <w:r>
        <w:rPr>
          <w:rFonts w:hint="eastAsia" w:ascii="宋体" w:hAnsi="宋体" w:eastAsia="宋体" w:cs="仿宋_GB2312"/>
          <w:color w:val="auto"/>
          <w:sz w:val="24"/>
          <w:szCs w:val="24"/>
          <w:highlight w:val="none"/>
        </w:rPr>
        <w:t>招标人（或委托招标代理机构）使用广东省内依法设立的电子认证服务机构签发的电子签名认证证书对电子招标文件进行电子签名及电子签章。该电子签名及电子签章对招标人手写签名或者盖章同等的法律效力。</w:t>
      </w:r>
    </w:p>
    <w:p w14:paraId="65850868">
      <w:pPr>
        <w:pStyle w:val="18"/>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7.5发布招标公告的同时，通过广州</w:t>
      </w:r>
      <w:r>
        <w:rPr>
          <w:rFonts w:hint="eastAsia" w:ascii="宋体" w:hAnsi="宋体" w:eastAsia="宋体" w:cs="仿宋_GB2312"/>
          <w:color w:val="auto"/>
          <w:sz w:val="24"/>
          <w:szCs w:val="24"/>
          <w:highlight w:val="none"/>
        </w:rPr>
        <w:t>公共资源交易网站发布电子招标文件、施工图纸、最高投标限价、成本警示价（如有）。</w:t>
      </w:r>
    </w:p>
    <w:p w14:paraId="5FF6E225">
      <w:pPr>
        <w:pStyle w:val="18"/>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7.6招标文件一经在广州公共资源交易网站发布，视作已</w:t>
      </w:r>
      <w:r>
        <w:rPr>
          <w:rFonts w:hint="eastAsia" w:ascii="宋体" w:hAnsi="宋体" w:eastAsia="宋体"/>
          <w:color w:val="auto"/>
          <w:sz w:val="24"/>
          <w:highlight w:val="none"/>
        </w:rPr>
        <w:t>发放给所有投标人。</w:t>
      </w:r>
    </w:p>
    <w:p w14:paraId="143A148D">
      <w:pPr>
        <w:pStyle w:val="18"/>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7.7投标人获取电子招标文件后，应仔细检查电子招标文件的合法有效性。合法有效的电子招标文件应具有招标人（或招标代理机构）的电子签名</w:t>
      </w:r>
      <w:r>
        <w:rPr>
          <w:rFonts w:hint="eastAsia" w:ascii="宋体" w:hAnsi="宋体" w:eastAsia="宋体" w:cs="仿宋_GB2312"/>
          <w:color w:val="auto"/>
          <w:sz w:val="24"/>
          <w:szCs w:val="24"/>
          <w:highlight w:val="none"/>
        </w:rPr>
        <w:t>及电子签章</w:t>
      </w:r>
      <w:r>
        <w:rPr>
          <w:rFonts w:hint="eastAsia" w:ascii="宋体" w:hAnsi="宋体" w:eastAsia="宋体"/>
          <w:color w:val="auto"/>
          <w:sz w:val="24"/>
          <w:szCs w:val="24"/>
          <w:highlight w:val="none"/>
        </w:rPr>
        <w:t>。</w:t>
      </w:r>
    </w:p>
    <w:p w14:paraId="47651ECA">
      <w:pPr>
        <w:pStyle w:val="18"/>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7.8招标人应在招标文件第四章中明确编制投标文件主要内容的格式要求。</w:t>
      </w:r>
    </w:p>
    <w:p w14:paraId="31577930">
      <w:pPr>
        <w:widowControl/>
        <w:snapToGrid w:val="0"/>
        <w:spacing w:line="360" w:lineRule="auto"/>
        <w:ind w:firstLine="482" w:firstLineChars="200"/>
        <w:jc w:val="left"/>
        <w:rPr>
          <w:rFonts w:ascii="宋体" w:hAnsi="宋体" w:eastAsia="宋体"/>
          <w:color w:val="auto"/>
          <w:sz w:val="24"/>
          <w:highlight w:val="none"/>
        </w:rPr>
      </w:pPr>
      <w:r>
        <w:rPr>
          <w:rFonts w:hint="eastAsia" w:ascii="宋体" w:hAnsi="宋体" w:eastAsia="宋体"/>
          <w:b/>
          <w:bCs/>
          <w:color w:val="auto"/>
          <w:sz w:val="24"/>
          <w:highlight w:val="none"/>
        </w:rPr>
        <w:t>8．招标答疑</w:t>
      </w:r>
    </w:p>
    <w:p w14:paraId="3EB7101E">
      <w:pPr>
        <w:pStyle w:val="18"/>
        <w:spacing w:after="0" w:line="360" w:lineRule="auto"/>
        <w:ind w:firstLine="480" w:firstLineChars="200"/>
        <w:rPr>
          <w:rFonts w:hint="eastAsia" w:ascii="宋体" w:hAnsi="宋体" w:eastAsia="宋体"/>
          <w:color w:val="auto"/>
          <w:sz w:val="24"/>
          <w:szCs w:val="21"/>
          <w:highlight w:val="none"/>
        </w:rPr>
      </w:pPr>
      <w:r>
        <w:rPr>
          <w:rFonts w:hint="eastAsia" w:ascii="宋体" w:hAnsi="宋体" w:eastAsia="宋体"/>
          <w:color w:val="auto"/>
          <w:sz w:val="24"/>
          <w:szCs w:val="21"/>
          <w:highlight w:val="none"/>
        </w:rPr>
        <w:t>8.1 招标答疑采用网上答疑方式。投标人若对招标文件（包括招标图纸、清单、最高投标限价）有疑问的，可在规定的时间内通过广州公共资源交易网站进入提问区域将问题提交给招标人或招标代理机构，提交问题时一律不得署名。</w:t>
      </w:r>
    </w:p>
    <w:p w14:paraId="0DFD7076">
      <w:pPr>
        <w:pStyle w:val="18"/>
        <w:spacing w:after="0" w:line="360" w:lineRule="auto"/>
        <w:ind w:firstLine="480" w:firstLineChars="200"/>
        <w:rPr>
          <w:rFonts w:hint="eastAsia" w:ascii="宋体" w:hAnsi="宋体" w:eastAsia="宋体"/>
          <w:color w:val="auto"/>
          <w:sz w:val="24"/>
          <w:szCs w:val="21"/>
          <w:highlight w:val="none"/>
        </w:rPr>
      </w:pPr>
      <w:r>
        <w:rPr>
          <w:rFonts w:hint="eastAsia" w:ascii="宋体" w:hAnsi="宋体" w:eastAsia="宋体"/>
          <w:color w:val="auto"/>
          <w:sz w:val="24"/>
          <w:szCs w:val="21"/>
          <w:highlight w:val="none"/>
        </w:rPr>
        <w:t>网上答疑的具体操作详见交易平台发布的相关操作指引。</w:t>
      </w:r>
    </w:p>
    <w:p w14:paraId="59847ECA">
      <w:pPr>
        <w:pStyle w:val="18"/>
        <w:spacing w:after="0" w:line="360" w:lineRule="auto"/>
        <w:ind w:firstLine="480" w:firstLineChars="200"/>
        <w:rPr>
          <w:rFonts w:hint="eastAsia" w:ascii="宋体" w:hAnsi="宋体" w:eastAsia="宋体"/>
          <w:color w:val="auto"/>
          <w:sz w:val="24"/>
          <w:szCs w:val="21"/>
          <w:highlight w:val="none"/>
        </w:rPr>
      </w:pPr>
      <w:r>
        <w:rPr>
          <w:rFonts w:hint="eastAsia" w:ascii="宋体" w:hAnsi="宋体" w:eastAsia="宋体"/>
          <w:color w:val="auto"/>
          <w:sz w:val="24"/>
          <w:szCs w:val="21"/>
          <w:highlight w:val="none"/>
        </w:rPr>
        <w:t>8.2投标人应在招标公告发布之日起3天内对招标文件提出疑问。招标人应在递交投标文件截止时间15 日前解答投标人对招标文件提出的疑问，形成答疑纪要，并可在广州公共资源交易网站“招标答疑”专区发布。</w:t>
      </w:r>
    </w:p>
    <w:p w14:paraId="68DE2A07">
      <w:pPr>
        <w:pStyle w:val="18"/>
        <w:spacing w:after="0" w:line="360" w:lineRule="auto"/>
        <w:ind w:firstLine="480" w:firstLineChars="200"/>
        <w:rPr>
          <w:rFonts w:hint="eastAsia" w:ascii="宋体" w:hAnsi="宋体" w:eastAsia="宋体"/>
          <w:color w:val="auto"/>
          <w:sz w:val="24"/>
          <w:szCs w:val="21"/>
          <w:highlight w:val="none"/>
        </w:rPr>
      </w:pPr>
      <w:r>
        <w:rPr>
          <w:rFonts w:hint="eastAsia" w:ascii="宋体" w:hAnsi="宋体" w:eastAsia="宋体"/>
          <w:color w:val="auto"/>
          <w:sz w:val="24"/>
          <w:szCs w:val="21"/>
          <w:highlight w:val="none"/>
        </w:rPr>
        <w:t>8.3招标答疑纪要一经在广州公共资源交易网站发布，视作已发放给所有投标人。</w:t>
      </w:r>
    </w:p>
    <w:p w14:paraId="4F8A3ECE">
      <w:pPr>
        <w:pStyle w:val="18"/>
        <w:spacing w:after="0" w:line="360" w:lineRule="auto"/>
        <w:ind w:firstLine="480" w:firstLineChars="200"/>
        <w:rPr>
          <w:rFonts w:hint="eastAsia" w:ascii="宋体" w:hAnsi="宋体" w:eastAsia="宋体"/>
          <w:color w:val="auto"/>
          <w:sz w:val="24"/>
          <w:szCs w:val="21"/>
          <w:highlight w:val="none"/>
        </w:rPr>
      </w:pPr>
      <w:r>
        <w:rPr>
          <w:rFonts w:hint="eastAsia" w:ascii="宋体" w:hAnsi="宋体" w:eastAsia="宋体"/>
          <w:color w:val="auto"/>
          <w:sz w:val="24"/>
          <w:szCs w:val="21"/>
          <w:highlight w:val="none"/>
        </w:rPr>
        <w:t>8.4招标答疑纪要为招标文件的一部分。投标人可在广州公共资源交易网站浏览、下载招标答疑纪要。</w:t>
      </w:r>
    </w:p>
    <w:p w14:paraId="5AAC3E6C">
      <w:pPr>
        <w:pStyle w:val="18"/>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szCs w:val="21"/>
          <w:highlight w:val="none"/>
        </w:rPr>
        <w:t>8.5若招标答疑纪要与招标文件有矛盾时，以广州公共资源交易网站最后发布的答疑纪要为准。</w:t>
      </w:r>
    </w:p>
    <w:p w14:paraId="314491F6">
      <w:pPr>
        <w:pStyle w:val="18"/>
        <w:spacing w:after="0"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9.招标文件的澄清与修改</w:t>
      </w:r>
    </w:p>
    <w:p w14:paraId="7A146015">
      <w:pPr>
        <w:pStyle w:val="18"/>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9.1招标文件发出后，在递交投标文件截止时间15日前，招标人可对招标文件进行必要的澄清或修改。</w:t>
      </w:r>
    </w:p>
    <w:p w14:paraId="24D44C0C">
      <w:pPr>
        <w:pStyle w:val="18"/>
        <w:spacing w:before="50" w:after="5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9.2招标文件的澄清或修改在广州公共资源交易网站发布。招标文件的澄清或修改一经在广州公共资源交易网站发布，视作已发放给所有投标人。</w:t>
      </w:r>
    </w:p>
    <w:p w14:paraId="7C642417">
      <w:pPr>
        <w:pStyle w:val="18"/>
        <w:spacing w:before="50" w:after="5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9.3招标文件的澄清、修改作为招标文件的组成部分，具有约束作用。</w:t>
      </w:r>
    </w:p>
    <w:p w14:paraId="2EC6E684">
      <w:pPr>
        <w:pStyle w:val="18"/>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9.4招标文件的澄清、修改均以</w:t>
      </w:r>
      <w:r>
        <w:rPr>
          <w:rFonts w:hint="eastAsia" w:ascii="宋体" w:hAnsi="宋体" w:eastAsia="宋体"/>
          <w:color w:val="auto"/>
          <w:sz w:val="24"/>
          <w:szCs w:val="24"/>
          <w:highlight w:val="none"/>
        </w:rPr>
        <w:t>广州公共资源交易网站发布</w:t>
      </w:r>
      <w:r>
        <w:rPr>
          <w:rFonts w:hint="eastAsia" w:ascii="宋体" w:hAnsi="宋体" w:eastAsia="宋体"/>
          <w:color w:val="auto"/>
          <w:sz w:val="24"/>
          <w:highlight w:val="none"/>
        </w:rPr>
        <w:t>的内容为准。当招标文件的澄清、修改在同一内容的表述不一致时，以</w:t>
      </w:r>
      <w:r>
        <w:rPr>
          <w:rFonts w:hint="eastAsia" w:ascii="宋体" w:hAnsi="宋体" w:eastAsia="宋体"/>
          <w:color w:val="auto"/>
          <w:sz w:val="24"/>
          <w:szCs w:val="24"/>
          <w:highlight w:val="none"/>
        </w:rPr>
        <w:t>广州公共资源交易网站</w:t>
      </w:r>
      <w:r>
        <w:rPr>
          <w:rFonts w:hint="eastAsia" w:ascii="宋体" w:hAnsi="宋体" w:eastAsia="宋体"/>
          <w:color w:val="auto"/>
          <w:sz w:val="24"/>
          <w:highlight w:val="none"/>
        </w:rPr>
        <w:t>最后发布的内容为准。</w:t>
      </w:r>
    </w:p>
    <w:p w14:paraId="5622F5C5">
      <w:pPr>
        <w:pStyle w:val="18"/>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9.5为使投标人在编制投标文件时有充分的时间对招标文件的澄清或修改等内容考虑进去，招标人将酌情延长递交投标文件的截止时间，具体时间将在招标文件的澄清或修改中予以明确。若澄清或修改中没有明确延长时间，即表示投标时间不延长。</w:t>
      </w:r>
    </w:p>
    <w:p w14:paraId="1E193E46">
      <w:pPr>
        <w:pStyle w:val="4"/>
        <w:spacing w:before="120"/>
        <w:rPr>
          <w:rFonts w:ascii="宋体" w:eastAsia="宋体"/>
          <w:color w:val="auto"/>
          <w:highlight w:val="none"/>
        </w:rPr>
      </w:pPr>
      <w:bookmarkStart w:id="49" w:name="_Toc5882"/>
      <w:r>
        <w:rPr>
          <w:rFonts w:hint="eastAsia" w:ascii="宋体" w:eastAsia="宋体"/>
          <w:color w:val="auto"/>
          <w:highlight w:val="none"/>
        </w:rPr>
        <w:t>（三）投标文件的编制</w:t>
      </w:r>
      <w:bookmarkEnd w:id="49"/>
    </w:p>
    <w:p w14:paraId="21D27260">
      <w:pPr>
        <w:pStyle w:val="18"/>
        <w:spacing w:after="0"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10．投标文件的语言及度量衡单位</w:t>
      </w:r>
    </w:p>
    <w:p w14:paraId="57DAD469">
      <w:pPr>
        <w:pStyle w:val="18"/>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10.1 投标文件和与投标有关的所有文件均应使用中文。</w:t>
      </w:r>
    </w:p>
    <w:p w14:paraId="27E25B1A">
      <w:pPr>
        <w:pStyle w:val="18"/>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10.2 除工程规范另有规定外，投标文件使用的度量衡单位，均采用中华人民共和国法定计量单位。</w:t>
      </w:r>
    </w:p>
    <w:p w14:paraId="74DE123E">
      <w:pPr>
        <w:pStyle w:val="18"/>
        <w:spacing w:after="0"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11．投标文件的组成</w:t>
      </w:r>
    </w:p>
    <w:p w14:paraId="7977A513">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11.1投标文件由资格审查部分和技术经济部分两部分组成。</w:t>
      </w:r>
    </w:p>
    <w:p w14:paraId="2ED672E5">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11.2资格审查文件主要包括的内容：</w:t>
      </w:r>
    </w:p>
    <w:p w14:paraId="39736094">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11.2.1法定代表人证明书，如投标文件为委托代理人签署应同时附上法定代表人证明书和法定代表人授权书；</w:t>
      </w:r>
    </w:p>
    <w:p w14:paraId="2CA47E74">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11.2.2工商行政管理部门核发的营业执照；</w:t>
      </w:r>
    </w:p>
    <w:p w14:paraId="40B55944">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11.2.3项目负责人（按招标公告要求和网上投标登记时选择拟投标的项目负责人）；</w:t>
      </w:r>
    </w:p>
    <w:p w14:paraId="56D75017">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11.2.4用于资格审查的业绩（设置业绩要求时选择此项，投标人选择用于资格审查的业绩须用本企业的CA数字证书对生成的内容进行签章）；</w:t>
      </w:r>
    </w:p>
    <w:p w14:paraId="05BCBF38">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11.2.5专职安全人员须具有在有效期内的安全生产考核合格证书（C类），或能够提供广东省建筑施工企业管理人员安全生产考核信息系统安全生产管理人员证书信息的打印页（按网上投标登记时选择拟派专职安全员）；</w:t>
      </w:r>
    </w:p>
    <w:p w14:paraId="74F19CF7">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11.2.6投标人按照规定的格式及内容要求签署的《投标人声明》（格式见第四章）；</w:t>
      </w:r>
    </w:p>
    <w:p w14:paraId="26980805">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11.2.7列明主办单位的联合体工作协议（采用联合体投标时需递交，投标人拟任本工程项目负责人应为联合体主办方企业信息登记中的在册人员，联合体工作协议应明确约定各方拟承担的工作和责任）；</w:t>
      </w:r>
    </w:p>
    <w:p w14:paraId="4870CF97">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11.2.8未被列入国家、省、市失信联合惩戒名单（具体名单以递交投标文件截止时间“信用广州”网站公布的“失信联合惩戒黑名单——国家下发”为准），或未因失信行为被本项目所在地行政主管部门作出限制参与工程建设项目投标的决定。</w:t>
      </w:r>
    </w:p>
    <w:p w14:paraId="5D8A266D">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olor w:val="auto"/>
          <w:sz w:val="24"/>
          <w:highlight w:val="none"/>
        </w:rPr>
        <w:t>注：资格审查内容的11.2.2至11.2.5项（除广东省建筑施工企业管理人员安全生产考核信息系统安全生产管理人员证书信息的打印页、《信息公开证明》打印页外）的资料取自投标人在广州公共资源交易平台企业库、城市园林绿化企业工程业绩库中的资料，广州公共资源交易平台企业库、城市园林绿化企业工程业绩库中该部分信息将被视为投标人递交的资格审查资料的一部分，资格审查文件不需另行提交。</w:t>
      </w:r>
    </w:p>
    <w:p w14:paraId="56B0E44F">
      <w:pPr>
        <w:spacing w:line="360" w:lineRule="auto"/>
        <w:ind w:left="420" w:left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11.3技术部分（施工组织方案）文件（办法二可选）：</w:t>
      </w:r>
    </w:p>
    <w:p w14:paraId="1EF06C50">
      <w:pPr>
        <w:spacing w:line="360" w:lineRule="auto"/>
        <w:ind w:left="420" w:left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技术部分（施工组织方案）文件评审采用“暗标形式”，文件中不得出现名称、印章、商标、投标金额等记认符号（或使人辨认出投标人或其专业技术人员的身份）或出现涉及人员姓名、简历等暴露投标人身份的内容。技术部分（施工组织方案）文件投标文件应包含但不限于一下内容：</w:t>
      </w:r>
    </w:p>
    <w:p w14:paraId="57CF1C8A">
      <w:pPr>
        <w:spacing w:line="360" w:lineRule="auto"/>
        <w:ind w:left="420" w:left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（1）技术部分（施工组织方案）文件以A4（210mm*297mm）规格编排；</w:t>
      </w:r>
    </w:p>
    <w:p w14:paraId="24A4369A">
      <w:pPr>
        <w:spacing w:line="360" w:lineRule="auto"/>
        <w:ind w:left="420" w:left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（2）技术部分（施工组织方案）文件页数最多不超过   页（50页，不包括封面及目录页）；</w:t>
      </w:r>
    </w:p>
    <w:p w14:paraId="3B5905AC">
      <w:pPr>
        <w:spacing w:line="360" w:lineRule="auto"/>
        <w:ind w:left="420" w:left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（3）技术部分（施工组织方案）文件正文内容：</w:t>
      </w:r>
    </w:p>
    <w:p w14:paraId="0C9B2311">
      <w:pPr>
        <w:spacing w:line="360" w:lineRule="auto"/>
        <w:ind w:left="420" w:left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 xml:space="preserve">  ①封面：写明项目名称、编制年月；</w:t>
      </w:r>
    </w:p>
    <w:p w14:paraId="5EF3586F">
      <w:pPr>
        <w:spacing w:line="360" w:lineRule="auto"/>
        <w:ind w:left="420" w:left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 xml:space="preserve">  ②目录；</w:t>
      </w:r>
    </w:p>
    <w:p w14:paraId="28F72476">
      <w:pPr>
        <w:spacing w:line="360" w:lineRule="auto"/>
        <w:ind w:left="420" w:left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 xml:space="preserve">  ③概况；</w:t>
      </w:r>
    </w:p>
    <w:p w14:paraId="6C8C552A">
      <w:pPr>
        <w:spacing w:line="360" w:lineRule="auto"/>
        <w:ind w:left="420" w:left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 xml:space="preserve">  ④工作目标与组织架构；</w:t>
      </w:r>
    </w:p>
    <w:p w14:paraId="60BC5662">
      <w:pPr>
        <w:spacing w:line="360" w:lineRule="auto"/>
        <w:ind w:left="420" w:left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 xml:space="preserve">  ⑤现状调研与分析；</w:t>
      </w:r>
    </w:p>
    <w:p w14:paraId="62435B75">
      <w:pPr>
        <w:spacing w:line="360" w:lineRule="auto"/>
        <w:ind w:left="420" w:left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 xml:space="preserve">  ⑥实施方案；</w:t>
      </w:r>
    </w:p>
    <w:p w14:paraId="6759FB7A">
      <w:pPr>
        <w:spacing w:line="360" w:lineRule="auto"/>
        <w:ind w:left="420" w:left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 xml:space="preserve">  ⑦投资及风险控制；</w:t>
      </w:r>
    </w:p>
    <w:p w14:paraId="393EB841">
      <w:pPr>
        <w:spacing w:line="360" w:lineRule="auto"/>
        <w:ind w:left="420" w:left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 xml:space="preserve">  ⑧投标人认为有必要提供的其他资料</w:t>
      </w:r>
    </w:p>
    <w:p w14:paraId="5AE349B2">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11.4技术部分（项目实施能力）主要包括的内容：</w:t>
      </w:r>
    </w:p>
    <w:p w14:paraId="6D19F5CD">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11.4.1《投标函》（格式见第四章）；</w:t>
      </w:r>
    </w:p>
    <w:p w14:paraId="10FD8D6F">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11.4.2《广州园林绿化工程施工招标投标书》（格式见第四章）；</w:t>
      </w:r>
    </w:p>
    <w:p w14:paraId="4D8CE121">
      <w:pPr>
        <w:spacing w:line="360" w:lineRule="auto"/>
        <w:ind w:right="-290" w:rightChars="-138"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11.4.3《响应招标文件所附施工组织设计要点的承诺书》（格式见第四章）；</w:t>
      </w:r>
    </w:p>
    <w:p w14:paraId="426DEA2D">
      <w:pPr>
        <w:spacing w:line="360" w:lineRule="auto"/>
        <w:ind w:right="-290" w:rightChars="-138"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11.4.4《对投标文件编制的承诺》（格式见第四章）；</w:t>
      </w:r>
    </w:p>
    <w:p w14:paraId="231520A1">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11.4.5项目管理机构能力（办法二可选）；</w:t>
      </w:r>
    </w:p>
    <w:p w14:paraId="399F5D34">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（1）投标人应列出本工程的施工组织机构构成和画出机构框架图及其负责人；</w:t>
      </w:r>
    </w:p>
    <w:p w14:paraId="72205FCB">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（2）投标人应详细列出本工程组织机构中主要成员的名单、简历资料、职务职称和在本项目中拟担任的职务等资料，并附上有关证明材料复印件；</w:t>
      </w:r>
    </w:p>
    <w:p w14:paraId="7789CD85">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（3）项目负责人能力、企业技术力量配备情况</w:t>
      </w:r>
    </w:p>
    <w:p w14:paraId="49E4F144">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（4）其他辅助说明资料。</w:t>
      </w:r>
    </w:p>
    <w:p w14:paraId="65C2CEBF">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11.4.6机械设备投入情况（办法二可选）；</w:t>
      </w:r>
    </w:p>
    <w:p w14:paraId="1F15B472">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（1）机械设备为自有或租赁的说明；</w:t>
      </w:r>
    </w:p>
    <w:p w14:paraId="2475E702">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（2）若机械设备为租赁，租赁期应满足本工程工期要求，并承诺其租赁不属于重复租赁。</w:t>
      </w:r>
    </w:p>
    <w:p w14:paraId="2DD58D3C">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（2）若机械设备为租赁，租赁期应满足本工程工期要求，并承诺其租赁不属于重复租赁。</w:t>
      </w:r>
    </w:p>
    <w:p w14:paraId="55A1C6D3">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11.4.7</w:t>
      </w:r>
      <w:r>
        <w:rPr>
          <w:rFonts w:hint="eastAsia" w:ascii="宋体" w:hAnsi="宋体" w:eastAsia="宋体" w:cs="宋体"/>
          <w:bCs/>
          <w:color w:val="auto"/>
          <w:sz w:val="24"/>
          <w:szCs w:val="24"/>
          <w:highlight w:val="none"/>
          <w:u w:val="none"/>
        </w:rPr>
        <w:t>企业施工经验（投标人选择用于评标的业绩须用本企业的CA数字证书对生成的内容进行签章。业绩资料取自投标人在广州公共资源交易平台城市园林绿化企业工程业绩库中的资料，在广州公共资源交易平台城市园林绿化企业工程业绩库记录的该部分资料将被视为投标人递交的投标资料的一部分，投标资料不需另行提交。）</w:t>
      </w:r>
    </w:p>
    <w:p w14:paraId="44EE2B81">
      <w:pPr>
        <w:tabs>
          <w:tab w:val="left" w:pos="1125"/>
        </w:tabs>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11.4.8其他评审内容（办法二可选）；</w:t>
      </w:r>
    </w:p>
    <w:p w14:paraId="626B7A7D">
      <w:pPr>
        <w:tabs>
          <w:tab w:val="left" w:pos="1125"/>
        </w:tabs>
        <w:spacing w:line="360" w:lineRule="auto"/>
        <w:ind w:firstLine="480" w:firstLineChars="200"/>
        <w:rPr>
          <w:rFonts w:ascii="宋体" w:hAnsi="宋体" w:eastAsia="宋体"/>
          <w:color w:val="auto"/>
          <w:sz w:val="24"/>
          <w:szCs w:val="24"/>
          <w:highlight w:val="none"/>
        </w:rPr>
      </w:pPr>
      <w:r>
        <w:rPr>
          <w:rFonts w:hint="eastAsia" w:ascii="宋体" w:hAnsi="宋体" w:eastAsia="宋体"/>
          <w:bCs/>
          <w:color w:val="auto"/>
          <w:sz w:val="24"/>
          <w:szCs w:val="24"/>
          <w:highlight w:val="none"/>
        </w:rPr>
        <w:t>11.4.11经济部分</w:t>
      </w:r>
      <w:r>
        <w:rPr>
          <w:rFonts w:hint="eastAsia" w:ascii="宋体" w:hAnsi="宋体" w:eastAsia="宋体"/>
          <w:color w:val="auto"/>
          <w:sz w:val="24"/>
          <w:szCs w:val="24"/>
          <w:highlight w:val="none"/>
        </w:rPr>
        <w:t>文件包括</w:t>
      </w:r>
      <w:r>
        <w:rPr>
          <w:rFonts w:hint="eastAsia" w:ascii="宋体" w:hAnsi="宋体" w:eastAsia="宋体"/>
          <w:color w:val="auto"/>
          <w:sz w:val="24"/>
          <w:highlight w:val="none"/>
        </w:rPr>
        <w:t>：</w:t>
      </w:r>
    </w:p>
    <w:p w14:paraId="71FA2CC6">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p>
    <w:p w14:paraId="1F7DFD2A">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11.4.12若投标人的投标报价低于工程成本警戒价的，投标人还须提供详细的施工组织设计、单价、措施性费用、单价分析表、主要材料价格表、投标人成本分析供评标委员会评审；</w:t>
      </w:r>
    </w:p>
    <w:p w14:paraId="23695904">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11.4.13招标文件要求的其他内容</w:t>
      </w:r>
      <w:r>
        <w:rPr>
          <w:rFonts w:hint="eastAsia" w:ascii="宋体" w:hAnsi="宋体" w:eastAsia="宋体"/>
          <w:color w:val="auto"/>
          <w:sz w:val="24"/>
          <w:szCs w:val="24"/>
          <w:highlight w:val="none"/>
          <w:u w:val="none"/>
        </w:rPr>
        <w:t>。</w:t>
      </w:r>
    </w:p>
    <w:p w14:paraId="42FDD7A9">
      <w:pPr>
        <w:tabs>
          <w:tab w:val="left" w:pos="1125"/>
        </w:tabs>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11.5工程量清单的组成、编制、计价、格式、项目编码、项目名称、工程内容、计量单位和工程量计算规则按照招标人给出的工程量清单及国家、省有关计价规范执行。</w:t>
      </w:r>
    </w:p>
    <w:p w14:paraId="2A1BB015">
      <w:pPr>
        <w:pStyle w:val="18"/>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11.6投标人应使用符合《广东省工程造价文件数据交换标准（电子评标部分） 交易中心实施细则》的计价软件制作工程量清单报价表和单价分析表（如本招标文件要求单价分析表）。</w:t>
      </w:r>
    </w:p>
    <w:p w14:paraId="1EBC62C5">
      <w:pPr>
        <w:spacing w:line="360" w:lineRule="auto"/>
        <w:ind w:firstLine="470" w:firstLineChars="196"/>
        <w:rPr>
          <w:rFonts w:ascii="宋体" w:hAnsi="宋体" w:eastAsia="宋体"/>
          <w:color w:val="auto"/>
          <w:sz w:val="24"/>
          <w:szCs w:val="24"/>
          <w:highlight w:val="none"/>
        </w:rPr>
      </w:pPr>
      <w:r>
        <w:rPr>
          <w:rFonts w:hint="eastAsia" w:ascii="宋体" w:hAnsi="宋体" w:eastAsia="宋体"/>
          <w:color w:val="auto"/>
          <w:sz w:val="24"/>
          <w:szCs w:val="24"/>
          <w:highlight w:val="none"/>
        </w:rPr>
        <w:t>11.7投标人应使用广州公共资源交易平台的投标文件管理软件进行投标文件的合成、电子签名</w:t>
      </w:r>
      <w:r>
        <w:rPr>
          <w:rFonts w:hint="eastAsia" w:ascii="宋体" w:hAnsi="宋体" w:eastAsia="宋体" w:cs="仿宋_GB2312"/>
          <w:color w:val="auto"/>
          <w:sz w:val="24"/>
          <w:szCs w:val="24"/>
          <w:highlight w:val="none"/>
        </w:rPr>
        <w:t>、电子签章及加密打包工作，所有电子投标文件不能进行压缩处理。电子投标文件统一采用网络上传的形式，投标人需登录广州公共资源交易网站投标人服务区在递交投标文件截止时间前完整上传至广州公共资源交易平台的信息系统。</w:t>
      </w:r>
    </w:p>
    <w:p w14:paraId="121B1A3D">
      <w:pPr>
        <w:pStyle w:val="18"/>
        <w:spacing w:after="0" w:line="360" w:lineRule="auto"/>
        <w:ind w:firstLine="480" w:firstLineChars="200"/>
        <w:rPr>
          <w:rFonts w:ascii="宋体" w:hAnsi="宋体" w:eastAsia="宋体"/>
          <w:bCs/>
          <w:color w:val="auto"/>
          <w:sz w:val="24"/>
          <w:szCs w:val="24"/>
          <w:highlight w:val="none"/>
        </w:rPr>
      </w:pPr>
      <w:r>
        <w:rPr>
          <w:rFonts w:hint="eastAsia" w:ascii="宋体" w:hAnsi="宋体" w:eastAsia="宋体"/>
          <w:color w:val="auto"/>
          <w:sz w:val="24"/>
          <w:szCs w:val="24"/>
          <w:highlight w:val="none"/>
        </w:rPr>
        <w:t>11.8</w:t>
      </w:r>
      <w:r>
        <w:rPr>
          <w:rFonts w:hint="eastAsia" w:ascii="宋体" w:hAnsi="宋体" w:eastAsia="宋体"/>
          <w:bCs/>
          <w:color w:val="auto"/>
          <w:sz w:val="24"/>
          <w:szCs w:val="24"/>
          <w:highlight w:val="none"/>
        </w:rPr>
        <w:t>投标人应使用依法设立的电子认证服务机构签发的电子签名认证证书对电子投标文件进行电子签名</w:t>
      </w:r>
      <w:r>
        <w:rPr>
          <w:rFonts w:hint="eastAsia" w:ascii="宋体" w:hAnsi="宋体" w:eastAsia="宋体" w:cs="仿宋_GB2312"/>
          <w:color w:val="auto"/>
          <w:sz w:val="24"/>
          <w:szCs w:val="24"/>
          <w:highlight w:val="none"/>
        </w:rPr>
        <w:t>及电子签章</w:t>
      </w:r>
      <w:r>
        <w:rPr>
          <w:rFonts w:hint="eastAsia" w:ascii="宋体" w:hAnsi="宋体" w:eastAsia="宋体"/>
          <w:bCs/>
          <w:color w:val="auto"/>
          <w:sz w:val="24"/>
          <w:szCs w:val="24"/>
          <w:highlight w:val="none"/>
        </w:rPr>
        <w:t>。该电子签名</w:t>
      </w:r>
      <w:r>
        <w:rPr>
          <w:rFonts w:hint="eastAsia" w:ascii="宋体" w:hAnsi="宋体" w:eastAsia="宋体" w:cs="仿宋_GB2312"/>
          <w:color w:val="auto"/>
          <w:sz w:val="24"/>
          <w:szCs w:val="24"/>
          <w:highlight w:val="none"/>
        </w:rPr>
        <w:t>及电子签章</w:t>
      </w:r>
      <w:r>
        <w:rPr>
          <w:rFonts w:hint="eastAsia" w:ascii="宋体" w:hAnsi="宋体" w:eastAsia="宋体"/>
          <w:bCs/>
          <w:color w:val="auto"/>
          <w:sz w:val="24"/>
          <w:szCs w:val="24"/>
          <w:highlight w:val="none"/>
        </w:rPr>
        <w:t>与手写签名或者盖章具有同等的法律效力。</w:t>
      </w:r>
    </w:p>
    <w:p w14:paraId="2A206565">
      <w:pPr>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11.9除工程量清单报价表相关的内容、《广州园林绿化工程施工招标投标书》外，投标文件的其他内容均以电子文件（纸质原件的扫描件）编制，其格式要求详见第四章投标文件格式说明。</w:t>
      </w:r>
    </w:p>
    <w:p w14:paraId="5840F5C6">
      <w:pPr>
        <w:pStyle w:val="18"/>
        <w:spacing w:after="0"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11.10投标文件应按上述的编排要求编制。如因不按上述编排要求编制而所引起系统无法检索、读取相关信息时，其后果由投标人承担。</w:t>
      </w:r>
    </w:p>
    <w:p w14:paraId="1FDE6327">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12．投标文件格式</w:t>
      </w:r>
    </w:p>
    <w:p w14:paraId="13AB23D8">
      <w:pPr>
        <w:pStyle w:val="18"/>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highlight w:val="none"/>
        </w:rPr>
        <w:t>12.1投标人递交的投标文件应当使用招标文件所规定的投标文件全部格式。</w:t>
      </w:r>
    </w:p>
    <w:p w14:paraId="7A17C938">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12.2投标人应仔细阅读第四章投标文件格式的相关规定和要求。如电子投标文件未按规定的格式填写，或主要内容不全，或关键字迹模糊、无法辨认造成无法满足评标需要的，经评标委员会审查否决其投标。</w:t>
      </w:r>
    </w:p>
    <w:p w14:paraId="500EE806">
      <w:pPr>
        <w:pStyle w:val="18"/>
        <w:spacing w:after="0"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13．投标报价及造价承包和变更结算方式</w:t>
      </w:r>
    </w:p>
    <w:p w14:paraId="5BEEF939">
      <w:pPr>
        <w:pStyle w:val="18"/>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13.1 本工程的投标报价采用投标须知前附表第12项所规定的方式。投标文件中的大写金额和小写金额不一致的，以大写金额为准。投标报价（含单价及总价）精确到“分”。</w:t>
      </w:r>
    </w:p>
    <w:p w14:paraId="0B813A91">
      <w:pPr>
        <w:pStyle w:val="18"/>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13.2招标人按照招标图纸制定工程量清单，该清单载于本招标文件第七章中，投标人按照招标人提供的工程量清单中列出的工程项目和工程量填报单价和合价。每一项目只允许有一个报价。任何有选择的报价将不予接受。投标人未填报单价或合价的工程项目，视为完成该工程项目所需费用已包含在其它有价款的竞争性报价内，在实施后，招标人将不予支付。</w:t>
      </w:r>
    </w:p>
    <w:p w14:paraId="25FCE04B">
      <w:pPr>
        <w:pStyle w:val="18"/>
        <w:spacing w:after="0" w:line="360" w:lineRule="auto"/>
        <w:ind w:firstLine="480" w:firstLineChars="200"/>
        <w:rPr>
          <w:rFonts w:ascii="宋体" w:hAnsi="宋体" w:eastAsia="宋体"/>
          <w:strike/>
          <w:color w:val="auto"/>
          <w:sz w:val="24"/>
          <w:highlight w:val="none"/>
        </w:rPr>
      </w:pPr>
      <w:r>
        <w:rPr>
          <w:rFonts w:hint="eastAsia" w:ascii="宋体" w:hAnsi="宋体" w:eastAsia="宋体"/>
          <w:color w:val="auto"/>
          <w:sz w:val="24"/>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w:t>
      </w:r>
      <w:r>
        <w:rPr>
          <w:rFonts w:hint="eastAsia" w:ascii="宋体" w:hAnsi="宋体" w:eastAsia="宋体"/>
          <w:color w:val="auto"/>
          <w:sz w:val="24"/>
          <w:szCs w:val="24"/>
          <w:highlight w:val="none"/>
        </w:rPr>
        <w:t>有关规费、暂列金额、暂估价等非竞争性项目明列了单价或合价金额的，投标人应按照明列的单价或合价金额报价，未按照规定金额报价的，由评标委员会按照招标文件规定的金额进行修正。</w:t>
      </w:r>
    </w:p>
    <w:p w14:paraId="5AACEAE5">
      <w:pPr>
        <w:pStyle w:val="18"/>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13.4</w:t>
      </w:r>
      <w:r>
        <w:rPr>
          <w:rFonts w:hint="eastAsia" w:ascii="宋体" w:hAnsi="宋体" w:eastAsia="宋体"/>
          <w:color w:val="auto"/>
          <w:sz w:val="24"/>
          <w:szCs w:val="24"/>
          <w:highlight w:val="none"/>
        </w:rPr>
        <w:t>投标人一旦中标，投标人对招标人提供的工程量清单中列出的工程项目所报出的综合单价和措施项目费（措施项目费必须单列，没有单独列出的，视为已经包含在投标报价中），在工程结算时不得变更，即在施工过程中即使工程量清单项目的工程量发生变更，中标投标文件列出的综合单价和措施项目费也不发生改变。</w:t>
      </w:r>
    </w:p>
    <w:p w14:paraId="7A409B97">
      <w:pPr>
        <w:pStyle w:val="18"/>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13.5 变更结算方式按招标文件及施工合同相关规定执行。</w:t>
      </w:r>
    </w:p>
    <w:p w14:paraId="5DFB010F">
      <w:pPr>
        <w:pStyle w:val="18"/>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13.6</w:t>
      </w:r>
      <w:r>
        <w:rPr>
          <w:rFonts w:hint="eastAsia" w:ascii="宋体" w:hAnsi="宋体" w:eastAsia="宋体"/>
          <w:color w:val="auto"/>
          <w:sz w:val="24"/>
          <w:szCs w:val="24"/>
          <w:highlight w:val="none"/>
        </w:rPr>
        <w:t>暂列金额、暂估价</w:t>
      </w:r>
    </w:p>
    <w:p w14:paraId="4DF652B7">
      <w:pPr>
        <w:pStyle w:val="18"/>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highlight w:val="none"/>
        </w:rPr>
        <w:t>13.6.1</w:t>
      </w:r>
      <w:r>
        <w:rPr>
          <w:rFonts w:hint="eastAsia" w:ascii="宋体" w:hAnsi="宋体" w:eastAsia="宋体"/>
          <w:color w:val="auto"/>
          <w:sz w:val="24"/>
          <w:szCs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7D3BEF9A">
      <w:pPr>
        <w:pStyle w:val="18"/>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暂估价是指招标人在工程量清单中提供的用于支付必然发生但暂时不能确定价格的材料的单价以及专业工程的金额。</w:t>
      </w:r>
    </w:p>
    <w:p w14:paraId="76CFD3F6">
      <w:pPr>
        <w:pStyle w:val="18"/>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115E198B">
      <w:pPr>
        <w:pStyle w:val="18"/>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0084F4FA">
      <w:pPr>
        <w:pStyle w:val="18"/>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304D30A6">
      <w:pPr>
        <w:pStyle w:val="18"/>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1B92782A">
      <w:pPr>
        <w:pStyle w:val="18"/>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333D7A35">
      <w:pPr>
        <w:pStyle w:val="18"/>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13.7投标人可先到工地踏勘以充分了解工地位置、情况、道路、储存空间、装卸限制及任何其他足以影响承包价的情况，任何因忽视或误解工地情况而导致的索赔或工期延长申请将不被批准。</w:t>
      </w:r>
    </w:p>
    <w:p w14:paraId="65135BCD">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13.8属于投标人自行采购的主要材料、设备，招标人可以在招标文件中提出材料、设备的技术标准或者质量要求。如果必须引用某一生产供应者的技术标准才能准确或者清楚地说明技术标准时，可以引用不少于3个同等档次品牌或者生产供应商供投标人报价时选择，引用品牌或者生产供应商名称前应当加上“参照或相当于”的字样，引用的货物品牌或者生产公供应商在市场上应当具有可选择性。投标人在投标文件中应明确所选用主要材料、设备的品牌、厂家以及质量等级，并且应当符合招标文件的要求。</w:t>
      </w:r>
    </w:p>
    <w:p w14:paraId="429D5E2F">
      <w:pPr>
        <w:pStyle w:val="18"/>
        <w:spacing w:after="0"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14．投标货币</w:t>
      </w:r>
    </w:p>
    <w:p w14:paraId="3D6350EC">
      <w:pPr>
        <w:pStyle w:val="18"/>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本工程投标报价采用的币种为人民币。</w:t>
      </w:r>
    </w:p>
    <w:p w14:paraId="036B8903">
      <w:pPr>
        <w:pStyle w:val="18"/>
        <w:spacing w:after="0" w:line="360" w:lineRule="auto"/>
        <w:ind w:firstLine="482" w:firstLineChars="200"/>
        <w:rPr>
          <w:rFonts w:ascii="宋体" w:hAnsi="宋体" w:eastAsia="宋体"/>
          <w:color w:val="auto"/>
          <w:sz w:val="24"/>
          <w:highlight w:val="none"/>
        </w:rPr>
      </w:pPr>
      <w:r>
        <w:rPr>
          <w:rFonts w:hint="eastAsia" w:ascii="宋体" w:hAnsi="宋体" w:eastAsia="宋体"/>
          <w:b/>
          <w:bCs/>
          <w:color w:val="auto"/>
          <w:sz w:val="24"/>
          <w:highlight w:val="none"/>
        </w:rPr>
        <w:t>15．投标有效期</w:t>
      </w:r>
    </w:p>
    <w:p w14:paraId="29455B86">
      <w:pPr>
        <w:pStyle w:val="18"/>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15.1 投标有效期见投标须知前附表第13项所规定的期限，在此期限内，凡符合本招标文件要求的投标文件均保持有效。</w:t>
      </w:r>
    </w:p>
    <w:p w14:paraId="611834DC">
      <w:pPr>
        <w:pStyle w:val="18"/>
        <w:spacing w:after="0" w:line="360" w:lineRule="auto"/>
        <w:ind w:firstLine="480" w:firstLineChars="200"/>
        <w:rPr>
          <w:rFonts w:hint="eastAsia" w:ascii="宋体" w:hAnsi="宋体" w:eastAsia="宋体"/>
          <w:color w:val="auto"/>
          <w:sz w:val="24"/>
          <w:highlight w:val="none"/>
          <w:u w:val="none"/>
        </w:rPr>
      </w:pPr>
      <w:r>
        <w:rPr>
          <w:rFonts w:hint="eastAsia" w:ascii="宋体" w:hAnsi="宋体" w:eastAsia="宋体"/>
          <w:color w:val="auto"/>
          <w:sz w:val="24"/>
          <w:highlight w:val="none"/>
          <w:u w:val="none"/>
        </w:rPr>
        <w:t>15.2 在特殊情况下，招标人在原定投标有效期内，可以根据需要以书面形式向投标人提出延长投标有效期的要求，对此要求投标人须以书面形式予以答复。投标人可以拒绝招标人这种要求，而投标保证金应当予以退还。同意延长投标有效期的投标人既不能要求也不允许修改其投标文件，但需要相应的延长投标保证金的有效期，在延长的投标有效期内，本须知第16条关于投标保证金的退还与否的规定仍然适用。</w:t>
      </w:r>
    </w:p>
    <w:p w14:paraId="15742D5B">
      <w:pPr>
        <w:pStyle w:val="18"/>
        <w:spacing w:after="0" w:line="360" w:lineRule="auto"/>
        <w:ind w:firstLine="482" w:firstLineChars="200"/>
        <w:rPr>
          <w:rFonts w:ascii="宋体" w:hAnsi="宋体" w:eastAsia="宋体"/>
          <w:b/>
          <w:bCs/>
          <w:strike w:val="0"/>
          <w:color w:val="auto"/>
          <w:sz w:val="24"/>
          <w:highlight w:val="none"/>
        </w:rPr>
      </w:pPr>
      <w:r>
        <w:rPr>
          <w:rFonts w:hint="eastAsia" w:ascii="宋体" w:hAnsi="宋体" w:eastAsia="宋体"/>
          <w:b/>
          <w:bCs/>
          <w:strike w:val="0"/>
          <w:color w:val="auto"/>
          <w:sz w:val="24"/>
          <w:highlight w:val="none"/>
        </w:rPr>
        <w:t>16．投标保证金</w:t>
      </w:r>
    </w:p>
    <w:p w14:paraId="0C061420">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16.1投标人应按投标须知前附表第14项所述金额和时间递交</w:t>
      </w:r>
      <w:r>
        <w:rPr>
          <w:rFonts w:hint="eastAsia" w:ascii="宋体" w:hAnsi="宋体" w:eastAsia="宋体"/>
          <w:bCs/>
          <w:color w:val="auto"/>
          <w:sz w:val="24"/>
          <w:highlight w:val="none"/>
        </w:rPr>
        <w:t>投标保证金</w:t>
      </w:r>
      <w:r>
        <w:rPr>
          <w:rFonts w:hint="eastAsia" w:ascii="宋体" w:hAnsi="宋体" w:eastAsia="宋体"/>
          <w:color w:val="auto"/>
          <w:sz w:val="24"/>
          <w:highlight w:val="none"/>
        </w:rPr>
        <w:t>。招标人可委托广州交易集团有限公司（广州公共资源交易中心）具体实施保证金的收取和退还工作</w:t>
      </w:r>
      <w:r>
        <w:rPr>
          <w:rFonts w:hint="eastAsia" w:ascii="宋体" w:hAnsi="宋体" w:eastAsia="宋体"/>
          <w:color w:val="auto"/>
          <w:sz w:val="24"/>
          <w:szCs w:val="24"/>
          <w:highlight w:val="none"/>
        </w:rPr>
        <w:t>，并按照《广</w:t>
      </w:r>
      <w:r>
        <w:rPr>
          <w:rFonts w:hint="eastAsia" w:ascii="宋体" w:hAnsi="宋体" w:eastAsia="宋体"/>
          <w:color w:val="auto"/>
          <w:sz w:val="24"/>
          <w:szCs w:val="24"/>
          <w:highlight w:val="none"/>
          <w:lang w:eastAsia="zh-CN"/>
        </w:rPr>
        <w:t>东</w:t>
      </w:r>
      <w:r>
        <w:rPr>
          <w:rFonts w:hint="eastAsia" w:ascii="宋体" w:hAnsi="宋体" w:eastAsia="宋体"/>
          <w:color w:val="auto"/>
          <w:sz w:val="24"/>
          <w:szCs w:val="24"/>
          <w:highlight w:val="none"/>
        </w:rPr>
        <w:t>省实施&lt;中华人民共和国招标投标法&gt;办法》第二十五条规定，按期退回投标保证金。</w:t>
      </w:r>
    </w:p>
    <w:p w14:paraId="25956AC8">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16.2所有投标保证金必须由投标人的银行基本账户转出。</w:t>
      </w:r>
    </w:p>
    <w:p w14:paraId="553FB5D2">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16.3</w:t>
      </w:r>
      <w:r>
        <w:rPr>
          <w:rFonts w:hint="eastAsia" w:ascii="宋体" w:hAnsi="宋体" w:eastAsia="宋体" w:cs="宋体"/>
          <w:color w:val="auto"/>
          <w:sz w:val="24"/>
          <w:szCs w:val="24"/>
          <w:highlight w:val="none"/>
        </w:rPr>
        <w:t>如采用转帐、现金、支票、汇票形式提交的，</w:t>
      </w:r>
      <w:r>
        <w:rPr>
          <w:rFonts w:hint="eastAsia" w:ascii="宋体" w:hAnsi="宋体" w:eastAsia="宋体"/>
          <w:color w:val="auto"/>
          <w:sz w:val="24"/>
          <w:szCs w:val="24"/>
          <w:highlight w:val="none"/>
        </w:rPr>
        <w:t>可委托广州交易集团有限公司（广州公共资源交易中心）代收投标保证金，其缴纳情况以广州公共资源交易</w:t>
      </w:r>
      <w:r>
        <w:rPr>
          <w:rFonts w:hint="eastAsia" w:ascii="宋体" w:hAnsi="宋体" w:eastAsia="宋体"/>
          <w:color w:val="auto"/>
          <w:sz w:val="24"/>
          <w:szCs w:val="24"/>
          <w:highlight w:val="none"/>
          <w:lang w:eastAsia="zh-CN"/>
        </w:rPr>
        <w:t>平台</w:t>
      </w:r>
      <w:r>
        <w:rPr>
          <w:rFonts w:hint="eastAsia" w:ascii="宋体" w:hAnsi="宋体" w:eastAsia="宋体"/>
          <w:color w:val="auto"/>
          <w:sz w:val="24"/>
          <w:szCs w:val="24"/>
          <w:highlight w:val="none"/>
        </w:rPr>
        <w:t>数据库记录的信息为准。</w:t>
      </w:r>
    </w:p>
    <w:p w14:paraId="14CB3AB5">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16.4缴费的操作详见广州公共资源交易</w:t>
      </w:r>
      <w:r>
        <w:rPr>
          <w:rFonts w:hint="eastAsia" w:ascii="宋体" w:hAnsi="宋体" w:eastAsia="宋体"/>
          <w:color w:val="auto"/>
          <w:sz w:val="24"/>
          <w:szCs w:val="24"/>
          <w:highlight w:val="none"/>
          <w:lang w:eastAsia="zh-CN"/>
        </w:rPr>
        <w:t>网站</w:t>
      </w:r>
      <w:r>
        <w:rPr>
          <w:rFonts w:hint="eastAsia" w:ascii="宋体" w:hAnsi="宋体" w:eastAsia="宋体"/>
          <w:color w:val="auto"/>
          <w:sz w:val="24"/>
          <w:szCs w:val="24"/>
          <w:highlight w:val="none"/>
        </w:rPr>
        <w:t>公布的操作指引。</w:t>
      </w:r>
    </w:p>
    <w:p w14:paraId="59F40E81">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16.5 投标人未按要求递交投标保证金的，其投标文件将被否决。如采用保函或保险等形式提交的，保函需开具给招标人，保函有效期不少于投标有效期。保证保险需开具给招标人（受益人必须是招标人），保证保险有效期不少于投标有效期。如采用投标保函或投标保证保险的形式提交投标保证金的，在开标前不强制要求投标人提交纸质原件，由中标候选人在中标候选人公示前提交并在网上公示，投标人应在投标文件中提交投标保函或投标保证保险扫描件并加盖投标人电子印章。</w:t>
      </w:r>
    </w:p>
    <w:p w14:paraId="04456E69">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16.6如有下列情况之一的，招标人将不予退还投标保证金：</w:t>
      </w:r>
    </w:p>
    <w:p w14:paraId="48320462">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16.6.1投标人在投标有效期内撤销投标文件；</w:t>
      </w:r>
    </w:p>
    <w:p w14:paraId="14E44A48">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16.6.2中标人未在规定期限内按要求提交履约担保；</w:t>
      </w:r>
    </w:p>
    <w:p w14:paraId="59956BC9">
      <w:pPr>
        <w:spacing w:line="360" w:lineRule="auto"/>
        <w:ind w:firstLine="480" w:firstLineChars="200"/>
        <w:rPr>
          <w:rFonts w:ascii="宋体" w:hAnsi="宋体" w:eastAsia="宋体"/>
          <w:strike/>
          <w:color w:val="auto"/>
          <w:sz w:val="24"/>
          <w:szCs w:val="24"/>
          <w:highlight w:val="none"/>
        </w:rPr>
      </w:pPr>
      <w:r>
        <w:rPr>
          <w:rFonts w:hint="eastAsia" w:ascii="宋体" w:hAnsi="宋体" w:eastAsia="宋体"/>
          <w:color w:val="auto"/>
          <w:sz w:val="24"/>
          <w:szCs w:val="24"/>
          <w:highlight w:val="none"/>
        </w:rPr>
        <w:t>16.6.3中标人未在规定期限内签订合同。</w:t>
      </w:r>
    </w:p>
    <w:p w14:paraId="18E83B6F">
      <w:pPr>
        <w:pStyle w:val="18"/>
        <w:spacing w:after="0" w:line="360" w:lineRule="auto"/>
        <w:ind w:firstLine="477" w:firstLineChars="198"/>
        <w:rPr>
          <w:rFonts w:ascii="宋体" w:hAnsi="宋体" w:eastAsia="宋体"/>
          <w:b/>
          <w:bCs/>
          <w:color w:val="auto"/>
          <w:sz w:val="24"/>
          <w:highlight w:val="none"/>
        </w:rPr>
      </w:pPr>
      <w:r>
        <w:rPr>
          <w:rFonts w:hint="eastAsia" w:ascii="宋体" w:hAnsi="宋体" w:eastAsia="宋体"/>
          <w:b/>
          <w:bCs/>
          <w:color w:val="auto"/>
          <w:sz w:val="24"/>
          <w:highlight w:val="none"/>
        </w:rPr>
        <w:t>17.投标文件的份数和签署</w:t>
      </w:r>
    </w:p>
    <w:p w14:paraId="2BF30F1C">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szCs w:val="21"/>
          <w:highlight w:val="none"/>
        </w:rPr>
        <w:t>17.1</w:t>
      </w:r>
      <w:r>
        <w:rPr>
          <w:rFonts w:hint="eastAsia" w:ascii="宋体" w:hAnsi="宋体" w:eastAsia="宋体"/>
          <w:color w:val="auto"/>
          <w:sz w:val="24"/>
          <w:highlight w:val="none"/>
        </w:rPr>
        <w:t>投标人应按投标须知前附表第19项规定的份数递交投标文件。</w:t>
      </w:r>
    </w:p>
    <w:p w14:paraId="51E4F299">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szCs w:val="24"/>
          <w:highlight w:val="none"/>
        </w:rPr>
        <w:t>17.2</w:t>
      </w:r>
      <w:r>
        <w:rPr>
          <w:rFonts w:hint="eastAsia" w:ascii="宋体" w:hAnsi="宋体" w:eastAsia="宋体"/>
          <w:color w:val="auto"/>
          <w:sz w:val="24"/>
          <w:highlight w:val="none"/>
        </w:rPr>
        <w:t>除投标人对错误处须修改外，全套投标文件应无涂改或增删，如有修改，修改处应由投标人加盖投标人的印章或由投标文件签字人签字或盖章。</w:t>
      </w:r>
    </w:p>
    <w:p w14:paraId="7ABBC18F">
      <w:pPr>
        <w:pStyle w:val="4"/>
        <w:spacing w:before="120"/>
        <w:rPr>
          <w:rFonts w:ascii="宋体" w:eastAsia="宋体"/>
          <w:color w:val="auto"/>
          <w:highlight w:val="none"/>
        </w:rPr>
      </w:pPr>
      <w:bookmarkStart w:id="50" w:name="_Toc6267"/>
      <w:r>
        <w:rPr>
          <w:rFonts w:hint="eastAsia" w:ascii="宋体" w:eastAsia="宋体"/>
          <w:color w:val="auto"/>
          <w:highlight w:val="none"/>
        </w:rPr>
        <w:t>（四）投标文件的递交</w:t>
      </w:r>
      <w:bookmarkEnd w:id="50"/>
    </w:p>
    <w:p w14:paraId="2A29CE8C">
      <w:pPr>
        <w:pStyle w:val="18"/>
        <w:spacing w:after="0"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18．</w:t>
      </w:r>
      <w:r>
        <w:rPr>
          <w:rFonts w:hint="eastAsia" w:ascii="宋体" w:hAnsi="宋体" w:eastAsia="宋体"/>
          <w:b/>
          <w:color w:val="auto"/>
          <w:sz w:val="24"/>
          <w:szCs w:val="24"/>
          <w:highlight w:val="none"/>
        </w:rPr>
        <w:t>投标文件的密封</w:t>
      </w:r>
    </w:p>
    <w:p w14:paraId="41CE24E4">
      <w:pPr>
        <w:spacing w:line="360" w:lineRule="auto"/>
        <w:ind w:firstLine="480" w:firstLineChars="200"/>
        <w:rPr>
          <w:rFonts w:ascii="宋体" w:hAnsi="宋体" w:eastAsia="宋体"/>
          <w:color w:val="auto"/>
          <w:sz w:val="24"/>
          <w:szCs w:val="21"/>
          <w:highlight w:val="none"/>
        </w:rPr>
      </w:pPr>
      <w:r>
        <w:rPr>
          <w:rFonts w:hint="eastAsia" w:ascii="宋体" w:hAnsi="宋体" w:eastAsia="宋体"/>
          <w:color w:val="auto"/>
          <w:sz w:val="24"/>
          <w:szCs w:val="21"/>
          <w:highlight w:val="none"/>
        </w:rPr>
        <w:t>18.1 投标文件的密封要求：投标人应使用广州公共资源交易服务系统提供的软件制作电子投标文件并进行电子签名、电子签章及加密打包。不得修改所生成电子投标文件的文件格式。</w:t>
      </w:r>
    </w:p>
    <w:p w14:paraId="41C639CF">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1"/>
          <w:highlight w:val="none"/>
        </w:rPr>
        <w:t>18.2投标文件的电子签名和电子签章要求： 电子投标文件必须包含完整的投标人电子签名及电子签章。</w:t>
      </w:r>
    </w:p>
    <w:p w14:paraId="606E1FC6">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19．投标文件的递交和接收</w:t>
      </w:r>
    </w:p>
    <w:p w14:paraId="2D5208BA">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19.1 投标人代表应按投标须知前附表第20项所规定的时间和地点向招标人递交投标文件。</w:t>
      </w:r>
    </w:p>
    <w:p w14:paraId="7CA6AB39">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19.2投标人使用制作该投标文件的机构业务数字证书递交投标文件。</w:t>
      </w:r>
    </w:p>
    <w:p w14:paraId="218EB8A4">
      <w:pPr>
        <w:spacing w:line="360" w:lineRule="auto"/>
        <w:ind w:firstLine="523" w:firstLineChars="218"/>
        <w:rPr>
          <w:rFonts w:ascii="宋体" w:hAnsi="宋体" w:eastAsia="宋体"/>
          <w:color w:val="auto"/>
          <w:sz w:val="24"/>
          <w:szCs w:val="24"/>
          <w:highlight w:val="none"/>
        </w:rPr>
      </w:pPr>
      <w:r>
        <w:rPr>
          <w:rFonts w:hint="eastAsia" w:ascii="宋体" w:hAnsi="宋体" w:eastAsia="宋体"/>
          <w:color w:val="auto"/>
          <w:sz w:val="24"/>
          <w:highlight w:val="none"/>
        </w:rPr>
        <w:t>19.3</w:t>
      </w:r>
      <w:r>
        <w:rPr>
          <w:rFonts w:hint="eastAsia" w:ascii="宋体" w:hAnsi="宋体" w:eastAsia="宋体"/>
          <w:color w:val="auto"/>
          <w:sz w:val="24"/>
          <w:szCs w:val="24"/>
          <w:highlight w:val="none"/>
        </w:rPr>
        <w:t>若出现以下情况之一的，招标人将拒绝接收投标文件：</w:t>
      </w:r>
    </w:p>
    <w:p w14:paraId="2EA5DA16">
      <w:pPr>
        <w:spacing w:line="360" w:lineRule="auto"/>
        <w:ind w:firstLine="523" w:firstLineChars="218"/>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19.3.1投标文件未在递交投标文件截止时间前完整上传并保存在广州公共资源交易电子评标系统且取得回执的； </w:t>
      </w:r>
    </w:p>
    <w:p w14:paraId="00D9BC23">
      <w:pPr>
        <w:spacing w:line="360" w:lineRule="auto"/>
        <w:ind w:firstLine="523" w:firstLineChars="218"/>
        <w:rPr>
          <w:rFonts w:ascii="宋体" w:hAnsi="宋体" w:eastAsia="宋体"/>
          <w:color w:val="auto"/>
          <w:sz w:val="24"/>
          <w:szCs w:val="24"/>
          <w:highlight w:val="none"/>
        </w:rPr>
      </w:pPr>
      <w:r>
        <w:rPr>
          <w:rFonts w:hint="eastAsia" w:ascii="宋体" w:hAnsi="宋体" w:eastAsia="宋体"/>
          <w:color w:val="auto"/>
          <w:sz w:val="24"/>
          <w:szCs w:val="24"/>
          <w:highlight w:val="none"/>
        </w:rPr>
        <w:t>19.3.2投标文件未按招标文件要求进行电子签名和电子签章，并进行加密的；</w:t>
      </w:r>
    </w:p>
    <w:p w14:paraId="09428863">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19.3.3 投标文件中投标人电子签名或电子签章不完整的；</w:t>
      </w:r>
    </w:p>
    <w:p w14:paraId="3D458356">
      <w:pPr>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19.3.4 投标文件损坏或格式不正确的；</w:t>
      </w:r>
    </w:p>
    <w:p w14:paraId="40A44022">
      <w:pPr>
        <w:spacing w:line="360" w:lineRule="auto"/>
        <w:ind w:firstLine="523" w:firstLineChars="218"/>
        <w:rPr>
          <w:rFonts w:ascii="宋体" w:hAnsi="宋体" w:eastAsia="宋体"/>
          <w:strike w:val="0"/>
          <w:dstrike w:val="0"/>
          <w:color w:val="auto"/>
          <w:sz w:val="24"/>
          <w:szCs w:val="24"/>
          <w:highlight w:val="none"/>
          <w:u w:val="none"/>
        </w:rPr>
      </w:pPr>
      <w:r>
        <w:rPr>
          <w:rFonts w:hint="eastAsia" w:ascii="宋体" w:hAnsi="宋体" w:eastAsia="宋体"/>
          <w:strike w:val="0"/>
          <w:dstrike w:val="0"/>
          <w:color w:val="auto"/>
          <w:sz w:val="24"/>
          <w:szCs w:val="24"/>
          <w:highlight w:val="none"/>
          <w:u w:val="none"/>
        </w:rPr>
        <w:t>19.3.5 投标人未按要求递交投标保证金的（如设置投标保证金的）。</w:t>
      </w:r>
    </w:p>
    <w:p w14:paraId="0379B3F7">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highlight w:val="none"/>
        </w:rPr>
        <w:t xml:space="preserve">19.4 </w:t>
      </w:r>
      <w:r>
        <w:rPr>
          <w:rFonts w:hint="eastAsia" w:ascii="宋体" w:hAnsi="宋体" w:eastAsia="宋体"/>
          <w:color w:val="auto"/>
          <w:sz w:val="24"/>
          <w:szCs w:val="24"/>
          <w:highlight w:val="none"/>
        </w:rPr>
        <w:t>递交投标文件截止时间前，招标人拒绝接收符合条件的投标文件，投标人可向招标监督机构投诉。</w:t>
      </w:r>
    </w:p>
    <w:p w14:paraId="43F70EE1">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20．递交投标文件的截止时间</w:t>
      </w:r>
    </w:p>
    <w:p w14:paraId="46263594">
      <w:pPr>
        <w:spacing w:line="360" w:lineRule="auto"/>
        <w:ind w:firstLine="480" w:firstLineChars="200"/>
        <w:rPr>
          <w:rFonts w:ascii="宋体" w:hAnsi="宋体" w:eastAsia="宋体"/>
          <w:b/>
          <w:bCs/>
          <w:color w:val="auto"/>
          <w:sz w:val="24"/>
          <w:highlight w:val="none"/>
        </w:rPr>
      </w:pPr>
      <w:r>
        <w:rPr>
          <w:rFonts w:hint="eastAsia" w:ascii="宋体" w:hAnsi="宋体" w:eastAsia="宋体"/>
          <w:color w:val="auto"/>
          <w:sz w:val="24"/>
          <w:highlight w:val="none"/>
        </w:rPr>
        <w:t>20.1投标人应在投标须知前附表第 20 项所述的时间前递交投标文件。截止时间以广州公共资源交易信息系统服务器从中国科学院国家授时中心取得的北京时间为准。</w:t>
      </w:r>
    </w:p>
    <w:p w14:paraId="0197E585">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20.2招标人可按本须知第9条规定以招标文件修改的方式，酌情延长递交投标文件的截止时间。在此情况下，投标人的所有权利和义务以及投标人受制约的截止时间，均以延长后递交投标文件截止时间为准。</w:t>
      </w:r>
    </w:p>
    <w:p w14:paraId="59C44D26">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20.3 到递交投标文件截止时间止，</w:t>
      </w:r>
      <w:r>
        <w:rPr>
          <w:rFonts w:hint="eastAsia" w:ascii="宋体" w:hAnsi="宋体" w:eastAsia="宋体"/>
          <w:color w:val="auto"/>
          <w:sz w:val="24"/>
          <w:szCs w:val="24"/>
          <w:highlight w:val="none"/>
        </w:rPr>
        <w:t>若递交投标文件的投标人不足3家，招标人将依法重新组织招标</w:t>
      </w:r>
      <w:r>
        <w:rPr>
          <w:rFonts w:hint="eastAsia" w:ascii="宋体" w:hAnsi="宋体" w:eastAsia="宋体"/>
          <w:color w:val="auto"/>
          <w:sz w:val="24"/>
          <w:highlight w:val="none"/>
        </w:rPr>
        <w:t>（</w:t>
      </w:r>
      <w:r>
        <w:rPr>
          <w:rFonts w:hint="eastAsia" w:ascii="宋体" w:hAnsi="宋体" w:eastAsia="宋体"/>
          <w:color w:val="auto"/>
          <w:sz w:val="24"/>
          <w:szCs w:val="24"/>
          <w:highlight w:val="none"/>
        </w:rPr>
        <w:t>当N个标段同时招标且不允许兼中时，若递交投标文件单位不足N+2家，招标人将依法重新组织招标</w:t>
      </w:r>
      <w:r>
        <w:rPr>
          <w:rFonts w:hint="eastAsia" w:ascii="宋体" w:hAnsi="宋体" w:eastAsia="宋体"/>
          <w:color w:val="auto"/>
          <w:sz w:val="24"/>
          <w:highlight w:val="none"/>
        </w:rPr>
        <w:t>）。</w:t>
      </w:r>
    </w:p>
    <w:p w14:paraId="5499D455">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21．迟交的投标文件</w:t>
      </w:r>
    </w:p>
    <w:p w14:paraId="33D09876">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递交投标文件截止时间到达后，电子评标系统将不允许投标人上传投标文件。</w:t>
      </w:r>
    </w:p>
    <w:p w14:paraId="64E1689D">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22．投标文件的补充、修改与撤回</w:t>
      </w:r>
    </w:p>
    <w:p w14:paraId="008B812C">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22.1投标人在递交投标文件截止时间前，可以撤回或替换已递交的投标文件。</w:t>
      </w:r>
    </w:p>
    <w:p w14:paraId="72C34B71">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22.3 在递交投标文件截止时间后，投标人不得补充、修改和更换投标文件。</w:t>
      </w:r>
    </w:p>
    <w:p w14:paraId="3542766D">
      <w:pPr>
        <w:snapToGrid w:val="0"/>
        <w:spacing w:line="360" w:lineRule="auto"/>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u w:val="none"/>
        </w:rPr>
        <w:t>22.4</w:t>
      </w:r>
      <w:r>
        <w:rPr>
          <w:rFonts w:hint="eastAsia" w:ascii="宋体" w:hAnsi="宋体" w:eastAsia="宋体"/>
          <w:color w:val="auto"/>
          <w:sz w:val="24"/>
          <w:highlight w:val="none"/>
        </w:rPr>
        <w:t>在递交投标文件截止时间后，投标人在投标文件格式中规定的有效期终止日前，投标人不能撤回投标文件，否则其投标保证金将不予退还，且招标人有权就其撤回行为报告政府主管部门载入不良信用记录。</w:t>
      </w:r>
    </w:p>
    <w:p w14:paraId="2C2215A8">
      <w:pPr>
        <w:snapToGrid w:val="0"/>
        <w:spacing w:line="360" w:lineRule="auto"/>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23.投标信息录入</w:t>
      </w:r>
    </w:p>
    <w:p w14:paraId="42E46D63">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投标人应在上传电子投标文件前将投标人的相关信息在广州公共资源交易服务系统中录入完毕。</w:t>
      </w:r>
    </w:p>
    <w:p w14:paraId="02BBD7AD">
      <w:pPr>
        <w:pStyle w:val="4"/>
        <w:spacing w:before="120"/>
        <w:rPr>
          <w:rFonts w:ascii="宋体" w:eastAsia="宋体"/>
          <w:color w:val="auto"/>
          <w:highlight w:val="none"/>
        </w:rPr>
      </w:pPr>
      <w:bookmarkStart w:id="51" w:name="_Toc23819"/>
      <w:r>
        <w:rPr>
          <w:rFonts w:hint="eastAsia" w:ascii="宋体" w:eastAsia="宋体"/>
          <w:color w:val="auto"/>
          <w:highlight w:val="none"/>
        </w:rPr>
        <w:t>（五）开标、评标、定标及合同签订</w:t>
      </w:r>
      <w:bookmarkEnd w:id="51"/>
    </w:p>
    <w:p w14:paraId="1194F846">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24.开标</w:t>
      </w:r>
    </w:p>
    <w:p w14:paraId="67644730">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详见第二章开标、评标及定标办法。</w:t>
      </w:r>
    </w:p>
    <w:p w14:paraId="6288ADAB">
      <w:pPr>
        <w:spacing w:line="360" w:lineRule="auto"/>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25.投标人对投标文件的解密</w:t>
      </w:r>
    </w:p>
    <w:p w14:paraId="7499331D">
      <w:pPr>
        <w:spacing w:line="360" w:lineRule="auto"/>
        <w:ind w:firstLine="480" w:firstLineChars="200"/>
        <w:rPr>
          <w:rFonts w:ascii="宋体" w:hAnsi="宋体" w:eastAsia="宋体"/>
          <w:color w:val="auto"/>
          <w:sz w:val="24"/>
          <w:highlight w:val="none"/>
        </w:rPr>
      </w:pPr>
      <w:r>
        <w:rPr>
          <w:rFonts w:hint="eastAsia" w:ascii="宋体" w:hAnsi="宋体" w:eastAsia="宋体" w:cs="仿宋_GB2312"/>
          <w:color w:val="auto"/>
          <w:sz w:val="24"/>
          <w:szCs w:val="24"/>
          <w:highlight w:val="none"/>
        </w:rPr>
        <w:t>25.1递交投标文件截止时间到达后的1小时内为投标人对其电子投标文件的解密时间，投标人须在规定的解密时间内使用</w:t>
      </w:r>
      <w:r>
        <w:rPr>
          <w:rFonts w:hint="eastAsia" w:ascii="宋体" w:hAnsi="宋体" w:eastAsia="宋体"/>
          <w:color w:val="auto"/>
          <w:sz w:val="24"/>
          <w:szCs w:val="24"/>
          <w:highlight w:val="none"/>
        </w:rPr>
        <w:t>制作该投标文件的机构业务数字证书</w:t>
      </w:r>
      <w:r>
        <w:rPr>
          <w:rFonts w:hint="eastAsia" w:ascii="宋体" w:hAnsi="宋体" w:eastAsia="宋体" w:cs="仿宋_GB2312"/>
          <w:color w:val="auto"/>
          <w:sz w:val="24"/>
          <w:szCs w:val="24"/>
          <w:highlight w:val="none"/>
        </w:rPr>
        <w:t>对投标文件进行解密，逾期未解密的投标文件将被否决</w:t>
      </w:r>
      <w:r>
        <w:rPr>
          <w:rFonts w:hint="eastAsia" w:ascii="宋体" w:hAnsi="宋体" w:eastAsia="宋体"/>
          <w:color w:val="auto"/>
          <w:sz w:val="24"/>
          <w:szCs w:val="24"/>
          <w:highlight w:val="none"/>
        </w:rPr>
        <w:t>。</w:t>
      </w:r>
    </w:p>
    <w:p w14:paraId="47384EC1">
      <w:pPr>
        <w:spacing w:line="360" w:lineRule="auto"/>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25.2因投标人原因造成投标文件未解密的，视为撤销其投标文件。</w:t>
      </w:r>
    </w:p>
    <w:p w14:paraId="0CEF3026">
      <w:pPr>
        <w:spacing w:line="360" w:lineRule="auto"/>
        <w:ind w:firstLine="482" w:firstLineChars="200"/>
        <w:rPr>
          <w:rFonts w:hint="eastAsia" w:ascii="宋体" w:hAnsi="宋体" w:eastAsia="宋体"/>
          <w:b/>
          <w:color w:val="auto"/>
          <w:sz w:val="24"/>
          <w:highlight w:val="none"/>
        </w:rPr>
      </w:pPr>
      <w:r>
        <w:rPr>
          <w:rFonts w:hint="eastAsia" w:ascii="宋体" w:hAnsi="宋体" w:eastAsia="宋体"/>
          <w:b/>
          <w:bCs/>
          <w:color w:val="auto"/>
          <w:sz w:val="24"/>
          <w:highlight w:val="none"/>
        </w:rPr>
        <w:t>26．招标人</w:t>
      </w:r>
      <w:r>
        <w:rPr>
          <w:rFonts w:hint="eastAsia" w:ascii="宋体" w:hAnsi="宋体" w:eastAsia="宋体"/>
          <w:b/>
          <w:color w:val="auto"/>
          <w:sz w:val="24"/>
          <w:highlight w:val="none"/>
        </w:rPr>
        <w:t>对投标文件的解密</w:t>
      </w:r>
    </w:p>
    <w:p w14:paraId="500F0691">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s="仿宋_GB2312"/>
          <w:color w:val="auto"/>
          <w:sz w:val="24"/>
          <w:szCs w:val="24"/>
          <w:highlight w:val="none"/>
        </w:rPr>
        <w:t>投标人对投标文件的解密时间截止后，</w:t>
      </w:r>
      <w:r>
        <w:rPr>
          <w:rFonts w:hint="eastAsia" w:ascii="宋体" w:hAnsi="宋体" w:eastAsia="宋体"/>
          <w:color w:val="auto"/>
          <w:sz w:val="24"/>
          <w:szCs w:val="24"/>
          <w:highlight w:val="none"/>
        </w:rPr>
        <w:t>招标人或招标代理机构</w:t>
      </w:r>
      <w:r>
        <w:rPr>
          <w:rFonts w:hint="eastAsia" w:ascii="宋体" w:hAnsi="宋体" w:eastAsia="宋体" w:cs="仿宋_GB2312"/>
          <w:color w:val="auto"/>
          <w:sz w:val="24"/>
          <w:szCs w:val="24"/>
          <w:highlight w:val="none"/>
        </w:rPr>
        <w:t>使用</w:t>
      </w:r>
      <w:r>
        <w:rPr>
          <w:rFonts w:hint="eastAsia" w:ascii="宋体" w:hAnsi="宋体" w:eastAsia="宋体"/>
          <w:color w:val="auto"/>
          <w:sz w:val="24"/>
          <w:szCs w:val="24"/>
          <w:highlight w:val="none"/>
        </w:rPr>
        <w:t>制作该招标文件的机构业务数字证书对所有投标人电子投标文件进行招标人解密。</w:t>
      </w:r>
    </w:p>
    <w:p w14:paraId="0ADB85A2">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27.评标过程的保密</w:t>
      </w:r>
    </w:p>
    <w:p w14:paraId="415990D4">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27.1 开标后，直至中标候选人公示为止，凡属于对投标文件的审查、澄清、评价和比较有关的资料、中标候选人的推荐情况及与评标有关的其他任何情况均严格保密。</w:t>
      </w:r>
    </w:p>
    <w:p w14:paraId="370AD053">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27.2 在投标文件的评审和比较、中标候选人推荐以及授予合同的过程中，投标人向招标人和评标委员会施加不公正影响的任何行为，都将会导致其投标被拒绝。</w:t>
      </w:r>
    </w:p>
    <w:p w14:paraId="5152770C">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28．投标文件的澄清，计算错误的修正</w:t>
      </w:r>
    </w:p>
    <w:p w14:paraId="31A37ED8">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详见招标文件第二章开标、评标及定标办法。</w:t>
      </w:r>
    </w:p>
    <w:p w14:paraId="1FF96595">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29．投标文件的评审、比较和否决</w:t>
      </w:r>
    </w:p>
    <w:p w14:paraId="4F11E800">
      <w:pPr>
        <w:spacing w:line="360" w:lineRule="auto"/>
        <w:ind w:firstLine="480" w:firstLineChars="200"/>
        <w:rPr>
          <w:rFonts w:ascii="宋体" w:hAnsi="宋体" w:eastAsia="宋体"/>
          <w:bCs/>
          <w:color w:val="auto"/>
          <w:sz w:val="24"/>
          <w:szCs w:val="24"/>
          <w:highlight w:val="none"/>
        </w:rPr>
      </w:pPr>
      <w:r>
        <w:rPr>
          <w:rFonts w:hint="eastAsia" w:ascii="宋体" w:hAnsi="宋体" w:eastAsia="宋体"/>
          <w:color w:val="auto"/>
          <w:sz w:val="24"/>
          <w:highlight w:val="none"/>
        </w:rPr>
        <w:t>详见招标文件第二章开标、评标及定标办法。</w:t>
      </w:r>
      <w:r>
        <w:rPr>
          <w:rFonts w:hint="eastAsia" w:ascii="宋体" w:hAnsi="宋体" w:eastAsia="宋体"/>
          <w:color w:val="auto"/>
          <w:sz w:val="24"/>
          <w:szCs w:val="24"/>
          <w:highlight w:val="none"/>
        </w:rPr>
        <w:t>经评标委员会评审，资格审查合格的投标人或通过否决性条款审查的投标人少于3个的，招标人将依法重新招标。</w:t>
      </w:r>
    </w:p>
    <w:p w14:paraId="5F31B048">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30．中标通知书</w:t>
      </w:r>
    </w:p>
    <w:p w14:paraId="5BDA4023">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30.1定标后，招标人将就规定的内容在广州公共资源交易网站公示3日。</w:t>
      </w:r>
    </w:p>
    <w:p w14:paraId="07C1CB48">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30.2在中标人确定后，招标人应当向中标人发出中标通知书，并同时将中标结果通知所有未中标的投标人。</w:t>
      </w:r>
    </w:p>
    <w:p w14:paraId="014847EC">
      <w:pPr>
        <w:spacing w:line="360" w:lineRule="auto"/>
        <w:ind w:firstLine="480" w:firstLineChars="200"/>
        <w:rPr>
          <w:rFonts w:ascii="宋体" w:hAnsi="宋体" w:eastAsia="宋体"/>
          <w:color w:val="auto"/>
          <w:sz w:val="24"/>
          <w:highlight w:val="none"/>
          <w:bdr w:val="single" w:color="auto" w:sz="4" w:space="0"/>
        </w:rPr>
      </w:pPr>
      <w:r>
        <w:rPr>
          <w:rFonts w:hint="eastAsia" w:ascii="宋体" w:hAnsi="宋体" w:eastAsia="宋体"/>
          <w:color w:val="auto"/>
          <w:sz w:val="24"/>
          <w:highlight w:val="none"/>
        </w:rPr>
        <w:t>30.3中标人必须在收到中标通知书后24小时之内以书面形式回复招标人，确认收到。</w:t>
      </w:r>
    </w:p>
    <w:p w14:paraId="12FEAC83">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31．合同协议书的签订</w:t>
      </w:r>
    </w:p>
    <w:p w14:paraId="2E353BC1">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31.1 招标人与中标人将于中标通知书发出之日起30日内，按照招标文件和中标人的投标文件商定和签订合同，招标人和中标人不得再行订立背离合同实质性内容的其他协议。</w:t>
      </w:r>
    </w:p>
    <w:p w14:paraId="62E3334F">
      <w:pPr>
        <w:spacing w:line="360" w:lineRule="auto"/>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31.2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766A772">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31.3未经招标人同意，中标人在投标过程中使用的银行名称及账号至完成竣工结算不得变更，否则招标人有权停止工程款项的拨付及至解除合同，由此造成的一切责任由中标人承担。</w:t>
      </w:r>
    </w:p>
    <w:p w14:paraId="356DD5E9">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31.4招标人支付工程款时，中标人应提供工程所在地发票。</w:t>
      </w:r>
    </w:p>
    <w:p w14:paraId="00A9B9EA">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32．履约担保</w:t>
      </w:r>
    </w:p>
    <w:p w14:paraId="4C640700">
      <w:pPr>
        <w:snapToGrid w:val="0"/>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32.1 在收到中标通知书后的15日内，中标人应按本须知前附表第27项的规定向招标人递交履约担保；如果中标人的履约担保是以金融机构保函或保证保险的形式提供，则该金融机构或保险公司的注册地址须是在中国大陆境内。金融机构保函或保证保险均需开具给招标人（受益人必须是招标人）。</w:t>
      </w:r>
    </w:p>
    <w:p w14:paraId="02245E4D">
      <w:pPr>
        <w:snapToGrid w:val="0"/>
        <w:spacing w:line="360" w:lineRule="auto"/>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32.2中标通知书发出之日起15日后，中标人未按上款的规定递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900DF43">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33．合同生效</w:t>
      </w:r>
    </w:p>
    <w:p w14:paraId="165E4647">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在合同双方全权代表在合同协议书上签字，并分别加盖双方单位的公章后，合同正式生效。</w:t>
      </w:r>
    </w:p>
    <w:p w14:paraId="338698CA">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34．其它费用</w:t>
      </w:r>
    </w:p>
    <w:p w14:paraId="65C5F291">
      <w:pPr>
        <w:pStyle w:val="18"/>
        <w:spacing w:after="0" w:line="360" w:lineRule="auto"/>
        <w:ind w:firstLine="480" w:firstLineChars="200"/>
        <w:rPr>
          <w:rFonts w:hint="eastAsia" w:ascii="宋体" w:hAnsi="宋体" w:eastAsia="宋体"/>
          <w:color w:val="auto"/>
          <w:sz w:val="24"/>
          <w:highlight w:val="none"/>
          <w:u w:val="single"/>
        </w:rPr>
      </w:pPr>
      <w:r>
        <w:rPr>
          <w:rFonts w:hint="eastAsia" w:ascii="宋体" w:hAnsi="宋体" w:eastAsia="宋体"/>
          <w:color w:val="auto"/>
          <w:sz w:val="24"/>
          <w:highlight w:val="none"/>
        </w:rPr>
        <w:t>公共资源交易服务费应根据政府有关规定支付。</w:t>
      </w:r>
    </w:p>
    <w:p w14:paraId="330903F6">
      <w:pPr>
        <w:pStyle w:val="18"/>
        <w:spacing w:after="0"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35．腐败与敲诈行为</w:t>
      </w:r>
    </w:p>
    <w:p w14:paraId="75C765C8">
      <w:pPr>
        <w:pStyle w:val="18"/>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在招标和合同实施期间，业主要求投标人和承包人遵守最高的道德标准。</w:t>
      </w:r>
    </w:p>
    <w:p w14:paraId="4EA1AA74">
      <w:pPr>
        <w:pStyle w:val="18"/>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35.1对本条款的规定，特定义如下词汇：</w:t>
      </w:r>
    </w:p>
    <w:p w14:paraId="6F269C5C">
      <w:pPr>
        <w:pStyle w:val="18"/>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（1）“腐败行为”是指在招标或合同执行期间，通过提供、给予、接受或索要任何有价值的东西，从而影响招标人有关人员工作的行为；</w:t>
      </w:r>
    </w:p>
    <w:p w14:paraId="549E6876">
      <w:pPr>
        <w:pStyle w:val="18"/>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欺诈行为”是指通过提供伪证影响招标或合同执行，从而损害招标人利益的行为；也包括投标人之间串通（在递交投标书之前或之后），人为地使招标过程失去竞争性，从而使业主无法从公开的自由竞争中获得利益的行为。</w:t>
      </w:r>
    </w:p>
    <w:p w14:paraId="199D52FC">
      <w:pPr>
        <w:pStyle w:val="18"/>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35.2如果投标人被认定在本招标的竞争中有腐败或欺诈行为，则会被取消投标资格。</w:t>
      </w:r>
    </w:p>
    <w:p w14:paraId="4AB07C73">
      <w:pPr>
        <w:pStyle w:val="18"/>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35.3投标人如在本项目中存在串通投标、弄虚作假、行贿情形的，中标无效，该投标人将被招标人列入黑名单并限制其投标。行政监督机构将对其违法行为进行行政处罚并通报。</w:t>
      </w:r>
    </w:p>
    <w:p w14:paraId="55E227C8">
      <w:pPr>
        <w:pStyle w:val="18"/>
        <w:spacing w:after="0" w:line="360" w:lineRule="auto"/>
        <w:ind w:firstLine="482" w:firstLineChars="200"/>
        <w:rPr>
          <w:rFonts w:hint="eastAsia" w:ascii="宋体" w:eastAsia="宋体"/>
          <w:b/>
          <w:color w:val="auto"/>
          <w:sz w:val="24"/>
          <w:highlight w:val="none"/>
        </w:rPr>
      </w:pPr>
      <w:r>
        <w:rPr>
          <w:rFonts w:hint="eastAsia" w:ascii="宋体" w:eastAsia="宋体"/>
          <w:b/>
          <w:color w:val="auto"/>
          <w:sz w:val="24"/>
          <w:highlight w:val="none"/>
        </w:rPr>
        <w:t>36.其他</w:t>
      </w:r>
    </w:p>
    <w:p w14:paraId="58EC109E">
      <w:pPr>
        <w:pStyle w:val="18"/>
        <w:spacing w:after="0" w:line="360" w:lineRule="auto"/>
        <w:ind w:firstLine="480" w:firstLineChars="200"/>
        <w:rPr>
          <w:rFonts w:hint="eastAsia" w:ascii="宋体" w:hAnsi="宋体" w:eastAsia="宋体"/>
          <w:color w:val="auto"/>
          <w:sz w:val="24"/>
          <w:highlight w:val="none"/>
        </w:rPr>
      </w:pPr>
      <w:r>
        <w:rPr>
          <w:rFonts w:hint="eastAsia" w:ascii="宋体" w:eastAsia="宋体"/>
          <w:color w:val="auto"/>
          <w:sz w:val="24"/>
          <w:highlight w:val="none"/>
        </w:rPr>
        <w:t>其他投标人须知事项，见投标须知前附表第36项。</w:t>
      </w:r>
    </w:p>
    <w:p w14:paraId="7911DE20">
      <w:pPr>
        <w:pStyle w:val="18"/>
        <w:spacing w:after="0" w:line="360" w:lineRule="auto"/>
        <w:ind w:firstLine="480" w:firstLineChars="200"/>
        <w:rPr>
          <w:rFonts w:hint="eastAsia" w:ascii="宋体" w:hAnsi="宋体" w:eastAsia="宋体"/>
          <w:color w:val="auto"/>
          <w:sz w:val="24"/>
          <w:highlight w:val="none"/>
        </w:rPr>
      </w:pPr>
    </w:p>
    <w:p w14:paraId="4FA51038">
      <w:pPr>
        <w:pStyle w:val="3"/>
        <w:rPr>
          <w:rFonts w:ascii="宋体" w:eastAsia="宋体"/>
          <w:b w:val="0"/>
          <w:color w:val="auto"/>
          <w:highlight w:val="none"/>
        </w:rPr>
      </w:pPr>
      <w:bookmarkStart w:id="52" w:name="_第二章__开标、评标及定标办法"/>
      <w:bookmarkEnd w:id="52"/>
      <w:r>
        <w:rPr>
          <w:rFonts w:hint="eastAsia" w:ascii="宋体" w:eastAsia="宋体"/>
          <w:color w:val="auto"/>
          <w:highlight w:val="none"/>
        </w:rPr>
        <w:br w:type="page"/>
      </w:r>
      <w:bookmarkStart w:id="53" w:name="_Toc21220"/>
      <w:bookmarkStart w:id="54" w:name="_Toc155150492"/>
      <w:bookmarkStart w:id="55" w:name="_Toc20599"/>
      <w:bookmarkStart w:id="56" w:name="_Toc19123"/>
      <w:bookmarkStart w:id="57" w:name="_Toc11805"/>
      <w:bookmarkStart w:id="58" w:name="_Toc4405"/>
      <w:bookmarkStart w:id="59" w:name="_Toc12712"/>
      <w:bookmarkStart w:id="60" w:name="_Toc27137"/>
      <w:bookmarkStart w:id="61" w:name="_Toc13102"/>
      <w:bookmarkStart w:id="62" w:name="_Toc613"/>
      <w:bookmarkStart w:id="63" w:name="_Toc9777"/>
      <w:bookmarkStart w:id="64" w:name="_Toc262229168"/>
      <w:bookmarkStart w:id="65" w:name="_Toc24465"/>
      <w:bookmarkStart w:id="66" w:name="_Toc155150494"/>
      <w:r>
        <w:rPr>
          <w:rFonts w:hint="eastAsia" w:ascii="宋体" w:eastAsia="宋体"/>
          <w:b w:val="0"/>
          <w:color w:val="auto"/>
          <w:highlight w:val="none"/>
        </w:rPr>
        <w:t>第二章  开标、评标及定标办法</w:t>
      </w:r>
      <w:bookmarkEnd w:id="53"/>
      <w:bookmarkEnd w:id="54"/>
      <w:bookmarkEnd w:id="55"/>
      <w:bookmarkEnd w:id="56"/>
      <w:bookmarkEnd w:id="57"/>
      <w:bookmarkEnd w:id="58"/>
      <w:bookmarkEnd w:id="59"/>
      <w:bookmarkEnd w:id="60"/>
      <w:bookmarkEnd w:id="61"/>
      <w:bookmarkEnd w:id="62"/>
      <w:bookmarkEnd w:id="63"/>
      <w:bookmarkEnd w:id="64"/>
      <w:bookmarkEnd w:id="65"/>
    </w:p>
    <w:p w14:paraId="2CA8B4A5">
      <w:pPr>
        <w:pStyle w:val="4"/>
        <w:spacing w:before="120"/>
        <w:rPr>
          <w:rFonts w:ascii="宋体" w:eastAsia="宋体"/>
          <w:color w:val="auto"/>
          <w:highlight w:val="none"/>
        </w:rPr>
      </w:pPr>
      <w:bookmarkStart w:id="67" w:name="_一、开标、评标及定标办法修改表"/>
      <w:bookmarkEnd w:id="67"/>
      <w:bookmarkStart w:id="68" w:name="_Toc262229169"/>
      <w:bookmarkStart w:id="69" w:name="_Toc22769"/>
      <w:bookmarkStart w:id="70" w:name="_Toc31530"/>
      <w:bookmarkStart w:id="71" w:name="_Toc155150493"/>
      <w:bookmarkStart w:id="72" w:name="_Toc24406"/>
      <w:bookmarkStart w:id="73" w:name="_Toc25798"/>
      <w:bookmarkStart w:id="74" w:name="_Toc22676"/>
      <w:bookmarkStart w:id="75" w:name="_Toc26062"/>
      <w:bookmarkStart w:id="76" w:name="_Toc5823"/>
      <w:bookmarkStart w:id="77" w:name="_Toc9492"/>
      <w:bookmarkStart w:id="78" w:name="_Toc26366"/>
      <w:bookmarkStart w:id="79" w:name="_Toc5930"/>
      <w:bookmarkStart w:id="80" w:name="_Toc4196"/>
      <w:r>
        <w:rPr>
          <w:rFonts w:hint="eastAsia" w:ascii="宋体" w:eastAsia="宋体"/>
          <w:color w:val="auto"/>
          <w:highlight w:val="none"/>
        </w:rPr>
        <w:t>一、开标、评标及定标办法修改表</w:t>
      </w:r>
      <w:bookmarkEnd w:id="68"/>
      <w:bookmarkEnd w:id="69"/>
      <w:bookmarkEnd w:id="70"/>
      <w:bookmarkEnd w:id="71"/>
      <w:bookmarkEnd w:id="72"/>
      <w:bookmarkEnd w:id="73"/>
      <w:bookmarkEnd w:id="74"/>
      <w:bookmarkEnd w:id="75"/>
      <w:bookmarkEnd w:id="76"/>
      <w:bookmarkEnd w:id="77"/>
      <w:bookmarkEnd w:id="78"/>
      <w:bookmarkEnd w:id="79"/>
      <w:bookmarkEnd w:id="80"/>
    </w:p>
    <w:p w14:paraId="36694BC2">
      <w:pPr>
        <w:pStyle w:val="18"/>
        <w:spacing w:after="0" w:line="360" w:lineRule="auto"/>
        <w:ind w:firstLine="0"/>
        <w:rPr>
          <w:rFonts w:ascii="宋体" w:hAnsi="宋体" w:eastAsia="宋体"/>
          <w:b/>
          <w:color w:val="auto"/>
          <w:szCs w:val="21"/>
          <w:highlight w:val="none"/>
        </w:rPr>
      </w:pPr>
      <w:r>
        <w:rPr>
          <w:rFonts w:hint="eastAsia" w:ascii="宋体" w:hAnsi="宋体" w:eastAsia="宋体"/>
          <w:b/>
          <w:color w:val="auto"/>
          <w:szCs w:val="21"/>
          <w:highlight w:val="none"/>
        </w:rPr>
        <w:t>声明：本</w:t>
      </w:r>
      <w:r>
        <w:rPr>
          <w:rFonts w:hint="eastAsia" w:ascii="宋体" w:hAnsi="宋体" w:eastAsia="宋体"/>
          <w:b/>
          <w:color w:val="auto"/>
          <w:highlight w:val="none"/>
        </w:rPr>
        <w:t>开标、评标及定标办法使用GZYLZB2023-1招标文件范本的开标、评标及定标办法</w:t>
      </w:r>
      <w:r>
        <w:rPr>
          <w:rFonts w:hint="eastAsia" w:ascii="宋体" w:hAnsi="宋体" w:eastAsia="宋体"/>
          <w:b/>
          <w:color w:val="auto"/>
          <w:szCs w:val="21"/>
          <w:highlight w:val="none"/>
        </w:rPr>
        <w:t>通用条款，与该通用条款不同之处，均在本表中列明，修改之处均以下划线标明，并以现文为准，原文不再有效。没有在本表中列明的条款，以原文为准。本招标文件中不再转录</w:t>
      </w:r>
      <w:r>
        <w:rPr>
          <w:rFonts w:hint="eastAsia" w:ascii="宋体" w:hAnsi="宋体" w:eastAsia="宋体"/>
          <w:b/>
          <w:color w:val="auto"/>
          <w:highlight w:val="none"/>
        </w:rPr>
        <w:t>开标、评标及定标办法</w:t>
      </w:r>
      <w:r>
        <w:rPr>
          <w:rFonts w:hint="eastAsia" w:ascii="宋体" w:hAnsi="宋体" w:eastAsia="宋体"/>
          <w:b/>
          <w:color w:val="auto"/>
          <w:szCs w:val="21"/>
          <w:highlight w:val="none"/>
        </w:rPr>
        <w:t>通用条款，请投标人自行到广州市林业和园林局网站（网址：http://lyylj.gz.gov.cn/）下载查阅。</w:t>
      </w:r>
    </w:p>
    <w:p w14:paraId="4EF69DCF">
      <w:pPr>
        <w:pBdr>
          <w:bottom w:val="single" w:color="auto" w:sz="6" w:space="1"/>
        </w:pBd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条款号：38.3.3                    修改类型：删除</w:t>
      </w:r>
    </w:p>
    <w:p w14:paraId="78909AB1">
      <w:pPr>
        <w:pBdr>
          <w:bottom w:val="single" w:color="auto" w:sz="6" w:space="1"/>
        </w:pBd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38.3.3投标人未按要求递交投标保证金的；</w:t>
      </w:r>
    </w:p>
    <w:p w14:paraId="6F545E56">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ascii="宋体" w:hAnsi="宋体" w:eastAsia="宋体"/>
          <w:b/>
          <w:color w:val="auto"/>
          <w:szCs w:val="21"/>
          <w:highlight w:val="none"/>
        </w:rPr>
      </w:pPr>
      <w:r>
        <w:rPr>
          <w:rFonts w:hint="eastAsia" w:ascii="宋体" w:hAnsi="宋体" w:eastAsia="宋体"/>
          <w:b/>
          <w:color w:val="auto"/>
          <w:szCs w:val="21"/>
          <w:highlight w:val="none"/>
        </w:rPr>
        <w:t>条款号：</w:t>
      </w:r>
      <w:r>
        <w:rPr>
          <w:rFonts w:hint="eastAsia" w:ascii="宋体" w:hAnsi="宋体" w:eastAsia="宋体"/>
          <w:b/>
          <w:color w:val="auto"/>
          <w:szCs w:val="21"/>
          <w:highlight w:val="none"/>
          <w:lang w:val="en-US" w:eastAsia="zh-CN"/>
        </w:rPr>
        <w:t>38.4</w:t>
      </w:r>
      <w:r>
        <w:rPr>
          <w:rFonts w:hint="eastAsia" w:ascii="宋体" w:hAnsi="宋体" w:eastAsia="宋体"/>
          <w:b/>
          <w:color w:val="auto"/>
          <w:szCs w:val="21"/>
          <w:highlight w:val="none"/>
        </w:rPr>
        <w:t xml:space="preserve">             修改类型：修改</w:t>
      </w:r>
    </w:p>
    <w:p w14:paraId="6C8E3A9B">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ascii="宋体" w:hAnsi="宋体" w:eastAsia="宋体"/>
          <w:b w:val="0"/>
          <w:bCs/>
          <w:color w:val="auto"/>
          <w:szCs w:val="21"/>
          <w:highlight w:val="none"/>
        </w:rPr>
      </w:pPr>
      <w:r>
        <w:rPr>
          <w:rFonts w:hint="eastAsia" w:ascii="宋体" w:hAnsi="宋体" w:eastAsia="宋体"/>
          <w:b/>
          <w:color w:val="auto"/>
          <w:szCs w:val="21"/>
          <w:highlight w:val="none"/>
        </w:rPr>
        <w:t>原文：</w:t>
      </w:r>
      <w:r>
        <w:rPr>
          <w:rFonts w:hint="eastAsia" w:ascii="宋体" w:hAnsi="宋体" w:eastAsia="宋体"/>
          <w:b w:val="0"/>
          <w:bCs/>
          <w:color w:val="auto"/>
          <w:szCs w:val="21"/>
          <w:highlight w:val="none"/>
        </w:rPr>
        <w:t>38.4若递交投标文件的投标人不足3个，则重新组织招标（当N个标段同时招标且不允许兼中时，若递交投标文件单位不足N+2个，则重新组织招标）。</w:t>
      </w:r>
    </w:p>
    <w:p w14:paraId="651885E2">
      <w:pPr>
        <w:pBdr>
          <w:bottom w:val="single" w:color="auto" w:sz="4" w:space="0"/>
        </w:pBdr>
        <w:spacing w:line="360" w:lineRule="auto"/>
        <w:ind w:firstLine="422" w:firstLineChars="200"/>
        <w:rPr>
          <w:rFonts w:hint="default"/>
          <w:color w:val="auto"/>
          <w:highlight w:val="none"/>
          <w:lang w:val="en-US" w:eastAsia="zh-CN"/>
        </w:rPr>
      </w:pPr>
      <w:r>
        <w:rPr>
          <w:rFonts w:hint="eastAsia" w:ascii="宋体" w:hAnsi="宋体" w:eastAsia="宋体"/>
          <w:b/>
          <w:color w:val="auto"/>
          <w:szCs w:val="21"/>
          <w:highlight w:val="none"/>
        </w:rPr>
        <w:t>现文：</w:t>
      </w:r>
      <w:r>
        <w:rPr>
          <w:rFonts w:hint="eastAsia" w:ascii="宋体" w:hAnsi="宋体" w:eastAsia="宋体"/>
          <w:b w:val="0"/>
          <w:bCs/>
          <w:color w:val="auto"/>
          <w:szCs w:val="21"/>
          <w:highlight w:val="none"/>
        </w:rPr>
        <w:t>38.4若递交投标文件的投标人不足3个，则重新组织招标。</w:t>
      </w:r>
    </w:p>
    <w:p w14:paraId="2ADB306F">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条款号：41.1             修改类型：修改</w:t>
      </w:r>
    </w:p>
    <w:p w14:paraId="48379654">
      <w:pPr>
        <w:spacing w:line="360" w:lineRule="auto"/>
        <w:ind w:firstLine="422" w:firstLineChars="200"/>
        <w:rPr>
          <w:rFonts w:hint="eastAsia" w:ascii="宋体" w:hAnsi="宋体" w:eastAsia="宋体"/>
          <w:bCs/>
          <w:color w:val="auto"/>
          <w:szCs w:val="21"/>
          <w:highlight w:val="none"/>
        </w:rPr>
      </w:pPr>
      <w:r>
        <w:rPr>
          <w:rFonts w:hint="eastAsia" w:ascii="宋体" w:hAnsi="宋体" w:eastAsia="宋体"/>
          <w:b/>
          <w:color w:val="auto"/>
          <w:szCs w:val="21"/>
          <w:highlight w:val="none"/>
        </w:rPr>
        <w:t>原文：</w:t>
      </w:r>
      <w:r>
        <w:rPr>
          <w:rFonts w:hint="eastAsia" w:ascii="宋体" w:hAnsi="宋体" w:eastAsia="宋体"/>
          <w:bCs/>
          <w:color w:val="auto"/>
          <w:szCs w:val="21"/>
          <w:highlight w:val="none"/>
        </w:rPr>
        <w:t>41.1不采用评定分离的，评标委员会推荐中标候选人</w:t>
      </w:r>
      <w:r>
        <w:rPr>
          <w:rFonts w:hint="eastAsia" w:ascii="宋体" w:hAnsi="宋体" w:eastAsia="宋体"/>
          <w:bCs/>
          <w:color w:val="auto"/>
          <w:szCs w:val="21"/>
          <w:highlight w:val="none"/>
          <w:u w:val="single"/>
        </w:rPr>
        <w:t xml:space="preserve">   </w:t>
      </w:r>
      <w:r>
        <w:rPr>
          <w:rFonts w:hint="eastAsia" w:ascii="宋体" w:hAnsi="宋体" w:eastAsia="宋体"/>
          <w:bCs/>
          <w:color w:val="auto"/>
          <w:szCs w:val="21"/>
          <w:highlight w:val="none"/>
        </w:rPr>
        <w:t>名（不多于3名）。</w:t>
      </w:r>
    </w:p>
    <w:p w14:paraId="6ADEFC41">
      <w:pPr>
        <w:spacing w:line="360" w:lineRule="auto"/>
        <w:ind w:firstLine="420" w:firstLineChars="200"/>
        <w:rPr>
          <w:rFonts w:ascii="宋体" w:hAnsi="宋体" w:eastAsia="宋体"/>
          <w:bCs/>
          <w:color w:val="auto"/>
          <w:szCs w:val="21"/>
          <w:highlight w:val="none"/>
        </w:rPr>
      </w:pPr>
      <w:r>
        <w:rPr>
          <w:rFonts w:hint="eastAsia" w:ascii="宋体" w:hAnsi="宋体" w:eastAsia="宋体"/>
          <w:bCs/>
          <w:color w:val="auto"/>
          <w:szCs w:val="21"/>
          <w:highlight w:val="none"/>
        </w:rPr>
        <w:t>评标委员会向招标人推荐按综合得分高低排序的中标候选人。招标人在评标委员会推荐的中标候选人中确定中标人。依法必须招标的项目，招标人应当确定排名第一的中标候选人为中标人。</w:t>
      </w:r>
    </w:p>
    <w:p w14:paraId="3E52E4B7">
      <w:pPr>
        <w:tabs>
          <w:tab w:val="left" w:pos="1890"/>
        </w:tabs>
        <w:snapToGrid w:val="0"/>
        <w:spacing w:line="360" w:lineRule="auto"/>
        <w:ind w:firstLine="422" w:firstLineChars="200"/>
        <w:rPr>
          <w:rFonts w:hint="eastAsia" w:ascii="宋体" w:hAnsi="宋体" w:eastAsia="宋体"/>
          <w:bCs/>
          <w:color w:val="auto"/>
          <w:szCs w:val="21"/>
          <w:highlight w:val="none"/>
        </w:rPr>
      </w:pPr>
      <w:r>
        <w:rPr>
          <w:rFonts w:hint="eastAsia" w:ascii="宋体" w:hAnsi="宋体" w:eastAsia="宋体"/>
          <w:b/>
          <w:color w:val="auto"/>
          <w:szCs w:val="21"/>
          <w:highlight w:val="none"/>
        </w:rPr>
        <w:t>现文：</w:t>
      </w:r>
      <w:r>
        <w:rPr>
          <w:rFonts w:hint="eastAsia" w:ascii="宋体" w:hAnsi="宋体" w:eastAsia="宋体"/>
          <w:bCs/>
          <w:color w:val="auto"/>
          <w:szCs w:val="21"/>
          <w:highlight w:val="none"/>
        </w:rPr>
        <w:t>41.1不采用评定分离的，评标委员会推荐中标候选人</w:t>
      </w:r>
      <w:r>
        <w:rPr>
          <w:rFonts w:hint="eastAsia" w:ascii="宋体" w:hAnsi="宋体" w:eastAsia="宋体"/>
          <w:bCs/>
          <w:color w:val="auto"/>
          <w:szCs w:val="21"/>
          <w:highlight w:val="none"/>
          <w:u w:val="single"/>
        </w:rPr>
        <w:t>3</w:t>
      </w:r>
      <w:r>
        <w:rPr>
          <w:rFonts w:hint="eastAsia" w:ascii="宋体" w:hAnsi="宋体" w:eastAsia="宋体"/>
          <w:bCs/>
          <w:color w:val="auto"/>
          <w:szCs w:val="21"/>
          <w:highlight w:val="none"/>
        </w:rPr>
        <w:t>名（不多于3名）。</w:t>
      </w:r>
    </w:p>
    <w:p w14:paraId="0328D2F8">
      <w:pPr>
        <w:pBdr>
          <w:bottom w:val="single" w:color="auto" w:sz="6" w:space="1"/>
        </w:pBdr>
        <w:spacing w:line="360" w:lineRule="auto"/>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评标委员会向招标人推荐按综合得分高低排序的中标候选人。招标人在评标委员会推荐的中标候选人中确定中标人。依法必须招标的项目，招标人应当确定排名第一的中标候选人为中标人。</w:t>
      </w:r>
    </w:p>
    <w:p w14:paraId="38C1D314">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条款号：41.2             修改类型：删除</w:t>
      </w:r>
    </w:p>
    <w:p w14:paraId="556807DC">
      <w:pPr>
        <w:spacing w:line="360" w:lineRule="auto"/>
        <w:ind w:firstLine="422" w:firstLineChars="200"/>
        <w:rPr>
          <w:rFonts w:hint="eastAsia" w:ascii="宋体" w:hAnsi="宋体" w:eastAsia="宋体"/>
          <w:bCs/>
          <w:color w:val="auto"/>
          <w:szCs w:val="21"/>
          <w:highlight w:val="none"/>
        </w:rPr>
      </w:pPr>
      <w:r>
        <w:rPr>
          <w:rFonts w:hint="eastAsia" w:ascii="宋体" w:hAnsi="宋体" w:eastAsia="宋体"/>
          <w:b/>
          <w:color w:val="auto"/>
          <w:szCs w:val="21"/>
          <w:highlight w:val="none"/>
        </w:rPr>
        <w:t>原文：</w:t>
      </w:r>
      <w:r>
        <w:rPr>
          <w:rFonts w:hint="eastAsia" w:ascii="宋体" w:hAnsi="宋体" w:eastAsia="宋体"/>
          <w:bCs/>
          <w:color w:val="auto"/>
          <w:szCs w:val="21"/>
          <w:highlight w:val="none"/>
        </w:rPr>
        <w:t>41.2采用评定分离的，评标委员会推荐中标候选人</w:t>
      </w:r>
      <w:r>
        <w:rPr>
          <w:rFonts w:hint="eastAsia" w:ascii="宋体" w:hAnsi="宋体" w:eastAsia="宋体"/>
          <w:bCs/>
          <w:color w:val="auto"/>
          <w:szCs w:val="21"/>
          <w:highlight w:val="none"/>
          <w:u w:val="single"/>
        </w:rPr>
        <w:t xml:space="preserve">   </w:t>
      </w:r>
      <w:r>
        <w:rPr>
          <w:rFonts w:hint="eastAsia" w:ascii="宋体" w:hAnsi="宋体" w:eastAsia="宋体"/>
          <w:bCs/>
          <w:color w:val="auto"/>
          <w:szCs w:val="21"/>
          <w:highlight w:val="none"/>
        </w:rPr>
        <w:t>名（3-5名）。</w:t>
      </w:r>
    </w:p>
    <w:p w14:paraId="2FD3AFA0">
      <w:pPr>
        <w:pBdr>
          <w:bottom w:val="single" w:color="auto" w:sz="6" w:space="1"/>
        </w:pBdr>
        <w:spacing w:line="360" w:lineRule="auto"/>
        <w:ind w:firstLine="420" w:firstLineChars="200"/>
        <w:rPr>
          <w:rFonts w:hint="eastAsia" w:ascii="宋体" w:hAnsi="宋体" w:eastAsia="宋体"/>
          <w:bCs/>
          <w:color w:val="auto"/>
          <w:szCs w:val="21"/>
          <w:highlight w:val="none"/>
          <w:u w:val="single"/>
        </w:rPr>
      </w:pPr>
      <w:r>
        <w:rPr>
          <w:rFonts w:hint="eastAsia" w:ascii="宋体" w:hAnsi="宋体" w:eastAsia="宋体"/>
          <w:bCs/>
          <w:color w:val="auto"/>
          <w:szCs w:val="21"/>
          <w:highlight w:val="none"/>
        </w:rPr>
        <w:t>评标委员会向招标人推荐不排序的中标候选人。定标委员会在中标候选人中按照定标办法（详见附件一）确定中标人。</w:t>
      </w:r>
    </w:p>
    <w:p w14:paraId="45004B22">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条款号：41.4             修改类型：修改</w:t>
      </w:r>
    </w:p>
    <w:p w14:paraId="526AF684">
      <w:pPr>
        <w:spacing w:line="360" w:lineRule="auto"/>
        <w:ind w:firstLine="422" w:firstLineChars="200"/>
        <w:rPr>
          <w:rFonts w:ascii="宋体" w:hAnsi="宋体" w:eastAsia="宋体"/>
          <w:bCs/>
          <w:color w:val="auto"/>
          <w:szCs w:val="21"/>
          <w:highlight w:val="none"/>
        </w:rPr>
      </w:pPr>
      <w:r>
        <w:rPr>
          <w:rFonts w:hint="eastAsia" w:ascii="宋体" w:hAnsi="宋体" w:eastAsia="宋体"/>
          <w:b/>
          <w:color w:val="auto"/>
          <w:szCs w:val="21"/>
          <w:highlight w:val="none"/>
        </w:rPr>
        <w:t>原文：</w:t>
      </w:r>
      <w:r>
        <w:rPr>
          <w:rFonts w:hint="eastAsia" w:ascii="宋体" w:hAnsi="宋体" w:eastAsia="宋体"/>
          <w:bCs/>
          <w:color w:val="auto"/>
          <w:szCs w:val="21"/>
          <w:highlight w:val="none"/>
        </w:rPr>
        <w:t>41.4招标人应当自确定中标人之日起十五日内，向招标管理机构提交招标投标情况的书面报告。采用评定分离的，招标人应当提交定标报告。定标报告应包括定标委员会的产生过程、定标委员会成员名单、定标程序、定标会议过程及定标结果等内容。</w:t>
      </w:r>
    </w:p>
    <w:p w14:paraId="37AA158D">
      <w:pPr>
        <w:pBdr>
          <w:bottom w:val="single" w:color="auto" w:sz="6" w:space="1"/>
        </w:pBdr>
        <w:spacing w:line="360" w:lineRule="auto"/>
        <w:ind w:firstLine="422" w:firstLineChars="200"/>
        <w:rPr>
          <w:rFonts w:ascii="宋体" w:hAnsi="宋体" w:eastAsia="宋体"/>
          <w:bCs/>
          <w:color w:val="auto"/>
          <w:highlight w:val="none"/>
          <w:u w:val="single"/>
        </w:rPr>
      </w:pPr>
      <w:r>
        <w:rPr>
          <w:rFonts w:hint="eastAsia" w:ascii="宋体" w:hAnsi="宋体" w:eastAsia="宋体"/>
          <w:b/>
          <w:color w:val="auto"/>
          <w:szCs w:val="21"/>
          <w:highlight w:val="none"/>
        </w:rPr>
        <w:t>现文：</w:t>
      </w:r>
      <w:r>
        <w:rPr>
          <w:rFonts w:hint="eastAsia" w:ascii="宋体" w:hAnsi="宋体" w:eastAsia="宋体"/>
          <w:bCs/>
          <w:color w:val="auto"/>
          <w:szCs w:val="21"/>
          <w:highlight w:val="none"/>
          <w:u w:val="single"/>
        </w:rPr>
        <w:t>41.4招标人应当自确定中标人之日起十五日内，向招标管理机构提交招标投标情况的书面报告。</w:t>
      </w:r>
    </w:p>
    <w:p w14:paraId="1D7FB8FF">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条款号：可选办法二  经评审的最低投标价法或者法律法规规定的其他评标方法             修改类型：删除</w:t>
      </w:r>
    </w:p>
    <w:p w14:paraId="5E1CEBB5">
      <w:pPr>
        <w:pBdr>
          <w:bottom w:val="single" w:color="auto" w:sz="6" w:space="1"/>
        </w:pBdr>
        <w:spacing w:line="360" w:lineRule="auto"/>
        <w:ind w:firstLine="422" w:firstLineChars="200"/>
        <w:rPr>
          <w:rFonts w:hint="eastAsia" w:ascii="宋体" w:hAnsi="宋体" w:eastAsia="宋体"/>
          <w:bCs/>
          <w:color w:val="auto"/>
          <w:szCs w:val="21"/>
          <w:highlight w:val="none"/>
        </w:rPr>
      </w:pPr>
      <w:r>
        <w:rPr>
          <w:rFonts w:hint="eastAsia" w:ascii="宋体" w:hAnsi="宋体" w:eastAsia="宋体"/>
          <w:b/>
          <w:color w:val="auto"/>
          <w:szCs w:val="21"/>
          <w:highlight w:val="none"/>
        </w:rPr>
        <w:t>原文：</w:t>
      </w:r>
      <w:r>
        <w:rPr>
          <w:rFonts w:hint="eastAsia" w:ascii="宋体" w:hAnsi="宋体" w:eastAsia="宋体"/>
          <w:bCs/>
          <w:color w:val="auto"/>
          <w:szCs w:val="21"/>
          <w:highlight w:val="none"/>
        </w:rPr>
        <w:t>详见《GZYLZB2023-1招标文件范本》</w:t>
      </w:r>
    </w:p>
    <w:p w14:paraId="140C6737">
      <w:pPr>
        <w:spacing w:line="360" w:lineRule="auto"/>
        <w:ind w:firstLine="472" w:firstLineChars="224"/>
        <w:rPr>
          <w:rFonts w:hint="eastAsia" w:ascii="宋体" w:hAnsi="宋体" w:eastAsia="宋体"/>
          <w:b/>
          <w:color w:val="auto"/>
          <w:szCs w:val="21"/>
          <w:highlight w:val="none"/>
        </w:rPr>
      </w:pPr>
      <w:r>
        <w:rPr>
          <w:rFonts w:hint="eastAsia" w:ascii="宋体" w:hAnsi="宋体" w:eastAsia="宋体"/>
          <w:b/>
          <w:color w:val="auto"/>
          <w:szCs w:val="21"/>
          <w:highlight w:val="none"/>
        </w:rPr>
        <w:t>条款号：42.4.3            修改类型：删除</w:t>
      </w:r>
    </w:p>
    <w:p w14:paraId="7483AEAD">
      <w:pPr>
        <w:pBdr>
          <w:bottom w:val="single" w:color="auto" w:sz="6" w:space="1"/>
        </w:pBdr>
        <w:spacing w:line="360" w:lineRule="auto"/>
        <w:ind w:firstLine="422" w:firstLineChars="200"/>
        <w:rPr>
          <w:rFonts w:hint="eastAsia" w:ascii="宋体" w:hAnsi="宋体" w:eastAsia="宋体"/>
          <w:bCs/>
          <w:color w:val="auto"/>
          <w:szCs w:val="21"/>
          <w:highlight w:val="none"/>
        </w:rPr>
      </w:pPr>
      <w:r>
        <w:rPr>
          <w:rFonts w:hint="eastAsia" w:ascii="宋体" w:hAnsi="宋体" w:eastAsia="宋体"/>
          <w:b/>
          <w:color w:val="auto"/>
          <w:szCs w:val="21"/>
          <w:highlight w:val="none"/>
        </w:rPr>
        <w:t>原文：</w:t>
      </w:r>
      <w:r>
        <w:rPr>
          <w:rFonts w:hint="eastAsia" w:ascii="宋体" w:hAnsi="宋体" w:eastAsia="宋体"/>
          <w:bCs/>
          <w:color w:val="auto"/>
          <w:szCs w:val="21"/>
          <w:highlight w:val="none"/>
        </w:rPr>
        <w:t>42.4.3投标人未按要求递交投标保证金的；</w:t>
      </w:r>
    </w:p>
    <w:p w14:paraId="505AAE8C">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ascii="宋体" w:hAnsi="宋体" w:eastAsia="宋体"/>
          <w:b/>
          <w:color w:val="auto"/>
          <w:szCs w:val="21"/>
          <w:highlight w:val="none"/>
        </w:rPr>
      </w:pPr>
      <w:r>
        <w:rPr>
          <w:rFonts w:hint="eastAsia" w:ascii="宋体" w:hAnsi="宋体" w:eastAsia="宋体"/>
          <w:b/>
          <w:color w:val="auto"/>
          <w:szCs w:val="21"/>
          <w:highlight w:val="none"/>
        </w:rPr>
        <w:t>条款号：</w:t>
      </w:r>
      <w:r>
        <w:rPr>
          <w:rFonts w:hint="eastAsia" w:ascii="宋体" w:hAnsi="宋体" w:eastAsia="宋体"/>
          <w:b/>
          <w:color w:val="auto"/>
          <w:szCs w:val="21"/>
          <w:highlight w:val="none"/>
          <w:lang w:val="en-US" w:eastAsia="zh-CN"/>
        </w:rPr>
        <w:t>42.5</w:t>
      </w:r>
      <w:r>
        <w:rPr>
          <w:rFonts w:hint="eastAsia" w:ascii="宋体" w:hAnsi="宋体" w:eastAsia="宋体"/>
          <w:b/>
          <w:color w:val="auto"/>
          <w:szCs w:val="21"/>
          <w:highlight w:val="none"/>
        </w:rPr>
        <w:t xml:space="preserve">             修改类型：修改</w:t>
      </w:r>
    </w:p>
    <w:p w14:paraId="6FE6FC85">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ascii="宋体" w:hAnsi="宋体" w:eastAsia="宋体"/>
          <w:b w:val="0"/>
          <w:bCs/>
          <w:color w:val="auto"/>
          <w:szCs w:val="21"/>
          <w:highlight w:val="none"/>
        </w:rPr>
      </w:pPr>
      <w:r>
        <w:rPr>
          <w:rFonts w:hint="eastAsia" w:ascii="宋体" w:hAnsi="宋体" w:eastAsia="宋体"/>
          <w:b/>
          <w:color w:val="auto"/>
          <w:szCs w:val="21"/>
          <w:highlight w:val="none"/>
        </w:rPr>
        <w:t>原文：</w:t>
      </w:r>
      <w:r>
        <w:rPr>
          <w:rFonts w:hint="eastAsia" w:ascii="宋体" w:hAnsi="宋体" w:eastAsia="宋体"/>
          <w:b w:val="0"/>
          <w:bCs/>
          <w:color w:val="auto"/>
          <w:szCs w:val="21"/>
          <w:highlight w:val="none"/>
        </w:rPr>
        <w:t>42.5招标人使用制作该招标文件的机构业务数字证书对已完成投标人解密的电子投标文件进行招标人解密。</w:t>
      </w:r>
    </w:p>
    <w:p w14:paraId="4DEC7713">
      <w:pPr>
        <w:pStyle w:val="11"/>
        <w:pBdr>
          <w:bottom w:val="single" w:color="auto" w:sz="4" w:space="0"/>
        </w:pBdr>
        <w:spacing w:line="360" w:lineRule="auto"/>
        <w:ind w:firstLine="422" w:firstLineChars="200"/>
        <w:rPr>
          <w:rFonts w:hint="default"/>
          <w:lang w:val="en-US" w:eastAsia="zh-CN"/>
        </w:rPr>
      </w:pPr>
      <w:r>
        <w:rPr>
          <w:rFonts w:hint="eastAsia" w:ascii="宋体" w:hAnsi="宋体" w:eastAsia="宋体"/>
          <w:b/>
          <w:color w:val="auto"/>
          <w:szCs w:val="21"/>
          <w:highlight w:val="none"/>
        </w:rPr>
        <w:t>现文：</w:t>
      </w:r>
      <w:r>
        <w:rPr>
          <w:rFonts w:hint="eastAsia" w:ascii="宋体" w:hAnsi="宋体" w:eastAsia="宋体"/>
          <w:b w:val="0"/>
          <w:bCs/>
          <w:color w:val="auto"/>
          <w:szCs w:val="21"/>
          <w:highlight w:val="none"/>
        </w:rPr>
        <w:t>42.5招标人</w:t>
      </w:r>
      <w:r>
        <w:rPr>
          <w:rFonts w:hint="eastAsia" w:ascii="宋体" w:hAnsi="宋体" w:eastAsia="宋体"/>
          <w:b w:val="0"/>
          <w:bCs/>
          <w:color w:val="auto"/>
          <w:szCs w:val="21"/>
          <w:highlight w:val="none"/>
          <w:u w:val="single"/>
        </w:rPr>
        <w:t>（或招标代理机构）</w:t>
      </w:r>
      <w:r>
        <w:rPr>
          <w:rFonts w:hint="eastAsia" w:ascii="宋体" w:hAnsi="宋体" w:eastAsia="宋体"/>
          <w:b w:val="0"/>
          <w:bCs/>
          <w:color w:val="auto"/>
          <w:szCs w:val="21"/>
          <w:highlight w:val="none"/>
        </w:rPr>
        <w:t>使用制作该招标文件的机构业务数字证书对已完成投标人解密的电子投标文件进行招标人解密。</w:t>
      </w:r>
    </w:p>
    <w:p w14:paraId="7C262F37">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条款号：43.2             修改类型：修改</w:t>
      </w:r>
    </w:p>
    <w:p w14:paraId="05358480">
      <w:pPr>
        <w:spacing w:line="360" w:lineRule="auto"/>
        <w:ind w:firstLine="422" w:firstLineChars="200"/>
        <w:rPr>
          <w:rFonts w:ascii="宋体" w:hAnsi="宋体" w:eastAsia="宋体"/>
          <w:bCs/>
          <w:color w:val="auto"/>
          <w:szCs w:val="21"/>
          <w:highlight w:val="none"/>
        </w:rPr>
      </w:pPr>
      <w:r>
        <w:rPr>
          <w:rFonts w:hint="eastAsia" w:ascii="宋体" w:hAnsi="宋体" w:eastAsia="宋体"/>
          <w:b/>
          <w:color w:val="auto"/>
          <w:szCs w:val="21"/>
          <w:highlight w:val="none"/>
        </w:rPr>
        <w:t>原文：</w:t>
      </w:r>
      <w:r>
        <w:rPr>
          <w:rFonts w:hint="eastAsia" w:ascii="宋体" w:hAnsi="宋体" w:eastAsia="宋体"/>
          <w:bCs/>
          <w:color w:val="auto"/>
          <w:szCs w:val="21"/>
          <w:highlight w:val="none"/>
        </w:rPr>
        <w:t>43.2由招标人或其推选的代表检查投标文件的投标人解密情况，也可以由招标人委托的公证机构检查并公证，之后由招标人对全部投标文件进行解密。</w:t>
      </w:r>
    </w:p>
    <w:p w14:paraId="7A65D0CE">
      <w:pPr>
        <w:pBdr>
          <w:bottom w:val="single" w:color="auto" w:sz="6" w:space="1"/>
        </w:pBdr>
        <w:spacing w:line="360" w:lineRule="auto"/>
        <w:ind w:firstLine="422" w:firstLineChars="200"/>
        <w:rPr>
          <w:rFonts w:hint="eastAsia" w:ascii="宋体" w:hAnsi="宋体" w:eastAsia="宋体"/>
          <w:bCs/>
          <w:color w:val="auto"/>
          <w:szCs w:val="21"/>
          <w:highlight w:val="none"/>
        </w:rPr>
      </w:pPr>
      <w:r>
        <w:rPr>
          <w:rFonts w:hint="eastAsia" w:ascii="宋体" w:hAnsi="宋体" w:eastAsia="宋体"/>
          <w:b/>
          <w:color w:val="auto"/>
          <w:szCs w:val="21"/>
          <w:highlight w:val="none"/>
        </w:rPr>
        <w:t>现文：</w:t>
      </w:r>
      <w:r>
        <w:rPr>
          <w:rFonts w:hint="eastAsia" w:ascii="宋体" w:hAnsi="宋体" w:eastAsia="宋体"/>
          <w:bCs/>
          <w:color w:val="auto"/>
          <w:szCs w:val="21"/>
          <w:highlight w:val="none"/>
        </w:rPr>
        <w:t>43.2由招标人</w:t>
      </w:r>
      <w:r>
        <w:rPr>
          <w:rFonts w:hint="eastAsia" w:ascii="宋体" w:hAnsi="宋体" w:eastAsia="宋体"/>
          <w:bCs/>
          <w:color w:val="auto"/>
          <w:szCs w:val="21"/>
          <w:highlight w:val="none"/>
          <w:u w:val="single"/>
        </w:rPr>
        <w:t>（或招标代理）</w:t>
      </w:r>
      <w:r>
        <w:rPr>
          <w:rFonts w:hint="eastAsia" w:ascii="宋体" w:hAnsi="宋体" w:eastAsia="宋体"/>
          <w:bCs/>
          <w:color w:val="auto"/>
          <w:szCs w:val="21"/>
          <w:highlight w:val="none"/>
        </w:rPr>
        <w:t>或其推选的代表检查投标文件的投标人解密情况，也可以由招标人委托的公证机构检查并公证，之后由招标人</w:t>
      </w:r>
      <w:r>
        <w:rPr>
          <w:rFonts w:hint="eastAsia" w:ascii="宋体" w:hAnsi="宋体" w:eastAsia="宋体"/>
          <w:bCs/>
          <w:color w:val="auto"/>
          <w:szCs w:val="21"/>
          <w:highlight w:val="none"/>
          <w:u w:val="single"/>
        </w:rPr>
        <w:t>（或招标代理）</w:t>
      </w:r>
      <w:r>
        <w:rPr>
          <w:rFonts w:hint="eastAsia" w:ascii="宋体" w:hAnsi="宋体" w:eastAsia="宋体"/>
          <w:bCs/>
          <w:color w:val="auto"/>
          <w:szCs w:val="21"/>
          <w:highlight w:val="none"/>
        </w:rPr>
        <w:t>对全部投标文件进行解密。</w:t>
      </w:r>
    </w:p>
    <w:p w14:paraId="6E71EE07">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ascii="宋体" w:hAnsi="宋体" w:eastAsia="宋体"/>
          <w:b/>
          <w:color w:val="auto"/>
          <w:szCs w:val="21"/>
          <w:highlight w:val="none"/>
        </w:rPr>
      </w:pPr>
      <w:r>
        <w:rPr>
          <w:rFonts w:hint="eastAsia" w:ascii="宋体" w:hAnsi="宋体" w:eastAsia="宋体"/>
          <w:b/>
          <w:color w:val="auto"/>
          <w:szCs w:val="21"/>
          <w:highlight w:val="none"/>
        </w:rPr>
        <w:t>条款号：</w:t>
      </w:r>
      <w:r>
        <w:rPr>
          <w:rFonts w:hint="eastAsia" w:ascii="宋体" w:hAnsi="宋体" w:eastAsia="宋体"/>
          <w:b/>
          <w:color w:val="auto"/>
          <w:szCs w:val="21"/>
          <w:highlight w:val="none"/>
          <w:lang w:val="en-US" w:eastAsia="zh-CN"/>
        </w:rPr>
        <w:t>43.3.2</w:t>
      </w:r>
      <w:r>
        <w:rPr>
          <w:rFonts w:hint="eastAsia" w:ascii="宋体" w:hAnsi="宋体" w:eastAsia="宋体"/>
          <w:b/>
          <w:color w:val="auto"/>
          <w:szCs w:val="21"/>
          <w:highlight w:val="none"/>
        </w:rPr>
        <w:t xml:space="preserve">             修改类型：修改</w:t>
      </w:r>
    </w:p>
    <w:p w14:paraId="6863B2A8">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ascii="宋体" w:hAnsi="宋体" w:eastAsia="宋体"/>
          <w:b w:val="0"/>
          <w:bCs/>
          <w:color w:val="auto"/>
          <w:szCs w:val="21"/>
          <w:highlight w:val="none"/>
        </w:rPr>
      </w:pPr>
      <w:r>
        <w:rPr>
          <w:rFonts w:hint="eastAsia" w:ascii="宋体" w:hAnsi="宋体" w:eastAsia="宋体"/>
          <w:b/>
          <w:color w:val="auto"/>
          <w:szCs w:val="21"/>
          <w:highlight w:val="none"/>
        </w:rPr>
        <w:t>原文：</w:t>
      </w:r>
      <w:r>
        <w:rPr>
          <w:rFonts w:hint="eastAsia" w:ascii="宋体" w:hAnsi="宋体" w:eastAsia="宋体"/>
          <w:b w:val="0"/>
          <w:bCs/>
          <w:color w:val="auto"/>
          <w:szCs w:val="21"/>
          <w:highlight w:val="none"/>
        </w:rPr>
        <w:t>43.3.2投标人自行决定是否参加开标会。若投标人对开标过程有异议，应在开标现场提出，投标人代表提出异议时须出示本人身份证原件。招标人应当当场作出答复，并制作记录。</w:t>
      </w:r>
    </w:p>
    <w:p w14:paraId="4BF58D6F">
      <w:pPr>
        <w:pStyle w:val="11"/>
        <w:pBdr>
          <w:bottom w:val="single" w:color="auto" w:sz="4" w:space="0"/>
        </w:pBdr>
        <w:spacing w:line="360" w:lineRule="auto"/>
        <w:ind w:firstLine="422" w:firstLineChars="200"/>
        <w:rPr>
          <w:rFonts w:hint="default"/>
          <w:lang w:val="en-US" w:eastAsia="zh-CN"/>
        </w:rPr>
      </w:pPr>
      <w:r>
        <w:rPr>
          <w:rFonts w:hint="eastAsia" w:ascii="宋体" w:hAnsi="宋体" w:eastAsia="宋体"/>
          <w:b/>
          <w:color w:val="auto"/>
          <w:szCs w:val="21"/>
          <w:highlight w:val="none"/>
        </w:rPr>
        <w:t>现文：</w:t>
      </w:r>
      <w:r>
        <w:rPr>
          <w:rFonts w:hint="eastAsia" w:ascii="宋体" w:hAnsi="宋体" w:eastAsia="宋体"/>
          <w:b w:val="0"/>
          <w:bCs/>
          <w:color w:val="auto"/>
          <w:szCs w:val="21"/>
          <w:highlight w:val="none"/>
        </w:rPr>
        <w:t>43.3.2投标人自行决定是否参加开标会。</w:t>
      </w:r>
      <w:r>
        <w:rPr>
          <w:rFonts w:hint="eastAsia" w:ascii="宋体" w:hAnsi="宋体" w:eastAsia="宋体"/>
          <w:b w:val="0"/>
          <w:bCs/>
          <w:color w:val="auto"/>
          <w:szCs w:val="21"/>
          <w:highlight w:val="none"/>
          <w:u w:val="single"/>
        </w:rPr>
        <w:t>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2F2FE52A">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条款号：43.4             修改类型：修改</w:t>
      </w:r>
    </w:p>
    <w:p w14:paraId="2C563A37">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原文：</w:t>
      </w:r>
      <w:r>
        <w:rPr>
          <w:rFonts w:hint="eastAsia" w:ascii="宋体" w:hAnsi="宋体" w:eastAsia="宋体"/>
          <w:bCs/>
          <w:color w:val="auto"/>
          <w:szCs w:val="21"/>
          <w:highlight w:val="none"/>
        </w:rPr>
        <w:t>43.4 开标前，首先由招标人或招标代理机构按 42.3 规定,现场随机抽取确定该工程计算评标参考价的下浮率 X。招标人或招标代理机构在开标时，公布以下所有内容：a、投标人名称；b、电子投标文件解密情况；c、电子投标文件的递交情况；d、法定代表人证明及授权委托；e、投标保证金；f、投标报价；g、人工费；h、绿色施工安全防护措施费；i、工期；j、质量标准；k、施工组织设计承诺书；l、项目负责人；m、专职安全员。</w:t>
      </w:r>
    </w:p>
    <w:p w14:paraId="2B1B5297">
      <w:pPr>
        <w:pBdr>
          <w:bottom w:val="single" w:color="auto" w:sz="6" w:space="1"/>
        </w:pBdr>
        <w:spacing w:line="360" w:lineRule="auto"/>
        <w:ind w:firstLine="422" w:firstLineChars="200"/>
        <w:rPr>
          <w:rFonts w:ascii="宋体" w:hAnsi="宋体" w:eastAsia="宋体"/>
          <w:color w:val="auto"/>
          <w:highlight w:val="none"/>
          <w:u w:val="single"/>
        </w:rPr>
      </w:pPr>
      <w:r>
        <w:rPr>
          <w:rFonts w:hint="eastAsia" w:ascii="宋体" w:hAnsi="宋体" w:eastAsia="宋体"/>
          <w:b/>
          <w:color w:val="auto"/>
          <w:szCs w:val="21"/>
          <w:highlight w:val="none"/>
        </w:rPr>
        <w:t>现文：</w:t>
      </w:r>
      <w:r>
        <w:rPr>
          <w:rFonts w:hint="eastAsia" w:ascii="宋体" w:hAnsi="宋体" w:eastAsia="宋体"/>
          <w:bCs/>
          <w:color w:val="auto"/>
          <w:szCs w:val="21"/>
          <w:highlight w:val="none"/>
        </w:rPr>
        <w:t>43.4开标前，首先由招标人或招标代理机构按42.3规定,现场随机抽取确定该工程计算评标参考价的下浮率X。招标人或招标代理机构在开标时，公布以下所有内容：a、投标人名称；b、电子投标文件解密情况；c、电子投标文件的递交情况；d、法定代表人证明及授权委托；</w:t>
      </w:r>
      <w:r>
        <w:rPr>
          <w:rFonts w:hint="eastAsia" w:ascii="宋体" w:hAnsi="宋体" w:eastAsia="宋体"/>
          <w:bCs/>
          <w:color w:val="auto"/>
          <w:szCs w:val="21"/>
          <w:highlight w:val="none"/>
          <w:u w:val="single"/>
        </w:rPr>
        <w:t>e、投标报价；f、人工费；g、绿色施工安全防护措施费；h、工期；i、质量标准；j、施工组织设计要点承诺书；k、项目负责人；l、专职安全员。</w:t>
      </w:r>
    </w:p>
    <w:p w14:paraId="560E6B55">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条款号：45.2             修改类型：修改</w:t>
      </w:r>
    </w:p>
    <w:p w14:paraId="4B5E11E4">
      <w:pPr>
        <w:spacing w:line="360" w:lineRule="auto"/>
        <w:ind w:firstLine="422" w:firstLineChars="200"/>
        <w:rPr>
          <w:rFonts w:ascii="宋体" w:hAnsi="宋体" w:eastAsia="宋体"/>
          <w:bCs/>
          <w:color w:val="auto"/>
          <w:szCs w:val="21"/>
          <w:highlight w:val="none"/>
        </w:rPr>
      </w:pPr>
      <w:r>
        <w:rPr>
          <w:rFonts w:hint="eastAsia" w:ascii="宋体" w:hAnsi="宋体" w:eastAsia="宋体"/>
          <w:b/>
          <w:color w:val="auto"/>
          <w:szCs w:val="21"/>
          <w:highlight w:val="none"/>
        </w:rPr>
        <w:t>原文：</w:t>
      </w:r>
      <w:r>
        <w:rPr>
          <w:rFonts w:hint="eastAsia" w:ascii="宋体" w:hAnsi="宋体" w:eastAsia="宋体"/>
          <w:bCs/>
          <w:color w:val="auto"/>
          <w:szCs w:val="21"/>
          <w:highlight w:val="none"/>
        </w:rPr>
        <w:t>45.2《资格审查表》中序号2-5项（除广东省建筑施工企业管理人员安全生产考核信息系统安全生产管理人员证书信息的打印页、《信息公开证明》打印页外）评审内容的信息取自投标人在广州公共资源交易平台企业库、城市园林绿化企业工程业绩库中的资料。评标委员会对该部分内容的审查，以开标当天中午12时在广州公共资源交易平台企业库、城市园林绿化企业工程业绩库中的资料为依据。</w:t>
      </w:r>
    </w:p>
    <w:p w14:paraId="6237C6E1">
      <w:pPr>
        <w:pBdr>
          <w:bottom w:val="single" w:color="auto" w:sz="6" w:space="1"/>
        </w:pBdr>
        <w:spacing w:line="360" w:lineRule="auto"/>
        <w:ind w:firstLine="422" w:firstLineChars="200"/>
        <w:rPr>
          <w:rFonts w:hint="eastAsia" w:ascii="宋体" w:hAnsi="宋体" w:eastAsia="宋体"/>
          <w:bCs/>
          <w:color w:val="auto"/>
          <w:szCs w:val="21"/>
          <w:highlight w:val="none"/>
        </w:rPr>
      </w:pPr>
      <w:r>
        <w:rPr>
          <w:rFonts w:hint="eastAsia" w:ascii="宋体" w:hAnsi="宋体" w:eastAsia="宋体"/>
          <w:b/>
          <w:color w:val="auto"/>
          <w:szCs w:val="21"/>
          <w:highlight w:val="none"/>
        </w:rPr>
        <w:t>现文：</w:t>
      </w:r>
      <w:r>
        <w:rPr>
          <w:rFonts w:hint="eastAsia" w:ascii="宋体" w:hAnsi="宋体" w:eastAsia="宋体"/>
          <w:bCs/>
          <w:color w:val="auto"/>
          <w:szCs w:val="21"/>
          <w:highlight w:val="none"/>
        </w:rPr>
        <w:t>45.2《资格审查表》中序号2-5项评审内容的信息取自投标人在广州公共资源交易平台企业库、城市园林绿化企业工程业绩库中的资料。评标委员会对该部分内容的审查，以递交投标文件截止时在广州公共资源交易平台企业库、城市园林绿化企业工程业绩库中的资料为依据。</w:t>
      </w:r>
    </w:p>
    <w:p w14:paraId="5483BFA4">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ascii="宋体" w:hAnsi="宋体" w:eastAsia="宋体"/>
          <w:b/>
          <w:color w:val="auto"/>
          <w:szCs w:val="21"/>
          <w:highlight w:val="none"/>
        </w:rPr>
      </w:pPr>
      <w:r>
        <w:rPr>
          <w:rFonts w:hint="eastAsia" w:ascii="宋体" w:hAnsi="宋体" w:eastAsia="宋体"/>
          <w:b/>
          <w:color w:val="auto"/>
          <w:szCs w:val="21"/>
          <w:highlight w:val="none"/>
        </w:rPr>
        <w:t>条款号：</w:t>
      </w:r>
      <w:r>
        <w:rPr>
          <w:rFonts w:hint="eastAsia" w:ascii="宋体" w:hAnsi="宋体" w:eastAsia="宋体"/>
          <w:b/>
          <w:color w:val="auto"/>
          <w:szCs w:val="21"/>
          <w:highlight w:val="none"/>
          <w:lang w:val="en-US" w:eastAsia="zh-CN"/>
        </w:rPr>
        <w:t>46.1.1.8</w:t>
      </w:r>
      <w:r>
        <w:rPr>
          <w:rFonts w:hint="eastAsia" w:ascii="宋体" w:hAnsi="宋体" w:eastAsia="宋体"/>
          <w:b/>
          <w:color w:val="auto"/>
          <w:szCs w:val="21"/>
          <w:highlight w:val="none"/>
        </w:rPr>
        <w:t xml:space="preserve">             修改类型：修改</w:t>
      </w:r>
    </w:p>
    <w:p w14:paraId="6BDE0B63">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ascii="宋体" w:hAnsi="宋体" w:eastAsia="宋体"/>
          <w:b w:val="0"/>
          <w:bCs/>
          <w:color w:val="auto"/>
          <w:szCs w:val="21"/>
          <w:highlight w:val="none"/>
        </w:rPr>
      </w:pPr>
      <w:r>
        <w:rPr>
          <w:rFonts w:hint="eastAsia" w:ascii="宋体" w:hAnsi="宋体" w:eastAsia="宋体"/>
          <w:b/>
          <w:color w:val="auto"/>
          <w:szCs w:val="21"/>
          <w:highlight w:val="none"/>
        </w:rPr>
        <w:t>原文：</w:t>
      </w:r>
      <w:r>
        <w:rPr>
          <w:rFonts w:hint="eastAsia" w:ascii="宋体" w:hAnsi="宋体" w:eastAsia="宋体"/>
          <w:b w:val="0"/>
          <w:bCs/>
          <w:color w:val="auto"/>
          <w:szCs w:val="21"/>
          <w:highlight w:val="none"/>
        </w:rPr>
        <w:t>46.1.1.8按上述修正错误的原则及方法调整或修正投标文件的投标报价，调整后的投标报价对投标人起约束作用。如果投标人不接受修正后的报价，则取消其投标资格，并且其投标保证金也将不予退还。以上修正不影响修正前按步骤确定的投标人排序。</w:t>
      </w:r>
    </w:p>
    <w:p w14:paraId="405F9243">
      <w:pPr>
        <w:pBdr>
          <w:bottom w:val="single" w:color="auto" w:sz="4" w:space="0"/>
        </w:pBdr>
        <w:spacing w:line="360" w:lineRule="auto"/>
        <w:ind w:firstLine="422" w:firstLineChars="200"/>
        <w:rPr>
          <w:rFonts w:hint="default"/>
          <w:color w:val="auto"/>
          <w:highlight w:val="none"/>
          <w:lang w:val="en-US" w:eastAsia="zh-CN"/>
        </w:rPr>
      </w:pPr>
      <w:r>
        <w:rPr>
          <w:rFonts w:hint="eastAsia" w:ascii="宋体" w:hAnsi="宋体" w:eastAsia="宋体"/>
          <w:b/>
          <w:color w:val="auto"/>
          <w:szCs w:val="21"/>
          <w:highlight w:val="none"/>
          <w:u w:val="single"/>
        </w:rPr>
        <w:t>现文：</w:t>
      </w:r>
      <w:r>
        <w:rPr>
          <w:rFonts w:hint="eastAsia" w:ascii="宋体" w:hAnsi="宋体" w:eastAsia="宋体"/>
          <w:b w:val="0"/>
          <w:bCs/>
          <w:color w:val="auto"/>
          <w:szCs w:val="21"/>
          <w:highlight w:val="none"/>
          <w:u w:val="single"/>
        </w:rPr>
        <w:t>46.1.1.8按上述修正错误的原则及方法调整或修正投标文件的投标报价，调整后的投标报价对投标人起约束作用。如果投标人不接受修正后的报价，则取消其投标资格。以上修正不影响修正前按步骤确定的投标人排序。</w:t>
      </w:r>
    </w:p>
    <w:p w14:paraId="70815C35">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条款号：46.7.1             修改类型：修改</w:t>
      </w:r>
    </w:p>
    <w:p w14:paraId="6C5952AF">
      <w:pPr>
        <w:spacing w:line="360" w:lineRule="auto"/>
        <w:ind w:firstLine="422" w:firstLineChars="200"/>
        <w:rPr>
          <w:rFonts w:ascii="宋体" w:hAnsi="宋体" w:eastAsia="宋体"/>
          <w:bCs/>
          <w:color w:val="auto"/>
          <w:szCs w:val="21"/>
          <w:highlight w:val="none"/>
        </w:rPr>
      </w:pPr>
      <w:r>
        <w:rPr>
          <w:rFonts w:hint="eastAsia" w:ascii="宋体" w:hAnsi="宋体" w:eastAsia="宋体"/>
          <w:b/>
          <w:color w:val="auto"/>
          <w:szCs w:val="21"/>
          <w:highlight w:val="none"/>
        </w:rPr>
        <w:t>原文：</w:t>
      </w:r>
      <w:r>
        <w:rPr>
          <w:rFonts w:hint="eastAsia" w:ascii="宋体" w:hAnsi="宋体" w:eastAsia="宋体"/>
          <w:bCs/>
          <w:color w:val="auto"/>
          <w:szCs w:val="21"/>
          <w:highlight w:val="none"/>
        </w:rPr>
        <w:t>46.7.1权重分配：技术部分（施工组织方案）得分权重</w:t>
      </w:r>
      <w:r>
        <w:rPr>
          <w:rFonts w:hint="eastAsia" w:ascii="宋体" w:hAnsi="宋体" w:eastAsia="宋体"/>
          <w:bCs/>
          <w:color w:val="auto"/>
          <w:szCs w:val="21"/>
          <w:highlight w:val="none"/>
          <w:u w:val="single"/>
        </w:rPr>
        <w:t xml:space="preserve">   </w:t>
      </w:r>
      <w:r>
        <w:rPr>
          <w:rFonts w:hint="eastAsia" w:ascii="宋体" w:hAnsi="宋体" w:eastAsia="宋体"/>
          <w:bCs/>
          <w:color w:val="auto"/>
          <w:szCs w:val="21"/>
          <w:highlight w:val="none"/>
        </w:rPr>
        <w:t>%，技术部分（项目实施能力）得分权重</w:t>
      </w:r>
      <w:r>
        <w:rPr>
          <w:rFonts w:hint="eastAsia" w:ascii="宋体" w:hAnsi="宋体" w:eastAsia="宋体"/>
          <w:bCs/>
          <w:color w:val="auto"/>
          <w:szCs w:val="21"/>
          <w:highlight w:val="none"/>
          <w:u w:val="single"/>
        </w:rPr>
        <w:t xml:space="preserve">   </w:t>
      </w:r>
      <w:r>
        <w:rPr>
          <w:rFonts w:hint="eastAsia" w:ascii="宋体" w:hAnsi="宋体" w:eastAsia="宋体"/>
          <w:bCs/>
          <w:color w:val="auto"/>
          <w:szCs w:val="21"/>
          <w:highlight w:val="none"/>
        </w:rPr>
        <w:t>%，报价得分权重</w:t>
      </w:r>
      <w:r>
        <w:rPr>
          <w:rFonts w:hint="eastAsia" w:ascii="宋体" w:hAnsi="宋体" w:eastAsia="宋体"/>
          <w:bCs/>
          <w:color w:val="auto"/>
          <w:szCs w:val="21"/>
          <w:highlight w:val="none"/>
          <w:u w:val="single"/>
        </w:rPr>
        <w:t xml:space="preserve">   </w:t>
      </w:r>
      <w:r>
        <w:rPr>
          <w:rFonts w:hint="eastAsia" w:ascii="宋体" w:hAnsi="宋体" w:eastAsia="宋体"/>
          <w:bCs/>
          <w:color w:val="auto"/>
          <w:szCs w:val="21"/>
          <w:highlight w:val="none"/>
        </w:rPr>
        <w:t>%，诚信综合评价得分权重</w:t>
      </w:r>
      <w:r>
        <w:rPr>
          <w:rFonts w:hint="eastAsia" w:ascii="宋体" w:hAnsi="宋体" w:eastAsia="宋体"/>
          <w:bCs/>
          <w:color w:val="auto"/>
          <w:szCs w:val="21"/>
          <w:highlight w:val="none"/>
          <w:u w:val="single"/>
        </w:rPr>
        <w:t xml:space="preserve">   </w:t>
      </w:r>
      <w:r>
        <w:rPr>
          <w:rFonts w:hint="eastAsia" w:ascii="宋体" w:hAnsi="宋体" w:eastAsia="宋体"/>
          <w:bCs/>
          <w:color w:val="auto"/>
          <w:szCs w:val="21"/>
          <w:highlight w:val="none"/>
        </w:rPr>
        <w:t>%。</w:t>
      </w:r>
    </w:p>
    <w:p w14:paraId="7D720F59">
      <w:pPr>
        <w:pBdr>
          <w:bottom w:val="single" w:color="auto" w:sz="6" w:space="1"/>
        </w:pBdr>
        <w:spacing w:line="360" w:lineRule="auto"/>
        <w:ind w:firstLine="422" w:firstLineChars="200"/>
        <w:rPr>
          <w:rFonts w:ascii="宋体" w:hAnsi="宋体" w:eastAsia="宋体"/>
          <w:color w:val="auto"/>
          <w:highlight w:val="none"/>
        </w:rPr>
      </w:pPr>
      <w:r>
        <w:rPr>
          <w:rFonts w:hint="eastAsia" w:ascii="宋体" w:hAnsi="宋体" w:eastAsia="宋体"/>
          <w:b/>
          <w:color w:val="auto"/>
          <w:szCs w:val="21"/>
          <w:highlight w:val="none"/>
        </w:rPr>
        <w:t>现文：</w:t>
      </w:r>
      <w:r>
        <w:rPr>
          <w:rFonts w:hint="eastAsia" w:ascii="宋体" w:hAnsi="宋体" w:eastAsia="宋体"/>
          <w:bCs/>
          <w:color w:val="auto"/>
          <w:szCs w:val="21"/>
          <w:highlight w:val="none"/>
        </w:rPr>
        <w:t>46.7.1权重分配：技术部分（施工组织方案）得分权重</w:t>
      </w:r>
      <w:r>
        <w:rPr>
          <w:rFonts w:hint="eastAsia" w:ascii="宋体" w:hAnsi="宋体" w:eastAsia="宋体"/>
          <w:bCs/>
          <w:color w:val="auto"/>
          <w:szCs w:val="21"/>
          <w:highlight w:val="none"/>
          <w:u w:val="single"/>
          <w:lang w:val="en-US" w:eastAsia="zh-CN"/>
        </w:rPr>
        <w:t>5</w:t>
      </w:r>
      <w:r>
        <w:rPr>
          <w:rFonts w:hint="eastAsia" w:ascii="宋体" w:hAnsi="宋体" w:eastAsia="宋体"/>
          <w:bCs/>
          <w:color w:val="auto"/>
          <w:szCs w:val="21"/>
          <w:highlight w:val="none"/>
        </w:rPr>
        <w:t>%，技术部分（项目实施能力）得分权重</w:t>
      </w:r>
      <w:r>
        <w:rPr>
          <w:rFonts w:hint="eastAsia" w:ascii="宋体" w:hAnsi="宋体" w:eastAsia="宋体"/>
          <w:bCs/>
          <w:color w:val="auto"/>
          <w:szCs w:val="21"/>
          <w:highlight w:val="none"/>
          <w:u w:val="single"/>
          <w:lang w:val="en-US" w:eastAsia="zh-CN"/>
        </w:rPr>
        <w:t>15</w:t>
      </w:r>
      <w:r>
        <w:rPr>
          <w:rFonts w:hint="eastAsia" w:ascii="宋体" w:hAnsi="宋体" w:eastAsia="宋体"/>
          <w:bCs/>
          <w:color w:val="auto"/>
          <w:szCs w:val="21"/>
          <w:highlight w:val="none"/>
          <w:u w:val="single"/>
        </w:rPr>
        <w:t xml:space="preserve"> </w:t>
      </w:r>
      <w:r>
        <w:rPr>
          <w:rFonts w:hint="eastAsia" w:ascii="宋体" w:hAnsi="宋体" w:eastAsia="宋体"/>
          <w:bCs/>
          <w:color w:val="auto"/>
          <w:szCs w:val="21"/>
          <w:highlight w:val="none"/>
        </w:rPr>
        <w:t>%，报价得分权重</w:t>
      </w:r>
      <w:r>
        <w:rPr>
          <w:rFonts w:hint="eastAsia" w:ascii="宋体" w:hAnsi="宋体" w:eastAsia="宋体"/>
          <w:bCs/>
          <w:color w:val="auto"/>
          <w:szCs w:val="21"/>
          <w:highlight w:val="none"/>
          <w:u w:val="single"/>
        </w:rPr>
        <w:t xml:space="preserve"> </w:t>
      </w:r>
      <w:r>
        <w:rPr>
          <w:rFonts w:hint="eastAsia" w:ascii="宋体" w:hAnsi="宋体" w:eastAsia="宋体"/>
          <w:bCs/>
          <w:color w:val="auto"/>
          <w:szCs w:val="21"/>
          <w:highlight w:val="none"/>
          <w:u w:val="single"/>
          <w:lang w:val="en-US" w:eastAsia="zh-CN"/>
        </w:rPr>
        <w:t>8</w:t>
      </w:r>
      <w:r>
        <w:rPr>
          <w:rFonts w:hint="eastAsia" w:ascii="宋体" w:hAnsi="宋体" w:eastAsia="宋体"/>
          <w:bCs/>
          <w:color w:val="auto"/>
          <w:szCs w:val="21"/>
          <w:highlight w:val="none"/>
          <w:u w:val="single"/>
        </w:rPr>
        <w:t xml:space="preserve">0 </w:t>
      </w:r>
      <w:r>
        <w:rPr>
          <w:rFonts w:hint="eastAsia" w:ascii="宋体" w:hAnsi="宋体" w:eastAsia="宋体"/>
          <w:bCs/>
          <w:color w:val="auto"/>
          <w:szCs w:val="21"/>
          <w:highlight w:val="none"/>
        </w:rPr>
        <w:t>%，诚信综合评价得分权重</w:t>
      </w:r>
      <w:r>
        <w:rPr>
          <w:rFonts w:hint="eastAsia" w:ascii="宋体" w:hAnsi="宋体" w:eastAsia="宋体"/>
          <w:bCs/>
          <w:color w:val="auto"/>
          <w:szCs w:val="21"/>
          <w:highlight w:val="none"/>
          <w:u w:val="single"/>
        </w:rPr>
        <w:t xml:space="preserve"> 0 </w:t>
      </w:r>
      <w:r>
        <w:rPr>
          <w:rFonts w:hint="eastAsia" w:ascii="宋体" w:hAnsi="宋体" w:eastAsia="宋体"/>
          <w:bCs/>
          <w:color w:val="auto"/>
          <w:szCs w:val="21"/>
          <w:highlight w:val="none"/>
        </w:rPr>
        <w:t>%。</w:t>
      </w:r>
    </w:p>
    <w:p w14:paraId="5055AB1A">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ascii="宋体" w:hAnsi="宋体" w:eastAsia="宋体"/>
          <w:b/>
          <w:color w:val="auto"/>
          <w:szCs w:val="21"/>
          <w:highlight w:val="none"/>
        </w:rPr>
      </w:pPr>
      <w:r>
        <w:rPr>
          <w:rFonts w:hint="eastAsia" w:ascii="宋体" w:hAnsi="宋体" w:eastAsia="宋体"/>
          <w:b/>
          <w:color w:val="auto"/>
          <w:szCs w:val="21"/>
          <w:highlight w:val="none"/>
        </w:rPr>
        <w:t>条款号：</w:t>
      </w:r>
      <w:r>
        <w:rPr>
          <w:rFonts w:hint="eastAsia" w:ascii="宋体" w:hAnsi="宋体" w:eastAsia="宋体"/>
          <w:b/>
          <w:color w:val="auto"/>
          <w:szCs w:val="21"/>
          <w:highlight w:val="none"/>
          <w:lang w:val="en-US" w:eastAsia="zh-CN"/>
        </w:rPr>
        <w:t>46.10</w:t>
      </w:r>
      <w:r>
        <w:rPr>
          <w:rFonts w:hint="eastAsia" w:ascii="宋体" w:hAnsi="宋体" w:eastAsia="宋体"/>
          <w:b/>
          <w:color w:val="auto"/>
          <w:szCs w:val="21"/>
          <w:highlight w:val="none"/>
        </w:rPr>
        <w:t xml:space="preserve">             修改类型：修改</w:t>
      </w:r>
    </w:p>
    <w:p w14:paraId="28A7E068">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ascii="宋体" w:hAnsi="宋体" w:eastAsia="宋体"/>
          <w:b/>
          <w:color w:val="auto"/>
          <w:szCs w:val="21"/>
          <w:highlight w:val="none"/>
        </w:rPr>
      </w:pPr>
      <w:r>
        <w:rPr>
          <w:rFonts w:hint="eastAsia" w:ascii="宋体" w:hAnsi="宋体" w:eastAsia="宋体"/>
          <w:b/>
          <w:color w:val="auto"/>
          <w:szCs w:val="21"/>
          <w:highlight w:val="none"/>
        </w:rPr>
        <w:t>原文：</w:t>
      </w:r>
      <w:r>
        <w:rPr>
          <w:rFonts w:hint="eastAsia" w:ascii="宋体" w:hAnsi="宋体" w:eastAsia="宋体"/>
          <w:b w:val="0"/>
          <w:bCs/>
          <w:color w:val="auto"/>
          <w:szCs w:val="21"/>
          <w:highlight w:val="none"/>
        </w:rPr>
        <w:t>46.10资格审查合格的投标人或通过否决定性条款审查的投标人少于3个的，应修正招标方案，重新招标（当N个标段同时招标且不允许兼中时，资格审查合格的投标人或有效投标人少于N+2个的，应修正招标方案，重新招标）。</w:t>
      </w:r>
    </w:p>
    <w:p w14:paraId="66D4F03C">
      <w:pPr>
        <w:pBdr>
          <w:bottom w:val="single" w:color="auto" w:sz="4" w:space="0"/>
        </w:pBdr>
        <w:spacing w:line="360" w:lineRule="auto"/>
        <w:ind w:firstLine="422" w:firstLineChars="200"/>
        <w:rPr>
          <w:rFonts w:hint="default"/>
          <w:lang w:val="en-US" w:eastAsia="zh-CN"/>
        </w:rPr>
      </w:pPr>
      <w:r>
        <w:rPr>
          <w:rFonts w:hint="eastAsia" w:ascii="宋体" w:hAnsi="宋体" w:eastAsia="宋体"/>
          <w:b/>
          <w:color w:val="auto"/>
          <w:szCs w:val="21"/>
          <w:highlight w:val="none"/>
        </w:rPr>
        <w:t>现文：</w:t>
      </w:r>
      <w:r>
        <w:rPr>
          <w:rFonts w:hint="eastAsia" w:ascii="宋体" w:hAnsi="宋体" w:eastAsia="宋体"/>
          <w:b w:val="0"/>
          <w:bCs/>
          <w:color w:val="auto"/>
          <w:szCs w:val="21"/>
          <w:highlight w:val="none"/>
        </w:rPr>
        <w:t>46.10资格审查合格的投标人或通过否决定性条款审查的投标人少于3个的，应修正招标方案，重新招标</w:t>
      </w:r>
      <w:r>
        <w:rPr>
          <w:rFonts w:hint="eastAsia" w:ascii="宋体" w:hAnsi="宋体" w:eastAsia="宋体"/>
          <w:b w:val="0"/>
          <w:bCs/>
          <w:color w:val="auto"/>
          <w:szCs w:val="21"/>
          <w:highlight w:val="none"/>
          <w:u w:val="single"/>
        </w:rPr>
        <w:t>。</w:t>
      </w:r>
    </w:p>
    <w:p w14:paraId="7672ABD1">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条款号：附件1 开标记录表             修改类型：修改</w:t>
      </w:r>
    </w:p>
    <w:p w14:paraId="6A0F3BE9">
      <w:pPr>
        <w:spacing w:line="360" w:lineRule="auto"/>
        <w:ind w:firstLine="422" w:firstLineChars="200"/>
        <w:rPr>
          <w:rFonts w:ascii="宋体" w:hAnsi="宋体" w:eastAsia="宋体"/>
          <w:bCs/>
          <w:color w:val="auto"/>
          <w:szCs w:val="21"/>
          <w:highlight w:val="none"/>
        </w:rPr>
      </w:pPr>
      <w:r>
        <w:rPr>
          <w:rFonts w:hint="eastAsia" w:ascii="宋体" w:hAnsi="宋体" w:eastAsia="宋体"/>
          <w:b/>
          <w:color w:val="auto"/>
          <w:szCs w:val="21"/>
          <w:highlight w:val="none"/>
        </w:rPr>
        <w:t>原文：</w:t>
      </w:r>
      <w:r>
        <w:rPr>
          <w:rFonts w:hint="eastAsia" w:ascii="宋体" w:hAnsi="宋体" w:eastAsia="宋体"/>
          <w:bCs/>
          <w:color w:val="auto"/>
          <w:szCs w:val="21"/>
          <w:highlight w:val="none"/>
        </w:rPr>
        <w:t>详见《GZYLZB2023-1招标文件范本》</w:t>
      </w:r>
    </w:p>
    <w:p w14:paraId="219187DE">
      <w:pPr>
        <w:pBdr>
          <w:bottom w:val="single" w:color="auto" w:sz="6" w:space="1"/>
        </w:pBdr>
        <w:spacing w:line="360" w:lineRule="auto"/>
        <w:ind w:firstLine="422" w:firstLineChars="200"/>
        <w:rPr>
          <w:rFonts w:hint="eastAsia" w:ascii="宋体" w:hAnsi="宋体" w:eastAsia="宋体"/>
          <w:color w:val="auto"/>
          <w:highlight w:val="none"/>
          <w:lang w:eastAsia="zh-CN"/>
        </w:rPr>
      </w:pPr>
      <w:r>
        <w:rPr>
          <w:rFonts w:hint="eastAsia" w:ascii="宋体" w:hAnsi="宋体" w:eastAsia="宋体"/>
          <w:b/>
          <w:color w:val="auto"/>
          <w:szCs w:val="21"/>
          <w:highlight w:val="none"/>
        </w:rPr>
        <w:t>现文：</w:t>
      </w:r>
      <w:r>
        <w:rPr>
          <w:rFonts w:hint="eastAsia" w:ascii="宋体" w:hAnsi="宋体" w:eastAsia="宋体"/>
          <w:bCs/>
          <w:color w:val="auto"/>
          <w:szCs w:val="21"/>
          <w:highlight w:val="none"/>
        </w:rPr>
        <w:t xml:space="preserve">详见附件1 </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rPr>
        <w:t>开标记录表</w:t>
      </w:r>
      <w:r>
        <w:rPr>
          <w:rFonts w:hint="eastAsia" w:ascii="宋体" w:hAnsi="宋体" w:eastAsia="宋体"/>
          <w:bCs/>
          <w:color w:val="auto"/>
          <w:szCs w:val="21"/>
          <w:highlight w:val="none"/>
          <w:lang w:eastAsia="zh-CN"/>
        </w:rPr>
        <w:t>》</w:t>
      </w:r>
    </w:p>
    <w:p w14:paraId="3AFC4B11">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条款号：附件2  资格审查表             修改类型：修改</w:t>
      </w:r>
    </w:p>
    <w:p w14:paraId="21B5B235">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原文：</w:t>
      </w:r>
      <w:r>
        <w:rPr>
          <w:rFonts w:hint="eastAsia" w:ascii="宋体" w:hAnsi="宋体" w:eastAsia="宋体"/>
          <w:bCs/>
          <w:color w:val="auto"/>
          <w:szCs w:val="21"/>
          <w:highlight w:val="none"/>
        </w:rPr>
        <w:t>详见《GZYLZB2023-1招标文件范本》</w:t>
      </w:r>
    </w:p>
    <w:p w14:paraId="27E4A3A5">
      <w:pPr>
        <w:pBdr>
          <w:bottom w:val="single" w:color="auto" w:sz="6" w:space="1"/>
        </w:pBdr>
        <w:spacing w:line="360" w:lineRule="auto"/>
        <w:ind w:firstLine="422" w:firstLineChars="200"/>
        <w:rPr>
          <w:rFonts w:hint="eastAsia" w:ascii="宋体" w:hAnsi="宋体" w:eastAsia="宋体"/>
          <w:bCs/>
          <w:color w:val="auto"/>
          <w:highlight w:val="none"/>
          <w:lang w:eastAsia="zh-CN"/>
        </w:rPr>
      </w:pPr>
      <w:r>
        <w:rPr>
          <w:rFonts w:hint="eastAsia" w:ascii="宋体" w:hAnsi="宋体" w:eastAsia="宋体"/>
          <w:b/>
          <w:color w:val="auto"/>
          <w:szCs w:val="21"/>
          <w:highlight w:val="none"/>
        </w:rPr>
        <w:t>现文：</w:t>
      </w:r>
      <w:r>
        <w:rPr>
          <w:rFonts w:hint="eastAsia" w:ascii="宋体" w:hAnsi="宋体" w:eastAsia="宋体"/>
          <w:bCs/>
          <w:color w:val="auto"/>
          <w:szCs w:val="21"/>
          <w:highlight w:val="none"/>
        </w:rPr>
        <w:t xml:space="preserve">详见附件2  </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rPr>
        <w:t>资格审查表</w:t>
      </w:r>
      <w:r>
        <w:rPr>
          <w:rFonts w:hint="eastAsia" w:ascii="宋体" w:hAnsi="宋体" w:eastAsia="宋体"/>
          <w:bCs/>
          <w:color w:val="auto"/>
          <w:szCs w:val="21"/>
          <w:highlight w:val="none"/>
          <w:lang w:eastAsia="zh-CN"/>
        </w:rPr>
        <w:t>》</w:t>
      </w:r>
    </w:p>
    <w:p w14:paraId="0AB0320B">
      <w:pPr>
        <w:tabs>
          <w:tab w:val="left" w:pos="1890"/>
        </w:tabs>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条款号：附件5 投标文件否决性条款审查表       修改类型：修改</w:t>
      </w:r>
    </w:p>
    <w:p w14:paraId="10DA8A75">
      <w:pPr>
        <w:pBdr>
          <w:bottom w:val="single" w:color="auto" w:sz="6" w:space="1"/>
        </w:pBd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详见《GZYLZB2023-1招标文件范本》</w:t>
      </w:r>
    </w:p>
    <w:p w14:paraId="7DBE58D4">
      <w:pPr>
        <w:pBdr>
          <w:bottom w:val="single" w:color="auto" w:sz="6" w:space="1"/>
        </w:pBd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现文：</w:t>
      </w:r>
      <w:r>
        <w:rPr>
          <w:rFonts w:hint="eastAsia" w:ascii="宋体" w:hAnsi="宋体" w:eastAsia="宋体" w:cs="宋体"/>
          <w:bCs/>
          <w:color w:val="auto"/>
          <w:szCs w:val="21"/>
          <w:highlight w:val="none"/>
        </w:rPr>
        <w:t xml:space="preserve">详见附件5 </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投标文件否决性条款审查表</w:t>
      </w:r>
      <w:r>
        <w:rPr>
          <w:rFonts w:hint="eastAsia" w:ascii="宋体" w:hAnsi="宋体" w:eastAsia="宋体" w:cs="宋体"/>
          <w:bCs/>
          <w:color w:val="auto"/>
          <w:szCs w:val="21"/>
          <w:highlight w:val="none"/>
          <w:lang w:eastAsia="zh-CN"/>
        </w:rPr>
        <w:t>》</w:t>
      </w:r>
    </w:p>
    <w:p w14:paraId="0A9AB0BB">
      <w:pPr>
        <w:tabs>
          <w:tab w:val="left" w:pos="1890"/>
        </w:tabs>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条款号：附件6 投标人串通投标评审表           修改类型：修改</w:t>
      </w:r>
    </w:p>
    <w:p w14:paraId="47FB5660">
      <w:pPr>
        <w:pBdr>
          <w:bottom w:val="single" w:color="auto" w:sz="6" w:space="1"/>
        </w:pBd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详见《GZYLZB2023-1招标文件范本》</w:t>
      </w:r>
    </w:p>
    <w:p w14:paraId="1D6C171A">
      <w:pPr>
        <w:pBdr>
          <w:bottom w:val="single" w:color="auto" w:sz="6" w:space="1"/>
        </w:pBdr>
        <w:spacing w:line="360" w:lineRule="auto"/>
        <w:ind w:firstLine="422" w:firstLineChars="200"/>
        <w:rPr>
          <w:rFonts w:hint="eastAsia" w:ascii="宋体" w:hAnsi="宋体" w:eastAsia="宋体" w:cs="宋体"/>
          <w:bCs/>
          <w:color w:val="auto"/>
          <w:szCs w:val="21"/>
          <w:highlight w:val="none"/>
          <w:lang w:eastAsia="zh-CN"/>
        </w:rPr>
      </w:pPr>
      <w:r>
        <w:rPr>
          <w:rFonts w:hint="eastAsia" w:ascii="宋体" w:hAnsi="宋体" w:eastAsia="宋体" w:cs="宋体"/>
          <w:b/>
          <w:color w:val="auto"/>
          <w:szCs w:val="21"/>
          <w:highlight w:val="none"/>
        </w:rPr>
        <w:t>现文：</w:t>
      </w:r>
      <w:r>
        <w:rPr>
          <w:rFonts w:hint="eastAsia" w:ascii="宋体" w:hAnsi="宋体" w:eastAsia="宋体" w:cs="宋体"/>
          <w:bCs/>
          <w:color w:val="auto"/>
          <w:szCs w:val="21"/>
          <w:highlight w:val="none"/>
        </w:rPr>
        <w:t xml:space="preserve">详见附件6 </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投标人串通投标评审表</w:t>
      </w:r>
      <w:r>
        <w:rPr>
          <w:rFonts w:hint="eastAsia" w:ascii="宋体" w:hAnsi="宋体" w:eastAsia="宋体" w:cs="宋体"/>
          <w:bCs/>
          <w:color w:val="auto"/>
          <w:szCs w:val="21"/>
          <w:highlight w:val="none"/>
          <w:lang w:eastAsia="zh-CN"/>
        </w:rPr>
        <w:t>》</w:t>
      </w:r>
    </w:p>
    <w:p w14:paraId="71F9B156">
      <w:pPr>
        <w:tabs>
          <w:tab w:val="left" w:pos="1890"/>
        </w:tabs>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 附件9技术部分（施工组织方案）审查评分表       修改类型：修改</w:t>
      </w:r>
    </w:p>
    <w:p w14:paraId="41474F29">
      <w:pPr>
        <w:pBdr>
          <w:bottom w:val="single" w:color="auto" w:sz="6" w:space="1"/>
        </w:pBd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详见《GZYLZB2023-1招标文件范本》</w:t>
      </w:r>
    </w:p>
    <w:p w14:paraId="76FA8171">
      <w:pPr>
        <w:pBdr>
          <w:bottom w:val="single" w:color="auto" w:sz="6" w:space="1"/>
        </w:pBd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现文：</w:t>
      </w:r>
      <w:r>
        <w:rPr>
          <w:rFonts w:hint="eastAsia" w:ascii="宋体" w:hAnsi="宋体" w:eastAsia="宋体" w:cs="宋体"/>
          <w:bCs/>
          <w:color w:val="auto"/>
          <w:szCs w:val="21"/>
          <w:highlight w:val="none"/>
        </w:rPr>
        <w:t>详见附件9</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技术部分（施工组织方案）审查评分表</w:t>
      </w:r>
      <w:r>
        <w:rPr>
          <w:rFonts w:hint="eastAsia" w:ascii="宋体" w:hAnsi="宋体" w:eastAsia="宋体" w:cs="宋体"/>
          <w:bCs/>
          <w:color w:val="auto"/>
          <w:szCs w:val="21"/>
          <w:highlight w:val="none"/>
          <w:lang w:eastAsia="zh-CN"/>
        </w:rPr>
        <w:t>》</w:t>
      </w:r>
    </w:p>
    <w:p w14:paraId="65430111">
      <w:pPr>
        <w:tabs>
          <w:tab w:val="left" w:pos="1890"/>
        </w:tabs>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条款号：附件10技术部分（项目实施能力）审查评分表        修改类型：修改</w:t>
      </w:r>
    </w:p>
    <w:p w14:paraId="54C95156">
      <w:pPr>
        <w:pBdr>
          <w:bottom w:val="single" w:color="auto" w:sz="6" w:space="1"/>
        </w:pBd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详见《GZYLZB2023-1招标文件范本》</w:t>
      </w:r>
    </w:p>
    <w:p w14:paraId="7BBC0E72">
      <w:pPr>
        <w:pBdr>
          <w:bottom w:val="single" w:color="auto" w:sz="6" w:space="1"/>
        </w:pBdr>
        <w:spacing w:line="360" w:lineRule="auto"/>
        <w:ind w:firstLine="422" w:firstLineChars="200"/>
        <w:rPr>
          <w:rFonts w:hint="eastAsia" w:ascii="宋体" w:hAnsi="宋体" w:eastAsia="宋体" w:cs="宋体"/>
          <w:bCs/>
          <w:color w:val="auto"/>
          <w:szCs w:val="21"/>
          <w:highlight w:val="none"/>
          <w:lang w:eastAsia="zh-CN"/>
        </w:rPr>
      </w:pPr>
      <w:r>
        <w:rPr>
          <w:rFonts w:hint="eastAsia" w:ascii="宋体" w:hAnsi="宋体" w:eastAsia="宋体" w:cs="宋体"/>
          <w:b/>
          <w:color w:val="auto"/>
          <w:szCs w:val="21"/>
          <w:highlight w:val="none"/>
        </w:rPr>
        <w:t>现文：</w:t>
      </w:r>
      <w:r>
        <w:rPr>
          <w:rFonts w:hint="eastAsia" w:ascii="宋体" w:hAnsi="宋体" w:eastAsia="宋体" w:cs="宋体"/>
          <w:bCs/>
          <w:color w:val="auto"/>
          <w:szCs w:val="21"/>
          <w:highlight w:val="none"/>
        </w:rPr>
        <w:t>详见附件10</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技术部分（项目实施能力）审查评分表</w:t>
      </w:r>
      <w:r>
        <w:rPr>
          <w:rFonts w:hint="eastAsia" w:ascii="宋体" w:hAnsi="宋体" w:eastAsia="宋体" w:cs="宋体"/>
          <w:bCs/>
          <w:color w:val="auto"/>
          <w:szCs w:val="21"/>
          <w:highlight w:val="none"/>
          <w:lang w:eastAsia="zh-CN"/>
        </w:rPr>
        <w:t>》</w:t>
      </w:r>
    </w:p>
    <w:p w14:paraId="4CF6B113">
      <w:pPr>
        <w:spacing w:line="48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条款号：附件12          </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Cs w:val="21"/>
          <w:highlight w:val="none"/>
        </w:rPr>
        <w:t>修改类型：删除</w:t>
      </w:r>
    </w:p>
    <w:p w14:paraId="02DF4D3F">
      <w:pPr>
        <w:pBdr>
          <w:bottom w:val="single" w:color="auto" w:sz="6" w:space="1"/>
        </w:pBd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详见</w:t>
      </w:r>
      <w:r>
        <w:rPr>
          <w:rFonts w:hint="eastAsia" w:ascii="宋体" w:hAnsi="宋体" w:eastAsia="宋体" w:cs="宋体"/>
          <w:b w:val="0"/>
          <w:bCs/>
          <w:color w:val="auto"/>
          <w:szCs w:val="21"/>
          <w:highlight w:val="none"/>
        </w:rPr>
        <w:t>《GZYLZB202</w:t>
      </w: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-1招标文件范本》</w:t>
      </w:r>
      <w:r>
        <w:rPr>
          <w:rFonts w:hint="eastAsia" w:ascii="宋体" w:hAnsi="宋体" w:eastAsia="宋体" w:cs="宋体"/>
          <w:color w:val="auto"/>
          <w:szCs w:val="21"/>
          <w:highlight w:val="none"/>
        </w:rPr>
        <w:t>第二章 附件</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定标委员会组建办法及定标方法</w:t>
      </w:r>
      <w:r>
        <w:rPr>
          <w:rFonts w:hint="eastAsia" w:ascii="宋体" w:hAnsi="宋体" w:eastAsia="宋体" w:cs="宋体"/>
          <w:color w:val="auto"/>
          <w:szCs w:val="21"/>
          <w:highlight w:val="none"/>
          <w:lang w:eastAsia="zh-CN"/>
        </w:rPr>
        <w:t>》。</w:t>
      </w:r>
    </w:p>
    <w:p w14:paraId="2C8EA28F">
      <w:pPr>
        <w:pStyle w:val="19"/>
        <w:rPr>
          <w:rFonts w:hint="eastAsia"/>
          <w:color w:val="auto"/>
          <w:highlight w:val="none"/>
        </w:rPr>
      </w:pPr>
    </w:p>
    <w:p w14:paraId="4B659316">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注：以上修改，仅限于本范本中有可供选择条款的情形。</w:t>
      </w:r>
    </w:p>
    <w:p w14:paraId="272536E6">
      <w:pPr>
        <w:spacing w:line="360" w:lineRule="auto"/>
        <w:rPr>
          <w:rFonts w:ascii="宋体" w:hAnsi="宋体" w:eastAsia="宋体"/>
          <w:color w:val="auto"/>
          <w:highlight w:val="none"/>
        </w:rPr>
      </w:pPr>
      <w:r>
        <w:rPr>
          <w:rFonts w:hint="eastAsia" w:ascii="宋体" w:hAnsi="宋体" w:eastAsia="宋体"/>
          <w:b/>
          <w:color w:val="auto"/>
          <w:szCs w:val="21"/>
          <w:highlight w:val="none"/>
        </w:rPr>
        <w:t>（以下无正文）</w:t>
      </w:r>
    </w:p>
    <w:p w14:paraId="2EF39D0C">
      <w:pPr>
        <w:pStyle w:val="4"/>
        <w:spacing w:before="120"/>
        <w:rPr>
          <w:rFonts w:ascii="宋体" w:eastAsia="宋体"/>
          <w:color w:val="auto"/>
          <w:highlight w:val="none"/>
        </w:rPr>
      </w:pPr>
      <w:bookmarkStart w:id="81" w:name="_二、采用资格后审方式施工招标项目开标、评标及定标办法"/>
      <w:bookmarkEnd w:id="81"/>
      <w:r>
        <w:rPr>
          <w:rFonts w:hint="eastAsia" w:ascii="宋体" w:eastAsia="宋体"/>
          <w:color w:val="auto"/>
          <w:highlight w:val="none"/>
        </w:rPr>
        <w:br w:type="page"/>
      </w:r>
      <w:bookmarkEnd w:id="66"/>
      <w:bookmarkStart w:id="82" w:name="_Toc29755"/>
      <w:r>
        <w:rPr>
          <w:rFonts w:hint="eastAsia" w:ascii="宋体" w:eastAsia="宋体"/>
          <w:color w:val="auto"/>
          <w:highlight w:val="none"/>
        </w:rPr>
        <w:t>二、开标、评标及定标办法</w:t>
      </w:r>
      <w:bookmarkEnd w:id="82"/>
    </w:p>
    <w:p w14:paraId="33A8C2ED">
      <w:pPr>
        <w:pStyle w:val="4"/>
        <w:spacing w:before="120"/>
        <w:rPr>
          <w:rFonts w:ascii="宋体" w:eastAsia="宋体"/>
          <w:color w:val="auto"/>
          <w:highlight w:val="none"/>
        </w:rPr>
      </w:pPr>
      <w:bookmarkStart w:id="83" w:name="_Toc21218"/>
      <w:r>
        <w:rPr>
          <w:rFonts w:hint="eastAsia" w:ascii="宋体" w:eastAsia="宋体"/>
          <w:color w:val="auto"/>
          <w:highlight w:val="none"/>
        </w:rPr>
        <w:t>（一）总则</w:t>
      </w:r>
      <w:bookmarkEnd w:id="83"/>
    </w:p>
    <w:p w14:paraId="68CF38D2">
      <w:pPr>
        <w:ind w:firstLine="3896" w:firstLineChars="1617"/>
        <w:rPr>
          <w:rFonts w:ascii="宋体" w:hAnsi="宋体" w:eastAsia="宋体"/>
          <w:b/>
          <w:color w:val="auto"/>
          <w:sz w:val="24"/>
          <w:szCs w:val="24"/>
          <w:highlight w:val="none"/>
        </w:rPr>
      </w:pPr>
    </w:p>
    <w:p w14:paraId="22DF7539">
      <w:pPr>
        <w:tabs>
          <w:tab w:val="left" w:pos="1620"/>
        </w:tabs>
        <w:snapToGrid w:val="0"/>
        <w:spacing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highlight w:val="none"/>
        </w:rPr>
        <w:t>37.开标、评标及定标所依据的规则</w:t>
      </w:r>
    </w:p>
    <w:p w14:paraId="4E6596CD">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37.1《中华人民共和国招标投标法》；</w:t>
      </w:r>
    </w:p>
    <w:p w14:paraId="0796EBCC">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37.2《中华人民共和国招标投标法实施条例》；</w:t>
      </w:r>
    </w:p>
    <w:p w14:paraId="25781EDA">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37.3《广东省实施〈中华人民共和国招标投标法〉办法》；</w:t>
      </w:r>
    </w:p>
    <w:p w14:paraId="1F3EFAA6">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37.4国家发改委等九部委2013年第23号令；</w:t>
      </w:r>
    </w:p>
    <w:p w14:paraId="24D93C18">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37.5《广州市工程建设项目招标投标管理办法》；</w:t>
      </w:r>
    </w:p>
    <w:p w14:paraId="53F5CDB6">
      <w:pPr>
        <w:snapToGrid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37.6《广东省加强建设工程招标投标监督管理的若干规定》；</w:t>
      </w:r>
    </w:p>
    <w:p w14:paraId="34451EFB">
      <w:pPr>
        <w:snapToGrid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37.7《广州市林业和园林局关于明确广州市园林绿化工程项目招标投标有关问题的通知》</w:t>
      </w:r>
    </w:p>
    <w:p w14:paraId="0B39F14F">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37.8本项目招标文件。</w:t>
      </w:r>
    </w:p>
    <w:p w14:paraId="6443DE8E">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38.开标</w:t>
      </w:r>
    </w:p>
    <w:p w14:paraId="180BC85F">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38.1招标人按投标须知前附表第21项所规定的时间和地点公开开标，并邀请所有投标人参加。递交投标文件截止时间后，开标时间因故推迟的，相关评标信息仍以原定的开标时间的信息为准。</w:t>
      </w:r>
    </w:p>
    <w:p w14:paraId="2A94B461">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38.2投标人、招标人分别按投标须知第25条、第26条规定对投标文件进行解密。</w:t>
      </w:r>
    </w:p>
    <w:p w14:paraId="3E3E0AE1">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38.3开标时，出现下列情形之一的投标人，不参与电脑随机排序、资格审查和评标，其投标文件作无效处理：</w:t>
      </w:r>
    </w:p>
    <w:p w14:paraId="01907975">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38.3.1未成功递交或因投标人原因未成功导入投标文件的；</w:t>
      </w:r>
    </w:p>
    <w:p w14:paraId="62E45B6D">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38.3.2因投标人原因造成投标文件未解密的；</w:t>
      </w:r>
    </w:p>
    <w:p w14:paraId="609A2015">
      <w:pPr>
        <w:spacing w:line="360" w:lineRule="auto"/>
        <w:ind w:firstLine="480" w:firstLineChars="200"/>
        <w:rPr>
          <w:rFonts w:hint="eastAsia" w:ascii="宋体" w:hAnsi="宋体" w:eastAsia="宋体"/>
          <w:strike/>
          <w:color w:val="auto"/>
          <w:sz w:val="24"/>
          <w:szCs w:val="24"/>
          <w:highlight w:val="none"/>
        </w:rPr>
      </w:pPr>
      <w:r>
        <w:rPr>
          <w:rFonts w:hint="eastAsia" w:ascii="宋体" w:hAnsi="宋体" w:eastAsia="宋体"/>
          <w:strike w:val="0"/>
          <w:color w:val="auto"/>
          <w:sz w:val="24"/>
          <w:szCs w:val="24"/>
          <w:highlight w:val="none"/>
        </w:rPr>
        <w:t>38.3.3投标人未按要求递交投标保证金的；</w:t>
      </w:r>
    </w:p>
    <w:p w14:paraId="29D2F3E5">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38.3.4两个（含两个）以上的投标人加密打包投标文件电脑机器特征码一致的；</w:t>
      </w:r>
    </w:p>
    <w:p w14:paraId="2033DD63">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38.3.5项目负责人和专职安全员为同一人的。</w:t>
      </w:r>
    </w:p>
    <w:p w14:paraId="1D47ED44">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38.4若递交投标文件的投标人不足3个，则重新组织招标（当N个标段同时招标且不允许兼中时，若递交投标文件单位不足N+2个，则重新组织招标）。</w:t>
      </w:r>
    </w:p>
    <w:p w14:paraId="229A147E">
      <w:pP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39.评标</w:t>
      </w:r>
    </w:p>
    <w:p w14:paraId="3946A737">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39.1评标由招标人依法组建的评标委员会负责。评标委员会由招标人的代表和有关技术、经济等方面的专家组成，成员人数为五人以上单数。招标人代表不得担任评标委员会负责人，不得接受评标报酬，评标过程中不得以任何方式影响其他评标专家独立评标。技术、经济等方面的专家须从政府设立的建设工程评标专家库中随机抽取确定，不得少于成员总数的三份之二。</w:t>
      </w:r>
    </w:p>
    <w:p w14:paraId="0A6F698A">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39.2评标委员会的职责及守则：</w:t>
      </w:r>
    </w:p>
    <w:p w14:paraId="41ABD9F4">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39.2.1根据评标细则，对标书进行认真评审，完成评审报告；</w:t>
      </w:r>
    </w:p>
    <w:p w14:paraId="2A6DB833">
      <w:pPr>
        <w:tabs>
          <w:tab w:val="left" w:pos="1620"/>
        </w:tabs>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39.2.2向招标人报告评审意见，推荐合格的中标候选人。</w:t>
      </w:r>
    </w:p>
    <w:p w14:paraId="4C407007">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bCs/>
          <w:color w:val="auto"/>
          <w:sz w:val="24"/>
          <w:szCs w:val="24"/>
          <w:highlight w:val="none"/>
        </w:rPr>
        <w:t>39.2.3</w:t>
      </w:r>
      <w:r>
        <w:rPr>
          <w:rFonts w:hint="eastAsia" w:ascii="宋体" w:hAnsi="宋体" w:eastAsia="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6392FE6C">
      <w:pPr>
        <w:snapToGrid w:val="0"/>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39.2.4全体参与评标人员：</w:t>
      </w:r>
    </w:p>
    <w:p w14:paraId="5D450C6C">
      <w:pPr>
        <w:snapToGrid w:val="0"/>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39.2.4.1 必须遵守评标纪律、不得泄密；</w:t>
      </w:r>
    </w:p>
    <w:p w14:paraId="41BF6900">
      <w:pPr>
        <w:snapToGrid w:val="0"/>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39.2.4.2 必须公正、不得循私；</w:t>
      </w:r>
    </w:p>
    <w:p w14:paraId="05B4F2CC">
      <w:pPr>
        <w:snapToGrid w:val="0"/>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39.2.4.3 必须科学、不得草率；</w:t>
      </w:r>
    </w:p>
    <w:p w14:paraId="041164F2">
      <w:pPr>
        <w:snapToGrid w:val="0"/>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39.2.4.4 必须客观、不得带有成见；</w:t>
      </w:r>
    </w:p>
    <w:p w14:paraId="061F73F4">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bCs/>
          <w:color w:val="auto"/>
          <w:sz w:val="24"/>
          <w:szCs w:val="24"/>
          <w:highlight w:val="none"/>
        </w:rPr>
        <w:t>39.2.4.5 必须平等、不得强加于人</w:t>
      </w:r>
      <w:r>
        <w:rPr>
          <w:rFonts w:hint="eastAsia" w:ascii="宋体" w:hAnsi="宋体" w:eastAsia="宋体"/>
          <w:color w:val="auto"/>
          <w:sz w:val="24"/>
          <w:szCs w:val="24"/>
          <w:highlight w:val="none"/>
        </w:rPr>
        <w:t>；</w:t>
      </w:r>
    </w:p>
    <w:p w14:paraId="7721C24F">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39.2.4.6 必须严谨、不得随意马虎。</w:t>
      </w:r>
    </w:p>
    <w:p w14:paraId="7B319B03">
      <w:pPr>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olor w:val="auto"/>
          <w:sz w:val="24"/>
          <w:szCs w:val="24"/>
          <w:highlight w:val="none"/>
        </w:rPr>
        <w:t>39.3 评标结束后，</w:t>
      </w:r>
      <w:r>
        <w:rPr>
          <w:rFonts w:hint="eastAsia" w:ascii="宋体" w:hAnsi="宋体" w:eastAsia="宋体"/>
          <w:bCs/>
          <w:color w:val="auto"/>
          <w:sz w:val="24"/>
          <w:szCs w:val="24"/>
          <w:highlight w:val="none"/>
        </w:rPr>
        <w:t>评标委员会递交评标报告并依法推荐中标候选人。</w:t>
      </w:r>
    </w:p>
    <w:p w14:paraId="5FF2E1B5">
      <w:pPr>
        <w:snapToGrid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如存在投标人串通投标行为的，评标委员会应将相关投标人存在的具体情形、评审认定过程及评审依据详细记录在评标报告中，作为评标报告的组成部分。投标人有关澄清文件的原件封存广州交易集团有限公司（广州公共资源交易中心）备查，复印件在评标结束当日工作时间内（评标结束时处于非工作时间的，应于下个一工作日12:00时前）由招标人或招标代理机构转交该项目招标监管机构查处。</w:t>
      </w:r>
    </w:p>
    <w:p w14:paraId="31266B63">
      <w:pPr>
        <w:snapToGrid w:val="0"/>
        <w:spacing w:line="360" w:lineRule="auto"/>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40．投标文件的澄清</w:t>
      </w:r>
    </w:p>
    <w:p w14:paraId="30B65201">
      <w:pPr>
        <w:snapToGrid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40.1投标文件属于《投标人串通投标评审表》所列情形之一的，评标委员会应要求涉及相应情形的投标企业在接到通知后2小时内到达指定地点作出书面澄清。</w:t>
      </w:r>
    </w:p>
    <w:p w14:paraId="7044962B">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40.2对于40.1以外的其他情况，为有助于投标文件的审查、评价和比较，评标期间，经评标委员会或评标委员会专业评审组中2人以上（含2人）成员以书面形式提出动议，评标委员会或评标委员会专业评审组应当书面发出澄清通知，要求投标人对投标文件含义不明确的内容作出澄清。</w:t>
      </w:r>
    </w:p>
    <w:p w14:paraId="2A5093FC">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40.3投标人应以书面形式进行澄清，</w:t>
      </w:r>
      <w:r>
        <w:rPr>
          <w:rFonts w:hint="eastAsia" w:ascii="宋体" w:hAnsi="宋体" w:eastAsia="宋体"/>
          <w:bCs/>
          <w:color w:val="auto"/>
          <w:sz w:val="24"/>
          <w:highlight w:val="none"/>
        </w:rPr>
        <w:t>澄清和说明内容属于投标文件的组成部分，</w:t>
      </w:r>
      <w:r>
        <w:rPr>
          <w:rFonts w:hint="eastAsia" w:ascii="宋体" w:hAnsi="宋体" w:eastAsia="宋体"/>
          <w:color w:val="auto"/>
          <w:sz w:val="24"/>
          <w:szCs w:val="24"/>
          <w:highlight w:val="none"/>
        </w:rPr>
        <w:t>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4298E4E5">
      <w:pPr>
        <w:spacing w:line="360" w:lineRule="auto"/>
        <w:ind w:firstLine="480" w:firstLineChars="200"/>
        <w:rPr>
          <w:rFonts w:ascii="宋体" w:hAnsi="宋体" w:eastAsia="宋体"/>
          <w:bCs/>
          <w:color w:val="auto"/>
          <w:sz w:val="24"/>
          <w:highlight w:val="none"/>
        </w:rPr>
      </w:pPr>
      <w:r>
        <w:rPr>
          <w:rFonts w:hint="eastAsia" w:ascii="宋体" w:hAnsi="宋体" w:eastAsia="宋体"/>
          <w:color w:val="auto"/>
          <w:sz w:val="24"/>
          <w:szCs w:val="24"/>
          <w:highlight w:val="none"/>
        </w:rPr>
        <w:t>40.4评标委员会或评标委员会专业评审组成员均应当阅读投标人的澄清，但应独立参考澄清对投标文件进行评审，</w:t>
      </w:r>
      <w:r>
        <w:rPr>
          <w:rFonts w:hint="eastAsia" w:ascii="宋体" w:hAnsi="宋体" w:eastAsia="宋体"/>
          <w:bCs/>
          <w:color w:val="auto"/>
          <w:sz w:val="24"/>
          <w:highlight w:val="none"/>
        </w:rPr>
        <w:t>整个澄清的过程不得存在排斥潜在投标人的现象。</w:t>
      </w:r>
    </w:p>
    <w:p w14:paraId="4805BB04">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40.5如果投标文件实质上不响应招标文件的各项要求，评标委员会将按照否决性条款审查标准予以拒绝，不接受投标人通过修改或撤销其不符合要求的差异或保留，使之成为具有响应性的投标。</w:t>
      </w:r>
    </w:p>
    <w:p w14:paraId="122066C3">
      <w:pPr>
        <w:tabs>
          <w:tab w:val="left" w:pos="1890"/>
        </w:tabs>
        <w:snapToGrid w:val="0"/>
        <w:spacing w:line="360" w:lineRule="auto"/>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41．定标</w:t>
      </w:r>
    </w:p>
    <w:p w14:paraId="1510F346">
      <w:pPr>
        <w:tabs>
          <w:tab w:val="left" w:pos="1890"/>
        </w:tabs>
        <w:snapToGrid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41.1不采用评定分离的，评标委员会推荐中标候选人</w:t>
      </w:r>
      <w:r>
        <w:rPr>
          <w:rFonts w:hint="eastAsia" w:ascii="宋体" w:hAnsi="宋体" w:eastAsia="宋体"/>
          <w:color w:val="auto"/>
          <w:sz w:val="24"/>
          <w:szCs w:val="24"/>
          <w:highlight w:val="none"/>
          <w:u w:val="single"/>
        </w:rPr>
        <w:t xml:space="preserve">  3 </w:t>
      </w:r>
      <w:r>
        <w:rPr>
          <w:rFonts w:hint="eastAsia" w:ascii="宋体" w:hAnsi="宋体" w:eastAsia="宋体"/>
          <w:color w:val="auto"/>
          <w:sz w:val="24"/>
          <w:szCs w:val="24"/>
          <w:highlight w:val="none"/>
        </w:rPr>
        <w:t>名（不多于3名）。</w:t>
      </w:r>
    </w:p>
    <w:p w14:paraId="29F31257">
      <w:pPr>
        <w:tabs>
          <w:tab w:val="left" w:pos="1890"/>
        </w:tabs>
        <w:snapToGrid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评标委员会向招标人推荐按综合得分高低排序的中标候选人。招标人在评标委员会推荐的中标候选人中确定中标人。依法必须招标的项目，招标人应当确定排名第一的中标候选人为中标人。</w:t>
      </w:r>
    </w:p>
    <w:p w14:paraId="4F71A5F3">
      <w:pPr>
        <w:tabs>
          <w:tab w:val="left" w:pos="1890"/>
        </w:tabs>
        <w:snapToGrid w:val="0"/>
        <w:spacing w:line="360" w:lineRule="auto"/>
        <w:rPr>
          <w:rFonts w:hint="eastAsia" w:ascii="宋体" w:hAnsi="宋体" w:eastAsia="宋体"/>
          <w:strike w:val="0"/>
          <w:dstrike w:val="0"/>
          <w:color w:val="auto"/>
          <w:sz w:val="24"/>
          <w:szCs w:val="24"/>
          <w:highlight w:val="none"/>
        </w:rPr>
      </w:pPr>
      <w:r>
        <w:rPr>
          <w:rFonts w:hint="eastAsia" w:ascii="宋体" w:hAnsi="宋体" w:eastAsia="宋体"/>
          <w:strike w:val="0"/>
          <w:dstrike w:val="0"/>
          <w:color w:val="auto"/>
          <w:sz w:val="24"/>
          <w:szCs w:val="24"/>
          <w:highlight w:val="none"/>
        </w:rPr>
        <w:t xml:space="preserve">    41.2采用评定分离的，评标委员会推荐中标候选人</w:t>
      </w:r>
      <w:r>
        <w:rPr>
          <w:rFonts w:hint="eastAsia" w:ascii="宋体" w:hAnsi="宋体" w:eastAsia="宋体"/>
          <w:strike w:val="0"/>
          <w:dstrike w:val="0"/>
          <w:color w:val="auto"/>
          <w:sz w:val="24"/>
          <w:szCs w:val="24"/>
          <w:highlight w:val="none"/>
          <w:u w:val="single"/>
        </w:rPr>
        <w:t xml:space="preserve">   </w:t>
      </w:r>
      <w:r>
        <w:rPr>
          <w:rFonts w:hint="eastAsia" w:ascii="宋体" w:hAnsi="宋体" w:eastAsia="宋体"/>
          <w:strike w:val="0"/>
          <w:dstrike w:val="0"/>
          <w:color w:val="auto"/>
          <w:sz w:val="24"/>
          <w:szCs w:val="24"/>
          <w:highlight w:val="none"/>
        </w:rPr>
        <w:t>名（3-5名）。</w:t>
      </w:r>
    </w:p>
    <w:p w14:paraId="5BF8DAAE">
      <w:pPr>
        <w:tabs>
          <w:tab w:val="left" w:pos="1890"/>
        </w:tabs>
        <w:snapToGrid w:val="0"/>
        <w:spacing w:line="360" w:lineRule="auto"/>
        <w:ind w:firstLine="480" w:firstLineChars="200"/>
        <w:rPr>
          <w:rFonts w:hint="eastAsia" w:ascii="宋体" w:hAnsi="宋体" w:eastAsia="宋体"/>
          <w:strike w:val="0"/>
          <w:dstrike w:val="0"/>
          <w:color w:val="auto"/>
          <w:sz w:val="24"/>
          <w:szCs w:val="24"/>
          <w:highlight w:val="none"/>
        </w:rPr>
      </w:pPr>
      <w:r>
        <w:rPr>
          <w:rFonts w:hint="eastAsia" w:ascii="宋体" w:hAnsi="宋体" w:eastAsia="宋体"/>
          <w:strike w:val="0"/>
          <w:dstrike w:val="0"/>
          <w:color w:val="auto"/>
          <w:sz w:val="24"/>
          <w:szCs w:val="24"/>
          <w:highlight w:val="none"/>
        </w:rPr>
        <w:t>评标委员会向招标人推荐不排序的中标候选人。定标委员会在中标候选人中按照定标办法（详见附件一）确定中标人。</w:t>
      </w:r>
    </w:p>
    <w:p w14:paraId="16EAE485">
      <w:pPr>
        <w:tabs>
          <w:tab w:val="left" w:pos="1890"/>
        </w:tabs>
        <w:snapToGrid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41.3中标人确定后，招标人（招标代理机构）通过广州公共资源交易网站和广东省招标投标监管网公示中标结果，向中标人发出中标通知书，并同时将中标结果通知所有未中标的投标人。投标人或其他利害关系人对评标结果有异议的，应当在中标候选人公示期间通过电子交易平台或书面方式提出。通过电子交易平台提出异议的，招标人线上作出答复。作出答复前，应当暂停招标投标活动。</w:t>
      </w:r>
    </w:p>
    <w:p w14:paraId="4BA221C3">
      <w:pPr>
        <w:tabs>
          <w:tab w:val="left" w:pos="1890"/>
        </w:tabs>
        <w:snapToGrid w:val="0"/>
        <w:spacing w:line="360" w:lineRule="auto"/>
        <w:ind w:firstLine="480" w:firstLineChars="200"/>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41.4招标人应当自确定中标人之日起十五日内，向招标管理机构提交招标投标情况的书面报告。采用评定分离的，招标人应当提交定标报告。定标报告应包括定标委员会的产生过程、定标委员会成员名单、定标程序、定标会议过程及定标结果等内容。</w:t>
      </w:r>
    </w:p>
    <w:p w14:paraId="1E7EBBD6">
      <w:pPr>
        <w:tabs>
          <w:tab w:val="left" w:pos="1890"/>
        </w:tabs>
        <w:snapToGrid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41.5如出现中标人放弃中标、因不可抗力不能履行合同、不按照招标文件要求提交履约担保，或者被查实存在影响中标结果的违法行为等情形，不符合中标条件的，招标人可按照条款41.1的定标方式重新确定中标人，也可以重新招标。</w:t>
      </w:r>
    </w:p>
    <w:p w14:paraId="68443285">
      <w:pPr>
        <w:tabs>
          <w:tab w:val="left" w:pos="1890"/>
        </w:tabs>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41.6如重新确定的中标人出现上述情形，招标人可直接确认最后一名中标候选人为中标人。如所有中标候选人均出现本款所列情形的，本项目招标失败，招标人依法重新招标。</w:t>
      </w:r>
    </w:p>
    <w:p w14:paraId="084DFFFD">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41.7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14:paraId="3AA4690F">
      <w:pPr>
        <w:pStyle w:val="4"/>
        <w:spacing w:before="120"/>
        <w:rPr>
          <w:rFonts w:hint="eastAsia" w:ascii="宋体" w:eastAsia="宋体"/>
          <w:color w:val="auto"/>
          <w:highlight w:val="none"/>
        </w:rPr>
      </w:pPr>
      <w:r>
        <w:rPr>
          <w:rFonts w:ascii="宋体" w:eastAsia="宋体"/>
          <w:color w:val="auto"/>
          <w:szCs w:val="32"/>
          <w:highlight w:val="none"/>
        </w:rPr>
        <w:br w:type="page"/>
      </w:r>
      <w:bookmarkStart w:id="84" w:name="_Toc4359"/>
      <w:r>
        <w:rPr>
          <w:rFonts w:hint="eastAsia" w:ascii="宋体" w:eastAsia="宋体"/>
          <w:color w:val="auto"/>
          <w:highlight w:val="none"/>
        </w:rPr>
        <w:t>（二）开标评标办法程序和细则</w:t>
      </w:r>
      <w:bookmarkEnd w:id="84"/>
    </w:p>
    <w:p w14:paraId="66EF909B">
      <w:pPr>
        <w:pStyle w:val="5"/>
        <w:ind w:firstLine="0"/>
        <w:rPr>
          <w:rFonts w:hint="eastAsia" w:ascii="宋体" w:hAnsi="宋体" w:eastAsia="宋体"/>
          <w:b/>
          <w:color w:val="auto"/>
          <w:highlight w:val="none"/>
        </w:rPr>
      </w:pPr>
    </w:p>
    <w:p w14:paraId="34F47333">
      <w:pPr>
        <w:pStyle w:val="4"/>
        <w:spacing w:before="120"/>
        <w:rPr>
          <w:rFonts w:hint="eastAsia" w:ascii="宋体" w:eastAsia="宋体"/>
          <w:color w:val="auto"/>
          <w:highlight w:val="none"/>
        </w:rPr>
      </w:pPr>
      <w:bookmarkStart w:id="85" w:name="_Toc19709"/>
      <w:r>
        <w:rPr>
          <w:rFonts w:hint="eastAsia" w:ascii="宋体" w:eastAsia="宋体"/>
          <w:color w:val="auto"/>
          <w:highlight w:val="none"/>
        </w:rPr>
        <w:t>可选办法一  综合评分法</w:t>
      </w:r>
      <w:bookmarkEnd w:id="85"/>
    </w:p>
    <w:p w14:paraId="752DF6EE">
      <w:pPr>
        <w:snapToGrid w:val="0"/>
        <w:spacing w:line="360" w:lineRule="auto"/>
        <w:ind w:firstLine="525" w:firstLineChars="218"/>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42.开标和评标程序</w:t>
      </w:r>
    </w:p>
    <w:p w14:paraId="5BB2719A">
      <w:pPr>
        <w:pStyle w:val="18"/>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42.1投标人在递交投标文件截止时间到达后的1小时内，使用制作该投标文件的机构业务数字证书对其投标文件进行解密。</w:t>
      </w:r>
    </w:p>
    <w:p w14:paraId="2FB9DCFE">
      <w:pPr>
        <w:pStyle w:val="18"/>
        <w:tabs>
          <w:tab w:val="left" w:pos="7380"/>
        </w:tabs>
        <w:spacing w:after="0" w:line="360" w:lineRule="auto"/>
        <w:ind w:firstLine="523" w:firstLineChars="218"/>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42.2公布投标人名单，将显示出所有投标人信息及投标人投标文件递交情况以及解密情况。</w:t>
      </w:r>
    </w:p>
    <w:p w14:paraId="713C8E23">
      <w:pPr>
        <w:pStyle w:val="18"/>
        <w:tabs>
          <w:tab w:val="left" w:pos="7380"/>
        </w:tabs>
        <w:spacing w:after="0" w:line="360" w:lineRule="auto"/>
        <w:ind w:firstLine="523" w:firstLineChars="218"/>
        <w:rPr>
          <w:rFonts w:ascii="宋体" w:hAnsi="宋体" w:eastAsia="宋体"/>
          <w:color w:val="auto"/>
          <w:sz w:val="24"/>
          <w:szCs w:val="24"/>
          <w:highlight w:val="none"/>
          <w:u w:val="thick"/>
        </w:rPr>
      </w:pPr>
      <w:r>
        <w:rPr>
          <w:rFonts w:hint="eastAsia" w:ascii="宋体" w:hAnsi="宋体" w:eastAsia="宋体"/>
          <w:color w:val="auto"/>
          <w:sz w:val="24"/>
          <w:szCs w:val="24"/>
          <w:highlight w:val="none"/>
        </w:rPr>
        <w:t>42.3随机抽取确定该工程计算评标参考价的下浮率X，从0.5%、1%、1.5%、2%、2.5%、3%、3.5%中抽取其中之一。</w:t>
      </w:r>
    </w:p>
    <w:p w14:paraId="62363BAA">
      <w:pPr>
        <w:snapToGrid w:val="0"/>
        <w:spacing w:line="360" w:lineRule="auto"/>
        <w:ind w:firstLine="523" w:firstLineChars="218"/>
        <w:rPr>
          <w:rFonts w:hint="eastAsia" w:ascii="宋体" w:hAnsi="宋体" w:eastAsia="宋体" w:cs="仿宋_GB2312"/>
          <w:color w:val="auto"/>
          <w:sz w:val="24"/>
          <w:szCs w:val="24"/>
          <w:highlight w:val="none"/>
        </w:rPr>
      </w:pPr>
      <w:r>
        <w:rPr>
          <w:rFonts w:hint="eastAsia" w:ascii="宋体" w:hAnsi="宋体" w:eastAsia="宋体"/>
          <w:color w:val="auto"/>
          <w:sz w:val="24"/>
          <w:szCs w:val="24"/>
          <w:highlight w:val="none"/>
        </w:rPr>
        <w:t>42.4</w:t>
      </w:r>
      <w:r>
        <w:rPr>
          <w:rFonts w:hint="eastAsia" w:ascii="宋体" w:hAnsi="宋体" w:eastAsia="宋体" w:cs="仿宋_GB2312"/>
          <w:color w:val="auto"/>
          <w:sz w:val="24"/>
          <w:szCs w:val="24"/>
          <w:highlight w:val="none"/>
        </w:rPr>
        <w:t>开标时，出现下列情形之一的投标人，不参与资格审查和评标，</w:t>
      </w:r>
      <w:r>
        <w:rPr>
          <w:rFonts w:hint="eastAsia" w:ascii="宋体" w:hAnsi="宋体" w:eastAsia="宋体"/>
          <w:color w:val="auto"/>
          <w:sz w:val="24"/>
          <w:szCs w:val="24"/>
          <w:highlight w:val="none"/>
        </w:rPr>
        <w:t>其投标文件作无效处理</w:t>
      </w:r>
      <w:r>
        <w:rPr>
          <w:rFonts w:hint="eastAsia" w:ascii="宋体" w:hAnsi="宋体" w:eastAsia="宋体" w:cs="仿宋_GB2312"/>
          <w:color w:val="auto"/>
          <w:sz w:val="24"/>
          <w:szCs w:val="24"/>
          <w:highlight w:val="none"/>
        </w:rPr>
        <w:t>：</w:t>
      </w:r>
    </w:p>
    <w:p w14:paraId="6971F7C2">
      <w:pPr>
        <w:snapToGrid w:val="0"/>
        <w:spacing w:line="360" w:lineRule="auto"/>
        <w:ind w:firstLine="523" w:firstLineChars="218"/>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42.4.1未成功递交或因投标人原因未成功导入投标文件的；</w:t>
      </w:r>
    </w:p>
    <w:p w14:paraId="0F08F5D2">
      <w:pPr>
        <w:snapToGrid w:val="0"/>
        <w:spacing w:line="360" w:lineRule="auto"/>
        <w:ind w:firstLine="523" w:firstLineChars="218"/>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42.4.2因投标人原因造成投标文件未解密的；</w:t>
      </w:r>
    </w:p>
    <w:p w14:paraId="4E37C039">
      <w:pPr>
        <w:snapToGrid w:val="0"/>
        <w:spacing w:line="360" w:lineRule="auto"/>
        <w:ind w:firstLine="523" w:firstLineChars="218"/>
        <w:rPr>
          <w:rFonts w:hint="eastAsia" w:ascii="宋体" w:hAnsi="宋体" w:eastAsia="宋体" w:cs="仿宋_GB2312"/>
          <w:color w:val="auto"/>
          <w:sz w:val="24"/>
          <w:szCs w:val="24"/>
          <w:highlight w:val="none"/>
        </w:rPr>
      </w:pPr>
      <w:r>
        <w:rPr>
          <w:rFonts w:hint="eastAsia" w:ascii="宋体" w:hAnsi="宋体" w:eastAsia="宋体" w:cs="仿宋_GB2312"/>
          <w:strike w:val="0"/>
          <w:color w:val="auto"/>
          <w:sz w:val="24"/>
          <w:szCs w:val="24"/>
          <w:highlight w:val="none"/>
        </w:rPr>
        <w:t>42.4.3</w:t>
      </w:r>
      <w:r>
        <w:rPr>
          <w:rFonts w:hint="eastAsia" w:ascii="宋体" w:hAnsi="宋体" w:eastAsia="宋体"/>
          <w:strike w:val="0"/>
          <w:color w:val="auto"/>
          <w:sz w:val="24"/>
          <w:szCs w:val="24"/>
          <w:highlight w:val="none"/>
        </w:rPr>
        <w:t>投标人未按要求递交投标保证金的</w:t>
      </w:r>
      <w:r>
        <w:rPr>
          <w:rFonts w:hint="eastAsia" w:ascii="宋体" w:hAnsi="宋体" w:eastAsia="宋体" w:cs="仿宋_GB2312"/>
          <w:color w:val="auto"/>
          <w:sz w:val="24"/>
          <w:szCs w:val="24"/>
          <w:highlight w:val="none"/>
        </w:rPr>
        <w:t>；</w:t>
      </w:r>
    </w:p>
    <w:p w14:paraId="75B99E43">
      <w:pPr>
        <w:snapToGrid w:val="0"/>
        <w:spacing w:line="360" w:lineRule="auto"/>
        <w:ind w:firstLine="523" w:firstLineChars="218"/>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42.4.4两个（含两个）以上的投标人制作投标文件电脑机器特征码一致的；</w:t>
      </w:r>
    </w:p>
    <w:p w14:paraId="05AC6541">
      <w:pPr>
        <w:snapToGrid w:val="0"/>
        <w:spacing w:line="360" w:lineRule="auto"/>
        <w:ind w:firstLine="523" w:firstLineChars="218"/>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42.4.5项目负责人和专职安全员为同一人的。</w:t>
      </w:r>
    </w:p>
    <w:p w14:paraId="1E733668">
      <w:pPr>
        <w:snapToGrid w:val="0"/>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s="仿宋_GB2312"/>
          <w:color w:val="auto"/>
          <w:sz w:val="24"/>
          <w:szCs w:val="24"/>
          <w:highlight w:val="none"/>
        </w:rPr>
        <w:t>42.5招标人使用</w:t>
      </w:r>
      <w:r>
        <w:rPr>
          <w:rFonts w:hint="eastAsia" w:ascii="宋体" w:hAnsi="宋体" w:eastAsia="宋体"/>
          <w:color w:val="auto"/>
          <w:sz w:val="24"/>
          <w:szCs w:val="24"/>
          <w:highlight w:val="none"/>
        </w:rPr>
        <w:t>制作该招标文件的机构业务数字证书</w:t>
      </w:r>
      <w:r>
        <w:rPr>
          <w:rFonts w:hint="eastAsia" w:ascii="宋体" w:hAnsi="宋体" w:eastAsia="宋体" w:cs="仿宋_GB2312"/>
          <w:color w:val="auto"/>
          <w:sz w:val="24"/>
          <w:szCs w:val="24"/>
          <w:highlight w:val="none"/>
        </w:rPr>
        <w:t>对已完成投标人解密的电子投标文件进行招标人解密。</w:t>
      </w:r>
    </w:p>
    <w:p w14:paraId="0BC66A97">
      <w:pPr>
        <w:snapToGrid w:val="0"/>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42.6将所有解密成功的电子投标文件导入系统并公开开标。技术部分（施工组织方案）文件开标时不得开启，在评标时由评标系统随机编号后开启，交由评标委员会进行评审。</w:t>
      </w:r>
    </w:p>
    <w:p w14:paraId="050E4415">
      <w:pPr>
        <w:pStyle w:val="18"/>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42.7由评标委员会对所有已公开开标的投标人进行资格审查。</w:t>
      </w:r>
    </w:p>
    <w:p w14:paraId="49C750A9">
      <w:pPr>
        <w:pStyle w:val="18"/>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42.8投标文件否决性条款审查（含投标报价算术复核）。</w:t>
      </w:r>
    </w:p>
    <w:p w14:paraId="7A818968">
      <w:pPr>
        <w:pStyle w:val="18"/>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42.9对通过否决性条款审查的投标文件进行技术部分（施工组织方案）文件审查评分（暗标）。</w:t>
      </w:r>
    </w:p>
    <w:p w14:paraId="21F4CC45">
      <w:pPr>
        <w:pStyle w:val="18"/>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42.10揭晓技术部分（施工组织方案）文件评审结果。</w:t>
      </w:r>
    </w:p>
    <w:p w14:paraId="5EEE6340">
      <w:pPr>
        <w:pStyle w:val="18"/>
        <w:tabs>
          <w:tab w:val="left" w:pos="7380"/>
        </w:tabs>
        <w:spacing w:after="0" w:line="360" w:lineRule="auto"/>
        <w:ind w:firstLine="523" w:firstLineChars="218"/>
        <w:rPr>
          <w:rFonts w:ascii="宋体" w:hAnsi="宋体" w:eastAsia="宋体"/>
          <w:color w:val="auto"/>
          <w:sz w:val="24"/>
          <w:szCs w:val="24"/>
          <w:highlight w:val="none"/>
        </w:rPr>
      </w:pPr>
      <w:r>
        <w:rPr>
          <w:rFonts w:hint="eastAsia" w:ascii="宋体" w:hAnsi="宋体" w:eastAsia="宋体"/>
          <w:color w:val="auto"/>
          <w:sz w:val="24"/>
          <w:szCs w:val="24"/>
          <w:highlight w:val="none"/>
        </w:rPr>
        <w:t>42.11对通过否决性条款审查的投标文件进行技术部分技术部分（项目实施能力）文件审查评分。</w:t>
      </w:r>
    </w:p>
    <w:p w14:paraId="068A2698">
      <w:pPr>
        <w:pStyle w:val="18"/>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42.12对通过否决性条款审查的投标文件的投标报价进行评分。</w:t>
      </w:r>
    </w:p>
    <w:p w14:paraId="12241173">
      <w:pPr>
        <w:pStyle w:val="18"/>
        <w:tabs>
          <w:tab w:val="left" w:pos="7380"/>
        </w:tabs>
        <w:spacing w:after="0" w:line="360" w:lineRule="auto"/>
        <w:ind w:firstLine="523" w:firstLineChars="218"/>
        <w:rPr>
          <w:rFonts w:ascii="宋体" w:hAnsi="宋体" w:eastAsia="宋体"/>
          <w:color w:val="auto"/>
          <w:sz w:val="24"/>
          <w:szCs w:val="24"/>
          <w:highlight w:val="none"/>
        </w:rPr>
      </w:pPr>
      <w:r>
        <w:rPr>
          <w:rFonts w:hint="eastAsia" w:ascii="宋体" w:hAnsi="宋体" w:eastAsia="宋体"/>
          <w:color w:val="auto"/>
          <w:sz w:val="24"/>
          <w:szCs w:val="24"/>
          <w:highlight w:val="none"/>
        </w:rPr>
        <w:t>42.13按照“综合得分=技术部分（施工组织方案）得分×技术部分（施工组织方案）得分权重+技术部分（项目实施能力）得分×技术部分（项目实施能力）得分权重+报价得分×报价得分权重+诚信综合评价排名得分×诚信综合评价排名得分权重”的公式，计算各有效投标文件的综合得分，并按照综合得分高低排序。</w:t>
      </w:r>
    </w:p>
    <w:p w14:paraId="618CA897">
      <w:pPr>
        <w:pStyle w:val="18"/>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42.14评标委员会向招标人推荐中标候选人名单，并递交资格审查报告及评标报告。</w:t>
      </w:r>
    </w:p>
    <w:p w14:paraId="519311E6">
      <w:pPr>
        <w:snapToGrid w:val="0"/>
        <w:spacing w:line="360" w:lineRule="auto"/>
        <w:ind w:firstLine="525" w:firstLineChars="218"/>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43.开标细则</w:t>
      </w:r>
    </w:p>
    <w:p w14:paraId="6ACF729C">
      <w:pPr>
        <w:snapToGrid w:val="0"/>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43.1开标由招标人或其委托的招标代理机构主持；</w:t>
      </w:r>
    </w:p>
    <w:p w14:paraId="398C751E">
      <w:pPr>
        <w:pStyle w:val="18"/>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43.2由招标人或其推选的代表检查投标文件的投标人解密情况，也可以由招标人委托的公证机构检查并公证，之后由招标人对全部投标文件进行解密。</w:t>
      </w:r>
    </w:p>
    <w:p w14:paraId="30D48B59">
      <w:pPr>
        <w:snapToGrid w:val="0"/>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43.3细则</w:t>
      </w:r>
    </w:p>
    <w:p w14:paraId="21E7EA5F">
      <w:pPr>
        <w:snapToGrid w:val="0"/>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43.3.1递交投标文件截止时间前，各投标人将投标文件完整上传并保存在广州公共资源交易电子评标系统。</w:t>
      </w:r>
    </w:p>
    <w:p w14:paraId="25F62066">
      <w:pPr>
        <w:pStyle w:val="18"/>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kern w:val="44"/>
          <w:sz w:val="24"/>
          <w:szCs w:val="24"/>
          <w:highlight w:val="none"/>
        </w:rPr>
        <w:t>43.3.2投标人自行决定是否参加开标会。</w:t>
      </w:r>
      <w:r>
        <w:rPr>
          <w:rFonts w:hint="eastAsia" w:ascii="宋体" w:hAnsi="宋体" w:eastAsia="宋体"/>
          <w:color w:val="auto"/>
          <w:sz w:val="24"/>
          <w:szCs w:val="24"/>
          <w:highlight w:val="none"/>
        </w:rPr>
        <w:t>若投标人对开标过程有异议，应在开标现场提出，投标人代表提出异议时须出示本人身份证原件。招标人应当当场作出答复，并制作记录。</w:t>
      </w:r>
    </w:p>
    <w:p w14:paraId="65DFDAEA">
      <w:pPr>
        <w:pStyle w:val="18"/>
        <w:spacing w:after="0" w:line="360" w:lineRule="auto"/>
        <w:ind w:firstLine="523" w:firstLineChars="218"/>
        <w:rPr>
          <w:rFonts w:hint="eastAsia" w:ascii="宋体" w:hAnsi="宋体" w:eastAsia="宋体"/>
          <w:color w:val="auto"/>
          <w:sz w:val="24"/>
          <w:szCs w:val="24"/>
          <w:highlight w:val="none"/>
          <w:u w:val="single"/>
        </w:rPr>
      </w:pPr>
      <w:r>
        <w:rPr>
          <w:rFonts w:hint="eastAsia" w:ascii="宋体" w:hAnsi="宋体" w:eastAsia="宋体"/>
          <w:color w:val="auto"/>
          <w:kern w:val="44"/>
          <w:sz w:val="24"/>
          <w:szCs w:val="24"/>
          <w:highlight w:val="none"/>
        </w:rPr>
        <w:t>43.4 开标前，首先由招标人或招标代理机构按 42.3 规定,现场随机抽取确定该工程计算评标参考价的下浮率 X。招标人或招标代理机构在开标时，公布以下所有内容：a、投标人名称；b、电子投标文件解密情况；c、电子投标文件的递交情况；d、法定代表人证明及授权委托；e、投标保证金；f、投标报价；g、人工费；h、绿色施工安全防护措施费；i、工期；j、质量标准；k、施工组织设计承诺书；l、项目负责人；m、专职安全员</w:t>
      </w:r>
      <w:r>
        <w:rPr>
          <w:rFonts w:hint="eastAsia" w:ascii="宋体" w:hAnsi="宋体" w:eastAsia="宋体"/>
          <w:color w:val="auto"/>
          <w:sz w:val="24"/>
          <w:szCs w:val="24"/>
          <w:highlight w:val="none"/>
        </w:rPr>
        <w:t>。</w:t>
      </w:r>
    </w:p>
    <w:p w14:paraId="38476993">
      <w:pPr>
        <w:pStyle w:val="18"/>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43.5 投标报价以数字和文字两种方式表述的，应宣读文字表述的投标报价。</w:t>
      </w:r>
    </w:p>
    <w:p w14:paraId="1081EA99">
      <w:pPr>
        <w:pStyle w:val="18"/>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43.6招标人对开标过程进行记录，并存档备查。</w:t>
      </w:r>
    </w:p>
    <w:p w14:paraId="6C1D5F88">
      <w:pPr>
        <w:pStyle w:val="18"/>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43.7招标人将上述符合要求的投标文件，送至评标委员会进行评审。</w:t>
      </w:r>
    </w:p>
    <w:p w14:paraId="0BC6A86D">
      <w:pPr>
        <w:pStyle w:val="18"/>
        <w:tabs>
          <w:tab w:val="left" w:pos="7380"/>
        </w:tabs>
        <w:spacing w:after="0" w:line="360" w:lineRule="auto"/>
        <w:ind w:firstLine="525" w:firstLineChars="218"/>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44.资格审查及评标细则</w:t>
      </w:r>
    </w:p>
    <w:p w14:paraId="734399D6">
      <w:pPr>
        <w:pStyle w:val="18"/>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44.1资格审查及评标均由招标人依法组建的评标委员会负责。</w:t>
      </w:r>
    </w:p>
    <w:p w14:paraId="6240C4B8">
      <w:pPr>
        <w:pStyle w:val="18"/>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44.2评标委员会的组成：资格审查及投标文件的评审由评标委员会负责。</w:t>
      </w:r>
    </w:p>
    <w:p w14:paraId="3D54E80F">
      <w:pPr>
        <w:pStyle w:val="18"/>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44.3资格审查、否决性条款审查</w:t>
      </w:r>
    </w:p>
    <w:p w14:paraId="355A5633">
      <w:pPr>
        <w:pStyle w:val="18"/>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44.3.1评标委员会按资格审查的标准对所有递交投标文件的投标人进行审查，如资格审查合格的投标人不足3个时，应重新招标。</w:t>
      </w:r>
    </w:p>
    <w:p w14:paraId="609A14BF">
      <w:pPr>
        <w:pStyle w:val="18"/>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44.3.2如通过否决性条款审查的投标人少于3个时，应重新招标。</w:t>
      </w:r>
    </w:p>
    <w:p w14:paraId="5543A896">
      <w:pPr>
        <w:pStyle w:val="18"/>
        <w:tabs>
          <w:tab w:val="left" w:pos="7380"/>
        </w:tabs>
        <w:spacing w:after="0" w:line="360" w:lineRule="auto"/>
        <w:ind w:firstLine="525" w:firstLineChars="218"/>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45.投标人资格审查</w:t>
      </w:r>
    </w:p>
    <w:p w14:paraId="04C63D9E">
      <w:pPr>
        <w:pStyle w:val="18"/>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45.1资格审查采用电子化审查方式进行，评标委员会利用计算机系统对投标人递交的资格审查文件进行独立评审。</w:t>
      </w:r>
    </w:p>
    <w:p w14:paraId="5B602BF5">
      <w:pPr>
        <w:pStyle w:val="18"/>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45.2《资格审查表》中序号2-5项（除广东省建筑施工企业管理人员安全生产考核信息系统安全生产管理人员证书信息的打印页、《信息公开证明》打印页外）评审内容的信息取自投标人在广州公共资源交易</w:t>
      </w:r>
      <w:r>
        <w:rPr>
          <w:rFonts w:hint="eastAsia" w:ascii="宋体" w:hAnsi="宋体" w:eastAsia="宋体"/>
          <w:color w:val="auto"/>
          <w:sz w:val="24"/>
          <w:szCs w:val="24"/>
          <w:highlight w:val="none"/>
          <w:lang w:eastAsia="zh-CN"/>
        </w:rPr>
        <w:t>平台</w:t>
      </w:r>
      <w:r>
        <w:rPr>
          <w:rFonts w:hint="eastAsia" w:ascii="宋体" w:hAnsi="宋体" w:eastAsia="宋体"/>
          <w:color w:val="auto"/>
          <w:sz w:val="24"/>
          <w:szCs w:val="24"/>
          <w:highlight w:val="none"/>
        </w:rPr>
        <w:t>企业库、城市园林绿化企业工程业绩库中的资料。评标委员会对该部分内容的审查，以开标当天中午12时在广州公共资源交易</w:t>
      </w:r>
      <w:r>
        <w:rPr>
          <w:rFonts w:hint="eastAsia" w:ascii="宋体" w:hAnsi="宋体" w:eastAsia="宋体"/>
          <w:color w:val="auto"/>
          <w:sz w:val="24"/>
          <w:szCs w:val="24"/>
          <w:highlight w:val="none"/>
          <w:lang w:eastAsia="zh-CN"/>
        </w:rPr>
        <w:t>平台</w:t>
      </w:r>
      <w:r>
        <w:rPr>
          <w:rFonts w:hint="eastAsia" w:ascii="宋体" w:hAnsi="宋体" w:eastAsia="宋体"/>
          <w:color w:val="auto"/>
          <w:sz w:val="24"/>
          <w:szCs w:val="24"/>
          <w:highlight w:val="none"/>
        </w:rPr>
        <w:t>企业库、城市园林绿化企业工程业绩库中的资料为依据。</w:t>
      </w:r>
    </w:p>
    <w:p w14:paraId="1F280176">
      <w:pPr>
        <w:pStyle w:val="18"/>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45.3资格审查文件中全部符合《资格审查表》中情形的，为资格审查合格。否则为资格审查不合格，经评标委员会认定后，其投标文件不进入下一轮评审。如评标委员会成员的评审意见不一致时，可公开要求投标人进行澄清，并记录及由评标委员会、作出澄清的投标人签字确认，以评标委员会过半数成员的意见作为评标委员会对该情形的认定结论。</w:t>
      </w:r>
    </w:p>
    <w:p w14:paraId="1BD1B613">
      <w:pPr>
        <w:pStyle w:val="18"/>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45.4汇总资格审查情况，编写资格审查报告。</w:t>
      </w:r>
    </w:p>
    <w:p w14:paraId="786B3206">
      <w:pPr>
        <w:pStyle w:val="18"/>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45.5资格审查不合格及存在42.4条款情形的投标文件不参加评标，不参与评标参考价的计算。</w:t>
      </w:r>
    </w:p>
    <w:p w14:paraId="01BC16CB">
      <w:pPr>
        <w:pStyle w:val="18"/>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45.6资格审查时，投标企业名称已经工商变更的，但企业及个人的资料未完成企业名称变更，仍然承认其有效；投标企业未及时办理变更手续的，招标人或招标代理机构应通报发证部门。</w:t>
      </w:r>
    </w:p>
    <w:p w14:paraId="08F721C2">
      <w:pPr>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特别声明：资审合格后，投标人的资格发生变化而不满足投标人资格条件，在发出中标通知书前，资格问题仍未解决的，招标人将取消其中标资格。</w:t>
      </w:r>
    </w:p>
    <w:p w14:paraId="11570585">
      <w:pPr>
        <w:spacing w:line="360" w:lineRule="auto"/>
        <w:ind w:firstLine="525" w:firstLineChars="218"/>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46.评标细则</w:t>
      </w:r>
    </w:p>
    <w:p w14:paraId="5C976F73">
      <w:pPr>
        <w:pStyle w:val="18"/>
        <w:tabs>
          <w:tab w:val="left" w:pos="7380"/>
        </w:tabs>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46.1投标文件否决性条款审查</w:t>
      </w:r>
    </w:p>
    <w:p w14:paraId="2D1336E4">
      <w:pPr>
        <w:pStyle w:val="18"/>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46.1.1投标报价算术复核。评标委员会将对进行否决性条款审查的投标文件投标报价按照就低不就高的原则进行算术复核，具体标准如下：</w:t>
      </w:r>
    </w:p>
    <w:p w14:paraId="72344E81">
      <w:pPr>
        <w:pStyle w:val="18"/>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46.1.1.1数字表述的金额和用文字表述的金额不一致时，应以文字表述的金额为准。</w:t>
      </w:r>
    </w:p>
    <w:p w14:paraId="7E707711">
      <w:pPr>
        <w:pStyle w:val="18"/>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46.1.1.2经算术复核的投标人报价与其投标报价不一致时，按就低不就高原则确定其最终报价。</w:t>
      </w:r>
    </w:p>
    <w:p w14:paraId="07622906">
      <w:pPr>
        <w:pStyle w:val="18"/>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46.1.1.3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3126B9EE">
      <w:pPr>
        <w:pStyle w:val="18"/>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46.1.1.4当合价、金额累加错误时，按就低不就高原则，如果累加修正值小于原累加值，则按累加修正值；如果累加修正值大于原累加值，则按原累加值。</w:t>
      </w:r>
    </w:p>
    <w:p w14:paraId="72987B11">
      <w:pPr>
        <w:pStyle w:val="18"/>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46.1.1.5如果投标人的有关规费、所有暂列金额、暂估价等未按招标文件规定的金额填写的，由评标委员会按照招标文件规定的金额进行修正。</w:t>
      </w:r>
    </w:p>
    <w:p w14:paraId="1894FABC">
      <w:pPr>
        <w:pStyle w:val="18"/>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46.1.1.6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7BE5EEA0">
      <w:pPr>
        <w:pStyle w:val="18"/>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46.1.1.7按就低不就高原则，当修正后报价小于原报价，总价按修正后报价；当修正后报价大于原报价，总价按原报价，并在签订合同时载明在结算价中扣除修正报价与原报价的差额。</w:t>
      </w:r>
    </w:p>
    <w:p w14:paraId="4DA6528B">
      <w:pPr>
        <w:pStyle w:val="18"/>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46.1.1.8按上述修正错误的原则及方法调整或修正投标文件的投标报价，调整后的投标报价对投标人起约束作用。如果投标人不接受修正后的报价，则取消其投标资格，并且其投标保证金也将不予退还。以上修正不影响修正前按步骤确定的投标人排序。</w:t>
      </w:r>
    </w:p>
    <w:p w14:paraId="0C7EC75A">
      <w:pPr>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46.1.2在评标过程中，评标委员会发现投标人的报价明显低于其他投标报价或者在设有成本警示价时明显低于成本警示价，使得其投标报价可能低于其个别成本的，应当要求该投标人作出书面说明并提供相关证明材料。投标人不能合理说明或者不能提供相关证明材料的，由评标委员会认定该投标人低于成本报价竞标，应当否决其投标。</w:t>
      </w:r>
    </w:p>
    <w:p w14:paraId="45F4E1DD">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46.1.3对资格审查合格的投标人进行否决性条款审查，包括串通投标情形的核查、澄清及认定（如有）。投标文件中出现《投标文件否决性条款审查表》中任何一种情形的，评标委员会应否决其投标。如评标委员会成员的评审意见不一致时，以评标委员会过半数成员的意见作为评标委员会对该情形的认定结论。</w:t>
      </w:r>
    </w:p>
    <w:p w14:paraId="33E6FE40">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如投标文件评审过程中，投标文件属于串通投标情形之一的（见《投标人串通投标评审表》），</w:t>
      </w:r>
      <w:r>
        <w:rPr>
          <w:rFonts w:ascii="宋体" w:hAnsi="宋体" w:eastAsia="宋体"/>
          <w:color w:val="auto"/>
          <w:sz w:val="24"/>
          <w:szCs w:val="24"/>
          <w:highlight w:val="none"/>
        </w:rPr>
        <w:t>评标委员会</w:t>
      </w:r>
      <w:r>
        <w:rPr>
          <w:rFonts w:hint="eastAsia" w:ascii="宋体" w:hAnsi="宋体" w:eastAsia="宋体"/>
          <w:color w:val="auto"/>
          <w:sz w:val="24"/>
          <w:szCs w:val="24"/>
          <w:highlight w:val="none"/>
        </w:rPr>
        <w:t>应参考投标人的澄清，按招标文件评标办法中《投标人串通投标评审表》的规定进行评审。</w:t>
      </w:r>
    </w:p>
    <w:p w14:paraId="610A42BC">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46.2技术部分（施工组织方案）否决性审查：对投标文件否决性条款审查合格的投标人进行技术部分（施工组织方案）否决性审查。投标文件中出现《技术部分（施工组织方案）文件否决性条款审查表》中任何一种情形的，评标委员会应否决其投标。如评标委员会成员的评审意见不一致时，以评标委员会过半数成员的意见作为评标委员会对该情形的认定结论。</w:t>
      </w:r>
    </w:p>
    <w:p w14:paraId="75978239">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46.3技术部分（施工组织方案）审查评分：评标委员会按照《技术部分（施工组织方案）审查评分表》的标准，对通过否决性条款审查的投标文件进行技术部分（施工组织方案）审查，评出技术部分（施工组织方案）得分。</w:t>
      </w:r>
    </w:p>
    <w:p w14:paraId="0CDD3A1E">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46.4在评标委员会全体成员均完成暗标评审和汇总后，由评标委员会确定投标人与暗标编号的对应关系，并在技术部分（施工组织方案）标号确认表上签字确认。</w:t>
      </w:r>
    </w:p>
    <w:p w14:paraId="4B3F648A">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46.5技术部分（项目实施能力）审查评分：评标委员会按照《技术部分（项目实施能力）审查评分表》的标准，对通过否决性条款审查的投标文件进行详细审查，评出技术部分（项目实施能力）得分。</w:t>
      </w:r>
    </w:p>
    <w:p w14:paraId="28DEF9DB">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46.6对通过否决性条款审查的投标人的投标报价进行评分</w:t>
      </w:r>
    </w:p>
    <w:p w14:paraId="56139180">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46.6.1以通过否决性条款审查的投标人中，随机抽取一半数量（四舍五入取整数）的投标报价，取其算术平均值下浮X作为评标参考价。（例：通过否决性条款审查的投标人的报价为3家，随机抽取2家投标人报价的算术平均值下浮X作为评标参考价。）</w:t>
      </w:r>
    </w:p>
    <w:p w14:paraId="0BC6AED0">
      <w:pPr>
        <w:snapToGrid w:val="0"/>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46.6.2当报价等于评标参考价时得100分，报价每高于评标参考价1%，扣</w:t>
      </w:r>
      <w:r>
        <w:rPr>
          <w:rFonts w:hint="eastAsia" w:ascii="宋体" w:hAnsi="宋体" w:eastAsia="宋体"/>
          <w:color w:val="auto"/>
          <w:sz w:val="24"/>
          <w:szCs w:val="24"/>
          <w:highlight w:val="none"/>
          <w:u w:val="single"/>
          <w:lang w:val="en-US" w:eastAsia="zh-CN"/>
        </w:rPr>
        <w:t>1.5</w:t>
      </w:r>
      <w:r>
        <w:rPr>
          <w:rFonts w:hint="eastAsia" w:ascii="宋体" w:hAnsi="宋体" w:eastAsia="宋体"/>
          <w:color w:val="auto"/>
          <w:sz w:val="24"/>
          <w:szCs w:val="24"/>
          <w:highlight w:val="none"/>
        </w:rPr>
        <w:t>分，每低于评标参考价1%，扣</w:t>
      </w:r>
      <w:r>
        <w:rPr>
          <w:rFonts w:hint="eastAsia" w:ascii="宋体" w:hAnsi="宋体" w:eastAsia="宋体"/>
          <w:color w:val="auto"/>
          <w:sz w:val="24"/>
          <w:szCs w:val="24"/>
          <w:highlight w:val="none"/>
          <w:u w:val="single"/>
          <w:lang w:val="en-US" w:eastAsia="zh-CN"/>
        </w:rPr>
        <w:t>1</w:t>
      </w:r>
      <w:r>
        <w:rPr>
          <w:rFonts w:hint="eastAsia" w:ascii="宋体" w:hAnsi="宋体" w:eastAsia="宋体"/>
          <w:color w:val="auto"/>
          <w:sz w:val="24"/>
          <w:szCs w:val="24"/>
          <w:highlight w:val="none"/>
        </w:rPr>
        <w:t>分，扣至0分为止，得出报价得分，得分按四舍五入的原则保留两位小数。</w:t>
      </w:r>
    </w:p>
    <w:p w14:paraId="5253812A">
      <w:pPr>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46.7计算通过否决性条款审查的投标人综合得分</w:t>
      </w:r>
    </w:p>
    <w:p w14:paraId="7C186536">
      <w:pPr>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46.7.1权重分配：技术部分（施工组织方案）得分权重</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%，技术部分（项目实施能力）得分权重</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%，报价得分权重</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%，诚信综合评价得分权重</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p>
    <w:p w14:paraId="091EAF25">
      <w:pPr>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复杂和大型工程，技术部分（施工组织方案）得分权重不少于10%，报价得分权重不少于60%，诚信综合评价得分权重占0%-5%；其他工程，技术部分（施工组织方案）得分权重不少于5%，报价得分权重不少于80%，诚信综合评价得分权重占0-5%。技术部分（项目实施能力）权重=100-技术部分（施工组织方案）得分权重-报价得分权重-诚信综合评价得分权重。企业诚信综合评价得分，以开标当天广州公共资源交易网站上公布的得分为准。</w:t>
      </w:r>
    </w:p>
    <w:p w14:paraId="1027DB89">
      <w:pPr>
        <w:spacing w:line="360" w:lineRule="auto"/>
        <w:ind w:firstLine="523" w:firstLineChars="218"/>
        <w:rPr>
          <w:rFonts w:ascii="宋体" w:hAnsi="宋体" w:eastAsia="宋体"/>
          <w:color w:val="auto"/>
          <w:sz w:val="24"/>
          <w:szCs w:val="24"/>
          <w:highlight w:val="none"/>
        </w:rPr>
      </w:pPr>
      <w:r>
        <w:rPr>
          <w:rFonts w:hint="eastAsia" w:ascii="宋体" w:hAnsi="宋体" w:eastAsia="宋体"/>
          <w:color w:val="auto"/>
          <w:sz w:val="24"/>
          <w:szCs w:val="24"/>
          <w:highlight w:val="none"/>
        </w:rPr>
        <w:t>46.7.2投标人综合得分=技术部分（施工组织方案）得分×技术部分（施工组织方案）得分权重+技术部分（项目实施能力）得分×技术部分（项目实施能力）得分权重+报价得分×报价得分权重+诚信综合评价排名得分×诚信综合评价排名得分权重。投标人综合得分满分为100分。</w:t>
      </w:r>
    </w:p>
    <w:p w14:paraId="3D20ED6B">
      <w:pPr>
        <w:snapToGrid w:val="0"/>
        <w:spacing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46.8评标委员会按照各有效投标人的综合得分从高到低排列先后次序。综合得分相同的，以诚信综合评价排名靠前的排前；如仍存在相同情况，则对具有相同情况的投标人，按中标候选人数量规定，由评标委员会采用记名投票方式，确定中标候选人的排序。</w:t>
      </w:r>
    </w:p>
    <w:p w14:paraId="73A61F4C">
      <w:pPr>
        <w:pStyle w:val="18"/>
        <w:tabs>
          <w:tab w:val="left" w:pos="7380"/>
        </w:tabs>
        <w:spacing w:after="0" w:line="360" w:lineRule="auto"/>
        <w:ind w:firstLine="523" w:firstLineChars="218"/>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46.9评标结束后，评标委员会按照第41条要求向招标人推荐中标候选人，并编制评标报告。评标报告由评标委员会全体签名，对评标结论有异议的评标委员会成员可以书面阐述其不同意见和理由。评标委员会在评标报告提交后随即解散，评标过程中使用的文件、表格以及其他资料应当及时归还招标人（或招标代理）。</w:t>
      </w:r>
    </w:p>
    <w:p w14:paraId="255E6437">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46.10资格审查合格的投标人或通过否决定性条款审查的投标人少于3个的，应修正招标方案，重新招标（当N个标段同时招标且不允许兼中时，资格审查合格的投标人或有效投标人少于N+2个的，应修正招标方案，重新招标）。</w:t>
      </w:r>
    </w:p>
    <w:p w14:paraId="67850EEB">
      <w:pPr>
        <w:spacing w:line="360" w:lineRule="auto"/>
        <w:rPr>
          <w:rFonts w:hint="eastAsia" w:ascii="宋体" w:hAnsi="宋体" w:eastAsia="宋体"/>
          <w:color w:val="auto"/>
          <w:sz w:val="24"/>
          <w:szCs w:val="24"/>
          <w:highlight w:val="none"/>
        </w:rPr>
      </w:pPr>
    </w:p>
    <w:p w14:paraId="27DF72BD">
      <w:pPr>
        <w:spacing w:line="360" w:lineRule="auto"/>
        <w:ind w:firstLine="523" w:firstLineChars="218"/>
        <w:rPr>
          <w:rFonts w:hint="eastAsia" w:ascii="宋体" w:hAnsi="宋体" w:eastAsia="宋体"/>
          <w:color w:val="auto"/>
          <w:sz w:val="24"/>
          <w:szCs w:val="24"/>
          <w:highlight w:val="none"/>
        </w:rPr>
      </w:pPr>
    </w:p>
    <w:p w14:paraId="4B925F13">
      <w:pPr>
        <w:spacing w:line="360" w:lineRule="auto"/>
        <w:ind w:firstLine="523" w:firstLineChars="218"/>
        <w:rPr>
          <w:rFonts w:hint="eastAsia" w:ascii="宋体" w:hAnsi="宋体" w:eastAsia="宋体"/>
          <w:color w:val="auto"/>
          <w:sz w:val="24"/>
          <w:szCs w:val="24"/>
          <w:highlight w:val="none"/>
        </w:rPr>
      </w:pPr>
    </w:p>
    <w:p w14:paraId="130476DB">
      <w:pPr>
        <w:spacing w:line="360" w:lineRule="auto"/>
        <w:ind w:firstLine="523" w:firstLineChars="218"/>
        <w:rPr>
          <w:rFonts w:hint="eastAsia" w:ascii="宋体" w:hAnsi="宋体" w:eastAsia="宋体"/>
          <w:color w:val="auto"/>
          <w:sz w:val="24"/>
          <w:szCs w:val="24"/>
          <w:highlight w:val="none"/>
        </w:rPr>
      </w:pPr>
    </w:p>
    <w:p w14:paraId="332EFDAE">
      <w:pPr>
        <w:spacing w:line="360" w:lineRule="auto"/>
        <w:ind w:firstLine="523" w:firstLineChars="218"/>
        <w:rPr>
          <w:rFonts w:hint="eastAsia" w:ascii="宋体" w:hAnsi="宋体" w:eastAsia="宋体"/>
          <w:color w:val="auto"/>
          <w:sz w:val="24"/>
          <w:szCs w:val="24"/>
          <w:highlight w:val="none"/>
        </w:rPr>
      </w:pPr>
    </w:p>
    <w:p w14:paraId="61A45DA6">
      <w:pPr>
        <w:spacing w:line="360" w:lineRule="auto"/>
        <w:ind w:firstLine="523" w:firstLineChars="218"/>
        <w:rPr>
          <w:rFonts w:hint="eastAsia" w:ascii="宋体" w:hAnsi="宋体" w:eastAsia="宋体"/>
          <w:color w:val="auto"/>
          <w:sz w:val="24"/>
          <w:szCs w:val="24"/>
          <w:highlight w:val="none"/>
        </w:rPr>
      </w:pPr>
    </w:p>
    <w:p w14:paraId="4E835CC2">
      <w:pPr>
        <w:spacing w:line="360" w:lineRule="auto"/>
        <w:ind w:firstLine="523" w:firstLineChars="218"/>
        <w:rPr>
          <w:rFonts w:hint="eastAsia" w:ascii="宋体" w:hAnsi="宋体" w:eastAsia="宋体"/>
          <w:color w:val="auto"/>
          <w:sz w:val="24"/>
          <w:szCs w:val="24"/>
          <w:highlight w:val="none"/>
        </w:rPr>
      </w:pPr>
    </w:p>
    <w:p w14:paraId="7C17EDEA">
      <w:pPr>
        <w:spacing w:line="360" w:lineRule="auto"/>
        <w:ind w:firstLine="523" w:firstLineChars="218"/>
        <w:rPr>
          <w:rFonts w:hint="eastAsia" w:ascii="宋体" w:hAnsi="宋体" w:eastAsia="宋体"/>
          <w:color w:val="auto"/>
          <w:sz w:val="24"/>
          <w:szCs w:val="24"/>
          <w:highlight w:val="none"/>
        </w:rPr>
      </w:pPr>
    </w:p>
    <w:p w14:paraId="7F98A6A6">
      <w:pPr>
        <w:spacing w:line="360" w:lineRule="auto"/>
        <w:ind w:firstLine="523" w:firstLineChars="218"/>
        <w:rPr>
          <w:rFonts w:hint="eastAsia" w:ascii="宋体" w:hAnsi="宋体" w:eastAsia="宋体"/>
          <w:color w:val="auto"/>
          <w:sz w:val="24"/>
          <w:szCs w:val="24"/>
          <w:highlight w:val="none"/>
        </w:rPr>
      </w:pPr>
    </w:p>
    <w:p w14:paraId="22DD7ACA">
      <w:pPr>
        <w:spacing w:line="360" w:lineRule="auto"/>
        <w:ind w:firstLine="523" w:firstLineChars="218"/>
        <w:rPr>
          <w:rFonts w:hint="eastAsia" w:ascii="宋体" w:hAnsi="宋体" w:eastAsia="宋体"/>
          <w:color w:val="auto"/>
          <w:sz w:val="24"/>
          <w:szCs w:val="24"/>
          <w:highlight w:val="none"/>
        </w:rPr>
      </w:pPr>
    </w:p>
    <w:p w14:paraId="2A3564F6">
      <w:pPr>
        <w:spacing w:line="360" w:lineRule="auto"/>
        <w:ind w:firstLine="523" w:firstLineChars="218"/>
        <w:rPr>
          <w:rFonts w:hint="eastAsia" w:ascii="宋体" w:hAnsi="宋体" w:eastAsia="宋体"/>
          <w:color w:val="auto"/>
          <w:sz w:val="24"/>
          <w:szCs w:val="24"/>
          <w:highlight w:val="none"/>
        </w:rPr>
      </w:pPr>
    </w:p>
    <w:p w14:paraId="66E8749D">
      <w:pPr>
        <w:spacing w:line="360" w:lineRule="auto"/>
        <w:ind w:firstLine="523" w:firstLineChars="218"/>
        <w:rPr>
          <w:rFonts w:hint="eastAsia" w:ascii="宋体" w:hAnsi="宋体" w:eastAsia="宋体"/>
          <w:color w:val="auto"/>
          <w:sz w:val="24"/>
          <w:szCs w:val="24"/>
          <w:highlight w:val="none"/>
        </w:rPr>
      </w:pPr>
    </w:p>
    <w:p w14:paraId="7CD25C7C">
      <w:pPr>
        <w:spacing w:line="360" w:lineRule="auto"/>
        <w:ind w:firstLine="523" w:firstLineChars="218"/>
        <w:rPr>
          <w:rFonts w:hint="eastAsia" w:ascii="宋体" w:hAnsi="宋体" w:eastAsia="宋体"/>
          <w:strike/>
          <w:color w:val="auto"/>
          <w:sz w:val="24"/>
          <w:szCs w:val="24"/>
          <w:highlight w:val="none"/>
        </w:rPr>
      </w:pPr>
    </w:p>
    <w:p w14:paraId="556C9C3F">
      <w:pPr>
        <w:spacing w:line="360" w:lineRule="auto"/>
        <w:ind w:firstLine="523" w:firstLineChars="218"/>
        <w:rPr>
          <w:rFonts w:hint="eastAsia" w:ascii="宋体" w:hAnsi="宋体" w:eastAsia="宋体"/>
          <w:strike/>
          <w:color w:val="auto"/>
          <w:sz w:val="24"/>
          <w:szCs w:val="24"/>
          <w:highlight w:val="none"/>
        </w:rPr>
      </w:pPr>
    </w:p>
    <w:p w14:paraId="00B3FB6F">
      <w:pPr>
        <w:spacing w:line="360" w:lineRule="auto"/>
        <w:ind w:firstLine="523" w:firstLineChars="218"/>
        <w:rPr>
          <w:rFonts w:hint="eastAsia" w:ascii="宋体" w:hAnsi="宋体" w:eastAsia="宋体"/>
          <w:strike/>
          <w:color w:val="auto"/>
          <w:sz w:val="24"/>
          <w:szCs w:val="24"/>
          <w:highlight w:val="none"/>
        </w:rPr>
      </w:pPr>
    </w:p>
    <w:p w14:paraId="74D00C16">
      <w:pPr>
        <w:spacing w:line="360" w:lineRule="auto"/>
        <w:ind w:firstLine="523" w:firstLineChars="218"/>
        <w:rPr>
          <w:rFonts w:hint="eastAsia" w:ascii="宋体" w:hAnsi="宋体" w:eastAsia="宋体"/>
          <w:strike/>
          <w:color w:val="auto"/>
          <w:sz w:val="24"/>
          <w:szCs w:val="24"/>
          <w:highlight w:val="none"/>
        </w:rPr>
      </w:pPr>
    </w:p>
    <w:p w14:paraId="4CABBF76">
      <w:pPr>
        <w:spacing w:line="360" w:lineRule="auto"/>
        <w:ind w:firstLine="523" w:firstLineChars="218"/>
        <w:rPr>
          <w:rFonts w:hint="eastAsia" w:ascii="宋体" w:hAnsi="宋体" w:eastAsia="宋体"/>
          <w:strike/>
          <w:color w:val="auto"/>
          <w:sz w:val="24"/>
          <w:szCs w:val="24"/>
          <w:highlight w:val="none"/>
        </w:rPr>
      </w:pPr>
    </w:p>
    <w:p w14:paraId="0D7CFC24">
      <w:pPr>
        <w:spacing w:line="360" w:lineRule="auto"/>
        <w:ind w:firstLine="523" w:firstLineChars="218"/>
        <w:rPr>
          <w:rFonts w:hint="eastAsia" w:ascii="宋体" w:hAnsi="宋体" w:eastAsia="宋体"/>
          <w:strike/>
          <w:color w:val="auto"/>
          <w:sz w:val="24"/>
          <w:szCs w:val="24"/>
          <w:highlight w:val="none"/>
        </w:rPr>
      </w:pPr>
    </w:p>
    <w:p w14:paraId="31987F0B">
      <w:pPr>
        <w:pStyle w:val="4"/>
        <w:spacing w:before="120"/>
        <w:rPr>
          <w:rFonts w:hint="eastAsia" w:ascii="宋体" w:eastAsia="宋体"/>
          <w:strike/>
          <w:color w:val="auto"/>
          <w:highlight w:val="none"/>
        </w:rPr>
      </w:pPr>
      <w:bookmarkStart w:id="86" w:name="_Toc26590"/>
      <w:bookmarkStart w:id="87" w:name="_Toc664"/>
      <w:bookmarkStart w:id="88" w:name="_Toc17900"/>
      <w:r>
        <w:rPr>
          <w:rFonts w:hint="eastAsia" w:ascii="宋体" w:eastAsia="宋体"/>
          <w:strike/>
          <w:color w:val="auto"/>
          <w:highlight w:val="none"/>
        </w:rPr>
        <w:t>可选办法二  经评审的最低投标价法或者法律法规规定的其他评标方法</w:t>
      </w:r>
      <w:bookmarkEnd w:id="86"/>
      <w:bookmarkEnd w:id="87"/>
      <w:bookmarkEnd w:id="88"/>
    </w:p>
    <w:p w14:paraId="3F527F70">
      <w:pPr>
        <w:spacing w:line="360" w:lineRule="auto"/>
        <w:ind w:firstLine="523" w:firstLineChars="218"/>
        <w:jc w:val="center"/>
        <w:rPr>
          <w:rFonts w:hint="eastAsia" w:ascii="宋体" w:eastAsia="宋体"/>
          <w:strike/>
          <w:color w:val="auto"/>
          <w:sz w:val="24"/>
          <w:szCs w:val="24"/>
          <w:highlight w:val="none"/>
        </w:rPr>
        <w:sectPr>
          <w:headerReference r:id="rId6" w:type="default"/>
          <w:footerReference r:id="rId7" w:type="default"/>
          <w:endnotePr>
            <w:numFmt w:val="decimal"/>
          </w:endnotePr>
          <w:pgSz w:w="11850" w:h="16783"/>
          <w:pgMar w:top="1440" w:right="1418" w:bottom="1440" w:left="1418" w:header="851" w:footer="907" w:gutter="0"/>
          <w:cols w:space="720" w:num="1"/>
        </w:sectPr>
      </w:pPr>
      <w:r>
        <w:rPr>
          <w:rFonts w:hint="eastAsia" w:ascii="宋体" w:eastAsia="宋体"/>
          <w:strike/>
          <w:color w:val="auto"/>
          <w:sz w:val="24"/>
          <w:szCs w:val="24"/>
          <w:highlight w:val="none"/>
        </w:rPr>
        <w:t>（由招标人自行拟定）</w:t>
      </w:r>
    </w:p>
    <w:p w14:paraId="3E6DD383">
      <w:pPr>
        <w:spacing w:line="360" w:lineRule="auto"/>
        <w:outlineLvl w:val="2"/>
        <w:rPr>
          <w:rFonts w:ascii="宋体" w:hAnsi="宋体" w:eastAsia="宋体"/>
          <w:color w:val="auto"/>
          <w:sz w:val="24"/>
          <w:szCs w:val="24"/>
          <w:highlight w:val="none"/>
        </w:rPr>
      </w:pPr>
      <w:bookmarkStart w:id="89" w:name="_Toc10355"/>
      <w:bookmarkStart w:id="90" w:name="_Toc1527"/>
      <w:bookmarkStart w:id="91" w:name="_Toc21788"/>
      <w:bookmarkStart w:id="92" w:name="_Toc18676"/>
      <w:r>
        <w:rPr>
          <w:rFonts w:hint="eastAsia" w:ascii="宋体" w:hAnsi="宋体" w:eastAsia="宋体"/>
          <w:color w:val="auto"/>
          <w:sz w:val="24"/>
          <w:szCs w:val="24"/>
          <w:highlight w:val="none"/>
        </w:rPr>
        <w:t>附件1</w:t>
      </w:r>
      <w:bookmarkEnd w:id="89"/>
      <w:bookmarkEnd w:id="90"/>
      <w:bookmarkEnd w:id="91"/>
      <w:bookmarkEnd w:id="92"/>
    </w:p>
    <w:p w14:paraId="0BE7B97B">
      <w:pPr>
        <w:ind w:right="-437" w:rightChars="-208"/>
        <w:jc w:val="center"/>
        <w:rPr>
          <w:rFonts w:hint="eastAsia" w:ascii="宋体" w:hAnsi="宋体" w:eastAsia="宋体"/>
          <w:b/>
          <w:color w:val="auto"/>
          <w:sz w:val="32"/>
          <w:szCs w:val="32"/>
          <w:highlight w:val="none"/>
        </w:rPr>
      </w:pPr>
      <w:r>
        <w:rPr>
          <w:rFonts w:hint="eastAsia" w:ascii="宋体" w:hAnsi="宋体" w:eastAsia="宋体"/>
          <w:b/>
          <w:color w:val="auto"/>
          <w:sz w:val="32"/>
          <w:szCs w:val="32"/>
          <w:highlight w:val="none"/>
        </w:rPr>
        <w:t>开标记录表</w:t>
      </w:r>
    </w:p>
    <w:p w14:paraId="13D61BEA">
      <w:pPr>
        <w:jc w:val="center"/>
        <w:rPr>
          <w:rFonts w:hint="eastAsia" w:ascii="宋体" w:hAnsi="宋体" w:eastAsia="宋体"/>
          <w:b/>
          <w:color w:val="auto"/>
          <w:szCs w:val="21"/>
          <w:highlight w:val="none"/>
        </w:rPr>
      </w:pPr>
    </w:p>
    <w:p w14:paraId="512059BF">
      <w:pPr>
        <w:rPr>
          <w:rFonts w:hint="eastAsia" w:ascii="宋体" w:hAnsi="宋体" w:eastAsia="宋体"/>
          <w:color w:val="auto"/>
          <w:szCs w:val="21"/>
          <w:highlight w:val="none"/>
        </w:rPr>
      </w:pPr>
      <w:r>
        <w:rPr>
          <w:rFonts w:hint="eastAsia" w:ascii="宋体" w:hAnsi="宋体" w:eastAsia="宋体"/>
          <w:color w:val="auto"/>
          <w:szCs w:val="21"/>
          <w:highlight w:val="none"/>
        </w:rPr>
        <w:t>开标地点：                                                                        开标时间：   年   月   日   时   分</w:t>
      </w:r>
    </w:p>
    <w:p w14:paraId="5A024587">
      <w:pPr>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评标参考价下浮点数：   %                                                          最高投标限价：          （元）</w:t>
      </w:r>
    </w:p>
    <w:p w14:paraId="0869C836">
      <w:pPr>
        <w:spacing w:line="360" w:lineRule="auto"/>
        <w:rPr>
          <w:rFonts w:hint="eastAsia" w:ascii="宋体" w:hAnsi="宋体" w:eastAsia="宋体"/>
          <w:color w:val="auto"/>
          <w:szCs w:val="21"/>
          <w:highlight w:val="none"/>
        </w:rPr>
      </w:pPr>
    </w:p>
    <w:tbl>
      <w:tblPr>
        <w:tblStyle w:val="20"/>
        <w:tblW w:w="0" w:type="auto"/>
        <w:tblInd w:w="0" w:type="dxa"/>
        <w:tblLayout w:type="fixed"/>
        <w:tblCellMar>
          <w:top w:w="0" w:type="dxa"/>
          <w:left w:w="0" w:type="dxa"/>
          <w:bottom w:w="0" w:type="dxa"/>
          <w:right w:w="0" w:type="dxa"/>
        </w:tblCellMar>
      </w:tblPr>
      <w:tblGrid>
        <w:gridCol w:w="706"/>
        <w:gridCol w:w="803"/>
        <w:gridCol w:w="1101"/>
        <w:gridCol w:w="870"/>
        <w:gridCol w:w="870"/>
        <w:gridCol w:w="769"/>
        <w:gridCol w:w="803"/>
        <w:gridCol w:w="627"/>
        <w:gridCol w:w="611"/>
        <w:gridCol w:w="767"/>
        <w:gridCol w:w="855"/>
        <w:gridCol w:w="1116"/>
        <w:gridCol w:w="768"/>
        <w:gridCol w:w="785"/>
        <w:gridCol w:w="942"/>
        <w:gridCol w:w="784"/>
        <w:gridCol w:w="768"/>
        <w:gridCol w:w="959"/>
      </w:tblGrid>
      <w:tr w14:paraId="1E6836FD">
        <w:tblPrEx>
          <w:tblCellMar>
            <w:top w:w="0" w:type="dxa"/>
            <w:left w:w="0" w:type="dxa"/>
            <w:bottom w:w="0" w:type="dxa"/>
            <w:right w:w="0" w:type="dxa"/>
          </w:tblCellMar>
        </w:tblPrEx>
        <w:trPr>
          <w:trHeight w:val="780" w:hRule="atLeast"/>
        </w:trPr>
        <w:tc>
          <w:tcPr>
            <w:tcW w:w="7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D2E0A">
            <w:pPr>
              <w:widowControl/>
              <w:spacing w:after="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0B2A8">
            <w:pPr>
              <w:widowControl/>
              <w:spacing w:after="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投标人名称</w:t>
            </w:r>
          </w:p>
        </w:tc>
        <w:tc>
          <w:tcPr>
            <w:tcW w:w="11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43AD7B">
            <w:pPr>
              <w:widowControl/>
              <w:spacing w:after="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投标文件是否解密</w:t>
            </w:r>
          </w:p>
        </w:tc>
        <w:tc>
          <w:tcPr>
            <w:tcW w:w="8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D2709">
            <w:pPr>
              <w:widowControl/>
              <w:spacing w:after="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电子标书递交是否成功</w:t>
            </w:r>
          </w:p>
        </w:tc>
        <w:tc>
          <w:tcPr>
            <w:tcW w:w="8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6E1DD5">
            <w:pPr>
              <w:widowControl/>
              <w:spacing w:after="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法定代表人证明书及授权委托书</w:t>
            </w:r>
          </w:p>
        </w:tc>
        <w:tc>
          <w:tcPr>
            <w:tcW w:w="7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1B872">
            <w:pPr>
              <w:widowControl/>
              <w:spacing w:after="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项目负责人</w:t>
            </w: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F2429">
            <w:pPr>
              <w:widowControl/>
              <w:spacing w:after="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专职安全员</w:t>
            </w:r>
          </w:p>
        </w:tc>
        <w:tc>
          <w:tcPr>
            <w:tcW w:w="12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E4CE69">
            <w:pPr>
              <w:widowControl/>
              <w:spacing w:after="0"/>
              <w:jc w:val="center"/>
              <w:textAlignment w:val="center"/>
              <w:rPr>
                <w:rFonts w:hint="eastAsia" w:ascii="宋体" w:hAnsi="宋体" w:eastAsia="宋体" w:cs="宋体"/>
                <w:strike/>
                <w:color w:val="auto"/>
                <w:szCs w:val="21"/>
                <w:highlight w:val="none"/>
              </w:rPr>
            </w:pPr>
            <w:r>
              <w:rPr>
                <w:rFonts w:hint="eastAsia" w:ascii="宋体" w:hAnsi="宋体" w:eastAsia="宋体" w:cs="宋体"/>
                <w:strike/>
                <w:color w:val="auto"/>
                <w:kern w:val="0"/>
                <w:szCs w:val="21"/>
                <w:highlight w:val="none"/>
                <w:lang w:bidi="ar"/>
              </w:rPr>
              <w:t>投标保证金（元）</w:t>
            </w:r>
          </w:p>
        </w:tc>
        <w:tc>
          <w:tcPr>
            <w:tcW w:w="7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29CE8">
            <w:pPr>
              <w:widowControl/>
              <w:spacing w:after="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投标总报价（元）</w:t>
            </w:r>
          </w:p>
        </w:tc>
        <w:tc>
          <w:tcPr>
            <w:tcW w:w="8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F7318">
            <w:pPr>
              <w:widowControl/>
              <w:spacing w:after="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其中：人工费（元）</w:t>
            </w:r>
          </w:p>
        </w:tc>
        <w:tc>
          <w:tcPr>
            <w:tcW w:w="11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4125E5">
            <w:pPr>
              <w:widowControl/>
              <w:spacing w:after="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其中：绿色施工安全防护措施费（元）</w:t>
            </w:r>
          </w:p>
        </w:tc>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68EDB">
            <w:pPr>
              <w:widowControl/>
              <w:spacing w:after="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总工期</w:t>
            </w:r>
          </w:p>
        </w:tc>
        <w:tc>
          <w:tcPr>
            <w:tcW w:w="7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9E6957">
            <w:pPr>
              <w:widowControl/>
              <w:spacing w:after="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工程质量标准</w:t>
            </w:r>
          </w:p>
        </w:tc>
        <w:tc>
          <w:tcPr>
            <w:tcW w:w="9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E6BA6B">
            <w:pPr>
              <w:widowControl/>
              <w:spacing w:after="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施工组织设计承诺书</w:t>
            </w:r>
          </w:p>
        </w:tc>
        <w:tc>
          <w:tcPr>
            <w:tcW w:w="7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2E9CC">
            <w:pPr>
              <w:widowControl/>
              <w:spacing w:after="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是否有效投标</w:t>
            </w:r>
          </w:p>
        </w:tc>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3F8A7">
            <w:pPr>
              <w:widowControl/>
              <w:spacing w:after="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无效原因</w:t>
            </w:r>
          </w:p>
        </w:tc>
        <w:tc>
          <w:tcPr>
            <w:tcW w:w="9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4A6726">
            <w:pPr>
              <w:widowControl/>
              <w:spacing w:after="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投标人签名确认</w:t>
            </w:r>
          </w:p>
        </w:tc>
      </w:tr>
      <w:tr w14:paraId="7BF0C975">
        <w:tblPrEx>
          <w:tblCellMar>
            <w:top w:w="0" w:type="dxa"/>
            <w:left w:w="0" w:type="dxa"/>
            <w:bottom w:w="0" w:type="dxa"/>
            <w:right w:w="0" w:type="dxa"/>
          </w:tblCellMar>
        </w:tblPrEx>
        <w:trPr>
          <w:trHeight w:val="1020" w:hRule="atLeast"/>
        </w:trPr>
        <w:tc>
          <w:tcPr>
            <w:tcW w:w="7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3D796">
            <w:pPr>
              <w:spacing w:after="0"/>
              <w:jc w:val="center"/>
              <w:rPr>
                <w:rFonts w:hint="eastAsia" w:ascii="宋体" w:hAnsi="宋体" w:eastAsia="宋体" w:cs="宋体"/>
                <w:color w:val="auto"/>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11F281">
            <w:pPr>
              <w:spacing w:after="0"/>
              <w:jc w:val="center"/>
              <w:rPr>
                <w:rFonts w:hint="eastAsia" w:ascii="宋体" w:hAnsi="宋体" w:eastAsia="宋体" w:cs="宋体"/>
                <w:color w:val="auto"/>
                <w:szCs w:val="21"/>
                <w:highlight w:val="none"/>
              </w:rPr>
            </w:pPr>
          </w:p>
        </w:tc>
        <w:tc>
          <w:tcPr>
            <w:tcW w:w="11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4158A5">
            <w:pPr>
              <w:spacing w:after="0"/>
              <w:jc w:val="center"/>
              <w:rPr>
                <w:rFonts w:hint="eastAsia" w:ascii="宋体" w:hAnsi="宋体" w:eastAsia="宋体" w:cs="宋体"/>
                <w:color w:val="auto"/>
                <w:szCs w:val="21"/>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D917A0">
            <w:pPr>
              <w:spacing w:after="0"/>
              <w:jc w:val="center"/>
              <w:rPr>
                <w:rFonts w:hint="eastAsia" w:ascii="宋体" w:hAnsi="宋体" w:eastAsia="宋体" w:cs="宋体"/>
                <w:color w:val="auto"/>
                <w:szCs w:val="21"/>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2EDA9">
            <w:pPr>
              <w:spacing w:after="0"/>
              <w:jc w:val="center"/>
              <w:rPr>
                <w:rFonts w:hint="eastAsia" w:ascii="宋体" w:hAnsi="宋体" w:eastAsia="宋体" w:cs="宋体"/>
                <w:color w:val="auto"/>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2C008D">
            <w:pPr>
              <w:spacing w:after="0"/>
              <w:jc w:val="center"/>
              <w:rPr>
                <w:rFonts w:hint="eastAsia" w:ascii="宋体" w:hAnsi="宋体" w:eastAsia="宋体" w:cs="宋体"/>
                <w:color w:val="auto"/>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2A24E">
            <w:pPr>
              <w:spacing w:after="0"/>
              <w:jc w:val="center"/>
              <w:rPr>
                <w:rFonts w:hint="eastAsia" w:ascii="宋体" w:hAnsi="宋体" w:eastAsia="宋体" w:cs="宋体"/>
                <w:color w:val="auto"/>
                <w:szCs w:val="21"/>
                <w:highlight w:val="none"/>
              </w:rPr>
            </w:pP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04E4AD">
            <w:pPr>
              <w:widowControl/>
              <w:spacing w:after="0"/>
              <w:jc w:val="center"/>
              <w:textAlignment w:val="center"/>
              <w:rPr>
                <w:rFonts w:hint="eastAsia" w:ascii="宋体" w:hAnsi="宋体" w:eastAsia="宋体" w:cs="宋体"/>
                <w:strike/>
                <w:color w:val="auto"/>
                <w:szCs w:val="21"/>
                <w:highlight w:val="none"/>
              </w:rPr>
            </w:pPr>
            <w:r>
              <w:rPr>
                <w:rFonts w:hint="eastAsia" w:ascii="宋体" w:hAnsi="宋体" w:eastAsia="宋体" w:cs="宋体"/>
                <w:strike/>
                <w:color w:val="auto"/>
                <w:kern w:val="0"/>
                <w:szCs w:val="21"/>
                <w:highlight w:val="none"/>
                <w:lang w:bidi="ar"/>
              </w:rPr>
              <w:t>缴纳方式</w:t>
            </w: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A2E10">
            <w:pPr>
              <w:widowControl/>
              <w:spacing w:after="0"/>
              <w:jc w:val="center"/>
              <w:textAlignment w:val="center"/>
              <w:rPr>
                <w:rFonts w:hint="eastAsia" w:ascii="宋体" w:hAnsi="宋体" w:eastAsia="宋体" w:cs="宋体"/>
                <w:strike/>
                <w:color w:val="auto"/>
                <w:szCs w:val="21"/>
                <w:highlight w:val="none"/>
              </w:rPr>
            </w:pPr>
            <w:r>
              <w:rPr>
                <w:rFonts w:hint="eastAsia" w:ascii="宋体" w:hAnsi="宋体" w:eastAsia="宋体" w:cs="宋体"/>
                <w:strike/>
                <w:color w:val="auto"/>
                <w:kern w:val="0"/>
                <w:szCs w:val="21"/>
                <w:highlight w:val="none"/>
                <w:lang w:bidi="ar"/>
              </w:rPr>
              <w:t>金额</w:t>
            </w:r>
          </w:p>
        </w:tc>
        <w:tc>
          <w:tcPr>
            <w:tcW w:w="7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24FFF1">
            <w:pPr>
              <w:spacing w:after="0"/>
              <w:jc w:val="center"/>
              <w:rPr>
                <w:rFonts w:hint="eastAsia" w:ascii="宋体" w:hAnsi="宋体" w:eastAsia="宋体" w:cs="宋体"/>
                <w:color w:val="auto"/>
                <w:szCs w:val="21"/>
                <w:highlight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5CC781">
            <w:pPr>
              <w:spacing w:after="0"/>
              <w:jc w:val="center"/>
              <w:rPr>
                <w:rFonts w:hint="eastAsia" w:ascii="宋体" w:hAnsi="宋体" w:eastAsia="宋体" w:cs="宋体"/>
                <w:color w:val="auto"/>
                <w:szCs w:val="21"/>
                <w:highlight w:val="none"/>
              </w:rPr>
            </w:pPr>
          </w:p>
        </w:tc>
        <w:tc>
          <w:tcPr>
            <w:tcW w:w="11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F43CC">
            <w:pPr>
              <w:spacing w:after="0"/>
              <w:jc w:val="center"/>
              <w:rPr>
                <w:rFonts w:hint="eastAsia" w:ascii="宋体" w:hAnsi="宋体" w:eastAsia="宋体" w:cs="宋体"/>
                <w:color w:val="auto"/>
                <w:szCs w:val="21"/>
                <w:highlight w:val="none"/>
              </w:rPr>
            </w:pPr>
          </w:p>
        </w:tc>
        <w:tc>
          <w:tcPr>
            <w:tcW w:w="7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F54453">
            <w:pPr>
              <w:spacing w:after="0"/>
              <w:jc w:val="center"/>
              <w:rPr>
                <w:rFonts w:hint="eastAsia" w:ascii="宋体" w:hAnsi="宋体" w:eastAsia="宋体" w:cs="宋体"/>
                <w:color w:val="auto"/>
                <w:szCs w:val="21"/>
                <w:highlight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2E6602">
            <w:pPr>
              <w:spacing w:after="0"/>
              <w:jc w:val="center"/>
              <w:rPr>
                <w:rFonts w:hint="eastAsia" w:ascii="宋体" w:hAnsi="宋体" w:eastAsia="宋体" w:cs="宋体"/>
                <w:color w:val="auto"/>
                <w:szCs w:val="21"/>
                <w:highlight w:val="none"/>
              </w:rPr>
            </w:pPr>
          </w:p>
        </w:tc>
        <w:tc>
          <w:tcPr>
            <w:tcW w:w="9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324E19">
            <w:pPr>
              <w:spacing w:after="0"/>
              <w:jc w:val="center"/>
              <w:rPr>
                <w:rFonts w:hint="eastAsia" w:ascii="宋体" w:hAnsi="宋体" w:eastAsia="宋体" w:cs="宋体"/>
                <w:color w:val="auto"/>
                <w:szCs w:val="21"/>
                <w:highlight w:val="none"/>
              </w:rPr>
            </w:pPr>
          </w:p>
        </w:tc>
        <w:tc>
          <w:tcPr>
            <w:tcW w:w="7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E7F8F8">
            <w:pPr>
              <w:spacing w:after="0"/>
              <w:jc w:val="center"/>
              <w:rPr>
                <w:rFonts w:hint="eastAsia" w:ascii="宋体" w:hAnsi="宋体" w:eastAsia="宋体" w:cs="宋体"/>
                <w:color w:val="auto"/>
                <w:szCs w:val="21"/>
                <w:highlight w:val="none"/>
              </w:rPr>
            </w:pPr>
          </w:p>
        </w:tc>
        <w:tc>
          <w:tcPr>
            <w:tcW w:w="7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1B7F3">
            <w:pPr>
              <w:spacing w:after="0"/>
              <w:jc w:val="center"/>
              <w:rPr>
                <w:rFonts w:hint="eastAsia" w:ascii="宋体" w:hAnsi="宋体" w:eastAsia="宋体" w:cs="宋体"/>
                <w:color w:val="auto"/>
                <w:szCs w:val="21"/>
                <w:highlight w:val="none"/>
              </w:rPr>
            </w:pPr>
          </w:p>
        </w:tc>
        <w:tc>
          <w:tcPr>
            <w:tcW w:w="9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89A38D">
            <w:pPr>
              <w:spacing w:after="0"/>
              <w:jc w:val="center"/>
              <w:rPr>
                <w:rFonts w:hint="eastAsia" w:ascii="宋体" w:hAnsi="宋体" w:eastAsia="宋体" w:cs="宋体"/>
                <w:color w:val="auto"/>
                <w:szCs w:val="21"/>
                <w:highlight w:val="none"/>
              </w:rPr>
            </w:pPr>
          </w:p>
        </w:tc>
      </w:tr>
      <w:tr w14:paraId="2EDCAB83">
        <w:tblPrEx>
          <w:tblCellMar>
            <w:top w:w="0" w:type="dxa"/>
            <w:left w:w="0" w:type="dxa"/>
            <w:bottom w:w="0" w:type="dxa"/>
            <w:right w:w="0"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56BEA4">
            <w:pPr>
              <w:spacing w:after="0"/>
              <w:jc w:val="center"/>
              <w:rPr>
                <w:rFonts w:hint="eastAsia" w:ascii="宋体" w:hAnsi="宋体" w:eastAsia="宋体" w:cs="宋体"/>
                <w:color w:val="auto"/>
                <w:szCs w:val="21"/>
                <w:highlight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2EC147">
            <w:pPr>
              <w:spacing w:after="0"/>
              <w:jc w:val="center"/>
              <w:rPr>
                <w:rFonts w:hint="eastAsia" w:ascii="宋体" w:hAnsi="宋体" w:eastAsia="宋体" w:cs="宋体"/>
                <w:color w:val="auto"/>
                <w:szCs w:val="21"/>
                <w:highlight w:val="none"/>
              </w:rPr>
            </w:pP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B88E40">
            <w:pPr>
              <w:spacing w:after="0"/>
              <w:jc w:val="center"/>
              <w:rPr>
                <w:rFonts w:hint="eastAsia" w:ascii="宋体" w:hAnsi="宋体" w:eastAsia="宋体" w:cs="宋体"/>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06F5C">
            <w:pPr>
              <w:spacing w:after="0"/>
              <w:jc w:val="center"/>
              <w:rPr>
                <w:rFonts w:hint="eastAsia" w:ascii="宋体" w:hAnsi="宋体" w:eastAsia="宋体" w:cs="宋体"/>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5581C">
            <w:pPr>
              <w:spacing w:after="0"/>
              <w:jc w:val="center"/>
              <w:rPr>
                <w:rFonts w:hint="eastAsia" w:ascii="宋体" w:hAnsi="宋体" w:eastAsia="宋体" w:cs="宋体"/>
                <w:color w:val="auto"/>
                <w:szCs w:val="21"/>
                <w:highlight w:val="none"/>
              </w:rPr>
            </w:pP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FBD090">
            <w:pPr>
              <w:spacing w:after="0"/>
              <w:jc w:val="center"/>
              <w:rPr>
                <w:rFonts w:hint="eastAsia" w:ascii="宋体" w:hAnsi="宋体" w:eastAsia="宋体" w:cs="宋体"/>
                <w:color w:val="auto"/>
                <w:szCs w:val="21"/>
                <w:highlight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1B1FF9">
            <w:pPr>
              <w:spacing w:after="0"/>
              <w:jc w:val="center"/>
              <w:rPr>
                <w:rFonts w:hint="eastAsia" w:ascii="宋体" w:hAnsi="宋体" w:eastAsia="宋体" w:cs="宋体"/>
                <w:color w:val="auto"/>
                <w:szCs w:val="21"/>
                <w:highlight w:val="none"/>
              </w:rPr>
            </w:pP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7F5E8">
            <w:pPr>
              <w:spacing w:after="0"/>
              <w:jc w:val="center"/>
              <w:rPr>
                <w:rFonts w:hint="eastAsia" w:ascii="宋体" w:hAnsi="宋体" w:eastAsia="宋体" w:cs="宋体"/>
                <w:color w:val="auto"/>
                <w:sz w:val="24"/>
                <w:szCs w:val="24"/>
                <w:highlight w:val="none"/>
              </w:rPr>
            </w:pP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5275F">
            <w:pPr>
              <w:spacing w:after="0"/>
              <w:jc w:val="center"/>
              <w:rPr>
                <w:rFonts w:hint="eastAsia" w:ascii="宋体" w:hAnsi="宋体" w:eastAsia="宋体" w:cs="宋体"/>
                <w:color w:val="auto"/>
                <w:sz w:val="24"/>
                <w:szCs w:val="24"/>
                <w:highlight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8875E">
            <w:pPr>
              <w:spacing w:after="0"/>
              <w:jc w:val="center"/>
              <w:rPr>
                <w:rFonts w:hint="eastAsia" w:ascii="宋体" w:hAnsi="宋体" w:eastAsia="宋体" w:cs="宋体"/>
                <w:color w:val="auto"/>
                <w:szCs w:val="21"/>
                <w:highlight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CC0B89">
            <w:pPr>
              <w:spacing w:after="0"/>
              <w:jc w:val="center"/>
              <w:rPr>
                <w:rFonts w:hint="eastAsia" w:ascii="宋体" w:hAnsi="宋体" w:eastAsia="宋体" w:cs="宋体"/>
                <w:color w:val="auto"/>
                <w:szCs w:val="21"/>
                <w:highlight w:val="none"/>
              </w:rPr>
            </w:pPr>
          </w:p>
        </w:tc>
        <w:tc>
          <w:tcPr>
            <w:tcW w:w="1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51AB76">
            <w:pPr>
              <w:spacing w:after="0"/>
              <w:jc w:val="center"/>
              <w:rPr>
                <w:rFonts w:hint="eastAsia" w:ascii="宋体" w:hAnsi="宋体" w:eastAsia="宋体" w:cs="宋体"/>
                <w:color w:val="auto"/>
                <w:szCs w:val="21"/>
                <w:highlight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B2164E">
            <w:pPr>
              <w:spacing w:after="0"/>
              <w:jc w:val="center"/>
              <w:rPr>
                <w:rFonts w:hint="eastAsia" w:ascii="宋体" w:hAnsi="宋体" w:eastAsia="宋体" w:cs="宋体"/>
                <w:color w:val="auto"/>
                <w:szCs w:val="21"/>
                <w:highlight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AB439">
            <w:pPr>
              <w:spacing w:after="0"/>
              <w:jc w:val="center"/>
              <w:rPr>
                <w:rFonts w:hint="eastAsia" w:ascii="宋体" w:hAnsi="宋体" w:eastAsia="宋体" w:cs="宋体"/>
                <w:color w:val="auto"/>
                <w:szCs w:val="21"/>
                <w:highlight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25C172">
            <w:pPr>
              <w:spacing w:after="0"/>
              <w:jc w:val="center"/>
              <w:rPr>
                <w:rFonts w:hint="eastAsia" w:ascii="宋体" w:hAnsi="宋体" w:eastAsia="宋体" w:cs="宋体"/>
                <w:color w:val="auto"/>
                <w:szCs w:val="21"/>
                <w:highlight w:val="none"/>
              </w:rPr>
            </w:pP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B453E">
            <w:pPr>
              <w:spacing w:after="0"/>
              <w:jc w:val="center"/>
              <w:rPr>
                <w:rFonts w:hint="eastAsia" w:ascii="宋体" w:hAnsi="宋体" w:eastAsia="宋体" w:cs="宋体"/>
                <w:color w:val="auto"/>
                <w:szCs w:val="21"/>
                <w:highlight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0ECC40">
            <w:pPr>
              <w:spacing w:after="0"/>
              <w:jc w:val="center"/>
              <w:rPr>
                <w:rFonts w:hint="eastAsia" w:ascii="宋体" w:hAnsi="宋体" w:eastAsia="宋体" w:cs="宋体"/>
                <w:color w:val="auto"/>
                <w:szCs w:val="21"/>
                <w:highlight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4AA7E">
            <w:pPr>
              <w:spacing w:after="0"/>
              <w:jc w:val="center"/>
              <w:rPr>
                <w:rFonts w:hint="eastAsia" w:ascii="宋体" w:hAnsi="宋体" w:eastAsia="宋体" w:cs="宋体"/>
                <w:color w:val="auto"/>
                <w:szCs w:val="21"/>
                <w:highlight w:val="none"/>
              </w:rPr>
            </w:pPr>
          </w:p>
        </w:tc>
      </w:tr>
      <w:tr w14:paraId="3E77BB8A">
        <w:tblPrEx>
          <w:tblCellMar>
            <w:top w:w="0" w:type="dxa"/>
            <w:left w:w="0" w:type="dxa"/>
            <w:bottom w:w="0" w:type="dxa"/>
            <w:right w:w="0"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A1A0B">
            <w:pPr>
              <w:spacing w:after="0"/>
              <w:jc w:val="center"/>
              <w:rPr>
                <w:rFonts w:hint="eastAsia" w:ascii="宋体" w:hAnsi="宋体" w:eastAsia="宋体" w:cs="宋体"/>
                <w:color w:val="auto"/>
                <w:szCs w:val="21"/>
                <w:highlight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C611D">
            <w:pPr>
              <w:spacing w:after="0"/>
              <w:jc w:val="center"/>
              <w:rPr>
                <w:rFonts w:hint="eastAsia" w:ascii="宋体" w:hAnsi="宋体" w:eastAsia="宋体" w:cs="宋体"/>
                <w:color w:val="auto"/>
                <w:szCs w:val="21"/>
                <w:highlight w:val="none"/>
              </w:rPr>
            </w:pP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A3BD8">
            <w:pPr>
              <w:spacing w:after="0"/>
              <w:jc w:val="center"/>
              <w:rPr>
                <w:rFonts w:hint="eastAsia" w:ascii="宋体" w:hAnsi="宋体" w:eastAsia="宋体" w:cs="宋体"/>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500498">
            <w:pPr>
              <w:spacing w:after="0"/>
              <w:jc w:val="center"/>
              <w:rPr>
                <w:rFonts w:hint="eastAsia" w:ascii="宋体" w:hAnsi="宋体" w:eastAsia="宋体" w:cs="宋体"/>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18652">
            <w:pPr>
              <w:spacing w:after="0"/>
              <w:jc w:val="center"/>
              <w:rPr>
                <w:rFonts w:hint="eastAsia" w:ascii="宋体" w:hAnsi="宋体" w:eastAsia="宋体" w:cs="宋体"/>
                <w:color w:val="auto"/>
                <w:szCs w:val="21"/>
                <w:highlight w:val="none"/>
              </w:rPr>
            </w:pP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DB3C07">
            <w:pPr>
              <w:spacing w:after="0"/>
              <w:jc w:val="center"/>
              <w:rPr>
                <w:rFonts w:hint="eastAsia" w:ascii="宋体" w:hAnsi="宋体" w:eastAsia="宋体" w:cs="宋体"/>
                <w:color w:val="auto"/>
                <w:szCs w:val="21"/>
                <w:highlight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83B44">
            <w:pPr>
              <w:spacing w:after="0"/>
              <w:jc w:val="center"/>
              <w:rPr>
                <w:rFonts w:hint="eastAsia" w:ascii="宋体" w:hAnsi="宋体" w:eastAsia="宋体" w:cs="宋体"/>
                <w:color w:val="auto"/>
                <w:szCs w:val="21"/>
                <w:highlight w:val="none"/>
              </w:rPr>
            </w:pP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8395BC">
            <w:pPr>
              <w:spacing w:after="0"/>
              <w:jc w:val="center"/>
              <w:rPr>
                <w:rFonts w:hint="eastAsia" w:ascii="宋体" w:hAnsi="宋体" w:eastAsia="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5BA594">
            <w:pPr>
              <w:spacing w:after="0"/>
              <w:jc w:val="center"/>
              <w:rPr>
                <w:rFonts w:hint="eastAsia" w:ascii="宋体" w:hAnsi="宋体" w:eastAsia="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0DD42">
            <w:pPr>
              <w:spacing w:after="0"/>
              <w:jc w:val="center"/>
              <w:rPr>
                <w:rFonts w:hint="eastAsia" w:ascii="宋体" w:hAnsi="宋体" w:eastAsia="宋体" w:cs="宋体"/>
                <w:color w:val="auto"/>
                <w:szCs w:val="21"/>
                <w:highlight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021D9">
            <w:pPr>
              <w:spacing w:after="0"/>
              <w:jc w:val="center"/>
              <w:rPr>
                <w:rFonts w:hint="eastAsia" w:ascii="宋体" w:hAnsi="宋体" w:eastAsia="宋体" w:cs="宋体"/>
                <w:color w:val="auto"/>
                <w:szCs w:val="21"/>
                <w:highlight w:val="none"/>
              </w:rPr>
            </w:pPr>
          </w:p>
        </w:tc>
        <w:tc>
          <w:tcPr>
            <w:tcW w:w="1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98247">
            <w:pPr>
              <w:spacing w:after="0"/>
              <w:jc w:val="center"/>
              <w:rPr>
                <w:rFonts w:hint="eastAsia" w:ascii="宋体" w:hAnsi="宋体" w:eastAsia="宋体" w:cs="宋体"/>
                <w:color w:val="auto"/>
                <w:szCs w:val="21"/>
                <w:highlight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9955CF">
            <w:pPr>
              <w:spacing w:after="0"/>
              <w:jc w:val="center"/>
              <w:rPr>
                <w:rFonts w:hint="eastAsia" w:ascii="宋体" w:hAnsi="宋体" w:eastAsia="宋体" w:cs="宋体"/>
                <w:color w:val="auto"/>
                <w:szCs w:val="21"/>
                <w:highlight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72FA4">
            <w:pPr>
              <w:spacing w:after="0"/>
              <w:jc w:val="center"/>
              <w:rPr>
                <w:rFonts w:hint="eastAsia" w:ascii="宋体" w:hAnsi="宋体" w:eastAsia="宋体" w:cs="宋体"/>
                <w:color w:val="auto"/>
                <w:szCs w:val="21"/>
                <w:highlight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DCE14">
            <w:pPr>
              <w:spacing w:after="0"/>
              <w:jc w:val="center"/>
              <w:rPr>
                <w:rFonts w:hint="eastAsia" w:ascii="宋体" w:hAnsi="宋体" w:eastAsia="宋体" w:cs="宋体"/>
                <w:color w:val="auto"/>
                <w:szCs w:val="21"/>
                <w:highlight w:val="none"/>
              </w:rPr>
            </w:pP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74F45A">
            <w:pPr>
              <w:spacing w:after="0"/>
              <w:jc w:val="center"/>
              <w:rPr>
                <w:rFonts w:hint="eastAsia" w:ascii="宋体" w:hAnsi="宋体" w:eastAsia="宋体" w:cs="宋体"/>
                <w:color w:val="auto"/>
                <w:szCs w:val="21"/>
                <w:highlight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FA0E3">
            <w:pPr>
              <w:spacing w:after="0"/>
              <w:jc w:val="center"/>
              <w:rPr>
                <w:rFonts w:hint="eastAsia" w:ascii="宋体" w:hAnsi="宋体" w:eastAsia="宋体" w:cs="宋体"/>
                <w:color w:val="auto"/>
                <w:szCs w:val="21"/>
                <w:highlight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F6BA6">
            <w:pPr>
              <w:spacing w:after="0"/>
              <w:jc w:val="center"/>
              <w:rPr>
                <w:rFonts w:hint="eastAsia" w:ascii="宋体" w:hAnsi="宋体" w:eastAsia="宋体" w:cs="宋体"/>
                <w:color w:val="auto"/>
                <w:szCs w:val="21"/>
                <w:highlight w:val="none"/>
              </w:rPr>
            </w:pPr>
          </w:p>
        </w:tc>
      </w:tr>
      <w:tr w14:paraId="20F47AD5">
        <w:tblPrEx>
          <w:tblCellMar>
            <w:top w:w="0" w:type="dxa"/>
            <w:left w:w="0" w:type="dxa"/>
            <w:bottom w:w="0" w:type="dxa"/>
            <w:right w:w="0"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93B66">
            <w:pPr>
              <w:spacing w:after="0"/>
              <w:jc w:val="center"/>
              <w:rPr>
                <w:rFonts w:hint="eastAsia" w:ascii="宋体" w:hAnsi="宋体" w:eastAsia="宋体" w:cs="宋体"/>
                <w:color w:val="auto"/>
                <w:szCs w:val="21"/>
                <w:highlight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64C80B">
            <w:pPr>
              <w:spacing w:after="0"/>
              <w:jc w:val="center"/>
              <w:rPr>
                <w:rFonts w:hint="eastAsia" w:ascii="宋体" w:hAnsi="宋体" w:eastAsia="宋体" w:cs="宋体"/>
                <w:color w:val="auto"/>
                <w:szCs w:val="21"/>
                <w:highlight w:val="none"/>
              </w:rPr>
            </w:pP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7C185">
            <w:pPr>
              <w:spacing w:after="0"/>
              <w:jc w:val="center"/>
              <w:rPr>
                <w:rFonts w:hint="eastAsia" w:ascii="宋体" w:hAnsi="宋体" w:eastAsia="宋体" w:cs="宋体"/>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1DFE2">
            <w:pPr>
              <w:spacing w:after="0"/>
              <w:jc w:val="center"/>
              <w:rPr>
                <w:rFonts w:hint="eastAsia" w:ascii="宋体" w:hAnsi="宋体" w:eastAsia="宋体" w:cs="宋体"/>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02E78C">
            <w:pPr>
              <w:spacing w:after="0"/>
              <w:jc w:val="center"/>
              <w:rPr>
                <w:rFonts w:hint="eastAsia" w:ascii="宋体" w:hAnsi="宋体" w:eastAsia="宋体" w:cs="宋体"/>
                <w:color w:val="auto"/>
                <w:szCs w:val="21"/>
                <w:highlight w:val="none"/>
              </w:rPr>
            </w:pP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80BA1">
            <w:pPr>
              <w:spacing w:after="0"/>
              <w:jc w:val="center"/>
              <w:rPr>
                <w:rFonts w:hint="eastAsia" w:ascii="宋体" w:hAnsi="宋体" w:eastAsia="宋体" w:cs="宋体"/>
                <w:color w:val="auto"/>
                <w:szCs w:val="21"/>
                <w:highlight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01679A">
            <w:pPr>
              <w:spacing w:after="0"/>
              <w:jc w:val="center"/>
              <w:rPr>
                <w:rFonts w:hint="eastAsia" w:ascii="宋体" w:hAnsi="宋体" w:eastAsia="宋体" w:cs="宋体"/>
                <w:color w:val="auto"/>
                <w:szCs w:val="21"/>
                <w:highlight w:val="none"/>
              </w:rPr>
            </w:pP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6F3E75">
            <w:pPr>
              <w:spacing w:after="0"/>
              <w:jc w:val="center"/>
              <w:rPr>
                <w:rFonts w:hint="eastAsia" w:ascii="宋体" w:hAnsi="宋体" w:eastAsia="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FEA2D9">
            <w:pPr>
              <w:spacing w:after="0"/>
              <w:jc w:val="center"/>
              <w:rPr>
                <w:rFonts w:hint="eastAsia" w:ascii="宋体" w:hAnsi="宋体" w:eastAsia="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C95845">
            <w:pPr>
              <w:spacing w:after="0"/>
              <w:jc w:val="center"/>
              <w:rPr>
                <w:rFonts w:hint="eastAsia" w:ascii="宋体" w:hAnsi="宋体" w:eastAsia="宋体" w:cs="宋体"/>
                <w:color w:val="auto"/>
                <w:szCs w:val="21"/>
                <w:highlight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35CDC">
            <w:pPr>
              <w:spacing w:after="0"/>
              <w:jc w:val="center"/>
              <w:rPr>
                <w:rFonts w:hint="eastAsia" w:ascii="宋体" w:hAnsi="宋体" w:eastAsia="宋体" w:cs="宋体"/>
                <w:color w:val="auto"/>
                <w:szCs w:val="21"/>
                <w:highlight w:val="none"/>
              </w:rPr>
            </w:pPr>
          </w:p>
        </w:tc>
        <w:tc>
          <w:tcPr>
            <w:tcW w:w="1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53A25">
            <w:pPr>
              <w:spacing w:after="0"/>
              <w:jc w:val="center"/>
              <w:rPr>
                <w:rFonts w:hint="eastAsia" w:ascii="宋体" w:hAnsi="宋体" w:eastAsia="宋体" w:cs="宋体"/>
                <w:color w:val="auto"/>
                <w:szCs w:val="21"/>
                <w:highlight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D2AB3">
            <w:pPr>
              <w:spacing w:after="0"/>
              <w:jc w:val="center"/>
              <w:rPr>
                <w:rFonts w:hint="eastAsia" w:ascii="宋体" w:hAnsi="宋体" w:eastAsia="宋体" w:cs="宋体"/>
                <w:color w:val="auto"/>
                <w:szCs w:val="21"/>
                <w:highlight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F6EC12">
            <w:pPr>
              <w:spacing w:after="0"/>
              <w:jc w:val="center"/>
              <w:rPr>
                <w:rFonts w:hint="eastAsia" w:ascii="宋体" w:hAnsi="宋体" w:eastAsia="宋体" w:cs="宋体"/>
                <w:color w:val="auto"/>
                <w:szCs w:val="21"/>
                <w:highlight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63BB15">
            <w:pPr>
              <w:spacing w:after="0"/>
              <w:jc w:val="center"/>
              <w:rPr>
                <w:rFonts w:hint="eastAsia" w:ascii="宋体" w:hAnsi="宋体" w:eastAsia="宋体" w:cs="宋体"/>
                <w:color w:val="auto"/>
                <w:szCs w:val="21"/>
                <w:highlight w:val="none"/>
              </w:rPr>
            </w:pP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34E2B3">
            <w:pPr>
              <w:spacing w:after="0"/>
              <w:jc w:val="center"/>
              <w:rPr>
                <w:rFonts w:hint="eastAsia" w:ascii="宋体" w:hAnsi="宋体" w:eastAsia="宋体" w:cs="宋体"/>
                <w:color w:val="auto"/>
                <w:szCs w:val="21"/>
                <w:highlight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D6B06C">
            <w:pPr>
              <w:spacing w:after="0"/>
              <w:jc w:val="center"/>
              <w:rPr>
                <w:rFonts w:hint="eastAsia" w:ascii="宋体" w:hAnsi="宋体" w:eastAsia="宋体" w:cs="宋体"/>
                <w:color w:val="auto"/>
                <w:szCs w:val="21"/>
                <w:highlight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8BA19">
            <w:pPr>
              <w:spacing w:after="0"/>
              <w:jc w:val="center"/>
              <w:rPr>
                <w:rFonts w:hint="eastAsia" w:ascii="宋体" w:hAnsi="宋体" w:eastAsia="宋体" w:cs="宋体"/>
                <w:color w:val="auto"/>
                <w:szCs w:val="21"/>
                <w:highlight w:val="none"/>
              </w:rPr>
            </w:pPr>
          </w:p>
        </w:tc>
      </w:tr>
      <w:tr w14:paraId="517EFD51">
        <w:tblPrEx>
          <w:tblCellMar>
            <w:top w:w="0" w:type="dxa"/>
            <w:left w:w="0" w:type="dxa"/>
            <w:bottom w:w="0" w:type="dxa"/>
            <w:right w:w="0"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73DE0">
            <w:pPr>
              <w:spacing w:after="0"/>
              <w:jc w:val="center"/>
              <w:rPr>
                <w:rFonts w:hint="eastAsia" w:ascii="宋体" w:hAnsi="宋体" w:eastAsia="宋体" w:cs="宋体"/>
                <w:color w:val="auto"/>
                <w:szCs w:val="21"/>
                <w:highlight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76DF5">
            <w:pPr>
              <w:spacing w:after="0"/>
              <w:jc w:val="center"/>
              <w:rPr>
                <w:rFonts w:hint="eastAsia" w:ascii="宋体" w:hAnsi="宋体" w:eastAsia="宋体" w:cs="宋体"/>
                <w:color w:val="auto"/>
                <w:szCs w:val="21"/>
                <w:highlight w:val="none"/>
              </w:rPr>
            </w:pP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C78C0">
            <w:pPr>
              <w:spacing w:after="0"/>
              <w:jc w:val="center"/>
              <w:rPr>
                <w:rFonts w:hint="eastAsia" w:ascii="宋体" w:hAnsi="宋体" w:eastAsia="宋体" w:cs="宋体"/>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0B38C">
            <w:pPr>
              <w:spacing w:after="0"/>
              <w:jc w:val="center"/>
              <w:rPr>
                <w:rFonts w:hint="eastAsia" w:ascii="宋体" w:hAnsi="宋体" w:eastAsia="宋体" w:cs="宋体"/>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44EBD4">
            <w:pPr>
              <w:spacing w:after="0"/>
              <w:jc w:val="center"/>
              <w:rPr>
                <w:rFonts w:hint="eastAsia" w:ascii="宋体" w:hAnsi="宋体" w:eastAsia="宋体" w:cs="宋体"/>
                <w:color w:val="auto"/>
                <w:szCs w:val="21"/>
                <w:highlight w:val="none"/>
              </w:rPr>
            </w:pP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DA53FD">
            <w:pPr>
              <w:spacing w:after="0"/>
              <w:jc w:val="center"/>
              <w:rPr>
                <w:rFonts w:hint="eastAsia" w:ascii="宋体" w:hAnsi="宋体" w:eastAsia="宋体" w:cs="宋体"/>
                <w:color w:val="auto"/>
                <w:szCs w:val="21"/>
                <w:highlight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2EC6DF">
            <w:pPr>
              <w:spacing w:after="0"/>
              <w:jc w:val="center"/>
              <w:rPr>
                <w:rFonts w:hint="eastAsia" w:ascii="宋体" w:hAnsi="宋体" w:eastAsia="宋体" w:cs="宋体"/>
                <w:color w:val="auto"/>
                <w:szCs w:val="21"/>
                <w:highlight w:val="none"/>
              </w:rPr>
            </w:pP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154AA">
            <w:pPr>
              <w:spacing w:after="0"/>
              <w:jc w:val="center"/>
              <w:rPr>
                <w:rFonts w:hint="eastAsia" w:ascii="宋体" w:hAnsi="宋体" w:eastAsia="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17CAC">
            <w:pPr>
              <w:spacing w:after="0"/>
              <w:jc w:val="center"/>
              <w:rPr>
                <w:rFonts w:hint="eastAsia" w:ascii="宋体" w:hAnsi="宋体" w:eastAsia="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9F8A2C">
            <w:pPr>
              <w:spacing w:after="0"/>
              <w:jc w:val="center"/>
              <w:rPr>
                <w:rFonts w:hint="eastAsia" w:ascii="宋体" w:hAnsi="宋体" w:eastAsia="宋体" w:cs="宋体"/>
                <w:color w:val="auto"/>
                <w:szCs w:val="21"/>
                <w:highlight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781E7F">
            <w:pPr>
              <w:spacing w:after="0"/>
              <w:jc w:val="center"/>
              <w:rPr>
                <w:rFonts w:hint="eastAsia" w:ascii="宋体" w:hAnsi="宋体" w:eastAsia="宋体" w:cs="宋体"/>
                <w:color w:val="auto"/>
                <w:szCs w:val="21"/>
                <w:highlight w:val="none"/>
              </w:rPr>
            </w:pPr>
          </w:p>
        </w:tc>
        <w:tc>
          <w:tcPr>
            <w:tcW w:w="1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86A27">
            <w:pPr>
              <w:spacing w:after="0"/>
              <w:jc w:val="center"/>
              <w:rPr>
                <w:rFonts w:hint="eastAsia" w:ascii="宋体" w:hAnsi="宋体" w:eastAsia="宋体" w:cs="宋体"/>
                <w:color w:val="auto"/>
                <w:szCs w:val="21"/>
                <w:highlight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65241">
            <w:pPr>
              <w:spacing w:after="0"/>
              <w:jc w:val="center"/>
              <w:rPr>
                <w:rFonts w:hint="eastAsia" w:ascii="宋体" w:hAnsi="宋体" w:eastAsia="宋体" w:cs="宋体"/>
                <w:color w:val="auto"/>
                <w:szCs w:val="21"/>
                <w:highlight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630915">
            <w:pPr>
              <w:spacing w:after="0"/>
              <w:jc w:val="center"/>
              <w:rPr>
                <w:rFonts w:hint="eastAsia" w:ascii="宋体" w:hAnsi="宋体" w:eastAsia="宋体" w:cs="宋体"/>
                <w:color w:val="auto"/>
                <w:szCs w:val="21"/>
                <w:highlight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D929D1">
            <w:pPr>
              <w:spacing w:after="0"/>
              <w:jc w:val="center"/>
              <w:rPr>
                <w:rFonts w:hint="eastAsia" w:ascii="宋体" w:hAnsi="宋体" w:eastAsia="宋体" w:cs="宋体"/>
                <w:color w:val="auto"/>
                <w:szCs w:val="21"/>
                <w:highlight w:val="none"/>
              </w:rPr>
            </w:pP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35C687">
            <w:pPr>
              <w:spacing w:after="0"/>
              <w:jc w:val="center"/>
              <w:rPr>
                <w:rFonts w:hint="eastAsia" w:ascii="宋体" w:hAnsi="宋体" w:eastAsia="宋体" w:cs="宋体"/>
                <w:color w:val="auto"/>
                <w:szCs w:val="21"/>
                <w:highlight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6FBAD">
            <w:pPr>
              <w:spacing w:after="0"/>
              <w:jc w:val="center"/>
              <w:rPr>
                <w:rFonts w:hint="eastAsia" w:ascii="宋体" w:hAnsi="宋体" w:eastAsia="宋体" w:cs="宋体"/>
                <w:color w:val="auto"/>
                <w:szCs w:val="21"/>
                <w:highlight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F405ED">
            <w:pPr>
              <w:spacing w:after="0"/>
              <w:jc w:val="center"/>
              <w:rPr>
                <w:rFonts w:hint="eastAsia" w:ascii="宋体" w:hAnsi="宋体" w:eastAsia="宋体" w:cs="宋体"/>
                <w:color w:val="auto"/>
                <w:szCs w:val="21"/>
                <w:highlight w:val="none"/>
              </w:rPr>
            </w:pPr>
          </w:p>
        </w:tc>
      </w:tr>
      <w:tr w14:paraId="40C3F483">
        <w:tblPrEx>
          <w:tblCellMar>
            <w:top w:w="0" w:type="dxa"/>
            <w:left w:w="0" w:type="dxa"/>
            <w:bottom w:w="0" w:type="dxa"/>
            <w:right w:w="0"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CD892">
            <w:pPr>
              <w:spacing w:after="0"/>
              <w:jc w:val="center"/>
              <w:rPr>
                <w:rFonts w:hint="eastAsia" w:ascii="宋体" w:hAnsi="宋体" w:eastAsia="宋体" w:cs="宋体"/>
                <w:color w:val="auto"/>
                <w:szCs w:val="21"/>
                <w:highlight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D5D53D">
            <w:pPr>
              <w:spacing w:after="0"/>
              <w:jc w:val="center"/>
              <w:rPr>
                <w:rFonts w:hint="eastAsia" w:ascii="宋体" w:hAnsi="宋体" w:eastAsia="宋体" w:cs="宋体"/>
                <w:color w:val="auto"/>
                <w:szCs w:val="21"/>
                <w:highlight w:val="none"/>
              </w:rPr>
            </w:pP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6B8816">
            <w:pPr>
              <w:spacing w:after="0"/>
              <w:jc w:val="center"/>
              <w:rPr>
                <w:rFonts w:hint="eastAsia" w:ascii="宋体" w:hAnsi="宋体" w:eastAsia="宋体" w:cs="宋体"/>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6C7CEF">
            <w:pPr>
              <w:spacing w:after="0"/>
              <w:jc w:val="center"/>
              <w:rPr>
                <w:rFonts w:hint="eastAsia" w:ascii="宋体" w:hAnsi="宋体" w:eastAsia="宋体" w:cs="宋体"/>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C93BA">
            <w:pPr>
              <w:spacing w:after="0"/>
              <w:jc w:val="center"/>
              <w:rPr>
                <w:rFonts w:hint="eastAsia" w:ascii="宋体" w:hAnsi="宋体" w:eastAsia="宋体" w:cs="宋体"/>
                <w:color w:val="auto"/>
                <w:szCs w:val="21"/>
                <w:highlight w:val="none"/>
              </w:rPr>
            </w:pP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721C4">
            <w:pPr>
              <w:spacing w:after="0"/>
              <w:jc w:val="center"/>
              <w:rPr>
                <w:rFonts w:hint="eastAsia" w:ascii="宋体" w:hAnsi="宋体" w:eastAsia="宋体" w:cs="宋体"/>
                <w:color w:val="auto"/>
                <w:szCs w:val="21"/>
                <w:highlight w:val="none"/>
              </w:rPr>
            </w:pP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C7115B">
            <w:pPr>
              <w:spacing w:after="0"/>
              <w:jc w:val="center"/>
              <w:rPr>
                <w:rFonts w:hint="eastAsia" w:ascii="宋体" w:hAnsi="宋体" w:eastAsia="宋体" w:cs="宋体"/>
                <w:color w:val="auto"/>
                <w:szCs w:val="21"/>
                <w:highlight w:val="none"/>
              </w:rPr>
            </w:pP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C2C228">
            <w:pPr>
              <w:spacing w:after="0"/>
              <w:jc w:val="center"/>
              <w:rPr>
                <w:rFonts w:hint="eastAsia" w:ascii="宋体" w:hAnsi="宋体" w:eastAsia="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414A2">
            <w:pPr>
              <w:spacing w:after="0"/>
              <w:jc w:val="center"/>
              <w:rPr>
                <w:rFonts w:hint="eastAsia" w:ascii="宋体" w:hAnsi="宋体" w:eastAsia="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B3649">
            <w:pPr>
              <w:spacing w:after="0"/>
              <w:jc w:val="center"/>
              <w:rPr>
                <w:rFonts w:hint="eastAsia" w:ascii="宋体" w:hAnsi="宋体" w:eastAsia="宋体" w:cs="宋体"/>
                <w:color w:val="auto"/>
                <w:szCs w:val="21"/>
                <w:highlight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42633">
            <w:pPr>
              <w:spacing w:after="0"/>
              <w:jc w:val="center"/>
              <w:rPr>
                <w:rFonts w:hint="eastAsia" w:ascii="宋体" w:hAnsi="宋体" w:eastAsia="宋体" w:cs="宋体"/>
                <w:color w:val="auto"/>
                <w:szCs w:val="21"/>
                <w:highlight w:val="none"/>
              </w:rPr>
            </w:pPr>
          </w:p>
        </w:tc>
        <w:tc>
          <w:tcPr>
            <w:tcW w:w="1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23CC1">
            <w:pPr>
              <w:spacing w:after="0"/>
              <w:jc w:val="center"/>
              <w:rPr>
                <w:rFonts w:hint="eastAsia" w:ascii="宋体" w:hAnsi="宋体" w:eastAsia="宋体" w:cs="宋体"/>
                <w:color w:val="auto"/>
                <w:szCs w:val="21"/>
                <w:highlight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A01A4">
            <w:pPr>
              <w:spacing w:after="0"/>
              <w:jc w:val="center"/>
              <w:rPr>
                <w:rFonts w:hint="eastAsia" w:ascii="宋体" w:hAnsi="宋体" w:eastAsia="宋体" w:cs="宋体"/>
                <w:color w:val="auto"/>
                <w:szCs w:val="21"/>
                <w:highlight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F3CF9">
            <w:pPr>
              <w:spacing w:after="0"/>
              <w:jc w:val="center"/>
              <w:rPr>
                <w:rFonts w:hint="eastAsia" w:ascii="宋体" w:hAnsi="宋体" w:eastAsia="宋体" w:cs="宋体"/>
                <w:color w:val="auto"/>
                <w:szCs w:val="21"/>
                <w:highlight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33436E">
            <w:pPr>
              <w:spacing w:after="0"/>
              <w:jc w:val="center"/>
              <w:rPr>
                <w:rFonts w:hint="eastAsia" w:ascii="宋体" w:hAnsi="宋体" w:eastAsia="宋体" w:cs="宋体"/>
                <w:color w:val="auto"/>
                <w:szCs w:val="21"/>
                <w:highlight w:val="none"/>
              </w:rPr>
            </w:pP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AE709">
            <w:pPr>
              <w:spacing w:after="0"/>
              <w:jc w:val="center"/>
              <w:rPr>
                <w:rFonts w:hint="eastAsia" w:ascii="宋体" w:hAnsi="宋体" w:eastAsia="宋体" w:cs="宋体"/>
                <w:color w:val="auto"/>
                <w:szCs w:val="21"/>
                <w:highlight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90F643">
            <w:pPr>
              <w:spacing w:after="0"/>
              <w:jc w:val="center"/>
              <w:rPr>
                <w:rFonts w:hint="eastAsia" w:ascii="宋体" w:hAnsi="宋体" w:eastAsia="宋体" w:cs="宋体"/>
                <w:color w:val="auto"/>
                <w:szCs w:val="21"/>
                <w:highlight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4C18E">
            <w:pPr>
              <w:spacing w:after="0"/>
              <w:jc w:val="center"/>
              <w:rPr>
                <w:rFonts w:hint="eastAsia" w:ascii="宋体" w:hAnsi="宋体" w:eastAsia="宋体" w:cs="宋体"/>
                <w:color w:val="auto"/>
                <w:szCs w:val="21"/>
                <w:highlight w:val="none"/>
              </w:rPr>
            </w:pPr>
          </w:p>
        </w:tc>
      </w:tr>
    </w:tbl>
    <w:p w14:paraId="4C09DF18">
      <w:pPr>
        <w:rPr>
          <w:rFonts w:hint="eastAsia" w:ascii="宋体" w:hAnsi="宋体" w:eastAsia="宋体"/>
          <w:color w:val="auto"/>
          <w:szCs w:val="21"/>
          <w:highlight w:val="none"/>
        </w:rPr>
      </w:pPr>
    </w:p>
    <w:p w14:paraId="1A159B51">
      <w:pPr>
        <w:rPr>
          <w:rFonts w:hint="eastAsia" w:ascii="宋体" w:hAnsi="宋体" w:eastAsia="宋体"/>
          <w:color w:val="auto"/>
          <w:szCs w:val="21"/>
          <w:highlight w:val="none"/>
        </w:rPr>
      </w:pPr>
      <w:r>
        <w:rPr>
          <w:rFonts w:hint="eastAsia" w:ascii="宋体" w:hAnsi="宋体" w:eastAsia="宋体"/>
          <w:color w:val="auto"/>
          <w:szCs w:val="21"/>
          <w:highlight w:val="none"/>
        </w:rPr>
        <w:t>注：本表部分信息源自《广州园林绿化工程施工招标投标书》。</w:t>
      </w:r>
    </w:p>
    <w:p w14:paraId="4A27CCF8">
      <w:pPr>
        <w:rPr>
          <w:rFonts w:hint="eastAsia" w:ascii="宋体" w:hAnsi="宋体" w:eastAsia="宋体"/>
          <w:color w:val="auto"/>
          <w:sz w:val="24"/>
          <w:highlight w:val="none"/>
        </w:rPr>
      </w:pPr>
    </w:p>
    <w:p w14:paraId="29B4B364">
      <w:pPr>
        <w:rPr>
          <w:rFonts w:hint="eastAsia" w:ascii="宋体" w:hAnsi="宋体" w:eastAsia="宋体"/>
          <w:color w:val="auto"/>
          <w:sz w:val="24"/>
          <w:highlight w:val="none"/>
        </w:rPr>
      </w:pPr>
    </w:p>
    <w:p w14:paraId="6ECB9808">
      <w:pPr>
        <w:rPr>
          <w:rFonts w:hint="eastAsia" w:ascii="宋体" w:hAnsi="宋体" w:eastAsia="宋体"/>
          <w:color w:val="auto"/>
          <w:szCs w:val="21"/>
          <w:highlight w:val="none"/>
        </w:rPr>
      </w:pPr>
      <w:r>
        <w:rPr>
          <w:rFonts w:hint="eastAsia" w:ascii="宋体" w:hAnsi="宋体" w:eastAsia="宋体"/>
          <w:color w:val="auto"/>
          <w:szCs w:val="21"/>
          <w:highlight w:val="none"/>
        </w:rPr>
        <w:t xml:space="preserve">招标人代表：                                                       招标代理机构代表： </w:t>
      </w:r>
    </w:p>
    <w:p w14:paraId="0D1C9683">
      <w:pPr>
        <w:pStyle w:val="18"/>
        <w:tabs>
          <w:tab w:val="left" w:pos="7380"/>
        </w:tabs>
        <w:spacing w:after="0" w:line="360" w:lineRule="auto"/>
        <w:ind w:firstLine="0"/>
        <w:rPr>
          <w:rFonts w:hint="eastAsia" w:ascii="宋体" w:hAnsi="宋体" w:eastAsia="宋体"/>
          <w:color w:val="auto"/>
          <w:szCs w:val="21"/>
          <w:highlight w:val="none"/>
        </w:rPr>
      </w:pPr>
    </w:p>
    <w:p w14:paraId="6EB2A7A9">
      <w:pPr>
        <w:pStyle w:val="18"/>
        <w:tabs>
          <w:tab w:val="left" w:pos="7380"/>
        </w:tabs>
        <w:spacing w:after="0" w:line="360" w:lineRule="auto"/>
        <w:ind w:firstLine="0"/>
        <w:rPr>
          <w:rFonts w:hint="eastAsia" w:ascii="宋体" w:hAnsi="宋体" w:eastAsia="宋体"/>
          <w:color w:val="auto"/>
          <w:szCs w:val="21"/>
          <w:highlight w:val="none"/>
        </w:rPr>
      </w:pPr>
    </w:p>
    <w:p w14:paraId="171EAE82">
      <w:pPr>
        <w:pStyle w:val="18"/>
        <w:tabs>
          <w:tab w:val="left" w:pos="7380"/>
        </w:tabs>
        <w:spacing w:after="0" w:line="360" w:lineRule="auto"/>
        <w:ind w:firstLine="0"/>
        <w:rPr>
          <w:rFonts w:hint="eastAsia" w:ascii="宋体" w:hAnsi="宋体" w:eastAsia="宋体"/>
          <w:color w:val="auto"/>
          <w:szCs w:val="21"/>
          <w:highlight w:val="none"/>
        </w:rPr>
      </w:pPr>
    </w:p>
    <w:p w14:paraId="173E816B">
      <w:pPr>
        <w:pStyle w:val="18"/>
        <w:tabs>
          <w:tab w:val="left" w:pos="7380"/>
        </w:tabs>
        <w:spacing w:after="0" w:line="360" w:lineRule="auto"/>
        <w:ind w:firstLine="0"/>
        <w:rPr>
          <w:rFonts w:hint="eastAsia" w:ascii="宋体" w:hAnsi="宋体" w:eastAsia="宋体"/>
          <w:color w:val="auto"/>
          <w:szCs w:val="21"/>
          <w:highlight w:val="none"/>
        </w:rPr>
      </w:pPr>
    </w:p>
    <w:p w14:paraId="336E5121">
      <w:pPr>
        <w:pStyle w:val="18"/>
        <w:tabs>
          <w:tab w:val="left" w:pos="7380"/>
        </w:tabs>
        <w:spacing w:after="0" w:line="360" w:lineRule="auto"/>
        <w:ind w:firstLine="0"/>
        <w:rPr>
          <w:rFonts w:hint="eastAsia" w:ascii="宋体" w:hAnsi="宋体" w:eastAsia="宋体"/>
          <w:color w:val="auto"/>
          <w:szCs w:val="21"/>
          <w:highlight w:val="none"/>
        </w:rPr>
      </w:pPr>
    </w:p>
    <w:p w14:paraId="01008218">
      <w:pPr>
        <w:spacing w:line="360" w:lineRule="auto"/>
        <w:outlineLvl w:val="2"/>
        <w:rPr>
          <w:rFonts w:hint="eastAsia" w:ascii="宋体" w:hAnsi="宋体" w:eastAsia="宋体"/>
          <w:color w:val="auto"/>
          <w:sz w:val="24"/>
          <w:szCs w:val="24"/>
          <w:highlight w:val="none"/>
        </w:rPr>
      </w:pPr>
      <w:bookmarkStart w:id="93" w:name="_Toc24036"/>
      <w:bookmarkStart w:id="94" w:name="_Toc25303"/>
      <w:bookmarkStart w:id="95" w:name="_Toc18570"/>
    </w:p>
    <w:p w14:paraId="0C82AF06">
      <w:pPr>
        <w:spacing w:line="360" w:lineRule="auto"/>
        <w:outlineLvl w:val="2"/>
        <w:rPr>
          <w:rFonts w:ascii="宋体" w:hAnsi="宋体" w:eastAsia="宋体"/>
          <w:color w:val="auto"/>
          <w:sz w:val="24"/>
          <w:szCs w:val="24"/>
          <w:highlight w:val="none"/>
        </w:rPr>
      </w:pPr>
      <w:bookmarkStart w:id="96" w:name="_Toc5423"/>
      <w:r>
        <w:rPr>
          <w:rFonts w:hint="eastAsia" w:ascii="宋体" w:hAnsi="宋体" w:eastAsia="宋体"/>
          <w:color w:val="auto"/>
          <w:sz w:val="24"/>
          <w:szCs w:val="24"/>
          <w:highlight w:val="none"/>
        </w:rPr>
        <w:t>附件2</w:t>
      </w:r>
      <w:bookmarkEnd w:id="93"/>
      <w:bookmarkEnd w:id="94"/>
      <w:bookmarkEnd w:id="95"/>
      <w:bookmarkEnd w:id="96"/>
    </w:p>
    <w:p w14:paraId="53C2C609">
      <w:pPr>
        <w:spacing w:line="360" w:lineRule="auto"/>
        <w:jc w:val="center"/>
        <w:rPr>
          <w:rFonts w:hint="eastAsia" w:ascii="宋体" w:hAnsi="宋体" w:eastAsia="宋体"/>
          <w:b/>
          <w:color w:val="auto"/>
          <w:sz w:val="30"/>
          <w:szCs w:val="30"/>
          <w:highlight w:val="none"/>
        </w:rPr>
      </w:pPr>
      <w:r>
        <w:rPr>
          <w:rFonts w:hint="eastAsia" w:ascii="宋体" w:hAnsi="宋体" w:eastAsia="宋体"/>
          <w:b/>
          <w:color w:val="auto"/>
          <w:sz w:val="30"/>
          <w:szCs w:val="30"/>
          <w:highlight w:val="none"/>
        </w:rPr>
        <w:t>资格审查表</w:t>
      </w:r>
    </w:p>
    <w:p w14:paraId="3AE4B414">
      <w:pPr>
        <w:spacing w:line="360" w:lineRule="auto"/>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工程名称：</w:t>
      </w:r>
    </w:p>
    <w:tbl>
      <w:tblPr>
        <w:tblStyle w:val="20"/>
        <w:tblW w:w="0" w:type="auto"/>
        <w:tblInd w:w="-72" w:type="dxa"/>
        <w:tblLayout w:type="fixed"/>
        <w:tblCellMar>
          <w:top w:w="0" w:type="dxa"/>
          <w:left w:w="108" w:type="dxa"/>
          <w:bottom w:w="0" w:type="dxa"/>
          <w:right w:w="108" w:type="dxa"/>
        </w:tblCellMar>
      </w:tblPr>
      <w:tblGrid>
        <w:gridCol w:w="540"/>
        <w:gridCol w:w="8604"/>
        <w:gridCol w:w="740"/>
        <w:gridCol w:w="1070"/>
        <w:gridCol w:w="1440"/>
        <w:gridCol w:w="1440"/>
      </w:tblGrid>
      <w:tr w14:paraId="610C124F">
        <w:tblPrEx>
          <w:tblCellMar>
            <w:top w:w="0" w:type="dxa"/>
            <w:left w:w="108" w:type="dxa"/>
            <w:bottom w:w="0" w:type="dxa"/>
            <w:right w:w="108" w:type="dxa"/>
          </w:tblCellMar>
        </w:tblPrEx>
        <w:trPr>
          <w:trHeight w:val="679"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07DB0D5B">
            <w:pPr>
              <w:spacing w:after="0"/>
              <w:jc w:val="center"/>
              <w:rPr>
                <w:rFonts w:ascii="宋体" w:hAnsi="宋体" w:eastAsia="宋体"/>
                <w:b/>
                <w:color w:val="auto"/>
                <w:szCs w:val="21"/>
                <w:highlight w:val="none"/>
              </w:rPr>
            </w:pPr>
            <w:r>
              <w:rPr>
                <w:rFonts w:hint="eastAsia" w:ascii="宋体" w:hAnsi="宋体" w:eastAsia="宋体"/>
                <w:b/>
                <w:color w:val="auto"/>
                <w:szCs w:val="21"/>
                <w:highlight w:val="none"/>
              </w:rPr>
              <w:t>序号</w:t>
            </w:r>
          </w:p>
        </w:tc>
        <w:tc>
          <w:tcPr>
            <w:tcW w:w="8604"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14:paraId="479D4843">
            <w:pPr>
              <w:spacing w:after="0"/>
              <w:rPr>
                <w:rFonts w:hint="eastAsia" w:ascii="宋体" w:hAnsi="宋体" w:eastAsia="宋体"/>
                <w:b/>
                <w:color w:val="auto"/>
                <w:szCs w:val="21"/>
                <w:highlight w:val="none"/>
              </w:rPr>
            </w:pPr>
            <w:r>
              <w:rPr>
                <w:rFonts w:hint="eastAsia" w:ascii="宋体" w:hAnsi="宋体" w:eastAsia="宋体"/>
                <w:b/>
                <w:color w:val="auto"/>
                <w:szCs w:val="21"/>
                <w:highlight w:val="none"/>
              </w:rPr>
              <w:t xml:space="preserve">                                            投标人</w:t>
            </w:r>
          </w:p>
          <w:p w14:paraId="43141A76">
            <w:pPr>
              <w:spacing w:after="0"/>
              <w:ind w:firstLine="211" w:firstLineChars="100"/>
              <w:rPr>
                <w:rFonts w:ascii="宋体" w:hAnsi="宋体" w:eastAsia="宋体"/>
                <w:b/>
                <w:color w:val="auto"/>
                <w:szCs w:val="21"/>
                <w:highlight w:val="none"/>
              </w:rPr>
            </w:pPr>
            <w:r>
              <w:rPr>
                <w:rFonts w:hint="eastAsia" w:ascii="宋体" w:hAnsi="宋体" w:eastAsia="宋体"/>
                <w:b/>
                <w:color w:val="auto"/>
                <w:szCs w:val="21"/>
                <w:highlight w:val="none"/>
              </w:rPr>
              <w:t>评审内容</w:t>
            </w:r>
          </w:p>
        </w:tc>
        <w:tc>
          <w:tcPr>
            <w:tcW w:w="740" w:type="dxa"/>
            <w:tcBorders>
              <w:top w:val="single" w:color="auto" w:sz="4" w:space="0"/>
              <w:left w:val="single" w:color="auto" w:sz="4" w:space="0"/>
              <w:bottom w:val="single" w:color="auto" w:sz="4" w:space="0"/>
              <w:right w:val="single" w:color="auto" w:sz="4" w:space="0"/>
            </w:tcBorders>
            <w:noWrap w:val="0"/>
            <w:vAlign w:val="top"/>
          </w:tcPr>
          <w:p w14:paraId="761534E6">
            <w:pPr>
              <w:spacing w:after="0"/>
              <w:rPr>
                <w:rFonts w:ascii="宋体" w:hAnsi="宋体" w:eastAsia="宋体"/>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top"/>
          </w:tcPr>
          <w:p w14:paraId="5F5010D0">
            <w:pPr>
              <w:spacing w:after="0"/>
              <w:rPr>
                <w:rFonts w:ascii="宋体" w:hAnsi="宋体" w:eastAsia="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BF7EC1C">
            <w:pPr>
              <w:spacing w:after="0"/>
              <w:rPr>
                <w:rFonts w:ascii="宋体" w:hAnsi="宋体" w:eastAsia="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438616D">
            <w:pPr>
              <w:spacing w:after="0"/>
              <w:rPr>
                <w:rFonts w:ascii="宋体" w:hAnsi="宋体" w:eastAsia="宋体"/>
                <w:color w:val="auto"/>
                <w:szCs w:val="21"/>
                <w:highlight w:val="none"/>
              </w:rPr>
            </w:pPr>
          </w:p>
        </w:tc>
      </w:tr>
      <w:tr w14:paraId="3A9FD354">
        <w:tblPrEx>
          <w:tblCellMar>
            <w:top w:w="0" w:type="dxa"/>
            <w:left w:w="108" w:type="dxa"/>
            <w:bottom w:w="0" w:type="dxa"/>
            <w:right w:w="108" w:type="dxa"/>
          </w:tblCellMar>
        </w:tblPrEx>
        <w:trPr>
          <w:trHeight w:val="57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1659EC78">
            <w:pPr>
              <w:spacing w:after="0"/>
              <w:jc w:val="center"/>
              <w:rPr>
                <w:rFonts w:hint="eastAsia" w:ascii="宋体" w:hAnsi="宋体" w:eastAsia="宋体"/>
                <w:color w:val="auto"/>
                <w:szCs w:val="21"/>
                <w:highlight w:val="none"/>
              </w:rPr>
            </w:pPr>
            <w:r>
              <w:rPr>
                <w:rFonts w:hint="eastAsia" w:ascii="宋体" w:hAnsi="宋体" w:eastAsia="宋体"/>
                <w:color w:val="auto"/>
                <w:szCs w:val="21"/>
                <w:highlight w:val="none"/>
              </w:rPr>
              <w:t>1</w:t>
            </w:r>
          </w:p>
        </w:tc>
        <w:tc>
          <w:tcPr>
            <w:tcW w:w="8604" w:type="dxa"/>
            <w:tcBorders>
              <w:top w:val="single" w:color="auto" w:sz="4" w:space="0"/>
              <w:left w:val="single" w:color="auto" w:sz="4" w:space="0"/>
              <w:bottom w:val="single" w:color="auto" w:sz="4" w:space="0"/>
              <w:right w:val="single" w:color="auto" w:sz="4" w:space="0"/>
            </w:tcBorders>
            <w:noWrap w:val="0"/>
            <w:vAlign w:val="center"/>
          </w:tcPr>
          <w:p w14:paraId="76D54ADF">
            <w:pPr>
              <w:spacing w:after="0" w:line="240" w:lineRule="exact"/>
              <w:rPr>
                <w:rFonts w:hint="eastAsia" w:ascii="宋体" w:hAnsi="宋体" w:eastAsia="宋体"/>
                <w:color w:val="auto"/>
                <w:szCs w:val="21"/>
                <w:highlight w:val="none"/>
              </w:rPr>
            </w:pPr>
            <w:r>
              <w:rPr>
                <w:rFonts w:hint="eastAsia" w:ascii="宋体" w:hAnsi="宋体" w:eastAsia="宋体"/>
                <w:color w:val="auto"/>
                <w:szCs w:val="21"/>
                <w:highlight w:val="none"/>
              </w:rPr>
              <w:t>投标文件中有法定代表人证明书，如投标文件为委托代理人签署应同时附上法定代表人证明书和法定代表人授权书。</w:t>
            </w:r>
          </w:p>
        </w:tc>
        <w:tc>
          <w:tcPr>
            <w:tcW w:w="740" w:type="dxa"/>
            <w:tcBorders>
              <w:top w:val="single" w:color="auto" w:sz="4" w:space="0"/>
              <w:left w:val="single" w:color="auto" w:sz="4" w:space="0"/>
              <w:bottom w:val="single" w:color="auto" w:sz="4" w:space="0"/>
              <w:right w:val="single" w:color="auto" w:sz="4" w:space="0"/>
            </w:tcBorders>
            <w:noWrap w:val="0"/>
            <w:vAlign w:val="top"/>
          </w:tcPr>
          <w:p w14:paraId="42DB1693">
            <w:pPr>
              <w:spacing w:after="0"/>
              <w:rPr>
                <w:rFonts w:ascii="宋体" w:hAnsi="宋体" w:eastAsia="宋体"/>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top"/>
          </w:tcPr>
          <w:p w14:paraId="4C8F70A7">
            <w:pPr>
              <w:spacing w:after="0"/>
              <w:rPr>
                <w:rFonts w:ascii="宋体" w:hAnsi="宋体" w:eastAsia="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5F1831E">
            <w:pPr>
              <w:spacing w:after="0"/>
              <w:rPr>
                <w:rFonts w:ascii="宋体" w:hAnsi="宋体" w:eastAsia="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82F2B66">
            <w:pPr>
              <w:spacing w:after="0"/>
              <w:rPr>
                <w:rFonts w:ascii="宋体" w:hAnsi="宋体" w:eastAsia="宋体"/>
                <w:color w:val="auto"/>
                <w:szCs w:val="21"/>
                <w:highlight w:val="none"/>
              </w:rPr>
            </w:pPr>
          </w:p>
        </w:tc>
      </w:tr>
      <w:tr w14:paraId="42525D32">
        <w:tblPrEx>
          <w:tblCellMar>
            <w:top w:w="0" w:type="dxa"/>
            <w:left w:w="108" w:type="dxa"/>
            <w:bottom w:w="0" w:type="dxa"/>
            <w:right w:w="108" w:type="dxa"/>
          </w:tblCellMar>
        </w:tblPrEx>
        <w:trPr>
          <w:trHeight w:val="54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072AD617">
            <w:pPr>
              <w:spacing w:after="0"/>
              <w:jc w:val="center"/>
              <w:rPr>
                <w:rFonts w:hint="eastAsia" w:ascii="宋体" w:hAnsi="宋体" w:eastAsia="宋体"/>
                <w:color w:val="auto"/>
                <w:szCs w:val="21"/>
                <w:highlight w:val="none"/>
              </w:rPr>
            </w:pPr>
            <w:r>
              <w:rPr>
                <w:rFonts w:hint="eastAsia" w:ascii="宋体" w:hAnsi="宋体" w:eastAsia="宋体"/>
                <w:color w:val="auto"/>
                <w:szCs w:val="21"/>
                <w:highlight w:val="none"/>
              </w:rPr>
              <w:t>2</w:t>
            </w:r>
          </w:p>
        </w:tc>
        <w:tc>
          <w:tcPr>
            <w:tcW w:w="8604" w:type="dxa"/>
            <w:tcBorders>
              <w:top w:val="single" w:color="auto" w:sz="4" w:space="0"/>
              <w:left w:val="single" w:color="auto" w:sz="4" w:space="0"/>
              <w:bottom w:val="single" w:color="auto" w:sz="4" w:space="0"/>
              <w:right w:val="single" w:color="auto" w:sz="4" w:space="0"/>
            </w:tcBorders>
            <w:noWrap w:val="0"/>
            <w:vAlign w:val="center"/>
          </w:tcPr>
          <w:p w14:paraId="53724F4E">
            <w:pPr>
              <w:spacing w:after="0" w:line="240" w:lineRule="exact"/>
              <w:rPr>
                <w:rFonts w:hint="eastAsia" w:ascii="宋体" w:hAnsi="宋体" w:eastAsia="宋体"/>
                <w:color w:val="auto"/>
                <w:szCs w:val="21"/>
                <w:highlight w:val="none"/>
                <w:lang w:eastAsia="zh-CN"/>
              </w:rPr>
            </w:pPr>
            <w:r>
              <w:rPr>
                <w:rFonts w:hint="eastAsia" w:ascii="宋体" w:hAnsi="宋体" w:eastAsia="宋体"/>
                <w:color w:val="auto"/>
                <w:szCs w:val="21"/>
                <w:highlight w:val="none"/>
              </w:rPr>
              <w:t>投标人须是在中华人民共和国境内注册的独立法人或其他组织，持有工商行政管理部门核发的营业执照</w:t>
            </w:r>
            <w:r>
              <w:rPr>
                <w:rFonts w:hint="eastAsia" w:ascii="宋体" w:hAnsi="宋体" w:eastAsia="宋体"/>
                <w:color w:val="auto"/>
                <w:szCs w:val="21"/>
                <w:highlight w:val="none"/>
                <w:lang w:eastAsia="zh-CN"/>
              </w:rPr>
              <w:t>。</w:t>
            </w:r>
          </w:p>
        </w:tc>
        <w:tc>
          <w:tcPr>
            <w:tcW w:w="740" w:type="dxa"/>
            <w:tcBorders>
              <w:top w:val="single" w:color="auto" w:sz="4" w:space="0"/>
              <w:left w:val="single" w:color="auto" w:sz="4" w:space="0"/>
              <w:bottom w:val="single" w:color="auto" w:sz="4" w:space="0"/>
              <w:right w:val="single" w:color="auto" w:sz="4" w:space="0"/>
            </w:tcBorders>
            <w:noWrap w:val="0"/>
            <w:vAlign w:val="top"/>
          </w:tcPr>
          <w:p w14:paraId="10753A25">
            <w:pPr>
              <w:spacing w:after="0"/>
              <w:rPr>
                <w:rFonts w:ascii="宋体" w:hAnsi="宋体" w:eastAsia="宋体"/>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top"/>
          </w:tcPr>
          <w:p w14:paraId="7FAEC095">
            <w:pPr>
              <w:spacing w:after="0"/>
              <w:rPr>
                <w:rFonts w:ascii="宋体" w:hAnsi="宋体" w:eastAsia="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1EC0BF4">
            <w:pPr>
              <w:spacing w:after="0"/>
              <w:rPr>
                <w:rFonts w:ascii="宋体" w:hAnsi="宋体" w:eastAsia="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FEEA7BB">
            <w:pPr>
              <w:spacing w:after="0"/>
              <w:rPr>
                <w:rFonts w:ascii="宋体" w:hAnsi="宋体" w:eastAsia="宋体"/>
                <w:color w:val="auto"/>
                <w:szCs w:val="21"/>
                <w:highlight w:val="none"/>
              </w:rPr>
            </w:pPr>
          </w:p>
        </w:tc>
      </w:tr>
      <w:tr w14:paraId="0E328339">
        <w:tblPrEx>
          <w:tblCellMar>
            <w:top w:w="0" w:type="dxa"/>
            <w:left w:w="108" w:type="dxa"/>
            <w:bottom w:w="0" w:type="dxa"/>
            <w:right w:w="108" w:type="dxa"/>
          </w:tblCellMar>
        </w:tblPrEx>
        <w:trPr>
          <w:trHeight w:val="45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328C012C">
            <w:pPr>
              <w:spacing w:after="0"/>
              <w:jc w:val="center"/>
              <w:rPr>
                <w:rFonts w:hint="eastAsia" w:ascii="宋体" w:hAnsi="宋体" w:eastAsia="宋体"/>
                <w:color w:val="auto"/>
                <w:szCs w:val="21"/>
                <w:highlight w:val="none"/>
              </w:rPr>
            </w:pPr>
            <w:r>
              <w:rPr>
                <w:rFonts w:hint="eastAsia" w:ascii="宋体" w:hAnsi="宋体" w:eastAsia="宋体"/>
                <w:color w:val="auto"/>
                <w:szCs w:val="21"/>
                <w:highlight w:val="none"/>
              </w:rPr>
              <w:t>3</w:t>
            </w:r>
          </w:p>
        </w:tc>
        <w:tc>
          <w:tcPr>
            <w:tcW w:w="8604" w:type="dxa"/>
            <w:tcBorders>
              <w:top w:val="single" w:color="auto" w:sz="4" w:space="0"/>
              <w:left w:val="single" w:color="auto" w:sz="4" w:space="0"/>
              <w:bottom w:val="single" w:color="auto" w:sz="4" w:space="0"/>
              <w:right w:val="single" w:color="auto" w:sz="4" w:space="0"/>
            </w:tcBorders>
            <w:noWrap w:val="0"/>
            <w:vAlign w:val="center"/>
          </w:tcPr>
          <w:p w14:paraId="0F66210A">
            <w:pPr>
              <w:spacing w:after="0" w:line="240" w:lineRule="exact"/>
              <w:rPr>
                <w:rFonts w:hint="eastAsia" w:ascii="宋体" w:hAnsi="宋体" w:eastAsia="宋体"/>
                <w:color w:val="auto"/>
                <w:szCs w:val="21"/>
                <w:highlight w:val="none"/>
              </w:rPr>
            </w:pPr>
            <w:r>
              <w:rPr>
                <w:rFonts w:hint="eastAsia" w:ascii="宋体" w:hAnsi="宋体" w:eastAsia="宋体"/>
                <w:color w:val="auto"/>
                <w:szCs w:val="21"/>
                <w:highlight w:val="none"/>
              </w:rPr>
              <w:t>投标人拟担任本工程项目负责人的专业和资格满足公告要求。</w:t>
            </w:r>
          </w:p>
        </w:tc>
        <w:tc>
          <w:tcPr>
            <w:tcW w:w="740" w:type="dxa"/>
            <w:tcBorders>
              <w:top w:val="single" w:color="auto" w:sz="4" w:space="0"/>
              <w:left w:val="single" w:color="auto" w:sz="4" w:space="0"/>
              <w:bottom w:val="single" w:color="auto" w:sz="4" w:space="0"/>
              <w:right w:val="single" w:color="auto" w:sz="4" w:space="0"/>
            </w:tcBorders>
            <w:noWrap w:val="0"/>
            <w:vAlign w:val="top"/>
          </w:tcPr>
          <w:p w14:paraId="6E05DC96">
            <w:pPr>
              <w:spacing w:after="0"/>
              <w:rPr>
                <w:rFonts w:ascii="宋体" w:hAnsi="宋体" w:eastAsia="宋体"/>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top"/>
          </w:tcPr>
          <w:p w14:paraId="20EF272F">
            <w:pPr>
              <w:spacing w:after="0"/>
              <w:rPr>
                <w:rFonts w:ascii="宋体" w:hAnsi="宋体" w:eastAsia="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985181F">
            <w:pPr>
              <w:spacing w:after="0"/>
              <w:rPr>
                <w:rFonts w:ascii="宋体" w:hAnsi="宋体" w:eastAsia="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A2B0EFA">
            <w:pPr>
              <w:spacing w:after="0"/>
              <w:rPr>
                <w:rFonts w:ascii="宋体" w:hAnsi="宋体" w:eastAsia="宋体"/>
                <w:color w:val="auto"/>
                <w:szCs w:val="21"/>
                <w:highlight w:val="none"/>
              </w:rPr>
            </w:pPr>
          </w:p>
        </w:tc>
      </w:tr>
      <w:tr w14:paraId="71284B06">
        <w:tblPrEx>
          <w:tblCellMar>
            <w:top w:w="0" w:type="dxa"/>
            <w:left w:w="108" w:type="dxa"/>
            <w:bottom w:w="0" w:type="dxa"/>
            <w:right w:w="108" w:type="dxa"/>
          </w:tblCellMar>
        </w:tblPrEx>
        <w:trPr>
          <w:trHeight w:val="501"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2D0E96B4">
            <w:pPr>
              <w:spacing w:after="0"/>
              <w:jc w:val="center"/>
              <w:rPr>
                <w:rFonts w:ascii="宋体" w:hAnsi="宋体" w:eastAsia="宋体"/>
                <w:color w:val="auto"/>
                <w:szCs w:val="21"/>
                <w:highlight w:val="none"/>
              </w:rPr>
            </w:pPr>
            <w:r>
              <w:rPr>
                <w:rFonts w:hint="eastAsia" w:ascii="宋体" w:hAnsi="宋体" w:eastAsia="宋体"/>
                <w:color w:val="auto"/>
                <w:szCs w:val="21"/>
                <w:highlight w:val="none"/>
              </w:rPr>
              <w:t>4</w:t>
            </w:r>
          </w:p>
        </w:tc>
        <w:tc>
          <w:tcPr>
            <w:tcW w:w="8604" w:type="dxa"/>
            <w:tcBorders>
              <w:top w:val="single" w:color="auto" w:sz="4" w:space="0"/>
              <w:left w:val="single" w:color="auto" w:sz="4" w:space="0"/>
              <w:bottom w:val="single" w:color="auto" w:sz="4" w:space="0"/>
              <w:right w:val="single" w:color="auto" w:sz="4" w:space="0"/>
            </w:tcBorders>
            <w:noWrap w:val="0"/>
            <w:vAlign w:val="center"/>
          </w:tcPr>
          <w:p w14:paraId="37DD5707">
            <w:pPr>
              <w:spacing w:after="0" w:line="240" w:lineRule="exact"/>
              <w:rPr>
                <w:rFonts w:ascii="宋体" w:hAnsi="宋体" w:eastAsia="宋体"/>
                <w:color w:val="auto"/>
                <w:szCs w:val="21"/>
                <w:highlight w:val="none"/>
              </w:rPr>
            </w:pPr>
            <w:r>
              <w:rPr>
                <w:rFonts w:hint="eastAsia" w:ascii="宋体" w:hAnsi="宋体" w:eastAsia="宋体"/>
                <w:i w:val="0"/>
                <w:iCs w:val="0"/>
                <w:strike w:val="0"/>
                <w:color w:val="auto"/>
                <w:szCs w:val="21"/>
                <w:highlight w:val="none"/>
              </w:rPr>
              <w:t>投标人完成过质量合格的类似工程业绩及其资料满足公告要求。</w:t>
            </w:r>
          </w:p>
        </w:tc>
        <w:tc>
          <w:tcPr>
            <w:tcW w:w="740" w:type="dxa"/>
            <w:tcBorders>
              <w:top w:val="single" w:color="auto" w:sz="4" w:space="0"/>
              <w:left w:val="single" w:color="auto" w:sz="4" w:space="0"/>
              <w:bottom w:val="single" w:color="auto" w:sz="4" w:space="0"/>
              <w:right w:val="single" w:color="auto" w:sz="4" w:space="0"/>
            </w:tcBorders>
            <w:noWrap w:val="0"/>
            <w:vAlign w:val="top"/>
          </w:tcPr>
          <w:p w14:paraId="7F213D34">
            <w:pPr>
              <w:spacing w:after="0"/>
              <w:rPr>
                <w:rFonts w:ascii="宋体" w:hAnsi="宋体" w:eastAsia="宋体"/>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top"/>
          </w:tcPr>
          <w:p w14:paraId="16153148">
            <w:pPr>
              <w:spacing w:after="0"/>
              <w:rPr>
                <w:rFonts w:ascii="宋体" w:hAnsi="宋体" w:eastAsia="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A6C52C9">
            <w:pPr>
              <w:spacing w:after="0"/>
              <w:rPr>
                <w:rFonts w:ascii="宋体" w:hAnsi="宋体" w:eastAsia="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A09F715">
            <w:pPr>
              <w:spacing w:after="0"/>
              <w:rPr>
                <w:rFonts w:ascii="宋体" w:hAnsi="宋体" w:eastAsia="宋体"/>
                <w:color w:val="auto"/>
                <w:szCs w:val="21"/>
                <w:highlight w:val="none"/>
              </w:rPr>
            </w:pPr>
          </w:p>
        </w:tc>
      </w:tr>
      <w:tr w14:paraId="102CF118">
        <w:tblPrEx>
          <w:tblCellMar>
            <w:top w:w="0" w:type="dxa"/>
            <w:left w:w="108" w:type="dxa"/>
            <w:bottom w:w="0" w:type="dxa"/>
            <w:right w:w="108" w:type="dxa"/>
          </w:tblCellMar>
        </w:tblPrEx>
        <w:trPr>
          <w:trHeight w:val="57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41A9817E">
            <w:pPr>
              <w:spacing w:after="0"/>
              <w:jc w:val="center"/>
              <w:rPr>
                <w:rFonts w:hint="eastAsia" w:ascii="宋体" w:hAnsi="宋体" w:eastAsia="宋体"/>
                <w:color w:val="auto"/>
                <w:szCs w:val="21"/>
                <w:highlight w:val="none"/>
              </w:rPr>
            </w:pPr>
            <w:r>
              <w:rPr>
                <w:rFonts w:hint="eastAsia" w:ascii="宋体" w:hAnsi="宋体" w:eastAsia="宋体"/>
                <w:color w:val="auto"/>
                <w:szCs w:val="21"/>
                <w:highlight w:val="none"/>
              </w:rPr>
              <w:t>5</w:t>
            </w:r>
          </w:p>
        </w:tc>
        <w:tc>
          <w:tcPr>
            <w:tcW w:w="8604" w:type="dxa"/>
            <w:tcBorders>
              <w:top w:val="single" w:color="auto" w:sz="4" w:space="0"/>
              <w:left w:val="single" w:color="auto" w:sz="4" w:space="0"/>
              <w:bottom w:val="single" w:color="auto" w:sz="4" w:space="0"/>
              <w:right w:val="single" w:color="auto" w:sz="4" w:space="0"/>
            </w:tcBorders>
            <w:noWrap w:val="0"/>
            <w:vAlign w:val="center"/>
          </w:tcPr>
          <w:p w14:paraId="66F05D71">
            <w:pPr>
              <w:spacing w:after="0"/>
              <w:rPr>
                <w:rFonts w:hint="eastAsia" w:ascii="宋体" w:hAnsi="宋体" w:eastAsia="宋体"/>
                <w:color w:val="auto"/>
                <w:szCs w:val="21"/>
                <w:highlight w:val="none"/>
              </w:rPr>
            </w:pPr>
            <w:r>
              <w:rPr>
                <w:rFonts w:hint="eastAsia" w:ascii="宋体" w:hAnsi="宋体" w:eastAsia="宋体"/>
                <w:color w:val="auto"/>
                <w:szCs w:val="21"/>
                <w:highlight w:val="none"/>
                <w:u w:val="single"/>
              </w:rPr>
              <w:t>专职安全员须具有在有效期内的安全生产考核合格证书（C类），或建筑施工企业专职安全生产管理人员安全生产考核合格证书（C3）。</w:t>
            </w:r>
          </w:p>
        </w:tc>
        <w:tc>
          <w:tcPr>
            <w:tcW w:w="740" w:type="dxa"/>
            <w:tcBorders>
              <w:top w:val="single" w:color="auto" w:sz="4" w:space="0"/>
              <w:left w:val="single" w:color="auto" w:sz="4" w:space="0"/>
              <w:bottom w:val="single" w:color="auto" w:sz="4" w:space="0"/>
              <w:right w:val="single" w:color="auto" w:sz="4" w:space="0"/>
            </w:tcBorders>
            <w:noWrap w:val="0"/>
            <w:vAlign w:val="top"/>
          </w:tcPr>
          <w:p w14:paraId="2449224D">
            <w:pPr>
              <w:spacing w:after="0"/>
              <w:rPr>
                <w:rFonts w:ascii="宋体" w:hAnsi="宋体" w:eastAsia="宋体"/>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top"/>
          </w:tcPr>
          <w:p w14:paraId="58217A4D">
            <w:pPr>
              <w:spacing w:after="0"/>
              <w:rPr>
                <w:rFonts w:ascii="宋体" w:hAnsi="宋体" w:eastAsia="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70EABC3">
            <w:pPr>
              <w:spacing w:after="0"/>
              <w:rPr>
                <w:rFonts w:ascii="宋体" w:hAnsi="宋体" w:eastAsia="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5F42BCB">
            <w:pPr>
              <w:spacing w:after="0"/>
              <w:rPr>
                <w:rFonts w:ascii="宋体" w:hAnsi="宋体" w:eastAsia="宋体"/>
                <w:color w:val="auto"/>
                <w:szCs w:val="21"/>
                <w:highlight w:val="none"/>
              </w:rPr>
            </w:pPr>
          </w:p>
        </w:tc>
      </w:tr>
      <w:tr w14:paraId="18BA72EE">
        <w:tblPrEx>
          <w:tblCellMar>
            <w:top w:w="0" w:type="dxa"/>
            <w:left w:w="108" w:type="dxa"/>
            <w:bottom w:w="0" w:type="dxa"/>
            <w:right w:w="108" w:type="dxa"/>
          </w:tblCellMar>
        </w:tblPrEx>
        <w:trPr>
          <w:trHeight w:val="50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4A187E31">
            <w:pPr>
              <w:spacing w:after="0"/>
              <w:jc w:val="center"/>
              <w:rPr>
                <w:rFonts w:ascii="宋体" w:hAnsi="宋体" w:eastAsia="宋体"/>
                <w:color w:val="auto"/>
                <w:szCs w:val="21"/>
                <w:highlight w:val="none"/>
              </w:rPr>
            </w:pPr>
            <w:r>
              <w:rPr>
                <w:rFonts w:hint="eastAsia" w:ascii="宋体" w:hAnsi="宋体" w:eastAsia="宋体"/>
                <w:color w:val="auto"/>
                <w:szCs w:val="21"/>
                <w:highlight w:val="none"/>
              </w:rPr>
              <w:t>6</w:t>
            </w:r>
          </w:p>
        </w:tc>
        <w:tc>
          <w:tcPr>
            <w:tcW w:w="8604" w:type="dxa"/>
            <w:tcBorders>
              <w:top w:val="single" w:color="auto" w:sz="4" w:space="0"/>
              <w:left w:val="single" w:color="auto" w:sz="4" w:space="0"/>
              <w:bottom w:val="single" w:color="auto" w:sz="4" w:space="0"/>
              <w:right w:val="single" w:color="auto" w:sz="4" w:space="0"/>
            </w:tcBorders>
            <w:noWrap w:val="0"/>
            <w:vAlign w:val="center"/>
          </w:tcPr>
          <w:p w14:paraId="3602F7E6">
            <w:pPr>
              <w:spacing w:after="0"/>
              <w:rPr>
                <w:rFonts w:hint="eastAsia" w:ascii="宋体" w:hAnsi="宋体" w:eastAsia="宋体"/>
                <w:color w:val="auto"/>
                <w:szCs w:val="21"/>
                <w:highlight w:val="none"/>
              </w:rPr>
            </w:pPr>
            <w:r>
              <w:rPr>
                <w:rFonts w:hint="eastAsia" w:ascii="宋体" w:hAnsi="宋体" w:eastAsia="宋体"/>
                <w:color w:val="auto"/>
                <w:szCs w:val="21"/>
                <w:highlight w:val="none"/>
              </w:rPr>
              <w:t>投标人按规定的格式及内容要求签署《投标人声明》。</w:t>
            </w:r>
          </w:p>
        </w:tc>
        <w:tc>
          <w:tcPr>
            <w:tcW w:w="740" w:type="dxa"/>
            <w:tcBorders>
              <w:top w:val="single" w:color="auto" w:sz="4" w:space="0"/>
              <w:left w:val="single" w:color="auto" w:sz="4" w:space="0"/>
              <w:bottom w:val="single" w:color="auto" w:sz="4" w:space="0"/>
              <w:right w:val="single" w:color="auto" w:sz="4" w:space="0"/>
            </w:tcBorders>
            <w:noWrap w:val="0"/>
            <w:vAlign w:val="top"/>
          </w:tcPr>
          <w:p w14:paraId="6BE8BD07">
            <w:pPr>
              <w:spacing w:after="0"/>
              <w:rPr>
                <w:rFonts w:ascii="宋体" w:hAnsi="宋体" w:eastAsia="宋体"/>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top"/>
          </w:tcPr>
          <w:p w14:paraId="7769414E">
            <w:pPr>
              <w:spacing w:after="0"/>
              <w:rPr>
                <w:rFonts w:ascii="宋体" w:hAnsi="宋体" w:eastAsia="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A5ABD81">
            <w:pPr>
              <w:spacing w:after="0"/>
              <w:rPr>
                <w:rFonts w:ascii="宋体" w:hAnsi="宋体" w:eastAsia="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2933DDE">
            <w:pPr>
              <w:spacing w:after="0"/>
              <w:rPr>
                <w:rFonts w:ascii="宋体" w:hAnsi="宋体" w:eastAsia="宋体"/>
                <w:color w:val="auto"/>
                <w:szCs w:val="21"/>
                <w:highlight w:val="none"/>
              </w:rPr>
            </w:pPr>
          </w:p>
        </w:tc>
      </w:tr>
      <w:tr w14:paraId="41A6405F">
        <w:tblPrEx>
          <w:tblCellMar>
            <w:top w:w="0" w:type="dxa"/>
            <w:left w:w="108" w:type="dxa"/>
            <w:bottom w:w="0" w:type="dxa"/>
            <w:right w:w="108" w:type="dxa"/>
          </w:tblCellMar>
        </w:tblPrEx>
        <w:trPr>
          <w:trHeight w:val="44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66D5F6D3">
            <w:pPr>
              <w:spacing w:after="0"/>
              <w:jc w:val="center"/>
              <w:rPr>
                <w:rFonts w:hint="eastAsia" w:ascii="宋体" w:hAnsi="宋体" w:eastAsia="宋体"/>
                <w:color w:val="auto"/>
                <w:szCs w:val="21"/>
                <w:highlight w:val="none"/>
              </w:rPr>
            </w:pPr>
            <w:r>
              <w:rPr>
                <w:rFonts w:hint="eastAsia" w:ascii="宋体" w:hAnsi="宋体" w:eastAsia="宋体"/>
                <w:color w:val="auto"/>
                <w:szCs w:val="21"/>
                <w:highlight w:val="none"/>
              </w:rPr>
              <w:t>7</w:t>
            </w:r>
          </w:p>
        </w:tc>
        <w:tc>
          <w:tcPr>
            <w:tcW w:w="8604" w:type="dxa"/>
            <w:tcBorders>
              <w:top w:val="single" w:color="auto" w:sz="4" w:space="0"/>
              <w:left w:val="single" w:color="auto" w:sz="4" w:space="0"/>
              <w:bottom w:val="single" w:color="auto" w:sz="4" w:space="0"/>
              <w:right w:val="single" w:color="auto" w:sz="4" w:space="0"/>
            </w:tcBorders>
            <w:noWrap w:val="0"/>
            <w:vAlign w:val="center"/>
          </w:tcPr>
          <w:p w14:paraId="6BFA2D34">
            <w:pPr>
              <w:spacing w:after="0"/>
              <w:rPr>
                <w:rFonts w:hint="eastAsia" w:ascii="宋体" w:hAnsi="宋体" w:eastAsia="宋体"/>
                <w:color w:val="auto"/>
                <w:szCs w:val="21"/>
                <w:highlight w:val="none"/>
              </w:rPr>
            </w:pPr>
            <w:r>
              <w:rPr>
                <w:rFonts w:hint="eastAsia" w:ascii="宋体" w:hAnsi="宋体" w:eastAsia="宋体"/>
                <w:color w:val="auto"/>
                <w:szCs w:val="21"/>
                <w:highlight w:val="none"/>
              </w:rPr>
              <w:t>关于联合体投标：本项目不接受联合体投标。</w:t>
            </w:r>
          </w:p>
        </w:tc>
        <w:tc>
          <w:tcPr>
            <w:tcW w:w="740" w:type="dxa"/>
            <w:tcBorders>
              <w:top w:val="single" w:color="auto" w:sz="4" w:space="0"/>
              <w:left w:val="single" w:color="auto" w:sz="4" w:space="0"/>
              <w:bottom w:val="single" w:color="auto" w:sz="4" w:space="0"/>
              <w:right w:val="single" w:color="auto" w:sz="4" w:space="0"/>
            </w:tcBorders>
            <w:noWrap w:val="0"/>
            <w:vAlign w:val="top"/>
          </w:tcPr>
          <w:p w14:paraId="26287DEB">
            <w:pPr>
              <w:spacing w:after="0"/>
              <w:rPr>
                <w:rFonts w:ascii="宋体" w:hAnsi="宋体" w:eastAsia="宋体"/>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top"/>
          </w:tcPr>
          <w:p w14:paraId="798B07C6">
            <w:pPr>
              <w:spacing w:after="0"/>
              <w:rPr>
                <w:rFonts w:ascii="宋体" w:hAnsi="宋体" w:eastAsia="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93B1D84">
            <w:pPr>
              <w:spacing w:after="0"/>
              <w:rPr>
                <w:rFonts w:ascii="宋体" w:hAnsi="宋体" w:eastAsia="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D361CCD">
            <w:pPr>
              <w:spacing w:after="0"/>
              <w:rPr>
                <w:rFonts w:ascii="宋体" w:hAnsi="宋体" w:eastAsia="宋体"/>
                <w:color w:val="auto"/>
                <w:szCs w:val="21"/>
                <w:highlight w:val="none"/>
              </w:rPr>
            </w:pPr>
          </w:p>
        </w:tc>
      </w:tr>
      <w:tr w14:paraId="5AE5A52D">
        <w:tblPrEx>
          <w:tblCellMar>
            <w:top w:w="0" w:type="dxa"/>
            <w:left w:w="108" w:type="dxa"/>
            <w:bottom w:w="0" w:type="dxa"/>
            <w:right w:w="108" w:type="dxa"/>
          </w:tblCellMar>
        </w:tblPrEx>
        <w:trPr>
          <w:trHeight w:val="762"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4F19CE50">
            <w:pPr>
              <w:spacing w:after="0"/>
              <w:jc w:val="center"/>
              <w:rPr>
                <w:rFonts w:hint="eastAsia" w:ascii="宋体" w:hAnsi="宋体" w:eastAsia="宋体"/>
                <w:color w:val="auto"/>
                <w:szCs w:val="21"/>
                <w:highlight w:val="none"/>
              </w:rPr>
            </w:pPr>
            <w:r>
              <w:rPr>
                <w:rFonts w:hint="eastAsia" w:ascii="宋体" w:hAnsi="宋体" w:eastAsia="宋体"/>
                <w:color w:val="auto"/>
                <w:szCs w:val="21"/>
                <w:highlight w:val="none"/>
              </w:rPr>
              <w:t>8</w:t>
            </w:r>
          </w:p>
        </w:tc>
        <w:tc>
          <w:tcPr>
            <w:tcW w:w="8604" w:type="dxa"/>
            <w:tcBorders>
              <w:top w:val="single" w:color="auto" w:sz="4" w:space="0"/>
              <w:left w:val="single" w:color="auto" w:sz="4" w:space="0"/>
              <w:bottom w:val="single" w:color="auto" w:sz="4" w:space="0"/>
              <w:right w:val="single" w:color="auto" w:sz="4" w:space="0"/>
            </w:tcBorders>
            <w:noWrap w:val="0"/>
            <w:vAlign w:val="center"/>
          </w:tcPr>
          <w:p w14:paraId="1DC46900">
            <w:pPr>
              <w:spacing w:after="0"/>
              <w:rPr>
                <w:rFonts w:hint="eastAsia" w:ascii="宋体" w:hAnsi="宋体" w:eastAsia="宋体"/>
                <w:color w:val="auto"/>
                <w:szCs w:val="21"/>
                <w:highlight w:val="none"/>
              </w:rPr>
            </w:pPr>
            <w:r>
              <w:rPr>
                <w:rFonts w:hint="eastAsia" w:ascii="宋体" w:hAnsi="宋体" w:eastAsia="宋体"/>
                <w:color w:val="auto"/>
                <w:szCs w:val="21"/>
                <w:highlight w:val="none"/>
              </w:rPr>
              <w:t>不存在《全国失信惩戒措施基础清单》惩戒内容为“在一定期限内依法取消参加依法必须进行招标的项目的投标资格”的情形。</w:t>
            </w:r>
          </w:p>
        </w:tc>
        <w:tc>
          <w:tcPr>
            <w:tcW w:w="740" w:type="dxa"/>
            <w:tcBorders>
              <w:top w:val="single" w:color="auto" w:sz="4" w:space="0"/>
              <w:left w:val="single" w:color="auto" w:sz="4" w:space="0"/>
              <w:bottom w:val="single" w:color="auto" w:sz="4" w:space="0"/>
              <w:right w:val="single" w:color="auto" w:sz="4" w:space="0"/>
            </w:tcBorders>
            <w:noWrap w:val="0"/>
            <w:vAlign w:val="top"/>
          </w:tcPr>
          <w:p w14:paraId="27F08628">
            <w:pPr>
              <w:spacing w:after="0"/>
              <w:rPr>
                <w:rFonts w:ascii="宋体" w:hAnsi="宋体" w:eastAsia="宋体"/>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top"/>
          </w:tcPr>
          <w:p w14:paraId="163A879E">
            <w:pPr>
              <w:spacing w:after="0"/>
              <w:rPr>
                <w:rFonts w:ascii="宋体" w:hAnsi="宋体" w:eastAsia="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80647E4">
            <w:pPr>
              <w:spacing w:after="0"/>
              <w:rPr>
                <w:rFonts w:ascii="宋体" w:hAnsi="宋体" w:eastAsia="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6470191">
            <w:pPr>
              <w:spacing w:after="0"/>
              <w:rPr>
                <w:rFonts w:ascii="宋体" w:hAnsi="宋体" w:eastAsia="宋体"/>
                <w:color w:val="auto"/>
                <w:szCs w:val="21"/>
                <w:highlight w:val="none"/>
              </w:rPr>
            </w:pPr>
          </w:p>
        </w:tc>
      </w:tr>
    </w:tbl>
    <w:p w14:paraId="14B4B8F1">
      <w:pPr>
        <w:ind w:left="630" w:hanging="630" w:hangingChars="300"/>
        <w:rPr>
          <w:rFonts w:ascii="宋体" w:hAnsi="宋体" w:eastAsia="宋体"/>
          <w:color w:val="auto"/>
          <w:szCs w:val="21"/>
          <w:highlight w:val="none"/>
        </w:rPr>
      </w:pPr>
      <w:r>
        <w:rPr>
          <w:rFonts w:hint="eastAsia" w:ascii="宋体" w:hAnsi="宋体" w:eastAsia="宋体"/>
          <w:color w:val="auto"/>
          <w:szCs w:val="21"/>
          <w:highlight w:val="none"/>
        </w:rPr>
        <w:t>注：1.本表评审内容的信息取自投标人在广州公共资源交易平台企业库、园林绿化企业工程业绩库登记的信息，投标人在广州公共资源交易平台企业库、园林绿化企业工程业绩库登记的信息将视为其递交资格审查文件的一部分。评标委员会对该部分内容的审查，以</w:t>
      </w:r>
      <w:r>
        <w:rPr>
          <w:rFonts w:hint="eastAsia" w:ascii="宋体" w:hAnsi="宋体" w:eastAsia="宋体"/>
          <w:color w:val="auto"/>
          <w:szCs w:val="21"/>
          <w:highlight w:val="none"/>
          <w:u w:val="single"/>
        </w:rPr>
        <w:t>递交投标文件截止</w:t>
      </w:r>
      <w:r>
        <w:rPr>
          <w:rFonts w:hint="eastAsia" w:ascii="宋体" w:hAnsi="宋体" w:eastAsia="宋体"/>
          <w:color w:val="auto"/>
          <w:szCs w:val="21"/>
          <w:highlight w:val="none"/>
        </w:rPr>
        <w:t>时在广州公共资源交易平台企业库、园林绿化企业工程业绩库记录的信息为依据。</w:t>
      </w:r>
    </w:p>
    <w:p w14:paraId="691BB0C3">
      <w:pPr>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2.使用GZYLZB2023-1招标文件范本，与范本内容不同之处均以下划线标明。</w:t>
      </w:r>
    </w:p>
    <w:p w14:paraId="08AF539A">
      <w:pPr>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3.凡不满足《资格审查表》中任何一项情形，结论均为无效，否则视为有效。</w:t>
      </w:r>
    </w:p>
    <w:p w14:paraId="2B744D58">
      <w:pPr>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4.如对本表中某种情形的评审意见不一致时，以评标委员会过半数成员的意见作为评标委员会对该情形的认定结论。</w:t>
      </w:r>
    </w:p>
    <w:p w14:paraId="53E0D81A">
      <w:pPr>
        <w:pStyle w:val="18"/>
        <w:tabs>
          <w:tab w:val="left" w:pos="7380"/>
        </w:tabs>
        <w:spacing w:after="0" w:line="360" w:lineRule="auto"/>
        <w:ind w:firstLine="0"/>
        <w:rPr>
          <w:rFonts w:hint="eastAsia" w:ascii="宋体" w:hAnsi="宋体" w:eastAsia="宋体"/>
          <w:b/>
          <w:color w:val="auto"/>
          <w:szCs w:val="21"/>
          <w:highlight w:val="none"/>
        </w:rPr>
      </w:pPr>
      <w:r>
        <w:rPr>
          <w:rFonts w:hint="eastAsia" w:ascii="宋体" w:hAnsi="宋体" w:eastAsia="宋体"/>
          <w:b/>
          <w:color w:val="auto"/>
          <w:szCs w:val="21"/>
          <w:highlight w:val="none"/>
        </w:rPr>
        <w:t xml:space="preserve">评委签名：  </w:t>
      </w:r>
      <w:r>
        <w:rPr>
          <w:rFonts w:hint="eastAsia" w:ascii="宋体" w:hAnsi="宋体" w:eastAsia="宋体"/>
          <w:color w:val="auto"/>
          <w:szCs w:val="21"/>
          <w:highlight w:val="none"/>
        </w:rPr>
        <w:t xml:space="preserve">                                                                                         </w:t>
      </w:r>
      <w:r>
        <w:rPr>
          <w:rFonts w:hint="eastAsia" w:ascii="宋体" w:hAnsi="宋体" w:eastAsia="宋体"/>
          <w:b/>
          <w:color w:val="auto"/>
          <w:szCs w:val="21"/>
          <w:highlight w:val="none"/>
        </w:rPr>
        <w:t>日期：</w:t>
      </w:r>
    </w:p>
    <w:p w14:paraId="1DA472CA">
      <w:pPr>
        <w:spacing w:line="360" w:lineRule="auto"/>
        <w:outlineLvl w:val="2"/>
        <w:rPr>
          <w:rFonts w:hint="eastAsia" w:ascii="宋体" w:hAnsi="宋体" w:eastAsia="宋体"/>
          <w:bCs/>
          <w:color w:val="auto"/>
          <w:sz w:val="24"/>
          <w:szCs w:val="24"/>
          <w:highlight w:val="none"/>
        </w:rPr>
      </w:pPr>
      <w:bookmarkStart w:id="97" w:name="_Toc30697"/>
      <w:bookmarkStart w:id="98" w:name="_Toc20013"/>
      <w:bookmarkStart w:id="99" w:name="_Toc22622"/>
    </w:p>
    <w:p w14:paraId="3E26359B">
      <w:pPr>
        <w:spacing w:line="360" w:lineRule="auto"/>
        <w:outlineLvl w:val="2"/>
        <w:rPr>
          <w:rFonts w:ascii="宋体" w:hAnsi="宋体" w:eastAsia="宋体"/>
          <w:bCs/>
          <w:color w:val="auto"/>
          <w:sz w:val="24"/>
          <w:szCs w:val="24"/>
          <w:highlight w:val="none"/>
        </w:rPr>
      </w:pPr>
      <w:bookmarkStart w:id="100" w:name="_Toc14659"/>
      <w:r>
        <w:rPr>
          <w:rFonts w:hint="eastAsia" w:ascii="宋体" w:hAnsi="宋体" w:eastAsia="宋体"/>
          <w:bCs/>
          <w:color w:val="auto"/>
          <w:sz w:val="24"/>
          <w:szCs w:val="24"/>
          <w:highlight w:val="none"/>
        </w:rPr>
        <w:br w:type="page"/>
      </w:r>
      <w:r>
        <w:rPr>
          <w:rFonts w:hint="eastAsia" w:ascii="宋体" w:hAnsi="宋体" w:eastAsia="宋体"/>
          <w:bCs/>
          <w:color w:val="auto"/>
          <w:sz w:val="24"/>
          <w:szCs w:val="24"/>
          <w:highlight w:val="none"/>
        </w:rPr>
        <w:t>附件3</w:t>
      </w:r>
      <w:bookmarkEnd w:id="97"/>
      <w:bookmarkEnd w:id="98"/>
      <w:bookmarkEnd w:id="99"/>
      <w:bookmarkEnd w:id="100"/>
    </w:p>
    <w:p w14:paraId="27226F14">
      <w:pPr>
        <w:spacing w:line="360" w:lineRule="auto"/>
        <w:jc w:val="center"/>
        <w:rPr>
          <w:rFonts w:hint="eastAsia" w:ascii="宋体" w:hAnsi="宋体" w:eastAsia="宋体"/>
          <w:b/>
          <w:color w:val="auto"/>
          <w:sz w:val="24"/>
          <w:highlight w:val="none"/>
        </w:rPr>
      </w:pPr>
      <w:r>
        <w:rPr>
          <w:rFonts w:hint="eastAsia" w:ascii="宋体" w:hAnsi="宋体" w:eastAsia="宋体" w:cs="宋体"/>
          <w:b/>
          <w:bCs/>
          <w:color w:val="auto"/>
          <w:kern w:val="0"/>
          <w:sz w:val="32"/>
          <w:szCs w:val="32"/>
          <w:highlight w:val="none"/>
        </w:rPr>
        <w:t>算术复核表</w:t>
      </w:r>
    </w:p>
    <w:p w14:paraId="3990D94F">
      <w:pPr>
        <w:widowControl/>
        <w:jc w:val="left"/>
        <w:rPr>
          <w:rFonts w:hint="eastAsia" w:ascii="宋体" w:hAnsi="宋体" w:eastAsia="宋体" w:cs="宋体"/>
          <w:b/>
          <w:bCs/>
          <w:color w:val="auto"/>
          <w:kern w:val="0"/>
          <w:sz w:val="24"/>
          <w:szCs w:val="24"/>
          <w:highlight w:val="none"/>
        </w:rPr>
      </w:pPr>
    </w:p>
    <w:p w14:paraId="04E88C09">
      <w:pPr>
        <w:widowControl/>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工程名称：                                           投标人:                                               单位：元</w:t>
      </w:r>
    </w:p>
    <w:tbl>
      <w:tblPr>
        <w:tblStyle w:val="20"/>
        <w:tblW w:w="0" w:type="auto"/>
        <w:tblInd w:w="93" w:type="dxa"/>
        <w:tblLayout w:type="fixed"/>
        <w:tblCellMar>
          <w:top w:w="0" w:type="dxa"/>
          <w:left w:w="108" w:type="dxa"/>
          <w:bottom w:w="0" w:type="dxa"/>
          <w:right w:w="108" w:type="dxa"/>
        </w:tblCellMar>
      </w:tblPr>
      <w:tblGrid>
        <w:gridCol w:w="645"/>
        <w:gridCol w:w="4488"/>
        <w:gridCol w:w="1602"/>
        <w:gridCol w:w="1575"/>
        <w:gridCol w:w="1575"/>
        <w:gridCol w:w="1680"/>
        <w:gridCol w:w="3045"/>
      </w:tblGrid>
      <w:tr w14:paraId="21E29972">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467BDBAE">
            <w:pPr>
              <w:widowControl/>
              <w:spacing w:after="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编号</w:t>
            </w:r>
          </w:p>
        </w:tc>
        <w:tc>
          <w:tcPr>
            <w:tcW w:w="4488" w:type="dxa"/>
            <w:tcBorders>
              <w:top w:val="single" w:color="auto" w:sz="4" w:space="0"/>
              <w:left w:val="nil"/>
              <w:bottom w:val="single" w:color="auto" w:sz="4" w:space="0"/>
              <w:right w:val="single" w:color="auto" w:sz="4" w:space="0"/>
            </w:tcBorders>
            <w:noWrap w:val="0"/>
            <w:vAlign w:val="center"/>
          </w:tcPr>
          <w:p w14:paraId="7A570A1A">
            <w:pPr>
              <w:widowControl/>
              <w:spacing w:after="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算术复核项目</w:t>
            </w:r>
          </w:p>
        </w:tc>
        <w:tc>
          <w:tcPr>
            <w:tcW w:w="1602" w:type="dxa"/>
            <w:tcBorders>
              <w:top w:val="single" w:color="auto" w:sz="4" w:space="0"/>
              <w:left w:val="nil"/>
              <w:bottom w:val="single" w:color="auto" w:sz="4" w:space="0"/>
              <w:right w:val="single" w:color="auto" w:sz="4" w:space="0"/>
            </w:tcBorders>
            <w:noWrap w:val="0"/>
            <w:vAlign w:val="center"/>
          </w:tcPr>
          <w:p w14:paraId="51F66898">
            <w:pPr>
              <w:widowControl/>
              <w:spacing w:after="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修正前投标</w:t>
            </w:r>
          </w:p>
          <w:p w14:paraId="55DBBEC1">
            <w:pPr>
              <w:widowControl/>
              <w:spacing w:after="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报价A</w:t>
            </w:r>
          </w:p>
        </w:tc>
        <w:tc>
          <w:tcPr>
            <w:tcW w:w="1575" w:type="dxa"/>
            <w:tcBorders>
              <w:top w:val="single" w:color="auto" w:sz="4" w:space="0"/>
              <w:left w:val="nil"/>
              <w:bottom w:val="single" w:color="auto" w:sz="4" w:space="0"/>
              <w:right w:val="single" w:color="auto" w:sz="4" w:space="0"/>
            </w:tcBorders>
            <w:noWrap w:val="0"/>
            <w:vAlign w:val="center"/>
          </w:tcPr>
          <w:p w14:paraId="4EAB0D54">
            <w:pPr>
              <w:widowControl/>
              <w:spacing w:after="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修正后投标</w:t>
            </w:r>
          </w:p>
          <w:p w14:paraId="2CB280EE">
            <w:pPr>
              <w:widowControl/>
              <w:spacing w:after="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报价B</w:t>
            </w:r>
          </w:p>
        </w:tc>
        <w:tc>
          <w:tcPr>
            <w:tcW w:w="1575" w:type="dxa"/>
            <w:tcBorders>
              <w:top w:val="single" w:color="auto" w:sz="4" w:space="0"/>
              <w:left w:val="nil"/>
              <w:bottom w:val="single" w:color="auto" w:sz="4" w:space="0"/>
              <w:right w:val="single" w:color="auto" w:sz="4" w:space="0"/>
            </w:tcBorders>
            <w:noWrap w:val="0"/>
            <w:vAlign w:val="center"/>
          </w:tcPr>
          <w:p w14:paraId="1D6E34A1">
            <w:pPr>
              <w:widowControl/>
              <w:spacing w:after="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修正率</w:t>
            </w:r>
          </w:p>
          <w:p w14:paraId="15EEE94B">
            <w:pPr>
              <w:widowControl/>
              <w:spacing w:after="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r=|A-B|/A*100%</w:t>
            </w:r>
          </w:p>
        </w:tc>
        <w:tc>
          <w:tcPr>
            <w:tcW w:w="1680" w:type="dxa"/>
            <w:tcBorders>
              <w:top w:val="single" w:color="auto" w:sz="4" w:space="0"/>
              <w:left w:val="nil"/>
              <w:bottom w:val="single" w:color="auto" w:sz="4" w:space="0"/>
              <w:right w:val="single" w:color="auto" w:sz="4" w:space="0"/>
            </w:tcBorders>
            <w:noWrap w:val="0"/>
            <w:vAlign w:val="center"/>
          </w:tcPr>
          <w:p w14:paraId="0E26F53C">
            <w:pPr>
              <w:widowControl/>
              <w:spacing w:after="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经评审的最终投标报价</w:t>
            </w:r>
          </w:p>
        </w:tc>
        <w:tc>
          <w:tcPr>
            <w:tcW w:w="3045" w:type="dxa"/>
            <w:tcBorders>
              <w:top w:val="single" w:color="auto" w:sz="4" w:space="0"/>
              <w:left w:val="nil"/>
              <w:bottom w:val="single" w:color="auto" w:sz="4" w:space="0"/>
              <w:right w:val="single" w:color="auto" w:sz="4" w:space="0"/>
            </w:tcBorders>
            <w:noWrap w:val="0"/>
            <w:vAlign w:val="center"/>
          </w:tcPr>
          <w:p w14:paraId="34A2EC56">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当B&gt;A时，修正后报价与原报价的差额；当B≤A,R=0</w:t>
            </w:r>
          </w:p>
        </w:tc>
      </w:tr>
      <w:tr w14:paraId="462ECF06">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385636E9">
            <w:pPr>
              <w:widowControl/>
              <w:spacing w:after="0"/>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w:t>
            </w:r>
          </w:p>
        </w:tc>
        <w:tc>
          <w:tcPr>
            <w:tcW w:w="4488" w:type="dxa"/>
            <w:tcBorders>
              <w:top w:val="nil"/>
              <w:left w:val="nil"/>
              <w:bottom w:val="single" w:color="auto" w:sz="4" w:space="0"/>
              <w:right w:val="single" w:color="auto" w:sz="4" w:space="0"/>
            </w:tcBorders>
            <w:noWrap w:val="0"/>
            <w:vAlign w:val="center"/>
          </w:tcPr>
          <w:p w14:paraId="7338B091">
            <w:pPr>
              <w:widowControl/>
              <w:spacing w:after="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[单位工程1]</w:t>
            </w:r>
          </w:p>
        </w:tc>
        <w:tc>
          <w:tcPr>
            <w:tcW w:w="1602" w:type="dxa"/>
            <w:tcBorders>
              <w:top w:val="nil"/>
              <w:left w:val="nil"/>
              <w:bottom w:val="single" w:color="auto" w:sz="4" w:space="0"/>
              <w:right w:val="single" w:color="auto" w:sz="4" w:space="0"/>
            </w:tcBorders>
            <w:noWrap w:val="0"/>
            <w:vAlign w:val="center"/>
          </w:tcPr>
          <w:p w14:paraId="64D1A9FE">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6D109843">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45947849">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680" w:type="dxa"/>
            <w:tcBorders>
              <w:top w:val="nil"/>
              <w:left w:val="nil"/>
              <w:bottom w:val="single" w:color="auto" w:sz="4" w:space="0"/>
              <w:right w:val="single" w:color="auto" w:sz="4" w:space="0"/>
            </w:tcBorders>
            <w:noWrap w:val="0"/>
            <w:vAlign w:val="center"/>
          </w:tcPr>
          <w:p w14:paraId="2253CC62">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45" w:type="dxa"/>
            <w:tcBorders>
              <w:top w:val="single" w:color="auto" w:sz="4" w:space="0"/>
              <w:left w:val="nil"/>
              <w:bottom w:val="single" w:color="auto" w:sz="4" w:space="0"/>
              <w:right w:val="single" w:color="auto" w:sz="4" w:space="0"/>
            </w:tcBorders>
            <w:noWrap w:val="0"/>
            <w:vAlign w:val="center"/>
          </w:tcPr>
          <w:p w14:paraId="15711AAF">
            <w:pPr>
              <w:widowControl/>
              <w:spacing w:after="0"/>
              <w:jc w:val="left"/>
              <w:rPr>
                <w:rFonts w:ascii="宋体" w:hAnsi="宋体" w:eastAsia="宋体" w:cs="宋体"/>
                <w:color w:val="auto"/>
                <w:kern w:val="0"/>
                <w:sz w:val="24"/>
                <w:szCs w:val="24"/>
                <w:highlight w:val="none"/>
              </w:rPr>
            </w:pPr>
          </w:p>
        </w:tc>
      </w:tr>
      <w:tr w14:paraId="7AC07D82">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18609BFF">
            <w:pPr>
              <w:widowControl/>
              <w:spacing w:after="0"/>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p>
        </w:tc>
        <w:tc>
          <w:tcPr>
            <w:tcW w:w="4488" w:type="dxa"/>
            <w:tcBorders>
              <w:top w:val="nil"/>
              <w:left w:val="nil"/>
              <w:bottom w:val="single" w:color="auto" w:sz="4" w:space="0"/>
              <w:right w:val="single" w:color="auto" w:sz="4" w:space="0"/>
            </w:tcBorders>
            <w:noWrap w:val="0"/>
            <w:vAlign w:val="center"/>
          </w:tcPr>
          <w:p w14:paraId="71C58536">
            <w:pPr>
              <w:widowControl/>
              <w:spacing w:after="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[单位工程2]</w:t>
            </w:r>
          </w:p>
        </w:tc>
        <w:tc>
          <w:tcPr>
            <w:tcW w:w="1602" w:type="dxa"/>
            <w:tcBorders>
              <w:top w:val="nil"/>
              <w:left w:val="nil"/>
              <w:bottom w:val="single" w:color="auto" w:sz="4" w:space="0"/>
              <w:right w:val="single" w:color="auto" w:sz="4" w:space="0"/>
            </w:tcBorders>
            <w:noWrap w:val="0"/>
            <w:vAlign w:val="center"/>
          </w:tcPr>
          <w:p w14:paraId="0938EC6C">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4080391F">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65BFE6A3">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680" w:type="dxa"/>
            <w:tcBorders>
              <w:top w:val="nil"/>
              <w:left w:val="nil"/>
              <w:bottom w:val="single" w:color="auto" w:sz="4" w:space="0"/>
              <w:right w:val="single" w:color="auto" w:sz="4" w:space="0"/>
            </w:tcBorders>
            <w:noWrap w:val="0"/>
            <w:vAlign w:val="center"/>
          </w:tcPr>
          <w:p w14:paraId="0433CECD">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45" w:type="dxa"/>
            <w:tcBorders>
              <w:top w:val="single" w:color="auto" w:sz="4" w:space="0"/>
              <w:left w:val="nil"/>
              <w:bottom w:val="single" w:color="auto" w:sz="4" w:space="0"/>
              <w:right w:val="single" w:color="auto" w:sz="4" w:space="0"/>
            </w:tcBorders>
            <w:noWrap w:val="0"/>
            <w:vAlign w:val="center"/>
          </w:tcPr>
          <w:p w14:paraId="5D5D23BF">
            <w:pPr>
              <w:spacing w:after="0"/>
              <w:jc w:val="left"/>
              <w:rPr>
                <w:rFonts w:ascii="宋体" w:hAnsi="宋体" w:eastAsia="宋体" w:cs="宋体"/>
                <w:color w:val="auto"/>
                <w:kern w:val="0"/>
                <w:sz w:val="24"/>
                <w:szCs w:val="24"/>
                <w:highlight w:val="none"/>
              </w:rPr>
            </w:pPr>
          </w:p>
        </w:tc>
      </w:tr>
      <w:tr w14:paraId="6B07D4E5">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0942ECF8">
            <w:pPr>
              <w:widowControl/>
              <w:spacing w:after="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p>
        </w:tc>
        <w:tc>
          <w:tcPr>
            <w:tcW w:w="4488" w:type="dxa"/>
            <w:tcBorders>
              <w:top w:val="nil"/>
              <w:left w:val="nil"/>
              <w:bottom w:val="single" w:color="auto" w:sz="4" w:space="0"/>
              <w:right w:val="single" w:color="auto" w:sz="4" w:space="0"/>
            </w:tcBorders>
            <w:noWrap w:val="0"/>
            <w:vAlign w:val="center"/>
          </w:tcPr>
          <w:p w14:paraId="3D1B006A">
            <w:pPr>
              <w:widowControl/>
              <w:spacing w:after="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602" w:type="dxa"/>
            <w:tcBorders>
              <w:top w:val="nil"/>
              <w:left w:val="nil"/>
              <w:bottom w:val="single" w:color="auto" w:sz="4" w:space="0"/>
              <w:right w:val="single" w:color="auto" w:sz="4" w:space="0"/>
            </w:tcBorders>
            <w:noWrap w:val="0"/>
            <w:vAlign w:val="center"/>
          </w:tcPr>
          <w:p w14:paraId="76B6889D">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72AF6F1B">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12D9DA51">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680" w:type="dxa"/>
            <w:tcBorders>
              <w:top w:val="nil"/>
              <w:left w:val="nil"/>
              <w:bottom w:val="single" w:color="auto" w:sz="4" w:space="0"/>
              <w:right w:val="single" w:color="auto" w:sz="4" w:space="0"/>
            </w:tcBorders>
            <w:noWrap w:val="0"/>
            <w:vAlign w:val="center"/>
          </w:tcPr>
          <w:p w14:paraId="1D41B1F6">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45" w:type="dxa"/>
            <w:tcBorders>
              <w:top w:val="single" w:color="auto" w:sz="4" w:space="0"/>
              <w:left w:val="nil"/>
              <w:bottom w:val="single" w:color="auto" w:sz="4" w:space="0"/>
              <w:right w:val="single" w:color="auto" w:sz="4" w:space="0"/>
            </w:tcBorders>
            <w:noWrap w:val="0"/>
            <w:vAlign w:val="center"/>
          </w:tcPr>
          <w:p w14:paraId="2D030DE5">
            <w:pPr>
              <w:spacing w:after="0"/>
              <w:jc w:val="left"/>
              <w:rPr>
                <w:rFonts w:ascii="宋体" w:hAnsi="宋体" w:eastAsia="宋体" w:cs="宋体"/>
                <w:color w:val="auto"/>
                <w:kern w:val="0"/>
                <w:sz w:val="24"/>
                <w:szCs w:val="24"/>
                <w:highlight w:val="none"/>
              </w:rPr>
            </w:pPr>
          </w:p>
        </w:tc>
      </w:tr>
      <w:tr w14:paraId="7EF78C8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62A3A186">
            <w:pPr>
              <w:widowControl/>
              <w:spacing w:after="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p>
        </w:tc>
        <w:tc>
          <w:tcPr>
            <w:tcW w:w="4488" w:type="dxa"/>
            <w:tcBorders>
              <w:top w:val="nil"/>
              <w:left w:val="nil"/>
              <w:bottom w:val="single" w:color="auto" w:sz="4" w:space="0"/>
              <w:right w:val="single" w:color="auto" w:sz="4" w:space="0"/>
            </w:tcBorders>
            <w:noWrap w:val="0"/>
            <w:vAlign w:val="center"/>
          </w:tcPr>
          <w:p w14:paraId="484E3B77">
            <w:pPr>
              <w:widowControl/>
              <w:spacing w:after="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602" w:type="dxa"/>
            <w:tcBorders>
              <w:top w:val="nil"/>
              <w:left w:val="nil"/>
              <w:bottom w:val="single" w:color="auto" w:sz="4" w:space="0"/>
              <w:right w:val="single" w:color="auto" w:sz="4" w:space="0"/>
            </w:tcBorders>
            <w:noWrap w:val="0"/>
            <w:vAlign w:val="center"/>
          </w:tcPr>
          <w:p w14:paraId="05D86357">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70CDEC23">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3412CC0F">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680" w:type="dxa"/>
            <w:tcBorders>
              <w:top w:val="nil"/>
              <w:left w:val="nil"/>
              <w:bottom w:val="single" w:color="auto" w:sz="4" w:space="0"/>
              <w:right w:val="single" w:color="auto" w:sz="4" w:space="0"/>
            </w:tcBorders>
            <w:noWrap w:val="0"/>
            <w:vAlign w:val="center"/>
          </w:tcPr>
          <w:p w14:paraId="63BDD5C0">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45" w:type="dxa"/>
            <w:tcBorders>
              <w:top w:val="single" w:color="auto" w:sz="4" w:space="0"/>
              <w:left w:val="nil"/>
              <w:bottom w:val="single" w:color="auto" w:sz="4" w:space="0"/>
              <w:right w:val="single" w:color="auto" w:sz="4" w:space="0"/>
            </w:tcBorders>
            <w:noWrap w:val="0"/>
            <w:vAlign w:val="center"/>
          </w:tcPr>
          <w:p w14:paraId="2E5B590C">
            <w:pPr>
              <w:spacing w:after="0"/>
              <w:jc w:val="left"/>
              <w:rPr>
                <w:rFonts w:ascii="宋体" w:hAnsi="宋体" w:eastAsia="宋体" w:cs="宋体"/>
                <w:color w:val="auto"/>
                <w:kern w:val="0"/>
                <w:sz w:val="24"/>
                <w:szCs w:val="24"/>
                <w:highlight w:val="none"/>
              </w:rPr>
            </w:pPr>
          </w:p>
        </w:tc>
      </w:tr>
      <w:tr w14:paraId="520A4353">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128B828A">
            <w:pPr>
              <w:widowControl/>
              <w:spacing w:after="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p>
        </w:tc>
        <w:tc>
          <w:tcPr>
            <w:tcW w:w="4488" w:type="dxa"/>
            <w:tcBorders>
              <w:top w:val="nil"/>
              <w:left w:val="nil"/>
              <w:bottom w:val="single" w:color="auto" w:sz="4" w:space="0"/>
              <w:right w:val="single" w:color="auto" w:sz="4" w:space="0"/>
            </w:tcBorders>
            <w:noWrap w:val="0"/>
            <w:vAlign w:val="center"/>
          </w:tcPr>
          <w:p w14:paraId="5CF6D5AC">
            <w:pPr>
              <w:widowControl/>
              <w:spacing w:after="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602" w:type="dxa"/>
            <w:tcBorders>
              <w:top w:val="nil"/>
              <w:left w:val="nil"/>
              <w:bottom w:val="single" w:color="auto" w:sz="4" w:space="0"/>
              <w:right w:val="single" w:color="auto" w:sz="4" w:space="0"/>
            </w:tcBorders>
            <w:noWrap w:val="0"/>
            <w:vAlign w:val="center"/>
          </w:tcPr>
          <w:p w14:paraId="0C6DA0C0">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3F9142F0">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2A3EB540">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680" w:type="dxa"/>
            <w:tcBorders>
              <w:top w:val="nil"/>
              <w:left w:val="nil"/>
              <w:bottom w:val="single" w:color="auto" w:sz="4" w:space="0"/>
              <w:right w:val="single" w:color="auto" w:sz="4" w:space="0"/>
            </w:tcBorders>
            <w:noWrap w:val="0"/>
            <w:vAlign w:val="center"/>
          </w:tcPr>
          <w:p w14:paraId="0FC2C9C5">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45" w:type="dxa"/>
            <w:tcBorders>
              <w:top w:val="single" w:color="auto" w:sz="4" w:space="0"/>
              <w:left w:val="nil"/>
              <w:bottom w:val="single" w:color="auto" w:sz="4" w:space="0"/>
              <w:right w:val="single" w:color="auto" w:sz="4" w:space="0"/>
            </w:tcBorders>
            <w:noWrap w:val="0"/>
            <w:vAlign w:val="center"/>
          </w:tcPr>
          <w:p w14:paraId="43FC9508">
            <w:pPr>
              <w:spacing w:after="0"/>
              <w:jc w:val="left"/>
              <w:rPr>
                <w:rFonts w:ascii="宋体" w:hAnsi="宋体" w:eastAsia="宋体" w:cs="宋体"/>
                <w:color w:val="auto"/>
                <w:kern w:val="0"/>
                <w:sz w:val="24"/>
                <w:szCs w:val="24"/>
                <w:highlight w:val="none"/>
              </w:rPr>
            </w:pPr>
          </w:p>
        </w:tc>
      </w:tr>
      <w:tr w14:paraId="5D403762">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4CA5830D">
            <w:pPr>
              <w:widowControl/>
              <w:spacing w:after="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p>
        </w:tc>
        <w:tc>
          <w:tcPr>
            <w:tcW w:w="4488" w:type="dxa"/>
            <w:tcBorders>
              <w:top w:val="nil"/>
              <w:left w:val="nil"/>
              <w:bottom w:val="single" w:color="auto" w:sz="4" w:space="0"/>
              <w:right w:val="single" w:color="auto" w:sz="4" w:space="0"/>
            </w:tcBorders>
            <w:noWrap w:val="0"/>
            <w:vAlign w:val="center"/>
          </w:tcPr>
          <w:p w14:paraId="1D106C55">
            <w:pPr>
              <w:widowControl/>
              <w:spacing w:after="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602" w:type="dxa"/>
            <w:tcBorders>
              <w:top w:val="nil"/>
              <w:left w:val="nil"/>
              <w:bottom w:val="single" w:color="auto" w:sz="4" w:space="0"/>
              <w:right w:val="single" w:color="auto" w:sz="4" w:space="0"/>
            </w:tcBorders>
            <w:noWrap w:val="0"/>
            <w:vAlign w:val="center"/>
          </w:tcPr>
          <w:p w14:paraId="1FCAC611">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2C82FBC5">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69CC73F5">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680" w:type="dxa"/>
            <w:tcBorders>
              <w:top w:val="nil"/>
              <w:left w:val="nil"/>
              <w:bottom w:val="single" w:color="auto" w:sz="4" w:space="0"/>
              <w:right w:val="single" w:color="auto" w:sz="4" w:space="0"/>
            </w:tcBorders>
            <w:noWrap w:val="0"/>
            <w:vAlign w:val="center"/>
          </w:tcPr>
          <w:p w14:paraId="3380BF22">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45" w:type="dxa"/>
            <w:tcBorders>
              <w:top w:val="single" w:color="auto" w:sz="4" w:space="0"/>
              <w:left w:val="nil"/>
              <w:bottom w:val="single" w:color="auto" w:sz="4" w:space="0"/>
              <w:right w:val="single" w:color="auto" w:sz="4" w:space="0"/>
            </w:tcBorders>
            <w:noWrap w:val="0"/>
            <w:vAlign w:val="center"/>
          </w:tcPr>
          <w:p w14:paraId="064A46D5">
            <w:pPr>
              <w:spacing w:after="0"/>
              <w:jc w:val="left"/>
              <w:rPr>
                <w:rFonts w:ascii="宋体" w:hAnsi="宋体" w:eastAsia="宋体" w:cs="宋体"/>
                <w:color w:val="auto"/>
                <w:kern w:val="0"/>
                <w:sz w:val="24"/>
                <w:szCs w:val="24"/>
                <w:highlight w:val="none"/>
              </w:rPr>
            </w:pPr>
          </w:p>
        </w:tc>
      </w:tr>
      <w:tr w14:paraId="143290D5">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04C44CD9">
            <w:pPr>
              <w:widowControl/>
              <w:spacing w:after="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n</w:t>
            </w:r>
          </w:p>
        </w:tc>
        <w:tc>
          <w:tcPr>
            <w:tcW w:w="4488" w:type="dxa"/>
            <w:tcBorders>
              <w:top w:val="nil"/>
              <w:left w:val="nil"/>
              <w:bottom w:val="single" w:color="auto" w:sz="4" w:space="0"/>
              <w:right w:val="single" w:color="auto" w:sz="4" w:space="0"/>
            </w:tcBorders>
            <w:noWrap w:val="0"/>
            <w:vAlign w:val="center"/>
          </w:tcPr>
          <w:p w14:paraId="5832489A">
            <w:pPr>
              <w:widowControl/>
              <w:spacing w:after="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[单位工程n]</w:t>
            </w:r>
          </w:p>
        </w:tc>
        <w:tc>
          <w:tcPr>
            <w:tcW w:w="1602" w:type="dxa"/>
            <w:tcBorders>
              <w:top w:val="nil"/>
              <w:left w:val="nil"/>
              <w:bottom w:val="single" w:color="auto" w:sz="4" w:space="0"/>
              <w:right w:val="single" w:color="auto" w:sz="4" w:space="0"/>
            </w:tcBorders>
            <w:noWrap w:val="0"/>
            <w:vAlign w:val="center"/>
          </w:tcPr>
          <w:p w14:paraId="36A143EE">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0B173E49">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2A7C2049">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680" w:type="dxa"/>
            <w:tcBorders>
              <w:top w:val="nil"/>
              <w:left w:val="nil"/>
              <w:bottom w:val="single" w:color="auto" w:sz="4" w:space="0"/>
              <w:right w:val="single" w:color="auto" w:sz="4" w:space="0"/>
            </w:tcBorders>
            <w:noWrap w:val="0"/>
            <w:vAlign w:val="center"/>
          </w:tcPr>
          <w:p w14:paraId="3D502629">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45" w:type="dxa"/>
            <w:tcBorders>
              <w:top w:val="single" w:color="auto" w:sz="4" w:space="0"/>
              <w:left w:val="nil"/>
              <w:bottom w:val="single" w:color="auto" w:sz="4" w:space="0"/>
              <w:right w:val="single" w:color="auto" w:sz="4" w:space="0"/>
            </w:tcBorders>
            <w:noWrap w:val="0"/>
            <w:vAlign w:val="center"/>
          </w:tcPr>
          <w:p w14:paraId="4C230020">
            <w:pPr>
              <w:widowControl/>
              <w:spacing w:after="0"/>
              <w:jc w:val="left"/>
              <w:rPr>
                <w:rFonts w:ascii="宋体" w:hAnsi="宋体" w:eastAsia="宋体" w:cs="宋体"/>
                <w:color w:val="auto"/>
                <w:kern w:val="0"/>
                <w:sz w:val="24"/>
                <w:szCs w:val="24"/>
                <w:highlight w:val="none"/>
              </w:rPr>
            </w:pPr>
          </w:p>
        </w:tc>
      </w:tr>
      <w:tr w14:paraId="485BD078">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552BB05D">
            <w:pPr>
              <w:widowControl/>
              <w:spacing w:after="0"/>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w:t>
            </w:r>
          </w:p>
        </w:tc>
        <w:tc>
          <w:tcPr>
            <w:tcW w:w="4488" w:type="dxa"/>
            <w:tcBorders>
              <w:top w:val="nil"/>
              <w:left w:val="nil"/>
              <w:bottom w:val="single" w:color="auto" w:sz="4" w:space="0"/>
              <w:right w:val="single" w:color="auto" w:sz="4" w:space="0"/>
            </w:tcBorders>
            <w:noWrap w:val="0"/>
            <w:vAlign w:val="center"/>
          </w:tcPr>
          <w:p w14:paraId="3B57066F">
            <w:pPr>
              <w:widowControl/>
              <w:spacing w:after="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投标报价</w:t>
            </w:r>
          </w:p>
        </w:tc>
        <w:tc>
          <w:tcPr>
            <w:tcW w:w="1602" w:type="dxa"/>
            <w:tcBorders>
              <w:top w:val="nil"/>
              <w:left w:val="nil"/>
              <w:bottom w:val="single" w:color="auto" w:sz="4" w:space="0"/>
              <w:right w:val="single" w:color="auto" w:sz="4" w:space="0"/>
            </w:tcBorders>
            <w:noWrap w:val="0"/>
            <w:vAlign w:val="center"/>
          </w:tcPr>
          <w:p w14:paraId="13324B55">
            <w:pPr>
              <w:widowControl/>
              <w:spacing w:after="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cBorders>
            <w:noWrap w:val="0"/>
            <w:vAlign w:val="center"/>
          </w:tcPr>
          <w:p w14:paraId="5C0B1BC7">
            <w:pPr>
              <w:widowControl/>
              <w:spacing w:after="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5" w:type="dxa"/>
            <w:tcBorders>
              <w:top w:val="nil"/>
              <w:left w:val="nil"/>
              <w:bottom w:val="single" w:color="auto" w:sz="4" w:space="0"/>
              <w:right w:val="single" w:color="auto" w:sz="4" w:space="0"/>
              <w:tr2bl w:val="single" w:color="auto" w:sz="4" w:space="0"/>
            </w:tcBorders>
            <w:noWrap w:val="0"/>
            <w:vAlign w:val="center"/>
          </w:tcPr>
          <w:p w14:paraId="7967909C">
            <w:pPr>
              <w:widowControl/>
              <w:spacing w:after="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680" w:type="dxa"/>
            <w:tcBorders>
              <w:top w:val="nil"/>
              <w:left w:val="nil"/>
              <w:bottom w:val="single" w:color="auto" w:sz="4" w:space="0"/>
              <w:right w:val="single" w:color="auto" w:sz="4" w:space="0"/>
            </w:tcBorders>
            <w:noWrap w:val="0"/>
            <w:vAlign w:val="center"/>
          </w:tcPr>
          <w:p w14:paraId="58E161EA">
            <w:pPr>
              <w:widowControl/>
              <w:spacing w:after="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45" w:type="dxa"/>
            <w:tcBorders>
              <w:top w:val="single" w:color="auto" w:sz="4" w:space="0"/>
              <w:left w:val="nil"/>
              <w:bottom w:val="single" w:color="auto" w:sz="4" w:space="0"/>
              <w:right w:val="single" w:color="auto" w:sz="4" w:space="0"/>
            </w:tcBorders>
            <w:noWrap w:val="0"/>
            <w:vAlign w:val="center"/>
          </w:tcPr>
          <w:p w14:paraId="6A658B53">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∑A=A</w:t>
            </w:r>
            <w:r>
              <w:rPr>
                <w:rFonts w:hint="eastAsia" w:ascii="宋体" w:hAnsi="宋体" w:eastAsia="宋体" w:cs="宋体"/>
                <w:color w:val="auto"/>
                <w:kern w:val="0"/>
                <w:sz w:val="24"/>
                <w:szCs w:val="24"/>
                <w:highlight w:val="none"/>
                <w:vertAlign w:val="subscript"/>
              </w:rPr>
              <w:t>1</w:t>
            </w:r>
            <w:r>
              <w:rPr>
                <w:rFonts w:hint="eastAsia" w:ascii="宋体" w:hAnsi="宋体" w:eastAsia="宋体" w:cs="宋体"/>
                <w:color w:val="auto"/>
                <w:kern w:val="0"/>
                <w:sz w:val="24"/>
                <w:szCs w:val="24"/>
                <w:highlight w:val="none"/>
              </w:rPr>
              <w:t>+A</w:t>
            </w:r>
            <w:r>
              <w:rPr>
                <w:rFonts w:hint="eastAsia" w:ascii="宋体" w:hAnsi="宋体" w:eastAsia="宋体" w:cs="宋体"/>
                <w:color w:val="auto"/>
                <w:kern w:val="0"/>
                <w:sz w:val="24"/>
                <w:szCs w:val="24"/>
                <w:highlight w:val="none"/>
                <w:vertAlign w:val="subscript"/>
              </w:rPr>
              <w:t>2</w:t>
            </w:r>
            <w:r>
              <w:rPr>
                <w:rFonts w:hint="eastAsia" w:ascii="宋体" w:hAnsi="宋体" w:eastAsia="宋体" w:cs="宋体"/>
                <w:color w:val="auto"/>
                <w:kern w:val="0"/>
                <w:sz w:val="24"/>
                <w:szCs w:val="24"/>
                <w:highlight w:val="none"/>
              </w:rPr>
              <w:t>+…An；∑B=B</w:t>
            </w:r>
            <w:r>
              <w:rPr>
                <w:rFonts w:hint="eastAsia" w:ascii="宋体" w:hAnsi="宋体" w:eastAsia="宋体" w:cs="宋体"/>
                <w:color w:val="auto"/>
                <w:kern w:val="0"/>
                <w:sz w:val="24"/>
                <w:szCs w:val="24"/>
                <w:highlight w:val="none"/>
                <w:vertAlign w:val="subscript"/>
              </w:rPr>
              <w:t>1</w:t>
            </w:r>
            <w:r>
              <w:rPr>
                <w:rFonts w:hint="eastAsia" w:ascii="宋体" w:hAnsi="宋体" w:eastAsia="宋体" w:cs="宋体"/>
                <w:color w:val="auto"/>
                <w:kern w:val="0"/>
                <w:sz w:val="24"/>
                <w:szCs w:val="24"/>
                <w:highlight w:val="none"/>
              </w:rPr>
              <w:t>+B</w:t>
            </w:r>
            <w:r>
              <w:rPr>
                <w:rFonts w:hint="eastAsia" w:ascii="宋体" w:hAnsi="宋体" w:eastAsia="宋体" w:cs="宋体"/>
                <w:color w:val="auto"/>
                <w:kern w:val="0"/>
                <w:sz w:val="24"/>
                <w:szCs w:val="24"/>
                <w:highlight w:val="none"/>
                <w:vertAlign w:val="subscript"/>
              </w:rPr>
              <w:t>2</w:t>
            </w:r>
            <w:r>
              <w:rPr>
                <w:rFonts w:hint="eastAsia" w:ascii="宋体" w:hAnsi="宋体" w:eastAsia="宋体" w:cs="宋体"/>
                <w:color w:val="auto"/>
                <w:kern w:val="0"/>
                <w:sz w:val="24"/>
                <w:szCs w:val="24"/>
                <w:highlight w:val="none"/>
              </w:rPr>
              <w:t>+…Bn</w:t>
            </w:r>
          </w:p>
        </w:tc>
      </w:tr>
    </w:tbl>
    <w:p w14:paraId="3ADF1D6D">
      <w:pPr>
        <w:widowControl/>
        <w:tabs>
          <w:tab w:val="left" w:pos="5226"/>
          <w:tab w:val="left" w:pos="6828"/>
          <w:tab w:val="left" w:pos="8403"/>
          <w:tab w:val="left" w:pos="9978"/>
        </w:tabs>
        <w:ind w:left="1142" w:leftChars="44" w:hanging="1050" w:hangingChars="500"/>
        <w:jc w:val="left"/>
        <w:rPr>
          <w:rFonts w:hint="eastAsia" w:ascii="宋体" w:hAnsi="宋体" w:eastAsia="宋体"/>
          <w:color w:val="auto"/>
          <w:szCs w:val="21"/>
          <w:highlight w:val="none"/>
        </w:rPr>
      </w:pPr>
      <w:r>
        <w:rPr>
          <w:rFonts w:hint="eastAsia" w:ascii="宋体" w:hAnsi="宋体" w:eastAsia="宋体" w:cs="宋体"/>
          <w:color w:val="auto"/>
          <w:kern w:val="0"/>
          <w:szCs w:val="21"/>
          <w:highlight w:val="none"/>
        </w:rPr>
        <w:t>修正原则：</w:t>
      </w:r>
      <w:r>
        <w:rPr>
          <w:rFonts w:hint="eastAsia" w:ascii="宋体" w:hAnsi="宋体" w:eastAsia="宋体"/>
          <w:color w:val="auto"/>
          <w:szCs w:val="21"/>
          <w:highlight w:val="none"/>
        </w:rPr>
        <w:t>按就低不就高原则，当修正后报价小于原报价，总价按修正后报价；当修正后报价大于原报价，总价按原报价，并在签订合同时载明在结算价中扣除修正报价与原报价的差额。</w:t>
      </w:r>
    </w:p>
    <w:p w14:paraId="2B0209B1">
      <w:pPr>
        <w:widowControl/>
        <w:tabs>
          <w:tab w:val="left" w:pos="5226"/>
          <w:tab w:val="left" w:pos="6828"/>
          <w:tab w:val="left" w:pos="8403"/>
          <w:tab w:val="left" w:pos="9978"/>
        </w:tabs>
        <w:ind w:left="1142" w:leftChars="44" w:hanging="1050" w:hangingChars="500"/>
        <w:jc w:val="left"/>
        <w:rPr>
          <w:rFonts w:hint="eastAsia" w:ascii="宋体" w:hAnsi="宋体" w:eastAsia="宋体"/>
          <w:color w:val="auto"/>
          <w:szCs w:val="21"/>
          <w:highlight w:val="none"/>
        </w:rPr>
      </w:pPr>
    </w:p>
    <w:p w14:paraId="37B4D7F0">
      <w:pPr>
        <w:widowControl/>
        <w:tabs>
          <w:tab w:val="left" w:pos="5226"/>
          <w:tab w:val="left" w:pos="6828"/>
          <w:tab w:val="left" w:pos="11040"/>
        </w:tabs>
        <w:ind w:left="1297" w:leftChars="44" w:hanging="1205" w:hangingChars="500"/>
        <w:jc w:val="left"/>
        <w:rPr>
          <w:rFonts w:hint="eastAsia" w:ascii="宋体" w:hAnsi="宋体" w:eastAsia="宋体"/>
          <w:color w:val="auto"/>
          <w:sz w:val="24"/>
          <w:szCs w:val="24"/>
          <w:highlight w:val="none"/>
        </w:rPr>
      </w:pPr>
      <w:r>
        <w:rPr>
          <w:rFonts w:hint="eastAsia" w:ascii="宋体" w:hAnsi="宋体" w:eastAsia="宋体" w:cs="宋体"/>
          <w:b/>
          <w:bCs/>
          <w:color w:val="auto"/>
          <w:kern w:val="0"/>
          <w:sz w:val="24"/>
          <w:szCs w:val="24"/>
          <w:highlight w:val="none"/>
        </w:rPr>
        <w:t>评委签名</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ab/>
      </w:r>
      <w:r>
        <w:rPr>
          <w:rFonts w:hint="eastAsia" w:ascii="宋体" w:hAnsi="宋体" w:eastAsia="宋体" w:cs="宋体"/>
          <w:color w:val="auto"/>
          <w:kern w:val="0"/>
          <w:sz w:val="24"/>
          <w:szCs w:val="24"/>
          <w:highlight w:val="none"/>
        </w:rPr>
        <w:t>日期：</w:t>
      </w:r>
    </w:p>
    <w:p w14:paraId="30AA80D4">
      <w:pPr>
        <w:widowControl/>
        <w:jc w:val="left"/>
        <w:rPr>
          <w:rFonts w:ascii="宋体" w:hAnsi="宋体" w:eastAsia="宋体"/>
          <w:color w:val="auto"/>
          <w:sz w:val="24"/>
          <w:szCs w:val="24"/>
          <w:highlight w:val="none"/>
        </w:rPr>
        <w:sectPr>
          <w:headerReference r:id="rId8" w:type="default"/>
          <w:endnotePr>
            <w:numFmt w:val="decimal"/>
          </w:endnotePr>
          <w:pgSz w:w="16783" w:h="11850" w:orient="landscape"/>
          <w:pgMar w:top="851" w:right="1134" w:bottom="567" w:left="1134" w:header="0" w:footer="0" w:gutter="567"/>
          <w:cols w:space="720" w:num="1"/>
        </w:sectPr>
      </w:pPr>
    </w:p>
    <w:p w14:paraId="6FB5FB24">
      <w:pPr>
        <w:ind w:firstLine="117" w:firstLineChars="49"/>
        <w:rPr>
          <w:rFonts w:hint="eastAsia" w:ascii="宋体" w:hAnsi="宋体" w:eastAsia="宋体"/>
          <w:color w:val="auto"/>
          <w:sz w:val="24"/>
          <w:szCs w:val="24"/>
          <w:highlight w:val="none"/>
        </w:rPr>
      </w:pPr>
    </w:p>
    <w:p w14:paraId="46A5637E">
      <w:pPr>
        <w:ind w:firstLine="117" w:firstLineChars="49"/>
        <w:outlineLvl w:val="2"/>
        <w:rPr>
          <w:rFonts w:ascii="宋体" w:hAnsi="宋体" w:eastAsia="宋体"/>
          <w:color w:val="auto"/>
          <w:sz w:val="24"/>
          <w:szCs w:val="24"/>
          <w:highlight w:val="none"/>
        </w:rPr>
      </w:pPr>
      <w:bookmarkStart w:id="101" w:name="_Toc17119"/>
      <w:bookmarkStart w:id="102" w:name="_Toc2138"/>
      <w:bookmarkStart w:id="103" w:name="_Toc1106"/>
      <w:bookmarkStart w:id="104" w:name="_Toc27915"/>
      <w:r>
        <w:rPr>
          <w:rFonts w:hint="eastAsia" w:ascii="宋体" w:hAnsi="宋体" w:eastAsia="宋体"/>
          <w:color w:val="auto"/>
          <w:sz w:val="24"/>
          <w:szCs w:val="24"/>
          <w:highlight w:val="none"/>
        </w:rPr>
        <w:t>附件4</w:t>
      </w:r>
      <w:bookmarkEnd w:id="101"/>
      <w:bookmarkEnd w:id="102"/>
      <w:bookmarkEnd w:id="103"/>
      <w:bookmarkEnd w:id="104"/>
    </w:p>
    <w:p w14:paraId="4A39980A">
      <w:pPr>
        <w:ind w:firstLine="117" w:firstLineChars="49"/>
        <w:rPr>
          <w:rFonts w:hint="eastAsia" w:ascii="宋体" w:hAnsi="宋体" w:eastAsia="宋体"/>
          <w:color w:val="auto"/>
          <w:sz w:val="24"/>
          <w:szCs w:val="24"/>
          <w:highlight w:val="none"/>
        </w:rPr>
      </w:pPr>
    </w:p>
    <w:p w14:paraId="35984734">
      <w:pPr>
        <w:spacing w:line="360" w:lineRule="auto"/>
        <w:jc w:val="center"/>
        <w:rPr>
          <w:rFonts w:hint="eastAsia" w:ascii="宋体" w:hAnsi="宋体" w:eastAsia="宋体"/>
          <w:b/>
          <w:color w:val="auto"/>
          <w:sz w:val="36"/>
          <w:szCs w:val="36"/>
          <w:highlight w:val="none"/>
        </w:rPr>
      </w:pPr>
      <w:r>
        <w:rPr>
          <w:rFonts w:hint="eastAsia" w:ascii="宋体" w:hAnsi="宋体" w:eastAsia="宋体"/>
          <w:b/>
          <w:color w:val="auto"/>
          <w:sz w:val="36"/>
          <w:szCs w:val="36"/>
          <w:highlight w:val="none"/>
        </w:rPr>
        <w:t>算术复核汇总表</w:t>
      </w:r>
    </w:p>
    <w:p w14:paraId="7C2131B1">
      <w:pPr>
        <w:ind w:firstLine="360" w:firstLineChars="150"/>
        <w:rPr>
          <w:rFonts w:hint="eastAsia" w:ascii="宋体" w:hAnsi="宋体" w:eastAsia="宋体"/>
          <w:color w:val="auto"/>
          <w:szCs w:val="21"/>
          <w:highlight w:val="none"/>
        </w:rPr>
      </w:pPr>
      <w:r>
        <w:rPr>
          <w:rFonts w:hint="eastAsia" w:ascii="宋体" w:hAnsi="宋体" w:eastAsia="宋体" w:cs="宋体"/>
          <w:bCs/>
          <w:color w:val="auto"/>
          <w:kern w:val="0"/>
          <w:sz w:val="24"/>
          <w:szCs w:val="24"/>
          <w:highlight w:val="none"/>
        </w:rPr>
        <w:t>工程名称：</w:t>
      </w:r>
    </w:p>
    <w:tbl>
      <w:tblPr>
        <w:tblStyle w:val="20"/>
        <w:tblW w:w="0" w:type="auto"/>
        <w:tblInd w:w="288" w:type="dxa"/>
        <w:tblLayout w:type="fixed"/>
        <w:tblCellMar>
          <w:top w:w="0" w:type="dxa"/>
          <w:left w:w="108" w:type="dxa"/>
          <w:bottom w:w="0" w:type="dxa"/>
          <w:right w:w="108" w:type="dxa"/>
        </w:tblCellMar>
      </w:tblPr>
      <w:tblGrid>
        <w:gridCol w:w="888"/>
        <w:gridCol w:w="4440"/>
        <w:gridCol w:w="3060"/>
        <w:gridCol w:w="3240"/>
        <w:gridCol w:w="2754"/>
      </w:tblGrid>
      <w:tr w14:paraId="630DDE7E">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000634C4">
            <w:pPr>
              <w:spacing w:after="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编号</w:t>
            </w:r>
          </w:p>
        </w:tc>
        <w:tc>
          <w:tcPr>
            <w:tcW w:w="4440" w:type="dxa"/>
            <w:tcBorders>
              <w:top w:val="single" w:color="auto" w:sz="4" w:space="0"/>
              <w:left w:val="single" w:color="auto" w:sz="4" w:space="0"/>
              <w:bottom w:val="single" w:color="auto" w:sz="4" w:space="0"/>
              <w:right w:val="single" w:color="auto" w:sz="4" w:space="0"/>
            </w:tcBorders>
            <w:noWrap w:val="0"/>
            <w:vAlign w:val="center"/>
          </w:tcPr>
          <w:p w14:paraId="1FA572FE">
            <w:pPr>
              <w:spacing w:after="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投标人名称</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57FF292B">
            <w:pPr>
              <w:spacing w:after="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原投标报价（A）</w:t>
            </w:r>
          </w:p>
        </w:tc>
        <w:tc>
          <w:tcPr>
            <w:tcW w:w="3240" w:type="dxa"/>
            <w:tcBorders>
              <w:top w:val="single" w:color="auto" w:sz="4" w:space="0"/>
              <w:left w:val="single" w:color="auto" w:sz="4" w:space="0"/>
              <w:bottom w:val="single" w:color="auto" w:sz="4" w:space="0"/>
              <w:right w:val="single" w:color="auto" w:sz="4" w:space="0"/>
            </w:tcBorders>
            <w:noWrap w:val="0"/>
            <w:vAlign w:val="center"/>
          </w:tcPr>
          <w:p w14:paraId="26357E27">
            <w:pPr>
              <w:spacing w:after="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算术复核后投标报价（B）</w:t>
            </w:r>
          </w:p>
        </w:tc>
        <w:tc>
          <w:tcPr>
            <w:tcW w:w="2754" w:type="dxa"/>
            <w:tcBorders>
              <w:top w:val="single" w:color="auto" w:sz="4" w:space="0"/>
              <w:left w:val="single" w:color="auto" w:sz="4" w:space="0"/>
              <w:bottom w:val="single" w:color="auto" w:sz="4" w:space="0"/>
              <w:right w:val="single" w:color="auto" w:sz="4" w:space="0"/>
            </w:tcBorders>
            <w:noWrap w:val="0"/>
            <w:vAlign w:val="center"/>
          </w:tcPr>
          <w:p w14:paraId="3EE87BD0">
            <w:pPr>
              <w:spacing w:after="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误差率（r=|A-B|/A*100%）</w:t>
            </w:r>
          </w:p>
        </w:tc>
      </w:tr>
      <w:tr w14:paraId="7BC77531">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223CD369">
            <w:pPr>
              <w:spacing w:after="0"/>
              <w:rPr>
                <w:rFonts w:ascii="宋体" w:hAnsi="宋体" w:eastAsia="宋体"/>
                <w:b/>
                <w:color w:val="auto"/>
                <w:sz w:val="24"/>
                <w:szCs w:val="24"/>
                <w:highlight w:val="none"/>
              </w:rPr>
            </w:pPr>
          </w:p>
        </w:tc>
        <w:tc>
          <w:tcPr>
            <w:tcW w:w="4440" w:type="dxa"/>
            <w:tcBorders>
              <w:top w:val="single" w:color="auto" w:sz="4" w:space="0"/>
              <w:left w:val="single" w:color="auto" w:sz="4" w:space="0"/>
              <w:bottom w:val="single" w:color="auto" w:sz="4" w:space="0"/>
              <w:right w:val="single" w:color="auto" w:sz="4" w:space="0"/>
            </w:tcBorders>
            <w:noWrap w:val="0"/>
            <w:vAlign w:val="center"/>
          </w:tcPr>
          <w:p w14:paraId="14B45AC8">
            <w:pPr>
              <w:spacing w:after="0"/>
              <w:rPr>
                <w:rFonts w:ascii="宋体" w:hAnsi="宋体" w:eastAsia="宋体"/>
                <w:b/>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683F76C7">
            <w:pPr>
              <w:spacing w:after="0"/>
              <w:rPr>
                <w:rFonts w:ascii="宋体" w:hAnsi="宋体" w:eastAsia="宋体"/>
                <w:b/>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3CC6B8A6">
            <w:pPr>
              <w:spacing w:after="0"/>
              <w:rPr>
                <w:rFonts w:ascii="宋体" w:hAnsi="宋体" w:eastAsia="宋体"/>
                <w:b/>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14:paraId="2F6C3DBC">
            <w:pPr>
              <w:spacing w:after="0"/>
              <w:rPr>
                <w:rFonts w:ascii="宋体" w:hAnsi="宋体" w:eastAsia="宋体"/>
                <w:b/>
                <w:color w:val="auto"/>
                <w:sz w:val="24"/>
                <w:szCs w:val="24"/>
                <w:highlight w:val="none"/>
              </w:rPr>
            </w:pPr>
          </w:p>
        </w:tc>
      </w:tr>
      <w:tr w14:paraId="711D1BCC">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102FA542">
            <w:pPr>
              <w:spacing w:after="0"/>
              <w:rPr>
                <w:rFonts w:ascii="宋体" w:hAnsi="宋体" w:eastAsia="宋体"/>
                <w:b/>
                <w:color w:val="auto"/>
                <w:sz w:val="24"/>
                <w:szCs w:val="24"/>
                <w:highlight w:val="none"/>
              </w:rPr>
            </w:pPr>
          </w:p>
        </w:tc>
        <w:tc>
          <w:tcPr>
            <w:tcW w:w="4440" w:type="dxa"/>
            <w:tcBorders>
              <w:top w:val="single" w:color="auto" w:sz="4" w:space="0"/>
              <w:left w:val="single" w:color="auto" w:sz="4" w:space="0"/>
              <w:bottom w:val="single" w:color="auto" w:sz="4" w:space="0"/>
              <w:right w:val="single" w:color="auto" w:sz="4" w:space="0"/>
            </w:tcBorders>
            <w:noWrap w:val="0"/>
            <w:vAlign w:val="center"/>
          </w:tcPr>
          <w:p w14:paraId="52329AB9">
            <w:pPr>
              <w:spacing w:after="0"/>
              <w:rPr>
                <w:rFonts w:ascii="宋体" w:hAnsi="宋体" w:eastAsia="宋体"/>
                <w:b/>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43A132C4">
            <w:pPr>
              <w:spacing w:after="0"/>
              <w:rPr>
                <w:rFonts w:ascii="宋体" w:hAnsi="宋体" w:eastAsia="宋体"/>
                <w:b/>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79C3659B">
            <w:pPr>
              <w:spacing w:after="0"/>
              <w:rPr>
                <w:rFonts w:ascii="宋体" w:hAnsi="宋体" w:eastAsia="宋体"/>
                <w:b/>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14:paraId="409C8FB5">
            <w:pPr>
              <w:spacing w:after="0"/>
              <w:rPr>
                <w:rFonts w:ascii="宋体" w:hAnsi="宋体" w:eastAsia="宋体"/>
                <w:b/>
                <w:color w:val="auto"/>
                <w:sz w:val="24"/>
                <w:szCs w:val="24"/>
                <w:highlight w:val="none"/>
              </w:rPr>
            </w:pPr>
          </w:p>
        </w:tc>
      </w:tr>
      <w:tr w14:paraId="6ADE35F1">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3C40220C">
            <w:pPr>
              <w:spacing w:after="0"/>
              <w:rPr>
                <w:rFonts w:ascii="宋体" w:hAnsi="宋体" w:eastAsia="宋体"/>
                <w:b/>
                <w:color w:val="auto"/>
                <w:sz w:val="24"/>
                <w:szCs w:val="24"/>
                <w:highlight w:val="none"/>
              </w:rPr>
            </w:pPr>
          </w:p>
        </w:tc>
        <w:tc>
          <w:tcPr>
            <w:tcW w:w="4440" w:type="dxa"/>
            <w:tcBorders>
              <w:top w:val="single" w:color="auto" w:sz="4" w:space="0"/>
              <w:left w:val="single" w:color="auto" w:sz="4" w:space="0"/>
              <w:bottom w:val="single" w:color="auto" w:sz="4" w:space="0"/>
              <w:right w:val="single" w:color="auto" w:sz="4" w:space="0"/>
            </w:tcBorders>
            <w:noWrap w:val="0"/>
            <w:vAlign w:val="center"/>
          </w:tcPr>
          <w:p w14:paraId="33318083">
            <w:pPr>
              <w:spacing w:after="0"/>
              <w:rPr>
                <w:rFonts w:ascii="宋体" w:hAnsi="宋体" w:eastAsia="宋体"/>
                <w:b/>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7D392167">
            <w:pPr>
              <w:spacing w:after="0"/>
              <w:rPr>
                <w:rFonts w:ascii="宋体" w:hAnsi="宋体" w:eastAsia="宋体"/>
                <w:b/>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7005B01D">
            <w:pPr>
              <w:spacing w:after="0"/>
              <w:rPr>
                <w:rFonts w:ascii="宋体" w:hAnsi="宋体" w:eastAsia="宋体"/>
                <w:b/>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14:paraId="16B69B70">
            <w:pPr>
              <w:spacing w:after="0"/>
              <w:rPr>
                <w:rFonts w:ascii="宋体" w:hAnsi="宋体" w:eastAsia="宋体"/>
                <w:b/>
                <w:color w:val="auto"/>
                <w:sz w:val="24"/>
                <w:szCs w:val="24"/>
                <w:highlight w:val="none"/>
              </w:rPr>
            </w:pPr>
          </w:p>
        </w:tc>
      </w:tr>
      <w:tr w14:paraId="473C4A7A">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64C384BB">
            <w:pPr>
              <w:spacing w:after="0"/>
              <w:rPr>
                <w:rFonts w:ascii="宋体" w:hAnsi="宋体" w:eastAsia="宋体"/>
                <w:b/>
                <w:color w:val="auto"/>
                <w:sz w:val="24"/>
                <w:szCs w:val="24"/>
                <w:highlight w:val="none"/>
              </w:rPr>
            </w:pPr>
          </w:p>
        </w:tc>
        <w:tc>
          <w:tcPr>
            <w:tcW w:w="4440" w:type="dxa"/>
            <w:tcBorders>
              <w:top w:val="single" w:color="auto" w:sz="4" w:space="0"/>
              <w:left w:val="single" w:color="auto" w:sz="4" w:space="0"/>
              <w:bottom w:val="single" w:color="auto" w:sz="4" w:space="0"/>
              <w:right w:val="single" w:color="auto" w:sz="4" w:space="0"/>
            </w:tcBorders>
            <w:noWrap w:val="0"/>
            <w:vAlign w:val="center"/>
          </w:tcPr>
          <w:p w14:paraId="5D155205">
            <w:pPr>
              <w:spacing w:after="0"/>
              <w:rPr>
                <w:rFonts w:ascii="宋体" w:hAnsi="宋体" w:eastAsia="宋体"/>
                <w:b/>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7BF80439">
            <w:pPr>
              <w:spacing w:after="0"/>
              <w:rPr>
                <w:rFonts w:ascii="宋体" w:hAnsi="宋体" w:eastAsia="宋体"/>
                <w:b/>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1C9C4412">
            <w:pPr>
              <w:spacing w:after="0"/>
              <w:rPr>
                <w:rFonts w:ascii="宋体" w:hAnsi="宋体" w:eastAsia="宋体"/>
                <w:b/>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14:paraId="57790334">
            <w:pPr>
              <w:spacing w:after="0"/>
              <w:rPr>
                <w:rFonts w:ascii="宋体" w:hAnsi="宋体" w:eastAsia="宋体"/>
                <w:b/>
                <w:color w:val="auto"/>
                <w:sz w:val="24"/>
                <w:szCs w:val="24"/>
                <w:highlight w:val="none"/>
              </w:rPr>
            </w:pPr>
          </w:p>
        </w:tc>
      </w:tr>
      <w:tr w14:paraId="0AEDC079">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271071E3">
            <w:pPr>
              <w:spacing w:after="0"/>
              <w:rPr>
                <w:rFonts w:ascii="宋体" w:hAnsi="宋体" w:eastAsia="宋体"/>
                <w:b/>
                <w:color w:val="auto"/>
                <w:sz w:val="24"/>
                <w:szCs w:val="24"/>
                <w:highlight w:val="none"/>
              </w:rPr>
            </w:pPr>
          </w:p>
        </w:tc>
        <w:tc>
          <w:tcPr>
            <w:tcW w:w="4440" w:type="dxa"/>
            <w:tcBorders>
              <w:top w:val="single" w:color="auto" w:sz="4" w:space="0"/>
              <w:left w:val="single" w:color="auto" w:sz="4" w:space="0"/>
              <w:bottom w:val="single" w:color="auto" w:sz="4" w:space="0"/>
              <w:right w:val="single" w:color="auto" w:sz="4" w:space="0"/>
            </w:tcBorders>
            <w:noWrap w:val="0"/>
            <w:vAlign w:val="center"/>
          </w:tcPr>
          <w:p w14:paraId="012C1064">
            <w:pPr>
              <w:spacing w:after="0"/>
              <w:rPr>
                <w:rFonts w:ascii="宋体" w:hAnsi="宋体" w:eastAsia="宋体"/>
                <w:b/>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350ECBD2">
            <w:pPr>
              <w:spacing w:after="0"/>
              <w:rPr>
                <w:rFonts w:ascii="宋体" w:hAnsi="宋体" w:eastAsia="宋体"/>
                <w:b/>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11B5F30E">
            <w:pPr>
              <w:spacing w:after="0"/>
              <w:rPr>
                <w:rFonts w:ascii="宋体" w:hAnsi="宋体" w:eastAsia="宋体"/>
                <w:b/>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14:paraId="4F14F344">
            <w:pPr>
              <w:spacing w:after="0"/>
              <w:rPr>
                <w:rFonts w:ascii="宋体" w:hAnsi="宋体" w:eastAsia="宋体"/>
                <w:b/>
                <w:color w:val="auto"/>
                <w:sz w:val="24"/>
                <w:szCs w:val="24"/>
                <w:highlight w:val="none"/>
              </w:rPr>
            </w:pPr>
          </w:p>
        </w:tc>
      </w:tr>
      <w:tr w14:paraId="0A4B10DD">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495BE16A">
            <w:pPr>
              <w:spacing w:after="0"/>
              <w:rPr>
                <w:rFonts w:ascii="宋体" w:hAnsi="宋体" w:eastAsia="宋体"/>
                <w:b/>
                <w:color w:val="auto"/>
                <w:sz w:val="24"/>
                <w:szCs w:val="24"/>
                <w:highlight w:val="none"/>
              </w:rPr>
            </w:pPr>
          </w:p>
        </w:tc>
        <w:tc>
          <w:tcPr>
            <w:tcW w:w="4440" w:type="dxa"/>
            <w:tcBorders>
              <w:top w:val="single" w:color="auto" w:sz="4" w:space="0"/>
              <w:left w:val="single" w:color="auto" w:sz="4" w:space="0"/>
              <w:bottom w:val="single" w:color="auto" w:sz="4" w:space="0"/>
              <w:right w:val="single" w:color="auto" w:sz="4" w:space="0"/>
            </w:tcBorders>
            <w:noWrap w:val="0"/>
            <w:vAlign w:val="center"/>
          </w:tcPr>
          <w:p w14:paraId="42AD34D8">
            <w:pPr>
              <w:spacing w:after="0"/>
              <w:rPr>
                <w:rFonts w:ascii="宋体" w:hAnsi="宋体" w:eastAsia="宋体"/>
                <w:b/>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56141CCA">
            <w:pPr>
              <w:spacing w:after="0"/>
              <w:rPr>
                <w:rFonts w:ascii="宋体" w:hAnsi="宋体" w:eastAsia="宋体"/>
                <w:b/>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5EAA5F7D">
            <w:pPr>
              <w:spacing w:after="0"/>
              <w:rPr>
                <w:rFonts w:ascii="宋体" w:hAnsi="宋体" w:eastAsia="宋体"/>
                <w:b/>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14:paraId="467ED3F1">
            <w:pPr>
              <w:spacing w:after="0"/>
              <w:rPr>
                <w:rFonts w:ascii="宋体" w:hAnsi="宋体" w:eastAsia="宋体"/>
                <w:b/>
                <w:color w:val="auto"/>
                <w:sz w:val="24"/>
                <w:szCs w:val="24"/>
                <w:highlight w:val="none"/>
              </w:rPr>
            </w:pPr>
          </w:p>
        </w:tc>
      </w:tr>
      <w:tr w14:paraId="4FC7AD21">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56652C63">
            <w:pPr>
              <w:spacing w:after="0"/>
              <w:rPr>
                <w:rFonts w:ascii="宋体" w:hAnsi="宋体" w:eastAsia="宋体"/>
                <w:b/>
                <w:color w:val="auto"/>
                <w:sz w:val="24"/>
                <w:szCs w:val="24"/>
                <w:highlight w:val="none"/>
              </w:rPr>
            </w:pPr>
          </w:p>
        </w:tc>
        <w:tc>
          <w:tcPr>
            <w:tcW w:w="4440" w:type="dxa"/>
            <w:tcBorders>
              <w:top w:val="single" w:color="auto" w:sz="4" w:space="0"/>
              <w:left w:val="single" w:color="auto" w:sz="4" w:space="0"/>
              <w:bottom w:val="single" w:color="auto" w:sz="4" w:space="0"/>
              <w:right w:val="single" w:color="auto" w:sz="4" w:space="0"/>
            </w:tcBorders>
            <w:noWrap w:val="0"/>
            <w:vAlign w:val="center"/>
          </w:tcPr>
          <w:p w14:paraId="575EB11A">
            <w:pPr>
              <w:spacing w:after="0"/>
              <w:rPr>
                <w:rFonts w:ascii="宋体" w:hAnsi="宋体" w:eastAsia="宋体"/>
                <w:b/>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7C96E485">
            <w:pPr>
              <w:spacing w:after="0"/>
              <w:rPr>
                <w:rFonts w:ascii="宋体" w:hAnsi="宋体" w:eastAsia="宋体"/>
                <w:b/>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138CAC2D">
            <w:pPr>
              <w:spacing w:after="0"/>
              <w:rPr>
                <w:rFonts w:ascii="宋体" w:hAnsi="宋体" w:eastAsia="宋体"/>
                <w:b/>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14:paraId="35DAC7E4">
            <w:pPr>
              <w:spacing w:after="0"/>
              <w:rPr>
                <w:rFonts w:ascii="宋体" w:hAnsi="宋体" w:eastAsia="宋体"/>
                <w:b/>
                <w:color w:val="auto"/>
                <w:sz w:val="24"/>
                <w:szCs w:val="24"/>
                <w:highlight w:val="none"/>
              </w:rPr>
            </w:pPr>
          </w:p>
        </w:tc>
      </w:tr>
      <w:tr w14:paraId="37E718BE">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6312F3B0">
            <w:pPr>
              <w:spacing w:after="0"/>
              <w:rPr>
                <w:rFonts w:ascii="宋体" w:hAnsi="宋体" w:eastAsia="宋体"/>
                <w:b/>
                <w:color w:val="auto"/>
                <w:sz w:val="24"/>
                <w:szCs w:val="24"/>
                <w:highlight w:val="none"/>
              </w:rPr>
            </w:pPr>
          </w:p>
        </w:tc>
        <w:tc>
          <w:tcPr>
            <w:tcW w:w="4440" w:type="dxa"/>
            <w:tcBorders>
              <w:top w:val="single" w:color="auto" w:sz="4" w:space="0"/>
              <w:left w:val="single" w:color="auto" w:sz="4" w:space="0"/>
              <w:bottom w:val="single" w:color="auto" w:sz="4" w:space="0"/>
              <w:right w:val="single" w:color="auto" w:sz="4" w:space="0"/>
            </w:tcBorders>
            <w:noWrap w:val="0"/>
            <w:vAlign w:val="center"/>
          </w:tcPr>
          <w:p w14:paraId="597E770E">
            <w:pPr>
              <w:spacing w:after="0"/>
              <w:rPr>
                <w:rFonts w:ascii="宋体" w:hAnsi="宋体" w:eastAsia="宋体"/>
                <w:b/>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157C14B7">
            <w:pPr>
              <w:spacing w:after="0"/>
              <w:rPr>
                <w:rFonts w:ascii="宋体" w:hAnsi="宋体" w:eastAsia="宋体"/>
                <w:b/>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2D786522">
            <w:pPr>
              <w:spacing w:after="0"/>
              <w:rPr>
                <w:rFonts w:ascii="宋体" w:hAnsi="宋体" w:eastAsia="宋体"/>
                <w:b/>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14:paraId="47113967">
            <w:pPr>
              <w:spacing w:after="0"/>
              <w:rPr>
                <w:rFonts w:ascii="宋体" w:hAnsi="宋体" w:eastAsia="宋体"/>
                <w:b/>
                <w:color w:val="auto"/>
                <w:sz w:val="24"/>
                <w:szCs w:val="24"/>
                <w:highlight w:val="none"/>
              </w:rPr>
            </w:pPr>
          </w:p>
        </w:tc>
      </w:tr>
    </w:tbl>
    <w:p w14:paraId="7228C1B2">
      <w:pPr>
        <w:rPr>
          <w:rFonts w:hint="eastAsia" w:ascii="宋体" w:hAnsi="宋体" w:eastAsia="宋体"/>
          <w:b/>
          <w:color w:val="auto"/>
          <w:sz w:val="24"/>
          <w:szCs w:val="24"/>
          <w:highlight w:val="none"/>
        </w:rPr>
      </w:pPr>
    </w:p>
    <w:p w14:paraId="6ECA112C">
      <w:pPr>
        <w:ind w:firstLine="361" w:firstLineChars="150"/>
        <w:rPr>
          <w:rFonts w:hint="eastAsia" w:ascii="宋体" w:hAnsi="宋体" w:eastAsia="宋体"/>
          <w:color w:val="auto"/>
          <w:sz w:val="24"/>
          <w:szCs w:val="24"/>
          <w:highlight w:val="none"/>
        </w:rPr>
      </w:pPr>
      <w:r>
        <w:rPr>
          <w:rFonts w:hint="eastAsia" w:ascii="宋体" w:hAnsi="宋体" w:eastAsia="宋体"/>
          <w:b/>
          <w:bCs/>
          <w:color w:val="auto"/>
          <w:sz w:val="24"/>
          <w:szCs w:val="24"/>
          <w:highlight w:val="none"/>
        </w:rPr>
        <w:t>评委签名</w:t>
      </w:r>
      <w:r>
        <w:rPr>
          <w:rFonts w:hint="eastAsia" w:ascii="宋体" w:hAnsi="宋体" w:eastAsia="宋体"/>
          <w:color w:val="auto"/>
          <w:sz w:val="24"/>
          <w:szCs w:val="24"/>
          <w:highlight w:val="none"/>
        </w:rPr>
        <w:t>：                                                                                         日期：</w:t>
      </w:r>
    </w:p>
    <w:p w14:paraId="66C39E03">
      <w:pPr>
        <w:tabs>
          <w:tab w:val="left" w:pos="7987"/>
        </w:tabs>
        <w:jc w:val="left"/>
        <w:rPr>
          <w:rFonts w:hint="eastAsia"/>
          <w:color w:val="auto"/>
          <w:highlight w:val="none"/>
        </w:rPr>
        <w:sectPr>
          <w:endnotePr>
            <w:numFmt w:val="decimal"/>
          </w:endnotePr>
          <w:pgSz w:w="16783" w:h="11850" w:orient="landscape"/>
          <w:pgMar w:top="851" w:right="1247" w:bottom="567" w:left="1134" w:header="851" w:footer="567" w:gutter="0"/>
          <w:cols w:space="720" w:num="1"/>
          <w:titlePg/>
          <w:docGrid w:type="lines" w:linePitch="312" w:charSpace="0"/>
        </w:sectPr>
      </w:pPr>
    </w:p>
    <w:p w14:paraId="4FB02672">
      <w:pPr>
        <w:spacing w:line="360" w:lineRule="auto"/>
        <w:rPr>
          <w:rFonts w:hint="eastAsia" w:ascii="宋体" w:hAnsi="宋体" w:eastAsia="宋体"/>
          <w:b/>
          <w:color w:val="auto"/>
          <w:sz w:val="24"/>
          <w:szCs w:val="24"/>
          <w:highlight w:val="none"/>
        </w:rPr>
      </w:pPr>
    </w:p>
    <w:p w14:paraId="13495E70">
      <w:pPr>
        <w:jc w:val="left"/>
        <w:outlineLvl w:val="2"/>
        <w:rPr>
          <w:rFonts w:hint="eastAsia" w:ascii="宋体" w:hAnsi="宋体" w:eastAsia="宋体"/>
          <w:b/>
          <w:color w:val="auto"/>
          <w:sz w:val="28"/>
          <w:szCs w:val="28"/>
          <w:highlight w:val="none"/>
        </w:rPr>
      </w:pPr>
      <w:r>
        <w:rPr>
          <w:rFonts w:ascii="宋体" w:hAnsi="宋体" w:eastAsia="宋体"/>
          <w:b/>
          <w:color w:val="auto"/>
          <w:sz w:val="24"/>
          <w:szCs w:val="24"/>
          <w:highlight w:val="none"/>
        </w:rPr>
        <w:br w:type="page"/>
      </w:r>
      <w:bookmarkStart w:id="105" w:name="_Toc11569"/>
      <w:bookmarkStart w:id="106" w:name="_Toc28978"/>
      <w:bookmarkStart w:id="107" w:name="_Toc19158"/>
      <w:bookmarkStart w:id="108" w:name="_Toc27075"/>
      <w:r>
        <w:rPr>
          <w:rFonts w:hint="eastAsia" w:ascii="宋体" w:hAnsi="宋体" w:eastAsia="宋体"/>
          <w:color w:val="auto"/>
          <w:sz w:val="24"/>
          <w:szCs w:val="24"/>
          <w:highlight w:val="none"/>
        </w:rPr>
        <w:t xml:space="preserve">附件5                                         </w:t>
      </w:r>
      <w:r>
        <w:rPr>
          <w:rFonts w:hint="eastAsia" w:ascii="宋体" w:hAnsi="宋体" w:eastAsia="宋体"/>
          <w:b/>
          <w:color w:val="auto"/>
          <w:sz w:val="28"/>
          <w:szCs w:val="28"/>
          <w:highlight w:val="none"/>
        </w:rPr>
        <w:t>投标文件否决性条款审查表</w:t>
      </w:r>
      <w:bookmarkEnd w:id="105"/>
      <w:bookmarkEnd w:id="106"/>
      <w:bookmarkEnd w:id="107"/>
      <w:bookmarkEnd w:id="108"/>
    </w:p>
    <w:p w14:paraId="27F2EAD1">
      <w:pPr>
        <w:rPr>
          <w:rFonts w:hint="eastAsia" w:ascii="宋体" w:hAnsi="宋体" w:eastAsia="宋体"/>
          <w:b/>
          <w:color w:val="auto"/>
          <w:szCs w:val="21"/>
          <w:highlight w:val="none"/>
        </w:rPr>
      </w:pPr>
      <w:r>
        <w:rPr>
          <w:rFonts w:hint="eastAsia" w:ascii="宋体" w:hAnsi="宋体" w:eastAsia="宋体"/>
          <w:b/>
          <w:color w:val="auto"/>
          <w:szCs w:val="21"/>
          <w:highlight w:val="none"/>
        </w:rPr>
        <w:t>工程名称：</w:t>
      </w:r>
    </w:p>
    <w:tbl>
      <w:tblPr>
        <w:tblStyle w:val="20"/>
        <w:tblW w:w="0" w:type="auto"/>
        <w:tblInd w:w="3" w:type="dxa"/>
        <w:tblLayout w:type="fixed"/>
        <w:tblCellMar>
          <w:top w:w="0" w:type="dxa"/>
          <w:left w:w="108" w:type="dxa"/>
          <w:bottom w:w="0" w:type="dxa"/>
          <w:right w:w="108" w:type="dxa"/>
        </w:tblCellMar>
      </w:tblPr>
      <w:tblGrid>
        <w:gridCol w:w="471"/>
        <w:gridCol w:w="8588"/>
        <w:gridCol w:w="1095"/>
        <w:gridCol w:w="1095"/>
        <w:gridCol w:w="1095"/>
        <w:gridCol w:w="1095"/>
        <w:gridCol w:w="1095"/>
      </w:tblGrid>
      <w:tr w14:paraId="6050919C">
        <w:tblPrEx>
          <w:tblCellMar>
            <w:top w:w="0" w:type="dxa"/>
            <w:left w:w="108" w:type="dxa"/>
            <w:bottom w:w="0" w:type="dxa"/>
            <w:right w:w="108" w:type="dxa"/>
          </w:tblCellMar>
        </w:tblPrEx>
        <w:trPr>
          <w:trHeight w:val="502"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448BDECF">
            <w:pPr>
              <w:spacing w:after="0" w:line="300" w:lineRule="exact"/>
              <w:jc w:val="center"/>
              <w:rPr>
                <w:rFonts w:ascii="宋体" w:hAnsi="宋体" w:eastAsia="宋体"/>
                <w:color w:val="auto"/>
                <w:szCs w:val="21"/>
                <w:highlight w:val="none"/>
              </w:rPr>
            </w:pPr>
            <w:r>
              <w:rPr>
                <w:rFonts w:hint="eastAsia" w:ascii="宋体" w:hAnsi="宋体" w:eastAsia="宋体"/>
                <w:color w:val="auto"/>
                <w:szCs w:val="21"/>
                <w:highlight w:val="none"/>
              </w:rPr>
              <w:t>序号</w:t>
            </w:r>
          </w:p>
        </w:tc>
        <w:tc>
          <w:tcPr>
            <w:tcW w:w="8588"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6E178A63">
            <w:pPr>
              <w:spacing w:after="0" w:line="300" w:lineRule="exact"/>
              <w:rPr>
                <w:rFonts w:hint="eastAsia" w:ascii="宋体" w:hAnsi="宋体" w:eastAsia="宋体"/>
                <w:color w:val="auto"/>
                <w:szCs w:val="21"/>
                <w:highlight w:val="none"/>
              </w:rPr>
            </w:pPr>
            <w:r>
              <w:rPr>
                <w:rFonts w:hint="eastAsia" w:ascii="宋体" w:hAnsi="宋体" w:eastAsia="宋体"/>
                <w:color w:val="auto"/>
                <w:szCs w:val="21"/>
                <w:highlight w:val="none"/>
              </w:rPr>
              <w:t xml:space="preserve">                                      投标人</w:t>
            </w:r>
          </w:p>
          <w:p w14:paraId="7E7FA4FF">
            <w:pPr>
              <w:spacing w:after="0" w:line="300" w:lineRule="exact"/>
              <w:rPr>
                <w:rFonts w:ascii="宋体" w:hAnsi="宋体" w:eastAsia="宋体"/>
                <w:color w:val="auto"/>
                <w:szCs w:val="21"/>
                <w:highlight w:val="none"/>
              </w:rPr>
            </w:pPr>
            <w:r>
              <w:rPr>
                <w:rFonts w:hint="eastAsia" w:ascii="宋体" w:hAnsi="宋体" w:eastAsia="宋体"/>
                <w:color w:val="auto"/>
                <w:szCs w:val="21"/>
                <w:highlight w:val="none"/>
              </w:rPr>
              <w:t>评审内容</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13E34535">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7A3038F">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D8F6B23">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278AF58">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5DB305F">
            <w:pPr>
              <w:spacing w:after="0" w:line="300" w:lineRule="exact"/>
              <w:rPr>
                <w:rFonts w:ascii="宋体" w:hAnsi="宋体" w:eastAsia="宋体"/>
                <w:color w:val="auto"/>
                <w:szCs w:val="21"/>
                <w:highlight w:val="none"/>
              </w:rPr>
            </w:pPr>
          </w:p>
        </w:tc>
      </w:tr>
      <w:tr w14:paraId="58693E39">
        <w:tblPrEx>
          <w:tblCellMar>
            <w:top w:w="0" w:type="dxa"/>
            <w:left w:w="108" w:type="dxa"/>
            <w:bottom w:w="0" w:type="dxa"/>
            <w:right w:w="108" w:type="dxa"/>
          </w:tblCellMar>
        </w:tblPrEx>
        <w:trPr>
          <w:trHeight w:val="242"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0DB95F92">
            <w:pPr>
              <w:spacing w:after="0" w:line="3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1</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50F373E2">
            <w:pPr>
              <w:spacing w:after="0" w:line="300" w:lineRule="exact"/>
              <w:rPr>
                <w:rFonts w:hint="eastAsia" w:ascii="宋体" w:hAnsi="宋体" w:eastAsia="宋体"/>
                <w:color w:val="auto"/>
                <w:szCs w:val="21"/>
                <w:highlight w:val="none"/>
              </w:rPr>
            </w:pPr>
            <w:r>
              <w:rPr>
                <w:rFonts w:hint="eastAsia" w:ascii="宋体" w:hAnsi="宋体" w:eastAsia="宋体"/>
                <w:color w:val="auto"/>
                <w:szCs w:val="21"/>
                <w:highlight w:val="none"/>
              </w:rPr>
              <w:t>投标文件中没有《投标函》；</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8528104">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72A907B">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EF2C672">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28F2FC6">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7BF4D52">
            <w:pPr>
              <w:spacing w:after="0" w:line="300" w:lineRule="exact"/>
              <w:rPr>
                <w:rFonts w:ascii="宋体" w:hAnsi="宋体" w:eastAsia="宋体"/>
                <w:color w:val="auto"/>
                <w:szCs w:val="21"/>
                <w:highlight w:val="none"/>
              </w:rPr>
            </w:pPr>
          </w:p>
        </w:tc>
      </w:tr>
      <w:tr w14:paraId="08BC96CC">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619041DF">
            <w:pPr>
              <w:spacing w:after="0" w:line="3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2</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4A95F799">
            <w:pPr>
              <w:spacing w:after="0" w:line="300" w:lineRule="exact"/>
              <w:rPr>
                <w:rFonts w:hint="eastAsia" w:ascii="宋体" w:hAnsi="宋体" w:eastAsia="宋体"/>
                <w:color w:val="auto"/>
                <w:szCs w:val="21"/>
                <w:highlight w:val="none"/>
              </w:rPr>
            </w:pPr>
            <w:r>
              <w:rPr>
                <w:rFonts w:hint="eastAsia" w:ascii="宋体" w:hAnsi="宋体" w:eastAsia="宋体"/>
                <w:color w:val="auto"/>
                <w:szCs w:val="21"/>
                <w:highlight w:val="none"/>
              </w:rPr>
              <w:t>投标文件中没有《广州园林绿化工程施工招标投标书》；</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0902ACD">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2E1C02F">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378CF90">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D4A76F6">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6704A96">
            <w:pPr>
              <w:spacing w:after="0" w:line="300" w:lineRule="exact"/>
              <w:rPr>
                <w:rFonts w:ascii="宋体" w:hAnsi="宋体" w:eastAsia="宋体"/>
                <w:color w:val="auto"/>
                <w:szCs w:val="21"/>
                <w:highlight w:val="none"/>
              </w:rPr>
            </w:pPr>
          </w:p>
        </w:tc>
      </w:tr>
      <w:tr w14:paraId="198EE3A9">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31F441F9">
            <w:pPr>
              <w:spacing w:after="0" w:line="3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3</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020CD203">
            <w:pPr>
              <w:spacing w:after="0" w:line="300" w:lineRule="exact"/>
              <w:rPr>
                <w:rFonts w:hint="eastAsia" w:ascii="宋体" w:hAnsi="宋体" w:eastAsia="宋体"/>
                <w:color w:val="auto"/>
                <w:szCs w:val="21"/>
                <w:highlight w:val="none"/>
              </w:rPr>
            </w:pPr>
            <w:r>
              <w:rPr>
                <w:rFonts w:hint="eastAsia" w:ascii="宋体" w:hAnsi="宋体" w:eastAsia="宋体"/>
                <w:color w:val="auto"/>
                <w:szCs w:val="21"/>
                <w:highlight w:val="none"/>
              </w:rPr>
              <w:t>未承诺响应招标文件所附施工组织设计要点的；</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D49A49C">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619145FC">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765C1CE">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0A2DFD2">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9C5C157">
            <w:pPr>
              <w:spacing w:after="0" w:line="300" w:lineRule="exact"/>
              <w:rPr>
                <w:rFonts w:ascii="宋体" w:hAnsi="宋体" w:eastAsia="宋体"/>
                <w:color w:val="auto"/>
                <w:szCs w:val="21"/>
                <w:highlight w:val="none"/>
              </w:rPr>
            </w:pPr>
          </w:p>
        </w:tc>
      </w:tr>
      <w:tr w14:paraId="56136D78">
        <w:tblPrEx>
          <w:tblCellMar>
            <w:top w:w="0" w:type="dxa"/>
            <w:left w:w="108" w:type="dxa"/>
            <w:bottom w:w="0" w:type="dxa"/>
            <w:right w:w="108" w:type="dxa"/>
          </w:tblCellMar>
        </w:tblPrEx>
        <w:trPr>
          <w:trHeight w:val="251"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0C9707C8">
            <w:pPr>
              <w:spacing w:after="0" w:line="3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4</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405F3894">
            <w:pPr>
              <w:spacing w:after="0" w:line="300" w:lineRule="exact"/>
              <w:rPr>
                <w:rFonts w:hint="eastAsia" w:ascii="宋体" w:hAnsi="宋体" w:eastAsia="宋体"/>
                <w:color w:val="auto"/>
                <w:szCs w:val="21"/>
                <w:highlight w:val="none"/>
              </w:rPr>
            </w:pPr>
            <w:r>
              <w:rPr>
                <w:rFonts w:hint="eastAsia" w:ascii="宋体" w:hAnsi="宋体" w:eastAsia="宋体"/>
                <w:color w:val="auto"/>
                <w:szCs w:val="21"/>
                <w:highlight w:val="none"/>
              </w:rPr>
              <w:t>不能满足完成投标项目工期的；</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5D379F7">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AB95978">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A5F7071">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D862A6E">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128AED3">
            <w:pPr>
              <w:spacing w:after="0" w:line="300" w:lineRule="exact"/>
              <w:rPr>
                <w:rFonts w:ascii="宋体" w:hAnsi="宋体" w:eastAsia="宋体"/>
                <w:color w:val="auto"/>
                <w:szCs w:val="21"/>
                <w:highlight w:val="none"/>
              </w:rPr>
            </w:pPr>
          </w:p>
        </w:tc>
      </w:tr>
      <w:tr w14:paraId="5350D2CF">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6CBD2C36">
            <w:pPr>
              <w:spacing w:after="0" w:line="3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5</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3F5173E0">
            <w:pPr>
              <w:spacing w:after="0" w:line="300" w:lineRule="exact"/>
              <w:rPr>
                <w:rFonts w:hint="eastAsia" w:ascii="宋体" w:hAnsi="宋体" w:eastAsia="宋体"/>
                <w:color w:val="auto"/>
                <w:szCs w:val="21"/>
                <w:highlight w:val="none"/>
              </w:rPr>
            </w:pPr>
            <w:r>
              <w:rPr>
                <w:rFonts w:hint="eastAsia" w:ascii="宋体" w:hAnsi="宋体" w:eastAsia="宋体"/>
                <w:color w:val="auto"/>
                <w:szCs w:val="21"/>
                <w:highlight w:val="none"/>
              </w:rPr>
              <w:t>投标文件未按规定的格式填写，或主要内容不全，或关键字迹模糊、无法辨认；</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4E3FC40">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FF3D446">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6D86CD5">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24F8FD9">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CFB7266">
            <w:pPr>
              <w:spacing w:after="0" w:line="300" w:lineRule="exact"/>
              <w:rPr>
                <w:rFonts w:ascii="宋体" w:hAnsi="宋体" w:eastAsia="宋体"/>
                <w:color w:val="auto"/>
                <w:szCs w:val="21"/>
                <w:highlight w:val="none"/>
              </w:rPr>
            </w:pPr>
          </w:p>
        </w:tc>
      </w:tr>
      <w:tr w14:paraId="1BC2E629">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1A434A55">
            <w:pPr>
              <w:spacing w:after="0" w:line="3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6</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229B843F">
            <w:pPr>
              <w:spacing w:after="0" w:line="300" w:lineRule="exact"/>
              <w:rPr>
                <w:rFonts w:hint="eastAsia" w:ascii="宋体" w:hAnsi="宋体" w:eastAsia="宋体"/>
                <w:color w:val="auto"/>
                <w:szCs w:val="21"/>
                <w:highlight w:val="none"/>
              </w:rPr>
            </w:pPr>
            <w:r>
              <w:rPr>
                <w:rFonts w:hint="eastAsia" w:ascii="宋体" w:hAnsi="宋体" w:eastAsia="宋体"/>
                <w:color w:val="auto"/>
                <w:szCs w:val="21"/>
                <w:highlight w:val="none"/>
              </w:rPr>
              <w:t>对同一招标项目出现两个或以上的投标报价，且没有声明哪个有效；</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60022E5">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DBB04FD">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56704F1">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D947FEF">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B42D732">
            <w:pPr>
              <w:spacing w:after="0" w:line="300" w:lineRule="exact"/>
              <w:rPr>
                <w:rFonts w:ascii="宋体" w:hAnsi="宋体" w:eastAsia="宋体"/>
                <w:color w:val="auto"/>
                <w:szCs w:val="21"/>
                <w:highlight w:val="none"/>
              </w:rPr>
            </w:pPr>
          </w:p>
        </w:tc>
      </w:tr>
      <w:tr w14:paraId="6A090543">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4E58CF3D">
            <w:pPr>
              <w:spacing w:after="0" w:line="3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7</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46BD42F9">
            <w:pPr>
              <w:spacing w:after="0" w:line="300" w:lineRule="exact"/>
              <w:rPr>
                <w:rFonts w:hint="eastAsia" w:ascii="宋体" w:hAnsi="宋体" w:eastAsia="宋体"/>
                <w:color w:val="auto"/>
                <w:szCs w:val="21"/>
                <w:highlight w:val="none"/>
              </w:rPr>
            </w:pPr>
            <w:r>
              <w:rPr>
                <w:rFonts w:hint="eastAsia" w:ascii="宋体" w:hAnsi="宋体" w:eastAsia="宋体"/>
                <w:color w:val="auto"/>
                <w:szCs w:val="21"/>
                <w:highlight w:val="none"/>
              </w:rPr>
              <w:t>投标报价高于最高投标限价；</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D7057E1">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7077E4C">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6A4E25CB">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6735F740">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C6A2711">
            <w:pPr>
              <w:spacing w:after="0" w:line="300" w:lineRule="exact"/>
              <w:rPr>
                <w:rFonts w:ascii="宋体" w:hAnsi="宋体" w:eastAsia="宋体"/>
                <w:color w:val="auto"/>
                <w:szCs w:val="21"/>
                <w:highlight w:val="none"/>
              </w:rPr>
            </w:pPr>
          </w:p>
        </w:tc>
      </w:tr>
      <w:tr w14:paraId="2ACFCC17">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2CDF9E44">
            <w:pPr>
              <w:spacing w:after="0" w:line="3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8</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2F1059D6">
            <w:pPr>
              <w:snapToGrid w:val="0"/>
              <w:spacing w:after="0"/>
              <w:rPr>
                <w:rFonts w:hint="eastAsia" w:ascii="宋体" w:hAnsi="宋体" w:eastAsia="宋体"/>
                <w:color w:val="auto"/>
                <w:szCs w:val="21"/>
                <w:highlight w:val="none"/>
              </w:rPr>
            </w:pPr>
            <w:r>
              <w:rPr>
                <w:rFonts w:hint="eastAsia" w:ascii="宋体" w:hAnsi="宋体" w:eastAsia="宋体"/>
                <w:color w:val="auto"/>
                <w:szCs w:val="21"/>
                <w:highlight w:val="none"/>
              </w:rPr>
              <w:t>投标报价低于企业成本的（投标人的报价明显低于其他投标报价或者在设有成本警示价时明显低于成本警示价，使得其投标报价可能低于其个别成本，又不能合理说明或者不能提供相关证明材料，评标委员会认定该投标人低于成本报价的）；</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ECCCC10">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406E05D">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182C715">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CD8152D">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C8DF602">
            <w:pPr>
              <w:spacing w:after="0" w:line="300" w:lineRule="exact"/>
              <w:rPr>
                <w:rFonts w:ascii="宋体" w:hAnsi="宋体" w:eastAsia="宋体"/>
                <w:color w:val="auto"/>
                <w:szCs w:val="21"/>
                <w:highlight w:val="none"/>
              </w:rPr>
            </w:pPr>
          </w:p>
        </w:tc>
      </w:tr>
      <w:tr w14:paraId="4C84D784">
        <w:tblPrEx>
          <w:tblCellMar>
            <w:top w:w="0" w:type="dxa"/>
            <w:left w:w="108" w:type="dxa"/>
            <w:bottom w:w="0" w:type="dxa"/>
            <w:right w:w="108" w:type="dxa"/>
          </w:tblCellMar>
        </w:tblPrEx>
        <w:trPr>
          <w:trHeight w:val="276"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757E7322">
            <w:pPr>
              <w:spacing w:after="0" w:line="3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9</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41E3304E">
            <w:pPr>
              <w:spacing w:after="0" w:line="300" w:lineRule="exact"/>
              <w:rPr>
                <w:rFonts w:ascii="宋体" w:hAnsi="宋体" w:eastAsia="宋体"/>
                <w:color w:val="auto"/>
                <w:szCs w:val="21"/>
                <w:highlight w:val="none"/>
              </w:rPr>
            </w:pPr>
            <w:r>
              <w:rPr>
                <w:rFonts w:hint="eastAsia" w:ascii="宋体" w:hAnsi="宋体" w:eastAsia="宋体"/>
                <w:color w:val="auto"/>
                <w:szCs w:val="21"/>
                <w:highlight w:val="none"/>
              </w:rPr>
              <w:t>投标报价中对招标文件规定的绿色施工安全防护措施费进行浮动或改变；</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F45BDFA">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2368471">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5CCC384">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D2A641C">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6C461B36">
            <w:pPr>
              <w:spacing w:after="0" w:line="300" w:lineRule="exact"/>
              <w:rPr>
                <w:rFonts w:ascii="宋体" w:hAnsi="宋体" w:eastAsia="宋体"/>
                <w:color w:val="auto"/>
                <w:szCs w:val="21"/>
                <w:highlight w:val="none"/>
              </w:rPr>
            </w:pPr>
          </w:p>
        </w:tc>
      </w:tr>
      <w:tr w14:paraId="1DF4185F">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049FE809">
            <w:pPr>
              <w:spacing w:after="0" w:line="300" w:lineRule="exac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2EF32794">
            <w:pPr>
              <w:spacing w:after="0" w:line="300" w:lineRule="exact"/>
              <w:rPr>
                <w:rFonts w:hint="eastAsia" w:ascii="宋体" w:hAnsi="宋体" w:eastAsia="宋体"/>
                <w:color w:val="auto"/>
                <w:szCs w:val="21"/>
                <w:highlight w:val="none"/>
              </w:rPr>
            </w:pPr>
            <w:r>
              <w:rPr>
                <w:rFonts w:hint="eastAsia" w:ascii="宋体" w:hAnsi="宋体" w:eastAsia="宋体"/>
                <w:color w:val="auto"/>
                <w:szCs w:val="21"/>
                <w:highlight w:val="none"/>
              </w:rPr>
              <w:t>算术复核后的投标报价与原投标报价相比存在1%或以上误差的；</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11BE9F4">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D26A01C">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63E98E6">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67604664">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B54511E">
            <w:pPr>
              <w:spacing w:after="0" w:line="300" w:lineRule="exact"/>
              <w:rPr>
                <w:rFonts w:ascii="宋体" w:hAnsi="宋体" w:eastAsia="宋体"/>
                <w:color w:val="auto"/>
                <w:szCs w:val="21"/>
                <w:highlight w:val="none"/>
              </w:rPr>
            </w:pPr>
          </w:p>
        </w:tc>
      </w:tr>
      <w:tr w14:paraId="0E93C04D">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1B7EA5AE">
            <w:pPr>
              <w:spacing w:after="0" w:line="300" w:lineRule="exact"/>
              <w:jc w:val="center"/>
              <w:rPr>
                <w:rFonts w:ascii="宋体" w:hAnsi="宋体" w:eastAsia="宋体"/>
                <w:color w:val="auto"/>
                <w:szCs w:val="21"/>
                <w:highlight w:val="none"/>
              </w:rPr>
            </w:pPr>
            <w:r>
              <w:rPr>
                <w:rFonts w:hint="eastAsia" w:ascii="宋体" w:hAnsi="宋体" w:eastAsia="宋体"/>
                <w:color w:val="auto"/>
                <w:szCs w:val="21"/>
                <w:highlight w:val="none"/>
              </w:rPr>
              <w:t>11</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2FEE2535">
            <w:pPr>
              <w:spacing w:after="0" w:line="300" w:lineRule="exact"/>
              <w:rPr>
                <w:rFonts w:hint="eastAsia" w:ascii="宋体" w:hAnsi="宋体" w:eastAsia="宋体"/>
                <w:color w:val="auto"/>
                <w:szCs w:val="21"/>
                <w:highlight w:val="none"/>
              </w:rPr>
            </w:pPr>
            <w:r>
              <w:rPr>
                <w:rFonts w:hint="eastAsia" w:ascii="宋体" w:hAnsi="宋体" w:eastAsia="宋体"/>
                <w:color w:val="auto"/>
                <w:szCs w:val="21"/>
                <w:highlight w:val="none"/>
              </w:rPr>
              <w:t>不同投标人的投标文件由同一单位或者个人编制；</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078CADE">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5D30B3A">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FA349B3">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084404C">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75C4253">
            <w:pPr>
              <w:spacing w:after="0" w:line="300" w:lineRule="exact"/>
              <w:rPr>
                <w:rFonts w:ascii="宋体" w:hAnsi="宋体" w:eastAsia="宋体"/>
                <w:color w:val="auto"/>
                <w:szCs w:val="21"/>
                <w:highlight w:val="none"/>
              </w:rPr>
            </w:pPr>
          </w:p>
        </w:tc>
      </w:tr>
      <w:tr w14:paraId="3434F9A1">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41ED7397">
            <w:pPr>
              <w:spacing w:after="0" w:line="300" w:lineRule="exact"/>
              <w:jc w:val="center"/>
              <w:rPr>
                <w:rFonts w:ascii="宋体" w:hAnsi="宋体" w:eastAsia="宋体"/>
                <w:color w:val="auto"/>
                <w:szCs w:val="21"/>
                <w:highlight w:val="none"/>
              </w:rPr>
            </w:pPr>
            <w:r>
              <w:rPr>
                <w:rFonts w:hint="eastAsia" w:ascii="宋体" w:hAnsi="宋体" w:eastAsia="宋体"/>
                <w:color w:val="auto"/>
                <w:szCs w:val="21"/>
                <w:highlight w:val="none"/>
              </w:rPr>
              <w:t>12</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540B9F46">
            <w:pPr>
              <w:spacing w:after="0" w:line="300" w:lineRule="exact"/>
              <w:rPr>
                <w:rFonts w:hint="eastAsia" w:ascii="宋体" w:hAnsi="宋体" w:eastAsia="宋体"/>
                <w:color w:val="auto"/>
                <w:szCs w:val="21"/>
                <w:highlight w:val="none"/>
              </w:rPr>
            </w:pPr>
            <w:r>
              <w:rPr>
                <w:rFonts w:hint="eastAsia" w:ascii="宋体" w:hAnsi="宋体" w:eastAsia="宋体"/>
                <w:color w:val="auto"/>
                <w:szCs w:val="21"/>
                <w:highlight w:val="none"/>
              </w:rPr>
              <w:t>不同投标人委托同一单位或者个人办理投标事宜；</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C350205">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18AC42C">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3D76891">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E418BC4">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F5513DF">
            <w:pPr>
              <w:spacing w:after="0" w:line="300" w:lineRule="exact"/>
              <w:rPr>
                <w:rFonts w:ascii="宋体" w:hAnsi="宋体" w:eastAsia="宋体"/>
                <w:color w:val="auto"/>
                <w:szCs w:val="21"/>
                <w:highlight w:val="none"/>
              </w:rPr>
            </w:pPr>
          </w:p>
        </w:tc>
      </w:tr>
      <w:tr w14:paraId="2A956095">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52365BC4">
            <w:pPr>
              <w:spacing w:after="0" w:line="300" w:lineRule="exact"/>
              <w:jc w:val="center"/>
              <w:rPr>
                <w:rFonts w:ascii="宋体" w:hAnsi="宋体" w:eastAsia="宋体"/>
                <w:color w:val="auto"/>
                <w:szCs w:val="21"/>
                <w:highlight w:val="none"/>
              </w:rPr>
            </w:pPr>
            <w:r>
              <w:rPr>
                <w:rFonts w:hint="eastAsia" w:ascii="宋体" w:hAnsi="宋体" w:eastAsia="宋体"/>
                <w:color w:val="auto"/>
                <w:szCs w:val="21"/>
                <w:highlight w:val="none"/>
              </w:rPr>
              <w:t>13</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26213F6D">
            <w:pPr>
              <w:spacing w:after="0" w:line="300" w:lineRule="exact"/>
              <w:rPr>
                <w:rFonts w:hint="eastAsia" w:ascii="宋体" w:hAnsi="宋体" w:eastAsia="宋体"/>
                <w:color w:val="auto"/>
                <w:szCs w:val="21"/>
                <w:highlight w:val="none"/>
              </w:rPr>
            </w:pPr>
            <w:r>
              <w:rPr>
                <w:rFonts w:hint="eastAsia" w:ascii="宋体" w:hAnsi="宋体" w:eastAsia="宋体"/>
                <w:color w:val="auto"/>
                <w:szCs w:val="21"/>
                <w:highlight w:val="none"/>
              </w:rPr>
              <w:t>不同投标人的投标文件载明的项目管理成员为同一人；</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0F457A9">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8A6A6F2">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801C193">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6283E3D">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0946EE8">
            <w:pPr>
              <w:spacing w:after="0" w:line="300" w:lineRule="exact"/>
              <w:rPr>
                <w:rFonts w:ascii="宋体" w:hAnsi="宋体" w:eastAsia="宋体"/>
                <w:color w:val="auto"/>
                <w:szCs w:val="21"/>
                <w:highlight w:val="none"/>
              </w:rPr>
            </w:pPr>
          </w:p>
        </w:tc>
      </w:tr>
      <w:tr w14:paraId="0E237EB6">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348FC342">
            <w:pPr>
              <w:spacing w:after="0" w:line="300" w:lineRule="exact"/>
              <w:jc w:val="center"/>
              <w:rPr>
                <w:rFonts w:ascii="宋体" w:hAnsi="宋体" w:eastAsia="宋体"/>
                <w:color w:val="auto"/>
                <w:szCs w:val="21"/>
                <w:highlight w:val="none"/>
              </w:rPr>
            </w:pPr>
            <w:r>
              <w:rPr>
                <w:rFonts w:hint="eastAsia" w:ascii="宋体" w:hAnsi="宋体" w:eastAsia="宋体"/>
                <w:color w:val="auto"/>
                <w:szCs w:val="21"/>
                <w:highlight w:val="none"/>
              </w:rPr>
              <w:t>14</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6AD5660B">
            <w:pPr>
              <w:spacing w:after="0" w:line="300" w:lineRule="exact"/>
              <w:rPr>
                <w:rFonts w:hint="eastAsia" w:ascii="宋体" w:hAnsi="宋体" w:eastAsia="宋体"/>
                <w:color w:val="auto"/>
                <w:szCs w:val="21"/>
                <w:highlight w:val="none"/>
              </w:rPr>
            </w:pPr>
            <w:r>
              <w:rPr>
                <w:rFonts w:hint="eastAsia" w:ascii="宋体" w:hAnsi="宋体" w:eastAsia="宋体"/>
                <w:color w:val="auto"/>
                <w:szCs w:val="21"/>
                <w:highlight w:val="none"/>
              </w:rPr>
              <w:t>不同投标人的投标文件异常一致或者投标报价呈规律性差异；</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A4844A4">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0430ACE">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686A035">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B3B0254">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E3FF0F4">
            <w:pPr>
              <w:spacing w:after="0" w:line="300" w:lineRule="exact"/>
              <w:rPr>
                <w:rFonts w:ascii="宋体" w:hAnsi="宋体" w:eastAsia="宋体"/>
                <w:color w:val="auto"/>
                <w:szCs w:val="21"/>
                <w:highlight w:val="none"/>
              </w:rPr>
            </w:pPr>
          </w:p>
        </w:tc>
      </w:tr>
      <w:tr w14:paraId="509286AC">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11048D16">
            <w:pPr>
              <w:spacing w:after="0" w:line="300" w:lineRule="exact"/>
              <w:jc w:val="center"/>
              <w:rPr>
                <w:rFonts w:ascii="宋体" w:hAnsi="宋体" w:eastAsia="宋体"/>
                <w:color w:val="auto"/>
                <w:szCs w:val="21"/>
                <w:highlight w:val="none"/>
              </w:rPr>
            </w:pPr>
            <w:r>
              <w:rPr>
                <w:rFonts w:hint="eastAsia" w:ascii="宋体" w:hAnsi="宋体" w:eastAsia="宋体"/>
                <w:color w:val="auto"/>
                <w:szCs w:val="21"/>
                <w:highlight w:val="none"/>
              </w:rPr>
              <w:t>15</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2242B973">
            <w:pPr>
              <w:spacing w:after="0" w:line="300" w:lineRule="exact"/>
              <w:rPr>
                <w:rFonts w:hint="eastAsia" w:ascii="宋体" w:hAnsi="宋体" w:eastAsia="宋体"/>
                <w:color w:val="auto"/>
                <w:szCs w:val="21"/>
                <w:highlight w:val="none"/>
              </w:rPr>
            </w:pPr>
            <w:r>
              <w:rPr>
                <w:rFonts w:hint="eastAsia" w:ascii="宋体" w:hAnsi="宋体" w:eastAsia="宋体"/>
                <w:color w:val="auto"/>
                <w:szCs w:val="21"/>
                <w:highlight w:val="none"/>
              </w:rPr>
              <w:t>不同投标人的投标文件相互混装；</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E9AB088">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4840AAF">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163D105">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F804D8A">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8DBACB6">
            <w:pPr>
              <w:spacing w:after="0" w:line="300" w:lineRule="exact"/>
              <w:rPr>
                <w:rFonts w:ascii="宋体" w:hAnsi="宋体" w:eastAsia="宋体"/>
                <w:color w:val="auto"/>
                <w:szCs w:val="21"/>
                <w:highlight w:val="none"/>
              </w:rPr>
            </w:pPr>
          </w:p>
        </w:tc>
      </w:tr>
      <w:tr w14:paraId="03376710">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41F660CE">
            <w:pPr>
              <w:spacing w:after="0" w:line="300" w:lineRule="exact"/>
              <w:jc w:val="center"/>
              <w:rPr>
                <w:rFonts w:ascii="宋体" w:hAnsi="宋体" w:eastAsia="宋体"/>
                <w:strike/>
                <w:color w:val="auto"/>
                <w:szCs w:val="21"/>
                <w:highlight w:val="none"/>
              </w:rPr>
            </w:pPr>
            <w:r>
              <w:rPr>
                <w:rFonts w:hint="eastAsia" w:ascii="宋体" w:hAnsi="宋体" w:eastAsia="宋体"/>
                <w:strike/>
                <w:color w:val="auto"/>
                <w:szCs w:val="21"/>
                <w:highlight w:val="none"/>
              </w:rPr>
              <w:t>16</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2AAE4949">
            <w:pPr>
              <w:spacing w:after="0" w:line="300" w:lineRule="exact"/>
              <w:rPr>
                <w:rFonts w:hint="eastAsia" w:ascii="宋体" w:hAnsi="宋体" w:eastAsia="宋体"/>
                <w:strike/>
                <w:color w:val="auto"/>
                <w:szCs w:val="21"/>
                <w:highlight w:val="none"/>
              </w:rPr>
            </w:pPr>
            <w:r>
              <w:rPr>
                <w:rFonts w:hint="eastAsia" w:ascii="宋体" w:hAnsi="宋体" w:eastAsia="宋体"/>
                <w:strike/>
                <w:color w:val="auto"/>
                <w:szCs w:val="21"/>
                <w:highlight w:val="none"/>
              </w:rPr>
              <w:t>不同投标人的投标保证金从同一单位或者个人的账户转出；</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03834BC">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872C263">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3DDE2B6">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89958F3">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CBBDDC1">
            <w:pPr>
              <w:spacing w:after="0" w:line="300" w:lineRule="exact"/>
              <w:rPr>
                <w:rFonts w:ascii="宋体" w:hAnsi="宋体" w:eastAsia="宋体"/>
                <w:color w:val="auto"/>
                <w:szCs w:val="21"/>
                <w:highlight w:val="none"/>
              </w:rPr>
            </w:pPr>
          </w:p>
        </w:tc>
      </w:tr>
      <w:tr w14:paraId="7DE47A83">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0BB1445D">
            <w:pPr>
              <w:spacing w:after="0" w:line="300" w:lineRule="exact"/>
              <w:jc w:val="center"/>
              <w:rPr>
                <w:rFonts w:ascii="宋体" w:hAnsi="宋体" w:eastAsia="宋体"/>
                <w:color w:val="auto"/>
                <w:szCs w:val="21"/>
                <w:highlight w:val="none"/>
              </w:rPr>
            </w:pPr>
            <w:r>
              <w:rPr>
                <w:rFonts w:hint="eastAsia" w:ascii="宋体" w:hAnsi="宋体" w:eastAsia="宋体"/>
                <w:color w:val="auto"/>
                <w:szCs w:val="21"/>
                <w:highlight w:val="none"/>
              </w:rPr>
              <w:t>17</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5EC9A93B">
            <w:pPr>
              <w:spacing w:after="0" w:line="300" w:lineRule="exact"/>
              <w:rPr>
                <w:rFonts w:hint="eastAsia" w:ascii="宋体" w:hAnsi="宋体" w:eastAsia="宋体"/>
                <w:color w:val="auto"/>
                <w:szCs w:val="21"/>
                <w:highlight w:val="none"/>
              </w:rPr>
            </w:pPr>
            <w:r>
              <w:rPr>
                <w:rFonts w:hint="eastAsia" w:ascii="宋体" w:hAnsi="宋体" w:eastAsia="宋体"/>
                <w:color w:val="auto"/>
                <w:szCs w:val="21"/>
                <w:highlight w:val="none"/>
              </w:rPr>
              <w:t>不同投标人的投标报价中分部分项工程量清单综合单价相似度达到80%及以上的；</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BA18CC3">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A8F829D">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5547B53">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3684328">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B826D5D">
            <w:pPr>
              <w:spacing w:after="0" w:line="300" w:lineRule="exact"/>
              <w:rPr>
                <w:rFonts w:ascii="宋体" w:hAnsi="宋体" w:eastAsia="宋体"/>
                <w:color w:val="auto"/>
                <w:szCs w:val="21"/>
                <w:highlight w:val="none"/>
              </w:rPr>
            </w:pPr>
          </w:p>
        </w:tc>
      </w:tr>
      <w:tr w14:paraId="3AB406C7">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043E4471">
            <w:pPr>
              <w:spacing w:after="0" w:line="300" w:lineRule="exact"/>
              <w:jc w:val="center"/>
              <w:rPr>
                <w:rFonts w:ascii="宋体" w:hAnsi="宋体" w:eastAsia="宋体"/>
                <w:color w:val="auto"/>
                <w:szCs w:val="21"/>
                <w:highlight w:val="none"/>
              </w:rPr>
            </w:pPr>
            <w:r>
              <w:rPr>
                <w:rFonts w:hint="eastAsia" w:ascii="宋体" w:hAnsi="宋体" w:eastAsia="宋体"/>
                <w:color w:val="auto"/>
                <w:szCs w:val="21"/>
                <w:highlight w:val="none"/>
              </w:rPr>
              <w:t>18</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37D761E8">
            <w:pPr>
              <w:spacing w:after="0" w:line="300" w:lineRule="exact"/>
              <w:rPr>
                <w:rFonts w:hint="eastAsia" w:ascii="宋体" w:hAnsi="宋体" w:eastAsia="宋体"/>
                <w:color w:val="auto"/>
                <w:szCs w:val="21"/>
                <w:highlight w:val="none"/>
              </w:rPr>
            </w:pPr>
            <w:r>
              <w:rPr>
                <w:rFonts w:hint="eastAsia" w:ascii="宋体" w:hAnsi="宋体" w:eastAsia="宋体"/>
                <w:color w:val="auto"/>
                <w:szCs w:val="21"/>
                <w:highlight w:val="none"/>
              </w:rPr>
              <w:t>不同投标人加密打包投标文件的电脑机器特征码相同的；</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B1A5128">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0FFE89D">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9616D7B">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A72F6F4">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AB1A492">
            <w:pPr>
              <w:spacing w:after="0" w:line="300" w:lineRule="exact"/>
              <w:rPr>
                <w:rFonts w:ascii="宋体" w:hAnsi="宋体" w:eastAsia="宋体"/>
                <w:color w:val="auto"/>
                <w:szCs w:val="21"/>
                <w:highlight w:val="none"/>
              </w:rPr>
            </w:pPr>
          </w:p>
        </w:tc>
      </w:tr>
      <w:tr w14:paraId="3B858DB9">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05A53305">
            <w:pPr>
              <w:spacing w:after="0" w:line="300" w:lineRule="exact"/>
              <w:jc w:val="center"/>
              <w:rPr>
                <w:rFonts w:ascii="宋体" w:hAnsi="宋体" w:eastAsia="宋体"/>
                <w:color w:val="auto"/>
                <w:szCs w:val="21"/>
                <w:highlight w:val="none"/>
              </w:rPr>
            </w:pPr>
            <w:r>
              <w:rPr>
                <w:rFonts w:hint="eastAsia" w:ascii="宋体" w:hAnsi="宋体" w:eastAsia="宋体"/>
                <w:color w:val="auto"/>
                <w:szCs w:val="21"/>
                <w:highlight w:val="none"/>
              </w:rPr>
              <w:t>19</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264797A0">
            <w:pPr>
              <w:spacing w:after="0" w:line="300" w:lineRule="exact"/>
              <w:rPr>
                <w:rFonts w:hint="eastAsia" w:ascii="宋体" w:hAnsi="宋体" w:eastAsia="宋体"/>
                <w:color w:val="auto"/>
                <w:szCs w:val="21"/>
                <w:highlight w:val="none"/>
              </w:rPr>
            </w:pPr>
            <w:r>
              <w:rPr>
                <w:rFonts w:hint="eastAsia" w:ascii="宋体" w:hAnsi="宋体" w:eastAsia="宋体"/>
                <w:color w:val="auto"/>
                <w:szCs w:val="21"/>
                <w:highlight w:val="none"/>
              </w:rPr>
              <w:t>不同投标人的投标文件工程量清单编制机器硬件信息相同的；</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B764FDD">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1ABE4F6">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5B1E694">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20878DE">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5078654">
            <w:pPr>
              <w:spacing w:after="0" w:line="300" w:lineRule="exact"/>
              <w:rPr>
                <w:rFonts w:ascii="宋体" w:hAnsi="宋体" w:eastAsia="宋体"/>
                <w:color w:val="auto"/>
                <w:szCs w:val="21"/>
                <w:highlight w:val="none"/>
              </w:rPr>
            </w:pPr>
          </w:p>
        </w:tc>
      </w:tr>
      <w:tr w14:paraId="16FD6C45">
        <w:tblPrEx>
          <w:tblCellMar>
            <w:top w:w="0" w:type="dxa"/>
            <w:left w:w="108" w:type="dxa"/>
            <w:bottom w:w="0" w:type="dxa"/>
            <w:right w:w="108" w:type="dxa"/>
          </w:tblCellMar>
        </w:tblPrEx>
        <w:trPr>
          <w:trHeight w:val="255"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4C1FBF22">
            <w:pPr>
              <w:spacing w:after="0" w:line="300" w:lineRule="exact"/>
              <w:jc w:val="center"/>
              <w:rPr>
                <w:rFonts w:ascii="宋体" w:hAnsi="宋体" w:eastAsia="宋体"/>
                <w:strike/>
                <w:color w:val="auto"/>
                <w:szCs w:val="21"/>
                <w:highlight w:val="none"/>
              </w:rPr>
            </w:pPr>
            <w:r>
              <w:rPr>
                <w:rFonts w:hint="eastAsia" w:ascii="宋体" w:hAnsi="宋体" w:eastAsia="宋体"/>
                <w:strike/>
                <w:color w:val="auto"/>
                <w:szCs w:val="21"/>
                <w:highlight w:val="none"/>
              </w:rPr>
              <w:t>20</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4A096B7D">
            <w:pPr>
              <w:spacing w:after="0" w:line="300" w:lineRule="exact"/>
              <w:rPr>
                <w:rFonts w:hint="eastAsia" w:ascii="宋体" w:hAnsi="宋体" w:eastAsia="宋体"/>
                <w:strike/>
                <w:color w:val="auto"/>
                <w:szCs w:val="21"/>
                <w:highlight w:val="none"/>
              </w:rPr>
            </w:pPr>
            <w:r>
              <w:rPr>
                <w:rFonts w:hint="eastAsia" w:ascii="宋体" w:hAnsi="宋体" w:eastAsia="宋体"/>
                <w:strike/>
                <w:color w:val="auto"/>
                <w:szCs w:val="21"/>
                <w:highlight w:val="none"/>
              </w:rPr>
              <w:t>未按要求提交投标保证金的；</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4AC13EC">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D491076">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E5DC9BF">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AF521C4">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1CF0418">
            <w:pPr>
              <w:spacing w:after="0" w:line="300" w:lineRule="exact"/>
              <w:rPr>
                <w:rFonts w:ascii="宋体" w:hAnsi="宋体" w:eastAsia="宋体"/>
                <w:color w:val="auto"/>
                <w:szCs w:val="21"/>
                <w:highlight w:val="none"/>
              </w:rPr>
            </w:pPr>
          </w:p>
        </w:tc>
      </w:tr>
      <w:tr w14:paraId="06AB5629">
        <w:tblPrEx>
          <w:tblCellMar>
            <w:top w:w="0" w:type="dxa"/>
            <w:left w:w="108" w:type="dxa"/>
            <w:bottom w:w="0" w:type="dxa"/>
            <w:right w:w="108" w:type="dxa"/>
          </w:tblCellMar>
        </w:tblPrEx>
        <w:trPr>
          <w:trHeight w:val="268"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43B6C699">
            <w:pPr>
              <w:spacing w:after="0" w:line="3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21</w:t>
            </w:r>
          </w:p>
        </w:tc>
        <w:tc>
          <w:tcPr>
            <w:tcW w:w="8588" w:type="dxa"/>
            <w:tcBorders>
              <w:top w:val="single" w:color="auto" w:sz="4" w:space="0"/>
              <w:left w:val="single" w:color="auto" w:sz="4" w:space="0"/>
              <w:bottom w:val="single" w:color="auto" w:sz="4" w:space="0"/>
              <w:right w:val="single" w:color="auto" w:sz="4" w:space="0"/>
            </w:tcBorders>
            <w:noWrap w:val="0"/>
            <w:vAlign w:val="center"/>
          </w:tcPr>
          <w:p w14:paraId="7CEA7D19">
            <w:pPr>
              <w:spacing w:after="0" w:line="300" w:lineRule="exact"/>
              <w:rPr>
                <w:rFonts w:hint="eastAsia" w:ascii="宋体" w:hAnsi="宋体" w:eastAsia="宋体"/>
                <w:color w:val="auto"/>
                <w:szCs w:val="21"/>
                <w:highlight w:val="none"/>
              </w:rPr>
            </w:pPr>
            <w:r>
              <w:rPr>
                <w:rFonts w:hint="eastAsia" w:ascii="宋体" w:hAnsi="宋体" w:eastAsia="宋体"/>
                <w:color w:val="auto"/>
                <w:szCs w:val="21"/>
                <w:highlight w:val="none"/>
              </w:rPr>
              <w:t>无《对投标文件编制的承诺》。</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463CD77">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042C3F7">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33E6D3F">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CF1F185">
            <w:pPr>
              <w:spacing w:after="0" w:line="300" w:lineRule="exact"/>
              <w:rPr>
                <w:rFonts w:ascii="宋体" w:hAnsi="宋体" w:eastAsia="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89E4869">
            <w:pPr>
              <w:spacing w:after="0" w:line="300" w:lineRule="exact"/>
              <w:rPr>
                <w:rFonts w:ascii="宋体" w:hAnsi="宋体" w:eastAsia="宋体"/>
                <w:color w:val="auto"/>
                <w:szCs w:val="21"/>
                <w:highlight w:val="none"/>
              </w:rPr>
            </w:pPr>
          </w:p>
        </w:tc>
      </w:tr>
    </w:tbl>
    <w:p w14:paraId="4EE574E5">
      <w:pPr>
        <w:spacing w:line="240" w:lineRule="exact"/>
        <w:jc w:val="left"/>
        <w:rPr>
          <w:rFonts w:hint="eastAsia" w:ascii="宋体" w:hAnsi="宋体" w:eastAsia="宋体"/>
          <w:color w:val="auto"/>
          <w:sz w:val="18"/>
          <w:szCs w:val="18"/>
          <w:highlight w:val="none"/>
        </w:rPr>
      </w:pPr>
      <w:r>
        <w:rPr>
          <w:rFonts w:hint="eastAsia" w:ascii="宋体" w:hAnsi="宋体" w:eastAsia="宋体"/>
          <w:color w:val="auto"/>
          <w:szCs w:val="21"/>
          <w:highlight w:val="none"/>
        </w:rPr>
        <w:t>注：</w:t>
      </w:r>
      <w:r>
        <w:rPr>
          <w:rFonts w:hint="eastAsia" w:ascii="宋体" w:hAnsi="宋体" w:eastAsia="宋体"/>
          <w:color w:val="auto"/>
          <w:sz w:val="18"/>
          <w:szCs w:val="18"/>
          <w:highlight w:val="none"/>
        </w:rPr>
        <w:t>1.本表使用GZYLZB2023-1招标文件范本，与范本内容不同之处均以下划线标明。</w:t>
      </w:r>
    </w:p>
    <w:p w14:paraId="2020273C">
      <w:pPr>
        <w:spacing w:line="240" w:lineRule="exact"/>
        <w:ind w:firstLine="360" w:firstLineChars="200"/>
        <w:jc w:val="left"/>
        <w:rPr>
          <w:rFonts w:hint="eastAsia" w:ascii="宋体" w:hAnsi="宋体" w:eastAsia="宋体"/>
          <w:color w:val="auto"/>
          <w:sz w:val="18"/>
          <w:szCs w:val="18"/>
          <w:highlight w:val="none"/>
        </w:rPr>
      </w:pPr>
      <w:r>
        <w:rPr>
          <w:rFonts w:hint="eastAsia" w:ascii="宋体" w:hAnsi="宋体" w:eastAsia="宋体"/>
          <w:color w:val="auto"/>
          <w:sz w:val="18"/>
          <w:szCs w:val="18"/>
          <w:highlight w:val="none"/>
        </w:rPr>
        <w:t>2.凡出现《投标文件否决性条款审查表》中任何一项情形，否决其投标。</w:t>
      </w:r>
    </w:p>
    <w:p w14:paraId="29B5A2DF">
      <w:pPr>
        <w:spacing w:line="240" w:lineRule="exact"/>
        <w:ind w:left="359" w:leftChars="171"/>
        <w:jc w:val="left"/>
        <w:rPr>
          <w:rFonts w:hint="eastAsia" w:ascii="宋体" w:hAnsi="宋体" w:eastAsia="宋体"/>
          <w:color w:val="auto"/>
          <w:sz w:val="18"/>
          <w:szCs w:val="18"/>
          <w:highlight w:val="none"/>
        </w:rPr>
      </w:pPr>
      <w:r>
        <w:rPr>
          <w:rFonts w:hint="eastAsia" w:ascii="宋体" w:hAnsi="宋体" w:eastAsia="宋体"/>
          <w:color w:val="auto"/>
          <w:sz w:val="18"/>
          <w:szCs w:val="18"/>
          <w:highlight w:val="none"/>
        </w:rPr>
        <w:t>3.分部分项工程量清单综合单价相似度和加密打包投标文件的电脑机器特征码以广州公共资源交易评标系统的检索信息为准。出现第11-19项内容所列情形之一的，评标委员会应按照招标文件《投标人串通投标评审表》中的规定进行有关串通投标认定。</w:t>
      </w:r>
    </w:p>
    <w:p w14:paraId="7CBADD93">
      <w:pPr>
        <w:spacing w:line="240" w:lineRule="exact"/>
        <w:ind w:left="359" w:leftChars="171"/>
        <w:jc w:val="left"/>
        <w:rPr>
          <w:rFonts w:hint="eastAsia" w:ascii="宋体" w:hAnsi="宋体" w:eastAsia="宋体"/>
          <w:color w:val="auto"/>
          <w:sz w:val="18"/>
          <w:szCs w:val="18"/>
          <w:highlight w:val="none"/>
        </w:rPr>
      </w:pPr>
      <w:r>
        <w:rPr>
          <w:rFonts w:hint="eastAsia" w:ascii="宋体" w:hAnsi="宋体" w:eastAsia="宋体"/>
          <w:color w:val="auto"/>
          <w:sz w:val="18"/>
          <w:szCs w:val="18"/>
          <w:highlight w:val="none"/>
        </w:rPr>
        <w:t xml:space="preserve">4.如对本表中某种情形的评审意见不一致时，以评标委员会过半数成员的意见作为评标委员会对该情形的认定结论。 </w:t>
      </w:r>
    </w:p>
    <w:p w14:paraId="323FA087">
      <w:pPr>
        <w:spacing w:line="240" w:lineRule="exact"/>
        <w:rPr>
          <w:rFonts w:hint="eastAsia" w:ascii="宋体" w:hAnsi="宋体" w:eastAsia="宋体"/>
          <w:b/>
          <w:color w:val="auto"/>
          <w:szCs w:val="21"/>
          <w:highlight w:val="none"/>
        </w:rPr>
      </w:pPr>
    </w:p>
    <w:p w14:paraId="5F6DE1BF">
      <w:pPr>
        <w:spacing w:line="240" w:lineRule="exact"/>
        <w:rPr>
          <w:rFonts w:hint="eastAsia" w:ascii="宋体" w:hAnsi="宋体" w:eastAsia="宋体"/>
          <w:b/>
          <w:color w:val="auto"/>
          <w:szCs w:val="21"/>
          <w:highlight w:val="none"/>
        </w:rPr>
      </w:pPr>
      <w:r>
        <w:rPr>
          <w:rFonts w:hint="eastAsia" w:ascii="宋体" w:hAnsi="宋体" w:eastAsia="宋体"/>
          <w:b/>
          <w:color w:val="auto"/>
          <w:szCs w:val="21"/>
          <w:highlight w:val="none"/>
        </w:rPr>
        <w:t>评委签名：                                                                                        日期：</w:t>
      </w:r>
    </w:p>
    <w:p w14:paraId="1B43DFDE">
      <w:pPr>
        <w:pStyle w:val="18"/>
        <w:ind w:firstLine="0"/>
        <w:outlineLvl w:val="2"/>
        <w:rPr>
          <w:rFonts w:hint="eastAsia" w:ascii="宋体" w:hAnsi="宋体" w:eastAsia="宋体"/>
          <w:color w:val="auto"/>
          <w:sz w:val="24"/>
          <w:szCs w:val="24"/>
          <w:highlight w:val="none"/>
        </w:rPr>
      </w:pPr>
      <w:bookmarkStart w:id="109" w:name="_Toc10135"/>
      <w:bookmarkStart w:id="110" w:name="_Toc6821"/>
      <w:bookmarkStart w:id="111" w:name="_Toc4887"/>
    </w:p>
    <w:p w14:paraId="7C2CDE60">
      <w:pPr>
        <w:pStyle w:val="18"/>
        <w:ind w:firstLine="0"/>
        <w:outlineLvl w:val="2"/>
        <w:rPr>
          <w:rFonts w:hint="eastAsia" w:ascii="宋体" w:hAnsi="宋体" w:eastAsia="宋体"/>
          <w:color w:val="auto"/>
          <w:szCs w:val="21"/>
          <w:highlight w:val="none"/>
        </w:rPr>
      </w:pPr>
      <w:bookmarkStart w:id="112" w:name="_Toc31358"/>
      <w:r>
        <w:rPr>
          <w:rFonts w:hint="eastAsia" w:ascii="宋体" w:hAnsi="宋体" w:eastAsia="宋体"/>
          <w:color w:val="auto"/>
          <w:sz w:val="24"/>
          <w:szCs w:val="24"/>
          <w:highlight w:val="none"/>
        </w:rPr>
        <w:t>附件</w:t>
      </w:r>
      <w:bookmarkEnd w:id="109"/>
      <w:bookmarkEnd w:id="110"/>
      <w:r>
        <w:rPr>
          <w:rFonts w:hint="eastAsia" w:ascii="宋体" w:hAnsi="宋体" w:eastAsia="宋体"/>
          <w:color w:val="auto"/>
          <w:sz w:val="24"/>
          <w:szCs w:val="24"/>
          <w:highlight w:val="none"/>
        </w:rPr>
        <w:t>6</w:t>
      </w:r>
      <w:bookmarkEnd w:id="111"/>
      <w:bookmarkEnd w:id="112"/>
    </w:p>
    <w:p w14:paraId="5533C7CF">
      <w:pPr>
        <w:jc w:val="center"/>
        <w:rPr>
          <w:rFonts w:hint="eastAsia" w:ascii="宋体" w:hAnsi="宋体" w:eastAsia="宋体"/>
          <w:b/>
          <w:color w:val="auto"/>
          <w:sz w:val="36"/>
          <w:szCs w:val="36"/>
          <w:highlight w:val="none"/>
        </w:rPr>
      </w:pPr>
      <w:r>
        <w:rPr>
          <w:rFonts w:hint="eastAsia" w:ascii="宋体" w:hAnsi="宋体" w:eastAsia="宋体"/>
          <w:b/>
          <w:color w:val="auto"/>
          <w:sz w:val="36"/>
          <w:szCs w:val="36"/>
          <w:highlight w:val="none"/>
        </w:rPr>
        <w:t>投标人串通投标评审表</w:t>
      </w:r>
    </w:p>
    <w:tbl>
      <w:tblPr>
        <w:tblStyle w:val="20"/>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491"/>
        <w:gridCol w:w="1188"/>
        <w:gridCol w:w="1716"/>
        <w:gridCol w:w="7553"/>
        <w:gridCol w:w="908"/>
        <w:gridCol w:w="1815"/>
      </w:tblGrid>
      <w:tr w14:paraId="28CD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46" w:type="dxa"/>
            <w:gridSpan w:val="3"/>
            <w:vMerge w:val="restart"/>
            <w:noWrap w:val="0"/>
            <w:vAlign w:val="center"/>
          </w:tcPr>
          <w:p w14:paraId="7C5EC20F">
            <w:pPr>
              <w:widowControl/>
              <w:spacing w:after="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投标人名称</w:t>
            </w:r>
          </w:p>
        </w:tc>
        <w:tc>
          <w:tcPr>
            <w:tcW w:w="10177" w:type="dxa"/>
            <w:gridSpan w:val="3"/>
            <w:vMerge w:val="restart"/>
            <w:noWrap w:val="0"/>
            <w:vAlign w:val="center"/>
          </w:tcPr>
          <w:p w14:paraId="70A49020">
            <w:pPr>
              <w:widowControl/>
              <w:spacing w:after="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15" w:type="dxa"/>
            <w:vMerge w:val="restart"/>
            <w:noWrap w:val="0"/>
            <w:vAlign w:val="center"/>
          </w:tcPr>
          <w:p w14:paraId="3941F414">
            <w:pPr>
              <w:widowControl/>
              <w:spacing w:after="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14:paraId="3CBB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46" w:type="dxa"/>
            <w:gridSpan w:val="3"/>
            <w:vMerge w:val="continue"/>
            <w:noWrap w:val="0"/>
            <w:vAlign w:val="center"/>
          </w:tcPr>
          <w:p w14:paraId="7FFEA8DE">
            <w:pPr>
              <w:widowControl/>
              <w:spacing w:after="0"/>
              <w:jc w:val="left"/>
              <w:rPr>
                <w:rFonts w:ascii="宋体" w:hAnsi="宋体" w:eastAsia="宋体" w:cs="宋体"/>
                <w:color w:val="auto"/>
                <w:kern w:val="0"/>
                <w:sz w:val="24"/>
                <w:szCs w:val="24"/>
                <w:highlight w:val="none"/>
              </w:rPr>
            </w:pPr>
          </w:p>
        </w:tc>
        <w:tc>
          <w:tcPr>
            <w:tcW w:w="10177" w:type="dxa"/>
            <w:gridSpan w:val="3"/>
            <w:vMerge w:val="continue"/>
            <w:noWrap w:val="0"/>
            <w:vAlign w:val="center"/>
          </w:tcPr>
          <w:p w14:paraId="7334970E">
            <w:pPr>
              <w:widowControl/>
              <w:spacing w:after="0"/>
              <w:jc w:val="left"/>
              <w:rPr>
                <w:rFonts w:ascii="宋体" w:hAnsi="宋体" w:eastAsia="宋体" w:cs="宋体"/>
                <w:color w:val="auto"/>
                <w:kern w:val="0"/>
                <w:sz w:val="24"/>
                <w:szCs w:val="24"/>
                <w:highlight w:val="none"/>
              </w:rPr>
            </w:pPr>
          </w:p>
        </w:tc>
        <w:tc>
          <w:tcPr>
            <w:tcW w:w="1815" w:type="dxa"/>
            <w:vMerge w:val="continue"/>
            <w:noWrap w:val="0"/>
            <w:vAlign w:val="center"/>
          </w:tcPr>
          <w:p w14:paraId="648E92D0">
            <w:pPr>
              <w:widowControl/>
              <w:spacing w:after="0"/>
              <w:jc w:val="left"/>
              <w:rPr>
                <w:rFonts w:ascii="宋体" w:hAnsi="宋体" w:eastAsia="宋体" w:cs="宋体"/>
                <w:color w:val="auto"/>
                <w:kern w:val="0"/>
                <w:sz w:val="24"/>
                <w:szCs w:val="24"/>
                <w:highlight w:val="none"/>
              </w:rPr>
            </w:pPr>
          </w:p>
        </w:tc>
      </w:tr>
      <w:tr w14:paraId="461F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restart"/>
            <w:noWrap w:val="0"/>
            <w:textDirection w:val="tbRlV"/>
            <w:vAlign w:val="center"/>
          </w:tcPr>
          <w:p w14:paraId="3B15AE44">
            <w:pPr>
              <w:widowControl/>
              <w:spacing w:after="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串通投标认定</w:t>
            </w:r>
          </w:p>
        </w:tc>
        <w:tc>
          <w:tcPr>
            <w:tcW w:w="491" w:type="dxa"/>
            <w:vMerge w:val="restart"/>
            <w:noWrap w:val="0"/>
            <w:vAlign w:val="center"/>
          </w:tcPr>
          <w:p w14:paraId="5F0EE7A6">
            <w:pPr>
              <w:widowControl/>
              <w:spacing w:after="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188" w:type="dxa"/>
            <w:vMerge w:val="restart"/>
            <w:noWrap w:val="0"/>
            <w:vAlign w:val="center"/>
          </w:tcPr>
          <w:p w14:paraId="21A50E60">
            <w:pPr>
              <w:widowControl/>
              <w:spacing w:after="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存在</w:t>
            </w:r>
          </w:p>
          <w:p w14:paraId="12AE2096">
            <w:pPr>
              <w:widowControl/>
              <w:spacing w:after="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情形</w:t>
            </w:r>
          </w:p>
        </w:tc>
        <w:tc>
          <w:tcPr>
            <w:tcW w:w="9269" w:type="dxa"/>
            <w:gridSpan w:val="2"/>
            <w:noWrap w:val="0"/>
            <w:vAlign w:val="center"/>
          </w:tcPr>
          <w:p w14:paraId="04580273">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不同投标人的投标文件由同一单位或者个人编制；   </w:t>
            </w:r>
          </w:p>
        </w:tc>
        <w:tc>
          <w:tcPr>
            <w:tcW w:w="908" w:type="dxa"/>
            <w:noWrap w:val="0"/>
            <w:vAlign w:val="center"/>
          </w:tcPr>
          <w:p w14:paraId="1B41B2D7">
            <w:pPr>
              <w:widowControl/>
              <w:spacing w:after="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815" w:type="dxa"/>
            <w:vMerge w:val="restart"/>
            <w:noWrap w:val="0"/>
            <w:vAlign w:val="bottom"/>
          </w:tcPr>
          <w:p w14:paraId="5FDAA79E">
            <w:pPr>
              <w:widowControl/>
              <w:spacing w:after="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8A1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14:paraId="49D8A0D3">
            <w:pPr>
              <w:widowControl/>
              <w:spacing w:after="0"/>
              <w:jc w:val="left"/>
              <w:rPr>
                <w:rFonts w:ascii="宋体" w:hAnsi="宋体" w:eastAsia="宋体" w:cs="宋体"/>
                <w:color w:val="auto"/>
                <w:kern w:val="0"/>
                <w:sz w:val="24"/>
                <w:szCs w:val="24"/>
                <w:highlight w:val="none"/>
              </w:rPr>
            </w:pPr>
          </w:p>
        </w:tc>
        <w:tc>
          <w:tcPr>
            <w:tcW w:w="491" w:type="dxa"/>
            <w:vMerge w:val="continue"/>
            <w:noWrap w:val="0"/>
            <w:vAlign w:val="center"/>
          </w:tcPr>
          <w:p w14:paraId="4E403306">
            <w:pPr>
              <w:widowControl/>
              <w:spacing w:after="0"/>
              <w:jc w:val="left"/>
              <w:rPr>
                <w:rFonts w:ascii="宋体" w:hAnsi="宋体" w:eastAsia="宋体" w:cs="宋体"/>
                <w:color w:val="auto"/>
                <w:kern w:val="0"/>
                <w:sz w:val="24"/>
                <w:szCs w:val="24"/>
                <w:highlight w:val="none"/>
              </w:rPr>
            </w:pPr>
          </w:p>
        </w:tc>
        <w:tc>
          <w:tcPr>
            <w:tcW w:w="1188" w:type="dxa"/>
            <w:vMerge w:val="continue"/>
            <w:noWrap w:val="0"/>
            <w:vAlign w:val="center"/>
          </w:tcPr>
          <w:p w14:paraId="564A8299">
            <w:pPr>
              <w:widowControl/>
              <w:spacing w:after="0"/>
              <w:jc w:val="left"/>
              <w:rPr>
                <w:rFonts w:ascii="宋体" w:hAnsi="宋体" w:eastAsia="宋体" w:cs="宋体"/>
                <w:color w:val="auto"/>
                <w:kern w:val="0"/>
                <w:sz w:val="24"/>
                <w:szCs w:val="24"/>
                <w:highlight w:val="none"/>
              </w:rPr>
            </w:pPr>
          </w:p>
        </w:tc>
        <w:tc>
          <w:tcPr>
            <w:tcW w:w="9269" w:type="dxa"/>
            <w:gridSpan w:val="2"/>
            <w:noWrap w:val="0"/>
            <w:vAlign w:val="center"/>
          </w:tcPr>
          <w:p w14:paraId="70500069">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不同投标人委托同一单位或者个人办理投标事宜；  </w:t>
            </w:r>
          </w:p>
        </w:tc>
        <w:tc>
          <w:tcPr>
            <w:tcW w:w="908" w:type="dxa"/>
            <w:noWrap w:val="0"/>
            <w:vAlign w:val="center"/>
          </w:tcPr>
          <w:p w14:paraId="61AC0C65">
            <w:pPr>
              <w:widowControl/>
              <w:spacing w:after="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815" w:type="dxa"/>
            <w:vMerge w:val="continue"/>
            <w:noWrap w:val="0"/>
            <w:vAlign w:val="center"/>
          </w:tcPr>
          <w:p w14:paraId="4593BDCF">
            <w:pPr>
              <w:widowControl/>
              <w:spacing w:after="0"/>
              <w:jc w:val="left"/>
              <w:rPr>
                <w:rFonts w:ascii="宋体" w:hAnsi="宋体" w:eastAsia="宋体" w:cs="宋体"/>
                <w:color w:val="auto"/>
                <w:kern w:val="0"/>
                <w:sz w:val="24"/>
                <w:szCs w:val="24"/>
                <w:highlight w:val="none"/>
              </w:rPr>
            </w:pPr>
          </w:p>
        </w:tc>
      </w:tr>
      <w:tr w14:paraId="51B2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14:paraId="3611CC61">
            <w:pPr>
              <w:widowControl/>
              <w:spacing w:after="0"/>
              <w:jc w:val="left"/>
              <w:rPr>
                <w:rFonts w:ascii="宋体" w:hAnsi="宋体" w:eastAsia="宋体" w:cs="宋体"/>
                <w:color w:val="auto"/>
                <w:kern w:val="0"/>
                <w:sz w:val="24"/>
                <w:szCs w:val="24"/>
                <w:highlight w:val="none"/>
              </w:rPr>
            </w:pPr>
          </w:p>
        </w:tc>
        <w:tc>
          <w:tcPr>
            <w:tcW w:w="491" w:type="dxa"/>
            <w:vMerge w:val="continue"/>
            <w:noWrap w:val="0"/>
            <w:vAlign w:val="center"/>
          </w:tcPr>
          <w:p w14:paraId="17FF51AF">
            <w:pPr>
              <w:widowControl/>
              <w:spacing w:after="0"/>
              <w:jc w:val="left"/>
              <w:rPr>
                <w:rFonts w:ascii="宋体" w:hAnsi="宋体" w:eastAsia="宋体" w:cs="宋体"/>
                <w:color w:val="auto"/>
                <w:kern w:val="0"/>
                <w:sz w:val="24"/>
                <w:szCs w:val="24"/>
                <w:highlight w:val="none"/>
              </w:rPr>
            </w:pPr>
          </w:p>
        </w:tc>
        <w:tc>
          <w:tcPr>
            <w:tcW w:w="1188" w:type="dxa"/>
            <w:vMerge w:val="continue"/>
            <w:noWrap w:val="0"/>
            <w:vAlign w:val="center"/>
          </w:tcPr>
          <w:p w14:paraId="14A4055A">
            <w:pPr>
              <w:widowControl/>
              <w:spacing w:after="0"/>
              <w:jc w:val="left"/>
              <w:rPr>
                <w:rFonts w:ascii="宋体" w:hAnsi="宋体" w:eastAsia="宋体" w:cs="宋体"/>
                <w:color w:val="auto"/>
                <w:kern w:val="0"/>
                <w:sz w:val="24"/>
                <w:szCs w:val="24"/>
                <w:highlight w:val="none"/>
              </w:rPr>
            </w:pPr>
          </w:p>
        </w:tc>
        <w:tc>
          <w:tcPr>
            <w:tcW w:w="9269" w:type="dxa"/>
            <w:gridSpan w:val="2"/>
            <w:noWrap w:val="0"/>
            <w:vAlign w:val="center"/>
          </w:tcPr>
          <w:p w14:paraId="28A76CB8">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不同投标人的投标文件载明的项目管理成员为同一人；</w:t>
            </w:r>
          </w:p>
        </w:tc>
        <w:tc>
          <w:tcPr>
            <w:tcW w:w="908" w:type="dxa"/>
            <w:noWrap w:val="0"/>
            <w:vAlign w:val="center"/>
          </w:tcPr>
          <w:p w14:paraId="27352C0A">
            <w:pPr>
              <w:widowControl/>
              <w:spacing w:after="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815" w:type="dxa"/>
            <w:vMerge w:val="continue"/>
            <w:noWrap w:val="0"/>
            <w:vAlign w:val="center"/>
          </w:tcPr>
          <w:p w14:paraId="3071C022">
            <w:pPr>
              <w:widowControl/>
              <w:spacing w:after="0"/>
              <w:jc w:val="left"/>
              <w:rPr>
                <w:rFonts w:ascii="宋体" w:hAnsi="宋体" w:eastAsia="宋体" w:cs="宋体"/>
                <w:color w:val="auto"/>
                <w:kern w:val="0"/>
                <w:sz w:val="24"/>
                <w:szCs w:val="24"/>
                <w:highlight w:val="none"/>
              </w:rPr>
            </w:pPr>
          </w:p>
        </w:tc>
      </w:tr>
      <w:tr w14:paraId="054C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14:paraId="5C21082D">
            <w:pPr>
              <w:widowControl/>
              <w:spacing w:after="0"/>
              <w:jc w:val="left"/>
              <w:rPr>
                <w:rFonts w:ascii="宋体" w:hAnsi="宋体" w:eastAsia="宋体" w:cs="宋体"/>
                <w:color w:val="auto"/>
                <w:kern w:val="0"/>
                <w:sz w:val="24"/>
                <w:szCs w:val="24"/>
                <w:highlight w:val="none"/>
              </w:rPr>
            </w:pPr>
          </w:p>
        </w:tc>
        <w:tc>
          <w:tcPr>
            <w:tcW w:w="491" w:type="dxa"/>
            <w:vMerge w:val="continue"/>
            <w:noWrap w:val="0"/>
            <w:vAlign w:val="center"/>
          </w:tcPr>
          <w:p w14:paraId="68159DA4">
            <w:pPr>
              <w:widowControl/>
              <w:spacing w:after="0"/>
              <w:jc w:val="left"/>
              <w:rPr>
                <w:rFonts w:ascii="宋体" w:hAnsi="宋体" w:eastAsia="宋体" w:cs="宋体"/>
                <w:color w:val="auto"/>
                <w:kern w:val="0"/>
                <w:sz w:val="24"/>
                <w:szCs w:val="24"/>
                <w:highlight w:val="none"/>
              </w:rPr>
            </w:pPr>
          </w:p>
        </w:tc>
        <w:tc>
          <w:tcPr>
            <w:tcW w:w="1188" w:type="dxa"/>
            <w:vMerge w:val="continue"/>
            <w:noWrap w:val="0"/>
            <w:vAlign w:val="center"/>
          </w:tcPr>
          <w:p w14:paraId="72A5C38F">
            <w:pPr>
              <w:widowControl/>
              <w:spacing w:after="0"/>
              <w:jc w:val="left"/>
              <w:rPr>
                <w:rFonts w:ascii="宋体" w:hAnsi="宋体" w:eastAsia="宋体" w:cs="宋体"/>
                <w:color w:val="auto"/>
                <w:kern w:val="0"/>
                <w:sz w:val="24"/>
                <w:szCs w:val="24"/>
                <w:highlight w:val="none"/>
              </w:rPr>
            </w:pPr>
          </w:p>
        </w:tc>
        <w:tc>
          <w:tcPr>
            <w:tcW w:w="9269" w:type="dxa"/>
            <w:gridSpan w:val="2"/>
            <w:noWrap w:val="0"/>
            <w:vAlign w:val="center"/>
          </w:tcPr>
          <w:p w14:paraId="135D0497">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不同投标人的投标文件异常一致或者投标报价呈规律性差异；</w:t>
            </w:r>
          </w:p>
        </w:tc>
        <w:tc>
          <w:tcPr>
            <w:tcW w:w="908" w:type="dxa"/>
            <w:noWrap w:val="0"/>
            <w:vAlign w:val="center"/>
          </w:tcPr>
          <w:p w14:paraId="15EECDB2">
            <w:pPr>
              <w:widowControl/>
              <w:spacing w:after="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815" w:type="dxa"/>
            <w:vMerge w:val="continue"/>
            <w:noWrap w:val="0"/>
            <w:vAlign w:val="center"/>
          </w:tcPr>
          <w:p w14:paraId="1CA2FD2E">
            <w:pPr>
              <w:widowControl/>
              <w:spacing w:after="0"/>
              <w:jc w:val="left"/>
              <w:rPr>
                <w:rFonts w:ascii="宋体" w:hAnsi="宋体" w:eastAsia="宋体" w:cs="宋体"/>
                <w:color w:val="auto"/>
                <w:kern w:val="0"/>
                <w:sz w:val="24"/>
                <w:szCs w:val="24"/>
                <w:highlight w:val="none"/>
              </w:rPr>
            </w:pPr>
          </w:p>
        </w:tc>
      </w:tr>
      <w:tr w14:paraId="109C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14:paraId="38062255">
            <w:pPr>
              <w:widowControl/>
              <w:spacing w:after="0"/>
              <w:jc w:val="left"/>
              <w:rPr>
                <w:rFonts w:ascii="宋体" w:hAnsi="宋体" w:eastAsia="宋体" w:cs="宋体"/>
                <w:color w:val="auto"/>
                <w:kern w:val="0"/>
                <w:sz w:val="24"/>
                <w:szCs w:val="24"/>
                <w:highlight w:val="none"/>
              </w:rPr>
            </w:pPr>
          </w:p>
        </w:tc>
        <w:tc>
          <w:tcPr>
            <w:tcW w:w="491" w:type="dxa"/>
            <w:vMerge w:val="continue"/>
            <w:noWrap w:val="0"/>
            <w:vAlign w:val="center"/>
          </w:tcPr>
          <w:p w14:paraId="78A493DB">
            <w:pPr>
              <w:widowControl/>
              <w:spacing w:after="0"/>
              <w:jc w:val="left"/>
              <w:rPr>
                <w:rFonts w:ascii="宋体" w:hAnsi="宋体" w:eastAsia="宋体" w:cs="宋体"/>
                <w:color w:val="auto"/>
                <w:kern w:val="0"/>
                <w:sz w:val="24"/>
                <w:szCs w:val="24"/>
                <w:highlight w:val="none"/>
              </w:rPr>
            </w:pPr>
          </w:p>
        </w:tc>
        <w:tc>
          <w:tcPr>
            <w:tcW w:w="1188" w:type="dxa"/>
            <w:vMerge w:val="continue"/>
            <w:noWrap w:val="0"/>
            <w:vAlign w:val="center"/>
          </w:tcPr>
          <w:p w14:paraId="03C463CD">
            <w:pPr>
              <w:widowControl/>
              <w:spacing w:after="0"/>
              <w:jc w:val="left"/>
              <w:rPr>
                <w:rFonts w:ascii="宋体" w:hAnsi="宋体" w:eastAsia="宋体" w:cs="宋体"/>
                <w:color w:val="auto"/>
                <w:kern w:val="0"/>
                <w:sz w:val="24"/>
                <w:szCs w:val="24"/>
                <w:highlight w:val="none"/>
              </w:rPr>
            </w:pPr>
          </w:p>
        </w:tc>
        <w:tc>
          <w:tcPr>
            <w:tcW w:w="9269" w:type="dxa"/>
            <w:gridSpan w:val="2"/>
            <w:noWrap w:val="0"/>
            <w:vAlign w:val="center"/>
          </w:tcPr>
          <w:p w14:paraId="69D10361">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不同投标人的投标文件相互混装； </w:t>
            </w:r>
          </w:p>
        </w:tc>
        <w:tc>
          <w:tcPr>
            <w:tcW w:w="908" w:type="dxa"/>
            <w:noWrap w:val="0"/>
            <w:vAlign w:val="center"/>
          </w:tcPr>
          <w:p w14:paraId="4229E4DE">
            <w:pPr>
              <w:widowControl/>
              <w:spacing w:after="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815" w:type="dxa"/>
            <w:vMerge w:val="continue"/>
            <w:noWrap w:val="0"/>
            <w:vAlign w:val="center"/>
          </w:tcPr>
          <w:p w14:paraId="42313B9D">
            <w:pPr>
              <w:widowControl/>
              <w:spacing w:after="0"/>
              <w:jc w:val="left"/>
              <w:rPr>
                <w:rFonts w:ascii="宋体" w:hAnsi="宋体" w:eastAsia="宋体" w:cs="宋体"/>
                <w:color w:val="auto"/>
                <w:kern w:val="0"/>
                <w:sz w:val="24"/>
                <w:szCs w:val="24"/>
                <w:highlight w:val="none"/>
              </w:rPr>
            </w:pPr>
          </w:p>
        </w:tc>
      </w:tr>
      <w:tr w14:paraId="34F3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14:paraId="39DD64E7">
            <w:pPr>
              <w:widowControl/>
              <w:spacing w:after="0"/>
              <w:jc w:val="left"/>
              <w:rPr>
                <w:rFonts w:ascii="宋体" w:hAnsi="宋体" w:eastAsia="宋体" w:cs="宋体"/>
                <w:color w:val="auto"/>
                <w:kern w:val="0"/>
                <w:sz w:val="24"/>
                <w:szCs w:val="24"/>
                <w:highlight w:val="none"/>
              </w:rPr>
            </w:pPr>
          </w:p>
        </w:tc>
        <w:tc>
          <w:tcPr>
            <w:tcW w:w="491" w:type="dxa"/>
            <w:vMerge w:val="continue"/>
            <w:noWrap w:val="0"/>
            <w:vAlign w:val="center"/>
          </w:tcPr>
          <w:p w14:paraId="11F0B293">
            <w:pPr>
              <w:widowControl/>
              <w:spacing w:after="0"/>
              <w:jc w:val="left"/>
              <w:rPr>
                <w:rFonts w:ascii="宋体" w:hAnsi="宋体" w:eastAsia="宋体" w:cs="宋体"/>
                <w:color w:val="auto"/>
                <w:kern w:val="0"/>
                <w:sz w:val="24"/>
                <w:szCs w:val="24"/>
                <w:highlight w:val="none"/>
              </w:rPr>
            </w:pPr>
          </w:p>
        </w:tc>
        <w:tc>
          <w:tcPr>
            <w:tcW w:w="1188" w:type="dxa"/>
            <w:vMerge w:val="continue"/>
            <w:noWrap w:val="0"/>
            <w:vAlign w:val="center"/>
          </w:tcPr>
          <w:p w14:paraId="25826F55">
            <w:pPr>
              <w:widowControl/>
              <w:spacing w:after="0"/>
              <w:jc w:val="left"/>
              <w:rPr>
                <w:rFonts w:ascii="宋体" w:hAnsi="宋体" w:eastAsia="宋体" w:cs="宋体"/>
                <w:color w:val="auto"/>
                <w:kern w:val="0"/>
                <w:sz w:val="24"/>
                <w:szCs w:val="24"/>
                <w:highlight w:val="none"/>
              </w:rPr>
            </w:pPr>
          </w:p>
        </w:tc>
        <w:tc>
          <w:tcPr>
            <w:tcW w:w="9269" w:type="dxa"/>
            <w:gridSpan w:val="2"/>
            <w:tcBorders>
              <w:bottom w:val="single" w:color="auto" w:sz="4" w:space="0"/>
            </w:tcBorders>
            <w:noWrap w:val="0"/>
            <w:vAlign w:val="center"/>
          </w:tcPr>
          <w:p w14:paraId="3DFCE250">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strike/>
                <w:color w:val="auto"/>
                <w:kern w:val="0"/>
                <w:sz w:val="24"/>
                <w:szCs w:val="24"/>
                <w:highlight w:val="none"/>
              </w:rPr>
              <w:t xml:space="preserve">不同投标人的投标保证金从同一单位或者个人的账户转出； </w:t>
            </w:r>
          </w:p>
        </w:tc>
        <w:tc>
          <w:tcPr>
            <w:tcW w:w="908" w:type="dxa"/>
            <w:noWrap w:val="0"/>
            <w:vAlign w:val="center"/>
          </w:tcPr>
          <w:p w14:paraId="4059DF56">
            <w:pPr>
              <w:widowControl/>
              <w:spacing w:after="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815" w:type="dxa"/>
            <w:vMerge w:val="continue"/>
            <w:noWrap w:val="0"/>
            <w:vAlign w:val="center"/>
          </w:tcPr>
          <w:p w14:paraId="38227304">
            <w:pPr>
              <w:widowControl/>
              <w:spacing w:after="0"/>
              <w:jc w:val="left"/>
              <w:rPr>
                <w:rFonts w:ascii="宋体" w:hAnsi="宋体" w:eastAsia="宋体" w:cs="宋体"/>
                <w:color w:val="auto"/>
                <w:kern w:val="0"/>
                <w:sz w:val="24"/>
                <w:szCs w:val="24"/>
                <w:highlight w:val="none"/>
              </w:rPr>
            </w:pPr>
          </w:p>
        </w:tc>
      </w:tr>
      <w:tr w14:paraId="2CF2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14:paraId="7290B425">
            <w:pPr>
              <w:widowControl/>
              <w:spacing w:after="0"/>
              <w:jc w:val="left"/>
              <w:rPr>
                <w:rFonts w:ascii="宋体" w:hAnsi="宋体" w:eastAsia="宋体" w:cs="宋体"/>
                <w:color w:val="auto"/>
                <w:kern w:val="0"/>
                <w:sz w:val="24"/>
                <w:szCs w:val="24"/>
                <w:highlight w:val="none"/>
              </w:rPr>
            </w:pPr>
          </w:p>
        </w:tc>
        <w:tc>
          <w:tcPr>
            <w:tcW w:w="491" w:type="dxa"/>
            <w:vMerge w:val="continue"/>
            <w:noWrap w:val="0"/>
            <w:vAlign w:val="center"/>
          </w:tcPr>
          <w:p w14:paraId="681D157A">
            <w:pPr>
              <w:widowControl/>
              <w:spacing w:after="0"/>
              <w:jc w:val="left"/>
              <w:rPr>
                <w:rFonts w:ascii="宋体" w:hAnsi="宋体" w:eastAsia="宋体" w:cs="宋体"/>
                <w:color w:val="auto"/>
                <w:kern w:val="0"/>
                <w:sz w:val="24"/>
                <w:szCs w:val="24"/>
                <w:highlight w:val="none"/>
              </w:rPr>
            </w:pPr>
          </w:p>
        </w:tc>
        <w:tc>
          <w:tcPr>
            <w:tcW w:w="1188" w:type="dxa"/>
            <w:vMerge w:val="continue"/>
            <w:noWrap w:val="0"/>
            <w:vAlign w:val="center"/>
          </w:tcPr>
          <w:p w14:paraId="1B45BA21">
            <w:pPr>
              <w:widowControl/>
              <w:spacing w:after="0"/>
              <w:jc w:val="left"/>
              <w:rPr>
                <w:rFonts w:ascii="宋体" w:hAnsi="宋体" w:eastAsia="宋体" w:cs="宋体"/>
                <w:color w:val="auto"/>
                <w:kern w:val="0"/>
                <w:sz w:val="24"/>
                <w:szCs w:val="24"/>
                <w:highlight w:val="none"/>
              </w:rPr>
            </w:pPr>
          </w:p>
        </w:tc>
        <w:tc>
          <w:tcPr>
            <w:tcW w:w="9269" w:type="dxa"/>
            <w:gridSpan w:val="2"/>
            <w:noWrap w:val="0"/>
            <w:vAlign w:val="center"/>
          </w:tcPr>
          <w:p w14:paraId="5BCACC10">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不同投标人的投标报价中分部分项工程量清单综合单价相似度达到80%及以上的；</w:t>
            </w:r>
          </w:p>
        </w:tc>
        <w:tc>
          <w:tcPr>
            <w:tcW w:w="908" w:type="dxa"/>
            <w:noWrap w:val="0"/>
            <w:vAlign w:val="center"/>
          </w:tcPr>
          <w:p w14:paraId="35FFCFBC">
            <w:pPr>
              <w:widowControl/>
              <w:spacing w:after="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815" w:type="dxa"/>
            <w:vMerge w:val="continue"/>
            <w:noWrap w:val="0"/>
            <w:vAlign w:val="center"/>
          </w:tcPr>
          <w:p w14:paraId="4281864B">
            <w:pPr>
              <w:widowControl/>
              <w:spacing w:after="0"/>
              <w:jc w:val="left"/>
              <w:rPr>
                <w:rFonts w:ascii="宋体" w:hAnsi="宋体" w:eastAsia="宋体" w:cs="宋体"/>
                <w:color w:val="auto"/>
                <w:kern w:val="0"/>
                <w:sz w:val="24"/>
                <w:szCs w:val="24"/>
                <w:highlight w:val="none"/>
              </w:rPr>
            </w:pPr>
          </w:p>
        </w:tc>
      </w:tr>
      <w:tr w14:paraId="2AF0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14:paraId="6885D192">
            <w:pPr>
              <w:widowControl/>
              <w:spacing w:after="0"/>
              <w:jc w:val="left"/>
              <w:rPr>
                <w:rFonts w:ascii="宋体" w:hAnsi="宋体" w:eastAsia="宋体" w:cs="宋体"/>
                <w:color w:val="auto"/>
                <w:kern w:val="0"/>
                <w:sz w:val="24"/>
                <w:szCs w:val="24"/>
                <w:highlight w:val="none"/>
              </w:rPr>
            </w:pPr>
          </w:p>
        </w:tc>
        <w:tc>
          <w:tcPr>
            <w:tcW w:w="491" w:type="dxa"/>
            <w:vMerge w:val="continue"/>
            <w:noWrap w:val="0"/>
            <w:vAlign w:val="center"/>
          </w:tcPr>
          <w:p w14:paraId="0102ECEC">
            <w:pPr>
              <w:widowControl/>
              <w:spacing w:after="0"/>
              <w:jc w:val="left"/>
              <w:rPr>
                <w:rFonts w:ascii="宋体" w:hAnsi="宋体" w:eastAsia="宋体" w:cs="宋体"/>
                <w:color w:val="auto"/>
                <w:kern w:val="0"/>
                <w:sz w:val="24"/>
                <w:szCs w:val="24"/>
                <w:highlight w:val="none"/>
              </w:rPr>
            </w:pPr>
          </w:p>
        </w:tc>
        <w:tc>
          <w:tcPr>
            <w:tcW w:w="1188" w:type="dxa"/>
            <w:vMerge w:val="continue"/>
            <w:noWrap w:val="0"/>
            <w:vAlign w:val="center"/>
          </w:tcPr>
          <w:p w14:paraId="5D5C4B0A">
            <w:pPr>
              <w:widowControl/>
              <w:spacing w:after="0"/>
              <w:jc w:val="left"/>
              <w:rPr>
                <w:rFonts w:ascii="宋体" w:hAnsi="宋体" w:eastAsia="宋体" w:cs="宋体"/>
                <w:color w:val="auto"/>
                <w:kern w:val="0"/>
                <w:sz w:val="24"/>
                <w:szCs w:val="24"/>
                <w:highlight w:val="none"/>
              </w:rPr>
            </w:pPr>
          </w:p>
        </w:tc>
        <w:tc>
          <w:tcPr>
            <w:tcW w:w="9269" w:type="dxa"/>
            <w:gridSpan w:val="2"/>
            <w:noWrap w:val="0"/>
            <w:vAlign w:val="center"/>
          </w:tcPr>
          <w:p w14:paraId="48FBB7BB">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不同投标人加密打包投标文件的电脑机器特征码相同的。 </w:t>
            </w:r>
          </w:p>
        </w:tc>
        <w:tc>
          <w:tcPr>
            <w:tcW w:w="908" w:type="dxa"/>
            <w:noWrap w:val="0"/>
            <w:vAlign w:val="center"/>
          </w:tcPr>
          <w:p w14:paraId="1C607E97">
            <w:pPr>
              <w:widowControl/>
              <w:spacing w:after="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815" w:type="dxa"/>
            <w:vMerge w:val="continue"/>
            <w:noWrap w:val="0"/>
            <w:vAlign w:val="center"/>
          </w:tcPr>
          <w:p w14:paraId="5B1E30AE">
            <w:pPr>
              <w:widowControl/>
              <w:spacing w:after="0"/>
              <w:jc w:val="left"/>
              <w:rPr>
                <w:rFonts w:ascii="宋体" w:hAnsi="宋体" w:eastAsia="宋体" w:cs="宋体"/>
                <w:color w:val="auto"/>
                <w:kern w:val="0"/>
                <w:sz w:val="24"/>
                <w:szCs w:val="24"/>
                <w:highlight w:val="none"/>
              </w:rPr>
            </w:pPr>
          </w:p>
        </w:tc>
      </w:tr>
      <w:tr w14:paraId="297D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14:paraId="6AA868B9">
            <w:pPr>
              <w:widowControl/>
              <w:spacing w:after="0"/>
              <w:jc w:val="left"/>
              <w:rPr>
                <w:rFonts w:ascii="宋体" w:hAnsi="宋体" w:eastAsia="宋体" w:cs="宋体"/>
                <w:color w:val="auto"/>
                <w:kern w:val="0"/>
                <w:sz w:val="24"/>
                <w:szCs w:val="24"/>
                <w:highlight w:val="none"/>
              </w:rPr>
            </w:pPr>
          </w:p>
        </w:tc>
        <w:tc>
          <w:tcPr>
            <w:tcW w:w="491" w:type="dxa"/>
            <w:vMerge w:val="restart"/>
            <w:noWrap w:val="0"/>
            <w:vAlign w:val="center"/>
          </w:tcPr>
          <w:p w14:paraId="0BDF4E1B">
            <w:pPr>
              <w:widowControl/>
              <w:spacing w:after="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188" w:type="dxa"/>
            <w:vMerge w:val="restart"/>
            <w:noWrap w:val="0"/>
            <w:vAlign w:val="center"/>
          </w:tcPr>
          <w:p w14:paraId="467BB043">
            <w:pPr>
              <w:widowControl/>
              <w:spacing w:after="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澄清</w:t>
            </w:r>
          </w:p>
          <w:p w14:paraId="4C3FC481">
            <w:pPr>
              <w:widowControl/>
              <w:spacing w:after="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核查</w:t>
            </w:r>
          </w:p>
        </w:tc>
        <w:tc>
          <w:tcPr>
            <w:tcW w:w="10177" w:type="dxa"/>
            <w:gridSpan w:val="3"/>
            <w:noWrap w:val="0"/>
            <w:vAlign w:val="center"/>
          </w:tcPr>
          <w:p w14:paraId="355BA6BD">
            <w:pPr>
              <w:widowControl/>
              <w:spacing w:after="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无澄清 □</w:t>
            </w:r>
          </w:p>
        </w:tc>
        <w:tc>
          <w:tcPr>
            <w:tcW w:w="1815" w:type="dxa"/>
            <w:vMerge w:val="restart"/>
            <w:noWrap w:val="0"/>
            <w:vAlign w:val="bottom"/>
          </w:tcPr>
          <w:p w14:paraId="2E85FFE6">
            <w:pPr>
              <w:widowControl/>
              <w:spacing w:after="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24A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14:paraId="4DA4E707">
            <w:pPr>
              <w:widowControl/>
              <w:spacing w:after="0"/>
              <w:jc w:val="left"/>
              <w:rPr>
                <w:rFonts w:ascii="宋体" w:hAnsi="宋体" w:eastAsia="宋体" w:cs="宋体"/>
                <w:color w:val="auto"/>
                <w:kern w:val="0"/>
                <w:sz w:val="24"/>
                <w:szCs w:val="24"/>
                <w:highlight w:val="none"/>
              </w:rPr>
            </w:pPr>
          </w:p>
        </w:tc>
        <w:tc>
          <w:tcPr>
            <w:tcW w:w="491" w:type="dxa"/>
            <w:vMerge w:val="continue"/>
            <w:noWrap w:val="0"/>
            <w:vAlign w:val="center"/>
          </w:tcPr>
          <w:p w14:paraId="5B74F1DB">
            <w:pPr>
              <w:widowControl/>
              <w:spacing w:after="0"/>
              <w:jc w:val="center"/>
              <w:rPr>
                <w:rFonts w:hint="eastAsia" w:ascii="宋体" w:hAnsi="宋体" w:eastAsia="宋体" w:cs="宋体"/>
                <w:color w:val="auto"/>
                <w:kern w:val="0"/>
                <w:sz w:val="24"/>
                <w:szCs w:val="24"/>
                <w:highlight w:val="none"/>
              </w:rPr>
            </w:pPr>
          </w:p>
        </w:tc>
        <w:tc>
          <w:tcPr>
            <w:tcW w:w="1188" w:type="dxa"/>
            <w:vMerge w:val="continue"/>
            <w:noWrap w:val="0"/>
            <w:vAlign w:val="center"/>
          </w:tcPr>
          <w:p w14:paraId="6E7DF95A">
            <w:pPr>
              <w:widowControl/>
              <w:spacing w:after="0"/>
              <w:jc w:val="center"/>
              <w:rPr>
                <w:rFonts w:hint="eastAsia" w:ascii="宋体" w:hAnsi="宋体" w:eastAsia="宋体" w:cs="宋体"/>
                <w:color w:val="auto"/>
                <w:kern w:val="0"/>
                <w:sz w:val="24"/>
                <w:szCs w:val="24"/>
                <w:highlight w:val="none"/>
              </w:rPr>
            </w:pPr>
          </w:p>
        </w:tc>
        <w:tc>
          <w:tcPr>
            <w:tcW w:w="1716" w:type="dxa"/>
            <w:vMerge w:val="restart"/>
            <w:noWrap w:val="0"/>
            <w:vAlign w:val="center"/>
          </w:tcPr>
          <w:p w14:paraId="246D3BB7">
            <w:pPr>
              <w:widowControl/>
              <w:spacing w:after="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有澄清 □</w:t>
            </w:r>
          </w:p>
        </w:tc>
        <w:tc>
          <w:tcPr>
            <w:tcW w:w="8461" w:type="dxa"/>
            <w:gridSpan w:val="2"/>
            <w:noWrap w:val="0"/>
            <w:vAlign w:val="center"/>
          </w:tcPr>
          <w:p w14:paraId="17A3E8EF">
            <w:pPr>
              <w:widowControl/>
              <w:spacing w:after="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澄清</w:t>
            </w:r>
            <w:r>
              <w:rPr>
                <w:rFonts w:hint="eastAsia" w:ascii="宋体" w:hAnsi="宋体" w:eastAsia="宋体" w:cs="宋体"/>
                <w:b/>
                <w:color w:val="auto"/>
                <w:kern w:val="0"/>
                <w:sz w:val="24"/>
                <w:szCs w:val="24"/>
                <w:highlight w:val="none"/>
              </w:rPr>
              <w:t>合理</w:t>
            </w:r>
            <w:r>
              <w:rPr>
                <w:rFonts w:hint="eastAsia" w:ascii="宋体" w:hAnsi="宋体" w:eastAsia="宋体" w:cs="宋体"/>
                <w:color w:val="auto"/>
                <w:kern w:val="0"/>
                <w:sz w:val="24"/>
                <w:szCs w:val="24"/>
                <w:highlight w:val="none"/>
              </w:rPr>
              <w:t xml:space="preserve">    □</w:t>
            </w:r>
          </w:p>
        </w:tc>
        <w:tc>
          <w:tcPr>
            <w:tcW w:w="1815" w:type="dxa"/>
            <w:vMerge w:val="continue"/>
            <w:noWrap w:val="0"/>
            <w:vAlign w:val="bottom"/>
          </w:tcPr>
          <w:p w14:paraId="168FFDB2">
            <w:pPr>
              <w:widowControl/>
              <w:spacing w:after="0"/>
              <w:jc w:val="center"/>
              <w:rPr>
                <w:rFonts w:hint="eastAsia" w:ascii="宋体" w:hAnsi="宋体" w:eastAsia="宋体" w:cs="宋体"/>
                <w:color w:val="auto"/>
                <w:kern w:val="0"/>
                <w:sz w:val="24"/>
                <w:szCs w:val="24"/>
                <w:highlight w:val="none"/>
              </w:rPr>
            </w:pPr>
          </w:p>
        </w:tc>
      </w:tr>
      <w:tr w14:paraId="589D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7" w:type="dxa"/>
            <w:vMerge w:val="continue"/>
            <w:noWrap w:val="0"/>
            <w:vAlign w:val="center"/>
          </w:tcPr>
          <w:p w14:paraId="317AEBF5">
            <w:pPr>
              <w:widowControl/>
              <w:spacing w:after="0"/>
              <w:jc w:val="left"/>
              <w:rPr>
                <w:rFonts w:ascii="宋体" w:hAnsi="宋体" w:eastAsia="宋体" w:cs="宋体"/>
                <w:color w:val="auto"/>
                <w:kern w:val="0"/>
                <w:sz w:val="24"/>
                <w:szCs w:val="24"/>
                <w:highlight w:val="none"/>
              </w:rPr>
            </w:pPr>
          </w:p>
        </w:tc>
        <w:tc>
          <w:tcPr>
            <w:tcW w:w="491" w:type="dxa"/>
            <w:vMerge w:val="continue"/>
            <w:noWrap w:val="0"/>
            <w:vAlign w:val="center"/>
          </w:tcPr>
          <w:p w14:paraId="639F8422">
            <w:pPr>
              <w:widowControl/>
              <w:spacing w:after="0"/>
              <w:jc w:val="center"/>
              <w:rPr>
                <w:rFonts w:hint="eastAsia" w:ascii="宋体" w:hAnsi="宋体" w:eastAsia="宋体" w:cs="宋体"/>
                <w:color w:val="auto"/>
                <w:kern w:val="0"/>
                <w:sz w:val="24"/>
                <w:szCs w:val="24"/>
                <w:highlight w:val="none"/>
              </w:rPr>
            </w:pPr>
          </w:p>
        </w:tc>
        <w:tc>
          <w:tcPr>
            <w:tcW w:w="1188" w:type="dxa"/>
            <w:vMerge w:val="continue"/>
            <w:noWrap w:val="0"/>
            <w:vAlign w:val="center"/>
          </w:tcPr>
          <w:p w14:paraId="2A0320DA">
            <w:pPr>
              <w:widowControl/>
              <w:spacing w:after="0"/>
              <w:jc w:val="center"/>
              <w:rPr>
                <w:rFonts w:hint="eastAsia" w:ascii="宋体" w:hAnsi="宋体" w:eastAsia="宋体" w:cs="宋体"/>
                <w:color w:val="auto"/>
                <w:kern w:val="0"/>
                <w:sz w:val="24"/>
                <w:szCs w:val="24"/>
                <w:highlight w:val="none"/>
              </w:rPr>
            </w:pPr>
          </w:p>
        </w:tc>
        <w:tc>
          <w:tcPr>
            <w:tcW w:w="1716" w:type="dxa"/>
            <w:vMerge w:val="continue"/>
            <w:noWrap w:val="0"/>
            <w:vAlign w:val="center"/>
          </w:tcPr>
          <w:p w14:paraId="07C26A89">
            <w:pPr>
              <w:widowControl/>
              <w:spacing w:after="0"/>
              <w:rPr>
                <w:rFonts w:hint="eastAsia" w:ascii="宋体" w:hAnsi="宋体" w:eastAsia="宋体" w:cs="宋体"/>
                <w:color w:val="auto"/>
                <w:kern w:val="0"/>
                <w:sz w:val="24"/>
                <w:szCs w:val="24"/>
                <w:highlight w:val="none"/>
              </w:rPr>
            </w:pPr>
          </w:p>
        </w:tc>
        <w:tc>
          <w:tcPr>
            <w:tcW w:w="8461" w:type="dxa"/>
            <w:gridSpan w:val="2"/>
            <w:noWrap w:val="0"/>
            <w:vAlign w:val="center"/>
          </w:tcPr>
          <w:p w14:paraId="623979D8">
            <w:pPr>
              <w:widowControl/>
              <w:spacing w:after="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澄清</w:t>
            </w:r>
            <w:r>
              <w:rPr>
                <w:rFonts w:hint="eastAsia" w:ascii="宋体" w:hAnsi="宋体" w:eastAsia="宋体" w:cs="宋体"/>
                <w:b/>
                <w:color w:val="auto"/>
                <w:kern w:val="0"/>
                <w:sz w:val="24"/>
                <w:szCs w:val="24"/>
                <w:highlight w:val="none"/>
              </w:rPr>
              <w:t>不合理</w:t>
            </w:r>
            <w:r>
              <w:rPr>
                <w:rFonts w:hint="eastAsia" w:ascii="宋体" w:hAnsi="宋体" w:eastAsia="宋体" w:cs="宋体"/>
                <w:color w:val="auto"/>
                <w:kern w:val="0"/>
                <w:sz w:val="24"/>
                <w:szCs w:val="24"/>
                <w:highlight w:val="none"/>
              </w:rPr>
              <w:t xml:space="preserve">  □</w:t>
            </w:r>
          </w:p>
        </w:tc>
        <w:tc>
          <w:tcPr>
            <w:tcW w:w="1815" w:type="dxa"/>
            <w:vMerge w:val="continue"/>
            <w:noWrap w:val="0"/>
            <w:vAlign w:val="bottom"/>
          </w:tcPr>
          <w:p w14:paraId="473B0FD2">
            <w:pPr>
              <w:widowControl/>
              <w:spacing w:after="0"/>
              <w:jc w:val="center"/>
              <w:rPr>
                <w:rFonts w:hint="eastAsia" w:ascii="宋体" w:hAnsi="宋体" w:eastAsia="宋体" w:cs="宋体"/>
                <w:color w:val="auto"/>
                <w:kern w:val="0"/>
                <w:sz w:val="24"/>
                <w:szCs w:val="24"/>
                <w:highlight w:val="none"/>
              </w:rPr>
            </w:pPr>
          </w:p>
        </w:tc>
      </w:tr>
      <w:tr w14:paraId="4CC55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67" w:type="dxa"/>
            <w:vMerge w:val="continue"/>
            <w:tcBorders>
              <w:bottom w:val="single" w:color="auto" w:sz="4" w:space="0"/>
            </w:tcBorders>
            <w:noWrap w:val="0"/>
            <w:vAlign w:val="center"/>
          </w:tcPr>
          <w:p w14:paraId="582F5E0E">
            <w:pPr>
              <w:widowControl/>
              <w:spacing w:after="0"/>
              <w:jc w:val="left"/>
              <w:rPr>
                <w:rFonts w:ascii="宋体" w:hAnsi="宋体" w:eastAsia="宋体" w:cs="宋体"/>
                <w:color w:val="auto"/>
                <w:kern w:val="0"/>
                <w:sz w:val="24"/>
                <w:szCs w:val="24"/>
                <w:highlight w:val="none"/>
              </w:rPr>
            </w:pPr>
          </w:p>
        </w:tc>
        <w:tc>
          <w:tcPr>
            <w:tcW w:w="491" w:type="dxa"/>
            <w:tcBorders>
              <w:bottom w:val="single" w:color="auto" w:sz="4" w:space="0"/>
            </w:tcBorders>
            <w:noWrap w:val="0"/>
            <w:vAlign w:val="center"/>
          </w:tcPr>
          <w:p w14:paraId="20900A01">
            <w:pPr>
              <w:widowControl/>
              <w:spacing w:after="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188" w:type="dxa"/>
            <w:tcBorders>
              <w:bottom w:val="single" w:color="auto" w:sz="4" w:space="0"/>
            </w:tcBorders>
            <w:noWrap w:val="0"/>
            <w:vAlign w:val="center"/>
          </w:tcPr>
          <w:p w14:paraId="51CEE8E8">
            <w:pPr>
              <w:widowControl/>
              <w:spacing w:after="0"/>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认定</w:t>
            </w:r>
          </w:p>
        </w:tc>
        <w:tc>
          <w:tcPr>
            <w:tcW w:w="11992" w:type="dxa"/>
            <w:gridSpan w:val="4"/>
            <w:tcBorders>
              <w:bottom w:val="single" w:color="auto" w:sz="4" w:space="0"/>
            </w:tcBorders>
            <w:noWrap w:val="0"/>
            <w:vAlign w:val="center"/>
          </w:tcPr>
          <w:p w14:paraId="1A48DC14">
            <w:pPr>
              <w:widowControl/>
              <w:spacing w:after="0"/>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串通投标 </w:t>
            </w:r>
            <w:r>
              <w:rPr>
                <w:rFonts w:hint="eastAsia" w:ascii="宋体" w:hAnsi="宋体" w:eastAsia="宋体" w:cs="宋体"/>
                <w:color w:val="auto"/>
                <w:kern w:val="0"/>
                <w:sz w:val="24"/>
                <w:szCs w:val="24"/>
                <w:highlight w:val="none"/>
              </w:rPr>
              <w:t xml:space="preserve">  </w:t>
            </w:r>
            <w:r>
              <w:rPr>
                <w:rFonts w:hint="eastAsia" w:ascii="宋体" w:hAnsi="宋体" w:eastAsia="宋体" w:cs="宋体"/>
                <w:b/>
                <w:bCs/>
                <w:color w:val="auto"/>
                <w:kern w:val="0"/>
                <w:sz w:val="24"/>
                <w:szCs w:val="24"/>
                <w:highlight w:val="none"/>
              </w:rPr>
              <w:t>是□    否□</w:t>
            </w:r>
          </w:p>
        </w:tc>
      </w:tr>
    </w:tbl>
    <w:p w14:paraId="467ABF4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注：1.评标委员会应将证据、记录、澄清等相关依据文件保存完整；</w:t>
      </w:r>
    </w:p>
    <w:p w14:paraId="2658D650">
      <w:pPr>
        <w:widowControl/>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2.评标委员会按照少数服从多数的原则进行表决；</w:t>
      </w:r>
    </w:p>
    <w:p w14:paraId="34C6A40D">
      <w:pPr>
        <w:widowControl/>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3.评审工程量清单综合单价相似的仅限于投标人投标报价中分部分项工程量清单综合单价。</w:t>
      </w:r>
    </w:p>
    <w:p w14:paraId="20304711">
      <w:pPr>
        <w:widowControl/>
        <w:jc w:val="left"/>
        <w:rPr>
          <w:rFonts w:hint="eastAsia" w:ascii="宋体" w:hAnsi="宋体" w:eastAsia="宋体" w:cs="宋体"/>
          <w:b/>
          <w:color w:val="auto"/>
          <w:kern w:val="0"/>
          <w:sz w:val="24"/>
          <w:szCs w:val="24"/>
          <w:highlight w:val="none"/>
        </w:rPr>
      </w:pPr>
    </w:p>
    <w:p w14:paraId="47B7DFDC">
      <w:pPr>
        <w:widowControl/>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评标委员会签名：                                                                      日期：</w:t>
      </w:r>
    </w:p>
    <w:p w14:paraId="7A9A3C7A">
      <w:pPr>
        <w:outlineLvl w:val="2"/>
        <w:rPr>
          <w:rFonts w:ascii="宋体" w:hAnsi="宋体" w:eastAsia="宋体" w:cs="宋体"/>
          <w:b/>
          <w:color w:val="auto"/>
          <w:kern w:val="0"/>
          <w:sz w:val="24"/>
          <w:szCs w:val="24"/>
          <w:highlight w:val="none"/>
        </w:rPr>
      </w:pPr>
      <w:r>
        <w:rPr>
          <w:rFonts w:ascii="宋体" w:hAnsi="宋体" w:eastAsia="宋体" w:cs="宋体"/>
          <w:b/>
          <w:color w:val="auto"/>
          <w:kern w:val="0"/>
          <w:sz w:val="24"/>
          <w:szCs w:val="24"/>
          <w:highlight w:val="none"/>
        </w:rPr>
        <w:br w:type="page"/>
      </w:r>
      <w:bookmarkStart w:id="113" w:name="_Toc15680"/>
    </w:p>
    <w:p w14:paraId="0BA203FF">
      <w:pPr>
        <w:outlineLvl w:val="2"/>
        <w:rPr>
          <w:rFonts w:ascii="宋体" w:hAnsi="宋体" w:eastAsia="宋体"/>
          <w:color w:val="auto"/>
          <w:sz w:val="24"/>
          <w:szCs w:val="24"/>
          <w:highlight w:val="none"/>
        </w:rPr>
      </w:pPr>
      <w:bookmarkStart w:id="114" w:name="_Toc4279"/>
      <w:bookmarkStart w:id="115" w:name="_Toc28434"/>
      <w:bookmarkStart w:id="116" w:name="_Toc13083"/>
      <w:r>
        <w:rPr>
          <w:rFonts w:hint="eastAsia" w:ascii="宋体" w:hAnsi="宋体" w:eastAsia="宋体"/>
          <w:color w:val="auto"/>
          <w:sz w:val="24"/>
          <w:szCs w:val="24"/>
          <w:highlight w:val="none"/>
        </w:rPr>
        <w:t>附件7（适用于办法一）</w:t>
      </w:r>
      <w:bookmarkEnd w:id="113"/>
      <w:bookmarkEnd w:id="114"/>
      <w:bookmarkEnd w:id="115"/>
      <w:bookmarkEnd w:id="116"/>
    </w:p>
    <w:p w14:paraId="69711389">
      <w:pPr>
        <w:jc w:val="center"/>
        <w:rPr>
          <w:rFonts w:hint="eastAsia" w:ascii="宋体" w:hAnsi="宋体" w:eastAsia="宋体"/>
          <w:b/>
          <w:color w:val="auto"/>
          <w:sz w:val="36"/>
          <w:szCs w:val="36"/>
          <w:highlight w:val="none"/>
        </w:rPr>
      </w:pPr>
      <w:r>
        <w:rPr>
          <w:rFonts w:hint="eastAsia" w:ascii="宋体" w:hAnsi="宋体" w:eastAsia="宋体"/>
          <w:b/>
          <w:color w:val="auto"/>
          <w:sz w:val="32"/>
          <w:szCs w:val="32"/>
          <w:highlight w:val="none"/>
        </w:rPr>
        <w:t>技术部分（施工组织方案）文件否决性条款审查表</w:t>
      </w:r>
    </w:p>
    <w:p w14:paraId="430A39A5">
      <w:pPr>
        <w:tabs>
          <w:tab w:val="left" w:pos="720"/>
        </w:tabs>
        <w:snapToGrid w:val="0"/>
        <w:spacing w:line="360" w:lineRule="auto"/>
        <w:rPr>
          <w:rFonts w:hint="eastAsia" w:ascii="宋体" w:hAnsi="宋体" w:eastAsia="宋体"/>
          <w:bCs/>
          <w:color w:val="auto"/>
          <w:szCs w:val="21"/>
          <w:highlight w:val="none"/>
        </w:rPr>
      </w:pPr>
      <w:r>
        <w:rPr>
          <w:rFonts w:hint="eastAsia" w:ascii="宋体" w:hAnsi="宋体" w:eastAsia="宋体"/>
          <w:bCs/>
          <w:color w:val="auto"/>
          <w:szCs w:val="21"/>
          <w:highlight w:val="none"/>
        </w:rPr>
        <w:t>工程名称：</w:t>
      </w:r>
    </w:p>
    <w:tbl>
      <w:tblPr>
        <w:tblStyle w:val="20"/>
        <w:tblW w:w="0" w:type="auto"/>
        <w:tblInd w:w="3" w:type="dxa"/>
        <w:tblLayout w:type="fixed"/>
        <w:tblCellMar>
          <w:top w:w="0" w:type="dxa"/>
          <w:left w:w="108" w:type="dxa"/>
          <w:bottom w:w="0" w:type="dxa"/>
          <w:right w:w="108" w:type="dxa"/>
        </w:tblCellMar>
      </w:tblPr>
      <w:tblGrid>
        <w:gridCol w:w="656"/>
        <w:gridCol w:w="8269"/>
        <w:gridCol w:w="1080"/>
        <w:gridCol w:w="1080"/>
        <w:gridCol w:w="1080"/>
        <w:gridCol w:w="1080"/>
        <w:gridCol w:w="1080"/>
      </w:tblGrid>
      <w:tr w14:paraId="48DFEAF3">
        <w:tblPrEx>
          <w:tblCellMar>
            <w:top w:w="0" w:type="dxa"/>
            <w:left w:w="108" w:type="dxa"/>
            <w:bottom w:w="0" w:type="dxa"/>
            <w:right w:w="108" w:type="dxa"/>
          </w:tblCellMar>
        </w:tblPrEx>
        <w:trPr>
          <w:trHeight w:val="441"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14:paraId="5531E5A0">
            <w:pPr>
              <w:spacing w:after="0" w:line="240" w:lineRule="exact"/>
              <w:jc w:val="center"/>
              <w:rPr>
                <w:rFonts w:ascii="宋体" w:hAnsi="宋体" w:eastAsia="宋体"/>
                <w:color w:val="auto"/>
                <w:szCs w:val="21"/>
                <w:highlight w:val="none"/>
              </w:rPr>
            </w:pPr>
            <w:r>
              <w:rPr>
                <w:rFonts w:hint="eastAsia" w:ascii="宋体" w:hAnsi="宋体" w:eastAsia="宋体"/>
                <w:color w:val="auto"/>
                <w:szCs w:val="21"/>
                <w:highlight w:val="none"/>
              </w:rPr>
              <w:t>序号</w:t>
            </w:r>
          </w:p>
        </w:tc>
        <w:tc>
          <w:tcPr>
            <w:tcW w:w="8269"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671032C5">
            <w:pPr>
              <w:spacing w:after="0"/>
              <w:rPr>
                <w:rFonts w:hint="eastAsia" w:ascii="宋体" w:hAnsi="宋体" w:eastAsia="宋体"/>
                <w:color w:val="auto"/>
                <w:szCs w:val="21"/>
                <w:highlight w:val="none"/>
              </w:rPr>
            </w:pPr>
            <w:r>
              <w:rPr>
                <w:rFonts w:hint="eastAsia" w:ascii="宋体" w:hAnsi="宋体" w:eastAsia="宋体"/>
                <w:color w:val="auto"/>
                <w:szCs w:val="21"/>
                <w:highlight w:val="none"/>
              </w:rPr>
              <w:t xml:space="preserve">                                      投标人</w:t>
            </w:r>
          </w:p>
          <w:p w14:paraId="2E776332">
            <w:pPr>
              <w:spacing w:after="0"/>
              <w:rPr>
                <w:rFonts w:ascii="宋体" w:hAnsi="宋体" w:eastAsia="宋体"/>
                <w:color w:val="auto"/>
                <w:szCs w:val="21"/>
                <w:highlight w:val="none"/>
              </w:rPr>
            </w:pPr>
            <w:r>
              <w:rPr>
                <w:rFonts w:hint="eastAsia" w:ascii="宋体" w:hAnsi="宋体" w:eastAsia="宋体"/>
                <w:color w:val="auto"/>
                <w:szCs w:val="21"/>
                <w:highlight w:val="none"/>
              </w:rPr>
              <w:t>评审内容</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17C9B0C6">
            <w:pPr>
              <w:spacing w:after="0"/>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CA452E8">
            <w:pPr>
              <w:spacing w:after="0"/>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9D2050A">
            <w:pPr>
              <w:spacing w:after="0"/>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78DEA02">
            <w:pPr>
              <w:spacing w:after="0"/>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B586D93">
            <w:pPr>
              <w:spacing w:after="0"/>
              <w:rPr>
                <w:rFonts w:ascii="宋体" w:hAnsi="宋体" w:eastAsia="宋体"/>
                <w:color w:val="auto"/>
                <w:szCs w:val="21"/>
                <w:highlight w:val="none"/>
              </w:rPr>
            </w:pPr>
          </w:p>
        </w:tc>
      </w:tr>
      <w:tr w14:paraId="4A6F5092">
        <w:tblPrEx>
          <w:tblCellMar>
            <w:top w:w="0" w:type="dxa"/>
            <w:left w:w="108" w:type="dxa"/>
            <w:bottom w:w="0" w:type="dxa"/>
            <w:right w:w="108" w:type="dxa"/>
          </w:tblCellMar>
        </w:tblPrEx>
        <w:trPr>
          <w:trHeight w:val="312"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14:paraId="459BE949">
            <w:pPr>
              <w:spacing w:after="0"/>
              <w:jc w:val="center"/>
              <w:rPr>
                <w:rFonts w:hint="eastAsia" w:ascii="宋体" w:hAnsi="宋体" w:eastAsia="宋体"/>
                <w:color w:val="auto"/>
                <w:szCs w:val="21"/>
                <w:highlight w:val="none"/>
              </w:rPr>
            </w:pPr>
            <w:r>
              <w:rPr>
                <w:rFonts w:hint="eastAsia" w:ascii="宋体" w:hAnsi="宋体" w:eastAsia="宋体"/>
                <w:color w:val="auto"/>
                <w:szCs w:val="21"/>
                <w:highlight w:val="none"/>
              </w:rPr>
              <w:t>1</w:t>
            </w:r>
          </w:p>
        </w:tc>
        <w:tc>
          <w:tcPr>
            <w:tcW w:w="8269" w:type="dxa"/>
            <w:tcBorders>
              <w:top w:val="single" w:color="auto" w:sz="4" w:space="0"/>
              <w:left w:val="single" w:color="auto" w:sz="4" w:space="0"/>
              <w:bottom w:val="single" w:color="auto" w:sz="4" w:space="0"/>
              <w:right w:val="single" w:color="auto" w:sz="4" w:space="0"/>
            </w:tcBorders>
            <w:noWrap w:val="0"/>
            <w:vAlign w:val="center"/>
          </w:tcPr>
          <w:p w14:paraId="1C9A42CB">
            <w:pPr>
              <w:spacing w:after="0" w:line="240" w:lineRule="exact"/>
              <w:rPr>
                <w:rFonts w:hint="eastAsia" w:ascii="宋体" w:hAnsi="宋体" w:eastAsia="宋体"/>
                <w:color w:val="auto"/>
                <w:szCs w:val="21"/>
                <w:highlight w:val="none"/>
              </w:rPr>
            </w:pPr>
            <w:r>
              <w:rPr>
                <w:rFonts w:hint="eastAsia" w:ascii="宋体" w:hAnsi="宋体" w:eastAsia="宋体"/>
                <w:color w:val="auto"/>
                <w:szCs w:val="21"/>
                <w:highlight w:val="none"/>
              </w:rPr>
              <w:t>技术部分（施工组织方案）有明显抄袭行为的；</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82FE9EB">
            <w:pPr>
              <w:spacing w:after="0"/>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A0DDDAF">
            <w:pPr>
              <w:spacing w:after="0"/>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12FB938">
            <w:pPr>
              <w:spacing w:after="0"/>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4AD20AF">
            <w:pPr>
              <w:spacing w:after="0"/>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CB246D3">
            <w:pPr>
              <w:spacing w:after="0"/>
              <w:rPr>
                <w:rFonts w:ascii="宋体" w:hAnsi="宋体" w:eastAsia="宋体"/>
                <w:color w:val="auto"/>
                <w:szCs w:val="21"/>
                <w:highlight w:val="none"/>
              </w:rPr>
            </w:pPr>
          </w:p>
        </w:tc>
      </w:tr>
      <w:tr w14:paraId="22EBC73F">
        <w:tblPrEx>
          <w:tblCellMar>
            <w:top w:w="0" w:type="dxa"/>
            <w:left w:w="108" w:type="dxa"/>
            <w:bottom w:w="0" w:type="dxa"/>
            <w:right w:w="108" w:type="dxa"/>
          </w:tblCellMar>
        </w:tblPrEx>
        <w:trPr>
          <w:trHeight w:val="312"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14:paraId="23B229CF">
            <w:pPr>
              <w:spacing w:after="0"/>
              <w:jc w:val="center"/>
              <w:rPr>
                <w:rFonts w:hint="eastAsia" w:ascii="宋体" w:hAnsi="宋体" w:eastAsia="宋体"/>
                <w:color w:val="auto"/>
                <w:szCs w:val="21"/>
                <w:highlight w:val="none"/>
              </w:rPr>
            </w:pPr>
            <w:r>
              <w:rPr>
                <w:rFonts w:hint="eastAsia" w:ascii="宋体" w:hAnsi="宋体" w:eastAsia="宋体"/>
                <w:color w:val="auto"/>
                <w:szCs w:val="21"/>
                <w:highlight w:val="none"/>
              </w:rPr>
              <w:t>2</w:t>
            </w:r>
          </w:p>
        </w:tc>
        <w:tc>
          <w:tcPr>
            <w:tcW w:w="8269" w:type="dxa"/>
            <w:tcBorders>
              <w:top w:val="single" w:color="auto" w:sz="4" w:space="0"/>
              <w:left w:val="single" w:color="auto" w:sz="4" w:space="0"/>
              <w:bottom w:val="single" w:color="auto" w:sz="4" w:space="0"/>
              <w:right w:val="single" w:color="auto" w:sz="4" w:space="0"/>
            </w:tcBorders>
            <w:noWrap w:val="0"/>
            <w:vAlign w:val="center"/>
          </w:tcPr>
          <w:p w14:paraId="21C76FB0">
            <w:pPr>
              <w:spacing w:after="0" w:line="240" w:lineRule="exact"/>
              <w:rPr>
                <w:rFonts w:hint="eastAsia" w:ascii="宋体" w:hAnsi="宋体" w:eastAsia="宋体"/>
                <w:color w:val="auto"/>
                <w:szCs w:val="21"/>
                <w:highlight w:val="none"/>
              </w:rPr>
            </w:pPr>
            <w:r>
              <w:rPr>
                <w:rFonts w:hint="eastAsia" w:ascii="宋体" w:hAnsi="宋体" w:eastAsia="宋体"/>
                <w:color w:val="auto"/>
                <w:szCs w:val="21"/>
                <w:highlight w:val="none"/>
              </w:rPr>
              <w:t>技术部分（施工组织方案）侵犯他人著作权和特许权的；</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D2309EE">
            <w:pPr>
              <w:spacing w:after="0"/>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BCEF502">
            <w:pPr>
              <w:spacing w:after="0"/>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C0CE015">
            <w:pPr>
              <w:spacing w:after="0"/>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9C37A18">
            <w:pPr>
              <w:spacing w:after="0"/>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9D1E651">
            <w:pPr>
              <w:spacing w:after="0"/>
              <w:rPr>
                <w:rFonts w:ascii="宋体" w:hAnsi="宋体" w:eastAsia="宋体"/>
                <w:color w:val="auto"/>
                <w:szCs w:val="21"/>
                <w:highlight w:val="none"/>
              </w:rPr>
            </w:pPr>
          </w:p>
        </w:tc>
      </w:tr>
      <w:tr w14:paraId="413E40CE">
        <w:tblPrEx>
          <w:tblCellMar>
            <w:top w:w="0" w:type="dxa"/>
            <w:left w:w="108" w:type="dxa"/>
            <w:bottom w:w="0" w:type="dxa"/>
            <w:right w:w="108" w:type="dxa"/>
          </w:tblCellMar>
        </w:tblPrEx>
        <w:trPr>
          <w:trHeight w:val="90"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14:paraId="34DE6D00">
            <w:pPr>
              <w:spacing w:after="0"/>
              <w:jc w:val="center"/>
              <w:rPr>
                <w:rFonts w:hint="eastAsia" w:ascii="宋体" w:hAnsi="宋体" w:eastAsia="宋体"/>
                <w:color w:val="auto"/>
                <w:szCs w:val="21"/>
                <w:highlight w:val="none"/>
              </w:rPr>
            </w:pPr>
            <w:r>
              <w:rPr>
                <w:rFonts w:hint="eastAsia" w:ascii="宋体" w:hAnsi="宋体" w:eastAsia="宋体"/>
                <w:color w:val="auto"/>
                <w:szCs w:val="21"/>
                <w:highlight w:val="none"/>
              </w:rPr>
              <w:t>3</w:t>
            </w:r>
          </w:p>
        </w:tc>
        <w:tc>
          <w:tcPr>
            <w:tcW w:w="8269" w:type="dxa"/>
            <w:tcBorders>
              <w:top w:val="single" w:color="auto" w:sz="4" w:space="0"/>
              <w:left w:val="single" w:color="auto" w:sz="4" w:space="0"/>
              <w:bottom w:val="single" w:color="auto" w:sz="4" w:space="0"/>
              <w:right w:val="single" w:color="auto" w:sz="4" w:space="0"/>
            </w:tcBorders>
            <w:noWrap w:val="0"/>
            <w:vAlign w:val="center"/>
          </w:tcPr>
          <w:p w14:paraId="6F9D3E97">
            <w:pPr>
              <w:spacing w:after="0" w:line="240" w:lineRule="exact"/>
              <w:rPr>
                <w:rFonts w:hint="eastAsia" w:ascii="宋体" w:hAnsi="宋体" w:eastAsia="宋体"/>
                <w:color w:val="auto"/>
                <w:szCs w:val="21"/>
                <w:highlight w:val="none"/>
              </w:rPr>
            </w:pPr>
            <w:r>
              <w:rPr>
                <w:rFonts w:hint="eastAsia" w:ascii="宋体" w:hAnsi="宋体" w:eastAsia="宋体"/>
                <w:color w:val="auto"/>
                <w:szCs w:val="21"/>
                <w:highlight w:val="none"/>
              </w:rPr>
              <w:t>发现投标人在技术部分（施工组织方案）内标注名称、印章、商标、投标金额等记认符号（或使人辨认出投标人或其专业技术人员的身份）或出现涉及人员姓名、简历、等暴露投标人身份的内容。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350D150">
            <w:pPr>
              <w:spacing w:after="0"/>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DBA318A">
            <w:pPr>
              <w:spacing w:after="0"/>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2B7634A">
            <w:pPr>
              <w:spacing w:after="0"/>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8C83DEE">
            <w:pPr>
              <w:spacing w:after="0"/>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3D7E440">
            <w:pPr>
              <w:spacing w:after="0"/>
              <w:rPr>
                <w:rFonts w:ascii="宋体" w:hAnsi="宋体" w:eastAsia="宋体"/>
                <w:color w:val="auto"/>
                <w:szCs w:val="21"/>
                <w:highlight w:val="none"/>
              </w:rPr>
            </w:pPr>
          </w:p>
        </w:tc>
      </w:tr>
      <w:tr w14:paraId="77AAB281">
        <w:tblPrEx>
          <w:tblCellMar>
            <w:top w:w="0" w:type="dxa"/>
            <w:left w:w="108" w:type="dxa"/>
            <w:bottom w:w="0" w:type="dxa"/>
            <w:right w:w="108" w:type="dxa"/>
          </w:tblCellMar>
        </w:tblPrEx>
        <w:trPr>
          <w:trHeight w:val="90"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14:paraId="6AB811B5">
            <w:pPr>
              <w:spacing w:after="0"/>
              <w:jc w:val="center"/>
              <w:rPr>
                <w:rFonts w:ascii="宋体" w:hAnsi="宋体" w:eastAsia="宋体"/>
                <w:color w:val="auto"/>
                <w:szCs w:val="21"/>
                <w:highlight w:val="none"/>
              </w:rPr>
            </w:pPr>
            <w:r>
              <w:rPr>
                <w:rFonts w:hint="eastAsia" w:ascii="宋体" w:hAnsi="宋体" w:eastAsia="宋体"/>
                <w:color w:val="auto"/>
                <w:szCs w:val="21"/>
                <w:highlight w:val="none"/>
              </w:rPr>
              <w:t>4</w:t>
            </w:r>
          </w:p>
        </w:tc>
        <w:tc>
          <w:tcPr>
            <w:tcW w:w="8269" w:type="dxa"/>
            <w:tcBorders>
              <w:top w:val="single" w:color="auto" w:sz="4" w:space="0"/>
              <w:left w:val="single" w:color="auto" w:sz="4" w:space="0"/>
              <w:bottom w:val="single" w:color="auto" w:sz="4" w:space="0"/>
              <w:right w:val="single" w:color="auto" w:sz="4" w:space="0"/>
            </w:tcBorders>
            <w:noWrap w:val="0"/>
            <w:vAlign w:val="center"/>
          </w:tcPr>
          <w:p w14:paraId="03CCABDD">
            <w:pPr>
              <w:spacing w:after="0" w:line="240" w:lineRule="exact"/>
              <w:rPr>
                <w:rFonts w:hint="eastAsia" w:ascii="宋体" w:hAnsi="宋体" w:eastAsia="宋体"/>
                <w:color w:val="auto"/>
                <w:szCs w:val="21"/>
                <w:highlight w:val="none"/>
              </w:rPr>
            </w:pPr>
            <w:r>
              <w:rPr>
                <w:rFonts w:hint="eastAsia" w:ascii="宋体" w:hAnsi="宋体" w:eastAsia="宋体"/>
                <w:color w:val="auto"/>
                <w:szCs w:val="21"/>
                <w:highlight w:val="none"/>
              </w:rPr>
              <w:t>存在串通投标情形（串通投标情形以《中华人民共和国招标投标法实施条例》的规定为准）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E4E013B">
            <w:pPr>
              <w:spacing w:after="0"/>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B0CF3D5">
            <w:pPr>
              <w:spacing w:after="0"/>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C0E53A9">
            <w:pPr>
              <w:spacing w:after="0"/>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100A4B2">
            <w:pPr>
              <w:spacing w:after="0"/>
              <w:rPr>
                <w:rFonts w:ascii="宋体" w:hAnsi="宋体" w:eastAsia="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690492C">
            <w:pPr>
              <w:spacing w:after="0"/>
              <w:rPr>
                <w:rFonts w:ascii="宋体" w:hAnsi="宋体" w:eastAsia="宋体"/>
                <w:color w:val="auto"/>
                <w:szCs w:val="21"/>
                <w:highlight w:val="none"/>
              </w:rPr>
            </w:pPr>
          </w:p>
        </w:tc>
      </w:tr>
    </w:tbl>
    <w:p w14:paraId="7549E47F">
      <w:pPr>
        <w:spacing w:line="260" w:lineRule="exact"/>
        <w:rPr>
          <w:rFonts w:hint="eastAsia" w:ascii="宋体" w:hAnsi="宋体" w:eastAsia="宋体"/>
          <w:color w:val="auto"/>
          <w:szCs w:val="21"/>
          <w:highlight w:val="none"/>
        </w:rPr>
      </w:pPr>
      <w:r>
        <w:rPr>
          <w:rFonts w:hint="eastAsia" w:ascii="宋体" w:hAnsi="宋体" w:eastAsia="宋体"/>
          <w:color w:val="auto"/>
          <w:szCs w:val="21"/>
          <w:highlight w:val="none"/>
        </w:rPr>
        <w:t>注：1.本表使用GZYLZB2023-1招标文件范本，与范本内容不同之处均以下划线标明。</w:t>
      </w:r>
    </w:p>
    <w:p w14:paraId="18BA263F">
      <w:pPr>
        <w:spacing w:line="26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2.凡出现《技术部分（施工组织方案）文件否决性条款审查表》中任何一项情形，否决其投标。</w:t>
      </w:r>
    </w:p>
    <w:p w14:paraId="38269AC0">
      <w:pPr>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3.如对本表中某种情形的评审意见不一致时，以评标委员会过半数成员的意见作为评标委员会对该情形的认定结论。</w:t>
      </w:r>
    </w:p>
    <w:p w14:paraId="6590DE45">
      <w:pPr>
        <w:rPr>
          <w:rFonts w:hint="eastAsia" w:ascii="宋体" w:hAnsi="宋体" w:eastAsia="宋体"/>
          <w:color w:val="auto"/>
          <w:szCs w:val="21"/>
          <w:highlight w:val="none"/>
        </w:rPr>
      </w:pPr>
    </w:p>
    <w:p w14:paraId="1C5DB158">
      <w:pPr>
        <w:spacing w:line="240" w:lineRule="exact"/>
        <w:rPr>
          <w:rFonts w:hint="eastAsia" w:ascii="宋体" w:hAnsi="宋体" w:eastAsia="宋体"/>
          <w:b/>
          <w:color w:val="auto"/>
          <w:szCs w:val="21"/>
          <w:highlight w:val="none"/>
        </w:rPr>
      </w:pPr>
      <w:r>
        <w:rPr>
          <w:rFonts w:hint="eastAsia" w:ascii="宋体" w:hAnsi="宋体" w:eastAsia="宋体"/>
          <w:b/>
          <w:color w:val="auto"/>
          <w:szCs w:val="21"/>
          <w:highlight w:val="none"/>
        </w:rPr>
        <w:t xml:space="preserve"> 评委签名：                                                                                        日期：</w:t>
      </w:r>
    </w:p>
    <w:p w14:paraId="255F4B0E">
      <w:pPr>
        <w:rPr>
          <w:rFonts w:hint="eastAsia" w:ascii="宋体" w:hAnsi="宋体" w:eastAsia="宋体"/>
          <w:color w:val="auto"/>
          <w:szCs w:val="21"/>
          <w:highlight w:val="none"/>
        </w:rPr>
        <w:sectPr>
          <w:headerReference r:id="rId10" w:type="first"/>
          <w:headerReference r:id="rId9" w:type="default"/>
          <w:endnotePr>
            <w:numFmt w:val="decimal"/>
          </w:endnotePr>
          <w:type w:val="continuous"/>
          <w:pgSz w:w="16783" w:h="11850" w:orient="landscape"/>
          <w:pgMar w:top="567" w:right="1247" w:bottom="567" w:left="1134" w:header="284" w:footer="284" w:gutter="0"/>
          <w:cols w:space="720" w:num="1"/>
          <w:titlePg/>
          <w:docGrid w:type="lines" w:linePitch="312" w:charSpace="0"/>
        </w:sectPr>
      </w:pPr>
    </w:p>
    <w:p w14:paraId="4537F687">
      <w:pPr>
        <w:widowControl/>
        <w:ind w:firstLine="482" w:firstLineChars="200"/>
        <w:jc w:val="left"/>
        <w:rPr>
          <w:rFonts w:ascii="宋体" w:hAnsi="宋体" w:eastAsia="宋体" w:cs="宋体"/>
          <w:b/>
          <w:color w:val="auto"/>
          <w:kern w:val="0"/>
          <w:sz w:val="24"/>
          <w:szCs w:val="24"/>
          <w:highlight w:val="none"/>
        </w:rPr>
        <w:sectPr>
          <w:endnotePr>
            <w:numFmt w:val="decimal"/>
          </w:endnotePr>
          <w:type w:val="continuous"/>
          <w:pgSz w:w="16783" w:h="11850" w:orient="landscape"/>
          <w:pgMar w:top="567" w:right="1247" w:bottom="567" w:left="1134" w:header="284" w:footer="284" w:gutter="0"/>
          <w:cols w:space="720" w:num="1"/>
          <w:titlePg/>
          <w:docGrid w:type="lines" w:linePitch="312" w:charSpace="0"/>
        </w:sectPr>
      </w:pPr>
    </w:p>
    <w:p w14:paraId="74DB3FCB">
      <w:pPr>
        <w:pStyle w:val="18"/>
        <w:ind w:firstLine="0"/>
        <w:outlineLvl w:val="2"/>
        <w:rPr>
          <w:rFonts w:ascii="宋体" w:hAnsi="宋体" w:eastAsia="宋体"/>
          <w:color w:val="auto"/>
          <w:szCs w:val="21"/>
          <w:highlight w:val="none"/>
        </w:rPr>
      </w:pPr>
      <w:bookmarkStart w:id="117" w:name="_Toc2676"/>
      <w:bookmarkStart w:id="118" w:name="_Toc19944"/>
      <w:bookmarkStart w:id="119" w:name="_Toc5040"/>
      <w:bookmarkStart w:id="120" w:name="_Toc20530"/>
      <w:r>
        <w:rPr>
          <w:rFonts w:hint="eastAsia" w:ascii="宋体" w:hAnsi="宋体" w:eastAsia="宋体"/>
          <w:color w:val="auto"/>
          <w:sz w:val="24"/>
          <w:szCs w:val="24"/>
          <w:highlight w:val="none"/>
        </w:rPr>
        <w:t>附件8（适用于办法一）</w:t>
      </w:r>
      <w:bookmarkEnd w:id="117"/>
      <w:bookmarkEnd w:id="118"/>
      <w:bookmarkEnd w:id="119"/>
      <w:bookmarkEnd w:id="120"/>
    </w:p>
    <w:p w14:paraId="4B590289">
      <w:pPr>
        <w:widowControl/>
        <w:spacing w:line="360" w:lineRule="auto"/>
        <w:jc w:val="center"/>
        <w:rPr>
          <w:b/>
          <w:bCs/>
          <w:color w:val="auto"/>
          <w:kern w:val="0"/>
          <w:sz w:val="28"/>
          <w:szCs w:val="28"/>
          <w:highlight w:val="none"/>
        </w:rPr>
      </w:pPr>
    </w:p>
    <w:p w14:paraId="0FE30DC8">
      <w:pPr>
        <w:widowControl/>
        <w:jc w:val="center"/>
        <w:rPr>
          <w:rFonts w:hint="eastAsia" w:ascii="宋体" w:hAnsi="宋体" w:eastAsia="宋体"/>
          <w:b/>
          <w:color w:val="auto"/>
          <w:sz w:val="36"/>
          <w:szCs w:val="36"/>
          <w:highlight w:val="none"/>
        </w:rPr>
      </w:pPr>
      <w:r>
        <w:rPr>
          <w:rFonts w:hint="eastAsia" w:ascii="宋体" w:hAnsi="宋体" w:eastAsia="宋体"/>
          <w:b/>
          <w:color w:val="auto"/>
          <w:sz w:val="36"/>
          <w:szCs w:val="36"/>
          <w:highlight w:val="none"/>
        </w:rPr>
        <w:t>技术部分（施工组织方案）编号确认表</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0"/>
        <w:gridCol w:w="4280"/>
      </w:tblGrid>
      <w:tr w14:paraId="5C25E0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center"/>
          </w:tcPr>
          <w:p w14:paraId="3F8412E6">
            <w:pPr>
              <w:widowControl/>
              <w:spacing w:after="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420" w:type="dxa"/>
            <w:noWrap w:val="0"/>
            <w:vAlign w:val="center"/>
          </w:tcPr>
          <w:p w14:paraId="437DE6EF">
            <w:pPr>
              <w:widowControl/>
              <w:spacing w:after="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暗标编号</w:t>
            </w:r>
          </w:p>
        </w:tc>
        <w:tc>
          <w:tcPr>
            <w:tcW w:w="4280" w:type="dxa"/>
            <w:noWrap w:val="0"/>
            <w:vAlign w:val="center"/>
          </w:tcPr>
          <w:p w14:paraId="62B6308E">
            <w:pPr>
              <w:widowControl/>
              <w:spacing w:after="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确认的投标人名称</w:t>
            </w:r>
          </w:p>
        </w:tc>
      </w:tr>
      <w:tr w14:paraId="4C4A17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14:paraId="5168024D">
            <w:pPr>
              <w:tabs>
                <w:tab w:val="left" w:pos="4680"/>
              </w:tabs>
              <w:spacing w:after="0" w:line="360" w:lineRule="auto"/>
              <w:rPr>
                <w:rFonts w:ascii="Times New Roman" w:hAnsi="Times New Roman"/>
                <w:b/>
                <w:bCs/>
                <w:color w:val="auto"/>
                <w:szCs w:val="21"/>
                <w:highlight w:val="none"/>
                <w:u w:val="single"/>
              </w:rPr>
            </w:pPr>
          </w:p>
        </w:tc>
        <w:tc>
          <w:tcPr>
            <w:tcW w:w="3420" w:type="dxa"/>
            <w:noWrap w:val="0"/>
            <w:vAlign w:val="top"/>
          </w:tcPr>
          <w:p w14:paraId="766D1F54">
            <w:pPr>
              <w:tabs>
                <w:tab w:val="left" w:pos="4680"/>
              </w:tabs>
              <w:spacing w:after="0" w:line="360" w:lineRule="auto"/>
              <w:rPr>
                <w:rFonts w:ascii="Times New Roman" w:hAnsi="Times New Roman"/>
                <w:b/>
                <w:bCs/>
                <w:color w:val="auto"/>
                <w:szCs w:val="21"/>
                <w:highlight w:val="none"/>
                <w:u w:val="single"/>
              </w:rPr>
            </w:pPr>
          </w:p>
        </w:tc>
        <w:tc>
          <w:tcPr>
            <w:tcW w:w="4280" w:type="dxa"/>
            <w:noWrap w:val="0"/>
            <w:vAlign w:val="top"/>
          </w:tcPr>
          <w:p w14:paraId="1D38CDD9">
            <w:pPr>
              <w:tabs>
                <w:tab w:val="left" w:pos="4680"/>
              </w:tabs>
              <w:spacing w:after="0" w:line="360" w:lineRule="auto"/>
              <w:rPr>
                <w:rFonts w:ascii="Times New Roman" w:hAnsi="Times New Roman"/>
                <w:b/>
                <w:bCs/>
                <w:color w:val="auto"/>
                <w:szCs w:val="21"/>
                <w:highlight w:val="none"/>
                <w:u w:val="single"/>
              </w:rPr>
            </w:pPr>
          </w:p>
        </w:tc>
      </w:tr>
      <w:tr w14:paraId="3A0E0B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14:paraId="12C40EEA">
            <w:pPr>
              <w:tabs>
                <w:tab w:val="left" w:pos="4680"/>
              </w:tabs>
              <w:spacing w:after="0" w:line="360" w:lineRule="auto"/>
              <w:rPr>
                <w:rFonts w:ascii="Times New Roman" w:hAnsi="Times New Roman"/>
                <w:b/>
                <w:bCs/>
                <w:color w:val="auto"/>
                <w:szCs w:val="21"/>
                <w:highlight w:val="none"/>
                <w:u w:val="single"/>
              </w:rPr>
            </w:pPr>
          </w:p>
        </w:tc>
        <w:tc>
          <w:tcPr>
            <w:tcW w:w="3420" w:type="dxa"/>
            <w:noWrap w:val="0"/>
            <w:vAlign w:val="top"/>
          </w:tcPr>
          <w:p w14:paraId="4386C022">
            <w:pPr>
              <w:tabs>
                <w:tab w:val="left" w:pos="4680"/>
              </w:tabs>
              <w:spacing w:after="0" w:line="360" w:lineRule="auto"/>
              <w:rPr>
                <w:rFonts w:ascii="Times New Roman" w:hAnsi="Times New Roman"/>
                <w:b/>
                <w:bCs/>
                <w:color w:val="auto"/>
                <w:szCs w:val="21"/>
                <w:highlight w:val="none"/>
                <w:u w:val="single"/>
              </w:rPr>
            </w:pPr>
          </w:p>
        </w:tc>
        <w:tc>
          <w:tcPr>
            <w:tcW w:w="4280" w:type="dxa"/>
            <w:noWrap w:val="0"/>
            <w:vAlign w:val="top"/>
          </w:tcPr>
          <w:p w14:paraId="1361F934">
            <w:pPr>
              <w:tabs>
                <w:tab w:val="left" w:pos="4680"/>
              </w:tabs>
              <w:spacing w:after="0" w:line="360" w:lineRule="auto"/>
              <w:rPr>
                <w:rFonts w:ascii="Times New Roman" w:hAnsi="Times New Roman"/>
                <w:b/>
                <w:bCs/>
                <w:color w:val="auto"/>
                <w:szCs w:val="21"/>
                <w:highlight w:val="none"/>
                <w:u w:val="single"/>
              </w:rPr>
            </w:pPr>
          </w:p>
        </w:tc>
      </w:tr>
      <w:tr w14:paraId="045674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14:paraId="6B727642">
            <w:pPr>
              <w:tabs>
                <w:tab w:val="left" w:pos="4680"/>
              </w:tabs>
              <w:spacing w:after="0" w:line="360" w:lineRule="auto"/>
              <w:rPr>
                <w:rFonts w:ascii="Times New Roman" w:hAnsi="Times New Roman"/>
                <w:b/>
                <w:bCs/>
                <w:color w:val="auto"/>
                <w:szCs w:val="21"/>
                <w:highlight w:val="none"/>
                <w:u w:val="single"/>
              </w:rPr>
            </w:pPr>
          </w:p>
        </w:tc>
        <w:tc>
          <w:tcPr>
            <w:tcW w:w="3420" w:type="dxa"/>
            <w:noWrap w:val="0"/>
            <w:vAlign w:val="top"/>
          </w:tcPr>
          <w:p w14:paraId="7A8802E3">
            <w:pPr>
              <w:tabs>
                <w:tab w:val="left" w:pos="4680"/>
              </w:tabs>
              <w:spacing w:after="0" w:line="360" w:lineRule="auto"/>
              <w:rPr>
                <w:rFonts w:ascii="Times New Roman" w:hAnsi="Times New Roman"/>
                <w:b/>
                <w:bCs/>
                <w:color w:val="auto"/>
                <w:szCs w:val="21"/>
                <w:highlight w:val="none"/>
                <w:u w:val="single"/>
              </w:rPr>
            </w:pPr>
          </w:p>
        </w:tc>
        <w:tc>
          <w:tcPr>
            <w:tcW w:w="4280" w:type="dxa"/>
            <w:noWrap w:val="0"/>
            <w:vAlign w:val="top"/>
          </w:tcPr>
          <w:p w14:paraId="7BC43F22">
            <w:pPr>
              <w:tabs>
                <w:tab w:val="left" w:pos="4680"/>
              </w:tabs>
              <w:spacing w:after="0" w:line="360" w:lineRule="auto"/>
              <w:rPr>
                <w:rFonts w:ascii="Times New Roman" w:hAnsi="Times New Roman"/>
                <w:b/>
                <w:bCs/>
                <w:color w:val="auto"/>
                <w:szCs w:val="21"/>
                <w:highlight w:val="none"/>
                <w:u w:val="single"/>
              </w:rPr>
            </w:pPr>
          </w:p>
        </w:tc>
      </w:tr>
      <w:tr w14:paraId="4A04FD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14:paraId="280F296E">
            <w:pPr>
              <w:tabs>
                <w:tab w:val="left" w:pos="4680"/>
              </w:tabs>
              <w:spacing w:after="0" w:line="360" w:lineRule="auto"/>
              <w:rPr>
                <w:rFonts w:ascii="Times New Roman" w:hAnsi="Times New Roman"/>
                <w:b/>
                <w:bCs/>
                <w:color w:val="auto"/>
                <w:szCs w:val="21"/>
                <w:highlight w:val="none"/>
                <w:u w:val="single"/>
              </w:rPr>
            </w:pPr>
          </w:p>
        </w:tc>
        <w:tc>
          <w:tcPr>
            <w:tcW w:w="3420" w:type="dxa"/>
            <w:noWrap w:val="0"/>
            <w:vAlign w:val="top"/>
          </w:tcPr>
          <w:p w14:paraId="121330DF">
            <w:pPr>
              <w:tabs>
                <w:tab w:val="left" w:pos="4680"/>
              </w:tabs>
              <w:spacing w:after="0" w:line="360" w:lineRule="auto"/>
              <w:rPr>
                <w:rFonts w:ascii="Times New Roman" w:hAnsi="Times New Roman"/>
                <w:b/>
                <w:bCs/>
                <w:color w:val="auto"/>
                <w:szCs w:val="21"/>
                <w:highlight w:val="none"/>
                <w:u w:val="single"/>
              </w:rPr>
            </w:pPr>
          </w:p>
        </w:tc>
        <w:tc>
          <w:tcPr>
            <w:tcW w:w="4280" w:type="dxa"/>
            <w:noWrap w:val="0"/>
            <w:vAlign w:val="top"/>
          </w:tcPr>
          <w:p w14:paraId="5D42D638">
            <w:pPr>
              <w:tabs>
                <w:tab w:val="left" w:pos="4680"/>
              </w:tabs>
              <w:spacing w:after="0" w:line="360" w:lineRule="auto"/>
              <w:rPr>
                <w:rFonts w:ascii="Times New Roman" w:hAnsi="Times New Roman"/>
                <w:b/>
                <w:bCs/>
                <w:color w:val="auto"/>
                <w:szCs w:val="21"/>
                <w:highlight w:val="none"/>
                <w:u w:val="single"/>
              </w:rPr>
            </w:pPr>
          </w:p>
        </w:tc>
      </w:tr>
      <w:tr w14:paraId="760219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14:paraId="6A6D37AC">
            <w:pPr>
              <w:tabs>
                <w:tab w:val="left" w:pos="4680"/>
              </w:tabs>
              <w:spacing w:after="0" w:line="360" w:lineRule="auto"/>
              <w:rPr>
                <w:rFonts w:ascii="Times New Roman" w:hAnsi="Times New Roman"/>
                <w:b/>
                <w:bCs/>
                <w:color w:val="auto"/>
                <w:szCs w:val="21"/>
                <w:highlight w:val="none"/>
                <w:u w:val="single"/>
              </w:rPr>
            </w:pPr>
          </w:p>
        </w:tc>
        <w:tc>
          <w:tcPr>
            <w:tcW w:w="3420" w:type="dxa"/>
            <w:noWrap w:val="0"/>
            <w:vAlign w:val="top"/>
          </w:tcPr>
          <w:p w14:paraId="03068580">
            <w:pPr>
              <w:tabs>
                <w:tab w:val="left" w:pos="4680"/>
              </w:tabs>
              <w:spacing w:after="0" w:line="360" w:lineRule="auto"/>
              <w:rPr>
                <w:rFonts w:ascii="Times New Roman" w:hAnsi="Times New Roman"/>
                <w:b/>
                <w:bCs/>
                <w:color w:val="auto"/>
                <w:szCs w:val="21"/>
                <w:highlight w:val="none"/>
                <w:u w:val="single"/>
              </w:rPr>
            </w:pPr>
          </w:p>
        </w:tc>
        <w:tc>
          <w:tcPr>
            <w:tcW w:w="4280" w:type="dxa"/>
            <w:noWrap w:val="0"/>
            <w:vAlign w:val="top"/>
          </w:tcPr>
          <w:p w14:paraId="662EBD43">
            <w:pPr>
              <w:tabs>
                <w:tab w:val="left" w:pos="4680"/>
              </w:tabs>
              <w:spacing w:after="0" w:line="360" w:lineRule="auto"/>
              <w:rPr>
                <w:rFonts w:ascii="Times New Roman" w:hAnsi="Times New Roman"/>
                <w:b/>
                <w:bCs/>
                <w:color w:val="auto"/>
                <w:szCs w:val="21"/>
                <w:highlight w:val="none"/>
                <w:u w:val="single"/>
              </w:rPr>
            </w:pPr>
          </w:p>
        </w:tc>
      </w:tr>
      <w:tr w14:paraId="7CE0C9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14:paraId="6A8246A3">
            <w:pPr>
              <w:tabs>
                <w:tab w:val="left" w:pos="4680"/>
              </w:tabs>
              <w:spacing w:after="0" w:line="360" w:lineRule="auto"/>
              <w:rPr>
                <w:rFonts w:ascii="Times New Roman" w:hAnsi="Times New Roman"/>
                <w:b/>
                <w:bCs/>
                <w:color w:val="auto"/>
                <w:szCs w:val="21"/>
                <w:highlight w:val="none"/>
                <w:u w:val="single"/>
              </w:rPr>
            </w:pPr>
          </w:p>
        </w:tc>
        <w:tc>
          <w:tcPr>
            <w:tcW w:w="3420" w:type="dxa"/>
            <w:noWrap w:val="0"/>
            <w:vAlign w:val="top"/>
          </w:tcPr>
          <w:p w14:paraId="62B139ED">
            <w:pPr>
              <w:tabs>
                <w:tab w:val="left" w:pos="4680"/>
              </w:tabs>
              <w:spacing w:after="0" w:line="360" w:lineRule="auto"/>
              <w:rPr>
                <w:rFonts w:ascii="Times New Roman" w:hAnsi="Times New Roman"/>
                <w:b/>
                <w:bCs/>
                <w:color w:val="auto"/>
                <w:szCs w:val="21"/>
                <w:highlight w:val="none"/>
                <w:u w:val="single"/>
              </w:rPr>
            </w:pPr>
          </w:p>
        </w:tc>
        <w:tc>
          <w:tcPr>
            <w:tcW w:w="4280" w:type="dxa"/>
            <w:noWrap w:val="0"/>
            <w:vAlign w:val="top"/>
          </w:tcPr>
          <w:p w14:paraId="11EE84C8">
            <w:pPr>
              <w:tabs>
                <w:tab w:val="left" w:pos="4680"/>
              </w:tabs>
              <w:spacing w:after="0" w:line="360" w:lineRule="auto"/>
              <w:rPr>
                <w:rFonts w:ascii="Times New Roman" w:hAnsi="Times New Roman"/>
                <w:b/>
                <w:bCs/>
                <w:color w:val="auto"/>
                <w:szCs w:val="21"/>
                <w:highlight w:val="none"/>
                <w:u w:val="single"/>
              </w:rPr>
            </w:pPr>
          </w:p>
        </w:tc>
      </w:tr>
      <w:tr w14:paraId="3CCF4B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14:paraId="768028FF">
            <w:pPr>
              <w:tabs>
                <w:tab w:val="left" w:pos="4680"/>
              </w:tabs>
              <w:spacing w:after="0" w:line="360" w:lineRule="auto"/>
              <w:rPr>
                <w:rFonts w:ascii="Times New Roman" w:hAnsi="Times New Roman"/>
                <w:b/>
                <w:bCs/>
                <w:color w:val="auto"/>
                <w:szCs w:val="21"/>
                <w:highlight w:val="none"/>
                <w:u w:val="single"/>
              </w:rPr>
            </w:pPr>
          </w:p>
        </w:tc>
        <w:tc>
          <w:tcPr>
            <w:tcW w:w="3420" w:type="dxa"/>
            <w:noWrap w:val="0"/>
            <w:vAlign w:val="top"/>
          </w:tcPr>
          <w:p w14:paraId="5DB9B68A">
            <w:pPr>
              <w:tabs>
                <w:tab w:val="left" w:pos="4680"/>
              </w:tabs>
              <w:spacing w:after="0" w:line="360" w:lineRule="auto"/>
              <w:rPr>
                <w:rFonts w:ascii="Times New Roman" w:hAnsi="Times New Roman"/>
                <w:b/>
                <w:bCs/>
                <w:color w:val="auto"/>
                <w:szCs w:val="21"/>
                <w:highlight w:val="none"/>
                <w:u w:val="single"/>
              </w:rPr>
            </w:pPr>
          </w:p>
        </w:tc>
        <w:tc>
          <w:tcPr>
            <w:tcW w:w="4280" w:type="dxa"/>
            <w:noWrap w:val="0"/>
            <w:vAlign w:val="top"/>
          </w:tcPr>
          <w:p w14:paraId="47EB1CD1">
            <w:pPr>
              <w:tabs>
                <w:tab w:val="left" w:pos="4680"/>
              </w:tabs>
              <w:spacing w:after="0" w:line="360" w:lineRule="auto"/>
              <w:rPr>
                <w:rFonts w:ascii="Times New Roman" w:hAnsi="Times New Roman"/>
                <w:b/>
                <w:bCs/>
                <w:color w:val="auto"/>
                <w:szCs w:val="21"/>
                <w:highlight w:val="none"/>
                <w:u w:val="single"/>
              </w:rPr>
            </w:pPr>
          </w:p>
        </w:tc>
      </w:tr>
      <w:tr w14:paraId="0E0683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14:paraId="33B046CB">
            <w:pPr>
              <w:tabs>
                <w:tab w:val="left" w:pos="4680"/>
              </w:tabs>
              <w:spacing w:after="0" w:line="360" w:lineRule="auto"/>
              <w:rPr>
                <w:rFonts w:ascii="Times New Roman" w:hAnsi="Times New Roman"/>
                <w:b/>
                <w:bCs/>
                <w:color w:val="auto"/>
                <w:szCs w:val="21"/>
                <w:highlight w:val="none"/>
                <w:u w:val="single"/>
              </w:rPr>
            </w:pPr>
          </w:p>
        </w:tc>
        <w:tc>
          <w:tcPr>
            <w:tcW w:w="3420" w:type="dxa"/>
            <w:noWrap w:val="0"/>
            <w:vAlign w:val="top"/>
          </w:tcPr>
          <w:p w14:paraId="1DFFD4B9">
            <w:pPr>
              <w:tabs>
                <w:tab w:val="left" w:pos="4680"/>
              </w:tabs>
              <w:spacing w:after="0" w:line="360" w:lineRule="auto"/>
              <w:rPr>
                <w:rFonts w:ascii="Times New Roman" w:hAnsi="Times New Roman"/>
                <w:b/>
                <w:bCs/>
                <w:color w:val="auto"/>
                <w:szCs w:val="21"/>
                <w:highlight w:val="none"/>
                <w:u w:val="single"/>
              </w:rPr>
            </w:pPr>
          </w:p>
        </w:tc>
        <w:tc>
          <w:tcPr>
            <w:tcW w:w="4280" w:type="dxa"/>
            <w:noWrap w:val="0"/>
            <w:vAlign w:val="top"/>
          </w:tcPr>
          <w:p w14:paraId="5622EB99">
            <w:pPr>
              <w:tabs>
                <w:tab w:val="left" w:pos="4680"/>
              </w:tabs>
              <w:spacing w:after="0" w:line="360" w:lineRule="auto"/>
              <w:rPr>
                <w:rFonts w:ascii="Times New Roman" w:hAnsi="Times New Roman"/>
                <w:b/>
                <w:bCs/>
                <w:color w:val="auto"/>
                <w:szCs w:val="21"/>
                <w:highlight w:val="none"/>
                <w:u w:val="single"/>
              </w:rPr>
            </w:pPr>
          </w:p>
        </w:tc>
      </w:tr>
      <w:tr w14:paraId="62E286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14:paraId="3524B0B3">
            <w:pPr>
              <w:tabs>
                <w:tab w:val="left" w:pos="4680"/>
              </w:tabs>
              <w:spacing w:after="0" w:line="360" w:lineRule="auto"/>
              <w:rPr>
                <w:rFonts w:ascii="Times New Roman" w:hAnsi="Times New Roman"/>
                <w:b/>
                <w:bCs/>
                <w:color w:val="auto"/>
                <w:szCs w:val="21"/>
                <w:highlight w:val="none"/>
                <w:u w:val="single"/>
              </w:rPr>
            </w:pPr>
          </w:p>
        </w:tc>
        <w:tc>
          <w:tcPr>
            <w:tcW w:w="3420" w:type="dxa"/>
            <w:noWrap w:val="0"/>
            <w:vAlign w:val="top"/>
          </w:tcPr>
          <w:p w14:paraId="102115C6">
            <w:pPr>
              <w:tabs>
                <w:tab w:val="left" w:pos="4680"/>
              </w:tabs>
              <w:spacing w:after="0" w:line="360" w:lineRule="auto"/>
              <w:rPr>
                <w:rFonts w:ascii="Times New Roman" w:hAnsi="Times New Roman"/>
                <w:b/>
                <w:bCs/>
                <w:color w:val="auto"/>
                <w:szCs w:val="21"/>
                <w:highlight w:val="none"/>
                <w:u w:val="single"/>
              </w:rPr>
            </w:pPr>
          </w:p>
        </w:tc>
        <w:tc>
          <w:tcPr>
            <w:tcW w:w="4280" w:type="dxa"/>
            <w:noWrap w:val="0"/>
            <w:vAlign w:val="top"/>
          </w:tcPr>
          <w:p w14:paraId="5ACFE8F7">
            <w:pPr>
              <w:tabs>
                <w:tab w:val="left" w:pos="4680"/>
              </w:tabs>
              <w:spacing w:after="0" w:line="360" w:lineRule="auto"/>
              <w:rPr>
                <w:rFonts w:ascii="Times New Roman" w:hAnsi="Times New Roman"/>
                <w:b/>
                <w:bCs/>
                <w:color w:val="auto"/>
                <w:szCs w:val="21"/>
                <w:highlight w:val="none"/>
                <w:u w:val="single"/>
              </w:rPr>
            </w:pPr>
          </w:p>
        </w:tc>
      </w:tr>
      <w:tr w14:paraId="15EE4C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14:paraId="29497D7A">
            <w:pPr>
              <w:tabs>
                <w:tab w:val="left" w:pos="4680"/>
              </w:tabs>
              <w:spacing w:after="0" w:line="360" w:lineRule="auto"/>
              <w:rPr>
                <w:rFonts w:ascii="Times New Roman" w:hAnsi="Times New Roman"/>
                <w:b/>
                <w:bCs/>
                <w:color w:val="auto"/>
                <w:szCs w:val="21"/>
                <w:highlight w:val="none"/>
                <w:u w:val="single"/>
              </w:rPr>
            </w:pPr>
          </w:p>
        </w:tc>
        <w:tc>
          <w:tcPr>
            <w:tcW w:w="3420" w:type="dxa"/>
            <w:noWrap w:val="0"/>
            <w:vAlign w:val="top"/>
          </w:tcPr>
          <w:p w14:paraId="13D61C35">
            <w:pPr>
              <w:tabs>
                <w:tab w:val="left" w:pos="4680"/>
              </w:tabs>
              <w:spacing w:after="0" w:line="360" w:lineRule="auto"/>
              <w:rPr>
                <w:rFonts w:ascii="Times New Roman" w:hAnsi="Times New Roman"/>
                <w:b/>
                <w:bCs/>
                <w:color w:val="auto"/>
                <w:szCs w:val="21"/>
                <w:highlight w:val="none"/>
                <w:u w:val="single"/>
              </w:rPr>
            </w:pPr>
          </w:p>
        </w:tc>
        <w:tc>
          <w:tcPr>
            <w:tcW w:w="4280" w:type="dxa"/>
            <w:noWrap w:val="0"/>
            <w:vAlign w:val="top"/>
          </w:tcPr>
          <w:p w14:paraId="5661292A">
            <w:pPr>
              <w:tabs>
                <w:tab w:val="left" w:pos="4680"/>
              </w:tabs>
              <w:spacing w:after="0" w:line="360" w:lineRule="auto"/>
              <w:rPr>
                <w:rFonts w:ascii="Times New Roman" w:hAnsi="Times New Roman"/>
                <w:b/>
                <w:bCs/>
                <w:color w:val="auto"/>
                <w:szCs w:val="21"/>
                <w:highlight w:val="none"/>
                <w:u w:val="single"/>
              </w:rPr>
            </w:pPr>
          </w:p>
        </w:tc>
      </w:tr>
      <w:tr w14:paraId="516A95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top"/>
          </w:tcPr>
          <w:p w14:paraId="4690FE33">
            <w:pPr>
              <w:tabs>
                <w:tab w:val="left" w:pos="4680"/>
              </w:tabs>
              <w:spacing w:after="0" w:line="360" w:lineRule="auto"/>
              <w:rPr>
                <w:rFonts w:ascii="Times New Roman" w:hAnsi="Times New Roman"/>
                <w:b/>
                <w:bCs/>
                <w:color w:val="auto"/>
                <w:szCs w:val="21"/>
                <w:highlight w:val="none"/>
                <w:u w:val="single"/>
              </w:rPr>
            </w:pPr>
          </w:p>
        </w:tc>
        <w:tc>
          <w:tcPr>
            <w:tcW w:w="3420" w:type="dxa"/>
            <w:noWrap w:val="0"/>
            <w:vAlign w:val="top"/>
          </w:tcPr>
          <w:p w14:paraId="7D9127D9">
            <w:pPr>
              <w:tabs>
                <w:tab w:val="left" w:pos="4680"/>
              </w:tabs>
              <w:spacing w:after="0" w:line="360" w:lineRule="auto"/>
              <w:rPr>
                <w:rFonts w:ascii="Times New Roman" w:hAnsi="Times New Roman"/>
                <w:b/>
                <w:bCs/>
                <w:color w:val="auto"/>
                <w:szCs w:val="21"/>
                <w:highlight w:val="none"/>
                <w:u w:val="single"/>
              </w:rPr>
            </w:pPr>
          </w:p>
        </w:tc>
        <w:tc>
          <w:tcPr>
            <w:tcW w:w="4280" w:type="dxa"/>
            <w:noWrap w:val="0"/>
            <w:vAlign w:val="top"/>
          </w:tcPr>
          <w:p w14:paraId="6C90D1B7">
            <w:pPr>
              <w:tabs>
                <w:tab w:val="left" w:pos="4680"/>
              </w:tabs>
              <w:spacing w:after="0" w:line="360" w:lineRule="auto"/>
              <w:rPr>
                <w:rFonts w:ascii="Times New Roman" w:hAnsi="Times New Roman"/>
                <w:b/>
                <w:bCs/>
                <w:color w:val="auto"/>
                <w:szCs w:val="21"/>
                <w:highlight w:val="none"/>
                <w:u w:val="single"/>
              </w:rPr>
            </w:pPr>
          </w:p>
        </w:tc>
      </w:tr>
    </w:tbl>
    <w:p w14:paraId="5CE4723A">
      <w:pPr>
        <w:widowControl/>
        <w:tabs>
          <w:tab w:val="left" w:pos="4680"/>
        </w:tabs>
        <w:spacing w:line="360" w:lineRule="auto"/>
        <w:ind w:firstLine="1200" w:firstLineChars="500"/>
        <w:jc w:val="left"/>
        <w:rPr>
          <w:rFonts w:ascii="宋体" w:hAnsi="宋体" w:eastAsia="宋体" w:cs="宋体"/>
          <w:b/>
          <w:color w:val="auto"/>
          <w:kern w:val="0"/>
          <w:sz w:val="24"/>
          <w:szCs w:val="24"/>
          <w:highlight w:val="none"/>
        </w:rPr>
        <w:sectPr>
          <w:headerReference r:id="rId11" w:type="first"/>
          <w:endnotePr>
            <w:numFmt w:val="decimal"/>
          </w:endnotePr>
          <w:pgSz w:w="11850" w:h="16783"/>
          <w:pgMar w:top="1247" w:right="567" w:bottom="1134" w:left="567" w:header="284" w:footer="284" w:gutter="0"/>
          <w:cols w:space="720" w:num="1"/>
          <w:titlePg/>
          <w:docGrid w:type="lines" w:linePitch="312" w:charSpace="0"/>
        </w:sectPr>
      </w:pPr>
      <w:r>
        <w:rPr>
          <w:rFonts w:hint="eastAsia" w:ascii="宋体" w:hAnsi="宋体" w:eastAsia="宋体" w:cs="宋体"/>
          <w:color w:val="auto"/>
          <w:kern w:val="0"/>
          <w:sz w:val="24"/>
          <w:szCs w:val="24"/>
          <w:highlight w:val="none"/>
        </w:rPr>
        <w:t xml:space="preserve">评标委员会全体成员签名：                                日期： </w:t>
      </w:r>
    </w:p>
    <w:p w14:paraId="5CBC2470">
      <w:pPr>
        <w:ind w:right="-827" w:rightChars="-394"/>
        <w:rPr>
          <w:rFonts w:hint="eastAsia" w:ascii="宋体" w:hAnsi="宋体" w:eastAsia="宋体"/>
          <w:color w:val="auto"/>
          <w:sz w:val="24"/>
          <w:szCs w:val="24"/>
          <w:highlight w:val="none"/>
        </w:rPr>
      </w:pPr>
    </w:p>
    <w:p w14:paraId="4D6E6B38">
      <w:pPr>
        <w:outlineLvl w:val="2"/>
        <w:rPr>
          <w:rFonts w:hint="eastAsia" w:ascii="宋体" w:hAnsi="宋体" w:eastAsia="宋体"/>
          <w:color w:val="auto"/>
          <w:sz w:val="24"/>
          <w:szCs w:val="24"/>
          <w:highlight w:val="none"/>
        </w:rPr>
      </w:pPr>
      <w:bookmarkStart w:id="121" w:name="_Toc31445"/>
      <w:bookmarkStart w:id="122" w:name="_Toc18044"/>
      <w:bookmarkStart w:id="123" w:name="_Toc14600"/>
      <w:bookmarkStart w:id="124" w:name="_Toc471"/>
      <w:r>
        <w:rPr>
          <w:rFonts w:hint="eastAsia" w:ascii="宋体" w:hAnsi="宋体" w:eastAsia="宋体"/>
          <w:color w:val="auto"/>
          <w:sz w:val="24"/>
          <w:szCs w:val="24"/>
          <w:highlight w:val="none"/>
        </w:rPr>
        <w:t>附件9（适用于办法一）</w:t>
      </w:r>
      <w:bookmarkEnd w:id="121"/>
      <w:bookmarkEnd w:id="122"/>
      <w:bookmarkEnd w:id="123"/>
      <w:bookmarkEnd w:id="124"/>
    </w:p>
    <w:p w14:paraId="79F15093">
      <w:pPr>
        <w:jc w:val="center"/>
        <w:rPr>
          <w:rFonts w:hint="eastAsia" w:ascii="宋体" w:hAnsi="宋体" w:eastAsia="宋体"/>
          <w:b/>
          <w:color w:val="auto"/>
          <w:sz w:val="36"/>
          <w:szCs w:val="36"/>
          <w:highlight w:val="none"/>
        </w:rPr>
      </w:pPr>
      <w:bookmarkStart w:id="125" w:name="_Toc16072"/>
      <w:r>
        <w:rPr>
          <w:rFonts w:hint="eastAsia" w:ascii="宋体" w:hAnsi="宋体" w:eastAsia="宋体"/>
          <w:b/>
          <w:color w:val="auto"/>
          <w:sz w:val="36"/>
          <w:szCs w:val="36"/>
          <w:highlight w:val="none"/>
          <w:lang w:eastAsia="zh-CN"/>
        </w:rPr>
        <w:t>技术部分（施工组织方案）</w:t>
      </w:r>
      <w:r>
        <w:rPr>
          <w:rFonts w:hint="eastAsia" w:ascii="宋体" w:hAnsi="宋体" w:eastAsia="宋体"/>
          <w:b/>
          <w:color w:val="auto"/>
          <w:sz w:val="36"/>
          <w:szCs w:val="36"/>
          <w:highlight w:val="none"/>
        </w:rPr>
        <w:t>审查评分表</w:t>
      </w:r>
    </w:p>
    <w:p w14:paraId="7ED0403C">
      <w:pPr>
        <w:rPr>
          <w:rFonts w:hint="eastAsia" w:ascii="宋体" w:hAnsi="宋体" w:eastAsia="宋体"/>
          <w:bCs/>
          <w:color w:val="auto"/>
          <w:szCs w:val="21"/>
          <w:highlight w:val="none"/>
        </w:rPr>
      </w:pPr>
      <w:r>
        <w:rPr>
          <w:rFonts w:hint="eastAsia" w:ascii="宋体" w:hAnsi="宋体" w:eastAsia="宋体"/>
          <w:bCs/>
          <w:color w:val="auto"/>
          <w:szCs w:val="21"/>
          <w:highlight w:val="none"/>
        </w:rPr>
        <w:t>工程名称：</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3"/>
        <w:gridCol w:w="2787"/>
        <w:gridCol w:w="947"/>
        <w:gridCol w:w="7492"/>
      </w:tblGrid>
      <w:tr w14:paraId="7D2FE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100" w:type="dxa"/>
            <w:gridSpan w:val="2"/>
            <w:noWrap w:val="0"/>
            <w:vAlign w:val="center"/>
          </w:tcPr>
          <w:p w14:paraId="2928B7A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评审项目</w:t>
            </w:r>
          </w:p>
        </w:tc>
        <w:tc>
          <w:tcPr>
            <w:tcW w:w="947" w:type="dxa"/>
            <w:noWrap w:val="0"/>
            <w:vAlign w:val="center"/>
          </w:tcPr>
          <w:p w14:paraId="608B46A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w:t>
            </w:r>
          </w:p>
        </w:tc>
        <w:tc>
          <w:tcPr>
            <w:tcW w:w="7492" w:type="dxa"/>
            <w:noWrap w:val="0"/>
            <w:vAlign w:val="center"/>
          </w:tcPr>
          <w:p w14:paraId="356DE98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编制要求</w:t>
            </w:r>
          </w:p>
        </w:tc>
      </w:tr>
      <w:tr w14:paraId="3201B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100" w:type="dxa"/>
            <w:gridSpan w:val="2"/>
            <w:noWrap w:val="0"/>
            <w:vAlign w:val="center"/>
          </w:tcPr>
          <w:p w14:paraId="10B748D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概况</w:t>
            </w:r>
          </w:p>
        </w:tc>
        <w:tc>
          <w:tcPr>
            <w:tcW w:w="947" w:type="dxa"/>
            <w:noWrap w:val="0"/>
            <w:vAlign w:val="center"/>
          </w:tcPr>
          <w:p w14:paraId="4241520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492" w:type="dxa"/>
            <w:noWrap w:val="0"/>
            <w:vAlign w:val="center"/>
          </w:tcPr>
          <w:p w14:paraId="253DB4F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概况内容全面、概括性强，包括工程概况、工程范围、编制依据等。</w:t>
            </w:r>
          </w:p>
          <w:p w14:paraId="6CFEE96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得分规则：优得5分；良得3分；一般得1分；差得0分。</w:t>
            </w:r>
          </w:p>
        </w:tc>
      </w:tr>
      <w:tr w14:paraId="545A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313" w:type="dxa"/>
            <w:vMerge w:val="restart"/>
            <w:noWrap w:val="0"/>
            <w:vAlign w:val="center"/>
          </w:tcPr>
          <w:p w14:paraId="3ED9BF4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工作目标与组织架构</w:t>
            </w:r>
          </w:p>
        </w:tc>
        <w:tc>
          <w:tcPr>
            <w:tcW w:w="2787" w:type="dxa"/>
            <w:noWrap w:val="0"/>
            <w:vAlign w:val="center"/>
          </w:tcPr>
          <w:p w14:paraId="78BF79C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工作目标</w:t>
            </w:r>
          </w:p>
        </w:tc>
        <w:tc>
          <w:tcPr>
            <w:tcW w:w="947" w:type="dxa"/>
            <w:vMerge w:val="restart"/>
            <w:noWrap w:val="0"/>
            <w:vAlign w:val="center"/>
          </w:tcPr>
          <w:p w14:paraId="07DCC12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492" w:type="dxa"/>
            <w:vMerge w:val="restart"/>
            <w:noWrap w:val="0"/>
            <w:vAlign w:val="center"/>
          </w:tcPr>
          <w:p w14:paraId="513FD19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了解项目总体情况，编制项目的总体目标、施工目标、质量目标和工期目标等；编制合理的组织架构，满足项目需要。</w:t>
            </w:r>
          </w:p>
          <w:p w14:paraId="3BE0B31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得分规则：优得5分；良得3分；一般得1分；差得0分。</w:t>
            </w:r>
          </w:p>
        </w:tc>
      </w:tr>
      <w:tr w14:paraId="5077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313" w:type="dxa"/>
            <w:vMerge w:val="continue"/>
            <w:noWrap w:val="0"/>
            <w:vAlign w:val="center"/>
          </w:tcPr>
          <w:p w14:paraId="756FF0A5">
            <w:pPr>
              <w:jc w:val="center"/>
              <w:rPr>
                <w:rFonts w:hint="eastAsia" w:ascii="宋体" w:hAnsi="宋体" w:eastAsia="宋体" w:cs="宋体"/>
                <w:color w:val="auto"/>
                <w:szCs w:val="21"/>
                <w:highlight w:val="none"/>
              </w:rPr>
            </w:pPr>
          </w:p>
        </w:tc>
        <w:tc>
          <w:tcPr>
            <w:tcW w:w="2787" w:type="dxa"/>
            <w:noWrap w:val="0"/>
            <w:vAlign w:val="center"/>
          </w:tcPr>
          <w:p w14:paraId="41EDFDD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组织架构</w:t>
            </w:r>
          </w:p>
        </w:tc>
        <w:tc>
          <w:tcPr>
            <w:tcW w:w="947" w:type="dxa"/>
            <w:vMerge w:val="continue"/>
            <w:noWrap w:val="0"/>
            <w:vAlign w:val="center"/>
          </w:tcPr>
          <w:p w14:paraId="67723EDC">
            <w:pPr>
              <w:jc w:val="center"/>
              <w:rPr>
                <w:rFonts w:hint="eastAsia" w:ascii="宋体" w:hAnsi="宋体" w:eastAsia="宋体" w:cs="宋体"/>
                <w:color w:val="auto"/>
                <w:szCs w:val="21"/>
                <w:highlight w:val="none"/>
              </w:rPr>
            </w:pPr>
          </w:p>
        </w:tc>
        <w:tc>
          <w:tcPr>
            <w:tcW w:w="7492" w:type="dxa"/>
            <w:vMerge w:val="continue"/>
            <w:noWrap w:val="0"/>
            <w:vAlign w:val="center"/>
          </w:tcPr>
          <w:p w14:paraId="5C5D3CEB">
            <w:pPr>
              <w:rPr>
                <w:rFonts w:hint="eastAsia" w:ascii="宋体" w:hAnsi="宋体" w:eastAsia="宋体" w:cs="宋体"/>
                <w:color w:val="auto"/>
                <w:szCs w:val="21"/>
                <w:highlight w:val="none"/>
              </w:rPr>
            </w:pPr>
          </w:p>
        </w:tc>
      </w:tr>
      <w:tr w14:paraId="53DB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6100" w:type="dxa"/>
            <w:gridSpan w:val="2"/>
            <w:noWrap w:val="0"/>
            <w:vAlign w:val="center"/>
          </w:tcPr>
          <w:p w14:paraId="54D3DAC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 现状调查与分析</w:t>
            </w:r>
          </w:p>
        </w:tc>
        <w:tc>
          <w:tcPr>
            <w:tcW w:w="947" w:type="dxa"/>
            <w:vMerge w:val="restart"/>
            <w:noWrap w:val="0"/>
            <w:vAlign w:val="center"/>
          </w:tcPr>
          <w:p w14:paraId="77A90CE4">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7492" w:type="dxa"/>
            <w:vMerge w:val="restart"/>
            <w:noWrap w:val="0"/>
            <w:vAlign w:val="center"/>
          </w:tcPr>
          <w:p w14:paraId="6CB6BB4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正确理解规划建设意图，对项目现状摸查充分；熟悉项目情况，能深入、合理地分析项目的具体特性，针对周边的区位条件、景观资源、植物现状等情况制定全面、合理的施工方案和处理措施。</w:t>
            </w:r>
          </w:p>
          <w:p w14:paraId="015875A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得分规则：优得15分；良得10分；一般得5分；差得0分。</w:t>
            </w:r>
          </w:p>
        </w:tc>
      </w:tr>
      <w:tr w14:paraId="0BAF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313" w:type="dxa"/>
            <w:vMerge w:val="restart"/>
            <w:noWrap w:val="0"/>
            <w:vAlign w:val="center"/>
          </w:tcPr>
          <w:p w14:paraId="043325D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实施方案</w:t>
            </w:r>
          </w:p>
        </w:tc>
        <w:tc>
          <w:tcPr>
            <w:tcW w:w="2787" w:type="dxa"/>
            <w:noWrap w:val="0"/>
            <w:vAlign w:val="center"/>
          </w:tcPr>
          <w:p w14:paraId="52C9789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施工总体进度计划</w:t>
            </w:r>
          </w:p>
        </w:tc>
        <w:tc>
          <w:tcPr>
            <w:tcW w:w="947" w:type="dxa"/>
            <w:vMerge w:val="restart"/>
            <w:noWrap w:val="0"/>
            <w:vAlign w:val="center"/>
          </w:tcPr>
          <w:p w14:paraId="0C4D680C">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65</w:t>
            </w:r>
          </w:p>
        </w:tc>
        <w:tc>
          <w:tcPr>
            <w:tcW w:w="7492" w:type="dxa"/>
            <w:vMerge w:val="restart"/>
            <w:noWrap w:val="0"/>
            <w:vAlign w:val="center"/>
          </w:tcPr>
          <w:p w14:paraId="3F79CAE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1.工作计划与施工组织部署、施工投入（人、机、材等）：</w:t>
            </w:r>
          </w:p>
          <w:p w14:paraId="1320791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计划详细，目标明确，应包括施工的总体目标、质量目标和工期目标；施工组织内容应详实、合理，包括进度计划、施工措施和技术、施工工序、劳动力安排、资金使用计划等；能有效保障劳动者权益；施工投入人力物资合理充足等；熟悉了解项目情况，能深入、合理地分析项目的具体特性。</w:t>
            </w:r>
          </w:p>
          <w:p w14:paraId="43B2FCB0">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得分规则：优得10分；良得6分；一般得2分；差得0分</w:t>
            </w:r>
            <w:r>
              <w:rPr>
                <w:rFonts w:hint="eastAsia" w:ascii="宋体" w:hAnsi="宋体" w:eastAsia="宋体" w:cs="宋体"/>
                <w:color w:val="auto"/>
                <w:szCs w:val="21"/>
                <w:highlight w:val="none"/>
                <w:lang w:eastAsia="zh-CN"/>
              </w:rPr>
              <w:t>。</w:t>
            </w:r>
          </w:p>
          <w:p w14:paraId="2016C64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2.主要工程项目施工方法和质量标准与保障措施：有施工流程图、施工工艺技术方案，施工方法合理、高效、详细,能确保项目保质保量完成；具有有效的质量控制手段和质量管理方法，</w:t>
            </w:r>
            <w:r>
              <w:rPr>
                <w:rFonts w:hint="eastAsia" w:ascii="宋体" w:hAnsi="宋体" w:eastAsia="宋体" w:cs="宋体"/>
                <w:color w:val="auto"/>
                <w:szCs w:val="21"/>
                <w:highlight w:val="none"/>
                <w:lang w:val="en-US" w:eastAsia="zh-CN"/>
              </w:rPr>
              <w:t>具有合理可行的花卉苗木（品种辨识、采购、种植养护等）质量保障专项方案，</w:t>
            </w:r>
            <w:r>
              <w:rPr>
                <w:rFonts w:hint="eastAsia" w:ascii="宋体" w:hAnsi="宋体" w:eastAsia="宋体" w:cs="宋体"/>
                <w:color w:val="auto"/>
                <w:szCs w:val="21"/>
                <w:highlight w:val="none"/>
              </w:rPr>
              <w:t>以及完整、合理的保障措施等。</w:t>
            </w:r>
          </w:p>
          <w:p w14:paraId="5391EB18">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得分规则：优得20分；良得13分；一般得6分；差得0分</w:t>
            </w:r>
            <w:r>
              <w:rPr>
                <w:rFonts w:hint="eastAsia" w:ascii="宋体" w:hAnsi="宋体" w:eastAsia="宋体" w:cs="宋体"/>
                <w:color w:val="auto"/>
                <w:szCs w:val="21"/>
                <w:highlight w:val="none"/>
                <w:lang w:eastAsia="zh-CN"/>
              </w:rPr>
              <w:t>。</w:t>
            </w:r>
          </w:p>
          <w:p w14:paraId="7BFECF3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3.资金使用计划和档案管理：资金计划合理，能有效保障项目顺利推进；档案管理制度完整、规范等。</w:t>
            </w:r>
          </w:p>
          <w:p w14:paraId="11F8F560">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得分规则：优得5分；良得3分；一般得1分；差得0分</w:t>
            </w:r>
            <w:r>
              <w:rPr>
                <w:rFonts w:hint="eastAsia" w:ascii="宋体" w:hAnsi="宋体" w:eastAsia="宋体" w:cs="宋体"/>
                <w:color w:val="auto"/>
                <w:szCs w:val="21"/>
                <w:highlight w:val="none"/>
                <w:lang w:eastAsia="zh-CN"/>
              </w:rPr>
              <w:t>。</w:t>
            </w:r>
          </w:p>
          <w:p w14:paraId="36ADD94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安全文明施工与绿色施工：安全管理目标明确，能针对项目实施内容提出具体有效的防护措施，有完善的文明施工管理措施以及合理的安全施工防护措施，能合理分析可能存在的应急情况并提出应急处理措施包括但不限于针对暴雨、台风等恶劣天气情况专项方案；绿色施工方案合理，且有完善的绿色施工管理体系和管理制度，有环境保护和人员安全与健康等突发事件的应急预案；合理的施工交通疏导方案。</w:t>
            </w:r>
          </w:p>
          <w:p w14:paraId="1626175F">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得分规则：优得20分；良得13分；一般得6分；差得0分</w:t>
            </w:r>
            <w:r>
              <w:rPr>
                <w:rFonts w:hint="eastAsia" w:ascii="宋体" w:hAnsi="宋体" w:eastAsia="宋体" w:cs="宋体"/>
                <w:color w:val="auto"/>
                <w:szCs w:val="21"/>
                <w:highlight w:val="none"/>
                <w:lang w:eastAsia="zh-CN"/>
              </w:rPr>
              <w:t>。</w:t>
            </w:r>
          </w:p>
          <w:p w14:paraId="364660C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5.工程保修和养护管理措施：</w:t>
            </w:r>
            <w:r>
              <w:rPr>
                <w:rFonts w:hint="eastAsia" w:ascii="宋体" w:hAnsi="宋体" w:eastAsia="宋体" w:cs="宋体"/>
                <w:color w:val="auto"/>
                <w:szCs w:val="21"/>
                <w:highlight w:val="none"/>
                <w:lang w:eastAsia="zh-CN"/>
              </w:rPr>
              <w:t>内容应详实、合理，符合项目内容。</w:t>
            </w:r>
            <w:r>
              <w:rPr>
                <w:rFonts w:hint="eastAsia" w:ascii="宋体" w:hAnsi="宋体" w:eastAsia="宋体" w:cs="宋体"/>
                <w:color w:val="auto"/>
                <w:szCs w:val="21"/>
                <w:highlight w:val="none"/>
              </w:rPr>
              <w:t>有</w:t>
            </w:r>
            <w:r>
              <w:rPr>
                <w:rFonts w:hint="eastAsia" w:ascii="宋体" w:hAnsi="宋体" w:eastAsia="宋体" w:cs="宋体"/>
                <w:color w:val="auto"/>
                <w:szCs w:val="21"/>
                <w:highlight w:val="none"/>
                <w:lang w:eastAsia="zh-CN"/>
              </w:rPr>
              <w:t>花期调控</w:t>
            </w:r>
            <w:r>
              <w:rPr>
                <w:rFonts w:hint="eastAsia" w:ascii="宋体" w:hAnsi="宋体" w:eastAsia="宋体" w:cs="宋体"/>
                <w:color w:val="auto"/>
                <w:szCs w:val="21"/>
                <w:highlight w:val="none"/>
              </w:rPr>
              <w:t>、土壤检测改良等技术方案，病虫害检测及防治方案，绿化苗木给排水技术保障等措施。</w:t>
            </w:r>
          </w:p>
          <w:p w14:paraId="55C0681C">
            <w:p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得分规则：优得10分；良得6分；一般得2分；差得0分</w:t>
            </w:r>
            <w:r>
              <w:rPr>
                <w:rFonts w:hint="eastAsia" w:ascii="宋体" w:hAnsi="宋体" w:eastAsia="宋体" w:cs="宋体"/>
                <w:color w:val="auto"/>
                <w:szCs w:val="21"/>
                <w:highlight w:val="none"/>
                <w:lang w:eastAsia="zh-CN"/>
              </w:rPr>
              <w:t>。</w:t>
            </w:r>
          </w:p>
        </w:tc>
      </w:tr>
      <w:tr w14:paraId="4A40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313" w:type="dxa"/>
            <w:vMerge w:val="continue"/>
            <w:noWrap w:val="0"/>
            <w:vAlign w:val="center"/>
          </w:tcPr>
          <w:p w14:paraId="14CD38BA">
            <w:pPr>
              <w:jc w:val="center"/>
              <w:rPr>
                <w:rFonts w:hint="eastAsia" w:ascii="宋体" w:hAnsi="宋体" w:eastAsia="宋体" w:cs="宋体"/>
                <w:color w:val="auto"/>
                <w:szCs w:val="21"/>
                <w:highlight w:val="none"/>
              </w:rPr>
            </w:pPr>
          </w:p>
        </w:tc>
        <w:tc>
          <w:tcPr>
            <w:tcW w:w="2787" w:type="dxa"/>
            <w:noWrap w:val="0"/>
            <w:vAlign w:val="center"/>
          </w:tcPr>
          <w:p w14:paraId="1BCECE4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施工组织与部署</w:t>
            </w:r>
          </w:p>
        </w:tc>
        <w:tc>
          <w:tcPr>
            <w:tcW w:w="947" w:type="dxa"/>
            <w:vMerge w:val="continue"/>
            <w:noWrap w:val="0"/>
            <w:vAlign w:val="center"/>
          </w:tcPr>
          <w:p w14:paraId="7086DDC2">
            <w:pPr>
              <w:jc w:val="center"/>
              <w:rPr>
                <w:rFonts w:hint="eastAsia" w:ascii="宋体" w:hAnsi="宋体" w:eastAsia="宋体" w:cs="宋体"/>
                <w:color w:val="auto"/>
                <w:szCs w:val="21"/>
                <w:highlight w:val="none"/>
              </w:rPr>
            </w:pPr>
          </w:p>
        </w:tc>
        <w:tc>
          <w:tcPr>
            <w:tcW w:w="7492" w:type="dxa"/>
            <w:vMerge w:val="continue"/>
            <w:noWrap w:val="0"/>
            <w:vAlign w:val="center"/>
          </w:tcPr>
          <w:p w14:paraId="658907D7">
            <w:pPr>
              <w:rPr>
                <w:rFonts w:hint="eastAsia" w:ascii="宋体" w:hAnsi="宋体" w:eastAsia="宋体" w:cs="宋体"/>
                <w:color w:val="auto"/>
                <w:szCs w:val="21"/>
                <w:highlight w:val="none"/>
              </w:rPr>
            </w:pPr>
          </w:p>
        </w:tc>
      </w:tr>
      <w:tr w14:paraId="3D4A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3313" w:type="dxa"/>
            <w:vMerge w:val="continue"/>
            <w:noWrap w:val="0"/>
            <w:vAlign w:val="center"/>
          </w:tcPr>
          <w:p w14:paraId="38077944">
            <w:pPr>
              <w:jc w:val="center"/>
              <w:rPr>
                <w:rFonts w:hint="eastAsia" w:ascii="宋体" w:hAnsi="宋体" w:eastAsia="宋体" w:cs="宋体"/>
                <w:color w:val="auto"/>
                <w:szCs w:val="21"/>
                <w:highlight w:val="none"/>
              </w:rPr>
            </w:pPr>
          </w:p>
        </w:tc>
        <w:tc>
          <w:tcPr>
            <w:tcW w:w="2787" w:type="dxa"/>
            <w:noWrap w:val="0"/>
            <w:vAlign w:val="center"/>
          </w:tcPr>
          <w:p w14:paraId="1F9096F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主要工程项目施工方法</w:t>
            </w:r>
          </w:p>
        </w:tc>
        <w:tc>
          <w:tcPr>
            <w:tcW w:w="947" w:type="dxa"/>
            <w:vMerge w:val="continue"/>
            <w:noWrap w:val="0"/>
            <w:vAlign w:val="center"/>
          </w:tcPr>
          <w:p w14:paraId="5C8D8369">
            <w:pPr>
              <w:jc w:val="center"/>
              <w:rPr>
                <w:rFonts w:hint="eastAsia" w:ascii="宋体" w:hAnsi="宋体" w:eastAsia="宋体" w:cs="宋体"/>
                <w:color w:val="auto"/>
                <w:szCs w:val="21"/>
                <w:highlight w:val="none"/>
              </w:rPr>
            </w:pPr>
          </w:p>
        </w:tc>
        <w:tc>
          <w:tcPr>
            <w:tcW w:w="7492" w:type="dxa"/>
            <w:vMerge w:val="continue"/>
            <w:noWrap w:val="0"/>
            <w:vAlign w:val="center"/>
          </w:tcPr>
          <w:p w14:paraId="28A96E8C">
            <w:pPr>
              <w:rPr>
                <w:rFonts w:hint="eastAsia" w:ascii="宋体" w:hAnsi="宋体" w:eastAsia="宋体" w:cs="宋体"/>
                <w:color w:val="auto"/>
                <w:szCs w:val="21"/>
                <w:highlight w:val="none"/>
              </w:rPr>
            </w:pPr>
          </w:p>
        </w:tc>
      </w:tr>
      <w:tr w14:paraId="01E4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313" w:type="dxa"/>
            <w:vMerge w:val="continue"/>
            <w:noWrap w:val="0"/>
            <w:vAlign w:val="center"/>
          </w:tcPr>
          <w:p w14:paraId="47CF2E81">
            <w:pPr>
              <w:jc w:val="center"/>
              <w:rPr>
                <w:rFonts w:hint="eastAsia" w:ascii="宋体" w:hAnsi="宋体" w:eastAsia="宋体" w:cs="宋体"/>
                <w:color w:val="auto"/>
                <w:szCs w:val="21"/>
                <w:highlight w:val="none"/>
              </w:rPr>
            </w:pPr>
          </w:p>
        </w:tc>
        <w:tc>
          <w:tcPr>
            <w:tcW w:w="2787" w:type="dxa"/>
            <w:noWrap w:val="0"/>
            <w:vAlign w:val="center"/>
          </w:tcPr>
          <w:p w14:paraId="6A5D14E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施工投入（人、机、材等）</w:t>
            </w:r>
          </w:p>
        </w:tc>
        <w:tc>
          <w:tcPr>
            <w:tcW w:w="947" w:type="dxa"/>
            <w:vMerge w:val="continue"/>
            <w:noWrap w:val="0"/>
            <w:vAlign w:val="center"/>
          </w:tcPr>
          <w:p w14:paraId="68080CEA">
            <w:pPr>
              <w:jc w:val="center"/>
              <w:rPr>
                <w:rFonts w:hint="eastAsia" w:ascii="宋体" w:hAnsi="宋体" w:eastAsia="宋体" w:cs="宋体"/>
                <w:color w:val="auto"/>
                <w:szCs w:val="21"/>
                <w:highlight w:val="none"/>
              </w:rPr>
            </w:pPr>
          </w:p>
        </w:tc>
        <w:tc>
          <w:tcPr>
            <w:tcW w:w="7492" w:type="dxa"/>
            <w:vMerge w:val="continue"/>
            <w:noWrap w:val="0"/>
            <w:vAlign w:val="center"/>
          </w:tcPr>
          <w:p w14:paraId="62428804">
            <w:pPr>
              <w:rPr>
                <w:rFonts w:hint="eastAsia" w:ascii="宋体" w:hAnsi="宋体" w:eastAsia="宋体" w:cs="宋体"/>
                <w:color w:val="auto"/>
                <w:szCs w:val="21"/>
                <w:highlight w:val="none"/>
              </w:rPr>
            </w:pPr>
          </w:p>
        </w:tc>
      </w:tr>
      <w:tr w14:paraId="2D21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313" w:type="dxa"/>
            <w:vMerge w:val="continue"/>
            <w:noWrap w:val="0"/>
            <w:vAlign w:val="center"/>
          </w:tcPr>
          <w:p w14:paraId="706F3532">
            <w:pPr>
              <w:jc w:val="center"/>
              <w:rPr>
                <w:rFonts w:hint="eastAsia" w:ascii="宋体" w:hAnsi="宋体" w:eastAsia="宋体" w:cs="宋体"/>
                <w:color w:val="auto"/>
                <w:szCs w:val="21"/>
                <w:highlight w:val="none"/>
              </w:rPr>
            </w:pPr>
          </w:p>
        </w:tc>
        <w:tc>
          <w:tcPr>
            <w:tcW w:w="2787" w:type="dxa"/>
            <w:noWrap w:val="0"/>
            <w:vAlign w:val="center"/>
          </w:tcPr>
          <w:p w14:paraId="486BC05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材料设备采购计划</w:t>
            </w:r>
          </w:p>
        </w:tc>
        <w:tc>
          <w:tcPr>
            <w:tcW w:w="947" w:type="dxa"/>
            <w:vMerge w:val="continue"/>
            <w:noWrap w:val="0"/>
            <w:vAlign w:val="center"/>
          </w:tcPr>
          <w:p w14:paraId="1CC88020">
            <w:pPr>
              <w:jc w:val="center"/>
              <w:rPr>
                <w:rFonts w:hint="eastAsia" w:ascii="宋体" w:hAnsi="宋体" w:eastAsia="宋体" w:cs="宋体"/>
                <w:color w:val="auto"/>
                <w:szCs w:val="21"/>
                <w:highlight w:val="none"/>
              </w:rPr>
            </w:pPr>
          </w:p>
        </w:tc>
        <w:tc>
          <w:tcPr>
            <w:tcW w:w="7492" w:type="dxa"/>
            <w:vMerge w:val="continue"/>
            <w:noWrap w:val="0"/>
            <w:vAlign w:val="center"/>
          </w:tcPr>
          <w:p w14:paraId="7B80E903">
            <w:pPr>
              <w:rPr>
                <w:rFonts w:hint="eastAsia" w:ascii="宋体" w:hAnsi="宋体" w:eastAsia="宋体" w:cs="宋体"/>
                <w:color w:val="auto"/>
                <w:szCs w:val="21"/>
                <w:highlight w:val="none"/>
              </w:rPr>
            </w:pPr>
          </w:p>
        </w:tc>
      </w:tr>
      <w:tr w14:paraId="4AA5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313" w:type="dxa"/>
            <w:vMerge w:val="continue"/>
            <w:noWrap w:val="0"/>
            <w:vAlign w:val="center"/>
          </w:tcPr>
          <w:p w14:paraId="64A13217">
            <w:pPr>
              <w:jc w:val="center"/>
              <w:rPr>
                <w:rFonts w:hint="eastAsia" w:ascii="宋体" w:hAnsi="宋体" w:eastAsia="宋体" w:cs="宋体"/>
                <w:color w:val="auto"/>
                <w:szCs w:val="21"/>
                <w:highlight w:val="none"/>
              </w:rPr>
            </w:pPr>
          </w:p>
        </w:tc>
        <w:tc>
          <w:tcPr>
            <w:tcW w:w="2787" w:type="dxa"/>
            <w:noWrap w:val="0"/>
            <w:vAlign w:val="center"/>
          </w:tcPr>
          <w:p w14:paraId="634E256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资金使用计划</w:t>
            </w:r>
          </w:p>
        </w:tc>
        <w:tc>
          <w:tcPr>
            <w:tcW w:w="947" w:type="dxa"/>
            <w:vMerge w:val="continue"/>
            <w:noWrap w:val="0"/>
            <w:vAlign w:val="center"/>
          </w:tcPr>
          <w:p w14:paraId="61FB47CB">
            <w:pPr>
              <w:jc w:val="center"/>
              <w:rPr>
                <w:rFonts w:hint="eastAsia" w:ascii="宋体" w:hAnsi="宋体" w:eastAsia="宋体" w:cs="宋体"/>
                <w:color w:val="auto"/>
                <w:szCs w:val="21"/>
                <w:highlight w:val="none"/>
              </w:rPr>
            </w:pPr>
          </w:p>
        </w:tc>
        <w:tc>
          <w:tcPr>
            <w:tcW w:w="7492" w:type="dxa"/>
            <w:vMerge w:val="continue"/>
            <w:noWrap w:val="0"/>
            <w:vAlign w:val="center"/>
          </w:tcPr>
          <w:p w14:paraId="24F55807">
            <w:pPr>
              <w:rPr>
                <w:rFonts w:hint="eastAsia" w:ascii="宋体" w:hAnsi="宋体" w:eastAsia="宋体" w:cs="宋体"/>
                <w:color w:val="auto"/>
                <w:szCs w:val="21"/>
                <w:highlight w:val="none"/>
              </w:rPr>
            </w:pPr>
          </w:p>
        </w:tc>
      </w:tr>
      <w:tr w14:paraId="1292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313" w:type="dxa"/>
            <w:vMerge w:val="continue"/>
            <w:noWrap w:val="0"/>
            <w:vAlign w:val="center"/>
          </w:tcPr>
          <w:p w14:paraId="34E84D1A">
            <w:pPr>
              <w:jc w:val="center"/>
              <w:rPr>
                <w:rFonts w:hint="eastAsia" w:ascii="宋体" w:hAnsi="宋体" w:eastAsia="宋体" w:cs="宋体"/>
                <w:color w:val="auto"/>
                <w:szCs w:val="21"/>
                <w:highlight w:val="none"/>
              </w:rPr>
            </w:pPr>
          </w:p>
        </w:tc>
        <w:tc>
          <w:tcPr>
            <w:tcW w:w="2787" w:type="dxa"/>
            <w:noWrap w:val="0"/>
            <w:vAlign w:val="center"/>
          </w:tcPr>
          <w:p w14:paraId="3A225BB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质量标准</w:t>
            </w:r>
          </w:p>
        </w:tc>
        <w:tc>
          <w:tcPr>
            <w:tcW w:w="947" w:type="dxa"/>
            <w:vMerge w:val="continue"/>
            <w:noWrap w:val="0"/>
            <w:vAlign w:val="center"/>
          </w:tcPr>
          <w:p w14:paraId="4338C34E">
            <w:pPr>
              <w:jc w:val="center"/>
              <w:rPr>
                <w:rFonts w:hint="eastAsia" w:ascii="宋体" w:hAnsi="宋体" w:eastAsia="宋体" w:cs="宋体"/>
                <w:color w:val="auto"/>
                <w:szCs w:val="21"/>
                <w:highlight w:val="none"/>
              </w:rPr>
            </w:pPr>
          </w:p>
        </w:tc>
        <w:tc>
          <w:tcPr>
            <w:tcW w:w="7492" w:type="dxa"/>
            <w:vMerge w:val="continue"/>
            <w:noWrap w:val="0"/>
            <w:vAlign w:val="center"/>
          </w:tcPr>
          <w:p w14:paraId="773EF4A2">
            <w:pPr>
              <w:rPr>
                <w:rFonts w:hint="eastAsia" w:ascii="宋体" w:hAnsi="宋体" w:eastAsia="宋体" w:cs="宋体"/>
                <w:color w:val="auto"/>
                <w:szCs w:val="21"/>
                <w:highlight w:val="none"/>
              </w:rPr>
            </w:pPr>
          </w:p>
        </w:tc>
      </w:tr>
      <w:tr w14:paraId="48DF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313" w:type="dxa"/>
            <w:vMerge w:val="continue"/>
            <w:noWrap w:val="0"/>
            <w:vAlign w:val="center"/>
          </w:tcPr>
          <w:p w14:paraId="69D14AA1">
            <w:pPr>
              <w:jc w:val="center"/>
              <w:rPr>
                <w:rFonts w:hint="eastAsia" w:ascii="宋体" w:hAnsi="宋体" w:eastAsia="宋体" w:cs="宋体"/>
                <w:color w:val="auto"/>
                <w:szCs w:val="21"/>
                <w:highlight w:val="none"/>
              </w:rPr>
            </w:pPr>
          </w:p>
        </w:tc>
        <w:tc>
          <w:tcPr>
            <w:tcW w:w="2787" w:type="dxa"/>
            <w:noWrap w:val="0"/>
            <w:vAlign w:val="center"/>
          </w:tcPr>
          <w:p w14:paraId="76723D5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档案管理</w:t>
            </w:r>
          </w:p>
        </w:tc>
        <w:tc>
          <w:tcPr>
            <w:tcW w:w="947" w:type="dxa"/>
            <w:vMerge w:val="continue"/>
            <w:noWrap w:val="0"/>
            <w:vAlign w:val="center"/>
          </w:tcPr>
          <w:p w14:paraId="6DFCED02">
            <w:pPr>
              <w:jc w:val="center"/>
              <w:rPr>
                <w:rFonts w:hint="eastAsia" w:ascii="宋体" w:hAnsi="宋体" w:eastAsia="宋体" w:cs="宋体"/>
                <w:color w:val="auto"/>
                <w:szCs w:val="21"/>
                <w:highlight w:val="none"/>
              </w:rPr>
            </w:pPr>
          </w:p>
        </w:tc>
        <w:tc>
          <w:tcPr>
            <w:tcW w:w="7492" w:type="dxa"/>
            <w:vMerge w:val="continue"/>
            <w:noWrap w:val="0"/>
            <w:vAlign w:val="center"/>
          </w:tcPr>
          <w:p w14:paraId="3BD58545">
            <w:pPr>
              <w:rPr>
                <w:rFonts w:hint="eastAsia" w:ascii="宋体" w:hAnsi="宋体" w:eastAsia="宋体" w:cs="宋体"/>
                <w:color w:val="auto"/>
                <w:szCs w:val="21"/>
                <w:highlight w:val="none"/>
              </w:rPr>
            </w:pPr>
          </w:p>
        </w:tc>
      </w:tr>
      <w:tr w14:paraId="1F91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313" w:type="dxa"/>
            <w:vMerge w:val="continue"/>
            <w:noWrap w:val="0"/>
            <w:vAlign w:val="center"/>
          </w:tcPr>
          <w:p w14:paraId="16F644E2">
            <w:pPr>
              <w:jc w:val="center"/>
              <w:rPr>
                <w:rFonts w:hint="eastAsia" w:ascii="宋体" w:hAnsi="宋体" w:eastAsia="宋体" w:cs="宋体"/>
                <w:color w:val="auto"/>
                <w:szCs w:val="21"/>
                <w:highlight w:val="none"/>
              </w:rPr>
            </w:pPr>
          </w:p>
        </w:tc>
        <w:tc>
          <w:tcPr>
            <w:tcW w:w="2787" w:type="dxa"/>
            <w:noWrap w:val="0"/>
            <w:vAlign w:val="center"/>
          </w:tcPr>
          <w:p w14:paraId="045B17E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安全文明施工和绿色施工</w:t>
            </w:r>
          </w:p>
        </w:tc>
        <w:tc>
          <w:tcPr>
            <w:tcW w:w="947" w:type="dxa"/>
            <w:vMerge w:val="continue"/>
            <w:noWrap w:val="0"/>
            <w:vAlign w:val="center"/>
          </w:tcPr>
          <w:p w14:paraId="1E150302">
            <w:pPr>
              <w:jc w:val="center"/>
              <w:rPr>
                <w:rFonts w:hint="eastAsia" w:ascii="宋体" w:hAnsi="宋体" w:eastAsia="宋体" w:cs="宋体"/>
                <w:color w:val="auto"/>
                <w:szCs w:val="21"/>
                <w:highlight w:val="none"/>
              </w:rPr>
            </w:pPr>
          </w:p>
        </w:tc>
        <w:tc>
          <w:tcPr>
            <w:tcW w:w="7492" w:type="dxa"/>
            <w:vMerge w:val="continue"/>
            <w:noWrap w:val="0"/>
            <w:vAlign w:val="center"/>
          </w:tcPr>
          <w:p w14:paraId="71EFBF41">
            <w:pPr>
              <w:rPr>
                <w:rFonts w:hint="eastAsia" w:ascii="宋体" w:hAnsi="宋体" w:eastAsia="宋体" w:cs="宋体"/>
                <w:color w:val="auto"/>
                <w:szCs w:val="21"/>
                <w:highlight w:val="none"/>
              </w:rPr>
            </w:pPr>
          </w:p>
        </w:tc>
      </w:tr>
      <w:tr w14:paraId="1512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313" w:type="dxa"/>
            <w:vMerge w:val="continue"/>
            <w:noWrap w:val="0"/>
            <w:vAlign w:val="center"/>
          </w:tcPr>
          <w:p w14:paraId="618EC9C7">
            <w:pPr>
              <w:jc w:val="center"/>
              <w:rPr>
                <w:rFonts w:hint="eastAsia" w:ascii="宋体" w:hAnsi="宋体" w:eastAsia="宋体" w:cs="宋体"/>
                <w:color w:val="auto"/>
                <w:szCs w:val="21"/>
                <w:highlight w:val="none"/>
              </w:rPr>
            </w:pPr>
          </w:p>
        </w:tc>
        <w:tc>
          <w:tcPr>
            <w:tcW w:w="2787" w:type="dxa"/>
            <w:noWrap w:val="0"/>
            <w:vAlign w:val="center"/>
          </w:tcPr>
          <w:p w14:paraId="133BD07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工程保修和养护管理措施</w:t>
            </w:r>
          </w:p>
        </w:tc>
        <w:tc>
          <w:tcPr>
            <w:tcW w:w="947" w:type="dxa"/>
            <w:vMerge w:val="continue"/>
            <w:noWrap w:val="0"/>
            <w:vAlign w:val="center"/>
          </w:tcPr>
          <w:p w14:paraId="7C9770DE">
            <w:pPr>
              <w:jc w:val="center"/>
              <w:rPr>
                <w:rFonts w:hint="eastAsia" w:ascii="宋体" w:hAnsi="宋体" w:eastAsia="宋体" w:cs="宋体"/>
                <w:color w:val="auto"/>
                <w:szCs w:val="21"/>
                <w:highlight w:val="none"/>
              </w:rPr>
            </w:pPr>
          </w:p>
        </w:tc>
        <w:tc>
          <w:tcPr>
            <w:tcW w:w="7492" w:type="dxa"/>
            <w:vMerge w:val="continue"/>
            <w:noWrap w:val="0"/>
            <w:vAlign w:val="center"/>
          </w:tcPr>
          <w:p w14:paraId="1B24B43C">
            <w:pPr>
              <w:rPr>
                <w:rFonts w:hint="eastAsia" w:ascii="宋体" w:hAnsi="宋体" w:eastAsia="宋体" w:cs="宋体"/>
                <w:color w:val="auto"/>
                <w:szCs w:val="21"/>
                <w:highlight w:val="none"/>
              </w:rPr>
            </w:pPr>
          </w:p>
        </w:tc>
      </w:tr>
      <w:tr w14:paraId="0BE5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313" w:type="dxa"/>
            <w:vMerge w:val="continue"/>
            <w:noWrap w:val="0"/>
            <w:vAlign w:val="center"/>
          </w:tcPr>
          <w:p w14:paraId="3844A2F0">
            <w:pPr>
              <w:jc w:val="center"/>
              <w:rPr>
                <w:rFonts w:hint="eastAsia" w:ascii="宋体" w:hAnsi="宋体" w:eastAsia="宋体" w:cs="宋体"/>
                <w:color w:val="auto"/>
                <w:szCs w:val="21"/>
                <w:highlight w:val="none"/>
              </w:rPr>
            </w:pPr>
          </w:p>
        </w:tc>
        <w:tc>
          <w:tcPr>
            <w:tcW w:w="2787" w:type="dxa"/>
            <w:noWrap w:val="0"/>
            <w:vAlign w:val="center"/>
          </w:tcPr>
          <w:p w14:paraId="3D9CF0B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其它补充内容</w:t>
            </w:r>
          </w:p>
        </w:tc>
        <w:tc>
          <w:tcPr>
            <w:tcW w:w="947" w:type="dxa"/>
            <w:vMerge w:val="continue"/>
            <w:noWrap w:val="0"/>
            <w:vAlign w:val="center"/>
          </w:tcPr>
          <w:p w14:paraId="2F0E2CA5">
            <w:pPr>
              <w:jc w:val="center"/>
              <w:rPr>
                <w:rFonts w:hint="eastAsia" w:ascii="宋体" w:hAnsi="宋体" w:eastAsia="宋体" w:cs="宋体"/>
                <w:color w:val="auto"/>
                <w:szCs w:val="21"/>
                <w:highlight w:val="none"/>
              </w:rPr>
            </w:pPr>
          </w:p>
        </w:tc>
        <w:tc>
          <w:tcPr>
            <w:tcW w:w="7492" w:type="dxa"/>
            <w:vMerge w:val="continue"/>
            <w:noWrap w:val="0"/>
            <w:vAlign w:val="center"/>
          </w:tcPr>
          <w:p w14:paraId="7A0EC4F7">
            <w:pPr>
              <w:rPr>
                <w:rFonts w:hint="eastAsia" w:ascii="宋体" w:hAnsi="宋体" w:eastAsia="宋体" w:cs="宋体"/>
                <w:color w:val="auto"/>
                <w:szCs w:val="21"/>
                <w:highlight w:val="none"/>
              </w:rPr>
            </w:pPr>
          </w:p>
        </w:tc>
      </w:tr>
      <w:tr w14:paraId="38DD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313" w:type="dxa"/>
            <w:vMerge w:val="restart"/>
            <w:noWrap w:val="0"/>
            <w:vAlign w:val="center"/>
          </w:tcPr>
          <w:p w14:paraId="7C5D864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投资及风险控制</w:t>
            </w:r>
          </w:p>
        </w:tc>
        <w:tc>
          <w:tcPr>
            <w:tcW w:w="2787" w:type="dxa"/>
            <w:noWrap w:val="0"/>
            <w:vAlign w:val="center"/>
          </w:tcPr>
          <w:p w14:paraId="79B8E71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工程投资节约措施</w:t>
            </w:r>
          </w:p>
        </w:tc>
        <w:tc>
          <w:tcPr>
            <w:tcW w:w="947" w:type="dxa"/>
            <w:vMerge w:val="restart"/>
            <w:noWrap w:val="0"/>
            <w:vAlign w:val="center"/>
          </w:tcPr>
          <w:p w14:paraId="129E0C87">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7492" w:type="dxa"/>
            <w:vMerge w:val="restart"/>
            <w:noWrap w:val="0"/>
            <w:vAlign w:val="center"/>
          </w:tcPr>
          <w:p w14:paraId="2A77DAC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节约工程投资的措施及理由合理、可信、可行；能合理分析可能存在的应急情况并提出应急处理措施，做到配合、协调、服务方案考虑全面。</w:t>
            </w:r>
          </w:p>
          <w:p w14:paraId="4CCA2F8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得分规则：优得10分；良得6分；一般得2分；差得0分</w:t>
            </w:r>
            <w:r>
              <w:rPr>
                <w:rFonts w:hint="eastAsia" w:ascii="宋体" w:hAnsi="宋体" w:eastAsia="宋体" w:cs="宋体"/>
                <w:color w:val="auto"/>
                <w:szCs w:val="21"/>
                <w:highlight w:val="none"/>
                <w:lang w:eastAsia="zh-CN"/>
              </w:rPr>
              <w:t>。</w:t>
            </w:r>
          </w:p>
        </w:tc>
      </w:tr>
      <w:tr w14:paraId="184B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3313" w:type="dxa"/>
            <w:vMerge w:val="continue"/>
            <w:noWrap w:val="0"/>
            <w:vAlign w:val="center"/>
          </w:tcPr>
          <w:p w14:paraId="2636FC0E">
            <w:pPr>
              <w:jc w:val="center"/>
              <w:rPr>
                <w:rFonts w:hint="eastAsia" w:ascii="宋体" w:hAnsi="宋体" w:eastAsia="宋体" w:cs="宋体"/>
                <w:color w:val="auto"/>
                <w:szCs w:val="21"/>
                <w:highlight w:val="none"/>
              </w:rPr>
            </w:pPr>
          </w:p>
        </w:tc>
        <w:tc>
          <w:tcPr>
            <w:tcW w:w="2787" w:type="dxa"/>
            <w:noWrap w:val="0"/>
            <w:vAlign w:val="center"/>
          </w:tcPr>
          <w:p w14:paraId="36DC864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应急预案和抵抗风险措施</w:t>
            </w:r>
          </w:p>
        </w:tc>
        <w:tc>
          <w:tcPr>
            <w:tcW w:w="947" w:type="dxa"/>
            <w:vMerge w:val="continue"/>
            <w:noWrap w:val="0"/>
            <w:vAlign w:val="center"/>
          </w:tcPr>
          <w:p w14:paraId="6BE70611">
            <w:pPr>
              <w:jc w:val="center"/>
              <w:rPr>
                <w:rFonts w:hint="eastAsia" w:ascii="宋体" w:hAnsi="宋体" w:eastAsia="宋体" w:cs="宋体"/>
                <w:color w:val="auto"/>
                <w:szCs w:val="21"/>
                <w:highlight w:val="none"/>
              </w:rPr>
            </w:pPr>
          </w:p>
        </w:tc>
        <w:tc>
          <w:tcPr>
            <w:tcW w:w="7492" w:type="dxa"/>
            <w:vMerge w:val="continue"/>
            <w:noWrap w:val="0"/>
            <w:vAlign w:val="center"/>
          </w:tcPr>
          <w:p w14:paraId="3F895558">
            <w:pPr>
              <w:rPr>
                <w:rFonts w:hint="eastAsia" w:ascii="宋体" w:hAnsi="宋体" w:eastAsia="宋体" w:cs="宋体"/>
                <w:color w:val="auto"/>
                <w:szCs w:val="21"/>
                <w:highlight w:val="none"/>
              </w:rPr>
            </w:pPr>
          </w:p>
        </w:tc>
      </w:tr>
    </w:tbl>
    <w:p w14:paraId="11EFAA18">
      <w:pPr>
        <w:rPr>
          <w:rFonts w:hint="eastAsia"/>
          <w:color w:val="auto"/>
          <w:highlight w:val="none"/>
          <w:lang w:val="en-US" w:eastAsia="zh-CN"/>
        </w:rPr>
      </w:pPr>
    </w:p>
    <w:p w14:paraId="27AC1FE5">
      <w:pPr>
        <w:rPr>
          <w:rFonts w:hint="eastAsia" w:ascii="宋体" w:hAnsi="宋体" w:eastAsia="宋体"/>
          <w:bCs/>
          <w:color w:val="auto"/>
          <w:szCs w:val="21"/>
          <w:highlight w:val="none"/>
        </w:rPr>
      </w:pPr>
      <w:r>
        <w:rPr>
          <w:rFonts w:hint="eastAsia" w:ascii="宋体" w:hAnsi="宋体" w:eastAsia="宋体"/>
          <w:bCs/>
          <w:color w:val="auto"/>
          <w:szCs w:val="21"/>
          <w:highlight w:val="none"/>
        </w:rPr>
        <w:t xml:space="preserve">                                                                                 方案编号：</w:t>
      </w:r>
    </w:p>
    <w:p w14:paraId="78881F1E">
      <w:pPr>
        <w:spacing w:line="240" w:lineRule="exact"/>
        <w:ind w:left="-540" w:leftChars="-257" w:right="-827" w:rightChars="-394"/>
        <w:rPr>
          <w:rFonts w:hint="eastAsia" w:ascii="宋体" w:hAnsi="宋体" w:eastAsia="宋体"/>
          <w:color w:val="auto"/>
          <w:sz w:val="18"/>
          <w:szCs w:val="18"/>
          <w:highlight w:val="none"/>
        </w:rPr>
      </w:pPr>
      <w:r>
        <w:rPr>
          <w:rFonts w:hint="eastAsia" w:ascii="宋体" w:hAnsi="宋体" w:eastAsia="宋体"/>
          <w:color w:val="auto"/>
          <w:sz w:val="18"/>
          <w:szCs w:val="18"/>
          <w:highlight w:val="none"/>
        </w:rPr>
        <w:t>备注：1.招标人可根据招标项目实际需要合理设置评审内容，不得设置排斥性条款及明显高于或偏离项目实施要求的内容；设置等次得分的，得分应为等差排列。</w:t>
      </w:r>
    </w:p>
    <w:p w14:paraId="3DD5549A">
      <w:pPr>
        <w:spacing w:line="240" w:lineRule="exact"/>
        <w:ind w:left="-540" w:leftChars="-257" w:right="-827" w:rightChars="-394"/>
        <w:rPr>
          <w:rFonts w:ascii="宋体" w:hAnsi="宋体" w:eastAsia="宋体"/>
          <w:color w:val="auto"/>
          <w:sz w:val="18"/>
          <w:szCs w:val="18"/>
          <w:highlight w:val="none"/>
        </w:rPr>
      </w:pPr>
      <w:r>
        <w:rPr>
          <w:rFonts w:hint="eastAsia" w:ascii="宋体" w:hAnsi="宋体" w:eastAsia="宋体"/>
          <w:color w:val="auto"/>
          <w:sz w:val="18"/>
          <w:szCs w:val="18"/>
          <w:highlight w:val="none"/>
        </w:rPr>
        <w:t xml:space="preserve">      2.评审项目总分应为100分,各评审子项的分值不得超出取值范围。</w:t>
      </w:r>
    </w:p>
    <w:p w14:paraId="5E9361B1">
      <w:pPr>
        <w:spacing w:line="240" w:lineRule="exact"/>
        <w:ind w:left="-540" w:leftChars="-257" w:right="-827" w:rightChars="-394" w:firstLine="540" w:firstLineChars="300"/>
        <w:rPr>
          <w:rFonts w:hint="eastAsia" w:ascii="宋体" w:hAnsi="宋体" w:eastAsia="宋体"/>
          <w:color w:val="auto"/>
          <w:sz w:val="18"/>
          <w:szCs w:val="18"/>
          <w:highlight w:val="none"/>
        </w:rPr>
      </w:pPr>
      <w:r>
        <w:rPr>
          <w:rFonts w:hint="eastAsia" w:ascii="宋体" w:hAnsi="宋体" w:eastAsia="宋体"/>
          <w:color w:val="auto"/>
          <w:sz w:val="18"/>
          <w:szCs w:val="18"/>
          <w:highlight w:val="none"/>
        </w:rPr>
        <w:t>3.最终得分按投标须知前附表第32项所规定的方式进行汇总；分数出现小数点，保留小数点后二位小数，第三位小数四舍五入。</w:t>
      </w:r>
    </w:p>
    <w:p w14:paraId="2FAD5341">
      <w:pPr>
        <w:ind w:right="-827" w:rightChars="-394"/>
        <w:rPr>
          <w:rFonts w:hint="eastAsia" w:ascii="宋体" w:hAnsi="宋体" w:eastAsia="宋体" w:cs="宋体"/>
          <w:b/>
          <w:color w:val="auto"/>
          <w:kern w:val="0"/>
          <w:sz w:val="24"/>
          <w:szCs w:val="24"/>
          <w:highlight w:val="none"/>
        </w:rPr>
      </w:pPr>
    </w:p>
    <w:p w14:paraId="71379611">
      <w:pPr>
        <w:outlineLvl w:val="2"/>
        <w:rPr>
          <w:rFonts w:hint="eastAsia" w:ascii="宋体" w:hAnsi="宋体" w:eastAsia="宋体"/>
          <w:color w:val="auto"/>
          <w:sz w:val="24"/>
          <w:szCs w:val="24"/>
          <w:highlight w:val="none"/>
        </w:rPr>
      </w:pPr>
      <w:r>
        <w:rPr>
          <w:rFonts w:hint="eastAsia" w:ascii="宋体" w:hAnsi="宋体" w:eastAsia="宋体" w:cs="宋体"/>
          <w:b/>
          <w:color w:val="auto"/>
          <w:kern w:val="0"/>
          <w:sz w:val="24"/>
          <w:szCs w:val="24"/>
          <w:highlight w:val="none"/>
        </w:rPr>
        <w:t>评标委员会签名：                                                                      日期：</w:t>
      </w:r>
    </w:p>
    <w:p w14:paraId="37FE04EF">
      <w:pPr>
        <w:outlineLvl w:val="2"/>
        <w:rPr>
          <w:rFonts w:hint="eastAsia" w:ascii="宋体" w:hAnsi="宋体" w:eastAsia="宋体"/>
          <w:color w:val="auto"/>
          <w:sz w:val="24"/>
          <w:szCs w:val="24"/>
          <w:highlight w:val="none"/>
        </w:rPr>
      </w:pPr>
      <w:bookmarkStart w:id="126" w:name="_Toc23833"/>
      <w:bookmarkStart w:id="127" w:name="_Toc2646"/>
    </w:p>
    <w:p w14:paraId="23D5EE26">
      <w:pPr>
        <w:outlineLvl w:val="2"/>
        <w:rPr>
          <w:rFonts w:hint="eastAsia" w:ascii="宋体" w:hAnsi="宋体" w:eastAsia="宋体"/>
          <w:color w:val="auto"/>
          <w:sz w:val="24"/>
          <w:szCs w:val="24"/>
          <w:highlight w:val="none"/>
        </w:rPr>
      </w:pPr>
    </w:p>
    <w:p w14:paraId="0082E2F4">
      <w:pPr>
        <w:outlineLvl w:val="2"/>
        <w:rPr>
          <w:rFonts w:hint="eastAsia" w:ascii="宋体" w:hAnsi="宋体" w:eastAsia="宋体"/>
          <w:color w:val="auto"/>
          <w:sz w:val="24"/>
          <w:szCs w:val="24"/>
          <w:highlight w:val="none"/>
        </w:rPr>
      </w:pPr>
    </w:p>
    <w:p w14:paraId="10C3CF4A">
      <w:pPr>
        <w:rPr>
          <w:rFonts w:hint="eastAsia" w:ascii="宋体" w:hAnsi="宋体" w:eastAsia="宋体"/>
          <w:color w:val="auto"/>
          <w:sz w:val="24"/>
          <w:szCs w:val="24"/>
          <w:highlight w:val="none"/>
        </w:rPr>
      </w:pPr>
      <w:bookmarkStart w:id="128" w:name="_Toc9951"/>
      <w:r>
        <w:rPr>
          <w:rFonts w:hint="eastAsia" w:ascii="宋体" w:hAnsi="宋体" w:eastAsia="宋体"/>
          <w:color w:val="auto"/>
          <w:sz w:val="24"/>
          <w:szCs w:val="24"/>
          <w:highlight w:val="none"/>
        </w:rPr>
        <w:br w:type="page"/>
      </w:r>
    </w:p>
    <w:p w14:paraId="1E44EFE3">
      <w:pPr>
        <w:outlineLvl w:val="2"/>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附件10（适用于办法一）</w:t>
      </w:r>
    </w:p>
    <w:bookmarkEnd w:id="125"/>
    <w:bookmarkEnd w:id="126"/>
    <w:bookmarkEnd w:id="127"/>
    <w:bookmarkEnd w:id="128"/>
    <w:p w14:paraId="2AA969E8">
      <w:pPr>
        <w:widowControl/>
        <w:spacing w:line="360" w:lineRule="exact"/>
        <w:ind w:firstLine="723" w:firstLineChars="200"/>
        <w:jc w:val="center"/>
        <w:rPr>
          <w:rFonts w:hint="eastAsia" w:ascii="宋体" w:hAnsi="宋体" w:eastAsia="宋体" w:cs="宋体"/>
          <w:color w:val="auto"/>
          <w:kern w:val="0"/>
          <w:sz w:val="18"/>
          <w:szCs w:val="18"/>
          <w:highlight w:val="none"/>
        </w:rPr>
      </w:pPr>
      <w:bookmarkStart w:id="129" w:name="_Toc19126"/>
      <w:bookmarkStart w:id="130" w:name="_Toc311"/>
      <w:bookmarkStart w:id="131" w:name="_Toc27219"/>
      <w:bookmarkStart w:id="132" w:name="_Toc31091"/>
      <w:r>
        <w:rPr>
          <w:rFonts w:hint="eastAsia" w:ascii="宋体" w:hAnsi="宋体" w:eastAsia="宋体" w:cs="宋体"/>
          <w:b/>
          <w:color w:val="auto"/>
          <w:sz w:val="36"/>
          <w:szCs w:val="36"/>
          <w:highlight w:val="none"/>
        </w:rPr>
        <w:t>技术部分（项目实施能力）审查评分表</w:t>
      </w:r>
    </w:p>
    <w:p w14:paraId="65E8E53D">
      <w:pPr>
        <w:widowControl/>
        <w:spacing w:line="360" w:lineRule="exact"/>
        <w:ind w:firstLine="360" w:firstLineChars="200"/>
        <w:rPr>
          <w:rFonts w:hint="eastAsia" w:ascii="宋体" w:hAnsi="宋体" w:eastAsia="宋体" w:cs="宋体"/>
          <w:color w:val="auto"/>
          <w:kern w:val="0"/>
          <w:sz w:val="18"/>
          <w:szCs w:val="18"/>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167"/>
        <w:gridCol w:w="741"/>
        <w:gridCol w:w="10820"/>
      </w:tblGrid>
      <w:tr w14:paraId="736C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284" w:type="dxa"/>
            <w:gridSpan w:val="2"/>
            <w:noWrap w:val="0"/>
            <w:vAlign w:val="center"/>
          </w:tcPr>
          <w:p w14:paraId="16C63FB6">
            <w:pPr>
              <w:spacing w:line="220" w:lineRule="exact"/>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评审项目</w:t>
            </w:r>
          </w:p>
        </w:tc>
        <w:tc>
          <w:tcPr>
            <w:tcW w:w="741" w:type="dxa"/>
            <w:vMerge w:val="restart"/>
            <w:noWrap w:val="0"/>
            <w:vAlign w:val="center"/>
          </w:tcPr>
          <w:p w14:paraId="2D195DD1">
            <w:pPr>
              <w:spacing w:line="220" w:lineRule="exact"/>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取值范围</w:t>
            </w:r>
          </w:p>
        </w:tc>
        <w:tc>
          <w:tcPr>
            <w:tcW w:w="10820" w:type="dxa"/>
            <w:vMerge w:val="restart"/>
            <w:noWrap w:val="0"/>
            <w:vAlign w:val="center"/>
          </w:tcPr>
          <w:p w14:paraId="48124E88">
            <w:pPr>
              <w:spacing w:line="220" w:lineRule="exact"/>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评审内容</w:t>
            </w:r>
          </w:p>
        </w:tc>
      </w:tr>
      <w:tr w14:paraId="5B4E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17" w:type="dxa"/>
            <w:noWrap w:val="0"/>
            <w:vAlign w:val="center"/>
          </w:tcPr>
          <w:p w14:paraId="7064A680">
            <w:pPr>
              <w:spacing w:line="220" w:lineRule="exact"/>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1167" w:type="dxa"/>
            <w:noWrap w:val="0"/>
            <w:vAlign w:val="center"/>
          </w:tcPr>
          <w:p w14:paraId="40D8ABEA">
            <w:pPr>
              <w:spacing w:line="220" w:lineRule="exact"/>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子项</w:t>
            </w:r>
          </w:p>
        </w:tc>
        <w:tc>
          <w:tcPr>
            <w:tcW w:w="741" w:type="dxa"/>
            <w:vMerge w:val="continue"/>
            <w:noWrap w:val="0"/>
            <w:vAlign w:val="center"/>
          </w:tcPr>
          <w:p w14:paraId="154A04B1">
            <w:pPr>
              <w:rPr>
                <w:rFonts w:ascii="宋体" w:hAnsi="宋体" w:eastAsia="宋体" w:cs="宋体"/>
                <w:color w:val="auto"/>
                <w:szCs w:val="21"/>
                <w:highlight w:val="none"/>
              </w:rPr>
            </w:pPr>
          </w:p>
        </w:tc>
        <w:tc>
          <w:tcPr>
            <w:tcW w:w="10820" w:type="dxa"/>
            <w:vMerge w:val="continue"/>
            <w:noWrap w:val="0"/>
            <w:vAlign w:val="center"/>
          </w:tcPr>
          <w:p w14:paraId="0781241F">
            <w:pPr>
              <w:rPr>
                <w:rFonts w:ascii="宋体" w:hAnsi="宋体" w:eastAsia="宋体" w:cs="宋体"/>
                <w:color w:val="auto"/>
                <w:szCs w:val="21"/>
                <w:highlight w:val="none"/>
              </w:rPr>
            </w:pPr>
          </w:p>
        </w:tc>
      </w:tr>
      <w:tr w14:paraId="1535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7" w:type="dxa"/>
            <w:vMerge w:val="restart"/>
            <w:noWrap w:val="0"/>
            <w:vAlign w:val="center"/>
          </w:tcPr>
          <w:p w14:paraId="70EB6705">
            <w:pPr>
              <w:widowControl/>
              <w:spacing w:line="312"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一、项目管理机构能力</w:t>
            </w:r>
          </w:p>
          <w:p w14:paraId="48A6FBB6">
            <w:pPr>
              <w:spacing w:line="312" w:lineRule="auto"/>
              <w:jc w:val="center"/>
              <w:rPr>
                <w:rFonts w:ascii="宋体" w:hAnsi="宋体" w:eastAsia="宋体" w:cs="宋体"/>
                <w:color w:val="auto"/>
                <w:szCs w:val="21"/>
                <w:highlight w:val="none"/>
              </w:rPr>
            </w:pPr>
          </w:p>
        </w:tc>
        <w:tc>
          <w:tcPr>
            <w:tcW w:w="1167" w:type="dxa"/>
            <w:noWrap w:val="0"/>
            <w:vAlign w:val="center"/>
          </w:tcPr>
          <w:p w14:paraId="11534ED8">
            <w:pPr>
              <w:spacing w:line="312"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项目负责人能力</w:t>
            </w:r>
          </w:p>
        </w:tc>
        <w:tc>
          <w:tcPr>
            <w:tcW w:w="741" w:type="dxa"/>
            <w:noWrap w:val="0"/>
            <w:vAlign w:val="center"/>
          </w:tcPr>
          <w:p w14:paraId="4CDFF7A5">
            <w:pPr>
              <w:spacing w:line="312"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10820" w:type="dxa"/>
            <w:noWrap w:val="0"/>
            <w:vAlign w:val="center"/>
          </w:tcPr>
          <w:p w14:paraId="6EB187D2">
            <w:pPr>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一、从业经历：</w:t>
            </w:r>
          </w:p>
          <w:p w14:paraId="1DC45A1C">
            <w:pP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1.具有园林绿化或风景园林专业副高级（或以上）技术职称的，得10分；具有园林绿化或风景园林专业中级技术职称的，得5分；无或其他不得分。本小项最高得10分。以职称证书为准。</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2.从业经历15年（含）或以上的，得10分；</w:t>
            </w:r>
            <w:r>
              <w:rPr>
                <w:rFonts w:hint="eastAsia" w:ascii="宋体" w:hAnsi="宋体" w:eastAsia="宋体" w:cs="Times New Roman"/>
                <w:bCs/>
                <w:color w:val="auto"/>
                <w:szCs w:val="21"/>
                <w:highlight w:val="none"/>
              </w:rPr>
              <w:t>从业经历</w:t>
            </w:r>
            <w:r>
              <w:rPr>
                <w:rFonts w:hint="eastAsia" w:ascii="宋体" w:hAnsi="宋体" w:eastAsia="宋体" w:cs="Times New Roman"/>
                <w:bCs/>
                <w:color w:val="auto"/>
                <w:szCs w:val="21"/>
                <w:highlight w:val="none"/>
                <w:lang w:val="en-US" w:eastAsia="zh-CN"/>
              </w:rPr>
              <w:t>10年（含）</w:t>
            </w:r>
            <w:r>
              <w:rPr>
                <w:rFonts w:hint="eastAsia" w:ascii="宋体" w:hAnsi="宋体" w:eastAsia="宋体" w:cs="Times New Roman"/>
                <w:bCs/>
                <w:color w:val="auto"/>
                <w:szCs w:val="21"/>
                <w:highlight w:val="none"/>
              </w:rPr>
              <w:t>至1</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年（</w:t>
            </w:r>
            <w:r>
              <w:rPr>
                <w:rFonts w:hint="eastAsia" w:ascii="宋体" w:hAnsi="宋体" w:eastAsia="宋体" w:cs="Times New Roman"/>
                <w:bCs/>
                <w:color w:val="auto"/>
                <w:szCs w:val="21"/>
                <w:highlight w:val="none"/>
                <w:lang w:val="en-US" w:eastAsia="zh-CN"/>
              </w:rPr>
              <w:t>不含</w:t>
            </w:r>
            <w:r>
              <w:rPr>
                <w:rFonts w:hint="eastAsia" w:ascii="宋体" w:hAnsi="宋体" w:eastAsia="宋体" w:cs="Times New Roman"/>
                <w:bCs/>
                <w:color w:val="auto"/>
                <w:szCs w:val="21"/>
                <w:highlight w:val="none"/>
              </w:rPr>
              <w:t>）的</w:t>
            </w:r>
            <w:r>
              <w:rPr>
                <w:rFonts w:hint="eastAsia" w:ascii="宋体" w:hAnsi="宋体" w:eastAsia="宋体" w:cs="宋体"/>
                <w:color w:val="auto"/>
                <w:kern w:val="2"/>
                <w:sz w:val="21"/>
                <w:szCs w:val="21"/>
                <w:highlight w:val="none"/>
                <w:lang w:val="en-US" w:eastAsia="zh-CN" w:bidi="ar-SA"/>
              </w:rPr>
              <w:t>，得6分；</w:t>
            </w:r>
            <w:r>
              <w:rPr>
                <w:rFonts w:hint="eastAsia" w:ascii="宋体" w:hAnsi="宋体" w:eastAsia="宋体" w:cs="Times New Roman"/>
                <w:bCs/>
                <w:color w:val="auto"/>
                <w:szCs w:val="21"/>
                <w:highlight w:val="none"/>
              </w:rPr>
              <w:t>从业经历</w:t>
            </w:r>
            <w:r>
              <w:rPr>
                <w:rFonts w:hint="eastAsia" w:ascii="宋体" w:hAnsi="宋体" w:eastAsia="宋体" w:cs="Times New Roman"/>
                <w:bCs/>
                <w:color w:val="auto"/>
                <w:szCs w:val="21"/>
                <w:highlight w:val="none"/>
                <w:lang w:val="en-US" w:eastAsia="zh-CN"/>
              </w:rPr>
              <w:t>10</w:t>
            </w:r>
            <w:r>
              <w:rPr>
                <w:rFonts w:hint="eastAsia" w:ascii="宋体" w:hAnsi="宋体" w:eastAsia="宋体" w:cs="Times New Roman"/>
                <w:bCs/>
                <w:color w:val="auto"/>
                <w:szCs w:val="21"/>
                <w:highlight w:val="none"/>
              </w:rPr>
              <w:t>年（</w:t>
            </w:r>
            <w:r>
              <w:rPr>
                <w:rFonts w:hint="eastAsia" w:ascii="宋体" w:hAnsi="宋体" w:eastAsia="宋体" w:cs="Times New Roman"/>
                <w:bCs/>
                <w:color w:val="auto"/>
                <w:szCs w:val="21"/>
                <w:highlight w:val="none"/>
                <w:lang w:val="en-US" w:eastAsia="zh-CN"/>
              </w:rPr>
              <w:t>不含</w:t>
            </w: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以下</w:t>
            </w:r>
            <w:r>
              <w:rPr>
                <w:rFonts w:hint="eastAsia" w:ascii="宋体" w:hAnsi="宋体" w:eastAsia="宋体" w:cs="Times New Roman"/>
                <w:bCs/>
                <w:color w:val="auto"/>
                <w:szCs w:val="21"/>
                <w:highlight w:val="none"/>
              </w:rPr>
              <w:t>的</w:t>
            </w:r>
            <w:r>
              <w:rPr>
                <w:rFonts w:hint="eastAsia" w:ascii="宋体" w:hAnsi="宋体" w:eastAsia="宋体" w:cs="宋体"/>
                <w:color w:val="auto"/>
                <w:kern w:val="2"/>
                <w:sz w:val="21"/>
                <w:szCs w:val="21"/>
                <w:highlight w:val="none"/>
                <w:lang w:val="en-US" w:eastAsia="zh-CN" w:bidi="ar-SA"/>
              </w:rPr>
              <w:t>，得2分。本小项最高得10分。</w:t>
            </w:r>
          </w:p>
          <w:p w14:paraId="24E92D6A">
            <w:pPr>
              <w:rPr>
                <w:rFonts w:hint="eastAsia" w:eastAsia="宋体"/>
                <w:color w:val="auto"/>
                <w:highlight w:val="none"/>
                <w:lang w:val="en-US" w:eastAsia="zh-CN"/>
              </w:rPr>
            </w:pPr>
            <w:r>
              <w:rPr>
                <w:rFonts w:hint="eastAsia" w:ascii="宋体" w:hAnsi="宋体" w:eastAsia="宋体" w:cs="宋体"/>
                <w:color w:val="auto"/>
                <w:kern w:val="2"/>
                <w:sz w:val="21"/>
                <w:szCs w:val="21"/>
                <w:highlight w:val="none"/>
                <w:lang w:val="en-US" w:eastAsia="zh-CN" w:bidi="ar-SA"/>
              </w:rPr>
              <w:t>注：本项最高得20分。须同时提供：身份证、职称证、毕业证及投标截止时间前一个月（2025年3月）投标人为其缴纳的社保证明。从业经历年限从大学专科（或以上）学历的毕业证书的核发时间起计；以上材料需加盖投标人电子公章。同时满足多个档次的按最高档次得分计算。不提供相关证书及证明材料或不符合上述条件的，不得分。</w:t>
            </w:r>
          </w:p>
        </w:tc>
      </w:tr>
      <w:tr w14:paraId="6D69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17" w:type="dxa"/>
            <w:vMerge w:val="continue"/>
            <w:noWrap w:val="0"/>
            <w:vAlign w:val="center"/>
          </w:tcPr>
          <w:p w14:paraId="4320E21C">
            <w:pPr>
              <w:spacing w:line="312" w:lineRule="auto"/>
              <w:jc w:val="center"/>
              <w:rPr>
                <w:rFonts w:ascii="宋体" w:hAnsi="宋体" w:eastAsia="宋体" w:cs="宋体"/>
                <w:color w:val="auto"/>
                <w:szCs w:val="21"/>
                <w:highlight w:val="none"/>
              </w:rPr>
            </w:pPr>
          </w:p>
        </w:tc>
        <w:tc>
          <w:tcPr>
            <w:tcW w:w="1167" w:type="dxa"/>
            <w:noWrap w:val="0"/>
            <w:vAlign w:val="center"/>
          </w:tcPr>
          <w:p w14:paraId="0D11AD80">
            <w:pPr>
              <w:spacing w:line="312"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企业技术力量配备情况</w:t>
            </w:r>
          </w:p>
        </w:tc>
        <w:tc>
          <w:tcPr>
            <w:tcW w:w="741" w:type="dxa"/>
            <w:noWrap w:val="0"/>
            <w:vAlign w:val="center"/>
          </w:tcPr>
          <w:p w14:paraId="65EB1B6B">
            <w:pPr>
              <w:spacing w:line="312"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0820" w:type="dxa"/>
            <w:noWrap w:val="0"/>
            <w:vAlign w:val="center"/>
          </w:tcPr>
          <w:p w14:paraId="1FA457C7">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color w:val="auto"/>
                <w:szCs w:val="21"/>
                <w:highlight w:val="none"/>
              </w:rPr>
            </w:pPr>
            <w:r>
              <w:rPr>
                <w:rFonts w:hint="eastAsia" w:ascii="宋体" w:hAnsi="宋体" w:eastAsia="宋体" w:cs="宋体"/>
                <w:b/>
                <w:bCs/>
                <w:color w:val="auto"/>
                <w:szCs w:val="21"/>
                <w:highlight w:val="none"/>
              </w:rPr>
              <w:t>一.技术负责人要求（</w:t>
            </w:r>
            <w:r>
              <w:rPr>
                <w:rFonts w:hint="eastAsia" w:hAnsi="宋体" w:eastAsia="宋体" w:cs="宋体"/>
                <w:b/>
                <w:bCs/>
                <w:color w:val="auto"/>
                <w:szCs w:val="21"/>
                <w:highlight w:val="none"/>
                <w:lang w:val="en-US" w:eastAsia="zh-CN"/>
              </w:rPr>
              <w:t>12</w:t>
            </w:r>
            <w:r>
              <w:rPr>
                <w:rFonts w:hint="eastAsia" w:ascii="宋体" w:hAnsi="宋体" w:eastAsia="宋体" w:cs="宋体"/>
                <w:b/>
                <w:bCs/>
                <w:color w:val="auto"/>
                <w:szCs w:val="21"/>
                <w:highlight w:val="none"/>
              </w:rPr>
              <w:t>分）：</w:t>
            </w:r>
          </w:p>
          <w:p w14:paraId="3F633040">
            <w:pPr>
              <w:autoSpaceDE/>
              <w:snapToGrid w:val="0"/>
              <w:spacing w:after="0" w:line="240" w:lineRule="auto"/>
              <w:rPr>
                <w:rFonts w:hint="eastAsia" w:ascii="宋体" w:hAnsi="宋体" w:eastAsia="宋体" w:cs="宋体"/>
                <w:bCs/>
                <w:color w:val="auto"/>
                <w:szCs w:val="21"/>
                <w:highlight w:val="none"/>
                <w:lang w:val="en-US" w:eastAsia="zh-CN" w:bidi="ar"/>
              </w:rPr>
            </w:pP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rPr>
              <w:t>1）具有园林绿化或风景园林专业</w:t>
            </w:r>
            <w:r>
              <w:rPr>
                <w:rFonts w:hint="eastAsia" w:ascii="宋体" w:hAnsi="宋体" w:eastAsia="宋体" w:cs="Times New Roman"/>
                <w:bCs/>
                <w:color w:val="auto"/>
                <w:szCs w:val="21"/>
                <w:highlight w:val="none"/>
                <w:lang w:val="en-US" w:eastAsia="zh-CN"/>
              </w:rPr>
              <w:t>副</w:t>
            </w:r>
            <w:r>
              <w:rPr>
                <w:rFonts w:hint="eastAsia" w:ascii="宋体" w:hAnsi="宋体" w:eastAsia="宋体" w:cs="Times New Roman"/>
                <w:bCs/>
                <w:color w:val="auto"/>
                <w:szCs w:val="21"/>
                <w:highlight w:val="none"/>
              </w:rPr>
              <w:t>高级（或</w:t>
            </w:r>
            <w:r>
              <w:rPr>
                <w:rFonts w:hint="eastAsia" w:ascii="宋体" w:hAnsi="宋体" w:eastAsia="宋体" w:cs="Times New Roman"/>
                <w:bCs/>
                <w:color w:val="auto"/>
                <w:szCs w:val="21"/>
                <w:highlight w:val="none"/>
                <w:lang w:val="en-US" w:eastAsia="zh-CN"/>
              </w:rPr>
              <w:t>以上</w:t>
            </w:r>
            <w:r>
              <w:rPr>
                <w:rFonts w:hint="eastAsia" w:ascii="宋体" w:hAnsi="宋体" w:eastAsia="宋体" w:cs="Times New Roman"/>
                <w:bCs/>
                <w:color w:val="auto"/>
                <w:szCs w:val="21"/>
                <w:highlight w:val="none"/>
              </w:rPr>
              <w:t>）技术职称的，得</w:t>
            </w:r>
            <w:r>
              <w:rPr>
                <w:rFonts w:hint="eastAsia" w:ascii="宋体" w:hAnsi="宋体" w:eastAsia="宋体" w:cs="Times New Roman"/>
                <w:bCs/>
                <w:color w:val="auto"/>
                <w:szCs w:val="21"/>
                <w:highlight w:val="none"/>
                <w:lang w:val="en-US" w:eastAsia="zh-CN"/>
              </w:rPr>
              <w:t>6分；</w:t>
            </w:r>
            <w:r>
              <w:rPr>
                <w:rFonts w:hint="eastAsia" w:ascii="宋体" w:hAnsi="宋体" w:eastAsia="宋体" w:cs="Times New Roman"/>
                <w:bCs/>
                <w:color w:val="auto"/>
                <w:szCs w:val="21"/>
                <w:highlight w:val="none"/>
              </w:rPr>
              <w:t>具有园林绿化或风景园林专业</w:t>
            </w:r>
            <w:r>
              <w:rPr>
                <w:rFonts w:hint="eastAsia" w:ascii="宋体" w:hAnsi="宋体" w:eastAsia="宋体" w:cs="Times New Roman"/>
                <w:bCs/>
                <w:color w:val="auto"/>
                <w:szCs w:val="21"/>
                <w:highlight w:val="none"/>
                <w:lang w:val="en-US" w:eastAsia="zh-CN"/>
              </w:rPr>
              <w:t>中</w:t>
            </w:r>
            <w:r>
              <w:rPr>
                <w:rFonts w:hint="eastAsia" w:ascii="宋体" w:hAnsi="宋体" w:eastAsia="宋体" w:cs="Times New Roman"/>
                <w:bCs/>
                <w:color w:val="auto"/>
                <w:szCs w:val="21"/>
                <w:highlight w:val="none"/>
                <w:lang w:eastAsia="zh-CN"/>
              </w:rPr>
              <w:t>级</w:t>
            </w:r>
            <w:r>
              <w:rPr>
                <w:rFonts w:hint="eastAsia" w:ascii="宋体" w:hAnsi="宋体" w:eastAsia="宋体" w:cs="Times New Roman"/>
                <w:bCs/>
                <w:color w:val="auto"/>
                <w:szCs w:val="21"/>
                <w:highlight w:val="none"/>
              </w:rPr>
              <w:t>技术职称的，得</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分</w:t>
            </w: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lang w:val="en-US" w:eastAsia="zh-CN"/>
              </w:rPr>
              <w:t>本小项最高得6分</w:t>
            </w:r>
            <w:r>
              <w:rPr>
                <w:rFonts w:hint="eastAsia" w:ascii="宋体" w:hAnsi="宋体" w:eastAsia="宋体" w:cs="宋体"/>
                <w:bCs/>
                <w:color w:val="auto"/>
                <w:szCs w:val="21"/>
                <w:highlight w:val="none"/>
                <w:lang w:eastAsia="zh-CN" w:bidi="ar"/>
              </w:rPr>
              <w:t>。</w:t>
            </w:r>
          </w:p>
          <w:p w14:paraId="6416D5E3">
            <w:pPr>
              <w:pageBreakBefore w:val="0"/>
              <w:widowControl/>
              <w:kinsoku/>
              <w:wordWrap/>
              <w:overflowPunct/>
              <w:topLinePunct w:val="0"/>
              <w:autoSpaceDE/>
              <w:autoSpaceDN/>
              <w:bidi w:val="0"/>
              <w:spacing w:line="240" w:lineRule="auto"/>
              <w:jc w:val="left"/>
              <w:textAlignment w:val="auto"/>
              <w:outlineLvl w:val="9"/>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rPr>
              <w:t>2）从业经历在1</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年（含）</w:t>
            </w:r>
            <w:r>
              <w:rPr>
                <w:rFonts w:hint="eastAsia" w:ascii="宋体" w:hAnsi="宋体" w:eastAsia="宋体" w:cs="Times New Roman"/>
                <w:bCs/>
                <w:color w:val="auto"/>
                <w:szCs w:val="21"/>
                <w:highlight w:val="none"/>
                <w:lang w:val="en-US" w:eastAsia="zh-CN"/>
              </w:rPr>
              <w:t>或</w:t>
            </w:r>
            <w:r>
              <w:rPr>
                <w:rFonts w:hint="eastAsia" w:ascii="宋体" w:hAnsi="宋体" w:eastAsia="宋体" w:cs="Times New Roman"/>
                <w:bCs/>
                <w:color w:val="auto"/>
                <w:szCs w:val="21"/>
                <w:highlight w:val="none"/>
              </w:rPr>
              <w:t>以上的得</w:t>
            </w:r>
            <w:r>
              <w:rPr>
                <w:rFonts w:hint="eastAsia" w:ascii="宋体" w:hAnsi="宋体" w:eastAsia="宋体" w:cs="Times New Roman"/>
                <w:bCs/>
                <w:color w:val="auto"/>
                <w:szCs w:val="21"/>
                <w:highlight w:val="none"/>
                <w:lang w:val="en-US" w:eastAsia="zh-CN"/>
              </w:rPr>
              <w:t>6</w:t>
            </w:r>
            <w:r>
              <w:rPr>
                <w:rFonts w:hint="eastAsia" w:ascii="宋体" w:hAnsi="宋体" w:eastAsia="宋体" w:cs="Times New Roman"/>
                <w:bCs/>
                <w:color w:val="auto"/>
                <w:szCs w:val="21"/>
                <w:highlight w:val="none"/>
              </w:rPr>
              <w:t>分；从业经历</w:t>
            </w:r>
            <w:r>
              <w:rPr>
                <w:rFonts w:hint="eastAsia" w:ascii="宋体" w:hAnsi="宋体" w:eastAsia="宋体" w:cs="Times New Roman"/>
                <w:bCs/>
                <w:color w:val="auto"/>
                <w:szCs w:val="21"/>
                <w:highlight w:val="none"/>
                <w:lang w:val="en-US" w:eastAsia="zh-CN"/>
              </w:rPr>
              <w:t>10年（含）</w:t>
            </w:r>
            <w:r>
              <w:rPr>
                <w:rFonts w:hint="eastAsia" w:ascii="宋体" w:hAnsi="宋体" w:eastAsia="宋体" w:cs="Times New Roman"/>
                <w:bCs/>
                <w:color w:val="auto"/>
                <w:szCs w:val="21"/>
                <w:highlight w:val="none"/>
              </w:rPr>
              <w:t>至1</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年（</w:t>
            </w:r>
            <w:r>
              <w:rPr>
                <w:rFonts w:hint="eastAsia" w:ascii="宋体" w:hAnsi="宋体" w:eastAsia="宋体" w:cs="Times New Roman"/>
                <w:bCs/>
                <w:color w:val="auto"/>
                <w:szCs w:val="21"/>
                <w:highlight w:val="none"/>
                <w:lang w:val="en-US" w:eastAsia="zh-CN"/>
              </w:rPr>
              <w:t>不含</w:t>
            </w:r>
            <w:r>
              <w:rPr>
                <w:rFonts w:hint="eastAsia" w:ascii="宋体" w:hAnsi="宋体" w:eastAsia="宋体" w:cs="Times New Roman"/>
                <w:bCs/>
                <w:color w:val="auto"/>
                <w:szCs w:val="21"/>
                <w:highlight w:val="none"/>
              </w:rPr>
              <w:t>）的得</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分；从业经历</w:t>
            </w:r>
            <w:r>
              <w:rPr>
                <w:rFonts w:hint="eastAsia" w:ascii="宋体" w:hAnsi="宋体" w:eastAsia="宋体" w:cs="Times New Roman"/>
                <w:bCs/>
                <w:color w:val="auto"/>
                <w:szCs w:val="21"/>
                <w:highlight w:val="none"/>
                <w:lang w:val="en-US" w:eastAsia="zh-CN"/>
              </w:rPr>
              <w:t>10</w:t>
            </w:r>
            <w:r>
              <w:rPr>
                <w:rFonts w:hint="eastAsia" w:ascii="宋体" w:hAnsi="宋体" w:eastAsia="宋体" w:cs="Times New Roman"/>
                <w:bCs/>
                <w:color w:val="auto"/>
                <w:szCs w:val="21"/>
                <w:highlight w:val="none"/>
              </w:rPr>
              <w:t>年（</w:t>
            </w:r>
            <w:r>
              <w:rPr>
                <w:rFonts w:hint="eastAsia" w:ascii="宋体" w:hAnsi="宋体" w:eastAsia="宋体" w:cs="Times New Roman"/>
                <w:bCs/>
                <w:color w:val="auto"/>
                <w:szCs w:val="21"/>
                <w:highlight w:val="none"/>
                <w:lang w:val="en-US" w:eastAsia="zh-CN"/>
              </w:rPr>
              <w:t>不</w:t>
            </w:r>
            <w:r>
              <w:rPr>
                <w:rFonts w:hint="eastAsia" w:ascii="宋体" w:hAnsi="宋体" w:eastAsia="宋体" w:cs="Times New Roman"/>
                <w:bCs/>
                <w:color w:val="auto"/>
                <w:szCs w:val="21"/>
                <w:highlight w:val="none"/>
              </w:rPr>
              <w:t>含）</w:t>
            </w:r>
            <w:r>
              <w:rPr>
                <w:rFonts w:hint="eastAsia" w:ascii="宋体" w:hAnsi="宋体" w:eastAsia="宋体" w:cs="Times New Roman"/>
                <w:bCs/>
                <w:color w:val="auto"/>
                <w:szCs w:val="21"/>
                <w:highlight w:val="none"/>
                <w:lang w:val="en-US" w:eastAsia="zh-CN"/>
              </w:rPr>
              <w:t>以下</w:t>
            </w:r>
            <w:r>
              <w:rPr>
                <w:rFonts w:hint="eastAsia" w:ascii="宋体" w:hAnsi="宋体" w:eastAsia="宋体" w:cs="Times New Roman"/>
                <w:bCs/>
                <w:color w:val="auto"/>
                <w:szCs w:val="21"/>
                <w:highlight w:val="none"/>
              </w:rPr>
              <w:t>的得</w:t>
            </w:r>
            <w:r>
              <w:rPr>
                <w:rFonts w:hint="eastAsia" w:ascii="宋体" w:hAnsi="宋体" w:eastAsia="宋体" w:cs="Times New Roman"/>
                <w:bCs/>
                <w:color w:val="auto"/>
                <w:szCs w:val="21"/>
                <w:highlight w:val="none"/>
                <w:lang w:val="en-US" w:eastAsia="zh-CN"/>
              </w:rPr>
              <w:t>1</w:t>
            </w:r>
            <w:r>
              <w:rPr>
                <w:rFonts w:hint="eastAsia" w:ascii="宋体" w:hAnsi="宋体" w:eastAsia="宋体" w:cs="Times New Roman"/>
                <w:bCs/>
                <w:color w:val="auto"/>
                <w:szCs w:val="21"/>
                <w:highlight w:val="none"/>
              </w:rPr>
              <w:t>分；其他的不得分</w:t>
            </w: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lang w:val="en-US" w:eastAsia="zh-CN"/>
              </w:rPr>
              <w:t>本小项最高得6分</w:t>
            </w:r>
            <w:r>
              <w:rPr>
                <w:rFonts w:hint="eastAsia" w:ascii="宋体" w:hAnsi="宋体" w:eastAsia="宋体" w:cs="Times New Roman"/>
                <w:bCs/>
                <w:color w:val="auto"/>
                <w:szCs w:val="21"/>
                <w:highlight w:val="none"/>
              </w:rPr>
              <w:t>。</w:t>
            </w:r>
          </w:p>
          <w:p w14:paraId="0B42AD88">
            <w:pPr>
              <w:pageBreakBefore w:val="0"/>
              <w:widowControl/>
              <w:kinsoku/>
              <w:wordWrap/>
              <w:overflowPunct/>
              <w:topLinePunct w:val="0"/>
              <w:autoSpaceDE/>
              <w:autoSpaceDN/>
              <w:bidi w:val="0"/>
              <w:spacing w:line="240" w:lineRule="auto"/>
              <w:jc w:val="left"/>
              <w:textAlignment w:val="auto"/>
              <w:outlineLvl w:val="9"/>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注：</w:t>
            </w:r>
            <w:r>
              <w:rPr>
                <w:rFonts w:hint="eastAsia" w:ascii="宋体" w:hAnsi="宋体" w:eastAsia="宋体" w:cs="Times New Roman"/>
                <w:bCs/>
                <w:color w:val="auto"/>
                <w:szCs w:val="21"/>
                <w:highlight w:val="none"/>
                <w:lang w:val="en-US" w:eastAsia="zh-CN"/>
              </w:rPr>
              <w:t>本项</w:t>
            </w:r>
            <w:r>
              <w:rPr>
                <w:rFonts w:hint="eastAsia" w:ascii="宋体" w:hAnsi="宋体" w:eastAsia="宋体" w:cs="Times New Roman"/>
                <w:bCs/>
                <w:color w:val="auto"/>
                <w:szCs w:val="21"/>
                <w:highlight w:val="none"/>
              </w:rPr>
              <w:t>最高得</w:t>
            </w:r>
            <w:r>
              <w:rPr>
                <w:rFonts w:hint="eastAsia" w:ascii="宋体" w:hAnsi="宋体" w:eastAsia="宋体" w:cs="Times New Roman"/>
                <w:bCs/>
                <w:color w:val="auto"/>
                <w:szCs w:val="21"/>
                <w:highlight w:val="none"/>
                <w:lang w:val="en-US" w:eastAsia="zh-CN"/>
              </w:rPr>
              <w:t>12</w:t>
            </w:r>
            <w:r>
              <w:rPr>
                <w:rFonts w:hint="eastAsia" w:ascii="宋体" w:hAnsi="宋体" w:eastAsia="宋体" w:cs="Times New Roman"/>
                <w:bCs/>
                <w:color w:val="auto"/>
                <w:szCs w:val="21"/>
                <w:highlight w:val="none"/>
              </w:rPr>
              <w:t>分，须</w:t>
            </w:r>
            <w:r>
              <w:rPr>
                <w:rFonts w:hint="eastAsia" w:ascii="宋体" w:hAnsi="宋体" w:eastAsia="宋体" w:cs="Times New Roman"/>
                <w:bCs/>
                <w:color w:val="auto"/>
                <w:szCs w:val="21"/>
                <w:highlight w:val="none"/>
                <w:lang w:val="en-US" w:eastAsia="zh-CN"/>
              </w:rPr>
              <w:t>同时</w:t>
            </w:r>
            <w:r>
              <w:rPr>
                <w:rFonts w:hint="eastAsia" w:ascii="宋体" w:hAnsi="宋体" w:eastAsia="宋体" w:cs="Times New Roman"/>
                <w:bCs/>
                <w:color w:val="auto"/>
                <w:szCs w:val="21"/>
                <w:highlight w:val="none"/>
              </w:rPr>
              <w:t>提供身份证、职称证、毕业证及投标截止时间前一个月（202</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年</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月）在本单位购买社保的证明；从业经历年限</w:t>
            </w:r>
            <w:r>
              <w:rPr>
                <w:rFonts w:hint="eastAsia" w:ascii="宋体" w:hAnsi="宋体" w:eastAsia="宋体" w:cs="Times New Roman"/>
                <w:bCs/>
                <w:color w:val="auto"/>
                <w:szCs w:val="21"/>
                <w:highlight w:val="none"/>
                <w:lang w:val="en-US" w:eastAsia="zh-CN"/>
              </w:rPr>
              <w:t>从</w:t>
            </w:r>
            <w:r>
              <w:rPr>
                <w:rFonts w:hint="eastAsia" w:ascii="宋体" w:hAnsi="宋体" w:eastAsia="宋体" w:cs="Times New Roman"/>
                <w:bCs/>
                <w:color w:val="auto"/>
                <w:szCs w:val="21"/>
                <w:highlight w:val="none"/>
              </w:rPr>
              <w:t>大学专科(或以上)学历</w:t>
            </w:r>
            <w:r>
              <w:rPr>
                <w:rFonts w:hint="eastAsia" w:ascii="宋体" w:hAnsi="宋体" w:eastAsia="宋体" w:cs="Times New Roman"/>
                <w:bCs/>
                <w:color w:val="auto"/>
                <w:szCs w:val="21"/>
                <w:highlight w:val="none"/>
                <w:lang w:val="en-US" w:eastAsia="zh-CN"/>
              </w:rPr>
              <w:t>的</w:t>
            </w:r>
            <w:r>
              <w:rPr>
                <w:rFonts w:hint="eastAsia" w:ascii="宋体" w:hAnsi="宋体" w:eastAsia="宋体" w:cs="Times New Roman"/>
                <w:bCs/>
                <w:color w:val="auto"/>
                <w:szCs w:val="21"/>
                <w:highlight w:val="none"/>
              </w:rPr>
              <w:t>毕业证书的核发时间起计。</w:t>
            </w:r>
            <w:r>
              <w:rPr>
                <w:rFonts w:hint="eastAsia" w:ascii="宋体" w:hAnsi="宋体" w:eastAsia="宋体" w:cs="宋体"/>
                <w:color w:val="auto"/>
                <w:kern w:val="2"/>
                <w:sz w:val="21"/>
                <w:szCs w:val="21"/>
                <w:highlight w:val="none"/>
                <w:lang w:val="en-US" w:eastAsia="zh-CN" w:bidi="ar-SA"/>
              </w:rPr>
              <w:t>以上材料需加盖投标人电子公章。同时满足多个档次的按最高档次得分计算。不提供相关证书及证明材料或不符合上述条件的，不得分。</w:t>
            </w:r>
          </w:p>
          <w:p w14:paraId="52334E49">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二.其他技术力量配备（除项目负责人、技术负责人、专职安全员外）（</w:t>
            </w:r>
            <w:r>
              <w:rPr>
                <w:rFonts w:hint="eastAsia" w:hAnsi="宋体" w:eastAsia="宋体" w:cs="宋体"/>
                <w:b/>
                <w:bCs/>
                <w:color w:val="auto"/>
                <w:szCs w:val="21"/>
                <w:highlight w:val="none"/>
                <w:lang w:val="en-US" w:eastAsia="zh-CN"/>
              </w:rPr>
              <w:t>18</w:t>
            </w:r>
            <w:r>
              <w:rPr>
                <w:rFonts w:hint="eastAsia" w:ascii="宋体" w:hAnsi="宋体" w:eastAsia="宋体" w:cs="宋体"/>
                <w:b/>
                <w:bCs/>
                <w:color w:val="auto"/>
                <w:szCs w:val="21"/>
                <w:highlight w:val="none"/>
              </w:rPr>
              <w:t>分）:</w:t>
            </w:r>
          </w:p>
          <w:p w14:paraId="2473CE71">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val="en-US" w:eastAsia="zh-CN"/>
              </w:rPr>
            </w:pPr>
            <w:r>
              <w:rPr>
                <w:rFonts w:hint="eastAsia"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lang w:val="en-US" w:eastAsia="zh-CN"/>
              </w:rPr>
              <w:t>.</w:t>
            </w:r>
            <w:r>
              <w:rPr>
                <w:rFonts w:hint="eastAsia" w:ascii="宋体" w:hAnsi="宋体" w:eastAsia="宋体" w:cs="宋体"/>
                <w:b/>
                <w:color w:val="auto"/>
                <w:kern w:val="2"/>
                <w:sz w:val="21"/>
                <w:szCs w:val="21"/>
                <w:highlight w:val="none"/>
                <w:u w:val="none"/>
                <w:lang w:val="en-US" w:eastAsia="zh-CN" w:bidi="ar"/>
              </w:rPr>
              <w:t>绿化专业工程师</w:t>
            </w:r>
            <w:r>
              <w:rPr>
                <w:rFonts w:hint="eastAsia" w:hAnsi="宋体" w:eastAsia="宋体" w:cs="宋体"/>
                <w:b/>
                <w:color w:val="auto"/>
                <w:kern w:val="2"/>
                <w:sz w:val="21"/>
                <w:szCs w:val="21"/>
                <w:highlight w:val="none"/>
                <w:u w:val="none"/>
                <w:lang w:val="en-US" w:eastAsia="zh-CN" w:bidi="ar"/>
              </w:rPr>
              <w:t>1人</w:t>
            </w:r>
            <w:r>
              <w:rPr>
                <w:rFonts w:hint="eastAsia" w:ascii="宋体" w:hAnsi="宋体" w:eastAsia="宋体" w:cs="宋体"/>
                <w:b/>
                <w:color w:val="auto"/>
                <w:kern w:val="2"/>
                <w:sz w:val="21"/>
                <w:szCs w:val="21"/>
                <w:highlight w:val="none"/>
                <w:u w:val="none"/>
                <w:lang w:val="en-US" w:eastAsia="zh-CN" w:bidi="ar"/>
              </w:rPr>
              <w:t>（</w:t>
            </w:r>
            <w:r>
              <w:rPr>
                <w:rFonts w:hint="eastAsia" w:hAnsi="宋体" w:eastAsia="宋体" w:cs="宋体"/>
                <w:b/>
                <w:color w:val="auto"/>
                <w:kern w:val="2"/>
                <w:sz w:val="21"/>
                <w:szCs w:val="21"/>
                <w:highlight w:val="none"/>
                <w:u w:val="none"/>
                <w:lang w:val="en-US" w:eastAsia="zh-CN" w:bidi="ar"/>
              </w:rPr>
              <w:t>5</w:t>
            </w:r>
            <w:r>
              <w:rPr>
                <w:rFonts w:hint="eastAsia" w:ascii="宋体" w:hAnsi="宋体" w:eastAsia="宋体" w:cs="宋体"/>
                <w:b/>
                <w:color w:val="auto"/>
                <w:kern w:val="2"/>
                <w:sz w:val="21"/>
                <w:szCs w:val="21"/>
                <w:highlight w:val="none"/>
                <w:u w:val="none"/>
                <w:lang w:val="en-US" w:eastAsia="zh-CN" w:bidi="ar"/>
              </w:rPr>
              <w:t>分）：</w:t>
            </w:r>
            <w:r>
              <w:rPr>
                <w:rFonts w:hint="eastAsia" w:ascii="宋体" w:hAnsi="宋体" w:eastAsia="宋体" w:cs="宋体"/>
                <w:color w:val="auto"/>
                <w:szCs w:val="21"/>
                <w:highlight w:val="none"/>
              </w:rPr>
              <w:t>具有园林绿化或风景园林专业</w:t>
            </w:r>
            <w:r>
              <w:rPr>
                <w:rFonts w:hint="eastAsia" w:ascii="宋体" w:hAnsi="宋体" w:eastAsia="宋体" w:cs="宋体"/>
                <w:color w:val="auto"/>
                <w:szCs w:val="21"/>
                <w:highlight w:val="none"/>
                <w:lang w:eastAsia="zh-CN"/>
              </w:rPr>
              <w:t>副高级</w:t>
            </w:r>
            <w:r>
              <w:rPr>
                <w:rFonts w:hint="eastAsia" w:hAnsi="宋体" w:eastAsia="宋体" w:cs="宋体"/>
                <w:color w:val="auto"/>
                <w:szCs w:val="21"/>
                <w:highlight w:val="none"/>
                <w:lang w:eastAsia="zh-CN"/>
              </w:rPr>
              <w:t>（</w:t>
            </w:r>
            <w:r>
              <w:rPr>
                <w:rFonts w:hint="eastAsia" w:ascii="宋体" w:hAnsi="宋体" w:eastAsia="宋体" w:cs="宋体"/>
                <w:color w:val="auto"/>
                <w:szCs w:val="21"/>
                <w:highlight w:val="none"/>
                <w:lang w:eastAsia="zh-CN"/>
              </w:rPr>
              <w:t>或以上</w:t>
            </w:r>
            <w:r>
              <w:rPr>
                <w:rFonts w:hint="eastAsia" w:hAnsi="宋体" w:eastAsia="宋体" w:cs="宋体"/>
                <w:color w:val="auto"/>
                <w:szCs w:val="21"/>
                <w:highlight w:val="none"/>
                <w:lang w:eastAsia="zh-CN"/>
              </w:rPr>
              <w:t>）</w:t>
            </w:r>
            <w:r>
              <w:rPr>
                <w:rFonts w:hint="eastAsia" w:ascii="宋体" w:hAnsi="宋体" w:eastAsia="宋体" w:cs="宋体"/>
                <w:color w:val="auto"/>
                <w:szCs w:val="21"/>
                <w:highlight w:val="none"/>
              </w:rPr>
              <w:t>专业技术职称的得</w:t>
            </w:r>
            <w:r>
              <w:rPr>
                <w:rFonts w:hint="eastAsia" w:hAnsi="宋体" w:eastAsia="宋体" w:cs="宋体"/>
                <w:color w:val="auto"/>
                <w:szCs w:val="21"/>
                <w:highlight w:val="none"/>
                <w:lang w:val="en-US" w:eastAsia="zh-CN"/>
              </w:rPr>
              <w:t>5</w:t>
            </w:r>
            <w:r>
              <w:rPr>
                <w:rFonts w:hint="eastAsia" w:ascii="宋体" w:hAnsi="宋体" w:eastAsia="宋体" w:cs="宋体"/>
                <w:color w:val="auto"/>
                <w:szCs w:val="21"/>
                <w:highlight w:val="none"/>
              </w:rPr>
              <w:t>分；具有园林绿化或风景园林专业中级技术职称的得</w:t>
            </w:r>
            <w:r>
              <w:rPr>
                <w:rFonts w:hint="eastAsia"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不提供或其它得0分</w:t>
            </w:r>
            <w:r>
              <w:rPr>
                <w:rFonts w:hint="eastAsia" w:hAnsi="宋体" w:eastAsia="宋体" w:cs="宋体"/>
                <w:color w:val="auto"/>
                <w:szCs w:val="21"/>
                <w:highlight w:val="none"/>
                <w:lang w:eastAsia="zh-CN"/>
              </w:rPr>
              <w:t>。</w:t>
            </w:r>
            <w:r>
              <w:rPr>
                <w:rFonts w:hint="eastAsia" w:ascii="宋体" w:hAnsi="宋体" w:eastAsia="宋体" w:cs="宋体"/>
                <w:color w:val="auto"/>
                <w:szCs w:val="21"/>
                <w:highlight w:val="none"/>
              </w:rPr>
              <w:t>本小项最高得</w:t>
            </w:r>
            <w:r>
              <w:rPr>
                <w:rFonts w:hint="eastAsia"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6AB99065">
            <w:pPr>
              <w:pStyle w:val="11"/>
              <w:spacing w:line="400" w:lineRule="exact"/>
            </w:pPr>
            <w:r>
              <w:rPr>
                <w:rFonts w:hint="default" w:hAnsi="宋体" w:eastAsia="宋体" w:cs="宋体"/>
                <w:b/>
                <w:bCs/>
                <w:strike w:val="0"/>
                <w:dstrike w:val="0"/>
                <w:color w:val="auto"/>
                <w:sz w:val="21"/>
                <w:szCs w:val="21"/>
                <w:highlight w:val="none"/>
                <w:u w:val="none"/>
                <w:lang w:val="en-US" w:eastAsia="zh-CN"/>
              </w:rPr>
              <w:t>2.农艺师或植物保护工程师1</w:t>
            </w:r>
            <w:r>
              <w:rPr>
                <w:rFonts w:hint="default" w:ascii="宋体" w:hAnsi="宋体" w:eastAsia="宋体" w:cs="宋体"/>
                <w:b/>
                <w:bCs/>
                <w:strike w:val="0"/>
                <w:dstrike w:val="0"/>
                <w:color w:val="auto"/>
                <w:sz w:val="21"/>
                <w:szCs w:val="21"/>
                <w:highlight w:val="none"/>
                <w:u w:val="none"/>
                <w:lang w:val="en-US"/>
              </w:rPr>
              <w:t>人</w:t>
            </w:r>
            <w:r>
              <w:rPr>
                <w:rFonts w:hint="default" w:hAnsi="宋体" w:eastAsia="宋体" w:cs="宋体"/>
                <w:b/>
                <w:bCs/>
                <w:strike w:val="0"/>
                <w:dstrike w:val="0"/>
                <w:color w:val="auto"/>
                <w:sz w:val="21"/>
                <w:szCs w:val="21"/>
                <w:highlight w:val="none"/>
                <w:u w:val="none"/>
                <w:lang w:val="en-US" w:eastAsia="zh-CN"/>
              </w:rPr>
              <w:t>（</w:t>
            </w:r>
            <w:r>
              <w:rPr>
                <w:rFonts w:hint="eastAsia" w:hAnsi="宋体" w:eastAsia="宋体" w:cs="宋体"/>
                <w:b/>
                <w:bCs/>
                <w:strike w:val="0"/>
                <w:dstrike w:val="0"/>
                <w:color w:val="auto"/>
                <w:sz w:val="21"/>
                <w:szCs w:val="21"/>
                <w:highlight w:val="none"/>
                <w:u w:val="none"/>
                <w:lang w:val="en-US" w:eastAsia="zh-CN"/>
              </w:rPr>
              <w:t>5</w:t>
            </w:r>
            <w:r>
              <w:rPr>
                <w:rFonts w:hint="default" w:hAnsi="宋体" w:eastAsia="宋体" w:cs="宋体"/>
                <w:b/>
                <w:bCs/>
                <w:strike w:val="0"/>
                <w:dstrike w:val="0"/>
                <w:color w:val="auto"/>
                <w:sz w:val="21"/>
                <w:szCs w:val="21"/>
                <w:highlight w:val="none"/>
                <w:u w:val="none"/>
                <w:lang w:val="en-US" w:eastAsia="zh-CN"/>
              </w:rPr>
              <w:t>分）</w:t>
            </w:r>
            <w:r>
              <w:rPr>
                <w:rFonts w:hint="default" w:ascii="宋体" w:hAnsi="宋体" w:eastAsia="宋体" w:cs="宋体"/>
                <w:b/>
                <w:bCs/>
                <w:strike w:val="0"/>
                <w:dstrike w:val="0"/>
                <w:color w:val="auto"/>
                <w:sz w:val="21"/>
                <w:szCs w:val="21"/>
                <w:highlight w:val="none"/>
                <w:u w:val="none"/>
                <w:lang w:val="en-US"/>
              </w:rPr>
              <w:t>：</w:t>
            </w:r>
            <w:r>
              <w:rPr>
                <w:rFonts w:hint="default" w:ascii="宋体" w:hAnsi="宋体" w:eastAsia="宋体" w:cs="宋体"/>
                <w:strike w:val="0"/>
                <w:dstrike w:val="0"/>
                <w:color w:val="auto"/>
                <w:sz w:val="21"/>
                <w:szCs w:val="21"/>
                <w:highlight w:val="none"/>
                <w:u w:val="none"/>
                <w:lang w:val="en-US"/>
              </w:rPr>
              <w:t>具有</w:t>
            </w:r>
            <w:r>
              <w:rPr>
                <w:rFonts w:hint="eastAsia" w:hAnsi="宋体" w:eastAsia="宋体" w:cs="宋体"/>
                <w:strike w:val="0"/>
                <w:dstrike w:val="0"/>
                <w:color w:val="auto"/>
                <w:sz w:val="21"/>
                <w:szCs w:val="21"/>
                <w:highlight w:val="none"/>
                <w:u w:val="none"/>
                <w:lang w:val="en-US" w:eastAsia="zh-CN"/>
              </w:rPr>
              <w:t>高级</w:t>
            </w:r>
            <w:r>
              <w:rPr>
                <w:rFonts w:hint="default" w:hAnsi="宋体" w:eastAsia="宋体" w:cs="宋体"/>
                <w:strike w:val="0"/>
                <w:dstrike w:val="0"/>
                <w:color w:val="auto"/>
                <w:sz w:val="21"/>
                <w:szCs w:val="21"/>
                <w:highlight w:val="none"/>
                <w:u w:val="none"/>
                <w:lang w:val="en-US" w:eastAsia="zh-CN"/>
              </w:rPr>
              <w:t>农艺师或植物保护类副高级</w:t>
            </w:r>
            <w:r>
              <w:rPr>
                <w:rFonts w:hint="eastAsia" w:hAnsi="宋体" w:eastAsia="宋体" w:cs="宋体"/>
                <w:strike w:val="0"/>
                <w:dstrike w:val="0"/>
                <w:color w:val="auto"/>
                <w:sz w:val="21"/>
                <w:szCs w:val="21"/>
                <w:highlight w:val="none"/>
                <w:u w:val="none"/>
                <w:lang w:val="en-US" w:eastAsia="zh-CN"/>
              </w:rPr>
              <w:t>（</w:t>
            </w:r>
            <w:r>
              <w:rPr>
                <w:rFonts w:hint="default" w:hAnsi="宋体" w:eastAsia="宋体" w:cs="宋体"/>
                <w:strike w:val="0"/>
                <w:dstrike w:val="0"/>
                <w:color w:val="auto"/>
                <w:sz w:val="21"/>
                <w:szCs w:val="21"/>
                <w:highlight w:val="none"/>
                <w:u w:val="none"/>
                <w:lang w:val="en-US" w:eastAsia="zh-CN"/>
              </w:rPr>
              <w:t>或以上</w:t>
            </w:r>
            <w:r>
              <w:rPr>
                <w:rFonts w:hint="eastAsia" w:hAnsi="宋体" w:eastAsia="宋体" w:cs="宋体"/>
                <w:strike w:val="0"/>
                <w:dstrike w:val="0"/>
                <w:color w:val="auto"/>
                <w:sz w:val="21"/>
                <w:szCs w:val="21"/>
                <w:highlight w:val="none"/>
                <w:u w:val="none"/>
                <w:lang w:val="en-US" w:eastAsia="zh-CN"/>
              </w:rPr>
              <w:t>）</w:t>
            </w:r>
            <w:r>
              <w:rPr>
                <w:rFonts w:hint="default" w:hAnsi="宋体" w:eastAsia="宋体" w:cs="宋体"/>
                <w:strike w:val="0"/>
                <w:dstrike w:val="0"/>
                <w:color w:val="auto"/>
                <w:sz w:val="21"/>
                <w:szCs w:val="21"/>
                <w:highlight w:val="none"/>
                <w:u w:val="none"/>
                <w:lang w:val="en-US" w:eastAsia="zh-CN"/>
              </w:rPr>
              <w:t>专业技术职称的得</w:t>
            </w:r>
            <w:r>
              <w:rPr>
                <w:rFonts w:hint="eastAsia" w:hAnsi="宋体" w:eastAsia="宋体" w:cs="宋体"/>
                <w:strike w:val="0"/>
                <w:dstrike w:val="0"/>
                <w:color w:val="auto"/>
                <w:sz w:val="21"/>
                <w:szCs w:val="21"/>
                <w:highlight w:val="none"/>
                <w:u w:val="none"/>
                <w:lang w:val="en-US" w:eastAsia="zh-CN"/>
              </w:rPr>
              <w:t>5</w:t>
            </w:r>
            <w:r>
              <w:rPr>
                <w:rFonts w:hint="default" w:hAnsi="宋体" w:eastAsia="宋体" w:cs="宋体"/>
                <w:strike w:val="0"/>
                <w:dstrike w:val="0"/>
                <w:color w:val="auto"/>
                <w:sz w:val="21"/>
                <w:szCs w:val="21"/>
                <w:highlight w:val="none"/>
                <w:u w:val="none"/>
                <w:lang w:val="en-US" w:eastAsia="zh-CN"/>
              </w:rPr>
              <w:t>分；具有农艺师或植物保护类中级</w:t>
            </w:r>
            <w:r>
              <w:rPr>
                <w:rFonts w:hint="eastAsia" w:hAnsi="宋体" w:eastAsia="宋体" w:cs="宋体"/>
                <w:strike w:val="0"/>
                <w:dstrike w:val="0"/>
                <w:color w:val="auto"/>
                <w:sz w:val="21"/>
                <w:szCs w:val="21"/>
                <w:highlight w:val="none"/>
                <w:u w:val="none"/>
                <w:lang w:val="en-US" w:eastAsia="zh-CN"/>
              </w:rPr>
              <w:t>专业</w:t>
            </w:r>
            <w:r>
              <w:rPr>
                <w:rFonts w:hint="default" w:hAnsi="宋体" w:eastAsia="宋体" w:cs="宋体"/>
                <w:strike w:val="0"/>
                <w:dstrike w:val="0"/>
                <w:color w:val="auto"/>
                <w:sz w:val="21"/>
                <w:szCs w:val="21"/>
                <w:highlight w:val="none"/>
                <w:u w:val="none"/>
                <w:lang w:val="en-US" w:eastAsia="zh-CN"/>
              </w:rPr>
              <w:t>技术职称的得</w:t>
            </w:r>
            <w:r>
              <w:rPr>
                <w:rFonts w:hint="eastAsia" w:hAnsi="宋体" w:eastAsia="宋体" w:cs="宋体"/>
                <w:strike w:val="0"/>
                <w:dstrike w:val="0"/>
                <w:color w:val="auto"/>
                <w:sz w:val="21"/>
                <w:szCs w:val="21"/>
                <w:highlight w:val="none"/>
                <w:u w:val="none"/>
                <w:lang w:val="en-US" w:eastAsia="zh-CN"/>
              </w:rPr>
              <w:t>3</w:t>
            </w:r>
            <w:r>
              <w:rPr>
                <w:rFonts w:hint="default" w:hAnsi="宋体" w:eastAsia="宋体" w:cs="宋体"/>
                <w:strike w:val="0"/>
                <w:dstrike w:val="0"/>
                <w:color w:val="auto"/>
                <w:sz w:val="21"/>
                <w:szCs w:val="21"/>
                <w:highlight w:val="none"/>
                <w:u w:val="none"/>
                <w:lang w:val="en-US" w:eastAsia="zh-CN"/>
              </w:rPr>
              <w:t>分；</w:t>
            </w:r>
            <w:r>
              <w:rPr>
                <w:rFonts w:hint="default" w:ascii="宋体" w:hAnsi="宋体" w:eastAsia="宋体" w:cs="宋体"/>
                <w:strike w:val="0"/>
                <w:dstrike w:val="0"/>
                <w:color w:val="auto"/>
                <w:sz w:val="21"/>
                <w:szCs w:val="21"/>
                <w:highlight w:val="none"/>
                <w:u w:val="none"/>
                <w:lang w:val="en-US"/>
              </w:rPr>
              <w:t>不提供或其它得0分</w:t>
            </w:r>
            <w:r>
              <w:rPr>
                <w:rFonts w:hint="default" w:hAnsi="宋体" w:eastAsia="宋体" w:cs="宋体"/>
                <w:strike w:val="0"/>
                <w:dstrike w:val="0"/>
                <w:color w:val="auto"/>
                <w:sz w:val="21"/>
                <w:szCs w:val="21"/>
                <w:highlight w:val="none"/>
                <w:u w:val="none"/>
                <w:lang w:val="en-US" w:eastAsia="zh-CN"/>
              </w:rPr>
              <w:t>。</w:t>
            </w:r>
            <w:r>
              <w:rPr>
                <w:rFonts w:hint="default" w:ascii="宋体" w:hAnsi="宋体" w:eastAsia="宋体" w:cs="宋体"/>
                <w:strike w:val="0"/>
                <w:dstrike w:val="0"/>
                <w:color w:val="auto"/>
                <w:sz w:val="21"/>
                <w:szCs w:val="21"/>
                <w:highlight w:val="none"/>
                <w:u w:val="none"/>
                <w:lang w:val="en-US"/>
              </w:rPr>
              <w:t>本小项最高得</w:t>
            </w:r>
            <w:r>
              <w:rPr>
                <w:rFonts w:hint="eastAsia" w:hAnsi="宋体" w:eastAsia="宋体" w:cs="宋体"/>
                <w:strike w:val="0"/>
                <w:dstrike w:val="0"/>
                <w:color w:val="auto"/>
                <w:sz w:val="21"/>
                <w:szCs w:val="21"/>
                <w:highlight w:val="none"/>
                <w:u w:val="none"/>
                <w:lang w:val="en-US" w:eastAsia="zh-CN"/>
              </w:rPr>
              <w:t>5</w:t>
            </w:r>
            <w:r>
              <w:rPr>
                <w:rFonts w:hint="default" w:ascii="宋体" w:hAnsi="宋体" w:eastAsia="宋体" w:cs="宋体"/>
                <w:strike w:val="0"/>
                <w:dstrike w:val="0"/>
                <w:color w:val="auto"/>
                <w:sz w:val="21"/>
                <w:szCs w:val="21"/>
                <w:highlight w:val="none"/>
                <w:u w:val="none"/>
                <w:lang w:val="en-US"/>
              </w:rPr>
              <w:t>分</w:t>
            </w:r>
            <w:r>
              <w:rPr>
                <w:rFonts w:hint="default" w:hAnsi="宋体" w:eastAsia="宋体" w:cs="宋体"/>
                <w:strike w:val="0"/>
                <w:dstrike w:val="0"/>
                <w:color w:val="auto"/>
                <w:sz w:val="21"/>
                <w:szCs w:val="21"/>
                <w:highlight w:val="none"/>
                <w:u w:val="none"/>
                <w:lang w:val="en-US" w:eastAsia="zh-CN"/>
              </w:rPr>
              <w:t>。</w:t>
            </w:r>
          </w:p>
          <w:p w14:paraId="0EF2A6B5">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Cs w:val="21"/>
                <w:highlight w:val="none"/>
                <w:lang w:eastAsia="zh-CN"/>
              </w:rPr>
            </w:pPr>
            <w:r>
              <w:rPr>
                <w:rFonts w:hint="eastAsia"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lang w:eastAsia="zh-CN"/>
              </w:rPr>
              <w:t>.造价工程师1人（</w:t>
            </w:r>
            <w:r>
              <w:rPr>
                <w:rFonts w:hint="eastAsia"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lang w:val="en-US" w:eastAsia="zh-CN"/>
              </w:rPr>
              <w:t>分</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lang w:val="en-US" w:eastAsia="zh-CN"/>
              </w:rPr>
              <w:t>具有注册造价师资格或造价类专业中级</w:t>
            </w:r>
            <w:r>
              <w:rPr>
                <w:rFonts w:hint="eastAsia" w:hAnsi="宋体" w:eastAsia="宋体" w:cs="宋体"/>
                <w:color w:val="auto"/>
                <w:szCs w:val="21"/>
                <w:highlight w:val="none"/>
                <w:lang w:val="en-US" w:eastAsia="zh-CN"/>
              </w:rPr>
              <w:t>（或以上）</w:t>
            </w:r>
            <w:r>
              <w:rPr>
                <w:rFonts w:hint="eastAsia" w:ascii="宋体" w:hAnsi="宋体" w:eastAsia="宋体" w:cs="宋体"/>
                <w:color w:val="auto"/>
                <w:szCs w:val="21"/>
                <w:highlight w:val="none"/>
                <w:lang w:val="en-US" w:eastAsia="zh-CN"/>
              </w:rPr>
              <w:t>技术职称的，得</w:t>
            </w:r>
            <w:r>
              <w:rPr>
                <w:rFonts w:hint="eastAsia" w:hAnsi="宋体" w:eastAsia="宋体" w:cs="宋体"/>
                <w:color w:val="auto"/>
                <w:szCs w:val="21"/>
                <w:highlight w:val="none"/>
                <w:lang w:val="en-US" w:eastAsia="zh-CN"/>
              </w:rPr>
              <w:t>3</w:t>
            </w:r>
            <w:r>
              <w:rPr>
                <w:rFonts w:hint="eastAsia" w:ascii="宋体" w:hAnsi="宋体" w:eastAsia="宋体" w:cs="宋体"/>
                <w:color w:val="auto"/>
                <w:szCs w:val="21"/>
                <w:highlight w:val="none"/>
                <w:lang w:val="en-US" w:eastAsia="zh-CN"/>
              </w:rPr>
              <w:t>分；不提供或其它得0分。本小项最高得</w:t>
            </w:r>
            <w:r>
              <w:rPr>
                <w:rFonts w:hint="eastAsia" w:hAnsi="宋体" w:eastAsia="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p>
          <w:p w14:paraId="3C3510B9">
            <w:pPr>
              <w:pStyle w:val="11"/>
              <w:spacing w:line="400" w:lineRule="exact"/>
              <w:rPr>
                <w:rFonts w:hint="eastAsia" w:ascii="宋体" w:hAnsi="宋体" w:eastAsia="宋体" w:cs="宋体"/>
                <w:color w:val="auto"/>
                <w:szCs w:val="21"/>
                <w:highlight w:val="none"/>
              </w:rPr>
            </w:pPr>
            <w:r>
              <w:rPr>
                <w:rFonts w:hint="eastAsia"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.其他技术人员要求</w:t>
            </w:r>
            <w:r>
              <w:rPr>
                <w:rFonts w:hint="eastAsia" w:hAnsi="宋体" w:eastAsia="宋体" w:cs="宋体"/>
                <w:b/>
                <w:bCs/>
                <w:color w:val="auto"/>
                <w:szCs w:val="21"/>
                <w:highlight w:val="none"/>
                <w:lang w:eastAsia="zh-CN"/>
              </w:rPr>
              <w:t>（</w:t>
            </w:r>
            <w:r>
              <w:rPr>
                <w:rFonts w:hint="eastAsia" w:hAnsi="宋体" w:eastAsia="宋体" w:cs="宋体"/>
                <w:b/>
                <w:bCs/>
                <w:color w:val="auto"/>
                <w:szCs w:val="21"/>
                <w:highlight w:val="none"/>
                <w:lang w:val="en-US" w:eastAsia="zh-CN"/>
              </w:rPr>
              <w:t>5分</w:t>
            </w:r>
            <w:r>
              <w:rPr>
                <w:rFonts w:hint="eastAsia" w:hAnsi="宋体" w:eastAsia="宋体" w:cs="宋体"/>
                <w:b/>
                <w:bCs/>
                <w:color w:val="auto"/>
                <w:szCs w:val="21"/>
                <w:highlight w:val="none"/>
                <w:lang w:eastAsia="zh-CN"/>
              </w:rPr>
              <w:t>）</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拟投入人员</w:t>
            </w:r>
            <w:r>
              <w:rPr>
                <w:rFonts w:hint="eastAsia" w:hAnsi="宋体" w:eastAsia="宋体" w:cs="宋体"/>
                <w:color w:val="auto"/>
                <w:szCs w:val="21"/>
                <w:highlight w:val="none"/>
                <w:lang w:eastAsia="zh-CN"/>
              </w:rPr>
              <w:t>中具有施工员</w:t>
            </w:r>
            <w:r>
              <w:rPr>
                <w:rFonts w:hint="eastAsia" w:hAnsi="宋体" w:eastAsia="宋体" w:cs="宋体"/>
                <w:color w:val="auto"/>
                <w:szCs w:val="21"/>
                <w:highlight w:val="none"/>
                <w:lang w:val="en-US" w:eastAsia="zh-CN"/>
              </w:rPr>
              <w:t>1人、安全员1名、质量员1人、资料员1人、材料员（取样员）1人，完全满足上述人员要求的，得5分</w:t>
            </w:r>
            <w:r>
              <w:rPr>
                <w:rFonts w:hint="eastAsia" w:ascii="宋体" w:hAnsi="宋体" w:eastAsia="宋体" w:cs="宋体"/>
                <w:color w:val="auto"/>
                <w:szCs w:val="21"/>
                <w:highlight w:val="none"/>
              </w:rPr>
              <w:t>，每缺少一名人员扣</w:t>
            </w:r>
            <w:r>
              <w:rPr>
                <w:rFonts w:hint="eastAsia" w:hAnsi="宋体" w:eastAsia="宋体" w:cs="宋体"/>
                <w:color w:val="auto"/>
                <w:szCs w:val="21"/>
                <w:highlight w:val="none"/>
                <w:lang w:val="en-US" w:eastAsia="zh-CN"/>
              </w:rPr>
              <w:t>1</w:t>
            </w:r>
            <w:r>
              <w:rPr>
                <w:rFonts w:hint="eastAsia" w:ascii="宋体" w:hAnsi="宋体" w:eastAsia="宋体" w:cs="宋体"/>
                <w:color w:val="auto"/>
                <w:szCs w:val="21"/>
                <w:highlight w:val="none"/>
              </w:rPr>
              <w:t>分，扣完为止。本小项最高得</w:t>
            </w:r>
            <w:r>
              <w:rPr>
                <w:rFonts w:hint="eastAsia"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2B4FB492">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color w:val="auto"/>
                <w:kern w:val="2"/>
                <w:sz w:val="21"/>
                <w:szCs w:val="21"/>
                <w:highlight w:val="none"/>
                <w:lang w:val="en-US" w:eastAsia="zh-CN"/>
              </w:rPr>
              <w:t>须</w:t>
            </w:r>
            <w:r>
              <w:rPr>
                <w:rFonts w:hint="eastAsia" w:ascii="宋体" w:hAnsi="宋体" w:eastAsia="宋体" w:cs="宋体"/>
                <w:color w:val="auto"/>
                <w:kern w:val="2"/>
                <w:sz w:val="21"/>
                <w:szCs w:val="21"/>
                <w:highlight w:val="none"/>
              </w:rPr>
              <w:t>提供</w:t>
            </w:r>
            <w:r>
              <w:rPr>
                <w:rFonts w:hint="eastAsia" w:ascii="宋体" w:hAnsi="宋体" w:eastAsia="宋体" w:cs="宋体"/>
                <w:color w:val="auto"/>
                <w:szCs w:val="21"/>
                <w:highlight w:val="none"/>
              </w:rPr>
              <w:t>职称证（如需）、注册证（如需）</w:t>
            </w:r>
            <w:r>
              <w:rPr>
                <w:rFonts w:hint="eastAsia" w:hAnsi="宋体" w:eastAsia="宋体" w:cs="宋体"/>
                <w:color w:val="auto"/>
                <w:szCs w:val="21"/>
                <w:highlight w:val="none"/>
                <w:lang w:eastAsia="zh-CN"/>
              </w:rPr>
              <w:t>、上岗证或培训证或技能证书或特种作业证书（如需，且须提供网址查询路径及网页查询截图）、</w:t>
            </w:r>
            <w:r>
              <w:rPr>
                <w:rFonts w:hint="eastAsia" w:ascii="宋体" w:hAnsi="宋体" w:eastAsia="宋体" w:cs="宋体"/>
                <w:color w:val="auto"/>
                <w:szCs w:val="21"/>
                <w:highlight w:val="none"/>
              </w:rPr>
              <w:t>身份证及近1个月（202</w:t>
            </w:r>
            <w:r>
              <w:rPr>
                <w:rFonts w:hint="eastAsia"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hAnsi="宋体" w:eastAsia="宋体" w:cs="宋体"/>
                <w:color w:val="auto"/>
                <w:szCs w:val="21"/>
                <w:highlight w:val="none"/>
                <w:lang w:val="en-US" w:eastAsia="zh-CN"/>
              </w:rPr>
              <w:t>3</w:t>
            </w:r>
            <w:r>
              <w:rPr>
                <w:rFonts w:hint="eastAsia" w:ascii="宋体" w:hAnsi="宋体" w:eastAsia="宋体" w:cs="宋体"/>
                <w:color w:val="auto"/>
                <w:szCs w:val="21"/>
                <w:highlight w:val="none"/>
              </w:rPr>
              <w:t>月）在投标人单位购买社保的证明材料扫描件，并加盖投标单位电子印章</w:t>
            </w:r>
            <w:r>
              <w:rPr>
                <w:rFonts w:hint="eastAsia" w:hAnsi="宋体" w:eastAsia="宋体" w:cs="宋体"/>
                <w:color w:val="auto"/>
                <w:szCs w:val="21"/>
                <w:highlight w:val="none"/>
                <w:lang w:eastAsia="zh-CN"/>
              </w:rPr>
              <w:t>。</w:t>
            </w:r>
            <w:r>
              <w:rPr>
                <w:rFonts w:hint="eastAsia" w:ascii="宋体" w:hAnsi="宋体" w:eastAsia="宋体" w:cs="宋体"/>
                <w:color w:val="auto"/>
                <w:kern w:val="0"/>
                <w:sz w:val="21"/>
                <w:szCs w:val="21"/>
                <w:highlight w:val="none"/>
              </w:rPr>
              <w:t>按照《造价工程师职业资格制度规定》的规定，根据原人事部、原建设部发布的《造价工程师执业资格制度暂行规定》（人发〔1996〕77号）取得的造价工程师执业资格，并经注册且在有效期内，等同于一级注册造价工程师。提交的证明材料不齐全或不符合上述条件的不得分。</w:t>
            </w:r>
          </w:p>
        </w:tc>
      </w:tr>
      <w:tr w14:paraId="7ECC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17" w:type="dxa"/>
            <w:noWrap w:val="0"/>
            <w:vAlign w:val="center"/>
          </w:tcPr>
          <w:p w14:paraId="1C6BDE76">
            <w:pPr>
              <w:spacing w:line="312" w:lineRule="auto"/>
              <w:jc w:val="center"/>
              <w:rPr>
                <w:rFonts w:ascii="宋体" w:hAnsi="宋体" w:eastAsia="宋体" w:cs="宋体"/>
                <w:color w:val="auto"/>
                <w:szCs w:val="21"/>
                <w:highlight w:val="none"/>
              </w:rPr>
            </w:pPr>
            <w:r>
              <w:rPr>
                <w:rFonts w:hint="eastAsia" w:ascii="宋体" w:hAnsi="宋体" w:eastAsia="宋体" w:cs="宋体"/>
                <w:b/>
                <w:bCs/>
                <w:color w:val="auto"/>
                <w:kern w:val="0"/>
                <w:szCs w:val="21"/>
                <w:highlight w:val="none"/>
              </w:rPr>
              <w:t>二、机械设备投入情况</w:t>
            </w:r>
          </w:p>
        </w:tc>
        <w:tc>
          <w:tcPr>
            <w:tcW w:w="1167" w:type="dxa"/>
            <w:noWrap w:val="0"/>
            <w:vAlign w:val="center"/>
          </w:tcPr>
          <w:p w14:paraId="0674D264">
            <w:pPr>
              <w:spacing w:line="312"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机械设备</w:t>
            </w:r>
          </w:p>
          <w:p w14:paraId="1743EC86">
            <w:pPr>
              <w:spacing w:line="312"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配备</w:t>
            </w:r>
          </w:p>
        </w:tc>
        <w:tc>
          <w:tcPr>
            <w:tcW w:w="741" w:type="dxa"/>
            <w:noWrap w:val="0"/>
            <w:vAlign w:val="center"/>
          </w:tcPr>
          <w:p w14:paraId="23C35C8E">
            <w:pPr>
              <w:spacing w:line="312"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0820" w:type="dxa"/>
            <w:noWrap w:val="0"/>
            <w:vAlign w:val="center"/>
          </w:tcPr>
          <w:p w14:paraId="3A5B84D0">
            <w:pPr>
              <w:rPr>
                <w:color w:val="auto"/>
                <w:highlight w:val="none"/>
              </w:rPr>
            </w:pPr>
            <w:r>
              <w:rPr>
                <w:rFonts w:hint="eastAsia" w:ascii="宋体" w:hAnsi="宋体" w:eastAsia="宋体" w:cs="宋体"/>
                <w:color w:val="auto"/>
                <w:kern w:val="0"/>
                <w:sz w:val="21"/>
                <w:szCs w:val="21"/>
                <w:highlight w:val="none"/>
                <w:lang w:val="en-US" w:eastAsia="zh-CN"/>
              </w:rPr>
              <w:t>为满足施工要求，配备机械设备要求如下：</w:t>
            </w:r>
            <w:r>
              <w:rPr>
                <w:rFonts w:hint="eastAsia" w:hAnsi="宋体" w:eastAsia="宋体" w:cs="宋体"/>
                <w:color w:val="auto"/>
                <w:kern w:val="0"/>
                <w:sz w:val="21"/>
                <w:szCs w:val="21"/>
                <w:highlight w:val="none"/>
                <w:lang w:val="en-US" w:eastAsia="zh-CN"/>
              </w:rPr>
              <w:t>货车2台、洒水车1台、巡查车1台、高空作业车1台、喷药车1台</w:t>
            </w:r>
            <w:r>
              <w:rPr>
                <w:rFonts w:hint="eastAsia" w:ascii="宋体" w:hAnsi="宋体" w:eastAsia="宋体" w:cs="宋体"/>
                <w:color w:val="auto"/>
                <w:kern w:val="0"/>
                <w:sz w:val="21"/>
                <w:szCs w:val="21"/>
                <w:highlight w:val="none"/>
                <w:lang w:val="en-US" w:eastAsia="zh-CN"/>
              </w:rPr>
              <w:t>。</w:t>
            </w:r>
          </w:p>
          <w:p w14:paraId="02B8BB10">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满足以上要求得10分，每缺少一台扣</w:t>
            </w:r>
            <w:r>
              <w:rPr>
                <w:rFonts w:hint="eastAsia"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分，扣完为止。</w:t>
            </w:r>
          </w:p>
          <w:p w14:paraId="29CB6635">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color w:val="auto"/>
                <w:szCs w:val="21"/>
                <w:highlight w:val="none"/>
              </w:rPr>
            </w:pPr>
            <w:r>
              <w:rPr>
                <w:rFonts w:hint="eastAsia" w:ascii="宋体" w:hAnsi="宋体" w:eastAsia="宋体" w:cs="宋体"/>
                <w:color w:val="auto"/>
                <w:kern w:val="0"/>
                <w:sz w:val="21"/>
                <w:szCs w:val="21"/>
                <w:highlight w:val="none"/>
                <w:lang w:val="en-US" w:eastAsia="zh-CN"/>
              </w:rPr>
              <w:t>注：自有和租赁设备视为同等施工能力。如为自有，车辆的须提供购买发票及有效的行驶证扫描件（或机械设备的须提供设备购置发票扫描件（如有））并加盖投标单位电子印章；如为租赁，租赁期应满足本工程工期要求，须提供租赁合同扫描件、车辆的购买发票及有效的行驶证扫描件（或机械设备的购置发票扫描件（如有））、承租方缴纳的租金发票扫描件并加盖投标单位电子印章。提交的证明材料不齐全或不符合上述条件的不得分。</w:t>
            </w:r>
          </w:p>
        </w:tc>
      </w:tr>
      <w:tr w14:paraId="592D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jc w:val="center"/>
        </w:trPr>
        <w:tc>
          <w:tcPr>
            <w:tcW w:w="1117" w:type="dxa"/>
            <w:noWrap w:val="0"/>
            <w:vAlign w:val="center"/>
          </w:tcPr>
          <w:p w14:paraId="7C5FDBB3">
            <w:pPr>
              <w:spacing w:line="312" w:lineRule="auto"/>
              <w:jc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三、企业施工经验</w:t>
            </w:r>
          </w:p>
        </w:tc>
        <w:tc>
          <w:tcPr>
            <w:tcW w:w="1167" w:type="dxa"/>
            <w:noWrap w:val="0"/>
            <w:vAlign w:val="center"/>
          </w:tcPr>
          <w:p w14:paraId="49E3D08E">
            <w:pPr>
              <w:spacing w:line="312"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类似业绩</w:t>
            </w:r>
          </w:p>
        </w:tc>
        <w:tc>
          <w:tcPr>
            <w:tcW w:w="741" w:type="dxa"/>
            <w:noWrap w:val="0"/>
            <w:vAlign w:val="center"/>
          </w:tcPr>
          <w:p w14:paraId="1E68477F">
            <w:pPr>
              <w:spacing w:line="312"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0820" w:type="dxa"/>
            <w:noWrap w:val="0"/>
            <w:vAlign w:val="center"/>
          </w:tcPr>
          <w:p w14:paraId="4A737655">
            <w:pPr>
              <w:snapToGrid w:val="0"/>
              <w:spacing w:line="400" w:lineRule="exac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eastAsia="zh-CN" w:bidi="ar"/>
              </w:rPr>
              <w:t>投标人</w:t>
            </w:r>
            <w:r>
              <w:rPr>
                <w:rFonts w:hint="eastAsia" w:ascii="宋体" w:hAnsi="宋体" w:eastAsia="宋体" w:cs="宋体"/>
                <w:color w:val="auto"/>
                <w:szCs w:val="21"/>
                <w:highlight w:val="none"/>
                <w:lang w:bidi="ar"/>
              </w:rPr>
              <w:t>自202</w:t>
            </w:r>
            <w:r>
              <w:rPr>
                <w:rFonts w:hint="eastAsia" w:ascii="宋体" w:hAnsi="宋体" w:eastAsia="宋体" w:cs="宋体"/>
                <w:color w:val="auto"/>
                <w:szCs w:val="21"/>
                <w:highlight w:val="none"/>
                <w:lang w:val="en-US" w:eastAsia="zh-CN" w:bidi="ar"/>
              </w:rPr>
              <w:t>1</w:t>
            </w:r>
            <w:r>
              <w:rPr>
                <w:rFonts w:hint="eastAsia" w:ascii="宋体" w:hAnsi="宋体" w:eastAsia="宋体" w:cs="宋体"/>
                <w:color w:val="auto"/>
                <w:szCs w:val="21"/>
                <w:highlight w:val="none"/>
                <w:lang w:bidi="ar"/>
              </w:rPr>
              <w:t>年1月1日至今已完成过质量合格</w:t>
            </w:r>
            <w:r>
              <w:rPr>
                <w:rFonts w:hint="eastAsia" w:ascii="宋体" w:hAnsi="宋体" w:eastAsia="宋体" w:cs="宋体"/>
                <w:color w:val="auto"/>
                <w:szCs w:val="21"/>
                <w:highlight w:val="none"/>
                <w:lang w:eastAsia="zh-CN" w:bidi="ar"/>
              </w:rPr>
              <w:t>且</w:t>
            </w:r>
            <w:r>
              <w:rPr>
                <w:rFonts w:hint="eastAsia" w:ascii="宋体" w:hAnsi="宋体" w:eastAsia="宋体" w:cs="宋体"/>
                <w:color w:val="auto"/>
                <w:szCs w:val="21"/>
                <w:highlight w:val="none"/>
                <w:lang w:bidi="ar"/>
              </w:rPr>
              <w:t>工程造价大于或等于</w:t>
            </w:r>
            <w:r>
              <w:rPr>
                <w:rFonts w:hint="eastAsia" w:ascii="宋体" w:hAnsi="宋体" w:eastAsia="宋体" w:cs="宋体"/>
                <w:color w:val="auto"/>
                <w:szCs w:val="21"/>
                <w:highlight w:val="none"/>
                <w:lang w:val="en-US" w:eastAsia="zh-CN" w:bidi="ar"/>
              </w:rPr>
              <w:t>10</w:t>
            </w:r>
            <w:r>
              <w:rPr>
                <w:rFonts w:hint="eastAsia" w:ascii="宋体" w:hAnsi="宋体" w:eastAsia="宋体" w:cs="宋体"/>
                <w:color w:val="auto"/>
                <w:szCs w:val="21"/>
                <w:highlight w:val="none"/>
                <w:lang w:bidi="ar"/>
              </w:rPr>
              <w:t>00万元的园林绿化</w:t>
            </w:r>
            <w:r>
              <w:rPr>
                <w:rFonts w:hint="eastAsia" w:ascii="宋体" w:hAnsi="宋体" w:eastAsia="宋体" w:cs="宋体"/>
                <w:color w:val="auto"/>
                <w:szCs w:val="21"/>
                <w:highlight w:val="none"/>
                <w:lang w:eastAsia="zh-CN" w:bidi="ar"/>
              </w:rPr>
              <w:t>工程</w:t>
            </w:r>
            <w:r>
              <w:rPr>
                <w:rFonts w:hint="eastAsia" w:ascii="宋体" w:hAnsi="宋体" w:eastAsia="宋体" w:cs="宋体"/>
                <w:color w:val="auto"/>
                <w:szCs w:val="21"/>
                <w:highlight w:val="none"/>
                <w:lang w:bidi="ar"/>
              </w:rPr>
              <w:t>业绩，每项得</w:t>
            </w:r>
            <w:r>
              <w:rPr>
                <w:rFonts w:hint="eastAsia" w:ascii="宋体" w:hAnsi="宋体" w:eastAsia="宋体" w:cs="宋体"/>
                <w:color w:val="auto"/>
                <w:szCs w:val="21"/>
                <w:highlight w:val="none"/>
                <w:lang w:val="en-US" w:eastAsia="zh-CN" w:bidi="ar"/>
              </w:rPr>
              <w:t>7.5</w:t>
            </w:r>
            <w:r>
              <w:rPr>
                <w:rFonts w:hint="eastAsia" w:ascii="宋体" w:hAnsi="宋体" w:eastAsia="宋体" w:cs="宋体"/>
                <w:color w:val="auto"/>
                <w:szCs w:val="21"/>
                <w:highlight w:val="none"/>
                <w:lang w:bidi="ar"/>
              </w:rPr>
              <w:t>分，本项最</w:t>
            </w:r>
            <w:r>
              <w:rPr>
                <w:rFonts w:hint="eastAsia" w:ascii="宋体" w:hAnsi="宋体" w:eastAsia="宋体" w:cs="宋体"/>
                <w:color w:val="auto"/>
                <w:szCs w:val="21"/>
                <w:highlight w:val="none"/>
                <w:lang w:val="en-US" w:eastAsia="zh-CN" w:bidi="ar"/>
              </w:rPr>
              <w:t>高</w:t>
            </w:r>
            <w:r>
              <w:rPr>
                <w:rFonts w:hint="eastAsia" w:ascii="宋体" w:hAnsi="宋体" w:eastAsia="宋体" w:cs="宋体"/>
                <w:color w:val="auto"/>
                <w:szCs w:val="21"/>
                <w:highlight w:val="none"/>
                <w:lang w:bidi="ar"/>
              </w:rPr>
              <w:t>得30分。</w:t>
            </w:r>
          </w:p>
          <w:p w14:paraId="74AB44F6">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注：①须提供广州公共资源交易平台城市园林绿化企业工程业绩库打印页</w:t>
            </w:r>
            <w:r>
              <w:rPr>
                <w:rFonts w:hint="eastAsia" w:ascii="宋体" w:hAnsi="宋体" w:eastAsia="宋体" w:cs="宋体"/>
                <w:color w:val="auto"/>
                <w:szCs w:val="21"/>
                <w:highlight w:val="none"/>
                <w:lang w:eastAsia="zh-CN" w:bidi="ar"/>
              </w:rPr>
              <w:t>或截图</w:t>
            </w:r>
            <w:r>
              <w:rPr>
                <w:rFonts w:hint="eastAsia" w:ascii="宋体" w:hAnsi="宋体" w:eastAsia="宋体" w:cs="宋体"/>
                <w:color w:val="auto"/>
                <w:szCs w:val="21"/>
                <w:highlight w:val="none"/>
                <w:lang w:bidi="ar"/>
              </w:rPr>
              <w:t>、招标公告打印页</w:t>
            </w:r>
            <w:r>
              <w:rPr>
                <w:rFonts w:hint="eastAsia" w:ascii="宋体" w:hAnsi="宋体" w:eastAsia="宋体" w:cs="宋体"/>
                <w:color w:val="auto"/>
                <w:szCs w:val="21"/>
                <w:highlight w:val="none"/>
                <w:lang w:eastAsia="zh-CN" w:bidi="ar"/>
              </w:rPr>
              <w:t>或截图</w:t>
            </w:r>
            <w:r>
              <w:rPr>
                <w:rFonts w:hint="eastAsia" w:ascii="宋体" w:hAnsi="宋体" w:eastAsia="宋体" w:cs="宋体"/>
                <w:color w:val="auto"/>
                <w:szCs w:val="21"/>
                <w:highlight w:val="none"/>
                <w:lang w:bidi="ar"/>
              </w:rPr>
              <w:t>（免招标除外）、中标候选人公示打印页</w:t>
            </w:r>
            <w:r>
              <w:rPr>
                <w:rFonts w:hint="eastAsia" w:ascii="宋体" w:hAnsi="宋体" w:eastAsia="宋体" w:cs="宋体"/>
                <w:color w:val="auto"/>
                <w:szCs w:val="21"/>
                <w:highlight w:val="none"/>
                <w:lang w:eastAsia="zh-CN" w:bidi="ar"/>
              </w:rPr>
              <w:t>或截图</w:t>
            </w:r>
            <w:r>
              <w:rPr>
                <w:rFonts w:hint="eastAsia" w:ascii="宋体" w:hAnsi="宋体" w:eastAsia="宋体" w:cs="宋体"/>
                <w:color w:val="auto"/>
                <w:szCs w:val="21"/>
                <w:highlight w:val="none"/>
                <w:lang w:bidi="ar"/>
              </w:rPr>
              <w:t>（免招标除外）、中标通知书或免招标相关证明</w:t>
            </w:r>
            <w:r>
              <w:rPr>
                <w:rFonts w:hint="eastAsia" w:ascii="宋体" w:hAnsi="宋体" w:eastAsia="宋体" w:cs="宋体"/>
                <w:color w:val="auto"/>
                <w:szCs w:val="21"/>
                <w:highlight w:val="none"/>
                <w:lang w:val="en-US" w:eastAsia="zh-CN" w:bidi="ar"/>
              </w:rPr>
              <w:t>扫描件</w:t>
            </w:r>
            <w:r>
              <w:rPr>
                <w:rFonts w:hint="eastAsia" w:ascii="宋体" w:hAnsi="宋体" w:eastAsia="宋体" w:cs="宋体"/>
                <w:color w:val="auto"/>
                <w:szCs w:val="21"/>
                <w:highlight w:val="none"/>
                <w:lang w:bidi="ar"/>
              </w:rPr>
              <w:t>、施工合同</w:t>
            </w:r>
            <w:r>
              <w:rPr>
                <w:rFonts w:hint="eastAsia" w:ascii="宋体" w:hAnsi="宋体" w:eastAsia="宋体" w:cs="宋体"/>
                <w:color w:val="auto"/>
                <w:szCs w:val="21"/>
                <w:highlight w:val="none"/>
                <w:lang w:val="en-US" w:eastAsia="zh-CN" w:bidi="ar"/>
              </w:rPr>
              <w:t>扫描件</w:t>
            </w:r>
            <w:r>
              <w:rPr>
                <w:rFonts w:hint="eastAsia" w:ascii="宋体" w:hAnsi="宋体" w:eastAsia="宋体" w:cs="宋体"/>
                <w:color w:val="auto"/>
                <w:szCs w:val="21"/>
                <w:highlight w:val="none"/>
                <w:lang w:bidi="ar"/>
              </w:rPr>
              <w:t>、竣工验收报告或竣工验收证明</w:t>
            </w:r>
            <w:r>
              <w:rPr>
                <w:rFonts w:hint="eastAsia" w:ascii="宋体" w:hAnsi="宋体" w:eastAsia="宋体" w:cs="宋体"/>
                <w:color w:val="auto"/>
                <w:szCs w:val="21"/>
                <w:highlight w:val="none"/>
                <w:lang w:val="en-US" w:eastAsia="zh-CN" w:bidi="ar"/>
              </w:rPr>
              <w:t>扫描件，并加盖投标单位电子印章</w:t>
            </w:r>
            <w:r>
              <w:rPr>
                <w:rFonts w:hint="eastAsia" w:ascii="宋体" w:hAnsi="宋体" w:eastAsia="宋体" w:cs="宋体"/>
                <w:color w:val="auto"/>
                <w:szCs w:val="21"/>
                <w:highlight w:val="none"/>
                <w:lang w:bidi="ar"/>
              </w:rPr>
              <w:t>。②业绩取自广州公共资源交易平台城市园林绿化企业工程业绩库。③业绩金额以中标通知书为准，中标通知书上没有金额或免招标的，以施工合同（不含补充合同）为准，完成时间以竣工验收时间为准。④由总承包单位依法分包的园林绿化工程业绩，需提供经业主和总承包单位确认的分包合同、竣工验收报告或竣工验收证明。</w:t>
            </w:r>
            <w:r>
              <w:rPr>
                <w:rFonts w:hint="eastAsia" w:ascii="仿宋_GB2312" w:hAnsi="仿宋_GB2312" w:eastAsia="仿宋_GB2312" w:cs="仿宋_GB2312"/>
                <w:color w:val="auto"/>
                <w:szCs w:val="21"/>
                <w:highlight w:val="none"/>
                <w:lang w:bidi="ar"/>
              </w:rPr>
              <w:t>⑤</w:t>
            </w:r>
            <w:r>
              <w:rPr>
                <w:rFonts w:hint="eastAsia" w:ascii="宋体" w:hAnsi="宋体" w:eastAsia="宋体" w:cs="宋体"/>
                <w:color w:val="auto"/>
                <w:szCs w:val="21"/>
                <w:highlight w:val="none"/>
                <w:lang w:bidi="ar"/>
              </w:rPr>
              <w:t>属于联合体业绩的，按中标通知书金额乘以联合体双方盖章确认的协议书比例为准或施工合同（不含补充合同）的金额为准。</w:t>
            </w:r>
            <w:r>
              <w:rPr>
                <w:rFonts w:hint="eastAsia" w:ascii="宋体" w:hAnsi="宋体" w:eastAsia="宋体" w:cs="宋体"/>
                <w:color w:val="auto"/>
                <w:szCs w:val="21"/>
                <w:highlight w:val="none"/>
              </w:rPr>
              <w:t>提交的证明材料不齐全或不符合上述条件的不得分。</w:t>
            </w:r>
          </w:p>
        </w:tc>
      </w:tr>
      <w:tr w14:paraId="0819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117" w:type="dxa"/>
            <w:noWrap w:val="0"/>
            <w:vAlign w:val="center"/>
          </w:tcPr>
          <w:p w14:paraId="4BCD840E">
            <w:pPr>
              <w:spacing w:line="312"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四、其他评审内容</w:t>
            </w:r>
          </w:p>
        </w:tc>
        <w:tc>
          <w:tcPr>
            <w:tcW w:w="1167" w:type="dxa"/>
            <w:noWrap w:val="0"/>
            <w:vAlign w:val="center"/>
          </w:tcPr>
          <w:p w14:paraId="54EE3C10">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其他评审内容</w:t>
            </w:r>
          </w:p>
        </w:tc>
        <w:tc>
          <w:tcPr>
            <w:tcW w:w="741" w:type="dxa"/>
            <w:noWrap w:val="0"/>
            <w:vAlign w:val="center"/>
          </w:tcPr>
          <w:p w14:paraId="4BFAEC0A">
            <w:pPr>
              <w:spacing w:line="312"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10820" w:type="dxa"/>
            <w:noWrap w:val="0"/>
            <w:vAlign w:val="center"/>
          </w:tcPr>
          <w:p w14:paraId="784D92E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val="en-US" w:eastAsia="zh-CN" w:bidi="ar"/>
              </w:rPr>
            </w:pPr>
            <w:bookmarkStart w:id="267" w:name="_GoBack"/>
            <w:r>
              <w:rPr>
                <w:rFonts w:hint="eastAsia" w:ascii="宋体" w:hAnsi="宋体" w:eastAsia="宋体" w:cs="宋体"/>
                <w:color w:val="auto"/>
                <w:szCs w:val="21"/>
                <w:highlight w:val="none"/>
                <w:lang w:bidi="ar"/>
              </w:rPr>
              <w:t>投标人</w:t>
            </w:r>
            <w:r>
              <w:rPr>
                <w:rFonts w:hint="eastAsia" w:ascii="宋体" w:hAnsi="宋体" w:eastAsia="宋体" w:cs="宋体"/>
                <w:color w:val="auto"/>
                <w:szCs w:val="21"/>
                <w:highlight w:val="none"/>
                <w:lang w:eastAsia="zh-CN" w:bidi="ar"/>
              </w:rPr>
              <w:t>自</w:t>
            </w:r>
            <w:r>
              <w:rPr>
                <w:rFonts w:hint="eastAsia" w:ascii="宋体" w:hAnsi="宋体" w:eastAsia="宋体" w:cs="宋体"/>
                <w:color w:val="auto"/>
                <w:szCs w:val="21"/>
                <w:highlight w:val="none"/>
                <w:lang w:val="en-US" w:eastAsia="zh-CN" w:bidi="ar"/>
              </w:rPr>
              <w:t>2021年1月1日至今获得过省级或以上建设行政主管部门颁发的绿化类工法证书的，每获得1项得2分，最多得10分；无或其他不得分；本项最高得10分。</w:t>
            </w:r>
          </w:p>
          <w:p w14:paraId="5F8D1D02">
            <w:pPr>
              <w:widowControl/>
              <w:spacing w:line="400" w:lineRule="exact"/>
              <w:rPr>
                <w:rFonts w:hint="eastAsia"/>
                <w:color w:val="auto"/>
                <w:highlight w:val="none"/>
                <w:lang w:val="en-US" w:eastAsia="zh-CN"/>
              </w:rPr>
            </w:pPr>
            <w:r>
              <w:rPr>
                <w:rFonts w:hint="eastAsia" w:ascii="宋体" w:hAnsi="宋体" w:eastAsia="宋体" w:cs="宋体"/>
                <w:color w:val="auto"/>
                <w:szCs w:val="21"/>
                <w:highlight w:val="none"/>
                <w:lang w:val="en-US" w:eastAsia="zh-CN" w:bidi="ar"/>
              </w:rPr>
              <w:t>注：工法获得时间以证书颁发时间为准，须提供工法证书扫描件、省级或以上建设主管部门评审结果公示网页和附件（所提供工法所在页）的截图及网页查询路径，证书上应可反映其为绿化类工法，若无法反映，须提供建设职能部门（或其主管的行业协会或学会）出具的科学技术成果鉴定证书扫描件，并且在科学技术成果鉴定证书中需能反映该工法的研究背景项目为绿化类项目，无法证明该工法为绿化类项目获得的工法不得分，所提供材料须加盖投标单位电子印章，不提供或提交资料不齐全不得分。</w:t>
            </w:r>
            <w:bookmarkEnd w:id="267"/>
          </w:p>
        </w:tc>
      </w:tr>
    </w:tbl>
    <w:p w14:paraId="1BF2CCC2">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szCs w:val="21"/>
          <w:highlight w:val="none"/>
        </w:rPr>
        <w:t>本表上述人员仅指投标人公司购买社保的人员，含分公司不含母公司或子公司人员。上述岗位不得兼任</w:t>
      </w:r>
      <w:r>
        <w:rPr>
          <w:rFonts w:hint="eastAsia" w:ascii="宋体" w:hAnsi="宋体" w:eastAsia="宋体" w:cs="宋体"/>
          <w:color w:val="auto"/>
          <w:kern w:val="0"/>
          <w:sz w:val="21"/>
          <w:szCs w:val="21"/>
          <w:highlight w:val="none"/>
          <w:lang w:val="en-US" w:eastAsia="zh-CN"/>
        </w:rPr>
        <w:t>。</w:t>
      </w:r>
    </w:p>
    <w:p w14:paraId="7A5049E9">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.最终得分按投标须知前附表第32项所规定的方式进行汇总；分数出现小数点，保留小数点后二位小数，第三位小数四舍五入。</w:t>
      </w:r>
    </w:p>
    <w:p w14:paraId="1F1C61EB">
      <w:pPr>
        <w:widowControl/>
        <w:ind w:firstLine="420" w:firstLineChars="200"/>
        <w:rPr>
          <w:rFonts w:hint="eastAsia"/>
          <w:color w:val="auto"/>
          <w:highlight w:val="none"/>
          <w:lang w:val="en-US"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.中标通知书发出前，招标人有权核查中标候选人上述所有资料的原件。</w:t>
      </w:r>
    </w:p>
    <w:p w14:paraId="38D3FB5E">
      <w:pPr>
        <w:outlineLvl w:val="2"/>
        <w:rPr>
          <w:rFonts w:hint="eastAsia" w:ascii="宋体" w:hAnsi="宋体" w:eastAsia="宋体"/>
          <w:color w:val="auto"/>
          <w:sz w:val="24"/>
          <w:szCs w:val="24"/>
          <w:highlight w:val="none"/>
        </w:rPr>
      </w:pPr>
      <w:r>
        <w:rPr>
          <w:rFonts w:hint="eastAsia" w:ascii="宋体" w:hAnsi="宋体" w:eastAsia="宋体" w:cs="宋体"/>
          <w:b/>
          <w:color w:val="auto"/>
          <w:kern w:val="0"/>
          <w:sz w:val="24"/>
          <w:szCs w:val="24"/>
          <w:highlight w:val="none"/>
        </w:rPr>
        <w:t>评标委员会签名：                                                                      日期：</w:t>
      </w:r>
      <w:r>
        <w:rPr>
          <w:rFonts w:hint="eastAsia" w:ascii="宋体" w:hAnsi="宋体" w:eastAsia="宋体"/>
          <w:color w:val="auto"/>
          <w:sz w:val="24"/>
          <w:szCs w:val="24"/>
          <w:highlight w:val="none"/>
        </w:rPr>
        <w:br w:type="page"/>
      </w:r>
      <w:r>
        <w:rPr>
          <w:rFonts w:hint="eastAsia" w:ascii="宋体" w:hAnsi="宋体" w:eastAsia="宋体"/>
          <w:color w:val="auto"/>
          <w:sz w:val="24"/>
          <w:szCs w:val="24"/>
          <w:highlight w:val="none"/>
        </w:rPr>
        <w:t>附件11（适用于办法一）</w:t>
      </w:r>
      <w:bookmarkEnd w:id="129"/>
      <w:bookmarkEnd w:id="130"/>
      <w:bookmarkEnd w:id="131"/>
      <w:bookmarkEnd w:id="132"/>
    </w:p>
    <w:p w14:paraId="490BAB7C">
      <w:pPr>
        <w:rPr>
          <w:rFonts w:ascii="宋体" w:hAnsi="宋体" w:eastAsia="宋体"/>
          <w:color w:val="auto"/>
          <w:sz w:val="24"/>
          <w:szCs w:val="24"/>
          <w:highlight w:val="none"/>
        </w:rPr>
      </w:pPr>
    </w:p>
    <w:p w14:paraId="39FC303B">
      <w:pPr>
        <w:jc w:val="center"/>
        <w:rPr>
          <w:rFonts w:ascii="宋体" w:hAnsi="宋体" w:eastAsia="宋体"/>
          <w:b/>
          <w:color w:val="auto"/>
          <w:sz w:val="36"/>
          <w:szCs w:val="36"/>
          <w:highlight w:val="none"/>
        </w:rPr>
      </w:pPr>
      <w:r>
        <w:rPr>
          <w:rFonts w:hint="eastAsia" w:ascii="宋体" w:hAnsi="宋体" w:eastAsia="宋体"/>
          <w:b/>
          <w:color w:val="auto"/>
          <w:sz w:val="36"/>
          <w:szCs w:val="36"/>
          <w:highlight w:val="none"/>
        </w:rPr>
        <w:t>投标报价评分表</w:t>
      </w:r>
    </w:p>
    <w:p w14:paraId="5F241AE7">
      <w:pPr>
        <w:rPr>
          <w:rFonts w:ascii="宋体" w:hAnsi="宋体" w:eastAsia="宋体"/>
          <w:color w:val="auto"/>
          <w:szCs w:val="21"/>
          <w:highlight w:val="none"/>
        </w:rPr>
      </w:pPr>
      <w:r>
        <w:rPr>
          <w:rFonts w:hint="eastAsia" w:ascii="宋体" w:hAnsi="宋体" w:eastAsia="宋体"/>
          <w:color w:val="auto"/>
          <w:szCs w:val="21"/>
          <w:highlight w:val="none"/>
        </w:rPr>
        <w:t>工程名称：</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1048"/>
        <w:gridCol w:w="1048"/>
        <w:gridCol w:w="1048"/>
        <w:gridCol w:w="1048"/>
        <w:gridCol w:w="1048"/>
        <w:gridCol w:w="1048"/>
        <w:gridCol w:w="1048"/>
        <w:gridCol w:w="1048"/>
        <w:gridCol w:w="1048"/>
        <w:gridCol w:w="1048"/>
        <w:gridCol w:w="1048"/>
        <w:gridCol w:w="1049"/>
      </w:tblGrid>
      <w:tr w14:paraId="2CD3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96" w:type="dxa"/>
            <w:tcBorders>
              <w:top w:val="single" w:color="auto" w:sz="4" w:space="0"/>
              <w:left w:val="single" w:color="auto" w:sz="4" w:space="0"/>
              <w:bottom w:val="single" w:color="auto" w:sz="4" w:space="0"/>
              <w:right w:val="single" w:color="auto" w:sz="4" w:space="0"/>
            </w:tcBorders>
            <w:noWrap w:val="0"/>
            <w:vAlign w:val="center"/>
          </w:tcPr>
          <w:p w14:paraId="223D0FC4">
            <w:pPr>
              <w:spacing w:after="0"/>
              <w:jc w:val="center"/>
              <w:rPr>
                <w:rFonts w:ascii="宋体" w:hAnsi="宋体" w:eastAsia="宋体"/>
                <w:color w:val="auto"/>
                <w:szCs w:val="21"/>
                <w:highlight w:val="none"/>
              </w:rPr>
            </w:pPr>
            <w:r>
              <w:rPr>
                <w:rFonts w:hint="eastAsia" w:ascii="宋体" w:hAnsi="宋体" w:eastAsia="宋体"/>
                <w:color w:val="auto"/>
                <w:szCs w:val="21"/>
                <w:highlight w:val="none"/>
              </w:rPr>
              <w:t>投标人名称</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328414C5">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3FEF7151">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7B7A8A79">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36B5B816">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631B7EE0">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5EA4D81">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64DA3AE5">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56C8B5A7">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38779F38">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310C4FEC">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6FB3D872">
            <w:pPr>
              <w:spacing w:after="0"/>
              <w:rPr>
                <w:rFonts w:ascii="宋体" w:hAnsi="宋体" w:eastAsia="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14:paraId="25EF1E34">
            <w:pPr>
              <w:spacing w:after="0"/>
              <w:rPr>
                <w:rFonts w:ascii="宋体" w:hAnsi="宋体" w:eastAsia="宋体"/>
                <w:color w:val="auto"/>
                <w:szCs w:val="21"/>
                <w:highlight w:val="none"/>
              </w:rPr>
            </w:pPr>
          </w:p>
        </w:tc>
      </w:tr>
      <w:tr w14:paraId="68C4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noWrap w:val="0"/>
            <w:vAlign w:val="center"/>
          </w:tcPr>
          <w:p w14:paraId="7513CD83">
            <w:pPr>
              <w:spacing w:after="0"/>
              <w:jc w:val="center"/>
              <w:rPr>
                <w:rFonts w:ascii="宋体" w:hAnsi="宋体" w:eastAsia="宋体"/>
                <w:color w:val="auto"/>
                <w:szCs w:val="21"/>
                <w:highlight w:val="none"/>
              </w:rPr>
            </w:pPr>
            <w:r>
              <w:rPr>
                <w:rFonts w:hint="eastAsia" w:ascii="宋体" w:hAnsi="宋体" w:eastAsia="宋体"/>
                <w:color w:val="auto"/>
                <w:szCs w:val="21"/>
                <w:highlight w:val="none"/>
              </w:rPr>
              <w:t>投标报价</w:t>
            </w:r>
            <w:r>
              <w:rPr>
                <w:rFonts w:ascii="宋体" w:hAnsi="宋体" w:eastAsia="宋体"/>
                <w:color w:val="auto"/>
                <w:szCs w:val="21"/>
                <w:highlight w:val="none"/>
              </w:rPr>
              <w:t>PT</w:t>
            </w:r>
            <w:r>
              <w:rPr>
                <w:rFonts w:hint="eastAsia" w:ascii="宋体" w:hAnsi="宋体" w:eastAsia="宋体"/>
                <w:color w:val="auto"/>
                <w:szCs w:val="21"/>
                <w:highlight w:val="none"/>
              </w:rPr>
              <w:t>（元）</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10B5385">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7851A491">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3C066E5D">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6959D09E">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5F030E51">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18EFB40">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3FD63ED0">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77F3AAF">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4CC585B">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159AA7FD">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CABCA9F">
            <w:pPr>
              <w:spacing w:after="0"/>
              <w:rPr>
                <w:rFonts w:ascii="宋体" w:hAnsi="宋体" w:eastAsia="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14:paraId="382A721C">
            <w:pPr>
              <w:spacing w:after="0"/>
              <w:rPr>
                <w:rFonts w:ascii="宋体" w:hAnsi="宋体" w:eastAsia="宋体"/>
                <w:color w:val="auto"/>
                <w:szCs w:val="21"/>
                <w:highlight w:val="none"/>
              </w:rPr>
            </w:pPr>
          </w:p>
        </w:tc>
      </w:tr>
      <w:tr w14:paraId="0F08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noWrap w:val="0"/>
            <w:vAlign w:val="center"/>
          </w:tcPr>
          <w:p w14:paraId="0198571E">
            <w:pPr>
              <w:spacing w:after="0"/>
              <w:jc w:val="center"/>
              <w:rPr>
                <w:rFonts w:ascii="宋体" w:hAnsi="宋体" w:eastAsia="宋体"/>
                <w:color w:val="auto"/>
                <w:szCs w:val="21"/>
                <w:highlight w:val="none"/>
              </w:rPr>
            </w:pPr>
            <w:r>
              <w:rPr>
                <w:rFonts w:hint="eastAsia" w:ascii="宋体" w:hAnsi="宋体" w:eastAsia="宋体"/>
                <w:color w:val="auto"/>
                <w:szCs w:val="21"/>
                <w:highlight w:val="none"/>
              </w:rPr>
              <w:t>计算评标参考价的下浮率X%</w:t>
            </w:r>
          </w:p>
        </w:tc>
        <w:tc>
          <w:tcPr>
            <w:tcW w:w="12577" w:type="dxa"/>
            <w:gridSpan w:val="12"/>
            <w:tcBorders>
              <w:top w:val="single" w:color="auto" w:sz="4" w:space="0"/>
              <w:left w:val="single" w:color="auto" w:sz="4" w:space="0"/>
              <w:bottom w:val="single" w:color="auto" w:sz="4" w:space="0"/>
              <w:right w:val="single" w:color="auto" w:sz="4" w:space="0"/>
            </w:tcBorders>
            <w:noWrap w:val="0"/>
            <w:vAlign w:val="center"/>
          </w:tcPr>
          <w:p w14:paraId="0C90FEF0">
            <w:pPr>
              <w:spacing w:after="0"/>
              <w:rPr>
                <w:rFonts w:ascii="宋体" w:hAnsi="宋体" w:eastAsia="宋体"/>
                <w:color w:val="auto"/>
                <w:szCs w:val="21"/>
                <w:highlight w:val="none"/>
              </w:rPr>
            </w:pPr>
          </w:p>
        </w:tc>
      </w:tr>
      <w:tr w14:paraId="3A89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noWrap w:val="0"/>
            <w:vAlign w:val="center"/>
          </w:tcPr>
          <w:p w14:paraId="0F24CAF3">
            <w:pPr>
              <w:spacing w:after="0"/>
              <w:jc w:val="center"/>
              <w:rPr>
                <w:rFonts w:ascii="宋体" w:hAnsi="宋体" w:eastAsia="宋体"/>
                <w:color w:val="auto"/>
                <w:szCs w:val="21"/>
                <w:highlight w:val="none"/>
              </w:rPr>
            </w:pPr>
            <w:r>
              <w:rPr>
                <w:rFonts w:hint="eastAsia" w:ascii="宋体" w:hAnsi="宋体" w:eastAsia="宋体"/>
                <w:color w:val="auto"/>
                <w:szCs w:val="21"/>
                <w:highlight w:val="none"/>
              </w:rPr>
              <w:t>评标参考价PC（元）</w:t>
            </w:r>
          </w:p>
        </w:tc>
        <w:tc>
          <w:tcPr>
            <w:tcW w:w="12577" w:type="dxa"/>
            <w:gridSpan w:val="12"/>
            <w:tcBorders>
              <w:top w:val="single" w:color="auto" w:sz="4" w:space="0"/>
              <w:left w:val="single" w:color="auto" w:sz="4" w:space="0"/>
              <w:bottom w:val="single" w:color="auto" w:sz="4" w:space="0"/>
              <w:right w:val="single" w:color="auto" w:sz="4" w:space="0"/>
            </w:tcBorders>
            <w:noWrap w:val="0"/>
            <w:vAlign w:val="center"/>
          </w:tcPr>
          <w:p w14:paraId="6FD921E9">
            <w:pPr>
              <w:spacing w:after="0"/>
              <w:rPr>
                <w:rFonts w:ascii="宋体" w:hAnsi="宋体" w:eastAsia="宋体"/>
                <w:color w:val="auto"/>
                <w:szCs w:val="21"/>
                <w:highlight w:val="none"/>
              </w:rPr>
            </w:pPr>
          </w:p>
        </w:tc>
      </w:tr>
      <w:tr w14:paraId="1EAD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noWrap w:val="0"/>
            <w:vAlign w:val="center"/>
          </w:tcPr>
          <w:p w14:paraId="429199C6">
            <w:pPr>
              <w:spacing w:after="0"/>
              <w:jc w:val="center"/>
              <w:rPr>
                <w:rFonts w:ascii="宋体" w:hAnsi="宋体" w:eastAsia="宋体"/>
                <w:color w:val="auto"/>
                <w:szCs w:val="21"/>
                <w:highlight w:val="none"/>
              </w:rPr>
            </w:pPr>
            <w:r>
              <w:rPr>
                <w:rFonts w:hint="eastAsia" w:ascii="宋体" w:hAnsi="宋体" w:eastAsia="宋体"/>
                <w:color w:val="auto"/>
                <w:szCs w:val="21"/>
                <w:highlight w:val="none"/>
              </w:rPr>
              <w:t>偏差（（</w:t>
            </w:r>
            <w:r>
              <w:rPr>
                <w:rFonts w:ascii="宋体" w:hAnsi="宋体" w:eastAsia="宋体"/>
                <w:color w:val="auto"/>
                <w:szCs w:val="21"/>
                <w:highlight w:val="none"/>
              </w:rPr>
              <w:t>PT-PC</w:t>
            </w:r>
            <w:r>
              <w:rPr>
                <w:rFonts w:hint="eastAsia" w:ascii="宋体" w:hAnsi="宋体" w:eastAsia="宋体"/>
                <w:color w:val="auto"/>
                <w:szCs w:val="21"/>
                <w:highlight w:val="none"/>
              </w:rPr>
              <w:t>）</w:t>
            </w:r>
            <w:r>
              <w:rPr>
                <w:rFonts w:ascii="宋体" w:hAnsi="宋体" w:eastAsia="宋体"/>
                <w:color w:val="auto"/>
                <w:szCs w:val="21"/>
                <w:highlight w:val="none"/>
              </w:rPr>
              <w:t>/PC</w:t>
            </w:r>
            <w:r>
              <w:rPr>
                <w:rFonts w:hint="eastAsia" w:ascii="宋体" w:hAnsi="宋体" w:eastAsia="宋体"/>
                <w:color w:val="auto"/>
                <w:szCs w:val="21"/>
                <w:highlight w:val="none"/>
              </w:rPr>
              <w:t>）（</w:t>
            </w:r>
            <w:r>
              <w:rPr>
                <w:rFonts w:ascii="宋体" w:hAnsi="宋体" w:eastAsia="宋体"/>
                <w:color w:val="auto"/>
                <w:szCs w:val="21"/>
                <w:highlight w:val="none"/>
              </w:rPr>
              <w:t>%</w:t>
            </w:r>
            <w:r>
              <w:rPr>
                <w:rFonts w:hint="eastAsia" w:ascii="宋体" w:hAnsi="宋体" w:eastAsia="宋体"/>
                <w:color w:val="auto"/>
                <w:szCs w:val="21"/>
                <w:highlight w:val="none"/>
              </w:rPr>
              <w:t>）</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AA41AA7">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5EC915F7">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79548043">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1283C625">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E0644FF">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353D7DD4">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CDC281E">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B0D8572">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76CDBE70">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D50299D">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1DC5AD82">
            <w:pPr>
              <w:spacing w:after="0"/>
              <w:rPr>
                <w:rFonts w:ascii="宋体" w:hAnsi="宋体" w:eastAsia="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14:paraId="4E5706B9">
            <w:pPr>
              <w:spacing w:after="0"/>
              <w:rPr>
                <w:rFonts w:ascii="宋体" w:hAnsi="宋体" w:eastAsia="宋体"/>
                <w:color w:val="auto"/>
                <w:szCs w:val="21"/>
                <w:highlight w:val="none"/>
              </w:rPr>
            </w:pPr>
          </w:p>
        </w:tc>
      </w:tr>
      <w:tr w14:paraId="5434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noWrap w:val="0"/>
            <w:vAlign w:val="center"/>
          </w:tcPr>
          <w:p w14:paraId="6FD20A64">
            <w:pPr>
              <w:spacing w:after="0"/>
              <w:jc w:val="center"/>
              <w:rPr>
                <w:rFonts w:ascii="宋体" w:hAnsi="宋体" w:eastAsia="宋体"/>
                <w:color w:val="auto"/>
                <w:szCs w:val="21"/>
                <w:highlight w:val="none"/>
              </w:rPr>
            </w:pPr>
            <w:r>
              <w:rPr>
                <w:rFonts w:hint="eastAsia" w:ascii="宋体" w:hAnsi="宋体" w:eastAsia="宋体"/>
                <w:color w:val="auto"/>
                <w:szCs w:val="21"/>
                <w:highlight w:val="none"/>
              </w:rPr>
              <w:t>减分（</w:t>
            </w:r>
            <w:r>
              <w:rPr>
                <w:rFonts w:ascii="宋体" w:hAnsi="宋体" w:eastAsia="宋体"/>
                <w:color w:val="auto"/>
                <w:szCs w:val="21"/>
                <w:highlight w:val="none"/>
              </w:rPr>
              <w:t>A</w:t>
            </w:r>
            <w:r>
              <w:rPr>
                <w:rFonts w:hint="eastAsia" w:ascii="宋体" w:hAnsi="宋体" w:eastAsia="宋体"/>
                <w:color w:val="auto"/>
                <w:szCs w:val="21"/>
                <w:highlight w:val="none"/>
              </w:rPr>
              <w:t>）</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790A4C82">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79A8220">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6899A96F">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163A42F">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8F8ED02">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5B7E93CD">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3F8E0B9A">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C3CCADD">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354BA72B">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55D651E">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156F5F7">
            <w:pPr>
              <w:spacing w:after="0"/>
              <w:rPr>
                <w:rFonts w:ascii="宋体" w:hAnsi="宋体" w:eastAsia="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14:paraId="05CD2503">
            <w:pPr>
              <w:spacing w:after="0"/>
              <w:rPr>
                <w:rFonts w:ascii="宋体" w:hAnsi="宋体" w:eastAsia="宋体"/>
                <w:color w:val="auto"/>
                <w:szCs w:val="21"/>
                <w:highlight w:val="none"/>
              </w:rPr>
            </w:pPr>
          </w:p>
        </w:tc>
      </w:tr>
      <w:tr w14:paraId="77D4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noWrap w:val="0"/>
            <w:vAlign w:val="center"/>
          </w:tcPr>
          <w:p w14:paraId="524DEEE8">
            <w:pPr>
              <w:spacing w:after="0"/>
              <w:jc w:val="center"/>
              <w:rPr>
                <w:rFonts w:ascii="宋体" w:hAnsi="宋体" w:eastAsia="宋体"/>
                <w:color w:val="auto"/>
                <w:szCs w:val="21"/>
                <w:highlight w:val="none"/>
              </w:rPr>
            </w:pPr>
            <w:r>
              <w:rPr>
                <w:rFonts w:hint="eastAsia" w:ascii="宋体" w:hAnsi="宋体" w:eastAsia="宋体"/>
                <w:color w:val="auto"/>
                <w:szCs w:val="21"/>
                <w:highlight w:val="none"/>
              </w:rPr>
              <w:t>得分</w:t>
            </w:r>
            <w:r>
              <w:rPr>
                <w:rFonts w:ascii="宋体" w:hAnsi="宋体" w:eastAsia="宋体"/>
                <w:color w:val="auto"/>
                <w:szCs w:val="21"/>
                <w:highlight w:val="none"/>
              </w:rPr>
              <w:t>(I=100-A)</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CC29916">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1565665">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45C7605">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561E128">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3974D507">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1C0ABE7E">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577FF8BF">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11FDD497">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37EAE9A">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AFC8EA6">
            <w:pPr>
              <w:spacing w:after="0"/>
              <w:rPr>
                <w:rFonts w:ascii="宋体" w:hAnsi="宋体" w:eastAsia="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A322A1D">
            <w:pPr>
              <w:spacing w:after="0"/>
              <w:rPr>
                <w:rFonts w:ascii="宋体" w:hAnsi="宋体" w:eastAsia="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14:paraId="064DFCEF">
            <w:pPr>
              <w:spacing w:after="0"/>
              <w:rPr>
                <w:rFonts w:ascii="宋体" w:hAnsi="宋体" w:eastAsia="宋体"/>
                <w:color w:val="auto"/>
                <w:szCs w:val="21"/>
                <w:highlight w:val="none"/>
              </w:rPr>
            </w:pPr>
          </w:p>
        </w:tc>
      </w:tr>
    </w:tbl>
    <w:p w14:paraId="6D77FF1C">
      <w:pPr>
        <w:ind w:left="-199" w:leftChars="-95" w:right="-827" w:rightChars="-394"/>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评委签名：</w:t>
      </w:r>
    </w:p>
    <w:p w14:paraId="7D397556">
      <w:pPr>
        <w:rPr>
          <w:rFonts w:ascii="宋体" w:hAnsi="宋体" w:eastAsia="宋体"/>
          <w:b/>
          <w:color w:val="auto"/>
          <w:sz w:val="24"/>
          <w:highlight w:val="none"/>
        </w:rPr>
      </w:pPr>
    </w:p>
    <w:p w14:paraId="5CC60B52">
      <w:pPr>
        <w:widowControl/>
        <w:jc w:val="left"/>
        <w:rPr>
          <w:rFonts w:ascii="宋体" w:hAnsi="宋体" w:eastAsia="宋体"/>
          <w:color w:val="auto"/>
          <w:szCs w:val="21"/>
          <w:highlight w:val="none"/>
        </w:rPr>
        <w:sectPr>
          <w:headerReference r:id="rId12" w:type="default"/>
          <w:endnotePr>
            <w:numFmt w:val="decimal"/>
          </w:endnotePr>
          <w:pgSz w:w="16783" w:h="11850" w:orient="landscape"/>
          <w:pgMar w:top="567" w:right="1616" w:bottom="567" w:left="1293" w:header="850" w:footer="907" w:gutter="567"/>
          <w:cols w:space="720" w:num="1"/>
        </w:sectPr>
      </w:pPr>
    </w:p>
    <w:p w14:paraId="34329AC7">
      <w:pPr>
        <w:outlineLvl w:val="2"/>
        <w:rPr>
          <w:rFonts w:ascii="宋体" w:hAnsi="宋体" w:eastAsia="宋体"/>
          <w:strike/>
          <w:color w:val="auto"/>
          <w:sz w:val="24"/>
          <w:szCs w:val="24"/>
          <w:highlight w:val="none"/>
        </w:rPr>
      </w:pPr>
      <w:bookmarkStart w:id="133" w:name="_第三章__合同条款"/>
      <w:bookmarkEnd w:id="133"/>
      <w:bookmarkStart w:id="134" w:name="_Toc14247"/>
      <w:bookmarkStart w:id="135" w:name="_Toc5739"/>
      <w:bookmarkStart w:id="136" w:name="_Toc12342"/>
      <w:bookmarkStart w:id="137" w:name="_Toc24053"/>
      <w:bookmarkStart w:id="138" w:name="_Toc19454"/>
      <w:bookmarkStart w:id="139" w:name="_Toc4061"/>
      <w:bookmarkStart w:id="140" w:name="_Toc14657"/>
      <w:bookmarkStart w:id="141" w:name="_Toc262229174"/>
      <w:bookmarkStart w:id="142" w:name="_Toc16566"/>
      <w:r>
        <w:rPr>
          <w:rFonts w:hint="eastAsia" w:ascii="宋体" w:hAnsi="宋体" w:eastAsia="宋体"/>
          <w:strike/>
          <w:color w:val="auto"/>
          <w:sz w:val="24"/>
          <w:szCs w:val="24"/>
          <w:highlight w:val="none"/>
        </w:rPr>
        <w:t>附件12 定标委员会组建办法及定标方法</w:t>
      </w:r>
      <w:bookmarkEnd w:id="134"/>
      <w:bookmarkEnd w:id="135"/>
      <w:bookmarkEnd w:id="136"/>
      <w:bookmarkEnd w:id="137"/>
      <w:bookmarkEnd w:id="138"/>
      <w:bookmarkEnd w:id="139"/>
      <w:bookmarkEnd w:id="140"/>
    </w:p>
    <w:p w14:paraId="7ECFCCEF">
      <w:pPr>
        <w:rPr>
          <w:rFonts w:hint="eastAsia" w:ascii="宋体" w:hAnsi="宋体" w:eastAsia="宋体"/>
          <w:strike/>
          <w:color w:val="auto"/>
          <w:sz w:val="24"/>
          <w:szCs w:val="24"/>
          <w:highlight w:val="none"/>
        </w:rPr>
      </w:pPr>
    </w:p>
    <w:p w14:paraId="6BE95E7C">
      <w:pPr>
        <w:jc w:val="center"/>
        <w:rPr>
          <w:rFonts w:hint="eastAsia" w:ascii="宋体" w:hAnsi="宋体" w:eastAsia="宋体"/>
          <w:b/>
          <w:bCs/>
          <w:strike/>
          <w:color w:val="auto"/>
          <w:sz w:val="36"/>
          <w:szCs w:val="36"/>
          <w:highlight w:val="none"/>
        </w:rPr>
      </w:pPr>
    </w:p>
    <w:p w14:paraId="61874B72">
      <w:pPr>
        <w:jc w:val="center"/>
        <w:rPr>
          <w:rFonts w:hint="eastAsia" w:ascii="宋体" w:hAnsi="宋体" w:eastAsia="宋体"/>
          <w:b/>
          <w:bCs/>
          <w:strike/>
          <w:color w:val="auto"/>
          <w:sz w:val="36"/>
          <w:szCs w:val="36"/>
          <w:highlight w:val="none"/>
        </w:rPr>
      </w:pPr>
      <w:r>
        <w:rPr>
          <w:rFonts w:hint="eastAsia" w:ascii="宋体" w:hAnsi="宋体" w:eastAsia="宋体"/>
          <w:b/>
          <w:bCs/>
          <w:strike/>
          <w:color w:val="auto"/>
          <w:sz w:val="36"/>
          <w:szCs w:val="36"/>
          <w:highlight w:val="none"/>
        </w:rPr>
        <w:t>定标委员会组建办法及定标办法</w:t>
      </w:r>
    </w:p>
    <w:p w14:paraId="0BF38D8A">
      <w:pPr>
        <w:jc w:val="left"/>
        <w:rPr>
          <w:rFonts w:hint="eastAsia" w:ascii="宋体" w:hAnsi="宋体" w:eastAsia="宋体"/>
          <w:strike/>
          <w:color w:val="auto"/>
          <w:szCs w:val="21"/>
          <w:highlight w:val="none"/>
        </w:rPr>
      </w:pPr>
    </w:p>
    <w:p w14:paraId="637C6373">
      <w:pPr>
        <w:jc w:val="left"/>
        <w:rPr>
          <w:rFonts w:hint="eastAsia" w:ascii="宋体" w:eastAsia="宋体"/>
          <w:strike/>
          <w:color w:val="auto"/>
          <w:highlight w:val="none"/>
        </w:rPr>
      </w:pPr>
      <w:r>
        <w:rPr>
          <w:rFonts w:hint="eastAsia" w:ascii="宋体" w:hAnsi="宋体" w:eastAsia="宋体"/>
          <w:strike/>
          <w:color w:val="auto"/>
          <w:sz w:val="24"/>
          <w:szCs w:val="24"/>
          <w:highlight w:val="none"/>
        </w:rPr>
        <w:t>注：本项由招标人自行制定。</w:t>
      </w:r>
    </w:p>
    <w:p w14:paraId="386AE4AD">
      <w:pPr>
        <w:pStyle w:val="24"/>
        <w:rPr>
          <w:rFonts w:hint="eastAsia"/>
          <w:strike/>
          <w:color w:val="auto"/>
          <w:highlight w:val="none"/>
        </w:rPr>
      </w:pPr>
    </w:p>
    <w:p w14:paraId="129FFAA0">
      <w:pPr>
        <w:spacing w:line="360" w:lineRule="auto"/>
        <w:jc w:val="left"/>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定标办法设置说明：</w:t>
      </w:r>
    </w:p>
    <w:p w14:paraId="01DCA2A0">
      <w:pPr>
        <w:pStyle w:val="24"/>
        <w:spacing w:line="360" w:lineRule="auto"/>
        <w:ind w:firstLine="480" w:firstLineChars="200"/>
        <w:rPr>
          <w:rFonts w:hint="eastAsia" w:ascii="宋体" w:hAnsi="宋体" w:cs="宋体"/>
          <w:strike/>
          <w:color w:val="auto"/>
          <w:highlight w:val="none"/>
        </w:rPr>
      </w:pPr>
      <w:r>
        <w:rPr>
          <w:rFonts w:hint="eastAsia" w:ascii="宋体" w:hAnsi="宋体" w:cs="宋体"/>
          <w:strike/>
          <w:color w:val="auto"/>
          <w:highlight w:val="none"/>
        </w:rPr>
        <w:t>一、招标公告发布前，招标人应当根据招标项目特点，事先制定科学、合理的定标委员会组建及定标办法，并在招标文件中详细载明。定标时必须严格遵守定标办法，不得临时改变。</w:t>
      </w:r>
    </w:p>
    <w:p w14:paraId="57147D63">
      <w:pPr>
        <w:pStyle w:val="24"/>
        <w:spacing w:line="360" w:lineRule="auto"/>
        <w:ind w:firstLine="480" w:firstLineChars="200"/>
        <w:rPr>
          <w:rFonts w:hint="eastAsia" w:ascii="宋体" w:hAnsi="宋体" w:cs="宋体"/>
          <w:strike/>
          <w:color w:val="auto"/>
          <w:highlight w:val="none"/>
        </w:rPr>
      </w:pPr>
      <w:r>
        <w:rPr>
          <w:rFonts w:hint="eastAsia" w:ascii="宋体" w:hAnsi="宋体" w:cs="宋体"/>
          <w:strike/>
          <w:color w:val="auto"/>
          <w:highlight w:val="none"/>
        </w:rPr>
        <w:t>二、定标办法应当对定标因素、定标程序等内容予以明确。可采用价格优势排名、票决、抽签、集体议事决策等办法。</w:t>
      </w:r>
    </w:p>
    <w:p w14:paraId="1BD9B285">
      <w:pPr>
        <w:pStyle w:val="24"/>
        <w:spacing w:line="360" w:lineRule="auto"/>
        <w:ind w:firstLine="480" w:firstLineChars="200"/>
        <w:rPr>
          <w:rFonts w:hint="eastAsia" w:ascii="宋体" w:hAnsi="宋体" w:cs="宋体"/>
          <w:strike/>
          <w:color w:val="auto"/>
          <w:highlight w:val="none"/>
        </w:rPr>
      </w:pPr>
      <w:r>
        <w:rPr>
          <w:rFonts w:hint="eastAsia" w:ascii="宋体" w:hAnsi="宋体" w:cs="宋体"/>
          <w:strike/>
          <w:color w:val="auto"/>
          <w:highlight w:val="none"/>
        </w:rPr>
        <w:t>定标委员会成员原则上从招标人、项目业主或者使用单位的领导班子成员、经营管理人员中产生，成员数量为5人以上单数。</w:t>
      </w:r>
    </w:p>
    <w:p w14:paraId="01CB3C48">
      <w:pPr>
        <w:pStyle w:val="24"/>
        <w:spacing w:line="360" w:lineRule="auto"/>
        <w:ind w:firstLine="480" w:firstLineChars="200"/>
        <w:rPr>
          <w:rFonts w:hint="eastAsia" w:ascii="宋体" w:hAnsi="宋体" w:cs="宋体"/>
          <w:strike/>
          <w:color w:val="auto"/>
          <w:highlight w:val="none"/>
        </w:rPr>
      </w:pPr>
      <w:r>
        <w:rPr>
          <w:rFonts w:hint="eastAsia" w:ascii="宋体" w:hAnsi="宋体" w:cs="宋体"/>
          <w:strike/>
          <w:color w:val="auto"/>
          <w:highlight w:val="none"/>
        </w:rPr>
        <w:t>评标结束后，评标过程中使用的文件、表格及其他纸质资料由招标人收齐并妥善保管。招标人应当自中标候选人公示结束后5个工作日内进入交易中心召开定标会。定标过程应当公开、公平、公正，定标委员会按有关规定及招标文件约定的定标办法确定中标人。</w:t>
      </w:r>
    </w:p>
    <w:p w14:paraId="5DD6E18C">
      <w:pPr>
        <w:pStyle w:val="24"/>
        <w:spacing w:line="360" w:lineRule="auto"/>
        <w:ind w:firstLine="480" w:firstLineChars="200"/>
        <w:rPr>
          <w:rFonts w:hint="eastAsia" w:ascii="宋体" w:hAnsi="宋体" w:cs="宋体"/>
          <w:strike/>
          <w:color w:val="auto"/>
          <w:highlight w:val="none"/>
        </w:rPr>
      </w:pPr>
      <w:r>
        <w:rPr>
          <w:rFonts w:hint="eastAsia" w:ascii="宋体" w:hAnsi="宋体" w:cs="宋体"/>
          <w:strike/>
          <w:color w:val="auto"/>
          <w:highlight w:val="none"/>
        </w:rPr>
        <w:t>三、招标人应当对定标过程进行记录，并存档备查。</w:t>
      </w:r>
    </w:p>
    <w:p w14:paraId="67F5B076">
      <w:pPr>
        <w:pStyle w:val="18"/>
        <w:rPr>
          <w:rFonts w:hint="eastAsia" w:ascii="宋体" w:eastAsia="宋体"/>
          <w:color w:val="auto"/>
          <w:highlight w:val="none"/>
        </w:rPr>
      </w:pPr>
    </w:p>
    <w:p w14:paraId="197B4D4B">
      <w:pPr>
        <w:pStyle w:val="18"/>
        <w:rPr>
          <w:rFonts w:hint="eastAsia" w:ascii="宋体" w:eastAsia="宋体"/>
          <w:color w:val="auto"/>
          <w:highlight w:val="none"/>
        </w:rPr>
      </w:pPr>
    </w:p>
    <w:p w14:paraId="79CFB717">
      <w:pPr>
        <w:pStyle w:val="18"/>
        <w:rPr>
          <w:rFonts w:hint="eastAsia" w:ascii="宋体" w:eastAsia="宋体"/>
          <w:color w:val="auto"/>
          <w:highlight w:val="none"/>
        </w:rPr>
      </w:pPr>
    </w:p>
    <w:p w14:paraId="5393AFCF">
      <w:pPr>
        <w:pStyle w:val="18"/>
        <w:rPr>
          <w:rFonts w:hint="eastAsia" w:ascii="宋体" w:eastAsia="宋体"/>
          <w:color w:val="auto"/>
          <w:highlight w:val="none"/>
        </w:rPr>
      </w:pPr>
    </w:p>
    <w:p w14:paraId="3AD3E077">
      <w:pPr>
        <w:pStyle w:val="18"/>
        <w:rPr>
          <w:rFonts w:hint="eastAsia" w:ascii="宋体" w:eastAsia="宋体"/>
          <w:color w:val="auto"/>
          <w:highlight w:val="none"/>
        </w:rPr>
      </w:pPr>
    </w:p>
    <w:p w14:paraId="1031F49B">
      <w:pPr>
        <w:pStyle w:val="18"/>
        <w:rPr>
          <w:rFonts w:hint="eastAsia" w:ascii="宋体" w:eastAsia="宋体"/>
          <w:color w:val="auto"/>
          <w:highlight w:val="none"/>
        </w:rPr>
      </w:pPr>
    </w:p>
    <w:p w14:paraId="274C5306">
      <w:pPr>
        <w:pStyle w:val="18"/>
        <w:rPr>
          <w:rFonts w:hint="eastAsia" w:ascii="宋体" w:eastAsia="宋体"/>
          <w:color w:val="auto"/>
          <w:highlight w:val="none"/>
        </w:rPr>
      </w:pPr>
    </w:p>
    <w:p w14:paraId="065355FA">
      <w:pPr>
        <w:pStyle w:val="18"/>
        <w:rPr>
          <w:rFonts w:hint="eastAsia" w:ascii="宋体" w:eastAsia="宋体"/>
          <w:color w:val="auto"/>
          <w:highlight w:val="none"/>
        </w:rPr>
      </w:pPr>
    </w:p>
    <w:p w14:paraId="3183E06A">
      <w:pPr>
        <w:pStyle w:val="18"/>
        <w:rPr>
          <w:rFonts w:hint="eastAsia" w:ascii="宋体" w:eastAsia="宋体"/>
          <w:color w:val="auto"/>
          <w:highlight w:val="none"/>
        </w:rPr>
      </w:pPr>
    </w:p>
    <w:p w14:paraId="71C98F70">
      <w:pPr>
        <w:pStyle w:val="18"/>
        <w:rPr>
          <w:rFonts w:hint="eastAsia" w:ascii="宋体" w:eastAsia="宋体"/>
          <w:color w:val="auto"/>
          <w:highlight w:val="none"/>
        </w:rPr>
      </w:pPr>
    </w:p>
    <w:p w14:paraId="5AF7A7CB">
      <w:pPr>
        <w:pStyle w:val="18"/>
        <w:rPr>
          <w:rFonts w:hint="eastAsia" w:ascii="宋体" w:eastAsia="宋体"/>
          <w:color w:val="auto"/>
          <w:highlight w:val="none"/>
        </w:rPr>
      </w:pPr>
    </w:p>
    <w:bookmarkEnd w:id="141"/>
    <w:bookmarkEnd w:id="142"/>
    <w:p w14:paraId="047C3FE1">
      <w:pPr>
        <w:pStyle w:val="18"/>
        <w:spacing w:line="360" w:lineRule="auto"/>
        <w:ind w:firstLine="0"/>
        <w:rPr>
          <w:rFonts w:hint="eastAsia" w:ascii="宋体" w:hAnsi="宋体" w:eastAsia="宋体"/>
          <w:color w:val="auto"/>
          <w:sz w:val="24"/>
          <w:szCs w:val="24"/>
          <w:highlight w:val="none"/>
        </w:rPr>
      </w:pPr>
    </w:p>
    <w:p w14:paraId="47AE1684">
      <w:pPr>
        <w:pStyle w:val="3"/>
        <w:rPr>
          <w:rFonts w:hint="eastAsia" w:ascii="宋体" w:eastAsia="宋体"/>
          <w:color w:val="auto"/>
          <w:highlight w:val="none"/>
        </w:rPr>
      </w:pPr>
      <w:bookmarkStart w:id="143" w:name="_Toc30704"/>
      <w:bookmarkStart w:id="144" w:name="_Toc8475"/>
      <w:bookmarkStart w:id="145" w:name="_Toc27406"/>
      <w:bookmarkStart w:id="146" w:name="_Toc8125"/>
      <w:bookmarkStart w:id="147" w:name="_Toc12568"/>
      <w:bookmarkStart w:id="148" w:name="_Toc2939"/>
      <w:bookmarkStart w:id="149" w:name="_Toc17798"/>
      <w:bookmarkStart w:id="150" w:name="_Toc22595"/>
      <w:bookmarkStart w:id="151" w:name="_Toc27158"/>
      <w:bookmarkStart w:id="152" w:name="_Toc21721"/>
      <w:r>
        <w:rPr>
          <w:rFonts w:hint="eastAsia" w:ascii="宋体" w:eastAsia="宋体"/>
          <w:color w:val="auto"/>
          <w:highlight w:val="none"/>
        </w:rPr>
        <w:t>第三章  合同条款</w:t>
      </w:r>
      <w:bookmarkEnd w:id="143"/>
      <w:bookmarkEnd w:id="144"/>
      <w:bookmarkEnd w:id="145"/>
      <w:bookmarkEnd w:id="146"/>
      <w:bookmarkEnd w:id="147"/>
      <w:bookmarkEnd w:id="148"/>
      <w:bookmarkEnd w:id="149"/>
      <w:bookmarkEnd w:id="150"/>
      <w:bookmarkEnd w:id="151"/>
      <w:bookmarkEnd w:id="152"/>
    </w:p>
    <w:p w14:paraId="5BF8C354">
      <w:pPr>
        <w:pStyle w:val="2"/>
        <w:jc w:val="center"/>
        <w:rPr>
          <w:rFonts w:hint="eastAsia"/>
          <w:color w:val="auto"/>
          <w:sz w:val="24"/>
          <w:szCs w:val="24"/>
          <w:highlight w:val="none"/>
        </w:rPr>
      </w:pPr>
    </w:p>
    <w:p w14:paraId="120661FD">
      <w:pPr>
        <w:pStyle w:val="2"/>
        <w:jc w:val="center"/>
        <w:rPr>
          <w:rFonts w:hint="eastAsia"/>
          <w:color w:val="auto"/>
          <w:sz w:val="24"/>
          <w:szCs w:val="24"/>
          <w:highlight w:val="none"/>
        </w:rPr>
      </w:pPr>
      <w:r>
        <w:rPr>
          <w:rFonts w:hint="eastAsia"/>
          <w:color w:val="auto"/>
          <w:sz w:val="24"/>
          <w:szCs w:val="24"/>
          <w:highlight w:val="none"/>
        </w:rPr>
        <w:t>(另册)</w:t>
      </w:r>
    </w:p>
    <w:p w14:paraId="1C77CDE1">
      <w:pPr>
        <w:pStyle w:val="18"/>
        <w:spacing w:line="360" w:lineRule="auto"/>
        <w:ind w:firstLine="0"/>
        <w:jc w:val="left"/>
        <w:rPr>
          <w:rFonts w:hint="eastAsia" w:ascii="宋体" w:hAnsi="宋体" w:eastAsia="宋体"/>
          <w:color w:val="auto"/>
          <w:sz w:val="24"/>
          <w:szCs w:val="24"/>
          <w:highlight w:val="none"/>
        </w:rPr>
      </w:pPr>
    </w:p>
    <w:p w14:paraId="5FA6F86D">
      <w:pPr>
        <w:pStyle w:val="18"/>
        <w:spacing w:line="360" w:lineRule="auto"/>
        <w:ind w:firstLine="0"/>
        <w:jc w:val="left"/>
        <w:rPr>
          <w:rFonts w:hint="eastAsia" w:ascii="宋体" w:hAnsi="宋体" w:eastAsia="宋体"/>
          <w:color w:val="auto"/>
          <w:sz w:val="24"/>
          <w:szCs w:val="24"/>
          <w:highlight w:val="none"/>
        </w:rPr>
      </w:pPr>
    </w:p>
    <w:p w14:paraId="5B8A08E2">
      <w:pPr>
        <w:pStyle w:val="18"/>
        <w:ind w:firstLine="0"/>
        <w:jc w:val="left"/>
        <w:rPr>
          <w:rFonts w:hint="eastAsia" w:ascii="宋体" w:hAnsi="宋体" w:eastAsia="宋体"/>
          <w:color w:val="auto"/>
          <w:sz w:val="24"/>
          <w:szCs w:val="24"/>
          <w:highlight w:val="none"/>
        </w:rPr>
      </w:pPr>
      <w:bookmarkStart w:id="153" w:name="_Toc12872"/>
      <w:bookmarkStart w:id="154" w:name="_Toc18379"/>
      <w:bookmarkStart w:id="155" w:name="_Toc23279"/>
      <w:bookmarkStart w:id="156" w:name="_Toc262229175"/>
      <w:bookmarkStart w:id="157" w:name="_Toc623"/>
      <w:bookmarkStart w:id="158" w:name="_Toc85854822"/>
      <w:bookmarkStart w:id="159" w:name="_Toc101777645"/>
    </w:p>
    <w:p w14:paraId="29732B9E">
      <w:pPr>
        <w:pStyle w:val="18"/>
        <w:ind w:firstLine="0"/>
        <w:jc w:val="left"/>
        <w:rPr>
          <w:rFonts w:hint="eastAsia" w:ascii="宋体" w:hAnsi="宋体" w:eastAsia="宋体"/>
          <w:color w:val="auto"/>
          <w:sz w:val="24"/>
          <w:szCs w:val="24"/>
          <w:highlight w:val="none"/>
        </w:rPr>
      </w:pPr>
    </w:p>
    <w:p w14:paraId="1AFB5DB5">
      <w:pPr>
        <w:pStyle w:val="18"/>
        <w:ind w:firstLine="0"/>
        <w:jc w:val="left"/>
        <w:rPr>
          <w:rFonts w:hint="eastAsia" w:ascii="宋体" w:hAnsi="宋体" w:eastAsia="宋体"/>
          <w:color w:val="auto"/>
          <w:sz w:val="24"/>
          <w:szCs w:val="24"/>
          <w:highlight w:val="none"/>
        </w:rPr>
      </w:pPr>
    </w:p>
    <w:p w14:paraId="140CC552">
      <w:pPr>
        <w:pStyle w:val="18"/>
        <w:ind w:firstLine="0"/>
        <w:jc w:val="left"/>
        <w:rPr>
          <w:rFonts w:hint="eastAsia" w:ascii="宋体" w:hAnsi="宋体" w:eastAsia="宋体"/>
          <w:color w:val="auto"/>
          <w:sz w:val="24"/>
          <w:szCs w:val="24"/>
          <w:highlight w:val="none"/>
        </w:rPr>
      </w:pPr>
    </w:p>
    <w:p w14:paraId="7F9A5C47">
      <w:pPr>
        <w:pStyle w:val="18"/>
        <w:ind w:firstLine="0"/>
        <w:jc w:val="left"/>
        <w:rPr>
          <w:rFonts w:hint="eastAsia" w:ascii="宋体" w:hAnsi="宋体" w:eastAsia="宋体"/>
          <w:color w:val="auto"/>
          <w:sz w:val="24"/>
          <w:szCs w:val="24"/>
          <w:highlight w:val="none"/>
        </w:rPr>
      </w:pPr>
    </w:p>
    <w:p w14:paraId="7B480545">
      <w:pPr>
        <w:pStyle w:val="18"/>
        <w:ind w:firstLine="0"/>
        <w:jc w:val="left"/>
        <w:rPr>
          <w:rFonts w:hint="eastAsia" w:ascii="宋体" w:hAnsi="宋体" w:eastAsia="宋体"/>
          <w:color w:val="auto"/>
          <w:sz w:val="24"/>
          <w:szCs w:val="24"/>
          <w:highlight w:val="none"/>
        </w:rPr>
      </w:pPr>
    </w:p>
    <w:p w14:paraId="6A4F815C">
      <w:pPr>
        <w:pStyle w:val="18"/>
        <w:ind w:firstLine="0"/>
        <w:jc w:val="left"/>
        <w:rPr>
          <w:rFonts w:hint="eastAsia" w:ascii="宋体" w:hAnsi="宋体" w:eastAsia="宋体"/>
          <w:color w:val="auto"/>
          <w:sz w:val="24"/>
          <w:szCs w:val="24"/>
          <w:highlight w:val="none"/>
        </w:rPr>
      </w:pPr>
    </w:p>
    <w:p w14:paraId="67D97275">
      <w:pPr>
        <w:pStyle w:val="18"/>
        <w:ind w:firstLine="0"/>
        <w:jc w:val="left"/>
        <w:rPr>
          <w:rFonts w:hint="eastAsia" w:ascii="宋体" w:hAnsi="宋体" w:eastAsia="宋体"/>
          <w:color w:val="auto"/>
          <w:sz w:val="24"/>
          <w:szCs w:val="24"/>
          <w:highlight w:val="none"/>
        </w:rPr>
      </w:pPr>
    </w:p>
    <w:p w14:paraId="7F82FE5A">
      <w:pPr>
        <w:pStyle w:val="18"/>
        <w:ind w:firstLine="0"/>
        <w:jc w:val="left"/>
        <w:rPr>
          <w:rFonts w:hint="eastAsia" w:ascii="宋体" w:hAnsi="宋体" w:eastAsia="宋体"/>
          <w:color w:val="auto"/>
          <w:sz w:val="24"/>
          <w:szCs w:val="24"/>
          <w:highlight w:val="none"/>
        </w:rPr>
      </w:pPr>
    </w:p>
    <w:p w14:paraId="5B310E2B">
      <w:pPr>
        <w:pStyle w:val="18"/>
        <w:ind w:firstLine="0"/>
        <w:jc w:val="left"/>
        <w:rPr>
          <w:rFonts w:hint="eastAsia" w:ascii="宋体" w:hAnsi="宋体" w:eastAsia="宋体"/>
          <w:color w:val="auto"/>
          <w:sz w:val="24"/>
          <w:szCs w:val="24"/>
          <w:highlight w:val="none"/>
        </w:rPr>
      </w:pPr>
    </w:p>
    <w:p w14:paraId="6B1F800F">
      <w:pPr>
        <w:pStyle w:val="18"/>
        <w:ind w:firstLine="0"/>
        <w:jc w:val="left"/>
        <w:rPr>
          <w:rFonts w:hint="eastAsia" w:ascii="宋体" w:hAnsi="宋体" w:eastAsia="宋体"/>
          <w:color w:val="auto"/>
          <w:sz w:val="24"/>
          <w:szCs w:val="24"/>
          <w:highlight w:val="none"/>
        </w:rPr>
      </w:pPr>
    </w:p>
    <w:p w14:paraId="1930E59B">
      <w:pPr>
        <w:pStyle w:val="18"/>
        <w:ind w:firstLine="0"/>
        <w:jc w:val="left"/>
        <w:rPr>
          <w:rFonts w:hint="eastAsia" w:ascii="宋体" w:hAnsi="宋体" w:eastAsia="宋体"/>
          <w:color w:val="auto"/>
          <w:sz w:val="24"/>
          <w:szCs w:val="24"/>
          <w:highlight w:val="none"/>
        </w:rPr>
      </w:pPr>
    </w:p>
    <w:p w14:paraId="05079061">
      <w:pPr>
        <w:pStyle w:val="18"/>
        <w:ind w:firstLine="0"/>
        <w:jc w:val="left"/>
        <w:rPr>
          <w:rFonts w:hint="eastAsia" w:ascii="宋体" w:hAnsi="宋体" w:eastAsia="宋体"/>
          <w:color w:val="auto"/>
          <w:sz w:val="24"/>
          <w:szCs w:val="24"/>
          <w:highlight w:val="none"/>
        </w:rPr>
      </w:pPr>
    </w:p>
    <w:p w14:paraId="728C3928">
      <w:pPr>
        <w:pStyle w:val="18"/>
        <w:ind w:firstLine="0"/>
        <w:jc w:val="left"/>
        <w:rPr>
          <w:rFonts w:hint="eastAsia" w:ascii="宋体" w:hAnsi="宋体" w:eastAsia="宋体"/>
          <w:color w:val="auto"/>
          <w:sz w:val="24"/>
          <w:szCs w:val="24"/>
          <w:highlight w:val="none"/>
        </w:rPr>
      </w:pPr>
    </w:p>
    <w:p w14:paraId="3A88226D">
      <w:pPr>
        <w:pStyle w:val="18"/>
        <w:ind w:firstLine="0"/>
        <w:jc w:val="left"/>
        <w:rPr>
          <w:rFonts w:hint="eastAsia" w:ascii="宋体" w:hAnsi="宋体" w:eastAsia="宋体"/>
          <w:color w:val="auto"/>
          <w:sz w:val="24"/>
          <w:szCs w:val="24"/>
          <w:highlight w:val="none"/>
        </w:rPr>
      </w:pPr>
    </w:p>
    <w:p w14:paraId="70DC8E0A">
      <w:pPr>
        <w:pStyle w:val="18"/>
        <w:ind w:firstLine="0"/>
        <w:jc w:val="left"/>
        <w:rPr>
          <w:rFonts w:hint="eastAsia" w:ascii="宋体" w:hAnsi="宋体" w:eastAsia="宋体"/>
          <w:color w:val="auto"/>
          <w:sz w:val="24"/>
          <w:szCs w:val="24"/>
          <w:highlight w:val="none"/>
        </w:rPr>
      </w:pPr>
    </w:p>
    <w:p w14:paraId="40B343F9">
      <w:pPr>
        <w:pStyle w:val="18"/>
        <w:ind w:firstLine="0"/>
        <w:jc w:val="left"/>
        <w:rPr>
          <w:rFonts w:hint="eastAsia" w:ascii="宋体" w:hAnsi="宋体" w:eastAsia="宋体"/>
          <w:color w:val="auto"/>
          <w:sz w:val="24"/>
          <w:szCs w:val="24"/>
          <w:highlight w:val="none"/>
        </w:rPr>
      </w:pPr>
    </w:p>
    <w:p w14:paraId="1B2EF15D">
      <w:pPr>
        <w:pStyle w:val="18"/>
        <w:ind w:firstLine="0"/>
        <w:jc w:val="left"/>
        <w:rPr>
          <w:rFonts w:hint="eastAsia" w:ascii="宋体" w:hAnsi="宋体" w:eastAsia="宋体"/>
          <w:color w:val="auto"/>
          <w:sz w:val="24"/>
          <w:szCs w:val="24"/>
          <w:highlight w:val="none"/>
        </w:rPr>
      </w:pPr>
    </w:p>
    <w:p w14:paraId="0E0F4EAA">
      <w:pPr>
        <w:pStyle w:val="18"/>
        <w:ind w:firstLine="0"/>
        <w:jc w:val="left"/>
        <w:rPr>
          <w:rFonts w:hint="eastAsia" w:ascii="宋体" w:hAnsi="宋体" w:eastAsia="宋体"/>
          <w:color w:val="auto"/>
          <w:sz w:val="24"/>
          <w:szCs w:val="24"/>
          <w:highlight w:val="none"/>
        </w:rPr>
      </w:pPr>
    </w:p>
    <w:p w14:paraId="61EEEA8F">
      <w:pPr>
        <w:pStyle w:val="18"/>
        <w:ind w:firstLine="0"/>
        <w:jc w:val="left"/>
        <w:rPr>
          <w:rFonts w:hint="eastAsia" w:ascii="宋体" w:hAnsi="宋体" w:eastAsia="宋体"/>
          <w:color w:val="auto"/>
          <w:sz w:val="24"/>
          <w:szCs w:val="24"/>
          <w:highlight w:val="none"/>
        </w:rPr>
      </w:pPr>
    </w:p>
    <w:p w14:paraId="141612E4">
      <w:pPr>
        <w:pStyle w:val="18"/>
        <w:ind w:firstLine="0"/>
        <w:jc w:val="left"/>
        <w:rPr>
          <w:rFonts w:hint="eastAsia" w:ascii="宋体" w:hAnsi="宋体" w:eastAsia="宋体"/>
          <w:color w:val="auto"/>
          <w:sz w:val="24"/>
          <w:szCs w:val="24"/>
          <w:highlight w:val="none"/>
        </w:rPr>
      </w:pPr>
    </w:p>
    <w:p w14:paraId="58A4CDDA">
      <w:pPr>
        <w:pStyle w:val="18"/>
        <w:ind w:firstLine="0"/>
        <w:jc w:val="left"/>
        <w:rPr>
          <w:rFonts w:hint="eastAsia" w:ascii="宋体" w:hAnsi="宋体" w:eastAsia="宋体"/>
          <w:color w:val="auto"/>
          <w:sz w:val="24"/>
          <w:szCs w:val="24"/>
          <w:highlight w:val="none"/>
        </w:rPr>
      </w:pPr>
    </w:p>
    <w:p w14:paraId="63C3A54D">
      <w:pPr>
        <w:pStyle w:val="18"/>
        <w:ind w:firstLine="0"/>
        <w:jc w:val="left"/>
        <w:rPr>
          <w:rFonts w:hint="eastAsia" w:ascii="宋体" w:hAnsi="宋体" w:eastAsia="宋体"/>
          <w:color w:val="auto"/>
          <w:sz w:val="24"/>
          <w:szCs w:val="24"/>
          <w:highlight w:val="none"/>
        </w:rPr>
      </w:pPr>
    </w:p>
    <w:p w14:paraId="34B35382">
      <w:pPr>
        <w:pStyle w:val="18"/>
        <w:ind w:firstLine="0"/>
        <w:jc w:val="left"/>
        <w:rPr>
          <w:rFonts w:hint="eastAsia" w:ascii="宋体" w:hAnsi="宋体" w:eastAsia="宋体"/>
          <w:color w:val="auto"/>
          <w:sz w:val="24"/>
          <w:szCs w:val="24"/>
          <w:highlight w:val="none"/>
        </w:rPr>
      </w:pPr>
    </w:p>
    <w:p w14:paraId="06FD916A">
      <w:pPr>
        <w:pStyle w:val="18"/>
        <w:ind w:firstLine="0"/>
        <w:jc w:val="left"/>
        <w:rPr>
          <w:rFonts w:hint="eastAsia" w:ascii="宋体" w:hAnsi="宋体" w:eastAsia="宋体"/>
          <w:color w:val="auto"/>
          <w:sz w:val="24"/>
          <w:szCs w:val="24"/>
          <w:highlight w:val="none"/>
        </w:rPr>
      </w:pPr>
    </w:p>
    <w:p w14:paraId="4874E1CB">
      <w:pPr>
        <w:pStyle w:val="18"/>
        <w:ind w:firstLine="0"/>
        <w:jc w:val="left"/>
        <w:rPr>
          <w:rFonts w:hint="eastAsia" w:ascii="宋体" w:hAnsi="宋体" w:eastAsia="宋体"/>
          <w:color w:val="auto"/>
          <w:sz w:val="24"/>
          <w:szCs w:val="24"/>
          <w:highlight w:val="none"/>
        </w:rPr>
      </w:pPr>
    </w:p>
    <w:bookmarkEnd w:id="153"/>
    <w:bookmarkEnd w:id="154"/>
    <w:bookmarkEnd w:id="155"/>
    <w:bookmarkEnd w:id="156"/>
    <w:bookmarkEnd w:id="157"/>
    <w:p w14:paraId="7DC973B9">
      <w:pPr>
        <w:pStyle w:val="2"/>
        <w:jc w:val="center"/>
        <w:rPr>
          <w:rFonts w:hint="eastAsia"/>
          <w:color w:val="auto"/>
          <w:highlight w:val="none"/>
        </w:rPr>
      </w:pPr>
      <w:bookmarkStart w:id="160" w:name="_Toc19987"/>
      <w:bookmarkStart w:id="161" w:name="_Toc5442"/>
      <w:bookmarkStart w:id="162" w:name="_Toc27821"/>
      <w:bookmarkStart w:id="163" w:name="_Toc16137"/>
      <w:bookmarkStart w:id="164" w:name="_Toc14057"/>
      <w:bookmarkStart w:id="165" w:name="_Toc13217"/>
      <w:bookmarkStart w:id="166" w:name="_Toc15253"/>
      <w:r>
        <w:rPr>
          <w:rFonts w:hint="eastAsia"/>
          <w:color w:val="auto"/>
          <w:highlight w:val="none"/>
        </w:rPr>
        <w:t>第四章  投标文件格式</w:t>
      </w:r>
      <w:bookmarkEnd w:id="160"/>
      <w:bookmarkEnd w:id="161"/>
      <w:bookmarkEnd w:id="162"/>
      <w:bookmarkEnd w:id="163"/>
      <w:bookmarkEnd w:id="164"/>
      <w:bookmarkEnd w:id="165"/>
      <w:bookmarkEnd w:id="166"/>
    </w:p>
    <w:p w14:paraId="08D2E834">
      <w:pPr>
        <w:pStyle w:val="18"/>
        <w:spacing w:after="0" w:line="360" w:lineRule="auto"/>
        <w:ind w:firstLine="480" w:firstLineChars="200"/>
        <w:rPr>
          <w:rFonts w:hint="eastAsia" w:ascii="宋体" w:hAnsi="宋体" w:eastAsia="宋体"/>
          <w:color w:val="auto"/>
          <w:sz w:val="24"/>
          <w:szCs w:val="24"/>
          <w:highlight w:val="none"/>
        </w:rPr>
      </w:pPr>
    </w:p>
    <w:p w14:paraId="5F162D84">
      <w:pPr>
        <w:pStyle w:val="18"/>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投标人应按以下规定的格式及要求编制投标文件，如电子投标文件没有按招标文件规定的格式及要求编制，因其所引起系统无法检索、读取电子投标文件中的数据时，其后果将由投标人承担。本格式及要求规定适用于电子评标项目的投标文件的编制。</w:t>
      </w:r>
    </w:p>
    <w:p w14:paraId="3541A3D0">
      <w:pPr>
        <w:pStyle w:val="18"/>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1.1《广州园林绿化工程施工招标投标书》是投标文件的重要组成部分，其内容是投标人开标信息的主要来源，投标人应准确填写《广州园林绿化工程施工招标投标书》的相关内容。</w:t>
      </w:r>
    </w:p>
    <w:p w14:paraId="42ADBCE2">
      <w:pPr>
        <w:pStyle w:val="18"/>
        <w:spacing w:after="0" w:line="360" w:lineRule="auto"/>
        <w:ind w:firstLine="480" w:firstLineChars="200"/>
        <w:rPr>
          <w:rFonts w:ascii="宋体" w:hAnsi="宋体" w:eastAsia="宋体"/>
          <w:bCs/>
          <w:color w:val="auto"/>
          <w:sz w:val="24"/>
          <w:szCs w:val="24"/>
          <w:highlight w:val="none"/>
        </w:rPr>
      </w:pPr>
      <w:r>
        <w:rPr>
          <w:rFonts w:hint="eastAsia" w:ascii="宋体" w:hAnsi="宋体" w:eastAsia="宋体"/>
          <w:color w:val="auto"/>
          <w:sz w:val="24"/>
          <w:szCs w:val="24"/>
          <w:highlight w:val="none"/>
        </w:rPr>
        <w:t>1.2</w:t>
      </w:r>
      <w:r>
        <w:rPr>
          <w:rFonts w:hint="eastAsia" w:ascii="宋体" w:hAnsi="宋体" w:eastAsia="宋体"/>
          <w:bCs/>
          <w:color w:val="auto"/>
          <w:sz w:val="24"/>
          <w:szCs w:val="24"/>
          <w:highlight w:val="none"/>
        </w:rPr>
        <w:t>工程量清单报价表应符合广东省《建设工程造价文件数据交换标准（电子评标部分）》的有关规定，《广州园林绿化工程施工招标投标书》使用广州公共资源交易平台提供的电子投标文件管理软件直接填写，投标文件的其他内容均以电子文件编制。扫描图片电子文件要求为从扫描原纸质文件所形成的电子图片。图片文件格式要求为JPG格式，文件名称要求与上述对应名称一致且唯一，文件内容（即扫描图片内容）要求与文件名称相符，电子图片要求清晰可辨，每个JPG文件可包含多张扫描图片，单个JPG文件大小要求在1M以下。</w:t>
      </w:r>
    </w:p>
    <w:p w14:paraId="51D2EC10">
      <w:pPr>
        <w:pStyle w:val="18"/>
        <w:spacing w:after="0" w:line="360" w:lineRule="auto"/>
        <w:ind w:firstLine="480" w:firstLineChars="200"/>
        <w:rPr>
          <w:rFonts w:hint="eastAsia" w:ascii="宋体" w:hAnsi="宋体" w:eastAsia="宋体"/>
          <w:bCs/>
          <w:strike/>
          <w:color w:val="auto"/>
          <w:sz w:val="24"/>
          <w:szCs w:val="24"/>
          <w:highlight w:val="none"/>
        </w:rPr>
      </w:pPr>
      <w:r>
        <w:rPr>
          <w:rFonts w:hint="eastAsia" w:ascii="宋体" w:hAnsi="宋体" w:eastAsia="宋体"/>
          <w:bCs/>
          <w:strike/>
          <w:color w:val="auto"/>
          <w:sz w:val="24"/>
          <w:szCs w:val="24"/>
          <w:highlight w:val="none"/>
        </w:rPr>
        <w:t>1.3投标人为联合体投标时，应按以下规定填写：</w:t>
      </w:r>
    </w:p>
    <w:p w14:paraId="58AC59E3">
      <w:pPr>
        <w:pStyle w:val="18"/>
        <w:spacing w:after="0" w:line="360" w:lineRule="auto"/>
        <w:ind w:firstLine="480" w:firstLineChars="200"/>
        <w:rPr>
          <w:rFonts w:hint="eastAsia" w:ascii="宋体" w:hAnsi="宋体" w:eastAsia="宋体"/>
          <w:bCs/>
          <w:strike/>
          <w:color w:val="auto"/>
          <w:sz w:val="24"/>
          <w:szCs w:val="24"/>
          <w:highlight w:val="none"/>
        </w:rPr>
      </w:pPr>
      <w:r>
        <w:rPr>
          <w:rFonts w:hint="eastAsia" w:ascii="宋体" w:hAnsi="宋体" w:eastAsia="宋体"/>
          <w:bCs/>
          <w:strike/>
          <w:color w:val="auto"/>
          <w:sz w:val="24"/>
          <w:szCs w:val="24"/>
          <w:highlight w:val="none"/>
        </w:rPr>
        <w:t>联合体投标的，除《联合体投标协议》必须由联合体各方按要求签字或盖章外，其他资料可由联合体主办方签字或盖章，“投标人”应填写联合体各方的单位全称【格式：（主）XX公司；（成）XX公司】。法定代表人证明书及法定代表人授权书可由联合体主办方出具。</w:t>
      </w:r>
    </w:p>
    <w:p w14:paraId="0F6CCB78">
      <w:pPr>
        <w:pStyle w:val="18"/>
        <w:spacing w:after="0" w:line="360" w:lineRule="auto"/>
        <w:ind w:firstLine="480" w:firstLineChars="200"/>
        <w:rPr>
          <w:rFonts w:ascii="宋体" w:hAnsi="宋体" w:eastAsia="宋体"/>
          <w:strike/>
          <w:color w:val="auto"/>
          <w:sz w:val="24"/>
          <w:szCs w:val="24"/>
          <w:highlight w:val="none"/>
        </w:rPr>
      </w:pPr>
      <w:r>
        <w:rPr>
          <w:rFonts w:hint="eastAsia" w:ascii="宋体" w:hAnsi="宋体" w:eastAsia="宋体"/>
          <w:bCs/>
          <w:strike/>
          <w:color w:val="auto"/>
          <w:sz w:val="24"/>
          <w:szCs w:val="24"/>
          <w:highlight w:val="none"/>
        </w:rPr>
        <w:t>联合体投标的，在编制工程量清单时应只填写联合体主办方单位全称，且要求填写的全称与广州公共资源交易平台企业库登记名称完全一致。</w:t>
      </w:r>
    </w:p>
    <w:p w14:paraId="1860A137">
      <w:pPr>
        <w:outlineLvl w:val="2"/>
        <w:rPr>
          <w:rFonts w:ascii="宋体" w:hAnsi="宋体" w:eastAsia="宋体"/>
          <w:color w:val="auto"/>
          <w:highlight w:val="none"/>
        </w:rPr>
      </w:pPr>
      <w:r>
        <w:rPr>
          <w:rFonts w:ascii="宋体" w:hAnsi="宋体" w:eastAsia="宋体"/>
          <w:color w:val="auto"/>
          <w:highlight w:val="none"/>
        </w:rPr>
        <w:br w:type="page"/>
      </w:r>
      <w:bookmarkStart w:id="167" w:name="_Toc24238"/>
      <w:bookmarkStart w:id="168" w:name="_Toc31563"/>
      <w:bookmarkStart w:id="169" w:name="_Toc23381"/>
      <w:bookmarkStart w:id="170" w:name="_Toc18646"/>
      <w:bookmarkStart w:id="171" w:name="_Toc18466"/>
      <w:bookmarkStart w:id="172" w:name="_Toc23204"/>
      <w:bookmarkStart w:id="173" w:name="_Toc26865"/>
      <w:r>
        <w:rPr>
          <w:rFonts w:hint="eastAsia" w:ascii="宋体" w:hAnsi="宋体" w:eastAsia="宋体"/>
          <w:color w:val="auto"/>
          <w:sz w:val="24"/>
          <w:szCs w:val="24"/>
          <w:highlight w:val="none"/>
        </w:rPr>
        <w:t>附件13 投标函</w:t>
      </w:r>
      <w:bookmarkEnd w:id="167"/>
      <w:bookmarkEnd w:id="168"/>
      <w:bookmarkEnd w:id="169"/>
      <w:bookmarkEnd w:id="170"/>
      <w:bookmarkEnd w:id="171"/>
      <w:bookmarkEnd w:id="172"/>
      <w:bookmarkEnd w:id="173"/>
    </w:p>
    <w:p w14:paraId="08C61E03">
      <w:pPr>
        <w:pStyle w:val="18"/>
        <w:spacing w:after="0" w:line="440" w:lineRule="exact"/>
        <w:ind w:firstLine="0"/>
        <w:jc w:val="center"/>
        <w:rPr>
          <w:rFonts w:hint="eastAsia" w:ascii="宋体" w:hAnsi="宋体" w:eastAsia="宋体"/>
          <w:b/>
          <w:color w:val="auto"/>
          <w:sz w:val="36"/>
          <w:szCs w:val="36"/>
          <w:highlight w:val="none"/>
        </w:rPr>
      </w:pPr>
      <w:r>
        <w:rPr>
          <w:rFonts w:hint="eastAsia" w:ascii="宋体" w:hAnsi="宋体" w:eastAsia="宋体"/>
          <w:b/>
          <w:color w:val="auto"/>
          <w:sz w:val="36"/>
          <w:szCs w:val="36"/>
          <w:highlight w:val="none"/>
        </w:rPr>
        <w:t xml:space="preserve">投  </w:t>
      </w:r>
      <w:r>
        <w:rPr>
          <w:rFonts w:hint="eastAsia" w:ascii="宋体" w:hAnsi="宋体" w:eastAsia="宋体" w:cs="宋体"/>
          <w:b/>
          <w:color w:val="auto"/>
          <w:sz w:val="36"/>
          <w:szCs w:val="36"/>
          <w:highlight w:val="none"/>
        </w:rPr>
        <w:t>标</w:t>
      </w:r>
      <w:r>
        <w:rPr>
          <w:rFonts w:hint="eastAsia" w:ascii="宋体" w:hAnsi="宋体" w:eastAsia="宋体"/>
          <w:b/>
          <w:color w:val="auto"/>
          <w:sz w:val="36"/>
          <w:szCs w:val="36"/>
          <w:highlight w:val="none"/>
        </w:rPr>
        <w:t xml:space="preserve">  函</w:t>
      </w:r>
    </w:p>
    <w:p w14:paraId="05DC543A">
      <w:pPr>
        <w:pStyle w:val="18"/>
        <w:spacing w:after="0" w:line="440" w:lineRule="exact"/>
        <w:ind w:firstLine="0"/>
        <w:jc w:val="center"/>
        <w:rPr>
          <w:rFonts w:ascii="宋体" w:hAnsi="宋体" w:eastAsia="宋体"/>
          <w:b/>
          <w:color w:val="auto"/>
          <w:sz w:val="36"/>
          <w:szCs w:val="36"/>
          <w:highlight w:val="none"/>
        </w:rPr>
      </w:pPr>
    </w:p>
    <w:p w14:paraId="75D1D6C7">
      <w:pPr>
        <w:spacing w:line="440" w:lineRule="exact"/>
        <w:rPr>
          <w:rFonts w:ascii="宋体" w:hAnsi="宋体" w:eastAsia="宋体"/>
          <w:b/>
          <w:color w:val="auto"/>
          <w:sz w:val="24"/>
          <w:szCs w:val="24"/>
          <w:highlight w:val="none"/>
        </w:rPr>
      </w:pPr>
      <w:r>
        <w:rPr>
          <w:rFonts w:hint="eastAsia" w:ascii="宋体" w:hAnsi="宋体" w:eastAsia="宋体"/>
          <w:b/>
          <w:color w:val="auto"/>
          <w:sz w:val="24"/>
          <w:szCs w:val="24"/>
          <w:highlight w:val="none"/>
        </w:rPr>
        <w:t>致：</w:t>
      </w:r>
      <w:r>
        <w:rPr>
          <w:rFonts w:hint="eastAsia" w:ascii="宋体" w:hAnsi="宋体" w:eastAsia="宋体"/>
          <w:b/>
          <w:color w:val="auto"/>
          <w:sz w:val="24"/>
          <w:szCs w:val="24"/>
          <w:highlight w:val="none"/>
          <w:u w:val="single"/>
        </w:rPr>
        <w:t xml:space="preserve">(招标人名称)                              </w:t>
      </w:r>
    </w:p>
    <w:p w14:paraId="5410ED3A">
      <w:pPr>
        <w:spacing w:line="42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根据已收到贵方的项目编号为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的</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工程的招标文件，并已详细审核了全部招标文件及有关附件。</w:t>
      </w:r>
    </w:p>
    <w:p w14:paraId="3477539C">
      <w:pPr>
        <w:spacing w:line="42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26DC03B0">
      <w:pPr>
        <w:numPr>
          <w:ilvl w:val="0"/>
          <w:numId w:val="1"/>
        </w:numPr>
        <w:spacing w:line="42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愿以经济标中的投标报价并按上述合同条款、标准和技术规范、图纸、工程量清单等的要求承包上述工程的施工、竣工并修补其任何缺陷。</w:t>
      </w:r>
    </w:p>
    <w:p w14:paraId="23C3794B">
      <w:pPr>
        <w:numPr>
          <w:ilvl w:val="0"/>
          <w:numId w:val="1"/>
        </w:numPr>
        <w:spacing w:line="42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我方同意所递交的投标文件在投标须知规定的投标有效期内有效，在此期间内我方的投标有可能中标，我方将受此约束。如果在投标有效期内撤销投标或放弃中标资格，我方的投标保证金将不予退还，给贵方造成的损失超过我方投标保证金金额的，贵方还有权要求我方对超过部分进行赔偿。</w:t>
      </w:r>
    </w:p>
    <w:p w14:paraId="5107FD6B">
      <w:pPr>
        <w:numPr>
          <w:ilvl w:val="0"/>
          <w:numId w:val="1"/>
        </w:numPr>
        <w:spacing w:line="42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我方理解贵方将不受必须接受你们所收到的最低标价或其它任何投标文件的约束。</w:t>
      </w:r>
    </w:p>
    <w:p w14:paraId="34EBC9DE">
      <w:pPr>
        <w:numPr>
          <w:ilvl w:val="0"/>
          <w:numId w:val="1"/>
        </w:numPr>
        <w:spacing w:line="42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我方已知晓招标文件中载明的评标和定标条款，并接受按定标方法评审的定标结果。如我方成为本项目中标候选人，我方同意并授权招标人将我方投标文件技术部分（项目实施能力）部分进行公开。</w:t>
      </w:r>
    </w:p>
    <w:p w14:paraId="7271C9CB">
      <w:pPr>
        <w:numPr>
          <w:ilvl w:val="0"/>
          <w:numId w:val="1"/>
        </w:numPr>
        <w:spacing w:line="42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如果我方中标，我方保证按招标文件中规定的工期，在</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日历天内完成并移交本工程，质量标准达到招标文件中的要求。</w:t>
      </w:r>
    </w:p>
    <w:p w14:paraId="7B26A126">
      <w:pPr>
        <w:numPr>
          <w:ilvl w:val="0"/>
          <w:numId w:val="1"/>
        </w:numPr>
        <w:spacing w:line="42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如果我方中标，我方将递交按招标文件规定且招标人认可的履约保函。</w:t>
      </w:r>
    </w:p>
    <w:p w14:paraId="02881518">
      <w:pPr>
        <w:numPr>
          <w:ilvl w:val="0"/>
          <w:numId w:val="1"/>
        </w:numPr>
        <w:spacing w:line="42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除非另外达成协议并生效，贵方的中标通知书和本投标文件将成为约束双方的合同文件的组成部分。</w:t>
      </w:r>
    </w:p>
    <w:p w14:paraId="2FFCD7E2">
      <w:pPr>
        <w:numPr>
          <w:ilvl w:val="0"/>
          <w:numId w:val="1"/>
        </w:numPr>
        <w:spacing w:line="42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如果我方中标，我方将实行项目经理负责制，并按投标文件配备项目管理班子。如未经招标人同意更换项目班子成员，招标人有权取消我公司的中标资格或单方面终止合同，由此造成的违约责任由我公司承担。</w:t>
      </w:r>
    </w:p>
    <w:p w14:paraId="2C266611">
      <w:pPr>
        <w:spacing w:line="420" w:lineRule="exact"/>
        <w:rPr>
          <w:rFonts w:hint="eastAsia" w:ascii="宋体" w:hAnsi="宋体" w:eastAsia="宋体"/>
          <w:color w:val="auto"/>
          <w:sz w:val="24"/>
          <w:szCs w:val="24"/>
          <w:highlight w:val="none"/>
        </w:rPr>
      </w:pPr>
    </w:p>
    <w:p w14:paraId="02D2BB52">
      <w:pPr>
        <w:spacing w:line="420" w:lineRule="exac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法定代表人：（签名或盖章）</w:t>
      </w:r>
    </w:p>
    <w:p w14:paraId="4EFA3DD9">
      <w:pPr>
        <w:spacing w:line="420" w:lineRule="exac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投标人：（盖章）                               </w:t>
      </w:r>
    </w:p>
    <w:p w14:paraId="36DD5EAC">
      <w:pPr>
        <w:spacing w:line="420" w:lineRule="exact"/>
        <w:ind w:firstLine="5760" w:firstLineChars="2400"/>
        <w:rPr>
          <w:rFonts w:hint="eastAsia" w:ascii="宋体" w:hAnsi="宋体" w:eastAsia="宋体" w:cs="宋体"/>
          <w:b/>
          <w:bCs/>
          <w:color w:val="auto"/>
          <w:sz w:val="44"/>
          <w:szCs w:val="44"/>
          <w:highlight w:val="none"/>
          <w:lang w:val="zh-CN"/>
        </w:rPr>
      </w:pPr>
      <w:r>
        <w:rPr>
          <w:rFonts w:hint="eastAsia" w:ascii="宋体" w:hAnsi="宋体" w:eastAsia="宋体"/>
          <w:color w:val="auto"/>
          <w:sz w:val="24"/>
          <w:szCs w:val="24"/>
          <w:highlight w:val="none"/>
        </w:rPr>
        <w:t>日期：</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w:t>
      </w:r>
    </w:p>
    <w:p w14:paraId="38781FB5">
      <w:pPr>
        <w:autoSpaceDE w:val="0"/>
        <w:autoSpaceDN w:val="0"/>
        <w:adjustRightInd w:val="0"/>
        <w:spacing w:line="360" w:lineRule="auto"/>
        <w:jc w:val="center"/>
        <w:rPr>
          <w:rFonts w:ascii="宋体" w:hAnsi="宋体" w:eastAsia="宋体" w:cs="宋体"/>
          <w:b/>
          <w:bCs/>
          <w:color w:val="auto"/>
          <w:sz w:val="44"/>
          <w:szCs w:val="44"/>
          <w:highlight w:val="none"/>
          <w:lang w:val="zh-CN"/>
        </w:rPr>
      </w:pPr>
      <w:r>
        <w:rPr>
          <w:rFonts w:hint="eastAsia" w:ascii="宋体" w:hAnsi="宋体" w:eastAsia="宋体" w:cs="宋体"/>
          <w:b/>
          <w:bCs/>
          <w:color w:val="auto"/>
          <w:sz w:val="44"/>
          <w:szCs w:val="44"/>
          <w:highlight w:val="none"/>
          <w:lang w:val="zh-CN"/>
        </w:rPr>
        <w:t>广州园林绿化工程施工招标投标书</w:t>
      </w:r>
    </w:p>
    <w:p w14:paraId="09F0912A">
      <w:pPr>
        <w:autoSpaceDE w:val="0"/>
        <w:autoSpaceDN w:val="0"/>
        <w:adjustRightInd w:val="0"/>
        <w:spacing w:line="360" w:lineRule="auto"/>
        <w:jc w:val="center"/>
        <w:rPr>
          <w:rFonts w:ascii="宋体" w:hAnsi="宋体" w:eastAsia="宋体"/>
          <w:b/>
          <w:bCs/>
          <w:color w:val="auto"/>
          <w:sz w:val="52"/>
          <w:szCs w:val="52"/>
          <w:highlight w:val="none"/>
        </w:rPr>
      </w:pPr>
      <w:r>
        <w:rPr>
          <w:rFonts w:hint="eastAsia" w:ascii="宋体" w:hAnsi="宋体" w:eastAsia="宋体" w:cs="宋体"/>
          <w:b/>
          <w:color w:val="auto"/>
          <w:sz w:val="24"/>
          <w:szCs w:val="24"/>
          <w:highlight w:val="none"/>
          <w:lang w:val="zh-CN"/>
        </w:rPr>
        <w:t xml:space="preserve">                                              投标日期：   年  月  日</w:t>
      </w:r>
    </w:p>
    <w:tbl>
      <w:tblPr>
        <w:tblStyle w:val="20"/>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4"/>
        <w:gridCol w:w="6035"/>
      </w:tblGrid>
      <w:tr w14:paraId="4FFDC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noWrap w:val="0"/>
            <w:vAlign w:val="center"/>
          </w:tcPr>
          <w:p w14:paraId="49E552A9">
            <w:pPr>
              <w:autoSpaceDE w:val="0"/>
              <w:autoSpaceDN w:val="0"/>
              <w:adjustRightInd w:val="0"/>
              <w:spacing w:after="0"/>
              <w:jc w:val="center"/>
              <w:rPr>
                <w:rFonts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lang w:val="zh-CN"/>
              </w:rPr>
              <w:t>工 程 名 称</w:t>
            </w:r>
          </w:p>
        </w:tc>
        <w:tc>
          <w:tcPr>
            <w:tcW w:w="6035" w:type="dxa"/>
            <w:tcBorders>
              <w:top w:val="single" w:color="auto" w:sz="4" w:space="0"/>
              <w:left w:val="single" w:color="auto" w:sz="4" w:space="0"/>
              <w:bottom w:val="single" w:color="auto" w:sz="4" w:space="0"/>
              <w:right w:val="single" w:color="auto" w:sz="4" w:space="0"/>
            </w:tcBorders>
            <w:noWrap w:val="0"/>
            <w:vAlign w:val="top"/>
          </w:tcPr>
          <w:p w14:paraId="26B7AE0C">
            <w:pPr>
              <w:autoSpaceDE w:val="0"/>
              <w:autoSpaceDN w:val="0"/>
              <w:adjustRightInd w:val="0"/>
              <w:spacing w:after="0"/>
              <w:rPr>
                <w:rFonts w:ascii="宋体" w:hAnsi="宋体" w:eastAsia="宋体" w:cs="宋体"/>
                <w:b/>
                <w:bCs/>
                <w:color w:val="auto"/>
                <w:sz w:val="24"/>
                <w:szCs w:val="24"/>
                <w:highlight w:val="none"/>
                <w:lang w:val="zh-CN"/>
              </w:rPr>
            </w:pPr>
          </w:p>
        </w:tc>
      </w:tr>
      <w:tr w14:paraId="0C23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344" w:type="dxa"/>
            <w:vMerge w:val="restart"/>
            <w:tcBorders>
              <w:top w:val="single" w:color="auto" w:sz="4" w:space="0"/>
              <w:left w:val="single" w:color="auto" w:sz="4" w:space="0"/>
              <w:bottom w:val="single" w:color="auto" w:sz="4" w:space="0"/>
              <w:right w:val="single" w:color="auto" w:sz="4" w:space="0"/>
            </w:tcBorders>
            <w:noWrap w:val="0"/>
            <w:vAlign w:val="center"/>
          </w:tcPr>
          <w:p w14:paraId="0E47CFAD">
            <w:pPr>
              <w:autoSpaceDE w:val="0"/>
              <w:autoSpaceDN w:val="0"/>
              <w:adjustRightInd w:val="0"/>
              <w:spacing w:after="0"/>
              <w:jc w:val="center"/>
              <w:rPr>
                <w:rFonts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lang w:val="zh-CN"/>
              </w:rPr>
              <w:t>投标报价（元）</w:t>
            </w:r>
          </w:p>
        </w:tc>
        <w:tc>
          <w:tcPr>
            <w:tcW w:w="6035" w:type="dxa"/>
            <w:tcBorders>
              <w:top w:val="single" w:color="auto" w:sz="4" w:space="0"/>
              <w:left w:val="single" w:color="auto" w:sz="4" w:space="0"/>
              <w:bottom w:val="single" w:color="auto" w:sz="4" w:space="0"/>
              <w:right w:val="single" w:color="auto" w:sz="4" w:space="0"/>
            </w:tcBorders>
            <w:noWrap w:val="0"/>
            <w:vAlign w:val="center"/>
          </w:tcPr>
          <w:p w14:paraId="5B356E4A">
            <w:pPr>
              <w:autoSpaceDE w:val="0"/>
              <w:autoSpaceDN w:val="0"/>
              <w:adjustRightInd w:val="0"/>
              <w:spacing w:after="0"/>
              <w:rPr>
                <w:rFonts w:ascii="宋体" w:hAnsi="宋体" w:eastAsia="宋体" w:cs="宋体"/>
                <w:b/>
                <w:bCs/>
                <w:color w:val="auto"/>
                <w:sz w:val="24"/>
                <w:szCs w:val="24"/>
                <w:highlight w:val="none"/>
                <w:lang w:val="zh-CN"/>
              </w:rPr>
            </w:pPr>
            <w:r>
              <w:rPr>
                <w:rFonts w:hint="eastAsia" w:ascii="宋体" w:hAnsi="宋体" w:eastAsia="宋体"/>
                <w:b/>
                <w:color w:val="auto"/>
                <w:sz w:val="24"/>
                <w:szCs w:val="24"/>
                <w:highlight w:val="none"/>
              </w:rPr>
              <w:t>大写：</w:t>
            </w:r>
          </w:p>
        </w:tc>
      </w:tr>
      <w:tr w14:paraId="1BD6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44" w:type="dxa"/>
            <w:vMerge w:val="continue"/>
            <w:tcBorders>
              <w:top w:val="single" w:color="auto" w:sz="4" w:space="0"/>
              <w:left w:val="single" w:color="auto" w:sz="4" w:space="0"/>
              <w:bottom w:val="single" w:color="auto" w:sz="4" w:space="0"/>
              <w:right w:val="single" w:color="auto" w:sz="4" w:space="0"/>
            </w:tcBorders>
            <w:noWrap w:val="0"/>
            <w:vAlign w:val="center"/>
          </w:tcPr>
          <w:p w14:paraId="38877B8D">
            <w:pPr>
              <w:widowControl/>
              <w:spacing w:after="0"/>
              <w:jc w:val="center"/>
              <w:rPr>
                <w:rFonts w:ascii="宋体" w:hAnsi="宋体" w:eastAsia="宋体" w:cs="宋体"/>
                <w:b/>
                <w:bCs/>
                <w:color w:val="auto"/>
                <w:sz w:val="24"/>
                <w:szCs w:val="24"/>
                <w:highlight w:val="none"/>
                <w:lang w:val="zh-CN"/>
              </w:rPr>
            </w:pPr>
          </w:p>
        </w:tc>
        <w:tc>
          <w:tcPr>
            <w:tcW w:w="6035" w:type="dxa"/>
            <w:tcBorders>
              <w:top w:val="single" w:color="auto" w:sz="4" w:space="0"/>
              <w:left w:val="single" w:color="auto" w:sz="4" w:space="0"/>
              <w:bottom w:val="single" w:color="auto" w:sz="4" w:space="0"/>
              <w:right w:val="single" w:color="auto" w:sz="4" w:space="0"/>
            </w:tcBorders>
            <w:noWrap w:val="0"/>
            <w:vAlign w:val="center"/>
          </w:tcPr>
          <w:p w14:paraId="0ECE9FFE">
            <w:pPr>
              <w:autoSpaceDE w:val="0"/>
              <w:autoSpaceDN w:val="0"/>
              <w:adjustRightInd w:val="0"/>
              <w:spacing w:after="0"/>
              <w:rPr>
                <w:rFonts w:ascii="宋体" w:hAnsi="宋体" w:eastAsia="宋体" w:cs="宋体"/>
                <w:b/>
                <w:bCs/>
                <w:color w:val="auto"/>
                <w:sz w:val="24"/>
                <w:szCs w:val="24"/>
                <w:highlight w:val="none"/>
                <w:lang w:val="zh-CN"/>
              </w:rPr>
            </w:pPr>
            <w:r>
              <w:rPr>
                <w:rFonts w:hint="eastAsia" w:ascii="宋体" w:hAnsi="宋体" w:eastAsia="宋体"/>
                <w:b/>
                <w:color w:val="auto"/>
                <w:sz w:val="24"/>
                <w:szCs w:val="24"/>
                <w:highlight w:val="none"/>
              </w:rPr>
              <w:t>小写：</w:t>
            </w:r>
          </w:p>
        </w:tc>
      </w:tr>
      <w:tr w14:paraId="44A0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344" w:type="dxa"/>
            <w:vMerge w:val="restart"/>
            <w:tcBorders>
              <w:top w:val="single" w:color="auto" w:sz="4" w:space="0"/>
              <w:left w:val="single" w:color="auto" w:sz="4" w:space="0"/>
              <w:bottom w:val="single" w:color="auto" w:sz="4" w:space="0"/>
              <w:right w:val="single" w:color="auto" w:sz="4" w:space="0"/>
            </w:tcBorders>
            <w:noWrap w:val="0"/>
            <w:vAlign w:val="center"/>
          </w:tcPr>
          <w:p w14:paraId="1A6360AB">
            <w:pPr>
              <w:autoSpaceDE w:val="0"/>
              <w:autoSpaceDN w:val="0"/>
              <w:adjustRightInd w:val="0"/>
              <w:spacing w:after="0"/>
              <w:jc w:val="center"/>
              <w:rPr>
                <w:rFonts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lang w:val="zh-CN"/>
              </w:rPr>
              <w:t>其中：</w:t>
            </w:r>
            <w:r>
              <w:rPr>
                <w:rFonts w:hint="eastAsia" w:ascii="宋体" w:hAnsi="宋体" w:eastAsia="宋体" w:cs="宋体"/>
                <w:b/>
                <w:bCs/>
                <w:color w:val="auto"/>
                <w:sz w:val="24"/>
                <w:szCs w:val="24"/>
                <w:highlight w:val="none"/>
                <w:lang w:val="zh-CN"/>
              </w:rPr>
              <w:t>人工费</w:t>
            </w:r>
            <w:r>
              <w:rPr>
                <w:rFonts w:hint="eastAsia" w:ascii="宋体" w:hAnsi="宋体" w:eastAsia="宋体" w:cs="宋体"/>
                <w:b/>
                <w:color w:val="auto"/>
                <w:sz w:val="24"/>
                <w:szCs w:val="24"/>
                <w:highlight w:val="none"/>
                <w:lang w:val="zh-CN"/>
              </w:rPr>
              <w:t>（元）</w:t>
            </w:r>
          </w:p>
        </w:tc>
        <w:tc>
          <w:tcPr>
            <w:tcW w:w="6035" w:type="dxa"/>
            <w:tcBorders>
              <w:top w:val="single" w:color="auto" w:sz="4" w:space="0"/>
              <w:left w:val="single" w:color="auto" w:sz="4" w:space="0"/>
              <w:bottom w:val="single" w:color="auto" w:sz="4" w:space="0"/>
              <w:right w:val="single" w:color="auto" w:sz="4" w:space="0"/>
            </w:tcBorders>
            <w:noWrap w:val="0"/>
            <w:vAlign w:val="center"/>
          </w:tcPr>
          <w:p w14:paraId="60A7F4F6">
            <w:pPr>
              <w:autoSpaceDE w:val="0"/>
              <w:autoSpaceDN w:val="0"/>
              <w:adjustRightInd w:val="0"/>
              <w:spacing w:after="0"/>
              <w:rPr>
                <w:rFonts w:ascii="宋体" w:hAnsi="宋体" w:eastAsia="宋体" w:cs="宋体"/>
                <w:b/>
                <w:bCs/>
                <w:color w:val="auto"/>
                <w:sz w:val="24"/>
                <w:szCs w:val="24"/>
                <w:highlight w:val="none"/>
                <w:lang w:val="zh-CN"/>
              </w:rPr>
            </w:pPr>
            <w:r>
              <w:rPr>
                <w:rFonts w:hint="eastAsia" w:ascii="宋体" w:hAnsi="宋体" w:eastAsia="宋体"/>
                <w:b/>
                <w:color w:val="auto"/>
                <w:sz w:val="24"/>
                <w:szCs w:val="24"/>
                <w:highlight w:val="none"/>
              </w:rPr>
              <w:t>大写：</w:t>
            </w:r>
          </w:p>
        </w:tc>
      </w:tr>
      <w:tr w14:paraId="441C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44" w:type="dxa"/>
            <w:vMerge w:val="continue"/>
            <w:tcBorders>
              <w:top w:val="single" w:color="auto" w:sz="4" w:space="0"/>
              <w:left w:val="single" w:color="auto" w:sz="4" w:space="0"/>
              <w:bottom w:val="single" w:color="auto" w:sz="4" w:space="0"/>
              <w:right w:val="single" w:color="auto" w:sz="4" w:space="0"/>
            </w:tcBorders>
            <w:noWrap w:val="0"/>
            <w:vAlign w:val="center"/>
          </w:tcPr>
          <w:p w14:paraId="6A0AD53A">
            <w:pPr>
              <w:widowControl/>
              <w:spacing w:after="0"/>
              <w:jc w:val="center"/>
              <w:rPr>
                <w:rFonts w:ascii="宋体" w:hAnsi="宋体" w:eastAsia="宋体" w:cs="宋体"/>
                <w:b/>
                <w:bCs/>
                <w:color w:val="auto"/>
                <w:sz w:val="24"/>
                <w:szCs w:val="24"/>
                <w:highlight w:val="none"/>
                <w:lang w:val="zh-CN"/>
              </w:rPr>
            </w:pPr>
          </w:p>
        </w:tc>
        <w:tc>
          <w:tcPr>
            <w:tcW w:w="6035" w:type="dxa"/>
            <w:tcBorders>
              <w:top w:val="single" w:color="auto" w:sz="4" w:space="0"/>
              <w:left w:val="single" w:color="auto" w:sz="4" w:space="0"/>
              <w:bottom w:val="single" w:color="auto" w:sz="4" w:space="0"/>
              <w:right w:val="single" w:color="auto" w:sz="4" w:space="0"/>
            </w:tcBorders>
            <w:noWrap w:val="0"/>
            <w:vAlign w:val="center"/>
          </w:tcPr>
          <w:p w14:paraId="730E4373">
            <w:pPr>
              <w:autoSpaceDE w:val="0"/>
              <w:autoSpaceDN w:val="0"/>
              <w:adjustRightInd w:val="0"/>
              <w:spacing w:after="0"/>
              <w:rPr>
                <w:rFonts w:ascii="宋体" w:hAnsi="宋体" w:eastAsia="宋体" w:cs="宋体"/>
                <w:b/>
                <w:bCs/>
                <w:color w:val="auto"/>
                <w:sz w:val="24"/>
                <w:szCs w:val="24"/>
                <w:highlight w:val="none"/>
                <w:lang w:val="zh-CN"/>
              </w:rPr>
            </w:pPr>
            <w:r>
              <w:rPr>
                <w:rFonts w:hint="eastAsia" w:ascii="宋体" w:hAnsi="宋体" w:eastAsia="宋体"/>
                <w:b/>
                <w:color w:val="auto"/>
                <w:sz w:val="24"/>
                <w:szCs w:val="24"/>
                <w:highlight w:val="none"/>
              </w:rPr>
              <w:t>小写：</w:t>
            </w:r>
          </w:p>
        </w:tc>
      </w:tr>
      <w:tr w14:paraId="4AB92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44" w:type="dxa"/>
            <w:vMerge w:val="restart"/>
            <w:tcBorders>
              <w:top w:val="single" w:color="auto" w:sz="4" w:space="0"/>
              <w:left w:val="single" w:color="auto" w:sz="4" w:space="0"/>
              <w:right w:val="single" w:color="auto" w:sz="4" w:space="0"/>
            </w:tcBorders>
            <w:noWrap w:val="0"/>
            <w:vAlign w:val="center"/>
          </w:tcPr>
          <w:p w14:paraId="1AAFE606">
            <w:pPr>
              <w:widowControl/>
              <w:spacing w:after="0"/>
              <w:ind w:firstLine="118" w:firstLineChars="49"/>
              <w:jc w:val="center"/>
              <w:rPr>
                <w:rFonts w:hint="eastAsia" w:ascii="宋体" w:hAnsi="宋体" w:eastAsia="宋体" w:cs="宋体"/>
                <w:b/>
                <w:color w:val="auto"/>
                <w:sz w:val="24"/>
                <w:szCs w:val="24"/>
                <w:highlight w:val="none"/>
                <w:lang w:val="zh-CN"/>
              </w:rPr>
            </w:pPr>
            <w:r>
              <w:rPr>
                <w:rFonts w:hint="eastAsia" w:ascii="宋体" w:hAnsi="宋体" w:eastAsia="宋体" w:cs="宋体"/>
                <w:b/>
                <w:bCs/>
                <w:color w:val="auto"/>
                <w:sz w:val="24"/>
                <w:szCs w:val="24"/>
                <w:highlight w:val="none"/>
                <w:lang w:val="zh-CN"/>
              </w:rPr>
              <w:t>其中：</w:t>
            </w:r>
            <w:r>
              <w:rPr>
                <w:rFonts w:hint="eastAsia" w:ascii="宋体" w:hAnsi="宋体" w:eastAsia="宋体" w:cs="宋体"/>
                <w:b/>
                <w:color w:val="auto"/>
                <w:sz w:val="24"/>
                <w:szCs w:val="24"/>
                <w:highlight w:val="none"/>
                <w:lang w:val="zh-CN"/>
              </w:rPr>
              <w:t>绿色施工安全防护</w:t>
            </w:r>
          </w:p>
          <w:p w14:paraId="74369CC2">
            <w:pPr>
              <w:widowControl/>
              <w:spacing w:after="0"/>
              <w:ind w:firstLine="118" w:firstLineChars="49"/>
              <w:jc w:val="center"/>
              <w:rPr>
                <w:rFonts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lang w:val="zh-CN"/>
              </w:rPr>
              <w:t>措施费</w:t>
            </w:r>
            <w:r>
              <w:rPr>
                <w:rFonts w:hint="eastAsia" w:ascii="宋体" w:hAnsi="宋体" w:eastAsia="宋体" w:cs="宋体"/>
                <w:b/>
                <w:bCs/>
                <w:color w:val="auto"/>
                <w:sz w:val="24"/>
                <w:szCs w:val="24"/>
                <w:highlight w:val="none"/>
                <w:lang w:val="zh-CN"/>
              </w:rPr>
              <w:t>（元）</w:t>
            </w:r>
          </w:p>
        </w:tc>
        <w:tc>
          <w:tcPr>
            <w:tcW w:w="6035" w:type="dxa"/>
            <w:tcBorders>
              <w:top w:val="single" w:color="auto" w:sz="4" w:space="0"/>
              <w:left w:val="single" w:color="auto" w:sz="4" w:space="0"/>
              <w:bottom w:val="single" w:color="auto" w:sz="4" w:space="0"/>
              <w:right w:val="single" w:color="auto" w:sz="4" w:space="0"/>
            </w:tcBorders>
            <w:noWrap w:val="0"/>
            <w:vAlign w:val="center"/>
          </w:tcPr>
          <w:p w14:paraId="035B32FE">
            <w:pPr>
              <w:autoSpaceDE w:val="0"/>
              <w:autoSpaceDN w:val="0"/>
              <w:adjustRightInd w:val="0"/>
              <w:spacing w:after="0"/>
              <w:rPr>
                <w:rFonts w:ascii="宋体" w:hAnsi="宋体" w:eastAsia="宋体" w:cs="宋体"/>
                <w:b/>
                <w:bCs/>
                <w:color w:val="auto"/>
                <w:sz w:val="24"/>
                <w:szCs w:val="24"/>
                <w:highlight w:val="none"/>
                <w:lang w:val="zh-CN"/>
              </w:rPr>
            </w:pPr>
            <w:r>
              <w:rPr>
                <w:rFonts w:hint="eastAsia" w:ascii="宋体" w:hAnsi="宋体" w:eastAsia="宋体"/>
                <w:b/>
                <w:color w:val="auto"/>
                <w:sz w:val="24"/>
                <w:szCs w:val="24"/>
                <w:highlight w:val="none"/>
              </w:rPr>
              <w:t>大写：</w:t>
            </w:r>
          </w:p>
        </w:tc>
      </w:tr>
      <w:tr w14:paraId="34CC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44" w:type="dxa"/>
            <w:vMerge w:val="continue"/>
            <w:tcBorders>
              <w:left w:val="single" w:color="auto" w:sz="4" w:space="0"/>
              <w:bottom w:val="single" w:color="auto" w:sz="4" w:space="0"/>
              <w:right w:val="single" w:color="auto" w:sz="4" w:space="0"/>
            </w:tcBorders>
            <w:noWrap w:val="0"/>
            <w:vAlign w:val="center"/>
          </w:tcPr>
          <w:p w14:paraId="33DFCB5C">
            <w:pPr>
              <w:widowControl/>
              <w:spacing w:after="0"/>
              <w:jc w:val="center"/>
              <w:rPr>
                <w:rFonts w:ascii="宋体" w:hAnsi="宋体" w:eastAsia="宋体" w:cs="宋体"/>
                <w:b/>
                <w:bCs/>
                <w:color w:val="auto"/>
                <w:sz w:val="24"/>
                <w:szCs w:val="24"/>
                <w:highlight w:val="none"/>
                <w:lang w:val="zh-CN"/>
              </w:rPr>
            </w:pPr>
          </w:p>
        </w:tc>
        <w:tc>
          <w:tcPr>
            <w:tcW w:w="6035" w:type="dxa"/>
            <w:tcBorders>
              <w:top w:val="single" w:color="auto" w:sz="4" w:space="0"/>
              <w:left w:val="single" w:color="auto" w:sz="4" w:space="0"/>
              <w:bottom w:val="single" w:color="auto" w:sz="4" w:space="0"/>
              <w:right w:val="single" w:color="auto" w:sz="4" w:space="0"/>
            </w:tcBorders>
            <w:noWrap w:val="0"/>
            <w:vAlign w:val="center"/>
          </w:tcPr>
          <w:p w14:paraId="115A597E">
            <w:pPr>
              <w:autoSpaceDE w:val="0"/>
              <w:autoSpaceDN w:val="0"/>
              <w:adjustRightInd w:val="0"/>
              <w:spacing w:after="0"/>
              <w:rPr>
                <w:rFonts w:ascii="宋体" w:hAnsi="宋体" w:eastAsia="宋体" w:cs="宋体"/>
                <w:b/>
                <w:bCs/>
                <w:color w:val="auto"/>
                <w:sz w:val="24"/>
                <w:szCs w:val="24"/>
                <w:highlight w:val="none"/>
                <w:lang w:val="zh-CN"/>
              </w:rPr>
            </w:pPr>
            <w:r>
              <w:rPr>
                <w:rFonts w:hint="eastAsia" w:ascii="宋体" w:hAnsi="宋体" w:eastAsia="宋体"/>
                <w:b/>
                <w:color w:val="auto"/>
                <w:sz w:val="24"/>
                <w:szCs w:val="24"/>
                <w:highlight w:val="none"/>
              </w:rPr>
              <w:t>小写：</w:t>
            </w:r>
          </w:p>
        </w:tc>
      </w:tr>
      <w:tr w14:paraId="33B3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noWrap w:val="0"/>
            <w:vAlign w:val="center"/>
          </w:tcPr>
          <w:p w14:paraId="75E43269">
            <w:pPr>
              <w:spacing w:after="0"/>
              <w:jc w:val="center"/>
              <w:rPr>
                <w:rFonts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投 标 总 工 期</w:t>
            </w:r>
          </w:p>
        </w:tc>
        <w:tc>
          <w:tcPr>
            <w:tcW w:w="6035" w:type="dxa"/>
            <w:tcBorders>
              <w:top w:val="single" w:color="auto" w:sz="4" w:space="0"/>
              <w:left w:val="single" w:color="auto" w:sz="4" w:space="0"/>
              <w:bottom w:val="single" w:color="auto" w:sz="4" w:space="0"/>
              <w:right w:val="single" w:color="auto" w:sz="4" w:space="0"/>
            </w:tcBorders>
            <w:noWrap w:val="0"/>
            <w:vAlign w:val="top"/>
          </w:tcPr>
          <w:p w14:paraId="0BC0485C">
            <w:pPr>
              <w:autoSpaceDE w:val="0"/>
              <w:autoSpaceDN w:val="0"/>
              <w:adjustRightInd w:val="0"/>
              <w:spacing w:after="0"/>
              <w:rPr>
                <w:rFonts w:ascii="宋体" w:hAnsi="宋体" w:eastAsia="宋体" w:cs="宋体"/>
                <w:b/>
                <w:bCs/>
                <w:color w:val="auto"/>
                <w:sz w:val="24"/>
                <w:szCs w:val="24"/>
                <w:highlight w:val="none"/>
                <w:lang w:val="zh-CN"/>
              </w:rPr>
            </w:pPr>
          </w:p>
        </w:tc>
      </w:tr>
      <w:tr w14:paraId="62BA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noWrap w:val="0"/>
            <w:vAlign w:val="center"/>
          </w:tcPr>
          <w:p w14:paraId="05176DD5">
            <w:pPr>
              <w:spacing w:after="0"/>
              <w:jc w:val="center"/>
              <w:rPr>
                <w:rFonts w:ascii="宋体" w:hAnsi="宋体" w:eastAsia="宋体"/>
                <w:b/>
                <w:color w:val="auto"/>
                <w:sz w:val="24"/>
                <w:szCs w:val="24"/>
                <w:highlight w:val="none"/>
              </w:rPr>
            </w:pPr>
            <w:r>
              <w:rPr>
                <w:rFonts w:hint="eastAsia" w:ascii="宋体" w:hAnsi="宋体" w:eastAsia="宋体" w:cs="宋体"/>
                <w:b/>
                <w:color w:val="auto"/>
                <w:sz w:val="24"/>
                <w:szCs w:val="24"/>
                <w:highlight w:val="none"/>
                <w:lang w:val="zh-CN"/>
              </w:rPr>
              <w:t>工 程 质 量 标 准</w:t>
            </w:r>
          </w:p>
        </w:tc>
        <w:tc>
          <w:tcPr>
            <w:tcW w:w="6035" w:type="dxa"/>
            <w:tcBorders>
              <w:top w:val="single" w:color="auto" w:sz="4" w:space="0"/>
              <w:left w:val="single" w:color="auto" w:sz="4" w:space="0"/>
              <w:bottom w:val="single" w:color="auto" w:sz="4" w:space="0"/>
              <w:right w:val="single" w:color="auto" w:sz="4" w:space="0"/>
            </w:tcBorders>
            <w:noWrap w:val="0"/>
            <w:vAlign w:val="top"/>
          </w:tcPr>
          <w:p w14:paraId="1E87BE69">
            <w:pPr>
              <w:autoSpaceDE w:val="0"/>
              <w:autoSpaceDN w:val="0"/>
              <w:adjustRightInd w:val="0"/>
              <w:spacing w:after="0"/>
              <w:rPr>
                <w:rFonts w:ascii="宋体" w:hAnsi="宋体" w:eastAsia="宋体" w:cs="宋体"/>
                <w:b/>
                <w:bCs/>
                <w:color w:val="auto"/>
                <w:sz w:val="24"/>
                <w:szCs w:val="24"/>
                <w:highlight w:val="none"/>
                <w:lang w:val="zh-CN"/>
              </w:rPr>
            </w:pPr>
          </w:p>
        </w:tc>
      </w:tr>
      <w:tr w14:paraId="11E9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noWrap w:val="0"/>
            <w:vAlign w:val="center"/>
          </w:tcPr>
          <w:p w14:paraId="581CEC29">
            <w:pPr>
              <w:autoSpaceDE w:val="0"/>
              <w:autoSpaceDN w:val="0"/>
              <w:adjustRightInd w:val="0"/>
              <w:spacing w:after="0"/>
              <w:jc w:val="center"/>
              <w:rPr>
                <w:rFonts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lang w:val="zh-CN"/>
              </w:rPr>
              <w:t>保 修 期 限</w:t>
            </w:r>
          </w:p>
        </w:tc>
        <w:tc>
          <w:tcPr>
            <w:tcW w:w="6035" w:type="dxa"/>
            <w:tcBorders>
              <w:top w:val="single" w:color="auto" w:sz="4" w:space="0"/>
              <w:left w:val="single" w:color="auto" w:sz="4" w:space="0"/>
              <w:bottom w:val="single" w:color="auto" w:sz="4" w:space="0"/>
              <w:right w:val="single" w:color="auto" w:sz="4" w:space="0"/>
            </w:tcBorders>
            <w:noWrap w:val="0"/>
            <w:vAlign w:val="top"/>
          </w:tcPr>
          <w:p w14:paraId="45F9F179">
            <w:pPr>
              <w:autoSpaceDE w:val="0"/>
              <w:autoSpaceDN w:val="0"/>
              <w:adjustRightInd w:val="0"/>
              <w:spacing w:after="0"/>
              <w:rPr>
                <w:rFonts w:ascii="宋体" w:hAnsi="宋体" w:eastAsia="宋体" w:cs="宋体"/>
                <w:b/>
                <w:bCs/>
                <w:color w:val="auto"/>
                <w:sz w:val="24"/>
                <w:szCs w:val="24"/>
                <w:highlight w:val="none"/>
                <w:lang w:val="zh-CN"/>
              </w:rPr>
            </w:pPr>
          </w:p>
        </w:tc>
      </w:tr>
    </w:tbl>
    <w:p w14:paraId="247D199D">
      <w:pPr>
        <w:autoSpaceDE w:val="0"/>
        <w:autoSpaceDN w:val="0"/>
        <w:adjustRightInd w:val="0"/>
        <w:rPr>
          <w:rFonts w:ascii="宋体" w:hAnsi="宋体" w:eastAsia="宋体" w:cs="宋体"/>
          <w:color w:val="auto"/>
          <w:szCs w:val="21"/>
          <w:highlight w:val="none"/>
          <w:lang w:val="zh-CN"/>
        </w:rPr>
      </w:pPr>
    </w:p>
    <w:p w14:paraId="4792E32E">
      <w:pPr>
        <w:autoSpaceDE w:val="0"/>
        <w:autoSpaceDN w:val="0"/>
        <w:adjustRightInd w:val="0"/>
        <w:rPr>
          <w:rFonts w:hint="eastAsia" w:ascii="宋体" w:hAnsi="宋体" w:eastAsia="宋体" w:cs="宋体"/>
          <w:color w:val="auto"/>
          <w:szCs w:val="21"/>
          <w:highlight w:val="none"/>
          <w:lang w:val="zh-CN"/>
        </w:rPr>
      </w:pPr>
    </w:p>
    <w:p w14:paraId="4144C5A8">
      <w:pPr>
        <w:autoSpaceDE w:val="0"/>
        <w:autoSpaceDN w:val="0"/>
        <w:adjustRightInd w:val="0"/>
        <w:ind w:firstLine="420" w:firstLineChars="200"/>
        <w:rPr>
          <w:rFonts w:ascii="宋体" w:hAnsi="宋体" w:eastAsia="宋体"/>
          <w:color w:val="auto"/>
          <w:highlight w:val="none"/>
        </w:rPr>
      </w:pPr>
      <w:r>
        <w:rPr>
          <w:rFonts w:hint="eastAsia" w:ascii="宋体" w:hAnsi="宋体" w:eastAsia="宋体" w:cs="宋体"/>
          <w:color w:val="auto"/>
          <w:szCs w:val="21"/>
          <w:highlight w:val="none"/>
          <w:lang w:val="zh-CN"/>
        </w:rPr>
        <w:t>注：本投标书由投标文件管理软件生成，投标人可直接在上面填写相关内容。</w:t>
      </w:r>
    </w:p>
    <w:p w14:paraId="1AED8A22">
      <w:pPr>
        <w:rPr>
          <w:rFonts w:hint="eastAsia" w:ascii="宋体" w:hAnsi="宋体" w:eastAsia="宋体"/>
          <w:b/>
          <w:color w:val="auto"/>
          <w:sz w:val="36"/>
          <w:szCs w:val="36"/>
          <w:highlight w:val="none"/>
        </w:rPr>
      </w:pPr>
    </w:p>
    <w:p w14:paraId="3BF50CB4">
      <w:pPr>
        <w:rPr>
          <w:rFonts w:hint="eastAsia" w:ascii="宋体" w:hAnsi="宋体" w:eastAsia="宋体"/>
          <w:b/>
          <w:color w:val="auto"/>
          <w:sz w:val="36"/>
          <w:szCs w:val="36"/>
          <w:highlight w:val="none"/>
        </w:rPr>
      </w:pPr>
    </w:p>
    <w:p w14:paraId="5E004074">
      <w:pPr>
        <w:rPr>
          <w:rFonts w:hint="eastAsia" w:ascii="宋体" w:hAnsi="宋体" w:eastAsia="宋体"/>
          <w:b/>
          <w:color w:val="auto"/>
          <w:sz w:val="36"/>
          <w:szCs w:val="36"/>
          <w:highlight w:val="none"/>
        </w:rPr>
      </w:pPr>
    </w:p>
    <w:p w14:paraId="7A0E7F18">
      <w:pPr>
        <w:rPr>
          <w:rFonts w:hint="eastAsia" w:ascii="宋体" w:hAnsi="宋体" w:eastAsia="宋体"/>
          <w:b/>
          <w:color w:val="auto"/>
          <w:sz w:val="36"/>
          <w:szCs w:val="36"/>
          <w:highlight w:val="none"/>
        </w:rPr>
      </w:pPr>
    </w:p>
    <w:p w14:paraId="236F2293">
      <w:pPr>
        <w:rPr>
          <w:rFonts w:hint="eastAsia" w:ascii="宋体" w:hAnsi="宋体" w:eastAsia="宋体"/>
          <w:b/>
          <w:color w:val="auto"/>
          <w:sz w:val="36"/>
          <w:szCs w:val="36"/>
          <w:highlight w:val="none"/>
        </w:rPr>
      </w:pPr>
    </w:p>
    <w:p w14:paraId="1F98480C">
      <w:pPr>
        <w:rPr>
          <w:rFonts w:hint="eastAsia" w:ascii="宋体" w:hAnsi="宋体" w:eastAsia="宋体"/>
          <w:b/>
          <w:color w:val="auto"/>
          <w:sz w:val="36"/>
          <w:szCs w:val="36"/>
          <w:highlight w:val="none"/>
        </w:rPr>
      </w:pPr>
    </w:p>
    <w:p w14:paraId="292D6827">
      <w:pPr>
        <w:rPr>
          <w:rFonts w:hint="eastAsia" w:ascii="宋体" w:hAnsi="宋体" w:eastAsia="宋体"/>
          <w:b/>
          <w:color w:val="auto"/>
          <w:sz w:val="36"/>
          <w:szCs w:val="36"/>
          <w:highlight w:val="none"/>
        </w:rPr>
      </w:pPr>
    </w:p>
    <w:p w14:paraId="1D88570E">
      <w:pPr>
        <w:rPr>
          <w:rFonts w:hint="eastAsia" w:ascii="宋体" w:hAnsi="宋体" w:eastAsia="宋体"/>
          <w:b/>
          <w:color w:val="auto"/>
          <w:sz w:val="36"/>
          <w:szCs w:val="36"/>
          <w:highlight w:val="none"/>
        </w:rPr>
      </w:pPr>
    </w:p>
    <w:p w14:paraId="01FE30EF">
      <w:pPr>
        <w:rPr>
          <w:rFonts w:hint="eastAsia" w:ascii="宋体" w:hAnsi="宋体" w:eastAsia="宋体"/>
          <w:b/>
          <w:color w:val="auto"/>
          <w:sz w:val="36"/>
          <w:szCs w:val="36"/>
          <w:highlight w:val="none"/>
        </w:rPr>
      </w:pPr>
    </w:p>
    <w:p w14:paraId="0C173232">
      <w:pPr>
        <w:rPr>
          <w:rFonts w:hint="eastAsia" w:ascii="宋体" w:hAnsi="宋体" w:eastAsia="宋体"/>
          <w:b/>
          <w:color w:val="auto"/>
          <w:sz w:val="36"/>
          <w:szCs w:val="36"/>
          <w:highlight w:val="none"/>
        </w:rPr>
      </w:pPr>
    </w:p>
    <w:p w14:paraId="1B1B6256">
      <w:pPr>
        <w:jc w:val="center"/>
        <w:rPr>
          <w:rFonts w:ascii="宋体" w:hAnsi="宋体" w:eastAsia="宋体"/>
          <w:b/>
          <w:color w:val="auto"/>
          <w:sz w:val="36"/>
          <w:szCs w:val="36"/>
          <w:highlight w:val="none"/>
        </w:rPr>
      </w:pPr>
      <w:r>
        <w:rPr>
          <w:rFonts w:hint="eastAsia" w:ascii="宋体" w:hAnsi="宋体" w:eastAsia="宋体"/>
          <w:b/>
          <w:color w:val="auto"/>
          <w:sz w:val="36"/>
          <w:szCs w:val="36"/>
          <w:highlight w:val="none"/>
        </w:rPr>
        <w:br w:type="page"/>
      </w:r>
      <w:r>
        <w:rPr>
          <w:rFonts w:hint="eastAsia" w:ascii="宋体" w:hAnsi="宋体" w:eastAsia="宋体"/>
          <w:b/>
          <w:color w:val="auto"/>
          <w:sz w:val="36"/>
          <w:szCs w:val="36"/>
          <w:highlight w:val="none"/>
        </w:rPr>
        <w:t>响应招标文件所附</w:t>
      </w:r>
      <w:r>
        <w:rPr>
          <w:rFonts w:hint="eastAsia" w:ascii="宋体" w:hAnsi="宋体" w:eastAsia="宋体"/>
          <w:b/>
          <w:color w:val="auto"/>
          <w:sz w:val="36"/>
          <w:szCs w:val="36"/>
          <w:highlight w:val="none"/>
          <w:u w:val="single"/>
        </w:rPr>
        <w:t>施工组织设计要点</w:t>
      </w:r>
      <w:r>
        <w:rPr>
          <w:rFonts w:hint="eastAsia" w:ascii="宋体" w:hAnsi="宋体" w:eastAsia="宋体"/>
          <w:b/>
          <w:color w:val="auto"/>
          <w:sz w:val="36"/>
          <w:szCs w:val="36"/>
          <w:highlight w:val="none"/>
        </w:rPr>
        <w:t>承诺书</w:t>
      </w:r>
    </w:p>
    <w:p w14:paraId="763756E7">
      <w:pPr>
        <w:spacing w:line="360" w:lineRule="auto"/>
        <w:rPr>
          <w:rFonts w:ascii="宋体" w:hAnsi="宋体" w:eastAsia="宋体"/>
          <w:color w:val="auto"/>
          <w:highlight w:val="none"/>
        </w:rPr>
      </w:pPr>
    </w:p>
    <w:p w14:paraId="61F380B9">
      <w:pPr>
        <w:spacing w:line="360" w:lineRule="auto"/>
        <w:rPr>
          <w:rFonts w:ascii="宋体" w:hAnsi="宋体" w:eastAsia="宋体"/>
          <w:color w:val="auto"/>
          <w:highlight w:val="none"/>
        </w:rPr>
      </w:pPr>
    </w:p>
    <w:p w14:paraId="31CE0196">
      <w:pPr>
        <w:spacing w:line="360" w:lineRule="auto"/>
        <w:rPr>
          <w:rFonts w:ascii="宋体" w:hAnsi="宋体" w:eastAsia="宋体"/>
          <w:color w:val="auto"/>
          <w:sz w:val="24"/>
          <w:highlight w:val="none"/>
        </w:rPr>
      </w:pPr>
    </w:p>
    <w:p w14:paraId="6868D93A">
      <w:pPr>
        <w:spacing w:line="480" w:lineRule="auto"/>
        <w:rPr>
          <w:rFonts w:ascii="宋体" w:hAnsi="宋体" w:eastAsia="宋体"/>
          <w:color w:val="auto"/>
          <w:sz w:val="24"/>
          <w:highlight w:val="none"/>
          <w:u w:val="single"/>
        </w:rPr>
      </w:pPr>
      <w:r>
        <w:rPr>
          <w:rFonts w:hint="eastAsia" w:ascii="宋体" w:hAnsi="宋体" w:eastAsia="宋体"/>
          <w:color w:val="auto"/>
          <w:sz w:val="24"/>
          <w:highlight w:val="none"/>
          <w:u w:val="single"/>
        </w:rPr>
        <w:t xml:space="preserve">          （招标人）</w:t>
      </w:r>
      <w:r>
        <w:rPr>
          <w:rFonts w:hint="eastAsia" w:ascii="宋体" w:hAnsi="宋体" w:eastAsia="宋体"/>
          <w:color w:val="auto"/>
          <w:sz w:val="24"/>
          <w:highlight w:val="none"/>
        </w:rPr>
        <w:t>：</w:t>
      </w:r>
    </w:p>
    <w:p w14:paraId="7092FBA8">
      <w:pPr>
        <w:spacing w:line="48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我方承诺，如中标承建</w:t>
      </w:r>
      <w:r>
        <w:rPr>
          <w:rFonts w:hint="eastAsia" w:ascii="宋体" w:hAnsi="宋体" w:eastAsia="宋体"/>
          <w:color w:val="auto"/>
          <w:sz w:val="24"/>
          <w:highlight w:val="none"/>
          <w:u w:val="single"/>
        </w:rPr>
        <w:t xml:space="preserve">         (项目名称)</w:t>
      </w:r>
      <w:r>
        <w:rPr>
          <w:rFonts w:hint="eastAsia" w:ascii="宋体" w:hAnsi="宋体" w:eastAsia="宋体"/>
          <w:color w:val="auto"/>
          <w:sz w:val="24"/>
          <w:highlight w:val="none"/>
        </w:rPr>
        <w:t>，将按招标文件所附的本工程</w:t>
      </w:r>
      <w:r>
        <w:rPr>
          <w:rFonts w:hint="eastAsia" w:ascii="宋体" w:hAnsi="宋体" w:eastAsia="宋体"/>
          <w:color w:val="auto"/>
          <w:sz w:val="24"/>
          <w:highlight w:val="none"/>
          <w:u w:val="single"/>
        </w:rPr>
        <w:t xml:space="preserve">施工组织设计要点  </w:t>
      </w:r>
      <w:r>
        <w:rPr>
          <w:rFonts w:hint="eastAsia" w:ascii="宋体" w:hAnsi="宋体" w:eastAsia="宋体"/>
          <w:color w:val="auto"/>
          <w:sz w:val="24"/>
          <w:highlight w:val="none"/>
        </w:rPr>
        <w:t>进行响应的基础上自行组织施工。并承诺在中标后按招标文件所附的</w:t>
      </w:r>
      <w:r>
        <w:rPr>
          <w:rFonts w:hint="eastAsia" w:ascii="宋体" w:hAnsi="宋体" w:eastAsia="宋体"/>
          <w:color w:val="auto"/>
          <w:sz w:val="24"/>
          <w:highlight w:val="none"/>
          <w:u w:val="single"/>
        </w:rPr>
        <w:t>施工组织设计要点</w:t>
      </w:r>
      <w:r>
        <w:rPr>
          <w:rFonts w:hint="eastAsia" w:ascii="宋体" w:hAnsi="宋体" w:eastAsia="宋体"/>
          <w:color w:val="auto"/>
          <w:sz w:val="24"/>
          <w:highlight w:val="none"/>
        </w:rPr>
        <w:t>基础上编制详细的施工组织设计，并报经监理单位和建设单位审批后实施。</w:t>
      </w:r>
    </w:p>
    <w:p w14:paraId="3793E357">
      <w:pPr>
        <w:spacing w:line="360" w:lineRule="auto"/>
        <w:rPr>
          <w:rFonts w:ascii="宋体" w:hAnsi="宋体" w:eastAsia="宋体"/>
          <w:color w:val="auto"/>
          <w:sz w:val="24"/>
          <w:highlight w:val="none"/>
        </w:rPr>
      </w:pPr>
    </w:p>
    <w:p w14:paraId="10916ADC">
      <w:pPr>
        <w:spacing w:line="360" w:lineRule="auto"/>
        <w:rPr>
          <w:rFonts w:ascii="宋体" w:hAnsi="宋体" w:eastAsia="宋体"/>
          <w:color w:val="auto"/>
          <w:sz w:val="24"/>
          <w:highlight w:val="none"/>
        </w:rPr>
      </w:pPr>
    </w:p>
    <w:p w14:paraId="135244A3">
      <w:pPr>
        <w:spacing w:line="360" w:lineRule="auto"/>
        <w:rPr>
          <w:rFonts w:ascii="宋体" w:hAnsi="宋体" w:eastAsia="宋体"/>
          <w:color w:val="auto"/>
          <w:sz w:val="24"/>
          <w:highlight w:val="none"/>
        </w:rPr>
      </w:pPr>
    </w:p>
    <w:p w14:paraId="4CD75AF3">
      <w:pPr>
        <w:spacing w:line="360" w:lineRule="auto"/>
        <w:rPr>
          <w:rFonts w:ascii="宋体" w:hAnsi="宋体" w:eastAsia="宋体"/>
          <w:color w:val="auto"/>
          <w:sz w:val="24"/>
          <w:highlight w:val="none"/>
        </w:rPr>
      </w:pPr>
    </w:p>
    <w:p w14:paraId="07DBED16">
      <w:pPr>
        <w:spacing w:line="360" w:lineRule="auto"/>
        <w:rPr>
          <w:rFonts w:hint="eastAsia" w:ascii="宋体" w:hAnsi="宋体" w:eastAsia="宋体"/>
          <w:color w:val="auto"/>
          <w:sz w:val="24"/>
          <w:highlight w:val="none"/>
        </w:rPr>
      </w:pPr>
    </w:p>
    <w:p w14:paraId="779EDFC0">
      <w:pPr>
        <w:spacing w:line="360" w:lineRule="auto"/>
        <w:rPr>
          <w:rFonts w:ascii="宋体" w:hAnsi="宋体" w:eastAsia="宋体"/>
          <w:color w:val="auto"/>
          <w:sz w:val="24"/>
          <w:highlight w:val="none"/>
        </w:rPr>
      </w:pPr>
    </w:p>
    <w:p w14:paraId="68103E75">
      <w:pPr>
        <w:spacing w:line="360" w:lineRule="auto"/>
        <w:ind w:firstLine="3480" w:firstLineChars="1450"/>
        <w:rPr>
          <w:rFonts w:ascii="宋体" w:hAnsi="宋体" w:eastAsia="宋体"/>
          <w:color w:val="auto"/>
          <w:sz w:val="24"/>
          <w:highlight w:val="none"/>
          <w:u w:val="single"/>
        </w:rPr>
      </w:pPr>
      <w:r>
        <w:rPr>
          <w:rFonts w:hint="eastAsia" w:ascii="宋体" w:hAnsi="宋体" w:eastAsia="宋体"/>
          <w:color w:val="auto"/>
          <w:sz w:val="24"/>
          <w:highlight w:val="none"/>
        </w:rPr>
        <w:t>投标人（盖章）：</w:t>
      </w:r>
      <w:r>
        <w:rPr>
          <w:rFonts w:hint="eastAsia" w:ascii="宋体" w:hAnsi="宋体" w:eastAsia="宋体"/>
          <w:color w:val="auto"/>
          <w:sz w:val="24"/>
          <w:highlight w:val="none"/>
          <w:u w:val="single"/>
        </w:rPr>
        <w:t xml:space="preserve">                             </w:t>
      </w:r>
    </w:p>
    <w:p w14:paraId="205C1331">
      <w:pPr>
        <w:wordWrap w:val="0"/>
        <w:spacing w:line="360" w:lineRule="auto"/>
        <w:ind w:right="90"/>
        <w:jc w:val="center"/>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                           法定代表人或其委托代理人：</w:t>
      </w:r>
      <w:r>
        <w:rPr>
          <w:rFonts w:hint="eastAsia" w:ascii="宋体" w:hAnsi="宋体" w:eastAsia="宋体"/>
          <w:color w:val="auto"/>
          <w:sz w:val="24"/>
          <w:szCs w:val="24"/>
          <w:highlight w:val="none"/>
          <w:u w:val="single"/>
        </w:rPr>
        <w:t xml:space="preserve">                  </w:t>
      </w:r>
    </w:p>
    <w:p w14:paraId="6F81370F">
      <w:pPr>
        <w:spacing w:line="360" w:lineRule="auto"/>
        <w:ind w:firstLine="5880" w:firstLineChars="2450"/>
        <w:rPr>
          <w:rFonts w:ascii="宋体" w:hAnsi="宋体" w:eastAsia="宋体"/>
          <w:color w:val="auto"/>
          <w:sz w:val="24"/>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年</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月</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日</w:t>
      </w:r>
    </w:p>
    <w:p w14:paraId="65100D13">
      <w:pPr>
        <w:tabs>
          <w:tab w:val="left" w:pos="720"/>
        </w:tabs>
        <w:snapToGrid w:val="0"/>
        <w:spacing w:line="360" w:lineRule="auto"/>
        <w:jc w:val="center"/>
        <w:rPr>
          <w:rFonts w:ascii="宋体" w:hAnsi="宋体" w:eastAsia="宋体"/>
          <w:b/>
          <w:color w:val="auto"/>
          <w:sz w:val="32"/>
          <w:szCs w:val="32"/>
          <w:highlight w:val="none"/>
        </w:rPr>
      </w:pPr>
    </w:p>
    <w:p w14:paraId="0279AE87">
      <w:pPr>
        <w:tabs>
          <w:tab w:val="left" w:pos="720"/>
        </w:tabs>
        <w:snapToGrid w:val="0"/>
        <w:spacing w:line="360" w:lineRule="auto"/>
        <w:jc w:val="center"/>
        <w:rPr>
          <w:rFonts w:ascii="宋体" w:hAnsi="宋体" w:eastAsia="宋体"/>
          <w:b/>
          <w:color w:val="auto"/>
          <w:sz w:val="32"/>
          <w:szCs w:val="32"/>
          <w:highlight w:val="none"/>
        </w:rPr>
      </w:pPr>
    </w:p>
    <w:p w14:paraId="231FD76A">
      <w:pPr>
        <w:tabs>
          <w:tab w:val="left" w:pos="720"/>
        </w:tabs>
        <w:snapToGrid w:val="0"/>
        <w:spacing w:line="360" w:lineRule="auto"/>
        <w:jc w:val="center"/>
        <w:rPr>
          <w:rFonts w:ascii="宋体" w:hAnsi="宋体" w:eastAsia="宋体"/>
          <w:b/>
          <w:color w:val="auto"/>
          <w:sz w:val="32"/>
          <w:szCs w:val="32"/>
          <w:highlight w:val="none"/>
        </w:rPr>
      </w:pPr>
    </w:p>
    <w:p w14:paraId="4825A171">
      <w:pPr>
        <w:tabs>
          <w:tab w:val="left" w:pos="720"/>
        </w:tabs>
        <w:snapToGrid w:val="0"/>
        <w:spacing w:line="360" w:lineRule="auto"/>
        <w:jc w:val="center"/>
        <w:rPr>
          <w:rFonts w:ascii="宋体" w:hAnsi="宋体" w:eastAsia="宋体"/>
          <w:b/>
          <w:color w:val="auto"/>
          <w:sz w:val="32"/>
          <w:szCs w:val="32"/>
          <w:highlight w:val="none"/>
        </w:rPr>
      </w:pPr>
    </w:p>
    <w:p w14:paraId="1162B451">
      <w:pPr>
        <w:tabs>
          <w:tab w:val="left" w:pos="720"/>
        </w:tabs>
        <w:snapToGrid w:val="0"/>
        <w:spacing w:line="360" w:lineRule="auto"/>
        <w:jc w:val="center"/>
        <w:rPr>
          <w:rFonts w:ascii="宋体" w:hAnsi="宋体" w:eastAsia="宋体"/>
          <w:b/>
          <w:color w:val="auto"/>
          <w:sz w:val="32"/>
          <w:szCs w:val="32"/>
          <w:highlight w:val="none"/>
        </w:rPr>
      </w:pPr>
    </w:p>
    <w:p w14:paraId="1F2943E8">
      <w:pPr>
        <w:pStyle w:val="18"/>
        <w:spacing w:after="0" w:line="360" w:lineRule="auto"/>
        <w:ind w:firstLine="0"/>
        <w:jc w:val="center"/>
        <w:rPr>
          <w:rFonts w:hint="eastAsia" w:ascii="宋体" w:hAnsi="宋体" w:eastAsia="宋体"/>
          <w:b/>
          <w:color w:val="auto"/>
          <w:sz w:val="36"/>
          <w:szCs w:val="36"/>
          <w:highlight w:val="none"/>
        </w:rPr>
      </w:pPr>
    </w:p>
    <w:p w14:paraId="7C4ADD6C">
      <w:pPr>
        <w:pStyle w:val="18"/>
        <w:spacing w:after="0" w:line="360" w:lineRule="auto"/>
        <w:ind w:firstLine="0"/>
        <w:jc w:val="center"/>
        <w:rPr>
          <w:rFonts w:hint="eastAsia" w:ascii="宋体" w:hAnsi="宋体" w:eastAsia="宋体"/>
          <w:b/>
          <w:color w:val="auto"/>
          <w:sz w:val="36"/>
          <w:szCs w:val="36"/>
          <w:highlight w:val="none"/>
        </w:rPr>
      </w:pPr>
    </w:p>
    <w:p w14:paraId="6622F0CC">
      <w:pPr>
        <w:rPr>
          <w:rFonts w:hint="eastAsia" w:ascii="宋体" w:hAnsi="宋体" w:eastAsia="宋体"/>
          <w:b/>
          <w:color w:val="auto"/>
          <w:sz w:val="36"/>
          <w:szCs w:val="36"/>
          <w:highlight w:val="none"/>
        </w:rPr>
      </w:pPr>
      <w:r>
        <w:rPr>
          <w:rFonts w:hint="eastAsia" w:ascii="宋体" w:hAnsi="宋体" w:eastAsia="宋体"/>
          <w:b/>
          <w:color w:val="auto"/>
          <w:sz w:val="36"/>
          <w:szCs w:val="36"/>
          <w:highlight w:val="none"/>
        </w:rPr>
        <w:br w:type="page"/>
      </w:r>
    </w:p>
    <w:p w14:paraId="31250822">
      <w:pPr>
        <w:pStyle w:val="18"/>
        <w:spacing w:after="0" w:line="360" w:lineRule="auto"/>
        <w:ind w:firstLine="0"/>
        <w:jc w:val="center"/>
        <w:rPr>
          <w:rFonts w:hint="eastAsia" w:ascii="宋体" w:hAnsi="宋体" w:eastAsia="宋体"/>
          <w:b/>
          <w:color w:val="auto"/>
          <w:sz w:val="36"/>
          <w:szCs w:val="36"/>
          <w:highlight w:val="none"/>
        </w:rPr>
      </w:pPr>
      <w:r>
        <w:rPr>
          <w:rFonts w:hint="eastAsia" w:ascii="宋体" w:hAnsi="宋体" w:eastAsia="宋体"/>
          <w:b/>
          <w:color w:val="auto"/>
          <w:sz w:val="36"/>
          <w:szCs w:val="36"/>
          <w:highlight w:val="none"/>
        </w:rPr>
        <w:t>对投标文件编制的承诺</w:t>
      </w:r>
    </w:p>
    <w:p w14:paraId="5DF23CDF">
      <w:pPr>
        <w:pStyle w:val="18"/>
        <w:spacing w:after="0" w:line="360" w:lineRule="auto"/>
        <w:ind w:firstLine="0"/>
        <w:jc w:val="center"/>
        <w:rPr>
          <w:rFonts w:hint="eastAsia" w:ascii="宋体" w:hAnsi="宋体" w:eastAsia="宋体"/>
          <w:color w:val="auto"/>
          <w:sz w:val="36"/>
          <w:szCs w:val="36"/>
          <w:highlight w:val="none"/>
        </w:rPr>
      </w:pPr>
    </w:p>
    <w:p w14:paraId="1594F11B">
      <w:pPr>
        <w:pStyle w:val="18"/>
        <w:spacing w:after="0" w:line="360" w:lineRule="auto"/>
        <w:ind w:left="-2" w:leftChars="-1" w:firstLine="540" w:firstLineChars="22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本公司授权</w:t>
      </w:r>
      <w:r>
        <w:rPr>
          <w:rFonts w:hint="eastAsia" w:ascii="宋体" w:hAnsi="宋体" w:eastAsia="宋体"/>
          <w:color w:val="auto"/>
          <w:sz w:val="24"/>
          <w:szCs w:val="24"/>
          <w:highlight w:val="none"/>
          <w:u w:val="single"/>
        </w:rPr>
        <w:t xml:space="preserve">         （身份证号：               ）</w:t>
      </w:r>
      <w:r>
        <w:rPr>
          <w:rFonts w:hint="eastAsia" w:ascii="宋体" w:hAnsi="宋体" w:eastAsia="宋体"/>
          <w:color w:val="auto"/>
          <w:sz w:val="24"/>
          <w:szCs w:val="24"/>
          <w:highlight w:val="none"/>
        </w:rPr>
        <w:t>负责对投标文件的编制及内容进行解释、说明，并承诺以下事项：</w:t>
      </w:r>
    </w:p>
    <w:p w14:paraId="122E635C">
      <w:pPr>
        <w:pStyle w:val="18"/>
        <w:spacing w:after="0" w:line="360" w:lineRule="auto"/>
        <w:ind w:left="-2" w:leftChars="-1" w:firstLine="540" w:firstLineChars="22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1.被授权人清楚投标文件编制的具体情况，包括技术方案文件、工程量清单、以及投标文件的加密打包的理解；</w:t>
      </w:r>
    </w:p>
    <w:p w14:paraId="01CC8796">
      <w:pPr>
        <w:pStyle w:val="18"/>
        <w:spacing w:after="0" w:line="360" w:lineRule="auto"/>
        <w:ind w:left="-2" w:leftChars="-1" w:firstLine="540" w:firstLineChars="22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2.在本项目开标至评标结束前，努力确保被授权人在项目评标所在地附近；</w:t>
      </w:r>
    </w:p>
    <w:p w14:paraId="31D0B9EA">
      <w:pPr>
        <w:pStyle w:val="18"/>
        <w:spacing w:after="0" w:line="360" w:lineRule="auto"/>
        <w:ind w:left="-2" w:leftChars="-1" w:firstLine="540" w:firstLineChars="22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3.从评标委员会要求澄清起2小时内，被授权人应如实地书面澄清。</w:t>
      </w:r>
    </w:p>
    <w:p w14:paraId="750BE4CC">
      <w:pPr>
        <w:pStyle w:val="18"/>
        <w:spacing w:after="0" w:line="360" w:lineRule="auto"/>
        <w:ind w:left="-2" w:leftChars="-1" w:firstLine="540" w:firstLineChars="22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如由于上述情形之一无法进行澄清的，我公司默认评标委员会作出的评审结论。</w:t>
      </w:r>
    </w:p>
    <w:p w14:paraId="682C60A5">
      <w:pPr>
        <w:pStyle w:val="18"/>
        <w:spacing w:after="0" w:line="360" w:lineRule="auto"/>
        <w:ind w:firstLine="360" w:firstLineChars="15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14:paraId="59A60717">
      <w:pPr>
        <w:pStyle w:val="18"/>
        <w:spacing w:after="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附件：1.《投标文件编制人员名单》</w:t>
      </w:r>
    </w:p>
    <w:p w14:paraId="13486C2D">
      <w:pPr>
        <w:pStyle w:val="18"/>
        <w:spacing w:after="0" w:line="360" w:lineRule="auto"/>
        <w:ind w:firstLine="1200" w:firstLineChars="5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2.《投标文件编制情况》</w:t>
      </w:r>
    </w:p>
    <w:p w14:paraId="36D505C9">
      <w:pPr>
        <w:pStyle w:val="18"/>
        <w:spacing w:after="0" w:line="360" w:lineRule="auto"/>
        <w:ind w:firstLine="1200" w:firstLineChars="500"/>
        <w:rPr>
          <w:rFonts w:hint="eastAsia" w:ascii="宋体" w:hAnsi="宋体" w:eastAsia="宋体"/>
          <w:color w:val="auto"/>
          <w:sz w:val="24"/>
          <w:szCs w:val="24"/>
          <w:highlight w:val="none"/>
        </w:rPr>
      </w:pPr>
    </w:p>
    <w:p w14:paraId="55A20176">
      <w:pPr>
        <w:wordWrap w:val="0"/>
        <w:spacing w:line="360" w:lineRule="auto"/>
        <w:ind w:right="90" w:firstLine="3840" w:firstLineChars="16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投标人（盖章）：</w:t>
      </w:r>
      <w:r>
        <w:rPr>
          <w:rFonts w:hint="eastAsia" w:ascii="宋体" w:hAnsi="宋体" w:eastAsia="宋体"/>
          <w:color w:val="auto"/>
          <w:sz w:val="24"/>
          <w:szCs w:val="24"/>
          <w:highlight w:val="none"/>
          <w:u w:val="single"/>
        </w:rPr>
        <w:t xml:space="preserve">                            </w:t>
      </w:r>
    </w:p>
    <w:p w14:paraId="609ACC31">
      <w:pPr>
        <w:wordWrap w:val="0"/>
        <w:spacing w:line="360" w:lineRule="auto"/>
        <w:ind w:right="90"/>
        <w:jc w:val="righ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 法定代表人或其委托代理人：</w:t>
      </w:r>
      <w:r>
        <w:rPr>
          <w:rFonts w:hint="eastAsia" w:ascii="宋体" w:hAnsi="宋体" w:eastAsia="宋体"/>
          <w:color w:val="auto"/>
          <w:sz w:val="24"/>
          <w:szCs w:val="24"/>
          <w:highlight w:val="none"/>
          <w:u w:val="single"/>
        </w:rPr>
        <w:t xml:space="preserve">                  </w:t>
      </w:r>
    </w:p>
    <w:p w14:paraId="0A8599D3">
      <w:pPr>
        <w:spacing w:line="360" w:lineRule="auto"/>
        <w:ind w:right="90" w:firstLine="3330"/>
        <w:jc w:val="righ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日期：</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w:t>
      </w:r>
    </w:p>
    <w:p w14:paraId="44784C89">
      <w:pPr>
        <w:pStyle w:val="18"/>
        <w:spacing w:after="0" w:line="360" w:lineRule="auto"/>
        <w:ind w:firstLine="723"/>
        <w:jc w:val="center"/>
        <w:rPr>
          <w:rFonts w:hint="eastAsia" w:ascii="宋体" w:hAnsi="宋体" w:eastAsia="宋体"/>
          <w:b/>
          <w:color w:val="auto"/>
          <w:sz w:val="36"/>
          <w:szCs w:val="36"/>
          <w:highlight w:val="none"/>
        </w:rPr>
      </w:pPr>
    </w:p>
    <w:p w14:paraId="66537C6C">
      <w:pPr>
        <w:pStyle w:val="18"/>
        <w:spacing w:after="0" w:line="360" w:lineRule="auto"/>
        <w:ind w:firstLine="723"/>
        <w:jc w:val="center"/>
        <w:rPr>
          <w:rFonts w:hint="eastAsia" w:ascii="宋体" w:hAnsi="宋体" w:eastAsia="宋体"/>
          <w:b/>
          <w:color w:val="auto"/>
          <w:sz w:val="36"/>
          <w:szCs w:val="36"/>
          <w:highlight w:val="none"/>
        </w:rPr>
      </w:pPr>
    </w:p>
    <w:p w14:paraId="6DA69EF5">
      <w:pPr>
        <w:pStyle w:val="18"/>
        <w:spacing w:after="0" w:line="360" w:lineRule="auto"/>
        <w:ind w:firstLine="723"/>
        <w:jc w:val="center"/>
        <w:rPr>
          <w:rFonts w:hint="eastAsia" w:ascii="宋体" w:hAnsi="宋体" w:eastAsia="宋体"/>
          <w:b/>
          <w:color w:val="auto"/>
          <w:sz w:val="36"/>
          <w:szCs w:val="36"/>
          <w:highlight w:val="none"/>
        </w:rPr>
      </w:pPr>
    </w:p>
    <w:p w14:paraId="5816B859">
      <w:pPr>
        <w:pStyle w:val="18"/>
        <w:spacing w:after="0" w:line="360" w:lineRule="auto"/>
        <w:ind w:firstLine="723"/>
        <w:jc w:val="center"/>
        <w:rPr>
          <w:rFonts w:hint="eastAsia" w:ascii="宋体" w:hAnsi="宋体" w:eastAsia="宋体"/>
          <w:b/>
          <w:color w:val="auto"/>
          <w:sz w:val="36"/>
          <w:szCs w:val="36"/>
          <w:highlight w:val="none"/>
        </w:rPr>
      </w:pPr>
    </w:p>
    <w:p w14:paraId="76067DA9">
      <w:pPr>
        <w:pStyle w:val="18"/>
        <w:spacing w:after="0" w:line="360" w:lineRule="auto"/>
        <w:ind w:firstLine="723"/>
        <w:jc w:val="center"/>
        <w:rPr>
          <w:rFonts w:hint="eastAsia" w:ascii="宋体" w:hAnsi="宋体" w:eastAsia="宋体"/>
          <w:b/>
          <w:color w:val="auto"/>
          <w:sz w:val="36"/>
          <w:szCs w:val="36"/>
          <w:highlight w:val="none"/>
        </w:rPr>
      </w:pPr>
    </w:p>
    <w:p w14:paraId="58A30ABC">
      <w:pPr>
        <w:pStyle w:val="18"/>
        <w:spacing w:after="0" w:line="360" w:lineRule="auto"/>
        <w:ind w:firstLine="723"/>
        <w:jc w:val="center"/>
        <w:rPr>
          <w:rFonts w:hint="eastAsia" w:ascii="宋体" w:hAnsi="宋体" w:eastAsia="宋体"/>
          <w:b/>
          <w:color w:val="auto"/>
          <w:sz w:val="36"/>
          <w:szCs w:val="36"/>
          <w:highlight w:val="none"/>
        </w:rPr>
      </w:pPr>
    </w:p>
    <w:p w14:paraId="582F6F15">
      <w:pPr>
        <w:pStyle w:val="18"/>
        <w:spacing w:after="0" w:line="360" w:lineRule="auto"/>
        <w:ind w:firstLine="0"/>
        <w:rPr>
          <w:rFonts w:hint="eastAsia" w:ascii="宋体" w:hAnsi="宋体" w:eastAsia="宋体"/>
          <w:b/>
          <w:color w:val="auto"/>
          <w:sz w:val="36"/>
          <w:szCs w:val="36"/>
          <w:highlight w:val="none"/>
        </w:rPr>
      </w:pPr>
    </w:p>
    <w:p w14:paraId="13E55DE4">
      <w:pPr>
        <w:pStyle w:val="18"/>
        <w:spacing w:after="0" w:line="360" w:lineRule="auto"/>
        <w:ind w:firstLine="360"/>
        <w:jc w:val="center"/>
        <w:rPr>
          <w:rFonts w:hint="eastAsia" w:ascii="宋体" w:hAnsi="宋体" w:eastAsia="宋体"/>
          <w:color w:val="auto"/>
          <w:sz w:val="24"/>
          <w:szCs w:val="24"/>
          <w:highlight w:val="none"/>
        </w:rPr>
      </w:pPr>
      <w:r>
        <w:rPr>
          <w:rFonts w:hint="eastAsia" w:ascii="宋体" w:hAnsi="宋体" w:eastAsia="宋体"/>
          <w:b/>
          <w:color w:val="auto"/>
          <w:sz w:val="36"/>
          <w:szCs w:val="36"/>
          <w:highlight w:val="none"/>
        </w:rPr>
        <w:br w:type="page"/>
      </w:r>
      <w:r>
        <w:rPr>
          <w:rFonts w:hint="eastAsia" w:ascii="宋体" w:hAnsi="宋体" w:eastAsia="宋体"/>
          <w:b/>
          <w:color w:val="auto"/>
          <w:sz w:val="36"/>
          <w:szCs w:val="36"/>
          <w:highlight w:val="none"/>
        </w:rPr>
        <w:t>投标文件编制人员名单</w:t>
      </w:r>
    </w:p>
    <w:tbl>
      <w:tblPr>
        <w:tblStyle w:val="20"/>
        <w:tblW w:w="0" w:type="auto"/>
        <w:tblInd w:w="0" w:type="dxa"/>
        <w:tblLayout w:type="fixed"/>
        <w:tblCellMar>
          <w:top w:w="0" w:type="dxa"/>
          <w:left w:w="108" w:type="dxa"/>
          <w:bottom w:w="0" w:type="dxa"/>
          <w:right w:w="108" w:type="dxa"/>
        </w:tblCellMar>
      </w:tblPr>
      <w:tblGrid>
        <w:gridCol w:w="1249"/>
        <w:gridCol w:w="1453"/>
        <w:gridCol w:w="2486"/>
        <w:gridCol w:w="2383"/>
        <w:gridCol w:w="1609"/>
      </w:tblGrid>
      <w:tr w14:paraId="12060F8A">
        <w:tblPrEx>
          <w:tblCellMar>
            <w:top w:w="0" w:type="dxa"/>
            <w:left w:w="108" w:type="dxa"/>
            <w:bottom w:w="0" w:type="dxa"/>
            <w:right w:w="108" w:type="dxa"/>
          </w:tblCellMar>
        </w:tblPrEx>
        <w:trPr>
          <w:trHeight w:val="318" w:hRule="atLeast"/>
        </w:trPr>
        <w:tc>
          <w:tcPr>
            <w:tcW w:w="9180" w:type="dxa"/>
            <w:gridSpan w:val="5"/>
            <w:tcBorders>
              <w:top w:val="single" w:color="auto" w:sz="4" w:space="0"/>
              <w:left w:val="single" w:color="auto" w:sz="4" w:space="0"/>
              <w:bottom w:val="single" w:color="auto" w:sz="4" w:space="0"/>
              <w:right w:val="single" w:color="auto" w:sz="4" w:space="0"/>
            </w:tcBorders>
            <w:noWrap w:val="0"/>
            <w:vAlign w:val="center"/>
          </w:tcPr>
          <w:p w14:paraId="1226E306">
            <w:pPr>
              <w:tabs>
                <w:tab w:val="left" w:pos="720"/>
              </w:tabs>
              <w:snapToGrid w:val="0"/>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投标人名称：</w:t>
            </w:r>
          </w:p>
        </w:tc>
      </w:tr>
      <w:tr w14:paraId="7E4955A7">
        <w:tblPrEx>
          <w:tblCellMar>
            <w:top w:w="0" w:type="dxa"/>
            <w:left w:w="108" w:type="dxa"/>
            <w:bottom w:w="0" w:type="dxa"/>
            <w:right w:w="108" w:type="dxa"/>
          </w:tblCellMar>
        </w:tblPrEx>
        <w:trPr>
          <w:trHeight w:val="212"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14:paraId="5CA685BE">
            <w:pPr>
              <w:tabs>
                <w:tab w:val="left" w:pos="720"/>
              </w:tabs>
              <w:snapToGrid w:val="0"/>
              <w:spacing w:after="0"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姓名</w:t>
            </w:r>
          </w:p>
        </w:tc>
        <w:tc>
          <w:tcPr>
            <w:tcW w:w="1453" w:type="dxa"/>
            <w:tcBorders>
              <w:top w:val="single" w:color="auto" w:sz="4" w:space="0"/>
              <w:left w:val="single" w:color="auto" w:sz="4" w:space="0"/>
              <w:bottom w:val="single" w:color="auto" w:sz="4" w:space="0"/>
              <w:right w:val="single" w:color="auto" w:sz="4" w:space="0"/>
            </w:tcBorders>
            <w:noWrap w:val="0"/>
            <w:vAlign w:val="center"/>
          </w:tcPr>
          <w:p w14:paraId="228BD2A0">
            <w:pPr>
              <w:tabs>
                <w:tab w:val="left" w:pos="720"/>
              </w:tabs>
              <w:snapToGrid w:val="0"/>
              <w:spacing w:after="0"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职务</w:t>
            </w:r>
          </w:p>
        </w:tc>
        <w:tc>
          <w:tcPr>
            <w:tcW w:w="2486" w:type="dxa"/>
            <w:tcBorders>
              <w:top w:val="single" w:color="auto" w:sz="4" w:space="0"/>
              <w:left w:val="single" w:color="auto" w:sz="4" w:space="0"/>
              <w:bottom w:val="single" w:color="auto" w:sz="4" w:space="0"/>
              <w:right w:val="single" w:color="auto" w:sz="4" w:space="0"/>
            </w:tcBorders>
            <w:noWrap w:val="0"/>
            <w:vAlign w:val="center"/>
          </w:tcPr>
          <w:p w14:paraId="2E722408">
            <w:pPr>
              <w:tabs>
                <w:tab w:val="left" w:pos="720"/>
              </w:tabs>
              <w:snapToGrid w:val="0"/>
              <w:spacing w:after="0"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所承担工作</w:t>
            </w:r>
          </w:p>
        </w:tc>
        <w:tc>
          <w:tcPr>
            <w:tcW w:w="2383" w:type="dxa"/>
            <w:tcBorders>
              <w:top w:val="single" w:color="auto" w:sz="4" w:space="0"/>
              <w:left w:val="single" w:color="auto" w:sz="4" w:space="0"/>
              <w:bottom w:val="single" w:color="auto" w:sz="4" w:space="0"/>
              <w:right w:val="single" w:color="auto" w:sz="4" w:space="0"/>
            </w:tcBorders>
            <w:noWrap w:val="0"/>
            <w:vAlign w:val="center"/>
          </w:tcPr>
          <w:p w14:paraId="028876A1">
            <w:pPr>
              <w:tabs>
                <w:tab w:val="left" w:pos="720"/>
              </w:tabs>
              <w:snapToGrid w:val="0"/>
              <w:spacing w:after="0"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身份证号码</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406CB982">
            <w:pPr>
              <w:tabs>
                <w:tab w:val="left" w:pos="720"/>
              </w:tabs>
              <w:snapToGrid w:val="0"/>
              <w:spacing w:after="0"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本人签名栏</w:t>
            </w:r>
          </w:p>
        </w:tc>
      </w:tr>
      <w:tr w14:paraId="064316A4">
        <w:tblPrEx>
          <w:tblCellMar>
            <w:top w:w="0" w:type="dxa"/>
            <w:left w:w="108" w:type="dxa"/>
            <w:bottom w:w="0" w:type="dxa"/>
            <w:right w:w="108" w:type="dxa"/>
          </w:tblCellMar>
        </w:tblPrEx>
        <w:trPr>
          <w:trHeight w:val="58"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14:paraId="057D8F74">
            <w:pPr>
              <w:tabs>
                <w:tab w:val="left" w:pos="720"/>
              </w:tabs>
              <w:snapToGrid w:val="0"/>
              <w:spacing w:after="0" w:line="360" w:lineRule="auto"/>
              <w:jc w:val="center"/>
              <w:rPr>
                <w:rFonts w:ascii="宋体" w:hAnsi="宋体" w:eastAsia="宋体"/>
                <w:color w:val="auto"/>
                <w:sz w:val="24"/>
                <w:szCs w:val="24"/>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14:paraId="5387AFB0">
            <w:pPr>
              <w:tabs>
                <w:tab w:val="left" w:pos="720"/>
              </w:tabs>
              <w:snapToGrid w:val="0"/>
              <w:spacing w:after="0" w:line="360" w:lineRule="auto"/>
              <w:jc w:val="center"/>
              <w:rPr>
                <w:rFonts w:ascii="宋体" w:hAnsi="宋体" w:eastAsia="宋体"/>
                <w:color w:val="auto"/>
                <w:sz w:val="24"/>
                <w:szCs w:val="24"/>
                <w:highlight w:val="none"/>
              </w:rPr>
            </w:pPr>
          </w:p>
        </w:tc>
        <w:tc>
          <w:tcPr>
            <w:tcW w:w="2486" w:type="dxa"/>
            <w:tcBorders>
              <w:top w:val="single" w:color="auto" w:sz="4" w:space="0"/>
              <w:left w:val="single" w:color="auto" w:sz="4" w:space="0"/>
              <w:bottom w:val="single" w:color="auto" w:sz="4" w:space="0"/>
              <w:right w:val="single" w:color="auto" w:sz="4" w:space="0"/>
            </w:tcBorders>
            <w:noWrap w:val="0"/>
            <w:vAlign w:val="center"/>
          </w:tcPr>
          <w:p w14:paraId="54832E63">
            <w:pPr>
              <w:tabs>
                <w:tab w:val="left" w:pos="720"/>
              </w:tabs>
              <w:snapToGrid w:val="0"/>
              <w:spacing w:after="0" w:line="360" w:lineRule="auto"/>
              <w:jc w:val="center"/>
              <w:rPr>
                <w:rFonts w:ascii="宋体" w:hAnsi="宋体" w:eastAsia="宋体"/>
                <w:color w:val="auto"/>
                <w:sz w:val="24"/>
                <w:szCs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7CE5B609">
            <w:pPr>
              <w:tabs>
                <w:tab w:val="left" w:pos="720"/>
              </w:tabs>
              <w:snapToGrid w:val="0"/>
              <w:spacing w:after="0" w:line="360" w:lineRule="auto"/>
              <w:jc w:val="center"/>
              <w:rPr>
                <w:rFonts w:ascii="宋体" w:hAnsi="宋体" w:eastAsia="宋体"/>
                <w:color w:val="auto"/>
                <w:sz w:val="24"/>
                <w:szCs w:val="24"/>
                <w:highlight w:val="none"/>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0C489EBD">
            <w:pPr>
              <w:tabs>
                <w:tab w:val="left" w:pos="720"/>
              </w:tabs>
              <w:snapToGrid w:val="0"/>
              <w:spacing w:after="0" w:line="360" w:lineRule="auto"/>
              <w:jc w:val="center"/>
              <w:rPr>
                <w:rFonts w:ascii="宋体" w:hAnsi="宋体" w:eastAsia="宋体"/>
                <w:color w:val="auto"/>
                <w:sz w:val="24"/>
                <w:szCs w:val="24"/>
                <w:highlight w:val="none"/>
              </w:rPr>
            </w:pPr>
          </w:p>
        </w:tc>
      </w:tr>
      <w:tr w14:paraId="2F63774A">
        <w:tblPrEx>
          <w:tblCellMar>
            <w:top w:w="0" w:type="dxa"/>
            <w:left w:w="108" w:type="dxa"/>
            <w:bottom w:w="0" w:type="dxa"/>
            <w:right w:w="108" w:type="dxa"/>
          </w:tblCellMar>
        </w:tblPrEx>
        <w:trPr>
          <w:trHeight w:val="162"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14:paraId="31B0A369">
            <w:pPr>
              <w:tabs>
                <w:tab w:val="left" w:pos="720"/>
              </w:tabs>
              <w:snapToGrid w:val="0"/>
              <w:spacing w:after="0" w:line="360" w:lineRule="auto"/>
              <w:jc w:val="center"/>
              <w:rPr>
                <w:rFonts w:ascii="宋体" w:hAnsi="宋体" w:eastAsia="宋体"/>
                <w:color w:val="auto"/>
                <w:sz w:val="24"/>
                <w:szCs w:val="24"/>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14:paraId="69E479F4">
            <w:pPr>
              <w:tabs>
                <w:tab w:val="left" w:pos="720"/>
              </w:tabs>
              <w:snapToGrid w:val="0"/>
              <w:spacing w:after="0" w:line="360" w:lineRule="auto"/>
              <w:jc w:val="center"/>
              <w:rPr>
                <w:rFonts w:ascii="宋体" w:hAnsi="宋体" w:eastAsia="宋体"/>
                <w:color w:val="auto"/>
                <w:sz w:val="24"/>
                <w:szCs w:val="24"/>
                <w:highlight w:val="none"/>
              </w:rPr>
            </w:pPr>
          </w:p>
        </w:tc>
        <w:tc>
          <w:tcPr>
            <w:tcW w:w="2486" w:type="dxa"/>
            <w:tcBorders>
              <w:top w:val="single" w:color="auto" w:sz="4" w:space="0"/>
              <w:left w:val="single" w:color="auto" w:sz="4" w:space="0"/>
              <w:bottom w:val="single" w:color="auto" w:sz="4" w:space="0"/>
              <w:right w:val="single" w:color="auto" w:sz="4" w:space="0"/>
            </w:tcBorders>
            <w:noWrap w:val="0"/>
            <w:vAlign w:val="center"/>
          </w:tcPr>
          <w:p w14:paraId="5731A3F5">
            <w:pPr>
              <w:tabs>
                <w:tab w:val="left" w:pos="720"/>
              </w:tabs>
              <w:snapToGrid w:val="0"/>
              <w:spacing w:after="0" w:line="360" w:lineRule="auto"/>
              <w:jc w:val="center"/>
              <w:rPr>
                <w:rFonts w:ascii="宋体" w:hAnsi="宋体" w:eastAsia="宋体"/>
                <w:color w:val="auto"/>
                <w:sz w:val="24"/>
                <w:szCs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4DBE6EC6">
            <w:pPr>
              <w:tabs>
                <w:tab w:val="left" w:pos="720"/>
              </w:tabs>
              <w:snapToGrid w:val="0"/>
              <w:spacing w:after="0" w:line="360" w:lineRule="auto"/>
              <w:jc w:val="center"/>
              <w:rPr>
                <w:rFonts w:ascii="宋体" w:hAnsi="宋体" w:eastAsia="宋体"/>
                <w:color w:val="auto"/>
                <w:sz w:val="24"/>
                <w:szCs w:val="24"/>
                <w:highlight w:val="none"/>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761BCF54">
            <w:pPr>
              <w:tabs>
                <w:tab w:val="left" w:pos="720"/>
              </w:tabs>
              <w:snapToGrid w:val="0"/>
              <w:spacing w:after="0" w:line="360" w:lineRule="auto"/>
              <w:jc w:val="center"/>
              <w:rPr>
                <w:rFonts w:ascii="宋体" w:hAnsi="宋体" w:eastAsia="宋体"/>
                <w:color w:val="auto"/>
                <w:sz w:val="24"/>
                <w:szCs w:val="24"/>
                <w:highlight w:val="none"/>
              </w:rPr>
            </w:pPr>
          </w:p>
        </w:tc>
      </w:tr>
      <w:tr w14:paraId="1F0F3348">
        <w:tblPrEx>
          <w:tblCellMar>
            <w:top w:w="0" w:type="dxa"/>
            <w:left w:w="108" w:type="dxa"/>
            <w:bottom w:w="0" w:type="dxa"/>
            <w:right w:w="108" w:type="dxa"/>
          </w:tblCellMar>
        </w:tblPrEx>
        <w:trPr>
          <w:trHeight w:val="123"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14:paraId="060B5029">
            <w:pPr>
              <w:tabs>
                <w:tab w:val="left" w:pos="720"/>
              </w:tabs>
              <w:snapToGrid w:val="0"/>
              <w:spacing w:after="0" w:line="360" w:lineRule="auto"/>
              <w:jc w:val="center"/>
              <w:rPr>
                <w:rFonts w:ascii="宋体" w:hAnsi="宋体" w:eastAsia="宋体"/>
                <w:color w:val="auto"/>
                <w:sz w:val="24"/>
                <w:szCs w:val="24"/>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14:paraId="53D4E99F">
            <w:pPr>
              <w:tabs>
                <w:tab w:val="left" w:pos="720"/>
              </w:tabs>
              <w:snapToGrid w:val="0"/>
              <w:spacing w:after="0" w:line="360" w:lineRule="auto"/>
              <w:jc w:val="center"/>
              <w:rPr>
                <w:rFonts w:ascii="宋体" w:hAnsi="宋体" w:eastAsia="宋体"/>
                <w:color w:val="auto"/>
                <w:sz w:val="24"/>
                <w:szCs w:val="24"/>
                <w:highlight w:val="none"/>
              </w:rPr>
            </w:pPr>
          </w:p>
        </w:tc>
        <w:tc>
          <w:tcPr>
            <w:tcW w:w="2486" w:type="dxa"/>
            <w:tcBorders>
              <w:top w:val="single" w:color="auto" w:sz="4" w:space="0"/>
              <w:left w:val="single" w:color="auto" w:sz="4" w:space="0"/>
              <w:bottom w:val="single" w:color="auto" w:sz="4" w:space="0"/>
              <w:right w:val="single" w:color="auto" w:sz="4" w:space="0"/>
            </w:tcBorders>
            <w:noWrap w:val="0"/>
            <w:vAlign w:val="center"/>
          </w:tcPr>
          <w:p w14:paraId="5036CC87">
            <w:pPr>
              <w:tabs>
                <w:tab w:val="left" w:pos="720"/>
              </w:tabs>
              <w:snapToGrid w:val="0"/>
              <w:spacing w:after="0" w:line="360" w:lineRule="auto"/>
              <w:jc w:val="center"/>
              <w:rPr>
                <w:rFonts w:ascii="宋体" w:hAnsi="宋体" w:eastAsia="宋体"/>
                <w:color w:val="auto"/>
                <w:sz w:val="24"/>
                <w:szCs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0DE5681E">
            <w:pPr>
              <w:tabs>
                <w:tab w:val="left" w:pos="720"/>
              </w:tabs>
              <w:snapToGrid w:val="0"/>
              <w:spacing w:after="0" w:line="360" w:lineRule="auto"/>
              <w:jc w:val="center"/>
              <w:rPr>
                <w:rFonts w:ascii="宋体" w:hAnsi="宋体" w:eastAsia="宋体"/>
                <w:color w:val="auto"/>
                <w:sz w:val="24"/>
                <w:szCs w:val="24"/>
                <w:highlight w:val="none"/>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7F8DD9B6">
            <w:pPr>
              <w:tabs>
                <w:tab w:val="left" w:pos="720"/>
              </w:tabs>
              <w:snapToGrid w:val="0"/>
              <w:spacing w:after="0" w:line="360" w:lineRule="auto"/>
              <w:jc w:val="center"/>
              <w:rPr>
                <w:rFonts w:ascii="宋体" w:hAnsi="宋体" w:eastAsia="宋体"/>
                <w:color w:val="auto"/>
                <w:sz w:val="24"/>
                <w:szCs w:val="24"/>
                <w:highlight w:val="none"/>
              </w:rPr>
            </w:pPr>
          </w:p>
        </w:tc>
      </w:tr>
    </w:tbl>
    <w:p w14:paraId="0E573368">
      <w:pPr>
        <w:tabs>
          <w:tab w:val="left" w:pos="720"/>
        </w:tabs>
        <w:snapToGrid w:val="0"/>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编制负责人：                          解释负责人：</w:t>
      </w:r>
    </w:p>
    <w:p w14:paraId="5FF611BA">
      <w:pPr>
        <w:pStyle w:val="18"/>
        <w:spacing w:after="0" w:line="360" w:lineRule="auto"/>
        <w:ind w:left="-2" w:leftChars="-1" w:firstLine="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eastAsia="宋体"/>
          <w:b/>
          <w:color w:val="auto"/>
          <w:sz w:val="24"/>
          <w:szCs w:val="24"/>
          <w:highlight w:val="none"/>
        </w:rPr>
        <w:t>1.</w:t>
      </w:r>
      <w:r>
        <w:rPr>
          <w:rFonts w:hint="eastAsia" w:ascii="宋体" w:hAnsi="宋体" w:eastAsia="宋体"/>
          <w:color w:val="auto"/>
          <w:sz w:val="24"/>
          <w:szCs w:val="24"/>
          <w:highlight w:val="none"/>
        </w:rPr>
        <w:t>参与编制标书所有人员名单应包括编制各种专业工程量清单投标报价、负责清样校对、负责加密打包、负责上传、负责密封、负责打印及复印等所有人员在内的人员名单。</w:t>
      </w:r>
    </w:p>
    <w:p w14:paraId="0E920E0F">
      <w:pPr>
        <w:pStyle w:val="18"/>
        <w:spacing w:after="0" w:line="360" w:lineRule="auto"/>
        <w:ind w:firstLine="482" w:firstLineChars="200"/>
        <w:jc w:val="left"/>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 xml:space="preserve">2. </w:t>
      </w:r>
      <w:r>
        <w:rPr>
          <w:rFonts w:hint="eastAsia" w:ascii="宋体" w:hAnsi="宋体" w:eastAsia="宋体"/>
          <w:color w:val="auto"/>
          <w:sz w:val="24"/>
          <w:szCs w:val="24"/>
          <w:highlight w:val="none"/>
        </w:rPr>
        <w:t>上述人员可以兼任</w:t>
      </w:r>
      <w:r>
        <w:rPr>
          <w:rFonts w:hint="eastAsia" w:ascii="宋体" w:hAnsi="宋体" w:eastAsia="宋体"/>
          <w:b/>
          <w:color w:val="auto"/>
          <w:sz w:val="24"/>
          <w:szCs w:val="24"/>
          <w:highlight w:val="none"/>
        </w:rPr>
        <w:t>。</w:t>
      </w:r>
    </w:p>
    <w:p w14:paraId="068CF4F7">
      <w:pPr>
        <w:pStyle w:val="18"/>
        <w:spacing w:after="0" w:line="360" w:lineRule="auto"/>
        <w:ind w:firstLine="0"/>
        <w:jc w:val="center"/>
        <w:rPr>
          <w:rFonts w:hint="eastAsia" w:ascii="宋体" w:hAnsi="宋体" w:eastAsia="宋体"/>
          <w:b/>
          <w:color w:val="auto"/>
          <w:sz w:val="36"/>
          <w:szCs w:val="36"/>
          <w:highlight w:val="none"/>
        </w:rPr>
      </w:pPr>
    </w:p>
    <w:p w14:paraId="506623E7">
      <w:pPr>
        <w:pStyle w:val="18"/>
        <w:spacing w:after="0" w:line="360" w:lineRule="auto"/>
        <w:ind w:firstLine="360"/>
        <w:jc w:val="center"/>
        <w:rPr>
          <w:rFonts w:hint="eastAsia" w:ascii="宋体" w:hAnsi="宋体" w:eastAsia="宋体"/>
          <w:color w:val="auto"/>
          <w:sz w:val="24"/>
          <w:szCs w:val="24"/>
          <w:highlight w:val="none"/>
        </w:rPr>
      </w:pPr>
      <w:r>
        <w:rPr>
          <w:rFonts w:hint="eastAsia" w:ascii="宋体" w:hAnsi="宋体" w:eastAsia="宋体"/>
          <w:b/>
          <w:color w:val="auto"/>
          <w:sz w:val="36"/>
          <w:szCs w:val="36"/>
          <w:highlight w:val="none"/>
        </w:rPr>
        <w:t>投标文件编制情况</w:t>
      </w:r>
    </w:p>
    <w:p w14:paraId="65146899">
      <w:pPr>
        <w:pStyle w:val="18"/>
        <w:spacing w:after="0" w:line="360" w:lineRule="auto"/>
        <w:ind w:firstLine="480" w:firstLineChars="200"/>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1.投标文件报价编制方式: □自行编制的，编制的负责人：</w:t>
      </w:r>
      <w:r>
        <w:rPr>
          <w:rFonts w:hint="eastAsia" w:ascii="宋体" w:hAnsi="宋体" w:eastAsia="宋体"/>
          <w:color w:val="auto"/>
          <w:sz w:val="24"/>
          <w:szCs w:val="24"/>
          <w:highlight w:val="none"/>
          <w:u w:val="single"/>
        </w:rPr>
        <w:t xml:space="preserve"> （盖造价工程师执业专用章或全国建设工程造价员章，执业单位应与投标人一致） </w:t>
      </w:r>
      <w:r>
        <w:rPr>
          <w:rFonts w:hint="eastAsia" w:ascii="宋体" w:hAnsi="宋体" w:eastAsia="宋体"/>
          <w:color w:val="auto"/>
          <w:sz w:val="24"/>
          <w:szCs w:val="24"/>
          <w:highlight w:val="none"/>
        </w:rPr>
        <w:t>。□委托编制的，受委托单位</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，编制的负责人：</w:t>
      </w:r>
      <w:r>
        <w:rPr>
          <w:rFonts w:hint="eastAsia" w:ascii="宋体" w:hAnsi="宋体" w:eastAsia="宋体"/>
          <w:color w:val="auto"/>
          <w:sz w:val="24"/>
          <w:szCs w:val="24"/>
          <w:highlight w:val="none"/>
          <w:u w:val="single"/>
        </w:rPr>
        <w:t xml:space="preserve"> （盖造价工程师执业专用章或全国建设工程造价员章，执业单位应与受委托单位一致） </w:t>
      </w:r>
      <w:r>
        <w:rPr>
          <w:rFonts w:hint="eastAsia" w:ascii="宋体" w:hAnsi="宋体" w:eastAsia="宋体"/>
          <w:color w:val="auto"/>
          <w:sz w:val="24"/>
          <w:szCs w:val="24"/>
          <w:highlight w:val="none"/>
        </w:rPr>
        <w:t>。</w:t>
      </w:r>
    </w:p>
    <w:p w14:paraId="0C45B095">
      <w:pPr>
        <w:pStyle w:val="18"/>
        <w:spacing w:after="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2.投标报价（是□ / 否□）根据招标人提供的最高投标限价清单综合单价进行编制（招标人未提供最高投标限价清单综合单价的，直接勾选否）；</w:t>
      </w:r>
    </w:p>
    <w:p w14:paraId="68D59880">
      <w:pPr>
        <w:pStyle w:val="18"/>
        <w:spacing w:after="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3.投标报价的分部分项工程量清单综合单价沿用最高投标限价工程量清单综合单价比例</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%(最高投标限价分部分项工程量清单项目数的总数作分母，沿用最高投标限价分部分项工程量综合单价的项目数作分子)。</w:t>
      </w:r>
    </w:p>
    <w:p w14:paraId="51FAA2E9">
      <w:pPr>
        <w:pStyle w:val="18"/>
        <w:spacing w:after="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4.投标文件加密打包的电脑情况</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37"/>
        <w:gridCol w:w="2170"/>
        <w:gridCol w:w="2232"/>
      </w:tblGrid>
      <w:tr w14:paraId="5F43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noWrap w:val="0"/>
            <w:vAlign w:val="center"/>
          </w:tcPr>
          <w:p w14:paraId="3520FF29">
            <w:pPr>
              <w:pStyle w:val="18"/>
              <w:spacing w:after="0" w:line="360" w:lineRule="auto"/>
              <w:ind w:firstLine="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投标文件加密打包的电脑</w:t>
            </w:r>
          </w:p>
        </w:tc>
        <w:tc>
          <w:tcPr>
            <w:tcW w:w="2137" w:type="dxa"/>
            <w:noWrap w:val="0"/>
            <w:vAlign w:val="center"/>
          </w:tcPr>
          <w:p w14:paraId="017B8478">
            <w:pPr>
              <w:pStyle w:val="18"/>
              <w:spacing w:after="0" w:line="360" w:lineRule="auto"/>
              <w:ind w:firstLine="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自有    □</w:t>
            </w:r>
          </w:p>
        </w:tc>
        <w:tc>
          <w:tcPr>
            <w:tcW w:w="2170" w:type="dxa"/>
            <w:noWrap w:val="0"/>
            <w:vAlign w:val="center"/>
          </w:tcPr>
          <w:p w14:paraId="7809D0DB">
            <w:pPr>
              <w:pStyle w:val="18"/>
              <w:spacing w:after="0" w:line="360" w:lineRule="auto"/>
              <w:ind w:firstLine="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外包    □</w:t>
            </w:r>
          </w:p>
        </w:tc>
        <w:tc>
          <w:tcPr>
            <w:tcW w:w="2232" w:type="dxa"/>
            <w:noWrap w:val="0"/>
            <w:vAlign w:val="center"/>
          </w:tcPr>
          <w:p w14:paraId="69AFAD6D">
            <w:pPr>
              <w:pStyle w:val="18"/>
              <w:spacing w:after="0" w:line="360" w:lineRule="auto"/>
              <w:ind w:firstLine="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其他    □</w:t>
            </w:r>
          </w:p>
        </w:tc>
      </w:tr>
      <w:tr w14:paraId="4311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943" w:type="dxa"/>
            <w:noWrap w:val="0"/>
            <w:vAlign w:val="center"/>
          </w:tcPr>
          <w:p w14:paraId="24B665F1">
            <w:pPr>
              <w:pStyle w:val="18"/>
              <w:spacing w:after="0" w:line="360" w:lineRule="auto"/>
              <w:ind w:firstLine="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电脑类型</w:t>
            </w:r>
          </w:p>
        </w:tc>
        <w:tc>
          <w:tcPr>
            <w:tcW w:w="6539" w:type="dxa"/>
            <w:gridSpan w:val="3"/>
            <w:noWrap w:val="0"/>
            <w:vAlign w:val="center"/>
          </w:tcPr>
          <w:p w14:paraId="7182BAD8">
            <w:pPr>
              <w:pStyle w:val="18"/>
              <w:spacing w:after="0" w:line="360" w:lineRule="auto"/>
              <w:ind w:firstLine="0"/>
              <w:jc w:val="center"/>
              <w:rPr>
                <w:rFonts w:hint="eastAsia" w:ascii="宋体" w:hAnsi="宋体" w:eastAsia="宋体"/>
                <w:color w:val="auto"/>
                <w:sz w:val="24"/>
                <w:szCs w:val="24"/>
                <w:highlight w:val="none"/>
              </w:rPr>
            </w:pPr>
          </w:p>
        </w:tc>
      </w:tr>
      <w:tr w14:paraId="47EA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noWrap w:val="0"/>
            <w:vAlign w:val="center"/>
          </w:tcPr>
          <w:p w14:paraId="482CE65C">
            <w:pPr>
              <w:pStyle w:val="18"/>
              <w:spacing w:after="0" w:line="360" w:lineRule="auto"/>
              <w:ind w:firstLine="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电脑所属单位</w:t>
            </w:r>
          </w:p>
        </w:tc>
        <w:tc>
          <w:tcPr>
            <w:tcW w:w="6539" w:type="dxa"/>
            <w:gridSpan w:val="3"/>
            <w:noWrap w:val="0"/>
            <w:vAlign w:val="center"/>
          </w:tcPr>
          <w:p w14:paraId="68C51490">
            <w:pPr>
              <w:pStyle w:val="18"/>
              <w:spacing w:after="0" w:line="360" w:lineRule="auto"/>
              <w:ind w:firstLine="0"/>
              <w:jc w:val="center"/>
              <w:rPr>
                <w:rFonts w:hint="eastAsia" w:ascii="宋体" w:hAnsi="宋体" w:eastAsia="宋体"/>
                <w:color w:val="auto"/>
                <w:sz w:val="24"/>
                <w:szCs w:val="24"/>
                <w:highlight w:val="none"/>
              </w:rPr>
            </w:pPr>
          </w:p>
        </w:tc>
      </w:tr>
      <w:tr w14:paraId="69F6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noWrap w:val="0"/>
            <w:vAlign w:val="center"/>
          </w:tcPr>
          <w:p w14:paraId="6A336AAA">
            <w:pPr>
              <w:pStyle w:val="18"/>
              <w:spacing w:after="0" w:line="360" w:lineRule="auto"/>
              <w:ind w:firstLine="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电脑所在地址</w:t>
            </w:r>
          </w:p>
        </w:tc>
        <w:tc>
          <w:tcPr>
            <w:tcW w:w="6539" w:type="dxa"/>
            <w:gridSpan w:val="3"/>
            <w:noWrap w:val="0"/>
            <w:vAlign w:val="center"/>
          </w:tcPr>
          <w:p w14:paraId="55990B70">
            <w:pPr>
              <w:pStyle w:val="18"/>
              <w:spacing w:after="0" w:line="360" w:lineRule="auto"/>
              <w:ind w:firstLine="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（如××市××区(县) ××街（路）××号××大厦××房）</w:t>
            </w:r>
          </w:p>
        </w:tc>
      </w:tr>
    </w:tbl>
    <w:p w14:paraId="759F3153">
      <w:pPr>
        <w:spacing w:line="420" w:lineRule="exact"/>
        <w:outlineLvl w:val="2"/>
        <w:rPr>
          <w:rFonts w:hint="eastAsia" w:ascii="宋体" w:hAnsi="宋体" w:eastAsia="宋体"/>
          <w:b/>
          <w:color w:val="auto"/>
          <w:sz w:val="36"/>
          <w:szCs w:val="36"/>
          <w:highlight w:val="none"/>
        </w:rPr>
      </w:pPr>
      <w:r>
        <w:rPr>
          <w:rFonts w:ascii="宋体" w:hAnsi="宋体" w:eastAsia="宋体"/>
          <w:color w:val="auto"/>
          <w:sz w:val="24"/>
          <w:szCs w:val="24"/>
          <w:highlight w:val="none"/>
        </w:rPr>
        <w:br w:type="page"/>
      </w:r>
      <w:bookmarkStart w:id="174" w:name="_Toc17823"/>
      <w:bookmarkStart w:id="175" w:name="_Toc29987"/>
      <w:bookmarkStart w:id="176" w:name="_Toc1263"/>
      <w:bookmarkStart w:id="177" w:name="_Toc31826"/>
      <w:bookmarkStart w:id="178" w:name="_Toc31385"/>
      <w:bookmarkStart w:id="179" w:name="_Toc1565"/>
      <w:bookmarkStart w:id="180" w:name="_Toc14674"/>
      <w:r>
        <w:rPr>
          <w:rFonts w:hint="eastAsia" w:ascii="宋体" w:hAnsi="宋体" w:eastAsia="宋体"/>
          <w:color w:val="auto"/>
          <w:sz w:val="24"/>
          <w:szCs w:val="24"/>
          <w:highlight w:val="none"/>
        </w:rPr>
        <w:t>附件14 投标人声明</w:t>
      </w:r>
      <w:bookmarkEnd w:id="174"/>
      <w:bookmarkEnd w:id="175"/>
      <w:bookmarkEnd w:id="176"/>
      <w:bookmarkEnd w:id="177"/>
      <w:bookmarkEnd w:id="178"/>
      <w:bookmarkEnd w:id="179"/>
      <w:bookmarkEnd w:id="180"/>
    </w:p>
    <w:p w14:paraId="48A8F2A8">
      <w:pPr>
        <w:spacing w:line="420" w:lineRule="exact"/>
        <w:jc w:val="center"/>
        <w:rPr>
          <w:rFonts w:hint="eastAsia" w:ascii="宋体" w:hAnsi="宋体" w:eastAsia="宋体"/>
          <w:b/>
          <w:color w:val="auto"/>
          <w:sz w:val="36"/>
          <w:szCs w:val="36"/>
          <w:highlight w:val="none"/>
        </w:rPr>
      </w:pPr>
    </w:p>
    <w:p w14:paraId="29D4398E">
      <w:pPr>
        <w:spacing w:line="420" w:lineRule="exact"/>
        <w:jc w:val="center"/>
        <w:rPr>
          <w:rFonts w:hint="eastAsia" w:ascii="宋体" w:hAnsi="宋体" w:eastAsia="宋体"/>
          <w:b/>
          <w:color w:val="auto"/>
          <w:sz w:val="36"/>
          <w:szCs w:val="36"/>
          <w:highlight w:val="none"/>
        </w:rPr>
      </w:pPr>
      <w:r>
        <w:rPr>
          <w:rFonts w:hint="eastAsia" w:ascii="宋体" w:hAnsi="宋体" w:eastAsia="宋体"/>
          <w:b/>
          <w:color w:val="auto"/>
          <w:sz w:val="36"/>
          <w:szCs w:val="36"/>
          <w:highlight w:val="none"/>
        </w:rPr>
        <w:t>投标</w:t>
      </w:r>
      <w:r>
        <w:rPr>
          <w:rFonts w:hint="eastAsia" w:ascii="宋体" w:hAnsi="宋体" w:eastAsia="宋体"/>
          <w:b/>
          <w:color w:val="auto"/>
          <w:kern w:val="0"/>
          <w:sz w:val="36"/>
          <w:szCs w:val="36"/>
          <w:highlight w:val="none"/>
        </w:rPr>
        <w:t>人</w:t>
      </w:r>
      <w:r>
        <w:rPr>
          <w:rFonts w:hint="eastAsia" w:ascii="宋体" w:hAnsi="宋体" w:eastAsia="宋体"/>
          <w:b/>
          <w:color w:val="auto"/>
          <w:sz w:val="36"/>
          <w:szCs w:val="36"/>
          <w:highlight w:val="none"/>
        </w:rPr>
        <w:t>声明</w:t>
      </w:r>
    </w:p>
    <w:p w14:paraId="7A3CE088">
      <w:pPr>
        <w:spacing w:line="420" w:lineRule="exact"/>
        <w:jc w:val="center"/>
        <w:rPr>
          <w:rFonts w:ascii="宋体" w:hAnsi="宋体" w:eastAsia="宋体"/>
          <w:b/>
          <w:color w:val="auto"/>
          <w:sz w:val="36"/>
          <w:szCs w:val="36"/>
          <w:highlight w:val="none"/>
        </w:rPr>
      </w:pPr>
    </w:p>
    <w:p w14:paraId="47B196AE">
      <w:pPr>
        <w:pStyle w:val="25"/>
        <w:ind w:firstLine="0"/>
        <w:rPr>
          <w:rFonts w:ascii="宋体" w:hAnsi="宋体"/>
          <w:color w:val="auto"/>
          <w:sz w:val="28"/>
          <w:szCs w:val="28"/>
          <w:highlight w:val="none"/>
        </w:rPr>
      </w:pPr>
      <w:r>
        <w:rPr>
          <w:rFonts w:hint="eastAsia" w:ascii="宋体" w:hAnsi="宋体"/>
          <w:color w:val="auto"/>
          <w:sz w:val="28"/>
          <w:szCs w:val="28"/>
          <w:highlight w:val="none"/>
        </w:rPr>
        <w:t>广州市林业和园林局、本招标项目招标人：</w:t>
      </w:r>
    </w:p>
    <w:p w14:paraId="21C2A91B">
      <w:pPr>
        <w:pStyle w:val="25"/>
        <w:ind w:firstLine="560" w:firstLineChars="200"/>
        <w:rPr>
          <w:rFonts w:ascii="宋体" w:hAnsi="宋体"/>
          <w:color w:val="auto"/>
          <w:sz w:val="28"/>
          <w:szCs w:val="28"/>
          <w:highlight w:val="none"/>
        </w:rPr>
      </w:pPr>
      <w:r>
        <w:rPr>
          <w:rFonts w:hint="eastAsia" w:ascii="宋体" w:hAnsi="宋体"/>
          <w:color w:val="auto"/>
          <w:sz w:val="28"/>
          <w:szCs w:val="28"/>
          <w:highlight w:val="none"/>
        </w:rPr>
        <w:t>本公司就参加</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投标工作，作出郑重声明：</w:t>
      </w:r>
    </w:p>
    <w:p w14:paraId="7E47676E">
      <w:pPr>
        <w:pStyle w:val="25"/>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一、本公司保证本次投标活动所提供的材料都是真实的；在广州公共资源交易平台企业库登记的一切信息都是真实的、在有效期内的。如我司成为本项目中标候选人，我公司同意并授权招标人将我司投标文件的人员、业绩、奖项等资料进行公开。</w:t>
      </w:r>
    </w:p>
    <w:p w14:paraId="56B94EF6">
      <w:pPr>
        <w:pStyle w:val="25"/>
        <w:ind w:firstLine="560" w:firstLineChars="200"/>
        <w:rPr>
          <w:rFonts w:ascii="宋体" w:hAnsi="宋体"/>
          <w:color w:val="auto"/>
          <w:sz w:val="28"/>
          <w:szCs w:val="28"/>
          <w:highlight w:val="none"/>
        </w:rPr>
      </w:pPr>
      <w:r>
        <w:rPr>
          <w:rFonts w:hint="eastAsia" w:ascii="宋体" w:hAnsi="宋体"/>
          <w:color w:val="auto"/>
          <w:sz w:val="28"/>
          <w:szCs w:val="28"/>
          <w:highlight w:val="none"/>
        </w:rPr>
        <w:t>二、资格审查前，本公司在广州公共资源交易平台已办理企业信息登记及拟担任本工程项目负责人是本企业信息登记中的在册人员。</w:t>
      </w:r>
    </w:p>
    <w:p w14:paraId="3FABDB4E">
      <w:pPr>
        <w:pStyle w:val="25"/>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三、本公司拟委派</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担任本工程的项目负责人，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担任本工程的技术负责人。</w:t>
      </w:r>
    </w:p>
    <w:p w14:paraId="26D23F22">
      <w:pPr>
        <w:pStyle w:val="25"/>
        <w:ind w:firstLine="560" w:firstLineChars="200"/>
        <w:rPr>
          <w:rFonts w:ascii="宋体" w:hAnsi="宋体"/>
          <w:color w:val="auto"/>
          <w:sz w:val="28"/>
          <w:szCs w:val="28"/>
          <w:highlight w:val="none"/>
        </w:rPr>
      </w:pPr>
      <w:r>
        <w:rPr>
          <w:rFonts w:hint="eastAsia" w:ascii="宋体" w:hAnsi="宋体"/>
          <w:color w:val="auto"/>
          <w:sz w:val="28"/>
          <w:szCs w:val="28"/>
          <w:highlight w:val="none"/>
        </w:rPr>
        <w:t>四、本公司保证在本项目投标中不与其他单位围标、串标，不出让投标资格，不向招标人或评标委员会成员行贿。</w:t>
      </w:r>
    </w:p>
    <w:p w14:paraId="2E142753">
      <w:pPr>
        <w:pStyle w:val="25"/>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五、本公司没有处于被责令停业的状态；没有处于被建设行政主管部门取消投标资格的处罚期内；没有处于财产被接管、冻结、破产的状态；在投标资格审查截止日期前三年内没有建设行政主管部门、城市园林绿化行业主管部门已书面认定的重大工程质量问题；本公司或公司法定代表人、拟委派的项目负责人在近三年内没有行贿犯罪行为；本公司没有被人民法院列入失信被执行人名单。</w:t>
      </w:r>
    </w:p>
    <w:p w14:paraId="1EE1CE4B">
      <w:pPr>
        <w:pStyle w:val="25"/>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公司不存在《全国失信惩戒措施基础清单》惩戒内容为“在一定期限内依法取消参加依法必须进行招标的项目的投标资格”的情形：串通投标或以行贿的手段谋取中标，且情节严重的投标人；以他人名义投标或者以其他方式弄虚作假，骗取中标，且情节严重的投标人；不按照与招标人订立的合同履行义务，且情节严重的中标人；被列入拖欠农民工工资失信联合惩戒对象名单的主体。</w:t>
      </w:r>
    </w:p>
    <w:p w14:paraId="61C6A4A6">
      <w:pPr>
        <w:pStyle w:val="25"/>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六、本公司拟委派专职安全员兼任本工程的工地余泥渣土运输与排放管理员，严格遵守建设工程余泥渣土运输与排放管理制度，执行“一不准进、三不准出”规定。选择合法的余泥渣土运输单位及排放点。</w:t>
      </w:r>
    </w:p>
    <w:p w14:paraId="48741594">
      <w:pPr>
        <w:pStyle w:val="25"/>
        <w:ind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七、本公司及其有隶属关系的机构没有参加本项目的设计、前期工作、招标文件编写、监理工作；本公司与承担本招标项目监理业务的单位没有隶属关系或其他利害关系。 </w:t>
      </w:r>
    </w:p>
    <w:p w14:paraId="782B8337">
      <w:pPr>
        <w:pStyle w:val="25"/>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八、本公司保证本项目拟派的项目负责人和专职安全员没有在其他在建项目中任职。</w:t>
      </w:r>
    </w:p>
    <w:p w14:paraId="2D4658C7">
      <w:pPr>
        <w:pStyle w:val="25"/>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九、本公司保证本项目投标文件编制、解释负责人按招标文件规定完成评标委员会提出的澄清要求（如有）。</w:t>
      </w:r>
    </w:p>
    <w:p w14:paraId="78608ABC">
      <w:pPr>
        <w:pStyle w:val="25"/>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十、我司同意并授权招标人将我司响应招标文件要求的资格能力条件等信息进行公示。</w:t>
      </w:r>
    </w:p>
    <w:p w14:paraId="050CC12F">
      <w:pPr>
        <w:pStyle w:val="25"/>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公司违反上述保证，或本声明陈述与事实不符，经查实，本公司愿意接受公开通报，记录不良行为，承担由此带来的法律后果，并愿意停止参加广州市行政区域内的招标投标活动三个月。其中，本声明陈述与事实不符的，属于弄虚作假骗取中标，将依法接受监管部门的处罚。</w:t>
      </w:r>
    </w:p>
    <w:p w14:paraId="4515B987">
      <w:pPr>
        <w:pStyle w:val="25"/>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特此声明</w:t>
      </w:r>
    </w:p>
    <w:p w14:paraId="41C56ABB">
      <w:pPr>
        <w:pStyle w:val="25"/>
        <w:ind w:firstLine="560" w:firstLineChars="200"/>
        <w:rPr>
          <w:rFonts w:hint="eastAsia" w:ascii="宋体" w:hAnsi="宋体"/>
          <w:color w:val="auto"/>
          <w:sz w:val="28"/>
          <w:szCs w:val="28"/>
          <w:highlight w:val="none"/>
        </w:rPr>
      </w:pPr>
    </w:p>
    <w:p w14:paraId="53B01547">
      <w:pPr>
        <w:pStyle w:val="25"/>
        <w:ind w:right="140"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 xml:space="preserve">法定代表人签字：                       投标人：（盖章）           </w:t>
      </w:r>
    </w:p>
    <w:p w14:paraId="2E35D6D5">
      <w:pPr>
        <w:pStyle w:val="25"/>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 xml:space="preserve">项目负责人签字：                       </w:t>
      </w:r>
    </w:p>
    <w:p w14:paraId="46B315DC">
      <w:pPr>
        <w:pStyle w:val="25"/>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 xml:space="preserve">技术负责人签字：                         </w:t>
      </w:r>
    </w:p>
    <w:p w14:paraId="473D65B3">
      <w:pPr>
        <w:widowControl/>
        <w:spacing w:line="420" w:lineRule="exact"/>
        <w:jc w:val="left"/>
        <w:rPr>
          <w:rFonts w:ascii="宋体" w:hAnsi="宋体" w:eastAsia="宋体"/>
          <w:color w:val="auto"/>
          <w:kern w:val="0"/>
          <w:sz w:val="24"/>
          <w:szCs w:val="24"/>
          <w:highlight w:val="none"/>
        </w:rPr>
        <w:sectPr>
          <w:headerReference r:id="rId13" w:type="default"/>
          <w:footerReference r:id="rId14" w:type="default"/>
          <w:endnotePr>
            <w:numFmt w:val="decimal"/>
          </w:endnotePr>
          <w:pgSz w:w="11850" w:h="16783"/>
          <w:pgMar w:top="1440" w:right="1418" w:bottom="1440" w:left="1418" w:header="851" w:footer="907" w:gutter="0"/>
          <w:cols w:space="720" w:num="1"/>
        </w:sectPr>
      </w:pPr>
      <w:r>
        <w:rPr>
          <w:rFonts w:hint="eastAsia" w:ascii="宋体" w:hAnsi="宋体"/>
          <w:color w:val="auto"/>
          <w:sz w:val="28"/>
          <w:szCs w:val="28"/>
          <w:highlight w:val="none"/>
        </w:rPr>
        <w:t xml:space="preserve">                                           </w:t>
      </w:r>
      <w:r>
        <w:rPr>
          <w:rFonts w:hint="eastAsia" w:ascii="宋体" w:hAnsi="宋体" w:eastAsia="仿宋_GB2312"/>
          <w:color w:val="auto"/>
          <w:kern w:val="0"/>
          <w:sz w:val="28"/>
          <w:szCs w:val="28"/>
          <w:highlight w:val="none"/>
        </w:rPr>
        <w:t>年   月   日</w:t>
      </w:r>
    </w:p>
    <w:p w14:paraId="0B0497EF">
      <w:pPr>
        <w:outlineLvl w:val="2"/>
        <w:rPr>
          <w:rFonts w:ascii="宋体" w:hAnsi="宋体" w:eastAsia="宋体"/>
          <w:color w:val="auto"/>
          <w:sz w:val="24"/>
          <w:szCs w:val="24"/>
          <w:highlight w:val="none"/>
        </w:rPr>
      </w:pPr>
      <w:bookmarkStart w:id="181" w:name="_Toc20671"/>
      <w:bookmarkStart w:id="182" w:name="_Toc14047"/>
      <w:bookmarkStart w:id="183" w:name="_Toc31234"/>
      <w:bookmarkStart w:id="184" w:name="_Toc10089"/>
      <w:bookmarkStart w:id="185" w:name="_Toc26771"/>
      <w:bookmarkStart w:id="186" w:name="_Toc4231"/>
      <w:bookmarkStart w:id="187" w:name="_Toc24034"/>
      <w:bookmarkStart w:id="188" w:name="_Toc144974860"/>
      <w:bookmarkStart w:id="189" w:name="_Toc507590785"/>
      <w:bookmarkStart w:id="190" w:name="_Toc300835213"/>
      <w:bookmarkStart w:id="191" w:name="_Toc247514283"/>
      <w:bookmarkStart w:id="192" w:name="_Toc507162845"/>
      <w:bookmarkStart w:id="193" w:name="_Toc247527831"/>
      <w:bookmarkStart w:id="194" w:name="_Toc152042580"/>
      <w:bookmarkStart w:id="195" w:name="_Toc152045791"/>
      <w:r>
        <w:rPr>
          <w:rFonts w:hint="eastAsia" w:ascii="宋体" w:hAnsi="宋体" w:eastAsia="宋体"/>
          <w:color w:val="auto"/>
          <w:sz w:val="24"/>
          <w:szCs w:val="24"/>
          <w:highlight w:val="none"/>
        </w:rPr>
        <w:t>附件15 法人代表证明书及法定代表人授权书</w:t>
      </w:r>
      <w:bookmarkEnd w:id="181"/>
      <w:bookmarkEnd w:id="182"/>
      <w:bookmarkEnd w:id="183"/>
      <w:bookmarkEnd w:id="184"/>
      <w:bookmarkEnd w:id="185"/>
      <w:bookmarkEnd w:id="186"/>
      <w:bookmarkEnd w:id="187"/>
    </w:p>
    <w:p w14:paraId="5F11CCB2">
      <w:pPr>
        <w:adjustRightInd w:val="0"/>
        <w:snapToGrid w:val="0"/>
        <w:spacing w:line="360" w:lineRule="auto"/>
        <w:jc w:val="center"/>
        <w:rPr>
          <w:rFonts w:hint="eastAsia" w:ascii="宋体" w:hAnsi="宋体"/>
          <w:b/>
          <w:color w:val="auto"/>
          <w:sz w:val="32"/>
          <w:highlight w:val="none"/>
        </w:rPr>
      </w:pPr>
    </w:p>
    <w:p w14:paraId="6603EF78">
      <w:pPr>
        <w:adjustRightInd w:val="0"/>
        <w:snapToGrid w:val="0"/>
        <w:spacing w:line="360" w:lineRule="auto"/>
        <w:jc w:val="center"/>
        <w:rPr>
          <w:rFonts w:hint="eastAsia" w:ascii="宋体" w:hAnsi="宋体"/>
          <w:b/>
          <w:color w:val="auto"/>
          <w:sz w:val="32"/>
          <w:highlight w:val="none"/>
        </w:rPr>
      </w:pPr>
      <w:r>
        <w:rPr>
          <w:rFonts w:hint="eastAsia" w:ascii="宋体" w:hAnsi="宋体"/>
          <w:b/>
          <w:color w:val="auto"/>
          <w:sz w:val="32"/>
          <w:highlight w:val="none"/>
        </w:rPr>
        <w:t>法定代表人证明</w:t>
      </w:r>
      <w:bookmarkEnd w:id="188"/>
      <w:bookmarkEnd w:id="189"/>
      <w:bookmarkEnd w:id="190"/>
      <w:bookmarkEnd w:id="191"/>
      <w:bookmarkEnd w:id="192"/>
      <w:bookmarkEnd w:id="193"/>
      <w:bookmarkEnd w:id="194"/>
      <w:bookmarkEnd w:id="195"/>
      <w:r>
        <w:rPr>
          <w:rFonts w:hint="eastAsia" w:ascii="宋体" w:hAnsi="宋体"/>
          <w:b/>
          <w:color w:val="auto"/>
          <w:sz w:val="32"/>
          <w:highlight w:val="none"/>
        </w:rPr>
        <w:t>书</w:t>
      </w:r>
    </w:p>
    <w:p w14:paraId="1CD4C50F">
      <w:pPr>
        <w:adjustRightInd w:val="0"/>
        <w:snapToGrid w:val="0"/>
        <w:spacing w:line="360" w:lineRule="auto"/>
        <w:ind w:firstLine="400" w:firstLineChars="200"/>
        <w:rPr>
          <w:color w:val="auto"/>
          <w:sz w:val="20"/>
          <w:highlight w:val="none"/>
        </w:rPr>
      </w:pPr>
    </w:p>
    <w:p w14:paraId="314A6EAB">
      <w:pPr>
        <w:adjustRightInd w:val="0"/>
        <w:snapToGrid w:val="0"/>
        <w:spacing w:line="360" w:lineRule="auto"/>
        <w:ind w:firstLine="480" w:firstLineChars="200"/>
        <w:rPr>
          <w:color w:val="auto"/>
          <w:sz w:val="24"/>
          <w:szCs w:val="24"/>
          <w:highlight w:val="none"/>
        </w:rPr>
      </w:pPr>
    </w:p>
    <w:p w14:paraId="5D62A2CA">
      <w:pPr>
        <w:adjustRightInd w:val="0"/>
        <w:snapToGrid w:val="0"/>
        <w:spacing w:line="360" w:lineRule="auto"/>
        <w:ind w:firstLine="480" w:firstLineChars="200"/>
        <w:rPr>
          <w:color w:val="auto"/>
          <w:sz w:val="24"/>
          <w:szCs w:val="24"/>
          <w:highlight w:val="none"/>
          <w:u w:val="single"/>
        </w:rPr>
      </w:pPr>
      <w:r>
        <w:rPr>
          <w:rFonts w:hint="eastAsia" w:ascii="宋体" w:hAnsi="宋体" w:eastAsia="宋体"/>
          <w:color w:val="auto"/>
          <w:sz w:val="24"/>
          <w:szCs w:val="24"/>
          <w:highlight w:val="none"/>
          <w:u w:val="single"/>
        </w:rPr>
        <w:t xml:space="preserve">          </w:t>
      </w:r>
      <w:r>
        <w:rPr>
          <w:rFonts w:hint="eastAsia"/>
          <w:color w:val="auto"/>
          <w:sz w:val="24"/>
          <w:szCs w:val="24"/>
          <w:highlight w:val="none"/>
        </w:rPr>
        <w:t>（姓名）现任我单位</w:t>
      </w:r>
      <w:r>
        <w:rPr>
          <w:rFonts w:hint="eastAsia" w:ascii="宋体" w:hAnsi="宋体" w:eastAsia="宋体"/>
          <w:color w:val="auto"/>
          <w:sz w:val="24"/>
          <w:szCs w:val="24"/>
          <w:highlight w:val="none"/>
          <w:u w:val="single"/>
        </w:rPr>
        <w:t xml:space="preserve">          </w:t>
      </w:r>
      <w:r>
        <w:rPr>
          <w:rFonts w:hint="eastAsia"/>
          <w:color w:val="auto"/>
          <w:sz w:val="24"/>
          <w:szCs w:val="24"/>
          <w:highlight w:val="none"/>
        </w:rPr>
        <w:t>职务，为我单位法定代表人，特此证明。</w:t>
      </w:r>
    </w:p>
    <w:p w14:paraId="5D1FA3D8">
      <w:pPr>
        <w:adjustRightInd w:val="0"/>
        <w:snapToGrid w:val="0"/>
        <w:spacing w:line="360" w:lineRule="auto"/>
        <w:ind w:firstLine="480" w:firstLineChars="200"/>
        <w:rPr>
          <w:rFonts w:hint="eastAsia" w:eastAsia="宋体"/>
          <w:color w:val="auto"/>
          <w:sz w:val="24"/>
          <w:szCs w:val="24"/>
          <w:highlight w:val="none"/>
          <w:u w:val="single"/>
        </w:rPr>
      </w:pPr>
      <w:r>
        <w:rPr>
          <w:rFonts w:hint="eastAsia"/>
          <w:color w:val="auto"/>
          <w:sz w:val="24"/>
          <w:szCs w:val="24"/>
          <w:highlight w:val="none"/>
        </w:rPr>
        <w:t>有效期限：</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color w:val="auto"/>
          <w:sz w:val="24"/>
          <w:szCs w:val="24"/>
          <w:highlight w:val="none"/>
        </w:rPr>
        <w:t>。</w:t>
      </w:r>
    </w:p>
    <w:p w14:paraId="4E218F5B">
      <w:pPr>
        <w:adjustRightInd w:val="0"/>
        <w:snapToGrid w:val="0"/>
        <w:spacing w:line="360" w:lineRule="auto"/>
        <w:ind w:firstLine="480" w:firstLineChars="200"/>
        <w:rPr>
          <w:rFonts w:hint="eastAsia"/>
          <w:color w:val="auto"/>
          <w:sz w:val="24"/>
          <w:szCs w:val="24"/>
          <w:highlight w:val="none"/>
        </w:rPr>
      </w:pPr>
    </w:p>
    <w:p w14:paraId="3F8CD5BB">
      <w:pPr>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法定代表人性别：</w:t>
      </w:r>
      <w:r>
        <w:rPr>
          <w:rFonts w:hint="eastAsia" w:ascii="宋体" w:hAnsi="宋体" w:eastAsia="宋体"/>
          <w:color w:val="auto"/>
          <w:sz w:val="24"/>
          <w:szCs w:val="24"/>
          <w:highlight w:val="none"/>
          <w:u w:val="single"/>
        </w:rPr>
        <w:t xml:space="preserve">      </w:t>
      </w:r>
      <w:r>
        <w:rPr>
          <w:rFonts w:hint="eastAsia"/>
          <w:color w:val="auto"/>
          <w:sz w:val="24"/>
          <w:szCs w:val="24"/>
          <w:highlight w:val="none"/>
        </w:rPr>
        <w:t>，年龄：</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color w:val="auto"/>
          <w:sz w:val="24"/>
          <w:szCs w:val="24"/>
          <w:highlight w:val="none"/>
        </w:rPr>
        <w:t>，身份证号码：</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color w:val="auto"/>
          <w:sz w:val="24"/>
          <w:szCs w:val="24"/>
          <w:highlight w:val="none"/>
        </w:rPr>
        <w:t xml:space="preserve">。 </w:t>
      </w:r>
    </w:p>
    <w:p w14:paraId="54CD590A">
      <w:pPr>
        <w:adjustRightInd w:val="0"/>
        <w:snapToGrid w:val="0"/>
        <w:spacing w:line="360" w:lineRule="auto"/>
        <w:ind w:firstLine="480" w:firstLineChars="200"/>
        <w:rPr>
          <w:rFonts w:hint="eastAsia" w:eastAsia="宋体"/>
          <w:color w:val="auto"/>
          <w:sz w:val="24"/>
          <w:szCs w:val="24"/>
          <w:highlight w:val="none"/>
          <w:u w:val="single"/>
        </w:rPr>
      </w:pPr>
      <w:r>
        <w:rPr>
          <w:rFonts w:hint="eastAsia"/>
          <w:color w:val="auto"/>
          <w:sz w:val="24"/>
          <w:szCs w:val="24"/>
          <w:highlight w:val="none"/>
        </w:rPr>
        <w:t>企业统一社会信用代码：</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color w:val="auto"/>
          <w:sz w:val="24"/>
          <w:szCs w:val="24"/>
          <w:highlight w:val="none"/>
        </w:rPr>
        <w:t>，企业类型：</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color w:val="auto"/>
          <w:sz w:val="24"/>
          <w:szCs w:val="24"/>
          <w:highlight w:val="none"/>
        </w:rPr>
        <w:t>。</w:t>
      </w:r>
    </w:p>
    <w:p w14:paraId="33B75BD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color w:val="auto"/>
          <w:sz w:val="24"/>
          <w:szCs w:val="24"/>
          <w:highlight w:val="none"/>
        </w:rPr>
        <w:t>经营范围：</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color w:val="auto"/>
          <w:sz w:val="24"/>
          <w:szCs w:val="24"/>
          <w:highlight w:val="none"/>
        </w:rPr>
        <w:t>。</w:t>
      </w:r>
    </w:p>
    <w:p w14:paraId="5162CBF4">
      <w:pPr>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附：法定代表人身份证复印件</w:t>
      </w:r>
    </w:p>
    <w:p w14:paraId="04340494">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0EF82288">
      <w:pPr>
        <w:adjustRightInd w:val="0"/>
        <w:snapToGrid w:val="0"/>
        <w:spacing w:line="360" w:lineRule="auto"/>
        <w:rPr>
          <w:rFonts w:hint="eastAsia" w:ascii="宋体" w:hAnsi="宋体" w:eastAsia="宋体" w:cs="宋体"/>
          <w:color w:val="auto"/>
          <w:sz w:val="24"/>
          <w:szCs w:val="24"/>
          <w:highlight w:val="none"/>
        </w:rPr>
      </w:pPr>
    </w:p>
    <w:p w14:paraId="766D0B84">
      <w:pPr>
        <w:adjustRightInd w:val="0"/>
        <w:snapToGrid w:val="0"/>
        <w:spacing w:line="360" w:lineRule="auto"/>
        <w:rPr>
          <w:rFonts w:hint="eastAsia" w:ascii="宋体" w:hAnsi="宋体" w:eastAsia="宋体" w:cs="宋体"/>
          <w:color w:val="auto"/>
          <w:sz w:val="24"/>
          <w:szCs w:val="24"/>
          <w:highlight w:val="none"/>
        </w:rPr>
      </w:pPr>
    </w:p>
    <w:p w14:paraId="7D16F35C">
      <w:pPr>
        <w:adjustRightInd w:val="0"/>
        <w:snapToGrid w:val="0"/>
        <w:spacing w:line="360" w:lineRule="auto"/>
        <w:rPr>
          <w:rFonts w:hint="eastAsia" w:ascii="宋体" w:hAnsi="宋体" w:eastAsia="宋体" w:cs="宋体"/>
          <w:color w:val="auto"/>
          <w:sz w:val="24"/>
          <w:szCs w:val="24"/>
          <w:highlight w:val="none"/>
        </w:rPr>
      </w:pPr>
    </w:p>
    <w:p w14:paraId="0EBE52AD">
      <w:pPr>
        <w:adjustRightInd w:val="0"/>
        <w:snapToGrid w:val="0"/>
        <w:spacing w:line="360" w:lineRule="auto"/>
        <w:rPr>
          <w:rFonts w:hint="eastAsia" w:ascii="宋体" w:hAnsi="宋体" w:eastAsia="宋体" w:cs="宋体"/>
          <w:color w:val="auto"/>
          <w:sz w:val="24"/>
          <w:szCs w:val="24"/>
          <w:highlight w:val="none"/>
        </w:rPr>
      </w:pPr>
    </w:p>
    <w:p w14:paraId="3718CFCC">
      <w:pPr>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rPr>
        <w:t>投标人：（盖章）</w:t>
      </w:r>
      <w:r>
        <w:rPr>
          <w:rFonts w:hint="eastAsia"/>
          <w:color w:val="auto"/>
          <w:sz w:val="24"/>
          <w:szCs w:val="24"/>
          <w:highlight w:val="none"/>
          <w:u w:val="single"/>
        </w:rPr>
        <w:t xml:space="preserve">                               </w:t>
      </w:r>
    </w:p>
    <w:p w14:paraId="4CFB6656">
      <w:pPr>
        <w:adjustRightInd w:val="0"/>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rPr>
        <w:t>法定代表人：（签字或盖章）</w:t>
      </w:r>
      <w:r>
        <w:rPr>
          <w:rFonts w:hint="eastAsia"/>
          <w:color w:val="auto"/>
          <w:sz w:val="24"/>
          <w:szCs w:val="24"/>
          <w:highlight w:val="none"/>
          <w:u w:val="single"/>
        </w:rPr>
        <w:t xml:space="preserve">                     </w:t>
      </w:r>
    </w:p>
    <w:p w14:paraId="2A8E7CD9">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p>
    <w:p w14:paraId="25947C3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D5E12EB">
      <w:pPr>
        <w:adjustRightInd w:val="0"/>
        <w:snapToGrid w:val="0"/>
        <w:spacing w:line="360" w:lineRule="auto"/>
        <w:ind w:firstLine="480" w:firstLineChars="200"/>
        <w:jc w:val="center"/>
        <w:rPr>
          <w:rFonts w:hint="eastAsia" w:ascii="宋体" w:hAnsi="宋体" w:eastAsia="宋体" w:cs="宋体"/>
          <w:color w:val="auto"/>
          <w:sz w:val="24"/>
          <w:szCs w:val="24"/>
          <w:highlight w:val="none"/>
          <w:u w:val="single"/>
        </w:rPr>
      </w:pPr>
    </w:p>
    <w:p w14:paraId="62BEA0DA">
      <w:pPr>
        <w:adjustRightInd w:val="0"/>
        <w:snapToGrid w:val="0"/>
        <w:spacing w:line="360" w:lineRule="auto"/>
        <w:ind w:firstLine="480" w:firstLineChars="200"/>
        <w:jc w:val="center"/>
        <w:rPr>
          <w:rFonts w:hint="eastAsia" w:ascii="宋体" w:hAnsi="宋体" w:eastAsia="宋体" w:cs="宋体"/>
          <w:color w:val="auto"/>
          <w:sz w:val="24"/>
          <w:szCs w:val="24"/>
          <w:highlight w:val="none"/>
        </w:rPr>
      </w:pPr>
      <w:r>
        <w:rPr>
          <w:rFonts w:hint="eastAsia"/>
          <w:color w:val="auto"/>
          <w:sz w:val="24"/>
          <w:szCs w:val="24"/>
          <w:highlight w:val="none"/>
        </w:rPr>
        <w:t xml:space="preserve">                                                  </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w:t>
      </w:r>
      <w:r>
        <w:rPr>
          <w:rFonts w:hint="eastAsia" w:ascii="宋体" w:hAnsi="宋体" w:eastAsia="宋体" w:cs="宋体"/>
          <w:color w:val="auto"/>
          <w:sz w:val="24"/>
          <w:szCs w:val="24"/>
          <w:highlight w:val="none"/>
        </w:rPr>
        <w:br w:type="page"/>
      </w:r>
      <w:bookmarkStart w:id="196" w:name="_Toc247514284"/>
      <w:bookmarkStart w:id="197" w:name="_Toc507590786"/>
      <w:bookmarkStart w:id="198" w:name="_Toc300835214"/>
      <w:bookmarkStart w:id="199" w:name="_Toc152042581"/>
      <w:bookmarkStart w:id="200" w:name="_Toc144974861"/>
      <w:bookmarkStart w:id="201" w:name="_Toc507162846"/>
      <w:bookmarkStart w:id="202" w:name="_Toc152045792"/>
      <w:bookmarkStart w:id="203" w:name="_Toc247527832"/>
    </w:p>
    <w:p w14:paraId="706D1369">
      <w:pPr>
        <w:adjustRightInd w:val="0"/>
        <w:snapToGrid w:val="0"/>
        <w:spacing w:line="360" w:lineRule="auto"/>
        <w:ind w:firstLine="643" w:firstLineChars="200"/>
        <w:jc w:val="center"/>
        <w:rPr>
          <w:rFonts w:hint="eastAsia" w:ascii="宋体" w:hAnsi="宋体"/>
          <w:b/>
          <w:color w:val="auto"/>
          <w:sz w:val="32"/>
          <w:highlight w:val="none"/>
        </w:rPr>
      </w:pPr>
      <w:r>
        <w:rPr>
          <w:rFonts w:hint="eastAsia" w:ascii="宋体" w:hAnsi="宋体"/>
          <w:b/>
          <w:color w:val="auto"/>
          <w:sz w:val="32"/>
          <w:highlight w:val="none"/>
        </w:rPr>
        <w:t>法定代表人授权书</w:t>
      </w:r>
      <w:bookmarkEnd w:id="196"/>
      <w:bookmarkEnd w:id="197"/>
      <w:bookmarkEnd w:id="198"/>
      <w:bookmarkEnd w:id="199"/>
      <w:bookmarkEnd w:id="200"/>
      <w:bookmarkEnd w:id="201"/>
      <w:bookmarkEnd w:id="202"/>
      <w:bookmarkEnd w:id="203"/>
    </w:p>
    <w:p w14:paraId="4592A86E">
      <w:pPr>
        <w:adjustRightInd w:val="0"/>
        <w:snapToGrid w:val="0"/>
        <w:spacing w:line="360" w:lineRule="auto"/>
        <w:ind w:firstLine="480" w:firstLineChars="200"/>
        <w:rPr>
          <w:rFonts w:eastAsia="黑体"/>
          <w:color w:val="auto"/>
          <w:sz w:val="24"/>
          <w:highlight w:val="none"/>
        </w:rPr>
      </w:pPr>
    </w:p>
    <w:p w14:paraId="1E1DD77C">
      <w:pPr>
        <w:topLinePunct/>
        <w:adjustRightInd w:val="0"/>
        <w:snapToGrid w:val="0"/>
        <w:spacing w:line="360" w:lineRule="auto"/>
        <w:ind w:firstLine="480" w:firstLineChars="200"/>
        <w:rPr>
          <w:rFonts w:hint="eastAsia"/>
          <w:color w:val="auto"/>
          <w:sz w:val="24"/>
          <w:highlight w:val="none"/>
        </w:rPr>
      </w:pPr>
    </w:p>
    <w:p w14:paraId="18AF91B6">
      <w:pPr>
        <w:topLinePunct/>
        <w:adjustRightInd w:val="0"/>
        <w:snapToGrid w:val="0"/>
        <w:spacing w:line="360" w:lineRule="auto"/>
        <w:ind w:firstLine="480" w:firstLineChars="200"/>
        <w:rPr>
          <w:color w:val="auto"/>
          <w:sz w:val="24"/>
          <w:highlight w:val="none"/>
        </w:rPr>
      </w:pPr>
      <w:r>
        <w:rPr>
          <w:rFonts w:hint="eastAsia"/>
          <w:color w:val="auto"/>
          <w:sz w:val="24"/>
          <w:highlight w:val="none"/>
        </w:rPr>
        <w:t>本人</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color w:val="auto"/>
          <w:sz w:val="24"/>
          <w:highlight w:val="none"/>
        </w:rPr>
        <w:t>（姓名）</w:t>
      </w:r>
      <w:r>
        <w:rPr>
          <w:rFonts w:hint="eastAsia"/>
          <w:color w:val="auto"/>
          <w:sz w:val="24"/>
          <w:highlight w:val="none"/>
        </w:rPr>
        <w:t>为</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color w:val="auto"/>
          <w:sz w:val="24"/>
          <w:highlight w:val="none"/>
        </w:rPr>
        <w:t>（投标人名称）的法定代表人，现</w:t>
      </w:r>
      <w:r>
        <w:rPr>
          <w:rFonts w:hint="eastAsia"/>
          <w:color w:val="auto"/>
          <w:sz w:val="24"/>
          <w:highlight w:val="none"/>
        </w:rPr>
        <w:t>授</w:t>
      </w:r>
    </w:p>
    <w:p w14:paraId="7B03E3D7">
      <w:pPr>
        <w:adjustRightInd w:val="0"/>
        <w:snapToGrid w:val="0"/>
        <w:spacing w:line="360" w:lineRule="auto"/>
        <w:rPr>
          <w:color w:val="auto"/>
          <w:sz w:val="24"/>
          <w:highlight w:val="none"/>
        </w:rPr>
      </w:pPr>
      <w:r>
        <w:rPr>
          <w:rFonts w:hint="eastAsia"/>
          <w:color w:val="auto"/>
          <w:sz w:val="24"/>
          <w:highlight w:val="none"/>
        </w:rPr>
        <w:t>权</w:t>
      </w:r>
      <w:r>
        <w:rPr>
          <w:color w:val="auto"/>
          <w:sz w:val="24"/>
          <w:highlight w:val="none"/>
          <w:u w:val="single"/>
        </w:rPr>
        <w:t xml:space="preserve">        </w:t>
      </w:r>
      <w:r>
        <w:rPr>
          <w:color w:val="auto"/>
          <w:sz w:val="24"/>
          <w:highlight w:val="none"/>
        </w:rPr>
        <w:t>（姓名）为我方</w:t>
      </w:r>
      <w:r>
        <w:rPr>
          <w:rFonts w:hint="eastAsia"/>
          <w:color w:val="auto"/>
          <w:sz w:val="24"/>
          <w:highlight w:val="none"/>
        </w:rPr>
        <w:t>委托</w:t>
      </w:r>
      <w:r>
        <w:rPr>
          <w:color w:val="auto"/>
          <w:sz w:val="24"/>
          <w:highlight w:val="none"/>
        </w:rPr>
        <w:t>代理人。</w:t>
      </w:r>
      <w:r>
        <w:rPr>
          <w:rFonts w:hint="eastAsia"/>
          <w:color w:val="auto"/>
          <w:sz w:val="24"/>
          <w:highlight w:val="none"/>
        </w:rPr>
        <w:t>委托</w:t>
      </w:r>
      <w:r>
        <w:rPr>
          <w:color w:val="auto"/>
          <w:sz w:val="24"/>
          <w:highlight w:val="none"/>
        </w:rPr>
        <w:t>代理人根据授权，以我方名义签署、澄清</w:t>
      </w:r>
      <w:r>
        <w:rPr>
          <w:rFonts w:hint="eastAsia"/>
          <w:color w:val="auto"/>
          <w:sz w:val="24"/>
          <w:highlight w:val="none"/>
        </w:rPr>
        <w:t>、说明、补正</w:t>
      </w:r>
      <w:r>
        <w:rPr>
          <w:color w:val="auto"/>
          <w:sz w:val="24"/>
          <w:highlight w:val="none"/>
        </w:rPr>
        <w:t>、递交、撤回、修改</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（项目名称）投标文件</w:t>
      </w:r>
      <w:r>
        <w:rPr>
          <w:rFonts w:hint="eastAsia"/>
          <w:color w:val="auto"/>
          <w:sz w:val="24"/>
          <w:highlight w:val="none"/>
        </w:rPr>
        <w:t>，并</w:t>
      </w:r>
      <w:r>
        <w:rPr>
          <w:color w:val="auto"/>
          <w:sz w:val="24"/>
          <w:highlight w:val="none"/>
        </w:rPr>
        <w:t>处理有关事宜，其法律后果由我方承担。</w:t>
      </w:r>
      <w:r>
        <w:rPr>
          <w:rFonts w:hint="eastAsia"/>
          <w:color w:val="auto"/>
          <w:sz w:val="24"/>
          <w:highlight w:val="none"/>
        </w:rPr>
        <w:t>委托</w:t>
      </w:r>
      <w:r>
        <w:rPr>
          <w:color w:val="auto"/>
          <w:sz w:val="24"/>
          <w:highlight w:val="none"/>
        </w:rPr>
        <w:t>代理人无转委托权。</w:t>
      </w:r>
    </w:p>
    <w:p w14:paraId="49E5E68A">
      <w:pPr>
        <w:adjustRightInd w:val="0"/>
        <w:snapToGrid w:val="0"/>
        <w:spacing w:line="360" w:lineRule="auto"/>
        <w:ind w:firstLine="480" w:firstLineChars="200"/>
        <w:rPr>
          <w:color w:val="auto"/>
          <w:sz w:val="24"/>
          <w:highlight w:val="none"/>
        </w:rPr>
      </w:pPr>
      <w:r>
        <w:rPr>
          <w:rFonts w:hint="eastAsia"/>
          <w:color w:val="auto"/>
          <w:sz w:val="24"/>
          <w:highlight w:val="none"/>
        </w:rPr>
        <w:t>有效</w:t>
      </w:r>
      <w:r>
        <w:rPr>
          <w:color w:val="auto"/>
          <w:sz w:val="24"/>
          <w:highlight w:val="none"/>
        </w:rPr>
        <w:t>期限：</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rPr>
        <w:t>。</w:t>
      </w:r>
    </w:p>
    <w:p w14:paraId="4B7AEFF2">
      <w:pPr>
        <w:adjustRightInd w:val="0"/>
        <w:snapToGrid w:val="0"/>
        <w:spacing w:line="360" w:lineRule="auto"/>
        <w:rPr>
          <w:color w:val="auto"/>
          <w:sz w:val="24"/>
          <w:highlight w:val="none"/>
        </w:rPr>
      </w:pPr>
    </w:p>
    <w:p w14:paraId="011777D2">
      <w:pPr>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委托代理人性别：</w:t>
      </w:r>
      <w:r>
        <w:rPr>
          <w:rFonts w:hint="eastAsia"/>
          <w:color w:val="auto"/>
          <w:sz w:val="24"/>
          <w:szCs w:val="24"/>
          <w:highlight w:val="none"/>
          <w:u w:val="single"/>
        </w:rPr>
        <w:t xml:space="preserve">　   </w:t>
      </w:r>
      <w:r>
        <w:rPr>
          <w:rFonts w:hint="eastAsia"/>
          <w:color w:val="auto"/>
          <w:sz w:val="24"/>
          <w:szCs w:val="24"/>
          <w:highlight w:val="none"/>
        </w:rPr>
        <w:t>，年龄：</w:t>
      </w:r>
      <w:r>
        <w:rPr>
          <w:rFonts w:hint="eastAsia"/>
          <w:color w:val="auto"/>
          <w:sz w:val="24"/>
          <w:szCs w:val="24"/>
          <w:highlight w:val="none"/>
          <w:u w:val="single"/>
        </w:rPr>
        <w:t xml:space="preserve">　  </w:t>
      </w:r>
      <w:r>
        <w:rPr>
          <w:rFonts w:hint="eastAsia"/>
          <w:color w:val="auto"/>
          <w:sz w:val="24"/>
          <w:szCs w:val="24"/>
          <w:highlight w:val="none"/>
        </w:rPr>
        <w:t>，身份证号码：</w:t>
      </w:r>
      <w:r>
        <w:rPr>
          <w:rFonts w:hint="eastAsia"/>
          <w:color w:val="auto"/>
          <w:sz w:val="24"/>
          <w:szCs w:val="24"/>
          <w:highlight w:val="none"/>
          <w:u w:val="single"/>
        </w:rPr>
        <w:t xml:space="preserve">        </w:t>
      </w:r>
      <w:r>
        <w:rPr>
          <w:rFonts w:hint="eastAsia"/>
          <w:color w:val="auto"/>
          <w:sz w:val="24"/>
          <w:szCs w:val="24"/>
          <w:highlight w:val="none"/>
        </w:rPr>
        <w:t xml:space="preserve">。 </w:t>
      </w:r>
    </w:p>
    <w:p w14:paraId="42C86260">
      <w:pPr>
        <w:adjustRightInd w:val="0"/>
        <w:snapToGrid w:val="0"/>
        <w:spacing w:line="360" w:lineRule="auto"/>
        <w:ind w:firstLine="480" w:firstLineChars="200"/>
        <w:rPr>
          <w:rFonts w:hint="eastAsia"/>
          <w:color w:val="auto"/>
          <w:sz w:val="24"/>
          <w:highlight w:val="none"/>
        </w:rPr>
      </w:pPr>
      <w:r>
        <w:rPr>
          <w:rFonts w:hint="eastAsia"/>
          <w:color w:val="auto"/>
          <w:sz w:val="24"/>
          <w:highlight w:val="none"/>
        </w:rPr>
        <w:t>附：委托代理人身份证复印件</w:t>
      </w:r>
    </w:p>
    <w:p w14:paraId="44250265">
      <w:pPr>
        <w:adjustRightInd w:val="0"/>
        <w:snapToGrid w:val="0"/>
        <w:spacing w:line="360" w:lineRule="auto"/>
        <w:rPr>
          <w:color w:val="auto"/>
          <w:sz w:val="24"/>
          <w:highlight w:val="none"/>
        </w:rPr>
      </w:pPr>
    </w:p>
    <w:p w14:paraId="244A6453">
      <w:pPr>
        <w:adjustRightInd w:val="0"/>
        <w:snapToGrid w:val="0"/>
        <w:spacing w:line="360" w:lineRule="auto"/>
        <w:rPr>
          <w:color w:val="auto"/>
          <w:sz w:val="24"/>
          <w:highlight w:val="none"/>
        </w:rPr>
      </w:pPr>
    </w:p>
    <w:p w14:paraId="2011A5B7">
      <w:pPr>
        <w:adjustRightInd w:val="0"/>
        <w:snapToGrid w:val="0"/>
        <w:spacing w:line="360" w:lineRule="auto"/>
        <w:rPr>
          <w:color w:val="auto"/>
          <w:sz w:val="24"/>
          <w:highlight w:val="none"/>
        </w:rPr>
      </w:pPr>
    </w:p>
    <w:p w14:paraId="55FDE385">
      <w:pPr>
        <w:adjustRightInd w:val="0"/>
        <w:snapToGrid w:val="0"/>
        <w:spacing w:line="360" w:lineRule="auto"/>
        <w:rPr>
          <w:color w:val="auto"/>
          <w:sz w:val="24"/>
          <w:highlight w:val="none"/>
        </w:rPr>
      </w:pPr>
    </w:p>
    <w:p w14:paraId="2A949716">
      <w:pPr>
        <w:adjustRightInd w:val="0"/>
        <w:snapToGrid w:val="0"/>
        <w:spacing w:line="360" w:lineRule="auto"/>
        <w:rPr>
          <w:color w:val="auto"/>
          <w:sz w:val="24"/>
          <w:highlight w:val="none"/>
        </w:rPr>
      </w:pPr>
    </w:p>
    <w:p w14:paraId="5240187F">
      <w:pPr>
        <w:adjustRightInd w:val="0"/>
        <w:snapToGrid w:val="0"/>
        <w:spacing w:line="360" w:lineRule="auto"/>
        <w:ind w:firstLine="480" w:firstLineChars="200"/>
        <w:rPr>
          <w:color w:val="auto"/>
          <w:sz w:val="24"/>
          <w:highlight w:val="none"/>
        </w:rPr>
      </w:pPr>
      <w:r>
        <w:rPr>
          <w:color w:val="auto"/>
          <w:sz w:val="24"/>
          <w:highlight w:val="none"/>
        </w:rPr>
        <w:t>投标人：（盖章）</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p>
    <w:p w14:paraId="71765CA7">
      <w:pPr>
        <w:adjustRightInd w:val="0"/>
        <w:snapToGrid w:val="0"/>
        <w:spacing w:line="360" w:lineRule="auto"/>
        <w:ind w:firstLine="480" w:firstLineChars="200"/>
        <w:rPr>
          <w:color w:val="auto"/>
          <w:sz w:val="24"/>
          <w:highlight w:val="none"/>
        </w:rPr>
      </w:pPr>
      <w:r>
        <w:rPr>
          <w:color w:val="auto"/>
          <w:sz w:val="24"/>
          <w:highlight w:val="none"/>
        </w:rPr>
        <w:t>法定代表人：（签字</w:t>
      </w:r>
      <w:r>
        <w:rPr>
          <w:rFonts w:hint="eastAsia"/>
          <w:color w:val="auto"/>
          <w:sz w:val="24"/>
          <w:highlight w:val="none"/>
        </w:rPr>
        <w:t>或盖章</w:t>
      </w:r>
      <w:r>
        <w:rPr>
          <w:color w:val="auto"/>
          <w:sz w:val="24"/>
          <w:highlight w:val="none"/>
        </w:rPr>
        <w:t>）</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p>
    <w:p w14:paraId="3915FC25">
      <w:pPr>
        <w:adjustRightInd w:val="0"/>
        <w:snapToGrid w:val="0"/>
        <w:spacing w:line="360" w:lineRule="auto"/>
        <w:ind w:firstLine="480" w:firstLineChars="200"/>
        <w:rPr>
          <w:color w:val="auto"/>
          <w:sz w:val="24"/>
          <w:highlight w:val="none"/>
        </w:rPr>
      </w:pPr>
      <w:r>
        <w:rPr>
          <w:color w:val="auto"/>
          <w:sz w:val="24"/>
          <w:highlight w:val="none"/>
        </w:rPr>
        <w:t>委托代理人：</w:t>
      </w:r>
      <w:r>
        <w:rPr>
          <w:rFonts w:hint="eastAsia"/>
          <w:color w:val="auto"/>
          <w:sz w:val="24"/>
          <w:highlight w:val="none"/>
        </w:rPr>
        <w:t>（签字或盖章）</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p>
    <w:p w14:paraId="79E8BC87">
      <w:pPr>
        <w:adjustRightInd w:val="0"/>
        <w:snapToGrid w:val="0"/>
        <w:spacing w:line="360" w:lineRule="auto"/>
        <w:ind w:firstLine="480" w:firstLineChars="200"/>
        <w:rPr>
          <w:rFonts w:hint="eastAsia"/>
          <w:color w:val="auto"/>
          <w:sz w:val="24"/>
          <w:highlight w:val="none"/>
        </w:rPr>
      </w:pPr>
    </w:p>
    <w:p w14:paraId="3CE57693">
      <w:pPr>
        <w:adjustRightInd w:val="0"/>
        <w:snapToGrid w:val="0"/>
        <w:spacing w:line="360" w:lineRule="auto"/>
        <w:ind w:firstLine="480" w:firstLineChars="200"/>
        <w:rPr>
          <w:rFonts w:hint="eastAsia"/>
          <w:color w:val="auto"/>
          <w:sz w:val="24"/>
          <w:highlight w:val="none"/>
        </w:rPr>
      </w:pPr>
    </w:p>
    <w:p w14:paraId="4F90CA8A">
      <w:pPr>
        <w:adjustRightInd w:val="0"/>
        <w:snapToGrid w:val="0"/>
        <w:spacing w:line="360" w:lineRule="auto"/>
        <w:ind w:firstLine="480" w:firstLineChars="200"/>
        <w:rPr>
          <w:color w:val="auto"/>
          <w:sz w:val="24"/>
          <w:highlight w:val="none"/>
        </w:rPr>
      </w:pPr>
    </w:p>
    <w:p w14:paraId="1A61D496">
      <w:pPr>
        <w:adjustRightInd w:val="0"/>
        <w:snapToGrid w:val="0"/>
        <w:spacing w:line="360" w:lineRule="auto"/>
        <w:ind w:firstLine="4320" w:firstLineChars="1800"/>
        <w:jc w:val="right"/>
        <w:rPr>
          <w:rFonts w:eastAsia="黑体"/>
          <w:color w:val="auto"/>
          <w:sz w:val="24"/>
          <w:highlight w:val="none"/>
        </w:rPr>
      </w:pP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14:paraId="7F0C4658">
      <w:pPr>
        <w:pStyle w:val="18"/>
        <w:rPr>
          <w:rFonts w:hint="eastAsia"/>
          <w:color w:val="auto"/>
          <w:highlight w:val="none"/>
        </w:rPr>
        <w:sectPr>
          <w:pgSz w:w="11850" w:h="16783"/>
          <w:pgMar w:top="1417" w:right="1290" w:bottom="1417" w:left="1290" w:header="851" w:footer="992" w:gutter="0"/>
          <w:cols w:space="720" w:num="1"/>
          <w:docGrid w:type="lines" w:linePitch="312" w:charSpace="0"/>
        </w:sectPr>
      </w:pPr>
    </w:p>
    <w:p w14:paraId="22E60BC7">
      <w:pPr>
        <w:outlineLvl w:val="2"/>
        <w:rPr>
          <w:rFonts w:hint="eastAsia" w:ascii="宋体" w:hAnsi="宋体" w:eastAsia="宋体"/>
          <w:strike/>
          <w:color w:val="auto"/>
          <w:sz w:val="24"/>
          <w:szCs w:val="24"/>
          <w:highlight w:val="none"/>
        </w:rPr>
      </w:pPr>
      <w:bookmarkStart w:id="204" w:name="_第五章__技术条件（工程建设标准）"/>
      <w:bookmarkEnd w:id="204"/>
      <w:bookmarkStart w:id="205" w:name="_Toc17079"/>
      <w:bookmarkStart w:id="206" w:name="_Toc10827"/>
      <w:bookmarkStart w:id="207" w:name="_Toc1260"/>
      <w:bookmarkStart w:id="208" w:name="_Toc24538"/>
      <w:bookmarkStart w:id="209" w:name="_Toc20131"/>
      <w:bookmarkStart w:id="210" w:name="_Toc18004"/>
      <w:bookmarkStart w:id="211" w:name="_Toc10195"/>
      <w:bookmarkStart w:id="212" w:name="_Toc23174"/>
      <w:bookmarkStart w:id="213" w:name="_Toc262229176"/>
      <w:bookmarkStart w:id="214" w:name="_Toc6556"/>
      <w:bookmarkStart w:id="215" w:name="_Toc19497"/>
      <w:bookmarkStart w:id="216" w:name="_Toc25823"/>
      <w:r>
        <w:rPr>
          <w:rFonts w:hint="eastAsia" w:ascii="宋体" w:hAnsi="宋体" w:eastAsia="宋体"/>
          <w:color w:val="auto"/>
          <w:sz w:val="24"/>
          <w:szCs w:val="24"/>
          <w:highlight w:val="none"/>
        </w:rPr>
        <w:t>附件16</w:t>
      </w:r>
      <w:r>
        <w:rPr>
          <w:rFonts w:hint="eastAsia" w:ascii="宋体" w:hAnsi="宋体" w:eastAsia="宋体"/>
          <w:strike/>
          <w:color w:val="auto"/>
          <w:sz w:val="24"/>
          <w:szCs w:val="24"/>
          <w:highlight w:val="none"/>
        </w:rPr>
        <w:t xml:space="preserve"> 联合体投标协议</w:t>
      </w:r>
      <w:bookmarkEnd w:id="205"/>
      <w:bookmarkEnd w:id="206"/>
      <w:bookmarkEnd w:id="207"/>
      <w:bookmarkEnd w:id="208"/>
      <w:bookmarkEnd w:id="209"/>
      <w:bookmarkEnd w:id="210"/>
      <w:bookmarkEnd w:id="211"/>
    </w:p>
    <w:p w14:paraId="272455AE">
      <w:pPr>
        <w:jc w:val="center"/>
        <w:rPr>
          <w:rFonts w:hint="eastAsia" w:ascii="宋体" w:hAnsi="宋体"/>
          <w:b/>
          <w:bCs/>
          <w:strike/>
          <w:color w:val="auto"/>
          <w:sz w:val="32"/>
          <w:highlight w:val="none"/>
        </w:rPr>
      </w:pPr>
    </w:p>
    <w:p w14:paraId="23CA732A">
      <w:pPr>
        <w:jc w:val="center"/>
        <w:rPr>
          <w:rFonts w:hint="eastAsia" w:ascii="宋体" w:hAnsi="宋体"/>
          <w:strike/>
          <w:color w:val="auto"/>
          <w:sz w:val="24"/>
          <w:highlight w:val="none"/>
        </w:rPr>
      </w:pPr>
      <w:r>
        <w:rPr>
          <w:rFonts w:hint="eastAsia" w:ascii="宋体" w:hAnsi="宋体"/>
          <w:b/>
          <w:bCs/>
          <w:strike/>
          <w:color w:val="auto"/>
          <w:sz w:val="32"/>
          <w:highlight w:val="none"/>
        </w:rPr>
        <w:t>联合体投标协议</w:t>
      </w:r>
    </w:p>
    <w:p w14:paraId="5DC8EB19">
      <w:pPr>
        <w:adjustRightInd w:val="0"/>
        <w:snapToGrid w:val="0"/>
        <w:spacing w:line="360" w:lineRule="auto"/>
        <w:rPr>
          <w:rFonts w:hint="eastAsia" w:ascii="宋体" w:hAnsi="宋体"/>
          <w:strike/>
          <w:color w:val="auto"/>
          <w:sz w:val="24"/>
          <w:highlight w:val="none"/>
        </w:rPr>
      </w:pPr>
    </w:p>
    <w:p w14:paraId="3D2C2AC8">
      <w:pPr>
        <w:topLinePunct/>
        <w:adjustRightInd w:val="0"/>
        <w:snapToGrid w:val="0"/>
        <w:spacing w:line="360" w:lineRule="auto"/>
        <w:rPr>
          <w:rFonts w:ascii="宋体" w:hAnsi="宋体"/>
          <w:strike/>
          <w:color w:val="auto"/>
          <w:sz w:val="24"/>
          <w:highlight w:val="none"/>
        </w:rPr>
      </w:pPr>
      <w:r>
        <w:rPr>
          <w:rFonts w:hint="eastAsia" w:ascii="宋体" w:hAnsi="宋体"/>
          <w:strike/>
          <w:color w:val="auto"/>
          <w:sz w:val="24"/>
          <w:highlight w:val="none"/>
        </w:rPr>
        <w:t xml:space="preserve">    </w:t>
      </w:r>
      <w:r>
        <w:rPr>
          <w:rFonts w:hint="eastAsia" w:hAnsi="宋体"/>
          <w:strike/>
          <w:color w:val="auto"/>
          <w:sz w:val="24"/>
          <w:highlight w:val="none"/>
        </w:rPr>
        <w:t>我方自愿组成联合体共同参加</w:t>
      </w:r>
      <w:r>
        <w:rPr>
          <w:rFonts w:hint="eastAsia" w:hAnsi="宋体"/>
          <w:strike/>
          <w:color w:val="auto"/>
          <w:sz w:val="24"/>
          <w:highlight w:val="none"/>
          <w:u w:val="single"/>
        </w:rPr>
        <w:t xml:space="preserve">          </w:t>
      </w:r>
      <w:r>
        <w:rPr>
          <w:rFonts w:hint="eastAsia" w:hAnsi="宋体"/>
          <w:strike/>
          <w:color w:val="auto"/>
          <w:sz w:val="24"/>
          <w:highlight w:val="none"/>
        </w:rPr>
        <w:t>项目的投标，</w:t>
      </w:r>
      <w:r>
        <w:rPr>
          <w:rFonts w:ascii="宋体" w:hAnsi="宋体"/>
          <w:strike/>
          <w:color w:val="auto"/>
          <w:sz w:val="24"/>
          <w:highlight w:val="none"/>
        </w:rPr>
        <w:t>现就联合体投标事宜订立如下协议。</w:t>
      </w:r>
    </w:p>
    <w:p w14:paraId="5B174045">
      <w:pPr>
        <w:topLinePunct/>
        <w:adjustRightInd w:val="0"/>
        <w:snapToGrid w:val="0"/>
        <w:spacing w:line="360" w:lineRule="auto"/>
        <w:ind w:firstLine="480" w:firstLineChars="200"/>
        <w:rPr>
          <w:rFonts w:ascii="宋体" w:hAnsi="宋体"/>
          <w:strike/>
          <w:color w:val="auto"/>
          <w:sz w:val="24"/>
          <w:highlight w:val="none"/>
        </w:rPr>
      </w:pPr>
      <w:r>
        <w:rPr>
          <w:rFonts w:ascii="宋体" w:hAnsi="宋体"/>
          <w:strike/>
          <w:color w:val="auto"/>
          <w:sz w:val="24"/>
          <w:highlight w:val="none"/>
        </w:rPr>
        <w:t>1</w:t>
      </w:r>
      <w:r>
        <w:rPr>
          <w:rFonts w:hint="eastAsia" w:ascii="宋体" w:hAnsi="宋体"/>
          <w:strike/>
          <w:color w:val="auto"/>
          <w:sz w:val="24"/>
          <w:highlight w:val="none"/>
        </w:rPr>
        <w:t>.</w:t>
      </w:r>
      <w:r>
        <w:rPr>
          <w:rFonts w:ascii="宋体" w:hAnsi="宋体"/>
          <w:strike/>
          <w:color w:val="auto"/>
          <w:sz w:val="24"/>
          <w:highlight w:val="none"/>
          <w:u w:val="single"/>
        </w:rPr>
        <w:t xml:space="preserve">    </w:t>
      </w:r>
      <w:r>
        <w:rPr>
          <w:rFonts w:hint="eastAsia" w:ascii="宋体" w:hAnsi="宋体"/>
          <w:strike/>
          <w:color w:val="auto"/>
          <w:sz w:val="24"/>
          <w:highlight w:val="none"/>
          <w:u w:val="single"/>
        </w:rPr>
        <w:t xml:space="preserve">        </w:t>
      </w:r>
      <w:r>
        <w:rPr>
          <w:rFonts w:ascii="宋体" w:hAnsi="宋体"/>
          <w:strike/>
          <w:color w:val="auto"/>
          <w:sz w:val="24"/>
          <w:highlight w:val="none"/>
          <w:u w:val="single"/>
        </w:rPr>
        <w:t xml:space="preserve">   </w:t>
      </w:r>
      <w:r>
        <w:rPr>
          <w:rFonts w:ascii="宋体" w:hAnsi="宋体"/>
          <w:strike/>
          <w:color w:val="auto"/>
          <w:sz w:val="24"/>
          <w:highlight w:val="none"/>
        </w:rPr>
        <w:t>为</w:t>
      </w:r>
      <w:r>
        <w:rPr>
          <w:rFonts w:hint="eastAsia" w:ascii="宋体" w:hAnsi="宋体"/>
          <w:strike/>
          <w:color w:val="auto"/>
          <w:sz w:val="24"/>
          <w:highlight w:val="none"/>
        </w:rPr>
        <w:t>联合体主办方</w:t>
      </w:r>
      <w:r>
        <w:rPr>
          <w:rFonts w:ascii="宋体" w:hAnsi="宋体"/>
          <w:strike/>
          <w:color w:val="auto"/>
          <w:sz w:val="24"/>
          <w:highlight w:val="none"/>
        </w:rPr>
        <w:t>。</w:t>
      </w:r>
    </w:p>
    <w:p w14:paraId="0A216165">
      <w:pPr>
        <w:topLinePunct/>
        <w:adjustRightInd w:val="0"/>
        <w:snapToGrid w:val="0"/>
        <w:spacing w:line="360" w:lineRule="auto"/>
        <w:ind w:firstLine="480" w:firstLineChars="200"/>
        <w:rPr>
          <w:rFonts w:ascii="宋体" w:hAnsi="宋体"/>
          <w:strike/>
          <w:color w:val="auto"/>
          <w:sz w:val="24"/>
          <w:highlight w:val="none"/>
        </w:rPr>
      </w:pPr>
      <w:r>
        <w:rPr>
          <w:rFonts w:ascii="宋体" w:hAnsi="宋体"/>
          <w:strike/>
          <w:color w:val="auto"/>
          <w:sz w:val="24"/>
          <w:highlight w:val="none"/>
        </w:rPr>
        <w:t>联合体</w:t>
      </w:r>
      <w:r>
        <w:rPr>
          <w:rFonts w:hint="eastAsia" w:ascii="宋体" w:hAnsi="宋体"/>
          <w:strike/>
          <w:color w:val="auto"/>
          <w:sz w:val="24"/>
          <w:highlight w:val="none"/>
        </w:rPr>
        <w:t>主办方合法代表联合体各成员负责本招标项目投标文件编制和合同谈判活动，并代表联合体提交和接收相关的资料、信息及指示，并处理与之有关的一切事务，</w:t>
      </w:r>
      <w:r>
        <w:rPr>
          <w:rFonts w:ascii="宋体" w:hAnsi="宋体"/>
          <w:strike/>
          <w:color w:val="auto"/>
          <w:sz w:val="24"/>
          <w:highlight w:val="none"/>
        </w:rPr>
        <w:t>负责合同实施阶段的主办、组织和协调工作。</w:t>
      </w:r>
    </w:p>
    <w:p w14:paraId="5407D627">
      <w:pPr>
        <w:topLinePunct/>
        <w:adjustRightInd w:val="0"/>
        <w:snapToGrid w:val="0"/>
        <w:spacing w:line="360" w:lineRule="auto"/>
        <w:ind w:firstLine="480" w:firstLineChars="200"/>
        <w:rPr>
          <w:rFonts w:ascii="宋体" w:hAnsi="宋体"/>
          <w:strike/>
          <w:color w:val="auto"/>
          <w:sz w:val="24"/>
          <w:highlight w:val="none"/>
        </w:rPr>
      </w:pPr>
      <w:r>
        <w:rPr>
          <w:rFonts w:hint="eastAsia" w:ascii="宋体" w:hAnsi="宋体"/>
          <w:strike/>
          <w:color w:val="auto"/>
          <w:sz w:val="24"/>
          <w:highlight w:val="none"/>
        </w:rPr>
        <w:t>2.</w:t>
      </w:r>
      <w:r>
        <w:rPr>
          <w:rFonts w:ascii="宋体" w:hAnsi="宋体"/>
          <w:strike/>
          <w:color w:val="auto"/>
          <w:sz w:val="24"/>
          <w:highlight w:val="none"/>
        </w:rPr>
        <w:t>联合体将严格按照招标文件的各项要求，递交投标文件，履行合同，并对外承担连带责任。</w:t>
      </w:r>
    </w:p>
    <w:p w14:paraId="23F2B2BF">
      <w:pPr>
        <w:topLinePunct/>
        <w:adjustRightInd w:val="0"/>
        <w:snapToGrid w:val="0"/>
        <w:spacing w:line="360" w:lineRule="auto"/>
        <w:ind w:firstLine="480" w:firstLineChars="200"/>
        <w:rPr>
          <w:rFonts w:ascii="宋体" w:hAnsi="宋体"/>
          <w:strike/>
          <w:color w:val="auto"/>
          <w:sz w:val="24"/>
          <w:highlight w:val="none"/>
        </w:rPr>
      </w:pPr>
      <w:r>
        <w:rPr>
          <w:rFonts w:hint="eastAsia" w:ascii="宋体" w:hAnsi="宋体"/>
          <w:strike/>
          <w:color w:val="auto"/>
          <w:sz w:val="24"/>
          <w:highlight w:val="none"/>
        </w:rPr>
        <w:t>3.</w:t>
      </w:r>
      <w:r>
        <w:rPr>
          <w:rFonts w:ascii="宋体" w:hAnsi="宋体"/>
          <w:strike/>
          <w:color w:val="auto"/>
          <w:sz w:val="24"/>
          <w:highlight w:val="none"/>
        </w:rPr>
        <w:t xml:space="preserve">本协议书自签署之日起生效，合同履行完毕后自动失效。 </w:t>
      </w:r>
    </w:p>
    <w:p w14:paraId="1FD6B1A2">
      <w:pPr>
        <w:topLinePunct/>
        <w:adjustRightInd w:val="0"/>
        <w:snapToGrid w:val="0"/>
        <w:spacing w:line="360" w:lineRule="auto"/>
        <w:ind w:firstLine="480" w:firstLineChars="200"/>
        <w:rPr>
          <w:rFonts w:hint="eastAsia" w:ascii="宋体" w:hAnsi="宋体"/>
          <w:strike/>
          <w:color w:val="auto"/>
          <w:sz w:val="24"/>
          <w:highlight w:val="none"/>
        </w:rPr>
      </w:pPr>
      <w:r>
        <w:rPr>
          <w:rFonts w:hint="eastAsia" w:ascii="宋体" w:hAnsi="宋体"/>
          <w:strike/>
          <w:color w:val="auto"/>
          <w:sz w:val="24"/>
          <w:highlight w:val="none"/>
        </w:rPr>
        <w:t>4.</w:t>
      </w:r>
      <w:r>
        <w:rPr>
          <w:rFonts w:ascii="宋体" w:hAnsi="宋体"/>
          <w:strike/>
          <w:color w:val="auto"/>
          <w:sz w:val="24"/>
          <w:highlight w:val="none"/>
        </w:rPr>
        <w:t>本协议书一式</w:t>
      </w:r>
      <w:r>
        <w:rPr>
          <w:rFonts w:ascii="宋体" w:hAnsi="宋体"/>
          <w:strike/>
          <w:color w:val="auto"/>
          <w:sz w:val="24"/>
          <w:highlight w:val="none"/>
          <w:u w:val="single"/>
        </w:rPr>
        <w:t xml:space="preserve">  </w:t>
      </w:r>
      <w:r>
        <w:rPr>
          <w:rFonts w:hint="eastAsia" w:ascii="宋体" w:hAnsi="宋体"/>
          <w:strike/>
          <w:color w:val="auto"/>
          <w:sz w:val="24"/>
          <w:highlight w:val="none"/>
          <w:u w:val="single"/>
        </w:rPr>
        <w:t xml:space="preserve">  </w:t>
      </w:r>
      <w:r>
        <w:rPr>
          <w:rFonts w:ascii="宋体" w:hAnsi="宋体"/>
          <w:strike/>
          <w:color w:val="auto"/>
          <w:sz w:val="24"/>
          <w:highlight w:val="none"/>
          <w:u w:val="single"/>
        </w:rPr>
        <w:t xml:space="preserve"> </w:t>
      </w:r>
      <w:r>
        <w:rPr>
          <w:rFonts w:ascii="宋体" w:hAnsi="宋体"/>
          <w:strike/>
          <w:color w:val="auto"/>
          <w:sz w:val="24"/>
          <w:highlight w:val="none"/>
        </w:rPr>
        <w:t>份，联合体成员和招标人各执一份。</w:t>
      </w:r>
    </w:p>
    <w:p w14:paraId="2077514B">
      <w:pPr>
        <w:topLinePunct/>
        <w:adjustRightInd w:val="0"/>
        <w:snapToGrid w:val="0"/>
        <w:spacing w:line="360" w:lineRule="auto"/>
        <w:rPr>
          <w:rFonts w:ascii="宋体" w:hAnsi="宋体"/>
          <w:strike/>
          <w:color w:val="auto"/>
          <w:sz w:val="24"/>
          <w:highlight w:val="none"/>
        </w:rPr>
      </w:pPr>
    </w:p>
    <w:p w14:paraId="083DEECE">
      <w:pPr>
        <w:topLinePunct/>
        <w:adjustRightInd w:val="0"/>
        <w:snapToGrid w:val="0"/>
        <w:spacing w:line="360" w:lineRule="auto"/>
        <w:ind w:firstLine="480" w:firstLineChars="200"/>
        <w:rPr>
          <w:rFonts w:ascii="宋体" w:hAnsi="宋体"/>
          <w:strike/>
          <w:color w:val="auto"/>
          <w:sz w:val="24"/>
          <w:highlight w:val="none"/>
        </w:rPr>
      </w:pPr>
      <w:r>
        <w:rPr>
          <w:rFonts w:hint="eastAsia" w:ascii="宋体" w:hAnsi="宋体"/>
          <w:strike/>
          <w:color w:val="auto"/>
          <w:sz w:val="24"/>
          <w:highlight w:val="none"/>
        </w:rPr>
        <w:t>主办方</w:t>
      </w:r>
      <w:r>
        <w:rPr>
          <w:rFonts w:ascii="宋体" w:hAnsi="宋体"/>
          <w:strike/>
          <w:color w:val="auto"/>
          <w:sz w:val="24"/>
          <w:highlight w:val="none"/>
        </w:rPr>
        <w:t>名称：（盖章）</w:t>
      </w:r>
      <w:r>
        <w:rPr>
          <w:rFonts w:ascii="宋体" w:hAnsi="宋体"/>
          <w:strike/>
          <w:color w:val="auto"/>
          <w:sz w:val="24"/>
          <w:highlight w:val="none"/>
          <w:u w:val="single"/>
        </w:rPr>
        <w:t xml:space="preserve">                           </w:t>
      </w:r>
      <w:r>
        <w:rPr>
          <w:rFonts w:hint="eastAsia" w:ascii="宋体" w:hAnsi="宋体"/>
          <w:strike/>
          <w:color w:val="auto"/>
          <w:sz w:val="24"/>
          <w:highlight w:val="none"/>
          <w:u w:val="single"/>
        </w:rPr>
        <w:t xml:space="preserve">        </w:t>
      </w:r>
      <w:r>
        <w:rPr>
          <w:rFonts w:ascii="宋体" w:hAnsi="宋体"/>
          <w:strike/>
          <w:color w:val="auto"/>
          <w:sz w:val="24"/>
          <w:highlight w:val="none"/>
          <w:u w:val="single"/>
        </w:rPr>
        <w:t xml:space="preserve">    </w:t>
      </w:r>
    </w:p>
    <w:p w14:paraId="63863F9C">
      <w:pPr>
        <w:topLinePunct/>
        <w:adjustRightInd w:val="0"/>
        <w:snapToGrid w:val="0"/>
        <w:spacing w:line="360" w:lineRule="auto"/>
        <w:ind w:firstLine="480" w:firstLineChars="200"/>
        <w:rPr>
          <w:rFonts w:ascii="宋体" w:hAnsi="宋体"/>
          <w:strike/>
          <w:color w:val="auto"/>
          <w:sz w:val="24"/>
          <w:highlight w:val="none"/>
        </w:rPr>
      </w:pPr>
      <w:r>
        <w:rPr>
          <w:rFonts w:ascii="宋体" w:hAnsi="宋体"/>
          <w:strike/>
          <w:color w:val="auto"/>
          <w:sz w:val="24"/>
          <w:highlight w:val="none"/>
        </w:rPr>
        <w:t>法定代表人：（签字</w:t>
      </w:r>
      <w:r>
        <w:rPr>
          <w:rFonts w:hint="eastAsia" w:ascii="宋体" w:hAnsi="宋体"/>
          <w:strike/>
          <w:color w:val="auto"/>
          <w:sz w:val="24"/>
          <w:highlight w:val="none"/>
        </w:rPr>
        <w:t>或盖章</w:t>
      </w:r>
      <w:r>
        <w:rPr>
          <w:rFonts w:ascii="宋体" w:hAnsi="宋体"/>
          <w:strike/>
          <w:color w:val="auto"/>
          <w:sz w:val="24"/>
          <w:highlight w:val="none"/>
        </w:rPr>
        <w:t>）</w:t>
      </w:r>
      <w:r>
        <w:rPr>
          <w:rFonts w:ascii="宋体" w:hAnsi="宋体"/>
          <w:strike/>
          <w:color w:val="auto"/>
          <w:sz w:val="24"/>
          <w:highlight w:val="none"/>
          <w:u w:val="single"/>
        </w:rPr>
        <w:t xml:space="preserve">          </w:t>
      </w:r>
      <w:r>
        <w:rPr>
          <w:rFonts w:hint="eastAsia" w:ascii="宋体" w:hAnsi="宋体"/>
          <w:strike/>
          <w:color w:val="auto"/>
          <w:sz w:val="24"/>
          <w:highlight w:val="none"/>
          <w:u w:val="single"/>
        </w:rPr>
        <w:t xml:space="preserve">              </w:t>
      </w:r>
      <w:r>
        <w:rPr>
          <w:rFonts w:ascii="宋体" w:hAnsi="宋体"/>
          <w:strike/>
          <w:color w:val="auto"/>
          <w:sz w:val="24"/>
          <w:highlight w:val="none"/>
          <w:u w:val="single"/>
        </w:rPr>
        <w:t xml:space="preserve">         </w:t>
      </w:r>
    </w:p>
    <w:p w14:paraId="1D4DF38E">
      <w:pPr>
        <w:pStyle w:val="11"/>
        <w:adjustRightInd w:val="0"/>
        <w:snapToGrid w:val="0"/>
        <w:spacing w:line="360" w:lineRule="auto"/>
        <w:rPr>
          <w:rFonts w:hint="eastAsia" w:hAnsi="宋体"/>
          <w:strike/>
          <w:color w:val="auto"/>
          <w:sz w:val="24"/>
          <w:highlight w:val="none"/>
        </w:rPr>
      </w:pPr>
      <w:r>
        <w:rPr>
          <w:rFonts w:hint="eastAsia" w:hAnsi="宋体"/>
          <w:strike/>
          <w:color w:val="auto"/>
          <w:sz w:val="24"/>
          <w:highlight w:val="none"/>
        </w:rPr>
        <w:t xml:space="preserve">    分工内容：</w:t>
      </w:r>
      <w:r>
        <w:rPr>
          <w:rFonts w:hint="eastAsia" w:hAnsi="宋体"/>
          <w:strike/>
          <w:color w:val="auto"/>
          <w:sz w:val="24"/>
          <w:highlight w:val="none"/>
          <w:u w:val="single"/>
        </w:rPr>
        <w:t xml:space="preserve">                                                </w:t>
      </w:r>
    </w:p>
    <w:p w14:paraId="193A9B94">
      <w:pPr>
        <w:topLinePunct/>
        <w:adjustRightInd w:val="0"/>
        <w:snapToGrid w:val="0"/>
        <w:spacing w:line="360" w:lineRule="auto"/>
        <w:ind w:firstLine="480" w:firstLineChars="200"/>
        <w:rPr>
          <w:rFonts w:ascii="宋体" w:hAnsi="宋体"/>
          <w:strike/>
          <w:color w:val="auto"/>
          <w:sz w:val="24"/>
          <w:highlight w:val="none"/>
        </w:rPr>
      </w:pPr>
    </w:p>
    <w:p w14:paraId="64F00E62">
      <w:pPr>
        <w:topLinePunct/>
        <w:adjustRightInd w:val="0"/>
        <w:snapToGrid w:val="0"/>
        <w:spacing w:line="360" w:lineRule="auto"/>
        <w:ind w:firstLine="480" w:firstLineChars="200"/>
        <w:rPr>
          <w:rFonts w:ascii="宋体" w:hAnsi="宋体"/>
          <w:strike/>
          <w:color w:val="auto"/>
          <w:sz w:val="24"/>
          <w:highlight w:val="none"/>
        </w:rPr>
      </w:pPr>
      <w:r>
        <w:rPr>
          <w:rFonts w:ascii="宋体" w:hAnsi="宋体"/>
          <w:strike/>
          <w:color w:val="auto"/>
          <w:sz w:val="24"/>
          <w:highlight w:val="none"/>
        </w:rPr>
        <w:t>成员一名称：（盖章）</w:t>
      </w:r>
      <w:r>
        <w:rPr>
          <w:rFonts w:ascii="宋体" w:hAnsi="宋体"/>
          <w:strike/>
          <w:color w:val="auto"/>
          <w:sz w:val="24"/>
          <w:highlight w:val="none"/>
          <w:u w:val="single"/>
        </w:rPr>
        <w:t xml:space="preserve">                              </w:t>
      </w:r>
      <w:r>
        <w:rPr>
          <w:rFonts w:hint="eastAsia" w:ascii="宋体" w:hAnsi="宋体"/>
          <w:strike/>
          <w:color w:val="auto"/>
          <w:sz w:val="24"/>
          <w:highlight w:val="none"/>
          <w:u w:val="single"/>
        </w:rPr>
        <w:t xml:space="preserve">       </w:t>
      </w:r>
      <w:r>
        <w:rPr>
          <w:rFonts w:ascii="宋体" w:hAnsi="宋体"/>
          <w:strike/>
          <w:color w:val="auto"/>
          <w:sz w:val="24"/>
          <w:highlight w:val="none"/>
          <w:u w:val="single"/>
        </w:rPr>
        <w:t xml:space="preserve">   </w:t>
      </w:r>
    </w:p>
    <w:p w14:paraId="2391CFDA">
      <w:pPr>
        <w:topLinePunct/>
        <w:adjustRightInd w:val="0"/>
        <w:snapToGrid w:val="0"/>
        <w:spacing w:line="360" w:lineRule="auto"/>
        <w:ind w:firstLine="480" w:firstLineChars="200"/>
        <w:rPr>
          <w:rFonts w:hint="eastAsia" w:ascii="宋体" w:hAnsi="宋体"/>
          <w:strike/>
          <w:color w:val="auto"/>
          <w:sz w:val="24"/>
          <w:highlight w:val="none"/>
        </w:rPr>
      </w:pPr>
      <w:r>
        <w:rPr>
          <w:rFonts w:ascii="宋体" w:hAnsi="宋体"/>
          <w:strike/>
          <w:color w:val="auto"/>
          <w:sz w:val="24"/>
          <w:highlight w:val="none"/>
        </w:rPr>
        <w:t>法定代表人：（签字</w:t>
      </w:r>
      <w:r>
        <w:rPr>
          <w:rFonts w:hint="eastAsia" w:ascii="宋体" w:hAnsi="宋体"/>
          <w:strike/>
          <w:color w:val="auto"/>
          <w:sz w:val="24"/>
          <w:highlight w:val="none"/>
        </w:rPr>
        <w:t>或盖章</w:t>
      </w:r>
      <w:r>
        <w:rPr>
          <w:rFonts w:ascii="宋体" w:hAnsi="宋体"/>
          <w:strike/>
          <w:color w:val="auto"/>
          <w:sz w:val="24"/>
          <w:highlight w:val="none"/>
        </w:rPr>
        <w:t>）</w:t>
      </w:r>
      <w:r>
        <w:rPr>
          <w:rFonts w:ascii="宋体" w:hAnsi="宋体"/>
          <w:strike/>
          <w:color w:val="auto"/>
          <w:sz w:val="24"/>
          <w:highlight w:val="none"/>
          <w:u w:val="single"/>
        </w:rPr>
        <w:t xml:space="preserve">             </w:t>
      </w:r>
      <w:r>
        <w:rPr>
          <w:rFonts w:hint="eastAsia" w:ascii="宋体" w:hAnsi="宋体"/>
          <w:strike/>
          <w:color w:val="auto"/>
          <w:sz w:val="24"/>
          <w:highlight w:val="none"/>
          <w:u w:val="single"/>
        </w:rPr>
        <w:t xml:space="preserve">              </w:t>
      </w:r>
      <w:r>
        <w:rPr>
          <w:rFonts w:ascii="宋体" w:hAnsi="宋体"/>
          <w:strike/>
          <w:color w:val="auto"/>
          <w:sz w:val="24"/>
          <w:highlight w:val="none"/>
          <w:u w:val="single"/>
        </w:rPr>
        <w:t xml:space="preserve">  </w:t>
      </w:r>
      <w:r>
        <w:rPr>
          <w:rFonts w:hint="eastAsia" w:ascii="宋体" w:hAnsi="宋体"/>
          <w:strike/>
          <w:color w:val="auto"/>
          <w:sz w:val="24"/>
          <w:highlight w:val="none"/>
          <w:u w:val="single"/>
        </w:rPr>
        <w:t xml:space="preserve"> </w:t>
      </w:r>
      <w:r>
        <w:rPr>
          <w:rFonts w:ascii="宋体" w:hAnsi="宋体"/>
          <w:strike/>
          <w:color w:val="auto"/>
          <w:sz w:val="24"/>
          <w:highlight w:val="none"/>
          <w:u w:val="single"/>
        </w:rPr>
        <w:t xml:space="preserve">    </w:t>
      </w:r>
    </w:p>
    <w:p w14:paraId="2BFDE2F6">
      <w:pPr>
        <w:pStyle w:val="11"/>
        <w:adjustRightInd w:val="0"/>
        <w:snapToGrid w:val="0"/>
        <w:spacing w:line="360" w:lineRule="auto"/>
        <w:ind w:firstLine="405"/>
        <w:rPr>
          <w:rFonts w:hint="eastAsia" w:hAnsi="宋体"/>
          <w:strike/>
          <w:color w:val="auto"/>
          <w:sz w:val="24"/>
          <w:highlight w:val="none"/>
        </w:rPr>
      </w:pPr>
      <w:r>
        <w:rPr>
          <w:rFonts w:hint="eastAsia" w:hAnsi="宋体"/>
          <w:strike/>
          <w:color w:val="auto"/>
          <w:sz w:val="24"/>
          <w:highlight w:val="none"/>
        </w:rPr>
        <w:t xml:space="preserve"> 分工内容：</w:t>
      </w:r>
      <w:r>
        <w:rPr>
          <w:rFonts w:hint="eastAsia" w:hAnsi="宋体"/>
          <w:strike/>
          <w:color w:val="auto"/>
          <w:sz w:val="24"/>
          <w:highlight w:val="none"/>
          <w:u w:val="single"/>
        </w:rPr>
        <w:t xml:space="preserve">                                                 </w:t>
      </w:r>
    </w:p>
    <w:p w14:paraId="1DC963E1">
      <w:pPr>
        <w:topLinePunct/>
        <w:adjustRightInd w:val="0"/>
        <w:snapToGrid w:val="0"/>
        <w:spacing w:line="360" w:lineRule="auto"/>
        <w:ind w:firstLine="480" w:firstLineChars="200"/>
        <w:rPr>
          <w:rFonts w:hint="eastAsia" w:ascii="宋体" w:hAnsi="宋体"/>
          <w:strike/>
          <w:color w:val="auto"/>
          <w:sz w:val="24"/>
          <w:highlight w:val="none"/>
        </w:rPr>
      </w:pPr>
    </w:p>
    <w:p w14:paraId="0C9ED822">
      <w:pPr>
        <w:topLinePunct/>
        <w:adjustRightInd w:val="0"/>
        <w:snapToGrid w:val="0"/>
        <w:spacing w:line="360" w:lineRule="auto"/>
        <w:ind w:firstLine="480" w:firstLineChars="200"/>
        <w:rPr>
          <w:rFonts w:ascii="宋体" w:hAnsi="宋体"/>
          <w:strike/>
          <w:color w:val="auto"/>
          <w:sz w:val="24"/>
          <w:highlight w:val="none"/>
        </w:rPr>
      </w:pPr>
      <w:r>
        <w:rPr>
          <w:rFonts w:ascii="宋体" w:hAnsi="宋体"/>
          <w:strike/>
          <w:color w:val="auto"/>
          <w:sz w:val="24"/>
          <w:highlight w:val="none"/>
        </w:rPr>
        <w:t>成员二名称：（盖章）</w:t>
      </w:r>
      <w:r>
        <w:rPr>
          <w:rFonts w:ascii="宋体" w:hAnsi="宋体"/>
          <w:strike/>
          <w:color w:val="auto"/>
          <w:sz w:val="24"/>
          <w:highlight w:val="none"/>
          <w:u w:val="single"/>
        </w:rPr>
        <w:t xml:space="preserve">                             </w:t>
      </w:r>
      <w:r>
        <w:rPr>
          <w:rFonts w:hint="eastAsia" w:ascii="宋体" w:hAnsi="宋体"/>
          <w:strike/>
          <w:color w:val="auto"/>
          <w:sz w:val="24"/>
          <w:highlight w:val="none"/>
          <w:u w:val="single"/>
        </w:rPr>
        <w:t xml:space="preserve">  </w:t>
      </w:r>
      <w:r>
        <w:rPr>
          <w:rFonts w:ascii="宋体" w:hAnsi="宋体"/>
          <w:strike/>
          <w:color w:val="auto"/>
          <w:sz w:val="24"/>
          <w:highlight w:val="none"/>
          <w:u w:val="single"/>
        </w:rPr>
        <w:t xml:space="preserve">  </w:t>
      </w:r>
      <w:r>
        <w:rPr>
          <w:rFonts w:hint="eastAsia" w:ascii="宋体" w:hAnsi="宋体"/>
          <w:strike/>
          <w:color w:val="auto"/>
          <w:sz w:val="24"/>
          <w:highlight w:val="none"/>
          <w:u w:val="single"/>
        </w:rPr>
        <w:t xml:space="preserve">     </w:t>
      </w:r>
      <w:r>
        <w:rPr>
          <w:rFonts w:ascii="宋体" w:hAnsi="宋体"/>
          <w:strike/>
          <w:color w:val="auto"/>
          <w:sz w:val="24"/>
          <w:highlight w:val="none"/>
          <w:u w:val="single"/>
        </w:rPr>
        <w:t xml:space="preserve">  </w:t>
      </w:r>
    </w:p>
    <w:p w14:paraId="2D52A15A">
      <w:pPr>
        <w:topLinePunct/>
        <w:adjustRightInd w:val="0"/>
        <w:snapToGrid w:val="0"/>
        <w:spacing w:line="360" w:lineRule="auto"/>
        <w:ind w:firstLine="480" w:firstLineChars="200"/>
        <w:rPr>
          <w:rFonts w:hint="eastAsia" w:ascii="宋体" w:hAnsi="宋体"/>
          <w:strike/>
          <w:color w:val="auto"/>
          <w:sz w:val="24"/>
          <w:highlight w:val="none"/>
        </w:rPr>
      </w:pPr>
      <w:r>
        <w:rPr>
          <w:rFonts w:ascii="宋体" w:hAnsi="宋体"/>
          <w:strike/>
          <w:color w:val="auto"/>
          <w:sz w:val="24"/>
          <w:highlight w:val="none"/>
        </w:rPr>
        <w:t>法定代表人：（签字</w:t>
      </w:r>
      <w:r>
        <w:rPr>
          <w:rFonts w:hint="eastAsia" w:ascii="宋体" w:hAnsi="宋体"/>
          <w:strike/>
          <w:color w:val="auto"/>
          <w:sz w:val="24"/>
          <w:highlight w:val="none"/>
        </w:rPr>
        <w:t>或盖章</w:t>
      </w:r>
      <w:r>
        <w:rPr>
          <w:rFonts w:ascii="宋体" w:hAnsi="宋体"/>
          <w:strike/>
          <w:color w:val="auto"/>
          <w:sz w:val="24"/>
          <w:highlight w:val="none"/>
        </w:rPr>
        <w:t>）</w:t>
      </w:r>
      <w:r>
        <w:rPr>
          <w:rFonts w:ascii="宋体" w:hAnsi="宋体"/>
          <w:strike/>
          <w:color w:val="auto"/>
          <w:sz w:val="24"/>
          <w:highlight w:val="none"/>
          <w:u w:val="single"/>
        </w:rPr>
        <w:t xml:space="preserve">                  </w:t>
      </w:r>
      <w:r>
        <w:rPr>
          <w:rFonts w:hint="eastAsia" w:ascii="宋体" w:hAnsi="宋体"/>
          <w:strike/>
          <w:color w:val="auto"/>
          <w:sz w:val="24"/>
          <w:highlight w:val="none"/>
          <w:u w:val="single"/>
        </w:rPr>
        <w:t xml:space="preserve">              </w:t>
      </w:r>
      <w:r>
        <w:rPr>
          <w:rFonts w:ascii="宋体" w:hAnsi="宋体"/>
          <w:strike/>
          <w:color w:val="auto"/>
          <w:sz w:val="24"/>
          <w:highlight w:val="none"/>
          <w:u w:val="single"/>
        </w:rPr>
        <w:t xml:space="preserve">  </w:t>
      </w:r>
    </w:p>
    <w:p w14:paraId="4C10CA21">
      <w:pPr>
        <w:pStyle w:val="11"/>
        <w:adjustRightInd w:val="0"/>
        <w:snapToGrid w:val="0"/>
        <w:spacing w:line="360" w:lineRule="auto"/>
        <w:ind w:firstLine="405"/>
        <w:rPr>
          <w:rFonts w:hint="eastAsia" w:hAnsi="宋体"/>
          <w:strike/>
          <w:color w:val="auto"/>
          <w:sz w:val="24"/>
          <w:highlight w:val="none"/>
        </w:rPr>
      </w:pPr>
      <w:r>
        <w:rPr>
          <w:rFonts w:hint="eastAsia" w:hAnsi="宋体"/>
          <w:strike/>
          <w:color w:val="auto"/>
          <w:sz w:val="24"/>
          <w:highlight w:val="none"/>
        </w:rPr>
        <w:t xml:space="preserve"> 分工内容：</w:t>
      </w:r>
      <w:r>
        <w:rPr>
          <w:rFonts w:hint="eastAsia" w:hAnsi="宋体"/>
          <w:strike/>
          <w:color w:val="auto"/>
          <w:sz w:val="24"/>
          <w:highlight w:val="none"/>
          <w:u w:val="single"/>
        </w:rPr>
        <w:t xml:space="preserve">                                                 </w:t>
      </w:r>
    </w:p>
    <w:p w14:paraId="3EEBDA7F">
      <w:pPr>
        <w:topLinePunct/>
        <w:adjustRightInd w:val="0"/>
        <w:snapToGrid w:val="0"/>
        <w:spacing w:line="360" w:lineRule="auto"/>
        <w:ind w:firstLine="480" w:firstLineChars="200"/>
        <w:rPr>
          <w:rFonts w:ascii="宋体" w:hAnsi="宋体"/>
          <w:strike/>
          <w:color w:val="auto"/>
          <w:sz w:val="24"/>
          <w:highlight w:val="none"/>
        </w:rPr>
      </w:pPr>
    </w:p>
    <w:p w14:paraId="036BF441">
      <w:pPr>
        <w:topLinePunct/>
        <w:adjustRightInd w:val="0"/>
        <w:snapToGrid w:val="0"/>
        <w:spacing w:line="360" w:lineRule="auto"/>
        <w:ind w:firstLine="480" w:firstLineChars="200"/>
        <w:rPr>
          <w:rFonts w:ascii="宋体" w:hAnsi="宋体"/>
          <w:strike/>
          <w:color w:val="auto"/>
          <w:sz w:val="24"/>
          <w:highlight w:val="none"/>
        </w:rPr>
      </w:pPr>
    </w:p>
    <w:p w14:paraId="4A127DB1">
      <w:pPr>
        <w:jc w:val="right"/>
        <w:rPr>
          <w:rFonts w:hint="eastAsia" w:ascii="宋体" w:eastAsia="宋体"/>
          <w:b/>
          <w:strike/>
          <w:color w:val="auto"/>
          <w:highlight w:val="none"/>
        </w:rPr>
        <w:sectPr>
          <w:pgSz w:w="11850" w:h="16783"/>
          <w:pgMar w:top="1417" w:right="1290" w:bottom="1417" w:left="1290" w:header="851" w:footer="992" w:gutter="0"/>
          <w:cols w:space="720" w:num="1"/>
          <w:docGrid w:type="lines" w:linePitch="312" w:charSpace="0"/>
        </w:sectPr>
      </w:pPr>
      <w:r>
        <w:rPr>
          <w:rFonts w:ascii="宋体" w:hAnsi="宋体"/>
          <w:strike/>
          <w:color w:val="auto"/>
          <w:sz w:val="24"/>
          <w:highlight w:val="none"/>
          <w:u w:val="single"/>
        </w:rPr>
        <w:t xml:space="preserve">       </w:t>
      </w:r>
      <w:r>
        <w:rPr>
          <w:rFonts w:ascii="宋体" w:hAnsi="宋体"/>
          <w:strike/>
          <w:color w:val="auto"/>
          <w:sz w:val="24"/>
          <w:highlight w:val="none"/>
        </w:rPr>
        <w:t>年</w:t>
      </w:r>
      <w:r>
        <w:rPr>
          <w:rFonts w:ascii="宋体" w:hAnsi="宋体"/>
          <w:strike/>
          <w:color w:val="auto"/>
          <w:sz w:val="24"/>
          <w:highlight w:val="none"/>
          <w:u w:val="single"/>
        </w:rPr>
        <w:t xml:space="preserve">  </w:t>
      </w:r>
      <w:r>
        <w:rPr>
          <w:rFonts w:hint="eastAsia" w:ascii="宋体" w:hAnsi="宋体"/>
          <w:strike/>
          <w:color w:val="auto"/>
          <w:sz w:val="24"/>
          <w:highlight w:val="none"/>
          <w:u w:val="single"/>
        </w:rPr>
        <w:t xml:space="preserve">   </w:t>
      </w:r>
      <w:r>
        <w:rPr>
          <w:rFonts w:ascii="宋体" w:hAnsi="宋体"/>
          <w:strike/>
          <w:color w:val="auto"/>
          <w:sz w:val="24"/>
          <w:highlight w:val="none"/>
          <w:u w:val="single"/>
        </w:rPr>
        <w:t xml:space="preserve"> </w:t>
      </w:r>
      <w:r>
        <w:rPr>
          <w:rFonts w:ascii="宋体" w:hAnsi="宋体"/>
          <w:strike/>
          <w:color w:val="auto"/>
          <w:sz w:val="24"/>
          <w:highlight w:val="none"/>
        </w:rPr>
        <w:t>月</w:t>
      </w:r>
      <w:r>
        <w:rPr>
          <w:rFonts w:ascii="宋体" w:hAnsi="宋体"/>
          <w:strike/>
          <w:color w:val="auto"/>
          <w:sz w:val="24"/>
          <w:highlight w:val="none"/>
          <w:u w:val="single"/>
        </w:rPr>
        <w:t xml:space="preserve"> </w:t>
      </w:r>
      <w:r>
        <w:rPr>
          <w:rFonts w:hint="eastAsia" w:ascii="宋体" w:hAnsi="宋体"/>
          <w:strike/>
          <w:color w:val="auto"/>
          <w:sz w:val="24"/>
          <w:highlight w:val="none"/>
          <w:u w:val="single"/>
        </w:rPr>
        <w:t xml:space="preserve">  </w:t>
      </w:r>
      <w:r>
        <w:rPr>
          <w:rFonts w:ascii="宋体" w:hAnsi="宋体"/>
          <w:strike/>
          <w:color w:val="auto"/>
          <w:sz w:val="24"/>
          <w:highlight w:val="none"/>
          <w:u w:val="single"/>
        </w:rPr>
        <w:t xml:space="preserve">   </w:t>
      </w:r>
      <w:r>
        <w:rPr>
          <w:rFonts w:ascii="宋体" w:hAnsi="宋体"/>
          <w:strike/>
          <w:color w:val="auto"/>
          <w:sz w:val="24"/>
          <w:highlight w:val="none"/>
        </w:rPr>
        <w:t>日</w:t>
      </w:r>
    </w:p>
    <w:p w14:paraId="5EC9E09B">
      <w:pPr>
        <w:outlineLvl w:val="2"/>
        <w:rPr>
          <w:rFonts w:hint="eastAsia" w:ascii="宋体" w:hAnsi="宋体" w:eastAsia="宋体" w:cs="宋体"/>
          <w:color w:val="auto"/>
          <w:sz w:val="24"/>
          <w:szCs w:val="24"/>
          <w:highlight w:val="none"/>
        </w:rPr>
      </w:pPr>
      <w:bookmarkStart w:id="217" w:name="_Toc27883"/>
      <w:bookmarkStart w:id="218" w:name="_Toc30014"/>
      <w:bookmarkStart w:id="219" w:name="_Toc26218"/>
      <w:bookmarkStart w:id="220" w:name="_Toc3717"/>
      <w:bookmarkStart w:id="221" w:name="_Toc31891"/>
      <w:bookmarkStart w:id="222" w:name="_Toc8666"/>
      <w:bookmarkStart w:id="223" w:name="_Toc24517"/>
      <w:r>
        <w:rPr>
          <w:rFonts w:hint="eastAsia" w:ascii="宋体" w:hAnsi="宋体" w:eastAsia="宋体" w:cs="宋体"/>
          <w:color w:val="auto"/>
          <w:sz w:val="24"/>
          <w:szCs w:val="24"/>
          <w:highlight w:val="none"/>
        </w:rPr>
        <w:t>附件17 项目经理部组成人员配备表</w:t>
      </w:r>
      <w:bookmarkEnd w:id="217"/>
    </w:p>
    <w:p w14:paraId="1330EFDB">
      <w:pPr>
        <w:adjustRightInd w:val="0"/>
        <w:snapToGrid w:val="0"/>
        <w:spacing w:line="360" w:lineRule="auto"/>
        <w:jc w:val="center"/>
        <w:rPr>
          <w:rFonts w:hint="eastAsia" w:ascii="宋体" w:hAnsi="宋体" w:eastAsia="宋体" w:cs="宋体"/>
          <w:b/>
          <w:color w:val="auto"/>
          <w:sz w:val="32"/>
          <w:szCs w:val="22"/>
          <w:highlight w:val="none"/>
        </w:rPr>
      </w:pPr>
    </w:p>
    <w:p w14:paraId="43D10D7F">
      <w:pPr>
        <w:adjustRightInd w:val="0"/>
        <w:snapToGrid w:val="0"/>
        <w:spacing w:line="360" w:lineRule="auto"/>
        <w:jc w:val="center"/>
        <w:rPr>
          <w:rFonts w:hint="eastAsia" w:ascii="宋体" w:hAnsi="宋体" w:eastAsia="宋体" w:cs="宋体"/>
          <w:b/>
          <w:color w:val="auto"/>
          <w:sz w:val="32"/>
          <w:szCs w:val="22"/>
          <w:highlight w:val="none"/>
        </w:rPr>
      </w:pPr>
      <w:r>
        <w:rPr>
          <w:rFonts w:hint="eastAsia" w:ascii="宋体" w:hAnsi="宋体" w:eastAsia="宋体" w:cs="宋体"/>
          <w:b/>
          <w:color w:val="auto"/>
          <w:sz w:val="32"/>
          <w:szCs w:val="22"/>
          <w:highlight w:val="none"/>
        </w:rPr>
        <w:t>项目经理部组成人员配备表</w:t>
      </w:r>
    </w:p>
    <w:tbl>
      <w:tblPr>
        <w:tblStyle w:val="20"/>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397"/>
        <w:gridCol w:w="397"/>
        <w:gridCol w:w="397"/>
        <w:gridCol w:w="790"/>
        <w:gridCol w:w="1717"/>
        <w:gridCol w:w="954"/>
        <w:gridCol w:w="723"/>
        <w:gridCol w:w="2141"/>
        <w:gridCol w:w="843"/>
      </w:tblGrid>
      <w:tr w14:paraId="0204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blHeader/>
        </w:trPr>
        <w:tc>
          <w:tcPr>
            <w:tcW w:w="398" w:type="dxa"/>
            <w:noWrap w:val="0"/>
            <w:vAlign w:val="center"/>
          </w:tcPr>
          <w:p w14:paraId="2F6C2C7A">
            <w:pPr>
              <w:widowControl/>
              <w:spacing w:after="200"/>
              <w:jc w:val="center"/>
              <w:rPr>
                <w:rFonts w:hint="eastAsia" w:ascii="宋体" w:hAnsi="宋体" w:eastAsia="宋体" w:cs="宋体"/>
                <w:b/>
                <w:color w:val="auto"/>
                <w:kern w:val="0"/>
                <w:szCs w:val="21"/>
                <w:highlight w:val="none"/>
                <w:lang w:eastAsia="en-US" w:bidi="en-US"/>
              </w:rPr>
            </w:pPr>
            <w:r>
              <w:rPr>
                <w:rFonts w:hint="eastAsia" w:ascii="宋体" w:hAnsi="宋体" w:eastAsia="宋体" w:cs="宋体"/>
                <w:b/>
                <w:color w:val="auto"/>
                <w:kern w:val="0"/>
                <w:szCs w:val="21"/>
                <w:highlight w:val="none"/>
                <w:lang w:eastAsia="en-US" w:bidi="en-US"/>
              </w:rPr>
              <w:t>序号</w:t>
            </w:r>
          </w:p>
        </w:tc>
        <w:tc>
          <w:tcPr>
            <w:tcW w:w="397" w:type="dxa"/>
            <w:noWrap w:val="0"/>
            <w:vAlign w:val="center"/>
          </w:tcPr>
          <w:p w14:paraId="518FE1A8">
            <w:pPr>
              <w:widowControl/>
              <w:spacing w:after="200"/>
              <w:jc w:val="center"/>
              <w:rPr>
                <w:rFonts w:hint="eastAsia" w:ascii="宋体" w:hAnsi="宋体" w:eastAsia="宋体" w:cs="宋体"/>
                <w:b/>
                <w:color w:val="auto"/>
                <w:kern w:val="0"/>
                <w:szCs w:val="21"/>
                <w:highlight w:val="none"/>
                <w:lang w:eastAsia="en-US" w:bidi="en-US"/>
              </w:rPr>
            </w:pPr>
            <w:r>
              <w:rPr>
                <w:rFonts w:hint="eastAsia" w:ascii="宋体" w:hAnsi="宋体" w:eastAsia="宋体" w:cs="宋体"/>
                <w:b/>
                <w:color w:val="auto"/>
                <w:kern w:val="0"/>
                <w:szCs w:val="21"/>
                <w:highlight w:val="none"/>
                <w:lang w:eastAsia="en-US" w:bidi="en-US"/>
              </w:rPr>
              <w:t>姓名</w:t>
            </w:r>
          </w:p>
        </w:tc>
        <w:tc>
          <w:tcPr>
            <w:tcW w:w="397" w:type="dxa"/>
            <w:noWrap w:val="0"/>
            <w:vAlign w:val="center"/>
          </w:tcPr>
          <w:p w14:paraId="20709374">
            <w:pPr>
              <w:widowControl/>
              <w:spacing w:after="200"/>
              <w:jc w:val="center"/>
              <w:rPr>
                <w:rFonts w:hint="eastAsia" w:ascii="宋体" w:hAnsi="宋体" w:eastAsia="宋体" w:cs="宋体"/>
                <w:b/>
                <w:color w:val="auto"/>
                <w:kern w:val="0"/>
                <w:szCs w:val="21"/>
                <w:highlight w:val="none"/>
                <w:lang w:eastAsia="en-US" w:bidi="en-US"/>
              </w:rPr>
            </w:pPr>
            <w:r>
              <w:rPr>
                <w:rFonts w:hint="eastAsia" w:ascii="宋体" w:hAnsi="宋体" w:eastAsia="宋体" w:cs="宋体"/>
                <w:b/>
                <w:color w:val="auto"/>
                <w:kern w:val="0"/>
                <w:szCs w:val="21"/>
                <w:highlight w:val="none"/>
                <w:lang w:eastAsia="en-US" w:bidi="en-US"/>
              </w:rPr>
              <w:t>年龄</w:t>
            </w:r>
          </w:p>
        </w:tc>
        <w:tc>
          <w:tcPr>
            <w:tcW w:w="397" w:type="dxa"/>
            <w:noWrap w:val="0"/>
            <w:vAlign w:val="center"/>
          </w:tcPr>
          <w:p w14:paraId="019A26C3">
            <w:pPr>
              <w:widowControl/>
              <w:spacing w:after="200"/>
              <w:jc w:val="center"/>
              <w:rPr>
                <w:rFonts w:hint="eastAsia" w:ascii="宋体" w:hAnsi="宋体" w:eastAsia="宋体" w:cs="宋体"/>
                <w:b/>
                <w:color w:val="auto"/>
                <w:kern w:val="0"/>
                <w:szCs w:val="21"/>
                <w:highlight w:val="none"/>
                <w:lang w:eastAsia="en-US" w:bidi="en-US"/>
              </w:rPr>
            </w:pPr>
            <w:r>
              <w:rPr>
                <w:rFonts w:hint="eastAsia" w:ascii="宋体" w:hAnsi="宋体" w:eastAsia="宋体" w:cs="宋体"/>
                <w:b/>
                <w:color w:val="auto"/>
                <w:kern w:val="0"/>
                <w:szCs w:val="21"/>
                <w:highlight w:val="none"/>
                <w:lang w:eastAsia="en-US" w:bidi="en-US"/>
              </w:rPr>
              <w:t>职称</w:t>
            </w:r>
          </w:p>
        </w:tc>
        <w:tc>
          <w:tcPr>
            <w:tcW w:w="790" w:type="dxa"/>
            <w:noWrap w:val="0"/>
            <w:vAlign w:val="center"/>
          </w:tcPr>
          <w:p w14:paraId="3E56524B">
            <w:pPr>
              <w:widowControl/>
              <w:spacing w:after="200"/>
              <w:jc w:val="center"/>
              <w:rPr>
                <w:rFonts w:hint="eastAsia" w:ascii="宋体" w:hAnsi="宋体" w:eastAsia="宋体" w:cs="宋体"/>
                <w:b/>
                <w:color w:val="auto"/>
                <w:kern w:val="0"/>
                <w:szCs w:val="21"/>
                <w:highlight w:val="none"/>
                <w:lang w:eastAsia="en-US" w:bidi="en-US"/>
              </w:rPr>
            </w:pPr>
            <w:r>
              <w:rPr>
                <w:rFonts w:hint="eastAsia" w:ascii="宋体" w:hAnsi="宋体" w:eastAsia="宋体" w:cs="宋体"/>
                <w:b/>
                <w:color w:val="auto"/>
                <w:kern w:val="0"/>
                <w:szCs w:val="21"/>
                <w:highlight w:val="none"/>
                <w:lang w:eastAsia="en-US" w:bidi="en-US"/>
              </w:rPr>
              <w:t>原任职务</w:t>
            </w:r>
          </w:p>
        </w:tc>
        <w:tc>
          <w:tcPr>
            <w:tcW w:w="1717" w:type="dxa"/>
            <w:noWrap w:val="0"/>
            <w:vAlign w:val="center"/>
          </w:tcPr>
          <w:p w14:paraId="0077ECA1">
            <w:pPr>
              <w:widowControl/>
              <w:spacing w:after="200"/>
              <w:jc w:val="center"/>
              <w:rPr>
                <w:rFonts w:hint="eastAsia" w:ascii="宋体" w:hAnsi="宋体" w:eastAsia="宋体" w:cs="宋体"/>
                <w:b/>
                <w:color w:val="auto"/>
                <w:kern w:val="0"/>
                <w:szCs w:val="21"/>
                <w:highlight w:val="none"/>
                <w:lang w:eastAsia="en-US" w:bidi="en-US"/>
              </w:rPr>
            </w:pPr>
            <w:r>
              <w:rPr>
                <w:rFonts w:hint="eastAsia" w:ascii="宋体" w:hAnsi="宋体" w:eastAsia="宋体" w:cs="宋体"/>
                <w:b/>
                <w:color w:val="auto"/>
                <w:kern w:val="0"/>
                <w:szCs w:val="21"/>
                <w:highlight w:val="none"/>
                <w:lang w:eastAsia="en-US" w:bidi="en-US"/>
              </w:rPr>
              <w:t>在本项目任职</w:t>
            </w:r>
          </w:p>
        </w:tc>
        <w:tc>
          <w:tcPr>
            <w:tcW w:w="954" w:type="dxa"/>
            <w:noWrap w:val="0"/>
            <w:vAlign w:val="center"/>
          </w:tcPr>
          <w:p w14:paraId="725BE0B5">
            <w:pPr>
              <w:widowControl/>
              <w:spacing w:after="200"/>
              <w:jc w:val="center"/>
              <w:rPr>
                <w:rFonts w:hint="eastAsia" w:ascii="宋体" w:hAnsi="宋体" w:eastAsia="宋体" w:cs="宋体"/>
                <w:b/>
                <w:color w:val="auto"/>
                <w:kern w:val="0"/>
                <w:szCs w:val="21"/>
                <w:highlight w:val="none"/>
                <w:lang w:eastAsia="en-US" w:bidi="en-US"/>
              </w:rPr>
            </w:pPr>
            <w:r>
              <w:rPr>
                <w:rFonts w:hint="eastAsia" w:ascii="宋体" w:hAnsi="宋体" w:eastAsia="宋体" w:cs="宋体"/>
                <w:b/>
                <w:color w:val="auto"/>
                <w:kern w:val="0"/>
                <w:szCs w:val="21"/>
                <w:highlight w:val="none"/>
                <w:lang w:eastAsia="en-US" w:bidi="en-US"/>
              </w:rPr>
              <w:t>身份证号码</w:t>
            </w:r>
          </w:p>
        </w:tc>
        <w:tc>
          <w:tcPr>
            <w:tcW w:w="723" w:type="dxa"/>
            <w:noWrap w:val="0"/>
            <w:vAlign w:val="center"/>
          </w:tcPr>
          <w:p w14:paraId="545C370D">
            <w:pPr>
              <w:widowControl/>
              <w:spacing w:after="200"/>
              <w:jc w:val="center"/>
              <w:rPr>
                <w:rFonts w:hint="eastAsia" w:ascii="宋体" w:hAnsi="宋体" w:eastAsia="宋体" w:cs="宋体"/>
                <w:b/>
                <w:color w:val="auto"/>
                <w:kern w:val="0"/>
                <w:szCs w:val="21"/>
                <w:highlight w:val="none"/>
                <w:lang w:eastAsia="en-US" w:bidi="en-US"/>
              </w:rPr>
            </w:pPr>
            <w:r>
              <w:rPr>
                <w:rFonts w:hint="eastAsia" w:ascii="宋体" w:hAnsi="宋体" w:eastAsia="宋体" w:cs="宋体"/>
                <w:b/>
                <w:color w:val="auto"/>
                <w:kern w:val="0"/>
                <w:szCs w:val="21"/>
                <w:highlight w:val="none"/>
                <w:lang w:eastAsia="en-US" w:bidi="en-US"/>
              </w:rPr>
              <w:t>数量</w:t>
            </w:r>
          </w:p>
        </w:tc>
        <w:tc>
          <w:tcPr>
            <w:tcW w:w="2141" w:type="dxa"/>
            <w:noWrap w:val="0"/>
            <w:vAlign w:val="center"/>
          </w:tcPr>
          <w:p w14:paraId="3A10E487">
            <w:pPr>
              <w:widowControl/>
              <w:spacing w:after="200"/>
              <w:jc w:val="center"/>
              <w:rPr>
                <w:rFonts w:hint="eastAsia" w:ascii="宋体" w:hAnsi="宋体" w:eastAsia="宋体" w:cs="宋体"/>
                <w:b/>
                <w:color w:val="auto"/>
                <w:kern w:val="0"/>
                <w:szCs w:val="21"/>
                <w:highlight w:val="none"/>
                <w:lang w:eastAsia="en-US" w:bidi="en-US"/>
              </w:rPr>
            </w:pPr>
            <w:r>
              <w:rPr>
                <w:rFonts w:hint="eastAsia" w:ascii="宋体" w:hAnsi="宋体" w:eastAsia="宋体" w:cs="宋体"/>
                <w:b/>
                <w:color w:val="auto"/>
                <w:kern w:val="0"/>
                <w:szCs w:val="21"/>
                <w:highlight w:val="none"/>
                <w:lang w:eastAsia="en-US" w:bidi="en-US"/>
              </w:rPr>
              <w:t>资</w:t>
            </w:r>
            <w:r>
              <w:rPr>
                <w:rFonts w:hint="eastAsia" w:ascii="宋体" w:hAnsi="宋体" w:eastAsia="宋体" w:cs="宋体"/>
                <w:b/>
                <w:color w:val="auto"/>
                <w:kern w:val="0"/>
                <w:szCs w:val="21"/>
                <w:highlight w:val="none"/>
                <w:lang w:bidi="en-US"/>
              </w:rPr>
              <w:t>质</w:t>
            </w:r>
            <w:r>
              <w:rPr>
                <w:rFonts w:hint="eastAsia" w:ascii="宋体" w:hAnsi="宋体" w:eastAsia="宋体" w:cs="宋体"/>
                <w:b/>
                <w:color w:val="auto"/>
                <w:kern w:val="0"/>
                <w:szCs w:val="21"/>
                <w:highlight w:val="none"/>
                <w:lang w:eastAsia="en-US" w:bidi="en-US"/>
              </w:rPr>
              <w:t>情况</w:t>
            </w:r>
          </w:p>
        </w:tc>
        <w:tc>
          <w:tcPr>
            <w:tcW w:w="843" w:type="dxa"/>
            <w:noWrap w:val="0"/>
            <w:vAlign w:val="center"/>
          </w:tcPr>
          <w:p w14:paraId="5E515D0B">
            <w:pPr>
              <w:widowControl/>
              <w:spacing w:after="200"/>
              <w:jc w:val="center"/>
              <w:rPr>
                <w:rFonts w:hint="eastAsia" w:ascii="宋体" w:hAnsi="宋体" w:eastAsia="宋体" w:cs="宋体"/>
                <w:b/>
                <w:color w:val="auto"/>
                <w:kern w:val="0"/>
                <w:szCs w:val="21"/>
                <w:highlight w:val="none"/>
                <w:lang w:bidi="en-US"/>
              </w:rPr>
            </w:pPr>
            <w:r>
              <w:rPr>
                <w:rFonts w:hint="eastAsia" w:ascii="宋体" w:hAnsi="宋体" w:eastAsia="宋体" w:cs="宋体"/>
                <w:b/>
                <w:color w:val="auto"/>
                <w:kern w:val="0"/>
                <w:szCs w:val="21"/>
                <w:highlight w:val="none"/>
                <w:lang w:eastAsia="en-US" w:bidi="en-US"/>
              </w:rPr>
              <w:t>备注</w:t>
            </w:r>
          </w:p>
        </w:tc>
      </w:tr>
      <w:tr w14:paraId="26B1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98" w:type="dxa"/>
            <w:noWrap w:val="0"/>
            <w:vAlign w:val="center"/>
          </w:tcPr>
          <w:p w14:paraId="57C10B1F">
            <w:pPr>
              <w:widowControl/>
              <w:spacing w:after="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97" w:type="dxa"/>
            <w:noWrap w:val="0"/>
            <w:vAlign w:val="center"/>
          </w:tcPr>
          <w:p w14:paraId="2C0D18DA">
            <w:pPr>
              <w:widowControl/>
              <w:spacing w:after="0"/>
              <w:jc w:val="center"/>
              <w:rPr>
                <w:rFonts w:hint="eastAsia" w:ascii="宋体" w:hAnsi="宋体" w:eastAsia="宋体" w:cs="宋体"/>
                <w:color w:val="auto"/>
                <w:kern w:val="0"/>
                <w:szCs w:val="21"/>
                <w:highlight w:val="none"/>
              </w:rPr>
            </w:pPr>
          </w:p>
        </w:tc>
        <w:tc>
          <w:tcPr>
            <w:tcW w:w="397" w:type="dxa"/>
            <w:noWrap w:val="0"/>
            <w:vAlign w:val="center"/>
          </w:tcPr>
          <w:p w14:paraId="0DC966CB">
            <w:pPr>
              <w:widowControl/>
              <w:spacing w:after="0"/>
              <w:jc w:val="center"/>
              <w:rPr>
                <w:rFonts w:hint="eastAsia" w:ascii="宋体" w:hAnsi="宋体" w:eastAsia="宋体" w:cs="宋体"/>
                <w:color w:val="auto"/>
                <w:szCs w:val="21"/>
                <w:highlight w:val="none"/>
              </w:rPr>
            </w:pPr>
          </w:p>
        </w:tc>
        <w:tc>
          <w:tcPr>
            <w:tcW w:w="397" w:type="dxa"/>
            <w:noWrap w:val="0"/>
            <w:vAlign w:val="center"/>
          </w:tcPr>
          <w:p w14:paraId="6DAAD568">
            <w:pPr>
              <w:widowControl/>
              <w:spacing w:after="0"/>
              <w:jc w:val="center"/>
              <w:rPr>
                <w:rFonts w:hint="eastAsia" w:ascii="宋体" w:hAnsi="宋体" w:eastAsia="宋体" w:cs="宋体"/>
                <w:color w:val="auto"/>
                <w:kern w:val="0"/>
                <w:szCs w:val="21"/>
                <w:highlight w:val="none"/>
              </w:rPr>
            </w:pPr>
          </w:p>
        </w:tc>
        <w:tc>
          <w:tcPr>
            <w:tcW w:w="790" w:type="dxa"/>
            <w:noWrap w:val="0"/>
            <w:vAlign w:val="center"/>
          </w:tcPr>
          <w:p w14:paraId="62AF950E">
            <w:pPr>
              <w:widowControl/>
              <w:spacing w:after="0"/>
              <w:jc w:val="center"/>
              <w:rPr>
                <w:rFonts w:hint="eastAsia" w:ascii="宋体" w:hAnsi="宋体" w:eastAsia="宋体" w:cs="宋体"/>
                <w:color w:val="auto"/>
                <w:kern w:val="0"/>
                <w:szCs w:val="21"/>
                <w:highlight w:val="none"/>
                <w:lang w:eastAsia="en-US" w:bidi="en-US"/>
              </w:rPr>
            </w:pPr>
          </w:p>
        </w:tc>
        <w:tc>
          <w:tcPr>
            <w:tcW w:w="1717" w:type="dxa"/>
            <w:noWrap w:val="0"/>
            <w:vAlign w:val="center"/>
          </w:tcPr>
          <w:p w14:paraId="1B558535">
            <w:pPr>
              <w:widowControl/>
              <w:spacing w:after="0"/>
              <w:jc w:val="center"/>
              <w:rPr>
                <w:rFonts w:hint="eastAsia" w:ascii="宋体" w:hAnsi="宋体" w:eastAsia="宋体" w:cs="宋体"/>
                <w:color w:val="auto"/>
                <w:szCs w:val="21"/>
                <w:highlight w:val="none"/>
              </w:rPr>
            </w:pPr>
          </w:p>
        </w:tc>
        <w:tc>
          <w:tcPr>
            <w:tcW w:w="954" w:type="dxa"/>
            <w:noWrap w:val="0"/>
            <w:vAlign w:val="center"/>
          </w:tcPr>
          <w:p w14:paraId="1A2C76DE">
            <w:pPr>
              <w:widowControl/>
              <w:spacing w:after="0"/>
              <w:jc w:val="center"/>
              <w:rPr>
                <w:rFonts w:hint="eastAsia" w:ascii="宋体" w:hAnsi="宋体" w:eastAsia="宋体" w:cs="宋体"/>
                <w:color w:val="auto"/>
                <w:szCs w:val="21"/>
                <w:highlight w:val="none"/>
              </w:rPr>
            </w:pPr>
          </w:p>
        </w:tc>
        <w:tc>
          <w:tcPr>
            <w:tcW w:w="723" w:type="dxa"/>
            <w:noWrap w:val="0"/>
            <w:vAlign w:val="center"/>
          </w:tcPr>
          <w:p w14:paraId="164E4A7A">
            <w:pPr>
              <w:widowControl/>
              <w:spacing w:after="0"/>
              <w:jc w:val="center"/>
              <w:rPr>
                <w:rFonts w:hint="eastAsia" w:ascii="宋体" w:hAnsi="宋体" w:eastAsia="宋体" w:cs="宋体"/>
                <w:color w:val="auto"/>
                <w:szCs w:val="21"/>
                <w:highlight w:val="none"/>
              </w:rPr>
            </w:pPr>
          </w:p>
        </w:tc>
        <w:tc>
          <w:tcPr>
            <w:tcW w:w="2141" w:type="dxa"/>
            <w:noWrap w:val="0"/>
            <w:vAlign w:val="center"/>
          </w:tcPr>
          <w:p w14:paraId="60C502CD">
            <w:pPr>
              <w:widowControl/>
              <w:spacing w:after="0"/>
              <w:jc w:val="center"/>
              <w:rPr>
                <w:rFonts w:hint="eastAsia" w:ascii="宋体" w:hAnsi="宋体" w:eastAsia="宋体" w:cs="宋体"/>
                <w:color w:val="auto"/>
                <w:szCs w:val="21"/>
                <w:highlight w:val="none"/>
              </w:rPr>
            </w:pPr>
          </w:p>
        </w:tc>
        <w:tc>
          <w:tcPr>
            <w:tcW w:w="843" w:type="dxa"/>
            <w:noWrap w:val="0"/>
            <w:vAlign w:val="center"/>
          </w:tcPr>
          <w:p w14:paraId="257F8734">
            <w:pPr>
              <w:widowControl/>
              <w:spacing w:after="0"/>
              <w:jc w:val="center"/>
              <w:rPr>
                <w:rFonts w:hint="eastAsia" w:ascii="宋体" w:hAnsi="宋体" w:eastAsia="宋体" w:cs="宋体"/>
                <w:color w:val="auto"/>
                <w:szCs w:val="21"/>
                <w:highlight w:val="none"/>
              </w:rPr>
            </w:pPr>
          </w:p>
        </w:tc>
      </w:tr>
      <w:tr w14:paraId="2780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98" w:type="dxa"/>
            <w:noWrap w:val="0"/>
            <w:vAlign w:val="center"/>
          </w:tcPr>
          <w:p w14:paraId="013482B9">
            <w:pPr>
              <w:widowControl/>
              <w:spacing w:after="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97" w:type="dxa"/>
            <w:noWrap w:val="0"/>
            <w:vAlign w:val="center"/>
          </w:tcPr>
          <w:p w14:paraId="14FA6AF1">
            <w:pPr>
              <w:widowControl/>
              <w:spacing w:after="0"/>
              <w:jc w:val="center"/>
              <w:rPr>
                <w:rFonts w:hint="eastAsia" w:ascii="宋体" w:hAnsi="宋体" w:eastAsia="宋体" w:cs="宋体"/>
                <w:color w:val="auto"/>
                <w:kern w:val="0"/>
                <w:szCs w:val="21"/>
                <w:highlight w:val="none"/>
              </w:rPr>
            </w:pPr>
          </w:p>
        </w:tc>
        <w:tc>
          <w:tcPr>
            <w:tcW w:w="397" w:type="dxa"/>
            <w:noWrap w:val="0"/>
            <w:vAlign w:val="center"/>
          </w:tcPr>
          <w:p w14:paraId="110692E4">
            <w:pPr>
              <w:widowControl/>
              <w:spacing w:after="0"/>
              <w:jc w:val="center"/>
              <w:rPr>
                <w:rFonts w:hint="eastAsia" w:ascii="宋体" w:hAnsi="宋体" w:eastAsia="宋体" w:cs="宋体"/>
                <w:color w:val="auto"/>
                <w:szCs w:val="21"/>
                <w:highlight w:val="none"/>
              </w:rPr>
            </w:pPr>
          </w:p>
        </w:tc>
        <w:tc>
          <w:tcPr>
            <w:tcW w:w="397" w:type="dxa"/>
            <w:noWrap w:val="0"/>
            <w:vAlign w:val="center"/>
          </w:tcPr>
          <w:p w14:paraId="00B53D14">
            <w:pPr>
              <w:widowControl/>
              <w:spacing w:after="0"/>
              <w:jc w:val="center"/>
              <w:rPr>
                <w:rFonts w:hint="eastAsia" w:ascii="宋体" w:hAnsi="宋体" w:eastAsia="宋体" w:cs="宋体"/>
                <w:color w:val="auto"/>
                <w:kern w:val="0"/>
                <w:szCs w:val="21"/>
                <w:highlight w:val="none"/>
              </w:rPr>
            </w:pPr>
          </w:p>
        </w:tc>
        <w:tc>
          <w:tcPr>
            <w:tcW w:w="790" w:type="dxa"/>
            <w:noWrap w:val="0"/>
            <w:vAlign w:val="center"/>
          </w:tcPr>
          <w:p w14:paraId="141655BA">
            <w:pPr>
              <w:widowControl/>
              <w:spacing w:after="0"/>
              <w:jc w:val="center"/>
              <w:rPr>
                <w:rFonts w:hint="eastAsia" w:ascii="宋体" w:hAnsi="宋体" w:eastAsia="宋体" w:cs="宋体"/>
                <w:color w:val="auto"/>
                <w:kern w:val="0"/>
                <w:szCs w:val="21"/>
                <w:highlight w:val="none"/>
                <w:lang w:eastAsia="en-US" w:bidi="en-US"/>
              </w:rPr>
            </w:pPr>
          </w:p>
        </w:tc>
        <w:tc>
          <w:tcPr>
            <w:tcW w:w="1717" w:type="dxa"/>
            <w:noWrap w:val="0"/>
            <w:vAlign w:val="center"/>
          </w:tcPr>
          <w:p w14:paraId="6097D047">
            <w:pPr>
              <w:widowControl/>
              <w:spacing w:after="0"/>
              <w:jc w:val="center"/>
              <w:rPr>
                <w:rFonts w:hint="eastAsia" w:ascii="宋体" w:hAnsi="宋体" w:eastAsia="宋体" w:cs="宋体"/>
                <w:color w:val="auto"/>
                <w:szCs w:val="21"/>
                <w:highlight w:val="none"/>
              </w:rPr>
            </w:pPr>
          </w:p>
        </w:tc>
        <w:tc>
          <w:tcPr>
            <w:tcW w:w="954" w:type="dxa"/>
            <w:noWrap w:val="0"/>
            <w:vAlign w:val="center"/>
          </w:tcPr>
          <w:p w14:paraId="158B096D">
            <w:pPr>
              <w:widowControl/>
              <w:spacing w:after="0"/>
              <w:jc w:val="center"/>
              <w:rPr>
                <w:rFonts w:hint="eastAsia" w:ascii="宋体" w:hAnsi="宋体" w:eastAsia="宋体" w:cs="宋体"/>
                <w:color w:val="auto"/>
                <w:szCs w:val="21"/>
                <w:highlight w:val="none"/>
              </w:rPr>
            </w:pPr>
          </w:p>
        </w:tc>
        <w:tc>
          <w:tcPr>
            <w:tcW w:w="723" w:type="dxa"/>
            <w:noWrap w:val="0"/>
            <w:vAlign w:val="center"/>
          </w:tcPr>
          <w:p w14:paraId="20E30C06">
            <w:pPr>
              <w:widowControl/>
              <w:spacing w:after="0"/>
              <w:jc w:val="center"/>
              <w:rPr>
                <w:rFonts w:hint="eastAsia" w:ascii="宋体" w:hAnsi="宋体" w:eastAsia="宋体" w:cs="宋体"/>
                <w:color w:val="auto"/>
                <w:szCs w:val="21"/>
                <w:highlight w:val="none"/>
              </w:rPr>
            </w:pPr>
          </w:p>
        </w:tc>
        <w:tc>
          <w:tcPr>
            <w:tcW w:w="2141" w:type="dxa"/>
            <w:noWrap w:val="0"/>
            <w:vAlign w:val="center"/>
          </w:tcPr>
          <w:p w14:paraId="6FBD4956">
            <w:pPr>
              <w:widowControl/>
              <w:spacing w:after="0"/>
              <w:jc w:val="center"/>
              <w:rPr>
                <w:rFonts w:hint="eastAsia" w:ascii="宋体" w:hAnsi="宋体" w:eastAsia="宋体" w:cs="宋体"/>
                <w:color w:val="auto"/>
                <w:szCs w:val="21"/>
                <w:highlight w:val="none"/>
              </w:rPr>
            </w:pPr>
          </w:p>
        </w:tc>
        <w:tc>
          <w:tcPr>
            <w:tcW w:w="843" w:type="dxa"/>
            <w:noWrap w:val="0"/>
            <w:vAlign w:val="center"/>
          </w:tcPr>
          <w:p w14:paraId="195E5AFB">
            <w:pPr>
              <w:widowControl/>
              <w:spacing w:after="0"/>
              <w:jc w:val="center"/>
              <w:rPr>
                <w:rFonts w:hint="eastAsia" w:ascii="宋体" w:hAnsi="宋体" w:eastAsia="宋体" w:cs="宋体"/>
                <w:color w:val="auto"/>
                <w:szCs w:val="21"/>
                <w:highlight w:val="none"/>
              </w:rPr>
            </w:pPr>
          </w:p>
        </w:tc>
      </w:tr>
      <w:tr w14:paraId="4521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98" w:type="dxa"/>
            <w:noWrap w:val="0"/>
            <w:vAlign w:val="center"/>
          </w:tcPr>
          <w:p w14:paraId="736B8DCB">
            <w:pPr>
              <w:widowControl/>
              <w:spacing w:after="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97" w:type="dxa"/>
            <w:noWrap w:val="0"/>
            <w:vAlign w:val="center"/>
          </w:tcPr>
          <w:p w14:paraId="02A86B96">
            <w:pPr>
              <w:widowControl/>
              <w:spacing w:after="0"/>
              <w:jc w:val="center"/>
              <w:rPr>
                <w:rFonts w:hint="eastAsia" w:ascii="宋体" w:hAnsi="宋体" w:eastAsia="宋体" w:cs="宋体"/>
                <w:color w:val="auto"/>
                <w:kern w:val="0"/>
                <w:szCs w:val="21"/>
                <w:highlight w:val="none"/>
              </w:rPr>
            </w:pPr>
          </w:p>
        </w:tc>
        <w:tc>
          <w:tcPr>
            <w:tcW w:w="397" w:type="dxa"/>
            <w:noWrap w:val="0"/>
            <w:vAlign w:val="center"/>
          </w:tcPr>
          <w:p w14:paraId="0EC3C19F">
            <w:pPr>
              <w:widowControl/>
              <w:spacing w:after="0"/>
              <w:jc w:val="center"/>
              <w:rPr>
                <w:rFonts w:hint="eastAsia" w:ascii="宋体" w:hAnsi="宋体" w:eastAsia="宋体" w:cs="宋体"/>
                <w:color w:val="auto"/>
                <w:szCs w:val="21"/>
                <w:highlight w:val="none"/>
              </w:rPr>
            </w:pPr>
          </w:p>
        </w:tc>
        <w:tc>
          <w:tcPr>
            <w:tcW w:w="397" w:type="dxa"/>
            <w:noWrap w:val="0"/>
            <w:vAlign w:val="center"/>
          </w:tcPr>
          <w:p w14:paraId="747AF8BC">
            <w:pPr>
              <w:widowControl/>
              <w:spacing w:after="0"/>
              <w:jc w:val="center"/>
              <w:rPr>
                <w:rFonts w:hint="eastAsia" w:ascii="宋体" w:hAnsi="宋体" w:eastAsia="宋体" w:cs="宋体"/>
                <w:color w:val="auto"/>
                <w:kern w:val="0"/>
                <w:szCs w:val="21"/>
                <w:highlight w:val="none"/>
              </w:rPr>
            </w:pPr>
          </w:p>
        </w:tc>
        <w:tc>
          <w:tcPr>
            <w:tcW w:w="790" w:type="dxa"/>
            <w:noWrap w:val="0"/>
            <w:vAlign w:val="center"/>
          </w:tcPr>
          <w:p w14:paraId="13CCC521">
            <w:pPr>
              <w:widowControl/>
              <w:spacing w:after="0"/>
              <w:jc w:val="center"/>
              <w:rPr>
                <w:rFonts w:hint="eastAsia" w:ascii="宋体" w:hAnsi="宋体" w:eastAsia="宋体" w:cs="宋体"/>
                <w:color w:val="auto"/>
                <w:kern w:val="0"/>
                <w:szCs w:val="21"/>
                <w:highlight w:val="none"/>
                <w:lang w:eastAsia="en-US" w:bidi="en-US"/>
              </w:rPr>
            </w:pPr>
          </w:p>
        </w:tc>
        <w:tc>
          <w:tcPr>
            <w:tcW w:w="1717" w:type="dxa"/>
            <w:noWrap w:val="0"/>
            <w:vAlign w:val="center"/>
          </w:tcPr>
          <w:p w14:paraId="6E7F3128">
            <w:pPr>
              <w:widowControl/>
              <w:spacing w:after="0"/>
              <w:jc w:val="center"/>
              <w:rPr>
                <w:rFonts w:hint="eastAsia" w:ascii="宋体" w:hAnsi="宋体" w:eastAsia="宋体" w:cs="宋体"/>
                <w:color w:val="auto"/>
                <w:szCs w:val="21"/>
                <w:highlight w:val="none"/>
              </w:rPr>
            </w:pPr>
          </w:p>
        </w:tc>
        <w:tc>
          <w:tcPr>
            <w:tcW w:w="954" w:type="dxa"/>
            <w:noWrap w:val="0"/>
            <w:vAlign w:val="center"/>
          </w:tcPr>
          <w:p w14:paraId="52150943">
            <w:pPr>
              <w:widowControl/>
              <w:spacing w:after="0"/>
              <w:jc w:val="center"/>
              <w:rPr>
                <w:rFonts w:hint="eastAsia" w:ascii="宋体" w:hAnsi="宋体" w:eastAsia="宋体" w:cs="宋体"/>
                <w:color w:val="auto"/>
                <w:szCs w:val="21"/>
                <w:highlight w:val="none"/>
              </w:rPr>
            </w:pPr>
          </w:p>
        </w:tc>
        <w:tc>
          <w:tcPr>
            <w:tcW w:w="723" w:type="dxa"/>
            <w:noWrap w:val="0"/>
            <w:vAlign w:val="center"/>
          </w:tcPr>
          <w:p w14:paraId="59971AB6">
            <w:pPr>
              <w:widowControl/>
              <w:spacing w:after="0"/>
              <w:jc w:val="center"/>
              <w:rPr>
                <w:rFonts w:hint="eastAsia" w:ascii="宋体" w:hAnsi="宋体" w:eastAsia="宋体" w:cs="宋体"/>
                <w:color w:val="auto"/>
                <w:szCs w:val="21"/>
                <w:highlight w:val="none"/>
              </w:rPr>
            </w:pPr>
          </w:p>
        </w:tc>
        <w:tc>
          <w:tcPr>
            <w:tcW w:w="2141" w:type="dxa"/>
            <w:noWrap w:val="0"/>
            <w:vAlign w:val="center"/>
          </w:tcPr>
          <w:p w14:paraId="56E007E7">
            <w:pPr>
              <w:widowControl/>
              <w:spacing w:after="0"/>
              <w:jc w:val="center"/>
              <w:rPr>
                <w:rFonts w:hint="eastAsia" w:ascii="宋体" w:hAnsi="宋体" w:eastAsia="宋体" w:cs="宋体"/>
                <w:color w:val="auto"/>
                <w:szCs w:val="21"/>
                <w:highlight w:val="none"/>
              </w:rPr>
            </w:pPr>
          </w:p>
        </w:tc>
        <w:tc>
          <w:tcPr>
            <w:tcW w:w="843" w:type="dxa"/>
            <w:noWrap w:val="0"/>
            <w:vAlign w:val="center"/>
          </w:tcPr>
          <w:p w14:paraId="3EF60A5F">
            <w:pPr>
              <w:widowControl/>
              <w:spacing w:after="0"/>
              <w:jc w:val="center"/>
              <w:rPr>
                <w:rFonts w:hint="eastAsia" w:ascii="宋体" w:hAnsi="宋体" w:eastAsia="宋体" w:cs="宋体"/>
                <w:color w:val="auto"/>
                <w:szCs w:val="21"/>
                <w:highlight w:val="none"/>
              </w:rPr>
            </w:pPr>
          </w:p>
        </w:tc>
      </w:tr>
      <w:tr w14:paraId="792B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98" w:type="dxa"/>
            <w:noWrap w:val="0"/>
            <w:vAlign w:val="center"/>
          </w:tcPr>
          <w:p w14:paraId="29408D92">
            <w:pPr>
              <w:widowControl/>
              <w:spacing w:after="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397" w:type="dxa"/>
            <w:noWrap w:val="0"/>
            <w:vAlign w:val="center"/>
          </w:tcPr>
          <w:p w14:paraId="4DEFA45C">
            <w:pPr>
              <w:widowControl/>
              <w:spacing w:after="0"/>
              <w:jc w:val="center"/>
              <w:rPr>
                <w:rFonts w:hint="eastAsia" w:ascii="宋体" w:hAnsi="宋体" w:eastAsia="宋体" w:cs="宋体"/>
                <w:color w:val="auto"/>
                <w:kern w:val="0"/>
                <w:szCs w:val="21"/>
                <w:highlight w:val="none"/>
              </w:rPr>
            </w:pPr>
          </w:p>
        </w:tc>
        <w:tc>
          <w:tcPr>
            <w:tcW w:w="397" w:type="dxa"/>
            <w:noWrap w:val="0"/>
            <w:vAlign w:val="center"/>
          </w:tcPr>
          <w:p w14:paraId="258318F5">
            <w:pPr>
              <w:widowControl/>
              <w:spacing w:after="0"/>
              <w:jc w:val="center"/>
              <w:rPr>
                <w:rFonts w:hint="eastAsia" w:ascii="宋体" w:hAnsi="宋体" w:eastAsia="宋体" w:cs="宋体"/>
                <w:color w:val="auto"/>
                <w:kern w:val="0"/>
                <w:szCs w:val="21"/>
                <w:highlight w:val="none"/>
              </w:rPr>
            </w:pPr>
          </w:p>
        </w:tc>
        <w:tc>
          <w:tcPr>
            <w:tcW w:w="397" w:type="dxa"/>
            <w:noWrap w:val="0"/>
            <w:vAlign w:val="center"/>
          </w:tcPr>
          <w:p w14:paraId="032A3D2E">
            <w:pPr>
              <w:widowControl/>
              <w:spacing w:after="0"/>
              <w:jc w:val="center"/>
              <w:rPr>
                <w:rFonts w:hint="eastAsia" w:ascii="宋体" w:hAnsi="宋体" w:eastAsia="宋体" w:cs="宋体"/>
                <w:color w:val="auto"/>
                <w:kern w:val="0"/>
                <w:szCs w:val="21"/>
                <w:highlight w:val="none"/>
              </w:rPr>
            </w:pPr>
          </w:p>
        </w:tc>
        <w:tc>
          <w:tcPr>
            <w:tcW w:w="790" w:type="dxa"/>
            <w:noWrap w:val="0"/>
            <w:vAlign w:val="center"/>
          </w:tcPr>
          <w:p w14:paraId="0F41BCF7">
            <w:pPr>
              <w:widowControl/>
              <w:spacing w:after="0"/>
              <w:jc w:val="center"/>
              <w:rPr>
                <w:rFonts w:hint="eastAsia" w:ascii="宋体" w:hAnsi="宋体" w:eastAsia="宋体" w:cs="宋体"/>
                <w:color w:val="auto"/>
                <w:kern w:val="0"/>
                <w:szCs w:val="21"/>
                <w:highlight w:val="none"/>
                <w:lang w:eastAsia="en-US" w:bidi="en-US"/>
              </w:rPr>
            </w:pPr>
          </w:p>
        </w:tc>
        <w:tc>
          <w:tcPr>
            <w:tcW w:w="1717" w:type="dxa"/>
            <w:noWrap w:val="0"/>
            <w:vAlign w:val="center"/>
          </w:tcPr>
          <w:p w14:paraId="157F9FDD">
            <w:pPr>
              <w:widowControl/>
              <w:spacing w:after="0"/>
              <w:jc w:val="center"/>
              <w:rPr>
                <w:rFonts w:hint="eastAsia" w:ascii="宋体" w:hAnsi="宋体" w:eastAsia="宋体" w:cs="宋体"/>
                <w:color w:val="auto"/>
                <w:szCs w:val="21"/>
                <w:highlight w:val="none"/>
              </w:rPr>
            </w:pPr>
          </w:p>
        </w:tc>
        <w:tc>
          <w:tcPr>
            <w:tcW w:w="954" w:type="dxa"/>
            <w:noWrap w:val="0"/>
            <w:vAlign w:val="center"/>
          </w:tcPr>
          <w:p w14:paraId="689DE1DE">
            <w:pPr>
              <w:widowControl/>
              <w:spacing w:after="0"/>
              <w:jc w:val="center"/>
              <w:rPr>
                <w:rFonts w:hint="eastAsia" w:ascii="宋体" w:hAnsi="宋体" w:eastAsia="宋体" w:cs="宋体"/>
                <w:color w:val="auto"/>
                <w:szCs w:val="21"/>
                <w:highlight w:val="none"/>
              </w:rPr>
            </w:pPr>
          </w:p>
        </w:tc>
        <w:tc>
          <w:tcPr>
            <w:tcW w:w="723" w:type="dxa"/>
            <w:noWrap w:val="0"/>
            <w:vAlign w:val="center"/>
          </w:tcPr>
          <w:p w14:paraId="13651467">
            <w:pPr>
              <w:widowControl/>
              <w:spacing w:after="0"/>
              <w:jc w:val="center"/>
              <w:rPr>
                <w:rFonts w:ascii="宋体" w:hAnsi="宋体" w:eastAsia="宋体" w:cs="宋体"/>
                <w:color w:val="auto"/>
                <w:szCs w:val="21"/>
                <w:highlight w:val="none"/>
              </w:rPr>
            </w:pPr>
          </w:p>
        </w:tc>
        <w:tc>
          <w:tcPr>
            <w:tcW w:w="2141" w:type="dxa"/>
            <w:noWrap w:val="0"/>
            <w:vAlign w:val="center"/>
          </w:tcPr>
          <w:p w14:paraId="172A831B">
            <w:pPr>
              <w:widowControl/>
              <w:spacing w:after="0"/>
              <w:jc w:val="center"/>
              <w:rPr>
                <w:rFonts w:hint="eastAsia" w:ascii="宋体" w:hAnsi="宋体" w:eastAsia="宋体" w:cs="宋体"/>
                <w:color w:val="auto"/>
                <w:szCs w:val="21"/>
                <w:highlight w:val="none"/>
              </w:rPr>
            </w:pPr>
          </w:p>
        </w:tc>
        <w:tc>
          <w:tcPr>
            <w:tcW w:w="843" w:type="dxa"/>
            <w:noWrap w:val="0"/>
            <w:vAlign w:val="center"/>
          </w:tcPr>
          <w:p w14:paraId="7366713E">
            <w:pPr>
              <w:widowControl/>
              <w:spacing w:after="0"/>
              <w:jc w:val="center"/>
              <w:rPr>
                <w:rFonts w:hint="eastAsia" w:ascii="宋体" w:hAnsi="宋体" w:eastAsia="宋体" w:cs="宋体"/>
                <w:color w:val="auto"/>
                <w:szCs w:val="21"/>
                <w:highlight w:val="none"/>
              </w:rPr>
            </w:pPr>
          </w:p>
        </w:tc>
      </w:tr>
      <w:tr w14:paraId="4C62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98" w:type="dxa"/>
            <w:noWrap w:val="0"/>
            <w:vAlign w:val="center"/>
          </w:tcPr>
          <w:p w14:paraId="48D64F33">
            <w:pPr>
              <w:widowControl/>
              <w:spacing w:after="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397" w:type="dxa"/>
            <w:noWrap w:val="0"/>
            <w:vAlign w:val="center"/>
          </w:tcPr>
          <w:p w14:paraId="57F3E32D">
            <w:pPr>
              <w:widowControl/>
              <w:spacing w:after="0"/>
              <w:jc w:val="center"/>
              <w:rPr>
                <w:rFonts w:hint="eastAsia" w:ascii="宋体" w:hAnsi="宋体" w:eastAsia="宋体" w:cs="宋体"/>
                <w:color w:val="auto"/>
                <w:kern w:val="0"/>
                <w:szCs w:val="21"/>
                <w:highlight w:val="none"/>
              </w:rPr>
            </w:pPr>
          </w:p>
        </w:tc>
        <w:tc>
          <w:tcPr>
            <w:tcW w:w="397" w:type="dxa"/>
            <w:noWrap w:val="0"/>
            <w:vAlign w:val="center"/>
          </w:tcPr>
          <w:p w14:paraId="53DC3306">
            <w:pPr>
              <w:widowControl/>
              <w:spacing w:after="0"/>
              <w:jc w:val="center"/>
              <w:rPr>
                <w:rFonts w:hint="eastAsia" w:ascii="宋体" w:hAnsi="宋体" w:eastAsia="宋体" w:cs="宋体"/>
                <w:color w:val="auto"/>
                <w:kern w:val="0"/>
                <w:szCs w:val="21"/>
                <w:highlight w:val="none"/>
              </w:rPr>
            </w:pPr>
          </w:p>
        </w:tc>
        <w:tc>
          <w:tcPr>
            <w:tcW w:w="397" w:type="dxa"/>
            <w:noWrap w:val="0"/>
            <w:vAlign w:val="center"/>
          </w:tcPr>
          <w:p w14:paraId="378A03F4">
            <w:pPr>
              <w:widowControl/>
              <w:spacing w:after="0"/>
              <w:jc w:val="center"/>
              <w:rPr>
                <w:rFonts w:hint="eastAsia" w:ascii="宋体" w:hAnsi="宋体" w:eastAsia="宋体" w:cs="宋体"/>
                <w:color w:val="auto"/>
                <w:kern w:val="0"/>
                <w:szCs w:val="21"/>
                <w:highlight w:val="none"/>
              </w:rPr>
            </w:pPr>
          </w:p>
        </w:tc>
        <w:tc>
          <w:tcPr>
            <w:tcW w:w="790" w:type="dxa"/>
            <w:noWrap w:val="0"/>
            <w:vAlign w:val="center"/>
          </w:tcPr>
          <w:p w14:paraId="7336D90E">
            <w:pPr>
              <w:widowControl/>
              <w:spacing w:after="0"/>
              <w:jc w:val="center"/>
              <w:rPr>
                <w:rFonts w:hint="eastAsia" w:ascii="宋体" w:hAnsi="宋体" w:eastAsia="宋体" w:cs="宋体"/>
                <w:color w:val="auto"/>
                <w:kern w:val="0"/>
                <w:szCs w:val="21"/>
                <w:highlight w:val="none"/>
                <w:lang w:eastAsia="en-US" w:bidi="en-US"/>
              </w:rPr>
            </w:pPr>
          </w:p>
        </w:tc>
        <w:tc>
          <w:tcPr>
            <w:tcW w:w="1717" w:type="dxa"/>
            <w:noWrap w:val="0"/>
            <w:vAlign w:val="center"/>
          </w:tcPr>
          <w:p w14:paraId="6AD2EEFF">
            <w:pPr>
              <w:widowControl/>
              <w:spacing w:after="0"/>
              <w:jc w:val="center"/>
              <w:rPr>
                <w:rFonts w:hint="eastAsia" w:ascii="宋体" w:hAnsi="宋体" w:eastAsia="宋体" w:cs="宋体"/>
                <w:color w:val="auto"/>
                <w:szCs w:val="21"/>
                <w:highlight w:val="none"/>
              </w:rPr>
            </w:pPr>
          </w:p>
        </w:tc>
        <w:tc>
          <w:tcPr>
            <w:tcW w:w="954" w:type="dxa"/>
            <w:noWrap w:val="0"/>
            <w:vAlign w:val="center"/>
          </w:tcPr>
          <w:p w14:paraId="49387486">
            <w:pPr>
              <w:widowControl/>
              <w:spacing w:after="0"/>
              <w:jc w:val="center"/>
              <w:rPr>
                <w:rFonts w:hint="eastAsia" w:ascii="宋体" w:hAnsi="宋体" w:eastAsia="宋体" w:cs="宋体"/>
                <w:color w:val="auto"/>
                <w:szCs w:val="21"/>
                <w:highlight w:val="none"/>
              </w:rPr>
            </w:pPr>
          </w:p>
        </w:tc>
        <w:tc>
          <w:tcPr>
            <w:tcW w:w="723" w:type="dxa"/>
            <w:noWrap w:val="0"/>
            <w:vAlign w:val="center"/>
          </w:tcPr>
          <w:p w14:paraId="09EC5A1D">
            <w:pPr>
              <w:widowControl/>
              <w:spacing w:after="0"/>
              <w:jc w:val="center"/>
              <w:rPr>
                <w:rFonts w:ascii="宋体" w:hAnsi="宋体" w:eastAsia="宋体" w:cs="宋体"/>
                <w:color w:val="auto"/>
                <w:szCs w:val="21"/>
                <w:highlight w:val="none"/>
              </w:rPr>
            </w:pPr>
          </w:p>
        </w:tc>
        <w:tc>
          <w:tcPr>
            <w:tcW w:w="2141" w:type="dxa"/>
            <w:noWrap w:val="0"/>
            <w:vAlign w:val="center"/>
          </w:tcPr>
          <w:p w14:paraId="70363971">
            <w:pPr>
              <w:widowControl/>
              <w:spacing w:after="0"/>
              <w:jc w:val="center"/>
              <w:rPr>
                <w:rFonts w:hint="eastAsia" w:ascii="宋体" w:hAnsi="宋体" w:eastAsia="宋体" w:cs="宋体"/>
                <w:color w:val="auto"/>
                <w:szCs w:val="21"/>
                <w:highlight w:val="none"/>
              </w:rPr>
            </w:pPr>
          </w:p>
        </w:tc>
        <w:tc>
          <w:tcPr>
            <w:tcW w:w="843" w:type="dxa"/>
            <w:noWrap w:val="0"/>
            <w:vAlign w:val="center"/>
          </w:tcPr>
          <w:p w14:paraId="18A8191E">
            <w:pPr>
              <w:widowControl/>
              <w:spacing w:after="0"/>
              <w:jc w:val="center"/>
              <w:rPr>
                <w:rFonts w:hint="eastAsia" w:ascii="宋体" w:hAnsi="宋体" w:eastAsia="宋体" w:cs="宋体"/>
                <w:color w:val="auto"/>
                <w:szCs w:val="21"/>
                <w:highlight w:val="none"/>
              </w:rPr>
            </w:pPr>
          </w:p>
        </w:tc>
      </w:tr>
      <w:tr w14:paraId="3CD1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8" w:type="dxa"/>
            <w:noWrap w:val="0"/>
            <w:vAlign w:val="center"/>
          </w:tcPr>
          <w:p w14:paraId="009B1B25">
            <w:pPr>
              <w:widowControl/>
              <w:spacing w:after="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397" w:type="dxa"/>
            <w:noWrap w:val="0"/>
            <w:vAlign w:val="center"/>
          </w:tcPr>
          <w:p w14:paraId="747FEB4A">
            <w:pPr>
              <w:widowControl/>
              <w:spacing w:after="0"/>
              <w:jc w:val="center"/>
              <w:rPr>
                <w:rFonts w:hint="eastAsia" w:ascii="宋体" w:hAnsi="宋体" w:eastAsia="宋体" w:cs="宋体"/>
                <w:color w:val="auto"/>
                <w:kern w:val="0"/>
                <w:szCs w:val="21"/>
                <w:highlight w:val="none"/>
              </w:rPr>
            </w:pPr>
          </w:p>
        </w:tc>
        <w:tc>
          <w:tcPr>
            <w:tcW w:w="397" w:type="dxa"/>
            <w:noWrap w:val="0"/>
            <w:vAlign w:val="center"/>
          </w:tcPr>
          <w:p w14:paraId="369D6011">
            <w:pPr>
              <w:widowControl/>
              <w:spacing w:after="0"/>
              <w:jc w:val="center"/>
              <w:rPr>
                <w:rFonts w:hint="eastAsia" w:ascii="宋体" w:hAnsi="宋体" w:eastAsia="宋体" w:cs="宋体"/>
                <w:color w:val="auto"/>
                <w:szCs w:val="21"/>
                <w:highlight w:val="none"/>
              </w:rPr>
            </w:pPr>
          </w:p>
        </w:tc>
        <w:tc>
          <w:tcPr>
            <w:tcW w:w="397" w:type="dxa"/>
            <w:noWrap w:val="0"/>
            <w:vAlign w:val="center"/>
          </w:tcPr>
          <w:p w14:paraId="1A57170B">
            <w:pPr>
              <w:widowControl/>
              <w:spacing w:after="0"/>
              <w:jc w:val="center"/>
              <w:rPr>
                <w:rFonts w:hint="eastAsia" w:ascii="宋体" w:hAnsi="宋体" w:eastAsia="宋体" w:cs="宋体"/>
                <w:color w:val="auto"/>
                <w:kern w:val="0"/>
                <w:szCs w:val="21"/>
                <w:highlight w:val="none"/>
              </w:rPr>
            </w:pPr>
          </w:p>
        </w:tc>
        <w:tc>
          <w:tcPr>
            <w:tcW w:w="790" w:type="dxa"/>
            <w:noWrap w:val="0"/>
            <w:vAlign w:val="center"/>
          </w:tcPr>
          <w:p w14:paraId="335389E0">
            <w:pPr>
              <w:widowControl/>
              <w:spacing w:after="0"/>
              <w:jc w:val="center"/>
              <w:rPr>
                <w:rFonts w:hint="eastAsia" w:ascii="宋体" w:hAnsi="宋体" w:eastAsia="宋体" w:cs="宋体"/>
                <w:color w:val="auto"/>
                <w:kern w:val="0"/>
                <w:szCs w:val="21"/>
                <w:highlight w:val="none"/>
                <w:lang w:eastAsia="en-US" w:bidi="en-US"/>
              </w:rPr>
            </w:pPr>
          </w:p>
        </w:tc>
        <w:tc>
          <w:tcPr>
            <w:tcW w:w="1717" w:type="dxa"/>
            <w:noWrap w:val="0"/>
            <w:vAlign w:val="center"/>
          </w:tcPr>
          <w:p w14:paraId="22537CD9">
            <w:pPr>
              <w:widowControl/>
              <w:spacing w:after="0"/>
              <w:jc w:val="center"/>
              <w:rPr>
                <w:rFonts w:hint="eastAsia" w:ascii="宋体" w:hAnsi="宋体" w:eastAsia="宋体" w:cs="宋体"/>
                <w:color w:val="auto"/>
                <w:szCs w:val="21"/>
                <w:highlight w:val="none"/>
              </w:rPr>
            </w:pPr>
          </w:p>
        </w:tc>
        <w:tc>
          <w:tcPr>
            <w:tcW w:w="954" w:type="dxa"/>
            <w:noWrap w:val="0"/>
            <w:vAlign w:val="center"/>
          </w:tcPr>
          <w:p w14:paraId="0C3CC856">
            <w:pPr>
              <w:widowControl/>
              <w:spacing w:after="0"/>
              <w:jc w:val="center"/>
              <w:rPr>
                <w:rFonts w:hint="eastAsia" w:ascii="宋体" w:hAnsi="宋体" w:eastAsia="宋体" w:cs="宋体"/>
                <w:color w:val="auto"/>
                <w:szCs w:val="21"/>
                <w:highlight w:val="none"/>
              </w:rPr>
            </w:pPr>
          </w:p>
        </w:tc>
        <w:tc>
          <w:tcPr>
            <w:tcW w:w="723" w:type="dxa"/>
            <w:noWrap w:val="0"/>
            <w:vAlign w:val="center"/>
          </w:tcPr>
          <w:p w14:paraId="06625087">
            <w:pPr>
              <w:widowControl/>
              <w:spacing w:after="0"/>
              <w:jc w:val="center"/>
              <w:rPr>
                <w:rFonts w:hint="eastAsia" w:ascii="宋体" w:hAnsi="宋体" w:eastAsia="宋体" w:cs="宋体"/>
                <w:color w:val="auto"/>
                <w:szCs w:val="21"/>
                <w:highlight w:val="none"/>
              </w:rPr>
            </w:pPr>
          </w:p>
        </w:tc>
        <w:tc>
          <w:tcPr>
            <w:tcW w:w="2141" w:type="dxa"/>
            <w:noWrap w:val="0"/>
            <w:vAlign w:val="center"/>
          </w:tcPr>
          <w:p w14:paraId="56155AB5">
            <w:pPr>
              <w:widowControl/>
              <w:spacing w:after="0"/>
              <w:jc w:val="center"/>
              <w:rPr>
                <w:rFonts w:hint="eastAsia" w:ascii="宋体" w:hAnsi="宋体" w:eastAsia="宋体" w:cs="宋体"/>
                <w:color w:val="auto"/>
                <w:szCs w:val="21"/>
                <w:highlight w:val="none"/>
              </w:rPr>
            </w:pPr>
          </w:p>
        </w:tc>
        <w:tc>
          <w:tcPr>
            <w:tcW w:w="843" w:type="dxa"/>
            <w:noWrap w:val="0"/>
            <w:vAlign w:val="center"/>
          </w:tcPr>
          <w:p w14:paraId="6A697CC9">
            <w:pPr>
              <w:widowControl/>
              <w:spacing w:after="0"/>
              <w:jc w:val="center"/>
              <w:rPr>
                <w:rFonts w:hint="eastAsia" w:ascii="宋体" w:hAnsi="宋体" w:eastAsia="宋体" w:cs="宋体"/>
                <w:color w:val="auto"/>
                <w:szCs w:val="21"/>
                <w:highlight w:val="none"/>
              </w:rPr>
            </w:pPr>
          </w:p>
        </w:tc>
      </w:tr>
      <w:tr w14:paraId="5FE6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98" w:type="dxa"/>
            <w:noWrap w:val="0"/>
            <w:vAlign w:val="center"/>
          </w:tcPr>
          <w:p w14:paraId="12F42C42">
            <w:pPr>
              <w:widowControl/>
              <w:spacing w:after="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397" w:type="dxa"/>
            <w:noWrap w:val="0"/>
            <w:vAlign w:val="center"/>
          </w:tcPr>
          <w:p w14:paraId="1D7784E3">
            <w:pPr>
              <w:widowControl/>
              <w:spacing w:after="0"/>
              <w:jc w:val="center"/>
              <w:rPr>
                <w:rFonts w:hint="eastAsia" w:ascii="宋体" w:hAnsi="宋体" w:eastAsia="宋体" w:cs="宋体"/>
                <w:color w:val="auto"/>
                <w:kern w:val="0"/>
                <w:szCs w:val="21"/>
                <w:highlight w:val="none"/>
              </w:rPr>
            </w:pPr>
          </w:p>
        </w:tc>
        <w:tc>
          <w:tcPr>
            <w:tcW w:w="397" w:type="dxa"/>
            <w:noWrap w:val="0"/>
            <w:vAlign w:val="center"/>
          </w:tcPr>
          <w:p w14:paraId="12D4CC88">
            <w:pPr>
              <w:widowControl/>
              <w:spacing w:after="0"/>
              <w:jc w:val="center"/>
              <w:rPr>
                <w:rFonts w:hint="eastAsia" w:ascii="宋体" w:hAnsi="宋体" w:eastAsia="宋体" w:cs="宋体"/>
                <w:color w:val="auto"/>
                <w:szCs w:val="21"/>
                <w:highlight w:val="none"/>
              </w:rPr>
            </w:pPr>
          </w:p>
        </w:tc>
        <w:tc>
          <w:tcPr>
            <w:tcW w:w="397" w:type="dxa"/>
            <w:noWrap w:val="0"/>
            <w:vAlign w:val="center"/>
          </w:tcPr>
          <w:p w14:paraId="74FC8FB1">
            <w:pPr>
              <w:widowControl/>
              <w:spacing w:after="0"/>
              <w:jc w:val="center"/>
              <w:rPr>
                <w:rFonts w:hint="eastAsia" w:ascii="宋体" w:hAnsi="宋体" w:eastAsia="宋体" w:cs="宋体"/>
                <w:color w:val="auto"/>
                <w:kern w:val="0"/>
                <w:szCs w:val="21"/>
                <w:highlight w:val="none"/>
              </w:rPr>
            </w:pPr>
          </w:p>
        </w:tc>
        <w:tc>
          <w:tcPr>
            <w:tcW w:w="790" w:type="dxa"/>
            <w:noWrap w:val="0"/>
            <w:vAlign w:val="center"/>
          </w:tcPr>
          <w:p w14:paraId="28637CD1">
            <w:pPr>
              <w:widowControl/>
              <w:spacing w:after="0"/>
              <w:jc w:val="center"/>
              <w:rPr>
                <w:rFonts w:hint="eastAsia" w:ascii="宋体" w:hAnsi="宋体" w:eastAsia="宋体" w:cs="宋体"/>
                <w:color w:val="auto"/>
                <w:kern w:val="0"/>
                <w:szCs w:val="21"/>
                <w:highlight w:val="none"/>
                <w:lang w:eastAsia="en-US" w:bidi="en-US"/>
              </w:rPr>
            </w:pPr>
          </w:p>
        </w:tc>
        <w:tc>
          <w:tcPr>
            <w:tcW w:w="1717" w:type="dxa"/>
            <w:noWrap w:val="0"/>
            <w:vAlign w:val="center"/>
          </w:tcPr>
          <w:p w14:paraId="6C0C2BF7">
            <w:pPr>
              <w:widowControl/>
              <w:spacing w:after="0"/>
              <w:jc w:val="center"/>
              <w:rPr>
                <w:rFonts w:ascii="宋体" w:hAnsi="宋体" w:eastAsia="宋体" w:cs="宋体"/>
                <w:color w:val="auto"/>
                <w:szCs w:val="21"/>
                <w:highlight w:val="none"/>
              </w:rPr>
            </w:pPr>
          </w:p>
        </w:tc>
        <w:tc>
          <w:tcPr>
            <w:tcW w:w="954" w:type="dxa"/>
            <w:noWrap w:val="0"/>
            <w:vAlign w:val="center"/>
          </w:tcPr>
          <w:p w14:paraId="14AB333A">
            <w:pPr>
              <w:widowControl/>
              <w:spacing w:after="0"/>
              <w:jc w:val="center"/>
              <w:rPr>
                <w:rFonts w:hint="eastAsia" w:ascii="宋体" w:hAnsi="宋体" w:eastAsia="宋体" w:cs="宋体"/>
                <w:color w:val="auto"/>
                <w:szCs w:val="21"/>
                <w:highlight w:val="none"/>
              </w:rPr>
            </w:pPr>
          </w:p>
        </w:tc>
        <w:tc>
          <w:tcPr>
            <w:tcW w:w="723" w:type="dxa"/>
            <w:noWrap w:val="0"/>
            <w:vAlign w:val="center"/>
          </w:tcPr>
          <w:p w14:paraId="050C306E">
            <w:pPr>
              <w:widowControl/>
              <w:spacing w:after="0"/>
              <w:jc w:val="center"/>
              <w:rPr>
                <w:rFonts w:hint="eastAsia" w:ascii="宋体" w:hAnsi="宋体" w:eastAsia="宋体" w:cs="宋体"/>
                <w:color w:val="auto"/>
                <w:szCs w:val="21"/>
                <w:highlight w:val="none"/>
              </w:rPr>
            </w:pPr>
          </w:p>
        </w:tc>
        <w:tc>
          <w:tcPr>
            <w:tcW w:w="2141" w:type="dxa"/>
            <w:noWrap w:val="0"/>
            <w:vAlign w:val="center"/>
          </w:tcPr>
          <w:p w14:paraId="2628EA4F">
            <w:pPr>
              <w:widowControl/>
              <w:spacing w:after="0"/>
              <w:jc w:val="center"/>
              <w:rPr>
                <w:rFonts w:hint="eastAsia" w:ascii="宋体" w:hAnsi="宋体" w:eastAsia="宋体" w:cs="宋体"/>
                <w:color w:val="auto"/>
                <w:szCs w:val="21"/>
                <w:highlight w:val="none"/>
              </w:rPr>
            </w:pPr>
          </w:p>
        </w:tc>
        <w:tc>
          <w:tcPr>
            <w:tcW w:w="843" w:type="dxa"/>
            <w:noWrap w:val="0"/>
            <w:vAlign w:val="center"/>
          </w:tcPr>
          <w:p w14:paraId="3172A1AF">
            <w:pPr>
              <w:widowControl/>
              <w:spacing w:after="0"/>
              <w:jc w:val="center"/>
              <w:rPr>
                <w:rFonts w:hint="eastAsia" w:ascii="宋体" w:hAnsi="宋体" w:eastAsia="宋体" w:cs="宋体"/>
                <w:color w:val="auto"/>
                <w:szCs w:val="21"/>
                <w:highlight w:val="none"/>
              </w:rPr>
            </w:pPr>
          </w:p>
        </w:tc>
      </w:tr>
      <w:tr w14:paraId="3CC0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98" w:type="dxa"/>
            <w:noWrap w:val="0"/>
            <w:vAlign w:val="center"/>
          </w:tcPr>
          <w:p w14:paraId="5E707698">
            <w:pPr>
              <w:widowControl/>
              <w:spacing w:after="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397" w:type="dxa"/>
            <w:noWrap w:val="0"/>
            <w:vAlign w:val="center"/>
          </w:tcPr>
          <w:p w14:paraId="5CB6F554">
            <w:pPr>
              <w:widowControl/>
              <w:spacing w:after="0"/>
              <w:jc w:val="center"/>
              <w:rPr>
                <w:rFonts w:hint="eastAsia" w:ascii="宋体" w:hAnsi="宋体" w:eastAsia="宋体" w:cs="宋体"/>
                <w:color w:val="auto"/>
                <w:kern w:val="0"/>
                <w:szCs w:val="21"/>
                <w:highlight w:val="none"/>
              </w:rPr>
            </w:pPr>
          </w:p>
        </w:tc>
        <w:tc>
          <w:tcPr>
            <w:tcW w:w="397" w:type="dxa"/>
            <w:noWrap w:val="0"/>
            <w:vAlign w:val="center"/>
          </w:tcPr>
          <w:p w14:paraId="65B4386D">
            <w:pPr>
              <w:widowControl/>
              <w:spacing w:after="0"/>
              <w:jc w:val="center"/>
              <w:rPr>
                <w:rFonts w:hint="eastAsia" w:ascii="宋体" w:hAnsi="宋体" w:eastAsia="宋体" w:cs="宋体"/>
                <w:color w:val="auto"/>
                <w:szCs w:val="21"/>
                <w:highlight w:val="none"/>
              </w:rPr>
            </w:pPr>
          </w:p>
        </w:tc>
        <w:tc>
          <w:tcPr>
            <w:tcW w:w="397" w:type="dxa"/>
            <w:noWrap w:val="0"/>
            <w:vAlign w:val="center"/>
          </w:tcPr>
          <w:p w14:paraId="3311B57E">
            <w:pPr>
              <w:widowControl/>
              <w:spacing w:after="0"/>
              <w:jc w:val="center"/>
              <w:rPr>
                <w:rFonts w:hint="eastAsia" w:ascii="宋体" w:hAnsi="宋体" w:eastAsia="宋体" w:cs="宋体"/>
                <w:color w:val="auto"/>
                <w:kern w:val="0"/>
                <w:szCs w:val="21"/>
                <w:highlight w:val="none"/>
              </w:rPr>
            </w:pPr>
          </w:p>
        </w:tc>
        <w:tc>
          <w:tcPr>
            <w:tcW w:w="790" w:type="dxa"/>
            <w:noWrap w:val="0"/>
            <w:vAlign w:val="center"/>
          </w:tcPr>
          <w:p w14:paraId="344DBA96">
            <w:pPr>
              <w:widowControl/>
              <w:spacing w:after="0"/>
              <w:jc w:val="center"/>
              <w:rPr>
                <w:rFonts w:hint="eastAsia" w:ascii="宋体" w:hAnsi="宋体" w:eastAsia="宋体" w:cs="宋体"/>
                <w:color w:val="auto"/>
                <w:kern w:val="0"/>
                <w:szCs w:val="21"/>
                <w:highlight w:val="none"/>
                <w:lang w:eastAsia="en-US" w:bidi="en-US"/>
              </w:rPr>
            </w:pPr>
          </w:p>
        </w:tc>
        <w:tc>
          <w:tcPr>
            <w:tcW w:w="1717" w:type="dxa"/>
            <w:noWrap w:val="0"/>
            <w:vAlign w:val="center"/>
          </w:tcPr>
          <w:p w14:paraId="15F9B799">
            <w:pPr>
              <w:widowControl/>
              <w:spacing w:after="0"/>
              <w:jc w:val="center"/>
              <w:rPr>
                <w:rFonts w:hint="eastAsia" w:ascii="宋体" w:hAnsi="宋体" w:eastAsia="宋体" w:cs="宋体"/>
                <w:color w:val="auto"/>
                <w:szCs w:val="21"/>
                <w:highlight w:val="none"/>
              </w:rPr>
            </w:pPr>
          </w:p>
        </w:tc>
        <w:tc>
          <w:tcPr>
            <w:tcW w:w="954" w:type="dxa"/>
            <w:noWrap w:val="0"/>
            <w:vAlign w:val="center"/>
          </w:tcPr>
          <w:p w14:paraId="1FF51830">
            <w:pPr>
              <w:widowControl/>
              <w:spacing w:after="0"/>
              <w:jc w:val="center"/>
              <w:rPr>
                <w:rFonts w:hint="eastAsia" w:ascii="宋体" w:hAnsi="宋体" w:eastAsia="宋体" w:cs="宋体"/>
                <w:color w:val="auto"/>
                <w:szCs w:val="21"/>
                <w:highlight w:val="none"/>
              </w:rPr>
            </w:pPr>
          </w:p>
        </w:tc>
        <w:tc>
          <w:tcPr>
            <w:tcW w:w="723" w:type="dxa"/>
            <w:noWrap w:val="0"/>
            <w:vAlign w:val="center"/>
          </w:tcPr>
          <w:p w14:paraId="34044BBB">
            <w:pPr>
              <w:widowControl/>
              <w:spacing w:after="0"/>
              <w:jc w:val="center"/>
              <w:rPr>
                <w:rFonts w:hint="eastAsia" w:ascii="宋体" w:hAnsi="宋体" w:eastAsia="宋体" w:cs="宋体"/>
                <w:color w:val="auto"/>
                <w:szCs w:val="21"/>
                <w:highlight w:val="none"/>
              </w:rPr>
            </w:pPr>
          </w:p>
        </w:tc>
        <w:tc>
          <w:tcPr>
            <w:tcW w:w="2141" w:type="dxa"/>
            <w:noWrap w:val="0"/>
            <w:vAlign w:val="center"/>
          </w:tcPr>
          <w:p w14:paraId="6DD01AF2">
            <w:pPr>
              <w:widowControl/>
              <w:spacing w:after="0"/>
              <w:jc w:val="center"/>
              <w:rPr>
                <w:rFonts w:hint="eastAsia" w:ascii="宋体" w:hAnsi="宋体" w:eastAsia="宋体" w:cs="宋体"/>
                <w:color w:val="auto"/>
                <w:szCs w:val="21"/>
                <w:highlight w:val="none"/>
              </w:rPr>
            </w:pPr>
          </w:p>
        </w:tc>
        <w:tc>
          <w:tcPr>
            <w:tcW w:w="843" w:type="dxa"/>
            <w:noWrap w:val="0"/>
            <w:vAlign w:val="center"/>
          </w:tcPr>
          <w:p w14:paraId="7134B2DB">
            <w:pPr>
              <w:widowControl/>
              <w:spacing w:after="0"/>
              <w:jc w:val="center"/>
              <w:rPr>
                <w:rFonts w:hint="eastAsia" w:ascii="宋体" w:hAnsi="宋体" w:eastAsia="宋体" w:cs="宋体"/>
                <w:color w:val="auto"/>
                <w:szCs w:val="21"/>
                <w:highlight w:val="none"/>
              </w:rPr>
            </w:pPr>
          </w:p>
        </w:tc>
      </w:tr>
      <w:tr w14:paraId="378C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050" w:type="dxa"/>
            <w:gridSpan w:val="7"/>
            <w:noWrap w:val="0"/>
            <w:vAlign w:val="center"/>
          </w:tcPr>
          <w:p w14:paraId="1CF35081">
            <w:pPr>
              <w:widowControl/>
              <w:spacing w:after="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723" w:type="dxa"/>
            <w:noWrap w:val="0"/>
            <w:vAlign w:val="center"/>
          </w:tcPr>
          <w:p w14:paraId="15621E54">
            <w:pPr>
              <w:widowControl/>
              <w:spacing w:after="0"/>
              <w:jc w:val="center"/>
              <w:rPr>
                <w:rFonts w:hint="eastAsia" w:ascii="宋体" w:hAnsi="宋体" w:eastAsia="宋体" w:cs="宋体"/>
                <w:color w:val="auto"/>
                <w:szCs w:val="21"/>
                <w:highlight w:val="none"/>
              </w:rPr>
            </w:pPr>
          </w:p>
        </w:tc>
        <w:tc>
          <w:tcPr>
            <w:tcW w:w="2141" w:type="dxa"/>
            <w:noWrap w:val="0"/>
            <w:vAlign w:val="center"/>
          </w:tcPr>
          <w:p w14:paraId="65DFAA7B">
            <w:pPr>
              <w:widowControl/>
              <w:spacing w:after="0"/>
              <w:jc w:val="center"/>
              <w:rPr>
                <w:rFonts w:hint="eastAsia" w:ascii="宋体" w:hAnsi="宋体" w:eastAsia="宋体" w:cs="宋体"/>
                <w:color w:val="auto"/>
                <w:szCs w:val="21"/>
                <w:highlight w:val="none"/>
              </w:rPr>
            </w:pPr>
          </w:p>
        </w:tc>
        <w:tc>
          <w:tcPr>
            <w:tcW w:w="843" w:type="dxa"/>
            <w:noWrap w:val="0"/>
            <w:vAlign w:val="center"/>
          </w:tcPr>
          <w:p w14:paraId="5680A67B">
            <w:pPr>
              <w:widowControl/>
              <w:spacing w:after="0"/>
              <w:jc w:val="center"/>
              <w:rPr>
                <w:rFonts w:hint="eastAsia" w:ascii="宋体" w:hAnsi="宋体" w:eastAsia="宋体" w:cs="宋体"/>
                <w:color w:val="auto"/>
                <w:szCs w:val="21"/>
                <w:highlight w:val="none"/>
              </w:rPr>
            </w:pPr>
          </w:p>
        </w:tc>
      </w:tr>
    </w:tbl>
    <w:p w14:paraId="25B4C37E">
      <w:pPr>
        <w:widowControl/>
        <w:topLinePunct/>
        <w:adjustRightInd w:val="0"/>
        <w:snapToGrid w:val="0"/>
        <w:spacing w:line="360" w:lineRule="auto"/>
        <w:jc w:val="left"/>
        <w:rPr>
          <w:rFonts w:hint="eastAsia" w:ascii="宋体" w:hAnsi="宋体" w:eastAsia="宋体" w:cs="宋体"/>
          <w:bCs/>
          <w:color w:val="auto"/>
          <w:highlight w:val="none"/>
        </w:rPr>
      </w:pPr>
      <w:r>
        <w:rPr>
          <w:rFonts w:hint="eastAsia" w:ascii="宋体" w:hAnsi="宋体" w:eastAsia="宋体" w:cs="宋体"/>
          <w:snapToGrid w:val="0"/>
          <w:color w:val="auto"/>
          <w:szCs w:val="21"/>
          <w:highlight w:val="none"/>
        </w:rPr>
        <w:t xml:space="preserve">注： </w:t>
      </w:r>
      <w:r>
        <w:rPr>
          <w:rFonts w:hint="eastAsia" w:ascii="宋体" w:hAnsi="宋体" w:eastAsia="宋体" w:cs="宋体"/>
          <w:bCs/>
          <w:color w:val="auto"/>
          <w:highlight w:val="none"/>
        </w:rPr>
        <w:t>1、本表“投入主要人员”应根据</w:t>
      </w:r>
      <w:r>
        <w:rPr>
          <w:rFonts w:hint="eastAsia" w:ascii="宋体" w:hAnsi="宋体" w:eastAsia="宋体" w:cs="宋体"/>
          <w:bCs/>
          <w:color w:val="auto"/>
          <w:kern w:val="2"/>
          <w:sz w:val="21"/>
          <w:szCs w:val="20"/>
          <w:highlight w:val="none"/>
          <w:lang w:val="en-US" w:eastAsia="zh-CN" w:bidi="ar"/>
        </w:rPr>
        <w:t>招标公告资格条件及</w:t>
      </w:r>
      <w:r>
        <w:rPr>
          <w:rFonts w:hint="eastAsia" w:ascii="宋体" w:hAnsi="宋体" w:eastAsia="宋体" w:cs="宋体"/>
          <w:bCs/>
          <w:color w:val="auto"/>
          <w:highlight w:val="none"/>
        </w:rPr>
        <w:t>招标文件“技术部分（项目实施能力）审查评分表”的要求进行配备</w:t>
      </w:r>
      <w:r>
        <w:rPr>
          <w:rFonts w:hint="eastAsia" w:ascii="宋体" w:hAnsi="宋体" w:eastAsia="宋体" w:cs="宋体"/>
          <w:bCs/>
          <w:color w:val="auto"/>
          <w:kern w:val="2"/>
          <w:sz w:val="21"/>
          <w:szCs w:val="20"/>
          <w:highlight w:val="none"/>
          <w:lang w:val="en-US" w:eastAsia="zh-CN" w:bidi="ar"/>
        </w:rPr>
        <w:t>，并提供相关证明材料</w:t>
      </w:r>
      <w:r>
        <w:rPr>
          <w:rFonts w:hint="eastAsia" w:ascii="宋体" w:hAnsi="宋体" w:eastAsia="宋体" w:cs="宋体"/>
          <w:bCs/>
          <w:color w:val="auto"/>
          <w:highlight w:val="none"/>
        </w:rPr>
        <w:t>。</w:t>
      </w:r>
    </w:p>
    <w:p w14:paraId="5578DE60">
      <w:pPr>
        <w:widowControl/>
        <w:topLinePunct/>
        <w:adjustRightInd w:val="0"/>
        <w:snapToGrid w:val="0"/>
        <w:spacing w:line="360" w:lineRule="auto"/>
        <w:jc w:val="left"/>
        <w:rPr>
          <w:rFonts w:hint="eastAsia" w:ascii="宋体" w:hAnsi="宋体" w:eastAsia="宋体" w:cs="宋体"/>
          <w:bCs/>
          <w:color w:val="auto"/>
          <w:szCs w:val="22"/>
          <w:highlight w:val="none"/>
        </w:rPr>
      </w:pPr>
      <w:r>
        <w:rPr>
          <w:rFonts w:hint="eastAsia" w:ascii="宋体" w:hAnsi="宋体" w:eastAsia="宋体" w:cs="宋体"/>
          <w:bCs/>
          <w:color w:val="auto"/>
          <w:highlight w:val="none"/>
        </w:rPr>
        <w:t>2、</w:t>
      </w:r>
      <w:r>
        <w:rPr>
          <w:rFonts w:hint="eastAsia" w:ascii="宋体" w:hAnsi="宋体" w:eastAsia="宋体" w:cs="宋体"/>
          <w:bCs/>
          <w:color w:val="auto"/>
          <w:szCs w:val="22"/>
          <w:highlight w:val="none"/>
        </w:rPr>
        <w:t>本表投标人可根据企业自身及项目实际情况自行增加人员配置。</w:t>
      </w:r>
    </w:p>
    <w:p w14:paraId="49B42334">
      <w:pPr>
        <w:widowControl/>
        <w:topLinePunct/>
        <w:adjustRightInd w:val="0"/>
        <w:snapToGrid w:val="0"/>
        <w:spacing w:after="200"/>
        <w:ind w:firstLine="3596" w:firstLineChars="1450"/>
        <w:jc w:val="left"/>
        <w:rPr>
          <w:rFonts w:hint="eastAsia" w:ascii="宋体" w:hAnsi="宋体" w:eastAsia="宋体" w:cs="宋体"/>
          <w:color w:val="auto"/>
          <w:spacing w:val="4"/>
          <w:kern w:val="0"/>
          <w:sz w:val="24"/>
          <w:szCs w:val="24"/>
          <w:highlight w:val="none"/>
        </w:rPr>
      </w:pPr>
    </w:p>
    <w:p w14:paraId="582F7673">
      <w:pPr>
        <w:widowControl/>
        <w:topLinePunct/>
        <w:adjustRightInd w:val="0"/>
        <w:snapToGrid w:val="0"/>
        <w:spacing w:after="200"/>
        <w:ind w:firstLine="3596" w:firstLineChars="1450"/>
        <w:jc w:val="left"/>
        <w:rPr>
          <w:rFonts w:hint="eastAsia" w:ascii="宋体" w:hAnsi="宋体" w:eastAsia="宋体" w:cs="宋体"/>
          <w:color w:val="auto"/>
          <w:spacing w:val="4"/>
          <w:kern w:val="0"/>
          <w:sz w:val="24"/>
          <w:szCs w:val="24"/>
          <w:highlight w:val="none"/>
        </w:rPr>
      </w:pPr>
    </w:p>
    <w:p w14:paraId="67A67C83">
      <w:pPr>
        <w:widowControl/>
        <w:topLinePunct/>
        <w:adjustRightInd w:val="0"/>
        <w:snapToGrid w:val="0"/>
        <w:spacing w:after="200"/>
        <w:ind w:firstLine="3596" w:firstLineChars="1450"/>
        <w:jc w:val="left"/>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投标人：　　（盖章）</w:t>
      </w:r>
    </w:p>
    <w:p w14:paraId="2F34794C">
      <w:pPr>
        <w:widowControl/>
        <w:topLinePunct/>
        <w:adjustRightInd w:val="0"/>
        <w:snapToGrid w:val="0"/>
        <w:spacing w:after="200"/>
        <w:ind w:firstLine="3596" w:firstLineChars="1450"/>
        <w:jc w:val="left"/>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法定代表人或授权代理人(签字或盖章)：</w:t>
      </w:r>
    </w:p>
    <w:p w14:paraId="519814F8">
      <w:pPr>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14:paraId="6DA1F6C7">
      <w:pPr>
        <w:widowControl/>
        <w:topLinePunct/>
        <w:adjustRightInd w:val="0"/>
        <w:snapToGrid w:val="0"/>
        <w:spacing w:after="200"/>
        <w:jc w:val="left"/>
        <w:rPr>
          <w:rFonts w:hint="eastAsia" w:ascii="宋体" w:hAnsi="宋体" w:eastAsia="宋体" w:cs="宋体"/>
          <w:color w:val="auto"/>
          <w:sz w:val="24"/>
          <w:szCs w:val="24"/>
          <w:highlight w:val="none"/>
        </w:rPr>
      </w:pPr>
    </w:p>
    <w:p w14:paraId="6065AB78">
      <w:pPr>
        <w:widowControl/>
        <w:topLinePunct/>
        <w:adjustRightInd w:val="0"/>
        <w:snapToGrid w:val="0"/>
        <w:spacing w:after="200"/>
        <w:jc w:val="left"/>
        <w:rPr>
          <w:rFonts w:hint="eastAsia" w:ascii="宋体" w:hAnsi="宋体" w:eastAsia="宋体" w:cs="宋体"/>
          <w:color w:val="auto"/>
          <w:sz w:val="24"/>
          <w:szCs w:val="24"/>
          <w:highlight w:val="none"/>
        </w:rPr>
      </w:pPr>
    </w:p>
    <w:p w14:paraId="412AD162">
      <w:pPr>
        <w:widowControl/>
        <w:topLinePunct/>
        <w:adjustRightInd w:val="0"/>
        <w:snapToGrid w:val="0"/>
        <w:spacing w:after="200"/>
        <w:jc w:val="left"/>
        <w:rPr>
          <w:rFonts w:hint="eastAsia" w:ascii="宋体" w:hAnsi="宋体" w:eastAsia="宋体" w:cs="宋体"/>
          <w:color w:val="auto"/>
          <w:sz w:val="24"/>
          <w:szCs w:val="24"/>
          <w:highlight w:val="none"/>
        </w:rPr>
      </w:pPr>
    </w:p>
    <w:p w14:paraId="5AF5A953">
      <w:pPr>
        <w:widowControl/>
        <w:topLinePunct/>
        <w:adjustRightInd w:val="0"/>
        <w:snapToGrid w:val="0"/>
        <w:spacing w:after="200"/>
        <w:jc w:val="left"/>
        <w:rPr>
          <w:rFonts w:hint="eastAsia" w:ascii="宋体" w:hAnsi="宋体" w:eastAsia="宋体" w:cs="宋体"/>
          <w:color w:val="auto"/>
          <w:sz w:val="24"/>
          <w:szCs w:val="24"/>
          <w:highlight w:val="none"/>
        </w:rPr>
      </w:pPr>
    </w:p>
    <w:p w14:paraId="29965746">
      <w:pPr>
        <w:pStyle w:val="19"/>
        <w:rPr>
          <w:rFonts w:hint="eastAsia"/>
          <w:color w:val="auto"/>
          <w:highlight w:val="none"/>
        </w:rPr>
      </w:pPr>
    </w:p>
    <w:p w14:paraId="67B9D77A">
      <w:pPr>
        <w:widowControl/>
        <w:topLinePunct/>
        <w:adjustRightInd w:val="0"/>
        <w:snapToGrid w:val="0"/>
        <w:spacing w:after="200"/>
        <w:jc w:val="left"/>
        <w:rPr>
          <w:rFonts w:hint="eastAsia" w:ascii="宋体" w:hAnsi="宋体" w:eastAsia="宋体" w:cs="宋体"/>
          <w:color w:val="auto"/>
          <w:sz w:val="24"/>
          <w:szCs w:val="24"/>
          <w:highlight w:val="none"/>
        </w:rPr>
      </w:pPr>
    </w:p>
    <w:p w14:paraId="1C550A98">
      <w:pPr>
        <w:widowControl/>
        <w:topLinePunct/>
        <w:adjustRightInd w:val="0"/>
        <w:snapToGrid w:val="0"/>
        <w:spacing w:after="200"/>
        <w:jc w:val="left"/>
        <w:rPr>
          <w:rFonts w:hint="eastAsia" w:ascii="宋体" w:hAnsi="宋体" w:eastAsia="宋体" w:cs="宋体"/>
          <w:color w:val="auto"/>
          <w:sz w:val="24"/>
          <w:szCs w:val="24"/>
          <w:highlight w:val="none"/>
        </w:rPr>
      </w:pPr>
    </w:p>
    <w:p w14:paraId="19DD1D8E">
      <w:pPr>
        <w:widowControl/>
        <w:topLinePunct/>
        <w:adjustRightInd w:val="0"/>
        <w:snapToGrid w:val="0"/>
        <w:spacing w:after="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附件18 主要人员简历表</w:t>
      </w:r>
    </w:p>
    <w:p w14:paraId="2B854C7E">
      <w:pPr>
        <w:adjustRightInd w:val="0"/>
        <w:snapToGrid w:val="0"/>
        <w:spacing w:line="360" w:lineRule="auto"/>
        <w:jc w:val="center"/>
        <w:rPr>
          <w:rFonts w:hint="eastAsia" w:ascii="宋体" w:hAnsi="宋体" w:eastAsia="宋体" w:cs="宋体"/>
          <w:b/>
          <w:color w:val="auto"/>
          <w:sz w:val="32"/>
          <w:szCs w:val="22"/>
          <w:highlight w:val="none"/>
        </w:rPr>
      </w:pPr>
      <w:bookmarkStart w:id="224" w:name="_Toc15449"/>
      <w:bookmarkStart w:id="225" w:name="_Toc1277"/>
      <w:r>
        <w:rPr>
          <w:rFonts w:hint="eastAsia" w:ascii="宋体" w:hAnsi="宋体" w:eastAsia="宋体" w:cs="宋体"/>
          <w:b/>
          <w:color w:val="auto"/>
          <w:sz w:val="32"/>
          <w:szCs w:val="22"/>
          <w:highlight w:val="none"/>
        </w:rPr>
        <w:t>主要人员简历表</w:t>
      </w:r>
      <w:bookmarkEnd w:id="224"/>
      <w:bookmarkEnd w:id="225"/>
    </w:p>
    <w:tbl>
      <w:tblPr>
        <w:tblStyle w:val="20"/>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21"/>
        <w:gridCol w:w="1441"/>
        <w:gridCol w:w="519"/>
        <w:gridCol w:w="925"/>
        <w:gridCol w:w="352"/>
        <w:gridCol w:w="1310"/>
        <w:gridCol w:w="275"/>
        <w:gridCol w:w="1102"/>
        <w:gridCol w:w="64"/>
        <w:gridCol w:w="1445"/>
      </w:tblGrid>
      <w:tr w14:paraId="7612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422" w:type="dxa"/>
            <w:noWrap w:val="0"/>
            <w:vAlign w:val="center"/>
          </w:tcPr>
          <w:p w14:paraId="7B6D5B3E">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姓名</w:t>
            </w:r>
          </w:p>
        </w:tc>
        <w:tc>
          <w:tcPr>
            <w:tcW w:w="1981" w:type="dxa"/>
            <w:gridSpan w:val="3"/>
            <w:noWrap w:val="0"/>
            <w:vAlign w:val="center"/>
          </w:tcPr>
          <w:p w14:paraId="3B3508E9">
            <w:pPr>
              <w:keepNext/>
              <w:keepLines/>
              <w:widowControl/>
              <w:topLinePunct/>
              <w:adjustRightInd w:val="0"/>
              <w:snapToGrid w:val="0"/>
              <w:spacing w:before="120" w:after="120" w:line="360" w:lineRule="auto"/>
              <w:jc w:val="center"/>
              <w:rPr>
                <w:rFonts w:hint="eastAsia" w:ascii="宋体" w:hAnsi="宋体" w:eastAsia="宋体" w:cs="宋体"/>
                <w:b/>
                <w:snapToGrid w:val="0"/>
                <w:color w:val="auto"/>
                <w:spacing w:val="4"/>
                <w:sz w:val="24"/>
                <w:szCs w:val="24"/>
                <w:highlight w:val="none"/>
                <w:lang w:bidi="en-US"/>
              </w:rPr>
            </w:pPr>
          </w:p>
        </w:tc>
        <w:tc>
          <w:tcPr>
            <w:tcW w:w="1277" w:type="dxa"/>
            <w:gridSpan w:val="2"/>
            <w:noWrap w:val="0"/>
            <w:vAlign w:val="center"/>
          </w:tcPr>
          <w:p w14:paraId="491FD239">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性别</w:t>
            </w:r>
          </w:p>
        </w:tc>
        <w:tc>
          <w:tcPr>
            <w:tcW w:w="1585" w:type="dxa"/>
            <w:gridSpan w:val="2"/>
            <w:noWrap w:val="0"/>
            <w:vAlign w:val="center"/>
          </w:tcPr>
          <w:p w14:paraId="4E7032FB">
            <w:pPr>
              <w:keepNext/>
              <w:keepLines/>
              <w:widowControl/>
              <w:topLinePunct/>
              <w:adjustRightInd w:val="0"/>
              <w:snapToGrid w:val="0"/>
              <w:spacing w:before="120" w:after="120" w:line="360" w:lineRule="auto"/>
              <w:jc w:val="center"/>
              <w:rPr>
                <w:rFonts w:hint="eastAsia" w:ascii="宋体" w:hAnsi="宋体" w:eastAsia="宋体" w:cs="宋体"/>
                <w:b/>
                <w:snapToGrid w:val="0"/>
                <w:color w:val="auto"/>
                <w:spacing w:val="4"/>
                <w:sz w:val="24"/>
                <w:szCs w:val="24"/>
                <w:highlight w:val="none"/>
                <w:lang w:bidi="en-US"/>
              </w:rPr>
            </w:pPr>
          </w:p>
        </w:tc>
        <w:tc>
          <w:tcPr>
            <w:tcW w:w="1102" w:type="dxa"/>
            <w:noWrap w:val="0"/>
            <w:vAlign w:val="center"/>
          </w:tcPr>
          <w:p w14:paraId="4A83E819">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年龄</w:t>
            </w:r>
          </w:p>
        </w:tc>
        <w:tc>
          <w:tcPr>
            <w:tcW w:w="1509" w:type="dxa"/>
            <w:gridSpan w:val="2"/>
            <w:noWrap w:val="0"/>
            <w:vAlign w:val="center"/>
          </w:tcPr>
          <w:p w14:paraId="02A973D5">
            <w:pPr>
              <w:keepNext/>
              <w:keepLines/>
              <w:widowControl/>
              <w:topLinePunct/>
              <w:adjustRightInd w:val="0"/>
              <w:snapToGrid w:val="0"/>
              <w:spacing w:before="120" w:after="120" w:line="360" w:lineRule="auto"/>
              <w:jc w:val="center"/>
              <w:rPr>
                <w:rFonts w:hint="eastAsia" w:ascii="宋体" w:hAnsi="宋体" w:eastAsia="宋体" w:cs="宋体"/>
                <w:b/>
                <w:snapToGrid w:val="0"/>
                <w:color w:val="auto"/>
                <w:spacing w:val="4"/>
                <w:sz w:val="24"/>
                <w:szCs w:val="24"/>
                <w:highlight w:val="none"/>
                <w:lang w:bidi="en-US"/>
              </w:rPr>
            </w:pPr>
          </w:p>
        </w:tc>
      </w:tr>
      <w:tr w14:paraId="45E0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22" w:type="dxa"/>
            <w:noWrap w:val="0"/>
            <w:vAlign w:val="center"/>
          </w:tcPr>
          <w:p w14:paraId="5D51CCB0">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bCs/>
                <w:color w:val="auto"/>
                <w:kern w:val="0"/>
                <w:sz w:val="24"/>
                <w:szCs w:val="24"/>
                <w:highlight w:val="none"/>
                <w:lang w:eastAsia="en-US" w:bidi="en-US"/>
              </w:rPr>
              <w:t>身份证号码</w:t>
            </w:r>
          </w:p>
        </w:tc>
        <w:tc>
          <w:tcPr>
            <w:tcW w:w="7454" w:type="dxa"/>
            <w:gridSpan w:val="10"/>
            <w:noWrap w:val="0"/>
            <w:vAlign w:val="center"/>
          </w:tcPr>
          <w:p w14:paraId="48800CBB">
            <w:pPr>
              <w:widowControl/>
              <w:topLinePunct/>
              <w:adjustRightInd w:val="0"/>
              <w:snapToGrid w:val="0"/>
              <w:spacing w:after="200" w:line="360" w:lineRule="auto"/>
              <w:jc w:val="center"/>
              <w:rPr>
                <w:rFonts w:hint="eastAsia" w:ascii="宋体" w:hAnsi="宋体" w:eastAsia="宋体" w:cs="宋体"/>
                <w:b/>
                <w:snapToGrid w:val="0"/>
                <w:color w:val="auto"/>
                <w:spacing w:val="4"/>
                <w:sz w:val="24"/>
                <w:szCs w:val="24"/>
                <w:highlight w:val="none"/>
                <w:lang w:bidi="en-US"/>
              </w:rPr>
            </w:pPr>
          </w:p>
        </w:tc>
      </w:tr>
      <w:tr w14:paraId="6072C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22" w:type="dxa"/>
            <w:noWrap w:val="0"/>
            <w:vAlign w:val="center"/>
          </w:tcPr>
          <w:p w14:paraId="62599D4E">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职务</w:t>
            </w:r>
          </w:p>
        </w:tc>
        <w:tc>
          <w:tcPr>
            <w:tcW w:w="1981" w:type="dxa"/>
            <w:gridSpan w:val="3"/>
            <w:noWrap w:val="0"/>
            <w:vAlign w:val="center"/>
          </w:tcPr>
          <w:p w14:paraId="63A1F163">
            <w:pPr>
              <w:keepNext/>
              <w:keepLines/>
              <w:widowControl/>
              <w:topLinePunct/>
              <w:adjustRightInd w:val="0"/>
              <w:snapToGrid w:val="0"/>
              <w:spacing w:before="120" w:after="120" w:line="360" w:lineRule="auto"/>
              <w:jc w:val="center"/>
              <w:rPr>
                <w:rFonts w:hint="eastAsia" w:ascii="宋体" w:hAnsi="宋体" w:eastAsia="宋体" w:cs="宋体"/>
                <w:b/>
                <w:snapToGrid w:val="0"/>
                <w:color w:val="auto"/>
                <w:spacing w:val="4"/>
                <w:sz w:val="24"/>
                <w:szCs w:val="24"/>
                <w:highlight w:val="none"/>
                <w:lang w:bidi="en-US"/>
              </w:rPr>
            </w:pPr>
          </w:p>
        </w:tc>
        <w:tc>
          <w:tcPr>
            <w:tcW w:w="1277" w:type="dxa"/>
            <w:gridSpan w:val="2"/>
            <w:noWrap w:val="0"/>
            <w:vAlign w:val="center"/>
          </w:tcPr>
          <w:p w14:paraId="3756FA64">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职称</w:t>
            </w:r>
          </w:p>
        </w:tc>
        <w:tc>
          <w:tcPr>
            <w:tcW w:w="1585" w:type="dxa"/>
            <w:gridSpan w:val="2"/>
            <w:noWrap w:val="0"/>
            <w:vAlign w:val="center"/>
          </w:tcPr>
          <w:p w14:paraId="27E90766">
            <w:pPr>
              <w:keepNext/>
              <w:keepLines/>
              <w:widowControl/>
              <w:topLinePunct/>
              <w:adjustRightInd w:val="0"/>
              <w:snapToGrid w:val="0"/>
              <w:spacing w:before="120" w:after="120" w:line="360" w:lineRule="auto"/>
              <w:jc w:val="center"/>
              <w:rPr>
                <w:rFonts w:hint="eastAsia" w:ascii="宋体" w:hAnsi="宋体" w:eastAsia="宋体" w:cs="宋体"/>
                <w:b/>
                <w:snapToGrid w:val="0"/>
                <w:color w:val="auto"/>
                <w:spacing w:val="4"/>
                <w:sz w:val="24"/>
                <w:szCs w:val="24"/>
                <w:highlight w:val="none"/>
                <w:lang w:bidi="en-US"/>
              </w:rPr>
            </w:pPr>
          </w:p>
        </w:tc>
        <w:tc>
          <w:tcPr>
            <w:tcW w:w="1102" w:type="dxa"/>
            <w:noWrap w:val="0"/>
            <w:vAlign w:val="center"/>
          </w:tcPr>
          <w:p w14:paraId="204DFA15">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学历</w:t>
            </w:r>
          </w:p>
        </w:tc>
        <w:tc>
          <w:tcPr>
            <w:tcW w:w="1509" w:type="dxa"/>
            <w:gridSpan w:val="2"/>
            <w:noWrap w:val="0"/>
            <w:vAlign w:val="center"/>
          </w:tcPr>
          <w:p w14:paraId="6D24C057">
            <w:pPr>
              <w:keepNext/>
              <w:keepLines/>
              <w:widowControl/>
              <w:topLinePunct/>
              <w:adjustRightInd w:val="0"/>
              <w:snapToGrid w:val="0"/>
              <w:spacing w:before="120" w:after="120" w:line="360" w:lineRule="auto"/>
              <w:jc w:val="center"/>
              <w:rPr>
                <w:rFonts w:hint="eastAsia" w:ascii="宋体" w:hAnsi="宋体" w:eastAsia="宋体" w:cs="宋体"/>
                <w:b/>
                <w:snapToGrid w:val="0"/>
                <w:color w:val="auto"/>
                <w:spacing w:val="4"/>
                <w:sz w:val="24"/>
                <w:szCs w:val="24"/>
                <w:highlight w:val="none"/>
                <w:lang w:bidi="en-US"/>
              </w:rPr>
            </w:pPr>
          </w:p>
        </w:tc>
      </w:tr>
      <w:tr w14:paraId="76BEA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422" w:type="dxa"/>
            <w:noWrap w:val="0"/>
            <w:vAlign w:val="center"/>
          </w:tcPr>
          <w:p w14:paraId="34C94675">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参加工作</w:t>
            </w:r>
          </w:p>
          <w:p w14:paraId="02192B81">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时间</w:t>
            </w:r>
          </w:p>
        </w:tc>
        <w:tc>
          <w:tcPr>
            <w:tcW w:w="1981" w:type="dxa"/>
            <w:gridSpan w:val="3"/>
            <w:noWrap w:val="0"/>
            <w:vAlign w:val="center"/>
          </w:tcPr>
          <w:p w14:paraId="4D4D62CE">
            <w:pPr>
              <w:keepNext/>
              <w:keepLines/>
              <w:widowControl/>
              <w:topLinePunct/>
              <w:adjustRightInd w:val="0"/>
              <w:snapToGrid w:val="0"/>
              <w:spacing w:before="120" w:after="120" w:line="360" w:lineRule="auto"/>
              <w:jc w:val="center"/>
              <w:rPr>
                <w:rFonts w:hint="eastAsia" w:ascii="宋体" w:hAnsi="宋体" w:eastAsia="宋体" w:cs="宋体"/>
                <w:b/>
                <w:snapToGrid w:val="0"/>
                <w:color w:val="auto"/>
                <w:spacing w:val="4"/>
                <w:sz w:val="24"/>
                <w:szCs w:val="24"/>
                <w:highlight w:val="none"/>
                <w:lang w:bidi="en-US"/>
              </w:rPr>
            </w:pPr>
          </w:p>
        </w:tc>
        <w:tc>
          <w:tcPr>
            <w:tcW w:w="1277" w:type="dxa"/>
            <w:gridSpan w:val="2"/>
            <w:noWrap w:val="0"/>
            <w:vAlign w:val="center"/>
          </w:tcPr>
          <w:p w14:paraId="55243670">
            <w:pPr>
              <w:widowControl/>
              <w:topLinePunct/>
              <w:adjustRightInd w:val="0"/>
              <w:snapToGrid w:val="0"/>
              <w:spacing w:after="200" w:line="360" w:lineRule="auto"/>
              <w:jc w:val="center"/>
              <w:rPr>
                <w:rFonts w:hint="eastAsia" w:ascii="宋体" w:hAnsi="宋体" w:eastAsia="宋体" w:cs="宋体"/>
                <w:b/>
                <w:snapToGrid w:val="0"/>
                <w:color w:val="auto"/>
                <w:spacing w:val="4"/>
                <w:sz w:val="24"/>
                <w:szCs w:val="24"/>
                <w:highlight w:val="none"/>
                <w:lang w:bidi="en-US"/>
              </w:rPr>
            </w:pPr>
            <w:r>
              <w:rPr>
                <w:rFonts w:hint="eastAsia" w:ascii="宋体" w:hAnsi="宋体" w:eastAsia="宋体" w:cs="宋体"/>
                <w:b/>
                <w:snapToGrid w:val="0"/>
                <w:color w:val="auto"/>
                <w:spacing w:val="4"/>
                <w:sz w:val="24"/>
                <w:szCs w:val="24"/>
                <w:highlight w:val="none"/>
                <w:lang w:bidi="en-US"/>
              </w:rPr>
              <w:t>担任相应职务年限</w:t>
            </w:r>
          </w:p>
        </w:tc>
        <w:tc>
          <w:tcPr>
            <w:tcW w:w="4196" w:type="dxa"/>
            <w:gridSpan w:val="5"/>
            <w:noWrap w:val="0"/>
            <w:vAlign w:val="center"/>
          </w:tcPr>
          <w:p w14:paraId="6E19DEC1">
            <w:pPr>
              <w:keepNext/>
              <w:keepLines/>
              <w:widowControl/>
              <w:topLinePunct/>
              <w:adjustRightInd w:val="0"/>
              <w:snapToGrid w:val="0"/>
              <w:spacing w:before="120" w:after="120" w:line="360" w:lineRule="auto"/>
              <w:jc w:val="center"/>
              <w:rPr>
                <w:rFonts w:hint="eastAsia" w:ascii="宋体" w:hAnsi="宋体" w:eastAsia="宋体" w:cs="宋体"/>
                <w:b/>
                <w:snapToGrid w:val="0"/>
                <w:color w:val="auto"/>
                <w:spacing w:val="4"/>
                <w:sz w:val="24"/>
                <w:szCs w:val="24"/>
                <w:highlight w:val="none"/>
                <w:lang w:bidi="en-US"/>
              </w:rPr>
            </w:pPr>
          </w:p>
        </w:tc>
      </w:tr>
      <w:tr w14:paraId="0BDB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422" w:type="dxa"/>
            <w:noWrap w:val="0"/>
            <w:vAlign w:val="center"/>
          </w:tcPr>
          <w:p w14:paraId="17D656DE">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资格证书号</w:t>
            </w:r>
          </w:p>
        </w:tc>
        <w:tc>
          <w:tcPr>
            <w:tcW w:w="7454" w:type="dxa"/>
            <w:gridSpan w:val="10"/>
            <w:noWrap w:val="0"/>
            <w:vAlign w:val="center"/>
          </w:tcPr>
          <w:p w14:paraId="5E502E72">
            <w:pPr>
              <w:keepNext/>
              <w:keepLines/>
              <w:widowControl/>
              <w:topLinePunct/>
              <w:adjustRightInd w:val="0"/>
              <w:snapToGrid w:val="0"/>
              <w:spacing w:before="120" w:after="120" w:line="360" w:lineRule="auto"/>
              <w:jc w:val="center"/>
              <w:rPr>
                <w:rFonts w:hint="eastAsia" w:ascii="宋体" w:hAnsi="宋体" w:eastAsia="宋体" w:cs="宋体"/>
                <w:b/>
                <w:snapToGrid w:val="0"/>
                <w:color w:val="auto"/>
                <w:spacing w:val="4"/>
                <w:sz w:val="24"/>
                <w:szCs w:val="24"/>
                <w:highlight w:val="none"/>
                <w:lang w:bidi="en-US"/>
              </w:rPr>
            </w:pPr>
          </w:p>
        </w:tc>
      </w:tr>
      <w:tr w14:paraId="0138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876" w:type="dxa"/>
            <w:gridSpan w:val="11"/>
            <w:noWrap w:val="0"/>
            <w:vAlign w:val="center"/>
          </w:tcPr>
          <w:p w14:paraId="0A8492C7">
            <w:pPr>
              <w:widowControl/>
              <w:topLinePunct/>
              <w:adjustRightInd w:val="0"/>
              <w:snapToGrid w:val="0"/>
              <w:spacing w:after="200" w:line="360" w:lineRule="auto"/>
              <w:jc w:val="center"/>
              <w:rPr>
                <w:rFonts w:hint="eastAsia" w:ascii="宋体" w:hAnsi="宋体" w:eastAsia="宋体" w:cs="宋体"/>
                <w:b/>
                <w:snapToGrid w:val="0"/>
                <w:color w:val="auto"/>
                <w:spacing w:val="4"/>
                <w:sz w:val="24"/>
                <w:szCs w:val="24"/>
                <w:highlight w:val="none"/>
                <w:lang w:bidi="en-US"/>
              </w:rPr>
            </w:pPr>
            <w:r>
              <w:rPr>
                <w:rFonts w:hint="eastAsia" w:ascii="宋体" w:hAnsi="宋体" w:eastAsia="宋体" w:cs="宋体"/>
                <w:b/>
                <w:snapToGrid w:val="0"/>
                <w:color w:val="auto"/>
                <w:spacing w:val="4"/>
                <w:sz w:val="24"/>
                <w:szCs w:val="24"/>
                <w:highlight w:val="none"/>
                <w:lang w:bidi="en-US"/>
              </w:rPr>
              <w:t>业绩简介</w:t>
            </w:r>
          </w:p>
        </w:tc>
      </w:tr>
      <w:tr w14:paraId="217F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443" w:type="dxa"/>
            <w:gridSpan w:val="2"/>
            <w:noWrap w:val="0"/>
            <w:vAlign w:val="center"/>
          </w:tcPr>
          <w:p w14:paraId="5BF52045">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建设单位</w:t>
            </w:r>
          </w:p>
        </w:tc>
        <w:tc>
          <w:tcPr>
            <w:tcW w:w="1441" w:type="dxa"/>
            <w:noWrap w:val="0"/>
            <w:vAlign w:val="center"/>
          </w:tcPr>
          <w:p w14:paraId="399C9044">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项目名称</w:t>
            </w:r>
          </w:p>
        </w:tc>
        <w:tc>
          <w:tcPr>
            <w:tcW w:w="1444" w:type="dxa"/>
            <w:gridSpan w:val="2"/>
            <w:noWrap w:val="0"/>
            <w:vAlign w:val="center"/>
          </w:tcPr>
          <w:p w14:paraId="7B2E34DA">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建设规模</w:t>
            </w:r>
          </w:p>
        </w:tc>
        <w:tc>
          <w:tcPr>
            <w:tcW w:w="1662" w:type="dxa"/>
            <w:gridSpan w:val="2"/>
            <w:noWrap w:val="0"/>
            <w:vAlign w:val="center"/>
          </w:tcPr>
          <w:p w14:paraId="10D96AA5">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开、竣工日期</w:t>
            </w:r>
          </w:p>
        </w:tc>
        <w:tc>
          <w:tcPr>
            <w:tcW w:w="1441" w:type="dxa"/>
            <w:gridSpan w:val="3"/>
            <w:noWrap w:val="0"/>
            <w:vAlign w:val="center"/>
          </w:tcPr>
          <w:p w14:paraId="62A899AB">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在建或已完</w:t>
            </w:r>
          </w:p>
        </w:tc>
        <w:tc>
          <w:tcPr>
            <w:tcW w:w="1445" w:type="dxa"/>
            <w:noWrap w:val="0"/>
            <w:vAlign w:val="center"/>
          </w:tcPr>
          <w:p w14:paraId="683B4F7E">
            <w:pPr>
              <w:widowControl/>
              <w:spacing w:after="200" w:line="276" w:lineRule="auto"/>
              <w:jc w:val="center"/>
              <w:rPr>
                <w:rFonts w:hint="eastAsia" w:ascii="宋体" w:hAnsi="宋体" w:eastAsia="宋体" w:cs="宋体"/>
                <w:b/>
                <w:color w:val="auto"/>
                <w:kern w:val="0"/>
                <w:sz w:val="24"/>
                <w:szCs w:val="24"/>
                <w:highlight w:val="none"/>
                <w:lang w:eastAsia="en-US" w:bidi="en-US"/>
              </w:rPr>
            </w:pPr>
            <w:r>
              <w:rPr>
                <w:rFonts w:hint="eastAsia" w:ascii="宋体" w:hAnsi="宋体" w:eastAsia="宋体" w:cs="宋体"/>
                <w:b/>
                <w:color w:val="auto"/>
                <w:kern w:val="0"/>
                <w:sz w:val="24"/>
                <w:szCs w:val="24"/>
                <w:highlight w:val="none"/>
                <w:lang w:eastAsia="en-US" w:bidi="en-US"/>
              </w:rPr>
              <w:t>工程质量</w:t>
            </w:r>
          </w:p>
        </w:tc>
      </w:tr>
      <w:tr w14:paraId="0454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43" w:type="dxa"/>
            <w:gridSpan w:val="2"/>
            <w:noWrap w:val="0"/>
            <w:vAlign w:val="center"/>
          </w:tcPr>
          <w:p w14:paraId="797F7D8C">
            <w:pPr>
              <w:widowControl/>
              <w:topLinePunct/>
              <w:adjustRightInd w:val="0"/>
              <w:snapToGrid w:val="0"/>
              <w:spacing w:after="200" w:line="360" w:lineRule="auto"/>
              <w:jc w:val="center"/>
              <w:rPr>
                <w:rFonts w:hint="eastAsia" w:ascii="宋体" w:hAnsi="宋体" w:eastAsia="宋体" w:cs="宋体"/>
                <w:b/>
                <w:snapToGrid w:val="0"/>
                <w:color w:val="auto"/>
                <w:spacing w:val="4"/>
                <w:sz w:val="24"/>
                <w:szCs w:val="24"/>
                <w:highlight w:val="none"/>
                <w:lang w:bidi="en-US"/>
              </w:rPr>
            </w:pPr>
          </w:p>
        </w:tc>
        <w:tc>
          <w:tcPr>
            <w:tcW w:w="1441" w:type="dxa"/>
            <w:noWrap w:val="0"/>
            <w:vAlign w:val="center"/>
          </w:tcPr>
          <w:p w14:paraId="62B460B9">
            <w:pPr>
              <w:widowControl/>
              <w:topLinePunct/>
              <w:adjustRightInd w:val="0"/>
              <w:snapToGrid w:val="0"/>
              <w:spacing w:after="200" w:line="360" w:lineRule="auto"/>
              <w:jc w:val="center"/>
              <w:rPr>
                <w:rFonts w:hint="eastAsia" w:ascii="宋体" w:hAnsi="宋体" w:eastAsia="宋体" w:cs="宋体"/>
                <w:b/>
                <w:snapToGrid w:val="0"/>
                <w:color w:val="auto"/>
                <w:spacing w:val="4"/>
                <w:sz w:val="24"/>
                <w:szCs w:val="24"/>
                <w:highlight w:val="none"/>
                <w:lang w:bidi="en-US"/>
              </w:rPr>
            </w:pPr>
          </w:p>
        </w:tc>
        <w:tc>
          <w:tcPr>
            <w:tcW w:w="1444" w:type="dxa"/>
            <w:gridSpan w:val="2"/>
            <w:noWrap w:val="0"/>
            <w:vAlign w:val="center"/>
          </w:tcPr>
          <w:p w14:paraId="7B67879B">
            <w:pPr>
              <w:widowControl/>
              <w:topLinePunct/>
              <w:adjustRightInd w:val="0"/>
              <w:snapToGrid w:val="0"/>
              <w:spacing w:after="200" w:line="360" w:lineRule="auto"/>
              <w:jc w:val="center"/>
              <w:rPr>
                <w:rFonts w:hint="eastAsia" w:ascii="宋体" w:hAnsi="宋体" w:eastAsia="宋体" w:cs="宋体"/>
                <w:b/>
                <w:snapToGrid w:val="0"/>
                <w:color w:val="auto"/>
                <w:spacing w:val="4"/>
                <w:sz w:val="24"/>
                <w:szCs w:val="24"/>
                <w:highlight w:val="none"/>
                <w:lang w:bidi="en-US"/>
              </w:rPr>
            </w:pPr>
          </w:p>
        </w:tc>
        <w:tc>
          <w:tcPr>
            <w:tcW w:w="1662" w:type="dxa"/>
            <w:gridSpan w:val="2"/>
            <w:noWrap w:val="0"/>
            <w:vAlign w:val="center"/>
          </w:tcPr>
          <w:p w14:paraId="2FA34E52">
            <w:pPr>
              <w:widowControl/>
              <w:topLinePunct/>
              <w:adjustRightInd w:val="0"/>
              <w:snapToGrid w:val="0"/>
              <w:spacing w:after="200" w:line="360" w:lineRule="auto"/>
              <w:jc w:val="center"/>
              <w:rPr>
                <w:rFonts w:hint="eastAsia" w:ascii="宋体" w:hAnsi="宋体" w:eastAsia="宋体" w:cs="宋体"/>
                <w:b/>
                <w:snapToGrid w:val="0"/>
                <w:color w:val="auto"/>
                <w:spacing w:val="4"/>
                <w:sz w:val="24"/>
                <w:szCs w:val="24"/>
                <w:highlight w:val="none"/>
                <w:lang w:bidi="en-US"/>
              </w:rPr>
            </w:pPr>
          </w:p>
        </w:tc>
        <w:tc>
          <w:tcPr>
            <w:tcW w:w="1441" w:type="dxa"/>
            <w:gridSpan w:val="3"/>
            <w:noWrap w:val="0"/>
            <w:vAlign w:val="center"/>
          </w:tcPr>
          <w:p w14:paraId="7B0FA59B">
            <w:pPr>
              <w:widowControl/>
              <w:topLinePunct/>
              <w:adjustRightInd w:val="0"/>
              <w:snapToGrid w:val="0"/>
              <w:spacing w:after="200" w:line="360" w:lineRule="auto"/>
              <w:jc w:val="center"/>
              <w:rPr>
                <w:rFonts w:hint="eastAsia" w:ascii="宋体" w:hAnsi="宋体" w:eastAsia="宋体" w:cs="宋体"/>
                <w:b/>
                <w:snapToGrid w:val="0"/>
                <w:color w:val="auto"/>
                <w:spacing w:val="4"/>
                <w:sz w:val="24"/>
                <w:szCs w:val="24"/>
                <w:highlight w:val="none"/>
                <w:lang w:bidi="en-US"/>
              </w:rPr>
            </w:pPr>
          </w:p>
        </w:tc>
        <w:tc>
          <w:tcPr>
            <w:tcW w:w="1445" w:type="dxa"/>
            <w:noWrap w:val="0"/>
            <w:vAlign w:val="center"/>
          </w:tcPr>
          <w:p w14:paraId="2770719E">
            <w:pPr>
              <w:widowControl/>
              <w:topLinePunct/>
              <w:adjustRightInd w:val="0"/>
              <w:snapToGrid w:val="0"/>
              <w:spacing w:after="200" w:line="360" w:lineRule="auto"/>
              <w:jc w:val="center"/>
              <w:rPr>
                <w:rFonts w:hint="eastAsia" w:ascii="宋体" w:hAnsi="宋体" w:eastAsia="宋体" w:cs="宋体"/>
                <w:b/>
                <w:snapToGrid w:val="0"/>
                <w:color w:val="auto"/>
                <w:spacing w:val="4"/>
                <w:sz w:val="24"/>
                <w:szCs w:val="24"/>
                <w:highlight w:val="none"/>
                <w:lang w:bidi="en-US"/>
              </w:rPr>
            </w:pPr>
          </w:p>
        </w:tc>
      </w:tr>
      <w:tr w14:paraId="030A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443" w:type="dxa"/>
            <w:gridSpan w:val="2"/>
            <w:noWrap w:val="0"/>
            <w:vAlign w:val="center"/>
          </w:tcPr>
          <w:p w14:paraId="7FD95F8A">
            <w:pPr>
              <w:widowControl/>
              <w:topLinePunct/>
              <w:adjustRightInd w:val="0"/>
              <w:snapToGrid w:val="0"/>
              <w:spacing w:after="200" w:line="360" w:lineRule="auto"/>
              <w:jc w:val="center"/>
              <w:rPr>
                <w:rFonts w:hint="eastAsia" w:ascii="宋体" w:hAnsi="宋体" w:eastAsia="宋体" w:cs="宋体"/>
                <w:snapToGrid w:val="0"/>
                <w:color w:val="auto"/>
                <w:spacing w:val="4"/>
                <w:sz w:val="24"/>
                <w:szCs w:val="24"/>
                <w:highlight w:val="none"/>
                <w:lang w:bidi="en-US"/>
              </w:rPr>
            </w:pPr>
          </w:p>
        </w:tc>
        <w:tc>
          <w:tcPr>
            <w:tcW w:w="1441" w:type="dxa"/>
            <w:noWrap w:val="0"/>
            <w:vAlign w:val="center"/>
          </w:tcPr>
          <w:p w14:paraId="0E51F5CF">
            <w:pPr>
              <w:widowControl/>
              <w:topLinePunct/>
              <w:adjustRightInd w:val="0"/>
              <w:snapToGrid w:val="0"/>
              <w:spacing w:after="200" w:line="360" w:lineRule="auto"/>
              <w:jc w:val="center"/>
              <w:rPr>
                <w:rFonts w:hint="eastAsia" w:ascii="宋体" w:hAnsi="宋体" w:eastAsia="宋体" w:cs="宋体"/>
                <w:snapToGrid w:val="0"/>
                <w:color w:val="auto"/>
                <w:spacing w:val="4"/>
                <w:sz w:val="24"/>
                <w:szCs w:val="24"/>
                <w:highlight w:val="none"/>
                <w:lang w:bidi="en-US"/>
              </w:rPr>
            </w:pPr>
          </w:p>
        </w:tc>
        <w:tc>
          <w:tcPr>
            <w:tcW w:w="1444" w:type="dxa"/>
            <w:gridSpan w:val="2"/>
            <w:noWrap w:val="0"/>
            <w:vAlign w:val="center"/>
          </w:tcPr>
          <w:p w14:paraId="6FDB5794">
            <w:pPr>
              <w:widowControl/>
              <w:topLinePunct/>
              <w:adjustRightInd w:val="0"/>
              <w:snapToGrid w:val="0"/>
              <w:spacing w:after="200" w:line="360" w:lineRule="auto"/>
              <w:jc w:val="center"/>
              <w:rPr>
                <w:rFonts w:hint="eastAsia" w:ascii="宋体" w:hAnsi="宋体" w:eastAsia="宋体" w:cs="宋体"/>
                <w:snapToGrid w:val="0"/>
                <w:color w:val="auto"/>
                <w:spacing w:val="4"/>
                <w:sz w:val="24"/>
                <w:szCs w:val="24"/>
                <w:highlight w:val="none"/>
                <w:lang w:bidi="en-US"/>
              </w:rPr>
            </w:pPr>
          </w:p>
        </w:tc>
        <w:tc>
          <w:tcPr>
            <w:tcW w:w="1662" w:type="dxa"/>
            <w:gridSpan w:val="2"/>
            <w:noWrap w:val="0"/>
            <w:vAlign w:val="center"/>
          </w:tcPr>
          <w:p w14:paraId="0457E109">
            <w:pPr>
              <w:widowControl/>
              <w:topLinePunct/>
              <w:adjustRightInd w:val="0"/>
              <w:snapToGrid w:val="0"/>
              <w:spacing w:after="200" w:line="360" w:lineRule="auto"/>
              <w:jc w:val="center"/>
              <w:rPr>
                <w:rFonts w:hint="eastAsia" w:ascii="宋体" w:hAnsi="宋体" w:eastAsia="宋体" w:cs="宋体"/>
                <w:snapToGrid w:val="0"/>
                <w:color w:val="auto"/>
                <w:spacing w:val="4"/>
                <w:sz w:val="24"/>
                <w:szCs w:val="24"/>
                <w:highlight w:val="none"/>
                <w:lang w:bidi="en-US"/>
              </w:rPr>
            </w:pPr>
          </w:p>
        </w:tc>
        <w:tc>
          <w:tcPr>
            <w:tcW w:w="1441" w:type="dxa"/>
            <w:gridSpan w:val="3"/>
            <w:noWrap w:val="0"/>
            <w:vAlign w:val="center"/>
          </w:tcPr>
          <w:p w14:paraId="36C55519">
            <w:pPr>
              <w:widowControl/>
              <w:topLinePunct/>
              <w:adjustRightInd w:val="0"/>
              <w:snapToGrid w:val="0"/>
              <w:spacing w:after="200" w:line="360" w:lineRule="auto"/>
              <w:jc w:val="center"/>
              <w:rPr>
                <w:rFonts w:hint="eastAsia" w:ascii="宋体" w:hAnsi="宋体" w:eastAsia="宋体" w:cs="宋体"/>
                <w:snapToGrid w:val="0"/>
                <w:color w:val="auto"/>
                <w:spacing w:val="4"/>
                <w:sz w:val="24"/>
                <w:szCs w:val="24"/>
                <w:highlight w:val="none"/>
                <w:lang w:bidi="en-US"/>
              </w:rPr>
            </w:pPr>
          </w:p>
        </w:tc>
        <w:tc>
          <w:tcPr>
            <w:tcW w:w="1445" w:type="dxa"/>
            <w:noWrap w:val="0"/>
            <w:vAlign w:val="center"/>
          </w:tcPr>
          <w:p w14:paraId="643D0A33">
            <w:pPr>
              <w:widowControl/>
              <w:topLinePunct/>
              <w:adjustRightInd w:val="0"/>
              <w:snapToGrid w:val="0"/>
              <w:spacing w:after="200" w:line="360" w:lineRule="auto"/>
              <w:jc w:val="center"/>
              <w:rPr>
                <w:rFonts w:hint="eastAsia" w:ascii="宋体" w:hAnsi="宋体" w:eastAsia="宋体" w:cs="宋体"/>
                <w:snapToGrid w:val="0"/>
                <w:color w:val="auto"/>
                <w:spacing w:val="4"/>
                <w:sz w:val="24"/>
                <w:szCs w:val="24"/>
                <w:highlight w:val="none"/>
                <w:lang w:bidi="en-US"/>
              </w:rPr>
            </w:pPr>
          </w:p>
        </w:tc>
      </w:tr>
    </w:tbl>
    <w:p w14:paraId="382A78F5">
      <w:pPr>
        <w:widowControl/>
        <w:topLinePunct/>
        <w:adjustRightInd w:val="0"/>
        <w:snapToGrid w:val="0"/>
        <w:spacing w:after="0" w:line="360" w:lineRule="auto"/>
        <w:ind w:firstLine="0" w:firstLineChars="0"/>
        <w:jc w:val="left"/>
        <w:rPr>
          <w:rFonts w:hint="eastAsia" w:ascii="宋体" w:hAnsi="宋体" w:eastAsia="宋体" w:cs="宋体"/>
          <w:bCs/>
          <w:color w:val="auto"/>
          <w:spacing w:val="0"/>
          <w:kern w:val="2"/>
          <w:sz w:val="21"/>
          <w:szCs w:val="20"/>
          <w:highlight w:val="none"/>
        </w:rPr>
      </w:pPr>
      <w:r>
        <w:rPr>
          <w:rFonts w:hint="eastAsia" w:ascii="宋体" w:hAnsi="宋体" w:eastAsia="宋体" w:cs="宋体"/>
          <w:b w:val="0"/>
          <w:bCs/>
          <w:color w:val="auto"/>
          <w:sz w:val="21"/>
          <w:szCs w:val="20"/>
          <w:highlight w:val="none"/>
        </w:rPr>
        <w:t>注：投标人需按照</w:t>
      </w:r>
      <w:r>
        <w:rPr>
          <w:rFonts w:hint="eastAsia" w:ascii="宋体" w:hAnsi="宋体" w:eastAsia="宋体" w:cs="宋体"/>
          <w:bCs/>
          <w:color w:val="auto"/>
          <w:highlight w:val="none"/>
        </w:rPr>
        <w:t>招标文件</w:t>
      </w:r>
      <w:r>
        <w:rPr>
          <w:rFonts w:hint="eastAsia" w:ascii="宋体" w:hAnsi="宋体" w:eastAsia="宋体" w:cs="宋体"/>
          <w:b w:val="0"/>
          <w:bCs/>
          <w:color w:val="auto"/>
          <w:sz w:val="21"/>
          <w:szCs w:val="20"/>
          <w:highlight w:val="none"/>
        </w:rPr>
        <w:t>《技术部分（项目实施能力）审查评分表》的要求提供相应的证明材料，否则不予计算得分。</w:t>
      </w:r>
    </w:p>
    <w:p w14:paraId="0330D858">
      <w:pPr>
        <w:ind w:firstLine="551" w:firstLineChars="196"/>
        <w:rPr>
          <w:rFonts w:hint="eastAsia" w:ascii="宋体" w:hAnsi="宋体" w:eastAsia="宋体" w:cs="宋体"/>
          <w:b/>
          <w:bCs/>
          <w:color w:val="auto"/>
          <w:sz w:val="28"/>
          <w:szCs w:val="28"/>
          <w:highlight w:val="none"/>
        </w:rPr>
      </w:pPr>
    </w:p>
    <w:p w14:paraId="19B90BA5">
      <w:pPr>
        <w:widowControl/>
        <w:topLinePunct/>
        <w:adjustRightInd w:val="0"/>
        <w:snapToGrid w:val="0"/>
        <w:spacing w:after="200" w:line="360" w:lineRule="auto"/>
        <w:ind w:firstLine="198" w:firstLineChars="80"/>
        <w:jc w:val="left"/>
        <w:rPr>
          <w:rFonts w:hint="eastAsia" w:ascii="宋体" w:hAnsi="宋体" w:eastAsia="宋体" w:cs="宋体"/>
          <w:color w:val="auto"/>
          <w:spacing w:val="4"/>
          <w:kern w:val="0"/>
          <w:sz w:val="24"/>
          <w:szCs w:val="24"/>
          <w:highlight w:val="none"/>
        </w:rPr>
      </w:pPr>
    </w:p>
    <w:p w14:paraId="26D1A39E">
      <w:pPr>
        <w:widowControl/>
        <w:topLinePunct/>
        <w:adjustRightInd w:val="0"/>
        <w:snapToGrid w:val="0"/>
        <w:spacing w:after="200" w:line="360" w:lineRule="auto"/>
        <w:ind w:firstLine="3596" w:firstLineChars="1450"/>
        <w:jc w:val="left"/>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投标人：　　（盖章）</w:t>
      </w:r>
    </w:p>
    <w:p w14:paraId="7B7E64FE">
      <w:pPr>
        <w:widowControl/>
        <w:topLinePunct/>
        <w:adjustRightInd w:val="0"/>
        <w:snapToGrid w:val="0"/>
        <w:spacing w:after="200" w:line="360" w:lineRule="auto"/>
        <w:ind w:firstLine="3596" w:firstLineChars="1450"/>
        <w:jc w:val="left"/>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法定代表人或授权代理人(签字或盖章)：</w:t>
      </w:r>
    </w:p>
    <w:p w14:paraId="552DC952">
      <w:pPr>
        <w:jc w:val="center"/>
        <w:rPr>
          <w:rFonts w:hint="eastAsia" w:ascii="宋体" w:hAnsi="宋体" w:eastAsia="宋体" w:cs="宋体"/>
          <w:color w:val="auto"/>
          <w:highlight w:val="none"/>
        </w:rPr>
      </w:pPr>
      <w:r>
        <w:rPr>
          <w:rFonts w:hint="eastAsia" w:ascii="宋体" w:hAnsi="宋体" w:eastAsia="宋体" w:cs="宋体"/>
          <w:color w:val="auto"/>
          <w:spacing w:val="4"/>
          <w:kern w:val="0"/>
          <w:sz w:val="24"/>
          <w:szCs w:val="24"/>
          <w:highlight w:val="none"/>
        </w:rPr>
        <w:t xml:space="preserve">                   日   期：    年    月    日</w:t>
      </w:r>
    </w:p>
    <w:p w14:paraId="17B3A365">
      <w:pPr>
        <w:pStyle w:val="3"/>
        <w:rPr>
          <w:rFonts w:hint="eastAsia" w:ascii="宋体" w:eastAsia="宋体"/>
          <w:b w:val="0"/>
          <w:color w:val="auto"/>
          <w:highlight w:val="none"/>
        </w:rPr>
      </w:pPr>
    </w:p>
    <w:p w14:paraId="09348652">
      <w:pPr>
        <w:pStyle w:val="5"/>
        <w:rPr>
          <w:rFonts w:hint="eastAsia" w:ascii="宋体" w:eastAsia="宋体"/>
          <w:b/>
          <w:color w:val="auto"/>
          <w:highlight w:val="none"/>
        </w:rPr>
      </w:pPr>
    </w:p>
    <w:p w14:paraId="0CDAE72C">
      <w:pPr>
        <w:pStyle w:val="26"/>
        <w:rPr>
          <w:rFonts w:hint="eastAsia"/>
          <w:b/>
          <w:color w:val="auto"/>
          <w:highlight w:val="none"/>
        </w:rPr>
      </w:pPr>
    </w:p>
    <w:p w14:paraId="68EDBA40">
      <w:pPr>
        <w:pStyle w:val="26"/>
        <w:rPr>
          <w:rFonts w:hint="eastAsia"/>
          <w:b/>
          <w:color w:val="auto"/>
          <w:highlight w:val="none"/>
        </w:rPr>
      </w:pPr>
    </w:p>
    <w:p w14:paraId="2E218780">
      <w:pPr>
        <w:widowControl/>
        <w:topLinePunct/>
        <w:adjustRightInd w:val="0"/>
        <w:snapToGrid w:val="0"/>
        <w:spacing w:after="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附件19 拟投入本工程施工的主要机械设备配备表</w:t>
      </w:r>
    </w:p>
    <w:p w14:paraId="3E65FA15">
      <w:pPr>
        <w:autoSpaceDE w:val="0"/>
        <w:autoSpaceDN w:val="0"/>
        <w:adjustRightIn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拟投入本工程施工的主要机械设备配备表</w:t>
      </w:r>
    </w:p>
    <w:tbl>
      <w:tblPr>
        <w:tblStyle w:val="20"/>
        <w:tblW w:w="83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4"/>
        <w:gridCol w:w="2727"/>
        <w:gridCol w:w="1933"/>
        <w:gridCol w:w="1488"/>
        <w:gridCol w:w="1475"/>
      </w:tblGrid>
      <w:tr w14:paraId="3D8BC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7"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548DE6F0">
            <w:pPr>
              <w:spacing w:after="0"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w:t>
            </w:r>
          </w:p>
          <w:p w14:paraId="3FAF456E">
            <w:pPr>
              <w:spacing w:after="0"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号</w:t>
            </w:r>
          </w:p>
        </w:tc>
        <w:tc>
          <w:tcPr>
            <w:tcW w:w="2727" w:type="dxa"/>
            <w:tcBorders>
              <w:top w:val="single" w:color="auto" w:sz="4" w:space="0"/>
              <w:left w:val="single" w:color="auto" w:sz="4" w:space="0"/>
              <w:bottom w:val="single" w:color="auto" w:sz="4" w:space="0"/>
              <w:right w:val="single" w:color="auto" w:sz="4" w:space="0"/>
            </w:tcBorders>
            <w:noWrap w:val="0"/>
            <w:vAlign w:val="center"/>
          </w:tcPr>
          <w:p w14:paraId="2AEC1F74">
            <w:pPr>
              <w:spacing w:after="0"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设备名称</w:t>
            </w:r>
          </w:p>
        </w:tc>
        <w:tc>
          <w:tcPr>
            <w:tcW w:w="1933" w:type="dxa"/>
            <w:tcBorders>
              <w:top w:val="single" w:color="auto" w:sz="4" w:space="0"/>
              <w:left w:val="single" w:color="auto" w:sz="4" w:space="0"/>
              <w:bottom w:val="single" w:color="auto" w:sz="4" w:space="0"/>
              <w:right w:val="single" w:color="auto" w:sz="4" w:space="0"/>
            </w:tcBorders>
            <w:noWrap w:val="0"/>
            <w:vAlign w:val="center"/>
          </w:tcPr>
          <w:p w14:paraId="2564066E">
            <w:pPr>
              <w:spacing w:after="0"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投入总数量</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2B4B2AF1">
            <w:pPr>
              <w:spacing w:after="0"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来源</w:t>
            </w:r>
          </w:p>
          <w:p w14:paraId="0DD3F2DB">
            <w:pPr>
              <w:spacing w:after="0"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(自有或</w:t>
            </w:r>
          </w:p>
          <w:p w14:paraId="536DCCE9">
            <w:pPr>
              <w:spacing w:after="0"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租赁及租赁期)</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9E0F947">
            <w:pPr>
              <w:spacing w:after="0"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1FAF8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4"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152EDBA8">
            <w:pPr>
              <w:spacing w:after="0" w:line="240" w:lineRule="exact"/>
              <w:jc w:val="center"/>
              <w:textAlignment w:val="center"/>
              <w:rPr>
                <w:rFonts w:hint="eastAsia" w:ascii="宋体" w:hAnsi="宋体" w:eastAsia="宋体" w:cs="宋体"/>
                <w:color w:val="auto"/>
                <w:szCs w:val="21"/>
                <w:highlight w:val="none"/>
              </w:rPr>
            </w:pPr>
          </w:p>
        </w:tc>
        <w:tc>
          <w:tcPr>
            <w:tcW w:w="2727" w:type="dxa"/>
            <w:tcBorders>
              <w:top w:val="single" w:color="auto" w:sz="4" w:space="0"/>
              <w:left w:val="single" w:color="auto" w:sz="4" w:space="0"/>
              <w:bottom w:val="single" w:color="auto" w:sz="4" w:space="0"/>
              <w:right w:val="single" w:color="auto" w:sz="4" w:space="0"/>
            </w:tcBorders>
            <w:noWrap w:val="0"/>
            <w:vAlign w:val="center"/>
          </w:tcPr>
          <w:p w14:paraId="11242C5F">
            <w:pPr>
              <w:spacing w:after="0" w:line="240" w:lineRule="exact"/>
              <w:jc w:val="center"/>
              <w:textAlignment w:val="center"/>
              <w:rPr>
                <w:rFonts w:hint="eastAsia" w:ascii="宋体" w:hAnsi="宋体" w:eastAsia="宋体" w:cs="宋体"/>
                <w:color w:val="auto"/>
                <w:szCs w:val="21"/>
                <w:highlight w:val="none"/>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14:paraId="796E04A8">
            <w:pPr>
              <w:spacing w:after="0" w:line="240" w:lineRule="exact"/>
              <w:jc w:val="center"/>
              <w:textAlignment w:val="center"/>
              <w:rPr>
                <w:rFonts w:hint="eastAsia" w:ascii="宋体" w:hAnsi="宋体" w:eastAsia="宋体" w:cs="宋体"/>
                <w:color w:val="auto"/>
                <w:szCs w:val="21"/>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0D682386">
            <w:pPr>
              <w:spacing w:after="0" w:line="240" w:lineRule="exact"/>
              <w:jc w:val="center"/>
              <w:textAlignment w:val="center"/>
              <w:rPr>
                <w:rFonts w:hint="eastAsia" w:ascii="宋体" w:hAnsi="宋体" w:eastAsia="宋体" w:cs="宋体"/>
                <w:color w:val="auto"/>
                <w:szCs w:val="21"/>
                <w:highlight w:val="none"/>
              </w:rPr>
            </w:pPr>
          </w:p>
        </w:tc>
        <w:tc>
          <w:tcPr>
            <w:tcW w:w="1475" w:type="dxa"/>
            <w:tcBorders>
              <w:top w:val="single" w:color="auto" w:sz="4" w:space="0"/>
              <w:left w:val="single" w:color="auto" w:sz="4" w:space="0"/>
              <w:bottom w:val="single" w:color="auto" w:sz="4" w:space="0"/>
              <w:right w:val="single" w:color="auto" w:sz="4" w:space="0"/>
            </w:tcBorders>
            <w:noWrap w:val="0"/>
            <w:vAlign w:val="center"/>
          </w:tcPr>
          <w:p w14:paraId="6B3B5703">
            <w:pPr>
              <w:spacing w:after="0" w:line="240" w:lineRule="exact"/>
              <w:jc w:val="center"/>
              <w:textAlignment w:val="center"/>
              <w:rPr>
                <w:rFonts w:hint="eastAsia" w:ascii="宋体" w:hAnsi="宋体" w:eastAsia="宋体" w:cs="宋体"/>
                <w:color w:val="auto"/>
                <w:szCs w:val="21"/>
                <w:highlight w:val="none"/>
              </w:rPr>
            </w:pPr>
          </w:p>
        </w:tc>
      </w:tr>
      <w:tr w14:paraId="41DC2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4"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0F5DAB4B">
            <w:pPr>
              <w:spacing w:after="0" w:line="240" w:lineRule="exact"/>
              <w:jc w:val="center"/>
              <w:textAlignment w:val="center"/>
              <w:rPr>
                <w:rFonts w:hint="eastAsia" w:ascii="宋体" w:hAnsi="宋体" w:eastAsia="宋体" w:cs="宋体"/>
                <w:color w:val="auto"/>
                <w:szCs w:val="21"/>
                <w:highlight w:val="none"/>
              </w:rPr>
            </w:pPr>
          </w:p>
        </w:tc>
        <w:tc>
          <w:tcPr>
            <w:tcW w:w="2727" w:type="dxa"/>
            <w:tcBorders>
              <w:top w:val="single" w:color="auto" w:sz="4" w:space="0"/>
              <w:left w:val="single" w:color="auto" w:sz="4" w:space="0"/>
              <w:bottom w:val="single" w:color="auto" w:sz="4" w:space="0"/>
              <w:right w:val="single" w:color="auto" w:sz="4" w:space="0"/>
            </w:tcBorders>
            <w:noWrap w:val="0"/>
            <w:vAlign w:val="center"/>
          </w:tcPr>
          <w:p w14:paraId="0B2F8EBB">
            <w:pPr>
              <w:spacing w:after="0" w:line="240" w:lineRule="exact"/>
              <w:jc w:val="center"/>
              <w:textAlignment w:val="center"/>
              <w:rPr>
                <w:rFonts w:hint="eastAsia" w:ascii="宋体" w:hAnsi="宋体" w:eastAsia="宋体" w:cs="宋体"/>
                <w:color w:val="auto"/>
                <w:szCs w:val="21"/>
                <w:highlight w:val="none"/>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14:paraId="2EE4B6F7">
            <w:pPr>
              <w:spacing w:after="0" w:line="240" w:lineRule="exact"/>
              <w:jc w:val="center"/>
              <w:textAlignment w:val="center"/>
              <w:rPr>
                <w:rFonts w:hint="eastAsia" w:ascii="宋体" w:hAnsi="宋体" w:eastAsia="宋体" w:cs="宋体"/>
                <w:color w:val="auto"/>
                <w:szCs w:val="21"/>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154A35AD">
            <w:pPr>
              <w:spacing w:after="0" w:line="240" w:lineRule="exact"/>
              <w:jc w:val="center"/>
              <w:textAlignment w:val="center"/>
              <w:rPr>
                <w:rFonts w:hint="eastAsia" w:ascii="宋体" w:hAnsi="宋体" w:eastAsia="宋体" w:cs="宋体"/>
                <w:color w:val="auto"/>
                <w:szCs w:val="21"/>
                <w:highlight w:val="none"/>
              </w:rPr>
            </w:pP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0832377">
            <w:pPr>
              <w:spacing w:after="0" w:line="240" w:lineRule="exact"/>
              <w:jc w:val="center"/>
              <w:textAlignment w:val="center"/>
              <w:rPr>
                <w:rFonts w:hint="eastAsia" w:ascii="宋体" w:hAnsi="宋体" w:eastAsia="宋体" w:cs="宋体"/>
                <w:color w:val="auto"/>
                <w:szCs w:val="21"/>
                <w:highlight w:val="none"/>
              </w:rPr>
            </w:pPr>
          </w:p>
        </w:tc>
      </w:tr>
      <w:tr w14:paraId="60755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4"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3BE21C25">
            <w:pPr>
              <w:spacing w:after="0" w:line="240" w:lineRule="exact"/>
              <w:jc w:val="center"/>
              <w:textAlignment w:val="center"/>
              <w:rPr>
                <w:rFonts w:hint="eastAsia" w:ascii="宋体" w:hAnsi="宋体" w:eastAsia="宋体" w:cs="宋体"/>
                <w:color w:val="auto"/>
                <w:szCs w:val="21"/>
                <w:highlight w:val="none"/>
              </w:rPr>
            </w:pPr>
          </w:p>
        </w:tc>
        <w:tc>
          <w:tcPr>
            <w:tcW w:w="2727" w:type="dxa"/>
            <w:tcBorders>
              <w:top w:val="single" w:color="auto" w:sz="4" w:space="0"/>
              <w:left w:val="single" w:color="auto" w:sz="4" w:space="0"/>
              <w:bottom w:val="single" w:color="auto" w:sz="4" w:space="0"/>
              <w:right w:val="single" w:color="auto" w:sz="4" w:space="0"/>
            </w:tcBorders>
            <w:noWrap w:val="0"/>
            <w:vAlign w:val="center"/>
          </w:tcPr>
          <w:p w14:paraId="5764FE88">
            <w:pPr>
              <w:spacing w:after="0" w:line="240" w:lineRule="exact"/>
              <w:jc w:val="center"/>
              <w:textAlignment w:val="center"/>
              <w:rPr>
                <w:rFonts w:hint="eastAsia" w:ascii="宋体" w:hAnsi="宋体" w:eastAsia="宋体" w:cs="宋体"/>
                <w:color w:val="auto"/>
                <w:szCs w:val="21"/>
                <w:highlight w:val="none"/>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14:paraId="61E3F8AA">
            <w:pPr>
              <w:spacing w:after="0" w:line="240" w:lineRule="exact"/>
              <w:jc w:val="center"/>
              <w:textAlignment w:val="center"/>
              <w:rPr>
                <w:rFonts w:hint="eastAsia" w:ascii="宋体" w:hAnsi="宋体" w:eastAsia="宋体" w:cs="宋体"/>
                <w:color w:val="auto"/>
                <w:szCs w:val="21"/>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60BA61D7">
            <w:pPr>
              <w:spacing w:after="0" w:line="240" w:lineRule="exact"/>
              <w:jc w:val="center"/>
              <w:textAlignment w:val="center"/>
              <w:rPr>
                <w:rFonts w:hint="eastAsia" w:ascii="宋体" w:hAnsi="宋体" w:eastAsia="宋体" w:cs="宋体"/>
                <w:color w:val="auto"/>
                <w:szCs w:val="21"/>
                <w:highlight w:val="none"/>
              </w:rPr>
            </w:pP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A851AC3">
            <w:pPr>
              <w:spacing w:after="0" w:line="240" w:lineRule="exact"/>
              <w:jc w:val="center"/>
              <w:textAlignment w:val="center"/>
              <w:rPr>
                <w:rFonts w:hint="eastAsia" w:ascii="宋体" w:hAnsi="宋体" w:eastAsia="宋体" w:cs="宋体"/>
                <w:color w:val="auto"/>
                <w:szCs w:val="21"/>
                <w:highlight w:val="none"/>
              </w:rPr>
            </w:pPr>
          </w:p>
        </w:tc>
      </w:tr>
      <w:tr w14:paraId="5BB4F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4"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25A7BDF3">
            <w:pPr>
              <w:spacing w:after="0" w:line="240" w:lineRule="exact"/>
              <w:jc w:val="center"/>
              <w:textAlignment w:val="center"/>
              <w:rPr>
                <w:rFonts w:hint="eastAsia" w:ascii="宋体" w:hAnsi="宋体" w:eastAsia="宋体" w:cs="宋体"/>
                <w:color w:val="auto"/>
                <w:szCs w:val="21"/>
                <w:highlight w:val="none"/>
              </w:rPr>
            </w:pPr>
          </w:p>
        </w:tc>
        <w:tc>
          <w:tcPr>
            <w:tcW w:w="2727" w:type="dxa"/>
            <w:tcBorders>
              <w:top w:val="single" w:color="auto" w:sz="4" w:space="0"/>
              <w:left w:val="single" w:color="auto" w:sz="4" w:space="0"/>
              <w:bottom w:val="single" w:color="auto" w:sz="4" w:space="0"/>
              <w:right w:val="single" w:color="auto" w:sz="4" w:space="0"/>
            </w:tcBorders>
            <w:noWrap w:val="0"/>
            <w:vAlign w:val="center"/>
          </w:tcPr>
          <w:p w14:paraId="59ACBAB4">
            <w:pPr>
              <w:spacing w:after="0" w:line="240" w:lineRule="exact"/>
              <w:jc w:val="center"/>
              <w:textAlignment w:val="center"/>
              <w:rPr>
                <w:rFonts w:hint="eastAsia" w:ascii="宋体" w:hAnsi="宋体" w:eastAsia="宋体" w:cs="宋体"/>
                <w:color w:val="auto"/>
                <w:szCs w:val="21"/>
                <w:highlight w:val="none"/>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14:paraId="1C7246E0">
            <w:pPr>
              <w:spacing w:after="0" w:line="240" w:lineRule="exact"/>
              <w:jc w:val="center"/>
              <w:textAlignment w:val="center"/>
              <w:rPr>
                <w:rFonts w:hint="eastAsia" w:ascii="宋体" w:hAnsi="宋体" w:eastAsia="宋体" w:cs="宋体"/>
                <w:color w:val="auto"/>
                <w:szCs w:val="21"/>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3F0D5F2F">
            <w:pPr>
              <w:spacing w:after="0" w:line="240" w:lineRule="exact"/>
              <w:jc w:val="center"/>
              <w:textAlignment w:val="center"/>
              <w:rPr>
                <w:rFonts w:hint="eastAsia" w:ascii="宋体" w:hAnsi="宋体" w:eastAsia="宋体" w:cs="宋体"/>
                <w:color w:val="auto"/>
                <w:szCs w:val="21"/>
                <w:highlight w:val="none"/>
              </w:rPr>
            </w:pP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0BD2D35">
            <w:pPr>
              <w:spacing w:after="0" w:line="240" w:lineRule="exact"/>
              <w:jc w:val="center"/>
              <w:textAlignment w:val="center"/>
              <w:rPr>
                <w:rFonts w:hint="eastAsia" w:ascii="宋体" w:hAnsi="宋体" w:eastAsia="宋体" w:cs="宋体"/>
                <w:color w:val="auto"/>
                <w:szCs w:val="21"/>
                <w:highlight w:val="none"/>
              </w:rPr>
            </w:pPr>
          </w:p>
        </w:tc>
      </w:tr>
      <w:tr w14:paraId="2B79D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4"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7713F41B">
            <w:pPr>
              <w:spacing w:after="0" w:line="240" w:lineRule="exact"/>
              <w:jc w:val="center"/>
              <w:textAlignment w:val="center"/>
              <w:rPr>
                <w:rFonts w:hint="eastAsia" w:ascii="宋体" w:hAnsi="宋体" w:eastAsia="宋体" w:cs="宋体"/>
                <w:color w:val="auto"/>
                <w:szCs w:val="21"/>
                <w:highlight w:val="none"/>
              </w:rPr>
            </w:pPr>
          </w:p>
        </w:tc>
        <w:tc>
          <w:tcPr>
            <w:tcW w:w="2727" w:type="dxa"/>
            <w:tcBorders>
              <w:top w:val="single" w:color="auto" w:sz="4" w:space="0"/>
              <w:left w:val="single" w:color="auto" w:sz="4" w:space="0"/>
              <w:bottom w:val="single" w:color="auto" w:sz="4" w:space="0"/>
              <w:right w:val="single" w:color="auto" w:sz="4" w:space="0"/>
            </w:tcBorders>
            <w:noWrap w:val="0"/>
            <w:vAlign w:val="center"/>
          </w:tcPr>
          <w:p w14:paraId="042013BC">
            <w:pPr>
              <w:spacing w:after="0" w:line="240" w:lineRule="exact"/>
              <w:jc w:val="center"/>
              <w:textAlignment w:val="center"/>
              <w:rPr>
                <w:rFonts w:hint="eastAsia" w:ascii="宋体" w:hAnsi="宋体" w:eastAsia="宋体" w:cs="宋体"/>
                <w:color w:val="auto"/>
                <w:szCs w:val="21"/>
                <w:highlight w:val="none"/>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14:paraId="5DA825A2">
            <w:pPr>
              <w:spacing w:after="0" w:line="240" w:lineRule="exact"/>
              <w:jc w:val="center"/>
              <w:textAlignment w:val="center"/>
              <w:rPr>
                <w:rFonts w:hint="eastAsia" w:ascii="宋体" w:hAnsi="宋体" w:eastAsia="宋体" w:cs="宋体"/>
                <w:color w:val="auto"/>
                <w:szCs w:val="21"/>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2FAC0223">
            <w:pPr>
              <w:spacing w:after="0" w:line="240" w:lineRule="exact"/>
              <w:jc w:val="center"/>
              <w:textAlignment w:val="center"/>
              <w:rPr>
                <w:rFonts w:hint="eastAsia" w:ascii="宋体" w:hAnsi="宋体" w:eastAsia="宋体" w:cs="宋体"/>
                <w:color w:val="auto"/>
                <w:szCs w:val="21"/>
                <w:highlight w:val="none"/>
              </w:rPr>
            </w:pPr>
          </w:p>
        </w:tc>
        <w:tc>
          <w:tcPr>
            <w:tcW w:w="1475" w:type="dxa"/>
            <w:tcBorders>
              <w:top w:val="single" w:color="auto" w:sz="4" w:space="0"/>
              <w:left w:val="single" w:color="auto" w:sz="4" w:space="0"/>
              <w:right w:val="single" w:color="auto" w:sz="4" w:space="0"/>
            </w:tcBorders>
            <w:noWrap w:val="0"/>
            <w:vAlign w:val="center"/>
          </w:tcPr>
          <w:p w14:paraId="2E8DDF09">
            <w:pPr>
              <w:spacing w:after="0" w:line="240" w:lineRule="exact"/>
              <w:jc w:val="center"/>
              <w:textAlignment w:val="center"/>
              <w:rPr>
                <w:rFonts w:hint="eastAsia" w:ascii="宋体" w:hAnsi="宋体" w:eastAsia="宋体" w:cs="宋体"/>
                <w:color w:val="auto"/>
                <w:szCs w:val="21"/>
                <w:highlight w:val="none"/>
              </w:rPr>
            </w:pPr>
          </w:p>
        </w:tc>
      </w:tr>
    </w:tbl>
    <w:p w14:paraId="32F10F95">
      <w:pPr>
        <w:tabs>
          <w:tab w:val="left" w:pos="720"/>
        </w:tabs>
        <w:snapToGrid w:val="0"/>
        <w:spacing w:line="360" w:lineRule="auto"/>
        <w:rPr>
          <w:rFonts w:hint="eastAsia" w:ascii="宋体" w:hAnsi="宋体" w:eastAsia="宋体" w:cs="宋体"/>
          <w:color w:val="auto"/>
          <w:szCs w:val="22"/>
          <w:highlight w:val="none"/>
        </w:rPr>
      </w:pPr>
    </w:p>
    <w:p w14:paraId="07B137E0">
      <w:pPr>
        <w:tabs>
          <w:tab w:val="left" w:pos="720"/>
        </w:tabs>
        <w:snapToGrid w:val="0"/>
        <w:spacing w:line="360" w:lineRule="auto"/>
        <w:ind w:firstLine="422" w:firstLineChars="200"/>
        <w:rPr>
          <w:rFonts w:hint="eastAsia" w:ascii="宋体" w:hAnsi="宋体" w:eastAsia="宋体" w:cs="宋体"/>
          <w:b/>
          <w:bCs/>
          <w:color w:val="auto"/>
          <w:spacing w:val="4"/>
          <w:kern w:val="0"/>
          <w:szCs w:val="21"/>
          <w:highlight w:val="none"/>
        </w:rPr>
      </w:pPr>
      <w:r>
        <w:rPr>
          <w:rFonts w:hint="eastAsia" w:ascii="宋体" w:hAnsi="宋体" w:eastAsia="宋体" w:cs="宋体"/>
          <w:b/>
          <w:bCs/>
          <w:color w:val="auto"/>
          <w:szCs w:val="22"/>
          <w:highlight w:val="none"/>
        </w:rPr>
        <w:t>注：1.本表根据招标文件要求并结合投标人的自身实际填写，</w:t>
      </w:r>
      <w:r>
        <w:rPr>
          <w:rFonts w:hint="eastAsia" w:ascii="宋体" w:hAnsi="宋体" w:eastAsia="宋体" w:cs="宋体"/>
          <w:b/>
          <w:bCs/>
          <w:color w:val="auto"/>
          <w:spacing w:val="4"/>
          <w:kern w:val="0"/>
          <w:szCs w:val="21"/>
          <w:highlight w:val="none"/>
        </w:rPr>
        <w:t>一旦中标，要求全部到位，否则按合同约定承担违约责任。</w:t>
      </w:r>
    </w:p>
    <w:p w14:paraId="12E2BEA3">
      <w:pPr>
        <w:tabs>
          <w:tab w:val="left" w:pos="720"/>
        </w:tabs>
        <w:snapToGrid w:val="0"/>
        <w:spacing w:line="360" w:lineRule="auto"/>
        <w:ind w:firstLine="436" w:firstLineChars="200"/>
        <w:rPr>
          <w:rFonts w:hint="eastAsia" w:ascii="宋体" w:hAnsi="宋体" w:eastAsia="宋体" w:cs="宋体"/>
          <w:color w:val="auto"/>
          <w:szCs w:val="21"/>
          <w:highlight w:val="none"/>
        </w:rPr>
      </w:pPr>
      <w:r>
        <w:rPr>
          <w:rFonts w:hint="eastAsia" w:ascii="宋体" w:hAnsi="宋体" w:eastAsia="宋体" w:cs="宋体"/>
          <w:color w:val="auto"/>
          <w:spacing w:val="4"/>
          <w:kern w:val="0"/>
          <w:szCs w:val="21"/>
          <w:highlight w:val="none"/>
        </w:rPr>
        <w:t>2.投标人应根据招标文件《技术部分（项目实施能力）审查评分表》相应评审项目及评审内容的要求，填报用于本项目的机械设备</w:t>
      </w:r>
      <w:r>
        <w:rPr>
          <w:rFonts w:hint="eastAsia" w:ascii="宋体" w:hAnsi="宋体" w:eastAsia="宋体" w:cs="宋体"/>
          <w:color w:val="auto"/>
          <w:spacing w:val="4"/>
          <w:kern w:val="0"/>
          <w:sz w:val="21"/>
          <w:szCs w:val="21"/>
          <w:highlight w:val="none"/>
          <w:lang w:val="en-US" w:eastAsia="zh-CN" w:bidi="ar"/>
        </w:rPr>
        <w:t>，并提供相关证明材料</w:t>
      </w:r>
      <w:r>
        <w:rPr>
          <w:rFonts w:hint="eastAsia" w:ascii="宋体" w:hAnsi="宋体" w:eastAsia="宋体" w:cs="宋体"/>
          <w:color w:val="auto"/>
          <w:spacing w:val="4"/>
          <w:kern w:val="0"/>
          <w:szCs w:val="21"/>
          <w:highlight w:val="none"/>
        </w:rPr>
        <w:t>。</w:t>
      </w:r>
    </w:p>
    <w:p w14:paraId="6A2A0814">
      <w:pPr>
        <w:ind w:right="-130" w:rightChars="-62"/>
        <w:rPr>
          <w:rFonts w:hint="eastAsia" w:ascii="宋体" w:hAnsi="宋体" w:eastAsia="宋体" w:cs="宋体"/>
          <w:color w:val="auto"/>
          <w:szCs w:val="22"/>
          <w:highlight w:val="none"/>
        </w:rPr>
      </w:pPr>
    </w:p>
    <w:p w14:paraId="11641881">
      <w:pPr>
        <w:topLinePunct/>
        <w:adjustRightInd w:val="0"/>
        <w:snapToGrid w:val="0"/>
        <w:spacing w:line="360" w:lineRule="auto"/>
        <w:ind w:firstLine="3161" w:firstLineChars="1450"/>
        <w:rPr>
          <w:rFonts w:hint="eastAsia" w:ascii="宋体" w:hAnsi="宋体" w:eastAsia="宋体" w:cs="宋体"/>
          <w:snapToGrid w:val="0"/>
          <w:color w:val="auto"/>
          <w:spacing w:val="4"/>
          <w:kern w:val="0"/>
          <w:szCs w:val="21"/>
          <w:highlight w:val="none"/>
        </w:rPr>
      </w:pPr>
    </w:p>
    <w:p w14:paraId="25F45DDC">
      <w:pPr>
        <w:topLinePunct/>
        <w:adjustRightInd w:val="0"/>
        <w:snapToGrid w:val="0"/>
        <w:spacing w:line="360" w:lineRule="auto"/>
        <w:ind w:firstLine="3161" w:firstLineChars="1450"/>
        <w:rPr>
          <w:rFonts w:hint="eastAsia" w:ascii="宋体" w:hAnsi="宋体" w:eastAsia="宋体" w:cs="宋体"/>
          <w:snapToGrid w:val="0"/>
          <w:color w:val="auto"/>
          <w:spacing w:val="4"/>
          <w:kern w:val="0"/>
          <w:szCs w:val="21"/>
          <w:highlight w:val="none"/>
        </w:rPr>
      </w:pPr>
      <w:r>
        <w:rPr>
          <w:rFonts w:hint="eastAsia" w:ascii="宋体" w:hAnsi="宋体" w:eastAsia="宋体" w:cs="宋体"/>
          <w:snapToGrid w:val="0"/>
          <w:color w:val="auto"/>
          <w:spacing w:val="4"/>
          <w:kern w:val="0"/>
          <w:szCs w:val="21"/>
          <w:highlight w:val="none"/>
        </w:rPr>
        <w:t>投标人：　　（盖章）</w:t>
      </w:r>
    </w:p>
    <w:p w14:paraId="073C81F0">
      <w:pPr>
        <w:topLinePunct/>
        <w:adjustRightInd w:val="0"/>
        <w:snapToGrid w:val="0"/>
        <w:spacing w:line="360" w:lineRule="auto"/>
        <w:ind w:firstLine="3161" w:firstLineChars="1450"/>
        <w:rPr>
          <w:rFonts w:hint="eastAsia" w:ascii="宋体" w:hAnsi="宋体" w:eastAsia="宋体" w:cs="宋体"/>
          <w:snapToGrid w:val="0"/>
          <w:color w:val="auto"/>
          <w:spacing w:val="4"/>
          <w:kern w:val="0"/>
          <w:szCs w:val="21"/>
          <w:highlight w:val="none"/>
        </w:rPr>
      </w:pPr>
      <w:r>
        <w:rPr>
          <w:rFonts w:hint="eastAsia" w:ascii="宋体" w:hAnsi="宋体" w:eastAsia="宋体" w:cs="宋体"/>
          <w:snapToGrid w:val="0"/>
          <w:color w:val="auto"/>
          <w:spacing w:val="4"/>
          <w:kern w:val="0"/>
          <w:szCs w:val="21"/>
          <w:highlight w:val="none"/>
        </w:rPr>
        <w:t>法定代表人或授权代理人（签字或盖章）：</w:t>
      </w:r>
    </w:p>
    <w:p w14:paraId="37BCC1C0">
      <w:pPr>
        <w:topLinePunct/>
        <w:adjustRightInd w:val="0"/>
        <w:snapToGrid w:val="0"/>
        <w:spacing w:line="360" w:lineRule="auto"/>
        <w:ind w:firstLine="3161" w:firstLineChars="1450"/>
        <w:rPr>
          <w:rFonts w:hint="eastAsia" w:ascii="宋体" w:hAnsi="宋体" w:eastAsia="宋体" w:cs="宋体"/>
          <w:snapToGrid w:val="0"/>
          <w:color w:val="auto"/>
          <w:spacing w:val="4"/>
          <w:kern w:val="0"/>
          <w:szCs w:val="21"/>
          <w:highlight w:val="none"/>
        </w:rPr>
      </w:pPr>
      <w:r>
        <w:rPr>
          <w:rFonts w:hint="eastAsia" w:ascii="宋体" w:hAnsi="宋体" w:eastAsia="宋体" w:cs="宋体"/>
          <w:snapToGrid w:val="0"/>
          <w:color w:val="auto"/>
          <w:spacing w:val="4"/>
          <w:kern w:val="0"/>
          <w:szCs w:val="21"/>
          <w:highlight w:val="none"/>
        </w:rPr>
        <w:t>日期：  年  月  日</w:t>
      </w:r>
    </w:p>
    <w:p w14:paraId="3DB2DE57">
      <w:pPr>
        <w:pStyle w:val="26"/>
        <w:rPr>
          <w:rFonts w:hint="eastAsia"/>
          <w:b/>
          <w:color w:val="auto"/>
          <w:highlight w:val="none"/>
        </w:rPr>
      </w:pPr>
    </w:p>
    <w:p w14:paraId="538C1DBE">
      <w:pPr>
        <w:pStyle w:val="26"/>
        <w:rPr>
          <w:rFonts w:hint="eastAsia"/>
          <w:b/>
          <w:color w:val="auto"/>
          <w:highlight w:val="none"/>
        </w:rPr>
      </w:pPr>
    </w:p>
    <w:p w14:paraId="6B0674A8">
      <w:pPr>
        <w:pStyle w:val="26"/>
        <w:rPr>
          <w:rFonts w:hint="eastAsia"/>
          <w:b/>
          <w:color w:val="auto"/>
          <w:highlight w:val="none"/>
        </w:rPr>
      </w:pPr>
    </w:p>
    <w:p w14:paraId="021E1A8A">
      <w:pPr>
        <w:pStyle w:val="3"/>
        <w:rPr>
          <w:rFonts w:hint="eastAsia" w:ascii="宋体" w:eastAsia="宋体"/>
          <w:b w:val="0"/>
          <w:color w:val="auto"/>
          <w:highlight w:val="none"/>
        </w:rPr>
      </w:pPr>
      <w:bookmarkStart w:id="226" w:name="_Toc16219"/>
    </w:p>
    <w:p w14:paraId="41E5AE2E">
      <w:pPr>
        <w:pStyle w:val="5"/>
        <w:rPr>
          <w:rFonts w:hint="eastAsia"/>
          <w:color w:val="auto"/>
          <w:highlight w:val="none"/>
        </w:rPr>
      </w:pPr>
    </w:p>
    <w:p w14:paraId="5D54EB55">
      <w:pPr>
        <w:pStyle w:val="3"/>
        <w:rPr>
          <w:rFonts w:ascii="宋体" w:eastAsia="宋体"/>
          <w:bCs/>
          <w:color w:val="auto"/>
          <w:highlight w:val="none"/>
        </w:rPr>
      </w:pPr>
      <w:r>
        <w:rPr>
          <w:rFonts w:hint="eastAsia" w:ascii="宋体" w:eastAsia="宋体"/>
          <w:bCs/>
          <w:color w:val="auto"/>
          <w:highlight w:val="none"/>
        </w:rPr>
        <w:t>第五章  技术条件（工程建设标准）</w:t>
      </w:r>
      <w:bookmarkEnd w:id="212"/>
      <w:bookmarkEnd w:id="213"/>
      <w:bookmarkEnd w:id="214"/>
      <w:bookmarkEnd w:id="215"/>
      <w:bookmarkEnd w:id="216"/>
      <w:bookmarkEnd w:id="218"/>
      <w:bookmarkEnd w:id="219"/>
      <w:bookmarkEnd w:id="220"/>
      <w:bookmarkEnd w:id="221"/>
      <w:bookmarkEnd w:id="222"/>
      <w:bookmarkEnd w:id="223"/>
      <w:bookmarkEnd w:id="226"/>
    </w:p>
    <w:p w14:paraId="495A583E">
      <w:pPr>
        <w:numPr>
          <w:ilvl w:val="0"/>
          <w:numId w:val="0"/>
        </w:numPr>
        <w:spacing w:line="360" w:lineRule="auto"/>
        <w:ind w:firstLine="480" w:firstLineChars="200"/>
        <w:rPr>
          <w:rFonts w:hint="eastAsia" w:ascii="宋体" w:hAnsi="宋体" w:eastAsia="宋体"/>
          <w:sz w:val="24"/>
          <w:szCs w:val="24"/>
          <w:u w:val="single"/>
          <w:lang w:eastAsia="zh-CN"/>
        </w:rPr>
      </w:pPr>
      <w:r>
        <w:rPr>
          <w:rFonts w:hint="eastAsia" w:ascii="宋体" w:hAnsi="宋体" w:eastAsia="宋体"/>
          <w:sz w:val="24"/>
          <w:szCs w:val="24"/>
          <w:lang w:eastAsia="zh-CN"/>
        </w:rPr>
        <w:t>一、</w:t>
      </w:r>
      <w:r>
        <w:rPr>
          <w:rFonts w:hint="eastAsia" w:ascii="宋体" w:hAnsi="宋体" w:eastAsia="宋体"/>
          <w:sz w:val="24"/>
          <w:szCs w:val="24"/>
        </w:rPr>
        <w:t>工程名称：</w:t>
      </w:r>
      <w:r>
        <w:rPr>
          <w:rFonts w:hint="eastAsia" w:ascii="宋体" w:hAnsi="宋体" w:eastAsia="宋体"/>
          <w:sz w:val="24"/>
          <w:szCs w:val="24"/>
          <w:u w:val="single"/>
          <w:lang w:eastAsia="zh-CN"/>
        </w:rPr>
        <w:t>城维计划-石门国家森林公园花卉种植及管护项目（2025年-2028年）施工</w:t>
      </w:r>
    </w:p>
    <w:p w14:paraId="36CF16CE">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二</w:t>
      </w:r>
      <w:r>
        <w:rPr>
          <w:rFonts w:hint="eastAsia" w:ascii="宋体" w:hAnsi="宋体" w:eastAsia="宋体"/>
          <w:sz w:val="24"/>
          <w:szCs w:val="24"/>
        </w:rPr>
        <w:t>、建设地点：</w:t>
      </w:r>
      <w:r>
        <w:rPr>
          <w:rFonts w:hint="eastAsia" w:ascii="宋体" w:hAnsi="宋体" w:eastAsia="宋体"/>
          <w:sz w:val="24"/>
          <w:szCs w:val="24"/>
          <w:u w:val="single"/>
          <w:lang w:eastAsia="zh-CN"/>
        </w:rPr>
        <w:t>广州市从化区</w:t>
      </w:r>
      <w:r>
        <w:rPr>
          <w:rFonts w:hint="eastAsia" w:ascii="宋体" w:hAnsi="宋体" w:eastAsia="宋体"/>
          <w:sz w:val="24"/>
          <w:szCs w:val="24"/>
          <w:u w:val="single"/>
        </w:rPr>
        <w:t>。</w:t>
      </w:r>
    </w:p>
    <w:p w14:paraId="73C138DF">
      <w:pPr>
        <w:spacing w:line="360" w:lineRule="auto"/>
        <w:ind w:firstLine="480" w:firstLineChars="200"/>
        <w:rPr>
          <w:rFonts w:hint="eastAsia" w:ascii="宋体" w:hAnsi="宋体" w:eastAsia="宋体"/>
          <w:sz w:val="24"/>
          <w:szCs w:val="24"/>
          <w:u w:val="single"/>
        </w:rPr>
      </w:pPr>
      <w:r>
        <w:rPr>
          <w:rFonts w:hint="eastAsia" w:ascii="宋体" w:hAnsi="宋体" w:eastAsia="宋体"/>
          <w:sz w:val="24"/>
          <w:szCs w:val="24"/>
          <w:lang w:val="en-US" w:eastAsia="zh-CN"/>
        </w:rPr>
        <w:t>三</w:t>
      </w:r>
      <w:r>
        <w:rPr>
          <w:rFonts w:hint="eastAsia" w:ascii="宋体" w:hAnsi="宋体" w:eastAsia="宋体"/>
          <w:sz w:val="24"/>
          <w:szCs w:val="24"/>
        </w:rPr>
        <w:t>、项目概况：</w:t>
      </w:r>
      <w:r>
        <w:rPr>
          <w:rFonts w:hint="eastAsia" w:ascii="宋体" w:hAnsi="宋体" w:eastAsia="宋体"/>
          <w:sz w:val="24"/>
          <w:szCs w:val="24"/>
          <w:u w:val="single"/>
          <w:lang w:val="en-US" w:eastAsia="zh-CN"/>
        </w:rPr>
        <w:t>拟对石门国家森林公园石灶花海进行时花、多年生开花植物的种植及管护，种植及管护面积约19840平方米，每年种植管护4次，并配置立体花卉小品，打造各有主题特色的四季花景；每年对面积约500平方米的古兰园进行两次兰花主题的种植及管护。</w:t>
      </w:r>
      <w:r>
        <w:rPr>
          <w:rFonts w:hint="eastAsia" w:ascii="宋体" w:hAnsi="宋体" w:eastAsia="宋体"/>
          <w:sz w:val="24"/>
          <w:szCs w:val="24"/>
          <w:u w:val="single"/>
        </w:rPr>
        <w:t>（具体以施工图纸及工程量清单为准）</w:t>
      </w:r>
    </w:p>
    <w:p w14:paraId="41C2C93E">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四</w:t>
      </w:r>
      <w:r>
        <w:rPr>
          <w:rFonts w:hint="eastAsia" w:ascii="宋体" w:hAnsi="宋体" w:eastAsia="宋体"/>
          <w:sz w:val="24"/>
          <w:szCs w:val="24"/>
        </w:rPr>
        <w:t>、</w:t>
      </w:r>
      <w:r>
        <w:rPr>
          <w:rFonts w:hint="eastAsia" w:ascii="宋体" w:hAnsi="宋体" w:eastAsia="宋体"/>
          <w:sz w:val="24"/>
          <w:szCs w:val="24"/>
          <w:lang w:val="en-US" w:eastAsia="zh-CN"/>
        </w:rPr>
        <w:t>本项目</w:t>
      </w:r>
      <w:r>
        <w:rPr>
          <w:rFonts w:hint="eastAsia" w:ascii="宋体" w:hAnsi="宋体" w:eastAsia="宋体" w:cs="Times New Roman"/>
          <w:sz w:val="24"/>
          <w:szCs w:val="24"/>
          <w:highlight w:val="none"/>
          <w:u w:val="single"/>
        </w:rPr>
        <w:t>最高投标限价：</w:t>
      </w:r>
      <w:r>
        <w:rPr>
          <w:rFonts w:hint="eastAsia" w:ascii="宋体" w:hAnsi="宋体" w:eastAsia="宋体"/>
          <w:sz w:val="24"/>
          <w:szCs w:val="24"/>
          <w:highlight w:val="none"/>
          <w:u w:val="single"/>
          <w:lang w:val="en-US" w:eastAsia="zh-CN"/>
        </w:rPr>
        <w:t>1049.919002万元</w:t>
      </w:r>
      <w:r>
        <w:rPr>
          <w:rFonts w:hint="eastAsia" w:ascii="宋体" w:hAnsi="宋体" w:eastAsia="宋体"/>
          <w:sz w:val="24"/>
          <w:szCs w:val="24"/>
          <w:highlight w:val="none"/>
          <w:lang w:val="en-US" w:eastAsia="zh-CN"/>
        </w:rPr>
        <w:t>；</w:t>
      </w:r>
      <w:r>
        <w:rPr>
          <w:rFonts w:hint="eastAsia" w:ascii="宋体" w:hAnsi="宋体" w:eastAsia="宋体"/>
          <w:sz w:val="24"/>
          <w:szCs w:val="24"/>
          <w:u w:val="single"/>
          <w:lang w:val="en-US" w:eastAsia="zh-CN"/>
        </w:rPr>
        <w:t>成本警示价：892.4311517万元。</w:t>
      </w:r>
    </w:p>
    <w:p w14:paraId="44822326">
      <w:pPr>
        <w:spacing w:line="360" w:lineRule="auto"/>
        <w:ind w:firstLine="480" w:firstLineChars="200"/>
        <w:rPr>
          <w:rFonts w:ascii="宋体" w:hAnsi="宋体" w:eastAsia="宋体"/>
          <w:sz w:val="24"/>
          <w:szCs w:val="24"/>
          <w:u w:val="single"/>
        </w:rPr>
      </w:pPr>
      <w:r>
        <w:rPr>
          <w:rFonts w:hint="eastAsia" w:ascii="宋体" w:hAnsi="宋体" w:eastAsia="宋体"/>
          <w:sz w:val="24"/>
          <w:szCs w:val="24"/>
          <w:lang w:val="en-US" w:eastAsia="zh-CN"/>
        </w:rPr>
        <w:t>五</w:t>
      </w:r>
      <w:r>
        <w:rPr>
          <w:rFonts w:hint="eastAsia" w:ascii="宋体" w:hAnsi="宋体" w:eastAsia="宋体"/>
          <w:sz w:val="24"/>
          <w:szCs w:val="24"/>
        </w:rPr>
        <w:t>、资金来源：</w:t>
      </w:r>
      <w:r>
        <w:rPr>
          <w:rFonts w:hint="eastAsia" w:ascii="宋体" w:hAnsi="宋体" w:eastAsia="宋体"/>
          <w:sz w:val="24"/>
          <w:szCs w:val="24"/>
          <w:u w:val="single"/>
        </w:rPr>
        <w:t>财政资金</w:t>
      </w:r>
    </w:p>
    <w:p w14:paraId="1F7BA9AA">
      <w:pPr>
        <w:spacing w:line="360" w:lineRule="auto"/>
        <w:ind w:firstLine="540" w:firstLineChars="225"/>
        <w:rPr>
          <w:rFonts w:ascii="宋体" w:hAnsi="宋体" w:eastAsia="宋体"/>
          <w:sz w:val="24"/>
          <w:szCs w:val="24"/>
          <w:u w:val="single"/>
        </w:rPr>
      </w:pPr>
      <w:r>
        <w:rPr>
          <w:rFonts w:hint="eastAsia" w:ascii="宋体" w:hAnsi="宋体" w:eastAsia="宋体" w:cs="Times New Roman"/>
          <w:b w:val="0"/>
          <w:i w:val="0"/>
          <w:caps w:val="0"/>
          <w:color w:val="auto"/>
          <w:spacing w:val="0"/>
          <w:kern w:val="2"/>
          <w:sz w:val="24"/>
          <w:szCs w:val="24"/>
          <w:u w:val="none"/>
          <w:lang w:val="en-US" w:eastAsia="zh-CN" w:bidi="ar"/>
        </w:rPr>
        <w:t>六、</w:t>
      </w:r>
      <w:r>
        <w:rPr>
          <w:rFonts w:hint="eastAsia" w:ascii="宋体" w:hAnsi="宋体" w:eastAsia="宋体"/>
          <w:sz w:val="24"/>
          <w:szCs w:val="24"/>
        </w:rPr>
        <w:t>招标内容：</w:t>
      </w:r>
      <w:r>
        <w:rPr>
          <w:rFonts w:hint="eastAsia" w:ascii="宋体" w:hAnsi="宋体" w:eastAsia="宋体"/>
          <w:sz w:val="24"/>
          <w:szCs w:val="24"/>
          <w:u w:val="single"/>
          <w:lang w:val="en-US" w:eastAsia="zh-CN"/>
        </w:rPr>
        <w:t>拟对石门国家森林公园石灶花海进行时花、多年生开花植物的种植及管护，种植及管护面积约19840平方米，每年种植管护4次，并配置立体花卉小品，打造各有主题特色的四季花景；每年对面积约500平方米的古兰园进行两次兰花主题的种植及管护。</w:t>
      </w:r>
      <w:r>
        <w:rPr>
          <w:rFonts w:hint="eastAsia" w:ascii="宋体" w:hAnsi="宋体" w:eastAsia="宋体"/>
          <w:sz w:val="24"/>
          <w:szCs w:val="24"/>
          <w:u w:val="single"/>
        </w:rPr>
        <w:t>（具体以施工图纸及工程量清单为准）</w:t>
      </w:r>
    </w:p>
    <w:p w14:paraId="5B78186A">
      <w:pPr>
        <w:widowControl/>
        <w:spacing w:beforeAutospacing="0" w:after="0" w:afterAutospacing="0" w:line="360" w:lineRule="auto"/>
        <w:ind w:left="0" w:firstLine="480" w:firstLineChars="200"/>
        <w:jc w:val="both"/>
        <w:rPr>
          <w:rFonts w:hint="eastAsia" w:asciiTheme="minorEastAsia" w:hAnsiTheme="minorEastAsia" w:eastAsiaTheme="minorEastAsia" w:cstheme="minorEastAsia"/>
          <w:i w:val="0"/>
          <w:caps w:val="0"/>
          <w:color w:val="000000"/>
          <w:spacing w:val="0"/>
          <w:sz w:val="24"/>
          <w:szCs w:val="24"/>
          <w:u w:val="none"/>
          <w:lang w:val="en-US"/>
        </w:rPr>
      </w:pPr>
      <w:r>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t>七、技术要求：本项目为石门国家森林公园石灶花海和桃花源等区域进行花卉布置和管护工作，并配置若干立体花卉小品，根据全年重要时间节点打造不同主题的特色花海。根据项目特点，对中标人提出下述要求；</w:t>
      </w:r>
    </w:p>
    <w:p w14:paraId="0613A8BC">
      <w:pPr>
        <w:widowControl/>
        <w:numPr>
          <w:ilvl w:val="0"/>
          <w:numId w:val="0"/>
        </w:numPr>
        <w:spacing w:beforeAutospacing="0" w:after="0" w:afterAutospacing="0" w:line="360" w:lineRule="auto"/>
        <w:ind w:leftChars="0" w:firstLine="480" w:firstLineChars="200"/>
        <w:jc w:val="both"/>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b w:val="0"/>
          <w:i w:val="0"/>
          <w:caps w:val="0"/>
          <w:color w:val="000000"/>
          <w:spacing w:val="0"/>
          <w:kern w:val="0"/>
          <w:sz w:val="24"/>
          <w:szCs w:val="24"/>
          <w:lang w:val="en-US" w:eastAsia="zh-CN" w:bidi="ar"/>
        </w:rPr>
        <w:t>（一）</w:t>
      </w:r>
      <w:r>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t>本项目是财政资金保障的城市维护类项目，作为公园重要景观节点，社会关注度高，需要常态化保持较高水平的景观效果。“三分种七分养”，所以供应商需建立专业养护团队，在每次节点布置完成后对花卉进行高水平管护，以保证花海最长时间的的观赏效果，最大程度提高财政资金效益。</w:t>
      </w:r>
    </w:p>
    <w:p w14:paraId="17147329">
      <w:pPr>
        <w:widowControl/>
        <w:numPr>
          <w:ilvl w:val="0"/>
          <w:numId w:val="0"/>
        </w:numPr>
        <w:spacing w:beforeAutospacing="0" w:after="0" w:afterAutospacing="0" w:line="360" w:lineRule="auto"/>
        <w:ind w:leftChars="0" w:firstLine="480" w:firstLineChars="200"/>
        <w:jc w:val="both"/>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b w:val="0"/>
          <w:i w:val="0"/>
          <w:caps w:val="0"/>
          <w:color w:val="000000"/>
          <w:spacing w:val="0"/>
          <w:kern w:val="0"/>
          <w:sz w:val="24"/>
          <w:szCs w:val="24"/>
          <w:lang w:val="en-US" w:eastAsia="zh-CN" w:bidi="ar"/>
        </w:rPr>
        <w:t>（二）</w:t>
      </w:r>
      <w:r>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t>本项目紧邻石门公园上水库和高地植物专类园区，同在环境敏感区域；同时为达到最佳视觉冲击效果，花海布置方案属于大范围的高密度、相对单一品种的种植，所以花海较易发生病虫害快速传播，中标人需配备专业人员，日常针对花卉保护、病虫害防治（防疫）工作提出专项举措，有效避免和预防病虫害扩散、不当施放农肥或景观不良等问题发生。</w:t>
      </w:r>
    </w:p>
    <w:p w14:paraId="38638E8A">
      <w:pPr>
        <w:widowControl/>
        <w:spacing w:beforeAutospacing="0" w:after="0" w:afterAutospacing="0" w:line="360" w:lineRule="auto"/>
        <w:ind w:left="0" w:firstLine="480" w:firstLineChars="200"/>
        <w:jc w:val="both"/>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t>八、工程质量及验收要求</w:t>
      </w:r>
    </w:p>
    <w:p w14:paraId="0DD5DAAC">
      <w:pPr>
        <w:widowControl/>
        <w:numPr>
          <w:ilvl w:val="0"/>
          <w:numId w:val="0"/>
        </w:numPr>
        <w:spacing w:beforeAutospacing="0" w:after="0" w:afterAutospacing="0" w:line="360" w:lineRule="auto"/>
        <w:ind w:leftChars="0" w:firstLine="480" w:firstLineChars="200"/>
        <w:jc w:val="both"/>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t>（一）进场材料质量符合合同要求的工程质量标准。</w:t>
      </w:r>
    </w:p>
    <w:p w14:paraId="13F8663D">
      <w:pPr>
        <w:widowControl/>
        <w:numPr>
          <w:ilvl w:val="0"/>
          <w:numId w:val="0"/>
        </w:numPr>
        <w:spacing w:beforeAutospacing="0" w:after="0" w:afterAutospacing="0" w:line="360" w:lineRule="auto"/>
        <w:ind w:leftChars="0" w:firstLine="480" w:firstLineChars="200"/>
        <w:jc w:val="both"/>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t>（二）种植花卉苗木及安装其他设施按照设计图纸要求按质按量完成。</w:t>
      </w:r>
    </w:p>
    <w:p w14:paraId="360EDD30">
      <w:pPr>
        <w:widowControl/>
        <w:numPr>
          <w:ilvl w:val="0"/>
          <w:numId w:val="0"/>
        </w:numPr>
        <w:spacing w:beforeAutospacing="0" w:after="0" w:afterAutospacing="0" w:line="360" w:lineRule="auto"/>
        <w:ind w:leftChars="0" w:firstLine="480" w:firstLineChars="200"/>
        <w:jc w:val="both"/>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t>（三）养护期内花卉苗木及相关设施按照合同养护标准保持标准养护效果。</w:t>
      </w:r>
    </w:p>
    <w:p w14:paraId="729E2128">
      <w:pPr>
        <w:widowControl/>
        <w:numPr>
          <w:ilvl w:val="0"/>
          <w:numId w:val="0"/>
        </w:numPr>
        <w:spacing w:beforeAutospacing="0" w:after="0" w:afterAutospacing="0" w:line="360" w:lineRule="auto"/>
        <w:ind w:leftChars="0" w:firstLine="480" w:firstLineChars="200"/>
        <w:jc w:val="both"/>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t>（四）中标人须至少提前验收日十天时间向监理人提交验收所需所有相关材料，材料经各方审核通过后方可进行最终验收工作。如因中标人原因而影响验收正常进度，中标人须付相关法律责任，并主动接受相关处罚。</w:t>
      </w:r>
    </w:p>
    <w:p w14:paraId="60A55782">
      <w:pPr>
        <w:widowControl/>
        <w:spacing w:beforeAutospacing="0" w:after="0" w:afterAutospacing="0" w:line="360" w:lineRule="auto"/>
        <w:ind w:left="0" w:firstLine="480" w:firstLineChars="200"/>
        <w:jc w:val="both"/>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t>九、其他要求</w:t>
      </w:r>
    </w:p>
    <w:p w14:paraId="154F2541">
      <w:pPr>
        <w:widowControl/>
        <w:numPr>
          <w:ilvl w:val="0"/>
          <w:numId w:val="0"/>
        </w:numPr>
        <w:spacing w:beforeAutospacing="0" w:after="0" w:afterAutospacing="0" w:line="360" w:lineRule="auto"/>
        <w:ind w:leftChars="0" w:firstLine="480" w:firstLineChars="200"/>
        <w:jc w:val="both"/>
        <w:rPr>
          <w:rFonts w:hint="default" w:asciiTheme="minorEastAsia" w:hAnsiTheme="minorEastAsia" w:eastAsiaTheme="minorEastAsia" w:cstheme="minorEastAsia"/>
          <w:b w:val="0"/>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t>（一）种植养护所需材料、成品、机械设备等，均由中标人自行解决，但必须遵照有关养护技术规程、规范要求。</w:t>
      </w:r>
    </w:p>
    <w:p w14:paraId="05F9E1ED">
      <w:pPr>
        <w:widowControl/>
        <w:numPr>
          <w:ilvl w:val="0"/>
          <w:numId w:val="0"/>
        </w:numPr>
        <w:spacing w:beforeAutospacing="0" w:after="0" w:afterAutospacing="0" w:line="360" w:lineRule="auto"/>
        <w:ind w:leftChars="0" w:firstLine="480" w:firstLineChars="200"/>
        <w:jc w:val="both"/>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t>（二）中标人须负责工程范围内的安全作业管理，严格按有关部门的要求，制定有关规章制度。</w:t>
      </w:r>
    </w:p>
    <w:p w14:paraId="24EC883C">
      <w:pPr>
        <w:widowControl/>
        <w:numPr>
          <w:ilvl w:val="0"/>
          <w:numId w:val="0"/>
        </w:numPr>
        <w:spacing w:beforeAutospacing="0" w:after="0" w:afterAutospacing="0" w:line="360" w:lineRule="auto"/>
        <w:ind w:leftChars="0" w:firstLine="480" w:firstLineChars="200"/>
        <w:jc w:val="both"/>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t>（三）中标人撤场前必须完成清场工作，包括残败时花等的清理。</w:t>
      </w:r>
    </w:p>
    <w:p w14:paraId="1E95BC26">
      <w:pPr>
        <w:widowControl/>
        <w:numPr>
          <w:ilvl w:val="0"/>
          <w:numId w:val="0"/>
        </w:numPr>
        <w:spacing w:beforeAutospacing="0" w:after="0" w:afterAutospacing="0" w:line="360" w:lineRule="auto"/>
        <w:ind w:leftChars="0" w:firstLine="480" w:firstLineChars="200"/>
        <w:jc w:val="both"/>
        <w:rPr>
          <w:rFonts w:hint="default" w:asciiTheme="minorEastAsia" w:hAnsiTheme="minorEastAsia" w:eastAsiaTheme="minorEastAsia" w:cstheme="minorEastAsia"/>
          <w:b w:val="0"/>
          <w:i w:val="0"/>
          <w:caps w:val="0"/>
          <w:color w:val="000000"/>
          <w:spacing w:val="0"/>
          <w:kern w:val="0"/>
          <w:sz w:val="24"/>
          <w:szCs w:val="24"/>
          <w:u w:val="none"/>
          <w:lang w:val="en-US" w:eastAsia="zh-CN" w:bidi="ar"/>
        </w:rPr>
      </w:pPr>
    </w:p>
    <w:p w14:paraId="4B4A26EF">
      <w:pPr>
        <w:pStyle w:val="3"/>
        <w:rPr>
          <w:rFonts w:hint="eastAsia" w:ascii="宋体" w:eastAsia="宋体"/>
          <w:b w:val="0"/>
          <w:color w:val="auto"/>
          <w:highlight w:val="none"/>
        </w:rPr>
      </w:pPr>
      <w:bookmarkStart w:id="227" w:name="_第六章__图纸及勘察资料"/>
      <w:bookmarkEnd w:id="227"/>
      <w:bookmarkStart w:id="228" w:name="_Toc27338"/>
      <w:bookmarkStart w:id="229" w:name="_Toc10021"/>
      <w:bookmarkStart w:id="230" w:name="_Toc24765"/>
      <w:bookmarkStart w:id="231" w:name="_Toc1405"/>
      <w:bookmarkStart w:id="232" w:name="_Toc21559"/>
      <w:bookmarkStart w:id="233" w:name="_Toc23083"/>
      <w:bookmarkStart w:id="234" w:name="_Toc31137"/>
      <w:bookmarkStart w:id="235" w:name="_Toc13214"/>
      <w:bookmarkStart w:id="236" w:name="_Toc13459"/>
      <w:bookmarkStart w:id="237" w:name="_Toc13226"/>
      <w:bookmarkStart w:id="238" w:name="_Toc262229177"/>
    </w:p>
    <w:p w14:paraId="17D2F6C3">
      <w:pPr>
        <w:rPr>
          <w:rFonts w:hint="eastAsia" w:ascii="宋体" w:eastAsia="宋体"/>
          <w:b/>
          <w:color w:val="auto"/>
          <w:highlight w:val="none"/>
        </w:rPr>
      </w:pPr>
      <w:r>
        <w:rPr>
          <w:rFonts w:hint="eastAsia" w:ascii="宋体" w:eastAsia="宋体"/>
          <w:b/>
          <w:color w:val="auto"/>
          <w:highlight w:val="none"/>
        </w:rPr>
        <w:br w:type="page"/>
      </w:r>
    </w:p>
    <w:p w14:paraId="53426696">
      <w:pPr>
        <w:pStyle w:val="5"/>
        <w:rPr>
          <w:rFonts w:hint="eastAsia" w:ascii="宋体" w:eastAsia="宋体"/>
          <w:b/>
          <w:color w:val="auto"/>
          <w:highlight w:val="none"/>
        </w:rPr>
      </w:pPr>
    </w:p>
    <w:p w14:paraId="38AE8988">
      <w:pPr>
        <w:pStyle w:val="3"/>
        <w:rPr>
          <w:rFonts w:hint="eastAsia" w:ascii="宋体" w:eastAsia="宋体"/>
          <w:b w:val="0"/>
          <w:color w:val="auto"/>
          <w:highlight w:val="none"/>
        </w:rPr>
      </w:pPr>
      <w:bookmarkStart w:id="239" w:name="_Toc30139"/>
    </w:p>
    <w:p w14:paraId="6CBD1495">
      <w:pPr>
        <w:pStyle w:val="3"/>
        <w:rPr>
          <w:rFonts w:ascii="宋体" w:eastAsia="宋体"/>
          <w:bCs/>
          <w:color w:val="auto"/>
          <w:highlight w:val="none"/>
        </w:rPr>
      </w:pPr>
      <w:r>
        <w:rPr>
          <w:rFonts w:hint="eastAsia" w:ascii="宋体" w:eastAsia="宋体"/>
          <w:bCs/>
          <w:color w:val="auto"/>
          <w:highlight w:val="none"/>
        </w:rPr>
        <w:t>第六章  图纸及勘察资料</w:t>
      </w:r>
      <w:bookmarkEnd w:id="228"/>
      <w:bookmarkEnd w:id="229"/>
      <w:bookmarkEnd w:id="230"/>
      <w:bookmarkEnd w:id="231"/>
      <w:bookmarkEnd w:id="232"/>
      <w:bookmarkEnd w:id="233"/>
      <w:bookmarkEnd w:id="234"/>
      <w:bookmarkEnd w:id="235"/>
      <w:bookmarkEnd w:id="236"/>
      <w:bookmarkEnd w:id="237"/>
      <w:bookmarkEnd w:id="238"/>
      <w:bookmarkEnd w:id="239"/>
    </w:p>
    <w:p w14:paraId="5238B77D">
      <w:pPr>
        <w:pStyle w:val="2"/>
        <w:jc w:val="center"/>
        <w:rPr>
          <w:rFonts w:hint="eastAsia"/>
          <w:color w:val="auto"/>
          <w:sz w:val="24"/>
          <w:szCs w:val="24"/>
          <w:highlight w:val="none"/>
        </w:rPr>
      </w:pPr>
    </w:p>
    <w:p w14:paraId="75FC5D9E">
      <w:pPr>
        <w:pStyle w:val="2"/>
        <w:jc w:val="center"/>
        <w:rPr>
          <w:rFonts w:hint="eastAsia"/>
          <w:color w:val="auto"/>
          <w:sz w:val="24"/>
          <w:szCs w:val="24"/>
          <w:highlight w:val="none"/>
        </w:rPr>
      </w:pPr>
      <w:bookmarkStart w:id="240" w:name="_Toc1182"/>
      <w:r>
        <w:rPr>
          <w:rFonts w:hint="eastAsia"/>
          <w:color w:val="auto"/>
          <w:sz w:val="24"/>
          <w:szCs w:val="24"/>
          <w:highlight w:val="none"/>
        </w:rPr>
        <w:t>(另册)</w:t>
      </w:r>
      <w:bookmarkEnd w:id="240"/>
    </w:p>
    <w:p w14:paraId="4A842921">
      <w:pPr>
        <w:rPr>
          <w:rFonts w:ascii="宋体" w:hAnsi="宋体" w:eastAsia="宋体"/>
          <w:color w:val="auto"/>
          <w:highlight w:val="none"/>
        </w:rPr>
      </w:pPr>
    </w:p>
    <w:p w14:paraId="15741C7F">
      <w:pPr>
        <w:pStyle w:val="18"/>
        <w:ind w:firstLine="0"/>
        <w:rPr>
          <w:rFonts w:ascii="宋体" w:hAnsi="宋体" w:eastAsia="宋体"/>
          <w:color w:val="auto"/>
          <w:highlight w:val="none"/>
        </w:rPr>
      </w:pPr>
    </w:p>
    <w:p w14:paraId="4FC6346E">
      <w:pPr>
        <w:pStyle w:val="18"/>
        <w:ind w:firstLine="0"/>
        <w:rPr>
          <w:rFonts w:ascii="宋体" w:hAnsi="宋体" w:eastAsia="宋体"/>
          <w:color w:val="auto"/>
          <w:highlight w:val="none"/>
        </w:rPr>
      </w:pPr>
    </w:p>
    <w:p w14:paraId="208F5C6A">
      <w:pPr>
        <w:pStyle w:val="18"/>
        <w:ind w:firstLine="0"/>
        <w:rPr>
          <w:rFonts w:ascii="宋体" w:hAnsi="宋体" w:eastAsia="宋体"/>
          <w:color w:val="auto"/>
          <w:highlight w:val="none"/>
        </w:rPr>
      </w:pPr>
    </w:p>
    <w:p w14:paraId="5FD8AE78">
      <w:pPr>
        <w:pStyle w:val="18"/>
        <w:ind w:firstLine="0"/>
        <w:rPr>
          <w:rFonts w:ascii="宋体" w:hAnsi="宋体" w:eastAsia="宋体"/>
          <w:color w:val="auto"/>
          <w:highlight w:val="none"/>
        </w:rPr>
      </w:pPr>
      <w:r>
        <w:rPr>
          <w:rFonts w:ascii="宋体" w:hAnsi="宋体" w:eastAsia="宋体"/>
          <w:color w:val="auto"/>
          <w:highlight w:val="none"/>
        </w:rPr>
        <w:br w:type="page"/>
      </w:r>
    </w:p>
    <w:p w14:paraId="725345E0">
      <w:pPr>
        <w:pStyle w:val="3"/>
        <w:rPr>
          <w:rFonts w:ascii="宋体" w:eastAsia="宋体"/>
          <w:bCs/>
          <w:color w:val="auto"/>
          <w:highlight w:val="none"/>
        </w:rPr>
      </w:pPr>
      <w:bookmarkStart w:id="241" w:name="_第七章__工程量清单"/>
      <w:bookmarkEnd w:id="241"/>
      <w:bookmarkStart w:id="242" w:name="_Toc15102"/>
      <w:bookmarkStart w:id="243" w:name="_Toc16019"/>
      <w:bookmarkStart w:id="244" w:name="_Toc6561"/>
      <w:bookmarkStart w:id="245" w:name="_Toc262229178"/>
      <w:bookmarkStart w:id="246" w:name="_Toc11895"/>
      <w:bookmarkStart w:id="247" w:name="_Toc22633"/>
      <w:bookmarkStart w:id="248" w:name="_Toc6709"/>
      <w:bookmarkStart w:id="249" w:name="_Toc12762"/>
      <w:bookmarkStart w:id="250" w:name="_Toc8369"/>
      <w:bookmarkStart w:id="251" w:name="_Toc655"/>
      <w:bookmarkStart w:id="252" w:name="_Toc6799"/>
      <w:bookmarkStart w:id="253" w:name="_Toc7393"/>
      <w:r>
        <w:rPr>
          <w:rFonts w:hint="eastAsia" w:ascii="宋体" w:eastAsia="宋体"/>
          <w:bCs/>
          <w:color w:val="auto"/>
          <w:highlight w:val="none"/>
        </w:rPr>
        <w:t>第七章  工程量清单</w:t>
      </w:r>
      <w:bookmarkEnd w:id="242"/>
      <w:bookmarkEnd w:id="243"/>
      <w:bookmarkEnd w:id="244"/>
      <w:bookmarkEnd w:id="245"/>
      <w:bookmarkEnd w:id="246"/>
      <w:bookmarkEnd w:id="247"/>
      <w:bookmarkEnd w:id="248"/>
      <w:bookmarkEnd w:id="249"/>
      <w:bookmarkEnd w:id="250"/>
      <w:bookmarkEnd w:id="251"/>
      <w:bookmarkEnd w:id="252"/>
      <w:bookmarkEnd w:id="253"/>
    </w:p>
    <w:p w14:paraId="03DDB487">
      <w:pPr>
        <w:rPr>
          <w:rFonts w:ascii="宋体" w:hAnsi="宋体" w:eastAsia="宋体"/>
          <w:color w:val="auto"/>
          <w:sz w:val="24"/>
          <w:szCs w:val="24"/>
          <w:highlight w:val="none"/>
        </w:rPr>
      </w:pPr>
    </w:p>
    <w:p w14:paraId="43F33C24">
      <w:pPr>
        <w:pStyle w:val="2"/>
        <w:jc w:val="center"/>
        <w:rPr>
          <w:rFonts w:hint="eastAsia"/>
          <w:color w:val="auto"/>
          <w:sz w:val="24"/>
          <w:szCs w:val="24"/>
          <w:highlight w:val="none"/>
        </w:rPr>
      </w:pPr>
      <w:bookmarkStart w:id="254" w:name="_Toc10205"/>
      <w:r>
        <w:rPr>
          <w:rFonts w:hint="eastAsia"/>
          <w:color w:val="auto"/>
          <w:sz w:val="24"/>
          <w:szCs w:val="24"/>
          <w:highlight w:val="none"/>
        </w:rPr>
        <w:t>(另册)</w:t>
      </w:r>
      <w:bookmarkEnd w:id="254"/>
    </w:p>
    <w:p w14:paraId="4F682365">
      <w:pPr>
        <w:jc w:val="center"/>
        <w:outlineLvl w:val="1"/>
        <w:rPr>
          <w:rFonts w:ascii="宋体" w:eastAsia="宋体"/>
          <w:color w:val="auto"/>
          <w:highlight w:val="none"/>
        </w:rPr>
      </w:pPr>
      <w:bookmarkStart w:id="255" w:name="_最高投标限价"/>
      <w:bookmarkEnd w:id="255"/>
      <w:r>
        <w:rPr>
          <w:rFonts w:ascii="宋体" w:eastAsia="宋体"/>
          <w:color w:val="auto"/>
          <w:highlight w:val="none"/>
        </w:rPr>
        <w:br w:type="page"/>
      </w:r>
      <w:bookmarkStart w:id="256" w:name="_Toc9946"/>
      <w:bookmarkStart w:id="257" w:name="_Toc13396"/>
      <w:bookmarkStart w:id="258" w:name="_Toc133"/>
      <w:bookmarkStart w:id="259" w:name="_Toc23743"/>
      <w:bookmarkStart w:id="260" w:name="_Toc6519"/>
      <w:bookmarkStart w:id="261" w:name="_Toc3215"/>
      <w:bookmarkStart w:id="262" w:name="_Toc10897"/>
      <w:bookmarkStart w:id="263" w:name="_Toc17533"/>
      <w:bookmarkStart w:id="264" w:name="_Toc22863"/>
      <w:bookmarkStart w:id="265" w:name="_Toc15813"/>
      <w:bookmarkStart w:id="266" w:name="_Toc9645"/>
    </w:p>
    <w:p w14:paraId="4B5B1B01">
      <w:pPr>
        <w:jc w:val="center"/>
        <w:outlineLvl w:val="1"/>
        <w:rPr>
          <w:rFonts w:hint="eastAsia" w:ascii="宋体" w:eastAsia="宋体"/>
          <w:b/>
          <w:color w:val="auto"/>
          <w:highlight w:val="none"/>
        </w:rPr>
      </w:pPr>
      <w:r>
        <w:rPr>
          <w:rFonts w:hint="eastAsia" w:ascii="宋体" w:hAnsi="宋体" w:eastAsia="宋体" w:cs="宋体"/>
          <w:b/>
          <w:bCs/>
          <w:color w:val="auto"/>
          <w:sz w:val="30"/>
          <w:szCs w:val="30"/>
          <w:highlight w:val="none"/>
        </w:rPr>
        <w:t>第八章</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30"/>
          <w:szCs w:val="30"/>
          <w:highlight w:val="none"/>
        </w:rPr>
        <w:t>最高投标限价</w:t>
      </w:r>
      <w:bookmarkEnd w:id="256"/>
      <w:bookmarkEnd w:id="257"/>
      <w:bookmarkEnd w:id="258"/>
      <w:bookmarkEnd w:id="259"/>
      <w:bookmarkEnd w:id="260"/>
      <w:bookmarkEnd w:id="261"/>
      <w:bookmarkEnd w:id="262"/>
      <w:bookmarkEnd w:id="263"/>
      <w:bookmarkEnd w:id="264"/>
      <w:bookmarkEnd w:id="265"/>
      <w:bookmarkEnd w:id="266"/>
    </w:p>
    <w:p w14:paraId="3BD9DCC4">
      <w:pPr>
        <w:pStyle w:val="18"/>
        <w:rPr>
          <w:color w:val="auto"/>
          <w:highlight w:val="none"/>
        </w:rPr>
      </w:pPr>
    </w:p>
    <w:p w14:paraId="04BE4193">
      <w:pPr>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注：招标人应当在发布招标文件时，公布最高投标限价的总价，分部分项工程费、措施项目费、其他项目费、规费和税金，以及绿色施工安全防护措施费、暂列金额、暂估价等投标人不可竞争的固定报价。</w:t>
      </w:r>
      <w:bookmarkEnd w:id="158"/>
      <w:bookmarkEnd w:id="159"/>
    </w:p>
    <w:p w14:paraId="2060105C">
      <w:pPr>
        <w:pStyle w:val="11"/>
        <w:jc w:val="center"/>
        <w:rPr>
          <w:rFonts w:hint="eastAsia" w:eastAsia="宋体"/>
          <w:b/>
          <w:bCs/>
          <w:color w:val="auto"/>
          <w:highlight w:val="none"/>
        </w:rPr>
      </w:pPr>
      <w:r>
        <w:rPr>
          <w:rFonts w:hint="eastAsia" w:hAnsi="宋体" w:eastAsia="宋体"/>
          <w:b/>
          <w:bCs/>
          <w:color w:val="auto"/>
          <w:sz w:val="24"/>
          <w:highlight w:val="none"/>
        </w:rPr>
        <w:t>（另册）</w:t>
      </w:r>
    </w:p>
    <w:p w14:paraId="382AD1C0"/>
    <w:p w14:paraId="3D1A630A"/>
    <w:sectPr>
      <w:pgSz w:w="11850" w:h="16783"/>
      <w:pgMar w:top="1417" w:right="1290" w:bottom="1417" w:left="129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F54CE">
    <w:pPr>
      <w:pStyle w:val="13"/>
      <w:framePr w:wrap="around" w:vAnchor="text" w:hAnchor="margin" w:xAlign="center" w:y="1"/>
      <w:rPr>
        <w:rStyle w:val="22"/>
      </w:rPr>
    </w:pPr>
    <w:r>
      <w:fldChar w:fldCharType="begin"/>
    </w:r>
    <w:r>
      <w:rPr>
        <w:rStyle w:val="22"/>
      </w:rPr>
      <w:instrText xml:space="preserve">PAGE  </w:instrText>
    </w:r>
    <w:r>
      <w:fldChar w:fldCharType="separate"/>
    </w:r>
    <w:r>
      <w:fldChar w:fldCharType="end"/>
    </w:r>
  </w:p>
  <w:p w14:paraId="05B66021">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5238">
    <w:pPr>
      <w:pStyle w:val="13"/>
      <w:jc w:val="center"/>
    </w:pPr>
    <w:r>
      <w:fldChar w:fldCharType="begin"/>
    </w:r>
    <w:r>
      <w:instrText xml:space="preserve"> PAGE   \* MERGEFORMAT </w:instrText>
    </w:r>
    <w:r>
      <w:fldChar w:fldCharType="separate"/>
    </w:r>
    <w:r>
      <w:rPr>
        <w:lang w:val="zh-CN"/>
      </w:rPr>
      <w:t>47</w:t>
    </w:r>
    <w:r>
      <w:fldChar w:fldCharType="end"/>
    </w:r>
  </w:p>
  <w:p w14:paraId="5E43E959">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D345E">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53035" cy="1752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53035" cy="175260"/>
                      </a:xfrm>
                      <a:prstGeom prst="rect">
                        <a:avLst/>
                      </a:prstGeom>
                      <a:noFill/>
                      <a:ln>
                        <a:noFill/>
                      </a:ln>
                    </wps:spPr>
                    <wps:txbx>
                      <w:txbxContent>
                        <w:p w14:paraId="6B04A34C">
                          <w:pPr>
                            <w:pStyle w:val="13"/>
                            <w:rPr>
                              <w:rStyle w:val="22"/>
                              <w:sz w:val="21"/>
                              <w:szCs w:val="21"/>
                            </w:rPr>
                          </w:pPr>
                          <w:r>
                            <w:rPr>
                              <w:sz w:val="21"/>
                              <w:szCs w:val="21"/>
                            </w:rPr>
                            <w:fldChar w:fldCharType="begin"/>
                          </w:r>
                          <w:r>
                            <w:rPr>
                              <w:rStyle w:val="22"/>
                              <w:sz w:val="21"/>
                              <w:szCs w:val="21"/>
                            </w:rPr>
                            <w:instrText xml:space="preserve">PAGE  </w:instrText>
                          </w:r>
                          <w:r>
                            <w:rPr>
                              <w:sz w:val="21"/>
                              <w:szCs w:val="21"/>
                            </w:rPr>
                            <w:fldChar w:fldCharType="separate"/>
                          </w:r>
                          <w:r>
                            <w:rPr>
                              <w:rStyle w:val="22"/>
                              <w:sz w:val="21"/>
                              <w:szCs w:val="21"/>
                            </w:rPr>
                            <w:t>1</w:t>
                          </w:r>
                          <w:r>
                            <w:rPr>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3.8pt;width:12.05pt;mso-position-horizontal:center;mso-position-horizontal-relative:margin;mso-wrap-style:none;z-index:251659264;mso-width-relative:page;mso-height-relative:page;" filled="f" stroked="f" coordsize="21600,21600" o:gfxdata="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4tKjR0QAAAAMBAAAPAAAAAAAAAAEAIAAAACIAAABkcnMvZG93&#10;bnJldi54bWxQSwECFAAUAAAACACHTuJAskwFu84BAACXAwAADgAAAAAAAAABACAAAAAgAQAAZHJz&#10;L2Uyb0RvYy54bWxQSwUGAAAAAAYABgBZAQAAYAUAAAAA&#10;">
              <v:fill on="f" focussize="0,0"/>
              <v:stroke on="f"/>
              <v:imagedata o:title=""/>
              <o:lock v:ext="edit" aspectratio="f"/>
              <v:textbox inset="0mm,0mm,0mm,0mm" style="mso-fit-shape-to-text:t;">
                <w:txbxContent>
                  <w:p w14:paraId="6B04A34C">
                    <w:pPr>
                      <w:pStyle w:val="13"/>
                      <w:rPr>
                        <w:rStyle w:val="22"/>
                        <w:sz w:val="21"/>
                        <w:szCs w:val="21"/>
                      </w:rPr>
                    </w:pPr>
                    <w:r>
                      <w:rPr>
                        <w:sz w:val="21"/>
                        <w:szCs w:val="21"/>
                      </w:rPr>
                      <w:fldChar w:fldCharType="begin"/>
                    </w:r>
                    <w:r>
                      <w:rPr>
                        <w:rStyle w:val="22"/>
                        <w:sz w:val="21"/>
                        <w:szCs w:val="21"/>
                      </w:rPr>
                      <w:instrText xml:space="preserve">PAGE  </w:instrText>
                    </w:r>
                    <w:r>
                      <w:rPr>
                        <w:sz w:val="21"/>
                        <w:szCs w:val="21"/>
                      </w:rPr>
                      <w:fldChar w:fldCharType="separate"/>
                    </w:r>
                    <w:r>
                      <w:rPr>
                        <w:rStyle w:val="22"/>
                        <w:sz w:val="21"/>
                        <w:szCs w:val="21"/>
                      </w:rPr>
                      <w:t>1</w:t>
                    </w:r>
                    <w:r>
                      <w:rPr>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60B08">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9C2CCF">
                          <w:pPr>
                            <w:pStyle w:val="13"/>
                            <w:jc w:val="center"/>
                          </w:pPr>
                          <w:r>
                            <w:fldChar w:fldCharType="begin"/>
                          </w:r>
                          <w:r>
                            <w:instrText xml:space="preserve"> PAGE   \* MERGEFORMAT </w:instrText>
                          </w:r>
                          <w:r>
                            <w:fldChar w:fldCharType="separate"/>
                          </w:r>
                          <w:r>
                            <w:rPr>
                              <w:lang w:val="zh-CN"/>
                            </w:rPr>
                            <w:t>75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19C2CCF">
                    <w:pPr>
                      <w:pStyle w:val="13"/>
                      <w:jc w:val="center"/>
                    </w:pPr>
                    <w:r>
                      <w:fldChar w:fldCharType="begin"/>
                    </w:r>
                    <w:r>
                      <w:instrText xml:space="preserve"> PAGE   \* MERGEFORMAT </w:instrText>
                    </w:r>
                    <w:r>
                      <w:fldChar w:fldCharType="separate"/>
                    </w:r>
                    <w:r>
                      <w:rPr>
                        <w:lang w:val="zh-CN"/>
                      </w:rPr>
                      <w:t>75</w:t>
                    </w:r>
                    <w:r>
                      <w:fldChar w:fldCharType="end"/>
                    </w:r>
                  </w:p>
                </w:txbxContent>
              </v:textbox>
            </v:shape>
          </w:pict>
        </mc:Fallback>
      </mc:AlternateContent>
    </w:r>
  </w:p>
  <w:p w14:paraId="4DE9071E">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BDC2D">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60EC0">
    <w:pPr>
      <w:pStyle w:val="14"/>
      <w:pBdr>
        <w:bottom w:val="none" w:color="auto" w:sz="0" w:space="0"/>
      </w:pBdr>
      <w:rPr>
        <w:rFonts w:hint="eastAsia" w:ascii="宋体" w:hAnsi="宋体" w:eastAsia="宋体" w:cs="宋体"/>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1F5F7">
    <w:pPr>
      <w:pStyle w:val="14"/>
      <w:pBdr>
        <w:bottom w:val="none" w:color="auto" w:sz="0" w:space="0"/>
      </w:pBdr>
      <w:jc w:val="left"/>
      <w:rPr>
        <w:rFonts w:hint="eastAsia" w:ascii="宋体" w:hAnsi="宋体" w:eastAsia="宋体" w:cs="宋体"/>
        <w:sz w:val="20"/>
        <w:szCs w:val="20"/>
      </w:rPr>
    </w:pPr>
  </w:p>
  <w:p w14:paraId="26B81C57">
    <w:pPr>
      <w:pStyle w:val="14"/>
      <w:pBdr>
        <w:bottom w:val="none" w:color="auto" w:sz="0" w:space="0"/>
      </w:pBdr>
      <w:rPr>
        <w:rFonts w:hint="eastAsia" w:ascii="宋体" w:hAnsi="宋体" w:eastAsia="宋体" w:cs="宋体"/>
        <w:sz w:val="20"/>
        <w:szCs w:val="20"/>
      </w:rPr>
    </w:pPr>
  </w:p>
  <w:p w14:paraId="2402B0C2">
    <w:pPr>
      <w:pStyle w:val="14"/>
      <w:pBdr>
        <w:bottom w:val="none" w:color="auto" w:sz="0" w:space="0"/>
      </w:pBdr>
      <w:rPr>
        <w:rFonts w:hint="eastAsia" w:ascii="宋体" w:hAnsi="宋体" w:eastAsia="宋体" w:cs="宋体"/>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A6832">
    <w:pPr>
      <w:pStyle w:val="14"/>
      <w:pBdr>
        <w:bottom w:val="none" w:color="auto" w:sz="0" w:space="0"/>
      </w:pBdr>
      <w:rPr>
        <w:rFonts w:hint="eastAsia" w:ascii="宋体" w:hAnsi="宋体" w:eastAsia="宋体" w:cs="宋体"/>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56E31">
    <w:pPr>
      <w:pStyle w:val="14"/>
      <w:pBdr>
        <w:bottom w:val="none" w:color="auto" w:sz="0" w:space="0"/>
      </w:pBdr>
      <w:rPr>
        <w:rFonts w:hint="eastAsia" w:ascii="宋体" w:hAnsi="宋体" w:eastAsia="宋体" w:cs="宋体"/>
        <w:sz w:val="20"/>
        <w:szCs w:val="20"/>
      </w:rPr>
    </w:pPr>
  </w:p>
  <w:p w14:paraId="1E174E40">
    <w:pPr>
      <w:pStyle w:val="14"/>
      <w:pBdr>
        <w:bottom w:val="none" w:color="auto" w:sz="0" w:space="0"/>
      </w:pBdr>
      <w:rPr>
        <w:sz w:val="20"/>
        <w:szCs w:val="20"/>
      </w:rPr>
    </w:pPr>
    <w:r>
      <w:rPr>
        <w:rFonts w:hint="eastAsia" w:ascii="宋体" w:hAnsi="宋体" w:eastAsia="宋体" w:cs="宋体"/>
        <w:sz w:val="20"/>
        <w:szCs w:val="20"/>
      </w:rPr>
      <w:t>招标项目名称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7525C">
    <w:pPr>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2D07F">
    <w:pPr>
      <w:pStyle w:val="14"/>
      <w:pBdr>
        <w:bottom w:val="none" w:color="auto" w:sz="0" w:space="0"/>
      </w:pBdr>
      <w:rPr>
        <w:rFonts w:hint="eastAsia" w:ascii="宋体" w:hAnsi="宋体" w:eastAsia="宋体" w:cs="宋体"/>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CD48A">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VerticalSpacing w:val="156"/>
  <w:displayHorizontalDrawingGridEvery w:val="2"/>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3361770D"/>
    <w:rsid w:val="021250FA"/>
    <w:rsid w:val="0625312F"/>
    <w:rsid w:val="146A57C0"/>
    <w:rsid w:val="174B2931"/>
    <w:rsid w:val="1E4953D6"/>
    <w:rsid w:val="1ED127F1"/>
    <w:rsid w:val="20DE6694"/>
    <w:rsid w:val="22035799"/>
    <w:rsid w:val="2C4819B6"/>
    <w:rsid w:val="2F2A1D30"/>
    <w:rsid w:val="32B92826"/>
    <w:rsid w:val="3361770D"/>
    <w:rsid w:val="35623335"/>
    <w:rsid w:val="3DA52C1D"/>
    <w:rsid w:val="3F631307"/>
    <w:rsid w:val="3FDD03ED"/>
    <w:rsid w:val="406C133E"/>
    <w:rsid w:val="4B2E0D4F"/>
    <w:rsid w:val="4B8E15EC"/>
    <w:rsid w:val="51E94C91"/>
    <w:rsid w:val="55E022D6"/>
    <w:rsid w:val="55EF6059"/>
    <w:rsid w:val="5967213C"/>
    <w:rsid w:val="5BB65609"/>
    <w:rsid w:val="655F5A22"/>
    <w:rsid w:val="707C0796"/>
    <w:rsid w:val="77E712A4"/>
    <w:rsid w:val="7A6E41B4"/>
    <w:rsid w:val="7FE3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21"/>
      <w:lang w:val="en-US" w:eastAsia="zh-CN" w:bidi="ar-SA"/>
    </w:rPr>
  </w:style>
  <w:style w:type="paragraph" w:styleId="2">
    <w:name w:val="heading 1"/>
    <w:basedOn w:val="1"/>
    <w:next w:val="1"/>
    <w:qFormat/>
    <w:uiPriority w:val="0"/>
    <w:pPr>
      <w:keepNext/>
      <w:keepLines/>
      <w:spacing w:after="120" w:afterLines="0" w:line="360" w:lineRule="auto"/>
      <w:outlineLvl w:val="0"/>
    </w:pPr>
    <w:rPr>
      <w:rFonts w:ascii="仿宋_GB2312" w:hAnsi="宋体" w:eastAsia="仿宋_GB2312" w:cs="宋体"/>
      <w:b/>
      <w:bCs/>
      <w:sz w:val="30"/>
      <w:szCs w:val="30"/>
    </w:rPr>
  </w:style>
  <w:style w:type="paragraph" w:styleId="3">
    <w:name w:val="heading 2"/>
    <w:basedOn w:val="1"/>
    <w:next w:val="1"/>
    <w:qFormat/>
    <w:uiPriority w:val="0"/>
    <w:pPr>
      <w:keepNext/>
      <w:keepLines/>
      <w:spacing w:before="240" w:beforeLines="0" w:after="120" w:afterLines="0" w:line="360" w:lineRule="auto"/>
      <w:jc w:val="center"/>
      <w:outlineLvl w:val="1"/>
    </w:pPr>
    <w:rPr>
      <w:rFonts w:ascii="仿宋_GB2312" w:hAnsi="宋体" w:eastAsia="仿宋_GB2312" w:cs="宋体"/>
      <w:b/>
      <w:sz w:val="30"/>
      <w:szCs w:val="30"/>
    </w:rPr>
  </w:style>
  <w:style w:type="paragraph" w:styleId="4">
    <w:name w:val="heading 3"/>
    <w:basedOn w:val="1"/>
    <w:next w:val="1"/>
    <w:qFormat/>
    <w:uiPriority w:val="0"/>
    <w:pPr>
      <w:keepNext/>
      <w:keepLines/>
      <w:spacing w:before="156" w:beforeLines="50" w:line="360" w:lineRule="auto"/>
      <w:jc w:val="center"/>
      <w:outlineLvl w:val="2"/>
    </w:pPr>
    <w:rPr>
      <w:rFonts w:ascii="仿宋_GB2312" w:hAnsi="宋体" w:eastAsia="仿宋_GB2312" w:cs="宋体"/>
      <w:b/>
      <w:sz w:val="30"/>
      <w:szCs w:val="30"/>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rPr>
  </w:style>
  <w:style w:type="paragraph" w:styleId="6">
    <w:name w:val="toa heading"/>
    <w:basedOn w:val="1"/>
    <w:next w:val="1"/>
    <w:qFormat/>
    <w:uiPriority w:val="0"/>
    <w:pPr>
      <w:spacing w:before="120"/>
    </w:pPr>
    <w:rPr>
      <w:rFonts w:ascii="Arial" w:hAnsi="Arial" w:eastAsia="宋体" w:cs="Times New Roman"/>
      <w:sz w:val="24"/>
    </w:rPr>
  </w:style>
  <w:style w:type="paragraph" w:styleId="7">
    <w:name w:val="annotation text"/>
    <w:basedOn w:val="1"/>
    <w:qFormat/>
    <w:uiPriority w:val="0"/>
    <w:pPr>
      <w:jc w:val="left"/>
    </w:pPr>
  </w:style>
  <w:style w:type="paragraph" w:styleId="8">
    <w:name w:val="Body Text"/>
    <w:basedOn w:val="1"/>
    <w:next w:val="9"/>
    <w:qFormat/>
    <w:uiPriority w:val="0"/>
    <w:pPr>
      <w:spacing w:after="120" w:afterLines="0"/>
    </w:pPr>
    <w:rPr>
      <w:rFonts w:ascii="Times New Roman" w:hAnsi="Times New Roman" w:eastAsia="楷体_GB2312" w:cs="Times New Roman"/>
      <w:szCs w:val="20"/>
    </w:rPr>
  </w:style>
  <w:style w:type="paragraph" w:styleId="9">
    <w:name w:val="Body Text Indent"/>
    <w:basedOn w:val="1"/>
    <w:qFormat/>
    <w:uiPriority w:val="0"/>
    <w:pPr>
      <w:ind w:firstLine="600" w:firstLineChars="200"/>
    </w:pPr>
    <w:rPr>
      <w:rFonts w:ascii="宋体" w:hAnsi="Times New Roman" w:eastAsia="宋体" w:cs="Times New Roman"/>
      <w:sz w:val="30"/>
      <w:szCs w:val="20"/>
    </w:rPr>
  </w:style>
  <w:style w:type="paragraph" w:styleId="10">
    <w:name w:val="toc 3"/>
    <w:basedOn w:val="1"/>
    <w:next w:val="1"/>
    <w:qFormat/>
    <w:uiPriority w:val="0"/>
    <w:pPr>
      <w:ind w:left="840" w:leftChars="400"/>
    </w:pPr>
    <w:rPr>
      <w:rFonts w:ascii="Times New Roman" w:hAnsi="Times New Roman" w:eastAsia="宋体" w:cs="Times New Roman"/>
    </w:rPr>
  </w:style>
  <w:style w:type="paragraph" w:styleId="11">
    <w:name w:val="Plain Text"/>
    <w:basedOn w:val="1"/>
    <w:next w:val="1"/>
    <w:qFormat/>
    <w:uiPriority w:val="0"/>
    <w:rPr>
      <w:rFonts w:ascii="宋体" w:hAnsi="Courier New" w:eastAsia="楷体_GB2312" w:cs="Times New Roman"/>
      <w:szCs w:val="24"/>
    </w:rPr>
  </w:style>
  <w:style w:type="paragraph" w:styleId="12">
    <w:name w:val="Date"/>
    <w:basedOn w:val="1"/>
    <w:next w:val="1"/>
    <w:qFormat/>
    <w:uiPriority w:val="0"/>
    <w:rPr>
      <w:rFonts w:ascii="Times New Roman" w:hAnsi="Times New Roman" w:eastAsia="楷体_GB2312" w:cs="Times New Roman"/>
      <w:szCs w:val="20"/>
    </w:rPr>
  </w:style>
  <w:style w:type="paragraph" w:styleId="13">
    <w:name w:val="footer"/>
    <w:basedOn w:val="1"/>
    <w:qFormat/>
    <w:uiPriority w:val="0"/>
    <w:pPr>
      <w:tabs>
        <w:tab w:val="center" w:pos="4153"/>
        <w:tab w:val="right" w:pos="8306"/>
      </w:tabs>
      <w:snapToGrid w:val="0"/>
      <w:jc w:val="left"/>
    </w:pPr>
    <w:rPr>
      <w:rFonts w:ascii="Times New Roman" w:hAnsi="Times New Roman" w:eastAsia="楷体_GB2312" w:cs="Times New Roman"/>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楷体_GB2312" w:cs="Times New Roman"/>
      <w:sz w:val="18"/>
      <w:szCs w:val="18"/>
    </w:rPr>
  </w:style>
  <w:style w:type="paragraph" w:styleId="15">
    <w:name w:val="toc 1"/>
    <w:basedOn w:val="1"/>
    <w:next w:val="1"/>
    <w:qFormat/>
    <w:uiPriority w:val="0"/>
    <w:pPr>
      <w:tabs>
        <w:tab w:val="right" w:leader="dot" w:pos="8493"/>
      </w:tabs>
      <w:adjustRightInd w:val="0"/>
      <w:spacing w:line="360" w:lineRule="auto"/>
      <w:jc w:val="left"/>
    </w:pPr>
    <w:rPr>
      <w:rFonts w:ascii="宋体" w:hAnsi="宋体" w:eastAsia="宋体" w:cs="Times New Roman"/>
      <w:b/>
      <w:caps/>
      <w:kern w:val="0"/>
      <w:sz w:val="24"/>
      <w:szCs w:val="32"/>
    </w:rPr>
  </w:style>
  <w:style w:type="paragraph" w:styleId="16">
    <w:name w:val="toc 2"/>
    <w:basedOn w:val="1"/>
    <w:next w:val="1"/>
    <w:qFormat/>
    <w:uiPriority w:val="0"/>
    <w:pPr>
      <w:tabs>
        <w:tab w:val="right" w:leader="dot" w:pos="9060"/>
      </w:tabs>
      <w:snapToGrid w:val="0"/>
      <w:spacing w:line="360" w:lineRule="auto"/>
      <w:jc w:val="left"/>
    </w:pPr>
    <w:rPr>
      <w:rFonts w:ascii="Times New Roman" w:hAnsi="Times New Roman" w:eastAsia="宋体" w:cs="Times New Roman"/>
      <w:sz w:val="24"/>
      <w:szCs w:val="24"/>
    </w:rPr>
  </w:style>
  <w:style w:type="paragraph" w:styleId="17">
    <w:name w:val="Title"/>
    <w:basedOn w:val="1"/>
    <w:qFormat/>
    <w:uiPriority w:val="0"/>
    <w:pPr>
      <w:spacing w:before="120" w:beforeLines="0" w:after="60" w:afterLines="0"/>
      <w:jc w:val="center"/>
    </w:pPr>
    <w:rPr>
      <w:rFonts w:ascii="Arial" w:hAnsi="Arial" w:eastAsia="楷体_GB2312" w:cs="Times New Roman"/>
      <w:b/>
      <w:sz w:val="44"/>
      <w:szCs w:val="20"/>
    </w:rPr>
  </w:style>
  <w:style w:type="paragraph" w:styleId="18">
    <w:name w:val="Body Text First Indent"/>
    <w:basedOn w:val="8"/>
    <w:qFormat/>
    <w:uiPriority w:val="0"/>
    <w:pPr>
      <w:ind w:firstLine="420"/>
    </w:pPr>
    <w:rPr>
      <w:rFonts w:ascii="Times New Roman" w:hAnsi="Times New Roman" w:eastAsia="宋体" w:cs="Times New Roman"/>
    </w:rPr>
  </w:style>
  <w:style w:type="paragraph" w:styleId="19">
    <w:name w:val="Body Text First Indent 2"/>
    <w:basedOn w:val="9"/>
    <w:qFormat/>
    <w:uiPriority w:val="0"/>
    <w:pPr>
      <w:spacing w:after="120" w:line="240" w:lineRule="auto"/>
      <w:ind w:left="200" w:leftChars="200" w:firstLine="200" w:firstLineChars="200"/>
    </w:pPr>
    <w:rPr>
      <w:rFonts w:ascii="Calibri" w:hAnsi="Calibri" w:eastAsia="宋体" w:cs="Times New Roman"/>
      <w:kern w:val="2"/>
      <w:sz w:val="21"/>
      <w:szCs w:val="24"/>
    </w:rPr>
  </w:style>
  <w:style w:type="character" w:styleId="22">
    <w:name w:val="page number"/>
    <w:basedOn w:val="21"/>
    <w:qFormat/>
    <w:uiPriority w:val="0"/>
    <w:rPr>
      <w:rFonts w:ascii="Times New Roman" w:hAnsi="Times New Roman" w:eastAsia="宋体" w:cs="Times New Roman"/>
      <w:kern w:val="2"/>
      <w:sz w:val="24"/>
      <w:szCs w:val="24"/>
      <w:lang w:val="en-US" w:eastAsia="zh-CN" w:bidi="ar-SA"/>
    </w:rPr>
  </w:style>
  <w:style w:type="paragraph" w:customStyle="1" w:styleId="23">
    <w:name w:val="_Style 4"/>
    <w:basedOn w:val="2"/>
    <w:next w:val="1"/>
    <w:qFormat/>
    <w:uiPriority w:val="0"/>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4">
    <w:name w:val="常用"/>
    <w:basedOn w:val="1"/>
    <w:next w:val="8"/>
    <w:qFormat/>
    <w:uiPriority w:val="0"/>
    <w:pPr>
      <w:spacing w:line="240" w:lineRule="auto"/>
      <w:jc w:val="left"/>
    </w:pPr>
    <w:rPr>
      <w:rFonts w:ascii="Times New Roman" w:hAnsi="Times New Roman" w:eastAsia="宋体" w:cs="Times New Roman"/>
      <w:sz w:val="24"/>
    </w:rPr>
  </w:style>
  <w:style w:type="paragraph" w:customStyle="1" w:styleId="2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33028</Words>
  <Characters>35151</Characters>
  <Lines>0</Lines>
  <Paragraphs>0</Paragraphs>
  <TotalTime>56</TotalTime>
  <ScaleCrop>false</ScaleCrop>
  <LinksUpToDate>false</LinksUpToDate>
  <CharactersWithSpaces>36816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2025-03-04T03:54:00Z</dcterms:created>
  <dc:creator>kb</dc:creator>
  <cp:lastModifiedBy>kb</cp:lastModifiedBy>
  <dcterms:modified xsi:type="dcterms:W3CDTF">2025-04-11T03:13:59Z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886FE67539154843A6D50E36A0606F27_13</vt:lpwstr>
  </property>
  <property fmtid="{D5CDD505-2E9C-101B-9397-08002B2CF9AE}" pid="4" name="KSOTemplateDocerSaveRecord">
    <vt:lpwstr>eyJoZGlkIjoiMDRiMjk4YzlkY2FjYTA0ZDc4NTA0NGNiNjlkODYwYzIiLCJ1c2VySWQiOiIzNzk3NTIzNTgifQ==</vt:lpwstr>
  </property>
</Properties>
</file>