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52509">
      <w:pPr>
        <w:autoSpaceDE w:val="0"/>
        <w:autoSpaceDN w:val="0"/>
        <w:adjustRightInd w:val="0"/>
        <w:spacing w:before="10" w:line="360" w:lineRule="auto"/>
        <w:jc w:val="left"/>
        <w:rPr>
          <w:rFonts w:ascii="宋体" w:hAnsi="宋体"/>
          <w:color w:val="auto"/>
          <w:kern w:val="0"/>
          <w:sz w:val="13"/>
          <w:szCs w:val="13"/>
          <w:highlight w:val="none"/>
        </w:rPr>
      </w:pPr>
      <w:bookmarkStart w:id="11" w:name="_GoBack"/>
    </w:p>
    <w:p w14:paraId="0D277702">
      <w:pPr>
        <w:spacing w:line="360" w:lineRule="auto"/>
        <w:jc w:val="center"/>
        <w:rPr>
          <w:rFonts w:ascii="宋体" w:hAnsi="宋体"/>
          <w:color w:val="auto"/>
          <w:sz w:val="24"/>
          <w:highlight w:val="none"/>
        </w:rPr>
      </w:pPr>
      <w:bookmarkStart w:id="0" w:name="_Hlk85126742"/>
      <w:r>
        <w:rPr>
          <w:rFonts w:hint="eastAsia" w:ascii="宋体" w:hAnsi="宋体"/>
          <w:b/>
          <w:color w:val="auto"/>
          <w:sz w:val="52"/>
          <w:szCs w:val="52"/>
          <w:highlight w:val="none"/>
          <w:lang w:eastAsia="zh-CN"/>
        </w:rPr>
        <w:t>广州空港经济区拆迁安置区（花东安置区）二期工程勘察设计</w:t>
      </w:r>
    </w:p>
    <w:p w14:paraId="5803E18C">
      <w:pPr>
        <w:spacing w:line="360" w:lineRule="auto"/>
        <w:jc w:val="center"/>
        <w:rPr>
          <w:rFonts w:ascii="宋体" w:hAnsi="宋体"/>
          <w:color w:val="auto"/>
          <w:highlight w:val="none"/>
        </w:rPr>
      </w:pPr>
    </w:p>
    <w:p w14:paraId="0035A1D4">
      <w:pPr>
        <w:spacing w:line="360" w:lineRule="auto"/>
        <w:jc w:val="center"/>
        <w:rPr>
          <w:rFonts w:ascii="宋体" w:hAnsi="宋体"/>
          <w:color w:val="auto"/>
          <w:highlight w:val="none"/>
        </w:rPr>
      </w:pPr>
    </w:p>
    <w:p w14:paraId="382C2065">
      <w:pPr>
        <w:spacing w:line="360" w:lineRule="auto"/>
        <w:jc w:val="center"/>
        <w:rPr>
          <w:rFonts w:ascii="宋体" w:hAnsi="宋体"/>
          <w:color w:val="auto"/>
          <w:highlight w:val="none"/>
        </w:rPr>
      </w:pPr>
    </w:p>
    <w:p w14:paraId="42346BFB">
      <w:pPr>
        <w:spacing w:line="360" w:lineRule="auto"/>
        <w:jc w:val="center"/>
        <w:rPr>
          <w:rFonts w:ascii="宋体" w:hAnsi="宋体"/>
          <w:color w:val="auto"/>
          <w:highlight w:val="none"/>
        </w:rPr>
      </w:pPr>
    </w:p>
    <w:p w14:paraId="48B5CD28">
      <w:pPr>
        <w:spacing w:line="360" w:lineRule="auto"/>
        <w:jc w:val="center"/>
        <w:rPr>
          <w:rFonts w:hint="eastAsia" w:ascii="宋体" w:hAnsi="宋体"/>
          <w:b/>
          <w:color w:val="auto"/>
          <w:spacing w:val="40"/>
          <w:sz w:val="72"/>
          <w:szCs w:val="72"/>
          <w:highlight w:val="none"/>
        </w:rPr>
      </w:pPr>
    </w:p>
    <w:p w14:paraId="35534DD5">
      <w:pPr>
        <w:spacing w:line="360" w:lineRule="auto"/>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招标公告</w:t>
      </w:r>
    </w:p>
    <w:p w14:paraId="0F4D60BD">
      <w:pPr>
        <w:spacing w:line="360" w:lineRule="auto"/>
        <w:rPr>
          <w:rFonts w:ascii="宋体" w:hAnsi="宋体"/>
          <w:color w:val="auto"/>
          <w:highlight w:val="none"/>
        </w:rPr>
      </w:pPr>
    </w:p>
    <w:p w14:paraId="306573C9">
      <w:pPr>
        <w:spacing w:line="360" w:lineRule="auto"/>
        <w:rPr>
          <w:rFonts w:ascii="宋体" w:hAnsi="宋体"/>
          <w:color w:val="auto"/>
          <w:highlight w:val="none"/>
        </w:rPr>
      </w:pPr>
    </w:p>
    <w:p w14:paraId="320460FF">
      <w:pPr>
        <w:spacing w:line="360" w:lineRule="auto"/>
        <w:rPr>
          <w:rFonts w:ascii="宋体" w:hAnsi="宋体"/>
          <w:color w:val="auto"/>
          <w:highlight w:val="none"/>
        </w:rPr>
      </w:pPr>
    </w:p>
    <w:p w14:paraId="706C08B5">
      <w:pPr>
        <w:spacing w:line="360" w:lineRule="auto"/>
        <w:rPr>
          <w:rFonts w:ascii="宋体" w:hAnsi="宋体"/>
          <w:color w:val="auto"/>
          <w:highlight w:val="none"/>
        </w:rPr>
      </w:pPr>
    </w:p>
    <w:p w14:paraId="11F9315B">
      <w:pPr>
        <w:spacing w:line="360" w:lineRule="auto"/>
        <w:rPr>
          <w:rFonts w:ascii="宋体" w:hAnsi="宋体"/>
          <w:color w:val="auto"/>
          <w:highlight w:val="none"/>
        </w:rPr>
      </w:pPr>
    </w:p>
    <w:p w14:paraId="4EED270A">
      <w:pPr>
        <w:spacing w:line="360" w:lineRule="auto"/>
        <w:rPr>
          <w:rFonts w:ascii="宋体" w:hAnsi="宋体"/>
          <w:color w:val="auto"/>
          <w:highlight w:val="none"/>
        </w:rPr>
      </w:pPr>
    </w:p>
    <w:p w14:paraId="1B75B5C1">
      <w:pPr>
        <w:spacing w:line="360" w:lineRule="auto"/>
        <w:rPr>
          <w:rFonts w:ascii="宋体" w:hAnsi="宋体"/>
          <w:color w:val="auto"/>
          <w:highlight w:val="none"/>
        </w:rPr>
      </w:pPr>
    </w:p>
    <w:p w14:paraId="577CC209">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招标人：</w:t>
      </w:r>
      <w:r>
        <w:rPr>
          <w:rFonts w:hint="eastAsia" w:ascii="宋体" w:hAnsi="宋体" w:cs="宋体"/>
          <w:b/>
          <w:color w:val="auto"/>
          <w:sz w:val="30"/>
          <w:szCs w:val="30"/>
          <w:highlight w:val="none"/>
          <w:u w:val="single"/>
        </w:rPr>
        <w:t>广州空港建设运营集团有限公司</w:t>
      </w:r>
    </w:p>
    <w:p w14:paraId="02DBA154">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招标代理机构：</w:t>
      </w:r>
      <w:r>
        <w:rPr>
          <w:rFonts w:hint="eastAsia" w:ascii="宋体" w:hAnsi="宋体" w:cs="宋体"/>
          <w:b/>
          <w:color w:val="auto"/>
          <w:sz w:val="30"/>
          <w:szCs w:val="30"/>
          <w:highlight w:val="none"/>
          <w:u w:val="single"/>
          <w:lang w:eastAsia="zh-CN"/>
        </w:rPr>
        <w:t>广东重工建设监理有限公司</w:t>
      </w:r>
    </w:p>
    <w:p w14:paraId="071173D9">
      <w:pPr>
        <w:spacing w:line="360" w:lineRule="auto"/>
        <w:jc w:val="center"/>
        <w:rPr>
          <w:rFonts w:ascii="宋体" w:hAnsi="宋体" w:cs="宋体"/>
          <w:b/>
          <w:color w:val="auto"/>
          <w:sz w:val="30"/>
          <w:szCs w:val="30"/>
          <w:highlight w:val="none"/>
          <w:u w:val="single"/>
        </w:rPr>
      </w:pPr>
      <w:r>
        <w:rPr>
          <w:rFonts w:hint="eastAsia" w:ascii="宋体" w:hAnsi="宋体" w:cs="宋体"/>
          <w:b/>
          <w:color w:val="auto"/>
          <w:sz w:val="30"/>
          <w:szCs w:val="30"/>
          <w:highlight w:val="none"/>
        </w:rPr>
        <w:t>日期：</w:t>
      </w:r>
      <w:r>
        <w:rPr>
          <w:rFonts w:hint="eastAsia" w:ascii="宋体" w:hAnsi="宋体" w:cs="宋体"/>
          <w:b/>
          <w:color w:val="auto"/>
          <w:sz w:val="30"/>
          <w:szCs w:val="30"/>
          <w:highlight w:val="none"/>
          <w:u w:val="single"/>
        </w:rPr>
        <w:t>202</w:t>
      </w:r>
      <w:r>
        <w:rPr>
          <w:rFonts w:hint="eastAsia" w:ascii="宋体" w:hAnsi="宋体" w:cs="宋体"/>
          <w:b/>
          <w:color w:val="auto"/>
          <w:sz w:val="30"/>
          <w:szCs w:val="30"/>
          <w:highlight w:val="none"/>
          <w:u w:val="single"/>
          <w:lang w:val="en-US" w:eastAsia="zh-CN"/>
        </w:rPr>
        <w:t>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u w:val="single"/>
          <w:lang w:val="en-US" w:eastAsia="zh-CN"/>
        </w:rPr>
        <w:t>4</w:t>
      </w:r>
      <w:r>
        <w:rPr>
          <w:rFonts w:hint="eastAsia" w:ascii="宋体" w:hAnsi="宋体" w:cs="宋体"/>
          <w:b/>
          <w:color w:val="auto"/>
          <w:sz w:val="30"/>
          <w:szCs w:val="30"/>
          <w:highlight w:val="none"/>
        </w:rPr>
        <w:t>月</w:t>
      </w:r>
    </w:p>
    <w:p w14:paraId="12D3F37A">
      <w:pPr>
        <w:widowControl/>
        <w:jc w:val="left"/>
        <w:rPr>
          <w:rFonts w:ascii="宋体" w:hAnsi="宋体"/>
          <w:color w:val="auto"/>
          <w:highlight w:val="none"/>
        </w:rPr>
      </w:pPr>
      <w:r>
        <w:rPr>
          <w:rFonts w:ascii="宋体" w:hAnsi="宋体"/>
          <w:color w:val="auto"/>
          <w:highlight w:val="none"/>
        </w:rPr>
        <w:br w:type="page"/>
      </w:r>
    </w:p>
    <w:bookmarkEnd w:id="0"/>
    <w:p w14:paraId="052CD61F">
      <w:pPr>
        <w:autoSpaceDE w:val="0"/>
        <w:autoSpaceDN w:val="0"/>
        <w:adjustRightInd w:val="0"/>
        <w:spacing w:before="12" w:line="360" w:lineRule="auto"/>
        <w:jc w:val="center"/>
        <w:rPr>
          <w:rFonts w:ascii="宋体" w:hAnsi="宋体"/>
          <w:b/>
          <w:color w:val="auto"/>
          <w:kern w:val="0"/>
          <w:position w:val="-5"/>
          <w:sz w:val="28"/>
          <w:szCs w:val="28"/>
          <w:highlight w:val="none"/>
          <w:u w:val="single"/>
        </w:rPr>
      </w:pPr>
      <w:r>
        <w:rPr>
          <w:rFonts w:hint="eastAsia" w:ascii="宋体" w:hAnsi="宋体"/>
          <w:b/>
          <w:color w:val="auto"/>
          <w:kern w:val="0"/>
          <w:position w:val="-5"/>
          <w:sz w:val="28"/>
          <w:szCs w:val="28"/>
          <w:highlight w:val="none"/>
        </w:rPr>
        <w:t>招标</w:t>
      </w:r>
      <w:r>
        <w:rPr>
          <w:rFonts w:hint="eastAsia" w:ascii="宋体" w:hAnsi="宋体"/>
          <w:b/>
          <w:color w:val="auto"/>
          <w:spacing w:val="-2"/>
          <w:kern w:val="0"/>
          <w:position w:val="-5"/>
          <w:sz w:val="28"/>
          <w:szCs w:val="28"/>
          <w:highlight w:val="none"/>
        </w:rPr>
        <w:t>公</w:t>
      </w:r>
      <w:r>
        <w:rPr>
          <w:rFonts w:hint="eastAsia" w:ascii="宋体" w:hAnsi="宋体"/>
          <w:b/>
          <w:color w:val="auto"/>
          <w:kern w:val="0"/>
          <w:position w:val="-5"/>
          <w:sz w:val="28"/>
          <w:szCs w:val="28"/>
          <w:highlight w:val="none"/>
        </w:rPr>
        <w:t>告</w:t>
      </w:r>
    </w:p>
    <w:p w14:paraId="18B94E88">
      <w:pPr>
        <w:pStyle w:val="3"/>
        <w:spacing w:before="0" w:after="0" w:line="360" w:lineRule="auto"/>
        <w:rPr>
          <w:rFonts w:ascii="宋体" w:hAnsi="宋体" w:cs="宋体"/>
          <w:b/>
          <w:color w:val="auto"/>
          <w:sz w:val="24"/>
          <w:szCs w:val="24"/>
          <w:highlight w:val="none"/>
        </w:rPr>
      </w:pPr>
      <w:bookmarkStart w:id="1" w:name="_Toc25072048"/>
      <w:r>
        <w:rPr>
          <w:rFonts w:hint="eastAsia" w:ascii="宋体" w:hAnsi="宋体" w:cs="宋体"/>
          <w:b/>
          <w:color w:val="auto"/>
          <w:spacing w:val="1"/>
          <w:sz w:val="24"/>
          <w:szCs w:val="24"/>
          <w:highlight w:val="none"/>
        </w:rPr>
        <w:t>1</w:t>
      </w:r>
      <w:r>
        <w:rPr>
          <w:rFonts w:hint="eastAsia" w:ascii="宋体" w:hAnsi="宋体" w:cs="宋体"/>
          <w:b/>
          <w:color w:val="auto"/>
          <w:sz w:val="24"/>
          <w:szCs w:val="24"/>
          <w:highlight w:val="none"/>
        </w:rPr>
        <w:t>.</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招标条件</w:t>
      </w:r>
      <w:bookmarkEnd w:id="1"/>
    </w:p>
    <w:p w14:paraId="50D15F58">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广州空港经济区拆迁安置区（花东安置区）二期工程</w:t>
      </w:r>
      <w:r>
        <w:rPr>
          <w:rFonts w:hint="eastAsia" w:ascii="宋体" w:hAnsi="宋体" w:cs="宋体"/>
          <w:color w:val="auto"/>
          <w:sz w:val="24"/>
          <w:highlight w:val="none"/>
        </w:rPr>
        <w:t>由</w:t>
      </w:r>
      <w:r>
        <w:rPr>
          <w:rFonts w:hint="eastAsia" w:ascii="宋体" w:hAnsi="宋体" w:cs="宋体"/>
          <w:color w:val="auto"/>
          <w:sz w:val="24"/>
          <w:highlight w:val="none"/>
          <w:u w:val="single"/>
          <w:lang w:val="en-US" w:eastAsia="zh-CN"/>
        </w:rPr>
        <w:t xml:space="preserve"> 《广州空港经济区政府投资近期实施计划(2024-2026年第一批）》的通知（穗空港委办发〔2024〕5号）</w:t>
      </w:r>
      <w:r>
        <w:rPr>
          <w:rFonts w:hint="eastAsia" w:ascii="宋体" w:hAnsi="宋体" w:cs="宋体"/>
          <w:color w:val="auto"/>
          <w:sz w:val="24"/>
          <w:highlight w:val="none"/>
          <w:u w:val="single"/>
        </w:rPr>
        <w:t>（项目代码：2405-440100-04-01-581055）</w:t>
      </w:r>
      <w:r>
        <w:rPr>
          <w:rFonts w:hint="eastAsia" w:ascii="宋体" w:hAnsi="宋体" w:cs="宋体"/>
          <w:color w:val="auto"/>
          <w:sz w:val="24"/>
          <w:highlight w:val="none"/>
        </w:rPr>
        <w:t>批准开展建设，建设资金为</w:t>
      </w:r>
      <w:r>
        <w:rPr>
          <w:rFonts w:hint="eastAsia" w:ascii="宋体" w:hAnsi="宋体" w:cs="宋体"/>
          <w:color w:val="auto"/>
          <w:sz w:val="24"/>
          <w:highlight w:val="none"/>
          <w:u w:val="single"/>
        </w:rPr>
        <w:t>财政资金</w:t>
      </w:r>
      <w:r>
        <w:rPr>
          <w:rFonts w:hint="eastAsia" w:ascii="宋体" w:hAnsi="宋体" w:cs="宋体"/>
          <w:color w:val="auto"/>
          <w:sz w:val="24"/>
          <w:highlight w:val="none"/>
        </w:rPr>
        <w:t>，出资比例为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广州空港建设运营集团有限公司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勘察设计</w:t>
      </w:r>
      <w:r>
        <w:rPr>
          <w:rFonts w:hint="eastAsia" w:ascii="宋体" w:hAnsi="宋体" w:cs="宋体"/>
          <w:color w:val="auto"/>
          <w:sz w:val="24"/>
          <w:highlight w:val="none"/>
        </w:rPr>
        <w:t>进行公开招标。</w:t>
      </w:r>
    </w:p>
    <w:p w14:paraId="1AB638A1">
      <w:pPr>
        <w:spacing w:line="360" w:lineRule="auto"/>
        <w:ind w:firstLine="371" w:firstLineChars="177"/>
        <w:rPr>
          <w:rFonts w:ascii="宋体" w:hAnsi="宋体"/>
          <w:color w:val="auto"/>
          <w:highlight w:val="none"/>
        </w:rPr>
      </w:pPr>
      <w:bookmarkStart w:id="2" w:name="_Toc25072049"/>
    </w:p>
    <w:p w14:paraId="77B15AFD">
      <w:pPr>
        <w:pStyle w:val="3"/>
        <w:spacing w:before="0" w:after="0" w:line="360" w:lineRule="auto"/>
        <w:rPr>
          <w:rFonts w:ascii="宋体" w:hAnsi="宋体" w:cs="宋体"/>
          <w:b/>
          <w:color w:val="auto"/>
          <w:sz w:val="24"/>
          <w:szCs w:val="24"/>
          <w:highlight w:val="none"/>
        </w:rPr>
      </w:pPr>
      <w:r>
        <w:rPr>
          <w:rFonts w:hint="eastAsia" w:ascii="宋体" w:hAnsi="宋体" w:cs="宋体"/>
          <w:b/>
          <w:color w:val="auto"/>
          <w:spacing w:val="1"/>
          <w:sz w:val="24"/>
          <w:szCs w:val="24"/>
          <w:highlight w:val="none"/>
        </w:rPr>
        <w:t>2</w:t>
      </w:r>
      <w:r>
        <w:rPr>
          <w:rFonts w:hint="eastAsia" w:ascii="宋体" w:hAnsi="宋体" w:cs="宋体"/>
          <w:b/>
          <w:color w:val="auto"/>
          <w:sz w:val="24"/>
          <w:szCs w:val="24"/>
          <w:highlight w:val="none"/>
        </w:rPr>
        <w:t>.</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项目概况与招标范围</w:t>
      </w:r>
      <w:bookmarkEnd w:id="2"/>
    </w:p>
    <w:p w14:paraId="1C8A02A7">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广州空港经济区拆迁安置区（花东安置区）二期工程勘察设计</w:t>
      </w:r>
      <w:r>
        <w:rPr>
          <w:rFonts w:hint="eastAsia" w:ascii="宋体" w:hAnsi="宋体" w:cs="宋体"/>
          <w:color w:val="auto"/>
          <w:sz w:val="24"/>
          <w:highlight w:val="none"/>
          <w:u w:val="single"/>
        </w:rPr>
        <w:t>。</w:t>
      </w:r>
    </w:p>
    <w:p w14:paraId="3E703A5A">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 xml:space="preserve"> </w:t>
      </w:r>
      <w:r>
        <w:rPr>
          <w:rFonts w:hint="eastAsia" w:ascii="宋体" w:hAnsi="宋体" w:cs="宋体"/>
          <w:color w:val="auto"/>
          <w:sz w:val="24"/>
          <w:highlight w:val="none"/>
        </w:rPr>
        <w:t>工程位置：</w:t>
      </w:r>
      <w:r>
        <w:rPr>
          <w:rFonts w:hint="eastAsia" w:ascii="宋体" w:hAnsi="宋体" w:cs="宋体"/>
          <w:color w:val="auto"/>
          <w:sz w:val="24"/>
          <w:highlight w:val="none"/>
          <w:u w:val="single"/>
        </w:rPr>
        <w:t>项目位于花都大道及机场北进场路交叉口东北侧，桑梓南路以西。</w:t>
      </w:r>
    </w:p>
    <w:p w14:paraId="37807760">
      <w:pPr>
        <w:spacing w:line="360" w:lineRule="auto"/>
        <w:ind w:firstLine="424" w:firstLineChars="177"/>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2.3</w:t>
      </w:r>
      <w:r>
        <w:rPr>
          <w:rFonts w:ascii="宋体" w:hAnsi="宋体" w:cs="宋体"/>
          <w:color w:val="auto"/>
          <w:sz w:val="24"/>
          <w:highlight w:val="none"/>
        </w:rPr>
        <w:t xml:space="preserve"> </w:t>
      </w:r>
      <w:r>
        <w:rPr>
          <w:rFonts w:hint="eastAsia" w:ascii="宋体" w:hAnsi="宋体" w:cs="宋体"/>
          <w:color w:val="auto"/>
          <w:sz w:val="24"/>
          <w:highlight w:val="none"/>
        </w:rPr>
        <w:t>建设规模：</w:t>
      </w:r>
      <w:r>
        <w:rPr>
          <w:rFonts w:hint="eastAsia" w:ascii="宋体" w:hAnsi="宋体" w:cs="宋体"/>
          <w:color w:val="auto"/>
          <w:sz w:val="24"/>
          <w:highlight w:val="none"/>
          <w:u w:val="single"/>
          <w:lang w:val="en-US" w:eastAsia="zh-CN"/>
        </w:rPr>
        <w:t xml:space="preserve"> 本项目作为花东安置区二期工程，建设内容包含：建设用地红线范围内的房屋建筑及其附属配套工程，市政道路工程及其附属工程，防护绿地。其中房建及市政工程涉及用地面积为97566平方米，包含地块一部分用地83905平方米，道路用地5509平方米，城市绿地面积8152平方米。</w:t>
      </w:r>
    </w:p>
    <w:p w14:paraId="6CB8697E">
      <w:pPr>
        <w:spacing w:line="360" w:lineRule="auto"/>
        <w:ind w:firstLine="424" w:firstLineChars="177"/>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1、新建房屋总建筑面积363345平方米。计算容积率面积231496平方米，非计算容积率面积为131849平方米，其中地下车库及设备用房面116198平方米，地上架空层15651平方米。建筑基底面积25779平方米。配套室外工程包含：绿地面积32314平方米，室外广场及道路25812平方米。</w:t>
      </w:r>
    </w:p>
    <w:p w14:paraId="50D5BA3E">
      <w:pPr>
        <w:spacing w:line="360" w:lineRule="auto"/>
        <w:ind w:firstLine="424" w:firstLineChars="177"/>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2、城市防护绿地：用地面积8152平方米。</w:t>
      </w:r>
    </w:p>
    <w:p w14:paraId="074C84A1">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3、道路用地：总用地面积5509平方米。【支路一（地块一北侧）：全长为169m，红线宽度为26m，采用城市支路标准设计，设计时速为30km/h，双向四车道。支路四北段（地块一东侧）：全长为300.5m，红线宽度为20m，采用城市支路标准设计，设计时速为30km/h，双向四车道。】</w:t>
      </w:r>
      <w:r>
        <w:rPr>
          <w:rFonts w:hint="eastAsia" w:ascii="宋体" w:hAnsi="宋体" w:cs="宋体"/>
          <w:color w:val="auto"/>
          <w:sz w:val="24"/>
          <w:highlight w:val="none"/>
          <w:u w:val="single"/>
        </w:rPr>
        <w:t>。</w:t>
      </w:r>
    </w:p>
    <w:p w14:paraId="117CF357">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（注：上述规模以相关部门最终的批复为准）</w:t>
      </w:r>
    </w:p>
    <w:p w14:paraId="5137E159">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2.4</w:t>
      </w:r>
      <w:r>
        <w:rPr>
          <w:rFonts w:ascii="宋体" w:hAnsi="宋体" w:cs="宋体"/>
          <w:color w:val="auto"/>
          <w:sz w:val="24"/>
          <w:highlight w:val="none"/>
        </w:rPr>
        <w:t xml:space="preserve"> </w:t>
      </w:r>
      <w:r>
        <w:rPr>
          <w:rFonts w:hint="eastAsia" w:ascii="宋体" w:hAnsi="宋体" w:cs="宋体"/>
          <w:color w:val="auto"/>
          <w:sz w:val="24"/>
          <w:highlight w:val="none"/>
        </w:rPr>
        <w:t>规划用地文件：</w:t>
      </w:r>
      <w:r>
        <w:rPr>
          <w:rFonts w:hint="eastAsia" w:ascii="宋体" w:hAnsi="宋体" w:cs="宋体"/>
          <w:color w:val="auto"/>
          <w:sz w:val="24"/>
          <w:highlight w:val="none"/>
          <w:u w:val="single"/>
        </w:rPr>
        <w:t>/。</w:t>
      </w:r>
    </w:p>
    <w:p w14:paraId="69A0EAD1">
      <w:pPr>
        <w:spacing w:line="360" w:lineRule="auto"/>
        <w:ind w:firstLine="424" w:firstLineChars="177"/>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2.5</w:t>
      </w:r>
      <w:r>
        <w:rPr>
          <w:rFonts w:ascii="宋体" w:hAnsi="宋体" w:cs="宋体"/>
          <w:color w:val="auto"/>
          <w:sz w:val="24"/>
          <w:highlight w:val="none"/>
        </w:rPr>
        <w:t xml:space="preserve"> </w:t>
      </w:r>
      <w:r>
        <w:rPr>
          <w:rFonts w:hint="eastAsia" w:ascii="宋体" w:hAnsi="宋体" w:cs="宋体"/>
          <w:color w:val="auto"/>
          <w:sz w:val="24"/>
          <w:highlight w:val="none"/>
        </w:rPr>
        <w:t>项目批准文件：</w:t>
      </w:r>
      <w:r>
        <w:rPr>
          <w:rFonts w:hint="eastAsia" w:ascii="宋体" w:hAnsi="宋体" w:cs="宋体"/>
          <w:color w:val="auto"/>
          <w:sz w:val="24"/>
          <w:highlight w:val="none"/>
          <w:u w:val="single"/>
          <w:lang w:val="en-US" w:eastAsia="zh-CN"/>
        </w:rPr>
        <w:t>（穗空港委办发〔2024〕5号） 。</w:t>
      </w:r>
    </w:p>
    <w:p w14:paraId="1E1579D3">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2.6</w:t>
      </w:r>
      <w:r>
        <w:rPr>
          <w:rFonts w:ascii="宋体" w:hAnsi="宋体" w:cs="宋体"/>
          <w:color w:val="auto"/>
          <w:sz w:val="24"/>
          <w:highlight w:val="none"/>
        </w:rPr>
        <w:t xml:space="preserve"> </w:t>
      </w:r>
      <w:r>
        <w:rPr>
          <w:rFonts w:hint="eastAsia" w:ascii="宋体" w:hAnsi="宋体" w:cs="宋体"/>
          <w:color w:val="auto"/>
          <w:sz w:val="24"/>
          <w:highlight w:val="none"/>
        </w:rPr>
        <w:t>资金来源：</w:t>
      </w:r>
      <w:r>
        <w:rPr>
          <w:rFonts w:hint="eastAsia" w:ascii="宋体" w:hAnsi="宋体" w:cs="宋体"/>
          <w:color w:val="auto"/>
          <w:sz w:val="24"/>
          <w:highlight w:val="none"/>
          <w:u w:val="single"/>
        </w:rPr>
        <w:t>财政资金。</w:t>
      </w:r>
    </w:p>
    <w:p w14:paraId="5819C7A3">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2.7</w:t>
      </w:r>
      <w:r>
        <w:rPr>
          <w:rFonts w:ascii="宋体" w:hAnsi="宋体" w:cs="宋体"/>
          <w:color w:val="auto"/>
          <w:sz w:val="24"/>
          <w:highlight w:val="none"/>
        </w:rPr>
        <w:t xml:space="preserve"> </w:t>
      </w:r>
      <w:r>
        <w:rPr>
          <w:rFonts w:hint="eastAsia" w:ascii="宋体" w:hAnsi="宋体" w:cs="宋体"/>
          <w:color w:val="auto"/>
          <w:sz w:val="24"/>
          <w:highlight w:val="none"/>
        </w:rPr>
        <w:t>投资总额：</w:t>
      </w:r>
      <w:r>
        <w:rPr>
          <w:rFonts w:hint="eastAsia" w:ascii="宋体" w:hAnsi="宋体" w:cs="宋体"/>
          <w:color w:val="auto"/>
          <w:sz w:val="24"/>
          <w:highlight w:val="none"/>
          <w:u w:val="single"/>
          <w:lang w:val="en-US" w:eastAsia="zh-CN"/>
        </w:rPr>
        <w:t>213896.99</w:t>
      </w:r>
      <w:r>
        <w:rPr>
          <w:rFonts w:hint="eastAsia" w:ascii="宋体" w:hAnsi="宋体" w:cs="宋体"/>
          <w:color w:val="auto"/>
          <w:sz w:val="24"/>
          <w:highlight w:val="none"/>
        </w:rPr>
        <w:t>万元。其中，建安工程费用：</w:t>
      </w:r>
      <w:r>
        <w:rPr>
          <w:rFonts w:hint="eastAsia" w:ascii="宋体" w:hAnsi="宋体" w:cs="宋体"/>
          <w:color w:val="auto"/>
          <w:sz w:val="24"/>
          <w:highlight w:val="none"/>
          <w:u w:val="single"/>
          <w:lang w:val="en-US" w:eastAsia="zh-CN"/>
        </w:rPr>
        <w:t>173312.95</w:t>
      </w:r>
      <w:r>
        <w:rPr>
          <w:rFonts w:hint="eastAsia" w:ascii="宋体" w:hAnsi="宋体" w:cs="宋体"/>
          <w:color w:val="auto"/>
          <w:sz w:val="24"/>
          <w:highlight w:val="none"/>
        </w:rPr>
        <w:t>万元；</w:t>
      </w:r>
    </w:p>
    <w:p w14:paraId="6AE7F257">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2.8</w:t>
      </w:r>
      <w:r>
        <w:rPr>
          <w:rFonts w:ascii="宋体" w:hAnsi="宋体" w:cs="宋体"/>
          <w:color w:val="auto"/>
          <w:sz w:val="24"/>
          <w:highlight w:val="none"/>
        </w:rPr>
        <w:t xml:space="preserve"> </w:t>
      </w:r>
      <w:r>
        <w:rPr>
          <w:rFonts w:hint="eastAsia" w:ascii="宋体" w:hAnsi="宋体" w:cs="宋体"/>
          <w:color w:val="auto"/>
          <w:sz w:val="24"/>
          <w:highlight w:val="none"/>
        </w:rPr>
        <w:t>勘察设计范围：</w:t>
      </w:r>
      <w:r>
        <w:rPr>
          <w:rFonts w:hint="eastAsia" w:ascii="宋体" w:hAnsi="宋体" w:cs="宋体"/>
          <w:color w:val="auto"/>
          <w:sz w:val="24"/>
          <w:highlight w:val="none"/>
          <w:u w:val="single"/>
        </w:rPr>
        <w:t>本项目工程建设范围内的勘察设计，具体工作包括但不限于以下内容：</w:t>
      </w:r>
    </w:p>
    <w:p w14:paraId="05A7AD16">
      <w:pPr>
        <w:spacing w:line="360" w:lineRule="auto"/>
        <w:ind w:firstLine="424" w:firstLineChars="177"/>
        <w:rPr>
          <w:rFonts w:hint="eastAsia" w:ascii="宋体" w:hAnsi="宋体" w:cs="宋体"/>
          <w:color w:val="auto"/>
          <w:sz w:val="24"/>
          <w:highlight w:val="none"/>
          <w:u w:val="single"/>
        </w:rPr>
      </w:pPr>
      <w:bookmarkStart w:id="3" w:name="_Hlk8595802"/>
      <w:r>
        <w:rPr>
          <w:rFonts w:hint="eastAsia" w:ascii="宋体" w:hAnsi="宋体" w:cs="宋体"/>
          <w:color w:val="auto"/>
          <w:sz w:val="24"/>
          <w:highlight w:val="none"/>
          <w:u w:val="single"/>
        </w:rPr>
        <w:t>勘察工作范围和内容：本项目所需的所有勘察工作，包括但不限于勘察大纲、岩土工程勘察[含初步勘察、详细勘察及施工阶段勘察超前钻(如有)]、工程物探、地形测绘及工程测量并提供移交满足项目测量精度的控制点（不含广州空港经济区管理委员会已委托的报批过程中各行政管理部门相关测绘技术工作）等工作。</w:t>
      </w:r>
    </w:p>
    <w:p w14:paraId="32C89213">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注：所有勘察项目（含物探、检测、超前钻）均需报发包人根据现场实际情况确认同意后方可实施。</w:t>
      </w:r>
    </w:p>
    <w:p w14:paraId="27CB9C3D">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设计工作范围和内容：</w:t>
      </w:r>
      <w:bookmarkEnd w:id="3"/>
      <w:r>
        <w:rPr>
          <w:rFonts w:hint="eastAsia" w:ascii="宋体" w:hAnsi="宋体" w:cs="宋体"/>
          <w:color w:val="auto"/>
          <w:sz w:val="24"/>
          <w:highlight w:val="none"/>
          <w:u w:val="single"/>
        </w:rPr>
        <w:t>承包人须根据发包人要求及本项目实际情况，包括但不限于负责项目的设计大纲、规划修正和（或）调整（如有）、联审决策材料编制及相关技术评审、方案设计及修改、报建图设计和报建通编制、初步设计（含方案深化等）、概算编制、施工图设计、BIM技术应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设计阶段</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、绿色建筑咨询服务、管线保护和（或）实物补偿类管线迁改设计、文物（如有）和树木保护专章编制、技术文件编制、各类相关专题研究、现场服务及竣工图绘制等。</w:t>
      </w:r>
    </w:p>
    <w:p w14:paraId="4617D5A0">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对项目技术、经济、资源、环境等条件进行综合分析、论证，负责本工程所有建筑主体、配套建筑和设施以及属于本项目所需、但又处于规划用地红线范围外的周边市政配套设施（含与外界连接道路、外供水、外排水、外供电、燃气、管线迁改等）的勘察设计服务工作。</w:t>
      </w:r>
    </w:p>
    <w:p w14:paraId="727C18CB">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注：以上内容具体详见《合同》。如中标人不具备项目中各专业部分的相应资质，中标人应在征得发包人同意后把相关专业分包给具备相应资质的单位。</w:t>
      </w:r>
    </w:p>
    <w:p w14:paraId="6A66FA31">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2.9</w:t>
      </w:r>
      <w:r>
        <w:rPr>
          <w:rFonts w:ascii="宋体" w:hAnsi="宋体" w:cs="宋体"/>
          <w:color w:val="auto"/>
          <w:sz w:val="24"/>
          <w:highlight w:val="none"/>
        </w:rPr>
        <w:t xml:space="preserve"> </w:t>
      </w:r>
      <w:r>
        <w:rPr>
          <w:rFonts w:hint="eastAsia" w:ascii="宋体" w:hAnsi="宋体" w:cs="宋体"/>
          <w:color w:val="auto"/>
          <w:sz w:val="24"/>
          <w:highlight w:val="none"/>
        </w:rPr>
        <w:t>最高投标限价：</w:t>
      </w:r>
    </w:p>
    <w:p w14:paraId="32121636">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本次最高投标限价为5254.43万元，其中：</w:t>
      </w:r>
    </w:p>
    <w:p w14:paraId="69508FEC">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（1）勘察费为</w:t>
      </w:r>
      <w:r>
        <w:rPr>
          <w:rFonts w:hint="eastAsia" w:ascii="宋体" w:hAnsi="宋体" w:cs="宋体"/>
          <w:color w:val="auto"/>
          <w:sz w:val="24"/>
          <w:highlight w:val="none"/>
          <w:u w:val="single"/>
          <w:lang w:val="en-US" w:eastAsia="zh-CN"/>
        </w:rPr>
        <w:t>1386.50</w:t>
      </w:r>
      <w:r>
        <w:rPr>
          <w:rFonts w:hint="eastAsia" w:ascii="宋体" w:hAnsi="宋体" w:cs="宋体"/>
          <w:color w:val="auto"/>
          <w:sz w:val="24"/>
          <w:highlight w:val="none"/>
          <w:u w:val="single"/>
        </w:rPr>
        <w:t>万元；</w:t>
      </w:r>
    </w:p>
    <w:p w14:paraId="63093CB7">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（2）设计费为</w:t>
      </w:r>
      <w:r>
        <w:rPr>
          <w:rFonts w:hint="eastAsia" w:ascii="宋体" w:hAnsi="宋体" w:cs="宋体"/>
          <w:color w:val="auto"/>
          <w:sz w:val="24"/>
          <w:highlight w:val="none"/>
          <w:u w:val="single"/>
          <w:lang w:val="en-US" w:eastAsia="zh-CN"/>
        </w:rPr>
        <w:t>3316.48</w:t>
      </w:r>
      <w:r>
        <w:rPr>
          <w:rFonts w:hint="eastAsia" w:ascii="宋体" w:hAnsi="宋体" w:cs="宋体"/>
          <w:color w:val="auto"/>
          <w:sz w:val="24"/>
          <w:highlight w:val="none"/>
          <w:u w:val="single"/>
        </w:rPr>
        <w:t>万元；</w:t>
      </w:r>
    </w:p>
    <w:p w14:paraId="3D7AADFD">
      <w:pPr>
        <w:spacing w:line="360" w:lineRule="auto"/>
        <w:ind w:firstLine="424" w:firstLineChars="177"/>
        <w:rPr>
          <w:rFonts w:hint="eastAsia"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）竣工图编制费为</w:t>
      </w:r>
      <w:r>
        <w:rPr>
          <w:rFonts w:hint="eastAsia" w:ascii="宋体" w:hAnsi="宋体" w:cs="宋体"/>
          <w:color w:val="auto"/>
          <w:sz w:val="24"/>
          <w:highlight w:val="none"/>
          <w:u w:val="single"/>
          <w:lang w:val="en-US" w:eastAsia="zh-CN"/>
        </w:rPr>
        <w:t>265.32</w:t>
      </w:r>
      <w:r>
        <w:rPr>
          <w:rFonts w:hint="eastAsia" w:ascii="宋体" w:hAnsi="宋体" w:cs="宋体"/>
          <w:color w:val="auto"/>
          <w:sz w:val="24"/>
          <w:highlight w:val="none"/>
          <w:u w:val="single"/>
          <w:lang w:eastAsia="zh-CN"/>
        </w:rPr>
        <w:t>万元；</w:t>
      </w:r>
    </w:p>
    <w:p w14:paraId="098A2583">
      <w:pPr>
        <w:spacing w:line="360" w:lineRule="auto"/>
        <w:ind w:firstLine="424" w:firstLineChars="177"/>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（4）BIM技术应用费为286.13万元。</w:t>
      </w:r>
    </w:p>
    <w:p w14:paraId="3E50D937">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注：①投标报价不参与投标竞争，结算方式按照合同约定的相应条款执行。</w:t>
      </w:r>
    </w:p>
    <w:p w14:paraId="2ED1C436">
      <w:pPr>
        <w:spacing w:line="360" w:lineRule="auto"/>
        <w:ind w:firstLine="424" w:firstLineChars="177"/>
        <w:rPr>
          <w:rFonts w:hint="eastAsia" w:ascii="宋体" w:hAnsi="宋体" w:cs="宋体"/>
          <w:color w:val="auto"/>
          <w:sz w:val="24"/>
          <w:highlight w:val="none"/>
          <w:u w:val="single"/>
          <w:lang w:eastAsia="zh-CN"/>
        </w:rPr>
      </w:pPr>
      <w:r>
        <w:rPr>
          <w:rFonts w:hint="eastAsia" w:ascii="宋体" w:hAnsi="宋体" w:cs="宋体"/>
          <w:color w:val="auto"/>
          <w:sz w:val="24"/>
          <w:highlight w:val="none"/>
          <w:u w:val="single"/>
        </w:rPr>
        <w:t>②设计费，参照国家发展计划委员会、建设部发布的《工程勘察设计收费标准》(2002年修订本)下浮20.00%计算。勘察费（含超前钻、测量及物探等）参照国家发展计划委员会、建设部发布的《工程勘察设计收费标准》(2002年修订本)下浮20%，其中岩土工程勘察费综合单价不超过185元/米，根据各方确认的实际完成工程量计算。其中超钻部分不予计量。竣工图编制费按结算设计费的8%进行确定</w:t>
      </w:r>
      <w:r>
        <w:rPr>
          <w:rFonts w:hint="eastAsia" w:ascii="宋体" w:hAnsi="宋体" w:cs="宋体"/>
          <w:color w:val="auto"/>
          <w:sz w:val="24"/>
          <w:highlight w:val="none"/>
          <w:u w:val="single"/>
          <w:lang w:eastAsia="zh-CN"/>
        </w:rPr>
        <w:t>。BIM技术应用费计算</w:t>
      </w:r>
      <w:r>
        <w:rPr>
          <w:rFonts w:hint="eastAsia" w:ascii="宋体" w:hAnsi="宋体" w:cs="宋体"/>
          <w:color w:val="auto"/>
          <w:sz w:val="24"/>
          <w:highlight w:val="none"/>
          <w:u w:val="single"/>
          <w:lang w:val="en-US" w:eastAsia="zh-CN"/>
        </w:rPr>
        <w:t>详见合同</w:t>
      </w:r>
      <w:r>
        <w:rPr>
          <w:rFonts w:hint="eastAsia" w:ascii="宋体" w:hAnsi="宋体" w:cs="宋体"/>
          <w:color w:val="auto"/>
          <w:sz w:val="24"/>
          <w:highlight w:val="none"/>
          <w:u w:val="single"/>
          <w:lang w:eastAsia="zh-CN"/>
        </w:rPr>
        <w:t>。</w:t>
      </w:r>
    </w:p>
    <w:p w14:paraId="1F910F66">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2.10</w:t>
      </w:r>
      <w:r>
        <w:rPr>
          <w:rFonts w:ascii="宋体" w:hAnsi="宋体" w:cs="宋体"/>
          <w:color w:val="auto"/>
          <w:sz w:val="24"/>
          <w:highlight w:val="none"/>
        </w:rPr>
        <w:t xml:space="preserve"> </w:t>
      </w:r>
      <w:r>
        <w:rPr>
          <w:rFonts w:hint="eastAsia" w:ascii="宋体" w:hAnsi="宋体" w:cs="宋体"/>
          <w:color w:val="auto"/>
          <w:sz w:val="24"/>
          <w:highlight w:val="none"/>
        </w:rPr>
        <w:t>设计合理使用年限：</w:t>
      </w:r>
      <w:r>
        <w:rPr>
          <w:rFonts w:hint="eastAsia" w:ascii="宋体" w:hAnsi="宋体" w:cs="宋体"/>
          <w:color w:val="auto"/>
          <w:sz w:val="24"/>
          <w:highlight w:val="none"/>
          <w:u w:val="single"/>
        </w:rPr>
        <w:t>按国家相关规范。</w:t>
      </w:r>
    </w:p>
    <w:p w14:paraId="48B7E5EE">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 xml:space="preserve">1 </w:t>
      </w:r>
      <w:r>
        <w:rPr>
          <w:rFonts w:hint="eastAsia" w:ascii="宋体" w:hAnsi="宋体" w:cs="宋体"/>
          <w:color w:val="auto"/>
          <w:sz w:val="24"/>
          <w:highlight w:val="none"/>
        </w:rPr>
        <w:t>绿色建筑等级：</w:t>
      </w:r>
      <w:r>
        <w:rPr>
          <w:rFonts w:hint="eastAsia" w:ascii="宋体" w:hAnsi="宋体" w:cs="宋体"/>
          <w:color w:val="auto"/>
          <w:sz w:val="24"/>
          <w:highlight w:val="none"/>
          <w:u w:val="single"/>
          <w:lang w:eastAsia="zh-CN"/>
        </w:rPr>
        <w:t>二</w:t>
      </w:r>
      <w:r>
        <w:rPr>
          <w:rFonts w:hint="eastAsia" w:ascii="宋体" w:hAnsi="宋体" w:cs="宋体"/>
          <w:color w:val="auto"/>
          <w:sz w:val="24"/>
          <w:highlight w:val="none"/>
          <w:u w:val="single"/>
        </w:rPr>
        <w:t>星级及以上标准。</w:t>
      </w:r>
    </w:p>
    <w:p w14:paraId="10B9A442">
      <w:pPr>
        <w:pStyle w:val="3"/>
        <w:spacing w:before="0" w:after="0" w:line="360" w:lineRule="auto"/>
        <w:rPr>
          <w:rFonts w:ascii="宋体" w:hAnsi="宋体" w:cs="宋体"/>
          <w:b/>
          <w:color w:val="auto"/>
          <w:sz w:val="24"/>
          <w:szCs w:val="24"/>
          <w:highlight w:val="none"/>
        </w:rPr>
      </w:pPr>
      <w:bookmarkStart w:id="4" w:name="_Toc60344354"/>
      <w:r>
        <w:rPr>
          <w:rFonts w:hint="eastAsia" w:ascii="宋体" w:hAnsi="宋体" w:cs="宋体"/>
          <w:b/>
          <w:color w:val="auto"/>
          <w:sz w:val="24"/>
          <w:szCs w:val="24"/>
          <w:highlight w:val="none"/>
        </w:rPr>
        <w:t>3. 投标人资格要求</w:t>
      </w:r>
      <w:bookmarkEnd w:id="4"/>
    </w:p>
    <w:p w14:paraId="223E6B38">
      <w:pPr>
        <w:autoSpaceDE w:val="0"/>
        <w:autoSpaceDN w:val="0"/>
        <w:adjustRightInd w:val="0"/>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3.1</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本</w:t>
      </w:r>
      <w:r>
        <w:rPr>
          <w:rFonts w:hint="eastAsia" w:ascii="宋体" w:hAnsi="宋体" w:cs="宋体"/>
          <w:color w:val="auto"/>
          <w:spacing w:val="2"/>
          <w:kern w:val="0"/>
          <w:sz w:val="24"/>
          <w:highlight w:val="none"/>
        </w:rPr>
        <w:t>次</w:t>
      </w:r>
      <w:r>
        <w:rPr>
          <w:rFonts w:hint="eastAsia" w:ascii="宋体" w:hAnsi="宋体" w:cs="宋体"/>
          <w:color w:val="auto"/>
          <w:kern w:val="0"/>
          <w:sz w:val="24"/>
          <w:highlight w:val="none"/>
        </w:rPr>
        <w:t>招标要求</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标人须同时</w:t>
      </w:r>
      <w:r>
        <w:rPr>
          <w:rFonts w:hint="eastAsia" w:ascii="宋体" w:hAnsi="宋体" w:cs="宋体"/>
          <w:color w:val="auto"/>
          <w:spacing w:val="2"/>
          <w:kern w:val="0"/>
          <w:sz w:val="24"/>
          <w:highlight w:val="none"/>
        </w:rPr>
        <w:t>具</w:t>
      </w:r>
      <w:r>
        <w:rPr>
          <w:rFonts w:hint="eastAsia" w:ascii="宋体" w:hAnsi="宋体" w:cs="宋体"/>
          <w:color w:val="auto"/>
          <w:spacing w:val="1"/>
          <w:kern w:val="0"/>
          <w:sz w:val="24"/>
          <w:highlight w:val="none"/>
        </w:rPr>
        <w:t>备</w:t>
      </w:r>
      <w:r>
        <w:rPr>
          <w:rFonts w:hint="eastAsia" w:ascii="宋体" w:hAnsi="宋体" w:cs="宋体"/>
          <w:color w:val="auto"/>
          <w:sz w:val="24"/>
          <w:highlight w:val="none"/>
          <w:u w:val="single"/>
        </w:rPr>
        <w:t>建设行政主管部门颁发的</w:t>
      </w:r>
      <w:r>
        <w:rPr>
          <w:rFonts w:hint="eastAsia" w:ascii="宋体" w:hAnsi="宋体" w:cs="宋体"/>
          <w:color w:val="auto"/>
          <w:kern w:val="0"/>
          <w:sz w:val="24"/>
          <w:highlight w:val="none"/>
          <w:u w:val="single"/>
        </w:rPr>
        <w:t>以下</w:t>
      </w:r>
      <w:r>
        <w:rPr>
          <w:rFonts w:hint="eastAsia" w:ascii="宋体" w:hAnsi="宋体" w:cs="宋体"/>
          <w:b/>
          <w:bCs/>
          <w:color w:val="auto"/>
          <w:kern w:val="0"/>
          <w:sz w:val="24"/>
          <w:highlight w:val="none"/>
          <w:u w:val="single"/>
        </w:rPr>
        <w:t>（1）、（2）</w:t>
      </w:r>
      <w:r>
        <w:rPr>
          <w:rFonts w:hint="eastAsia" w:ascii="宋体" w:hAnsi="宋体" w:cs="宋体"/>
          <w:color w:val="auto"/>
          <w:kern w:val="0"/>
          <w:sz w:val="24"/>
          <w:highlight w:val="none"/>
          <w:u w:val="single"/>
        </w:rPr>
        <w:t>项</w:t>
      </w:r>
      <w:r>
        <w:rPr>
          <w:rFonts w:hint="eastAsia" w:ascii="宋体" w:hAnsi="宋体" w:cs="宋体"/>
          <w:color w:val="auto"/>
          <w:kern w:val="0"/>
          <w:sz w:val="24"/>
          <w:highlight w:val="none"/>
        </w:rPr>
        <w:t>资质，并</w:t>
      </w:r>
      <w:r>
        <w:rPr>
          <w:rFonts w:hint="eastAsia" w:ascii="宋体" w:hAnsi="宋体" w:cs="宋体"/>
          <w:color w:val="auto"/>
          <w:spacing w:val="2"/>
          <w:kern w:val="0"/>
          <w:sz w:val="24"/>
          <w:highlight w:val="none"/>
        </w:rPr>
        <w:t>在</w:t>
      </w:r>
      <w:r>
        <w:rPr>
          <w:rFonts w:hint="eastAsia" w:ascii="宋体" w:hAnsi="宋体" w:cs="宋体"/>
          <w:color w:val="auto"/>
          <w:kern w:val="0"/>
          <w:sz w:val="24"/>
          <w:highlight w:val="none"/>
        </w:rPr>
        <w:t>人员</w:t>
      </w:r>
      <w:r>
        <w:rPr>
          <w:rFonts w:hint="eastAsia" w:ascii="宋体" w:hAnsi="宋体" w:cs="宋体"/>
          <w:color w:val="auto"/>
          <w:spacing w:val="2"/>
          <w:kern w:val="0"/>
          <w:sz w:val="24"/>
          <w:highlight w:val="none"/>
        </w:rPr>
        <w:t>方</w:t>
      </w:r>
      <w:r>
        <w:rPr>
          <w:rFonts w:hint="eastAsia" w:ascii="宋体" w:hAnsi="宋体" w:cs="宋体"/>
          <w:color w:val="auto"/>
          <w:kern w:val="0"/>
          <w:sz w:val="24"/>
          <w:highlight w:val="none"/>
        </w:rPr>
        <w:t>面具有相应</w:t>
      </w:r>
      <w:r>
        <w:rPr>
          <w:rFonts w:hint="eastAsia" w:ascii="宋体" w:hAnsi="宋体" w:cs="宋体"/>
          <w:color w:val="auto"/>
          <w:spacing w:val="-2"/>
          <w:kern w:val="0"/>
          <w:sz w:val="24"/>
          <w:highlight w:val="none"/>
        </w:rPr>
        <w:t>的</w:t>
      </w:r>
      <w:r>
        <w:rPr>
          <w:rFonts w:hint="eastAsia" w:ascii="宋体" w:hAnsi="宋体" w:cs="宋体"/>
          <w:color w:val="auto"/>
          <w:kern w:val="0"/>
          <w:sz w:val="24"/>
          <w:highlight w:val="none"/>
        </w:rPr>
        <w:t>设</w:t>
      </w:r>
      <w:r>
        <w:rPr>
          <w:rFonts w:hint="eastAsia" w:ascii="宋体" w:hAnsi="宋体" w:cs="宋体"/>
          <w:color w:val="auto"/>
          <w:spacing w:val="-2"/>
          <w:kern w:val="0"/>
          <w:sz w:val="24"/>
          <w:highlight w:val="none"/>
        </w:rPr>
        <w:t>计</w:t>
      </w:r>
      <w:r>
        <w:rPr>
          <w:rFonts w:hint="eastAsia" w:ascii="宋体" w:hAnsi="宋体" w:cs="宋体"/>
          <w:color w:val="auto"/>
          <w:kern w:val="0"/>
          <w:sz w:val="24"/>
          <w:highlight w:val="none"/>
        </w:rPr>
        <w:t>能</w:t>
      </w:r>
      <w:r>
        <w:rPr>
          <w:rFonts w:hint="eastAsia" w:ascii="宋体" w:hAnsi="宋体" w:cs="宋体"/>
          <w:color w:val="auto"/>
          <w:spacing w:val="-2"/>
          <w:kern w:val="0"/>
          <w:sz w:val="24"/>
          <w:highlight w:val="none"/>
        </w:rPr>
        <w:t>力</w:t>
      </w:r>
      <w:r>
        <w:rPr>
          <w:rFonts w:hint="eastAsia" w:ascii="宋体" w:hAnsi="宋体" w:cs="宋体"/>
          <w:color w:val="auto"/>
          <w:kern w:val="0"/>
          <w:sz w:val="24"/>
          <w:highlight w:val="none"/>
        </w:rPr>
        <w:t>。</w:t>
      </w:r>
    </w:p>
    <w:p w14:paraId="1E814F4D">
      <w:pPr>
        <w:autoSpaceDE w:val="0"/>
        <w:autoSpaceDN w:val="0"/>
        <w:adjustRightInd w:val="0"/>
        <w:spacing w:line="360" w:lineRule="auto"/>
        <w:ind w:firstLine="424" w:firstLineChars="177"/>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工程勘察资质：工程勘察综合甲级资质，或具有工程勘察专业类（岩土工程）甲级资质和工程勘察专业类（工程测量）乙级或以上资质，或具有工程勘察专业类（分项）（岩土工程勘察）甲级资质和工程勘察专业类（分项）（岩土工程物探测试检测监测）乙级（或以上）资质和工程勘察专业类（工程测量）乙级或以上资质。</w:t>
      </w:r>
    </w:p>
    <w:p w14:paraId="3D3328DC">
      <w:pPr>
        <w:autoSpaceDE w:val="0"/>
        <w:autoSpaceDN w:val="0"/>
        <w:adjustRightInd w:val="0"/>
        <w:spacing w:line="360" w:lineRule="auto"/>
        <w:ind w:firstLine="456" w:firstLineChars="177"/>
        <w:rPr>
          <w:rFonts w:ascii="宋体" w:hAnsi="宋体" w:cs="宋体"/>
          <w:color w:val="auto"/>
          <w:kern w:val="0"/>
          <w:sz w:val="24"/>
          <w:highlight w:val="none"/>
          <w:u w:val="single"/>
        </w:rPr>
      </w:pPr>
      <w:r>
        <w:rPr>
          <w:rFonts w:hint="eastAsia" w:ascii="宋体" w:hAnsi="宋体"/>
          <w:color w:val="auto"/>
          <w:spacing w:val="9"/>
          <w:kern w:val="0"/>
          <w:sz w:val="24"/>
          <w:highlight w:val="none"/>
          <w:u w:val="single"/>
        </w:rPr>
        <w:t>香港企业独立参加投标的，须在广东省住房和城乡建设主管部门备案且备案的业务范围应符合本招标项目对工程勘察资质的要求。</w:t>
      </w:r>
    </w:p>
    <w:p w14:paraId="6BEDA27C">
      <w:pPr>
        <w:autoSpaceDE w:val="0"/>
        <w:autoSpaceDN w:val="0"/>
        <w:adjustRightInd w:val="0"/>
        <w:spacing w:line="360" w:lineRule="auto"/>
        <w:ind w:firstLine="424" w:firstLineChars="177"/>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（2）工程设计资质：工程设计综合甲级资质，或具有工程设计（建筑行业）甲级资质，或工程设计建筑行业（建筑工程）专业甲级资质，或具有建筑设计事务所资质。</w:t>
      </w:r>
    </w:p>
    <w:p w14:paraId="5EDB8489">
      <w:pPr>
        <w:autoSpaceDE w:val="0"/>
        <w:autoSpaceDN w:val="0"/>
        <w:adjustRightInd w:val="0"/>
        <w:spacing w:line="360" w:lineRule="auto"/>
        <w:ind w:firstLine="456" w:firstLineChars="177"/>
        <w:rPr>
          <w:rFonts w:ascii="宋体" w:hAnsi="宋体" w:cs="宋体"/>
          <w:color w:val="auto"/>
          <w:sz w:val="24"/>
          <w:highlight w:val="none"/>
          <w:u w:val="single"/>
        </w:rPr>
      </w:pPr>
      <w:r>
        <w:rPr>
          <w:rFonts w:hint="eastAsia" w:ascii="宋体" w:hAnsi="宋体"/>
          <w:color w:val="auto"/>
          <w:spacing w:val="9"/>
          <w:kern w:val="0"/>
          <w:sz w:val="24"/>
          <w:highlight w:val="none"/>
          <w:u w:val="single"/>
        </w:rPr>
        <w:t>香港企业独立参加投标的，须在广东省住房和城乡建设主管部门备案且备案的业务范围应符合本招标项目对工程设计资质的要求。</w:t>
      </w:r>
    </w:p>
    <w:p w14:paraId="3477DF13">
      <w:pPr>
        <w:autoSpaceDE w:val="0"/>
        <w:autoSpaceDN w:val="0"/>
        <w:adjustRightInd w:val="0"/>
        <w:spacing w:line="360" w:lineRule="auto"/>
        <w:ind w:firstLine="424" w:firstLineChars="177"/>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注：国内申请人具体资质要求按照《建设工程勘察设计资质管理规定（2018修订）》、《工程勘察、工程设计资质分级标准补充规定》（建设〔2001〕178号）、《工程设计资质标准（2016修订）》、《建设工程勘察设计资质管理规定实施意见（2016修订）》、《住房城乡建设部关于促进建筑工程设计事务所发展有关事项的通知》（建市〔2016〕261号）填写。</w:t>
      </w:r>
    </w:p>
    <w:p w14:paraId="3BC9B616">
      <w:pPr>
        <w:autoSpaceDE w:val="0"/>
        <w:autoSpaceDN w:val="0"/>
        <w:adjustRightInd w:val="0"/>
        <w:spacing w:line="360" w:lineRule="auto"/>
        <w:ind w:firstLine="424" w:firstLineChars="177"/>
        <w:rPr>
          <w:rFonts w:ascii="宋体" w:hAnsi="宋体" w:cs="宋体"/>
          <w:color w:val="auto"/>
          <w:kern w:val="0"/>
          <w:sz w:val="24"/>
          <w:highlight w:val="none"/>
          <w:u w:val="single"/>
        </w:rPr>
      </w:pPr>
      <w:r>
        <w:rPr>
          <w:rFonts w:hint="eastAsia" w:ascii="宋体" w:hAnsi="宋体" w:cs="宋体"/>
          <w:color w:val="auto"/>
          <w:kern w:val="0"/>
          <w:sz w:val="24"/>
          <w:highlight w:val="none"/>
          <w:u w:val="single"/>
        </w:rPr>
        <w:t>②工程勘察、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执行、《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cs="宋体"/>
          <w:color w:val="auto"/>
          <w:sz w:val="24"/>
          <w:highlight w:val="none"/>
          <w:u w:val="single"/>
        </w:rPr>
        <w:t>。根据上述文件的要求，投标人需办理企业资质有效期延续的，应当按照相关规定及时办理。</w:t>
      </w:r>
    </w:p>
    <w:p w14:paraId="7260CD81">
      <w:pPr>
        <w:wordWrap w:val="0"/>
        <w:autoSpaceDE w:val="0"/>
        <w:autoSpaceDN w:val="0"/>
        <w:adjustRightInd w:val="0"/>
        <w:spacing w:line="360" w:lineRule="auto"/>
        <w:ind w:firstLine="424" w:firstLineChars="177"/>
        <w:rPr>
          <w:rFonts w:ascii="宋体" w:hAnsi="宋体" w:cs="宋体"/>
          <w:color w:val="auto"/>
          <w:kern w:val="0"/>
          <w:sz w:val="24"/>
          <w:highlight w:val="none"/>
          <w:u w:val="single"/>
        </w:rPr>
      </w:pPr>
      <w:r>
        <w:rPr>
          <w:rFonts w:hint="eastAsia" w:ascii="宋体" w:hAnsi="宋体" w:cs="宋体"/>
          <w:color w:val="auto"/>
          <w:kern w:val="0"/>
          <w:sz w:val="24"/>
          <w:highlight w:val="none"/>
          <w:u w:val="single"/>
        </w:rPr>
        <w:t>③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36E19028">
      <w:pPr>
        <w:autoSpaceDE w:val="0"/>
        <w:autoSpaceDN w:val="0"/>
        <w:adjustRightInd w:val="0"/>
        <w:spacing w:line="360" w:lineRule="auto"/>
        <w:ind w:firstLine="424" w:firstLineChars="177"/>
        <w:rPr>
          <w:rFonts w:ascii="宋体" w:hAnsi="宋体" w:cs="宋体"/>
          <w:color w:val="auto"/>
          <w:kern w:val="0"/>
          <w:sz w:val="24"/>
          <w:highlight w:val="none"/>
          <w:u w:val="single"/>
        </w:rPr>
      </w:pPr>
      <w:r>
        <w:rPr>
          <w:rFonts w:hint="eastAsia" w:ascii="宋体" w:hAnsi="宋体" w:cs="宋体"/>
          <w:color w:val="auto"/>
          <w:kern w:val="0"/>
          <w:sz w:val="24"/>
          <w:highlight w:val="none"/>
          <w:u w:val="single"/>
        </w:rPr>
        <w:t>④外国或澳门、台湾的设计企业必须选择一家符合上述条件的企业进行合作设计。香港企业如不单独参加投标，也必须选择一家符合上述条件的企业进行合作设计。并签订《合作设计协议书》，格式自拟。</w:t>
      </w:r>
    </w:p>
    <w:p w14:paraId="3BBE2B49">
      <w:pPr>
        <w:autoSpaceDE w:val="0"/>
        <w:autoSpaceDN w:val="0"/>
        <w:adjustRightInd w:val="0"/>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（3）投标人委派的项目负责人须具备：</w:t>
      </w:r>
      <w:r>
        <w:rPr>
          <w:rFonts w:hint="eastAsia" w:ascii="宋体" w:hAnsi="宋体" w:cs="宋体"/>
          <w:color w:val="auto"/>
          <w:sz w:val="24"/>
          <w:highlight w:val="none"/>
          <w:u w:val="single"/>
        </w:rPr>
        <w:t>一级注册建筑师或备案的业务范围相当于一级注册建筑师的香港专业人士</w:t>
      </w:r>
      <w:r>
        <w:rPr>
          <w:rFonts w:hint="eastAsia" w:ascii="宋体" w:hAnsi="宋体" w:cs="宋体"/>
          <w:color w:val="auto"/>
          <w:sz w:val="24"/>
          <w:highlight w:val="none"/>
          <w:u w:val="single"/>
          <w:shd w:val="clear" w:color="auto" w:fill="FFFFFF"/>
        </w:rPr>
        <w:t>。</w:t>
      </w:r>
    </w:p>
    <w:p w14:paraId="5E74E921">
      <w:pPr>
        <w:autoSpaceDE w:val="0"/>
        <w:autoSpaceDN w:val="0"/>
        <w:adjustRightInd w:val="0"/>
        <w:spacing w:line="360" w:lineRule="auto"/>
        <w:ind w:firstLine="424" w:firstLineChars="177"/>
        <w:rPr>
          <w:rFonts w:ascii="宋体" w:hAnsi="宋体" w:cs="宋体"/>
          <w:color w:val="auto"/>
          <w:kern w:val="0"/>
          <w:sz w:val="24"/>
          <w:highlight w:val="none"/>
          <w:u w:val="single"/>
        </w:rPr>
      </w:pPr>
      <w:r>
        <w:rPr>
          <w:rFonts w:hint="eastAsia" w:ascii="宋体" w:hAnsi="宋体" w:cs="宋体"/>
          <w:color w:val="auto"/>
          <w:sz w:val="24"/>
          <w:highlight w:val="none"/>
          <w:u w:val="single"/>
        </w:rPr>
        <w:t>注：</w:t>
      </w:r>
      <w:r>
        <w:rPr>
          <w:rFonts w:hint="eastAsia" w:ascii="宋体" w:hAnsi="宋体" w:cs="宋体"/>
          <w:color w:val="auto"/>
          <w:kern w:val="0"/>
          <w:sz w:val="24"/>
          <w:highlight w:val="none"/>
          <w:u w:val="single"/>
        </w:rPr>
        <w:t>香港专业人士的备案业务范围依据《广东省住房和城乡建设厅关于印发香港工程建设咨询企业和专业人士在粤港澳大湾区内地城市开业执业试点管理暂行办法的通知》（粤建规范〔2020〕1号）确定。</w:t>
      </w:r>
    </w:p>
    <w:p w14:paraId="4A70C449">
      <w:pPr>
        <w:autoSpaceDE w:val="0"/>
        <w:autoSpaceDN w:val="0"/>
        <w:adjustRightInd w:val="0"/>
        <w:spacing w:line="360" w:lineRule="auto"/>
        <w:ind w:firstLine="456" w:firstLineChars="177"/>
        <w:rPr>
          <w:rFonts w:ascii="宋体" w:hAnsi="宋体" w:cs="宋体"/>
          <w:color w:val="auto"/>
          <w:spacing w:val="9"/>
          <w:kern w:val="0"/>
          <w:sz w:val="24"/>
          <w:highlight w:val="none"/>
        </w:rPr>
      </w:pPr>
      <w:r>
        <w:rPr>
          <w:rFonts w:hint="eastAsia" w:ascii="宋体" w:hAnsi="宋体" w:cs="宋体"/>
          <w:color w:val="auto"/>
          <w:spacing w:val="9"/>
          <w:kern w:val="0"/>
          <w:sz w:val="24"/>
          <w:highlight w:val="none"/>
        </w:rPr>
        <w:t>3.2</w:t>
      </w:r>
      <w:r>
        <w:rPr>
          <w:rFonts w:ascii="宋体" w:hAnsi="宋体" w:cs="宋体"/>
          <w:color w:val="auto"/>
          <w:spacing w:val="9"/>
          <w:kern w:val="0"/>
          <w:sz w:val="24"/>
          <w:highlight w:val="none"/>
        </w:rPr>
        <w:t xml:space="preserve"> </w:t>
      </w:r>
      <w:r>
        <w:rPr>
          <w:rFonts w:hint="eastAsia" w:ascii="宋体" w:hAnsi="宋体" w:cs="宋体"/>
          <w:color w:val="auto"/>
          <w:spacing w:val="9"/>
          <w:kern w:val="0"/>
          <w:sz w:val="24"/>
          <w:highlight w:val="none"/>
        </w:rPr>
        <w:t>本次招标</w:t>
      </w:r>
      <w:r>
        <w:rPr>
          <w:rFonts w:hint="eastAsia" w:ascii="宋体" w:hAnsi="宋体" w:cs="宋体"/>
          <w:b/>
          <w:color w:val="auto"/>
          <w:spacing w:val="9"/>
          <w:kern w:val="0"/>
          <w:sz w:val="24"/>
          <w:highlight w:val="none"/>
          <w:u w:val="single"/>
        </w:rPr>
        <w:t>接受</w:t>
      </w:r>
      <w:r>
        <w:rPr>
          <w:rFonts w:hint="eastAsia" w:ascii="宋体" w:hAnsi="宋体" w:cs="宋体"/>
          <w:color w:val="auto"/>
          <w:spacing w:val="9"/>
          <w:kern w:val="0"/>
          <w:sz w:val="24"/>
          <w:highlight w:val="none"/>
        </w:rPr>
        <w:t>联合体投标。联合体投标的，应满足下列要求：</w:t>
      </w:r>
    </w:p>
    <w:p w14:paraId="7B9FDE17">
      <w:pPr>
        <w:autoSpaceDE w:val="0"/>
        <w:autoSpaceDN w:val="0"/>
        <w:adjustRightInd w:val="0"/>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（1）如投标人组成联合体，应以满足本项目工程设计资质的单位为联合体主办方，并签订《联合体共同投标协议书》（格式详见招标文件）。《联合体共同投标协议书》应明确约定各方拟承担的工作和责任。</w:t>
      </w:r>
    </w:p>
    <w:p w14:paraId="73FB11C5">
      <w:pPr>
        <w:autoSpaceDE w:val="0"/>
        <w:autoSpaceDN w:val="0"/>
        <w:adjustRightInd w:val="0"/>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w:t>
      </w:r>
      <w:r>
        <w:rPr>
          <w:rFonts w:ascii="宋体" w:hAnsi="宋体" w:cs="宋体"/>
          <w:color w:val="auto"/>
          <w:sz w:val="24"/>
          <w:highlight w:val="none"/>
          <w:u w:val="single"/>
        </w:rPr>
        <w:t>2</w:t>
      </w:r>
      <w:r>
        <w:rPr>
          <w:rFonts w:hint="eastAsia" w:ascii="宋体" w:hAnsi="宋体" w:cs="宋体"/>
          <w:color w:val="auto"/>
          <w:sz w:val="24"/>
          <w:highlight w:val="none"/>
          <w:u w:val="single"/>
        </w:rPr>
        <w:t>）联合体的资格条件按联合体各方对应的分工进行评审。其中工程设计资质、项目负责人以承接设计任务的单位为准，工程勘察资质以承接勘察任务相对应的单位为准。</w:t>
      </w:r>
    </w:p>
    <w:p w14:paraId="3AF068D4">
      <w:pPr>
        <w:autoSpaceDE w:val="0"/>
        <w:autoSpaceDN w:val="0"/>
        <w:adjustRightInd w:val="0"/>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w:t>
      </w:r>
      <w:r>
        <w:rPr>
          <w:rFonts w:ascii="宋体" w:hAnsi="宋体" w:cs="宋体"/>
          <w:color w:val="auto"/>
          <w:sz w:val="24"/>
          <w:highlight w:val="none"/>
          <w:u w:val="single"/>
        </w:rPr>
        <w:t>3</w:t>
      </w:r>
      <w:r>
        <w:rPr>
          <w:rFonts w:hint="eastAsia" w:ascii="宋体" w:hAnsi="宋体" w:cs="宋体"/>
          <w:color w:val="auto"/>
          <w:sz w:val="24"/>
          <w:highlight w:val="none"/>
          <w:u w:val="single"/>
        </w:rPr>
        <w:t>）投标登记截止后联合体增减、更换成员的，其投标无效。联合体各方不得再单独或与其他单位组成联合体参与本项目投标，出现上述情况者，其投标和与此有关的联合体的投标将被拒绝。</w:t>
      </w:r>
    </w:p>
    <w:p w14:paraId="073F5905">
      <w:pPr>
        <w:autoSpaceDE w:val="0"/>
        <w:autoSpaceDN w:val="0"/>
        <w:adjustRightInd w:val="0"/>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position w:val="-4"/>
          <w:sz w:val="24"/>
          <w:highlight w:val="none"/>
        </w:rPr>
        <w:t>3.3</w:t>
      </w:r>
      <w:r>
        <w:rPr>
          <w:rFonts w:ascii="宋体" w:hAnsi="宋体" w:cs="宋体"/>
          <w:color w:val="auto"/>
          <w:kern w:val="0"/>
          <w:position w:val="-4"/>
          <w:sz w:val="24"/>
          <w:highlight w:val="none"/>
        </w:rPr>
        <w:t xml:space="preserve"> </w:t>
      </w:r>
      <w:r>
        <w:rPr>
          <w:rFonts w:hint="eastAsia" w:ascii="宋体" w:hAnsi="宋体" w:cs="宋体"/>
          <w:color w:val="auto"/>
          <w:kern w:val="0"/>
          <w:position w:val="-4"/>
          <w:sz w:val="24"/>
          <w:highlight w:val="none"/>
        </w:rPr>
        <w:t>其他要求</w:t>
      </w:r>
    </w:p>
    <w:p w14:paraId="33121464">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（1）投标人参加投标的意思表达清楚，投标人代表被授权有效。</w:t>
      </w:r>
      <w:r>
        <w:rPr>
          <w:rFonts w:hint="eastAsia" w:ascii="宋体" w:hAnsi="宋体"/>
          <w:color w:val="auto"/>
          <w:kern w:val="0"/>
          <w:sz w:val="24"/>
          <w:highlight w:val="none"/>
          <w:u w:val="single"/>
        </w:rPr>
        <w:t>（如为联合体，由联合体主办方提供）</w:t>
      </w:r>
    </w:p>
    <w:p w14:paraId="02DE6EAB">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（2）投标人具有独立法人资格，持有工商行政管理部门核发的法人营业执照，按国家法律经营。香港企业提供在香港进行商业登记的证明文书。</w:t>
      </w:r>
      <w:r>
        <w:rPr>
          <w:rFonts w:hint="eastAsia" w:ascii="宋体" w:hAnsi="宋体"/>
          <w:color w:val="auto"/>
          <w:kern w:val="0"/>
          <w:sz w:val="24"/>
          <w:highlight w:val="none"/>
          <w:u w:val="single"/>
        </w:rPr>
        <w:t>（如为联合体，由联合体各方提供）</w:t>
      </w:r>
    </w:p>
    <w:p w14:paraId="1D3418DD">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（3）</w:t>
      </w:r>
      <w:r>
        <w:rPr>
          <w:rFonts w:hint="eastAsia" w:ascii="宋体" w:hAnsi="宋体"/>
          <w:color w:val="auto"/>
          <w:spacing w:val="7"/>
          <w:kern w:val="0"/>
          <w:sz w:val="24"/>
          <w:highlight w:val="none"/>
          <w:u w:val="single"/>
        </w:rPr>
        <w:t>投标人已在广州市住建行业信用管理平台建立企业信用档案，拟委派的项目负责人须是本企业信用档案中的在册人员。（信用档案办理详见《广州市住建行业信用管理平台勘察企业信息录入办理指引》</w:t>
      </w:r>
      <w:r>
        <w:rPr>
          <w:rFonts w:ascii="宋体" w:hAnsi="宋体"/>
          <w:color w:val="auto"/>
          <w:spacing w:val="7"/>
          <w:kern w:val="0"/>
          <w:sz w:val="24"/>
          <w:highlight w:val="none"/>
          <w:u w:val="single"/>
        </w:rPr>
        <w:t>http://zfcj.gz.gov.cn/zwgk/zsdwxxgkzl/gzsjzyglfwzx/bszy/content/post_8077254.html</w:t>
      </w:r>
      <w:r>
        <w:rPr>
          <w:rFonts w:hint="eastAsia" w:ascii="宋体" w:hAnsi="宋体"/>
          <w:color w:val="auto"/>
          <w:spacing w:val="7"/>
          <w:kern w:val="0"/>
          <w:sz w:val="24"/>
          <w:highlight w:val="none"/>
          <w:u w:val="single"/>
        </w:rPr>
        <w:t>、《广州市住建行业信用管理平台设计企业信息录入指引》</w:t>
      </w:r>
      <w:r>
        <w:rPr>
          <w:rFonts w:ascii="宋体" w:hAnsi="宋体"/>
          <w:color w:val="auto"/>
          <w:spacing w:val="7"/>
          <w:kern w:val="0"/>
          <w:sz w:val="24"/>
          <w:highlight w:val="none"/>
          <w:u w:val="single"/>
        </w:rPr>
        <w:t>http://zfcj.gz.gov.cn/zwgk/zsdwxxgkzl/gzsjzyglfwzx/bszy/content/post_8077285.html</w:t>
      </w:r>
      <w:r>
        <w:rPr>
          <w:rFonts w:hint="eastAsia" w:ascii="宋体" w:hAnsi="宋体"/>
          <w:color w:val="auto"/>
          <w:spacing w:val="7"/>
          <w:kern w:val="0"/>
          <w:sz w:val="24"/>
          <w:highlight w:val="none"/>
          <w:u w:val="single"/>
        </w:rPr>
        <w:t>）。</w:t>
      </w:r>
      <w:r>
        <w:rPr>
          <w:rFonts w:hint="eastAsia" w:ascii="宋体" w:hAnsi="宋体"/>
          <w:color w:val="auto"/>
          <w:kern w:val="0"/>
          <w:sz w:val="24"/>
          <w:highlight w:val="none"/>
          <w:u w:val="single"/>
        </w:rPr>
        <w:t>（如为联合体，由联合体各方提供）</w:t>
      </w:r>
    </w:p>
    <w:p w14:paraId="5C186179">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w:t>
      </w:r>
      <w:r>
        <w:rPr>
          <w:rFonts w:ascii="宋体" w:hAnsi="宋体" w:cs="宋体"/>
          <w:color w:val="auto"/>
          <w:sz w:val="24"/>
          <w:highlight w:val="none"/>
          <w:u w:val="single"/>
        </w:rPr>
        <w:t>4</w:t>
      </w:r>
      <w:r>
        <w:rPr>
          <w:rFonts w:hint="eastAsia" w:ascii="宋体" w:hAnsi="宋体" w:cs="宋体"/>
          <w:color w:val="auto"/>
          <w:sz w:val="24"/>
          <w:highlight w:val="none"/>
          <w:u w:val="single"/>
        </w:rPr>
        <w:t>）投标人已按规定格式签名盖章《投标人声明》（详见招标文件第六章投标文件格式要求）。</w:t>
      </w:r>
      <w:r>
        <w:rPr>
          <w:rFonts w:hint="eastAsia" w:ascii="宋体" w:hAnsi="宋体"/>
          <w:color w:val="auto"/>
          <w:kern w:val="0"/>
          <w:sz w:val="24"/>
          <w:highlight w:val="none"/>
          <w:u w:val="single"/>
        </w:rPr>
        <w:t>（如为联合体，由联合体主办方提供）</w:t>
      </w:r>
    </w:p>
    <w:p w14:paraId="44E9E9E4">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（5）投标人（若为联合体，指联合体各方）未被列入拖欠农民工工资失信联合惩戒对象名单。</w:t>
      </w:r>
    </w:p>
    <w:p w14:paraId="447FAA70">
      <w:pPr>
        <w:spacing w:line="360" w:lineRule="auto"/>
        <w:ind w:firstLine="424" w:firstLineChars="177"/>
        <w:rPr>
          <w:rFonts w:hint="eastAsia" w:ascii="宋体" w:hAnsi="宋体" w:eastAsia="宋体" w:cs="宋体"/>
          <w:color w:val="auto"/>
          <w:sz w:val="24"/>
          <w:highlight w:val="none"/>
        </w:rPr>
      </w:pPr>
      <w:bookmarkStart w:id="5" w:name="_Toc60344355"/>
      <w:r>
        <w:rPr>
          <w:rFonts w:hint="eastAsia" w:ascii="宋体" w:hAnsi="宋体" w:eastAsia="宋体" w:cs="宋体"/>
          <w:color w:val="auto"/>
          <w:sz w:val="24"/>
          <w:highlight w:val="none"/>
        </w:rPr>
        <w:t>注：本项投标人无需提供资料，按广州公共资源交易中心交易系统比对结果进行评审。</w:t>
      </w:r>
    </w:p>
    <w:p w14:paraId="62DD32DF">
      <w:pPr>
        <w:pStyle w:val="3"/>
        <w:spacing w:before="0" w:after="0"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4. 技术成果经济补偿</w:t>
      </w:r>
      <w:bookmarkEnd w:id="5"/>
    </w:p>
    <w:p w14:paraId="7AFD6B1C">
      <w:pPr>
        <w:autoSpaceDE w:val="0"/>
        <w:autoSpaceDN w:val="0"/>
        <w:adjustRightInd w:val="0"/>
        <w:spacing w:line="360" w:lineRule="auto"/>
        <w:ind w:right="142"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本次</w:t>
      </w:r>
      <w:r>
        <w:rPr>
          <w:rFonts w:hint="eastAsia" w:ascii="宋体" w:hAnsi="宋体" w:cs="宋体"/>
          <w:color w:val="auto"/>
          <w:spacing w:val="-2"/>
          <w:kern w:val="0"/>
          <w:sz w:val="24"/>
          <w:highlight w:val="none"/>
        </w:rPr>
        <w:t>招</w:t>
      </w:r>
      <w:r>
        <w:rPr>
          <w:rFonts w:hint="eastAsia" w:ascii="宋体" w:hAnsi="宋体" w:cs="宋体"/>
          <w:color w:val="auto"/>
          <w:kern w:val="0"/>
          <w:sz w:val="24"/>
          <w:highlight w:val="none"/>
        </w:rPr>
        <w:t>标对未中标人投标文件中的技术成果不给予经济补偿。</w:t>
      </w:r>
    </w:p>
    <w:p w14:paraId="49947D74">
      <w:pPr>
        <w:spacing w:line="360" w:lineRule="auto"/>
        <w:ind w:firstLine="424" w:firstLineChars="177"/>
        <w:rPr>
          <w:rFonts w:ascii="宋体" w:hAnsi="宋体" w:cs="宋体"/>
          <w:color w:val="auto"/>
          <w:sz w:val="24"/>
          <w:highlight w:val="none"/>
        </w:rPr>
      </w:pPr>
    </w:p>
    <w:p w14:paraId="0BE28CEF">
      <w:pPr>
        <w:pStyle w:val="3"/>
        <w:spacing w:before="0" w:after="0" w:line="360" w:lineRule="auto"/>
        <w:rPr>
          <w:rFonts w:ascii="宋体" w:hAnsi="宋体" w:cs="宋体"/>
          <w:b/>
          <w:color w:val="auto"/>
          <w:sz w:val="24"/>
          <w:szCs w:val="24"/>
          <w:highlight w:val="none"/>
        </w:rPr>
      </w:pPr>
      <w:bookmarkStart w:id="6" w:name="_Toc60344356"/>
      <w:r>
        <w:rPr>
          <w:rFonts w:hint="eastAsia" w:ascii="宋体" w:hAnsi="宋体" w:cs="宋体"/>
          <w:b/>
          <w:color w:val="auto"/>
          <w:sz w:val="24"/>
          <w:szCs w:val="24"/>
          <w:highlight w:val="none"/>
        </w:rPr>
        <w:t>5. 发布招标公告、招标文件获取</w:t>
      </w:r>
      <w:bookmarkEnd w:id="6"/>
    </w:p>
    <w:p w14:paraId="12AF356C">
      <w:pPr>
        <w:spacing w:line="360" w:lineRule="auto"/>
        <w:ind w:firstLine="424" w:firstLineChars="177"/>
        <w:rPr>
          <w:rFonts w:ascii="宋体" w:hAnsi="宋体" w:cs="宋体"/>
          <w:color w:val="auto"/>
          <w:sz w:val="24"/>
          <w:highlight w:val="none"/>
        </w:rPr>
      </w:pPr>
      <w:r>
        <w:rPr>
          <w:rFonts w:hint="eastAsia" w:ascii="宋体" w:hAnsi="宋体" w:cs="宋体"/>
          <w:color w:val="auto"/>
          <w:kern w:val="0"/>
          <w:sz w:val="24"/>
          <w:highlight w:val="none"/>
        </w:rPr>
        <w:t>5.1</w:t>
      </w:r>
      <w:r>
        <w:rPr>
          <w:rFonts w:ascii="宋体" w:hAnsi="宋体" w:cs="宋体"/>
          <w:color w:val="auto"/>
          <w:kern w:val="0"/>
          <w:sz w:val="24"/>
          <w:highlight w:val="none"/>
        </w:rPr>
        <w:t xml:space="preserve"> </w:t>
      </w:r>
      <w:r>
        <w:rPr>
          <w:rFonts w:hint="eastAsia" w:ascii="宋体" w:hAnsi="宋体" w:cs="宋体"/>
          <w:color w:val="auto"/>
          <w:sz w:val="24"/>
          <w:highlight w:val="none"/>
        </w:rPr>
        <w:t>发布招标公告时间：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14:paraId="00979BCD">
      <w:pPr>
        <w:autoSpaceDE w:val="0"/>
        <w:autoSpaceDN w:val="0"/>
        <w:adjustRightInd w:val="0"/>
        <w:spacing w:line="360" w:lineRule="auto"/>
        <w:ind w:firstLine="424" w:firstLineChars="177"/>
        <w:rPr>
          <w:rFonts w:ascii="宋体" w:hAnsi="宋体" w:cs="宋体"/>
          <w:strike/>
          <w:color w:val="auto"/>
          <w:kern w:val="0"/>
          <w:sz w:val="24"/>
          <w:highlight w:val="none"/>
          <w:u w:val="single"/>
        </w:rPr>
      </w:pPr>
      <w:r>
        <w:rPr>
          <w:rFonts w:hint="eastAsia" w:ascii="宋体" w:hAnsi="宋体" w:cs="宋体"/>
          <w:color w:val="auto"/>
          <w:sz w:val="24"/>
          <w:highlight w:val="none"/>
          <w:u w:val="single"/>
        </w:rPr>
        <w:t>注：发布招标公告的时间为招标公告发出之日起至递交投标文件截止时间止。</w:t>
      </w:r>
    </w:p>
    <w:p w14:paraId="0CFEB1B2">
      <w:pPr>
        <w:autoSpaceDE w:val="0"/>
        <w:autoSpaceDN w:val="0"/>
        <w:adjustRightInd w:val="0"/>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5.2</w:t>
      </w:r>
      <w:r>
        <w:rPr>
          <w:rFonts w:ascii="宋体" w:hAnsi="宋体" w:cs="宋体"/>
          <w:color w:val="auto"/>
          <w:kern w:val="0"/>
          <w:sz w:val="24"/>
          <w:highlight w:val="none"/>
        </w:rPr>
        <w:t xml:space="preserve"> </w:t>
      </w:r>
      <w:r>
        <w:rPr>
          <w:rFonts w:hint="eastAsia" w:ascii="宋体" w:hAnsi="宋体" w:cs="宋体"/>
          <w:color w:val="auto"/>
          <w:spacing w:val="30"/>
          <w:kern w:val="0"/>
          <w:sz w:val="24"/>
          <w:highlight w:val="none"/>
        </w:rPr>
        <w:t>凡有意参加投标者，请于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r>
        <w:rPr>
          <w:rFonts w:hint="eastAsia" w:ascii="宋体" w:hAnsi="宋体" w:cs="宋体"/>
          <w:color w:val="auto"/>
          <w:kern w:val="0"/>
          <w:sz w:val="24"/>
          <w:highlight w:val="none"/>
        </w:rPr>
        <w:t>（北京时间，下同），登录</w:t>
      </w:r>
      <w:r>
        <w:rPr>
          <w:rFonts w:hint="eastAsia" w:ascii="宋体" w:hAnsi="宋体" w:cs="宋体"/>
          <w:color w:val="auto"/>
          <w:kern w:val="0"/>
          <w:sz w:val="24"/>
          <w:highlight w:val="none"/>
          <w:u w:val="single"/>
        </w:rPr>
        <w:t>广州交易集团有限公司（广州公共资源交易中心）网站（网址：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hint="eastAsia" w:ascii="宋体" w:hAnsi="宋体" w:cs="宋体"/>
          <w:color w:val="auto"/>
          <w:kern w:val="0"/>
          <w:sz w:val="24"/>
          <w:highlight w:val="none"/>
          <w:u w:val="single"/>
        </w:rPr>
        <w:t>http://www.gzggzy.cn</w:t>
      </w:r>
      <w:r>
        <w:rPr>
          <w:rFonts w:hint="eastAsia" w:ascii="宋体" w:hAnsi="宋体" w:cs="宋体"/>
          <w:color w:val="auto"/>
          <w:kern w:val="0"/>
          <w:sz w:val="24"/>
          <w:highlight w:val="none"/>
          <w:u w:val="single"/>
        </w:rPr>
        <w:fldChar w:fldCharType="end"/>
      </w:r>
      <w:r>
        <w:rPr>
          <w:rFonts w:ascii="宋体" w:hAnsi="宋体" w:cs="宋体"/>
          <w:color w:val="auto"/>
          <w:kern w:val="0"/>
          <w:sz w:val="24"/>
          <w:highlight w:val="none"/>
          <w:u w:val="single"/>
        </w:rPr>
        <w:t>/</w:t>
      </w:r>
      <w:r>
        <w:rPr>
          <w:rFonts w:hint="eastAsia" w:ascii="宋体" w:hAnsi="宋体" w:cs="宋体"/>
          <w:color w:val="auto"/>
          <w:sz w:val="24"/>
          <w:highlight w:val="none"/>
          <w:u w:val="single"/>
        </w:rPr>
        <w:t>）在本项目招标公告附件中</w:t>
      </w:r>
      <w:r>
        <w:rPr>
          <w:rFonts w:hint="eastAsia" w:ascii="宋体" w:hAnsi="宋体" w:cs="宋体"/>
          <w:color w:val="auto"/>
          <w:kern w:val="0"/>
          <w:sz w:val="24"/>
          <w:highlight w:val="none"/>
        </w:rPr>
        <w:t>下载电子招标文件。</w:t>
      </w:r>
    </w:p>
    <w:p w14:paraId="4D2BFDC4">
      <w:pPr>
        <w:spacing w:line="360" w:lineRule="auto"/>
        <w:ind w:firstLine="424" w:firstLineChars="177"/>
        <w:rPr>
          <w:rFonts w:ascii="宋体" w:hAnsi="宋体" w:cs="宋体"/>
          <w:color w:val="auto"/>
          <w:sz w:val="24"/>
          <w:highlight w:val="none"/>
        </w:rPr>
      </w:pPr>
    </w:p>
    <w:p w14:paraId="04F50DD5">
      <w:pPr>
        <w:pStyle w:val="3"/>
        <w:spacing w:before="0" w:after="0" w:line="360" w:lineRule="auto"/>
        <w:rPr>
          <w:rFonts w:ascii="宋体" w:hAnsi="宋体" w:cs="宋体"/>
          <w:b/>
          <w:color w:val="auto"/>
          <w:sz w:val="24"/>
          <w:szCs w:val="24"/>
          <w:highlight w:val="none"/>
        </w:rPr>
      </w:pPr>
      <w:bookmarkStart w:id="7" w:name="_Toc60344357"/>
      <w:r>
        <w:rPr>
          <w:rFonts w:hint="eastAsia" w:ascii="宋体" w:hAnsi="宋体" w:cs="宋体"/>
          <w:b/>
          <w:color w:val="auto"/>
          <w:sz w:val="24"/>
          <w:szCs w:val="24"/>
          <w:highlight w:val="none"/>
        </w:rPr>
        <w:t>6. 投标文件的递交、开标时间及办理投标登记手续</w:t>
      </w:r>
      <w:bookmarkEnd w:id="7"/>
    </w:p>
    <w:p w14:paraId="63AA71FD">
      <w:pPr>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6.1</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递交电子投标文件的截止时间（投标截止时间，下同）为</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r>
        <w:rPr>
          <w:rFonts w:hint="eastAsia" w:ascii="宋体" w:hAnsi="宋体" w:cs="宋体"/>
          <w:color w:val="auto"/>
          <w:kern w:val="0"/>
          <w:sz w:val="24"/>
          <w:highlight w:val="none"/>
        </w:rPr>
        <w:t>，投标人应在截止时间前通过</w:t>
      </w:r>
      <w:r>
        <w:rPr>
          <w:rFonts w:hint="eastAsia" w:ascii="宋体" w:hAnsi="宋体" w:cs="宋体"/>
          <w:color w:val="auto"/>
          <w:kern w:val="0"/>
          <w:sz w:val="24"/>
          <w:highlight w:val="none"/>
          <w:u w:val="single"/>
        </w:rPr>
        <w:t>广州交易集团有限公司（广州公共资源交易中心）数字交易平台（网址：http://www.gzggzy.cn</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递交电子投标文件。</w:t>
      </w:r>
    </w:p>
    <w:p w14:paraId="10E9A63F">
      <w:pPr>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6.2</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递交备用投标文件电子光盘的规定：时间为：</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广州交易集团有限公司（广州公共资源交易中心）（天润路333号）</w:t>
      </w:r>
      <w:r>
        <w:rPr>
          <w:rFonts w:hint="eastAsia" w:ascii="宋体" w:hAnsi="宋体" w:cs="宋体"/>
          <w:color w:val="auto"/>
          <w:kern w:val="0"/>
          <w:sz w:val="24"/>
          <w:highlight w:val="none"/>
          <w:u w:val="single"/>
          <w:lang w:val="en-US" w:eastAsia="zh-CN"/>
        </w:rPr>
        <w:t xml:space="preserve">第  </w:t>
      </w:r>
      <w:r>
        <w:rPr>
          <w:rFonts w:hint="eastAsia" w:ascii="宋体" w:hAnsi="宋体" w:cs="宋体"/>
          <w:color w:val="auto"/>
          <w:kern w:val="0"/>
          <w:sz w:val="24"/>
          <w:highlight w:val="none"/>
          <w:u w:val="single"/>
        </w:rPr>
        <w:t>开标室</w:t>
      </w:r>
      <w:r>
        <w:rPr>
          <w:rFonts w:hint="eastAsia" w:ascii="宋体" w:hAnsi="宋体" w:cs="宋体"/>
          <w:color w:val="auto"/>
          <w:kern w:val="0"/>
          <w:sz w:val="24"/>
          <w:highlight w:val="none"/>
        </w:rPr>
        <w:t>。（电子光盘需按规定封装。投标人在将数据刻录到光盘之后，投标前自行检查文件是否可以读取。）</w:t>
      </w:r>
    </w:p>
    <w:p w14:paraId="62842784">
      <w:pPr>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6.3</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电子投标文件解密时间：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r>
        <w:rPr>
          <w:rFonts w:hint="eastAsia" w:ascii="宋体" w:hAnsi="宋体" w:cs="宋体"/>
          <w:color w:val="auto"/>
          <w:kern w:val="0"/>
          <w:sz w:val="24"/>
          <w:highlight w:val="none"/>
        </w:rPr>
        <w:t>，投标人应在截止时间前通过交易平台网站对电子投标文件进行投标文件解密。</w:t>
      </w:r>
    </w:p>
    <w:p w14:paraId="597DE521">
      <w:pPr>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6.4</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开标时间及地点：</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广州交易集团有限公司（广州公共资源交易中心）（天润路333号）</w:t>
      </w:r>
      <w:r>
        <w:rPr>
          <w:rFonts w:hint="eastAsia" w:ascii="宋体" w:hAnsi="宋体" w:cs="宋体"/>
          <w:color w:val="auto"/>
          <w:kern w:val="0"/>
          <w:sz w:val="24"/>
          <w:highlight w:val="none"/>
          <w:u w:val="single"/>
          <w:lang w:val="en-US" w:eastAsia="zh-CN"/>
        </w:rPr>
        <w:t xml:space="preserve">第    </w:t>
      </w:r>
      <w:r>
        <w:rPr>
          <w:rFonts w:hint="eastAsia" w:ascii="宋体" w:hAnsi="宋体" w:cs="宋体"/>
          <w:color w:val="auto"/>
          <w:kern w:val="0"/>
          <w:sz w:val="24"/>
          <w:highlight w:val="none"/>
          <w:u w:val="single"/>
        </w:rPr>
        <w:t>开标室</w:t>
      </w:r>
      <w:r>
        <w:rPr>
          <w:rFonts w:hint="eastAsia" w:ascii="宋体" w:hAnsi="宋体" w:cs="宋体"/>
          <w:color w:val="auto"/>
          <w:kern w:val="0"/>
          <w:sz w:val="24"/>
          <w:highlight w:val="none"/>
        </w:rPr>
        <w:t>。</w:t>
      </w:r>
    </w:p>
    <w:p w14:paraId="7BFE3A13">
      <w:pPr>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6.5</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递交投标文件截止时间及开标时间是否有变化，请密切留意交易中心网站中的相关信息。递交投标文件截止时间后，投标文件评审时间因故推迟的，相关资审信息仍以原递交投标文件截止时间的信息为准。</w:t>
      </w:r>
    </w:p>
    <w:p w14:paraId="54C23041">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6.6 逾期送达的投标文件，电子招标投标交易平台将予以拒收。</w:t>
      </w:r>
    </w:p>
    <w:p w14:paraId="3AE4A5F8">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注：投标人通过广州交易集团有限公司（广州公共资源交易中心）数字交易平台递交电子投标文件。投标人应在递交投标文件截止时间前，登录广州交易集团有限公司（广州公共资源交易中心）数字交易平台网站办理网上投标登记手续。按照交易平台关于全流程电子化项目的相关指南进行操作。详见：广州交易集团有限公司（广州公共资源交易中心）网站发布的最新操作指引。</w:t>
      </w:r>
    </w:p>
    <w:p w14:paraId="00C45D72">
      <w:pPr>
        <w:spacing w:line="360" w:lineRule="auto"/>
        <w:ind w:firstLine="424" w:firstLineChars="177"/>
        <w:rPr>
          <w:rFonts w:ascii="宋体" w:hAnsi="宋体" w:cs="宋体"/>
          <w:color w:val="auto"/>
          <w:sz w:val="24"/>
          <w:highlight w:val="none"/>
        </w:rPr>
      </w:pPr>
    </w:p>
    <w:p w14:paraId="30D38F84">
      <w:pPr>
        <w:pStyle w:val="3"/>
        <w:spacing w:before="0" w:after="0" w:line="360" w:lineRule="auto"/>
        <w:rPr>
          <w:rFonts w:ascii="宋体" w:hAnsi="宋体" w:cs="宋体"/>
          <w:b/>
          <w:color w:val="auto"/>
          <w:sz w:val="24"/>
          <w:szCs w:val="24"/>
          <w:highlight w:val="none"/>
        </w:rPr>
      </w:pPr>
      <w:bookmarkStart w:id="8" w:name="_Toc60344358"/>
      <w:r>
        <w:rPr>
          <w:rFonts w:hint="eastAsia" w:ascii="宋体" w:hAnsi="宋体" w:cs="宋体"/>
          <w:b/>
          <w:color w:val="auto"/>
          <w:sz w:val="24"/>
          <w:szCs w:val="24"/>
          <w:highlight w:val="none"/>
        </w:rPr>
        <w:t>7. 发布公告的媒介</w:t>
      </w:r>
      <w:bookmarkEnd w:id="8"/>
    </w:p>
    <w:p w14:paraId="33188F28">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本次招标公告同时在广州交易集团有限公司（广州公共资源交易中心）网站（网址：http://www.gzggzy.cn</w:t>
      </w:r>
      <w:r>
        <w:rPr>
          <w:rFonts w:ascii="宋体" w:hAnsi="宋体" w:cs="宋体"/>
          <w:color w:val="auto"/>
          <w:sz w:val="24"/>
          <w:highlight w:val="none"/>
          <w:u w:val="single"/>
        </w:rPr>
        <w:t>/</w:t>
      </w:r>
      <w:r>
        <w:rPr>
          <w:rFonts w:hint="eastAsia" w:ascii="宋体" w:hAnsi="宋体" w:cs="宋体"/>
          <w:color w:val="auto"/>
          <w:sz w:val="24"/>
          <w:highlight w:val="none"/>
          <w:u w:val="single"/>
        </w:rPr>
        <w:t>）、广东省招标投标监管网（网址：http://zbtb.gd.gov.cn</w:t>
      </w:r>
      <w:r>
        <w:rPr>
          <w:rFonts w:ascii="宋体" w:hAnsi="宋体" w:cs="宋体"/>
          <w:color w:val="auto"/>
          <w:sz w:val="24"/>
          <w:highlight w:val="none"/>
          <w:u w:val="single"/>
        </w:rPr>
        <w:t>/</w:t>
      </w:r>
      <w:r>
        <w:rPr>
          <w:rFonts w:hint="eastAsia" w:ascii="宋体" w:hAnsi="宋体" w:cs="宋体"/>
          <w:color w:val="auto"/>
          <w:sz w:val="24"/>
          <w:highlight w:val="none"/>
          <w:u w:val="single"/>
        </w:rPr>
        <w:t>）和中国招标投标公共服务平台（网址：http://www.cebpubservice.com/）上发布。本公告的修改、补充，在广州交易集团有限公司（广州公共资源交易中心）网站发布。</w:t>
      </w:r>
    </w:p>
    <w:p w14:paraId="1FA887A1">
      <w:pPr>
        <w:spacing w:line="360" w:lineRule="auto"/>
        <w:ind w:firstLine="424" w:firstLineChars="177"/>
        <w:rPr>
          <w:rFonts w:ascii="宋体" w:hAnsi="宋体" w:cs="宋体"/>
          <w:color w:val="auto"/>
          <w:sz w:val="24"/>
          <w:highlight w:val="none"/>
        </w:rPr>
      </w:pPr>
    </w:p>
    <w:p w14:paraId="45AB838F">
      <w:pPr>
        <w:pStyle w:val="3"/>
        <w:spacing w:before="0" w:after="0" w:line="360" w:lineRule="auto"/>
        <w:rPr>
          <w:rFonts w:ascii="宋体" w:hAnsi="宋体" w:cs="宋体"/>
          <w:b/>
          <w:color w:val="auto"/>
          <w:sz w:val="24"/>
          <w:szCs w:val="24"/>
          <w:highlight w:val="none"/>
        </w:rPr>
      </w:pPr>
      <w:bookmarkStart w:id="9" w:name="_Toc60344359"/>
      <w:r>
        <w:rPr>
          <w:rFonts w:hint="eastAsia" w:ascii="宋体" w:hAnsi="宋体" w:cs="宋体"/>
          <w:b/>
          <w:color w:val="auto"/>
          <w:sz w:val="24"/>
          <w:szCs w:val="24"/>
          <w:highlight w:val="none"/>
        </w:rPr>
        <w:t>8. 其它事项</w:t>
      </w:r>
      <w:bookmarkEnd w:id="9"/>
    </w:p>
    <w:p w14:paraId="23A0476B">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8.1 工期：</w:t>
      </w:r>
    </w:p>
    <w:p w14:paraId="7A0C22E6">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1.应在中标通知书发出后5个日历天提交勘察设计大纲（含工期计划），经发包人审核后实施。</w:t>
      </w:r>
    </w:p>
    <w:p w14:paraId="74299367">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2.设计工期：</w:t>
      </w:r>
    </w:p>
    <w:p w14:paraId="5952C32E">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（1）应在中标通知书发出后60日历天内完成协同会审方案编制；</w:t>
      </w:r>
    </w:p>
    <w:p w14:paraId="34433E60">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（2）联审决策通过后30个日历天内完成初步设计（含勘察、物探及概算编制等内容）；</w:t>
      </w:r>
    </w:p>
    <w:p w14:paraId="39BE52DD">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（3）初步设计及概算审批后30个日历天内完成施工图设计，施工图设计文件经审查发现问题后 15 日历天内完成补充、修改（具体以审核工期为准）。</w:t>
      </w:r>
    </w:p>
    <w:p w14:paraId="2DC1CEFB">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3.勘察工期</w:t>
      </w:r>
    </w:p>
    <w:p w14:paraId="062B53FF">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（1）应在中标通知书发出并具备进场条件之日起计25日历天内完成外业，外业完成后15个日历天提交勘察成果文件（具体以审核工期为准）。</w:t>
      </w:r>
    </w:p>
    <w:p w14:paraId="65B1BBB5">
      <w:pPr>
        <w:spacing w:line="360" w:lineRule="auto"/>
        <w:ind w:firstLine="424" w:firstLineChars="177"/>
        <w:rPr>
          <w:rFonts w:hint="eastAsia" w:ascii="宋体" w:hAnsi="宋体" w:cs="宋体"/>
          <w:color w:val="auto"/>
          <w:sz w:val="24"/>
          <w:highlight w:val="none"/>
          <w:u w:val="single"/>
        </w:rPr>
      </w:pPr>
      <w:r>
        <w:rPr>
          <w:rFonts w:hint="eastAsia" w:ascii="宋体" w:hAnsi="宋体" w:cs="宋体"/>
          <w:color w:val="auto"/>
          <w:sz w:val="24"/>
          <w:highlight w:val="none"/>
          <w:u w:val="single"/>
        </w:rPr>
        <w:t>4.按发包人要求（若因发包人或经发包人同意的原因调整计划，则提交时间作相应调整）。</w:t>
      </w:r>
    </w:p>
    <w:p w14:paraId="5EB5C9EB">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u w:val="single"/>
        </w:rPr>
        <w:t>注：以上内容具体详见《合同》。</w:t>
      </w:r>
    </w:p>
    <w:p w14:paraId="75CD5206">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8.2 投标时是否需要提交设计模型：</w:t>
      </w:r>
      <w:r>
        <w:rPr>
          <w:rFonts w:hint="eastAsia" w:ascii="宋体" w:hAnsi="宋体" w:cs="宋体"/>
          <w:b/>
          <w:bCs/>
          <w:color w:val="auto"/>
          <w:sz w:val="24"/>
          <w:highlight w:val="none"/>
          <w:u w:val="single"/>
        </w:rPr>
        <w:t>不需要</w:t>
      </w:r>
      <w:r>
        <w:rPr>
          <w:rFonts w:hint="eastAsia" w:ascii="宋体" w:hAnsi="宋体" w:cs="宋体"/>
          <w:color w:val="auto"/>
          <w:sz w:val="24"/>
          <w:highlight w:val="none"/>
        </w:rPr>
        <w:t>。</w:t>
      </w:r>
    </w:p>
    <w:p w14:paraId="72536393">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8.3 投标人可通过</w:t>
      </w:r>
      <w:r>
        <w:rPr>
          <w:rFonts w:hint="eastAsia" w:ascii="宋体" w:hAnsi="宋体" w:cs="宋体"/>
          <w:color w:val="auto"/>
          <w:sz w:val="24"/>
          <w:highlight w:val="none"/>
          <w:u w:val="single"/>
        </w:rPr>
        <w:t>http://map.baidu.com选择（地球模式）</w:t>
      </w:r>
      <w:r>
        <w:rPr>
          <w:rFonts w:hint="eastAsia" w:ascii="宋体" w:hAnsi="宋体" w:cs="宋体"/>
          <w:color w:val="auto"/>
          <w:sz w:val="24"/>
          <w:highlight w:val="none"/>
        </w:rPr>
        <w:t>观察本项目的周边环境。</w:t>
      </w:r>
    </w:p>
    <w:p w14:paraId="168187D2">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8.4 潜在投标人或利害关系人对本招标公告及招标文件有异议的，应当在投标截止时间10日前向招标人书面提出。</w:t>
      </w:r>
    </w:p>
    <w:p w14:paraId="262734B9">
      <w:pPr>
        <w:spacing w:line="360" w:lineRule="auto"/>
        <w:ind w:firstLine="424" w:firstLineChars="177"/>
        <w:rPr>
          <w:rFonts w:ascii="宋体" w:hAnsi="宋体" w:cs="宋体"/>
          <w:bCs/>
          <w:color w:val="auto"/>
          <w:sz w:val="24"/>
          <w:highlight w:val="none"/>
          <w:u w:val="singl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广州空港建设运营集团有限公司</w:t>
      </w:r>
    </w:p>
    <w:p w14:paraId="71D782E4">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bCs/>
          <w:color w:val="auto"/>
          <w:sz w:val="24"/>
          <w:highlight w:val="none"/>
          <w:u w:val="single"/>
        </w:rPr>
        <w:t>020-66886656</w:t>
      </w:r>
    </w:p>
    <w:p w14:paraId="25754206">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广州市清塘路广州空港中心A栋3楼</w:t>
      </w:r>
    </w:p>
    <w:p w14:paraId="3CEDC1FF">
      <w:pPr>
        <w:spacing w:line="360" w:lineRule="auto"/>
        <w:ind w:firstLine="424" w:firstLineChars="177"/>
        <w:rPr>
          <w:rFonts w:ascii="宋体" w:hAnsi="宋体" w:cs="宋体"/>
          <w:color w:val="auto"/>
          <w:sz w:val="24"/>
          <w:highlight w:val="none"/>
        </w:rPr>
      </w:pPr>
      <w:r>
        <w:rPr>
          <w:rFonts w:hint="eastAsia" w:ascii="宋体" w:hAnsi="宋体"/>
          <w:color w:val="auto"/>
          <w:sz w:val="24"/>
          <w:highlight w:val="none"/>
          <w:u w:val="single"/>
        </w:rPr>
        <w:t>注</w:t>
      </w:r>
      <w:r>
        <w:rPr>
          <w:rFonts w:ascii="宋体" w:hAnsi="宋体"/>
          <w:color w:val="auto"/>
          <w:sz w:val="24"/>
          <w:highlight w:val="none"/>
          <w:u w:val="single"/>
        </w:rPr>
        <w:t>：</w:t>
      </w:r>
      <w:r>
        <w:rPr>
          <w:rFonts w:hint="eastAsia" w:ascii="宋体" w:hAnsi="宋体"/>
          <w:color w:val="auto"/>
          <w:sz w:val="24"/>
          <w:highlight w:val="none"/>
          <w:u w:val="single"/>
        </w:rPr>
        <w:t>潜在投标人或利害关系人可以通过线下或线上的形式提出异议。线上提出异议的，应通过交易平台提交，招标人也应通过交易平台答复线上提出的异议。具体按照交易平台相关指南进行操作。详见：广州交易集团有限公司（广州公共资源交易中心）网站</w:t>
      </w:r>
      <w:r>
        <w:rPr>
          <w:rFonts w:ascii="宋体" w:hAnsi="宋体"/>
          <w:color w:val="auto"/>
          <w:sz w:val="24"/>
          <w:highlight w:val="none"/>
          <w:u w:val="single"/>
        </w:rPr>
        <w:t>-&gt;</w:t>
      </w:r>
      <w:r>
        <w:rPr>
          <w:rFonts w:hint="eastAsia" w:ascii="宋体" w:hAnsi="宋体"/>
          <w:color w:val="auto"/>
          <w:sz w:val="24"/>
          <w:highlight w:val="none"/>
          <w:u w:val="single"/>
        </w:rPr>
        <w:t>服务指南</w:t>
      </w:r>
      <w:r>
        <w:rPr>
          <w:rFonts w:ascii="宋体" w:hAnsi="宋体"/>
          <w:color w:val="auto"/>
          <w:sz w:val="24"/>
          <w:highlight w:val="none"/>
          <w:u w:val="single"/>
        </w:rPr>
        <w:t>-&gt;</w:t>
      </w:r>
      <w:r>
        <w:rPr>
          <w:rFonts w:hint="eastAsia" w:ascii="宋体" w:hAnsi="宋体"/>
          <w:color w:val="auto"/>
          <w:sz w:val="24"/>
          <w:highlight w:val="none"/>
          <w:u w:val="single"/>
        </w:rPr>
        <w:t>系统帮助</w:t>
      </w:r>
      <w:r>
        <w:rPr>
          <w:rFonts w:ascii="宋体" w:hAnsi="宋体"/>
          <w:color w:val="auto"/>
          <w:sz w:val="24"/>
          <w:highlight w:val="none"/>
          <w:u w:val="single"/>
        </w:rPr>
        <w:t>-&gt;</w:t>
      </w:r>
      <w:r>
        <w:rPr>
          <w:rFonts w:hint="eastAsia" w:ascii="宋体" w:hAnsi="宋体"/>
          <w:color w:val="auto"/>
          <w:sz w:val="24"/>
          <w:highlight w:val="none"/>
          <w:u w:val="single"/>
        </w:rPr>
        <w:t>操作手册</w:t>
      </w:r>
      <w:r>
        <w:rPr>
          <w:rFonts w:ascii="宋体" w:hAnsi="宋体"/>
          <w:color w:val="auto"/>
          <w:sz w:val="24"/>
          <w:highlight w:val="none"/>
          <w:u w:val="single"/>
        </w:rPr>
        <w:t>-&gt;</w:t>
      </w:r>
      <w:r>
        <w:rPr>
          <w:rFonts w:hint="eastAsia" w:ascii="宋体" w:hAnsi="宋体"/>
          <w:color w:val="auto"/>
          <w:sz w:val="24"/>
          <w:highlight w:val="none"/>
          <w:u w:val="single"/>
        </w:rPr>
        <w:t>《发起及受理异议操作指引》（http://www.gzggzy.cn/fwznxtbzczsc/928325.jhtml）。作出答复前，应当暂停招标投标活动。</w:t>
      </w:r>
    </w:p>
    <w:p w14:paraId="3CC2BFEB">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8.5 特别提示：投标人在本项目招标人的工程项目中存在下列行为的，将被拒绝一年内参与我单位后续工程投标。（注：拒绝投标时限自招标人发出处罚通知之日起计）：</w:t>
      </w:r>
    </w:p>
    <w:p w14:paraId="2B190417">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14:paraId="65644746">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（2）在中标工程中不执行质量、安全生产相关规定的，造成质量或安全事故的；</w:t>
      </w:r>
    </w:p>
    <w:p w14:paraId="418B6DFB">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（3）存在围标或串标情形的；</w:t>
      </w:r>
    </w:p>
    <w:p w14:paraId="13634B6B">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（4）在投标文件中提供虚假材料的；</w:t>
      </w:r>
    </w:p>
    <w:p w14:paraId="54E1B118">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（5）存在行贿情形的。</w:t>
      </w:r>
    </w:p>
    <w:p w14:paraId="26ADF709">
      <w:pPr>
        <w:autoSpaceDE w:val="0"/>
        <w:autoSpaceDN w:val="0"/>
        <w:adjustRightInd w:val="0"/>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8.6 前期服务机构名称：</w:t>
      </w:r>
      <w:r>
        <w:rPr>
          <w:rFonts w:hint="eastAsia" w:ascii="宋体" w:hAnsi="宋体" w:cs="宋体"/>
          <w:color w:val="auto"/>
          <w:sz w:val="24"/>
          <w:highlight w:val="none"/>
          <w:u w:val="single"/>
          <w:lang w:val="en-US" w:eastAsia="zh-CN"/>
        </w:rPr>
        <w:t>广州市城市规划勘测设计研究院有限公司</w:t>
      </w:r>
      <w:r>
        <w:rPr>
          <w:rFonts w:hint="eastAsia" w:ascii="宋体" w:hAnsi="宋体" w:cs="宋体"/>
          <w:color w:val="auto"/>
          <w:sz w:val="24"/>
          <w:highlight w:val="none"/>
          <w:u w:val="single"/>
        </w:rPr>
        <w:t>（项目建议书编制）。</w:t>
      </w:r>
    </w:p>
    <w:p w14:paraId="6ADC836F">
      <w:pPr>
        <w:autoSpaceDE w:val="0"/>
        <w:autoSpaceDN w:val="0"/>
        <w:adjustRightIn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注：如果前期服务机构参加本次投标，应将本公告发布前最终完成的工作成果（含电子文件）在发布招标文件的同时提供给所有投标人参考，否则前期参与的服务机构中标无效。</w:t>
      </w:r>
    </w:p>
    <w:p w14:paraId="2FCCD062">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 xml:space="preserve">.7 </w:t>
      </w:r>
      <w:r>
        <w:rPr>
          <w:rFonts w:hint="eastAsia" w:ascii="宋体" w:hAnsi="宋体" w:cs="宋体"/>
          <w:color w:val="auto"/>
          <w:sz w:val="24"/>
          <w:highlight w:val="none"/>
        </w:rPr>
        <w:t>本项目为</w:t>
      </w:r>
      <w:r>
        <w:rPr>
          <w:rFonts w:hint="eastAsia" w:ascii="宋体" w:hAnsi="宋体" w:cs="宋体"/>
          <w:color w:val="auto"/>
          <w:sz w:val="24"/>
          <w:highlight w:val="none"/>
          <w:u w:val="single"/>
        </w:rPr>
        <w:t>资格后审</w:t>
      </w:r>
      <w:r>
        <w:rPr>
          <w:rFonts w:hint="eastAsia" w:ascii="宋体" w:hAnsi="宋体" w:cs="宋体"/>
          <w:color w:val="auto"/>
          <w:sz w:val="24"/>
          <w:highlight w:val="none"/>
        </w:rPr>
        <w:t>，由评标委员会负责对投标人的资格进行审查，评标时只对通过资格审查的投标人进行下一阶段的评审。</w:t>
      </w:r>
    </w:p>
    <w:p w14:paraId="59B7D4F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8.8</w:t>
      </w:r>
      <w:r>
        <w:rPr>
          <w:rFonts w:ascii="宋体" w:hAnsi="宋体" w:cs="宋体"/>
          <w:color w:val="auto"/>
          <w:sz w:val="24"/>
          <w:highlight w:val="none"/>
        </w:rPr>
        <w:t xml:space="preserve"> </w:t>
      </w:r>
      <w:r>
        <w:rPr>
          <w:rFonts w:hint="eastAsia" w:ascii="宋体" w:hAnsi="宋体" w:cs="宋体"/>
          <w:color w:val="auto"/>
          <w:sz w:val="24"/>
          <w:highlight w:val="none"/>
        </w:rPr>
        <w:t>现场考察：</w:t>
      </w:r>
    </w:p>
    <w:p w14:paraId="4E9A53BA">
      <w:pPr>
        <w:autoSpaceDE w:val="0"/>
        <w:autoSpaceDN w:val="0"/>
        <w:adjustRightInd w:val="0"/>
        <w:spacing w:before="16" w:line="440" w:lineRule="exact"/>
        <w:ind w:firstLine="960" w:firstLineChars="400"/>
        <w:jc w:val="left"/>
        <w:rPr>
          <w:rFonts w:ascii="宋体" w:hAnsi="宋体" w:cs="宋体"/>
          <w:color w:val="auto"/>
          <w:sz w:val="24"/>
          <w:highlight w:val="none"/>
        </w:rPr>
      </w:pPr>
      <w:r>
        <w:rPr>
          <w:rFonts w:hint="eastAsia" w:ascii="宋体" w:hAnsi="宋体" w:cs="宋体"/>
          <w:color w:val="auto"/>
          <w:sz w:val="24"/>
          <w:highlight w:val="none"/>
          <w:u w:val="single"/>
        </w:rPr>
        <w:t>时间：不安排统一考察，由投标人自行考察。</w:t>
      </w:r>
    </w:p>
    <w:p w14:paraId="4932C7C2">
      <w:pPr>
        <w:autoSpaceDE w:val="0"/>
        <w:autoSpaceDN w:val="0"/>
        <w:adjustRightInd w:val="0"/>
        <w:spacing w:before="16" w:line="440" w:lineRule="exact"/>
        <w:ind w:firstLine="960" w:firstLineChars="400"/>
        <w:jc w:val="left"/>
        <w:rPr>
          <w:rFonts w:ascii="宋体" w:hAnsi="宋体" w:cs="宋体"/>
          <w:color w:val="auto"/>
          <w:highlight w:val="none"/>
        </w:rPr>
      </w:pPr>
      <w:r>
        <w:rPr>
          <w:rFonts w:hint="eastAsia" w:ascii="宋体" w:hAnsi="宋体" w:cs="宋体"/>
          <w:color w:val="auto"/>
          <w:sz w:val="24"/>
          <w:highlight w:val="none"/>
          <w:u w:val="single"/>
        </w:rPr>
        <w:t>地点：不安排统一考察，由投标人自行考察。</w:t>
      </w:r>
    </w:p>
    <w:p w14:paraId="5C48500B">
      <w:pPr>
        <w:spacing w:line="360" w:lineRule="auto"/>
        <w:ind w:firstLine="424" w:firstLineChars="177"/>
        <w:rPr>
          <w:rFonts w:ascii="宋体" w:hAnsi="宋体" w:cs="宋体"/>
          <w:color w:val="auto"/>
          <w:sz w:val="24"/>
          <w:highlight w:val="none"/>
        </w:rPr>
      </w:pPr>
    </w:p>
    <w:p w14:paraId="6BD54FA6">
      <w:pPr>
        <w:pStyle w:val="3"/>
        <w:spacing w:before="0" w:after="0" w:line="360" w:lineRule="auto"/>
        <w:rPr>
          <w:rFonts w:ascii="宋体" w:hAnsi="宋体" w:cs="宋体"/>
          <w:b/>
          <w:color w:val="auto"/>
          <w:sz w:val="24"/>
          <w:szCs w:val="24"/>
          <w:highlight w:val="none"/>
        </w:rPr>
      </w:pPr>
      <w:bookmarkStart w:id="10" w:name="_Toc25072056"/>
      <w:r>
        <w:rPr>
          <w:rFonts w:hint="eastAsia" w:ascii="宋体" w:hAnsi="宋体" w:cs="宋体"/>
          <w:b/>
          <w:color w:val="auto"/>
          <w:sz w:val="24"/>
          <w:szCs w:val="24"/>
          <w:highlight w:val="none"/>
        </w:rPr>
        <w:t>9. 联系方式</w:t>
      </w:r>
      <w:bookmarkEnd w:id="10"/>
    </w:p>
    <w:p w14:paraId="14E486B0">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招标人：</w:t>
      </w:r>
      <w:r>
        <w:rPr>
          <w:rFonts w:hint="eastAsia" w:ascii="宋体" w:hAnsi="宋体" w:cs="宋体"/>
          <w:color w:val="auto"/>
          <w:sz w:val="24"/>
          <w:highlight w:val="none"/>
          <w:u w:val="single"/>
        </w:rPr>
        <w:t>广州空港建设运营集团有限公司</w:t>
      </w:r>
    </w:p>
    <w:p w14:paraId="75B8954D">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广州市清塘路广州空港中心A栋3楼</w:t>
      </w:r>
    </w:p>
    <w:p w14:paraId="2B572FF8">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陈工</w:t>
      </w:r>
    </w:p>
    <w:p w14:paraId="348763FC">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bCs/>
          <w:color w:val="auto"/>
          <w:sz w:val="24"/>
          <w:highlight w:val="none"/>
          <w:u w:val="single"/>
        </w:rPr>
        <w:t>020-66886656</w:t>
      </w:r>
    </w:p>
    <w:p w14:paraId="14F4EFD7">
      <w:pPr>
        <w:spacing w:line="360" w:lineRule="auto"/>
        <w:ind w:firstLine="424" w:firstLineChars="177"/>
        <w:rPr>
          <w:rFonts w:ascii="宋体" w:hAnsi="宋体" w:cs="宋体"/>
          <w:color w:val="auto"/>
          <w:sz w:val="24"/>
          <w:highlight w:val="none"/>
        </w:rPr>
      </w:pPr>
    </w:p>
    <w:p w14:paraId="5EA0CCB7">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lang w:eastAsia="zh-CN"/>
        </w:rPr>
        <w:t>广东重工建设监理有限公司</w:t>
      </w:r>
    </w:p>
    <w:p w14:paraId="53587CE3">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广州市黄埔区揽月路101号保利中科广场A座7楼</w:t>
      </w:r>
    </w:p>
    <w:p w14:paraId="70DCE30B">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黄</w:t>
      </w:r>
      <w:r>
        <w:rPr>
          <w:rFonts w:hint="eastAsia" w:ascii="宋体" w:hAnsi="宋体" w:cs="宋体"/>
          <w:color w:val="auto"/>
          <w:sz w:val="24"/>
          <w:highlight w:val="none"/>
          <w:u w:val="single"/>
          <w:lang w:eastAsia="zh-CN"/>
        </w:rPr>
        <w:t>工</w:t>
      </w:r>
    </w:p>
    <w:p w14:paraId="0D0771BE">
      <w:pPr>
        <w:spacing w:line="360" w:lineRule="auto"/>
        <w:ind w:firstLine="424" w:firstLineChars="177"/>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u w:val="single"/>
          <w:lang w:val="en-US" w:eastAsia="zh-CN"/>
        </w:rPr>
        <w:t>15710716013</w:t>
      </w:r>
    </w:p>
    <w:p w14:paraId="0FC4B3D4">
      <w:pPr>
        <w:autoSpaceDE w:val="0"/>
        <w:autoSpaceDN w:val="0"/>
        <w:adjustRightInd w:val="0"/>
        <w:spacing w:line="360" w:lineRule="auto"/>
        <w:ind w:right="71" w:firstLine="424" w:firstLineChars="177"/>
        <w:rPr>
          <w:rFonts w:ascii="宋体" w:hAnsi="宋体" w:cs="宋体"/>
          <w:color w:val="auto"/>
          <w:kern w:val="0"/>
          <w:sz w:val="24"/>
          <w:highlight w:val="none"/>
        </w:rPr>
      </w:pPr>
    </w:p>
    <w:p w14:paraId="17C377DC">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广州空港经济区管理委员会国土规划和建设局</w:t>
      </w:r>
    </w:p>
    <w:p w14:paraId="37C4256E">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广州市白云区空港南六路机场西南商务区B栋</w:t>
      </w:r>
    </w:p>
    <w:p w14:paraId="536480F5">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020-36069209</w:t>
      </w:r>
    </w:p>
    <w:p w14:paraId="534F4C8C">
      <w:pPr>
        <w:widowControl/>
        <w:jc w:val="left"/>
        <w:rPr>
          <w:rFonts w:ascii="宋体" w:hAnsi="宋体"/>
          <w:color w:val="auto"/>
          <w:highlight w:val="none"/>
        </w:rPr>
      </w:pPr>
    </w:p>
    <w:bookmarkEnd w:id="11"/>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A8F2">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44433">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14:paraId="20C44433">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NTYwM2Y5Yzc2M2JhYmM0NWM1MzBkODUwZjAxNDYifQ=="/>
  </w:docVars>
  <w:rsids>
    <w:rsidRoot w:val="00A553F2"/>
    <w:rsid w:val="00027A21"/>
    <w:rsid w:val="00034A7F"/>
    <w:rsid w:val="0007036B"/>
    <w:rsid w:val="000A0C63"/>
    <w:rsid w:val="000B31BA"/>
    <w:rsid w:val="000B7886"/>
    <w:rsid w:val="000D5991"/>
    <w:rsid w:val="000F25F4"/>
    <w:rsid w:val="0011565C"/>
    <w:rsid w:val="00140F2C"/>
    <w:rsid w:val="001B1998"/>
    <w:rsid w:val="001C0495"/>
    <w:rsid w:val="001C2695"/>
    <w:rsid w:val="001D1870"/>
    <w:rsid w:val="001E2052"/>
    <w:rsid w:val="001E44FE"/>
    <w:rsid w:val="001F6583"/>
    <w:rsid w:val="00201195"/>
    <w:rsid w:val="002301AA"/>
    <w:rsid w:val="00230D8C"/>
    <w:rsid w:val="00232A0A"/>
    <w:rsid w:val="00242731"/>
    <w:rsid w:val="00244D1B"/>
    <w:rsid w:val="0024612E"/>
    <w:rsid w:val="00255209"/>
    <w:rsid w:val="00274553"/>
    <w:rsid w:val="00274EC3"/>
    <w:rsid w:val="00275486"/>
    <w:rsid w:val="002779D0"/>
    <w:rsid w:val="002D0EEF"/>
    <w:rsid w:val="00331EAA"/>
    <w:rsid w:val="00351D4B"/>
    <w:rsid w:val="00353FCB"/>
    <w:rsid w:val="0035788A"/>
    <w:rsid w:val="003A6A82"/>
    <w:rsid w:val="003C7C83"/>
    <w:rsid w:val="003D6BB2"/>
    <w:rsid w:val="00405421"/>
    <w:rsid w:val="004113C3"/>
    <w:rsid w:val="004245FD"/>
    <w:rsid w:val="004273BF"/>
    <w:rsid w:val="004331C3"/>
    <w:rsid w:val="00443B70"/>
    <w:rsid w:val="00455957"/>
    <w:rsid w:val="00462EA7"/>
    <w:rsid w:val="004730F7"/>
    <w:rsid w:val="00483293"/>
    <w:rsid w:val="004B1914"/>
    <w:rsid w:val="004C21C3"/>
    <w:rsid w:val="004C21CA"/>
    <w:rsid w:val="004C58A0"/>
    <w:rsid w:val="004F225C"/>
    <w:rsid w:val="00505BC1"/>
    <w:rsid w:val="00520468"/>
    <w:rsid w:val="005374A3"/>
    <w:rsid w:val="005426A2"/>
    <w:rsid w:val="00545D9B"/>
    <w:rsid w:val="00546817"/>
    <w:rsid w:val="00587C47"/>
    <w:rsid w:val="00591AFC"/>
    <w:rsid w:val="005A1267"/>
    <w:rsid w:val="005A4FDA"/>
    <w:rsid w:val="005B37DF"/>
    <w:rsid w:val="005C007C"/>
    <w:rsid w:val="005C2FDB"/>
    <w:rsid w:val="005E7F63"/>
    <w:rsid w:val="005F1139"/>
    <w:rsid w:val="005F34B3"/>
    <w:rsid w:val="005F471E"/>
    <w:rsid w:val="0062639C"/>
    <w:rsid w:val="00650DA4"/>
    <w:rsid w:val="0065747E"/>
    <w:rsid w:val="006726A1"/>
    <w:rsid w:val="00680C27"/>
    <w:rsid w:val="006C14F8"/>
    <w:rsid w:val="006C283A"/>
    <w:rsid w:val="006F17E0"/>
    <w:rsid w:val="007142EF"/>
    <w:rsid w:val="0072316A"/>
    <w:rsid w:val="00730E62"/>
    <w:rsid w:val="00783445"/>
    <w:rsid w:val="00787F31"/>
    <w:rsid w:val="007B6621"/>
    <w:rsid w:val="007C16B7"/>
    <w:rsid w:val="007C2124"/>
    <w:rsid w:val="007C33BF"/>
    <w:rsid w:val="007C5503"/>
    <w:rsid w:val="007F2BBC"/>
    <w:rsid w:val="007F5965"/>
    <w:rsid w:val="00841120"/>
    <w:rsid w:val="008462A5"/>
    <w:rsid w:val="00852603"/>
    <w:rsid w:val="008877BC"/>
    <w:rsid w:val="008A00DB"/>
    <w:rsid w:val="008B1EAB"/>
    <w:rsid w:val="008C16D7"/>
    <w:rsid w:val="008E07D5"/>
    <w:rsid w:val="008E5129"/>
    <w:rsid w:val="00902B0E"/>
    <w:rsid w:val="00910541"/>
    <w:rsid w:val="00924558"/>
    <w:rsid w:val="009511B1"/>
    <w:rsid w:val="009C20CA"/>
    <w:rsid w:val="009D0AE1"/>
    <w:rsid w:val="009D0DB0"/>
    <w:rsid w:val="009D2AC4"/>
    <w:rsid w:val="00A1016A"/>
    <w:rsid w:val="00A23302"/>
    <w:rsid w:val="00A36D3B"/>
    <w:rsid w:val="00A553F2"/>
    <w:rsid w:val="00A650A4"/>
    <w:rsid w:val="00A731FB"/>
    <w:rsid w:val="00AA5967"/>
    <w:rsid w:val="00AB24D4"/>
    <w:rsid w:val="00AB44E2"/>
    <w:rsid w:val="00AE25AF"/>
    <w:rsid w:val="00AE4B95"/>
    <w:rsid w:val="00AE553B"/>
    <w:rsid w:val="00AF15FE"/>
    <w:rsid w:val="00B84E6C"/>
    <w:rsid w:val="00B94B75"/>
    <w:rsid w:val="00B97A24"/>
    <w:rsid w:val="00BB6E10"/>
    <w:rsid w:val="00C06B18"/>
    <w:rsid w:val="00C3045C"/>
    <w:rsid w:val="00C4372C"/>
    <w:rsid w:val="00C719C0"/>
    <w:rsid w:val="00CC1A59"/>
    <w:rsid w:val="00CC678B"/>
    <w:rsid w:val="00CC7E47"/>
    <w:rsid w:val="00CF1ABC"/>
    <w:rsid w:val="00D04DAC"/>
    <w:rsid w:val="00D25E65"/>
    <w:rsid w:val="00D43186"/>
    <w:rsid w:val="00D44EA5"/>
    <w:rsid w:val="00D64F35"/>
    <w:rsid w:val="00DA1690"/>
    <w:rsid w:val="00DB0DCA"/>
    <w:rsid w:val="00DD7FFC"/>
    <w:rsid w:val="00E24783"/>
    <w:rsid w:val="00E25D53"/>
    <w:rsid w:val="00E579B7"/>
    <w:rsid w:val="00EA0D35"/>
    <w:rsid w:val="00EC2536"/>
    <w:rsid w:val="00ED15EE"/>
    <w:rsid w:val="00ED6653"/>
    <w:rsid w:val="00F14D16"/>
    <w:rsid w:val="00F16B64"/>
    <w:rsid w:val="00F448FC"/>
    <w:rsid w:val="00F53A46"/>
    <w:rsid w:val="00F6596D"/>
    <w:rsid w:val="00F7327A"/>
    <w:rsid w:val="00F91A25"/>
    <w:rsid w:val="00F931B6"/>
    <w:rsid w:val="00FB550C"/>
    <w:rsid w:val="00FC55B2"/>
    <w:rsid w:val="00FE4C67"/>
    <w:rsid w:val="03FB1888"/>
    <w:rsid w:val="07333C17"/>
    <w:rsid w:val="08725C6F"/>
    <w:rsid w:val="09B17762"/>
    <w:rsid w:val="0AB614DF"/>
    <w:rsid w:val="0B6E5298"/>
    <w:rsid w:val="0CB32636"/>
    <w:rsid w:val="0E4A266A"/>
    <w:rsid w:val="16C60FB6"/>
    <w:rsid w:val="17FE3E61"/>
    <w:rsid w:val="191E41AA"/>
    <w:rsid w:val="19956CD8"/>
    <w:rsid w:val="1B063DBD"/>
    <w:rsid w:val="1CE343B6"/>
    <w:rsid w:val="1E985D1D"/>
    <w:rsid w:val="22711866"/>
    <w:rsid w:val="22D402FC"/>
    <w:rsid w:val="250F7D12"/>
    <w:rsid w:val="295403E9"/>
    <w:rsid w:val="2BF52423"/>
    <w:rsid w:val="2C55425C"/>
    <w:rsid w:val="2CE41F31"/>
    <w:rsid w:val="2D5D0320"/>
    <w:rsid w:val="2EA15B9A"/>
    <w:rsid w:val="2EFF6701"/>
    <w:rsid w:val="2F76280E"/>
    <w:rsid w:val="306328DC"/>
    <w:rsid w:val="30FF6E8C"/>
    <w:rsid w:val="32804AE4"/>
    <w:rsid w:val="373F23CB"/>
    <w:rsid w:val="3956224D"/>
    <w:rsid w:val="3C32413C"/>
    <w:rsid w:val="3DBE1354"/>
    <w:rsid w:val="3E0E1E28"/>
    <w:rsid w:val="3E3143FD"/>
    <w:rsid w:val="412E45FC"/>
    <w:rsid w:val="44F172EE"/>
    <w:rsid w:val="4A1C0F35"/>
    <w:rsid w:val="4A266C5F"/>
    <w:rsid w:val="4C650094"/>
    <w:rsid w:val="4CDC603E"/>
    <w:rsid w:val="4DC57A02"/>
    <w:rsid w:val="4DE1789D"/>
    <w:rsid w:val="4E1A6C5C"/>
    <w:rsid w:val="4F6309D8"/>
    <w:rsid w:val="50227774"/>
    <w:rsid w:val="5294382E"/>
    <w:rsid w:val="54050033"/>
    <w:rsid w:val="547277F2"/>
    <w:rsid w:val="573C7C43"/>
    <w:rsid w:val="5A3B0686"/>
    <w:rsid w:val="5F9C1BC7"/>
    <w:rsid w:val="639036F0"/>
    <w:rsid w:val="64932018"/>
    <w:rsid w:val="68CC185D"/>
    <w:rsid w:val="6AAB1423"/>
    <w:rsid w:val="6AE473DD"/>
    <w:rsid w:val="6BFE0B5F"/>
    <w:rsid w:val="6C214364"/>
    <w:rsid w:val="6CB839D6"/>
    <w:rsid w:val="6EAF2C9B"/>
    <w:rsid w:val="756A197B"/>
    <w:rsid w:val="764A595C"/>
    <w:rsid w:val="77A81788"/>
    <w:rsid w:val="79730FF7"/>
    <w:rsid w:val="7D414329"/>
    <w:rsid w:val="7E191505"/>
    <w:rsid w:val="7E223BA4"/>
    <w:rsid w:val="7E38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autoRedefine/>
    <w:qFormat/>
    <w:uiPriority w:val="0"/>
    <w:pPr>
      <w:keepNext/>
      <w:keepLines/>
      <w:spacing w:before="260" w:after="260" w:line="416" w:lineRule="auto"/>
      <w:outlineLvl w:val="2"/>
    </w:pPr>
    <w:rPr>
      <w:bCs/>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9"/>
    <w:autoRedefine/>
    <w:semiHidden/>
    <w:unhideWhenUsed/>
    <w:qFormat/>
    <w:uiPriority w:val="99"/>
    <w:pPr>
      <w:jc w:val="left"/>
    </w:pPr>
  </w:style>
  <w:style w:type="paragraph" w:styleId="5">
    <w:name w:val="Body Text"/>
    <w:basedOn w:val="1"/>
    <w:next w:val="1"/>
    <w:qFormat/>
    <w:uiPriority w:val="0"/>
    <w:pPr>
      <w:pBdr>
        <w:top w:val="single" w:color="auto" w:sz="4" w:space="1"/>
      </w:pBdr>
    </w:pPr>
    <w:rPr>
      <w:b/>
      <w:bCs/>
    </w:rPr>
  </w:style>
  <w:style w:type="paragraph" w:styleId="6">
    <w:name w:val="Plain Text"/>
    <w:basedOn w:val="1"/>
    <w:next w:val="1"/>
    <w:link w:val="22"/>
    <w:autoRedefine/>
    <w:qFormat/>
    <w:uiPriority w:val="0"/>
    <w:rPr>
      <w:rFonts w:ascii="宋体" w:hAnsi="Courier New"/>
      <w:szCs w:val="20"/>
    </w:rPr>
  </w:style>
  <w:style w:type="paragraph" w:styleId="7">
    <w:name w:val="Balloon Text"/>
    <w:basedOn w:val="1"/>
    <w:link w:val="21"/>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unhideWhenUsed/>
    <w:qFormat/>
    <w:uiPriority w:val="39"/>
    <w:pPr>
      <w:ind w:left="420" w:leftChars="200"/>
    </w:pPr>
  </w:style>
  <w:style w:type="paragraph" w:styleId="11">
    <w:name w:val="annotation subject"/>
    <w:basedOn w:val="4"/>
    <w:next w:val="4"/>
    <w:link w:val="20"/>
    <w:autoRedefine/>
    <w:semiHidden/>
    <w:unhideWhenUsed/>
    <w:qFormat/>
    <w:uiPriority w:val="99"/>
    <w:rPr>
      <w:b/>
      <w:bCs/>
    </w:rPr>
  </w:style>
  <w:style w:type="character" w:styleId="14">
    <w:name w:val="Strong"/>
    <w:basedOn w:val="13"/>
    <w:qFormat/>
    <w:uiPriority w:val="22"/>
    <w:rPr>
      <w:b/>
    </w:rPr>
  </w:style>
  <w:style w:type="character" w:styleId="15">
    <w:name w:val="annotation reference"/>
    <w:basedOn w:val="13"/>
    <w:autoRedefine/>
    <w:semiHidden/>
    <w:unhideWhenUsed/>
    <w:qFormat/>
    <w:uiPriority w:val="99"/>
    <w:rPr>
      <w:sz w:val="21"/>
      <w:szCs w:val="21"/>
    </w:rPr>
  </w:style>
  <w:style w:type="character" w:customStyle="1" w:styleId="16">
    <w:name w:val="标题 3 字符"/>
    <w:basedOn w:val="13"/>
    <w:link w:val="3"/>
    <w:autoRedefine/>
    <w:qFormat/>
    <w:uiPriority w:val="0"/>
    <w:rPr>
      <w:rFonts w:ascii="Times New Roman" w:hAnsi="Times New Roman" w:eastAsia="宋体" w:cs="Times New Roman"/>
      <w:bCs/>
      <w:szCs w:val="32"/>
    </w:rPr>
  </w:style>
  <w:style w:type="character" w:customStyle="1" w:styleId="17">
    <w:name w:val="页脚 字符"/>
    <w:basedOn w:val="13"/>
    <w:link w:val="8"/>
    <w:autoRedefine/>
    <w:qFormat/>
    <w:uiPriority w:val="99"/>
    <w:rPr>
      <w:sz w:val="18"/>
      <w:szCs w:val="18"/>
    </w:rPr>
  </w:style>
  <w:style w:type="character" w:customStyle="1" w:styleId="18">
    <w:name w:val="标题 2 字符"/>
    <w:basedOn w:val="13"/>
    <w:link w:val="2"/>
    <w:autoRedefine/>
    <w:semiHidden/>
    <w:qFormat/>
    <w:uiPriority w:val="9"/>
    <w:rPr>
      <w:rFonts w:asciiTheme="majorHAnsi" w:hAnsiTheme="majorHAnsi" w:eastAsiaTheme="majorEastAsia" w:cstheme="majorBidi"/>
      <w:b/>
      <w:bCs/>
      <w:sz w:val="32"/>
      <w:szCs w:val="32"/>
    </w:rPr>
  </w:style>
  <w:style w:type="character" w:customStyle="1" w:styleId="19">
    <w:name w:val="批注文字 字符"/>
    <w:basedOn w:val="13"/>
    <w:link w:val="4"/>
    <w:autoRedefine/>
    <w:semiHidden/>
    <w:qFormat/>
    <w:uiPriority w:val="99"/>
    <w:rPr>
      <w:rFonts w:ascii="Times New Roman" w:hAnsi="Times New Roman" w:eastAsia="宋体" w:cs="Times New Roman"/>
      <w:szCs w:val="24"/>
    </w:rPr>
  </w:style>
  <w:style w:type="character" w:customStyle="1" w:styleId="20">
    <w:name w:val="批注主题 字符"/>
    <w:basedOn w:val="19"/>
    <w:link w:val="11"/>
    <w:autoRedefine/>
    <w:semiHidden/>
    <w:qFormat/>
    <w:uiPriority w:val="99"/>
    <w:rPr>
      <w:rFonts w:ascii="Times New Roman" w:hAnsi="Times New Roman" w:eastAsia="宋体" w:cs="Times New Roman"/>
      <w:b/>
      <w:bCs/>
      <w:szCs w:val="24"/>
    </w:rPr>
  </w:style>
  <w:style w:type="character" w:customStyle="1" w:styleId="21">
    <w:name w:val="批注框文本 字符"/>
    <w:basedOn w:val="13"/>
    <w:link w:val="7"/>
    <w:autoRedefine/>
    <w:semiHidden/>
    <w:qFormat/>
    <w:uiPriority w:val="99"/>
    <w:rPr>
      <w:rFonts w:ascii="Times New Roman" w:hAnsi="Times New Roman" w:eastAsia="宋体" w:cs="Times New Roman"/>
      <w:sz w:val="18"/>
      <w:szCs w:val="18"/>
    </w:rPr>
  </w:style>
  <w:style w:type="character" w:customStyle="1" w:styleId="22">
    <w:name w:val="纯文本 字符"/>
    <w:basedOn w:val="13"/>
    <w:link w:val="6"/>
    <w:autoRedefine/>
    <w:qFormat/>
    <w:uiPriority w:val="0"/>
    <w:rPr>
      <w:rFonts w:ascii="宋体" w:hAnsi="Courier New" w:eastAsia="宋体" w:cs="Times New Roman"/>
      <w:szCs w:val="20"/>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页眉 字符"/>
    <w:basedOn w:val="13"/>
    <w:link w:val="9"/>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5662</Words>
  <Characters>6459</Characters>
  <Lines>45</Lines>
  <Paragraphs>12</Paragraphs>
  <TotalTime>9</TotalTime>
  <ScaleCrop>false</ScaleCrop>
  <LinksUpToDate>false</LinksUpToDate>
  <CharactersWithSpaces>6590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2023-07-27T07:57:00Z</dcterms:created>
  <dc:creator>Admin</dc:creator>
  <cp:lastModifiedBy>GDZG</cp:lastModifiedBy>
  <dcterms:modified xsi:type="dcterms:W3CDTF">2025-04-09T06:52:13Z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D8E373E250764E309B01C9D6773BA78F_12</vt:lpwstr>
  </property>
  <property fmtid="{D5CDD505-2E9C-101B-9397-08002B2CF9AE}" pid="4" name="KSOTemplateDocerSaveRecord">
    <vt:lpwstr>eyJoZGlkIjoiZDg2ZGIzYjBkNDYxYjQ5ZTI3ZWM1YmRiYjg5MDdkMmMiLCJ1c2VySWQiOiIzNDQzMjI4MjgifQ==</vt:lpwstr>
  </property>
</Properties>
</file>