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0C1B7">
      <w:pPr>
        <w:pStyle w:val="19"/>
        <w:rPr>
          <w:color w:val="auto"/>
          <w:highlight w:val="none"/>
        </w:rPr>
      </w:pPr>
      <w:bookmarkStart w:id="31" w:name="_GoBack"/>
      <w:bookmarkEnd w:id="31"/>
    </w:p>
    <w:p w14:paraId="0F4A8FE1">
      <w:pPr>
        <w:spacing w:line="360" w:lineRule="auto"/>
        <w:jc w:val="center"/>
        <w:rPr>
          <w:rFonts w:ascii="宋体" w:hAnsi="宋体" w:eastAsia="宋体" w:cs="宋体"/>
          <w:b/>
          <w:color w:val="auto"/>
          <w:sz w:val="48"/>
          <w:szCs w:val="48"/>
          <w:highlight w:val="none"/>
        </w:rPr>
      </w:pPr>
    </w:p>
    <w:p w14:paraId="3A7E712C">
      <w:pPr>
        <w:spacing w:line="360" w:lineRule="auto"/>
        <w:jc w:val="center"/>
        <w:rPr>
          <w:rFonts w:hint="eastAsia" w:ascii="宋体" w:hAnsi="宋体" w:eastAsia="宋体" w:cs="宋体"/>
          <w:b/>
          <w:color w:val="auto"/>
          <w:sz w:val="44"/>
          <w:szCs w:val="48"/>
          <w:highlight w:val="none"/>
          <w:lang w:eastAsia="zh-CN"/>
        </w:rPr>
      </w:pPr>
      <w:r>
        <w:rPr>
          <w:rFonts w:hint="eastAsia" w:ascii="宋体" w:hAnsi="宋体" w:cs="宋体"/>
          <w:b/>
          <w:color w:val="auto"/>
          <w:sz w:val="44"/>
          <w:szCs w:val="48"/>
          <w:highlight w:val="none"/>
          <w:lang w:eastAsia="zh-CN"/>
        </w:rPr>
        <w:t>广州民营科技园核心区（太和镇）征收项目管线迁改（通讯部分）</w:t>
      </w:r>
    </w:p>
    <w:p w14:paraId="1FC874EF">
      <w:pPr>
        <w:tabs>
          <w:tab w:val="left" w:pos="6954"/>
        </w:tabs>
        <w:spacing w:line="360" w:lineRule="auto"/>
        <w:ind w:left="359" w:leftChars="171"/>
        <w:rPr>
          <w:rFonts w:hint="eastAsia" w:ascii="宋体" w:hAnsi="宋体" w:eastAsia="宋体" w:cs="宋体"/>
          <w:color w:val="auto"/>
          <w:sz w:val="36"/>
          <w:highlight w:val="none"/>
          <w:u w:val="single"/>
          <w:lang w:eastAsia="zh-CN"/>
        </w:rPr>
      </w:pPr>
      <w:r>
        <w:rPr>
          <w:rFonts w:hint="eastAsia" w:ascii="宋体" w:hAnsi="宋体" w:eastAsia="宋体" w:cs="宋体"/>
          <w:b/>
          <w:bCs/>
          <w:color w:val="auto"/>
          <w:spacing w:val="40"/>
          <w:sz w:val="44"/>
          <w:szCs w:val="44"/>
          <w:highlight w:val="none"/>
        </w:rPr>
        <w:t xml:space="preserve">               </w:t>
      </w:r>
      <w:r>
        <w:rPr>
          <w:rFonts w:hint="eastAsia" w:ascii="宋体" w:hAnsi="宋体" w:cs="宋体"/>
          <w:b/>
          <w:bCs/>
          <w:color w:val="auto"/>
          <w:spacing w:val="40"/>
          <w:sz w:val="44"/>
          <w:szCs w:val="44"/>
          <w:highlight w:val="none"/>
          <w:lang w:eastAsia="zh-CN"/>
        </w:rPr>
        <w:tab/>
      </w:r>
    </w:p>
    <w:p w14:paraId="683AC765">
      <w:pPr>
        <w:spacing w:line="360" w:lineRule="auto"/>
        <w:jc w:val="center"/>
        <w:rPr>
          <w:rFonts w:ascii="宋体" w:hAnsi="宋体" w:eastAsia="宋体" w:cs="宋体"/>
          <w:color w:val="auto"/>
          <w:sz w:val="36"/>
          <w:highlight w:val="none"/>
          <w:u w:val="single"/>
        </w:rPr>
      </w:pPr>
    </w:p>
    <w:p w14:paraId="32004DFA">
      <w:pPr>
        <w:rPr>
          <w:rFonts w:ascii="宋体" w:hAnsi="宋体" w:eastAsia="宋体" w:cs="宋体"/>
          <w:color w:val="auto"/>
          <w:highlight w:val="none"/>
        </w:rPr>
      </w:pPr>
    </w:p>
    <w:p w14:paraId="50BC32F5">
      <w:pPr>
        <w:rPr>
          <w:rFonts w:ascii="宋体" w:hAnsi="宋体" w:eastAsia="宋体" w:cs="宋体"/>
          <w:color w:val="auto"/>
          <w:highlight w:val="none"/>
        </w:rPr>
      </w:pPr>
    </w:p>
    <w:p w14:paraId="5EFBB140">
      <w:pPr>
        <w:spacing w:line="360" w:lineRule="auto"/>
        <w:jc w:val="center"/>
        <w:rPr>
          <w:rFonts w:ascii="宋体" w:hAnsi="宋体" w:eastAsia="宋体" w:cs="宋体"/>
          <w:b/>
          <w:bCs/>
          <w:color w:val="auto"/>
          <w:spacing w:val="26"/>
          <w:sz w:val="110"/>
          <w:szCs w:val="110"/>
          <w:highlight w:val="none"/>
        </w:rPr>
      </w:pPr>
      <w:r>
        <w:rPr>
          <w:rFonts w:hint="eastAsia" w:ascii="宋体" w:hAnsi="宋体" w:eastAsia="宋体" w:cs="宋体"/>
          <w:b/>
          <w:bCs/>
          <w:color w:val="auto"/>
          <w:spacing w:val="26"/>
          <w:sz w:val="96"/>
          <w:szCs w:val="110"/>
          <w:highlight w:val="none"/>
        </w:rPr>
        <w:t>招标文件</w:t>
      </w:r>
    </w:p>
    <w:p w14:paraId="78CBD2B1">
      <w:pPr>
        <w:spacing w:line="360" w:lineRule="auto"/>
        <w:rPr>
          <w:rFonts w:ascii="宋体" w:hAnsi="宋体" w:eastAsia="宋体" w:cs="宋体"/>
          <w:color w:val="auto"/>
          <w:sz w:val="32"/>
          <w:highlight w:val="none"/>
        </w:rPr>
      </w:pPr>
    </w:p>
    <w:p w14:paraId="3E5EC677">
      <w:pPr>
        <w:spacing w:line="360" w:lineRule="auto"/>
        <w:rPr>
          <w:rFonts w:ascii="宋体" w:hAnsi="宋体" w:eastAsia="宋体" w:cs="宋体"/>
          <w:color w:val="auto"/>
          <w:sz w:val="52"/>
          <w:highlight w:val="none"/>
        </w:rPr>
      </w:pPr>
    </w:p>
    <w:p w14:paraId="54F087F0">
      <w:pPr>
        <w:spacing w:line="360" w:lineRule="auto"/>
        <w:rPr>
          <w:rFonts w:ascii="宋体" w:hAnsi="宋体" w:eastAsia="宋体" w:cs="宋体"/>
          <w:color w:val="auto"/>
          <w:sz w:val="52"/>
          <w:highlight w:val="none"/>
        </w:rPr>
      </w:pPr>
    </w:p>
    <w:p w14:paraId="2A9BF1AF">
      <w:pPr>
        <w:spacing w:line="360" w:lineRule="auto"/>
        <w:rPr>
          <w:rFonts w:ascii="宋体" w:hAnsi="宋体" w:eastAsia="宋体" w:cs="宋体"/>
          <w:color w:val="auto"/>
          <w:sz w:val="52"/>
          <w:highlight w:val="none"/>
        </w:rPr>
      </w:pPr>
    </w:p>
    <w:p w14:paraId="3B9384D7">
      <w:pPr>
        <w:spacing w:line="360" w:lineRule="auto"/>
        <w:rPr>
          <w:rFonts w:ascii="宋体" w:hAnsi="宋体" w:eastAsia="宋体" w:cs="宋体"/>
          <w:color w:val="auto"/>
          <w:sz w:val="52"/>
          <w:highlight w:val="none"/>
        </w:rPr>
      </w:pPr>
    </w:p>
    <w:p w14:paraId="255C03C6">
      <w:pPr>
        <w:spacing w:line="360" w:lineRule="auto"/>
        <w:rPr>
          <w:rFonts w:ascii="宋体" w:hAnsi="宋体" w:eastAsia="宋体" w:cs="宋体"/>
          <w:color w:val="auto"/>
          <w:sz w:val="52"/>
          <w:highlight w:val="none"/>
        </w:rPr>
      </w:pPr>
    </w:p>
    <w:p w14:paraId="56098A56">
      <w:pPr>
        <w:spacing w:line="360" w:lineRule="auto"/>
        <w:rPr>
          <w:rFonts w:ascii="宋体" w:hAnsi="宋体" w:eastAsia="宋体" w:cs="宋体"/>
          <w:color w:val="auto"/>
          <w:sz w:val="32"/>
          <w:highlight w:val="none"/>
        </w:rPr>
      </w:pPr>
    </w:p>
    <w:p w14:paraId="470CE30D">
      <w:pPr>
        <w:rPr>
          <w:rFonts w:ascii="宋体" w:hAnsi="宋体" w:eastAsia="宋体" w:cs="宋体"/>
          <w:color w:val="auto"/>
          <w:highlight w:val="none"/>
        </w:rPr>
      </w:pPr>
    </w:p>
    <w:p w14:paraId="546F5372">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招标单位：</w:t>
      </w:r>
      <w:r>
        <w:rPr>
          <w:rFonts w:hint="eastAsia" w:ascii="宋体" w:hAnsi="宋体" w:eastAsia="宋体" w:cs="宋体"/>
          <w:color w:val="auto"/>
          <w:sz w:val="32"/>
          <w:szCs w:val="32"/>
          <w:highlight w:val="none"/>
          <w:lang w:eastAsia="zh-CN"/>
        </w:rPr>
        <w:t>广州市白云区太和镇人民政府</w:t>
      </w:r>
    </w:p>
    <w:p w14:paraId="0BB8F8C6">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招标代理机构：</w:t>
      </w:r>
      <w:r>
        <w:rPr>
          <w:rFonts w:hint="eastAsia" w:ascii="宋体" w:hAnsi="宋体" w:cs="宋体"/>
          <w:color w:val="auto"/>
          <w:sz w:val="32"/>
          <w:szCs w:val="32"/>
          <w:highlight w:val="none"/>
          <w:lang w:eastAsia="zh-CN"/>
        </w:rPr>
        <w:t>广州创图工程管理咨询有限公司</w:t>
      </w:r>
    </w:p>
    <w:p w14:paraId="50D199C2">
      <w:pPr>
        <w:spacing w:line="480" w:lineRule="auto"/>
        <w:ind w:firstLine="1417" w:firstLineChars="443"/>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highlight w:val="none"/>
        </w:rPr>
        <w:t>2025年</w:t>
      </w:r>
      <w:r>
        <w:rPr>
          <w:rFonts w:hint="eastAsia" w:ascii="宋体" w:hAnsi="宋体" w:eastAsia="宋体" w:cs="宋体"/>
          <w:color w:val="auto"/>
          <w:sz w:val="32"/>
          <w:highlight w:val="none"/>
          <w:u w:val="single"/>
        </w:rPr>
        <w:t xml:space="preserve"> </w:t>
      </w:r>
      <w:r>
        <w:rPr>
          <w:rFonts w:hint="eastAsia" w:ascii="宋体" w:hAnsi="宋体" w:cs="宋体"/>
          <w:color w:val="auto"/>
          <w:sz w:val="32"/>
          <w:highlight w:val="none"/>
          <w:u w:val="single"/>
          <w:lang w:val="en-US" w:eastAsia="zh-CN"/>
        </w:rPr>
        <w:t>4</w:t>
      </w:r>
      <w:r>
        <w:rPr>
          <w:rFonts w:hint="eastAsia" w:ascii="宋体" w:hAnsi="宋体" w:eastAsia="宋体" w:cs="宋体"/>
          <w:color w:val="auto"/>
          <w:sz w:val="32"/>
          <w:highlight w:val="none"/>
        </w:rPr>
        <w:t>月</w:t>
      </w:r>
      <w:r>
        <w:rPr>
          <w:rFonts w:hint="eastAsia" w:ascii="宋体" w:hAnsi="宋体" w:eastAsia="宋体" w:cs="宋体"/>
          <w:color w:val="auto"/>
          <w:sz w:val="32"/>
          <w:szCs w:val="32"/>
          <w:highlight w:val="none"/>
          <w:lang w:bidi="ar"/>
        </w:rPr>
        <w:t xml:space="preserve"> </w:t>
      </w:r>
    </w:p>
    <w:p w14:paraId="734501AE">
      <w:pPr>
        <w:jc w:val="center"/>
        <w:rPr>
          <w:rFonts w:ascii="宋体" w:hAnsi="宋体" w:cs="宋体"/>
          <w:color w:val="auto"/>
          <w:sz w:val="30"/>
          <w:szCs w:val="30"/>
          <w:highlight w:val="none"/>
        </w:rPr>
      </w:pPr>
    </w:p>
    <w:p w14:paraId="73BEC4B0">
      <w:pPr>
        <w:jc w:val="center"/>
        <w:rPr>
          <w:rFonts w:ascii="宋体" w:hAnsi="宋体"/>
          <w:b/>
          <w:caps/>
          <w:color w:val="auto"/>
          <w:kern w:val="0"/>
          <w:highlight w:val="none"/>
        </w:rPr>
      </w:pPr>
      <w:r>
        <w:rPr>
          <w:rStyle w:val="44"/>
          <w:rFonts w:hint="eastAsia"/>
          <w:b/>
          <w:bCs/>
          <w:color w:val="auto"/>
          <w:sz w:val="28"/>
          <w:highlight w:val="none"/>
          <w:u w:val="none"/>
        </w:rPr>
        <w:t>目录</w:t>
      </w:r>
    </w:p>
    <w:p w14:paraId="3CC1F9A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rStyle w:val="44"/>
          <w:rFonts w:hint="eastAsia"/>
          <w:color w:val="auto"/>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_Toc2272545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5037C59">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rStyle w:val="44"/>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_Toc2272546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0C0227">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rStyle w:val="44"/>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_Toc2272547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D5C02A3">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rStyle w:val="44"/>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_Toc2272548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D60ED43">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rStyle w:val="44"/>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_Toc2272549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C9137AC">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rStyle w:val="44"/>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_Toc2272550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8750FE2">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rStyle w:val="44"/>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_Toc2272551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0F092E7">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rStyle w:val="44"/>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_Toc2272552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C498069">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rStyle w:val="44"/>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_Toc2272553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7F10C5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rStyle w:val="44"/>
          <w:rFonts w:hint="eastAsia"/>
          <w:color w:val="auto"/>
          <w:highlight w:val="none"/>
        </w:rPr>
        <w:t>第二章开标、评标及定标办法</w:t>
      </w:r>
      <w:r>
        <w:rPr>
          <w:color w:val="auto"/>
          <w:highlight w:val="none"/>
        </w:rPr>
        <w:tab/>
      </w:r>
      <w:r>
        <w:rPr>
          <w:color w:val="auto"/>
          <w:highlight w:val="none"/>
        </w:rPr>
        <w:fldChar w:fldCharType="begin"/>
      </w:r>
      <w:r>
        <w:rPr>
          <w:color w:val="auto"/>
          <w:highlight w:val="none"/>
        </w:rPr>
        <w:instrText xml:space="preserve"> PAGEREF _Toc2272554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625CE8F">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rStyle w:val="44"/>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_Toc2272555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AB89588">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rStyle w:val="44"/>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_Toc2272556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90B5C14">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"_Toc2272557" </w:instrText>
      </w:r>
      <w:r>
        <w:rPr>
          <w:color w:val="auto"/>
          <w:highlight w:val="none"/>
        </w:rPr>
        <w:fldChar w:fldCharType="separate"/>
      </w:r>
      <w:r>
        <w:rPr>
          <w:rStyle w:val="44"/>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_Toc2272557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E4DCE3B">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"_Toc2272558" </w:instrText>
      </w:r>
      <w:r>
        <w:rPr>
          <w:color w:val="auto"/>
          <w:highlight w:val="none"/>
        </w:rPr>
        <w:fldChar w:fldCharType="separate"/>
      </w:r>
      <w:r>
        <w:rPr>
          <w:rStyle w:val="44"/>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_Toc2272558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D3A409E">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"_Toc2272564" </w:instrText>
      </w:r>
      <w:r>
        <w:rPr>
          <w:color w:val="auto"/>
          <w:highlight w:val="none"/>
        </w:rPr>
        <w:fldChar w:fldCharType="separate"/>
      </w:r>
      <w:r>
        <w:rPr>
          <w:rStyle w:val="44"/>
          <w:rFonts w:hint="eastAsia"/>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_Toc2272564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79D148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rStyle w:val="44"/>
          <w:rFonts w:hint="eastAsia"/>
          <w:color w:val="auto"/>
          <w:highlight w:val="none"/>
        </w:rPr>
        <w:t>第三章合同条款</w:t>
      </w:r>
      <w:r>
        <w:rPr>
          <w:color w:val="auto"/>
          <w:highlight w:val="none"/>
        </w:rPr>
        <w:tab/>
      </w:r>
      <w:r>
        <w:rPr>
          <w:color w:val="auto"/>
          <w:highlight w:val="none"/>
        </w:rPr>
        <w:fldChar w:fldCharType="begin"/>
      </w:r>
      <w:r>
        <w:rPr>
          <w:color w:val="auto"/>
          <w:highlight w:val="none"/>
        </w:rPr>
        <w:instrText xml:space="preserve"> PAGEREF _Toc2272566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5178063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rStyle w:val="44"/>
          <w:rFonts w:hint="eastAsia"/>
          <w:color w:val="auto"/>
          <w:highlight w:val="none"/>
        </w:rPr>
        <w:t>第四章投标文件格式</w:t>
      </w:r>
      <w:r>
        <w:rPr>
          <w:color w:val="auto"/>
          <w:highlight w:val="none"/>
        </w:rPr>
        <w:tab/>
      </w:r>
      <w:r>
        <w:rPr>
          <w:color w:val="auto"/>
          <w:highlight w:val="none"/>
        </w:rPr>
        <w:fldChar w:fldCharType="begin"/>
      </w:r>
      <w:r>
        <w:rPr>
          <w:color w:val="auto"/>
          <w:highlight w:val="none"/>
        </w:rPr>
        <w:instrText xml:space="preserve"> PAGEREF _Toc2272567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5BE632C7">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rStyle w:val="44"/>
          <w:rFonts w:hint="eastAsia"/>
          <w:color w:val="auto"/>
          <w:highlight w:val="none"/>
        </w:rPr>
        <w:t>第五章技术条件（工程建设标准）</w:t>
      </w:r>
      <w:r>
        <w:rPr>
          <w:color w:val="auto"/>
          <w:highlight w:val="none"/>
        </w:rPr>
        <w:tab/>
      </w:r>
      <w:r>
        <w:rPr>
          <w:color w:val="auto"/>
          <w:highlight w:val="none"/>
        </w:rPr>
        <w:fldChar w:fldCharType="begin"/>
      </w:r>
      <w:r>
        <w:rPr>
          <w:color w:val="auto"/>
          <w:highlight w:val="none"/>
        </w:rPr>
        <w:instrText xml:space="preserve"> PAGEREF _Toc2272568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5F3CC584">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rStyle w:val="44"/>
          <w:rFonts w:hint="eastAsia"/>
          <w:color w:val="auto"/>
          <w:highlight w:val="none"/>
        </w:rPr>
        <w:t>第六章图纸及勘察资料</w:t>
      </w:r>
      <w:r>
        <w:rPr>
          <w:color w:val="auto"/>
          <w:highlight w:val="none"/>
        </w:rPr>
        <w:tab/>
      </w:r>
      <w:r>
        <w:rPr>
          <w:color w:val="auto"/>
          <w:highlight w:val="none"/>
        </w:rPr>
        <w:fldChar w:fldCharType="begin"/>
      </w:r>
      <w:r>
        <w:rPr>
          <w:color w:val="auto"/>
          <w:highlight w:val="none"/>
        </w:rPr>
        <w:instrText xml:space="preserve"> PAGEREF _Toc2272569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44F85D9A">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rStyle w:val="44"/>
          <w:rFonts w:hint="eastAsia"/>
          <w:color w:val="auto"/>
          <w:highlight w:val="none"/>
        </w:rPr>
        <w:t>第七章工程量清单</w:t>
      </w:r>
      <w:r>
        <w:rPr>
          <w:color w:val="auto"/>
          <w:highlight w:val="none"/>
        </w:rPr>
        <w:tab/>
      </w:r>
      <w:r>
        <w:rPr>
          <w:color w:val="auto"/>
          <w:highlight w:val="none"/>
        </w:rPr>
        <w:fldChar w:fldCharType="begin"/>
      </w:r>
      <w:r>
        <w:rPr>
          <w:color w:val="auto"/>
          <w:highlight w:val="none"/>
        </w:rPr>
        <w:instrText xml:space="preserve"> PAGEREF _Toc2272570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131B63B7">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rStyle w:val="44"/>
          <w:rFonts w:hint="eastAsia"/>
          <w:color w:val="auto"/>
          <w:highlight w:val="none"/>
        </w:rPr>
        <w:t>第八章最高投标限价</w:t>
      </w:r>
      <w:r>
        <w:rPr>
          <w:color w:val="auto"/>
          <w:highlight w:val="none"/>
        </w:rPr>
        <w:tab/>
      </w:r>
      <w:r>
        <w:rPr>
          <w:color w:val="auto"/>
          <w:highlight w:val="none"/>
        </w:rPr>
        <w:fldChar w:fldCharType="begin"/>
      </w:r>
      <w:r>
        <w:rPr>
          <w:color w:val="auto"/>
          <w:highlight w:val="none"/>
        </w:rPr>
        <w:instrText xml:space="preserve"> PAGEREF _Toc2272571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4343DD9C">
      <w:pPr>
        <w:widowControl/>
        <w:jc w:val="left"/>
        <w:rPr>
          <w:rFonts w:ascii="Arial" w:hAnsi="Arial"/>
          <w:b/>
          <w:color w:val="auto"/>
          <w:kern w:val="44"/>
          <w:sz w:val="28"/>
          <w:szCs w:val="28"/>
          <w:highlight w:val="none"/>
        </w:rPr>
      </w:pPr>
      <w:r>
        <w:rPr>
          <w:color w:val="auto"/>
          <w:highlight w:val="none"/>
        </w:rPr>
        <w:br w:type="page"/>
      </w:r>
    </w:p>
    <w:p w14:paraId="0961DBA3">
      <w:pPr>
        <w:pStyle w:val="2"/>
        <w:tabs>
          <w:tab w:val="center" w:pos="4535"/>
          <w:tab w:val="left" w:pos="6825"/>
        </w:tabs>
        <w:rPr>
          <w:color w:val="auto"/>
          <w:highlight w:val="none"/>
        </w:rPr>
      </w:pPr>
      <w:r>
        <w:rPr>
          <w:color w:val="auto"/>
          <w:highlight w:val="none"/>
        </w:rPr>
        <w:tab/>
      </w:r>
      <w:r>
        <w:rPr>
          <w:color w:val="auto"/>
          <w:highlight w:val="none"/>
        </w:rPr>
        <w:fldChar w:fldCharType="end"/>
      </w:r>
      <w:bookmarkStart w:id="0" w:name="_Toc2272545"/>
      <w:r>
        <w:rPr>
          <w:rFonts w:hint="eastAsia"/>
          <w:color w:val="auto"/>
          <w:highlight w:val="none"/>
        </w:rPr>
        <w:t>第一章投标须知</w:t>
      </w:r>
      <w:bookmarkEnd w:id="0"/>
    </w:p>
    <w:p w14:paraId="6AABC4C4">
      <w:pPr>
        <w:pStyle w:val="4"/>
        <w:rPr>
          <w:color w:val="auto"/>
          <w:highlight w:val="none"/>
        </w:rPr>
      </w:pPr>
      <w:bookmarkStart w:id="1" w:name="_Toc2272546"/>
      <w:r>
        <w:rPr>
          <w:rFonts w:hint="eastAsia"/>
          <w:color w:val="auto"/>
          <w:highlight w:val="none"/>
        </w:rPr>
        <w:t>一、投标须知前附表</w:t>
      </w:r>
      <w:bookmarkEnd w:id="1"/>
    </w:p>
    <w:p w14:paraId="51786E63">
      <w:pPr>
        <w:pStyle w:val="7"/>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2"/>
        <w:gridCol w:w="981"/>
        <w:gridCol w:w="1810"/>
        <w:gridCol w:w="5857"/>
      </w:tblGrid>
      <w:tr w14:paraId="0E4E4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shd w:val="clear" w:color="auto" w:fill="FFFFFF" w:themeFill="background1"/>
            <w:vAlign w:val="center"/>
          </w:tcPr>
          <w:p w14:paraId="41E1F7C5">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04A400AD">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17831D9D">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shd w:val="clear" w:color="auto" w:fill="FFFFFF" w:themeFill="background1"/>
            <w:vAlign w:val="center"/>
          </w:tcPr>
          <w:p w14:paraId="03412D3A">
            <w:pPr>
              <w:pStyle w:val="20"/>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6C91D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A8D3FBF">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EE67B7">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C706E3">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46B619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招标人（即发包人）：</w:t>
            </w:r>
            <w:r>
              <w:rPr>
                <w:rFonts w:hint="eastAsia" w:ascii="宋体" w:hAnsi="宋体" w:eastAsia="宋体" w:cs="宋体"/>
                <w:color w:val="auto"/>
                <w:szCs w:val="21"/>
                <w:highlight w:val="none"/>
                <w:u w:val="single"/>
                <w:lang w:eastAsia="zh-CN" w:bidi="ar"/>
              </w:rPr>
              <w:t>广州市白云区太和镇人民政府</w:t>
            </w:r>
          </w:p>
          <w:p w14:paraId="668C075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招标代理：</w:t>
            </w:r>
            <w:r>
              <w:rPr>
                <w:rFonts w:hint="eastAsia" w:ascii="宋体" w:hAnsi="宋体" w:cs="宋体"/>
                <w:color w:val="auto"/>
                <w:szCs w:val="21"/>
                <w:highlight w:val="none"/>
                <w:u w:val="single"/>
                <w:lang w:eastAsia="zh-CN" w:bidi="ar"/>
              </w:rPr>
              <w:t>广州创图工程管理咨询有限公司</w:t>
            </w:r>
          </w:p>
          <w:p w14:paraId="37C01176">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bidi="ar"/>
              </w:rPr>
              <w:t>设计单位：</w:t>
            </w:r>
            <w:r>
              <w:rPr>
                <w:rFonts w:hint="eastAsia" w:ascii="宋体" w:hAnsi="宋体" w:eastAsia="宋体" w:cs="宋体"/>
                <w:color w:val="auto"/>
                <w:sz w:val="21"/>
                <w:szCs w:val="21"/>
                <w:highlight w:val="none"/>
                <w:u w:val="single"/>
                <w:lang w:val="en-US" w:eastAsia="zh-CN" w:bidi="ar"/>
              </w:rPr>
              <w:t>中通服中睿科技有限公司</w:t>
            </w:r>
          </w:p>
          <w:p w14:paraId="6E55E367">
            <w:pPr>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bidi="ar"/>
              </w:rPr>
              <w:t>监理单位：</w:t>
            </w:r>
            <w:r>
              <w:rPr>
                <w:rFonts w:hint="eastAsia" w:ascii="宋体" w:hAnsi="宋体" w:cs="宋体"/>
                <w:color w:val="auto"/>
                <w:sz w:val="22"/>
                <w:highlight w:val="none"/>
                <w:u w:val="single"/>
                <w:lang w:val="en-US" w:eastAsia="zh-CN"/>
              </w:rPr>
              <w:t>/</w:t>
            </w:r>
          </w:p>
          <w:p w14:paraId="2368916C">
            <w:pPr>
              <w:rPr>
                <w:rFonts w:hint="default" w:ascii="宋体" w:hAnsi="宋体"/>
                <w:color w:val="auto"/>
                <w:szCs w:val="21"/>
                <w:highlight w:val="none"/>
                <w:lang w:val="en-US"/>
              </w:rPr>
            </w:pPr>
            <w:r>
              <w:rPr>
                <w:rFonts w:hint="eastAsia" w:ascii="宋体" w:hAnsi="宋体" w:eastAsia="宋体" w:cs="宋体"/>
                <w:color w:val="auto"/>
                <w:szCs w:val="21"/>
                <w:highlight w:val="none"/>
                <w:lang w:bidi="ar"/>
              </w:rPr>
              <w:t>检测机构：</w:t>
            </w:r>
            <w:r>
              <w:rPr>
                <w:rFonts w:hint="eastAsia" w:ascii="宋体" w:hAnsi="宋体" w:cs="宋体"/>
                <w:color w:val="auto"/>
                <w:sz w:val="22"/>
                <w:highlight w:val="none"/>
                <w:u w:val="single"/>
                <w:lang w:val="en-US" w:eastAsia="zh-CN"/>
              </w:rPr>
              <w:t>/</w:t>
            </w:r>
            <w:r>
              <w:rPr>
                <w:rFonts w:hint="eastAsia" w:ascii="宋体" w:hAnsi="宋体" w:eastAsia="宋体" w:cs="宋体"/>
                <w:color w:val="auto"/>
                <w:sz w:val="22"/>
                <w:highlight w:val="none"/>
                <w:u w:val="single"/>
                <w:lang w:val="en-US" w:eastAsia="zh-CN"/>
              </w:rPr>
              <w:t xml:space="preserve"> </w:t>
            </w:r>
          </w:p>
        </w:tc>
      </w:tr>
      <w:tr w14:paraId="1A4BA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959D1DB">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12D181">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AF203E">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4B8CA4B">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广州民营科技园核心区（太和镇）征收项目管线迁改（通讯部分）</w:t>
            </w:r>
          </w:p>
        </w:tc>
      </w:tr>
      <w:tr w14:paraId="176AD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E7C7B34">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9D05B">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BEA8FE">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158C94">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46666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AA9C201">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8C5ED8">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0E33D9">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F6B81A5">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7E9A1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EF8B97F">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D4AE23">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D9E327">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9422130">
            <w:pPr>
              <w:pStyle w:val="1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根据发包人提供的要求及相关资料、招标范围，由承包人对招标范围包施工、包材料、包工期、包质量、包安全生产、包文明施工、包验收等有关工作内容的方式承包。采用综合单价包干；措施费总价包干。具体见工程量清单及合同相关约定。</w:t>
            </w:r>
          </w:p>
          <w:p w14:paraId="3E33A05B">
            <w:pPr>
              <w:pStyle w:val="14"/>
              <w:rPr>
                <w:rFonts w:ascii="宋体" w:hAnsi="宋体"/>
                <w:color w:val="auto"/>
                <w:szCs w:val="21"/>
                <w:highlight w:val="none"/>
                <w:u w:val="single"/>
              </w:rPr>
            </w:pPr>
            <w:r>
              <w:rPr>
                <w:rFonts w:hint="eastAsia" w:ascii="宋体" w:hAnsi="宋体" w:eastAsia="宋体" w:cs="宋体"/>
                <w:color w:val="auto"/>
                <w:szCs w:val="21"/>
                <w:highlight w:val="none"/>
                <w:u w:val="single"/>
              </w:rPr>
              <w:t>投标人须在招标阶段对招标人提供的工程量清单与招标图纸进行核对，如发现清单与图纸不一致等疑问，须在招标答疑阶段提出并由招标人予以解答，若在招投标答疑阶段没有提出任何异议，视为投标人已确认图纸涉及的所有问题均考虑在投标人的投标总价以内，在施工阶段中提出的工程量清单与招标图纸争议内容，均以图纸说明为准。</w:t>
            </w:r>
          </w:p>
        </w:tc>
      </w:tr>
      <w:tr w14:paraId="70163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D6B9A04">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8E1F7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801EA">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55BE02">
            <w:pPr>
              <w:rPr>
                <w:rFonts w:ascii="宋体" w:hAnsi="宋体"/>
                <w:color w:val="auto"/>
                <w:szCs w:val="21"/>
                <w:highlight w:val="none"/>
                <w:u w:val="single"/>
              </w:rPr>
            </w:pPr>
            <w:r>
              <w:rPr>
                <w:rFonts w:hint="eastAsia" w:ascii="宋体" w:hAnsi="宋体"/>
                <w:color w:val="auto"/>
                <w:szCs w:val="21"/>
                <w:highlight w:val="none"/>
                <w:u w:val="single"/>
              </w:rPr>
              <w:t>合格</w:t>
            </w:r>
          </w:p>
        </w:tc>
      </w:tr>
      <w:tr w14:paraId="46AEAF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3D366C">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57E6F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28F66D">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789913">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1F766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90C7E2">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AF5D35">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E0C5D">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32D021B">
            <w:pPr>
              <w:pStyle w:val="14"/>
              <w:rPr>
                <w:rFonts w:ascii="宋体" w:hAnsi="宋体"/>
                <w:color w:val="auto"/>
                <w:szCs w:val="21"/>
                <w:highlight w:val="none"/>
                <w:u w:val="single"/>
              </w:rPr>
            </w:pPr>
            <w:r>
              <w:rPr>
                <w:rFonts w:hint="eastAsia" w:ascii="宋体" w:hAnsi="宋体"/>
                <w:color w:val="auto"/>
                <w:szCs w:val="21"/>
                <w:highlight w:val="none"/>
                <w:u w:val="single"/>
              </w:rPr>
              <w:t>总工期</w:t>
            </w:r>
            <w:r>
              <w:rPr>
                <w:rFonts w:hint="eastAsia" w:ascii="宋体" w:hAnsi="宋体"/>
                <w:color w:val="auto"/>
                <w:szCs w:val="21"/>
                <w:highlight w:val="none"/>
                <w:u w:val="single"/>
                <w:lang w:val="en-US" w:eastAsia="zh-CN"/>
              </w:rPr>
              <w:t>365</w:t>
            </w:r>
            <w:r>
              <w:rPr>
                <w:rFonts w:hint="eastAsia" w:ascii="宋体" w:hAnsi="宋体"/>
                <w:color w:val="auto"/>
                <w:szCs w:val="21"/>
                <w:highlight w:val="none"/>
                <w:u w:val="single"/>
              </w:rPr>
              <w:t>日历天。</w:t>
            </w:r>
          </w:p>
        </w:tc>
      </w:tr>
      <w:tr w14:paraId="03C8D1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AE1D393">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6B1FDF">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476FC">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1B6E2D">
            <w:pPr>
              <w:rPr>
                <w:rFonts w:ascii="宋体" w:hAnsi="宋体"/>
                <w:color w:val="auto"/>
                <w:szCs w:val="21"/>
                <w:highlight w:val="none"/>
                <w:u w:val="single"/>
              </w:rPr>
            </w:pPr>
            <w:r>
              <w:rPr>
                <w:rFonts w:hint="eastAsia" w:ascii="宋体" w:hAnsi="宋体" w:eastAsia="宋体" w:cs="宋体"/>
                <w:color w:val="auto"/>
                <w:szCs w:val="21"/>
                <w:highlight w:val="none"/>
                <w:u w:val="single"/>
                <w:lang w:eastAsia="zh-CN"/>
              </w:rPr>
              <w:t>城中村改造专项借款，</w:t>
            </w:r>
            <w:r>
              <w:rPr>
                <w:rFonts w:hint="eastAsia" w:ascii="宋体" w:hAnsi="宋体" w:cs="宋体"/>
                <w:color w:val="auto"/>
                <w:szCs w:val="21"/>
                <w:highlight w:val="none"/>
                <w:u w:val="single"/>
              </w:rPr>
              <w:t>资金已落实。</w:t>
            </w:r>
          </w:p>
        </w:tc>
      </w:tr>
      <w:tr w14:paraId="5FAF8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E276DFF">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AD3B9">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A2DF23">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9008818">
            <w:pPr>
              <w:rPr>
                <w:rFonts w:ascii="宋体" w:hAnsi="宋体"/>
                <w:color w:val="auto"/>
                <w:szCs w:val="21"/>
                <w:highlight w:val="none"/>
              </w:rPr>
            </w:pPr>
            <w:r>
              <w:rPr>
                <w:rFonts w:hint="eastAsia" w:ascii="宋体" w:hAnsi="宋体"/>
                <w:color w:val="auto"/>
                <w:szCs w:val="21"/>
                <w:highlight w:val="none"/>
              </w:rPr>
              <w:t>详见本工程招标公告。</w:t>
            </w:r>
          </w:p>
        </w:tc>
      </w:tr>
      <w:tr w14:paraId="6DB8A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857ED46">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56247D">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8DCB20">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4C0BBA">
            <w:pPr>
              <w:rPr>
                <w:rFonts w:ascii="宋体" w:hAnsi="宋体"/>
                <w:color w:val="auto"/>
                <w:szCs w:val="21"/>
                <w:highlight w:val="none"/>
              </w:rPr>
            </w:pPr>
            <w:r>
              <w:rPr>
                <w:rFonts w:hint="eastAsia" w:ascii="宋体" w:hAnsi="宋体"/>
                <w:color w:val="auto"/>
                <w:szCs w:val="21"/>
                <w:highlight w:val="none"/>
              </w:rPr>
              <w:t>详见本工程招标公告。</w:t>
            </w:r>
          </w:p>
        </w:tc>
      </w:tr>
      <w:tr w14:paraId="30FF8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9E8A629">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907D6C">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E3DAE">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5CF6DA8">
            <w:pPr>
              <w:rPr>
                <w:color w:val="auto"/>
                <w:szCs w:val="21"/>
                <w:highlight w:val="none"/>
              </w:rPr>
            </w:pPr>
            <w:r>
              <w:rPr>
                <w:rFonts w:hint="eastAsia" w:ascii="宋体" w:hAnsi="宋体"/>
                <w:color w:val="auto"/>
                <w:szCs w:val="21"/>
                <w:highlight w:val="none"/>
              </w:rPr>
              <w:t>工程量清单计价</w:t>
            </w:r>
            <w:r>
              <w:rPr>
                <w:rFonts w:hint="eastAsia"/>
                <w:color w:val="auto"/>
                <w:szCs w:val="21"/>
                <w:highlight w:val="none"/>
              </w:rPr>
              <w:t>，按国家、省有关计价规范执行及合同条款相关约定。</w:t>
            </w:r>
          </w:p>
          <w:p w14:paraId="23566E16">
            <w:pPr>
              <w:rPr>
                <w:rFonts w:ascii="宋体" w:hAnsi="宋体"/>
                <w:color w:val="auto"/>
                <w:szCs w:val="21"/>
                <w:highlight w:val="none"/>
              </w:rPr>
            </w:pPr>
            <w:r>
              <w:rPr>
                <w:rFonts w:hint="eastAsia"/>
                <w:color w:val="auto"/>
                <w:szCs w:val="21"/>
                <w:highlight w:val="none"/>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14:paraId="2EC86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42708F">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314257">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698203">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13BCEE7">
            <w:pPr>
              <w:rPr>
                <w:rFonts w:ascii="宋体" w:hAnsi="宋体"/>
                <w:color w:val="auto"/>
                <w:szCs w:val="21"/>
                <w:highlight w:val="none"/>
                <w:u w:val="single"/>
              </w:rPr>
            </w:pP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日历天。（</w:t>
            </w:r>
            <w:r>
              <w:rPr>
                <w:rFonts w:hint="eastAsia" w:ascii="宋体" w:hAnsi="宋体"/>
                <w:color w:val="auto"/>
                <w:szCs w:val="21"/>
                <w:highlight w:val="none"/>
                <w:u w:val="single"/>
              </w:rPr>
              <w:t>从递交投标文件截止之日计起</w:t>
            </w:r>
            <w:r>
              <w:rPr>
                <w:rFonts w:hint="eastAsia" w:ascii="宋体" w:hAnsi="宋体"/>
                <w:color w:val="auto"/>
                <w:szCs w:val="21"/>
                <w:highlight w:val="none"/>
              </w:rPr>
              <w:t>）</w:t>
            </w:r>
          </w:p>
        </w:tc>
      </w:tr>
      <w:tr w14:paraId="10D17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D293877">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A9FAE">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4813E7">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54612B7">
            <w:pPr>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是否要求投标人递交投标保证金：</w:t>
            </w:r>
          </w:p>
          <w:p w14:paraId="7C48D1D1">
            <w:pPr>
              <w:adjustRightInd w:val="0"/>
              <w:snapToGrid w:val="0"/>
              <w:spacing w:before="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□要求，</w:t>
            </w:r>
          </w:p>
          <w:p w14:paraId="10A628E1">
            <w:pPr>
              <w:adjustRightInd w:val="0"/>
              <w:snapToGrid w:val="0"/>
              <w:spacing w:before="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投标保证金额度：</w:t>
            </w:r>
            <w:r>
              <w:rPr>
                <w:rFonts w:hint="eastAsia" w:ascii="宋体" w:hAnsi="宋体" w:eastAsia="宋体" w:cs="宋体"/>
                <w:color w:val="auto"/>
                <w:szCs w:val="21"/>
                <w:highlight w:val="none"/>
                <w:u w:val="single"/>
              </w:rPr>
              <w:t xml:space="preserve">  /  </w:t>
            </w:r>
          </w:p>
          <w:p w14:paraId="517AED38">
            <w:pPr>
              <w:adjustRightInd w:val="0"/>
              <w:snapToGrid w:val="0"/>
              <w:spacing w:before="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投标保证金有效期：</w:t>
            </w:r>
            <w:r>
              <w:rPr>
                <w:rFonts w:hint="eastAsia" w:ascii="宋体" w:hAnsi="宋体" w:eastAsia="宋体" w:cs="宋体"/>
                <w:color w:val="auto"/>
                <w:szCs w:val="21"/>
                <w:highlight w:val="none"/>
                <w:u w:val="single"/>
              </w:rPr>
              <w:t xml:space="preserve">  /  </w:t>
            </w:r>
          </w:p>
          <w:p w14:paraId="4413ED68">
            <w:pPr>
              <w:rPr>
                <w:rFonts w:ascii="宋体" w:hAnsi="宋体"/>
                <w:color w:val="auto"/>
                <w:szCs w:val="21"/>
                <w:highlight w:val="none"/>
                <w:u w:val="single"/>
              </w:rPr>
            </w:pPr>
            <w:r>
              <w:rPr>
                <w:rFonts w:hint="eastAsia" w:ascii="宋体" w:hAnsi="宋体" w:eastAsia="宋体" w:cs="宋体"/>
                <w:color w:val="auto"/>
                <w:szCs w:val="21"/>
                <w:highlight w:val="none"/>
                <w:lang w:bidi="ar"/>
              </w:rPr>
              <w:t>■不要求</w:t>
            </w:r>
          </w:p>
        </w:tc>
      </w:tr>
      <w:tr w14:paraId="328E0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9725B6F">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A4F68F">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AD8A14">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6574182">
            <w:pPr>
              <w:pStyle w:val="20"/>
              <w:jc w:val="left"/>
              <w:rPr>
                <w:rFonts w:ascii="宋体" w:hAnsi="宋体"/>
                <w:color w:val="auto"/>
                <w:szCs w:val="21"/>
                <w:highlight w:val="none"/>
                <w:u w:val="single"/>
              </w:rPr>
            </w:pPr>
            <w:r>
              <w:rPr>
                <w:rFonts w:hint="eastAsia" w:ascii="宋体" w:hAnsi="宋体"/>
                <w:color w:val="auto"/>
                <w:szCs w:val="21"/>
                <w:highlight w:val="none"/>
                <w:u w:val="single"/>
              </w:rPr>
              <w:t>招标人不集中组织，由投标人自行踏勘。</w:t>
            </w:r>
          </w:p>
        </w:tc>
      </w:tr>
      <w:tr w14:paraId="72403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0C7E331">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16C6F">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37A31F">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220419">
            <w:pPr>
              <w:rPr>
                <w:rFonts w:ascii="宋体" w:hAnsi="宋体"/>
                <w:color w:val="auto"/>
                <w:szCs w:val="21"/>
                <w:highlight w:val="none"/>
              </w:rPr>
            </w:pPr>
            <w:r>
              <w:rPr>
                <w:rFonts w:hint="eastAsia" w:ascii="宋体" w:hAnsi="宋体"/>
                <w:color w:val="auto"/>
                <w:szCs w:val="21"/>
                <w:highlight w:val="none"/>
              </w:rPr>
              <w:t>疑问提交时间：年月日时前</w:t>
            </w:r>
            <w:r>
              <w:rPr>
                <w:rFonts w:hint="eastAsia" w:ascii="宋体" w:hAnsi="宋体"/>
                <w:color w:val="auto"/>
                <w:szCs w:val="21"/>
                <w:highlight w:val="none"/>
                <w:u w:val="single"/>
              </w:rPr>
              <w:t>（递交投标文件截止日期前18天）</w:t>
            </w:r>
            <w:r>
              <w:rPr>
                <w:rFonts w:hint="eastAsia" w:ascii="宋体" w:hAnsi="宋体"/>
                <w:color w:val="auto"/>
                <w:szCs w:val="21"/>
                <w:highlight w:val="none"/>
              </w:rPr>
              <w:t>；</w:t>
            </w:r>
          </w:p>
          <w:p w14:paraId="7B1F02DF">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14:paraId="75777870">
            <w:pPr>
              <w:rPr>
                <w:rFonts w:ascii="宋体" w:hAnsi="宋体"/>
                <w:color w:val="auto"/>
                <w:szCs w:val="21"/>
                <w:highlight w:val="none"/>
                <w:u w:val="single"/>
              </w:rPr>
            </w:pPr>
            <w:r>
              <w:rPr>
                <w:rFonts w:hint="eastAsia" w:ascii="宋体" w:hAnsi="宋体"/>
                <w:color w:val="auto"/>
                <w:szCs w:val="21"/>
                <w:highlight w:val="none"/>
                <w:u w:val="single"/>
              </w:rPr>
              <w:t>招标人澄清、修补或答疑期限：在递交投标文件截止日期前15 日</w:t>
            </w:r>
          </w:p>
          <w:p w14:paraId="184C7884">
            <w:pPr>
              <w:rPr>
                <w:rFonts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w:t>
            </w:r>
            <w:r>
              <w:rPr>
                <w:rFonts w:hint="eastAsia" w:ascii="宋体" w:hAnsi="宋体"/>
                <w:color w:val="auto"/>
                <w:szCs w:val="21"/>
                <w:highlight w:val="none"/>
              </w:rPr>
              <w:t>。提问一律不得署名。</w:t>
            </w:r>
          </w:p>
        </w:tc>
      </w:tr>
      <w:tr w14:paraId="04B08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242E868">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2B52A">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BBD53B">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994B4F">
            <w:pPr>
              <w:ind w:firstLine="420" w:firstLineChars="200"/>
              <w:rPr>
                <w:rFonts w:ascii="宋体" w:hAnsi="宋体"/>
                <w:strike/>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（北京时间）。</w:t>
            </w:r>
          </w:p>
        </w:tc>
      </w:tr>
      <w:tr w14:paraId="6985B4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E36086">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25ACE">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381639">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560E246">
            <w:pPr>
              <w:rPr>
                <w:rFonts w:ascii="宋体" w:hAnsi="宋体"/>
                <w:color w:val="auto"/>
                <w:szCs w:val="21"/>
                <w:highlight w:val="none"/>
              </w:rPr>
            </w:pPr>
            <w:r>
              <w:rPr>
                <w:rFonts w:hint="eastAsia" w:ascii="宋体" w:hAnsi="宋体"/>
                <w:color w:val="auto"/>
                <w:szCs w:val="21"/>
                <w:highlight w:val="none"/>
              </w:rPr>
              <w:t>（技术标和经济标同时开标）</w:t>
            </w:r>
          </w:p>
          <w:p w14:paraId="5944E3DA">
            <w:pPr>
              <w:rPr>
                <w:rFonts w:ascii="宋体" w:hAnsi="宋体"/>
                <w:color w:val="auto"/>
                <w:szCs w:val="21"/>
                <w:highlight w:val="none"/>
                <w:u w:val="single"/>
              </w:rPr>
            </w:pPr>
            <w:r>
              <w:rPr>
                <w:rFonts w:hint="eastAsia" w:ascii="宋体" w:hAnsi="宋体"/>
                <w:color w:val="auto"/>
                <w:szCs w:val="21"/>
                <w:highlight w:val="none"/>
              </w:rPr>
              <w:t>1、开标开始时间：年月日时分（与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 xml:space="preserve">   室。</w:t>
            </w:r>
          </w:p>
          <w:p w14:paraId="4A7395DE">
            <w:pPr>
              <w:rPr>
                <w:rFonts w:ascii="宋体" w:hAnsi="宋体"/>
                <w:color w:val="auto"/>
                <w:szCs w:val="21"/>
                <w:highlight w:val="none"/>
                <w:u w:val="single"/>
              </w:rPr>
            </w:pPr>
            <w:r>
              <w:rPr>
                <w:rFonts w:hint="eastAsia" w:ascii="宋体" w:hAnsi="宋体"/>
                <w:color w:val="auto"/>
                <w:szCs w:val="21"/>
                <w:highlight w:val="none"/>
              </w:rPr>
              <w:t>投标人也可选择参加在线开标，具体按照交易平台相关指南进行操作。详见：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www.gzggzy.cn)服务指南栏目发布的最新版操作指引。</w:t>
            </w:r>
          </w:p>
          <w:p w14:paraId="29C393DE">
            <w:pPr>
              <w:rPr>
                <w:rFonts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14:paraId="6B6C2ED5">
            <w:pPr>
              <w:rPr>
                <w:rFonts w:ascii="宋体" w:hAnsi="宋体"/>
                <w:color w:val="auto"/>
                <w:highlight w:val="none"/>
              </w:rPr>
            </w:pPr>
            <w:r>
              <w:rPr>
                <w:rFonts w:hint="eastAsia" w:ascii="宋体" w:hAnsi="宋体"/>
                <w:color w:val="auto"/>
                <w:szCs w:val="21"/>
                <w:highlight w:val="none"/>
              </w:rPr>
              <w:t>2、递交投标文件备用光盘时间：年月日时分至年月日时分；递交地点：</w:t>
            </w:r>
            <w:r>
              <w:rPr>
                <w:rFonts w:hint="eastAsia" w:ascii="宋体" w:hAnsi="宋体"/>
                <w:color w:val="auto"/>
                <w:highlight w:val="none"/>
                <w:u w:val="single"/>
                <w:lang w:eastAsia="zh-CN"/>
              </w:rPr>
              <w:t>广州交易集团有限公司（广州公共资源交易中心）</w:t>
            </w:r>
            <w:r>
              <w:rPr>
                <w:rFonts w:hint="eastAsia" w:ascii="宋体" w:hAnsi="宋体"/>
                <w:color w:val="auto"/>
                <w:highlight w:val="none"/>
                <w:u w:val="single"/>
              </w:rPr>
              <w:t xml:space="preserve">   室</w:t>
            </w:r>
            <w:r>
              <w:rPr>
                <w:rFonts w:hint="eastAsia" w:ascii="宋体" w:hAnsi="宋体"/>
                <w:color w:val="auto"/>
                <w:highlight w:val="none"/>
              </w:rPr>
              <w:t>。(建议安排在投标文件截止时间前15分钟至投标文件截止时间）</w:t>
            </w:r>
          </w:p>
          <w:p w14:paraId="17E16E93">
            <w:pPr>
              <w:rPr>
                <w:rFonts w:ascii="宋体" w:hAnsi="宋体"/>
                <w:color w:val="auto"/>
                <w:szCs w:val="21"/>
                <w:highlight w:val="none"/>
              </w:rPr>
            </w:pPr>
            <w:r>
              <w:rPr>
                <w:rFonts w:hint="eastAsia" w:ascii="宋体" w:hAnsi="宋体" w:cs="仿宋_GB2312"/>
                <w:color w:val="auto"/>
                <w:highlight w:val="none"/>
              </w:rPr>
              <w:t>上述时间及地点是否有改变，请密切留意补充公告和招标答疑纪要的相关信息。</w:t>
            </w:r>
          </w:p>
        </w:tc>
      </w:tr>
      <w:tr w14:paraId="40615E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14316B">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BB6627">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B0FA5D">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6FB8718">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rPr>
              <w:t>方式一：</w:t>
            </w:r>
            <w:r>
              <w:rPr>
                <w:rFonts w:hint="eastAsia" w:ascii="宋体" w:hAnsi="宋体" w:eastAsia="宋体" w:cs="Times New Roman"/>
                <w:color w:val="auto"/>
                <w:highlight w:val="none"/>
                <w:u w:val="single"/>
              </w:rPr>
              <w:t>选取方法办法七（适合综合评分法四，技术标与经济标同时开启）；</w:t>
            </w:r>
          </w:p>
          <w:p w14:paraId="4359EA59">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u w:val="single"/>
              </w:rPr>
              <w:t>投标人总得分</w:t>
            </w:r>
            <w:r>
              <w:rPr>
                <w:rFonts w:ascii="宋体" w:hAnsi="宋体" w:eastAsia="宋体" w:cs="Times New Roman"/>
                <w:color w:val="auto"/>
                <w:highlight w:val="none"/>
                <w:u w:val="single"/>
              </w:rPr>
              <w:t>=</w:t>
            </w:r>
            <w:r>
              <w:rPr>
                <w:rFonts w:hint="eastAsia" w:ascii="宋体" w:hAnsi="宋体" w:eastAsia="宋体" w:cs="Times New Roman"/>
                <w:color w:val="auto"/>
                <w:highlight w:val="none"/>
                <w:u w:val="single"/>
              </w:rPr>
              <w:t>技术得分（100分）×技术得分权重（</w:t>
            </w:r>
            <w:r>
              <w:rPr>
                <w:rFonts w:ascii="宋体" w:hAnsi="宋体" w:eastAsia="宋体" w:cs="Times New Roman"/>
                <w:color w:val="auto"/>
                <w:highlight w:val="none"/>
                <w:u w:val="single"/>
              </w:rPr>
              <w:t>2</w:t>
            </w:r>
            <w:r>
              <w:rPr>
                <w:rFonts w:hint="eastAsia" w:ascii="宋体" w:hAnsi="宋体" w:eastAsia="宋体" w:cs="Times New Roman"/>
                <w:color w:val="auto"/>
                <w:highlight w:val="none"/>
                <w:u w:val="single"/>
              </w:rPr>
              <w:t>0%）</w:t>
            </w:r>
            <w:r>
              <w:rPr>
                <w:rFonts w:ascii="宋体" w:hAnsi="宋体" w:eastAsia="宋体" w:cs="Times New Roman"/>
                <w:color w:val="auto"/>
                <w:highlight w:val="none"/>
                <w:u w:val="single"/>
              </w:rPr>
              <w:t>＋经济得分(100分)×经济得分权重（80%）</w:t>
            </w:r>
          </w:p>
        </w:tc>
      </w:tr>
      <w:tr w14:paraId="22BBB0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53A8754">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D072C">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DB2165">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03DDA24">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rPr>
              <w:t>方式一：中标人提供的履约保证金为中标价款的10%。</w:t>
            </w:r>
          </w:p>
        </w:tc>
      </w:tr>
      <w:tr w14:paraId="30E9BE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005952">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330970">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37B7F">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D0FC273">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s="Times New Roman"/>
                <w:color w:val="auto"/>
                <w:sz w:val="21"/>
                <w:szCs w:val="22"/>
                <w:highlight w:val="none"/>
                <w:u w:val="single"/>
                <w:lang w:val="en-US" w:eastAsia="zh-CN"/>
              </w:rPr>
              <w:t>16799858.56</w:t>
            </w:r>
            <w:r>
              <w:rPr>
                <w:rFonts w:hint="eastAsia" w:ascii="宋体" w:hAnsi="宋体" w:cs="Times New Roman"/>
                <w:color w:val="auto"/>
                <w:sz w:val="21"/>
                <w:szCs w:val="22"/>
                <w:highlight w:val="none"/>
                <w:u w:val="single"/>
              </w:rPr>
              <w:t xml:space="preserve"> </w:t>
            </w:r>
            <w:r>
              <w:rPr>
                <w:rFonts w:hint="eastAsia" w:ascii="宋体" w:hAnsi="宋体"/>
                <w:color w:val="auto"/>
                <w:szCs w:val="21"/>
                <w:highlight w:val="none"/>
              </w:rPr>
              <w:t>元。</w:t>
            </w:r>
          </w:p>
        </w:tc>
      </w:tr>
      <w:tr w14:paraId="7A6D7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48D049F">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E5485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E47E3">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8D24ACC">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s="Times New Roman"/>
                <w:color w:val="auto"/>
                <w:sz w:val="21"/>
                <w:szCs w:val="21"/>
                <w:highlight w:val="none"/>
                <w:u w:val="single"/>
              </w:rPr>
              <w:t>42750.10</w:t>
            </w:r>
            <w:r>
              <w:rPr>
                <w:rFonts w:hint="eastAsia" w:ascii="宋体" w:hAnsi="宋体"/>
                <w:color w:val="auto"/>
                <w:szCs w:val="21"/>
                <w:highlight w:val="none"/>
              </w:rPr>
              <w:t>元，暂列金额为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元，暂估价为</w:t>
            </w:r>
            <w:r>
              <w:rPr>
                <w:rFonts w:hint="eastAsia" w:ascii="宋体" w:hAnsi="宋体"/>
                <w:color w:val="auto"/>
                <w:szCs w:val="21"/>
                <w:highlight w:val="none"/>
                <w:u w:val="single"/>
              </w:rPr>
              <w:t>0</w:t>
            </w:r>
            <w:r>
              <w:rPr>
                <w:rFonts w:hint="eastAsia" w:ascii="宋体" w:hAnsi="宋体"/>
                <w:color w:val="auto"/>
                <w:szCs w:val="21"/>
                <w:highlight w:val="none"/>
              </w:rPr>
              <w:t>元。（未按招标文件规定的金额填写的，由评标委员会按照招标文件规定的金额进行修正）</w:t>
            </w:r>
          </w:p>
        </w:tc>
      </w:tr>
      <w:tr w14:paraId="0749F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5E97F53">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28FC1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6083C">
            <w:pPr>
              <w:pStyle w:val="34"/>
              <w:ind w:firstLine="0"/>
              <w:rPr>
                <w:rFonts w:ascii="宋体" w:hAnsi="宋体"/>
                <w:color w:val="auto"/>
                <w:szCs w:val="21"/>
                <w:highlight w:val="none"/>
              </w:rPr>
            </w:pPr>
            <w:r>
              <w:rPr>
                <w:rFonts w:hint="eastAsia" w:ascii="宋体" w:hAnsi="宋体" w:eastAsia="宋体" w:cs="Times New Roman"/>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1EA580A">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74F4A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D8002F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1FA894">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2E72DC">
            <w:pPr>
              <w:pStyle w:val="34"/>
              <w:ind w:firstLine="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计算评标参考价</w:t>
            </w:r>
          </w:p>
          <w:p w14:paraId="0A718FBF">
            <w:pPr>
              <w:pStyle w:val="34"/>
              <w:ind w:firstLine="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的等分点值</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A920AAD">
            <w:pPr>
              <w:rPr>
                <w:rFonts w:hint="eastAsia" w:ascii="宋体" w:hAnsi="宋体"/>
                <w:color w:val="auto"/>
                <w:szCs w:val="21"/>
                <w:highlight w:val="none"/>
              </w:rPr>
            </w:pPr>
            <w:r>
              <w:rPr>
                <w:rFonts w:hint="eastAsia" w:ascii="宋体" w:hAnsi="宋体"/>
                <w:color w:val="auto"/>
                <w:szCs w:val="21"/>
                <w:highlight w:val="none"/>
              </w:rPr>
              <w:t>计算评标参考价的等分点值 X 在开标前从[0,100]的整数中随机抽取。</w:t>
            </w:r>
          </w:p>
        </w:tc>
      </w:tr>
      <w:tr w14:paraId="4920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472F37B">
            <w:pPr>
              <w:rPr>
                <w:rFonts w:ascii="宋体" w:hAnsi="宋体"/>
                <w:color w:val="auto"/>
                <w:szCs w:val="21"/>
                <w:highlight w:val="none"/>
              </w:rPr>
            </w:pPr>
            <w:r>
              <w:rPr>
                <w:rFonts w:hint="eastAsia" w:ascii="宋体" w:hAnsi="宋体"/>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7D75D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1843E">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7144711">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s="宋体"/>
                <w:color w:val="auto"/>
                <w:szCs w:val="21"/>
                <w:highlight w:val="none"/>
                <w:u w:val="single"/>
                <w:lang w:val="en-US" w:eastAsia="zh-CN"/>
              </w:rPr>
              <w:t>15119872.70</w:t>
            </w:r>
            <w:r>
              <w:rPr>
                <w:rFonts w:hint="eastAsia" w:ascii="宋体" w:hAnsi="宋体"/>
                <w:color w:val="auto"/>
                <w:szCs w:val="21"/>
                <w:highlight w:val="none"/>
              </w:rPr>
              <w:t>元</w:t>
            </w:r>
            <w:r>
              <w:rPr>
                <w:rFonts w:hint="eastAsia" w:ascii="宋体" w:hAnsi="宋体" w:cs="宋体"/>
                <w:color w:val="auto"/>
                <w:szCs w:val="21"/>
                <w:highlight w:val="none"/>
              </w:rPr>
              <w:t>（招标控制价的</w:t>
            </w:r>
            <w:r>
              <w:rPr>
                <w:rFonts w:ascii="宋体" w:hAnsi="宋体" w:cs="宋体"/>
                <w:color w:val="auto"/>
                <w:szCs w:val="21"/>
                <w:highlight w:val="none"/>
              </w:rPr>
              <w:t>90%）</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1CC121A">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75719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7FFEB2">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F81239">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6568B">
            <w:pPr>
              <w:snapToGrid w:val="0"/>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503629">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评标委员会由招标人依法组建。</w:t>
            </w:r>
          </w:p>
        </w:tc>
      </w:tr>
      <w:tr w14:paraId="51AC6E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FC91D93">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1B09B3">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79D6B4">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A746E0">
            <w:pPr>
              <w:rPr>
                <w:rFonts w:ascii="宋体" w:hAnsi="宋体"/>
                <w:color w:val="auto"/>
                <w:szCs w:val="21"/>
                <w:highlight w:val="none"/>
                <w:u w:val="single"/>
              </w:rPr>
            </w:pPr>
            <w:r>
              <w:rPr>
                <w:rFonts w:hint="eastAsia" w:ascii="宋体" w:hAnsi="宋体"/>
                <w:color w:val="auto"/>
                <w:szCs w:val="21"/>
                <w:highlight w:val="none"/>
                <w:u w:val="single"/>
              </w:rPr>
              <w:t>详见招标文件相关合同条款。</w:t>
            </w:r>
          </w:p>
        </w:tc>
      </w:tr>
      <w:tr w14:paraId="119E77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5861B84">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25C9C">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7B37B5">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FB867E3">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3DD6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4AC6EC6">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84509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470671">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6259F60">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0224AD4A">
            <w:pPr>
              <w:rPr>
                <w:rFonts w:ascii="宋体" w:hAnsi="宋体"/>
                <w:color w:val="auto"/>
                <w:kern w:val="0"/>
                <w:szCs w:val="21"/>
                <w:highlight w:val="none"/>
                <w:lang w:val="zh-CN"/>
              </w:rPr>
            </w:pPr>
            <w:r>
              <w:rPr>
                <w:rFonts w:hint="eastAsia" w:ascii="MS Mincho" w:hAnsi="MS Mincho" w:eastAsia="MS Mincho" w:cs="MS Mincho"/>
                <w:color w:val="auto"/>
                <w:kern w:val="0"/>
                <w:szCs w:val="21"/>
                <w:highlight w:val="none"/>
                <w:lang w:val="zh-CN"/>
              </w:rPr>
              <w:t>■</w:t>
            </w:r>
            <w:r>
              <w:rPr>
                <w:rFonts w:hint="eastAsia" w:ascii="MS Mincho" w:hAnsi="MS Mincho" w:cs="MS Mincho"/>
                <w:color w:val="auto"/>
                <w:kern w:val="0"/>
                <w:szCs w:val="21"/>
                <w:highlight w:val="none"/>
              </w:rPr>
              <w:t>允许：</w:t>
            </w:r>
            <w:r>
              <w:rPr>
                <w:rFonts w:hint="eastAsia" w:ascii="宋体" w:hAnsi="宋体"/>
                <w:color w:val="auto"/>
                <w:kern w:val="0"/>
                <w:szCs w:val="21"/>
                <w:highlight w:val="none"/>
                <w:lang w:val="zh-CN"/>
              </w:rPr>
              <w:t>分包内容要要求：非主体、非关键性工程。</w:t>
            </w:r>
          </w:p>
          <w:p w14:paraId="1FABEAF9">
            <w:pPr>
              <w:rPr>
                <w:rFonts w:ascii="宋体" w:hAnsi="宋体"/>
                <w:color w:val="auto"/>
                <w:kern w:val="0"/>
                <w:szCs w:val="21"/>
                <w:highlight w:val="none"/>
                <w:lang w:val="zh-CN"/>
              </w:rPr>
            </w:pPr>
            <w:r>
              <w:rPr>
                <w:rFonts w:hint="eastAsia" w:ascii="宋体" w:hAnsi="宋体"/>
                <w:color w:val="auto"/>
                <w:kern w:val="0"/>
                <w:szCs w:val="21"/>
                <w:highlight w:val="none"/>
                <w:lang w:val="zh-CN"/>
              </w:rPr>
              <w:t>分包金额要求：无</w:t>
            </w:r>
          </w:p>
          <w:p w14:paraId="0353C3AC">
            <w:pPr>
              <w:rPr>
                <w:rFonts w:ascii="宋体" w:hAnsi="宋体"/>
                <w:color w:val="auto"/>
                <w:kern w:val="0"/>
                <w:szCs w:val="21"/>
                <w:highlight w:val="none"/>
                <w:lang w:val="zh-CN"/>
              </w:rPr>
            </w:pPr>
            <w:r>
              <w:rPr>
                <w:rFonts w:hint="eastAsia" w:ascii="宋体" w:hAnsi="宋体"/>
                <w:color w:val="auto"/>
                <w:kern w:val="0"/>
                <w:szCs w:val="21"/>
                <w:highlight w:val="none"/>
                <w:lang w:val="zh-CN"/>
              </w:rPr>
              <w:t>对分包人的资质要求：符合有关法律法规和文件规定，并不得再次分包。</w:t>
            </w:r>
          </w:p>
          <w:p w14:paraId="69361A4A">
            <w:pPr>
              <w:rPr>
                <w:color w:val="auto"/>
                <w:highlight w:val="none"/>
              </w:rPr>
            </w:pPr>
            <w:r>
              <w:rPr>
                <w:rFonts w:hint="eastAsia"/>
                <w:color w:val="auto"/>
                <w:highlight w:val="none"/>
                <w:lang w:val="zh-CN"/>
              </w:rPr>
              <w:t>对分包人的其他要求：未在以往工程中因不诚信行为或不充分履约行为被本项目招标人书面拒绝投标的，或未被纳入联合惩戒范围的。</w:t>
            </w:r>
            <w:r>
              <w:rPr>
                <w:rFonts w:hint="eastAsia"/>
                <w:color w:val="auto"/>
                <w:highlight w:val="none"/>
              </w:rPr>
              <w:t>须经发包人和总监理工程师书面同意。</w:t>
            </w:r>
          </w:p>
          <w:p w14:paraId="09F09676">
            <w:pPr>
              <w:rPr>
                <w:rFonts w:ascii="宋体" w:hAnsi="宋体"/>
                <w:color w:val="auto"/>
                <w:kern w:val="0"/>
                <w:szCs w:val="21"/>
                <w:highlight w:val="none"/>
                <w:lang w:val="zh-CN"/>
              </w:rPr>
            </w:pPr>
            <w:r>
              <w:rPr>
                <w:rFonts w:hint="eastAsia"/>
                <w:b/>
                <w:bCs/>
                <w:color w:val="auto"/>
                <w:highlight w:val="none"/>
              </w:rPr>
              <w:t>注：</w:t>
            </w:r>
            <w:r>
              <w:rPr>
                <w:rFonts w:hint="eastAsia"/>
                <w:b/>
                <w:bCs/>
                <w:color w:val="auto"/>
                <w:highlight w:val="none"/>
                <w:u w:val="single"/>
              </w:rPr>
              <w:t>（1）大中型企业向一家或者多家小微企业分包的（分包承诺小微企业的合同份额占到合同总金额30%以上），在采用其原报价进行评分的基础上增加其价格得分的2%作为其价格分（经济分），若原报价已满分，仍可突破满分上限继续享受加分优惠，以实际计算结果作为最终价格分（经济分）。（2）规定享受扶持政策获得承包合同的，小微企业不得将合同分包给大中型企业，中型企业不得将合同分包给大型企业。</w:t>
            </w:r>
          </w:p>
        </w:tc>
      </w:tr>
      <w:tr w14:paraId="2B191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E56ABD">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AFA0D4">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F797EA">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9103EFA">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www.gzggzy.cn)服务指南栏目发布的最新版操作指引</w:t>
            </w:r>
            <w:r>
              <w:rPr>
                <w:rFonts w:hint="eastAsia" w:ascii="宋体" w:hAnsi="宋体" w:cs="Courier New"/>
                <w:color w:val="auto"/>
                <w:szCs w:val="21"/>
                <w:highlight w:val="none"/>
              </w:rPr>
              <w:t xml:space="preserve">。  </w:t>
            </w:r>
          </w:p>
          <w:p w14:paraId="19DDE3C4">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64AC250F">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1010A5">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17977288">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7A286F6A">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C1CEB4E">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5000DB22">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6CDD1E6">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DCF6B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6E12DAD">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9FDF99">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1BF80">
            <w:pPr>
              <w:snapToGrid w:val="0"/>
              <w:spacing w:line="360" w:lineRule="auto"/>
              <w:rPr>
                <w:rFonts w:hint="eastAsia" w:ascii="宋体" w:hAnsi="宋体"/>
                <w:color w:val="auto"/>
                <w:highlight w:val="none"/>
              </w:rPr>
            </w:pPr>
            <w:r>
              <w:rPr>
                <w:rFonts w:hint="eastAsia" w:ascii="宋体" w:hAnsi="宋体" w:cs="宋体"/>
                <w:color w:val="auto"/>
                <w:szCs w:val="21"/>
                <w:highlight w:val="none"/>
                <w:u w:val="singl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B29998A">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67DDD45F">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29C58A47">
            <w:pPr>
              <w:snapToGrid w:val="0"/>
              <w:spacing w:line="360" w:lineRule="auto"/>
              <w:rPr>
                <w:rFonts w:hint="eastAsia" w:ascii="宋体" w:hAnsi="宋体" w:cs="Courier New"/>
                <w:color w:val="auto"/>
                <w:szCs w:val="21"/>
                <w:highlight w:val="non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14:paraId="775D6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3665868">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49ECD0">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48B830">
            <w:pPr>
              <w:jc w:val="center"/>
              <w:rPr>
                <w:rFonts w:hint="eastAsia" w:ascii="宋体" w:hAnsi="宋体"/>
                <w:color w:val="auto"/>
                <w:highlight w:val="none"/>
              </w:rPr>
            </w:pPr>
            <w:r>
              <w:rPr>
                <w:rFonts w:hint="eastAsia" w:ascii="宋体" w:hAnsi="宋体"/>
                <w:color w:val="auto"/>
                <w:highlight w:val="none"/>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D5753FE">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p>
          <w:p w14:paraId="0130C422">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40505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B92FA6A">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32714D">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4FC8C9">
            <w:pPr>
              <w:jc w:val="center"/>
              <w:rPr>
                <w:rFonts w:hint="eastAsia" w:ascii="宋体" w:hAnsi="宋体"/>
                <w:color w:val="auto"/>
                <w:highlight w:val="none"/>
              </w:rPr>
            </w:pPr>
            <w:r>
              <w:rPr>
                <w:rFonts w:hint="eastAsia" w:ascii="宋体" w:hAnsi="宋体"/>
                <w:color w:val="auto"/>
                <w:highlight w:val="none"/>
              </w:rPr>
              <w:t>招标代理服务费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AD92558">
            <w:pPr>
              <w:rPr>
                <w:rFonts w:hint="eastAsia" w:ascii="宋体" w:hAnsi="宋体" w:cs="Courier New"/>
                <w:color w:val="auto"/>
                <w:szCs w:val="21"/>
                <w:highlight w:val="none"/>
              </w:rPr>
            </w:pPr>
            <w:r>
              <w:rPr>
                <w:rFonts w:hint="eastAsia" w:ascii="宋体" w:hAnsi="宋体" w:cs="Courier New"/>
                <w:color w:val="auto"/>
                <w:szCs w:val="21"/>
                <w:highlight w:val="none"/>
              </w:rPr>
              <w:t>本项目招标代理服务费由中标人支付（以中标价为基础，参照国家计委[计价格[2002]1980号]、国家发改委[2003]857号及发改价格[2011]534号文件的规定，类型按工程类计取。）</w:t>
            </w:r>
          </w:p>
        </w:tc>
      </w:tr>
      <w:tr w14:paraId="4DA82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double" w:color="auto" w:sz="4" w:space="0"/>
              <w:right w:val="single" w:color="auto" w:sz="4" w:space="0"/>
            </w:tcBorders>
            <w:shd w:val="clear" w:color="auto" w:fill="FFFFFF" w:themeFill="background1"/>
            <w:vAlign w:val="center"/>
          </w:tcPr>
          <w:p w14:paraId="712639D3">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981"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24F74F25">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5B6CE83C">
            <w:pPr>
              <w:jc w:val="center"/>
              <w:rPr>
                <w:rFonts w:hint="eastAsia" w:ascii="宋体" w:hAnsi="宋体"/>
                <w:color w:val="auto"/>
                <w:highlight w:val="none"/>
                <w:u w:val="single"/>
              </w:rPr>
            </w:pPr>
            <w:r>
              <w:rPr>
                <w:rFonts w:hint="eastAsia"/>
                <w:color w:val="auto"/>
                <w:szCs w:val="21"/>
                <w:u w:val="single"/>
              </w:rPr>
              <w:t>投标报价评审优惠政策</w:t>
            </w:r>
          </w:p>
        </w:tc>
        <w:tc>
          <w:tcPr>
            <w:tcW w:w="5857" w:type="dxa"/>
            <w:tcBorders>
              <w:top w:val="single" w:color="auto" w:sz="4" w:space="0"/>
              <w:left w:val="single" w:color="auto" w:sz="4" w:space="0"/>
              <w:bottom w:val="double" w:color="auto" w:sz="4" w:space="0"/>
              <w:right w:val="double" w:color="auto" w:sz="4" w:space="0"/>
            </w:tcBorders>
            <w:shd w:val="clear" w:color="auto" w:fill="FFFFFF" w:themeFill="background1"/>
            <w:vAlign w:val="center"/>
          </w:tcPr>
          <w:p w14:paraId="78ACDF11">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经济标评审优惠政策（仅适用于招标人为国家机关、事业单位、团体组织，且使用财政性资金开展的依法必须招标项目）</w:t>
            </w:r>
          </w:p>
          <w:p w14:paraId="1AF6856A">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b/>
                <w:bCs/>
                <w:color w:val="auto"/>
                <w:szCs w:val="21"/>
                <w:highlight w:val="none"/>
                <w:u w:val="single"/>
              </w:rPr>
              <w:t>本招标项目执行经济标评审优惠政策</w:t>
            </w:r>
          </w:p>
          <w:p w14:paraId="7E68FF4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□本招标项目不执行经济标评审优惠政策</w:t>
            </w:r>
          </w:p>
          <w:p w14:paraId="1D15795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注：</w:t>
            </w:r>
            <w:r>
              <w:rPr>
                <w:rFonts w:hint="eastAsia" w:ascii="宋体" w:hAnsi="宋体" w:cs="宋体"/>
                <w:color w:val="auto"/>
                <w:szCs w:val="21"/>
                <w:highlight w:val="none"/>
                <w:u w:val="single"/>
              </w:rPr>
              <w:t>（1）</w:t>
            </w:r>
            <w:r>
              <w:rPr>
                <w:rFonts w:ascii="宋体" w:hAnsi="宋体" w:cs="宋体"/>
                <w:color w:val="auto"/>
                <w:szCs w:val="21"/>
                <w:highlight w:val="none"/>
                <w:u w:val="single"/>
              </w:rPr>
              <w:t>符合经济标评审优惠政策条件的，应当执行该政策；不符合经济标评审优惠政策条件的，不得执行该政策。</w:t>
            </w:r>
          </w:p>
          <w:p w14:paraId="5BDBF975">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w:t>
            </w:r>
            <w:r>
              <w:rPr>
                <w:rFonts w:ascii="宋体" w:hAnsi="宋体" w:cs="宋体"/>
                <w:color w:val="auto"/>
                <w:szCs w:val="21"/>
                <w:highlight w:val="none"/>
                <w:u w:val="single"/>
              </w:rPr>
              <w:t>财政性资金是指纳入预算管理的资金，以财政性资金作为还款来源的借贷资金，视同财政性资金。</w:t>
            </w:r>
          </w:p>
          <w:p w14:paraId="20FDDFF6">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r>
              <w:rPr>
                <w:rFonts w:ascii="宋体" w:hAnsi="宋体" w:cs="宋体"/>
                <w:color w:val="auto"/>
                <w:szCs w:val="21"/>
                <w:highlight w:val="none"/>
                <w:u w:val="single"/>
              </w:rPr>
              <w:t>□若本招标项目执行经济标评审优惠政策，当投标人为大中型企业与小微企业组成联合体，</w:t>
            </w:r>
            <w:r>
              <w:rPr>
                <w:rFonts w:hint="eastAsia" w:ascii="宋体" w:hAnsi="宋体" w:cs="宋体"/>
                <w:color w:val="auto"/>
                <w:szCs w:val="21"/>
                <w:highlight w:val="none"/>
                <w:u w:val="single"/>
              </w:rPr>
              <w:t>联合体工作协议</w:t>
            </w:r>
            <w:r>
              <w:rPr>
                <w:rFonts w:ascii="宋体" w:hAnsi="宋体" w:cs="宋体"/>
                <w:color w:val="auto"/>
                <w:szCs w:val="21"/>
                <w:highlight w:val="none"/>
                <w:u w:val="single"/>
              </w:rPr>
              <w:t>约定小微企业的合同份额占到合同总金额30%以上，应附</w:t>
            </w:r>
            <w:r>
              <w:rPr>
                <w:rFonts w:hint="eastAsia" w:ascii="宋体" w:hAnsi="宋体" w:cs="宋体"/>
                <w:color w:val="auto"/>
                <w:szCs w:val="21"/>
                <w:highlight w:val="none"/>
                <w:u w:val="single"/>
              </w:rPr>
              <w:t>联合体工作协议（格式详见招标公告）</w:t>
            </w:r>
            <w:r>
              <w:rPr>
                <w:rFonts w:ascii="宋体" w:hAnsi="宋体" w:cs="宋体"/>
                <w:color w:val="auto"/>
                <w:szCs w:val="21"/>
                <w:highlight w:val="none"/>
                <w:u w:val="single"/>
              </w:rPr>
              <w:t>对该内容进行明确。</w:t>
            </w:r>
          </w:p>
          <w:p w14:paraId="4685ADC5">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☑若</w:t>
            </w:r>
            <w:r>
              <w:rPr>
                <w:rFonts w:ascii="宋体" w:hAnsi="宋体" w:cs="宋体"/>
                <w:color w:val="auto"/>
                <w:szCs w:val="21"/>
                <w:highlight w:val="none"/>
                <w:u w:val="single"/>
              </w:rPr>
              <w:t>本招标项目执行经济标评审优惠政策，</w:t>
            </w:r>
            <w:r>
              <w:rPr>
                <w:rFonts w:hint="eastAsia" w:ascii="宋体" w:hAnsi="宋体" w:cs="宋体"/>
                <w:color w:val="auto"/>
                <w:szCs w:val="21"/>
                <w:highlight w:val="none"/>
                <w:u w:val="single"/>
              </w:rPr>
              <w:t>当</w:t>
            </w:r>
            <w:r>
              <w:rPr>
                <w:rFonts w:ascii="宋体" w:hAnsi="宋体" w:cs="宋体"/>
                <w:color w:val="auto"/>
                <w:szCs w:val="21"/>
                <w:highlight w:val="none"/>
                <w:u w:val="single"/>
              </w:rPr>
              <w:t>允许大中型企业向一家或者多家小微企业分包，且分包承诺小微企业的合同份额占到合同总金额30%以上的，应附分包意向协议（格式详见第四章投标文件格式）对该内容进行明确。</w:t>
            </w:r>
          </w:p>
          <w:p w14:paraId="11682A66">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1、根据《广东省政府采购促进中小企业发展实施细则（试行）》（粤财采购〔2022〕10号）要求，对符合《政府采购促进中小企业发展管理办法》（财库〔2020〕46号）的投标人，给予相应的价格评审优惠。</w:t>
            </w:r>
          </w:p>
          <w:p w14:paraId="642F37A3">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2、本招标项目评标计算价格分</w:t>
            </w:r>
            <w:r>
              <w:rPr>
                <w:rFonts w:hint="eastAsia"/>
                <w:color w:val="auto"/>
                <w:highlight w:val="none"/>
                <w:u w:val="single"/>
                <w:lang w:val="zh-CN"/>
              </w:rPr>
              <w:t>（经济分）</w:t>
            </w:r>
            <w:r>
              <w:rPr>
                <w:rFonts w:ascii="宋体" w:hAnsi="宋体" w:cs="宋体"/>
                <w:color w:val="auto"/>
                <w:szCs w:val="21"/>
                <w:highlight w:val="none"/>
                <w:u w:val="single"/>
              </w:rPr>
              <w:t>时，对小微企业投标的，在采用原报价进行评分的基础上增加其价格得分的5%作为其价格分</w:t>
            </w:r>
            <w:r>
              <w:rPr>
                <w:rFonts w:hint="eastAsia"/>
                <w:color w:val="auto"/>
                <w:highlight w:val="none"/>
                <w:u w:val="single"/>
                <w:lang w:val="zh-CN"/>
              </w:rPr>
              <w:t>（经济分）</w:t>
            </w:r>
            <w:r>
              <w:rPr>
                <w:rFonts w:ascii="宋体" w:hAnsi="宋体" w:cs="宋体"/>
                <w:color w:val="auto"/>
                <w:szCs w:val="21"/>
                <w:highlight w:val="none"/>
                <w:u w:val="single"/>
              </w:rPr>
              <w:t>。</w:t>
            </w:r>
            <w:r>
              <w:rPr>
                <w:rFonts w:hint="eastAsia"/>
                <w:color w:val="auto"/>
                <w:highlight w:val="none"/>
                <w:u w:val="single"/>
                <w:lang w:val="zh-CN"/>
              </w:rPr>
              <w:t>若原报价已满分，仍可突破满分上限继续享受加分优惠，以实际计算结果作为最终价格分（经济分）。</w:t>
            </w:r>
          </w:p>
          <w:p w14:paraId="027644FB">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3、投标人应按《政府采购促进中小企业发展管理办法》（财库〔2020〕46号）规定出具《中小企业声明函》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（格式详见第四章投标文件格式），否则不得享受相关价格评审优惠。投标人填写《中小企业声明函》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0E40FFB8">
            <w:pPr>
              <w:autoSpaceDE w:val="0"/>
              <w:autoSpaceDN w:val="0"/>
              <w:adjustRightInd w:val="0"/>
              <w:jc w:val="left"/>
              <w:rPr>
                <w:color w:val="auto"/>
                <w:highlight w:val="none"/>
              </w:rPr>
            </w:pPr>
            <w:r>
              <w:rPr>
                <w:rFonts w:ascii="宋体" w:hAnsi="宋体" w:cs="宋体"/>
                <w:color w:val="auto"/>
                <w:szCs w:val="21"/>
                <w:highlight w:val="none"/>
                <w:u w:val="single"/>
              </w:rPr>
              <w:t>4</w:t>
            </w:r>
            <w:r>
              <w:rPr>
                <w:rFonts w:hint="eastAsia" w:ascii="宋体" w:hAnsi="宋体" w:cs="宋体"/>
                <w:color w:val="auto"/>
                <w:szCs w:val="21"/>
                <w:highlight w:val="none"/>
                <w:u w:val="single"/>
              </w:rPr>
              <w:t>、</w:t>
            </w:r>
            <w:r>
              <w:rPr>
                <w:rFonts w:ascii="宋体" w:hAnsi="宋体" w:cs="宋体"/>
                <w:color w:val="auto"/>
                <w:szCs w:val="21"/>
                <w:highlight w:val="none"/>
                <w:u w:val="single"/>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41C4C8">
            <w:pPr>
              <w:autoSpaceDE w:val="0"/>
              <w:autoSpaceDN w:val="0"/>
              <w:adjustRightInd w:val="0"/>
              <w:jc w:val="left"/>
              <w:rPr>
                <w:rFonts w:hint="eastAsia" w:ascii="宋体" w:hAnsi="宋体" w:cs="宋体"/>
                <w:strike/>
                <w:color w:val="auto"/>
                <w:szCs w:val="21"/>
                <w:highlight w:val="none"/>
                <w:u w:val="single"/>
              </w:rPr>
            </w:pPr>
            <w:r>
              <w:rPr>
                <w:rFonts w:ascii="宋体" w:hAnsi="宋体" w:cs="宋体"/>
                <w:color w:val="auto"/>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562725F7">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w:t>
            </w:r>
            <w:r>
              <w:rPr>
                <w:rFonts w:hint="eastAsia" w:ascii="宋体" w:hAnsi="宋体" w:cs="宋体"/>
                <w:color w:val="auto"/>
                <w:szCs w:val="21"/>
                <w:highlight w:val="none"/>
                <w:u w:val="single"/>
              </w:rPr>
              <w:t>2</w:t>
            </w:r>
            <w:r>
              <w:rPr>
                <w:rFonts w:ascii="宋体" w:hAnsi="宋体" w:cs="宋体"/>
                <w:color w:val="auto"/>
                <w:szCs w:val="21"/>
                <w:highlight w:val="none"/>
                <w:u w:val="single"/>
              </w:rPr>
              <w:t>）公示期间如有异议、投诉的，被异议、投诉单位需提供注册登记所在地的县级以上人民政府中小企业主管部门认定函。</w:t>
            </w:r>
          </w:p>
          <w:p w14:paraId="36E8517E">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highlight w:val="none"/>
                <w:u w:val="single"/>
                <w:lang w:val="zh-CN"/>
              </w:rPr>
              <w:t>（</w:t>
            </w:r>
            <w:r>
              <w:rPr>
                <w:rFonts w:hint="eastAsia" w:ascii="宋体" w:hAnsi="宋体" w:cs="宋体"/>
                <w:color w:val="auto"/>
                <w:highlight w:val="none"/>
                <w:u w:val="single"/>
              </w:rPr>
              <w:t>4</w:t>
            </w:r>
            <w:r>
              <w:rPr>
                <w:rFonts w:hint="eastAsia" w:ascii="宋体" w:hAnsi="宋体" w:cs="宋体"/>
                <w:color w:val="auto"/>
                <w:highlight w:val="none"/>
                <w:u w:val="single"/>
                <w:lang w:val="zh-CN"/>
              </w:rPr>
              <w:t>）规定享受扶持政策获得</w:t>
            </w:r>
            <w:r>
              <w:rPr>
                <w:rFonts w:hint="eastAsia" w:ascii="宋体" w:hAnsi="宋体" w:cs="宋体"/>
                <w:color w:val="auto"/>
                <w:highlight w:val="none"/>
                <w:u w:val="single"/>
              </w:rPr>
              <w:t>承包</w:t>
            </w:r>
            <w:r>
              <w:rPr>
                <w:rFonts w:hint="eastAsia" w:ascii="宋体" w:hAnsi="宋体" w:cs="宋体"/>
                <w:color w:val="auto"/>
                <w:highlight w:val="none"/>
                <w:u w:val="single"/>
                <w:lang w:val="zh-CN"/>
              </w:rPr>
              <w:t>合同的，小微企业不得将合同分包给大中型企业，中型企业不得将合同分包给大型企业。</w:t>
            </w:r>
          </w:p>
          <w:p w14:paraId="550D2E25">
            <w:pPr>
              <w:rPr>
                <w:rFonts w:hint="eastAsia" w:ascii="宋体" w:hAnsi="宋体" w:cs="Courier New"/>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5</w:t>
            </w:r>
            <w:r>
              <w:rPr>
                <w:rFonts w:hint="eastAsia" w:ascii="宋体" w:hAnsi="宋体" w:cs="宋体"/>
                <w:color w:val="auto"/>
                <w:szCs w:val="21"/>
                <w:highlight w:val="none"/>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0DD78C44">
      <w:pPr>
        <w:spacing w:line="480" w:lineRule="auto"/>
        <w:rPr>
          <w:rFonts w:ascii="宋体"/>
          <w:strike/>
          <w:color w:val="auto"/>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14:paraId="42D3BFAD">
      <w:pPr>
        <w:rPr>
          <w:rFonts w:hint="eastAsia"/>
          <w:color w:val="auto"/>
          <w:highlight w:val="none"/>
        </w:rPr>
      </w:pPr>
      <w:bookmarkStart w:id="2" w:name="_Toc2272547"/>
      <w:r>
        <w:rPr>
          <w:rFonts w:hint="eastAsia"/>
          <w:color w:val="auto"/>
          <w:highlight w:val="none"/>
        </w:rPr>
        <w:br w:type="page"/>
      </w:r>
    </w:p>
    <w:p w14:paraId="6EB39E0B">
      <w:pPr>
        <w:pStyle w:val="4"/>
        <w:ind w:left="0"/>
        <w:rPr>
          <w:color w:val="auto"/>
          <w:highlight w:val="none"/>
        </w:rPr>
      </w:pPr>
      <w:r>
        <w:rPr>
          <w:rFonts w:hint="eastAsia"/>
          <w:color w:val="auto"/>
          <w:highlight w:val="none"/>
        </w:rPr>
        <w:t>二、投标须知修改表</w:t>
      </w:r>
      <w:bookmarkEnd w:id="2"/>
    </w:p>
    <w:p w14:paraId="60C3DA15">
      <w:pPr>
        <w:pStyle w:val="34"/>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eastAsia="宋体"/>
          <w:b/>
          <w:color w:val="auto"/>
          <w:szCs w:val="21"/>
          <w:highlight w:val="none"/>
        </w:rPr>
        <w:t>http://zfcj.gz.gov.cn/</w:t>
      </w:r>
      <w:r>
        <w:rPr>
          <w:rFonts w:hint="eastAsia" w:ascii="宋体" w:hAnsi="宋体" w:eastAsia="宋体"/>
          <w:b/>
          <w:color w:val="auto"/>
          <w:szCs w:val="21"/>
          <w:highlight w:val="none"/>
        </w:rPr>
        <w:t>）下载查阅。</w:t>
      </w:r>
    </w:p>
    <w:p w14:paraId="69B2CA42">
      <w:pPr>
        <w:adjustRightInd w:val="0"/>
        <w:snapToGrid w:val="0"/>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条款号：2.5                          修改类型：增加</w:t>
      </w:r>
    </w:p>
    <w:p w14:paraId="79F4C3A8">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w:t>
      </w: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25845CA">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条款号：5.1                          修改类型：修改</w:t>
      </w:r>
    </w:p>
    <w:p w14:paraId="340118D5">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F198D3D">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eastAsia="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eastAsia="宋体"/>
          <w:color w:val="auto"/>
          <w:szCs w:val="21"/>
          <w:highlight w:val="none"/>
          <w:u w:val="single"/>
        </w:rPr>
        <w:t>投标人不进行踏勘的，视为已熟知现场条件，自行承担相关风险</w:t>
      </w:r>
      <w:r>
        <w:rPr>
          <w:rFonts w:hint="eastAsia" w:eastAsia="宋体"/>
          <w:color w:val="auto"/>
          <w:szCs w:val="21"/>
          <w:highlight w:val="none"/>
        </w:rPr>
        <w:t>。一旦中标，这种考察即被认为其结果已在中标文件中得到充分反映。</w:t>
      </w:r>
      <w:r>
        <w:rPr>
          <w:rFonts w:hint="eastAsia" w:eastAsia="宋体"/>
          <w:color w:val="auto"/>
          <w:szCs w:val="21"/>
          <w:highlight w:val="none"/>
          <w:u w:val="single"/>
        </w:rPr>
        <w:t>招标人不受理因投标人缺乏对现场条件的了解或掌握而提出的任何索赔。</w:t>
      </w:r>
      <w:r>
        <w:rPr>
          <w:rFonts w:hint="eastAsia" w:eastAsia="宋体"/>
          <w:color w:val="auto"/>
          <w:szCs w:val="21"/>
          <w:highlight w:val="none"/>
        </w:rPr>
        <w:t>考察现场的费用由投标人自己承担。</w:t>
      </w:r>
    </w:p>
    <w:p w14:paraId="259212CF">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7</w:t>
      </w:r>
      <w:r>
        <w:rPr>
          <w:rFonts w:hint="eastAsia"/>
          <w:b/>
          <w:color w:val="auto"/>
          <w:szCs w:val="21"/>
          <w:highlight w:val="none"/>
        </w:rPr>
        <w:t>.1             修改类型：修改</w:t>
      </w:r>
    </w:p>
    <w:p w14:paraId="2126406C">
      <w:pPr>
        <w:spacing w:line="360" w:lineRule="auto"/>
        <w:ind w:firstLine="420" w:firstLineChars="200"/>
        <w:rPr>
          <w:color w:val="auto"/>
          <w:szCs w:val="21"/>
          <w:highlight w:val="none"/>
        </w:rPr>
      </w:pPr>
      <w:r>
        <w:rPr>
          <w:rFonts w:hint="eastAsia"/>
          <w:b/>
          <w:color w:val="auto"/>
          <w:szCs w:val="21"/>
          <w:highlight w:val="none"/>
        </w:rPr>
        <w:t>原文：</w:t>
      </w:r>
      <w:r>
        <w:rPr>
          <w:b/>
          <w:color w:val="auto"/>
          <w:szCs w:val="21"/>
          <w:highlight w:val="none"/>
        </w:rPr>
        <w:t xml:space="preserve">7.1 </w:t>
      </w:r>
      <w:r>
        <w:rPr>
          <w:rFonts w:hint="eastAsia"/>
          <w:color w:val="auto"/>
          <w:szCs w:val="21"/>
          <w:highlight w:val="none"/>
        </w:rPr>
        <w:t>本招标文件包括下列文件，以及所有按本须知第8条发出的招标答疑会会议纪要和按本须知第9条发出的澄清或修改：</w:t>
      </w:r>
    </w:p>
    <w:p w14:paraId="2D8F3EFA">
      <w:pPr>
        <w:spacing w:line="360" w:lineRule="auto"/>
        <w:ind w:firstLine="420" w:firstLineChars="200"/>
        <w:rPr>
          <w:color w:val="auto"/>
          <w:szCs w:val="21"/>
          <w:highlight w:val="none"/>
        </w:rPr>
      </w:pPr>
      <w:r>
        <w:rPr>
          <w:rFonts w:hint="eastAsia"/>
          <w:color w:val="auto"/>
          <w:szCs w:val="21"/>
          <w:highlight w:val="none"/>
        </w:rPr>
        <w:t>第一章投标须知</w:t>
      </w:r>
    </w:p>
    <w:p w14:paraId="2145DF49">
      <w:pPr>
        <w:spacing w:line="360" w:lineRule="auto"/>
        <w:ind w:firstLine="420" w:firstLineChars="200"/>
        <w:rPr>
          <w:color w:val="auto"/>
          <w:szCs w:val="21"/>
          <w:highlight w:val="none"/>
        </w:rPr>
      </w:pPr>
      <w:r>
        <w:rPr>
          <w:rFonts w:hint="eastAsia"/>
          <w:color w:val="auto"/>
          <w:szCs w:val="21"/>
          <w:highlight w:val="none"/>
        </w:rPr>
        <w:t>第二章开标、评标及定标办法</w:t>
      </w:r>
    </w:p>
    <w:p w14:paraId="611E2417">
      <w:pPr>
        <w:spacing w:line="360" w:lineRule="auto"/>
        <w:ind w:firstLine="420" w:firstLineChars="200"/>
        <w:rPr>
          <w:color w:val="auto"/>
          <w:szCs w:val="21"/>
          <w:highlight w:val="none"/>
        </w:rPr>
      </w:pPr>
      <w:r>
        <w:rPr>
          <w:rFonts w:hint="eastAsia"/>
          <w:color w:val="auto"/>
          <w:szCs w:val="21"/>
          <w:highlight w:val="none"/>
        </w:rPr>
        <w:t>第三章合同条款</w:t>
      </w:r>
    </w:p>
    <w:p w14:paraId="138A1AFE">
      <w:pPr>
        <w:spacing w:line="360" w:lineRule="auto"/>
        <w:ind w:firstLine="420" w:firstLineChars="200"/>
        <w:rPr>
          <w:color w:val="auto"/>
          <w:szCs w:val="21"/>
          <w:highlight w:val="none"/>
        </w:rPr>
      </w:pPr>
      <w:r>
        <w:rPr>
          <w:rFonts w:hint="eastAsia"/>
          <w:color w:val="auto"/>
          <w:szCs w:val="21"/>
          <w:highlight w:val="none"/>
        </w:rPr>
        <w:t>第四章投标文件格式</w:t>
      </w:r>
    </w:p>
    <w:p w14:paraId="12D40423">
      <w:pPr>
        <w:spacing w:line="360" w:lineRule="auto"/>
        <w:ind w:firstLine="420" w:firstLineChars="200"/>
        <w:rPr>
          <w:color w:val="auto"/>
          <w:szCs w:val="21"/>
          <w:highlight w:val="none"/>
        </w:rPr>
      </w:pPr>
      <w:r>
        <w:rPr>
          <w:rFonts w:hint="eastAsia"/>
          <w:color w:val="auto"/>
          <w:szCs w:val="21"/>
          <w:highlight w:val="none"/>
        </w:rPr>
        <w:t>第五章技术条件（工程建设标准）（另册）</w:t>
      </w:r>
    </w:p>
    <w:p w14:paraId="74C6EE2C">
      <w:pPr>
        <w:spacing w:line="360" w:lineRule="auto"/>
        <w:ind w:firstLine="420" w:firstLineChars="200"/>
        <w:rPr>
          <w:color w:val="auto"/>
          <w:szCs w:val="21"/>
          <w:highlight w:val="none"/>
        </w:rPr>
      </w:pPr>
      <w:r>
        <w:rPr>
          <w:rFonts w:hint="eastAsia"/>
          <w:color w:val="auto"/>
          <w:szCs w:val="21"/>
          <w:highlight w:val="none"/>
        </w:rPr>
        <w:t>第六章图纸及勘察资料</w:t>
      </w:r>
      <w:bookmarkStart w:id="3" w:name="_Hlk48663595"/>
      <w:r>
        <w:rPr>
          <w:rFonts w:hint="eastAsia"/>
          <w:color w:val="auto"/>
          <w:szCs w:val="21"/>
          <w:highlight w:val="none"/>
        </w:rPr>
        <w:t>（另册）</w:t>
      </w:r>
      <w:bookmarkEnd w:id="3"/>
    </w:p>
    <w:p w14:paraId="7CDF83FC">
      <w:pPr>
        <w:spacing w:line="360" w:lineRule="auto"/>
        <w:ind w:firstLine="420" w:firstLineChars="200"/>
        <w:rPr>
          <w:color w:val="auto"/>
          <w:szCs w:val="21"/>
          <w:highlight w:val="none"/>
        </w:rPr>
      </w:pPr>
      <w:r>
        <w:rPr>
          <w:rFonts w:hint="eastAsia"/>
          <w:color w:val="auto"/>
          <w:szCs w:val="21"/>
          <w:highlight w:val="none"/>
        </w:rPr>
        <w:t>第七章招标工程量清单（另册）</w:t>
      </w:r>
    </w:p>
    <w:p w14:paraId="39B98E64">
      <w:pPr>
        <w:spacing w:line="360" w:lineRule="auto"/>
        <w:ind w:firstLine="420" w:firstLineChars="200"/>
        <w:rPr>
          <w:color w:val="auto"/>
          <w:szCs w:val="21"/>
          <w:highlight w:val="none"/>
        </w:rPr>
      </w:pPr>
      <w:r>
        <w:rPr>
          <w:rFonts w:hint="eastAsia"/>
          <w:color w:val="auto"/>
          <w:szCs w:val="21"/>
          <w:highlight w:val="none"/>
        </w:rPr>
        <w:t>第八章最高投标限价</w:t>
      </w:r>
    </w:p>
    <w:p w14:paraId="3CF3F135">
      <w:pPr>
        <w:spacing w:line="360" w:lineRule="auto"/>
        <w:ind w:firstLine="420" w:firstLineChars="200"/>
        <w:rPr>
          <w:color w:val="auto"/>
          <w:szCs w:val="21"/>
          <w:highlight w:val="none"/>
        </w:rPr>
      </w:pPr>
      <w:r>
        <w:rPr>
          <w:rFonts w:hint="eastAsia"/>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9BA57A7">
      <w:pPr>
        <w:pBdr>
          <w:bottom w:val="single" w:color="auto" w:sz="6" w:space="1"/>
        </w:pBdr>
        <w:spacing w:line="360" w:lineRule="auto"/>
        <w:ind w:firstLine="470" w:firstLineChars="224"/>
        <w:rPr>
          <w:color w:val="auto"/>
          <w:szCs w:val="21"/>
          <w:highlight w:val="none"/>
          <w:u w:val="single"/>
        </w:rPr>
      </w:pPr>
      <w:r>
        <w:rPr>
          <w:rFonts w:hint="eastAsia"/>
          <w:b/>
          <w:color w:val="auto"/>
          <w:szCs w:val="21"/>
          <w:highlight w:val="none"/>
        </w:rPr>
        <w:t>现文：</w:t>
      </w:r>
      <w:r>
        <w:rPr>
          <w:b/>
          <w:color w:val="auto"/>
          <w:szCs w:val="21"/>
          <w:highlight w:val="none"/>
        </w:rPr>
        <w:t>7.1</w:t>
      </w:r>
      <w:r>
        <w:rPr>
          <w:rFonts w:hint="eastAsia"/>
          <w:color w:val="auto"/>
          <w:szCs w:val="21"/>
          <w:highlight w:val="none"/>
        </w:rPr>
        <w:t>本招标文件包括下列文件，以及所有按本须知第8条发出的</w:t>
      </w:r>
      <w:r>
        <w:rPr>
          <w:rFonts w:hint="eastAsia" w:ascii="宋体" w:hAnsi="宋体" w:cs="宋体"/>
          <w:color w:val="auto"/>
          <w:szCs w:val="21"/>
          <w:highlight w:val="none"/>
          <w:u w:val="single"/>
        </w:rPr>
        <w:t>招标答疑纪要</w:t>
      </w:r>
      <w:r>
        <w:rPr>
          <w:rFonts w:hint="eastAsia"/>
          <w:color w:val="auto"/>
          <w:szCs w:val="21"/>
          <w:highlight w:val="none"/>
        </w:rPr>
        <w:t>和按本须知第9条发出的澄清或修改：</w:t>
      </w:r>
    </w:p>
    <w:p w14:paraId="6FCA3797">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第一章投标须知</w:t>
      </w:r>
    </w:p>
    <w:p w14:paraId="58802559">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第二章开标、评标及定标办法</w:t>
      </w:r>
    </w:p>
    <w:p w14:paraId="0927D976">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第三章合同条款</w:t>
      </w:r>
    </w:p>
    <w:p w14:paraId="0C111C13">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第四章投标文件格式</w:t>
      </w:r>
    </w:p>
    <w:p w14:paraId="5000885C">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rPr>
        <w:t>第五章技术条件（工程建设标准）</w:t>
      </w:r>
    </w:p>
    <w:p w14:paraId="44B17BBC">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第六章图纸及勘察资料（另册）</w:t>
      </w:r>
    </w:p>
    <w:p w14:paraId="638F0DC9">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rPr>
        <w:t>第七章招标工程量清单（另册）</w:t>
      </w:r>
    </w:p>
    <w:p w14:paraId="11166208">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u w:val="single"/>
        </w:rPr>
        <w:t>第八章最高投标限价（另册）</w:t>
      </w:r>
    </w:p>
    <w:p w14:paraId="1A12AEF4">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7DB349C">
      <w:pPr>
        <w:spacing w:line="360" w:lineRule="auto"/>
        <w:ind w:firstLine="420" w:firstLineChars="200"/>
        <w:rPr>
          <w:b/>
          <w:color w:val="auto"/>
          <w:szCs w:val="21"/>
          <w:highlight w:val="none"/>
        </w:rPr>
      </w:pPr>
      <w:r>
        <w:rPr>
          <w:rFonts w:hint="eastAsia"/>
          <w:b/>
          <w:color w:val="auto"/>
          <w:szCs w:val="21"/>
          <w:highlight w:val="none"/>
        </w:rPr>
        <w:t>条款号：8.1             修改类型：修改</w:t>
      </w:r>
    </w:p>
    <w:p w14:paraId="4F3675ED">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投标人若对招标文件（包括招标图纸）中有疑问，可以书面形式通过交易平台提交给招标人或招标代理人，提交形式见本须知前附表第16项。</w:t>
      </w:r>
    </w:p>
    <w:p w14:paraId="21374B64">
      <w:pPr>
        <w:pBdr>
          <w:bottom w:val="single" w:color="auto" w:sz="6" w:space="1"/>
        </w:pBdr>
        <w:spacing w:line="360" w:lineRule="auto"/>
        <w:ind w:firstLine="470" w:firstLineChars="224"/>
        <w:rPr>
          <w:b/>
          <w:color w:val="auto"/>
          <w:szCs w:val="21"/>
          <w:highlight w:val="none"/>
        </w:rPr>
      </w:pPr>
      <w:r>
        <w:rPr>
          <w:rFonts w:hint="eastAsia"/>
          <w:b/>
          <w:color w:val="auto"/>
          <w:szCs w:val="21"/>
          <w:highlight w:val="none"/>
        </w:rPr>
        <w:t>现文：</w:t>
      </w:r>
      <w:r>
        <w:rPr>
          <w:rFonts w:hint="eastAsia"/>
          <w:color w:val="auto"/>
          <w:szCs w:val="21"/>
          <w:highlight w:val="none"/>
          <w:u w:val="single"/>
        </w:rPr>
        <w:t>招标答疑采用网上答疑方式进行。投标人若对招标文件有疑问的，可在规定的时间内通过登录</w:t>
      </w:r>
      <w:r>
        <w:rPr>
          <w:rFonts w:hint="eastAsia"/>
          <w:color w:val="auto"/>
          <w:szCs w:val="21"/>
          <w:highlight w:val="none"/>
          <w:u w:val="single"/>
          <w:lang w:eastAsia="zh-CN"/>
        </w:rPr>
        <w:t>广州交易集团有限公司（广州公共资源交易中心）</w:t>
      </w:r>
      <w:r>
        <w:rPr>
          <w:rFonts w:hint="eastAsia"/>
          <w:color w:val="auto"/>
          <w:szCs w:val="21"/>
          <w:highlight w:val="none"/>
          <w:u w:val="single"/>
        </w:rPr>
        <w:t>网站交易系统将问题提交给招标人或招标代理人，提交问题时一律不得署名。网上答疑的操作指南为：登陆</w:t>
      </w:r>
      <w:r>
        <w:rPr>
          <w:rFonts w:hint="eastAsia"/>
          <w:color w:val="auto"/>
          <w:szCs w:val="21"/>
          <w:highlight w:val="none"/>
          <w:u w:val="single"/>
          <w:lang w:eastAsia="zh-CN"/>
        </w:rPr>
        <w:t>广州交易集团有限公司（广州公共资源交易中心）</w:t>
      </w:r>
      <w:r>
        <w:rPr>
          <w:rFonts w:hint="eastAsia"/>
          <w:color w:val="auto"/>
          <w:szCs w:val="21"/>
          <w:highlight w:val="none"/>
          <w:u w:val="single"/>
        </w:rPr>
        <w:t>网站交易系统→进入“我的投标”专区→进入“招标答疑”选项→通过项目编号或名称找到所需的项目→在答疑时间内点击“答疑提问-新增提问”→提出问题</w:t>
      </w:r>
      <w:r>
        <w:rPr>
          <w:color w:val="auto"/>
          <w:szCs w:val="21"/>
          <w:highlight w:val="none"/>
          <w:u w:val="single"/>
        </w:rPr>
        <w:t>(</w:t>
      </w:r>
      <w:r>
        <w:rPr>
          <w:rFonts w:hint="eastAsia"/>
          <w:color w:val="auto"/>
          <w:szCs w:val="21"/>
          <w:highlight w:val="none"/>
          <w:u w:val="single"/>
        </w:rPr>
        <w:t>提问一律不得署名</w:t>
      </w:r>
      <w:r>
        <w:rPr>
          <w:color w:val="auto"/>
          <w:szCs w:val="21"/>
          <w:highlight w:val="none"/>
          <w:u w:val="single"/>
        </w:rPr>
        <w:t>)</w:t>
      </w:r>
      <w:r>
        <w:rPr>
          <w:rFonts w:hint="eastAsia"/>
          <w:color w:val="auto"/>
          <w:szCs w:val="21"/>
          <w:highlight w:val="none"/>
          <w:u w:val="single"/>
        </w:rPr>
        <w:t>。</w:t>
      </w:r>
    </w:p>
    <w:p w14:paraId="0DC8805C">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57233F84">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原文：8.2</w:t>
      </w:r>
      <w:r>
        <w:rPr>
          <w:rFonts w:hint="eastAsia" w:ascii="宋体" w:hAnsi="宋体" w:cs="宋体"/>
          <w:bCs/>
          <w:color w:val="auto"/>
          <w:szCs w:val="21"/>
          <w:highlight w:val="none"/>
        </w:rPr>
        <w:t>招标答疑会会议纪要将在提交投标文件截止时间15日前在交易平台 “项目答疑纪要”专区公开发布。答疑纪要一经在交易平台发布，视作已发放给所有投标人。</w:t>
      </w:r>
    </w:p>
    <w:p w14:paraId="696F5AF2">
      <w:pPr>
        <w:pBdr>
          <w:bottom w:val="single" w:color="auto" w:sz="6" w:space="1"/>
        </w:pBdr>
        <w:spacing w:line="360" w:lineRule="auto"/>
        <w:ind w:firstLine="470" w:firstLineChars="224"/>
        <w:rPr>
          <w:b/>
          <w:color w:val="auto"/>
          <w:szCs w:val="21"/>
          <w:highlight w:val="none"/>
        </w:rPr>
      </w:pPr>
      <w:r>
        <w:rPr>
          <w:rFonts w:hint="eastAsia" w:ascii="宋体" w:hAnsi="宋体" w:cs="宋体"/>
          <w:b/>
          <w:color w:val="auto"/>
          <w:szCs w:val="21"/>
          <w:highlight w:val="none"/>
        </w:rPr>
        <w:t>现文：8.2</w:t>
      </w:r>
      <w:r>
        <w:rPr>
          <w:rFonts w:hint="eastAsia" w:ascii="宋体" w:hAnsi="宋体" w:cs="宋体"/>
          <w:bCs/>
          <w:color w:val="auto"/>
          <w:szCs w:val="21"/>
          <w:highlight w:val="none"/>
        </w:rPr>
        <w:t>招标答疑会会议纪要将在提交投标文件截止时间15日前在</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u w:val="single"/>
        </w:rPr>
        <w:t>网站</w:t>
      </w:r>
      <w:r>
        <w:rPr>
          <w:rFonts w:hint="eastAsia" w:ascii="宋体" w:hAnsi="宋体" w:cs="宋体"/>
          <w:bCs/>
          <w:color w:val="auto"/>
          <w:szCs w:val="21"/>
          <w:highlight w:val="none"/>
        </w:rPr>
        <w:t>交易平台</w:t>
      </w:r>
      <w:r>
        <w:rPr>
          <w:rFonts w:hint="eastAsia" w:ascii="宋体" w:hAnsi="宋体" w:cs="宋体"/>
          <w:bCs/>
          <w:color w:val="auto"/>
          <w:szCs w:val="21"/>
          <w:highlight w:val="none"/>
          <w:u w:val="single"/>
        </w:rPr>
        <w:t>“</w:t>
      </w:r>
      <w:bookmarkStart w:id="4" w:name="_Hlk62738754"/>
      <w:r>
        <w:rPr>
          <w:rFonts w:hint="eastAsia" w:ascii="宋体" w:hAnsi="宋体" w:cs="宋体"/>
          <w:bCs/>
          <w:color w:val="auto"/>
          <w:szCs w:val="21"/>
          <w:highlight w:val="none"/>
          <w:u w:val="single"/>
        </w:rPr>
        <w:t>项目查询（日程安排、答疑纪要）</w:t>
      </w:r>
      <w:bookmarkEnd w:id="4"/>
      <w:r>
        <w:rPr>
          <w:rFonts w:hint="eastAsia" w:ascii="宋体" w:hAnsi="宋体" w:cs="宋体"/>
          <w:bCs/>
          <w:color w:val="auto"/>
          <w:szCs w:val="21"/>
          <w:highlight w:val="none"/>
          <w:u w:val="single"/>
        </w:rPr>
        <w:t>”</w:t>
      </w:r>
      <w:r>
        <w:rPr>
          <w:rFonts w:hint="eastAsia" w:ascii="宋体" w:hAnsi="宋体" w:cs="宋体"/>
          <w:bCs/>
          <w:color w:val="auto"/>
          <w:szCs w:val="21"/>
          <w:highlight w:val="none"/>
        </w:rPr>
        <w:t>专区公开发布。答疑纪要一经在</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u w:val="single"/>
        </w:rPr>
        <w:t>网站</w:t>
      </w:r>
      <w:r>
        <w:rPr>
          <w:rFonts w:hint="eastAsia" w:ascii="宋体" w:hAnsi="宋体" w:cs="宋体"/>
          <w:bCs/>
          <w:color w:val="auto"/>
          <w:szCs w:val="21"/>
          <w:highlight w:val="none"/>
        </w:rPr>
        <w:t>发布，视作已发放给所有投标人。</w:t>
      </w:r>
    </w:p>
    <w:p w14:paraId="2A848105">
      <w:pPr>
        <w:pStyle w:val="34"/>
        <w:spacing w:after="0" w:line="400" w:lineRule="exact"/>
        <w:ind w:firstLine="420" w:firstLineChars="200"/>
        <w:rPr>
          <w:rFonts w:ascii="宋体" w:hAnsi="宋体" w:cs="宋体"/>
          <w:b/>
          <w:color w:val="auto"/>
          <w:szCs w:val="21"/>
          <w:highlight w:val="none"/>
        </w:rPr>
      </w:pPr>
      <w:bookmarkStart w:id="5" w:name="_Hlk61366684"/>
      <w:r>
        <w:rPr>
          <w:rFonts w:hint="eastAsia" w:ascii="宋体" w:hAnsi="宋体" w:eastAsia="宋体" w:cs="宋体"/>
          <w:b/>
          <w:color w:val="auto"/>
          <w:szCs w:val="21"/>
          <w:highlight w:val="none"/>
        </w:rPr>
        <w:t>条款号：8.</w:t>
      </w:r>
      <w:r>
        <w:rPr>
          <w:rFonts w:ascii="宋体" w:hAnsi="宋体" w:eastAsia="宋体" w:cs="宋体"/>
          <w:b/>
          <w:color w:val="auto"/>
          <w:szCs w:val="21"/>
          <w:highlight w:val="none"/>
        </w:rPr>
        <w:t>3</w:t>
      </w:r>
      <w:r>
        <w:rPr>
          <w:rFonts w:hint="eastAsia" w:ascii="宋体" w:hAnsi="宋体" w:eastAsia="宋体" w:cs="宋体"/>
          <w:b/>
          <w:color w:val="auto"/>
          <w:szCs w:val="21"/>
          <w:highlight w:val="none"/>
        </w:rPr>
        <w:t xml:space="preserve">              修改类型：修改</w:t>
      </w:r>
    </w:p>
    <w:p w14:paraId="300E538C">
      <w:pPr>
        <w:pStyle w:val="34"/>
        <w:spacing w:after="0" w:line="400" w:lineRule="exact"/>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8.</w:t>
      </w:r>
      <w:r>
        <w:rPr>
          <w:rFonts w:ascii="宋体" w:hAnsi="宋体" w:eastAsia="宋体" w:cs="宋体"/>
          <w:b/>
          <w:color w:val="auto"/>
          <w:szCs w:val="21"/>
          <w:highlight w:val="none"/>
        </w:rPr>
        <w:t>3</w:t>
      </w:r>
      <w:r>
        <w:rPr>
          <w:rFonts w:hint="eastAsia" w:ascii="宋体" w:hAnsi="宋体" w:eastAsia="宋体" w:cs="宋体"/>
          <w:bCs/>
          <w:color w:val="auto"/>
          <w:szCs w:val="21"/>
          <w:highlight w:val="none"/>
        </w:rPr>
        <w:t>答疑会会议纪要为招标文件的一部分。</w:t>
      </w:r>
    </w:p>
    <w:p w14:paraId="4248C92C">
      <w:pPr>
        <w:pBdr>
          <w:bottom w:val="single" w:color="auto" w:sz="6" w:space="1"/>
        </w:pBdr>
        <w:spacing w:line="360" w:lineRule="auto"/>
        <w:ind w:firstLine="422" w:firstLineChars="201"/>
        <w:rPr>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w:t>
      </w:r>
      <w:r>
        <w:rPr>
          <w:rFonts w:ascii="宋体" w:hAnsi="宋体" w:cs="宋体"/>
          <w:b/>
          <w:color w:val="auto"/>
          <w:kern w:val="0"/>
          <w:szCs w:val="21"/>
          <w:highlight w:val="none"/>
        </w:rPr>
        <w:t>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14:paraId="313BF22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条款号：8.4             修改类型：修改</w:t>
      </w:r>
      <w:bookmarkEnd w:id="5"/>
    </w:p>
    <w:p w14:paraId="7FA8DD85">
      <w:pPr>
        <w:pStyle w:val="34"/>
        <w:spacing w:after="0" w:line="400" w:lineRule="exact"/>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原文：8.4</w:t>
      </w:r>
      <w:r>
        <w:rPr>
          <w:rFonts w:hint="eastAsia" w:ascii="宋体" w:hAnsi="宋体" w:eastAsia="宋体" w:cs="宋体"/>
          <w:bCs/>
          <w:color w:val="auto"/>
          <w:szCs w:val="21"/>
          <w:highlight w:val="none"/>
        </w:rPr>
        <w:t>若招标答疑会会议纪要与招标文件有矛盾，以答疑会议纪要最后发出的书面形式的文件为准。</w:t>
      </w:r>
    </w:p>
    <w:p w14:paraId="7EB4E76B">
      <w:pPr>
        <w:pBdr>
          <w:bottom w:val="single" w:color="auto" w:sz="6" w:space="1"/>
        </w:pBdr>
        <w:spacing w:line="360" w:lineRule="auto"/>
        <w:ind w:firstLine="525" w:firstLineChars="250"/>
        <w:rPr>
          <w:color w:val="auto"/>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8.4</w:t>
      </w:r>
      <w:r>
        <w:rPr>
          <w:rFonts w:hint="eastAsia" w:ascii="宋体" w:hAnsi="宋体" w:cs="宋体"/>
          <w:color w:val="auto"/>
          <w:szCs w:val="21"/>
          <w:highlight w:val="none"/>
        </w:rPr>
        <w:t>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交易平台</w:t>
      </w:r>
      <w:r>
        <w:rPr>
          <w:rFonts w:hint="eastAsia" w:ascii="宋体" w:hAnsi="宋体" w:cs="宋体"/>
          <w:color w:val="auto"/>
          <w:szCs w:val="21"/>
          <w:highlight w:val="none"/>
        </w:rPr>
        <w:t>最后发布的答疑纪要为准。</w:t>
      </w:r>
    </w:p>
    <w:p w14:paraId="7AD005F0">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7BCBBDDA">
      <w:pPr>
        <w:pStyle w:val="34"/>
        <w:spacing w:after="0" w:line="360" w:lineRule="auto"/>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cs="宋体"/>
          <w:b/>
          <w:bCs/>
          <w:color w:val="auto"/>
          <w:szCs w:val="21"/>
          <w:highlight w:val="none"/>
        </w:rPr>
        <w:t>9.2</w:t>
      </w:r>
      <w:r>
        <w:rPr>
          <w:rFonts w:hint="eastAsia" w:ascii="宋体" w:hAnsi="宋体" w:eastAsia="宋体" w:cs="宋体"/>
          <w:bCs/>
          <w:color w:val="auto"/>
          <w:szCs w:val="21"/>
          <w:highlight w:val="none"/>
        </w:rPr>
        <w:t>招标文件的澄清或修改将在交易平台“项目答疑纪要”专区公开发布。答疑纪要一经在交易平台发布，视作已发放给所有投标人，以交易平台上网发布时间作为送达时间。</w:t>
      </w:r>
    </w:p>
    <w:p w14:paraId="2E1E3B89">
      <w:pPr>
        <w:pBdr>
          <w:bottom w:val="single" w:color="auto" w:sz="6" w:space="1"/>
        </w:pBdr>
        <w:spacing w:line="360" w:lineRule="auto"/>
        <w:ind w:firstLine="422" w:firstLineChars="201"/>
        <w:rPr>
          <w:color w:val="auto"/>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9.2</w:t>
      </w:r>
      <w:r>
        <w:rPr>
          <w:rFonts w:hint="eastAsia" w:ascii="宋体" w:hAnsi="宋体" w:cs="宋体"/>
          <w:color w:val="auto"/>
          <w:szCs w:val="21"/>
          <w:highlight w:val="none"/>
        </w:rPr>
        <w:t>招标文件的澄清或修改将在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交易平台上网发布时间作为送达时间。</w:t>
      </w:r>
    </w:p>
    <w:p w14:paraId="2FD83FD9">
      <w:pPr>
        <w:spacing w:line="360" w:lineRule="auto"/>
        <w:ind w:firstLine="210" w:firstLineChars="1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 xml:space="preserve">9.4 </w:t>
      </w:r>
      <w:r>
        <w:rPr>
          <w:rFonts w:hint="eastAsia" w:ascii="宋体" w:hAnsi="宋体" w:cs="宋体"/>
          <w:b/>
          <w:color w:val="auto"/>
          <w:szCs w:val="21"/>
          <w:highlight w:val="none"/>
        </w:rPr>
        <w:t xml:space="preserve">            修改类型：修改</w:t>
      </w:r>
    </w:p>
    <w:p w14:paraId="1E7331DA">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9.4</w:t>
      </w:r>
      <w:r>
        <w:rPr>
          <w:rFonts w:hint="eastAsia" w:ascii="宋体" w:hAnsi="宋体" w:cs="宋体"/>
          <w:color w:val="auto"/>
          <w:szCs w:val="21"/>
          <w:highlight w:val="none"/>
        </w:rPr>
        <w:t>招标文件的澄清或修改均以书面形式明确的内容为准。当招标文件的澄清、修改、补充等在同一内容的表述不一致时，以最后发出的书面形式的文件为准。</w:t>
      </w:r>
    </w:p>
    <w:p w14:paraId="3B6B9A07">
      <w:pPr>
        <w:pBdr>
          <w:bottom w:val="single" w:color="auto" w:sz="6" w:space="1"/>
        </w:pBd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9.4</w:t>
      </w:r>
      <w:r>
        <w:rPr>
          <w:rFonts w:hint="eastAsia" w:ascii="宋体" w:hAnsi="宋体" w:cs="宋体"/>
          <w:color w:val="auto"/>
          <w:szCs w:val="21"/>
          <w:highlight w:val="none"/>
        </w:rPr>
        <w:t>招标文件的澄清或修改</w:t>
      </w: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网站“项目查询（日程安排、答疑纪要）”专区公开发布。</w:t>
      </w:r>
      <w:r>
        <w:rPr>
          <w:rFonts w:hint="eastAsia" w:ascii="宋体" w:hAnsi="宋体" w:cs="宋体"/>
          <w:color w:val="auto"/>
          <w:szCs w:val="21"/>
          <w:highlight w:val="none"/>
        </w:rPr>
        <w:t>当招标文件的澄清、修改、补充等在同一内容的表述不一致时，以最后发出的文件为准。</w:t>
      </w:r>
    </w:p>
    <w:p w14:paraId="6A0BD22F">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5D31494E">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11.2投标文件技术标部分主要包括下列内容:</w:t>
      </w:r>
    </w:p>
    <w:p w14:paraId="77E4ADA8">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11.2.1 技术投标文件(按招标文件的要求填写)；</w:t>
      </w:r>
    </w:p>
    <w:p w14:paraId="5720648E">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3B32CE1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7010AB1A">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509A1068">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B6CD7CE">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299A70BA">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51169740">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48B3B4F4">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31D8C04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14:paraId="6BE0943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1972D1BC">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517A02B2">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18659C4C">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7516079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136A4DA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1FF4511B">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222A67BA">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83E25C8">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11.2.3项目管理机构配备。</w:t>
      </w:r>
    </w:p>
    <w:p w14:paraId="7069485F">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（1）投标人应列出该项目工程的施工组织机构构成和画出机构框架图及其负责人；</w:t>
      </w:r>
    </w:p>
    <w:p w14:paraId="1834EA15">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（2）投标人应详细列出该施工组织机构中主要成员的名单、简历资料、职务职称和在本项目中拟担任的职务等资料，并附上有关证明材料扫描件；</w:t>
      </w:r>
    </w:p>
    <w:p w14:paraId="718FDB2B">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（3）其他辅助说明资料。</w:t>
      </w:r>
    </w:p>
    <w:p w14:paraId="3204B210">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11.2.4投标人在广州市可使用适合本工程的机械设备（附：机械设备为自有或租赁的说明；及承诺机械设备如属于租赁的，其租赁是不属于重复租赁）。</w:t>
      </w:r>
    </w:p>
    <w:p w14:paraId="2459B0E1">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11.2.5施工组织设计或施工方案。</w:t>
      </w:r>
    </w:p>
    <w:p w14:paraId="5D2B4C79">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6BA14064">
      <w:pPr>
        <w:spacing w:line="360" w:lineRule="auto"/>
        <w:ind w:firstLine="470" w:firstLineChars="224"/>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CF7F0F1">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11.2.6按照招标文件要求填写的《参与编制技术标投标文件人员名单》。</w:t>
      </w:r>
    </w:p>
    <w:p w14:paraId="2AB851F8">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11.2技术标投标文件主要包括下列内容:</w:t>
      </w:r>
    </w:p>
    <w:p w14:paraId="7899EDD6">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u w:val="single"/>
        </w:rPr>
        <w:t xml:space="preserve">11.2.1 </w:t>
      </w:r>
      <w:bookmarkStart w:id="6" w:name="_Hlk47945758"/>
      <w:r>
        <w:rPr>
          <w:rFonts w:hint="eastAsia" w:ascii="宋体" w:hAnsi="宋体" w:cs="宋体"/>
          <w:bCs/>
          <w:color w:val="auto"/>
          <w:szCs w:val="21"/>
          <w:highlight w:val="none"/>
          <w:u w:val="single"/>
        </w:rPr>
        <w:t>技术标投标文件封面、广州建设工程施工招标投标书(格式按招标文件要求)</w:t>
      </w:r>
      <w:bookmarkEnd w:id="6"/>
      <w:r>
        <w:rPr>
          <w:rFonts w:hint="eastAsia" w:ascii="宋体" w:hAnsi="宋体" w:cs="宋体"/>
          <w:bCs/>
          <w:color w:val="auto"/>
          <w:szCs w:val="21"/>
          <w:highlight w:val="none"/>
          <w:u w:val="single"/>
        </w:rPr>
        <w:t>；</w:t>
      </w:r>
    </w:p>
    <w:p w14:paraId="50A139D6">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151B32BE">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24745F77">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u w:val="single"/>
        </w:rPr>
        <w:t>经投标人盖章的法定代表人证明书、投标人盖章及法定代表人签字或盖章的本投标文件授权委托证明书</w:t>
      </w:r>
      <w:r>
        <w:rPr>
          <w:rFonts w:hint="eastAsia" w:ascii="宋体" w:hAnsi="宋体" w:cs="宋体"/>
          <w:bCs/>
          <w:color w:val="auto"/>
          <w:szCs w:val="21"/>
          <w:highlight w:val="none"/>
        </w:rPr>
        <w:t>；</w:t>
      </w:r>
    </w:p>
    <w:p w14:paraId="7E8C2CE0">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274597C">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4B14D910">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25A33689">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1848B024">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70635512">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rPr>
        <w:t>（8）拟委托技术负责人的相关证书、资料</w:t>
      </w:r>
      <w:r>
        <w:rPr>
          <w:rFonts w:hint="eastAsia" w:ascii="宋体" w:hAnsi="宋体" w:cs="宋体"/>
          <w:bCs/>
          <w:color w:val="auto"/>
          <w:szCs w:val="21"/>
          <w:highlight w:val="none"/>
          <w:u w:val="single"/>
        </w:rPr>
        <w:t>，具体要求详见招标公告（扫描件或取自平台内上传件）；</w:t>
      </w:r>
    </w:p>
    <w:p w14:paraId="66B1719A">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42B3F185">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050A9311">
      <w:pPr>
        <w:pBdr>
          <w:bottom w:val="single" w:color="auto" w:sz="6" w:space="1"/>
        </w:pBdr>
        <w:spacing w:line="360" w:lineRule="auto"/>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w:t>
      </w:r>
      <w:r>
        <w:rPr>
          <w:rFonts w:hint="eastAsia" w:ascii="宋体" w:hAnsi="宋体" w:cs="宋体"/>
          <w:bCs/>
          <w:color w:val="auto"/>
          <w:szCs w:val="21"/>
          <w:highlight w:val="none"/>
          <w:u w:val="single"/>
        </w:rPr>
        <w:t>（</w:t>
      </w:r>
      <w:r>
        <w:rPr>
          <w:rFonts w:ascii="宋体" w:hAnsi="宋体" w:cs="宋体"/>
          <w:bCs/>
          <w:color w:val="auto"/>
          <w:szCs w:val="21"/>
          <w:highlight w:val="none"/>
          <w:u w:val="single"/>
        </w:rPr>
        <w:t>C3</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none"/>
        </w:rPr>
        <w:t>扫描件或电子证书</w:t>
      </w:r>
      <w:r>
        <w:rPr>
          <w:rFonts w:hint="eastAsia" w:ascii="宋体" w:hAnsi="宋体" w:cs="宋体"/>
          <w:bCs/>
          <w:color w:val="auto"/>
          <w:szCs w:val="21"/>
          <w:highlight w:val="none"/>
        </w:rPr>
        <w:t>；</w:t>
      </w:r>
    </w:p>
    <w:p w14:paraId="762C3AF3">
      <w:pPr>
        <w:pBdr>
          <w:bottom w:val="single" w:color="auto" w:sz="6" w:space="1"/>
        </w:pBdr>
        <w:wordWrap w:val="0"/>
        <w:spacing w:line="360" w:lineRule="auto"/>
        <w:ind w:firstLine="420" w:firstLineChars="200"/>
        <w:rPr>
          <w:rFonts w:hint="eastAsia"/>
          <w:color w:val="auto"/>
          <w:u w:val="single"/>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eastAsia="zh-CN"/>
        </w:rPr>
        <w:t>）</w:t>
      </w:r>
      <w:r>
        <w:rPr>
          <w:rFonts w:hint="eastAsia" w:ascii="宋体" w:hAnsi="宋体"/>
          <w:color w:val="auto"/>
          <w:szCs w:val="21"/>
          <w:u w:val="single"/>
        </w:rPr>
        <w:t>投标人自20</w:t>
      </w:r>
      <w:r>
        <w:rPr>
          <w:rFonts w:hint="eastAsia" w:ascii="宋体" w:hAnsi="宋体"/>
          <w:color w:val="auto"/>
          <w:szCs w:val="21"/>
          <w:u w:val="single"/>
          <w:lang w:val="en-US" w:eastAsia="zh-CN"/>
        </w:rPr>
        <w:t>20</w:t>
      </w:r>
      <w:r>
        <w:rPr>
          <w:rFonts w:hint="eastAsia" w:ascii="宋体" w:hAnsi="宋体"/>
          <w:color w:val="auto"/>
          <w:szCs w:val="21"/>
          <w:u w:val="single"/>
        </w:rPr>
        <w:t>年1月1日至今完成过质量合格的类似工程业绩</w:t>
      </w:r>
      <w:r>
        <w:rPr>
          <w:rFonts w:hint="eastAsia" w:ascii="宋体" w:hAnsi="宋体"/>
          <w:color w:val="auto"/>
          <w:szCs w:val="21"/>
          <w:highlight w:val="none"/>
          <w:u w:val="single"/>
        </w:rPr>
        <w:t>（</w:t>
      </w:r>
      <w:r>
        <w:rPr>
          <w:rFonts w:hint="eastAsia" w:ascii="宋体" w:hAnsi="宋体"/>
          <w:color w:val="auto"/>
          <w:szCs w:val="21"/>
          <w:u w:val="single"/>
        </w:rPr>
        <w:t>类似工程是指单项工程中</w:t>
      </w:r>
      <w:r>
        <w:rPr>
          <w:rFonts w:hint="eastAsia" w:ascii="宋体" w:hAnsi="宋体"/>
          <w:color w:val="auto"/>
          <w:szCs w:val="21"/>
          <w:u w:val="single"/>
          <w:lang w:eastAsia="zh-CN"/>
        </w:rPr>
        <w:t>合同</w:t>
      </w:r>
      <w:r>
        <w:rPr>
          <w:rFonts w:hint="eastAsia" w:ascii="宋体" w:hAnsi="宋体"/>
          <w:color w:val="auto"/>
          <w:szCs w:val="21"/>
          <w:u w:val="single"/>
        </w:rPr>
        <w:t>金额大于或等于</w:t>
      </w:r>
      <w:r>
        <w:rPr>
          <w:rFonts w:hint="eastAsia" w:ascii="宋体" w:hAnsi="宋体"/>
          <w:color w:val="auto"/>
          <w:szCs w:val="21"/>
          <w:u w:val="single"/>
          <w:lang w:val="en-US" w:eastAsia="zh-CN"/>
        </w:rPr>
        <w:t>5</w:t>
      </w:r>
      <w:r>
        <w:rPr>
          <w:rFonts w:hint="eastAsia" w:ascii="宋体" w:hAnsi="宋体"/>
          <w:color w:val="auto"/>
          <w:szCs w:val="21"/>
          <w:u w:val="single"/>
        </w:rPr>
        <w:t>00万元的通信管线迁改工程</w:t>
      </w:r>
      <w:r>
        <w:rPr>
          <w:rFonts w:hint="eastAsia" w:ascii="宋体" w:hAnsi="宋体"/>
          <w:color w:val="auto"/>
          <w:szCs w:val="21"/>
          <w:highlight w:val="none"/>
          <w:u w:val="single"/>
        </w:rPr>
        <w:t>）</w:t>
      </w:r>
      <w:r>
        <w:rPr>
          <w:rFonts w:hint="eastAsia" w:ascii="宋体" w:hAnsi="宋体"/>
          <w:color w:val="auto"/>
          <w:szCs w:val="21"/>
          <w:u w:val="single"/>
        </w:rPr>
        <w:t>。</w:t>
      </w:r>
      <w:r>
        <w:rPr>
          <w:rFonts w:hint="eastAsia" w:ascii="宋体" w:hAnsi="宋体" w:eastAsia="宋体" w:cs="宋体"/>
          <w:color w:val="auto"/>
          <w:sz w:val="21"/>
          <w:szCs w:val="21"/>
          <w:highlight w:val="none"/>
          <w:u w:val="single"/>
        </w:rPr>
        <w:t>（具体要求详见招标公告，</w:t>
      </w:r>
      <w:r>
        <w:rPr>
          <w:rFonts w:hint="eastAsia" w:ascii="宋体" w:hAnsi="宋体" w:eastAsia="宋体" w:cs="宋体"/>
          <w:bCs/>
          <w:color w:val="auto"/>
          <w:sz w:val="21"/>
          <w:szCs w:val="21"/>
          <w:highlight w:val="none"/>
          <w:u w:val="single"/>
        </w:rPr>
        <w:t>提交清晰扫描件</w:t>
      </w:r>
      <w:r>
        <w:rPr>
          <w:rFonts w:hint="eastAsia" w:ascii="宋体" w:hAnsi="宋体" w:eastAsia="宋体" w:cs="宋体"/>
          <w:color w:val="auto"/>
          <w:sz w:val="21"/>
          <w:szCs w:val="21"/>
          <w:highlight w:val="none"/>
          <w:u w:val="single"/>
        </w:rPr>
        <w:t>）；</w:t>
      </w:r>
    </w:p>
    <w:p w14:paraId="24050A29">
      <w:pPr>
        <w:keepNext w:val="0"/>
        <w:keepLines w:val="0"/>
        <w:pageBreakBefore w:val="0"/>
        <w:widowControl w:val="0"/>
        <w:pBdr>
          <w:bottom w:val="single" w:color="auto" w:sz="6" w:space="1"/>
        </w:pBdr>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w:t>
      </w:r>
      <w:r>
        <w:rPr>
          <w:rFonts w:hint="eastAsia" w:ascii="宋体" w:hAnsi="宋体" w:eastAsia="宋体" w:cs="宋体"/>
          <w:bCs/>
          <w:color w:val="auto"/>
          <w:sz w:val="21"/>
          <w:szCs w:val="21"/>
          <w:highlight w:val="none"/>
          <w:u w:val="single"/>
        </w:rPr>
        <w:t>资格审查前，投标人须在广州交易集团有限公司（广州公共资源交易中心）交易平台办理企业信息登记及拟担任本工程项目负责人、专职安全员须是本企业信息登记中的在册人员。</w:t>
      </w:r>
      <w:r>
        <w:rPr>
          <w:rFonts w:hint="eastAsia" w:ascii="宋体" w:hAnsi="宋体" w:eastAsia="宋体" w:cs="宋体"/>
          <w:bCs/>
          <w:color w:val="auto"/>
          <w:szCs w:val="21"/>
          <w:highlight w:val="none"/>
          <w:u w:val="single"/>
        </w:rPr>
        <w:t>（提交</w:t>
      </w:r>
      <w:r>
        <w:rPr>
          <w:rFonts w:hint="eastAsia" w:ascii="宋体" w:hAnsi="宋体" w:eastAsia="宋体" w:cs="宋体"/>
          <w:bCs/>
          <w:color w:val="auto"/>
          <w:szCs w:val="21"/>
          <w:highlight w:val="none"/>
          <w:u w:val="single"/>
          <w:lang w:val="en-US" w:eastAsia="zh-CN"/>
        </w:rPr>
        <w:t>相关网页截图</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eastAsia="zh-CN"/>
        </w:rPr>
        <w:t>；</w:t>
      </w:r>
    </w:p>
    <w:p w14:paraId="06E7E767">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判定为无效标。</w:t>
      </w:r>
    </w:p>
    <w:p w14:paraId="6305E3B5">
      <w:pPr>
        <w:pBdr>
          <w:bottom w:val="single" w:color="auto" w:sz="6" w:space="1"/>
        </w:pBdr>
        <w:spacing w:line="360" w:lineRule="auto"/>
        <w:ind w:firstLine="525" w:firstLineChars="250"/>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）投标人未被列入拖欠农民工工资失信联合惩戒对象名单（投标人无需提供资料，按</w:t>
      </w:r>
      <w:r>
        <w:rPr>
          <w:rFonts w:hint="eastAsia" w:ascii="宋体" w:hAnsi="宋体" w:cs="宋体"/>
          <w:bCs/>
          <w:color w:val="auto"/>
          <w:szCs w:val="21"/>
          <w:highlight w:val="none"/>
          <w:u w:val="single"/>
          <w:lang w:eastAsia="zh-CN"/>
        </w:rPr>
        <w:t>投标截止时间</w:t>
      </w:r>
      <w:r>
        <w:rPr>
          <w:rFonts w:hint="eastAsia" w:ascii="宋体" w:hAnsi="宋体" w:cs="宋体"/>
          <w:bCs/>
          <w:color w:val="auto"/>
          <w:szCs w:val="21"/>
          <w:highlight w:val="none"/>
          <w:u w:val="single"/>
        </w:rPr>
        <w:t>交易系统比对的结果进行评审）。</w:t>
      </w:r>
    </w:p>
    <w:p w14:paraId="6E5D9D71">
      <w:pPr>
        <w:pBdr>
          <w:bottom w:val="single" w:color="auto" w:sz="6" w:space="1"/>
        </w:pBdr>
        <w:spacing w:line="360" w:lineRule="auto"/>
        <w:ind w:firstLine="525" w:firstLineChars="250"/>
        <w:rPr>
          <w:rFonts w:hint="eastAsia" w:ascii="宋体" w:hAnsi="宋体" w:cs="宋体"/>
          <w:bCs/>
          <w:color w:val="auto"/>
          <w:szCs w:val="21"/>
          <w:highlight w:val="none"/>
          <w:u w:val="none"/>
        </w:rPr>
      </w:pPr>
      <w:r>
        <w:rPr>
          <w:rFonts w:hint="eastAsia" w:ascii="宋体" w:hAnsi="宋体" w:cs="宋体"/>
          <w:bCs/>
          <w:color w:val="auto"/>
          <w:szCs w:val="21"/>
          <w:highlight w:val="none"/>
          <w:u w:val="none"/>
        </w:rPr>
        <w:t>注：1.相关电子证书按规定需打印后手写本人签名的，应按照规定手写本人签名后再扫描提交。</w:t>
      </w:r>
    </w:p>
    <w:p w14:paraId="75A142DC">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none"/>
        </w:rPr>
        <w:t>2.投标人在投标登记时选择了拟投入本项目的项目负责人、专职安全员，即已满足“资格审查前，投标人须在</w:t>
      </w:r>
      <w:r>
        <w:rPr>
          <w:rFonts w:hint="eastAsia" w:ascii="宋体" w:hAnsi="宋体" w:eastAsia="宋体" w:cs="宋体"/>
          <w:bCs/>
          <w:color w:val="auto"/>
          <w:sz w:val="21"/>
          <w:szCs w:val="21"/>
          <w:highlight w:val="none"/>
          <w:u w:val="single"/>
        </w:rPr>
        <w:t>广州交易集团有限公司（广州公共资源交易中心）</w:t>
      </w:r>
      <w:r>
        <w:rPr>
          <w:rFonts w:hint="eastAsia" w:ascii="宋体" w:hAnsi="宋体" w:eastAsia="宋体" w:cs="宋体"/>
          <w:bCs/>
          <w:color w:val="auto"/>
          <w:sz w:val="21"/>
          <w:szCs w:val="21"/>
          <w:highlight w:val="none"/>
          <w:u w:val="none"/>
          <w:lang w:bidi="ar"/>
        </w:rPr>
        <w:t>企业信息登记</w:t>
      </w:r>
      <w:r>
        <w:rPr>
          <w:rFonts w:hint="eastAsia" w:ascii="宋体" w:hAnsi="宋体" w:eastAsia="宋体" w:cs="宋体"/>
          <w:bCs/>
          <w:color w:val="auto"/>
          <w:szCs w:val="21"/>
          <w:highlight w:val="none"/>
          <w:u w:val="none"/>
        </w:rPr>
        <w:t>，拟担任本工程项目负责人、专职安全员须是本企业</w:t>
      </w:r>
      <w:r>
        <w:rPr>
          <w:rFonts w:hint="eastAsia" w:ascii="宋体" w:hAnsi="宋体" w:eastAsia="宋体" w:cs="宋体"/>
          <w:bCs/>
          <w:color w:val="auto"/>
          <w:sz w:val="21"/>
          <w:szCs w:val="21"/>
          <w:highlight w:val="none"/>
          <w:u w:val="none"/>
          <w:lang w:bidi="ar"/>
        </w:rPr>
        <w:t>企业信息登记</w:t>
      </w:r>
      <w:r>
        <w:rPr>
          <w:rFonts w:hint="eastAsia" w:ascii="宋体" w:hAnsi="宋体" w:eastAsia="宋体" w:cs="宋体"/>
          <w:bCs/>
          <w:color w:val="auto"/>
          <w:szCs w:val="21"/>
          <w:highlight w:val="none"/>
          <w:u w:val="none"/>
        </w:rPr>
        <w:t>中的在册人员”</w:t>
      </w:r>
      <w:r>
        <w:rPr>
          <w:rFonts w:hint="eastAsia" w:ascii="宋体" w:hAnsi="宋体" w:cs="宋体"/>
          <w:bCs/>
          <w:color w:val="auto"/>
          <w:szCs w:val="21"/>
          <w:highlight w:val="none"/>
          <w:u w:val="none"/>
        </w:rPr>
        <w:t>的要求，投标人无需提供证明材料。</w:t>
      </w:r>
    </w:p>
    <w:p w14:paraId="6187E6B7">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11.2.3 技术评审资料；</w:t>
      </w:r>
    </w:p>
    <w:p w14:paraId="6BB35763">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11.2.4 施工项目管理团队人员信息表(格式按招标文件要求)；</w:t>
      </w:r>
    </w:p>
    <w:p w14:paraId="4CD0B436">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11.2.</w:t>
      </w:r>
      <w:r>
        <w:rPr>
          <w:rFonts w:hint="eastAsia" w:ascii="宋体" w:hAnsi="宋体" w:cs="宋体"/>
          <w:bCs/>
          <w:color w:val="auto"/>
          <w:szCs w:val="21"/>
          <w:highlight w:val="none"/>
          <w:u w:val="single"/>
        </w:rPr>
        <w:t>5 按照招标文件要求填写的《参与编制技术标投标文件人员名单》；</w:t>
      </w:r>
    </w:p>
    <w:p w14:paraId="0AA64B73">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11.2.6中小企业声明函（如有）、残疾人福利性单位声明函（如有）、分包意向协议（如有）；</w:t>
      </w:r>
    </w:p>
    <w:p w14:paraId="5BFD507E">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投标人认为应该提供的其他资料。</w:t>
      </w:r>
    </w:p>
    <w:p w14:paraId="784F6561">
      <w:pPr>
        <w:spacing w:line="360" w:lineRule="auto"/>
        <w:ind w:firstLine="420" w:firstLineChars="200"/>
        <w:rPr>
          <w:b/>
          <w:color w:val="auto"/>
          <w:szCs w:val="21"/>
          <w:highlight w:val="none"/>
        </w:rPr>
      </w:pPr>
      <w:r>
        <w:rPr>
          <w:rFonts w:hint="eastAsia"/>
          <w:b/>
          <w:color w:val="auto"/>
          <w:szCs w:val="21"/>
          <w:highlight w:val="none"/>
        </w:rPr>
        <w:t>条款号：11.3修改类型：修改</w:t>
      </w:r>
    </w:p>
    <w:p w14:paraId="052F2E34">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11.3 经济部分投标文件主要包括下列内容：</w:t>
      </w:r>
    </w:p>
    <w:p w14:paraId="3E3D555F">
      <w:pPr>
        <w:spacing w:line="360" w:lineRule="auto"/>
        <w:ind w:firstLine="420" w:firstLineChars="200"/>
        <w:rPr>
          <w:color w:val="auto"/>
          <w:szCs w:val="21"/>
          <w:highlight w:val="none"/>
        </w:rPr>
      </w:pPr>
      <w:r>
        <w:rPr>
          <w:rFonts w:hint="eastAsia"/>
          <w:color w:val="auto"/>
          <w:szCs w:val="21"/>
          <w:highlight w:val="none"/>
        </w:rPr>
        <w:t>11.3.1 经济投标文件(按招标文件的要求填写)。</w:t>
      </w:r>
    </w:p>
    <w:p w14:paraId="4C0251E2">
      <w:pPr>
        <w:spacing w:line="360" w:lineRule="auto"/>
        <w:ind w:firstLine="420" w:firstLineChars="200"/>
        <w:rPr>
          <w:color w:val="auto"/>
          <w:szCs w:val="21"/>
          <w:highlight w:val="none"/>
        </w:rPr>
      </w:pPr>
      <w:r>
        <w:rPr>
          <w:rFonts w:hint="eastAsia"/>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3C69429">
      <w:pPr>
        <w:spacing w:line="360" w:lineRule="auto"/>
        <w:ind w:firstLine="420" w:firstLineChars="200"/>
        <w:rPr>
          <w:color w:val="auto"/>
          <w:szCs w:val="21"/>
          <w:highlight w:val="none"/>
        </w:rPr>
      </w:pPr>
      <w:r>
        <w:rPr>
          <w:rFonts w:hint="eastAsia"/>
          <w:color w:val="auto"/>
          <w:szCs w:val="21"/>
          <w:highlight w:val="none"/>
        </w:rPr>
        <w:t>（1）投标总价封面、扉页；</w:t>
      </w:r>
    </w:p>
    <w:p w14:paraId="0B440AF0">
      <w:pPr>
        <w:spacing w:line="360" w:lineRule="auto"/>
        <w:ind w:firstLine="420" w:firstLineChars="200"/>
        <w:rPr>
          <w:color w:val="auto"/>
          <w:szCs w:val="21"/>
          <w:highlight w:val="none"/>
        </w:rPr>
      </w:pPr>
      <w:r>
        <w:rPr>
          <w:rFonts w:hint="eastAsia"/>
          <w:color w:val="auto"/>
          <w:szCs w:val="21"/>
          <w:highlight w:val="none"/>
        </w:rPr>
        <w:t>（2）总说明</w:t>
      </w:r>
    </w:p>
    <w:p w14:paraId="31F91F6A">
      <w:pPr>
        <w:spacing w:line="360" w:lineRule="auto"/>
        <w:ind w:firstLine="420" w:firstLineChars="200"/>
        <w:rPr>
          <w:color w:val="auto"/>
          <w:szCs w:val="21"/>
          <w:highlight w:val="none"/>
        </w:rPr>
      </w:pPr>
      <w:r>
        <w:rPr>
          <w:rFonts w:hint="eastAsia"/>
          <w:color w:val="auto"/>
          <w:szCs w:val="21"/>
          <w:highlight w:val="none"/>
        </w:rPr>
        <w:t>（3）工程项目投标报价汇总表；</w:t>
      </w:r>
    </w:p>
    <w:p w14:paraId="1E4076EC">
      <w:pPr>
        <w:spacing w:line="360" w:lineRule="auto"/>
        <w:ind w:firstLine="420" w:firstLineChars="200"/>
        <w:rPr>
          <w:color w:val="auto"/>
          <w:szCs w:val="21"/>
          <w:highlight w:val="none"/>
        </w:rPr>
      </w:pPr>
      <w:r>
        <w:rPr>
          <w:rFonts w:hint="eastAsia"/>
          <w:color w:val="auto"/>
          <w:szCs w:val="21"/>
          <w:highlight w:val="none"/>
        </w:rPr>
        <w:t>（4）单项工程投标报价汇总表；</w:t>
      </w:r>
    </w:p>
    <w:p w14:paraId="6199C909">
      <w:pPr>
        <w:spacing w:line="360" w:lineRule="auto"/>
        <w:ind w:firstLine="420" w:firstLineChars="200"/>
        <w:rPr>
          <w:color w:val="auto"/>
          <w:szCs w:val="21"/>
          <w:highlight w:val="none"/>
        </w:rPr>
      </w:pPr>
      <w:r>
        <w:rPr>
          <w:rFonts w:hint="eastAsia"/>
          <w:color w:val="auto"/>
          <w:szCs w:val="21"/>
          <w:highlight w:val="none"/>
        </w:rPr>
        <w:t>（5）单位工程投标报价汇总表；</w:t>
      </w:r>
    </w:p>
    <w:p w14:paraId="03FFC03A">
      <w:pPr>
        <w:spacing w:line="360" w:lineRule="auto"/>
        <w:ind w:firstLine="420" w:firstLineChars="200"/>
        <w:rPr>
          <w:color w:val="auto"/>
          <w:szCs w:val="21"/>
          <w:highlight w:val="none"/>
        </w:rPr>
      </w:pPr>
      <w:r>
        <w:rPr>
          <w:rFonts w:hint="eastAsia"/>
          <w:color w:val="auto"/>
          <w:szCs w:val="21"/>
          <w:highlight w:val="none"/>
        </w:rPr>
        <w:t>（6）分部分项工程清单与计价表；</w:t>
      </w:r>
    </w:p>
    <w:p w14:paraId="46A92B55">
      <w:pPr>
        <w:spacing w:line="360" w:lineRule="auto"/>
        <w:ind w:firstLine="420" w:firstLineChars="200"/>
        <w:rPr>
          <w:color w:val="auto"/>
          <w:szCs w:val="21"/>
          <w:highlight w:val="none"/>
        </w:rPr>
      </w:pPr>
      <w:r>
        <w:rPr>
          <w:rFonts w:hint="eastAsia"/>
          <w:color w:val="auto"/>
          <w:szCs w:val="21"/>
          <w:highlight w:val="none"/>
        </w:rPr>
        <w:t>（7）单价措施项目清单与计价表；</w:t>
      </w:r>
    </w:p>
    <w:p w14:paraId="311881B4">
      <w:pPr>
        <w:spacing w:line="360" w:lineRule="auto"/>
        <w:ind w:firstLine="420" w:firstLineChars="200"/>
        <w:rPr>
          <w:color w:val="auto"/>
          <w:szCs w:val="21"/>
          <w:highlight w:val="none"/>
        </w:rPr>
      </w:pPr>
      <w:r>
        <w:rPr>
          <w:rFonts w:hint="eastAsia"/>
          <w:color w:val="auto"/>
          <w:szCs w:val="21"/>
          <w:highlight w:val="none"/>
        </w:rPr>
        <w:t>（8）总价措施项目清单与计价表；</w:t>
      </w:r>
    </w:p>
    <w:p w14:paraId="13440DCC">
      <w:pPr>
        <w:spacing w:line="360" w:lineRule="auto"/>
        <w:ind w:firstLine="420" w:firstLineChars="200"/>
        <w:rPr>
          <w:color w:val="auto"/>
          <w:szCs w:val="21"/>
          <w:highlight w:val="none"/>
        </w:rPr>
      </w:pPr>
      <w:r>
        <w:rPr>
          <w:rFonts w:hint="eastAsia"/>
          <w:color w:val="auto"/>
          <w:szCs w:val="21"/>
          <w:highlight w:val="none"/>
        </w:rPr>
        <w:t>（9）综合单价分析表；</w:t>
      </w:r>
    </w:p>
    <w:p w14:paraId="1CB00D3D">
      <w:pPr>
        <w:spacing w:line="360" w:lineRule="auto"/>
        <w:ind w:firstLine="420" w:firstLineChars="200"/>
        <w:rPr>
          <w:color w:val="auto"/>
          <w:szCs w:val="21"/>
          <w:highlight w:val="none"/>
        </w:rPr>
      </w:pPr>
      <w:r>
        <w:rPr>
          <w:rFonts w:hint="eastAsia"/>
          <w:color w:val="auto"/>
          <w:szCs w:val="21"/>
          <w:highlight w:val="none"/>
        </w:rPr>
        <w:t>（10）其他项目清单与计价汇总表；</w:t>
      </w:r>
    </w:p>
    <w:p w14:paraId="4F68E3C3">
      <w:pPr>
        <w:spacing w:line="360" w:lineRule="auto"/>
        <w:ind w:firstLine="420" w:firstLineChars="200"/>
        <w:rPr>
          <w:color w:val="auto"/>
          <w:szCs w:val="21"/>
          <w:highlight w:val="none"/>
        </w:rPr>
      </w:pPr>
      <w:r>
        <w:rPr>
          <w:rFonts w:hint="eastAsia"/>
          <w:color w:val="auto"/>
          <w:szCs w:val="21"/>
          <w:highlight w:val="none"/>
        </w:rPr>
        <w:t>（11）暂列金额明细表；</w:t>
      </w:r>
    </w:p>
    <w:p w14:paraId="650E74CD">
      <w:pPr>
        <w:spacing w:line="360" w:lineRule="auto"/>
        <w:ind w:firstLine="420" w:firstLineChars="200"/>
        <w:rPr>
          <w:color w:val="auto"/>
          <w:szCs w:val="21"/>
          <w:highlight w:val="none"/>
        </w:rPr>
      </w:pPr>
      <w:r>
        <w:rPr>
          <w:rFonts w:hint="eastAsia"/>
          <w:color w:val="auto"/>
          <w:szCs w:val="21"/>
          <w:highlight w:val="none"/>
        </w:rPr>
        <w:t>（12）材料（工程设备）暂估价明细表；</w:t>
      </w:r>
    </w:p>
    <w:p w14:paraId="461C0C37">
      <w:pPr>
        <w:spacing w:line="360" w:lineRule="auto"/>
        <w:ind w:firstLine="420" w:firstLineChars="200"/>
        <w:rPr>
          <w:color w:val="auto"/>
          <w:szCs w:val="21"/>
          <w:highlight w:val="none"/>
        </w:rPr>
      </w:pPr>
      <w:r>
        <w:rPr>
          <w:rFonts w:hint="eastAsia"/>
          <w:color w:val="auto"/>
          <w:szCs w:val="21"/>
          <w:highlight w:val="none"/>
        </w:rPr>
        <w:t>（13）专业工程暂估价明细表；</w:t>
      </w:r>
    </w:p>
    <w:p w14:paraId="56B45888">
      <w:pPr>
        <w:spacing w:line="360" w:lineRule="auto"/>
        <w:ind w:firstLine="420" w:firstLineChars="200"/>
        <w:rPr>
          <w:color w:val="auto"/>
          <w:szCs w:val="21"/>
          <w:highlight w:val="none"/>
        </w:rPr>
      </w:pPr>
      <w:r>
        <w:rPr>
          <w:rFonts w:hint="eastAsia"/>
          <w:color w:val="auto"/>
          <w:szCs w:val="21"/>
          <w:highlight w:val="none"/>
        </w:rPr>
        <w:t>（14）计日工表；</w:t>
      </w:r>
    </w:p>
    <w:p w14:paraId="501BE0D5">
      <w:pPr>
        <w:spacing w:line="360" w:lineRule="auto"/>
        <w:ind w:firstLine="420" w:firstLineChars="200"/>
        <w:rPr>
          <w:color w:val="auto"/>
          <w:szCs w:val="21"/>
          <w:highlight w:val="none"/>
        </w:rPr>
      </w:pPr>
      <w:r>
        <w:rPr>
          <w:rFonts w:hint="eastAsia"/>
          <w:color w:val="auto"/>
          <w:szCs w:val="21"/>
          <w:highlight w:val="none"/>
        </w:rPr>
        <w:t>（15）总承包服务计价表；</w:t>
      </w:r>
    </w:p>
    <w:p w14:paraId="048278CE">
      <w:pPr>
        <w:spacing w:line="360" w:lineRule="auto"/>
        <w:ind w:firstLine="420" w:firstLineChars="200"/>
        <w:rPr>
          <w:color w:val="auto"/>
          <w:szCs w:val="21"/>
          <w:highlight w:val="none"/>
        </w:rPr>
      </w:pPr>
      <w:r>
        <w:rPr>
          <w:rFonts w:hint="eastAsia"/>
          <w:color w:val="auto"/>
          <w:szCs w:val="21"/>
          <w:highlight w:val="none"/>
        </w:rPr>
        <w:t>（16）规费和税金项目计价表；</w:t>
      </w:r>
    </w:p>
    <w:p w14:paraId="11A03977">
      <w:pPr>
        <w:spacing w:line="360" w:lineRule="auto"/>
        <w:ind w:firstLine="420" w:firstLineChars="200"/>
        <w:rPr>
          <w:color w:val="auto"/>
          <w:szCs w:val="21"/>
          <w:highlight w:val="none"/>
        </w:rPr>
      </w:pPr>
      <w:r>
        <w:rPr>
          <w:rFonts w:hint="eastAsia"/>
          <w:color w:val="auto"/>
          <w:szCs w:val="21"/>
          <w:highlight w:val="none"/>
        </w:rPr>
        <w:t>（17）人工、主要材料和设备一览表</w:t>
      </w:r>
    </w:p>
    <w:p w14:paraId="7FEBE84D">
      <w:pPr>
        <w:spacing w:line="360" w:lineRule="auto"/>
        <w:ind w:firstLine="420" w:firstLineChars="200"/>
        <w:rPr>
          <w:color w:val="auto"/>
          <w:szCs w:val="21"/>
          <w:highlight w:val="none"/>
        </w:rPr>
      </w:pPr>
      <w:r>
        <w:rPr>
          <w:rFonts w:hint="eastAsia"/>
          <w:color w:val="auto"/>
          <w:szCs w:val="21"/>
          <w:highlight w:val="none"/>
        </w:rPr>
        <w:t>11.3.3按照招标文件要求填写的《参与编制经济标投标文件人员名单》。</w:t>
      </w:r>
    </w:p>
    <w:p w14:paraId="64B976A4">
      <w:pPr>
        <w:spacing w:line="360" w:lineRule="auto"/>
        <w:ind w:firstLine="420" w:firstLineChars="200"/>
        <w:rPr>
          <w:color w:val="auto"/>
          <w:szCs w:val="21"/>
          <w:highlight w:val="none"/>
        </w:rPr>
      </w:pPr>
      <w:r>
        <w:rPr>
          <w:rFonts w:hint="eastAsia"/>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1A57457E">
      <w:pPr>
        <w:spacing w:line="360" w:lineRule="auto"/>
        <w:ind w:firstLine="420"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11.3 经济标投标文件主要包括下列内容：</w:t>
      </w:r>
    </w:p>
    <w:p w14:paraId="4CEC6DBA">
      <w:pPr>
        <w:pBdr>
          <w:bottom w:val="single" w:color="auto" w:sz="4" w:space="1"/>
        </w:pBdr>
        <w:spacing w:line="360" w:lineRule="auto"/>
        <w:ind w:firstLine="420" w:firstLineChars="200"/>
        <w:rPr>
          <w:color w:val="auto"/>
          <w:szCs w:val="21"/>
          <w:highlight w:val="none"/>
          <w:u w:val="single"/>
        </w:rPr>
      </w:pPr>
      <w:r>
        <w:rPr>
          <w:rFonts w:hint="eastAsia" w:ascii="宋体" w:hAnsi="宋体" w:cs="宋体"/>
          <w:color w:val="auto"/>
          <w:szCs w:val="21"/>
          <w:highlight w:val="none"/>
          <w:u w:val="single"/>
        </w:rPr>
        <w:t>11.3.1</w:t>
      </w:r>
      <w:bookmarkStart w:id="7" w:name="_Hlk60754295"/>
      <w:r>
        <w:rPr>
          <w:rFonts w:hint="eastAsia"/>
          <w:color w:val="auto"/>
          <w:szCs w:val="21"/>
          <w:highlight w:val="none"/>
          <w:u w:val="single"/>
        </w:rPr>
        <w:t>经济标投标文件封面</w:t>
      </w:r>
      <w:bookmarkEnd w:id="7"/>
      <w:r>
        <w:rPr>
          <w:rFonts w:hint="eastAsia"/>
          <w:color w:val="auto"/>
          <w:szCs w:val="21"/>
          <w:highlight w:val="none"/>
          <w:u w:val="single"/>
        </w:rPr>
        <w:t>(格式按招标文件要求)。</w:t>
      </w:r>
    </w:p>
    <w:p w14:paraId="107BDCC3">
      <w:pPr>
        <w:pBdr>
          <w:bottom w:val="single" w:color="auto" w:sz="4" w:space="1"/>
        </w:pBdr>
        <w:spacing w:line="360" w:lineRule="auto"/>
        <w:ind w:firstLine="420" w:firstLineChars="200"/>
        <w:rPr>
          <w:rFonts w:hint="eastAsia"/>
          <w:color w:val="auto"/>
          <w:szCs w:val="21"/>
          <w:highlight w:val="none"/>
          <w:u w:val="single"/>
        </w:rPr>
      </w:pPr>
      <w:r>
        <w:rPr>
          <w:rFonts w:hint="eastAsia" w:ascii="宋体" w:hAnsi="宋体" w:cs="宋体"/>
          <w:color w:val="auto"/>
          <w:szCs w:val="21"/>
          <w:highlight w:val="none"/>
        </w:rPr>
        <w:t>11.3.2投标总价。投标人必须按招标工程量清单填报价格，工程量清单的组成、格式、项目编</w:t>
      </w:r>
      <w:r>
        <w:rPr>
          <w:rFonts w:hint="eastAsia"/>
          <w:color w:val="auto"/>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 xml:space="preserve">其中包括如下： </w:t>
      </w:r>
    </w:p>
    <w:p w14:paraId="5E09A486">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（1）投标总价封面、扉页</w:t>
      </w:r>
    </w:p>
    <w:p w14:paraId="573729D7">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（2）总说明；</w:t>
      </w:r>
    </w:p>
    <w:p w14:paraId="1B3B699D">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（3）工程量清单报价表及综合单价分析表的相关内容及格式要求（相关表格的内容及格式要求以招标人发出的最新版电子招标文件中的相应内容及格式为准）；</w:t>
      </w:r>
    </w:p>
    <w:p w14:paraId="0A1E2ADF">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（4）其它辅助说明资料（包括但不限于招标文件要求填写的《对投标文件编制的承诺》，格式见招标文件第四章）。</w:t>
      </w:r>
    </w:p>
    <w:p w14:paraId="7A4F8E98">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rPr>
        <w:t>11.3.3</w:t>
      </w:r>
      <w:r>
        <w:rPr>
          <w:rFonts w:hint="eastAsia"/>
          <w:color w:val="auto"/>
          <w:szCs w:val="21"/>
          <w:highlight w:val="none"/>
        </w:rPr>
        <w:t>按照招标文件要求填写的《参与编制经济标投标文件人员名单》。</w:t>
      </w:r>
    </w:p>
    <w:p w14:paraId="7A981C93">
      <w:pPr>
        <w:pBdr>
          <w:bottom w:val="single" w:color="auto" w:sz="4" w:space="1"/>
        </w:pBd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1.3.4 </w:t>
      </w:r>
      <w:r>
        <w:rPr>
          <w:rFonts w:hint="eastAsia" w:ascii="宋体" w:hAnsi="宋体" w:cs="宋体"/>
          <w:color w:val="auto"/>
          <w:szCs w:val="21"/>
          <w:highlight w:val="none"/>
          <w:u w:val="single"/>
        </w:rPr>
        <w:t>对投标文件编制的承诺</w:t>
      </w:r>
      <w:r>
        <w:rPr>
          <w:rFonts w:hint="eastAsia" w:ascii="宋体" w:hAnsi="宋体" w:cs="宋体"/>
          <w:bCs/>
          <w:color w:val="auto"/>
          <w:szCs w:val="21"/>
          <w:highlight w:val="none"/>
          <w:u w:val="single"/>
        </w:rPr>
        <w:t>(格式按招标文件要求)；</w:t>
      </w:r>
    </w:p>
    <w:p w14:paraId="79EF0BF5">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u w:val="single"/>
        </w:rPr>
        <w:t>11.3.</w:t>
      </w:r>
      <w:r>
        <w:rPr>
          <w:rFonts w:ascii="宋体" w:hAnsi="宋体" w:cs="宋体"/>
          <w:color w:val="auto"/>
          <w:szCs w:val="21"/>
          <w:highlight w:val="none"/>
          <w:u w:val="single"/>
        </w:rPr>
        <w:t>5</w:t>
      </w:r>
      <w:r>
        <w:rPr>
          <w:rFonts w:hint="eastAsia"/>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14:paraId="599F161C">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14:paraId="5007D80D">
      <w:pPr>
        <w:spacing w:line="360" w:lineRule="auto"/>
        <w:ind w:firstLine="470" w:firstLineChars="224"/>
        <w:rPr>
          <w:rFonts w:hint="eastAsia" w:ascii="宋体" w:hAnsi="宋体" w:cs="宋体"/>
          <w:bCs/>
          <w:color w:val="auto"/>
          <w:szCs w:val="21"/>
          <w:highlight w:val="none"/>
        </w:rPr>
      </w:pPr>
      <w:r>
        <w:rPr>
          <w:rFonts w:hint="eastAsia" w:ascii="宋体" w:hAnsi="宋体" w:cs="宋体"/>
          <w:b/>
          <w:color w:val="auto"/>
          <w:szCs w:val="21"/>
          <w:highlight w:val="none"/>
        </w:rPr>
        <w:t xml:space="preserve">原文：12.2 </w:t>
      </w:r>
      <w:r>
        <w:rPr>
          <w:rFonts w:hint="eastAsia" w:ascii="宋体" w:hAnsi="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w:t>
      </w:r>
    </w:p>
    <w:p w14:paraId="16982F81">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14:paraId="6F4CBEB9">
      <w:pPr>
        <w:pBdr>
          <w:bottom w:val="single" w:color="auto" w:sz="6" w:space="1"/>
        </w:pBdr>
        <w:spacing w:line="360" w:lineRule="auto"/>
        <w:ind w:firstLine="525" w:firstLineChars="250"/>
        <w:rPr>
          <w:rFonts w:hint="eastAsia" w:ascii="宋体" w:hAnsi="宋体" w:cs="宋体"/>
          <w:b/>
          <w:bCs/>
          <w:color w:val="auto"/>
          <w:szCs w:val="21"/>
          <w:highlight w:val="none"/>
          <w:u w:val="single"/>
        </w:rPr>
      </w:pPr>
      <w:r>
        <w:rPr>
          <w:rFonts w:hint="eastAsia" w:ascii="宋体" w:hAnsi="宋体" w:cs="宋体"/>
          <w:b/>
          <w:color w:val="auto"/>
          <w:szCs w:val="21"/>
          <w:highlight w:val="none"/>
        </w:rPr>
        <w:t xml:space="preserve">现文：12.2 </w:t>
      </w:r>
      <w:r>
        <w:rPr>
          <w:rFonts w:hint="eastAsia" w:ascii="宋体" w:hAnsi="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签字或盖章后扫描上传。按照</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p>
    <w:p w14:paraId="25782021">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b w:val="0"/>
          <w:bCs w:val="0"/>
          <w:color w:val="auto"/>
          <w:szCs w:val="21"/>
          <w:highlight w:val="none"/>
          <w:u w:val="none"/>
        </w:rPr>
        <w:t>注释：投标文件电子文档需要投标人单位盖章的材料，投标人加盖电子印章即可，不得将投标人未对电子文档加盖实物印章作为否决投标的情形。</w:t>
      </w:r>
    </w:p>
    <w:p w14:paraId="37E7CCB4">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14:paraId="4864C80B">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原文：12.3</w:t>
      </w:r>
      <w:r>
        <w:rPr>
          <w:rFonts w:hint="eastAsia" w:ascii="宋体" w:hAnsi="宋体" w:cs="宋体"/>
          <w:bCs/>
          <w:color w:val="auto"/>
          <w:szCs w:val="21"/>
          <w:highlight w:val="none"/>
        </w:rPr>
        <w:t xml:space="preserve"> 投标文件应按照交易平台关于全流程电子化项目的相关指南进行编制，详见：。</w:t>
      </w:r>
    </w:p>
    <w:p w14:paraId="4CF47D72">
      <w:pPr>
        <w:spacing w:line="360" w:lineRule="auto"/>
        <w:ind w:firstLine="470" w:firstLineChars="224"/>
        <w:rPr>
          <w:rFonts w:ascii="宋体" w:hAnsi="宋体" w:cs="宋体"/>
          <w:b/>
          <w:color w:val="auto"/>
          <w:szCs w:val="21"/>
          <w:highlight w:val="none"/>
        </w:rPr>
      </w:pPr>
      <w:r>
        <w:rPr>
          <w:rFonts w:hint="eastAsia" w:ascii="宋体" w:hAnsi="宋体" w:cs="宋体"/>
          <w:color w:val="auto"/>
          <w:szCs w:val="21"/>
          <w:highlight w:val="none"/>
        </w:rPr>
        <w:t>如不按上述要求编制引起系统无法检索、读取相关信息的，其后果由投标人承担。</w:t>
      </w:r>
    </w:p>
    <w:p w14:paraId="594EC687">
      <w:pPr>
        <w:pBdr>
          <w:bottom w:val="single" w:color="auto" w:sz="6" w:space="1"/>
        </w:pBdr>
        <w:spacing w:line="360" w:lineRule="auto"/>
        <w:ind w:firstLine="525" w:firstLineChars="250"/>
        <w:rPr>
          <w:rFonts w:ascii="宋体" w:hAnsi="宋体" w:cs="宋体"/>
          <w:b/>
          <w:bCs/>
          <w:color w:val="auto"/>
          <w:szCs w:val="21"/>
          <w:highlight w:val="none"/>
          <w:u w:val="single"/>
        </w:rPr>
      </w:pPr>
      <w:r>
        <w:rPr>
          <w:rFonts w:hint="eastAsia" w:ascii="宋体" w:hAnsi="宋体" w:cs="宋体"/>
          <w:b/>
          <w:color w:val="auto"/>
          <w:szCs w:val="21"/>
          <w:highlight w:val="none"/>
        </w:rPr>
        <w:t>现文：12.3</w:t>
      </w:r>
      <w:r>
        <w:rPr>
          <w:rFonts w:hint="eastAsia" w:ascii="宋体" w:hAnsi="宋体" w:cs="宋体"/>
          <w:bCs/>
          <w:color w:val="auto"/>
          <w:szCs w:val="21"/>
          <w:highlight w:val="none"/>
        </w:rPr>
        <w:t xml:space="preserve"> 投标文件应按照交易平台关于全流程电子化项目的相关指南进行编制，详见：</w:t>
      </w:r>
      <w:r>
        <w:rPr>
          <w:rFonts w:hint="eastAsia" w:ascii="宋体" w:hAnsi="宋体" w:cs="宋体"/>
          <w:b/>
          <w:bCs/>
          <w:color w:val="auto"/>
          <w:szCs w:val="21"/>
          <w:highlight w:val="none"/>
          <w:u w:val="single"/>
        </w:rPr>
        <w:t>【全流程电子化项目】电子招投标操作手册（无纸化）。</w:t>
      </w:r>
    </w:p>
    <w:p w14:paraId="24E47C75">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如不按上述要求编制引起系统无法检索、读取相关信息的，其后果由投标人承担。</w:t>
      </w:r>
    </w:p>
    <w:p w14:paraId="2171A36C">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14:paraId="7809D1E8">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本工程的投标报价采用投标须知前附表第12项所规定的方式。投标报价（含单价及总价）精确到“分”。</w:t>
      </w:r>
    </w:p>
    <w:p w14:paraId="0739D5B6">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投标文件中的大写金额和小写金额不一致的，以大写金额为准，投标报价精确到“分”。</w:t>
      </w:r>
    </w:p>
    <w:p w14:paraId="3BF5C7E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条款号：13.4修改类型：修改</w:t>
      </w:r>
    </w:p>
    <w:p w14:paraId="06CF756F">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原文：13.4</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966F2FE">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b/>
          <w:color w:val="auto"/>
          <w:szCs w:val="21"/>
          <w:highlight w:val="none"/>
        </w:rPr>
        <w:t>现文：13.4</w:t>
      </w:r>
      <w:r>
        <w:rPr>
          <w:rFonts w:hint="eastAsia" w:ascii="宋体" w:hAnsi="宋体" w:cs="宋体"/>
          <w:bCs/>
          <w:color w:val="auto"/>
          <w:szCs w:val="21"/>
          <w:highlight w:val="none"/>
        </w:rPr>
        <w:t>投标人一旦中标，投标人对招标人提供的招标工程量清单中列出的工程项目所报出的综合单价，在工程结算时将不得变更，</w:t>
      </w:r>
      <w:r>
        <w:rPr>
          <w:rFonts w:hint="eastAsia" w:ascii="宋体" w:hAnsi="宋体" w:cs="宋体"/>
          <w:bCs/>
          <w:color w:val="auto"/>
          <w:szCs w:val="21"/>
          <w:highlight w:val="none"/>
          <w:u w:val="single"/>
        </w:rPr>
        <w:t>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因应计算的实际工程量与招标工程量清单出现偏差或因工程变更等原因导致的工程量偏差，引起相关措施项目相应发生变化时，按合同条款相关约定调整。</w:t>
      </w:r>
    </w:p>
    <w:p w14:paraId="3B75909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14:paraId="2B5918FD">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13.5</w:t>
      </w:r>
      <w:r>
        <w:rPr>
          <w:rFonts w:hint="eastAsia" w:ascii="宋体" w:hAnsi="宋体" w:eastAsia="宋体" w:cs="宋体"/>
          <w:color w:val="auto"/>
          <w:szCs w:val="21"/>
          <w:highlight w:val="none"/>
        </w:rPr>
        <w:t>工程项目实施期间……，中标后双方协商约定。</w:t>
      </w:r>
    </w:p>
    <w:p w14:paraId="725C1DE5">
      <w:pPr>
        <w:pStyle w:val="34"/>
        <w:pBdr>
          <w:bottom w:val="single" w:color="auto" w:sz="6" w:space="1"/>
        </w:pBdr>
        <w:spacing w:after="0" w:line="360" w:lineRule="auto"/>
        <w:ind w:firstLine="420" w:firstLineChars="200"/>
        <w:rPr>
          <w:rFonts w:ascii="宋体" w:hAnsi="宋体" w:cs="宋体"/>
          <w:color w:val="auto"/>
          <w:szCs w:val="21"/>
          <w:highlight w:val="none"/>
          <w:u w:val="single"/>
        </w:rPr>
      </w:pPr>
      <w:r>
        <w:rPr>
          <w:rFonts w:hint="eastAsia" w:ascii="宋体" w:hAnsi="宋体" w:eastAsia="宋体" w:cs="宋体"/>
          <w:b/>
          <w:color w:val="auto"/>
          <w:szCs w:val="21"/>
          <w:highlight w:val="none"/>
        </w:rPr>
        <w:t>现文：13.5</w:t>
      </w:r>
      <w:r>
        <w:rPr>
          <w:rFonts w:hint="eastAsia" w:ascii="宋体" w:hAnsi="宋体" w:eastAsia="宋体" w:cs="宋体"/>
          <w:color w:val="auto"/>
          <w:szCs w:val="21"/>
          <w:highlight w:val="none"/>
          <w:u w:val="single"/>
        </w:rPr>
        <w:t>变更结算方式按招标文件及施工合同相关规定执行。</w:t>
      </w:r>
    </w:p>
    <w:p w14:paraId="5B45FC0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条款号：13.9             修改类型：修改</w:t>
      </w:r>
    </w:p>
    <w:p w14:paraId="5EB70838">
      <w:pPr>
        <w:pBdr>
          <w:bottom w:val="single" w:color="auto" w:sz="6" w:space="1"/>
        </w:pBd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原文：1</w:t>
      </w:r>
      <w:r>
        <w:rPr>
          <w:rFonts w:ascii="宋体" w:hAnsi="宋体" w:cs="宋体"/>
          <w:b/>
          <w:color w:val="auto"/>
          <w:szCs w:val="21"/>
          <w:highlight w:val="none"/>
        </w:rPr>
        <w:t>3.9</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79094A5">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13.9</w:t>
      </w:r>
      <w:r>
        <w:rPr>
          <w:rFonts w:hint="eastAsia" w:ascii="宋体" w:hAnsi="宋体" w:cs="宋体"/>
          <w:color w:val="auto"/>
          <w:szCs w:val="21"/>
          <w:highlight w:val="none"/>
          <w:u w:val="single"/>
        </w:rPr>
        <w:t>主要材料的价格调整按照合同约定执行。</w:t>
      </w:r>
    </w:p>
    <w:p w14:paraId="6806C25C">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15.2</w:t>
      </w:r>
      <w:r>
        <w:rPr>
          <w:rFonts w:hint="eastAsia" w:ascii="宋体" w:hAnsi="宋体" w:cs="宋体"/>
          <w:b/>
          <w:color w:val="auto"/>
          <w:szCs w:val="21"/>
          <w:highlight w:val="none"/>
        </w:rPr>
        <w:t xml:space="preserve"> 修改类型：修改</w:t>
      </w:r>
    </w:p>
    <w:p w14:paraId="6C0F2C6D">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 xml:space="preserve">15.2 </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927CB21">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b/>
          <w:color w:val="auto"/>
          <w:szCs w:val="21"/>
          <w:highlight w:val="none"/>
        </w:rPr>
        <w:t>15.2</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w:t>
      </w:r>
      <w:r>
        <w:rPr>
          <w:rFonts w:hint="eastAsia" w:ascii="宋体" w:hAnsi="宋体" w:eastAsia="宋体" w:cs="宋体"/>
          <w:bCs/>
          <w:color w:val="auto"/>
          <w:szCs w:val="21"/>
          <w:highlight w:val="none"/>
          <w:u w:val="single"/>
        </w:rPr>
        <w:t>投标人可以拒绝招标人这种要求。同意延长投标有效期的投标人既不能要求也不允许修改其投标文件。</w:t>
      </w:r>
    </w:p>
    <w:p w14:paraId="30783E7C">
      <w:pPr>
        <w:pBdr>
          <w:bottom w:val="single" w:color="auto" w:sz="4" w:space="1"/>
        </w:pBd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条款号：16.</w:t>
      </w:r>
      <w:r>
        <w:rPr>
          <w:rFonts w:ascii="宋体" w:hAnsi="宋体" w:cs="宋体"/>
          <w:b/>
          <w:color w:val="auto"/>
          <w:szCs w:val="21"/>
          <w:highlight w:val="none"/>
        </w:rPr>
        <w:t>4</w:t>
      </w:r>
      <w:r>
        <w:rPr>
          <w:rFonts w:hint="eastAsia" w:ascii="宋体" w:hAnsi="宋体" w:cs="宋体"/>
          <w:b/>
          <w:color w:val="auto"/>
          <w:szCs w:val="21"/>
          <w:highlight w:val="none"/>
        </w:rPr>
        <w:t xml:space="preserve">           修改类型：修改</w:t>
      </w:r>
    </w:p>
    <w:p w14:paraId="28B02F8E">
      <w:pPr>
        <w:pBdr>
          <w:bottom w:val="single" w:color="auto" w:sz="4" w:space="1"/>
        </w:pBdr>
        <w:spacing w:line="360" w:lineRule="auto"/>
        <w:ind w:firstLine="420" w:firstLineChars="200"/>
        <w:rPr>
          <w:rFonts w:ascii="宋体" w:hAnsi="宋体"/>
          <w:color w:val="auto"/>
          <w:szCs w:val="21"/>
          <w:highlight w:val="none"/>
        </w:rPr>
      </w:pPr>
      <w:r>
        <w:rPr>
          <w:rFonts w:hint="eastAsia" w:ascii="宋体" w:hAnsi="宋体" w:cs="宋体"/>
          <w:b/>
          <w:color w:val="auto"/>
          <w:szCs w:val="21"/>
          <w:highlight w:val="none"/>
        </w:rPr>
        <w:t>原文：16.4</w:t>
      </w:r>
      <w:r>
        <w:rPr>
          <w:rFonts w:hint="eastAsia" w:ascii="宋体" w:hAnsi="宋体"/>
          <w:color w:val="auto"/>
          <w:szCs w:val="21"/>
          <w:highlight w:val="none"/>
        </w:rPr>
        <w:t>如有下列情况之一的，招标人可以不予退还投标保证金（是否退还投标保证金由招标人在招标文件中规定）：</w:t>
      </w:r>
    </w:p>
    <w:p w14:paraId="1A39CE7A">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48746512">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21B4F3BB">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475E0C8C">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4D5C6A39">
      <w:pPr>
        <w:pBdr>
          <w:bottom w:val="single" w:color="auto" w:sz="4" w:space="1"/>
        </w:pBdr>
        <w:spacing w:line="360" w:lineRule="auto"/>
        <w:ind w:firstLine="420" w:firstLineChars="200"/>
        <w:rPr>
          <w:rFonts w:ascii="宋体" w:hAnsi="宋体"/>
          <w:color w:val="auto"/>
          <w:szCs w:val="21"/>
          <w:highlight w:val="none"/>
          <w:u w:val="single"/>
        </w:rPr>
      </w:pPr>
      <w:r>
        <w:rPr>
          <w:rFonts w:hint="eastAsia" w:ascii="宋体" w:hAnsi="宋体" w:cs="宋体"/>
          <w:b/>
          <w:color w:val="auto"/>
          <w:szCs w:val="21"/>
          <w:highlight w:val="none"/>
        </w:rPr>
        <w:t>现文：16.4</w:t>
      </w:r>
      <w:r>
        <w:rPr>
          <w:rFonts w:hint="eastAsia" w:ascii="宋体" w:hAnsi="宋体"/>
          <w:color w:val="auto"/>
          <w:szCs w:val="21"/>
          <w:highlight w:val="none"/>
          <w:u w:val="single"/>
        </w:rPr>
        <w:t>投标人如存在下列情况之一的，将被拒绝在1年内参与招标人后续工程投标。</w:t>
      </w:r>
    </w:p>
    <w:p w14:paraId="6B21D0F3">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1</w:t>
      </w:r>
      <w:r>
        <w:rPr>
          <w:rFonts w:hint="eastAsia" w:ascii="宋体" w:hAnsi="宋体" w:cs="宋体"/>
          <w:color w:val="auto"/>
          <w:szCs w:val="21"/>
          <w:highlight w:val="none"/>
          <w:u w:val="single"/>
        </w:rPr>
        <w:t>投标人在投标有效期内撤销投标文件；</w:t>
      </w:r>
    </w:p>
    <w:p w14:paraId="27BA493E">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2</w:t>
      </w:r>
      <w:r>
        <w:rPr>
          <w:rFonts w:hint="eastAsia" w:ascii="宋体" w:hAnsi="宋体" w:cs="宋体"/>
          <w:color w:val="auto"/>
          <w:szCs w:val="21"/>
          <w:highlight w:val="none"/>
          <w:u w:val="single"/>
        </w:rPr>
        <w:t>中标人未能在规定期限内按要求提交履约担保；</w:t>
      </w:r>
    </w:p>
    <w:p w14:paraId="08B63B69">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3</w:t>
      </w:r>
      <w:r>
        <w:rPr>
          <w:rFonts w:hint="eastAsia" w:ascii="宋体" w:hAnsi="宋体" w:cs="宋体"/>
          <w:color w:val="auto"/>
          <w:szCs w:val="21"/>
          <w:highlight w:val="none"/>
          <w:u w:val="single"/>
        </w:rPr>
        <w:t>中标人未能在规定期限内签署合同协议。</w:t>
      </w:r>
    </w:p>
    <w:p w14:paraId="6E8B69C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16.5</w:t>
      </w:r>
      <w:r>
        <w:rPr>
          <w:rFonts w:hint="eastAsia" w:ascii="宋体" w:hAnsi="宋体" w:cs="宋体"/>
          <w:b/>
          <w:color w:val="auto"/>
          <w:szCs w:val="21"/>
          <w:highlight w:val="none"/>
        </w:rPr>
        <w:t xml:space="preserve">             修改类型：删除</w:t>
      </w:r>
    </w:p>
    <w:p w14:paraId="1CF03058">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16.5投标人如存在下列情况之一的，将被拒绝在一定时期内参与招标人后续工程投标（拒绝时限需在招标文件中明确）：</w:t>
      </w:r>
    </w:p>
    <w:p w14:paraId="372E35FE">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16.5.1投标人存在16.4条款所列情形且投标人提交的保函、担保或保证保险无法兑付的；</w:t>
      </w:r>
    </w:p>
    <w:p w14:paraId="56B045E9">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16.5.2采用非电子形式提交投标保证金的投标人存在16.4条款所列情形，且未按招标人要求补交银行保函、专业工程担保公司担保或保证保险原件的；</w:t>
      </w:r>
    </w:p>
    <w:p w14:paraId="66733BD6">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16.5.3按招标文件要求免于提供投标保证金的投标人存在16.4条款所列情形，且未按招标人要求补交投标保证金的；</w:t>
      </w:r>
    </w:p>
    <w:p w14:paraId="24E05CCD">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16.5.3按招标文件要求免于提供投标保证金的投标人存在16.4条款所列情形的。</w:t>
      </w:r>
    </w:p>
    <w:p w14:paraId="3B4AD657">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注：16.5.3款由招标人二选一，需在招标文件中明确。</w:t>
      </w:r>
    </w:p>
    <w:p w14:paraId="418D092D">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条款号：17.1             修改类型：修改</w:t>
      </w:r>
    </w:p>
    <w:p w14:paraId="454E55A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53BA4AE7">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签字或盖章后扫描上传。按照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r>
        <w:rPr>
          <w:rFonts w:hint="eastAsia" w:ascii="宋体" w:hAnsi="宋体" w:cs="宋体"/>
          <w:color w:val="auto"/>
          <w:szCs w:val="21"/>
          <w:highlight w:val="none"/>
        </w:rPr>
        <w:t>。</w:t>
      </w:r>
    </w:p>
    <w:p w14:paraId="64C7A982">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条款号：18.1             修改类型：修改</w:t>
      </w:r>
    </w:p>
    <w:p w14:paraId="2BAB5D8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p>
    <w:p w14:paraId="6BC9317D">
      <w:pPr>
        <w:pBdr>
          <w:bottom w:val="single" w:color="auto" w:sz="6" w:space="1"/>
        </w:pBdr>
        <w:spacing w:line="360" w:lineRule="auto"/>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rPr>
        <w:t>现文：18.1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r>
        <w:rPr>
          <w:rFonts w:hint="eastAsia" w:ascii="宋体" w:hAnsi="宋体" w:cs="宋体"/>
          <w:color w:val="auto"/>
          <w:szCs w:val="21"/>
          <w:highlight w:val="none"/>
        </w:rPr>
        <w:t>。</w:t>
      </w:r>
    </w:p>
    <w:p w14:paraId="0A8FF549">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条款号：18.2          修改类型：修改</w:t>
      </w:r>
    </w:p>
    <w:p w14:paraId="32EE1F34">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原文：18.2</w:t>
      </w:r>
      <w:r>
        <w:rPr>
          <w:rFonts w:hint="eastAsia" w:ascii="宋体" w:hAnsi="宋体" w:cs="宋体"/>
          <w:bCs/>
          <w:color w:val="auto"/>
          <w:szCs w:val="21"/>
          <w:highlight w:val="none"/>
        </w:rPr>
        <w:t xml:space="preserve"> 未按要求加密的投标文件，交易平台将予以拒收。</w:t>
      </w:r>
    </w:p>
    <w:p w14:paraId="4E42E13E">
      <w:pPr>
        <w:pBdr>
          <w:bottom w:val="single" w:color="auto" w:sz="6" w:space="1"/>
        </w:pBdr>
        <w:spacing w:line="360" w:lineRule="auto"/>
        <w:ind w:firstLine="420" w:firstLineChars="200"/>
        <w:jc w:val="left"/>
        <w:rPr>
          <w:rFonts w:ascii="宋体" w:hAnsi="宋体" w:cs="宋体"/>
          <w:color w:val="auto"/>
          <w:szCs w:val="21"/>
          <w:highlight w:val="none"/>
        </w:rPr>
      </w:pPr>
      <w:r>
        <w:rPr>
          <w:rFonts w:hint="eastAsia" w:ascii="宋体" w:hAnsi="宋体" w:cs="宋体"/>
          <w:b/>
          <w:color w:val="auto"/>
          <w:szCs w:val="21"/>
          <w:highlight w:val="none"/>
        </w:rPr>
        <w:t>现文：18.2</w:t>
      </w:r>
      <w:r>
        <w:rPr>
          <w:rFonts w:hint="eastAsia" w:ascii="宋体" w:hAnsi="宋体" w:cs="宋体"/>
          <w:bCs/>
          <w:color w:val="auto"/>
          <w:szCs w:val="21"/>
          <w:highlight w:val="none"/>
        </w:rPr>
        <w:t xml:space="preserve"> 未按要求加密的投标文件，</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交易平台将予以拒收。</w:t>
      </w:r>
    </w:p>
    <w:p w14:paraId="4F880642">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条款号：19               修改类型：修改</w:t>
      </w:r>
    </w:p>
    <w:p w14:paraId="434911F3">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19．投标文件的递交和接收</w:t>
      </w:r>
    </w:p>
    <w:p w14:paraId="37D47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19.1投标人通过交易平台递交电子投标文件。</w:t>
      </w:r>
    </w:p>
    <w:p w14:paraId="193A8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19.2投标人完成电子投标文件上传后，交易平台即时向投标人发出递交回执通知。递交时间以递交回执通知载明的传输完成时间为准。</w:t>
      </w:r>
    </w:p>
    <w:p w14:paraId="3E52CD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19.3逾期送达的电子投标文件，交易平台将予以拒收。</w:t>
      </w:r>
    </w:p>
    <w:p w14:paraId="7CE6C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36B99A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19.5如技术标和经济标先后分别开启，交易平台将按招标文件规定的时间分别开启技术标和经济标。</w:t>
      </w:r>
    </w:p>
    <w:p w14:paraId="3960453C">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19．投标文件的递交和接收</w:t>
      </w:r>
    </w:p>
    <w:p w14:paraId="0169D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交易平台递交电子投标文件。</w:t>
      </w:r>
    </w:p>
    <w:p w14:paraId="5EEC71B0">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2AD5657E">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交易平台将予以拒收。</w:t>
      </w:r>
    </w:p>
    <w:p w14:paraId="2C00BAAA">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72EC75BC">
      <w:pPr>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条款号：21.1                       修改类型：修改</w:t>
      </w:r>
    </w:p>
    <w:p w14:paraId="1C82945C">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21.1 本须知前附表第17项规定的投标截止时间后送达的电子投标文件，交易平台将予以拒收。</w:t>
      </w:r>
    </w:p>
    <w:p w14:paraId="436A50C2">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21.1 本须知前附表第17项规定的投标截止时间后送达的电子投标文件，</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交易平台将予以拒收。</w:t>
      </w:r>
    </w:p>
    <w:p w14:paraId="267C0768">
      <w:pPr>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条款号：27                         修改类型：修改</w:t>
      </w:r>
    </w:p>
    <w:p w14:paraId="41677E56">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27．中标通知书</w:t>
      </w:r>
    </w:p>
    <w:p w14:paraId="3FEA54DE">
      <w:pPr>
        <w:pBdr>
          <w:bottom w:val="single" w:color="auto" w:sz="6" w:space="1"/>
        </w:pBd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CA45AC3">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06D57670">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27.3中标人必须在收到中标通知书后24小时之内以书面形式回复招标人，确认收到。</w:t>
      </w:r>
    </w:p>
    <w:p w14:paraId="5F8DBB19">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27.4在产生中标候选人后，招标人将中标候选人的投标文件商务部分文件的所有内容（包括人员、业绩、奖项等资料）在交易平台和广东省招标投标监管网公开。</w:t>
      </w:r>
    </w:p>
    <w:p w14:paraId="4E05DB77">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27．中标通知书</w:t>
      </w:r>
    </w:p>
    <w:p w14:paraId="7C64A776">
      <w:pPr>
        <w:pBdr>
          <w:bottom w:val="single" w:color="auto" w:sz="6" w:space="1"/>
        </w:pBd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27.1招标人将在</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8E9D45B">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6366234E">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w:t>
      </w:r>
      <w:r>
        <w:rPr>
          <w:rFonts w:hint="eastAsia" w:ascii="宋体" w:hAnsi="宋体"/>
          <w:color w:val="auto"/>
          <w:szCs w:val="21"/>
          <w:highlight w:val="none"/>
          <w:u w:val="single"/>
        </w:rPr>
        <w:t>中标人自行于</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162034B0">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27.4在产生中标候选人后，招标人将中标候选人的投标文件商务部分文件的人员、业绩、奖项等资料在</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交易平台和广东省招标投标监管网公开。</w:t>
      </w:r>
    </w:p>
    <w:p w14:paraId="48D2BF35">
      <w:pPr>
        <w:pBdr>
          <w:bottom w:val="single" w:color="auto" w:sz="6" w:space="1"/>
        </w:pBdr>
        <w:spacing w:line="360" w:lineRule="auto"/>
        <w:ind w:firstLine="420" w:firstLineChars="200"/>
        <w:rPr>
          <w:rFonts w:ascii="宋体" w:hAnsi="宋体"/>
          <w:color w:val="auto"/>
          <w:szCs w:val="21"/>
          <w:highlight w:val="none"/>
          <w:u w:val="single"/>
        </w:rPr>
      </w:pPr>
      <w:r>
        <w:rPr>
          <w:rFonts w:ascii="宋体" w:hAnsi="宋体"/>
          <w:b/>
          <w:bCs/>
          <w:color w:val="auto"/>
          <w:szCs w:val="21"/>
          <w:highlight w:val="none"/>
          <w:u w:val="single"/>
        </w:rPr>
        <w:t>27.5</w:t>
      </w:r>
      <w:r>
        <w:rPr>
          <w:rFonts w:hint="eastAsia" w:ascii="宋体" w:hAnsi="宋体"/>
          <w:color w:val="auto"/>
          <w:szCs w:val="21"/>
          <w:highlight w:val="none"/>
          <w:u w:val="single"/>
        </w:rPr>
        <w:t>中标人在签订合同前需向招标人另行提供与投标递交的电子标书一致的纸质投标文件（含投标人须知</w:t>
      </w:r>
      <w:r>
        <w:rPr>
          <w:rFonts w:ascii="宋体" w:hAnsi="宋体"/>
          <w:color w:val="auto"/>
          <w:szCs w:val="21"/>
          <w:highlight w:val="none"/>
          <w:u w:val="single"/>
        </w:rPr>
        <w:t>11.3列表明细包含的所有工程量清单报价表）2份</w:t>
      </w:r>
      <w:r>
        <w:rPr>
          <w:rFonts w:hint="eastAsia" w:ascii="宋体" w:hAnsi="宋体"/>
          <w:color w:val="auto"/>
          <w:szCs w:val="21"/>
          <w:highlight w:val="none"/>
          <w:u w:val="single"/>
        </w:rPr>
        <w:t>及电子文件</w:t>
      </w:r>
      <w:r>
        <w:rPr>
          <w:rFonts w:ascii="宋体" w:hAnsi="宋体"/>
          <w:color w:val="auto"/>
          <w:szCs w:val="21"/>
          <w:highlight w:val="none"/>
          <w:u w:val="single"/>
        </w:rPr>
        <w:t xml:space="preserve">1份（不用生成投标书；包括用Microsoft Excel </w:t>
      </w:r>
      <w:r>
        <w:rPr>
          <w:rFonts w:hint="eastAsia" w:ascii="宋体" w:hAnsi="宋体"/>
          <w:color w:val="auto"/>
          <w:szCs w:val="21"/>
          <w:highlight w:val="none"/>
          <w:u w:val="single"/>
        </w:rPr>
        <w:t>软件或</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提供的投标书制作软件制作的工程量清单报价表和单价分析表，用</w:t>
      </w:r>
      <w:r>
        <w:rPr>
          <w:rFonts w:ascii="宋体" w:hAnsi="宋体"/>
          <w:color w:val="auto"/>
          <w:szCs w:val="21"/>
          <w:highlight w:val="none"/>
          <w:u w:val="single"/>
        </w:rPr>
        <w:t xml:space="preserve"> Microsoft Word </w:t>
      </w:r>
      <w:r>
        <w:rPr>
          <w:rFonts w:hint="eastAsia" w:ascii="宋体" w:hAnsi="宋体"/>
          <w:color w:val="auto"/>
          <w:szCs w:val="21"/>
          <w:highlight w:val="none"/>
          <w:u w:val="single"/>
        </w:rPr>
        <w:t>软件或</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提供的投标书制作软件制作的经济投标文件其他部分。电子文件介质使用</w:t>
      </w:r>
      <w:r>
        <w:rPr>
          <w:rFonts w:ascii="宋体" w:hAnsi="宋体"/>
          <w:color w:val="auto"/>
          <w:szCs w:val="21"/>
          <w:highlight w:val="none"/>
          <w:u w:val="single"/>
        </w:rPr>
        <w:t xml:space="preserve">CD-R </w:t>
      </w:r>
      <w:r>
        <w:rPr>
          <w:rFonts w:hint="eastAsia" w:ascii="宋体" w:hAnsi="宋体"/>
          <w:color w:val="auto"/>
          <w:szCs w:val="21"/>
          <w:highlight w:val="none"/>
          <w:u w:val="single"/>
        </w:rPr>
        <w:t>光盘，所有电子文件不能采用压缩处理）。</w:t>
      </w:r>
    </w:p>
    <w:p w14:paraId="4194B6D5">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条款号：28.</w:t>
      </w:r>
      <w:r>
        <w:rPr>
          <w:rFonts w:ascii="宋体" w:hAnsi="宋体" w:cs="宋体"/>
          <w:b/>
          <w:color w:val="auto"/>
          <w:szCs w:val="21"/>
          <w:highlight w:val="none"/>
        </w:rPr>
        <w:t>2</w:t>
      </w:r>
      <w:r>
        <w:rPr>
          <w:rFonts w:hint="eastAsia" w:ascii="宋体" w:hAnsi="宋体" w:cs="宋体"/>
          <w:b/>
          <w:color w:val="auto"/>
          <w:szCs w:val="21"/>
          <w:highlight w:val="none"/>
        </w:rPr>
        <w:t xml:space="preserve">                       修改类型：修改</w:t>
      </w:r>
    </w:p>
    <w:p w14:paraId="097F8407">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原文：28.2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02A4341">
      <w:pPr>
        <w:spacing w:line="360" w:lineRule="auto"/>
        <w:ind w:firstLine="420" w:firstLineChars="200"/>
        <w:rPr>
          <w:rFonts w:ascii="宋体" w:hAnsi="宋体" w:cs="宋体"/>
          <w:bCs/>
          <w:color w:val="auto"/>
          <w:szCs w:val="21"/>
          <w:highlight w:val="none"/>
          <w:u w:val="single"/>
        </w:rPr>
      </w:pPr>
      <w:r>
        <w:rPr>
          <w:rFonts w:hint="eastAsia" w:ascii="宋体" w:hAnsi="宋体" w:cs="宋体"/>
          <w:b/>
          <w:color w:val="auto"/>
          <w:szCs w:val="21"/>
          <w:highlight w:val="none"/>
        </w:rPr>
        <w:t>现文：28.2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u w:val="single"/>
        </w:rPr>
        <w:t>且依法承担相应法律责任。原中标人给招标人造成的损失，应当予以赔偿。原中标人有异议的，可以向人民法院起诉。</w:t>
      </w:r>
    </w:p>
    <w:p w14:paraId="5D65F74B">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条款号：28.4                       修改类型：修改</w:t>
      </w:r>
    </w:p>
    <w:p w14:paraId="3C0000D2">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28.4招标人支付工程款时，中标人应按规定开具发票。</w:t>
      </w:r>
    </w:p>
    <w:p w14:paraId="6A3E1167">
      <w:pPr>
        <w:pBdr>
          <w:bottom w:val="single" w:color="auto" w:sz="6" w:space="1"/>
        </w:pBd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28.4招标人支付工程款时，中标人应</w:t>
      </w:r>
      <w:r>
        <w:rPr>
          <w:rFonts w:hint="eastAsia" w:ascii="宋体" w:hAnsi="宋体" w:cs="宋体"/>
          <w:color w:val="auto"/>
          <w:szCs w:val="21"/>
          <w:highlight w:val="none"/>
        </w:rPr>
        <w:t>按规定开具</w:t>
      </w:r>
      <w:r>
        <w:rPr>
          <w:rFonts w:hint="eastAsia" w:ascii="宋体" w:hAnsi="宋体" w:cs="宋体"/>
          <w:bCs/>
          <w:color w:val="auto"/>
          <w:szCs w:val="21"/>
          <w:highlight w:val="none"/>
          <w:u w:val="single"/>
        </w:rPr>
        <w:t>符合国家税务相关部门要求的</w:t>
      </w:r>
      <w:r>
        <w:rPr>
          <w:rFonts w:hint="eastAsia" w:ascii="宋体" w:hAnsi="宋体" w:cs="宋体"/>
          <w:bCs/>
          <w:color w:val="auto"/>
          <w:szCs w:val="21"/>
          <w:highlight w:val="none"/>
        </w:rPr>
        <w:t>发票。</w:t>
      </w:r>
    </w:p>
    <w:p w14:paraId="606ABAF1">
      <w:pPr>
        <w:spacing w:line="276"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29</w:t>
      </w:r>
      <w:r>
        <w:rPr>
          <w:rFonts w:hint="eastAsia" w:ascii="宋体" w:hAnsi="宋体" w:cs="宋体"/>
          <w:b/>
          <w:color w:val="auto"/>
          <w:szCs w:val="21"/>
          <w:highlight w:val="none"/>
        </w:rPr>
        <w:t xml:space="preserve">                       修改类型：修改</w:t>
      </w:r>
    </w:p>
    <w:p w14:paraId="73EFBD21">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原文：29．履约担保</w:t>
      </w:r>
    </w:p>
    <w:p w14:paraId="7B556B8F">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 xml:space="preserve">29.1 </w:t>
      </w:r>
      <w:r>
        <w:rPr>
          <w:rFonts w:hint="eastAsia" w:ascii="宋体" w:hAnsi="宋体" w:cs="宋体"/>
          <w:color w:val="auto"/>
          <w:szCs w:val="21"/>
          <w:highlight w:val="none"/>
        </w:rPr>
        <w:t>在收到中标通知书后的15日内，中标人应按本须知前附表第20项的规定向招标人提交履约担保。</w:t>
      </w:r>
    </w:p>
    <w:p w14:paraId="00CB9829">
      <w:pPr>
        <w:spacing w:line="360" w:lineRule="auto"/>
        <w:ind w:firstLine="420" w:firstLineChars="200"/>
        <w:rPr>
          <w:rFonts w:ascii="宋体"/>
          <w:color w:val="auto"/>
          <w:sz w:val="24"/>
          <w:highlight w:val="none"/>
        </w:rPr>
      </w:pPr>
      <w:r>
        <w:rPr>
          <w:rFonts w:hint="eastAsia" w:ascii="宋体" w:hAnsi="宋体" w:cs="宋体"/>
          <w:b/>
          <w:color w:val="auto"/>
          <w:szCs w:val="21"/>
          <w:highlight w:val="none"/>
        </w:rPr>
        <w:t>29.2</w:t>
      </w:r>
      <w:r>
        <w:rPr>
          <w:rFonts w:hint="eastAsia" w:ascii="宋体" w:hAnsi="宋体" w:cs="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DBC799">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现文：29．履约担保</w:t>
      </w:r>
    </w:p>
    <w:p w14:paraId="2562A306">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 xml:space="preserve">29.1 </w:t>
      </w:r>
      <w:r>
        <w:rPr>
          <w:rFonts w:hint="eastAsia" w:ascii="宋体" w:hAnsi="宋体" w:cs="宋体"/>
          <w:color w:val="auto"/>
          <w:szCs w:val="21"/>
          <w:highlight w:val="none"/>
        </w:rPr>
        <w:t>在收到中标通知书后的15日内，中标人应按本须知前附表第20项的规定向招标人提交履约担保。</w:t>
      </w:r>
    </w:p>
    <w:p w14:paraId="2EDD825F">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
          <w:color w:val="auto"/>
          <w:szCs w:val="21"/>
          <w:highlight w:val="none"/>
        </w:rPr>
        <w:t>29.2</w:t>
      </w:r>
      <w:r>
        <w:rPr>
          <w:rFonts w:hint="eastAsia" w:ascii="宋体" w:hAnsi="宋体" w:cs="宋体"/>
          <w:color w:val="auto"/>
          <w:szCs w:val="21"/>
          <w:highlight w:val="none"/>
        </w:rPr>
        <w:t>中标通知书发出之日起</w:t>
      </w:r>
      <w:r>
        <w:rPr>
          <w:rFonts w:ascii="宋体" w:hAnsi="宋体" w:cs="宋体"/>
          <w:color w:val="auto"/>
          <w:szCs w:val="21"/>
          <w:highlight w:val="none"/>
          <w:u w:val="single"/>
        </w:rPr>
        <w:t>30</w:t>
      </w:r>
      <w:r>
        <w:rPr>
          <w:rFonts w:hint="eastAsia" w:ascii="宋体" w:hAnsi="宋体" w:cs="宋体"/>
          <w:color w:val="auto"/>
          <w:szCs w:val="21"/>
          <w:highlight w:val="none"/>
        </w:rPr>
        <w:t>日后，中标人未按上款的规定提交履约担保，招标人将解除中标通知书</w:t>
      </w:r>
      <w:r>
        <w:rPr>
          <w:rFonts w:hint="eastAsia" w:ascii="宋体" w:hAnsi="宋体" w:cs="宋体"/>
          <w:color w:val="auto"/>
          <w:szCs w:val="21"/>
          <w:highlight w:val="none"/>
          <w:u w:val="single"/>
        </w:rPr>
        <w:t>，且依法承担相应法律责任。原中标人给招标人造成的损失，应当予以赔偿。原中标人有异议的，可以向人民法院起诉。</w:t>
      </w:r>
    </w:p>
    <w:p w14:paraId="66C7B36E">
      <w:pPr>
        <w:adjustRightInd w:val="0"/>
        <w:spacing w:line="400" w:lineRule="exact"/>
        <w:ind w:firstLine="470"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条款号：30.1             修改类型：修改</w:t>
      </w:r>
    </w:p>
    <w:p w14:paraId="59DBE77F">
      <w:pPr>
        <w:adjustRightInd w:val="0"/>
        <w:spacing w:line="400" w:lineRule="exact"/>
        <w:ind w:firstLine="470"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14:paraId="1955FEB6">
      <w:pPr>
        <w:pBdr>
          <w:bottom w:val="single" w:color="auto" w:sz="6" w:space="1"/>
        </w:pBdr>
        <w:adjustRightInd w:val="0"/>
        <w:spacing w:line="400" w:lineRule="exact"/>
        <w:ind w:firstLine="422" w:firstLineChars="201"/>
        <w:textAlignment w:val="baseline"/>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30.1在合同双方全权代表在合同协议书上签字，并分别加盖双方单位的公章</w:t>
      </w:r>
      <w:r>
        <w:rPr>
          <w:rFonts w:hint="eastAsia" w:ascii="宋体" w:hAnsi="宋体" w:cs="宋体"/>
          <w:color w:val="auto"/>
          <w:szCs w:val="21"/>
          <w:highlight w:val="none"/>
          <w:u w:val="single"/>
        </w:rPr>
        <w:t>且承包人提交履约担保后，合同正式生效。</w:t>
      </w:r>
    </w:p>
    <w:p w14:paraId="2D99B114">
      <w:pPr>
        <w:adjustRightInd w:val="0"/>
        <w:snapToGrid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14:paraId="445CB8B3">
      <w:pPr>
        <w:adjustRightInd w:val="0"/>
        <w:snapToGrid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14:paraId="5093976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14:paraId="1508952D">
      <w:pPr>
        <w:pBdr>
          <w:bottom w:val="single" w:color="auto" w:sz="6" w:space="1"/>
        </w:pBdr>
        <w:adjustRightInd w:val="0"/>
        <w:snapToGrid w:val="0"/>
        <w:spacing w:line="360" w:lineRule="auto"/>
        <w:ind w:firstLine="420" w:firstLineChars="200"/>
        <w:rPr>
          <w:rFonts w:hint="eastAsia"/>
          <w:b/>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cs="宋体"/>
          <w:color w:val="auto"/>
          <w:szCs w:val="21"/>
          <w:highlight w:val="none"/>
        </w:rPr>
        <w:t>。</w:t>
      </w:r>
    </w:p>
    <w:p w14:paraId="1A29B7E9">
      <w:pPr>
        <w:spacing w:line="360" w:lineRule="auto"/>
        <w:ind w:firstLine="210" w:firstLineChars="100"/>
        <w:rPr>
          <w:b/>
          <w:color w:val="auto"/>
          <w:szCs w:val="21"/>
          <w:highlight w:val="none"/>
        </w:rPr>
      </w:pPr>
      <w:r>
        <w:rPr>
          <w:rFonts w:hint="eastAsia"/>
          <w:b/>
          <w:color w:val="auto"/>
          <w:szCs w:val="21"/>
          <w:highlight w:val="none"/>
        </w:rPr>
        <w:t>注：以上修改，仅限于本范本中有可供选择条款的情形。</w:t>
      </w:r>
    </w:p>
    <w:p w14:paraId="665AEA25">
      <w:pPr>
        <w:spacing w:line="360" w:lineRule="auto"/>
        <w:rPr>
          <w:color w:val="auto"/>
          <w:highlight w:val="none"/>
        </w:rPr>
      </w:pPr>
      <w:r>
        <w:rPr>
          <w:rFonts w:hint="eastAsia"/>
          <w:b/>
          <w:color w:val="auto"/>
          <w:szCs w:val="21"/>
          <w:highlight w:val="none"/>
        </w:rPr>
        <w:t>（以下无正文）</w:t>
      </w:r>
    </w:p>
    <w:p w14:paraId="2F7578A5">
      <w:pPr>
        <w:pStyle w:val="4"/>
        <w:rPr>
          <w:color w:val="auto"/>
          <w:highlight w:val="none"/>
        </w:rPr>
      </w:pPr>
      <w:r>
        <w:rPr>
          <w:color w:val="auto"/>
          <w:highlight w:val="none"/>
        </w:rPr>
        <w:br w:type="page"/>
      </w:r>
      <w:bookmarkStart w:id="8" w:name="_Toc2272548"/>
      <w:r>
        <w:rPr>
          <w:rFonts w:hint="eastAsia"/>
          <w:color w:val="auto"/>
          <w:highlight w:val="none"/>
        </w:rPr>
        <w:t>三、投标须知通用条款</w:t>
      </w:r>
      <w:bookmarkEnd w:id="8"/>
    </w:p>
    <w:p w14:paraId="59435DFB">
      <w:pPr>
        <w:pStyle w:val="5"/>
        <w:spacing w:before="156" w:after="156"/>
        <w:rPr>
          <w:color w:val="auto"/>
          <w:highlight w:val="none"/>
        </w:rPr>
      </w:pPr>
      <w:bookmarkStart w:id="9" w:name="_Toc2272549"/>
      <w:r>
        <w:rPr>
          <w:rFonts w:hint="eastAsia"/>
          <w:color w:val="auto"/>
          <w:highlight w:val="none"/>
        </w:rPr>
        <w:t>（一）总则</w:t>
      </w:r>
      <w:bookmarkEnd w:id="9"/>
    </w:p>
    <w:p w14:paraId="60A0C0C2">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w:t>
      </w:r>
      <w:r>
        <w:rPr>
          <w:rFonts w:hint="eastAsia" w:ascii="宋体" w:hAnsi="宋体" w:eastAsia="宋体"/>
          <w:b/>
          <w:bCs/>
          <w:color w:val="auto"/>
          <w:sz w:val="24"/>
          <w:highlight w:val="none"/>
        </w:rPr>
        <w:t>、定义</w:t>
      </w:r>
    </w:p>
    <w:p w14:paraId="630B68A3">
      <w:pPr>
        <w:pStyle w:val="34"/>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14:paraId="57D65691">
      <w:pPr>
        <w:pStyle w:val="34"/>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）“招标人”（即发包人）、“项目建设管理单位”（或称“项目代建单位”）、“招标代理”、“设计单位”、“监理单位”均已在投标须知前附表中列明。</w:t>
      </w:r>
    </w:p>
    <w:p w14:paraId="7C4E0DF9">
      <w:pPr>
        <w:pStyle w:val="3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）“投标人”指向招标人提交投标文件的当事人。</w:t>
      </w:r>
    </w:p>
    <w:p w14:paraId="292B6B4B">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）“承包人”指其投标被招标人接受并与其签订承包合同的当事人。</w:t>
      </w:r>
    </w:p>
    <w:p w14:paraId="64E087F7">
      <w:pPr>
        <w:pStyle w:val="3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）“招标文件”指由招标代理发出的本文件（包括全部章节、附件）及招标答疑会会议纪要和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14:paraId="75B39373">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）“投标文件”指投标人根据本项目招标文件向招标人提交的全部文件。</w:t>
      </w:r>
    </w:p>
    <w:p w14:paraId="6319DB28">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6</w:t>
      </w:r>
      <w:r>
        <w:rPr>
          <w:rFonts w:hint="eastAsia" w:ascii="宋体" w:hAnsi="宋体" w:eastAsia="宋体"/>
          <w:color w:val="auto"/>
          <w:sz w:val="24"/>
          <w:highlight w:val="none"/>
        </w:rPr>
        <w:t>）“书面形式”指打字或印刷的文件和数据电文（包括电报、电传、传真、电子数据交换和电子邮件）。</w:t>
      </w:r>
    </w:p>
    <w:p w14:paraId="008200D5">
      <w:pPr>
        <w:spacing w:line="360" w:lineRule="auto"/>
        <w:ind w:firstLine="480"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353FD259">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05CFEB39">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49649EDD">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6A306DE7">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3AC93826">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2F29DF09">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3FF38A4C">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A21BE87">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47A6CD54">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0B910978">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69ED5EDD">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FA2D36C">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591B68E1">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24A98FF2">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48849241">
      <w:pPr>
        <w:pStyle w:val="5"/>
        <w:spacing w:before="156" w:after="156"/>
        <w:rPr>
          <w:color w:val="auto"/>
          <w:highlight w:val="none"/>
        </w:rPr>
      </w:pPr>
      <w:bookmarkStart w:id="10" w:name="_Toc2272550"/>
      <w:r>
        <w:rPr>
          <w:rFonts w:hint="eastAsia"/>
          <w:color w:val="auto"/>
          <w:highlight w:val="none"/>
        </w:rPr>
        <w:t>（二）招标文件</w:t>
      </w:r>
      <w:bookmarkEnd w:id="10"/>
    </w:p>
    <w:p w14:paraId="79027197">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202EC384">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3F414615">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第一章</w:t>
      </w:r>
      <w:r>
        <w:rPr>
          <w:rFonts w:hint="eastAsia" w:ascii="宋体" w:hAnsi="宋体" w:eastAsia="宋体"/>
          <w:color w:val="auto"/>
          <w:sz w:val="24"/>
          <w:highlight w:val="none"/>
        </w:rPr>
        <w:t>投标须知</w:t>
      </w:r>
    </w:p>
    <w:p w14:paraId="29652C00">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第二章</w:t>
      </w:r>
      <w:r>
        <w:rPr>
          <w:rFonts w:hint="eastAsia" w:ascii="宋体" w:hAnsi="宋体" w:eastAsia="宋体"/>
          <w:color w:val="auto"/>
          <w:sz w:val="24"/>
          <w:highlight w:val="none"/>
        </w:rPr>
        <w:t>开标、评标及定标办法</w:t>
      </w:r>
    </w:p>
    <w:p w14:paraId="046E38B5">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第三章合同条款</w:t>
      </w:r>
    </w:p>
    <w:p w14:paraId="7D3A82BA">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第四章</w:t>
      </w:r>
      <w:r>
        <w:rPr>
          <w:rFonts w:hint="eastAsia" w:ascii="宋体" w:hAnsi="宋体" w:eastAsia="宋体"/>
          <w:color w:val="auto"/>
          <w:sz w:val="24"/>
          <w:highlight w:val="none"/>
        </w:rPr>
        <w:t>投标文件格式</w:t>
      </w:r>
    </w:p>
    <w:p w14:paraId="7A0A7F54">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第五章</w:t>
      </w:r>
      <w:r>
        <w:rPr>
          <w:rFonts w:hint="eastAsia" w:ascii="宋体" w:hAnsi="宋体" w:eastAsia="宋体"/>
          <w:color w:val="auto"/>
          <w:sz w:val="24"/>
          <w:highlight w:val="none"/>
        </w:rPr>
        <w:t>技术条件（工程建设标准）（另册）</w:t>
      </w:r>
    </w:p>
    <w:p w14:paraId="6F40E258">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第六章</w:t>
      </w:r>
      <w:r>
        <w:rPr>
          <w:rFonts w:hint="eastAsia" w:ascii="宋体" w:hAnsi="宋体" w:eastAsia="宋体"/>
          <w:color w:val="auto"/>
          <w:sz w:val="24"/>
          <w:highlight w:val="none"/>
        </w:rPr>
        <w:t>图纸及勘察资料（另册）</w:t>
      </w:r>
    </w:p>
    <w:p w14:paraId="4F485CA3">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第七章招标</w:t>
      </w:r>
      <w:r>
        <w:rPr>
          <w:rFonts w:hint="eastAsia" w:ascii="宋体" w:hAnsi="宋体" w:eastAsia="宋体"/>
          <w:color w:val="auto"/>
          <w:sz w:val="24"/>
          <w:highlight w:val="none"/>
        </w:rPr>
        <w:t>工程量清单（另册）</w:t>
      </w:r>
    </w:p>
    <w:p w14:paraId="7A771BA6">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第八章最高投标限价</w:t>
      </w:r>
    </w:p>
    <w:p w14:paraId="22FF56A5">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CE3AE87">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7.2 </w:t>
      </w:r>
      <w:r>
        <w:rPr>
          <w:rFonts w:hint="eastAsia" w:ascii="宋体" w:hAnsi="宋体" w:eastAsia="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4B2765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7.3 </w:t>
      </w:r>
      <w:r>
        <w:rPr>
          <w:rFonts w:hint="eastAsia" w:ascii="宋体" w:hAnsi="宋体" w:eastAsia="宋体"/>
          <w:color w:val="auto"/>
          <w:sz w:val="24"/>
          <w:highlight w:val="none"/>
        </w:rPr>
        <w:t>投标人一旦中标，招标文件的内容对招标人和中标人双方均有约束力。</w:t>
      </w:r>
    </w:p>
    <w:p w14:paraId="0E3B5795">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8</w:t>
      </w:r>
      <w:r>
        <w:rPr>
          <w:rFonts w:hint="eastAsia" w:ascii="宋体" w:hAnsi="宋体" w:eastAsia="宋体"/>
          <w:b/>
          <w:bCs/>
          <w:color w:val="auto"/>
          <w:sz w:val="24"/>
          <w:highlight w:val="none"/>
        </w:rPr>
        <w:t>．招标答疑</w:t>
      </w:r>
    </w:p>
    <w:p w14:paraId="0047B127">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8.1 </w:t>
      </w:r>
      <w:r>
        <w:rPr>
          <w:rFonts w:hint="eastAsia" w:ascii="宋体" w:hAnsi="宋体" w:eastAsia="宋体"/>
          <w:color w:val="auto"/>
          <w:sz w:val="24"/>
          <w:highlight w:val="none"/>
        </w:rPr>
        <w:t>投标人若对招标文件（包括招标图纸）中有疑问，可以书面形式</w:t>
      </w:r>
      <w:r>
        <w:rPr>
          <w:rFonts w:hint="eastAsia" w:ascii="宋体" w:hAnsi="宋体" w:eastAsia="宋体"/>
          <w:color w:val="auto"/>
          <w:sz w:val="24"/>
          <w:szCs w:val="24"/>
          <w:highlight w:val="none"/>
        </w:rPr>
        <w:t>通过交易平台提交</w:t>
      </w:r>
      <w:r>
        <w:rPr>
          <w:rFonts w:hint="eastAsia" w:ascii="宋体" w:hAnsi="宋体" w:eastAsia="宋体"/>
          <w:color w:val="auto"/>
          <w:sz w:val="24"/>
          <w:highlight w:val="none"/>
        </w:rPr>
        <w:t>给招标人或招标代理人，提交形式见本须知前附表第</w:t>
      </w:r>
      <w:r>
        <w:rPr>
          <w:rFonts w:ascii="宋体" w:hAnsi="宋体" w:eastAsia="宋体"/>
          <w:color w:val="auto"/>
          <w:sz w:val="24"/>
          <w:highlight w:val="none"/>
        </w:rPr>
        <w:t>16</w:t>
      </w:r>
      <w:r>
        <w:rPr>
          <w:rFonts w:hint="eastAsia" w:ascii="宋体" w:hAnsi="宋体" w:eastAsia="宋体"/>
          <w:color w:val="auto"/>
          <w:sz w:val="24"/>
          <w:highlight w:val="none"/>
        </w:rPr>
        <w:t>项。</w:t>
      </w:r>
    </w:p>
    <w:p w14:paraId="32D4AF4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8.2</w:t>
      </w:r>
      <w:r>
        <w:rPr>
          <w:rFonts w:hint="eastAsia" w:ascii="宋体" w:hAnsi="宋体" w:eastAsia="宋体"/>
          <w:color w:val="auto"/>
          <w:sz w:val="24"/>
          <w:highlight w:val="none"/>
        </w:rPr>
        <w:t>招标答疑会会议纪要将在提交投标文件截止时间15日前在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 xml:space="preserve"> “项目答疑纪要”专区公开发布。答疑纪要一经在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w:t>
      </w:r>
    </w:p>
    <w:p w14:paraId="2EF81452">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8.3</w:t>
      </w:r>
      <w:r>
        <w:rPr>
          <w:rFonts w:hint="eastAsia" w:ascii="宋体" w:hAnsi="宋体" w:eastAsia="宋体"/>
          <w:color w:val="auto"/>
          <w:sz w:val="24"/>
          <w:highlight w:val="none"/>
        </w:rPr>
        <w:t>答疑会会议纪要为招标文件的一部分。</w:t>
      </w:r>
    </w:p>
    <w:p w14:paraId="1F2F9FB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8.4</w:t>
      </w:r>
      <w:r>
        <w:rPr>
          <w:rFonts w:hint="eastAsia" w:ascii="宋体" w:hAnsi="宋体" w:eastAsia="宋体"/>
          <w:color w:val="auto"/>
          <w:sz w:val="24"/>
          <w:highlight w:val="none"/>
        </w:rPr>
        <w:t>若招标答疑会会议纪要与招标文件有矛盾，以答疑会议纪要最后发出的书面形式的文件为准。</w:t>
      </w:r>
    </w:p>
    <w:p w14:paraId="62312DC5">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9.</w:t>
      </w:r>
      <w:r>
        <w:rPr>
          <w:rFonts w:hint="eastAsia" w:ascii="宋体" w:hAnsi="宋体" w:eastAsia="宋体"/>
          <w:b/>
          <w:bCs/>
          <w:color w:val="auto"/>
          <w:sz w:val="24"/>
          <w:highlight w:val="none"/>
        </w:rPr>
        <w:t>招标文件的澄清与修改</w:t>
      </w:r>
    </w:p>
    <w:p w14:paraId="77938FEE">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9.1</w:t>
      </w:r>
      <w:r>
        <w:rPr>
          <w:rFonts w:hint="eastAsia" w:ascii="宋体" w:hAnsi="宋体" w:eastAsia="宋体"/>
          <w:color w:val="auto"/>
          <w:sz w:val="24"/>
          <w:highlight w:val="none"/>
        </w:rPr>
        <w:t>招标文件发出后</w:t>
      </w:r>
      <w:r>
        <w:rPr>
          <w:rFonts w:ascii="宋体" w:hAnsi="宋体" w:eastAsia="宋体"/>
          <w:color w:val="auto"/>
          <w:sz w:val="24"/>
          <w:highlight w:val="none"/>
        </w:rPr>
        <w:t>,</w:t>
      </w:r>
      <w:r>
        <w:rPr>
          <w:rFonts w:hint="eastAsia" w:ascii="宋体" w:hAnsi="宋体" w:eastAsia="宋体"/>
          <w:color w:val="auto"/>
          <w:sz w:val="24"/>
          <w:highlight w:val="none"/>
        </w:rPr>
        <w:t>在提交投标文件截止时间15日前，招标人可对招标文件进行必要的澄清或修改。</w:t>
      </w:r>
    </w:p>
    <w:p w14:paraId="7A68DA28">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9.2</w:t>
      </w:r>
      <w:r>
        <w:rPr>
          <w:rFonts w:hint="eastAsia" w:ascii="宋体" w:hAnsi="宋体" w:eastAsia="宋体"/>
          <w:color w:val="auto"/>
          <w:sz w:val="24"/>
          <w:highlight w:val="none"/>
        </w:rPr>
        <w:t>招标文件的澄清或修改将在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发布，视作已发放给所有投标人，以</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上网发布时间作为送达时间。</w:t>
      </w:r>
    </w:p>
    <w:p w14:paraId="6A77D989">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9.3</w:t>
      </w:r>
      <w:r>
        <w:rPr>
          <w:rFonts w:hint="eastAsia" w:ascii="宋体" w:hAnsi="宋体" w:eastAsia="宋体"/>
          <w:color w:val="auto"/>
          <w:sz w:val="24"/>
          <w:highlight w:val="none"/>
        </w:rPr>
        <w:t>招标文件的修改内容为招标文件的组成部分。</w:t>
      </w:r>
    </w:p>
    <w:p w14:paraId="4F36B62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9.4</w:t>
      </w:r>
      <w:r>
        <w:rPr>
          <w:rFonts w:hint="eastAsia" w:ascii="宋体" w:hAnsi="宋体" w:eastAsia="宋体"/>
          <w:color w:val="auto"/>
          <w:sz w:val="24"/>
          <w:highlight w:val="none"/>
        </w:rPr>
        <w:t>招标文件的澄清或修改均以书面形式明确的内容为准。当招标文件的澄清、修改、补充等在同一内容的表述不一致时，以最后发出的书面形式的文件为准。</w:t>
      </w:r>
    </w:p>
    <w:p w14:paraId="10BC37C3">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9.5</w:t>
      </w:r>
      <w:r>
        <w:rPr>
          <w:rFonts w:hint="eastAsia" w:ascii="宋体" w:hAnsi="宋体" w:eastAsia="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6D7C896">
      <w:pPr>
        <w:pStyle w:val="5"/>
        <w:spacing w:before="156" w:after="156"/>
        <w:rPr>
          <w:color w:val="auto"/>
          <w:highlight w:val="none"/>
        </w:rPr>
      </w:pPr>
      <w:bookmarkStart w:id="11" w:name="_Toc2272551"/>
      <w:r>
        <w:rPr>
          <w:rFonts w:hint="eastAsia"/>
          <w:color w:val="auto"/>
          <w:highlight w:val="none"/>
        </w:rPr>
        <w:t>（三）投标文件的编制</w:t>
      </w:r>
      <w:bookmarkEnd w:id="11"/>
    </w:p>
    <w:p w14:paraId="43A8C648">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10</w:t>
      </w:r>
      <w:r>
        <w:rPr>
          <w:rFonts w:hint="eastAsia" w:ascii="宋体" w:hAnsi="宋体" w:eastAsia="宋体"/>
          <w:b/>
          <w:bCs/>
          <w:color w:val="auto"/>
          <w:sz w:val="24"/>
          <w:highlight w:val="none"/>
        </w:rPr>
        <w:t>．投标文件的语言及度量衡单位</w:t>
      </w:r>
    </w:p>
    <w:p w14:paraId="35C4598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10.1 </w:t>
      </w:r>
      <w:r>
        <w:rPr>
          <w:rFonts w:hint="eastAsia" w:ascii="宋体" w:hAnsi="宋体" w:eastAsia="宋体"/>
          <w:color w:val="auto"/>
          <w:sz w:val="24"/>
          <w:highlight w:val="none"/>
        </w:rPr>
        <w:t>投标文件和与投标有关的所有文件均应使用中文。</w:t>
      </w:r>
    </w:p>
    <w:p w14:paraId="3664D573">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10.2 </w:t>
      </w:r>
      <w:r>
        <w:rPr>
          <w:rFonts w:hint="eastAsia" w:ascii="宋体" w:hAnsi="宋体" w:eastAsia="宋体"/>
          <w:color w:val="auto"/>
          <w:sz w:val="24"/>
          <w:highlight w:val="none"/>
        </w:rPr>
        <w:t>除工程规范另有规定外，投标文件使用的度量衡单位，均采用中华人民共和国法定计量单位。</w:t>
      </w:r>
    </w:p>
    <w:p w14:paraId="613350F9">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11</w:t>
      </w:r>
      <w:r>
        <w:rPr>
          <w:rFonts w:hint="eastAsia" w:ascii="宋体" w:hAnsi="宋体" w:eastAsia="宋体"/>
          <w:b/>
          <w:bCs/>
          <w:color w:val="auto"/>
          <w:sz w:val="24"/>
          <w:highlight w:val="none"/>
        </w:rPr>
        <w:t>．投标文件的组成</w:t>
      </w:r>
    </w:p>
    <w:p w14:paraId="69A06899">
      <w:pPr>
        <w:pStyle w:val="34"/>
        <w:spacing w:after="0" w:line="360" w:lineRule="auto"/>
        <w:ind w:firstLine="480" w:firstLineChars="200"/>
        <w:rPr>
          <w:rFonts w:ascii="宋体" w:hAnsi="宋体" w:eastAsia="宋体"/>
          <w:b/>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投标文件由技术部分（含资格审查文件）和经济部分二部分投标文件组成</w:t>
      </w:r>
      <w:r>
        <w:rPr>
          <w:rFonts w:hint="eastAsia" w:ascii="宋体" w:hAnsi="宋体" w:eastAsia="宋体"/>
          <w:b/>
          <w:color w:val="auto"/>
          <w:sz w:val="24"/>
          <w:highlight w:val="none"/>
        </w:rPr>
        <w:t>。</w:t>
      </w:r>
    </w:p>
    <w:p w14:paraId="421E0F52">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14:paraId="54C4D871">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14:paraId="3B2CB2ED">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28B24E1B">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14:paraId="0A1124A0">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14:paraId="5DFB84C3">
      <w:pPr>
        <w:spacing w:line="360" w:lineRule="auto"/>
        <w:ind w:firstLine="480" w:firstLineChars="200"/>
        <w:rPr>
          <w:rFonts w:ascii="宋体"/>
          <w:bCs/>
          <w:color w:val="auto"/>
          <w:sz w:val="24"/>
          <w:highlight w:val="none"/>
        </w:rPr>
      </w:pPr>
      <w:r>
        <w:rPr>
          <w:rFonts w:hint="eastAsia" w:ascii="宋体"/>
          <w:bCs/>
          <w:color w:val="auto"/>
          <w:sz w:val="24"/>
          <w:highlight w:val="none"/>
        </w:rPr>
        <w:t>（3）企业营业执照（取自平台内上传件）；</w:t>
      </w:r>
    </w:p>
    <w:p w14:paraId="36EA1874">
      <w:pPr>
        <w:spacing w:line="360" w:lineRule="auto"/>
        <w:ind w:firstLine="480" w:firstLineChars="200"/>
        <w:rPr>
          <w:rFonts w:ascii="宋体"/>
          <w:bCs/>
          <w:color w:val="auto"/>
          <w:sz w:val="24"/>
          <w:highlight w:val="none"/>
        </w:rPr>
      </w:pPr>
      <w:r>
        <w:rPr>
          <w:rFonts w:hint="eastAsia" w:ascii="宋体"/>
          <w:bCs/>
          <w:color w:val="auto"/>
          <w:sz w:val="24"/>
          <w:highlight w:val="none"/>
        </w:rPr>
        <w:t>（4）企业资质证书（取自平台内上传件）；</w:t>
      </w:r>
    </w:p>
    <w:p w14:paraId="31077928">
      <w:pPr>
        <w:spacing w:line="360" w:lineRule="auto"/>
        <w:ind w:firstLine="480" w:firstLineChars="200"/>
        <w:rPr>
          <w:rFonts w:ascii="宋体"/>
          <w:bCs/>
          <w:color w:val="auto"/>
          <w:sz w:val="24"/>
          <w:highlight w:val="none"/>
        </w:rPr>
      </w:pPr>
      <w:r>
        <w:rPr>
          <w:rFonts w:hint="eastAsia" w:ascii="宋体"/>
          <w:bCs/>
          <w:color w:val="auto"/>
          <w:sz w:val="24"/>
          <w:highlight w:val="none"/>
        </w:rPr>
        <w:t>（5）建筑施工企业安全生产许可证（取自平台内上传件）；</w:t>
      </w:r>
    </w:p>
    <w:p w14:paraId="59B19D07">
      <w:pPr>
        <w:spacing w:line="360" w:lineRule="auto"/>
        <w:ind w:firstLine="480" w:firstLineChars="200"/>
        <w:rPr>
          <w:rFonts w:ascii="宋体" w:hAnsi="宋体"/>
          <w:bCs/>
          <w:color w:val="auto"/>
          <w:sz w:val="24"/>
          <w:szCs w:val="24"/>
          <w:highlight w:val="none"/>
        </w:rPr>
      </w:pPr>
      <w:r>
        <w:rPr>
          <w:rFonts w:hint="eastAsia" w:ascii="宋体"/>
          <w:bCs/>
          <w:color w:val="auto"/>
          <w:sz w:val="24"/>
          <w:highlight w:val="none"/>
        </w:rPr>
        <w:t>（6）</w:t>
      </w:r>
      <w:r>
        <w:rPr>
          <w:rFonts w:hint="eastAsia" w:ascii="宋体" w:hAnsi="宋体"/>
          <w:bCs/>
          <w:color w:val="auto"/>
          <w:sz w:val="24"/>
          <w:szCs w:val="24"/>
          <w:highlight w:val="none"/>
        </w:rPr>
        <w:t>项目负责人（按网上投标登记时选择拟投标的项目负责人）</w:t>
      </w:r>
    </w:p>
    <w:p w14:paraId="0C33B28D">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14:paraId="14DB8AA3">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14:paraId="446AF165">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（9）拟委派项目负责人的建造师注册证书（取自平台内上传件）； </w:t>
      </w:r>
    </w:p>
    <w:p w14:paraId="0E2DEBEB">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（10）项目负责人安全生产考核合格证明或在有效期内的安全生产考核合格证书（B类）或建筑施工企业项目负责人安全生产考核合格证书（取自平台内上传件）</w:t>
      </w:r>
      <w:r>
        <w:rPr>
          <w:rFonts w:hint="eastAsia" w:ascii="宋体"/>
          <w:bCs/>
          <w:color w:val="auto"/>
          <w:sz w:val="24"/>
          <w:szCs w:val="24"/>
          <w:highlight w:val="none"/>
        </w:rPr>
        <w:t>；</w:t>
      </w:r>
    </w:p>
    <w:p w14:paraId="2416075E">
      <w:pPr>
        <w:spacing w:line="360" w:lineRule="auto"/>
        <w:ind w:firstLine="480" w:firstLineChars="200"/>
        <w:rPr>
          <w:rFonts w:ascii="宋体"/>
          <w:bCs/>
          <w:color w:val="auto"/>
          <w:sz w:val="24"/>
          <w:szCs w:val="24"/>
          <w:highlight w:val="none"/>
        </w:rPr>
      </w:pPr>
      <w:r>
        <w:rPr>
          <w:rFonts w:hint="eastAsia" w:ascii="宋体"/>
          <w:bCs/>
          <w:color w:val="auto"/>
          <w:sz w:val="24"/>
          <w:highlight w:val="none"/>
        </w:rPr>
        <w:t>（11）专职安全员须具有在有效期内的安全生产考核合格证书（C类）或建筑施工企业专职安全生产管理人员安全生产考核合格证书（取自平台内上传件）</w:t>
      </w:r>
      <w:r>
        <w:rPr>
          <w:rFonts w:hint="eastAsia" w:ascii="宋体"/>
          <w:bCs/>
          <w:color w:val="auto"/>
          <w:sz w:val="24"/>
          <w:szCs w:val="24"/>
          <w:highlight w:val="none"/>
        </w:rPr>
        <w:t>；</w:t>
      </w:r>
    </w:p>
    <w:p w14:paraId="58D3FD48">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14:paraId="7A9C9362">
      <w:pPr>
        <w:spacing w:line="360" w:lineRule="auto"/>
        <w:ind w:firstLine="480" w:firstLineChars="200"/>
        <w:rPr>
          <w:rFonts w:ascii="宋体"/>
          <w:bCs/>
          <w:color w:val="auto"/>
          <w:sz w:val="24"/>
          <w:highlight w:val="none"/>
        </w:rPr>
      </w:pPr>
      <w:r>
        <w:rPr>
          <w:rFonts w:hint="eastAsia" w:ascii="宋体"/>
          <w:bCs/>
          <w:color w:val="auto"/>
          <w:sz w:val="24"/>
          <w:highlight w:val="none"/>
        </w:rPr>
        <w:t>（13）资格审查前，投标人须在广州市住房和城乡建设局建立企业信用档案，拟担任本工程项目负责人、专职安全员须是本企业信用档案中的在册人员。</w:t>
      </w:r>
    </w:p>
    <w:p w14:paraId="69D13F5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 xml:space="preserve">）； </w:t>
      </w:r>
    </w:p>
    <w:p w14:paraId="4BB38E80">
      <w:pPr>
        <w:spacing w:line="360" w:lineRule="auto"/>
        <w:ind w:firstLine="480" w:firstLineChars="200"/>
        <w:rPr>
          <w:rFonts w:ascii="宋体"/>
          <w:bCs/>
          <w:color w:val="auto"/>
          <w:sz w:val="24"/>
          <w:highlight w:val="none"/>
        </w:rPr>
      </w:pPr>
      <w:r>
        <w:rPr>
          <w:rFonts w:hint="eastAsia" w:ascii="宋体" w:hAnsi="宋体"/>
          <w:bCs/>
          <w:color w:val="auto"/>
          <w:sz w:val="24"/>
          <w:szCs w:val="24"/>
          <w:highlight w:val="none"/>
        </w:rPr>
        <w:t>（15）</w:t>
      </w:r>
      <w:r>
        <w:rPr>
          <w:rFonts w:hint="eastAsia" w:ascii="宋体" w:hAnsi="宋体"/>
          <w:color w:val="auto"/>
          <w:sz w:val="24"/>
          <w:szCs w:val="24"/>
          <w:highlight w:val="none"/>
        </w:rPr>
        <w:t>投标人具有在广州地区可使用适合本工程的机械设备的证明文件（</w:t>
      </w:r>
      <w:r>
        <w:rPr>
          <w:rFonts w:hint="eastAsia" w:ascii="宋体" w:hAnsi="宋体"/>
          <w:color w:val="auto"/>
          <w:sz w:val="24"/>
          <w:highlight w:val="none"/>
        </w:rPr>
        <w:t>提供沥青摊铺机自有发票或权属证明及设备现场全貌彩照（彩照须能反映其规格型号）</w:t>
      </w:r>
      <w:r>
        <w:rPr>
          <w:rFonts w:hint="eastAsia" w:ascii="宋体" w:hAnsi="宋体"/>
          <w:color w:val="auto"/>
          <w:sz w:val="24"/>
          <w:szCs w:val="24"/>
          <w:highlight w:val="none"/>
        </w:rPr>
        <w:t>）。（含有市政道路面层沥青摊铺且沥青摊铺占预计发包价50%或以上的大、中修市政公用工程需提供该项内容的证明文件）。</w:t>
      </w:r>
    </w:p>
    <w:p w14:paraId="0CFD1861">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7554D4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75D885BD">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3F304767">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00883D50">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6892CC2A">
      <w:pPr>
        <w:spacing w:line="360" w:lineRule="auto"/>
        <w:ind w:firstLine="480" w:firstLineChars="200"/>
        <w:rPr>
          <w:rFonts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370E17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55025B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1D8470B">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3A28000">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5A78AD07">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6739C595">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p>
    <w:p w14:paraId="1A7E7B1C">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6B9DC0E8">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6D9E4F3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5488A38D">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14:paraId="38205D1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1A632A0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0F7B360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6071981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2DACA57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3057DE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72FD9D9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3171F6E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289B7C6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6C88FF2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166593D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341D024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381DC928">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7576B361">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6E81E169">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03E38113">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12</w:t>
      </w:r>
      <w:r>
        <w:rPr>
          <w:rFonts w:hint="eastAsia" w:ascii="宋体" w:hAnsi="宋体" w:eastAsia="宋体"/>
          <w:b/>
          <w:bCs/>
          <w:color w:val="auto"/>
          <w:sz w:val="24"/>
          <w:highlight w:val="none"/>
        </w:rPr>
        <w:t>．投标文件格式</w:t>
      </w:r>
    </w:p>
    <w:p w14:paraId="70075180">
      <w:pPr>
        <w:pStyle w:val="34"/>
        <w:spacing w:after="0" w:line="360" w:lineRule="auto"/>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12.1 </w:t>
      </w:r>
      <w:r>
        <w:rPr>
          <w:rFonts w:hint="eastAsia" w:ascii="宋体" w:hAnsi="宋体" w:eastAsia="宋体" w:cs="Times New Roman"/>
          <w:bCs/>
          <w:color w:val="auto"/>
          <w:sz w:val="24"/>
          <w:szCs w:val="24"/>
          <w:highlight w:val="none"/>
        </w:rPr>
        <w:t>投标文件包括本须知第</w:t>
      </w:r>
      <w:r>
        <w:rPr>
          <w:rFonts w:ascii="宋体" w:hAnsi="宋体" w:eastAsia="宋体" w:cs="Times New Roman"/>
          <w:bCs/>
          <w:color w:val="auto"/>
          <w:sz w:val="24"/>
          <w:szCs w:val="24"/>
          <w:highlight w:val="none"/>
        </w:rPr>
        <w:t>11</w:t>
      </w:r>
      <w:r>
        <w:rPr>
          <w:rFonts w:hint="eastAsia" w:ascii="宋体" w:hAnsi="宋体" w:eastAsia="宋体" w:cs="Times New Roman"/>
          <w:bCs/>
          <w:color w:val="auto"/>
          <w:sz w:val="24"/>
          <w:szCs w:val="24"/>
          <w:highlight w:val="none"/>
        </w:rPr>
        <w:t>条中规定的内容，投标人提交的投标文件应当使用招标文件所提供的投标文件全部格式（表格可以按同样格式扩展）。</w:t>
      </w:r>
    </w:p>
    <w:p w14:paraId="60C62F2D">
      <w:pPr>
        <w:pStyle w:val="3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s="Times New Roman"/>
          <w:bCs/>
          <w:color w:val="auto"/>
          <w:sz w:val="24"/>
          <w:szCs w:val="24"/>
          <w:highlight w:val="none"/>
        </w:rPr>
        <w:t>12.2 投标文件全部采用电子文档，投标文件所附证书证件均为原件扫描件，并采用单位数字证书，按招标</w:t>
      </w:r>
      <w:r>
        <w:rPr>
          <w:rFonts w:hint="eastAsia" w:ascii="宋体" w:hAnsi="宋体" w:eastAsia="宋体"/>
          <w:color w:val="auto"/>
          <w:sz w:val="24"/>
          <w:highlight w:val="none"/>
        </w:rPr>
        <w:t>文件要求在相应位置加盖电子印章。投标文件中需个人签字或盖章的，应加盖个人电子印章或在线下完成后扫描上传。按照交易平台关于</w:t>
      </w:r>
      <w:r>
        <w:rPr>
          <w:rFonts w:hint="eastAsia" w:ascii="宋体" w:hAnsi="宋体" w:eastAsia="宋体"/>
          <w:color w:val="auto"/>
          <w:sz w:val="24"/>
          <w:szCs w:val="24"/>
          <w:highlight w:val="none"/>
        </w:rPr>
        <w:t>全流程电子化项目的相关指南进行操作。详见：</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 xml:space="preserve"> 。</w:t>
      </w:r>
    </w:p>
    <w:p w14:paraId="3E970369">
      <w:pPr>
        <w:pStyle w:val="3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注释：投标文件电子文档需要投标人单位盖章的材料，投标人加盖电子印章即可，不得将投标人未对电子文档加盖实物印章作为否决投标的情形。</w:t>
      </w:r>
    </w:p>
    <w:p w14:paraId="6B8D1AD1">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12.3 </w:t>
      </w:r>
      <w:r>
        <w:rPr>
          <w:rFonts w:hint="eastAsia" w:ascii="宋体" w:hAnsi="宋体" w:eastAsia="宋体"/>
          <w:bCs/>
          <w:color w:val="auto"/>
          <w:sz w:val="24"/>
          <w:szCs w:val="24"/>
          <w:highlight w:val="none"/>
        </w:rPr>
        <w:t>投标文件应按</w:t>
      </w:r>
      <w:r>
        <w:rPr>
          <w:rFonts w:hint="eastAsia" w:ascii="宋体" w:hAnsi="宋体" w:eastAsia="宋体"/>
          <w:color w:val="auto"/>
          <w:sz w:val="24"/>
          <w:highlight w:val="none"/>
        </w:rPr>
        <w:t xml:space="preserve">照交易平台关于全流程电子化项目的相关指南进行编制，详见：。               </w:t>
      </w:r>
    </w:p>
    <w:p w14:paraId="35219B12">
      <w:pPr>
        <w:pStyle w:val="34"/>
        <w:spacing w:after="0" w:line="360" w:lineRule="auto"/>
        <w:ind w:firstLine="0"/>
        <w:rPr>
          <w:rFonts w:ascii="宋体" w:hAnsi="宋体" w:eastAsia="宋体"/>
          <w:color w:val="auto"/>
          <w:sz w:val="24"/>
          <w:highlight w:val="none"/>
        </w:rPr>
      </w:pPr>
      <w:r>
        <w:rPr>
          <w:rFonts w:hint="eastAsia" w:ascii="宋体" w:hAnsi="宋体" w:eastAsia="宋体"/>
          <w:bCs/>
          <w:color w:val="auto"/>
          <w:sz w:val="24"/>
          <w:szCs w:val="24"/>
          <w:highlight w:val="none"/>
        </w:rPr>
        <w:t>如不按上述要求编制引起系统无法检索、读取相关信息的，其后果由投标人承担。</w:t>
      </w:r>
    </w:p>
    <w:p w14:paraId="7D4B1A36">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13</w:t>
      </w:r>
      <w:r>
        <w:rPr>
          <w:rFonts w:hint="eastAsia" w:ascii="宋体" w:hAnsi="宋体" w:eastAsia="宋体"/>
          <w:b/>
          <w:bCs/>
          <w:color w:val="auto"/>
          <w:sz w:val="24"/>
          <w:highlight w:val="none"/>
        </w:rPr>
        <w:t>．投标报价及造价承包和变更结算方式</w:t>
      </w:r>
    </w:p>
    <w:p w14:paraId="72D6D6B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13.1 </w:t>
      </w:r>
      <w:r>
        <w:rPr>
          <w:rFonts w:hint="eastAsia" w:ascii="宋体" w:hAnsi="宋体" w:eastAsia="宋体"/>
          <w:color w:val="auto"/>
          <w:sz w:val="24"/>
          <w:highlight w:val="none"/>
        </w:rPr>
        <w:t>本工程的投标报价采用投标须知前附表第</w:t>
      </w:r>
      <w:r>
        <w:rPr>
          <w:rFonts w:ascii="宋体" w:hAnsi="宋体" w:eastAsia="宋体"/>
          <w:color w:val="auto"/>
          <w:sz w:val="24"/>
          <w:highlight w:val="none"/>
        </w:rPr>
        <w:t>12</w:t>
      </w:r>
      <w:r>
        <w:rPr>
          <w:rFonts w:hint="eastAsia" w:ascii="宋体" w:hAnsi="宋体" w:eastAsia="宋体"/>
          <w:color w:val="auto"/>
          <w:sz w:val="24"/>
          <w:highlight w:val="none"/>
        </w:rPr>
        <w:t>项所规定的方式。投标报价（含单价及总价）精确到“分”。</w:t>
      </w:r>
    </w:p>
    <w:p w14:paraId="656BE02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13.2</w:t>
      </w:r>
      <w:r>
        <w:rPr>
          <w:rFonts w:hint="eastAsia" w:ascii="宋体" w:hAnsi="宋体" w:eastAsia="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E3EC09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13.3</w:t>
      </w:r>
      <w:r>
        <w:rPr>
          <w:rFonts w:hint="eastAsia" w:ascii="宋体" w:hAnsi="宋体" w:eastAsia="宋体"/>
          <w:color w:val="auto"/>
          <w:sz w:val="24"/>
          <w:highlight w:val="none"/>
        </w:rPr>
        <w:t>投标人的投标报价，应是按照投标须知前附表第</w:t>
      </w:r>
      <w:r>
        <w:rPr>
          <w:rFonts w:ascii="宋体" w:hAnsi="宋体" w:eastAsia="宋体"/>
          <w:color w:val="auto"/>
          <w:sz w:val="24"/>
          <w:highlight w:val="none"/>
        </w:rPr>
        <w:t>8</w:t>
      </w:r>
      <w:r>
        <w:rPr>
          <w:rFonts w:hint="eastAsia" w:ascii="宋体" w:hAnsi="宋体" w:eastAsia="宋体"/>
          <w:color w:val="auto"/>
          <w:sz w:val="24"/>
          <w:highlight w:val="none"/>
        </w:rPr>
        <w:t>项的工期要求，在投标须知前附表第</w:t>
      </w:r>
      <w:r>
        <w:rPr>
          <w:rFonts w:ascii="宋体" w:hAnsi="宋体" w:eastAsia="宋体"/>
          <w:color w:val="auto"/>
          <w:sz w:val="24"/>
          <w:highlight w:val="none"/>
        </w:rPr>
        <w:t>3</w:t>
      </w:r>
      <w:r>
        <w:rPr>
          <w:rFonts w:hint="eastAsia" w:ascii="宋体" w:hAnsi="宋体" w:eastAsia="宋体"/>
          <w:color w:val="auto"/>
          <w:sz w:val="24"/>
          <w:highlight w:val="none"/>
        </w:rPr>
        <w:t>项的建设地点，完成投标须知前附表第</w:t>
      </w:r>
      <w:r>
        <w:rPr>
          <w:rFonts w:ascii="宋体" w:hAnsi="宋体" w:eastAsia="宋体"/>
          <w:color w:val="auto"/>
          <w:sz w:val="24"/>
          <w:highlight w:val="none"/>
        </w:rPr>
        <w:t>7</w:t>
      </w:r>
      <w:r>
        <w:rPr>
          <w:rFonts w:hint="eastAsia" w:ascii="宋体" w:hAnsi="宋体" w:eastAsia="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E62A8E8">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13.4</w:t>
      </w:r>
      <w:r>
        <w:rPr>
          <w:rFonts w:hint="eastAsia" w:ascii="宋体" w:hAnsi="宋体" w:eastAsia="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F687C7C">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w:t>
      </w:r>
      <w:r>
        <w:rPr>
          <w:rFonts w:hint="eastAsia" w:ascii="宋体" w:hAnsi="宋体" w:eastAsia="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017E755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13.5.1</w:t>
      </w:r>
      <w:r>
        <w:rPr>
          <w:rFonts w:hint="eastAsia" w:ascii="宋体" w:hAnsi="宋体" w:eastAsia="宋体"/>
          <w:color w:val="auto"/>
          <w:sz w:val="24"/>
          <w:highlight w:val="none"/>
        </w:rPr>
        <w:t>中标的投标文件工程量清单中已有相同项目的适用综合单价，则沿用；</w:t>
      </w:r>
    </w:p>
    <w:p w14:paraId="66840BF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13.5.2</w:t>
      </w:r>
      <w:r>
        <w:rPr>
          <w:rFonts w:hint="eastAsia" w:ascii="宋体" w:hAnsi="宋体" w:eastAsia="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17A97A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13.5.3 </w:t>
      </w:r>
      <w:r>
        <w:rPr>
          <w:rFonts w:hint="eastAsia" w:ascii="宋体" w:hAnsi="宋体" w:eastAsia="宋体"/>
          <w:color w:val="auto"/>
          <w:sz w:val="24"/>
          <w:highlight w:val="none"/>
        </w:rPr>
        <w:t>中标的投标文件工程量清单中没有相同项目或类似项目的，如可套取相关定额，则以相关定额为基数下浮计算单价</w:t>
      </w:r>
      <w:r>
        <w:rPr>
          <w:rFonts w:ascii="宋体" w:hAnsi="宋体" w:eastAsia="宋体"/>
          <w:color w:val="auto"/>
          <w:sz w:val="24"/>
          <w:highlight w:val="none"/>
        </w:rPr>
        <w:t>,</w:t>
      </w:r>
      <w:r>
        <w:rPr>
          <w:rFonts w:hint="eastAsia" w:ascii="宋体" w:hAnsi="宋体" w:eastAsia="宋体"/>
          <w:color w:val="auto"/>
          <w:sz w:val="24"/>
          <w:highlight w:val="none"/>
        </w:rPr>
        <w:t>下浮率为中标价</w:t>
      </w:r>
      <w:r>
        <w:rPr>
          <w:rFonts w:hint="eastAsia" w:ascii="宋体" w:hAnsi="宋体" w:eastAsia="宋体"/>
          <w:color w:val="auto"/>
          <w:sz w:val="24"/>
          <w:szCs w:val="24"/>
          <w:highlight w:val="none"/>
        </w:rPr>
        <w:t>相对于最高投标限价的下</w:t>
      </w:r>
      <w:r>
        <w:rPr>
          <w:rFonts w:hint="eastAsia" w:ascii="宋体" w:hAnsi="宋体" w:eastAsia="宋体"/>
          <w:color w:val="auto"/>
          <w:sz w:val="24"/>
          <w:highlight w:val="none"/>
        </w:rPr>
        <w:t>浮率（下浮率</w:t>
      </w:r>
      <w:r>
        <w:rPr>
          <w:rFonts w:ascii="宋体" w:hAnsi="宋体" w:eastAsia="宋体"/>
          <w:color w:val="auto"/>
          <w:sz w:val="24"/>
          <w:highlight w:val="none"/>
        </w:rPr>
        <w:t>=(</w:t>
      </w:r>
      <w:r>
        <w:rPr>
          <w:rFonts w:hint="eastAsia" w:ascii="宋体" w:hAnsi="宋体" w:eastAsia="宋体"/>
          <w:color w:val="auto"/>
          <w:sz w:val="24"/>
          <w:szCs w:val="24"/>
          <w:highlight w:val="none"/>
        </w:rPr>
        <w:t>最高投标限价</w:t>
      </w:r>
      <w:r>
        <w:rPr>
          <w:rFonts w:ascii="宋体" w:hAnsi="宋体" w:eastAsia="宋体"/>
          <w:color w:val="auto"/>
          <w:sz w:val="24"/>
          <w:highlight w:val="none"/>
        </w:rPr>
        <w:t>-</w:t>
      </w:r>
      <w:r>
        <w:rPr>
          <w:rFonts w:hint="eastAsia" w:ascii="宋体" w:hAnsi="宋体" w:eastAsia="宋体"/>
          <w:color w:val="auto"/>
          <w:sz w:val="24"/>
          <w:highlight w:val="none"/>
        </w:rPr>
        <w:t>中标价</w:t>
      </w:r>
      <w:r>
        <w:rPr>
          <w:rFonts w:ascii="宋体" w:hAnsi="宋体" w:eastAsia="宋体"/>
          <w:color w:val="auto"/>
          <w:sz w:val="24"/>
          <w:highlight w:val="none"/>
        </w:rPr>
        <w:t>)/</w:t>
      </w:r>
      <w:r>
        <w:rPr>
          <w:rFonts w:hint="eastAsia" w:ascii="宋体" w:hAnsi="宋体" w:eastAsia="宋体"/>
          <w:color w:val="auto"/>
          <w:sz w:val="24"/>
          <w:szCs w:val="24"/>
          <w:highlight w:val="none"/>
        </w:rPr>
        <w:t>最高投标限价</w:t>
      </w:r>
      <w:r>
        <w:rPr>
          <w:rFonts w:hint="eastAsia" w:ascii="宋体" w:hAnsi="宋体" w:eastAsia="宋体"/>
          <w:color w:val="auto"/>
          <w:sz w:val="24"/>
          <w:highlight w:val="none"/>
        </w:rPr>
        <w:t>）。</w:t>
      </w:r>
    </w:p>
    <w:p w14:paraId="6EA707F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13.5.4 </w:t>
      </w:r>
      <w:r>
        <w:rPr>
          <w:rFonts w:hint="eastAsia" w:ascii="宋体" w:hAnsi="宋体" w:eastAsia="宋体"/>
          <w:color w:val="auto"/>
          <w:sz w:val="24"/>
          <w:highlight w:val="none"/>
        </w:rPr>
        <w:t>如相关定额没有相应子目的，其计价方式由招标人在本招标文件第三章中另行规定。未规定的，中标后双方协商约定。</w:t>
      </w:r>
    </w:p>
    <w:p w14:paraId="3D4528D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w:t>
      </w:r>
      <w:r>
        <w:rPr>
          <w:rFonts w:hint="eastAsia" w:ascii="宋体" w:hAnsi="宋体" w:eastAsia="宋体"/>
          <w:color w:val="auto"/>
          <w:sz w:val="24"/>
          <w:highlight w:val="none"/>
        </w:rPr>
        <w:t>暂列金额、暂估价</w:t>
      </w:r>
    </w:p>
    <w:p w14:paraId="3292FD21">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13.6.1</w:t>
      </w:r>
      <w:r>
        <w:rPr>
          <w:rFonts w:hint="eastAsia" w:ascii="宋体" w:hAnsi="宋体" w:eastAsia="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B67A73B">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暂估价是指招标人在工程量清单中提供的用于支付必然发生但暂时不能确定价格的材料的单价以及专业工程的金额。</w:t>
      </w:r>
    </w:p>
    <w:p w14:paraId="6680B5E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13.6.2</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8E2C632">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13.6.3</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2C2333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13.6.4</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olor w:val="auto"/>
          <w:sz w:val="24"/>
          <w:highlight w:val="none"/>
        </w:rPr>
        <w:t>13.5</w:t>
      </w:r>
      <w:r>
        <w:rPr>
          <w:rFonts w:hint="eastAsia" w:ascii="宋体" w:hAnsi="宋体" w:eastAsia="宋体"/>
          <w:color w:val="auto"/>
          <w:sz w:val="24"/>
          <w:highlight w:val="none"/>
        </w:rPr>
        <w:t>款规定确定。</w:t>
      </w:r>
    </w:p>
    <w:p w14:paraId="3D8462D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13.6.5</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BA12E56">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13.6.6 </w:t>
      </w:r>
      <w:r>
        <w:rPr>
          <w:rFonts w:hint="eastAsia" w:ascii="宋体" w:hAnsi="宋体" w:eastAsia="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B036756">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13.7</w:t>
      </w:r>
      <w:r>
        <w:rPr>
          <w:rFonts w:hint="eastAsia" w:ascii="宋体" w:hAnsi="宋体" w:eastAsia="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438560A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13.8</w:t>
      </w:r>
      <w:r>
        <w:rPr>
          <w:rFonts w:hint="eastAsia" w:ascii="宋体" w:hAnsi="宋体" w:eastAsia="宋体"/>
          <w:color w:val="auto"/>
          <w:sz w:val="24"/>
          <w:highlight w:val="none"/>
        </w:rPr>
        <w:t>属于承包人自行采购的主要材料、设备，招标人应当在招标文件中提出材料、设备的技术标准或者质量要求，或者提出不少于</w:t>
      </w:r>
      <w:r>
        <w:rPr>
          <w:rFonts w:ascii="宋体" w:hAnsi="宋体" w:eastAsia="宋体"/>
          <w:color w:val="auto"/>
          <w:sz w:val="24"/>
          <w:highlight w:val="none"/>
        </w:rPr>
        <w:t>3</w:t>
      </w:r>
      <w:r>
        <w:rPr>
          <w:rFonts w:hint="eastAsia" w:ascii="宋体" w:hAnsi="宋体" w:eastAsia="宋体"/>
          <w:color w:val="auto"/>
          <w:sz w:val="24"/>
          <w:highlight w:val="none"/>
        </w:rPr>
        <w:t>个同等档次品牌或分包商供投标人报价时选择</w:t>
      </w:r>
      <w:r>
        <w:rPr>
          <w:rFonts w:ascii="宋体" w:hAnsi="宋体" w:eastAsia="宋体"/>
          <w:color w:val="auto"/>
          <w:sz w:val="24"/>
          <w:highlight w:val="none"/>
        </w:rPr>
        <w:t>,</w:t>
      </w:r>
      <w:r>
        <w:rPr>
          <w:rFonts w:hint="eastAsia" w:ascii="宋体" w:hAnsi="宋体" w:eastAsia="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777FF453">
      <w:pPr>
        <w:pStyle w:val="34"/>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highlight w:val="none"/>
        </w:rPr>
        <w:t>13.9</w:t>
      </w:r>
      <w:r>
        <w:rPr>
          <w:rFonts w:hint="eastAsia" w:ascii="宋体" w:hAnsi="宋体" w:eastAsia="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EC3A36C">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14</w:t>
      </w:r>
      <w:r>
        <w:rPr>
          <w:rFonts w:hint="eastAsia" w:ascii="宋体" w:hAnsi="宋体" w:eastAsia="宋体"/>
          <w:b/>
          <w:bCs/>
          <w:color w:val="auto"/>
          <w:sz w:val="24"/>
          <w:highlight w:val="none"/>
        </w:rPr>
        <w:t>．投标货币</w:t>
      </w:r>
    </w:p>
    <w:p w14:paraId="24F5994E">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14.1 </w:t>
      </w:r>
      <w:r>
        <w:rPr>
          <w:rFonts w:hint="eastAsia" w:ascii="宋体" w:hAnsi="宋体" w:eastAsia="宋体"/>
          <w:color w:val="auto"/>
          <w:sz w:val="24"/>
          <w:highlight w:val="none"/>
        </w:rPr>
        <w:t>本工程投标报价采用的币种为人民币。</w:t>
      </w:r>
    </w:p>
    <w:p w14:paraId="1286B953">
      <w:pPr>
        <w:pStyle w:val="34"/>
        <w:spacing w:after="0" w:line="360" w:lineRule="auto"/>
        <w:ind w:firstLine="480" w:firstLineChars="200"/>
        <w:rPr>
          <w:rFonts w:ascii="宋体" w:hAnsi="宋体" w:eastAsia="宋体"/>
          <w:color w:val="auto"/>
          <w:sz w:val="24"/>
          <w:highlight w:val="none"/>
        </w:rPr>
      </w:pPr>
      <w:r>
        <w:rPr>
          <w:rFonts w:ascii="宋体" w:hAnsi="宋体" w:eastAsia="宋体"/>
          <w:b/>
          <w:bCs/>
          <w:color w:val="auto"/>
          <w:sz w:val="24"/>
          <w:highlight w:val="none"/>
        </w:rPr>
        <w:t>15</w:t>
      </w:r>
      <w:r>
        <w:rPr>
          <w:rFonts w:hint="eastAsia" w:ascii="宋体" w:hAnsi="宋体" w:eastAsia="宋体"/>
          <w:b/>
          <w:bCs/>
          <w:color w:val="auto"/>
          <w:sz w:val="24"/>
          <w:highlight w:val="none"/>
        </w:rPr>
        <w:t>．投标有效期</w:t>
      </w:r>
    </w:p>
    <w:p w14:paraId="09F43E0F">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15.1 </w:t>
      </w:r>
      <w:r>
        <w:rPr>
          <w:rFonts w:hint="eastAsia" w:ascii="宋体" w:hAnsi="宋体" w:eastAsia="宋体"/>
          <w:color w:val="auto"/>
          <w:sz w:val="24"/>
          <w:highlight w:val="none"/>
        </w:rPr>
        <w:t>投标有效期见投标须知前附表第</w:t>
      </w:r>
      <w:r>
        <w:rPr>
          <w:rFonts w:ascii="宋体" w:hAnsi="宋体" w:eastAsia="宋体"/>
          <w:color w:val="auto"/>
          <w:sz w:val="24"/>
          <w:highlight w:val="none"/>
        </w:rPr>
        <w:t>13</w:t>
      </w:r>
      <w:r>
        <w:rPr>
          <w:rFonts w:hint="eastAsia" w:ascii="宋体" w:hAnsi="宋体" w:eastAsia="宋体"/>
          <w:color w:val="auto"/>
          <w:sz w:val="24"/>
          <w:highlight w:val="none"/>
        </w:rPr>
        <w:t>项所规定的期限，在此期限内，凡符合本招标文件要求的投标文件均保持有效。</w:t>
      </w:r>
    </w:p>
    <w:p w14:paraId="5B3AEBA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auto"/>
          <w:sz w:val="24"/>
          <w:highlight w:val="none"/>
        </w:rPr>
        <w:t>16</w:t>
      </w:r>
      <w:r>
        <w:rPr>
          <w:rFonts w:hint="eastAsia" w:ascii="宋体" w:hAnsi="宋体" w:eastAsia="宋体"/>
          <w:color w:val="auto"/>
          <w:sz w:val="24"/>
          <w:highlight w:val="none"/>
        </w:rPr>
        <w:t>条关于投标保证金的退还与不予退还的规定仍然适用。</w:t>
      </w:r>
    </w:p>
    <w:p w14:paraId="5B59D9E1">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16</w:t>
      </w:r>
      <w:r>
        <w:rPr>
          <w:rFonts w:hint="eastAsia" w:ascii="宋体" w:hAnsi="宋体" w:eastAsia="宋体"/>
          <w:b/>
          <w:bCs/>
          <w:color w:val="auto"/>
          <w:sz w:val="24"/>
          <w:highlight w:val="none"/>
        </w:rPr>
        <w:t>．投标保证金</w:t>
      </w:r>
    </w:p>
    <w:p w14:paraId="356BDC6E">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投标人应按投标须知前附表第14项所述金额和时间递交投标保证金。招标人应当允许投标人自主选择现金、银行保函、保证保险、专业工程担保公司担保等方式缴纳投标保证金。</w:t>
      </w:r>
    </w:p>
    <w:p w14:paraId="5B923CC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77327E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EB175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4E94D727">
      <w:pPr>
        <w:spacing w:line="360" w:lineRule="auto"/>
        <w:ind w:firstLine="480" w:firstLineChars="200"/>
        <w:rPr>
          <w:rFonts w:ascii="宋体" w:hAnsi="宋体"/>
          <w:color w:val="auto"/>
          <w:sz w:val="24"/>
          <w:highlight w:val="none"/>
        </w:rPr>
      </w:pPr>
      <w:r>
        <w:rPr>
          <w:rFonts w:ascii="宋体" w:hAnsi="宋体"/>
          <w:color w:val="auto"/>
          <w:sz w:val="24"/>
          <w:highlight w:val="none"/>
        </w:rPr>
        <w:t>16.2</w:t>
      </w:r>
      <w:r>
        <w:rPr>
          <w:rFonts w:hint="eastAsia" w:ascii="宋体" w:hAnsi="宋体"/>
          <w:color w:val="auto"/>
          <w:sz w:val="24"/>
          <w:highlight w:val="none"/>
        </w:rPr>
        <w:t>开标时投标人没有按要求提供投标保证金的，其投标文件将被否决；未按招标文件要求提交符合免予提供投标保证金相关证明材料，且未提交投标保证金的投标人，视为未按要求提供投标保证金。</w:t>
      </w:r>
      <w:r>
        <w:rPr>
          <w:rFonts w:ascii="宋体" w:hAnsi="宋体"/>
          <w:color w:val="auto"/>
          <w:sz w:val="24"/>
          <w:highlight w:val="none"/>
        </w:rPr>
        <w:br w:type="textWrapping"/>
      </w:r>
      <w:r>
        <w:rPr>
          <w:rFonts w:ascii="宋体" w:hAnsi="宋体"/>
          <w:color w:val="auto"/>
          <w:sz w:val="24"/>
          <w:highlight w:val="none"/>
        </w:rPr>
        <w:t>16.3</w:t>
      </w:r>
      <w:r>
        <w:rPr>
          <w:rFonts w:hint="eastAsia" w:ascii="宋体" w:hAnsi="宋体"/>
          <w:color w:val="auto"/>
          <w:sz w:val="24"/>
          <w:szCs w:val="24"/>
          <w:highlight w:val="none"/>
        </w:rPr>
        <w:t>投标保证金应依据法律法规的相关规定退还。</w:t>
      </w:r>
    </w:p>
    <w:p w14:paraId="4C7A9DB9">
      <w:pPr>
        <w:spacing w:line="360" w:lineRule="auto"/>
        <w:ind w:firstLine="480" w:firstLineChars="200"/>
        <w:rPr>
          <w:rFonts w:ascii="宋体" w:hAnsi="宋体"/>
          <w:color w:val="auto"/>
          <w:sz w:val="24"/>
          <w:szCs w:val="24"/>
          <w:highlight w:val="none"/>
        </w:rPr>
      </w:pPr>
      <w:r>
        <w:rPr>
          <w:rFonts w:ascii="宋体" w:hAnsi="宋体"/>
          <w:color w:val="auto"/>
          <w:sz w:val="24"/>
          <w:highlight w:val="none"/>
        </w:rPr>
        <w:t>16.</w:t>
      </w:r>
      <w:r>
        <w:rPr>
          <w:rFonts w:hint="eastAsia" w:ascii="宋体" w:hAnsi="宋体"/>
          <w:color w:val="auto"/>
          <w:sz w:val="24"/>
          <w:highlight w:val="none"/>
        </w:rPr>
        <w:t>4</w:t>
      </w:r>
      <w:r>
        <w:rPr>
          <w:rFonts w:hint="eastAsia" w:ascii="宋体" w:hAnsi="宋体"/>
          <w:color w:val="auto"/>
          <w:sz w:val="24"/>
          <w:szCs w:val="24"/>
          <w:highlight w:val="none"/>
        </w:rPr>
        <w:t>如有下列情况之一的，招标人可以不予退还投标保证金（是否退还投标保证金由招标人在招标文件中规定）：</w:t>
      </w:r>
    </w:p>
    <w:p w14:paraId="11E4F96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16.4.1因投标人原因造成投标文件未解密的；</w:t>
      </w:r>
    </w:p>
    <w:p w14:paraId="3221FA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16.4.2投标人在投标有效期内撤销投标文件；</w:t>
      </w:r>
    </w:p>
    <w:p w14:paraId="53F563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16.4.3中标人未能在规定期限内按要求提交履约担保；</w:t>
      </w:r>
    </w:p>
    <w:p w14:paraId="5460700F">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16.4.4中标人未能在规定期限内签署合同协议。</w:t>
      </w:r>
    </w:p>
    <w:p w14:paraId="0937F7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6D43CD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249C66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49C1CB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43336D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56EB19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注：16.5.3款由招标人二选一，需在招标文件中明确。</w:t>
      </w:r>
    </w:p>
    <w:p w14:paraId="4789C32E">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17</w:t>
      </w:r>
      <w:r>
        <w:rPr>
          <w:rFonts w:hint="eastAsia" w:ascii="宋体" w:hAnsi="宋体" w:eastAsia="宋体"/>
          <w:b/>
          <w:bCs/>
          <w:color w:val="auto"/>
          <w:sz w:val="24"/>
          <w:highlight w:val="none"/>
        </w:rPr>
        <w:t>．投标文件的签署</w:t>
      </w:r>
    </w:p>
    <w:p w14:paraId="1A8D6FB1">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w:t>
      </w:r>
      <w:bookmarkStart w:id="12" w:name="_Hlk71276278"/>
      <w:r>
        <w:rPr>
          <w:rFonts w:hint="eastAsia" w:ascii="宋体" w:hAnsi="宋体"/>
          <w:color w:val="auto"/>
          <w:sz w:val="24"/>
          <w:highlight w:val="none"/>
        </w:rPr>
        <w:t>应加盖个人电子印章或在线下完成后扫描上传。</w:t>
      </w:r>
      <w:bookmarkEnd w:id="12"/>
      <w:r>
        <w:rPr>
          <w:rFonts w:hint="eastAsia" w:ascii="宋体" w:hAnsi="宋体"/>
          <w:color w:val="auto"/>
          <w:sz w:val="24"/>
          <w:highlight w:val="none"/>
        </w:rPr>
        <w:t>按照交易平台关于全流程电子化项目的相关指南进行操作。详见： 。</w:t>
      </w:r>
    </w:p>
    <w:p w14:paraId="1733362B">
      <w:pPr>
        <w:pStyle w:val="5"/>
        <w:spacing w:before="156" w:after="156"/>
        <w:rPr>
          <w:color w:val="auto"/>
          <w:highlight w:val="none"/>
        </w:rPr>
      </w:pPr>
      <w:bookmarkStart w:id="13" w:name="_Toc2272552"/>
      <w:r>
        <w:rPr>
          <w:rFonts w:hint="eastAsia"/>
          <w:color w:val="auto"/>
          <w:highlight w:val="none"/>
        </w:rPr>
        <w:t>（四）投标文件的提交</w:t>
      </w:r>
      <w:bookmarkEnd w:id="13"/>
    </w:p>
    <w:p w14:paraId="646DC690">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18</w:t>
      </w:r>
      <w:r>
        <w:rPr>
          <w:rFonts w:hint="eastAsia" w:ascii="宋体" w:hAnsi="宋体" w:eastAsia="宋体"/>
          <w:b/>
          <w:bCs/>
          <w:color w:val="auto"/>
          <w:sz w:val="24"/>
          <w:highlight w:val="none"/>
        </w:rPr>
        <w:t>．</w:t>
      </w:r>
      <w:r>
        <w:rPr>
          <w:rFonts w:hint="eastAsia" w:ascii="宋体" w:hAnsi="宋体" w:eastAsia="宋体"/>
          <w:b/>
          <w:color w:val="auto"/>
          <w:sz w:val="24"/>
          <w:szCs w:val="24"/>
          <w:highlight w:val="none"/>
        </w:rPr>
        <w:t>投标文件的密封和标记</w:t>
      </w:r>
    </w:p>
    <w:p w14:paraId="297845C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p>
    <w:p w14:paraId="52AADFD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hint="eastAsia" w:ascii="宋体"/>
          <w:bCs/>
          <w:color w:val="auto"/>
          <w:sz w:val="24"/>
          <w:highlight w:val="none"/>
        </w:rPr>
        <w:t>未按要求加密的投标文件，</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46EC3B03">
      <w:pPr>
        <w:spacing w:line="360" w:lineRule="auto"/>
        <w:ind w:firstLine="480"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9A6BFD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411DF48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14519B80">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25CBDA2D">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3676E6DD">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7331C23E">
      <w:pPr>
        <w:spacing w:line="360" w:lineRule="auto"/>
        <w:ind w:firstLine="480"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63DE929B">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192EF197">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3AFC7D8B">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459E5FDC">
      <w:pPr>
        <w:spacing w:line="360" w:lineRule="auto"/>
        <w:ind w:firstLine="480"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F64192B">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2427859">
      <w:pPr>
        <w:spacing w:line="360" w:lineRule="auto"/>
        <w:ind w:firstLine="480"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559F006B">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541EE346">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65CBEAAE">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209FCFB7">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231BDCB3">
      <w:pPr>
        <w:pStyle w:val="5"/>
        <w:spacing w:before="156" w:after="156"/>
        <w:rPr>
          <w:color w:val="auto"/>
          <w:highlight w:val="none"/>
        </w:rPr>
      </w:pPr>
      <w:bookmarkStart w:id="14" w:name="_Toc2272553"/>
      <w:r>
        <w:rPr>
          <w:rFonts w:hint="eastAsia"/>
          <w:color w:val="auto"/>
          <w:highlight w:val="none"/>
        </w:rPr>
        <w:t>（五）开标、评标、定标及合同签定</w:t>
      </w:r>
      <w:bookmarkEnd w:id="14"/>
    </w:p>
    <w:p w14:paraId="5C13C8D4">
      <w:pPr>
        <w:spacing w:line="360" w:lineRule="auto"/>
        <w:ind w:firstLine="480"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19C87B6">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176A8AC5">
      <w:pPr>
        <w:spacing w:line="360" w:lineRule="auto"/>
        <w:ind w:firstLine="480"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292953D4">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08419606">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D928BAE">
      <w:pPr>
        <w:spacing w:line="360" w:lineRule="auto"/>
        <w:ind w:firstLine="480"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1708C1D8">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582F1613">
      <w:pPr>
        <w:spacing w:line="360" w:lineRule="auto"/>
        <w:ind w:firstLine="480"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0C9839E">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1FD6063">
      <w:pPr>
        <w:spacing w:line="360" w:lineRule="auto"/>
        <w:ind w:firstLine="480"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1C5CEEFD">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DE8A497">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471974C6">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7A7934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27.4在产生中标候选人后，招标人将中标候选人的投标文件商务部分文件的所有内容（包括报价清单、人员、业绩、奖项等资料）在</w:t>
      </w:r>
      <w:r>
        <w:rPr>
          <w:rFonts w:hint="eastAsia" w:ascii="宋体" w:hAnsi="宋体"/>
          <w:color w:val="auto"/>
          <w:sz w:val="24"/>
          <w:szCs w:val="24"/>
          <w:highlight w:val="none"/>
        </w:rPr>
        <w:t>交易平台和广东省招标投标监管网</w:t>
      </w:r>
      <w:r>
        <w:rPr>
          <w:rFonts w:hint="eastAsia" w:ascii="宋体" w:hAnsi="宋体"/>
          <w:color w:val="auto"/>
          <w:sz w:val="24"/>
          <w:highlight w:val="none"/>
        </w:rPr>
        <w:t>公开。</w:t>
      </w:r>
    </w:p>
    <w:p w14:paraId="16362A32">
      <w:pPr>
        <w:spacing w:line="360" w:lineRule="auto"/>
        <w:ind w:firstLine="480"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2F04512C">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14E6028C">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D0B9D80">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379D5D3D">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3DF808C6">
      <w:pPr>
        <w:spacing w:line="360" w:lineRule="auto"/>
        <w:ind w:firstLine="480"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3CC03ABE">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20D5B5A5">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D62DFD6">
      <w:pPr>
        <w:spacing w:line="360" w:lineRule="auto"/>
        <w:ind w:firstLine="480"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40691F8A">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3098D090">
      <w:pPr>
        <w:spacing w:line="360" w:lineRule="auto"/>
        <w:ind w:firstLine="480"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3B48F8E3">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32</w:t>
      </w:r>
      <w:r>
        <w:rPr>
          <w:rFonts w:hint="eastAsia" w:ascii="宋体" w:hAnsi="宋体" w:eastAsia="宋体"/>
          <w:b/>
          <w:bCs/>
          <w:color w:val="auto"/>
          <w:sz w:val="24"/>
          <w:highlight w:val="none"/>
        </w:rPr>
        <w:t>．腐败与欺诈行为</w:t>
      </w:r>
    </w:p>
    <w:p w14:paraId="01511149">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在招标和合同实施期间，招标人要求投标人和承包人遵守最高的道德标准。</w:t>
      </w:r>
    </w:p>
    <w:p w14:paraId="379D6A6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对本条款的规定，特定义如下词汇：</w:t>
      </w:r>
    </w:p>
    <w:p w14:paraId="7A9CDB2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）、“腐败行为”是指在招标或合同执行期间，通过提供、给予、接受或索要任何有价值的东西，从而影响招标人有关人员工作的行为；</w:t>
      </w:r>
    </w:p>
    <w:p w14:paraId="0870E549">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9F93F8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如果投标人被认定在本招标的竞争中有腐败或欺诈行为，则会被取消投标资格。</w:t>
      </w:r>
    </w:p>
    <w:p w14:paraId="34B002B7">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74FBD902">
      <w:pPr>
        <w:pStyle w:val="2"/>
        <w:jc w:val="center"/>
        <w:rPr>
          <w:color w:val="auto"/>
          <w:highlight w:val="none"/>
        </w:rPr>
      </w:pPr>
      <w:r>
        <w:rPr>
          <w:rFonts w:ascii="宋体" w:hAnsi="宋体"/>
          <w:color w:val="auto"/>
          <w:sz w:val="24"/>
          <w:highlight w:val="none"/>
        </w:rPr>
        <w:br w:type="page"/>
      </w:r>
      <w:bookmarkStart w:id="15" w:name="_Toc2272554"/>
      <w:r>
        <w:rPr>
          <w:rFonts w:hint="eastAsia"/>
          <w:color w:val="auto"/>
          <w:highlight w:val="none"/>
        </w:rPr>
        <w:t>第二章开标、评标及定标办法</w:t>
      </w:r>
      <w:bookmarkEnd w:id="15"/>
    </w:p>
    <w:p w14:paraId="46A4199C">
      <w:pPr>
        <w:pStyle w:val="4"/>
        <w:rPr>
          <w:color w:val="auto"/>
          <w:highlight w:val="none"/>
        </w:rPr>
      </w:pPr>
      <w:bookmarkStart w:id="16" w:name="_Toc2272555"/>
      <w:r>
        <w:rPr>
          <w:rFonts w:hint="eastAsia"/>
          <w:color w:val="auto"/>
          <w:sz w:val="28"/>
          <w:szCs w:val="28"/>
          <w:highlight w:val="none"/>
        </w:rPr>
        <w:t>一、</w:t>
      </w:r>
      <w:r>
        <w:rPr>
          <w:rFonts w:hint="eastAsia"/>
          <w:color w:val="auto"/>
          <w:highlight w:val="none"/>
        </w:rPr>
        <w:t>开标、评标及定标办法修改表</w:t>
      </w:r>
      <w:bookmarkEnd w:id="16"/>
    </w:p>
    <w:p w14:paraId="5AA03AB5">
      <w:pPr>
        <w:pStyle w:val="34"/>
        <w:spacing w:after="0"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w:t>
      </w:r>
      <w:r>
        <w:rPr>
          <w:rFonts w:hint="eastAsia" w:ascii="宋体" w:hAnsi="宋体" w:eastAsia="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eastAsia="宋体"/>
          <w:b/>
          <w:color w:val="auto"/>
          <w:szCs w:val="21"/>
          <w:highlight w:val="none"/>
        </w:rPr>
        <w:t>文不再有效。本招标文件中不再转录</w:t>
      </w:r>
      <w:r>
        <w:rPr>
          <w:rFonts w:hint="eastAsia" w:ascii="宋体" w:hAnsi="宋体" w:eastAsia="宋体"/>
          <w:b/>
          <w:color w:val="auto"/>
          <w:highlight w:val="none"/>
        </w:rPr>
        <w:t>开标、评标及定标办法</w:t>
      </w:r>
      <w:r>
        <w:rPr>
          <w:rFonts w:hint="eastAsia" w:ascii="宋体" w:hAnsi="宋体" w:eastAsia="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4"/>
          <w:rFonts w:ascii="宋体" w:hAnsi="宋体" w:eastAsia="宋体"/>
          <w:b/>
          <w:color w:val="auto"/>
          <w:szCs w:val="21"/>
          <w:highlight w:val="none"/>
        </w:rPr>
        <w:t>http://zfcj.gz.gov.cn/</w:t>
      </w:r>
      <w:r>
        <w:rPr>
          <w:rStyle w:val="44"/>
          <w:rFonts w:hint="eastAsia" w:ascii="宋体" w:hAnsi="宋体" w:eastAsia="宋体"/>
          <w:b/>
          <w:color w:val="auto"/>
          <w:szCs w:val="21"/>
          <w:highlight w:val="none"/>
        </w:rPr>
        <w:t>）下载GZZB2018-3</w:t>
      </w:r>
      <w:r>
        <w:rPr>
          <w:rStyle w:val="44"/>
          <w:rFonts w:hint="eastAsia" w:ascii="宋体" w:hAnsi="宋体" w:eastAsia="宋体"/>
          <w:b/>
          <w:color w:val="auto"/>
          <w:szCs w:val="21"/>
          <w:highlight w:val="none"/>
        </w:rPr>
        <w:fldChar w:fldCharType="end"/>
      </w:r>
      <w:r>
        <w:rPr>
          <w:rFonts w:hint="eastAsia" w:ascii="宋体" w:hAnsi="宋体" w:eastAsia="宋体"/>
          <w:b/>
          <w:color w:val="auto"/>
          <w:szCs w:val="21"/>
          <w:highlight w:val="none"/>
        </w:rPr>
        <w:t>范本查阅。</w:t>
      </w:r>
    </w:p>
    <w:p w14:paraId="756A73CF">
      <w:pPr>
        <w:spacing w:line="360" w:lineRule="auto"/>
        <w:ind w:firstLine="470" w:firstLineChars="224"/>
        <w:rPr>
          <w:rFonts w:ascii="宋体" w:hAnsi="宋体" w:cs="楷体"/>
          <w:b/>
          <w:color w:val="auto"/>
          <w:szCs w:val="21"/>
          <w:highlight w:val="none"/>
        </w:rPr>
      </w:pPr>
      <w:r>
        <w:rPr>
          <w:rFonts w:hint="eastAsia" w:ascii="宋体" w:hAnsi="宋体" w:cs="楷体"/>
          <w:b/>
          <w:color w:val="auto"/>
          <w:szCs w:val="21"/>
          <w:highlight w:val="none"/>
        </w:rPr>
        <w:t>条款号：36.1             修改类型：修改</w:t>
      </w:r>
    </w:p>
    <w:p w14:paraId="6E60D88D">
      <w:pPr>
        <w:spacing w:line="360" w:lineRule="auto"/>
        <w:ind w:firstLine="420" w:firstLineChars="200"/>
        <w:rPr>
          <w:rFonts w:ascii="宋体" w:hAnsi="宋体" w:cs="楷体"/>
          <w:b/>
          <w:color w:val="auto"/>
          <w:szCs w:val="21"/>
          <w:highlight w:val="none"/>
        </w:rPr>
      </w:pPr>
      <w:r>
        <w:rPr>
          <w:rFonts w:hint="eastAsia" w:ascii="宋体" w:hAnsi="宋体" w:cs="楷体"/>
          <w:b/>
          <w:color w:val="auto"/>
          <w:szCs w:val="21"/>
          <w:highlight w:val="none"/>
        </w:rPr>
        <w:t>原文：</w:t>
      </w:r>
      <w:r>
        <w:rPr>
          <w:rFonts w:hint="eastAsia" w:ascii="宋体" w:hAnsi="宋体" w:cs="楷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2113DF59">
      <w:pPr>
        <w:pBdr>
          <w:bottom w:val="single" w:color="auto" w:sz="6" w:space="1"/>
        </w:pBdr>
        <w:spacing w:line="360" w:lineRule="auto"/>
        <w:ind w:firstLine="525" w:firstLineChars="250"/>
        <w:rPr>
          <w:rFonts w:ascii="宋体" w:hAnsi="宋体" w:cs="楷体"/>
          <w:color w:val="auto"/>
          <w:szCs w:val="21"/>
          <w:highlight w:val="none"/>
        </w:rPr>
      </w:pPr>
      <w:r>
        <w:rPr>
          <w:rFonts w:hint="eastAsia" w:ascii="宋体" w:hAnsi="宋体" w:cs="楷体"/>
          <w:b/>
          <w:color w:val="auto"/>
          <w:szCs w:val="21"/>
          <w:highlight w:val="none"/>
        </w:rPr>
        <w:t>现文：</w:t>
      </w:r>
      <w:r>
        <w:rPr>
          <w:rFonts w:hint="eastAsia" w:ascii="宋体" w:hAnsi="宋体" w:cs="楷体"/>
          <w:bCs/>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5AFD4468">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 36.3            修改类型：删除</w:t>
      </w:r>
    </w:p>
    <w:p w14:paraId="7DCAEFA1">
      <w:pPr>
        <w:pBdr>
          <w:bottom w:val="single" w:color="auto" w:sz="4" w:space="0"/>
        </w:pBdr>
        <w:spacing w:line="360" w:lineRule="auto"/>
        <w:ind w:firstLine="470" w:firstLineChars="224"/>
        <w:rPr>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BC75F54">
      <w:pPr>
        <w:pStyle w:val="7"/>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14:paraId="1509E4D4">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4A5D9DB1">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14:paraId="7FF8FEE0">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条款号：36.5.1                      修改类型：修改</w:t>
      </w:r>
    </w:p>
    <w:p w14:paraId="7938717C">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14:paraId="50B71FD5">
      <w:pPr>
        <w:pBdr>
          <w:bottom w:val="single" w:color="auto" w:sz="6" w:space="1"/>
        </w:pBdr>
        <w:snapToGrid w:val="0"/>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广州交易集团有限公司（</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进行解密。解密完成后，公布招标项目名称、投标人名称、投标报价、工期及其他内容；</w:t>
      </w:r>
    </w:p>
    <w:p w14:paraId="0EFFE2C1">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条款号：36.5.3                      修改类型：修改</w:t>
      </w:r>
    </w:p>
    <w:p w14:paraId="74EFB186">
      <w:pP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4AA6987A">
      <w:pPr>
        <w:pBdr>
          <w:bottom w:val="single" w:color="auto" w:sz="6" w:space="1"/>
        </w:pBdr>
        <w:snapToGrid w:val="0"/>
        <w:spacing w:line="360" w:lineRule="auto"/>
        <w:ind w:firstLine="422"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1156A2E7">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14:paraId="0D42DF46">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11E8467">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14:paraId="6A6B6059">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条款号：39.3             修改类型：修改</w:t>
      </w:r>
    </w:p>
    <w:p w14:paraId="302C7721">
      <w:pPr>
        <w:pStyle w:val="34"/>
        <w:pBdr>
          <w:bottom w:val="single" w:color="auto" w:sz="4" w:space="1"/>
        </w:pBdr>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A61C72F">
      <w:pPr>
        <w:pStyle w:val="34"/>
        <w:pBdr>
          <w:bottom w:val="single" w:color="auto" w:sz="4" w:space="1"/>
        </w:pBdr>
        <w:spacing w:after="0"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eastAsia="宋体" w:cs="宋体"/>
          <w:color w:val="auto"/>
          <w:szCs w:val="21"/>
          <w:highlight w:val="none"/>
          <w:u w:val="single"/>
        </w:rPr>
        <w:t>若发现第一中标候选人或中标人委派的项目负责人已在其他在建项目中任职、不符合任职数量规定时，将取消第一中标候选人资格或中标资格。</w:t>
      </w:r>
    </w:p>
    <w:p w14:paraId="3DEF3737">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（二）开标评标办法程序和细则注：</w:t>
      </w:r>
      <w:r>
        <w:rPr>
          <w:rFonts w:hint="eastAsia" w:ascii="宋体" w:hAnsi="宋体" w:cs="宋体"/>
          <w:b/>
          <w:color w:val="auto"/>
          <w:szCs w:val="21"/>
          <w:highlight w:val="none"/>
        </w:rPr>
        <w:t xml:space="preserve">                   修改类型：修改</w:t>
      </w:r>
    </w:p>
    <w:p w14:paraId="1D5B4463">
      <w:pPr>
        <w:snapToGrid w:val="0"/>
        <w:spacing w:line="360" w:lineRule="auto"/>
        <w:ind w:firstLine="420"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14:paraId="53C1B6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4880EB03">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14:paraId="79F793AE">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14:paraId="23D5AF56">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14:paraId="39B25765">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41C02758">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14:paraId="32E4A1CB">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4B0CDD1A">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14:paraId="6D48CBD3">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63D2D0D7">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14:paraId="37E0DAFA">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71C0463">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14:paraId="6EC7DEB0">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3C9ECBA5">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修改类型：删除</w:t>
      </w:r>
    </w:p>
    <w:p w14:paraId="773E1F29">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2D4EDE1E">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 w:val="18"/>
          <w:szCs w:val="18"/>
          <w:highlight w:val="none"/>
        </w:rPr>
        <w:t xml:space="preserve">可选办法八（适合经评审的最低投标价法，技术标与经济标同时开启）       </w:t>
      </w:r>
      <w:r>
        <w:rPr>
          <w:rFonts w:hint="eastAsia" w:ascii="宋体" w:hAnsi="宋体" w:cs="宋体"/>
          <w:b/>
          <w:color w:val="auto"/>
          <w:szCs w:val="21"/>
          <w:highlight w:val="none"/>
        </w:rPr>
        <w:t>修改类型：删除</w:t>
      </w:r>
    </w:p>
    <w:p w14:paraId="2A578FE5">
      <w:pPr>
        <w:pBdr>
          <w:bottom w:val="single" w:color="auto" w:sz="6" w:space="1"/>
        </w:pBdr>
        <w:snapToGrid w:val="0"/>
        <w:spacing w:line="360" w:lineRule="auto"/>
        <w:ind w:firstLine="470" w:firstLineChars="224"/>
        <w:rPr>
          <w:rFonts w:ascii="宋体" w:hAnsi="宋体" w:cs="楷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9A4929D">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 41.1              修改类型：修改</w:t>
      </w:r>
    </w:p>
    <w:p w14:paraId="20BC95DF">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14:paraId="24B108F0">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 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14:paraId="419FFBAB">
      <w:pPr>
        <w:spacing w:line="360" w:lineRule="auto"/>
        <w:ind w:firstLine="420" w:firstLineChars="200"/>
        <w:rPr>
          <w:b/>
          <w:color w:val="auto"/>
          <w:szCs w:val="21"/>
          <w:highlight w:val="none"/>
        </w:rPr>
      </w:pPr>
      <w:r>
        <w:rPr>
          <w:rFonts w:hint="eastAsia"/>
          <w:b/>
          <w:color w:val="auto"/>
          <w:szCs w:val="21"/>
          <w:highlight w:val="none"/>
        </w:rPr>
        <w:t>条款号：41.2.1           修改类型：修改</w:t>
      </w:r>
    </w:p>
    <w:p w14:paraId="769D17BD">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41.2.1投标截止期前，各投标人递交投标文件（包括技术标投标文件、经济标投标文件）至交易平台。有关投标文件提交的事项详见第一章投标须知。</w:t>
      </w:r>
    </w:p>
    <w:p w14:paraId="4B891354">
      <w:pPr>
        <w:pBdr>
          <w:bottom w:val="single" w:color="auto" w:sz="6" w:space="1"/>
        </w:pBdr>
        <w:snapToGrid w:val="0"/>
        <w:spacing w:line="360" w:lineRule="auto"/>
        <w:ind w:firstLine="411" w:firstLineChars="196"/>
        <w:rPr>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w:t>
      </w:r>
      <w:r>
        <w:rPr>
          <w:rFonts w:hint="eastAsia" w:ascii="宋体" w:hAnsi="宋体" w:cs="宋体"/>
          <w:color w:val="auto"/>
          <w:szCs w:val="21"/>
          <w:highlight w:val="none"/>
        </w:rPr>
        <w:t>交易平台。有关投标文件提交的事项详见第一章投标须知。</w:t>
      </w:r>
    </w:p>
    <w:p w14:paraId="4A1D0DEA">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条款号：41.2.2                      修改类型：修改</w:t>
      </w:r>
    </w:p>
    <w:p w14:paraId="590AE75E">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14:paraId="62417B6F">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p>
    <w:p w14:paraId="7B9D4D6C">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条款号：41.2.4.1                    修改类型：修改</w:t>
      </w:r>
    </w:p>
    <w:p w14:paraId="11B95A8E">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2135ED0">
      <w:pPr>
        <w:pBdr>
          <w:bottom w:val="single" w:color="auto" w:sz="4" w:space="0"/>
        </w:pBd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14:paraId="6C2FC285">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14:paraId="5BF9CC47">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原文：42.2</w:t>
      </w:r>
      <w:r>
        <w:rPr>
          <w:rFonts w:hint="eastAsia" w:ascii="宋体" w:hAnsi="宋体" w:cs="宋体"/>
          <w:bCs/>
          <w:color w:val="auto"/>
          <w:szCs w:val="21"/>
          <w:highlight w:val="none"/>
        </w:rPr>
        <w:t>评标委员会的组成：方式。</w:t>
      </w:r>
    </w:p>
    <w:p w14:paraId="26C35F95">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方式一：评标委员会为综合评标委员会，负责评标工作。</w:t>
      </w:r>
    </w:p>
    <w:p w14:paraId="1972C328">
      <w:pPr>
        <w:spacing w:line="360" w:lineRule="auto"/>
        <w:ind w:firstLine="470" w:firstLineChars="224"/>
        <w:rPr>
          <w:rFonts w:ascii="宋体" w:hAnsi="宋体" w:cs="宋体"/>
          <w:b/>
          <w:color w:val="auto"/>
          <w:szCs w:val="21"/>
          <w:highlight w:val="none"/>
        </w:rPr>
      </w:pPr>
      <w:r>
        <w:rPr>
          <w:rFonts w:hint="eastAsia" w:ascii="宋体" w:hAnsi="宋体" w:cs="宋体"/>
          <w:bCs/>
          <w:color w:val="auto"/>
          <w:szCs w:val="21"/>
          <w:highlight w:val="none"/>
        </w:rPr>
        <w:t xml:space="preserve">方式二：评标委员会由技术评审组和经济评审组组成。其中：资格审查、技术评审由技术评标组负责，经济评审由经济评审组负责。 </w:t>
      </w:r>
    </w:p>
    <w:p w14:paraId="443A0CFD">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现文：42.2</w:t>
      </w:r>
      <w:r>
        <w:rPr>
          <w:rFonts w:hint="eastAsia" w:ascii="宋体" w:hAnsi="宋体" w:cs="宋体"/>
          <w:bCs/>
          <w:color w:val="auto"/>
          <w:szCs w:val="21"/>
          <w:highlight w:val="none"/>
        </w:rPr>
        <w:t>评标委员会的组成：方式</w:t>
      </w:r>
      <w:r>
        <w:rPr>
          <w:rFonts w:hint="eastAsia" w:ascii="宋体" w:hAnsi="宋体" w:cs="宋体"/>
          <w:bCs/>
          <w:color w:val="auto"/>
          <w:szCs w:val="21"/>
          <w:highlight w:val="none"/>
          <w:u w:val="single"/>
        </w:rPr>
        <w:t xml:space="preserve"> 一 </w:t>
      </w:r>
      <w:r>
        <w:rPr>
          <w:rFonts w:hint="eastAsia" w:ascii="宋体" w:hAnsi="宋体" w:cs="宋体"/>
          <w:bCs/>
          <w:color w:val="auto"/>
          <w:szCs w:val="21"/>
          <w:highlight w:val="none"/>
        </w:rPr>
        <w:t>。</w:t>
      </w:r>
    </w:p>
    <w:p w14:paraId="5DB7B79C">
      <w:pPr>
        <w:pBdr>
          <w:bottom w:val="single" w:color="auto" w:sz="6" w:space="1"/>
        </w:pBdr>
        <w:snapToGrid w:val="0"/>
        <w:spacing w:line="360" w:lineRule="auto"/>
        <w:ind w:firstLine="420" w:firstLineChars="200"/>
        <w:rPr>
          <w:color w:val="auto"/>
          <w:highlight w:val="none"/>
        </w:rPr>
      </w:pPr>
      <w:r>
        <w:rPr>
          <w:rFonts w:hint="eastAsia" w:ascii="宋体" w:hAnsi="宋体" w:cs="宋体"/>
          <w:bCs/>
          <w:color w:val="auto"/>
          <w:szCs w:val="21"/>
          <w:highlight w:val="none"/>
        </w:rPr>
        <w:t>方式一：</w:t>
      </w: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一：评标委员会为综合评标委员会，负责资格审查及评标工作。评标委员会专家由广东省综合评标评审专家库随机抽取</w:t>
      </w:r>
      <w:r>
        <w:rPr>
          <w:rFonts w:hint="eastAsia" w:ascii="宋体" w:hAnsi="宋体" w:cs="宋体"/>
          <w:color w:val="auto"/>
          <w:szCs w:val="21"/>
          <w:highlight w:val="none"/>
          <w:u w:val="single"/>
          <w:lang w:eastAsia="zh-CN"/>
        </w:rPr>
        <w:t>评审专家及业主代表组成</w:t>
      </w:r>
      <w:r>
        <w:rPr>
          <w:rFonts w:hint="eastAsia" w:ascii="宋体" w:hAnsi="宋体" w:cs="宋体"/>
          <w:color w:val="auto"/>
          <w:szCs w:val="21"/>
          <w:highlight w:val="none"/>
          <w:u w:val="single"/>
        </w:rPr>
        <w:t>，评标委员会人数为五人以上单数。</w:t>
      </w:r>
    </w:p>
    <w:p w14:paraId="745E2E80">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条款号：45                      　　修改类型：修改</w:t>
      </w:r>
    </w:p>
    <w:p w14:paraId="3D2008F3">
      <w:pPr>
        <w:pStyle w:val="34"/>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45．经济标评审和得分汇总</w:t>
      </w:r>
    </w:p>
    <w:p w14:paraId="515D6F8F">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14:paraId="01560A9A">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45.2按方法计算评标参考价：</w:t>
      </w:r>
    </w:p>
    <w:p w14:paraId="785B900E">
      <w:pPr>
        <w:widowControl/>
        <w:snapToGrid w:val="0"/>
        <w:spacing w:line="360" w:lineRule="auto"/>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方法一：加权平均法</w:t>
      </w:r>
    </w:p>
    <w:p w14:paraId="12ED72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14:paraId="38E28F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4026CF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0EE22084">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00E1A9F8">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2A058F6">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3B51A339">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16AF69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2A1C44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6D1090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14:paraId="0D350B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7B33224">
      <w:pPr>
        <w:pStyle w:val="34"/>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：45．经济标评审和得分汇总</w:t>
      </w:r>
    </w:p>
    <w:p w14:paraId="5E91ADB3">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14:paraId="7B2AE2C5">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w:t>
      </w:r>
      <w:r>
        <w:rPr>
          <w:rFonts w:hint="eastAsia" w:ascii="宋体" w:hAnsi="宋体" w:eastAsia="宋体" w:cs="宋体"/>
          <w:color w:val="auto"/>
          <w:sz w:val="21"/>
          <w:szCs w:val="21"/>
          <w:highlight w:val="none"/>
          <w:u w:val="single"/>
        </w:rPr>
        <w:t>二区间抽取法</w:t>
      </w:r>
      <w:r>
        <w:rPr>
          <w:rFonts w:hint="eastAsia" w:ascii="宋体" w:hAnsi="宋体" w:eastAsia="宋体" w:cs="宋体"/>
          <w:color w:val="auto"/>
          <w:sz w:val="21"/>
          <w:szCs w:val="21"/>
          <w:highlight w:val="none"/>
        </w:rPr>
        <w:t>计算评标参考价：</w:t>
      </w:r>
    </w:p>
    <w:p w14:paraId="0AF46FB2">
      <w:pPr>
        <w:widowControl/>
        <w:snapToGrid w:val="0"/>
        <w:spacing w:line="360" w:lineRule="auto"/>
        <w:ind w:firstLine="420" w:firstLineChars="200"/>
        <w:rPr>
          <w:rFonts w:ascii="宋体" w:hAnsi="宋体" w:cs="宋体"/>
          <w:b/>
          <w:bCs/>
          <w:strike/>
          <w:color w:val="auto"/>
          <w:kern w:val="0"/>
          <w:szCs w:val="21"/>
          <w:highlight w:val="none"/>
        </w:rPr>
      </w:pPr>
      <w:r>
        <w:rPr>
          <w:rFonts w:hint="eastAsia" w:ascii="宋体" w:hAnsi="宋体" w:cs="宋体"/>
          <w:b/>
          <w:bCs/>
          <w:strike/>
          <w:color w:val="auto"/>
          <w:kern w:val="0"/>
          <w:szCs w:val="21"/>
          <w:highlight w:val="none"/>
        </w:rPr>
        <w:t>方法一：加权平均法</w:t>
      </w:r>
    </w:p>
    <w:p w14:paraId="3FB7B24E">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技术标或技术标加诚信得分（具体由招标人自定）前N名（N≥5，具体由招标人自定）的经济报价加权平均，计算评标参考价。公式如下：</w:t>
      </w:r>
    </w:p>
    <w:p w14:paraId="4AC837CB">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评标参考价=Σ（投标人的投标报价*报价权重）。</w:t>
      </w:r>
    </w:p>
    <w:p w14:paraId="188FF2E5">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其中：报价权重的计算方法为：将N名投标人按技术分由高至低进行排序，第一名投标人的权重为（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szCs w:val="21"/>
          <w:highlight w:val="none"/>
        </w:rPr>
        <w:drawing>
          <wp:inline distT="0" distB="0" distL="114300" distR="114300">
            <wp:extent cx="381000" cy="447675"/>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），第二名投标人的权重为（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position w:val="-23"/>
          <w:szCs w:val="21"/>
          <w:highlight w:val="none"/>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position w:val="-23"/>
          <w:szCs w:val="21"/>
          <w:highlight w:val="none"/>
        </w:rPr>
        <w:drawing>
          <wp:inline distT="0" distB="0" distL="114300" distR="114300">
            <wp:extent cx="323850" cy="40005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），以此类推，最后一名投标人的权重为（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position w:val="-23"/>
          <w:szCs w:val="21"/>
          <w:highlight w:val="none"/>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position w:val="-23"/>
          <w:szCs w:val="21"/>
          <w:highlight w:val="none"/>
        </w:rPr>
        <w:drawing>
          <wp:inline distT="0" distB="0" distL="114300" distR="114300">
            <wp:extent cx="323850" cy="400050"/>
            <wp:effectExtent l="0" t="0" r="0"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w:t>
      </w:r>
    </w:p>
    <w:p w14:paraId="382BD94C">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26B9092A">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u w:val="single"/>
        </w:rPr>
        <w:t>技术标得分为</w:t>
      </w:r>
      <w:r>
        <w:rPr>
          <w:rFonts w:hint="eastAsia" w:ascii="宋体" w:hAnsi="宋体" w:cs="宋体"/>
          <w:color w:val="auto"/>
          <w:szCs w:val="21"/>
          <w:highlight w:val="none"/>
          <w:u w:val="single"/>
          <w:lang w:val="en-US" w:eastAsia="zh-CN"/>
        </w:rPr>
        <w:t>80</w:t>
      </w:r>
      <w:r>
        <w:rPr>
          <w:rFonts w:hint="eastAsia" w:ascii="宋体" w:hAnsi="宋体" w:cs="宋体"/>
          <w:color w:val="auto"/>
          <w:szCs w:val="21"/>
          <w:highlight w:val="none"/>
          <w:u w:val="single"/>
        </w:rPr>
        <w:t>分</w:t>
      </w:r>
      <w:r>
        <w:rPr>
          <w:rFonts w:hint="eastAsia" w:ascii="宋体" w:hAnsi="宋体" w:cs="宋体"/>
          <w:color w:val="auto"/>
          <w:szCs w:val="21"/>
          <w:highlight w:val="none"/>
        </w:rPr>
        <w:t>），达到或超过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的投标人的报价方能参与评标参考价的计算。将达到或超过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的投标报价由低至高进行排列，按以下公式计算评标参考价，计算公式如下：</w:t>
      </w:r>
    </w:p>
    <w:p w14:paraId="74EB9064">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718E3620">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的投标人最低报价与工程成本警示价两者中的较高值；</w:t>
      </w:r>
    </w:p>
    <w:p w14:paraId="221618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63B6DB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6377B5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rPr>
        <w:t>分，每低于评标参考价1%，扣</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rPr>
        <w:t>分，扣至0分为止，得出经济分，精确到小数点后两位。</w:t>
      </w:r>
    </w:p>
    <w:p w14:paraId="2ED6884B">
      <w:pPr>
        <w:pBdr>
          <w:bottom w:val="single" w:color="auto" w:sz="6" w:space="1"/>
        </w:pBdr>
        <w:snapToGrid w:val="0"/>
        <w:spacing w:line="360" w:lineRule="auto"/>
        <w:ind w:firstLine="470" w:firstLineChars="224"/>
        <w:rPr>
          <w:rFonts w:ascii="宋体" w:hAnsi="宋体" w:cs="宋体"/>
          <w:strike/>
          <w:color w:val="auto"/>
          <w:szCs w:val="21"/>
          <w:highlight w:val="none"/>
        </w:rPr>
      </w:pPr>
      <w:r>
        <w:rPr>
          <w:rFonts w:hint="eastAsia" w:ascii="宋体" w:hAnsi="宋体" w:cs="宋体"/>
          <w:color w:val="auto"/>
          <w:szCs w:val="21"/>
          <w:highlight w:val="none"/>
        </w:rPr>
        <w:t>45.4计算通过技术标有效性审查的投标人总得分。投标人总得分=</w:t>
      </w:r>
      <w:r>
        <w:rPr>
          <w:rFonts w:hint="eastAsia" w:ascii="宋体" w:hAnsi="宋体" w:cs="宋体"/>
          <w:color w:val="auto"/>
          <w:szCs w:val="21"/>
          <w:highlight w:val="none"/>
          <w:u w:val="single"/>
        </w:rPr>
        <w:t>技术分×技术分权重＋经济分×经济分权重</w:t>
      </w:r>
      <w:r>
        <w:rPr>
          <w:rFonts w:hint="eastAsia" w:ascii="宋体" w:hAnsi="宋体" w:cs="宋体"/>
          <w:color w:val="auto"/>
          <w:szCs w:val="21"/>
          <w:highlight w:val="none"/>
        </w:rPr>
        <w:t>。技术、经济得分权重按投标须知前附表的规定执行。总得分四舍五入保留两位小数。</w:t>
      </w:r>
    </w:p>
    <w:p w14:paraId="5A3EC882">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46.2.8</w:t>
      </w:r>
      <w:r>
        <w:rPr>
          <w:rFonts w:hint="eastAsia" w:ascii="宋体" w:hAnsi="宋体" w:cs="宋体"/>
          <w:b/>
          <w:color w:val="auto"/>
          <w:szCs w:val="21"/>
          <w:highlight w:val="none"/>
        </w:rPr>
        <w:t xml:space="preserve">                      修改类型：修改</w:t>
      </w:r>
    </w:p>
    <w:p w14:paraId="4F140B1B">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46.2.8</w:t>
      </w:r>
      <w:r>
        <w:rPr>
          <w:rFonts w:hint="eastAsia"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779FD54">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46.2.8</w:t>
      </w:r>
      <w:r>
        <w:rPr>
          <w:rFonts w:hint="eastAsia"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w:t>
      </w:r>
    </w:p>
    <w:p w14:paraId="3726D914">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条款号：48                      修改类型：修改</w:t>
      </w:r>
    </w:p>
    <w:p w14:paraId="48FC4B16">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208F9153">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48.评标委员会应在通过投标文件经济标有效性审查的投标人中，按步骤</w:t>
      </w:r>
      <w:r>
        <w:rPr>
          <w:rFonts w:hint="eastAsia" w:ascii="宋体" w:hAnsi="宋体" w:cs="宋体"/>
          <w:color w:val="auto"/>
          <w:szCs w:val="21"/>
          <w:highlight w:val="none"/>
          <w:u w:val="single"/>
        </w:rPr>
        <w:t>45.4、45.5</w:t>
      </w:r>
      <w:r>
        <w:rPr>
          <w:rFonts w:hint="eastAsia" w:ascii="宋体" w:hAnsi="宋体" w:cs="宋体"/>
          <w:color w:val="auto"/>
          <w:szCs w:val="21"/>
          <w:highlight w:val="none"/>
        </w:rPr>
        <w:t>确定的投标人第二阶段排序，推荐前3名依次为第一中标候选人至第三中标候选人,并编制评标报告。</w:t>
      </w:r>
    </w:p>
    <w:p w14:paraId="5E5CFD16">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                         修改类型：修改</w:t>
      </w:r>
    </w:p>
    <w:p w14:paraId="0860A4DC">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1A39E1E3">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详见附表一《资格审查表》</w:t>
      </w:r>
    </w:p>
    <w:p w14:paraId="6C249312">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                 修改类型：修改</w:t>
      </w:r>
    </w:p>
    <w:p w14:paraId="05F686CC">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3E8DBE96">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详见附表二《技术标有效性审查表》</w:t>
      </w:r>
    </w:p>
    <w:p w14:paraId="72A4FA6C">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14:paraId="1789E5F7">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1A9C6A4A">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详见附表三《经济标有效性审查表》</w:t>
      </w:r>
    </w:p>
    <w:p w14:paraId="42730D03">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修改类型：修改</w:t>
      </w:r>
    </w:p>
    <w:p w14:paraId="0CFEE85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详见附表四《技术标详细审查评分表》</w:t>
      </w:r>
    </w:p>
    <w:p w14:paraId="1098BAC0">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条款号：附表五（适用于区间抽取法）经济标评分表   修改类型：删除</w:t>
      </w:r>
    </w:p>
    <w:p w14:paraId="23AF20F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0830AFDE">
      <w:pPr>
        <w:spacing w:line="360" w:lineRule="auto"/>
        <w:ind w:firstLine="210" w:firstLineChars="100"/>
        <w:rPr>
          <w:color w:val="auto"/>
          <w:highlight w:val="none"/>
        </w:rPr>
      </w:pPr>
      <w:r>
        <w:rPr>
          <w:rFonts w:hint="eastAsia" w:ascii="宋体" w:hAnsi="宋体" w:cs="宋体"/>
          <w:b/>
          <w:color w:val="auto"/>
          <w:szCs w:val="21"/>
          <w:highlight w:val="none"/>
        </w:rPr>
        <w:t>注：以上修改，仅限于本范本中有可供选择条款的情形。</w:t>
      </w:r>
      <w:r>
        <w:rPr>
          <w:rFonts w:hint="eastAsia"/>
          <w:b/>
          <w:color w:val="auto"/>
          <w:szCs w:val="21"/>
          <w:highlight w:val="none"/>
        </w:rPr>
        <w:t>（以下无正文）</w:t>
      </w:r>
    </w:p>
    <w:p w14:paraId="7B956F11">
      <w:pPr>
        <w:pStyle w:val="7"/>
        <w:spacing w:line="360" w:lineRule="auto"/>
        <w:rPr>
          <w:color w:val="auto"/>
          <w:highlight w:val="none"/>
        </w:rPr>
      </w:pPr>
      <w:r>
        <w:rPr>
          <w:color w:val="auto"/>
          <w:highlight w:val="none"/>
        </w:rPr>
        <w:br w:type="page"/>
      </w:r>
    </w:p>
    <w:p w14:paraId="095BBE83">
      <w:pPr>
        <w:pStyle w:val="4"/>
        <w:ind w:firstLine="525"/>
        <w:rPr>
          <w:color w:val="auto"/>
          <w:highlight w:val="none"/>
        </w:rPr>
      </w:pPr>
      <w:bookmarkStart w:id="17" w:name="_Toc2272556"/>
      <w:r>
        <w:rPr>
          <w:rFonts w:hint="eastAsia"/>
          <w:color w:val="auto"/>
          <w:highlight w:val="none"/>
        </w:rPr>
        <w:t>二、开标、评标及定标办法</w:t>
      </w:r>
      <w:r>
        <w:rPr>
          <w:rFonts w:hint="eastAsia"/>
          <w:color w:val="auto"/>
          <w:szCs w:val="30"/>
          <w:highlight w:val="none"/>
        </w:rPr>
        <w:t>通用条款</w:t>
      </w:r>
      <w:bookmarkEnd w:id="17"/>
    </w:p>
    <w:p w14:paraId="124741A5">
      <w:pPr>
        <w:pStyle w:val="5"/>
        <w:spacing w:before="156" w:after="156"/>
        <w:ind w:firstLine="540" w:firstLineChars="200"/>
        <w:rPr>
          <w:color w:val="auto"/>
          <w:highlight w:val="none"/>
        </w:rPr>
      </w:pPr>
      <w:bookmarkStart w:id="18" w:name="_Toc2272557"/>
      <w:r>
        <w:rPr>
          <w:rFonts w:hint="eastAsia"/>
          <w:color w:val="auto"/>
          <w:highlight w:val="none"/>
        </w:rPr>
        <w:t>（一）总则</w:t>
      </w:r>
      <w:bookmarkEnd w:id="18"/>
    </w:p>
    <w:p w14:paraId="7B8EA11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 开标、评标及定标所依据的规则</w:t>
      </w:r>
    </w:p>
    <w:p w14:paraId="3DB751C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7DC5E9E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05B3761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7F3375E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0F93CDC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14:paraId="43B2AF4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14:paraId="6466616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35.7《财政部 工业和信息化部关于印发〈政府采购促进中小企业发展管理办法〉的通知》（财库〔2020〕46号）</w:t>
      </w:r>
    </w:p>
    <w:p w14:paraId="61637BE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35.8《广东省加强建设工程招标投标监督管理的若干规定》（粤发[2004]4号）；</w:t>
      </w:r>
    </w:p>
    <w:p w14:paraId="6E17FD3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35.9《广东省政府采购促进中小企业发展实施细则（试行）》</w:t>
      </w:r>
    </w:p>
    <w:p w14:paraId="77E4027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35.10《广州市工程建设项目招标投标管理办法》（穗建规字〔2023〕12号）；</w:t>
      </w:r>
    </w:p>
    <w:p w14:paraId="20126CD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5BC6DDD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35.12本项目招标文件。</w:t>
      </w:r>
    </w:p>
    <w:p w14:paraId="617FDC3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4585C6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220830C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5B38D6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4FD97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6BCF2A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148339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173FD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3571F1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77D001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2A9626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5B352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F3828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83BC6B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5B9649F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评标委员会在开始评标前，应了解评标专家的职责及守则，认真阅读附件1《评标委员会成员声明》的内容并签名，签字后方可进行评标；</w:t>
      </w:r>
    </w:p>
    <w:p w14:paraId="725D71C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37.3</w:t>
      </w:r>
      <w:r>
        <w:rPr>
          <w:rFonts w:hint="eastAsia" w:ascii="宋体" w:hAnsi="宋体"/>
          <w:color w:val="auto"/>
          <w:sz w:val="24"/>
          <w:szCs w:val="24"/>
          <w:highlight w:val="none"/>
        </w:rPr>
        <w:t>评标委员会的职责及守则：</w:t>
      </w:r>
    </w:p>
    <w:p w14:paraId="035BC67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17850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5B2EF125">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B194D2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30C9816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C9C008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6C8ED11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2AC35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D13919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77262F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0999FC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4</w:t>
      </w:r>
      <w:r>
        <w:rPr>
          <w:rFonts w:ascii="宋体" w:hAnsi="宋体"/>
          <w:color w:val="auto"/>
          <w:sz w:val="24"/>
          <w:szCs w:val="24"/>
          <w:highlight w:val="none"/>
        </w:rPr>
        <w:t xml:space="preserve"> </w:t>
      </w:r>
      <w:r>
        <w:rPr>
          <w:rFonts w:hint="eastAsia" w:ascii="宋体" w:hAnsi="宋体"/>
          <w:color w:val="auto"/>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632C46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评标结束后，评标委员会递交评标报告并依法推荐中标候选人。</w:t>
      </w:r>
    </w:p>
    <w:p w14:paraId="4125B2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22F4398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8BF8F8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9A2292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5FAE54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64B98A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B85131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7DE507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2D844B1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4298D0F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9C1FF0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4D4383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DF59AB5">
      <w:pPr>
        <w:pStyle w:val="5"/>
        <w:spacing w:before="156" w:after="156"/>
        <w:ind w:firstLine="540" w:firstLineChars="200"/>
        <w:rPr>
          <w:color w:val="auto"/>
          <w:highlight w:val="none"/>
        </w:rPr>
      </w:pPr>
      <w:bookmarkStart w:id="19" w:name="_Toc2272558"/>
      <w:r>
        <w:rPr>
          <w:rFonts w:hint="eastAsia"/>
          <w:color w:val="auto"/>
          <w:highlight w:val="none"/>
        </w:rPr>
        <w:t>（二）开标评标办法程序和细则</w:t>
      </w:r>
      <w:bookmarkEnd w:id="19"/>
    </w:p>
    <w:p w14:paraId="40D50CD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5CF0CE49">
      <w:pPr>
        <w:spacing w:line="360" w:lineRule="auto"/>
        <w:rPr>
          <w:rFonts w:ascii="宋体" w:hAnsi="宋体"/>
          <w:color w:val="auto"/>
          <w:sz w:val="24"/>
          <w:szCs w:val="24"/>
          <w:highlight w:val="none"/>
        </w:rPr>
      </w:pPr>
    </w:p>
    <w:p w14:paraId="142D9CE6">
      <w:pPr>
        <w:pStyle w:val="5"/>
        <w:spacing w:before="156" w:after="156"/>
        <w:ind w:firstLine="540" w:firstLineChars="200"/>
        <w:rPr>
          <w:color w:val="auto"/>
          <w:highlight w:val="none"/>
        </w:rPr>
      </w:pPr>
      <w:bookmarkStart w:id="20" w:name="_Toc2272564"/>
      <w:r>
        <w:rPr>
          <w:rFonts w:hint="eastAsia"/>
          <w:color w:val="auto"/>
          <w:highlight w:val="none"/>
        </w:rPr>
        <w:t>可选办法七（适合综合评分法四，技术标与经济标同时开启）</w:t>
      </w:r>
      <w:bookmarkEnd w:id="20"/>
    </w:p>
    <w:p w14:paraId="693AC4A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4EC676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7CC6E00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A6CE00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175D94C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378AE21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p>
    <w:p w14:paraId="21ABE68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00A81B1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3F08C3F2">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5F90936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3576B36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6BE68B9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30BFA3F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41.2.1投标截止期前，各投标人递交投标文件（包括技术标投标文件、经济标投标文件）至交易平台。有关投标文件提交的事项详见第一章投标须知。 </w:t>
      </w:r>
    </w:p>
    <w:p w14:paraId="3D0BBD9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77E1B91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41.2.3开标时，投标人代表有权参加现场开标或在线开标，也可以自主决定不参加开标会，若投标人代表对开标过程提出异议，参加现场开标的应当在开标现场提出，同时出示本人身份证原件，招标人应当当场作出答复，并制作记录；参加在线开标的，投标人应通过交易平台在线提出，招标人应通过交易平台答复，答复后方可结束开标。41.2.4按36.5.1的规定完成解密后，公布下列内容，并予以记录，记录提交评标委员会评审： </w:t>
      </w:r>
    </w:p>
    <w:p w14:paraId="2C38132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9BE55D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42B452C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11AF0595">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 资格审查及评标细则</w:t>
      </w:r>
    </w:p>
    <w:p w14:paraId="10767E16">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42.1资格审查及评标均由招标人依法组建的评标委员会负责。</w:t>
      </w:r>
    </w:p>
    <w:p w14:paraId="754F73E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42.2评标委员会的组成：方式。</w:t>
      </w:r>
    </w:p>
    <w:p w14:paraId="1EED300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方式一：评标委员会为综合评标委员会，负责资格审查及评标工作。</w:t>
      </w:r>
    </w:p>
    <w:p w14:paraId="692C3A49">
      <w:pPr>
        <w:pStyle w:val="34"/>
        <w:tabs>
          <w:tab w:val="left" w:pos="7380"/>
        </w:tabs>
        <w:snapToGrid w:val="0"/>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方式二：评标委员会由技术评审组和经济评审组组成。其中：资格审查及技术评审由技术评标组负责，经济评审由经济评审组负责。</w:t>
      </w:r>
    </w:p>
    <w:p w14:paraId="176B8066">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43．投标人资格审查</w:t>
      </w:r>
    </w:p>
    <w:p w14:paraId="00BF9FF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C6E1E33">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43.2汇总资格审查情况，编写资格审查报告。</w:t>
      </w:r>
    </w:p>
    <w:p w14:paraId="0123C66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43.3资格审查不合格的投标文件不参加下一阶段的评标，不参与评标参考价的计算。</w:t>
      </w:r>
    </w:p>
    <w:p w14:paraId="7307845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749224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43.5资审合格后，投标人的资格发生变化而不满足投标人合格条件，在发出中标通知书前，资格问题仍未解决的，招标人将取消其中标资格。</w:t>
      </w:r>
    </w:p>
    <w:p w14:paraId="4CA12F5B">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43.6资格审查合格的投标人少于3名的（当N个标段同时招标且不允许兼中时，资格审查合格的投标人少于N+2名），则本项目招标失败。</w:t>
      </w:r>
    </w:p>
    <w:p w14:paraId="06171CE5">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44．技术标评审</w:t>
      </w:r>
    </w:p>
    <w:p w14:paraId="07D8B3EE">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6CE48E9">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A34465A">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45．经济标评审和得分汇总</w:t>
      </w:r>
    </w:p>
    <w:p w14:paraId="2DF89A01">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45.1若通过技术标有效性审查的投标人中所有投标报价均大于等于最高投标限价，则本项目招标失败，由招标人依法重新招标。</w:t>
      </w:r>
    </w:p>
    <w:p w14:paraId="4C173146">
      <w:pPr>
        <w:pStyle w:val="34"/>
        <w:tabs>
          <w:tab w:val="left" w:pos="7380"/>
        </w:tabs>
        <w:snapToGrid w:val="0"/>
        <w:spacing w:after="0" w:line="360" w:lineRule="auto"/>
        <w:ind w:firstLine="480" w:firstLineChars="200"/>
        <w:rPr>
          <w:rFonts w:ascii="宋体" w:hAnsi="宋体" w:cs="仿宋"/>
          <w:color w:val="auto"/>
          <w:sz w:val="24"/>
          <w:szCs w:val="24"/>
          <w:highlight w:val="none"/>
        </w:rPr>
      </w:pPr>
      <w:r>
        <w:rPr>
          <w:rFonts w:hint="eastAsia" w:ascii="宋体" w:hAnsi="宋体" w:eastAsia="宋体"/>
          <w:color w:val="auto"/>
          <w:sz w:val="24"/>
          <w:szCs w:val="24"/>
          <w:highlight w:val="none"/>
        </w:rPr>
        <w:t xml:space="preserve"> 45.2按方法计算评标参考价：</w:t>
      </w:r>
    </w:p>
    <w:p w14:paraId="05F7AAF5">
      <w:pPr>
        <w:widowControl/>
        <w:spacing w:line="360" w:lineRule="auto"/>
        <w:ind w:firstLine="480"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w:t>
      </w:r>
      <w:r>
        <w:rPr>
          <w:rFonts w:hint="eastAsia" w:ascii="宋体" w:hAnsi="宋体" w:cs="仿宋"/>
          <w:b/>
          <w:bCs/>
          <w:color w:val="auto"/>
          <w:kern w:val="0"/>
          <w:sz w:val="24"/>
          <w:szCs w:val="24"/>
          <w:highlight w:val="none"/>
          <w:lang w:val="en-US" w:eastAsia="zh-CN"/>
        </w:rPr>
        <w:t>一</w:t>
      </w:r>
      <w:r>
        <w:rPr>
          <w:rFonts w:hint="eastAsia" w:ascii="宋体" w:hAnsi="宋体" w:cs="仿宋"/>
          <w:b/>
          <w:bCs/>
          <w:color w:val="auto"/>
          <w:kern w:val="0"/>
          <w:sz w:val="24"/>
          <w:szCs w:val="24"/>
          <w:highlight w:val="none"/>
        </w:rPr>
        <w:t>：区间抽取法</w:t>
      </w:r>
    </w:p>
    <w:p w14:paraId="58488FF8">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03FA7AC">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0CCC25AD">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6FD33A30">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bookmarkStart w:id="21" w:name="_Hlk172022906"/>
      <w:r>
        <w:rPr>
          <w:rFonts w:hint="eastAsia" w:ascii="宋体" w:hAnsi="宋体" w:cs="仿宋"/>
          <w:color w:val="auto"/>
          <w:sz w:val="24"/>
          <w:szCs w:val="24"/>
          <w:highlight w:val="none"/>
        </w:rPr>
        <w:t>为最高投标限价</w:t>
      </w:r>
      <w:bookmarkEnd w:id="21"/>
    </w:p>
    <w:p w14:paraId="610A4605">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0820F1EA">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6AC5B624">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45.4计算通过技术标有效性审查的投标人总得分。投标人总得分=（技术得分×技术得分权重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经济得分×经济得分权重）×（1-综合诚信评价分数权重）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综合诚信评价排名得分×综合诚信评价分数权重）。技术、经济得分权重按投标须知前附表的规定执行。总得分四舍五入保留两位小数。</w:t>
      </w:r>
    </w:p>
    <w:p w14:paraId="302E2DD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46.经济标的有效性审查</w:t>
      </w:r>
    </w:p>
    <w:p w14:paraId="6334ED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96D70B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0ABB2E5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59B109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0FC06D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12B496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8A7939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12DC10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DBDC17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7AF73C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818A9F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D80EB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3858298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6038BE24">
      <w:pPr>
        <w:spacing w:line="360" w:lineRule="auto"/>
        <w:rPr>
          <w:rFonts w:ascii="宋体" w:hAnsi="宋体"/>
          <w:color w:val="auto"/>
          <w:sz w:val="24"/>
          <w:szCs w:val="24"/>
          <w:highlight w:val="none"/>
        </w:rPr>
      </w:pPr>
    </w:p>
    <w:p w14:paraId="2C6D7AFE">
      <w:pPr>
        <w:widowControl/>
        <w:jc w:val="left"/>
        <w:rPr>
          <w:rFonts w:ascii="宋体" w:hAnsi="宋体"/>
          <w:color w:val="auto"/>
          <w:sz w:val="24"/>
          <w:szCs w:val="24"/>
          <w:highlight w:val="none"/>
        </w:rPr>
      </w:pPr>
      <w:r>
        <w:rPr>
          <w:rFonts w:ascii="宋体" w:hAnsi="宋体"/>
          <w:color w:val="auto"/>
          <w:sz w:val="24"/>
          <w:szCs w:val="24"/>
          <w:highlight w:val="none"/>
        </w:rPr>
        <w:br w:type="page"/>
      </w:r>
    </w:p>
    <w:p w14:paraId="6087E6A2">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14:paraId="46EBA160">
      <w:pPr>
        <w:jc w:val="center"/>
        <w:rPr>
          <w:b/>
          <w:color w:val="auto"/>
          <w:sz w:val="32"/>
          <w:szCs w:val="32"/>
          <w:highlight w:val="none"/>
        </w:rPr>
      </w:pPr>
      <w:r>
        <w:rPr>
          <w:rFonts w:hint="eastAsia"/>
          <w:b/>
          <w:color w:val="auto"/>
          <w:sz w:val="32"/>
          <w:szCs w:val="32"/>
          <w:highlight w:val="none"/>
        </w:rPr>
        <w:t>资格审查表</w:t>
      </w:r>
    </w:p>
    <w:p w14:paraId="6F1E0AF7">
      <w:pPr>
        <w:spacing w:line="480" w:lineRule="auto"/>
        <w:rPr>
          <w:color w:val="auto"/>
          <w:sz w:val="24"/>
          <w:szCs w:val="24"/>
          <w:highlight w:val="none"/>
        </w:rPr>
      </w:pPr>
      <w:r>
        <w:rPr>
          <w:rFonts w:hint="eastAsia"/>
          <w:color w:val="auto"/>
          <w:sz w:val="24"/>
          <w:szCs w:val="24"/>
          <w:highlight w:val="none"/>
        </w:rPr>
        <w:t>工程名称：</w:t>
      </w:r>
    </w:p>
    <w:p w14:paraId="1F762073">
      <w:pPr>
        <w:spacing w:line="480" w:lineRule="auto"/>
        <w:rPr>
          <w:color w:val="auto"/>
          <w:sz w:val="24"/>
          <w:szCs w:val="24"/>
          <w:highlight w:val="none"/>
        </w:rPr>
      </w:pPr>
      <w:r>
        <w:rPr>
          <w:rFonts w:hint="eastAsia"/>
          <w:color w:val="auto"/>
          <w:sz w:val="24"/>
          <w:szCs w:val="24"/>
          <w:highlight w:val="none"/>
        </w:rPr>
        <w:t>投标人名称：</w:t>
      </w:r>
    </w:p>
    <w:tbl>
      <w:tblPr>
        <w:tblStyle w:val="37"/>
        <w:tblW w:w="8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22"/>
        <w:gridCol w:w="3405"/>
        <w:gridCol w:w="1193"/>
      </w:tblGrid>
      <w:tr w14:paraId="2EF5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979EBCD">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922" w:type="dxa"/>
            <w:tcBorders>
              <w:top w:val="single" w:color="auto" w:sz="4" w:space="0"/>
              <w:left w:val="single" w:color="auto" w:sz="4" w:space="0"/>
              <w:bottom w:val="single" w:color="auto" w:sz="4" w:space="0"/>
              <w:right w:val="single" w:color="auto" w:sz="4" w:space="0"/>
            </w:tcBorders>
            <w:vAlign w:val="center"/>
          </w:tcPr>
          <w:p w14:paraId="7DBC415E">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405" w:type="dxa"/>
            <w:tcBorders>
              <w:top w:val="single" w:color="auto" w:sz="4" w:space="0"/>
              <w:left w:val="single" w:color="auto" w:sz="4" w:space="0"/>
              <w:bottom w:val="single" w:color="auto" w:sz="4" w:space="0"/>
              <w:right w:val="single" w:color="auto" w:sz="4" w:space="0"/>
            </w:tcBorders>
            <w:vAlign w:val="center"/>
          </w:tcPr>
          <w:p w14:paraId="5E2602C2">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193" w:type="dxa"/>
            <w:tcBorders>
              <w:top w:val="single" w:color="auto" w:sz="4" w:space="0"/>
              <w:left w:val="single" w:color="auto" w:sz="4" w:space="0"/>
              <w:bottom w:val="single" w:color="auto" w:sz="4" w:space="0"/>
              <w:right w:val="single" w:color="auto" w:sz="4" w:space="0"/>
            </w:tcBorders>
            <w:vAlign w:val="center"/>
          </w:tcPr>
          <w:p w14:paraId="6884E87A">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48BB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E0B630">
            <w:pPr>
              <w:spacing w:before="120" w:after="60"/>
              <w:jc w:val="center"/>
              <w:rPr>
                <w:rFonts w:ascii="宋体" w:hAnsi="宋体"/>
                <w:color w:val="auto"/>
                <w:szCs w:val="21"/>
                <w:highlight w:val="none"/>
              </w:rPr>
            </w:pPr>
            <w:r>
              <w:rPr>
                <w:rFonts w:ascii="宋体" w:hAnsi="宋体"/>
                <w:color w:val="auto"/>
                <w:szCs w:val="21"/>
                <w:highlight w:val="none"/>
              </w:rPr>
              <w:t>1</w:t>
            </w:r>
          </w:p>
        </w:tc>
        <w:tc>
          <w:tcPr>
            <w:tcW w:w="3922" w:type="dxa"/>
            <w:tcBorders>
              <w:top w:val="single" w:color="auto" w:sz="4" w:space="0"/>
              <w:left w:val="single" w:color="auto" w:sz="4" w:space="0"/>
              <w:bottom w:val="single" w:color="auto" w:sz="4" w:space="0"/>
              <w:right w:val="single" w:color="auto" w:sz="4" w:space="0"/>
            </w:tcBorders>
            <w:vAlign w:val="center"/>
          </w:tcPr>
          <w:p w14:paraId="4A348ACA">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05" w:type="dxa"/>
            <w:tcBorders>
              <w:top w:val="single" w:color="auto" w:sz="4" w:space="0"/>
              <w:left w:val="single" w:color="auto" w:sz="4" w:space="0"/>
              <w:bottom w:val="single" w:color="auto" w:sz="4" w:space="0"/>
              <w:right w:val="single" w:color="auto" w:sz="4" w:space="0"/>
            </w:tcBorders>
            <w:vAlign w:val="center"/>
          </w:tcPr>
          <w:p w14:paraId="69C9D267">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193" w:type="dxa"/>
            <w:tcBorders>
              <w:top w:val="single" w:color="auto" w:sz="4" w:space="0"/>
              <w:left w:val="single" w:color="auto" w:sz="4" w:space="0"/>
              <w:bottom w:val="single" w:color="auto" w:sz="4" w:space="0"/>
              <w:right w:val="single" w:color="auto" w:sz="4" w:space="0"/>
            </w:tcBorders>
            <w:vAlign w:val="center"/>
          </w:tcPr>
          <w:p w14:paraId="7A82E68D">
            <w:pPr>
              <w:spacing w:before="120" w:after="60"/>
              <w:jc w:val="center"/>
              <w:rPr>
                <w:rFonts w:ascii="宋体" w:hAnsi="宋体"/>
                <w:color w:val="auto"/>
                <w:szCs w:val="21"/>
                <w:highlight w:val="none"/>
              </w:rPr>
            </w:pPr>
          </w:p>
        </w:tc>
      </w:tr>
      <w:tr w14:paraId="0D1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856782">
            <w:pPr>
              <w:spacing w:before="120" w:after="60"/>
              <w:jc w:val="center"/>
              <w:rPr>
                <w:rFonts w:ascii="宋体" w:hAnsi="宋体"/>
                <w:color w:val="auto"/>
                <w:szCs w:val="21"/>
                <w:highlight w:val="none"/>
              </w:rPr>
            </w:pPr>
            <w:r>
              <w:rPr>
                <w:rFonts w:ascii="宋体" w:hAnsi="宋体"/>
                <w:color w:val="auto"/>
                <w:szCs w:val="21"/>
                <w:highlight w:val="none"/>
              </w:rPr>
              <w:t>2</w:t>
            </w:r>
          </w:p>
        </w:tc>
        <w:tc>
          <w:tcPr>
            <w:tcW w:w="3922" w:type="dxa"/>
            <w:tcBorders>
              <w:top w:val="single" w:color="auto" w:sz="4" w:space="0"/>
              <w:left w:val="single" w:color="auto" w:sz="4" w:space="0"/>
              <w:bottom w:val="single" w:color="auto" w:sz="4" w:space="0"/>
              <w:right w:val="single" w:color="auto" w:sz="4" w:space="0"/>
            </w:tcBorders>
            <w:vAlign w:val="center"/>
          </w:tcPr>
          <w:p w14:paraId="46EDB8B9">
            <w:pPr>
              <w:spacing w:before="120" w:after="60"/>
              <w:jc w:val="center"/>
              <w:rPr>
                <w:rFonts w:ascii="宋体" w:hAnsi="宋体"/>
                <w:color w:val="auto"/>
                <w:szCs w:val="21"/>
                <w:highlight w:val="none"/>
              </w:rPr>
            </w:pPr>
            <w:r>
              <w:rPr>
                <w:rFonts w:hint="eastAsia" w:ascii="宋体" w:hAnsi="宋体"/>
                <w:color w:val="auto"/>
                <w:szCs w:val="21"/>
                <w:highlight w:val="none"/>
              </w:rPr>
              <w:t>投标人具有独立法人资格，按国家法律经营</w:t>
            </w:r>
          </w:p>
        </w:tc>
        <w:tc>
          <w:tcPr>
            <w:tcW w:w="3405" w:type="dxa"/>
            <w:tcBorders>
              <w:top w:val="single" w:color="auto" w:sz="4" w:space="0"/>
              <w:left w:val="single" w:color="auto" w:sz="4" w:space="0"/>
              <w:bottom w:val="single" w:color="auto" w:sz="4" w:space="0"/>
              <w:right w:val="single" w:color="auto" w:sz="4" w:space="0"/>
            </w:tcBorders>
            <w:vAlign w:val="center"/>
          </w:tcPr>
          <w:p w14:paraId="7F194902">
            <w:pPr>
              <w:spacing w:before="120" w:after="60"/>
              <w:jc w:val="center"/>
              <w:rPr>
                <w:rFonts w:ascii="宋体" w:hAnsi="宋体"/>
                <w:color w:val="auto"/>
                <w:szCs w:val="21"/>
                <w:highlight w:val="none"/>
              </w:rPr>
            </w:pPr>
            <w:r>
              <w:rPr>
                <w:rFonts w:hint="eastAsia" w:ascii="宋体" w:hAnsi="宋体"/>
                <w:color w:val="auto"/>
                <w:szCs w:val="21"/>
                <w:highlight w:val="none"/>
              </w:rPr>
              <w:t>营业执照扫描件或电子证照</w:t>
            </w:r>
          </w:p>
        </w:tc>
        <w:tc>
          <w:tcPr>
            <w:tcW w:w="1193" w:type="dxa"/>
            <w:tcBorders>
              <w:top w:val="single" w:color="auto" w:sz="4" w:space="0"/>
              <w:left w:val="single" w:color="auto" w:sz="4" w:space="0"/>
              <w:bottom w:val="single" w:color="auto" w:sz="4" w:space="0"/>
              <w:right w:val="single" w:color="auto" w:sz="4" w:space="0"/>
            </w:tcBorders>
            <w:vAlign w:val="center"/>
          </w:tcPr>
          <w:p w14:paraId="745E1AC7">
            <w:pPr>
              <w:spacing w:before="120" w:after="60"/>
              <w:jc w:val="center"/>
              <w:rPr>
                <w:rFonts w:ascii="宋体" w:hAnsi="宋体"/>
                <w:color w:val="auto"/>
                <w:szCs w:val="21"/>
                <w:highlight w:val="none"/>
              </w:rPr>
            </w:pPr>
          </w:p>
        </w:tc>
      </w:tr>
      <w:tr w14:paraId="509B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4F5F6C5">
            <w:pPr>
              <w:spacing w:before="120" w:after="60"/>
              <w:jc w:val="center"/>
              <w:rPr>
                <w:rFonts w:ascii="宋体" w:hAnsi="宋体"/>
                <w:color w:val="auto"/>
                <w:szCs w:val="21"/>
                <w:highlight w:val="none"/>
              </w:rPr>
            </w:pPr>
            <w:r>
              <w:rPr>
                <w:rFonts w:ascii="宋体" w:hAnsi="宋体"/>
                <w:color w:val="auto"/>
                <w:szCs w:val="21"/>
                <w:highlight w:val="none"/>
              </w:rPr>
              <w:t>3</w:t>
            </w:r>
          </w:p>
        </w:tc>
        <w:tc>
          <w:tcPr>
            <w:tcW w:w="3922" w:type="dxa"/>
            <w:tcBorders>
              <w:top w:val="single" w:color="auto" w:sz="4" w:space="0"/>
              <w:left w:val="single" w:color="auto" w:sz="4" w:space="0"/>
              <w:bottom w:val="single" w:color="auto" w:sz="4" w:space="0"/>
              <w:right w:val="single" w:color="auto" w:sz="4" w:space="0"/>
            </w:tcBorders>
            <w:vAlign w:val="center"/>
          </w:tcPr>
          <w:p w14:paraId="61293E11">
            <w:pPr>
              <w:spacing w:before="120" w:after="60"/>
              <w:jc w:val="center"/>
              <w:rPr>
                <w:rFonts w:ascii="宋体" w:hAnsi="宋体"/>
                <w:color w:val="auto"/>
                <w:szCs w:val="21"/>
                <w:highlight w:val="none"/>
              </w:rPr>
            </w:pPr>
            <w:r>
              <w:rPr>
                <w:rFonts w:hint="eastAsia" w:ascii="宋体" w:hAnsi="宋体"/>
                <w:color w:val="auto"/>
                <w:szCs w:val="21"/>
                <w:highlight w:val="none"/>
              </w:rPr>
              <w:t>投标人持有建设行政主管部门颁发的有效期内的企业资质证书及安全生产许可证；投标人资质符合公告要求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3EA67D87">
            <w:pPr>
              <w:spacing w:before="120" w:after="60"/>
              <w:jc w:val="center"/>
              <w:rPr>
                <w:rFonts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1193" w:type="dxa"/>
            <w:tcBorders>
              <w:top w:val="single" w:color="auto" w:sz="4" w:space="0"/>
              <w:left w:val="single" w:color="auto" w:sz="4" w:space="0"/>
              <w:bottom w:val="single" w:color="auto" w:sz="4" w:space="0"/>
              <w:right w:val="single" w:color="auto" w:sz="4" w:space="0"/>
            </w:tcBorders>
            <w:vAlign w:val="center"/>
          </w:tcPr>
          <w:p w14:paraId="02A892B3">
            <w:pPr>
              <w:spacing w:before="120" w:after="60"/>
              <w:jc w:val="center"/>
              <w:rPr>
                <w:rFonts w:ascii="宋体" w:hAnsi="宋体"/>
                <w:color w:val="auto"/>
                <w:szCs w:val="21"/>
                <w:highlight w:val="none"/>
              </w:rPr>
            </w:pPr>
          </w:p>
        </w:tc>
      </w:tr>
      <w:tr w14:paraId="269E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9ABE0E6">
            <w:pPr>
              <w:spacing w:before="120" w:after="60"/>
              <w:jc w:val="center"/>
              <w:rPr>
                <w:rFonts w:ascii="宋体" w:hAnsi="宋体"/>
                <w:color w:val="auto"/>
                <w:szCs w:val="21"/>
                <w:highlight w:val="none"/>
              </w:rPr>
            </w:pPr>
            <w:r>
              <w:rPr>
                <w:rFonts w:ascii="宋体" w:hAnsi="宋体"/>
                <w:color w:val="auto"/>
                <w:szCs w:val="21"/>
                <w:highlight w:val="none"/>
              </w:rPr>
              <w:t>4</w:t>
            </w:r>
          </w:p>
        </w:tc>
        <w:tc>
          <w:tcPr>
            <w:tcW w:w="3922" w:type="dxa"/>
            <w:tcBorders>
              <w:top w:val="single" w:color="auto" w:sz="4" w:space="0"/>
              <w:left w:val="single" w:color="auto" w:sz="4" w:space="0"/>
              <w:bottom w:val="single" w:color="auto" w:sz="4" w:space="0"/>
              <w:right w:val="single" w:color="auto" w:sz="4" w:space="0"/>
            </w:tcBorders>
            <w:vAlign w:val="center"/>
          </w:tcPr>
          <w:p w14:paraId="7C0A42F5">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00703A25">
            <w:pPr>
              <w:spacing w:before="120" w:after="60"/>
              <w:jc w:val="center"/>
              <w:rPr>
                <w:rFonts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1193" w:type="dxa"/>
            <w:tcBorders>
              <w:top w:val="single" w:color="auto" w:sz="4" w:space="0"/>
              <w:left w:val="single" w:color="auto" w:sz="4" w:space="0"/>
              <w:bottom w:val="single" w:color="auto" w:sz="4" w:space="0"/>
              <w:right w:val="single" w:color="auto" w:sz="4" w:space="0"/>
            </w:tcBorders>
            <w:vAlign w:val="center"/>
          </w:tcPr>
          <w:p w14:paraId="6196A15B">
            <w:pPr>
              <w:spacing w:before="120" w:after="60"/>
              <w:jc w:val="center"/>
              <w:rPr>
                <w:rFonts w:ascii="宋体" w:hAnsi="宋体"/>
                <w:color w:val="auto"/>
                <w:szCs w:val="21"/>
                <w:highlight w:val="none"/>
              </w:rPr>
            </w:pPr>
          </w:p>
        </w:tc>
      </w:tr>
      <w:tr w14:paraId="2F58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0F5171E">
            <w:pPr>
              <w:spacing w:before="120" w:after="60"/>
              <w:jc w:val="center"/>
              <w:rPr>
                <w:rFonts w:ascii="宋体" w:hAnsi="宋体"/>
                <w:color w:val="auto"/>
                <w:szCs w:val="21"/>
                <w:highlight w:val="none"/>
              </w:rPr>
            </w:pPr>
            <w:r>
              <w:rPr>
                <w:rFonts w:ascii="宋体" w:hAnsi="宋体"/>
                <w:color w:val="auto"/>
                <w:szCs w:val="21"/>
                <w:highlight w:val="none"/>
              </w:rPr>
              <w:t>5</w:t>
            </w:r>
          </w:p>
        </w:tc>
        <w:tc>
          <w:tcPr>
            <w:tcW w:w="3922" w:type="dxa"/>
            <w:tcBorders>
              <w:top w:val="single" w:color="auto" w:sz="4" w:space="0"/>
              <w:left w:val="single" w:color="auto" w:sz="4" w:space="0"/>
              <w:bottom w:val="single" w:color="auto" w:sz="4" w:space="0"/>
              <w:right w:val="single" w:color="auto" w:sz="4" w:space="0"/>
            </w:tcBorders>
            <w:vAlign w:val="center"/>
          </w:tcPr>
          <w:p w14:paraId="492883B1">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05" w:type="dxa"/>
            <w:tcBorders>
              <w:top w:val="single" w:color="auto" w:sz="4" w:space="0"/>
              <w:left w:val="single" w:color="auto" w:sz="4" w:space="0"/>
              <w:bottom w:val="single" w:color="auto" w:sz="4" w:space="0"/>
              <w:right w:val="single" w:color="auto" w:sz="4" w:space="0"/>
            </w:tcBorders>
            <w:vAlign w:val="center"/>
          </w:tcPr>
          <w:p w14:paraId="7FE9D479">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1193" w:type="dxa"/>
            <w:tcBorders>
              <w:top w:val="single" w:color="auto" w:sz="4" w:space="0"/>
              <w:left w:val="single" w:color="auto" w:sz="4" w:space="0"/>
              <w:bottom w:val="single" w:color="auto" w:sz="4" w:space="0"/>
              <w:right w:val="single" w:color="auto" w:sz="4" w:space="0"/>
            </w:tcBorders>
            <w:vAlign w:val="center"/>
          </w:tcPr>
          <w:p w14:paraId="3F8E3063">
            <w:pPr>
              <w:spacing w:before="120" w:after="60"/>
              <w:jc w:val="center"/>
              <w:rPr>
                <w:rFonts w:ascii="宋体" w:hAnsi="宋体"/>
                <w:color w:val="auto"/>
                <w:szCs w:val="21"/>
                <w:highlight w:val="none"/>
              </w:rPr>
            </w:pPr>
          </w:p>
        </w:tc>
      </w:tr>
      <w:tr w14:paraId="36D9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05C5219">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922" w:type="dxa"/>
            <w:tcBorders>
              <w:top w:val="single" w:color="auto" w:sz="4" w:space="0"/>
              <w:left w:val="single" w:color="auto" w:sz="4" w:space="0"/>
              <w:bottom w:val="single" w:color="auto" w:sz="4" w:space="0"/>
              <w:right w:val="single" w:color="auto" w:sz="4" w:space="0"/>
            </w:tcBorders>
            <w:vAlign w:val="center"/>
          </w:tcPr>
          <w:p w14:paraId="7C2A06F5">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5CC74DA6">
            <w:pPr>
              <w:spacing w:before="120" w:after="60"/>
              <w:jc w:val="center"/>
              <w:rPr>
                <w:rFonts w:ascii="宋体" w:hAnsi="宋体"/>
                <w:color w:val="auto"/>
                <w:szCs w:val="21"/>
                <w:highlight w:val="none"/>
              </w:rPr>
            </w:pPr>
            <w:r>
              <w:rPr>
                <w:rFonts w:hint="eastAsia" w:ascii="宋体" w:hAnsi="宋体"/>
                <w:color w:val="auto"/>
                <w:szCs w:val="21"/>
                <w:highlight w:val="none"/>
              </w:rPr>
              <w:t>拟委托技术负责人的相关证书、资料（具体要求</w:t>
            </w:r>
            <w:r>
              <w:rPr>
                <w:rFonts w:hint="eastAsia" w:ascii="宋体" w:hAnsi="宋体"/>
                <w:color w:val="auto"/>
                <w:szCs w:val="21"/>
                <w:highlight w:val="none"/>
                <w:u w:val="single"/>
              </w:rPr>
              <w:t>详见招标公告</w:t>
            </w:r>
            <w:r>
              <w:rPr>
                <w:rFonts w:hint="eastAsia" w:ascii="宋体" w:hAnsi="宋体"/>
                <w:color w:val="auto"/>
                <w:szCs w:val="21"/>
                <w:highlight w:val="none"/>
              </w:rPr>
              <w:t>）</w:t>
            </w:r>
          </w:p>
        </w:tc>
        <w:tc>
          <w:tcPr>
            <w:tcW w:w="1193" w:type="dxa"/>
            <w:tcBorders>
              <w:top w:val="single" w:color="auto" w:sz="4" w:space="0"/>
              <w:left w:val="single" w:color="auto" w:sz="4" w:space="0"/>
              <w:bottom w:val="single" w:color="auto" w:sz="4" w:space="0"/>
              <w:right w:val="single" w:color="auto" w:sz="4" w:space="0"/>
            </w:tcBorders>
            <w:vAlign w:val="center"/>
          </w:tcPr>
          <w:p w14:paraId="37018318">
            <w:pPr>
              <w:spacing w:before="120" w:after="60"/>
              <w:jc w:val="center"/>
              <w:rPr>
                <w:rFonts w:ascii="宋体" w:hAnsi="宋体"/>
                <w:color w:val="auto"/>
                <w:szCs w:val="21"/>
                <w:highlight w:val="none"/>
              </w:rPr>
            </w:pPr>
          </w:p>
        </w:tc>
      </w:tr>
      <w:tr w14:paraId="3CEF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2478BC">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922" w:type="dxa"/>
            <w:tcBorders>
              <w:top w:val="single" w:color="auto" w:sz="4" w:space="0"/>
              <w:left w:val="single" w:color="auto" w:sz="4" w:space="0"/>
              <w:bottom w:val="single" w:color="auto" w:sz="4" w:space="0"/>
              <w:right w:val="single" w:color="auto" w:sz="4" w:space="0"/>
            </w:tcBorders>
            <w:vAlign w:val="center"/>
          </w:tcPr>
          <w:p w14:paraId="75B791E6">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专职安全员须具有安全生产考核合格证（C类）或建筑施工企业专职安全生产管理人员安全生产考核合格证（C3）</w:t>
            </w:r>
          </w:p>
        </w:tc>
        <w:tc>
          <w:tcPr>
            <w:tcW w:w="3405" w:type="dxa"/>
            <w:tcBorders>
              <w:top w:val="single" w:color="auto" w:sz="4" w:space="0"/>
              <w:left w:val="single" w:color="auto" w:sz="4" w:space="0"/>
              <w:bottom w:val="single" w:color="auto" w:sz="4" w:space="0"/>
              <w:right w:val="single" w:color="auto" w:sz="4" w:space="0"/>
            </w:tcBorders>
            <w:vAlign w:val="center"/>
          </w:tcPr>
          <w:p w14:paraId="5FE4129D">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专职安全员的安全生产考核合格证（C类）或建筑施工企业专职安全生产管理人员安全生产考核合格证证书（C3）扫描件或电子证书</w:t>
            </w:r>
          </w:p>
        </w:tc>
        <w:tc>
          <w:tcPr>
            <w:tcW w:w="1193" w:type="dxa"/>
            <w:tcBorders>
              <w:top w:val="single" w:color="auto" w:sz="4" w:space="0"/>
              <w:left w:val="single" w:color="auto" w:sz="4" w:space="0"/>
              <w:bottom w:val="single" w:color="auto" w:sz="4" w:space="0"/>
              <w:right w:val="single" w:color="auto" w:sz="4" w:space="0"/>
            </w:tcBorders>
            <w:vAlign w:val="center"/>
          </w:tcPr>
          <w:p w14:paraId="2C0D13C0">
            <w:pPr>
              <w:spacing w:before="120" w:after="60"/>
              <w:jc w:val="center"/>
              <w:rPr>
                <w:rFonts w:ascii="宋体" w:hAnsi="宋体"/>
                <w:color w:val="auto"/>
                <w:szCs w:val="21"/>
                <w:highlight w:val="none"/>
              </w:rPr>
            </w:pPr>
          </w:p>
        </w:tc>
      </w:tr>
      <w:tr w14:paraId="1759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B4C8F45">
            <w:pPr>
              <w:spacing w:before="120" w:after="6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3922" w:type="dxa"/>
            <w:tcBorders>
              <w:top w:val="single" w:color="auto" w:sz="4" w:space="0"/>
              <w:left w:val="single" w:color="auto" w:sz="4" w:space="0"/>
              <w:bottom w:val="single" w:color="auto" w:sz="4" w:space="0"/>
              <w:right w:val="single" w:color="auto" w:sz="4" w:space="0"/>
            </w:tcBorders>
            <w:vAlign w:val="center"/>
          </w:tcPr>
          <w:p w14:paraId="0535F230">
            <w:pPr>
              <w:wordWrap w:val="0"/>
              <w:spacing w:before="120" w:after="60"/>
              <w:jc w:val="both"/>
              <w:rPr>
                <w:rFonts w:hint="eastAsia" w:ascii="宋体" w:hAnsi="宋体"/>
                <w:color w:val="auto"/>
                <w:szCs w:val="21"/>
                <w:highlight w:val="none"/>
              </w:rPr>
            </w:pPr>
            <w:r>
              <w:rPr>
                <w:rFonts w:hint="eastAsia" w:ascii="宋体" w:hAnsi="宋体" w:eastAsia="宋体" w:cs="宋体"/>
                <w:color w:val="auto"/>
                <w:szCs w:val="21"/>
                <w:highlight w:val="none"/>
                <w:u w:val="single"/>
              </w:rPr>
              <w:t>投标人业绩符合招标公告要求。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4F00F705">
            <w:pPr>
              <w:wordWrap/>
              <w:spacing w:before="120" w:after="60"/>
              <w:jc w:val="center"/>
              <w:rPr>
                <w:rFonts w:hint="eastAsia" w:ascii="宋体" w:hAnsi="宋体"/>
                <w:color w:val="auto"/>
                <w:szCs w:val="21"/>
                <w:highlight w:val="none"/>
              </w:rPr>
            </w:pPr>
            <w:r>
              <w:rPr>
                <w:rFonts w:hint="eastAsia" w:ascii="宋体" w:hAnsi="宋体" w:eastAsia="宋体" w:cs="Times New Roman"/>
                <w:color w:val="auto"/>
                <w:szCs w:val="21"/>
                <w:highlight w:val="none"/>
                <w:lang w:val="en-US" w:eastAsia="zh-CN"/>
              </w:rPr>
              <w:t>绩需同时提供中标通知书（如为免招标项目无须提供中标通知书，但须提供相应的免招标证明文件）、施工合同关键页（不含补充合同）、完工报告或交（竣）工验收证书（验收报告）的扫描件，并加盖投标人电子签章。时间以完工报告或交（竣）工验收证书（验收报告）证明文件上所载的验收时间为准；金额以施工合同（不含补充合同）为准。如以上资料不能证明业绩规模或技术指标的，须另提供业主盖章的业绩证明或可证明业绩规模或技术指标的其他资料扫描件。</w:t>
            </w:r>
            <w:r>
              <w:rPr>
                <w:rFonts w:hint="eastAsia" w:ascii="宋体" w:hAnsi="宋体"/>
                <w:color w:val="auto"/>
                <w:szCs w:val="21"/>
                <w:highlight w:val="none"/>
              </w:rPr>
              <w:t xml:space="preserve"> </w:t>
            </w:r>
          </w:p>
        </w:tc>
        <w:tc>
          <w:tcPr>
            <w:tcW w:w="1193" w:type="dxa"/>
            <w:tcBorders>
              <w:top w:val="single" w:color="auto" w:sz="4" w:space="0"/>
              <w:left w:val="single" w:color="auto" w:sz="4" w:space="0"/>
              <w:bottom w:val="single" w:color="auto" w:sz="4" w:space="0"/>
              <w:right w:val="single" w:color="auto" w:sz="4" w:space="0"/>
            </w:tcBorders>
            <w:vAlign w:val="center"/>
          </w:tcPr>
          <w:p w14:paraId="111F2E4D">
            <w:pPr>
              <w:spacing w:before="120" w:after="60"/>
              <w:jc w:val="center"/>
              <w:rPr>
                <w:rFonts w:ascii="宋体" w:hAnsi="宋体"/>
                <w:color w:val="auto"/>
                <w:szCs w:val="21"/>
                <w:highlight w:val="none"/>
              </w:rPr>
            </w:pPr>
          </w:p>
        </w:tc>
      </w:tr>
      <w:tr w14:paraId="3D19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5331158">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922" w:type="dxa"/>
            <w:tcBorders>
              <w:top w:val="single" w:color="auto" w:sz="4" w:space="0"/>
              <w:left w:val="single" w:color="auto" w:sz="4" w:space="0"/>
              <w:bottom w:val="single" w:color="auto" w:sz="4" w:space="0"/>
              <w:right w:val="single" w:color="auto" w:sz="4" w:space="0"/>
            </w:tcBorders>
            <w:vAlign w:val="center"/>
          </w:tcPr>
          <w:p w14:paraId="0D173B57">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595952E7">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64C82F10">
            <w:pPr>
              <w:spacing w:before="120" w:after="60"/>
              <w:jc w:val="center"/>
              <w:rPr>
                <w:rFonts w:ascii="宋体" w:hAnsi="宋体"/>
                <w:color w:val="auto"/>
                <w:szCs w:val="21"/>
                <w:highlight w:val="none"/>
              </w:rPr>
            </w:pPr>
          </w:p>
        </w:tc>
      </w:tr>
      <w:tr w14:paraId="3305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109D170">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922" w:type="dxa"/>
            <w:tcBorders>
              <w:top w:val="single" w:color="auto" w:sz="4" w:space="0"/>
              <w:left w:val="single" w:color="auto" w:sz="4" w:space="0"/>
              <w:bottom w:val="single" w:color="auto" w:sz="4" w:space="0"/>
              <w:right w:val="single" w:color="auto" w:sz="4" w:space="0"/>
            </w:tcBorders>
            <w:vAlign w:val="center"/>
          </w:tcPr>
          <w:p w14:paraId="217F7E99">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05" w:type="dxa"/>
            <w:tcBorders>
              <w:top w:val="single" w:color="auto" w:sz="4" w:space="0"/>
              <w:left w:val="single" w:color="auto" w:sz="4" w:space="0"/>
              <w:bottom w:val="single" w:color="auto" w:sz="4" w:space="0"/>
              <w:right w:val="single" w:color="auto" w:sz="4" w:space="0"/>
            </w:tcBorders>
            <w:vAlign w:val="center"/>
          </w:tcPr>
          <w:p w14:paraId="166EA13F">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17BD6142">
            <w:pPr>
              <w:spacing w:before="120" w:after="60"/>
              <w:jc w:val="center"/>
              <w:rPr>
                <w:rFonts w:ascii="宋体" w:hAnsi="宋体"/>
                <w:color w:val="auto"/>
                <w:szCs w:val="21"/>
                <w:highlight w:val="none"/>
              </w:rPr>
            </w:pPr>
          </w:p>
        </w:tc>
      </w:tr>
      <w:tr w14:paraId="539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D8014C">
            <w:pPr>
              <w:spacing w:before="120" w:after="60"/>
              <w:jc w:val="center"/>
              <w:rPr>
                <w:rFonts w:hint="eastAsia" w:ascii="宋体" w:hAnsi="宋体" w:eastAsia="宋体"/>
                <w:strike/>
                <w:dstrike w:val="0"/>
                <w:color w:val="auto"/>
                <w:szCs w:val="21"/>
                <w:highlight w:val="none"/>
                <w:lang w:eastAsia="zh-CN"/>
              </w:rPr>
            </w:pPr>
            <w:r>
              <w:rPr>
                <w:rFonts w:hint="eastAsia" w:ascii="宋体" w:hAnsi="宋体"/>
                <w:strike w:val="0"/>
                <w:dstrike w:val="0"/>
                <w:color w:val="auto"/>
                <w:szCs w:val="21"/>
                <w:highlight w:val="none"/>
              </w:rPr>
              <w:t>1</w:t>
            </w:r>
            <w:r>
              <w:rPr>
                <w:rFonts w:hint="eastAsia" w:ascii="宋体" w:hAnsi="宋体"/>
                <w:strike w:val="0"/>
                <w:dstrike w:val="0"/>
                <w:color w:val="auto"/>
                <w:szCs w:val="21"/>
                <w:highlight w:val="none"/>
                <w:lang w:val="en-US" w:eastAsia="zh-CN"/>
              </w:rPr>
              <w:t>1</w:t>
            </w:r>
          </w:p>
        </w:tc>
        <w:tc>
          <w:tcPr>
            <w:tcW w:w="3922" w:type="dxa"/>
            <w:tcBorders>
              <w:top w:val="single" w:color="auto" w:sz="4" w:space="0"/>
              <w:left w:val="single" w:color="auto" w:sz="4" w:space="0"/>
              <w:bottom w:val="single" w:color="auto" w:sz="4" w:space="0"/>
              <w:right w:val="single" w:color="auto" w:sz="4" w:space="0"/>
            </w:tcBorders>
            <w:vAlign w:val="center"/>
          </w:tcPr>
          <w:p w14:paraId="600DB146">
            <w:pPr>
              <w:snapToGrid w:val="0"/>
              <w:spacing w:line="360" w:lineRule="auto"/>
              <w:rPr>
                <w:strike/>
                <w:dstrike w:val="0"/>
                <w:color w:val="auto"/>
                <w:highlight w:val="none"/>
                <w:u w:val="single"/>
              </w:rPr>
            </w:pPr>
            <w:r>
              <w:rPr>
                <w:rStyle w:val="154"/>
                <w:rFonts w:hint="default" w:cs="宋体"/>
                <w:color w:val="auto"/>
                <w:sz w:val="21"/>
                <w:szCs w:val="21"/>
                <w:highlight w:val="none"/>
              </w:rPr>
              <w:t>关于联合体投标：本项目不接受联合体投标；</w:t>
            </w:r>
          </w:p>
        </w:tc>
        <w:tc>
          <w:tcPr>
            <w:tcW w:w="3405" w:type="dxa"/>
            <w:tcBorders>
              <w:top w:val="single" w:color="auto" w:sz="4" w:space="0"/>
              <w:left w:val="single" w:color="auto" w:sz="4" w:space="0"/>
              <w:bottom w:val="single" w:color="auto" w:sz="4" w:space="0"/>
              <w:right w:val="single" w:color="auto" w:sz="4" w:space="0"/>
            </w:tcBorders>
            <w:vAlign w:val="center"/>
          </w:tcPr>
          <w:p w14:paraId="3B5417BE">
            <w:pPr>
              <w:spacing w:before="120" w:after="60"/>
              <w:jc w:val="left"/>
              <w:rPr>
                <w:strike/>
                <w:dstrike w:val="0"/>
                <w:color w:val="auto"/>
                <w:highlight w:val="none"/>
                <w:u w:val="single"/>
              </w:rPr>
            </w:pPr>
            <w:r>
              <w:rPr>
                <w:rStyle w:val="154"/>
                <w:rFonts w:hint="default" w:cs="宋体"/>
                <w:color w:val="auto"/>
                <w:sz w:val="21"/>
                <w:szCs w:val="21"/>
                <w:highlight w:val="none"/>
              </w:rPr>
              <w:t>本项目不接受联合体投标</w:t>
            </w:r>
          </w:p>
        </w:tc>
        <w:tc>
          <w:tcPr>
            <w:tcW w:w="1193" w:type="dxa"/>
            <w:tcBorders>
              <w:top w:val="single" w:color="auto" w:sz="4" w:space="0"/>
              <w:left w:val="single" w:color="auto" w:sz="4" w:space="0"/>
              <w:bottom w:val="single" w:color="auto" w:sz="4" w:space="0"/>
              <w:right w:val="single" w:color="auto" w:sz="4" w:space="0"/>
            </w:tcBorders>
            <w:vAlign w:val="center"/>
          </w:tcPr>
          <w:p w14:paraId="4887744C">
            <w:pPr>
              <w:spacing w:before="120" w:after="60"/>
              <w:jc w:val="center"/>
              <w:rPr>
                <w:rFonts w:ascii="宋体" w:hAnsi="宋体"/>
                <w:color w:val="auto"/>
                <w:szCs w:val="21"/>
                <w:highlight w:val="none"/>
              </w:rPr>
            </w:pPr>
          </w:p>
        </w:tc>
      </w:tr>
      <w:tr w14:paraId="49E9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C708C69">
            <w:pPr>
              <w:spacing w:before="120" w:after="60"/>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2</w:t>
            </w:r>
          </w:p>
        </w:tc>
        <w:tc>
          <w:tcPr>
            <w:tcW w:w="3922" w:type="dxa"/>
            <w:tcBorders>
              <w:top w:val="single" w:color="auto" w:sz="4" w:space="0"/>
              <w:left w:val="single" w:color="auto" w:sz="4" w:space="0"/>
              <w:bottom w:val="single" w:color="auto" w:sz="4" w:space="0"/>
              <w:right w:val="single" w:color="auto" w:sz="4" w:space="0"/>
            </w:tcBorders>
            <w:vAlign w:val="center"/>
          </w:tcPr>
          <w:p w14:paraId="4C8FBA9E">
            <w:pPr>
              <w:wordWrap w:val="0"/>
              <w:spacing w:before="120" w:after="60"/>
              <w:jc w:val="center"/>
              <w:rPr>
                <w:rFonts w:ascii="宋体" w:hAnsi="宋体"/>
                <w:color w:val="auto"/>
                <w:szCs w:val="21"/>
                <w:highlight w:val="none"/>
              </w:rPr>
            </w:pPr>
            <w:r>
              <w:rPr>
                <w:rFonts w:hint="eastAsia" w:ascii="宋体" w:hAnsi="宋体" w:eastAsia="宋体" w:cs="宋体"/>
                <w:color w:val="auto"/>
                <w:szCs w:val="21"/>
                <w:highlight w:val="none"/>
              </w:rPr>
              <w:t>资格审查前，投标人须在广州交易集团有限公司（广州公共资源交易中心）交易平台办理企业信息登记及拟担任本工程项目负责人、专职安全员须是本企业信息登记中的在册人员。</w:t>
            </w:r>
          </w:p>
        </w:tc>
        <w:tc>
          <w:tcPr>
            <w:tcW w:w="3405" w:type="dxa"/>
            <w:tcBorders>
              <w:top w:val="single" w:color="auto" w:sz="4" w:space="0"/>
              <w:left w:val="single" w:color="auto" w:sz="4" w:space="0"/>
              <w:bottom w:val="single" w:color="auto" w:sz="4" w:space="0"/>
              <w:right w:val="single" w:color="auto" w:sz="4" w:space="0"/>
            </w:tcBorders>
            <w:vAlign w:val="center"/>
          </w:tcPr>
          <w:p w14:paraId="6CA9E408">
            <w:pPr>
              <w:wordWrap w:val="0"/>
              <w:spacing w:before="120" w:after="60"/>
              <w:jc w:val="center"/>
              <w:rPr>
                <w:rFonts w:ascii="宋体" w:hAnsi="宋体"/>
                <w:color w:val="auto"/>
                <w:szCs w:val="21"/>
                <w:highlight w:val="none"/>
              </w:rPr>
            </w:pPr>
            <w:r>
              <w:rPr>
                <w:rFonts w:hint="eastAsia" w:ascii="宋体" w:hAnsi="宋体" w:eastAsia="宋体" w:cs="宋体"/>
                <w:color w:val="auto"/>
                <w:szCs w:val="21"/>
                <w:highlight w:val="none"/>
                <w:lang w:val="en-US" w:eastAsia="zh-CN"/>
              </w:rPr>
              <w:t>相关网页截图</w:t>
            </w:r>
          </w:p>
        </w:tc>
        <w:tc>
          <w:tcPr>
            <w:tcW w:w="1193" w:type="dxa"/>
            <w:tcBorders>
              <w:top w:val="single" w:color="auto" w:sz="4" w:space="0"/>
              <w:left w:val="single" w:color="auto" w:sz="4" w:space="0"/>
              <w:bottom w:val="single" w:color="auto" w:sz="4" w:space="0"/>
              <w:right w:val="single" w:color="auto" w:sz="4" w:space="0"/>
            </w:tcBorders>
            <w:vAlign w:val="center"/>
          </w:tcPr>
          <w:p w14:paraId="081542F3">
            <w:pPr>
              <w:spacing w:before="120" w:after="60"/>
              <w:jc w:val="center"/>
              <w:rPr>
                <w:rFonts w:ascii="宋体" w:hAnsi="宋体"/>
                <w:color w:val="auto"/>
                <w:szCs w:val="21"/>
                <w:highlight w:val="none"/>
              </w:rPr>
            </w:pPr>
          </w:p>
        </w:tc>
      </w:tr>
      <w:tr w14:paraId="6A87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3C139BC">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3922" w:type="dxa"/>
            <w:tcBorders>
              <w:top w:val="single" w:color="auto" w:sz="4" w:space="0"/>
              <w:left w:val="single" w:color="auto" w:sz="4" w:space="0"/>
              <w:bottom w:val="single" w:color="auto" w:sz="4" w:space="0"/>
              <w:right w:val="single" w:color="auto" w:sz="4" w:space="0"/>
            </w:tcBorders>
            <w:vAlign w:val="center"/>
          </w:tcPr>
          <w:p w14:paraId="6051876E">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05" w:type="dxa"/>
            <w:tcBorders>
              <w:top w:val="single" w:color="auto" w:sz="4" w:space="0"/>
              <w:left w:val="single" w:color="auto" w:sz="4" w:space="0"/>
              <w:bottom w:val="single" w:color="auto" w:sz="4" w:space="0"/>
              <w:right w:val="single" w:color="auto" w:sz="4" w:space="0"/>
            </w:tcBorders>
            <w:vAlign w:val="center"/>
          </w:tcPr>
          <w:p w14:paraId="2F9B1849">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42803CC1">
            <w:pPr>
              <w:spacing w:before="120" w:after="60"/>
              <w:jc w:val="center"/>
              <w:rPr>
                <w:rFonts w:ascii="宋体" w:hAnsi="宋体"/>
                <w:color w:val="auto"/>
                <w:szCs w:val="21"/>
                <w:highlight w:val="none"/>
              </w:rPr>
            </w:pPr>
          </w:p>
        </w:tc>
      </w:tr>
      <w:tr w14:paraId="5514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3A7BB4">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3922" w:type="dxa"/>
            <w:tcBorders>
              <w:top w:val="single" w:color="auto" w:sz="4" w:space="0"/>
              <w:left w:val="single" w:color="auto" w:sz="4" w:space="0"/>
              <w:bottom w:val="single" w:color="auto" w:sz="4" w:space="0"/>
              <w:right w:val="single" w:color="auto" w:sz="4" w:space="0"/>
            </w:tcBorders>
            <w:vAlign w:val="center"/>
          </w:tcPr>
          <w:p w14:paraId="1157BAC2">
            <w:pPr>
              <w:spacing w:before="120" w:after="60"/>
              <w:jc w:val="center"/>
              <w:rPr>
                <w:rFonts w:ascii="宋体" w:hAnsi="宋体"/>
                <w:color w:val="auto"/>
                <w:szCs w:val="21"/>
                <w:highlight w:val="none"/>
              </w:rPr>
            </w:pPr>
            <w:r>
              <w:rPr>
                <w:rFonts w:hint="eastAsia" w:ascii="宋体" w:hAnsi="宋体" w:cs="宋体"/>
                <w:color w:val="auto"/>
                <w:szCs w:val="21"/>
                <w:highlight w:val="none"/>
              </w:rPr>
              <w:t>未被列入拖欠农民工工资失信联合惩戒对象名单</w:t>
            </w:r>
          </w:p>
        </w:tc>
        <w:tc>
          <w:tcPr>
            <w:tcW w:w="3405" w:type="dxa"/>
            <w:tcBorders>
              <w:top w:val="single" w:color="auto" w:sz="4" w:space="0"/>
              <w:left w:val="single" w:color="auto" w:sz="4" w:space="0"/>
              <w:bottom w:val="single" w:color="auto" w:sz="4" w:space="0"/>
              <w:right w:val="single" w:color="auto" w:sz="4" w:space="0"/>
            </w:tcBorders>
            <w:vAlign w:val="center"/>
          </w:tcPr>
          <w:p w14:paraId="6AF03DD5">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w:t>
            </w:r>
            <w:r>
              <w:rPr>
                <w:rFonts w:hint="eastAsia" w:ascii="宋体" w:hAnsi="宋体"/>
                <w:color w:val="auto"/>
                <w:szCs w:val="21"/>
                <w:highlight w:val="none"/>
                <w:u w:val="single"/>
                <w:lang w:eastAsia="zh-CN"/>
              </w:rPr>
              <w:t>投标截止时间</w:t>
            </w:r>
            <w:r>
              <w:rPr>
                <w:rFonts w:hint="eastAsia" w:ascii="宋体" w:hAnsi="宋体"/>
                <w:color w:val="auto"/>
                <w:szCs w:val="21"/>
                <w:highlight w:val="none"/>
              </w:rPr>
              <w:t>交易系统比对的结果进行评审</w:t>
            </w:r>
          </w:p>
        </w:tc>
        <w:tc>
          <w:tcPr>
            <w:tcW w:w="1193" w:type="dxa"/>
            <w:tcBorders>
              <w:top w:val="single" w:color="auto" w:sz="4" w:space="0"/>
              <w:left w:val="single" w:color="auto" w:sz="4" w:space="0"/>
              <w:bottom w:val="single" w:color="auto" w:sz="4" w:space="0"/>
              <w:right w:val="single" w:color="auto" w:sz="4" w:space="0"/>
            </w:tcBorders>
            <w:vAlign w:val="center"/>
          </w:tcPr>
          <w:p w14:paraId="05700ED5">
            <w:pPr>
              <w:spacing w:before="120" w:after="60"/>
              <w:jc w:val="center"/>
              <w:rPr>
                <w:rFonts w:ascii="宋体" w:hAnsi="宋体"/>
                <w:color w:val="auto"/>
                <w:szCs w:val="21"/>
                <w:highlight w:val="none"/>
              </w:rPr>
            </w:pPr>
          </w:p>
        </w:tc>
      </w:tr>
    </w:tbl>
    <w:p w14:paraId="74088BC2">
      <w:pPr>
        <w:spacing w:line="360" w:lineRule="auto"/>
        <w:ind w:firstLine="470" w:firstLineChars="224"/>
        <w:rPr>
          <w:rFonts w:ascii="宋体"/>
          <w:color w:val="auto"/>
          <w:szCs w:val="21"/>
          <w:highlight w:val="none"/>
        </w:rPr>
      </w:pPr>
      <w:r>
        <w:rPr>
          <w:rFonts w:hint="eastAsia" w:ascii="宋体" w:hAnsi="宋体"/>
          <w:color w:val="auto"/>
          <w:szCs w:val="21"/>
          <w:highlight w:val="none"/>
        </w:rPr>
        <w:t>备注：</w:t>
      </w:r>
    </w:p>
    <w:p w14:paraId="06743466">
      <w:pPr>
        <w:spacing w:line="36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、每一项目符合的计“通过”，不符合的计“不通过”；</w:t>
      </w:r>
    </w:p>
    <w:p w14:paraId="14EFDB38">
      <w:pPr>
        <w:spacing w:line="360" w:lineRule="auto"/>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、若评委意见不一致时，则按少数服从多数的原则，作出评审结论。汇总后，全部审查项目均为有效的，结论为“通过”，否则为“不通过”。</w:t>
      </w:r>
    </w:p>
    <w:p w14:paraId="31ABB135">
      <w:pPr>
        <w:spacing w:line="360" w:lineRule="auto"/>
        <w:ind w:firstLine="470" w:firstLineChars="224"/>
        <w:rPr>
          <w:rFonts w:ascii="宋体" w:hAnsi="宋体"/>
          <w:color w:val="auto"/>
          <w:szCs w:val="21"/>
          <w:highlight w:val="none"/>
        </w:rPr>
        <w:sectPr>
          <w:footerReference r:id="rId3" w:type="default"/>
          <w:footerReference r:id="rId4" w:type="even"/>
          <w:endnotePr>
            <w:numFmt w:val="decimal"/>
          </w:endnotePr>
          <w:pgSz w:w="11906" w:h="16838"/>
          <w:pgMar w:top="1560" w:right="1418" w:bottom="1247" w:left="1418" w:header="851" w:footer="907" w:gutter="0"/>
          <w:pgNumType w:start="0"/>
          <w:cols w:space="720" w:num="1"/>
          <w:titlePg/>
          <w:docGrid w:type="linesAndChars" w:linePitch="312" w:charSpace="0"/>
        </w:sectPr>
      </w:pPr>
      <w:r>
        <w:rPr>
          <w:rFonts w:ascii="宋体" w:hAnsi="宋体"/>
          <w:color w:val="auto"/>
          <w:szCs w:val="21"/>
          <w:highlight w:val="none"/>
        </w:rPr>
        <w:t>3.</w:t>
      </w:r>
      <w:r>
        <w:rPr>
          <w:rFonts w:hint="eastAsia" w:ascii="宋体" w:hAnsi="宋体"/>
          <w:color w:val="auto"/>
          <w:szCs w:val="21"/>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7C5D5A8">
      <w:pPr>
        <w:rPr>
          <w:color w:val="auto"/>
          <w:szCs w:val="21"/>
          <w:highlight w:val="none"/>
        </w:rPr>
      </w:pPr>
      <w:r>
        <w:rPr>
          <w:rFonts w:hint="eastAsia"/>
          <w:color w:val="auto"/>
          <w:szCs w:val="21"/>
          <w:highlight w:val="none"/>
        </w:rPr>
        <w:t>附表二</w:t>
      </w:r>
    </w:p>
    <w:p w14:paraId="6254BFF2">
      <w:pPr>
        <w:jc w:val="center"/>
        <w:rPr>
          <w:b/>
          <w:color w:val="auto"/>
          <w:sz w:val="36"/>
          <w:szCs w:val="36"/>
          <w:highlight w:val="none"/>
        </w:rPr>
      </w:pPr>
      <w:r>
        <w:rPr>
          <w:rFonts w:hint="eastAsia"/>
          <w:b/>
          <w:color w:val="auto"/>
          <w:sz w:val="36"/>
          <w:szCs w:val="36"/>
          <w:highlight w:val="none"/>
        </w:rPr>
        <w:t>技术标有效性审查表</w:t>
      </w:r>
    </w:p>
    <w:p w14:paraId="2674232A">
      <w:pPr>
        <w:rPr>
          <w:color w:val="auto"/>
          <w:szCs w:val="21"/>
          <w:highlight w:val="none"/>
        </w:rPr>
      </w:pPr>
      <w:r>
        <w:rPr>
          <w:rFonts w:hint="eastAsia"/>
          <w:color w:val="auto"/>
          <w:szCs w:val="21"/>
          <w:highlight w:val="none"/>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99"/>
        <w:gridCol w:w="1418"/>
        <w:gridCol w:w="1559"/>
        <w:gridCol w:w="1418"/>
        <w:gridCol w:w="1275"/>
        <w:gridCol w:w="1276"/>
        <w:gridCol w:w="1382"/>
      </w:tblGrid>
      <w:tr w14:paraId="7D1E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C92681E">
            <w:pPr>
              <w:adjustRightInd w:val="0"/>
              <w:rPr>
                <w:rFonts w:ascii="宋体" w:hAnsi="宋体"/>
                <w:color w:val="auto"/>
                <w:szCs w:val="21"/>
                <w:highlight w:val="none"/>
              </w:rPr>
            </w:pPr>
            <w:r>
              <w:rPr>
                <w:rFonts w:hint="eastAsia" w:ascii="宋体" w:hAnsi="宋体"/>
                <w:color w:val="auto"/>
                <w:szCs w:val="21"/>
                <w:highlight w:val="none"/>
              </w:rPr>
              <w:t>序号</w:t>
            </w:r>
          </w:p>
        </w:tc>
        <w:tc>
          <w:tcPr>
            <w:tcW w:w="5599" w:type="dxa"/>
            <w:tcBorders>
              <w:top w:val="single" w:color="auto" w:sz="4" w:space="0"/>
              <w:left w:val="single" w:color="auto" w:sz="4" w:space="0"/>
              <w:bottom w:val="single" w:color="auto" w:sz="4" w:space="0"/>
              <w:right w:val="single" w:color="auto" w:sz="4" w:space="0"/>
              <w:tl2br w:val="single" w:color="auto" w:sz="4" w:space="0"/>
            </w:tcBorders>
          </w:tcPr>
          <w:p w14:paraId="190188F4">
            <w:pPr>
              <w:adjustRightInd w:val="0"/>
              <w:rPr>
                <w:rFonts w:ascii="宋体" w:hAnsi="宋体"/>
                <w:color w:val="auto"/>
                <w:szCs w:val="21"/>
                <w:highlight w:val="none"/>
              </w:rPr>
            </w:pPr>
            <w:r>
              <w:rPr>
                <w:rFonts w:hint="eastAsia" w:ascii="宋体" w:hAnsi="宋体"/>
                <w:color w:val="auto"/>
                <w:szCs w:val="21"/>
                <w:highlight w:val="none"/>
              </w:rPr>
              <w:t>投标人</w:t>
            </w:r>
          </w:p>
          <w:p w14:paraId="576C89DE">
            <w:pPr>
              <w:adjustRightInd w:val="0"/>
              <w:rPr>
                <w:rFonts w:ascii="宋体" w:hAnsi="宋体"/>
                <w:color w:val="auto"/>
                <w:szCs w:val="21"/>
                <w:highlight w:val="none"/>
              </w:rPr>
            </w:pPr>
          </w:p>
          <w:p w14:paraId="154CBA60">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418" w:type="dxa"/>
            <w:tcBorders>
              <w:top w:val="single" w:color="auto" w:sz="4" w:space="0"/>
              <w:left w:val="single" w:color="auto" w:sz="4" w:space="0"/>
              <w:bottom w:val="single" w:color="auto" w:sz="4" w:space="0"/>
              <w:right w:val="single" w:color="auto" w:sz="4" w:space="0"/>
            </w:tcBorders>
          </w:tcPr>
          <w:p w14:paraId="0232856B">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248C226">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10BEBFB">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C5950C2">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CF21E9F">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B3977F9">
            <w:pPr>
              <w:adjustRightInd w:val="0"/>
              <w:rPr>
                <w:rFonts w:ascii="宋体" w:hAnsi="宋体"/>
                <w:color w:val="auto"/>
                <w:szCs w:val="21"/>
                <w:highlight w:val="none"/>
              </w:rPr>
            </w:pPr>
          </w:p>
        </w:tc>
      </w:tr>
      <w:tr w14:paraId="10E6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4DB59D7">
            <w:pPr>
              <w:adjustRightInd w:val="0"/>
              <w:rPr>
                <w:rFonts w:ascii="宋体" w:hAnsi="宋体"/>
                <w:color w:val="auto"/>
                <w:szCs w:val="21"/>
                <w:highlight w:val="none"/>
              </w:rPr>
            </w:pPr>
            <w:r>
              <w:rPr>
                <w:rFonts w:hint="eastAsia" w:ascii="宋体" w:hAnsi="宋体"/>
                <w:color w:val="auto"/>
                <w:szCs w:val="21"/>
                <w:highlight w:val="none"/>
              </w:rPr>
              <w:t>1</w:t>
            </w:r>
          </w:p>
        </w:tc>
        <w:tc>
          <w:tcPr>
            <w:tcW w:w="5599" w:type="dxa"/>
            <w:tcBorders>
              <w:top w:val="single" w:color="auto" w:sz="4" w:space="0"/>
              <w:left w:val="single" w:color="auto" w:sz="4" w:space="0"/>
              <w:bottom w:val="single" w:color="auto" w:sz="4" w:space="0"/>
              <w:right w:val="single" w:color="auto" w:sz="4" w:space="0"/>
            </w:tcBorders>
            <w:vAlign w:val="center"/>
          </w:tcPr>
          <w:p w14:paraId="6AEC6316">
            <w:pPr>
              <w:adjustRightInd w:val="0"/>
              <w:rPr>
                <w:rFonts w:ascii="宋体" w:hAnsi="宋体"/>
                <w:color w:val="auto"/>
                <w:szCs w:val="21"/>
                <w:highlight w:val="none"/>
              </w:rPr>
            </w:pPr>
            <w:r>
              <w:rPr>
                <w:rFonts w:hint="eastAsia" w:ascii="宋体" w:hAnsi="宋体"/>
                <w:color w:val="auto"/>
                <w:szCs w:val="21"/>
                <w:highlight w:val="none"/>
              </w:rPr>
              <w:t>不能满足完成投标项目工期的；</w:t>
            </w:r>
          </w:p>
        </w:tc>
        <w:tc>
          <w:tcPr>
            <w:tcW w:w="1418" w:type="dxa"/>
            <w:tcBorders>
              <w:top w:val="single" w:color="auto" w:sz="4" w:space="0"/>
              <w:left w:val="single" w:color="auto" w:sz="4" w:space="0"/>
              <w:bottom w:val="single" w:color="auto" w:sz="4" w:space="0"/>
              <w:right w:val="single" w:color="auto" w:sz="4" w:space="0"/>
            </w:tcBorders>
          </w:tcPr>
          <w:p w14:paraId="68438479">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AE84495">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399F88B">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01D5491">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6540ED">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A409B76">
            <w:pPr>
              <w:adjustRightInd w:val="0"/>
              <w:rPr>
                <w:rFonts w:ascii="宋体" w:hAnsi="宋体"/>
                <w:color w:val="auto"/>
                <w:szCs w:val="21"/>
                <w:highlight w:val="none"/>
              </w:rPr>
            </w:pPr>
          </w:p>
        </w:tc>
      </w:tr>
      <w:tr w14:paraId="1028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D220011">
            <w:pPr>
              <w:adjustRightInd w:val="0"/>
              <w:rPr>
                <w:rFonts w:ascii="宋体" w:hAnsi="宋体"/>
                <w:color w:val="auto"/>
                <w:szCs w:val="21"/>
                <w:highlight w:val="none"/>
              </w:rPr>
            </w:pPr>
            <w:r>
              <w:rPr>
                <w:rFonts w:hint="eastAsia" w:ascii="宋体" w:hAnsi="宋体"/>
                <w:color w:val="auto"/>
                <w:szCs w:val="21"/>
                <w:highlight w:val="none"/>
              </w:rPr>
              <w:t>2</w:t>
            </w:r>
          </w:p>
        </w:tc>
        <w:tc>
          <w:tcPr>
            <w:tcW w:w="5599" w:type="dxa"/>
            <w:tcBorders>
              <w:top w:val="single" w:color="auto" w:sz="4" w:space="0"/>
              <w:left w:val="single" w:color="auto" w:sz="4" w:space="0"/>
              <w:bottom w:val="single" w:color="auto" w:sz="4" w:space="0"/>
              <w:right w:val="single" w:color="auto" w:sz="4" w:space="0"/>
            </w:tcBorders>
            <w:vAlign w:val="center"/>
          </w:tcPr>
          <w:p w14:paraId="07FD1699">
            <w:pPr>
              <w:adjustRightInd w:val="0"/>
              <w:rPr>
                <w:rFonts w:ascii="宋体" w:hAnsi="宋体"/>
                <w:color w:val="auto"/>
                <w:szCs w:val="21"/>
                <w:highlight w:val="none"/>
              </w:rPr>
            </w:pPr>
            <w:r>
              <w:rPr>
                <w:rFonts w:hint="eastAsia" w:ascii="宋体" w:hAnsi="宋体" w:cs="宋体"/>
                <w:color w:val="auto"/>
                <w:szCs w:val="21"/>
                <w:highlight w:val="none"/>
                <w:u w:val="single"/>
              </w:rPr>
              <w:t>不符合招标文件要求的质量标准；</w:t>
            </w:r>
          </w:p>
        </w:tc>
        <w:tc>
          <w:tcPr>
            <w:tcW w:w="1418" w:type="dxa"/>
            <w:tcBorders>
              <w:top w:val="single" w:color="auto" w:sz="4" w:space="0"/>
              <w:left w:val="single" w:color="auto" w:sz="4" w:space="0"/>
              <w:bottom w:val="single" w:color="auto" w:sz="4" w:space="0"/>
              <w:right w:val="single" w:color="auto" w:sz="4" w:space="0"/>
            </w:tcBorders>
          </w:tcPr>
          <w:p w14:paraId="72EBA05C">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EDB0659">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D6F61AE">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EBEE371">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4B6B992">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0B298D7">
            <w:pPr>
              <w:adjustRightInd w:val="0"/>
              <w:rPr>
                <w:rFonts w:ascii="宋体" w:hAnsi="宋体"/>
                <w:color w:val="auto"/>
                <w:szCs w:val="21"/>
                <w:highlight w:val="none"/>
              </w:rPr>
            </w:pPr>
          </w:p>
        </w:tc>
      </w:tr>
      <w:tr w14:paraId="2443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476A712">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5599" w:type="dxa"/>
            <w:tcBorders>
              <w:top w:val="single" w:color="auto" w:sz="4" w:space="0"/>
              <w:left w:val="single" w:color="auto" w:sz="4" w:space="0"/>
              <w:bottom w:val="single" w:color="auto" w:sz="4" w:space="0"/>
              <w:right w:val="single" w:color="auto" w:sz="4" w:space="0"/>
            </w:tcBorders>
            <w:vAlign w:val="center"/>
          </w:tcPr>
          <w:p w14:paraId="1A290F87">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418" w:type="dxa"/>
            <w:tcBorders>
              <w:top w:val="single" w:color="auto" w:sz="4" w:space="0"/>
              <w:left w:val="single" w:color="auto" w:sz="4" w:space="0"/>
              <w:bottom w:val="single" w:color="auto" w:sz="4" w:space="0"/>
              <w:right w:val="single" w:color="auto" w:sz="4" w:space="0"/>
            </w:tcBorders>
          </w:tcPr>
          <w:p w14:paraId="27105128">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6F5ECAF">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AE2A389">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9BE3654">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C18DA8">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AF96293">
            <w:pPr>
              <w:adjustRightInd w:val="0"/>
              <w:rPr>
                <w:rFonts w:ascii="宋体" w:hAnsi="宋体"/>
                <w:color w:val="auto"/>
                <w:szCs w:val="21"/>
                <w:highlight w:val="none"/>
              </w:rPr>
            </w:pPr>
          </w:p>
        </w:tc>
      </w:tr>
      <w:tr w14:paraId="08FB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369D89F">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5599" w:type="dxa"/>
            <w:tcBorders>
              <w:top w:val="single" w:color="auto" w:sz="4" w:space="0"/>
              <w:left w:val="single" w:color="auto" w:sz="4" w:space="0"/>
              <w:bottom w:val="single" w:color="auto" w:sz="4" w:space="0"/>
              <w:right w:val="single" w:color="auto" w:sz="4" w:space="0"/>
            </w:tcBorders>
            <w:vAlign w:val="center"/>
          </w:tcPr>
          <w:p w14:paraId="5C0E5877">
            <w:pPr>
              <w:adjustRightInd w:val="0"/>
              <w:rPr>
                <w:rFonts w:ascii="宋体" w:hAnsi="宋体"/>
                <w:color w:val="auto"/>
                <w:szCs w:val="21"/>
                <w:highlight w:val="none"/>
              </w:rPr>
            </w:pPr>
            <w:r>
              <w:rPr>
                <w:rFonts w:hint="eastAsia" w:ascii="宋体" w:hAnsi="宋体"/>
                <w:color w:val="auto"/>
                <w:szCs w:val="21"/>
                <w:highlight w:val="none"/>
              </w:rPr>
              <w:t>投标文件未按规定的格式填写</w:t>
            </w:r>
            <w:r>
              <w:rPr>
                <w:rFonts w:hint="eastAsia" w:ascii="宋体" w:hAnsi="宋体"/>
                <w:color w:val="auto"/>
                <w:szCs w:val="21"/>
                <w:highlight w:val="none"/>
                <w:lang w:eastAsia="zh-CN"/>
              </w:rPr>
              <w:t>（格式二、六）</w:t>
            </w:r>
            <w:r>
              <w:rPr>
                <w:rFonts w:hint="eastAsia" w:ascii="宋体" w:hAnsi="宋体"/>
                <w:color w:val="auto"/>
                <w:szCs w:val="21"/>
                <w:highlight w:val="none"/>
              </w:rPr>
              <w:t>，或主要内容不全，或关键字迹模糊、无法辨认的；</w:t>
            </w:r>
          </w:p>
        </w:tc>
        <w:tc>
          <w:tcPr>
            <w:tcW w:w="1418" w:type="dxa"/>
            <w:tcBorders>
              <w:top w:val="single" w:color="auto" w:sz="4" w:space="0"/>
              <w:left w:val="single" w:color="auto" w:sz="4" w:space="0"/>
              <w:bottom w:val="single" w:color="auto" w:sz="4" w:space="0"/>
              <w:right w:val="single" w:color="auto" w:sz="4" w:space="0"/>
            </w:tcBorders>
          </w:tcPr>
          <w:p w14:paraId="6D1E7552">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4E10E7E1">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006D4C1">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0DC3C7D">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7A91D69">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089D456">
            <w:pPr>
              <w:adjustRightInd w:val="0"/>
              <w:rPr>
                <w:rFonts w:ascii="宋体" w:hAnsi="宋体"/>
                <w:color w:val="auto"/>
                <w:szCs w:val="21"/>
                <w:highlight w:val="none"/>
              </w:rPr>
            </w:pPr>
          </w:p>
        </w:tc>
      </w:tr>
      <w:tr w14:paraId="743B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017F290">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5599" w:type="dxa"/>
            <w:tcBorders>
              <w:top w:val="single" w:color="auto" w:sz="4" w:space="0"/>
              <w:left w:val="single" w:color="auto" w:sz="4" w:space="0"/>
              <w:bottom w:val="single" w:color="auto" w:sz="4" w:space="0"/>
              <w:right w:val="single" w:color="auto" w:sz="4" w:space="0"/>
            </w:tcBorders>
            <w:vAlign w:val="center"/>
          </w:tcPr>
          <w:p w14:paraId="58430B87">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418" w:type="dxa"/>
            <w:tcBorders>
              <w:top w:val="single" w:color="auto" w:sz="4" w:space="0"/>
              <w:left w:val="single" w:color="auto" w:sz="4" w:space="0"/>
              <w:bottom w:val="single" w:color="auto" w:sz="4" w:space="0"/>
              <w:right w:val="single" w:color="auto" w:sz="4" w:space="0"/>
            </w:tcBorders>
          </w:tcPr>
          <w:p w14:paraId="02C8231D">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11FFEA0">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A3222A">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BC79F59">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102969">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5E28202">
            <w:pPr>
              <w:adjustRightInd w:val="0"/>
              <w:rPr>
                <w:rFonts w:ascii="宋体" w:hAnsi="宋体"/>
                <w:color w:val="auto"/>
                <w:szCs w:val="21"/>
                <w:highlight w:val="none"/>
              </w:rPr>
            </w:pPr>
          </w:p>
        </w:tc>
      </w:tr>
      <w:tr w14:paraId="6A3D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1337AC4C">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5599" w:type="dxa"/>
            <w:tcBorders>
              <w:top w:val="single" w:color="auto" w:sz="4" w:space="0"/>
              <w:left w:val="single" w:color="auto" w:sz="4" w:space="0"/>
              <w:bottom w:val="single" w:color="auto" w:sz="4" w:space="0"/>
              <w:right w:val="single" w:color="auto" w:sz="4" w:space="0"/>
            </w:tcBorders>
            <w:vAlign w:val="center"/>
          </w:tcPr>
          <w:p w14:paraId="063B1094">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418" w:type="dxa"/>
            <w:tcBorders>
              <w:top w:val="single" w:color="auto" w:sz="4" w:space="0"/>
              <w:left w:val="single" w:color="auto" w:sz="4" w:space="0"/>
              <w:bottom w:val="single" w:color="auto" w:sz="4" w:space="0"/>
              <w:right w:val="single" w:color="auto" w:sz="4" w:space="0"/>
            </w:tcBorders>
          </w:tcPr>
          <w:p w14:paraId="4E15CC71">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A1F2020">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42176A8">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D6A8D8D">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CE170C7">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B86D40D">
            <w:pPr>
              <w:adjustRightInd w:val="0"/>
              <w:rPr>
                <w:rFonts w:ascii="宋体" w:hAnsi="宋体"/>
                <w:color w:val="auto"/>
                <w:szCs w:val="21"/>
                <w:highlight w:val="none"/>
              </w:rPr>
            </w:pPr>
          </w:p>
        </w:tc>
      </w:tr>
      <w:tr w14:paraId="22F3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8F21FD9">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5599" w:type="dxa"/>
            <w:tcBorders>
              <w:top w:val="single" w:color="auto" w:sz="4" w:space="0"/>
              <w:left w:val="single" w:color="auto" w:sz="4" w:space="0"/>
              <w:bottom w:val="single" w:color="auto" w:sz="4" w:space="0"/>
              <w:right w:val="single" w:color="auto" w:sz="4" w:space="0"/>
            </w:tcBorders>
            <w:vAlign w:val="center"/>
          </w:tcPr>
          <w:p w14:paraId="42896EB3">
            <w:pPr>
              <w:adjustRightInd w:val="0"/>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418" w:type="dxa"/>
            <w:tcBorders>
              <w:top w:val="single" w:color="auto" w:sz="4" w:space="0"/>
              <w:left w:val="single" w:color="auto" w:sz="4" w:space="0"/>
              <w:bottom w:val="single" w:color="auto" w:sz="4" w:space="0"/>
              <w:right w:val="single" w:color="auto" w:sz="4" w:space="0"/>
            </w:tcBorders>
          </w:tcPr>
          <w:p w14:paraId="70F7E53D">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79024672">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E9234F1">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2B50837">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6EA8DF6">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F59F8A8">
            <w:pPr>
              <w:adjustRightInd w:val="0"/>
              <w:rPr>
                <w:rFonts w:ascii="宋体" w:hAnsi="宋体"/>
                <w:color w:val="auto"/>
                <w:szCs w:val="21"/>
                <w:highlight w:val="none"/>
              </w:rPr>
            </w:pPr>
          </w:p>
        </w:tc>
      </w:tr>
    </w:tbl>
    <w:p w14:paraId="2B81AF6A">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14:paraId="3E58D8D3">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ascii="宋体" w:hAnsi="宋体"/>
          <w:color w:val="auto"/>
          <w:szCs w:val="21"/>
          <w:highlight w:val="none"/>
        </w:rPr>
        <w:t xml:space="preserve"> 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B40D0BF">
      <w:pPr>
        <w:rPr>
          <w:rFonts w:ascii="宋体" w:hAnsi="宋体"/>
          <w:color w:val="auto"/>
          <w:szCs w:val="21"/>
          <w:highlight w:val="none"/>
        </w:rPr>
      </w:pPr>
      <w:r>
        <w:rPr>
          <w:rFonts w:hint="eastAsia" w:ascii="宋体" w:hAnsi="宋体"/>
          <w:color w:val="auto"/>
          <w:szCs w:val="21"/>
          <w:highlight w:val="none"/>
        </w:rPr>
        <w:t xml:space="preserve">    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p>
    <w:p w14:paraId="1924ABAF">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69F4B314">
      <w:pPr>
        <w:rPr>
          <w:rFonts w:ascii="宋体" w:hAnsi="宋体"/>
          <w:color w:val="auto"/>
          <w:szCs w:val="21"/>
          <w:highlight w:val="none"/>
        </w:rPr>
      </w:pPr>
      <w:r>
        <w:rPr>
          <w:rFonts w:hint="eastAsia" w:ascii="宋体" w:hAnsi="宋体"/>
          <w:color w:val="auto"/>
          <w:szCs w:val="21"/>
          <w:highlight w:val="none"/>
        </w:rPr>
        <w:t>评委签名：</w:t>
      </w:r>
    </w:p>
    <w:p w14:paraId="0C7BE56A">
      <w:pPr>
        <w:rPr>
          <w:color w:val="auto"/>
          <w:szCs w:val="21"/>
          <w:highlight w:val="none"/>
        </w:rPr>
      </w:pPr>
      <w:r>
        <w:rPr>
          <w:color w:val="auto"/>
          <w:highlight w:val="none"/>
        </w:rPr>
        <w:br w:type="page"/>
      </w:r>
      <w:r>
        <w:rPr>
          <w:rFonts w:hint="eastAsia"/>
          <w:color w:val="auto"/>
          <w:szCs w:val="21"/>
          <w:highlight w:val="none"/>
        </w:rPr>
        <w:t>附表三</w:t>
      </w:r>
    </w:p>
    <w:p w14:paraId="3B7521CF">
      <w:pPr>
        <w:jc w:val="center"/>
        <w:rPr>
          <w:b/>
          <w:color w:val="auto"/>
          <w:sz w:val="36"/>
          <w:szCs w:val="36"/>
          <w:highlight w:val="none"/>
        </w:rPr>
      </w:pPr>
      <w:r>
        <w:rPr>
          <w:rFonts w:hint="eastAsia"/>
          <w:b/>
          <w:color w:val="auto"/>
          <w:sz w:val="36"/>
          <w:szCs w:val="36"/>
          <w:highlight w:val="none"/>
        </w:rPr>
        <w:t>经济标有效性审查表</w:t>
      </w:r>
    </w:p>
    <w:p w14:paraId="5BB8136B">
      <w:pPr>
        <w:rPr>
          <w:color w:val="auto"/>
          <w:szCs w:val="21"/>
          <w:highlight w:val="none"/>
        </w:rPr>
      </w:pPr>
      <w:r>
        <w:rPr>
          <w:rFonts w:hint="eastAsia"/>
          <w:color w:val="auto"/>
          <w:szCs w:val="21"/>
          <w:highlight w:val="none"/>
        </w:rPr>
        <w:t>工程名称：</w:t>
      </w:r>
    </w:p>
    <w:tbl>
      <w:tblPr>
        <w:tblStyle w:val="37"/>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433"/>
        <w:gridCol w:w="1066"/>
        <w:gridCol w:w="1397"/>
        <w:gridCol w:w="1397"/>
        <w:gridCol w:w="1396"/>
        <w:gridCol w:w="1397"/>
        <w:gridCol w:w="1397"/>
      </w:tblGrid>
      <w:tr w14:paraId="3B76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4F0F566">
            <w:pPr>
              <w:rPr>
                <w:rFonts w:ascii="宋体" w:hAnsi="宋体"/>
                <w:color w:val="auto"/>
                <w:szCs w:val="21"/>
                <w:highlight w:val="none"/>
              </w:rPr>
            </w:pPr>
            <w:r>
              <w:rPr>
                <w:rFonts w:hint="eastAsia" w:ascii="宋体" w:hAnsi="宋体"/>
                <w:color w:val="auto"/>
                <w:szCs w:val="21"/>
                <w:highlight w:val="none"/>
              </w:rPr>
              <w:t>序号</w:t>
            </w:r>
          </w:p>
        </w:tc>
        <w:tc>
          <w:tcPr>
            <w:tcW w:w="6433" w:type="dxa"/>
            <w:tcBorders>
              <w:top w:val="single" w:color="auto" w:sz="4" w:space="0"/>
              <w:left w:val="single" w:color="auto" w:sz="4" w:space="0"/>
              <w:bottom w:val="single" w:color="auto" w:sz="4" w:space="0"/>
              <w:right w:val="single" w:color="auto" w:sz="4" w:space="0"/>
              <w:tl2br w:val="single" w:color="auto" w:sz="4" w:space="0"/>
            </w:tcBorders>
          </w:tcPr>
          <w:p w14:paraId="18667345">
            <w:pPr>
              <w:rPr>
                <w:rFonts w:ascii="宋体" w:hAnsi="宋体"/>
                <w:color w:val="auto"/>
                <w:szCs w:val="21"/>
                <w:highlight w:val="none"/>
              </w:rPr>
            </w:pPr>
            <w:r>
              <w:rPr>
                <w:rFonts w:hint="eastAsia" w:ascii="宋体" w:hAnsi="宋体"/>
                <w:color w:val="auto"/>
                <w:szCs w:val="21"/>
                <w:highlight w:val="none"/>
              </w:rPr>
              <w:t>投标人</w:t>
            </w:r>
          </w:p>
          <w:p w14:paraId="7634915B">
            <w:pPr>
              <w:rPr>
                <w:rFonts w:ascii="宋体" w:hAnsi="宋体"/>
                <w:color w:val="auto"/>
                <w:szCs w:val="21"/>
                <w:highlight w:val="none"/>
              </w:rPr>
            </w:pPr>
          </w:p>
          <w:p w14:paraId="5FD7E5D3">
            <w:pPr>
              <w:rPr>
                <w:rFonts w:ascii="宋体" w:hAnsi="宋体"/>
                <w:color w:val="auto"/>
                <w:szCs w:val="21"/>
                <w:highlight w:val="none"/>
              </w:rPr>
            </w:pPr>
            <w:r>
              <w:rPr>
                <w:rFonts w:hint="eastAsia" w:ascii="宋体" w:hAnsi="宋体"/>
                <w:color w:val="auto"/>
                <w:szCs w:val="21"/>
                <w:highlight w:val="none"/>
              </w:rPr>
              <w:t>评审内容</w:t>
            </w:r>
          </w:p>
        </w:tc>
        <w:tc>
          <w:tcPr>
            <w:tcW w:w="1066" w:type="dxa"/>
            <w:tcBorders>
              <w:top w:val="single" w:color="auto" w:sz="4" w:space="0"/>
              <w:left w:val="single" w:color="auto" w:sz="4" w:space="0"/>
              <w:bottom w:val="single" w:color="auto" w:sz="4" w:space="0"/>
              <w:right w:val="single" w:color="auto" w:sz="4" w:space="0"/>
            </w:tcBorders>
          </w:tcPr>
          <w:p w14:paraId="767570A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EC76E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C314A3">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CA4B4D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E88A7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CA5934F">
            <w:pPr>
              <w:rPr>
                <w:rFonts w:ascii="宋体" w:hAnsi="宋体"/>
                <w:color w:val="auto"/>
                <w:szCs w:val="21"/>
                <w:highlight w:val="none"/>
              </w:rPr>
            </w:pPr>
          </w:p>
        </w:tc>
      </w:tr>
      <w:tr w14:paraId="24F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017E8A8">
            <w:pPr>
              <w:rPr>
                <w:rFonts w:ascii="宋体" w:hAnsi="宋体"/>
                <w:color w:val="auto"/>
                <w:szCs w:val="21"/>
                <w:highlight w:val="none"/>
              </w:rPr>
            </w:pPr>
            <w:r>
              <w:rPr>
                <w:rFonts w:hint="eastAsia" w:ascii="宋体" w:hAnsi="宋体"/>
                <w:color w:val="auto"/>
                <w:szCs w:val="21"/>
                <w:highlight w:val="none"/>
              </w:rPr>
              <w:t>1</w:t>
            </w:r>
          </w:p>
        </w:tc>
        <w:tc>
          <w:tcPr>
            <w:tcW w:w="6433" w:type="dxa"/>
            <w:tcBorders>
              <w:top w:val="single" w:color="auto" w:sz="4" w:space="0"/>
              <w:left w:val="single" w:color="auto" w:sz="4" w:space="0"/>
              <w:bottom w:val="single" w:color="auto" w:sz="4" w:space="0"/>
              <w:right w:val="single" w:color="auto" w:sz="4" w:space="0"/>
            </w:tcBorders>
            <w:vAlign w:val="center"/>
          </w:tcPr>
          <w:p w14:paraId="4BB9A09D">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066" w:type="dxa"/>
            <w:tcBorders>
              <w:top w:val="single" w:color="auto" w:sz="4" w:space="0"/>
              <w:left w:val="single" w:color="auto" w:sz="4" w:space="0"/>
              <w:bottom w:val="single" w:color="auto" w:sz="4" w:space="0"/>
              <w:right w:val="single" w:color="auto" w:sz="4" w:space="0"/>
            </w:tcBorders>
          </w:tcPr>
          <w:p w14:paraId="39F3F21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606F6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918C16">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D3E22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DE9EA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1C8ECD9">
            <w:pPr>
              <w:rPr>
                <w:rFonts w:ascii="宋体" w:hAnsi="宋体"/>
                <w:color w:val="auto"/>
                <w:szCs w:val="21"/>
                <w:highlight w:val="none"/>
              </w:rPr>
            </w:pPr>
          </w:p>
        </w:tc>
      </w:tr>
      <w:tr w14:paraId="7099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BC3D59">
            <w:pPr>
              <w:rPr>
                <w:rFonts w:ascii="宋体" w:hAnsi="宋体"/>
                <w:color w:val="auto"/>
                <w:szCs w:val="21"/>
                <w:highlight w:val="none"/>
              </w:rPr>
            </w:pPr>
            <w:r>
              <w:rPr>
                <w:rFonts w:hint="eastAsia" w:ascii="宋体" w:hAnsi="宋体"/>
                <w:color w:val="auto"/>
                <w:szCs w:val="21"/>
                <w:highlight w:val="none"/>
              </w:rPr>
              <w:t>2</w:t>
            </w:r>
          </w:p>
        </w:tc>
        <w:tc>
          <w:tcPr>
            <w:tcW w:w="6433" w:type="dxa"/>
            <w:tcBorders>
              <w:top w:val="single" w:color="auto" w:sz="4" w:space="0"/>
              <w:left w:val="single" w:color="auto" w:sz="4" w:space="0"/>
              <w:bottom w:val="single" w:color="auto" w:sz="4" w:space="0"/>
              <w:right w:val="single" w:color="auto" w:sz="4" w:space="0"/>
            </w:tcBorders>
            <w:vAlign w:val="center"/>
          </w:tcPr>
          <w:p w14:paraId="5DC0F7B6">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066" w:type="dxa"/>
            <w:tcBorders>
              <w:top w:val="single" w:color="auto" w:sz="4" w:space="0"/>
              <w:left w:val="single" w:color="auto" w:sz="4" w:space="0"/>
              <w:bottom w:val="single" w:color="auto" w:sz="4" w:space="0"/>
              <w:right w:val="single" w:color="auto" w:sz="4" w:space="0"/>
            </w:tcBorders>
          </w:tcPr>
          <w:p w14:paraId="7CF92F1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FB63D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5BC1B1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91592D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8BEB5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E7B26C2">
            <w:pPr>
              <w:rPr>
                <w:rFonts w:ascii="宋体" w:hAnsi="宋体"/>
                <w:color w:val="auto"/>
                <w:szCs w:val="21"/>
                <w:highlight w:val="none"/>
              </w:rPr>
            </w:pPr>
          </w:p>
        </w:tc>
      </w:tr>
      <w:tr w14:paraId="01FB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7440F71">
            <w:pPr>
              <w:rPr>
                <w:rFonts w:ascii="宋体" w:hAnsi="宋体"/>
                <w:color w:val="auto"/>
                <w:szCs w:val="21"/>
                <w:highlight w:val="none"/>
              </w:rPr>
            </w:pPr>
            <w:r>
              <w:rPr>
                <w:rFonts w:hint="eastAsia" w:ascii="宋体" w:hAnsi="宋体"/>
                <w:color w:val="auto"/>
                <w:szCs w:val="21"/>
                <w:highlight w:val="none"/>
              </w:rPr>
              <w:t>3</w:t>
            </w:r>
          </w:p>
        </w:tc>
        <w:tc>
          <w:tcPr>
            <w:tcW w:w="6433" w:type="dxa"/>
            <w:tcBorders>
              <w:top w:val="single" w:color="auto" w:sz="4" w:space="0"/>
              <w:left w:val="single" w:color="auto" w:sz="4" w:space="0"/>
              <w:bottom w:val="single" w:color="auto" w:sz="4" w:space="0"/>
              <w:right w:val="single" w:color="auto" w:sz="4" w:space="0"/>
            </w:tcBorders>
            <w:vAlign w:val="center"/>
          </w:tcPr>
          <w:p w14:paraId="2BF7C23D">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color="auto" w:sz="4" w:space="0"/>
              <w:left w:val="single" w:color="auto" w:sz="4" w:space="0"/>
              <w:bottom w:val="single" w:color="auto" w:sz="4" w:space="0"/>
              <w:right w:val="single" w:color="auto" w:sz="4" w:space="0"/>
            </w:tcBorders>
          </w:tcPr>
          <w:p w14:paraId="7336A9C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EC0263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62D749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C18F41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393E1F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0B40368">
            <w:pPr>
              <w:rPr>
                <w:rFonts w:ascii="宋体" w:hAnsi="宋体"/>
                <w:color w:val="auto"/>
                <w:szCs w:val="21"/>
                <w:highlight w:val="none"/>
              </w:rPr>
            </w:pPr>
          </w:p>
        </w:tc>
      </w:tr>
      <w:tr w14:paraId="5EBD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437052D">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433" w:type="dxa"/>
            <w:tcBorders>
              <w:top w:val="single" w:color="auto" w:sz="4" w:space="0"/>
              <w:left w:val="single" w:color="auto" w:sz="4" w:space="0"/>
              <w:bottom w:val="single" w:color="auto" w:sz="4" w:space="0"/>
              <w:right w:val="single" w:color="auto" w:sz="4" w:space="0"/>
            </w:tcBorders>
            <w:vAlign w:val="center"/>
          </w:tcPr>
          <w:p w14:paraId="103D7BD9">
            <w:pPr>
              <w:rPr>
                <w:rFonts w:ascii="宋体" w:hAnsi="宋体"/>
                <w:color w:val="auto"/>
                <w:szCs w:val="21"/>
                <w:highlight w:val="none"/>
              </w:rPr>
            </w:pPr>
            <w:r>
              <w:rPr>
                <w:rFonts w:hint="eastAsia" w:ascii="宋体" w:hAnsi="宋体"/>
                <w:color w:val="auto"/>
                <w:szCs w:val="21"/>
                <w:highlight w:val="none"/>
              </w:rPr>
              <w:t>投标文件未按规定的格式填写</w:t>
            </w:r>
            <w:r>
              <w:rPr>
                <w:rFonts w:hint="eastAsia" w:ascii="宋体" w:hAnsi="宋体"/>
                <w:color w:val="auto"/>
                <w:szCs w:val="21"/>
                <w:highlight w:val="none"/>
                <w:lang w:eastAsia="zh-CN"/>
              </w:rPr>
              <w:t>（格式二、三、四）</w:t>
            </w:r>
            <w:r>
              <w:rPr>
                <w:rFonts w:hint="eastAsia" w:ascii="宋体" w:hAnsi="宋体"/>
                <w:color w:val="auto"/>
                <w:szCs w:val="21"/>
                <w:highlight w:val="none"/>
              </w:rPr>
              <w:t>，或主要内容不全，或关键字迹模糊、无法辨认的；</w:t>
            </w:r>
          </w:p>
        </w:tc>
        <w:tc>
          <w:tcPr>
            <w:tcW w:w="1066" w:type="dxa"/>
            <w:tcBorders>
              <w:top w:val="single" w:color="auto" w:sz="4" w:space="0"/>
              <w:left w:val="single" w:color="auto" w:sz="4" w:space="0"/>
              <w:bottom w:val="single" w:color="auto" w:sz="4" w:space="0"/>
              <w:right w:val="single" w:color="auto" w:sz="4" w:space="0"/>
            </w:tcBorders>
          </w:tcPr>
          <w:p w14:paraId="6526DA9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5FF4C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BC11622">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B2842C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4DF62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EEC561">
            <w:pPr>
              <w:rPr>
                <w:rFonts w:ascii="宋体" w:hAnsi="宋体"/>
                <w:color w:val="auto"/>
                <w:szCs w:val="21"/>
                <w:highlight w:val="none"/>
              </w:rPr>
            </w:pPr>
          </w:p>
        </w:tc>
      </w:tr>
      <w:tr w14:paraId="0A6C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4940344">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433" w:type="dxa"/>
            <w:tcBorders>
              <w:top w:val="single" w:color="auto" w:sz="4" w:space="0"/>
              <w:left w:val="single" w:color="auto" w:sz="4" w:space="0"/>
              <w:bottom w:val="single" w:color="auto" w:sz="4" w:space="0"/>
              <w:right w:val="single" w:color="auto" w:sz="4" w:space="0"/>
            </w:tcBorders>
            <w:vAlign w:val="center"/>
          </w:tcPr>
          <w:p w14:paraId="32760010">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066" w:type="dxa"/>
            <w:tcBorders>
              <w:top w:val="single" w:color="auto" w:sz="4" w:space="0"/>
              <w:left w:val="single" w:color="auto" w:sz="4" w:space="0"/>
              <w:bottom w:val="single" w:color="auto" w:sz="4" w:space="0"/>
              <w:right w:val="single" w:color="auto" w:sz="4" w:space="0"/>
            </w:tcBorders>
          </w:tcPr>
          <w:p w14:paraId="1D99EF1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EB62E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01580B3">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DB626F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9CFF66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8BB81D8">
            <w:pPr>
              <w:rPr>
                <w:rFonts w:ascii="宋体" w:hAnsi="宋体"/>
                <w:color w:val="auto"/>
                <w:szCs w:val="21"/>
                <w:highlight w:val="none"/>
              </w:rPr>
            </w:pPr>
          </w:p>
        </w:tc>
      </w:tr>
      <w:tr w14:paraId="2412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2514F6D">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433" w:type="dxa"/>
            <w:tcBorders>
              <w:top w:val="single" w:color="auto" w:sz="4" w:space="0"/>
              <w:left w:val="single" w:color="auto" w:sz="4" w:space="0"/>
              <w:bottom w:val="single" w:color="auto" w:sz="4" w:space="0"/>
              <w:right w:val="single" w:color="auto" w:sz="4" w:space="0"/>
            </w:tcBorders>
            <w:vAlign w:val="center"/>
          </w:tcPr>
          <w:p w14:paraId="45FE78F3">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066" w:type="dxa"/>
            <w:tcBorders>
              <w:top w:val="single" w:color="auto" w:sz="4" w:space="0"/>
              <w:left w:val="single" w:color="auto" w:sz="4" w:space="0"/>
              <w:bottom w:val="single" w:color="auto" w:sz="4" w:space="0"/>
              <w:right w:val="single" w:color="auto" w:sz="4" w:space="0"/>
            </w:tcBorders>
          </w:tcPr>
          <w:p w14:paraId="039D340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FEA86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92ADA55">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2CB28B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34766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D7843CE">
            <w:pPr>
              <w:rPr>
                <w:rFonts w:ascii="宋体" w:hAnsi="宋体"/>
                <w:color w:val="auto"/>
                <w:szCs w:val="21"/>
                <w:highlight w:val="none"/>
              </w:rPr>
            </w:pPr>
          </w:p>
        </w:tc>
      </w:tr>
      <w:tr w14:paraId="2F22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234F4F">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433" w:type="dxa"/>
            <w:tcBorders>
              <w:top w:val="single" w:color="auto" w:sz="4" w:space="0"/>
              <w:left w:val="single" w:color="auto" w:sz="4" w:space="0"/>
              <w:bottom w:val="single" w:color="auto" w:sz="4" w:space="0"/>
              <w:right w:val="single" w:color="auto" w:sz="4" w:space="0"/>
            </w:tcBorders>
            <w:vAlign w:val="center"/>
          </w:tcPr>
          <w:p w14:paraId="7897C65C">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066" w:type="dxa"/>
            <w:tcBorders>
              <w:top w:val="single" w:color="auto" w:sz="4" w:space="0"/>
              <w:left w:val="single" w:color="auto" w:sz="4" w:space="0"/>
              <w:bottom w:val="single" w:color="auto" w:sz="4" w:space="0"/>
              <w:right w:val="single" w:color="auto" w:sz="4" w:space="0"/>
            </w:tcBorders>
          </w:tcPr>
          <w:p w14:paraId="2E3869E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0417C3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90D90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FDAB67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78286D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3CBC3C">
            <w:pPr>
              <w:rPr>
                <w:rFonts w:ascii="宋体" w:hAnsi="宋体"/>
                <w:color w:val="auto"/>
                <w:szCs w:val="21"/>
                <w:highlight w:val="none"/>
              </w:rPr>
            </w:pPr>
          </w:p>
        </w:tc>
      </w:tr>
      <w:tr w14:paraId="63FF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04F41C8">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433" w:type="dxa"/>
            <w:tcBorders>
              <w:top w:val="single" w:color="auto" w:sz="4" w:space="0"/>
              <w:left w:val="single" w:color="auto" w:sz="4" w:space="0"/>
              <w:bottom w:val="single" w:color="auto" w:sz="4" w:space="0"/>
              <w:right w:val="single" w:color="auto" w:sz="4" w:space="0"/>
            </w:tcBorders>
            <w:vAlign w:val="center"/>
          </w:tcPr>
          <w:p w14:paraId="42DB8504">
            <w:pPr>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066" w:type="dxa"/>
            <w:tcBorders>
              <w:top w:val="single" w:color="auto" w:sz="4" w:space="0"/>
              <w:left w:val="single" w:color="auto" w:sz="4" w:space="0"/>
              <w:bottom w:val="single" w:color="auto" w:sz="4" w:space="0"/>
              <w:right w:val="single" w:color="auto" w:sz="4" w:space="0"/>
            </w:tcBorders>
          </w:tcPr>
          <w:p w14:paraId="3F4FFA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1BDB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A88F4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2C7B33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663ACD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5325F55">
            <w:pPr>
              <w:rPr>
                <w:rFonts w:ascii="宋体" w:hAnsi="宋体"/>
                <w:color w:val="auto"/>
                <w:szCs w:val="21"/>
                <w:highlight w:val="none"/>
              </w:rPr>
            </w:pPr>
          </w:p>
        </w:tc>
      </w:tr>
    </w:tbl>
    <w:p w14:paraId="69A9B90A">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14:paraId="5D87D033">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14:paraId="4D506B99">
      <w:pPr>
        <w:ind w:firstLine="458"/>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4CCAD8A8">
      <w:pPr>
        <w:ind w:firstLine="458"/>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F683487">
      <w:pPr>
        <w:pStyle w:val="34"/>
        <w:ind w:firstLine="458"/>
        <w:rPr>
          <w:rFonts w:ascii="宋体" w:hAnsi="宋体" w:eastAsia="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color w:val="auto"/>
          <w:szCs w:val="21"/>
          <w:highlight w:val="none"/>
        </w:rPr>
        <w:t>评委签名：</w:t>
      </w:r>
    </w:p>
    <w:p w14:paraId="70A629AB">
      <w:pPr>
        <w:rPr>
          <w:rFonts w:ascii="宋体" w:hAnsi="宋体" w:cs="宋体"/>
          <w:color w:val="auto"/>
          <w:szCs w:val="21"/>
          <w:highlight w:val="none"/>
        </w:rPr>
      </w:pPr>
      <w:r>
        <w:rPr>
          <w:rFonts w:hint="eastAsia"/>
          <w:color w:val="auto"/>
          <w:szCs w:val="21"/>
          <w:highlight w:val="none"/>
        </w:rPr>
        <w:t>附表四</w:t>
      </w:r>
      <w:bookmarkStart w:id="22" w:name="_Hlk151460145"/>
    </w:p>
    <w:p w14:paraId="5F5A1332">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技术标详细审查评分表</w:t>
      </w:r>
    </w:p>
    <w:tbl>
      <w:tblPr>
        <w:tblStyle w:val="37"/>
        <w:tblW w:w="14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45"/>
        <w:gridCol w:w="1901"/>
        <w:gridCol w:w="945"/>
        <w:gridCol w:w="10799"/>
      </w:tblGrid>
      <w:tr w14:paraId="4A95B7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317" w:hRule="atLeast"/>
          <w:jc w:val="center"/>
        </w:trPr>
        <w:tc>
          <w:tcPr>
            <w:tcW w:w="12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049879">
            <w:pPr>
              <w:widowControl/>
              <w:spacing w:line="315" w:lineRule="atLeast"/>
              <w:jc w:val="left"/>
              <w:rPr>
                <w:rFonts w:ascii="Arial" w:hAnsi="Arial" w:cs="Arial"/>
                <w:b/>
                <w:bCs/>
                <w:color w:val="auto"/>
                <w:kern w:val="0"/>
                <w:szCs w:val="21"/>
                <w:highlight w:val="none"/>
              </w:rPr>
            </w:pPr>
            <w:r>
              <w:rPr>
                <w:rFonts w:hint="eastAsia" w:ascii="宋体" w:hAnsi="宋体" w:cs="Arial"/>
                <w:b/>
                <w:bCs/>
                <w:color w:val="auto"/>
                <w:kern w:val="0"/>
                <w:szCs w:val="21"/>
                <w:highlight w:val="none"/>
              </w:rPr>
              <w:t>评分项目</w:t>
            </w:r>
          </w:p>
        </w:tc>
        <w:tc>
          <w:tcPr>
            <w:tcW w:w="1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2717DB0">
            <w:pPr>
              <w:widowControl/>
              <w:spacing w:line="315" w:lineRule="atLeast"/>
              <w:jc w:val="left"/>
              <w:rPr>
                <w:rFonts w:ascii="Arial" w:hAnsi="Arial" w:cs="Arial"/>
                <w:b/>
                <w:bCs/>
                <w:color w:val="auto"/>
                <w:kern w:val="0"/>
                <w:szCs w:val="21"/>
                <w:highlight w:val="none"/>
              </w:rPr>
            </w:pPr>
            <w:r>
              <w:rPr>
                <w:rFonts w:hint="eastAsia" w:ascii="宋体" w:hAnsi="宋体" w:cs="Arial"/>
                <w:b/>
                <w:bCs/>
                <w:color w:val="auto"/>
                <w:kern w:val="0"/>
                <w:szCs w:val="21"/>
                <w:highlight w:val="none"/>
              </w:rPr>
              <w:t>评分内容</w:t>
            </w:r>
          </w:p>
        </w:tc>
        <w:tc>
          <w:tcPr>
            <w:tcW w:w="9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944C421">
            <w:pPr>
              <w:widowControl/>
              <w:spacing w:line="315" w:lineRule="atLeast"/>
              <w:jc w:val="center"/>
              <w:rPr>
                <w:rFonts w:ascii="Arial" w:hAnsi="Arial" w:cs="Arial"/>
                <w:b/>
                <w:bCs/>
                <w:color w:val="auto"/>
                <w:kern w:val="0"/>
                <w:szCs w:val="21"/>
                <w:highlight w:val="none"/>
              </w:rPr>
            </w:pPr>
            <w:r>
              <w:rPr>
                <w:rFonts w:hint="eastAsia" w:ascii="宋体" w:hAnsi="宋体" w:cs="Arial"/>
                <w:b/>
                <w:bCs/>
                <w:color w:val="auto"/>
                <w:kern w:val="0"/>
                <w:szCs w:val="21"/>
                <w:highlight w:val="none"/>
              </w:rPr>
              <w:t>分值</w:t>
            </w:r>
          </w:p>
        </w:tc>
        <w:tc>
          <w:tcPr>
            <w:tcW w:w="107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94CCAA1">
            <w:pPr>
              <w:widowControl/>
              <w:spacing w:line="315" w:lineRule="atLeast"/>
              <w:jc w:val="center"/>
              <w:rPr>
                <w:rFonts w:ascii="Arial" w:hAnsi="Arial" w:cs="Arial"/>
                <w:b/>
                <w:bCs/>
                <w:color w:val="auto"/>
                <w:kern w:val="0"/>
                <w:szCs w:val="21"/>
                <w:highlight w:val="none"/>
              </w:rPr>
            </w:pPr>
            <w:r>
              <w:rPr>
                <w:rFonts w:hint="eastAsia" w:ascii="宋体" w:hAnsi="宋体" w:cs="Arial"/>
                <w:b/>
                <w:bCs/>
                <w:color w:val="auto"/>
                <w:kern w:val="0"/>
                <w:szCs w:val="21"/>
                <w:highlight w:val="none"/>
              </w:rPr>
              <w:t>评审标准</w:t>
            </w:r>
          </w:p>
        </w:tc>
      </w:tr>
      <w:tr w14:paraId="0592A5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96" w:hRule="atLeast"/>
          <w:jc w:val="center"/>
        </w:trPr>
        <w:tc>
          <w:tcPr>
            <w:tcW w:w="1245"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2FBF306B">
            <w:pPr>
              <w:widowControl/>
              <w:spacing w:line="315" w:lineRule="atLeast"/>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一、施工组织设计（</w:t>
            </w:r>
            <w:r>
              <w:rPr>
                <w:rFonts w:hint="eastAsia" w:ascii="宋体" w:hAnsi="宋体" w:cs="Arial"/>
                <w:color w:val="auto"/>
                <w:kern w:val="0"/>
                <w:szCs w:val="21"/>
                <w:highlight w:val="none"/>
                <w:lang w:val="en-US" w:eastAsia="zh-CN"/>
              </w:rPr>
              <w:t>30</w:t>
            </w:r>
            <w:r>
              <w:rPr>
                <w:rFonts w:hint="eastAsia" w:ascii="宋体" w:hAnsi="宋体" w:cs="Arial"/>
                <w:color w:val="auto"/>
                <w:kern w:val="0"/>
                <w:szCs w:val="21"/>
                <w:highlight w:val="none"/>
              </w:rPr>
              <w:t>分）</w:t>
            </w:r>
          </w:p>
        </w:tc>
        <w:tc>
          <w:tcPr>
            <w:tcW w:w="190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9ED491">
            <w:pPr>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对项目的理解及重点难点的认识</w:t>
            </w:r>
          </w:p>
        </w:tc>
        <w:tc>
          <w:tcPr>
            <w:tcW w:w="94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7D147ED">
            <w:pPr>
              <w:keepNext w:val="0"/>
              <w:keepLines w:val="0"/>
              <w:widowControl/>
              <w:suppressLineNumbers w:val="0"/>
              <w:jc w:val="center"/>
              <w:textAlignment w:val="center"/>
              <w:rPr>
                <w:rFonts w:hint="default" w:ascii="宋体" w:hAnsi="宋体" w:cs="宋体" w:eastAsiaTheme="minorEastAsia"/>
                <w:snapToGrid w:val="0"/>
                <w:color w:val="auto"/>
                <w:spacing w:val="-10"/>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07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5BAB235">
            <w:pPr>
              <w:adjustRightInd w:val="0"/>
              <w:snapToGrid w:val="0"/>
              <w:jc w:val="left"/>
              <w:rPr>
                <w:rFonts w:hint="eastAsia" w:ascii="宋体" w:hAnsi="宋体" w:cs="宋体"/>
                <w:color w:val="auto"/>
                <w:szCs w:val="21"/>
              </w:rPr>
            </w:pPr>
            <w:r>
              <w:rPr>
                <w:rFonts w:hint="eastAsia" w:ascii="宋体" w:hAnsi="宋体" w:cs="宋体"/>
                <w:color w:val="auto"/>
                <w:szCs w:val="21"/>
              </w:rPr>
              <w:t>对本项目通信管线迁改施工现状、实施条件充分了解，特别是关键节点以及资源情况，对施工重点难点分析深刻到位及措施得当。</w:t>
            </w:r>
          </w:p>
          <w:p w14:paraId="49EA12B4">
            <w:pPr>
              <w:autoSpaceDE/>
              <w:autoSpaceDN/>
              <w:adjustRightInd w:val="0"/>
              <w:snapToGrid w:val="0"/>
              <w:jc w:val="left"/>
              <w:rPr>
                <w:rFonts w:hint="eastAsia" w:ascii="宋体" w:hAnsi="宋体" w:eastAsia="宋体" w:cs="宋体"/>
                <w:bCs w:val="0"/>
                <w:color w:val="auto"/>
                <w:kern w:val="2"/>
                <w:sz w:val="21"/>
                <w:szCs w:val="21"/>
                <w:lang w:val="en-US" w:eastAsia="zh-CN" w:bidi="ar-SA"/>
              </w:rPr>
            </w:pPr>
            <w:r>
              <w:rPr>
                <w:rFonts w:hint="eastAsia" w:ascii="宋体" w:hAnsi="宋体" w:eastAsia="宋体" w:cs="宋体"/>
                <w:bCs w:val="0"/>
                <w:color w:val="auto"/>
                <w:kern w:val="2"/>
                <w:sz w:val="21"/>
                <w:szCs w:val="21"/>
                <w:lang w:val="en-US" w:eastAsia="zh-CN" w:bidi="ar-SA"/>
              </w:rPr>
              <w:t>优得</w:t>
            </w:r>
            <w:r>
              <w:rPr>
                <w:rFonts w:hint="eastAsia" w:ascii="宋体" w:hAnsi="宋体" w:cs="宋体"/>
                <w:bCs w:val="0"/>
                <w:color w:val="auto"/>
                <w:kern w:val="2"/>
                <w:sz w:val="21"/>
                <w:szCs w:val="21"/>
                <w:lang w:val="en-US" w:eastAsia="zh-CN" w:bidi="ar-SA"/>
              </w:rPr>
              <w:t>10</w:t>
            </w:r>
            <w:r>
              <w:rPr>
                <w:rFonts w:hint="eastAsia" w:ascii="宋体" w:hAnsi="宋体" w:eastAsia="宋体" w:cs="宋体"/>
                <w:bCs w:val="0"/>
                <w:color w:val="auto"/>
                <w:kern w:val="2"/>
                <w:sz w:val="21"/>
                <w:szCs w:val="21"/>
                <w:lang w:val="en-US" w:eastAsia="zh-CN" w:bidi="ar-SA"/>
              </w:rPr>
              <w:t>分，一般得</w:t>
            </w:r>
            <w:r>
              <w:rPr>
                <w:rFonts w:hint="default" w:ascii="宋体" w:hAnsi="宋体" w:cs="宋体"/>
                <w:bCs w:val="0"/>
                <w:color w:val="auto"/>
                <w:kern w:val="2"/>
                <w:sz w:val="21"/>
                <w:szCs w:val="21"/>
                <w:lang w:val="en-US" w:eastAsia="zh-CN" w:bidi="ar-SA"/>
              </w:rPr>
              <w:t>7</w:t>
            </w:r>
            <w:r>
              <w:rPr>
                <w:rFonts w:hint="eastAsia" w:ascii="宋体" w:hAnsi="宋体" w:eastAsia="宋体" w:cs="宋体"/>
                <w:bCs w:val="0"/>
                <w:color w:val="auto"/>
                <w:kern w:val="2"/>
                <w:sz w:val="21"/>
                <w:szCs w:val="21"/>
                <w:lang w:val="en-US" w:eastAsia="zh-CN" w:bidi="ar-SA"/>
              </w:rPr>
              <w:t>分，差得</w:t>
            </w:r>
            <w:r>
              <w:rPr>
                <w:rFonts w:hint="default" w:ascii="宋体" w:hAnsi="宋体" w:cs="宋体"/>
                <w:bCs w:val="0"/>
                <w:color w:val="auto"/>
                <w:kern w:val="2"/>
                <w:sz w:val="21"/>
                <w:szCs w:val="21"/>
                <w:lang w:val="en-US" w:eastAsia="zh-CN" w:bidi="ar-SA"/>
              </w:rPr>
              <w:t>3</w:t>
            </w:r>
            <w:r>
              <w:rPr>
                <w:rFonts w:hint="eastAsia" w:ascii="宋体" w:hAnsi="宋体" w:eastAsia="宋体" w:cs="宋体"/>
                <w:bCs w:val="0"/>
                <w:color w:val="auto"/>
                <w:kern w:val="2"/>
                <w:sz w:val="21"/>
                <w:szCs w:val="21"/>
                <w:lang w:val="en-US" w:eastAsia="zh-CN" w:bidi="ar-SA"/>
              </w:rPr>
              <w:t>分，无得0分。</w:t>
            </w:r>
          </w:p>
        </w:tc>
      </w:tr>
      <w:tr w14:paraId="775D6A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96" w:hRule="atLeast"/>
          <w:jc w:val="center"/>
        </w:trPr>
        <w:tc>
          <w:tcPr>
            <w:tcW w:w="1245"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5046BA8">
            <w:pPr>
              <w:widowControl/>
              <w:spacing w:line="315" w:lineRule="atLeast"/>
              <w:jc w:val="left"/>
              <w:rPr>
                <w:rFonts w:hint="eastAsia" w:ascii="宋体" w:hAnsi="宋体" w:cs="Arial"/>
                <w:color w:val="auto"/>
                <w:kern w:val="0"/>
                <w:szCs w:val="21"/>
                <w:highlight w:val="none"/>
              </w:rPr>
            </w:pPr>
          </w:p>
        </w:tc>
        <w:tc>
          <w:tcPr>
            <w:tcW w:w="190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3468A77">
            <w:pPr>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管线设施现场防范及应急措施</w:t>
            </w:r>
          </w:p>
        </w:tc>
        <w:tc>
          <w:tcPr>
            <w:tcW w:w="94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9DC5D11">
            <w:pPr>
              <w:keepNext w:val="0"/>
              <w:keepLines w:val="0"/>
              <w:widowControl/>
              <w:suppressLineNumbers w:val="0"/>
              <w:jc w:val="center"/>
              <w:textAlignment w:val="center"/>
              <w:rPr>
                <w:rFonts w:hint="eastAsia" w:ascii="宋体" w:hAnsi="宋体" w:cs="宋体" w:eastAsiaTheme="minorEastAsia"/>
                <w:snapToGrid w:val="0"/>
                <w:color w:val="auto"/>
                <w:spacing w:val="-10"/>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07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4867EC5">
            <w:pPr>
              <w:adjustRightInd w:val="0"/>
              <w:snapToGrid w:val="0"/>
              <w:jc w:val="left"/>
              <w:rPr>
                <w:rFonts w:hint="eastAsia" w:ascii="宋体" w:hAnsi="宋体" w:cs="宋体"/>
                <w:snapToGrid/>
                <w:color w:val="auto"/>
                <w:kern w:val="2"/>
                <w:szCs w:val="21"/>
                <w:lang w:val="zh-CN"/>
              </w:rPr>
            </w:pPr>
            <w:r>
              <w:rPr>
                <w:rFonts w:hint="eastAsia" w:ascii="宋体" w:hAnsi="宋体" w:cs="宋体"/>
                <w:color w:val="auto"/>
                <w:szCs w:val="21"/>
              </w:rPr>
              <w:t>结合本项目实际情况，提供对迁改工地通信管线设施安全风险管理与保护等措施及应急方面的方案，包括但不限于通信管线设施安全风险管理、外力施工风险等级划分、新技术、外力盯防手段，应急响应，材料仓储、人员安排、日常管理、安全教育及考核的配备，方案详细具体、安排合理，切实可行</w:t>
            </w:r>
            <w:r>
              <w:rPr>
                <w:rFonts w:hint="eastAsia" w:ascii="宋体" w:hAnsi="宋体" w:cs="宋体"/>
                <w:snapToGrid/>
                <w:color w:val="auto"/>
                <w:kern w:val="2"/>
                <w:szCs w:val="21"/>
                <w:lang w:val="zh-CN"/>
              </w:rPr>
              <w:t>。</w:t>
            </w:r>
          </w:p>
          <w:p w14:paraId="56F93CF9">
            <w:pPr>
              <w:autoSpaceDE/>
              <w:autoSpaceDN/>
              <w:adjustRightInd w:val="0"/>
              <w:snapToGrid w:val="0"/>
              <w:jc w:val="left"/>
              <w:rPr>
                <w:rFonts w:hint="eastAsia" w:ascii="宋体" w:hAnsi="宋体" w:eastAsia="宋体" w:cs="宋体"/>
                <w:bCs w:val="0"/>
                <w:color w:val="auto"/>
                <w:kern w:val="2"/>
                <w:sz w:val="21"/>
                <w:szCs w:val="21"/>
                <w:lang w:val="en-US" w:eastAsia="zh-CN" w:bidi="ar-SA"/>
              </w:rPr>
            </w:pPr>
            <w:r>
              <w:rPr>
                <w:rFonts w:hint="eastAsia" w:ascii="宋体" w:hAnsi="宋体" w:eastAsia="宋体" w:cs="宋体"/>
                <w:bCs w:val="0"/>
                <w:color w:val="auto"/>
                <w:kern w:val="2"/>
                <w:sz w:val="21"/>
                <w:szCs w:val="21"/>
                <w:lang w:val="en-US" w:eastAsia="zh-CN" w:bidi="ar-SA"/>
              </w:rPr>
              <w:t>优得</w:t>
            </w:r>
            <w:r>
              <w:rPr>
                <w:rFonts w:hint="eastAsia" w:ascii="宋体" w:hAnsi="宋体" w:cs="宋体"/>
                <w:bCs w:val="0"/>
                <w:color w:val="auto"/>
                <w:kern w:val="2"/>
                <w:sz w:val="21"/>
                <w:szCs w:val="21"/>
                <w:lang w:val="en-US" w:eastAsia="zh-CN" w:bidi="ar-SA"/>
              </w:rPr>
              <w:t>10</w:t>
            </w:r>
            <w:r>
              <w:rPr>
                <w:rFonts w:hint="eastAsia" w:ascii="宋体" w:hAnsi="宋体" w:eastAsia="宋体" w:cs="宋体"/>
                <w:bCs w:val="0"/>
                <w:color w:val="auto"/>
                <w:kern w:val="2"/>
                <w:sz w:val="21"/>
                <w:szCs w:val="21"/>
                <w:lang w:val="en-US" w:eastAsia="zh-CN" w:bidi="ar-SA"/>
              </w:rPr>
              <w:t>分，一般得</w:t>
            </w:r>
            <w:r>
              <w:rPr>
                <w:rFonts w:hint="default" w:ascii="宋体" w:hAnsi="宋体" w:cs="宋体"/>
                <w:bCs w:val="0"/>
                <w:color w:val="auto"/>
                <w:kern w:val="2"/>
                <w:sz w:val="21"/>
                <w:szCs w:val="21"/>
                <w:lang w:val="en-US" w:eastAsia="zh-CN" w:bidi="ar-SA"/>
              </w:rPr>
              <w:t>7</w:t>
            </w:r>
            <w:r>
              <w:rPr>
                <w:rFonts w:hint="eastAsia" w:ascii="宋体" w:hAnsi="宋体" w:eastAsia="宋体" w:cs="宋体"/>
                <w:bCs w:val="0"/>
                <w:color w:val="auto"/>
                <w:kern w:val="2"/>
                <w:sz w:val="21"/>
                <w:szCs w:val="21"/>
                <w:lang w:val="en-US" w:eastAsia="zh-CN" w:bidi="ar-SA"/>
              </w:rPr>
              <w:t>分，差得</w:t>
            </w:r>
            <w:r>
              <w:rPr>
                <w:rFonts w:hint="default" w:ascii="宋体" w:hAnsi="宋体" w:cs="宋体"/>
                <w:bCs w:val="0"/>
                <w:color w:val="auto"/>
                <w:kern w:val="2"/>
                <w:sz w:val="21"/>
                <w:szCs w:val="21"/>
                <w:lang w:val="en-US" w:eastAsia="zh-CN" w:bidi="ar-SA"/>
              </w:rPr>
              <w:t>3</w:t>
            </w:r>
            <w:r>
              <w:rPr>
                <w:rFonts w:hint="eastAsia" w:ascii="宋体" w:hAnsi="宋体" w:eastAsia="宋体" w:cs="宋体"/>
                <w:bCs w:val="0"/>
                <w:color w:val="auto"/>
                <w:kern w:val="2"/>
                <w:sz w:val="21"/>
                <w:szCs w:val="21"/>
                <w:lang w:val="en-US" w:eastAsia="zh-CN" w:bidi="ar-SA"/>
              </w:rPr>
              <w:t>分，无得0分。</w:t>
            </w:r>
          </w:p>
        </w:tc>
      </w:tr>
      <w:tr w14:paraId="25A086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96" w:hRule="atLeast"/>
          <w:jc w:val="center"/>
        </w:trPr>
        <w:tc>
          <w:tcPr>
            <w:tcW w:w="1245"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C79AF3B">
            <w:pPr>
              <w:widowControl/>
              <w:spacing w:line="315" w:lineRule="atLeast"/>
              <w:jc w:val="left"/>
              <w:rPr>
                <w:rFonts w:hint="eastAsia" w:ascii="宋体" w:hAnsi="宋体" w:cs="Arial"/>
                <w:color w:val="auto"/>
                <w:kern w:val="0"/>
                <w:szCs w:val="21"/>
                <w:highlight w:val="none"/>
              </w:rPr>
            </w:pPr>
          </w:p>
        </w:tc>
        <w:tc>
          <w:tcPr>
            <w:tcW w:w="190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AC3841F">
            <w:pPr>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安全文明施工与环境保护措施</w:t>
            </w:r>
          </w:p>
        </w:tc>
        <w:tc>
          <w:tcPr>
            <w:tcW w:w="94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2A326E4">
            <w:pPr>
              <w:keepNext w:val="0"/>
              <w:keepLines w:val="0"/>
              <w:widowControl/>
              <w:suppressLineNumbers w:val="0"/>
              <w:jc w:val="center"/>
              <w:textAlignment w:val="center"/>
              <w:rPr>
                <w:rFonts w:hint="eastAsia" w:ascii="宋体" w:hAnsi="宋体" w:cs="宋体" w:eastAsiaTheme="minorEastAsia"/>
                <w:snapToGrid w:val="0"/>
                <w:color w:val="auto"/>
                <w:spacing w:val="-10"/>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07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A39DD50">
            <w:pPr>
              <w:adjustRightInd w:val="0"/>
              <w:snapToGrid w:val="0"/>
              <w:jc w:val="left"/>
              <w:rPr>
                <w:rFonts w:hint="eastAsia" w:ascii="宋体" w:hAnsi="宋体" w:cs="宋体"/>
                <w:snapToGrid w:val="0"/>
                <w:color w:val="auto"/>
                <w:kern w:val="0"/>
                <w:szCs w:val="21"/>
              </w:rPr>
            </w:pPr>
            <w:r>
              <w:rPr>
                <w:rFonts w:hint="eastAsia" w:ascii="宋体" w:hAnsi="宋体" w:cs="宋体"/>
                <w:color w:val="auto"/>
                <w:szCs w:val="21"/>
              </w:rPr>
              <w:t>有健全的文明、安全施工保证体系，对施工过程中可能发生的各种安全、环保问题有合理的预见，并有相应的应对措施，各项保证措施，明确、具体、可行</w:t>
            </w:r>
            <w:r>
              <w:rPr>
                <w:rFonts w:hint="eastAsia" w:ascii="宋体" w:hAnsi="宋体" w:cs="宋体"/>
                <w:snapToGrid w:val="0"/>
                <w:color w:val="auto"/>
                <w:kern w:val="0"/>
                <w:szCs w:val="21"/>
              </w:rPr>
              <w:t>。</w:t>
            </w:r>
          </w:p>
          <w:p w14:paraId="12239F9B">
            <w:pPr>
              <w:autoSpaceDE w:val="0"/>
              <w:autoSpaceDN w:val="0"/>
              <w:adjustRightInd w:val="0"/>
              <w:rPr>
                <w:rFonts w:hint="eastAsia" w:ascii="宋体" w:hAnsi="宋体" w:cs="宋体" w:eastAsiaTheme="minorEastAsia"/>
                <w:bCs/>
                <w:color w:val="auto"/>
                <w:kern w:val="2"/>
                <w:sz w:val="21"/>
                <w:szCs w:val="21"/>
                <w:lang w:val="en-US" w:eastAsia="zh-CN" w:bidi="ar-SA"/>
              </w:rPr>
            </w:pPr>
            <w:r>
              <w:rPr>
                <w:rFonts w:hint="eastAsia" w:ascii="宋体" w:hAnsi="宋体" w:cs="宋体"/>
                <w:snapToGrid w:val="0"/>
                <w:color w:val="auto"/>
                <w:kern w:val="0"/>
                <w:szCs w:val="21"/>
                <w:lang w:val="zh-CN"/>
              </w:rPr>
              <w:t>优得</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lang w:val="zh-CN"/>
              </w:rPr>
              <w:t>分</w:t>
            </w:r>
            <w:r>
              <w:rPr>
                <w:rFonts w:hint="eastAsia" w:ascii="宋体" w:hAnsi="宋体" w:cs="宋体"/>
                <w:snapToGrid w:val="0"/>
                <w:color w:val="auto"/>
                <w:kern w:val="0"/>
                <w:szCs w:val="21"/>
              </w:rPr>
              <w:t>，</w:t>
            </w:r>
            <w:r>
              <w:rPr>
                <w:rFonts w:hint="eastAsia" w:ascii="宋体" w:hAnsi="宋体" w:cs="宋体"/>
                <w:snapToGrid w:val="0"/>
                <w:color w:val="auto"/>
                <w:kern w:val="0"/>
                <w:szCs w:val="21"/>
                <w:lang w:val="zh-CN"/>
              </w:rPr>
              <w:t>一般得</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分</w:t>
            </w:r>
            <w:r>
              <w:rPr>
                <w:rFonts w:hint="eastAsia" w:ascii="宋体" w:hAnsi="宋体" w:cs="宋体"/>
                <w:snapToGrid w:val="0"/>
                <w:color w:val="auto"/>
                <w:kern w:val="0"/>
                <w:szCs w:val="21"/>
              </w:rPr>
              <w:t>，</w:t>
            </w:r>
            <w:r>
              <w:rPr>
                <w:rFonts w:hint="eastAsia" w:ascii="宋体" w:hAnsi="宋体" w:cs="宋体"/>
                <w:snapToGrid w:val="0"/>
                <w:color w:val="auto"/>
                <w:kern w:val="0"/>
                <w:szCs w:val="21"/>
                <w:lang w:val="zh-CN"/>
              </w:rPr>
              <w:t>差得</w:t>
            </w:r>
            <w:r>
              <w:rPr>
                <w:rFonts w:hint="eastAsia" w:ascii="宋体" w:hAnsi="宋体" w:cs="宋体"/>
                <w:snapToGrid w:val="0"/>
                <w:color w:val="auto"/>
                <w:kern w:val="0"/>
                <w:szCs w:val="21"/>
              </w:rPr>
              <w:t>1</w:t>
            </w:r>
            <w:r>
              <w:rPr>
                <w:rFonts w:hint="eastAsia" w:ascii="宋体" w:hAnsi="宋体" w:cs="宋体"/>
                <w:snapToGrid w:val="0"/>
                <w:color w:val="auto"/>
                <w:kern w:val="0"/>
                <w:szCs w:val="21"/>
                <w:lang w:val="zh-CN"/>
              </w:rPr>
              <w:t>分，</w:t>
            </w:r>
            <w:r>
              <w:rPr>
                <w:rFonts w:hint="eastAsia" w:ascii="宋体" w:hAnsi="宋体" w:eastAsia="宋体" w:cs="宋体"/>
                <w:bCs w:val="0"/>
                <w:color w:val="auto"/>
                <w:kern w:val="2"/>
                <w:sz w:val="21"/>
                <w:szCs w:val="21"/>
                <w:lang w:val="en-US" w:eastAsia="zh-CN" w:bidi="ar-SA"/>
              </w:rPr>
              <w:t>无得0分。</w:t>
            </w:r>
          </w:p>
        </w:tc>
      </w:tr>
      <w:tr w14:paraId="6184B7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96" w:hRule="atLeast"/>
          <w:jc w:val="center"/>
        </w:trPr>
        <w:tc>
          <w:tcPr>
            <w:tcW w:w="1245"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6BBDFD0">
            <w:pPr>
              <w:widowControl/>
              <w:spacing w:line="315" w:lineRule="atLeast"/>
              <w:jc w:val="left"/>
              <w:rPr>
                <w:rFonts w:hint="eastAsia" w:ascii="宋体" w:hAnsi="宋体" w:cs="Arial"/>
                <w:color w:val="auto"/>
                <w:kern w:val="0"/>
                <w:szCs w:val="21"/>
                <w:highlight w:val="none"/>
              </w:rPr>
            </w:pPr>
          </w:p>
        </w:tc>
        <w:tc>
          <w:tcPr>
            <w:tcW w:w="190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B1AA8A4">
            <w:pPr>
              <w:jc w:val="center"/>
              <w:rPr>
                <w:rFonts w:hint="eastAsia" w:ascii="宋体" w:hAnsi="宋体" w:cs="宋体" w:eastAsiaTheme="minorEastAsia"/>
                <w:color w:val="auto"/>
                <w:kern w:val="2"/>
                <w:sz w:val="21"/>
                <w:szCs w:val="21"/>
                <w:lang w:val="en-US" w:eastAsia="zh-CN" w:bidi="ar-SA"/>
              </w:rPr>
            </w:pPr>
            <w:r>
              <w:rPr>
                <w:rFonts w:hint="eastAsia" w:ascii="宋体" w:hAnsi="宋体" w:cs="宋体"/>
                <w:snapToGrid w:val="0"/>
                <w:color w:val="auto"/>
                <w:kern w:val="0"/>
                <w:szCs w:val="21"/>
              </w:rPr>
              <w:t>质量保障措施</w:t>
            </w:r>
          </w:p>
        </w:tc>
        <w:tc>
          <w:tcPr>
            <w:tcW w:w="94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D182A73">
            <w:pPr>
              <w:keepNext w:val="0"/>
              <w:keepLines w:val="0"/>
              <w:widowControl/>
              <w:suppressLineNumbers w:val="0"/>
              <w:jc w:val="center"/>
              <w:textAlignment w:val="center"/>
              <w:rPr>
                <w:rFonts w:hint="eastAsia" w:ascii="宋体" w:hAnsi="宋体" w:cs="宋体" w:eastAsiaTheme="minorEastAsia"/>
                <w:snapToGrid w:val="0"/>
                <w:color w:val="auto"/>
                <w:spacing w:val="-10"/>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07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CE2BBD7">
            <w:pPr>
              <w:adjustRightInd w:val="0"/>
              <w:snapToGrid w:val="0"/>
              <w:jc w:val="left"/>
              <w:rPr>
                <w:rFonts w:hint="eastAsia" w:ascii="宋体" w:hAnsi="宋体" w:cs="宋体"/>
                <w:color w:val="auto"/>
                <w:kern w:val="0"/>
                <w:szCs w:val="21"/>
                <w:lang w:bidi="ar"/>
              </w:rPr>
            </w:pPr>
            <w:r>
              <w:rPr>
                <w:rFonts w:hint="eastAsia" w:ascii="宋体" w:hAnsi="宋体" w:cs="宋体"/>
                <w:color w:val="auto"/>
                <w:kern w:val="0"/>
                <w:szCs w:val="21"/>
                <w:lang w:bidi="ar"/>
              </w:rPr>
              <w:t>针对本项目编制了施工质量目标、施工质量管理体系与程序、质量管理措施，根据本工程的质量目标，针对项目的特点提出详细的质量保证措施；</w:t>
            </w:r>
          </w:p>
          <w:p w14:paraId="0EF05DEF">
            <w:pPr>
              <w:autoSpaceDE w:val="0"/>
              <w:autoSpaceDN w:val="0"/>
              <w:adjustRightInd w:val="0"/>
              <w:rPr>
                <w:rFonts w:hint="eastAsia" w:ascii="宋体" w:hAnsi="宋体" w:cs="宋体" w:eastAsiaTheme="minorEastAsia"/>
                <w:bCs/>
                <w:color w:val="auto"/>
                <w:kern w:val="2"/>
                <w:sz w:val="21"/>
                <w:szCs w:val="21"/>
                <w:lang w:val="en-US" w:eastAsia="zh-CN" w:bidi="ar-SA"/>
              </w:rPr>
            </w:pPr>
            <w:r>
              <w:rPr>
                <w:rFonts w:hint="eastAsia" w:ascii="宋体" w:hAnsi="宋体" w:cs="宋体"/>
                <w:snapToGrid w:val="0"/>
                <w:color w:val="auto"/>
                <w:kern w:val="0"/>
                <w:szCs w:val="21"/>
                <w:lang w:val="zh-CN"/>
              </w:rPr>
              <w:t>优得</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lang w:val="zh-CN"/>
              </w:rPr>
              <w:t>分</w:t>
            </w:r>
            <w:r>
              <w:rPr>
                <w:rFonts w:hint="eastAsia" w:ascii="宋体" w:hAnsi="宋体" w:cs="宋体"/>
                <w:snapToGrid w:val="0"/>
                <w:color w:val="auto"/>
                <w:kern w:val="0"/>
                <w:szCs w:val="21"/>
              </w:rPr>
              <w:t>，</w:t>
            </w:r>
            <w:r>
              <w:rPr>
                <w:rFonts w:hint="eastAsia" w:ascii="宋体" w:hAnsi="宋体" w:cs="宋体"/>
                <w:snapToGrid w:val="0"/>
                <w:color w:val="auto"/>
                <w:kern w:val="0"/>
                <w:szCs w:val="21"/>
                <w:lang w:val="zh-CN"/>
              </w:rPr>
              <w:t>一般得</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分</w:t>
            </w:r>
            <w:r>
              <w:rPr>
                <w:rFonts w:hint="eastAsia" w:ascii="宋体" w:hAnsi="宋体" w:cs="宋体"/>
                <w:snapToGrid w:val="0"/>
                <w:color w:val="auto"/>
                <w:kern w:val="0"/>
                <w:szCs w:val="21"/>
              </w:rPr>
              <w:t>，</w:t>
            </w:r>
            <w:r>
              <w:rPr>
                <w:rFonts w:hint="eastAsia" w:ascii="宋体" w:hAnsi="宋体" w:cs="宋体"/>
                <w:snapToGrid w:val="0"/>
                <w:color w:val="auto"/>
                <w:kern w:val="0"/>
                <w:szCs w:val="21"/>
                <w:lang w:val="zh-CN"/>
              </w:rPr>
              <w:t>差得</w:t>
            </w:r>
            <w:r>
              <w:rPr>
                <w:rFonts w:hint="eastAsia" w:ascii="宋体" w:hAnsi="宋体" w:cs="宋体"/>
                <w:snapToGrid w:val="0"/>
                <w:color w:val="auto"/>
                <w:kern w:val="0"/>
                <w:szCs w:val="21"/>
              </w:rPr>
              <w:t>1</w:t>
            </w:r>
            <w:r>
              <w:rPr>
                <w:rFonts w:hint="eastAsia" w:ascii="宋体" w:hAnsi="宋体" w:cs="宋体"/>
                <w:snapToGrid w:val="0"/>
                <w:color w:val="auto"/>
                <w:kern w:val="0"/>
                <w:szCs w:val="21"/>
                <w:lang w:val="zh-CN"/>
              </w:rPr>
              <w:t>分，</w:t>
            </w:r>
            <w:r>
              <w:rPr>
                <w:rFonts w:hint="eastAsia" w:ascii="宋体" w:hAnsi="宋体" w:eastAsia="宋体" w:cs="宋体"/>
                <w:bCs w:val="0"/>
                <w:color w:val="auto"/>
                <w:kern w:val="2"/>
                <w:sz w:val="21"/>
                <w:szCs w:val="21"/>
                <w:lang w:val="en-US" w:eastAsia="zh-CN" w:bidi="ar-SA"/>
              </w:rPr>
              <w:t>无得0分。</w:t>
            </w:r>
          </w:p>
        </w:tc>
      </w:tr>
      <w:tr w14:paraId="6316B0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96" w:hRule="atLeast"/>
          <w:jc w:val="center"/>
        </w:trPr>
        <w:tc>
          <w:tcPr>
            <w:tcW w:w="124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901DD0F">
            <w:pPr>
              <w:widowControl/>
              <w:spacing w:line="315" w:lineRule="atLeast"/>
              <w:jc w:val="left"/>
              <w:rPr>
                <w:rFonts w:ascii="Arial" w:hAnsi="Arial" w:cs="Arial"/>
                <w:color w:val="auto"/>
                <w:kern w:val="0"/>
                <w:szCs w:val="21"/>
                <w:highlight w:val="none"/>
              </w:rPr>
            </w:pPr>
            <w:r>
              <w:rPr>
                <w:rFonts w:hint="eastAsia" w:ascii="宋体" w:hAnsi="宋体" w:cs="Arial"/>
                <w:color w:val="auto"/>
                <w:kern w:val="0"/>
                <w:szCs w:val="21"/>
                <w:highlight w:val="none"/>
              </w:rPr>
              <w:t>二、项目组织管理机构能力（</w:t>
            </w:r>
            <w:r>
              <w:rPr>
                <w:rFonts w:hint="eastAsia" w:ascii="宋体" w:hAnsi="宋体" w:cs="Arial"/>
                <w:color w:val="auto"/>
                <w:kern w:val="0"/>
                <w:szCs w:val="21"/>
                <w:highlight w:val="none"/>
                <w:lang w:val="en-US" w:eastAsia="zh-CN"/>
              </w:rPr>
              <w:t>40</w:t>
            </w:r>
            <w:r>
              <w:rPr>
                <w:rFonts w:hint="eastAsia" w:ascii="宋体" w:hAnsi="宋体" w:cs="Arial"/>
                <w:color w:val="auto"/>
                <w:kern w:val="0"/>
                <w:szCs w:val="21"/>
                <w:highlight w:val="none"/>
              </w:rPr>
              <w:t>分）</w:t>
            </w: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041AA3">
            <w:pPr>
              <w:adjustRightInd w:val="0"/>
              <w:snapToGrid w:val="0"/>
              <w:spacing w:line="320" w:lineRule="exact"/>
              <w:jc w:val="center"/>
              <w:rPr>
                <w:rFonts w:ascii="Arial" w:hAnsi="Arial" w:cs="Arial"/>
                <w:color w:val="auto"/>
                <w:kern w:val="0"/>
                <w:szCs w:val="21"/>
                <w:highlight w:val="none"/>
              </w:rPr>
            </w:pPr>
            <w:r>
              <w:rPr>
                <w:rFonts w:hint="eastAsia" w:ascii="宋体" w:hAnsi="宋体" w:cs="宋体"/>
                <w:strike w:val="0"/>
                <w:color w:val="auto"/>
                <w:sz w:val="21"/>
                <w:szCs w:val="21"/>
                <w:highlight w:val="none"/>
              </w:rPr>
              <w:t>项目组织管理机构设置</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CB9421">
            <w:pPr>
              <w:keepNext w:val="0"/>
              <w:keepLines w:val="0"/>
              <w:widowControl/>
              <w:suppressLineNumbers w:val="0"/>
              <w:jc w:val="center"/>
              <w:textAlignment w:val="center"/>
              <w:rPr>
                <w:rFonts w:hint="eastAsia" w:ascii="Arial" w:hAnsi="Arial" w:eastAsia="宋体" w:cs="Arial"/>
                <w:color w:val="auto"/>
                <w:kern w:val="0"/>
                <w:szCs w:val="21"/>
                <w:highlight w:val="none"/>
                <w:lang w:eastAsia="zh-CN"/>
              </w:rPr>
            </w:pPr>
            <w:r>
              <w:rPr>
                <w:rFonts w:hint="eastAsia" w:ascii="宋体" w:hAnsi="宋体" w:eastAsia="宋体" w:cs="宋体"/>
                <w:i w:val="0"/>
                <w:iCs w:val="0"/>
                <w:color w:val="auto"/>
                <w:kern w:val="0"/>
                <w:sz w:val="22"/>
                <w:szCs w:val="22"/>
                <w:u w:val="none"/>
                <w:lang w:val="en-US" w:eastAsia="zh-CN" w:bidi="ar"/>
              </w:rPr>
              <w:t>15</w:t>
            </w:r>
          </w:p>
        </w:tc>
        <w:tc>
          <w:tcPr>
            <w:tcW w:w="107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C82B653">
            <w:pPr>
              <w:pStyle w:val="19"/>
              <w:keepNext w:val="0"/>
              <w:keepLines w:val="0"/>
              <w:pageBreakBefore w:val="0"/>
              <w:wordWrap w:val="0"/>
              <w:topLinePunct w:val="0"/>
              <w:autoSpaceDE/>
              <w:autoSpaceDN/>
              <w:bidi w:val="0"/>
              <w:spacing w:line="300" w:lineRule="auto"/>
              <w:textAlignment w:val="auto"/>
              <w:rPr>
                <w:rFonts w:hint="eastAsia" w:ascii="宋体" w:hAnsi="宋体" w:eastAsia="宋体" w:cs="宋体"/>
                <w:color w:val="auto"/>
                <w:kern w:val="0"/>
                <w:szCs w:val="21"/>
                <w:highlight w:val="none"/>
              </w:rPr>
            </w:pPr>
            <w:r>
              <w:rPr>
                <w:rFonts w:hint="eastAsia" w:ascii="宋体" w:hAnsi="宋体" w:eastAsia="宋体" w:cs="宋体"/>
                <w:strike w:val="0"/>
                <w:color w:val="auto"/>
                <w:sz w:val="21"/>
                <w:szCs w:val="21"/>
                <w:highlight w:val="none"/>
              </w:rPr>
              <w:t>项目组织管理机构设置健全，满足招标文件《项目管理岗位配备基本要求表》的要求</w:t>
            </w:r>
            <w:r>
              <w:rPr>
                <w:rFonts w:hint="eastAsia" w:ascii="宋体" w:hAnsi="宋体" w:eastAsia="宋体" w:cs="宋体"/>
                <w:strike w:val="0"/>
                <w:color w:val="auto"/>
                <w:sz w:val="21"/>
                <w:szCs w:val="21"/>
                <w:highlight w:val="none"/>
                <w:lang w:eastAsia="zh-CN"/>
              </w:rPr>
              <w:t>，</w:t>
            </w:r>
            <w:r>
              <w:rPr>
                <w:rFonts w:hint="eastAsia" w:ascii="宋体" w:hAnsi="宋体" w:eastAsia="宋体" w:cs="宋体"/>
                <w:strike w:val="0"/>
                <w:color w:val="auto"/>
                <w:sz w:val="21"/>
                <w:szCs w:val="21"/>
                <w:highlight w:val="none"/>
                <w:lang w:val="en-US" w:eastAsia="zh-CN"/>
              </w:rPr>
              <w:t>得</w:t>
            </w:r>
            <w:r>
              <w:rPr>
                <w:rFonts w:hint="eastAsia" w:hAnsi="宋体" w:eastAsia="宋体" w:cs="宋体"/>
                <w:strike w:val="0"/>
                <w:color w:val="auto"/>
                <w:sz w:val="21"/>
                <w:szCs w:val="21"/>
                <w:highlight w:val="none"/>
                <w:lang w:val="en-US" w:eastAsia="zh-CN"/>
              </w:rPr>
              <w:t>15</w:t>
            </w:r>
            <w:r>
              <w:rPr>
                <w:rFonts w:hint="eastAsia" w:ascii="宋体" w:hAnsi="宋体" w:eastAsia="宋体" w:cs="宋体"/>
                <w:strike w:val="0"/>
                <w:color w:val="auto"/>
                <w:sz w:val="21"/>
                <w:szCs w:val="21"/>
                <w:highlight w:val="none"/>
                <w:lang w:val="en-US" w:eastAsia="zh-CN"/>
              </w:rPr>
              <w:t>分；</w:t>
            </w:r>
            <w:r>
              <w:rPr>
                <w:rFonts w:hint="eastAsia" w:ascii="宋体" w:hAnsi="宋体" w:eastAsia="宋体" w:cs="宋体"/>
                <w:strike w:val="0"/>
                <w:color w:val="auto"/>
                <w:sz w:val="21"/>
                <w:szCs w:val="21"/>
                <w:highlight w:val="none"/>
              </w:rPr>
              <w:t>不满足《项目管理岗位配备基本要求表》的得0分</w:t>
            </w:r>
            <w:r>
              <w:rPr>
                <w:rFonts w:hint="eastAsia" w:ascii="宋体" w:hAnsi="宋体" w:eastAsia="宋体" w:cs="宋体"/>
                <w:strike w:val="0"/>
                <w:color w:val="auto"/>
                <w:sz w:val="21"/>
                <w:szCs w:val="21"/>
                <w:highlight w:val="none"/>
                <w:lang w:eastAsia="zh-CN"/>
              </w:rPr>
              <w:t>。</w:t>
            </w:r>
            <w:r>
              <w:rPr>
                <w:rFonts w:hint="eastAsia" w:ascii="宋体" w:hAnsi="宋体" w:eastAsia="宋体" w:cs="宋体"/>
                <w:color w:val="auto"/>
                <w:sz w:val="21"/>
                <w:szCs w:val="21"/>
                <w:highlight w:val="none"/>
              </w:rPr>
              <w:t>不满足要求或不提供的不得分。</w:t>
            </w:r>
          </w:p>
        </w:tc>
      </w:tr>
      <w:tr w14:paraId="41BD92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96" w:hRule="atLeast"/>
          <w:jc w:val="center"/>
        </w:trPr>
        <w:tc>
          <w:tcPr>
            <w:tcW w:w="1245"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2F5BE63">
            <w:pPr>
              <w:widowControl/>
              <w:spacing w:line="315" w:lineRule="atLeast"/>
              <w:jc w:val="left"/>
              <w:rPr>
                <w:rFonts w:hint="eastAsia" w:ascii="宋体" w:hAnsi="宋体" w:cs="Arial"/>
                <w:color w:val="auto"/>
                <w:kern w:val="0"/>
                <w:szCs w:val="21"/>
                <w:highlight w:val="none"/>
              </w:rPr>
            </w:pP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324590">
            <w:pPr>
              <w:adjustRightInd w:val="0"/>
              <w:snapToGrid w:val="0"/>
              <w:spacing w:line="320" w:lineRule="exact"/>
              <w:jc w:val="center"/>
              <w:rPr>
                <w:rFonts w:hint="eastAsia" w:ascii="Arial" w:hAnsi="Arial" w:cs="Arial"/>
                <w:color w:val="auto"/>
                <w:kern w:val="0"/>
                <w:sz w:val="21"/>
                <w:szCs w:val="21"/>
                <w:highlight w:val="none"/>
                <w:lang w:val="en-US" w:eastAsia="zh-CN" w:bidi="ar-SA"/>
              </w:rPr>
            </w:pPr>
            <w:r>
              <w:rPr>
                <w:rFonts w:hint="eastAsia" w:ascii="宋体" w:hAnsi="宋体" w:cs="宋体"/>
                <w:color w:val="auto"/>
                <w:sz w:val="21"/>
                <w:szCs w:val="21"/>
                <w:highlight w:val="none"/>
              </w:rPr>
              <w:t>技术负责人</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00236B">
            <w:pPr>
              <w:keepNext w:val="0"/>
              <w:keepLines w:val="0"/>
              <w:widowControl/>
              <w:suppressLineNumbers w:val="0"/>
              <w:jc w:val="center"/>
              <w:textAlignment w:val="center"/>
              <w:rPr>
                <w:rFonts w:hint="default" w:ascii="Arial" w:hAnsi="Arial" w:eastAsia="宋体" w:cs="Arial"/>
                <w:color w:val="auto"/>
                <w:kern w:val="0"/>
                <w:sz w:val="21"/>
                <w:szCs w:val="21"/>
                <w:highlight w:val="none"/>
                <w:lang w:val="en-US" w:eastAsia="zh-CN" w:bidi="ar-SA"/>
              </w:rPr>
            </w:pPr>
            <w:r>
              <w:rPr>
                <w:rFonts w:hint="eastAsia" w:ascii="宋体" w:hAnsi="宋体" w:cs="宋体"/>
                <w:i w:val="0"/>
                <w:iCs w:val="0"/>
                <w:color w:val="auto"/>
                <w:kern w:val="0"/>
                <w:sz w:val="22"/>
                <w:szCs w:val="22"/>
                <w:u w:val="none"/>
                <w:lang w:val="en-US" w:eastAsia="zh-CN" w:bidi="ar"/>
              </w:rPr>
              <w:t>10</w:t>
            </w:r>
          </w:p>
        </w:tc>
        <w:tc>
          <w:tcPr>
            <w:tcW w:w="107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FC7C41">
            <w:pPr>
              <w:pStyle w:val="19"/>
              <w:keepNext w:val="0"/>
              <w:keepLines w:val="0"/>
              <w:pageBreakBefore w:val="0"/>
              <w:wordWrap w:val="0"/>
              <w:topLinePunct w:val="0"/>
              <w:autoSpaceDE/>
              <w:autoSpaceDN/>
              <w:bidi w:val="0"/>
              <w:spacing w:line="30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①具备通信相关专业高级（或以上）工程师职称证书</w:t>
            </w:r>
            <w:r>
              <w:rPr>
                <w:rFonts w:hint="eastAsia"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得</w:t>
            </w:r>
            <w:r>
              <w:rPr>
                <w:rFonts w:hint="eastAsia"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分；具备通信相关专业</w:t>
            </w:r>
            <w:r>
              <w:rPr>
                <w:rFonts w:hint="eastAsia" w:hAnsi="宋体" w:cs="宋体"/>
                <w:color w:val="auto"/>
                <w:kern w:val="0"/>
                <w:sz w:val="21"/>
                <w:szCs w:val="21"/>
                <w:highlight w:val="none"/>
                <w:lang w:val="en-US" w:eastAsia="zh-CN" w:bidi="ar-SA"/>
              </w:rPr>
              <w:t>中</w:t>
            </w:r>
            <w:r>
              <w:rPr>
                <w:rFonts w:hint="eastAsia" w:ascii="宋体" w:hAnsi="宋体" w:eastAsia="宋体" w:cs="宋体"/>
                <w:color w:val="auto"/>
                <w:kern w:val="0"/>
                <w:sz w:val="21"/>
                <w:szCs w:val="21"/>
                <w:highlight w:val="none"/>
                <w:lang w:val="en-US" w:eastAsia="zh-CN" w:bidi="ar-SA"/>
              </w:rPr>
              <w:t>级工程师职称证书</w:t>
            </w:r>
            <w:r>
              <w:rPr>
                <w:rFonts w:hint="eastAsia"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得</w:t>
            </w:r>
            <w:r>
              <w:rPr>
                <w:rFonts w:hint="eastAsia" w:hAnsi="宋体" w:cs="宋体"/>
                <w:color w:val="auto"/>
                <w:kern w:val="0"/>
                <w:sz w:val="21"/>
                <w:szCs w:val="21"/>
                <w:highlight w:val="none"/>
                <w:lang w:val="en-US" w:eastAsia="zh-CN" w:bidi="ar-SA"/>
              </w:rPr>
              <w:t>2.5</w:t>
            </w:r>
            <w:r>
              <w:rPr>
                <w:rFonts w:hint="eastAsia" w:ascii="宋体" w:hAnsi="宋体" w:eastAsia="宋体" w:cs="宋体"/>
                <w:color w:val="auto"/>
                <w:kern w:val="0"/>
                <w:sz w:val="21"/>
                <w:szCs w:val="21"/>
                <w:highlight w:val="none"/>
                <w:lang w:val="en-US" w:eastAsia="zh-CN" w:bidi="ar-SA"/>
              </w:rPr>
              <w:t>分；</w:t>
            </w:r>
          </w:p>
          <w:p w14:paraId="07B079B9">
            <w:pPr>
              <w:pStyle w:val="19"/>
              <w:keepNext w:val="0"/>
              <w:keepLines w:val="0"/>
              <w:pageBreakBefore w:val="0"/>
              <w:wordWrap w:val="0"/>
              <w:topLinePunct w:val="0"/>
              <w:autoSpaceDE/>
              <w:autoSpaceDN/>
              <w:bidi w:val="0"/>
              <w:spacing w:line="30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②具备通信与广电工程一级建造师注册证书得</w:t>
            </w:r>
            <w:r>
              <w:rPr>
                <w:rFonts w:hint="eastAsia"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p w14:paraId="6BED4231">
            <w:pPr>
              <w:pStyle w:val="19"/>
              <w:keepNext w:val="0"/>
              <w:keepLines w:val="0"/>
              <w:pageBreakBefore w:val="0"/>
              <w:wordWrap w:val="0"/>
              <w:topLinePunct w:val="0"/>
              <w:autoSpaceDE/>
              <w:autoSpaceDN/>
              <w:bidi w:val="0"/>
              <w:spacing w:line="300" w:lineRule="auto"/>
              <w:textAlignment w:val="auto"/>
              <w:rPr>
                <w:rFonts w:hint="eastAsia" w:ascii="宋体" w:hAnsi="宋体" w:eastAsia="宋体" w:cs="宋体"/>
                <w:color w:val="auto"/>
                <w:kern w:val="0"/>
                <w:sz w:val="21"/>
                <w:szCs w:val="21"/>
                <w:highlight w:val="none"/>
                <w:lang w:val="en-US" w:eastAsia="zh-CN" w:bidi="ar-SA"/>
              </w:rPr>
            </w:pPr>
            <w:r>
              <w:rPr>
                <w:rFonts w:hint="eastAsia" w:hAnsi="宋体" w:cs="宋体"/>
                <w:color w:val="auto"/>
                <w:sz w:val="21"/>
                <w:szCs w:val="21"/>
                <w:highlight w:val="none"/>
                <w:lang w:eastAsia="zh-CN"/>
              </w:rPr>
              <w:t>上述两项合计最多得</w:t>
            </w:r>
            <w:r>
              <w:rPr>
                <w:rFonts w:hint="eastAsia" w:hAnsi="宋体" w:cs="宋体"/>
                <w:color w:val="auto"/>
                <w:sz w:val="21"/>
                <w:szCs w:val="21"/>
                <w:highlight w:val="none"/>
                <w:lang w:val="en-US" w:eastAsia="zh-CN"/>
              </w:rPr>
              <w:t>10分，</w:t>
            </w:r>
            <w:r>
              <w:rPr>
                <w:rFonts w:hint="eastAsia" w:ascii="宋体" w:hAnsi="宋体" w:eastAsia="宋体" w:cs="宋体"/>
                <w:color w:val="auto"/>
                <w:sz w:val="21"/>
                <w:szCs w:val="21"/>
                <w:highlight w:val="none"/>
              </w:rPr>
              <w:t>不满足要求或不提供的不得分。</w:t>
            </w:r>
          </w:p>
        </w:tc>
      </w:tr>
      <w:tr w14:paraId="6BCB89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1245" w:type="dxa"/>
            <w:vMerge w:val="continue"/>
            <w:tcBorders>
              <w:top w:val="nil"/>
              <w:left w:val="single" w:color="auto" w:sz="8" w:space="0"/>
              <w:bottom w:val="single" w:color="auto" w:sz="8" w:space="0"/>
              <w:right w:val="single" w:color="auto" w:sz="8" w:space="0"/>
            </w:tcBorders>
            <w:noWrap w:val="0"/>
            <w:vAlign w:val="center"/>
          </w:tcPr>
          <w:p w14:paraId="34F50839">
            <w:pPr>
              <w:widowControl/>
              <w:jc w:val="left"/>
              <w:rPr>
                <w:rFonts w:ascii="Arial" w:hAnsi="Arial" w:cs="Arial"/>
                <w:color w:val="auto"/>
                <w:kern w:val="0"/>
                <w:szCs w:val="21"/>
                <w:highlight w:val="none"/>
              </w:rPr>
            </w:pP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45F905">
            <w:pPr>
              <w:adjustRightInd w:val="0"/>
              <w:snapToGrid w:val="0"/>
              <w:spacing w:line="320" w:lineRule="exact"/>
              <w:jc w:val="center"/>
              <w:rPr>
                <w:color w:val="auto"/>
                <w:highlight w:val="none"/>
              </w:rPr>
            </w:pPr>
            <w:r>
              <w:rPr>
                <w:rFonts w:hint="eastAsia" w:ascii="宋体" w:hAnsi="宋体" w:eastAsia="宋体" w:cs="宋体"/>
                <w:color w:val="auto"/>
                <w:kern w:val="0"/>
                <w:sz w:val="21"/>
                <w:szCs w:val="21"/>
                <w:highlight w:val="none"/>
              </w:rPr>
              <w:t>质量负责人</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86F82A">
            <w:pPr>
              <w:keepNext w:val="0"/>
              <w:keepLines w:val="0"/>
              <w:widowControl/>
              <w:suppressLineNumbers w:val="0"/>
              <w:jc w:val="center"/>
              <w:textAlignment w:val="center"/>
              <w:rPr>
                <w:rFonts w:hint="eastAsia" w:ascii="Arial" w:hAnsi="Arial" w:eastAsia="宋体" w:cs="Arial"/>
                <w:color w:val="auto"/>
                <w:kern w:val="0"/>
                <w:szCs w:val="21"/>
                <w:highlight w:val="none"/>
                <w:lang w:eastAsia="zh-CN"/>
              </w:rPr>
            </w:pPr>
            <w:r>
              <w:rPr>
                <w:rFonts w:hint="eastAsia" w:ascii="宋体" w:hAnsi="宋体" w:eastAsia="宋体" w:cs="宋体"/>
                <w:i w:val="0"/>
                <w:iCs w:val="0"/>
                <w:color w:val="auto"/>
                <w:kern w:val="0"/>
                <w:sz w:val="22"/>
                <w:szCs w:val="22"/>
                <w:u w:val="none"/>
                <w:lang w:val="en-US" w:eastAsia="zh-CN" w:bidi="ar"/>
              </w:rPr>
              <w:t>5</w:t>
            </w:r>
          </w:p>
        </w:tc>
        <w:tc>
          <w:tcPr>
            <w:tcW w:w="107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D915E2">
            <w:pPr>
              <w:pStyle w:val="19"/>
              <w:keepNext w:val="0"/>
              <w:keepLines w:val="0"/>
              <w:pageBreakBefore w:val="0"/>
              <w:wordWrap w:val="0"/>
              <w:topLinePunct w:val="0"/>
              <w:autoSpaceDE/>
              <w:autoSpaceDN/>
              <w:bidi w:val="0"/>
              <w:spacing w:line="300" w:lineRule="auto"/>
              <w:textAlignment w:val="auto"/>
              <w:rPr>
                <w:rFonts w:hint="eastAsia" w:ascii="宋体" w:hAnsi="宋体" w:cs="Arial"/>
                <w:color w:val="auto"/>
                <w:kern w:val="0"/>
                <w:szCs w:val="21"/>
                <w:highlight w:val="none"/>
              </w:rPr>
            </w:pPr>
            <w:r>
              <w:rPr>
                <w:rFonts w:hint="eastAsia" w:hAnsi="宋体" w:eastAsia="宋体" w:cs="宋体"/>
                <w:color w:val="auto"/>
                <w:sz w:val="21"/>
                <w:szCs w:val="21"/>
                <w:highlight w:val="none"/>
              </w:rPr>
              <w:t>具备</w:t>
            </w:r>
            <w:r>
              <w:rPr>
                <w:rFonts w:hint="eastAsia" w:ascii="宋体" w:hAnsi="宋体" w:eastAsia="宋体" w:cs="宋体"/>
                <w:color w:val="auto"/>
                <w:kern w:val="0"/>
                <w:sz w:val="21"/>
                <w:szCs w:val="21"/>
                <w:highlight w:val="none"/>
                <w:lang w:val="en-US" w:eastAsia="zh-CN" w:bidi="ar-SA"/>
              </w:rPr>
              <w:t>通信相关专业</w:t>
            </w:r>
            <w:r>
              <w:rPr>
                <w:rFonts w:hint="eastAsia" w:hAnsi="宋体" w:eastAsia="宋体" w:cs="宋体"/>
                <w:color w:val="auto"/>
                <w:sz w:val="21"/>
                <w:szCs w:val="21"/>
                <w:highlight w:val="none"/>
                <w:lang w:val="en-US" w:eastAsia="zh-CN"/>
              </w:rPr>
              <w:t>高</w:t>
            </w:r>
            <w:r>
              <w:rPr>
                <w:rFonts w:hint="eastAsia" w:hAnsi="宋体" w:eastAsia="宋体" w:cs="宋体"/>
                <w:color w:val="auto"/>
                <w:sz w:val="21"/>
                <w:szCs w:val="21"/>
                <w:highlight w:val="none"/>
              </w:rPr>
              <w:t>级</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或以上</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工程师职称资格证书的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得</w:t>
            </w:r>
            <w:r>
              <w:rPr>
                <w:rFonts w:hint="eastAsia"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hAnsi="宋体" w:eastAsia="宋体" w:cs="宋体"/>
                <w:color w:val="auto"/>
                <w:sz w:val="21"/>
                <w:szCs w:val="21"/>
                <w:highlight w:val="none"/>
                <w:lang w:val="en-US" w:eastAsia="zh-CN"/>
              </w:rPr>
              <w:t>；</w:t>
            </w:r>
            <w:r>
              <w:rPr>
                <w:rFonts w:hint="eastAsia" w:hAnsi="宋体" w:eastAsia="宋体" w:cs="宋体"/>
                <w:color w:val="auto"/>
                <w:sz w:val="21"/>
                <w:szCs w:val="21"/>
                <w:highlight w:val="none"/>
              </w:rPr>
              <w:t>具备</w:t>
            </w:r>
            <w:r>
              <w:rPr>
                <w:rFonts w:hint="eastAsia" w:ascii="宋体" w:hAnsi="宋体" w:eastAsia="宋体" w:cs="宋体"/>
                <w:color w:val="auto"/>
                <w:kern w:val="0"/>
                <w:sz w:val="21"/>
                <w:szCs w:val="21"/>
                <w:highlight w:val="none"/>
                <w:lang w:val="en-US" w:eastAsia="zh-CN" w:bidi="ar-SA"/>
              </w:rPr>
              <w:t>通信相关专业</w:t>
            </w:r>
            <w:r>
              <w:rPr>
                <w:rFonts w:hint="eastAsia" w:hAnsi="宋体" w:eastAsia="宋体" w:cs="宋体"/>
                <w:color w:val="auto"/>
                <w:sz w:val="21"/>
                <w:szCs w:val="21"/>
                <w:highlight w:val="none"/>
                <w:lang w:val="en-US" w:eastAsia="zh-CN"/>
              </w:rPr>
              <w:t>中级</w:t>
            </w:r>
            <w:r>
              <w:rPr>
                <w:rFonts w:hint="eastAsia" w:hAnsi="宋体" w:eastAsia="宋体" w:cs="宋体"/>
                <w:color w:val="auto"/>
                <w:sz w:val="21"/>
                <w:szCs w:val="21"/>
                <w:highlight w:val="none"/>
              </w:rPr>
              <w:t>职称资格证书的，得</w:t>
            </w:r>
            <w:r>
              <w:rPr>
                <w:rFonts w:hint="eastAsia" w:hAnsi="宋体" w:eastAsia="宋体" w:cs="宋体"/>
                <w:color w:val="auto"/>
                <w:sz w:val="21"/>
                <w:szCs w:val="21"/>
                <w:highlight w:val="none"/>
                <w:lang w:val="en-US" w:eastAsia="zh-CN"/>
              </w:rPr>
              <w:t>2.5分</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不满足要求或不提供的不得分。</w:t>
            </w:r>
          </w:p>
        </w:tc>
      </w:tr>
      <w:tr w14:paraId="79AA6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585" w:hRule="atLeast"/>
          <w:jc w:val="center"/>
        </w:trPr>
        <w:tc>
          <w:tcPr>
            <w:tcW w:w="1245" w:type="dxa"/>
            <w:vMerge w:val="continue"/>
            <w:tcBorders>
              <w:top w:val="nil"/>
              <w:left w:val="single" w:color="auto" w:sz="8" w:space="0"/>
              <w:bottom w:val="single" w:color="auto" w:sz="8" w:space="0"/>
              <w:right w:val="single" w:color="auto" w:sz="8" w:space="0"/>
            </w:tcBorders>
            <w:noWrap w:val="0"/>
            <w:vAlign w:val="center"/>
          </w:tcPr>
          <w:p w14:paraId="22B30337">
            <w:pPr>
              <w:widowControl/>
              <w:jc w:val="left"/>
              <w:rPr>
                <w:rFonts w:ascii="Arial" w:hAnsi="Arial" w:cs="Arial"/>
                <w:color w:val="auto"/>
                <w:kern w:val="0"/>
                <w:szCs w:val="21"/>
                <w:highlight w:val="none"/>
              </w:rPr>
            </w:pP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2E4413C">
            <w:pPr>
              <w:adjustRightInd w:val="0"/>
              <w:snapToGrid w:val="0"/>
              <w:spacing w:line="320" w:lineRule="exact"/>
              <w:jc w:val="center"/>
              <w:rPr>
                <w:color w:val="auto"/>
                <w:highlight w:val="none"/>
              </w:rPr>
            </w:pPr>
            <w:r>
              <w:rPr>
                <w:rFonts w:hint="eastAsia" w:ascii="宋体" w:hAnsi="宋体" w:eastAsia="宋体" w:cs="宋体"/>
                <w:color w:val="auto"/>
                <w:kern w:val="0"/>
                <w:sz w:val="21"/>
                <w:szCs w:val="21"/>
                <w:highlight w:val="none"/>
              </w:rPr>
              <w:t>安全负责人</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A61937">
            <w:pPr>
              <w:keepNext w:val="0"/>
              <w:keepLines w:val="0"/>
              <w:widowControl/>
              <w:suppressLineNumbers w:val="0"/>
              <w:jc w:val="center"/>
              <w:textAlignment w:val="center"/>
              <w:rPr>
                <w:rFonts w:hint="eastAsia" w:ascii="Arial" w:hAnsi="Arial" w:eastAsia="宋体" w:cs="Arial"/>
                <w:color w:val="auto"/>
                <w:kern w:val="0"/>
                <w:szCs w:val="21"/>
                <w:highlight w:val="none"/>
                <w:lang w:eastAsia="zh-CN"/>
              </w:rPr>
            </w:pPr>
            <w:r>
              <w:rPr>
                <w:rFonts w:hint="eastAsia" w:ascii="宋体" w:hAnsi="宋体" w:eastAsia="宋体" w:cs="宋体"/>
                <w:i w:val="0"/>
                <w:iCs w:val="0"/>
                <w:color w:val="auto"/>
                <w:kern w:val="0"/>
                <w:sz w:val="22"/>
                <w:szCs w:val="22"/>
                <w:u w:val="none"/>
                <w:lang w:val="en-US" w:eastAsia="zh-CN" w:bidi="ar"/>
              </w:rPr>
              <w:t>5</w:t>
            </w:r>
          </w:p>
        </w:tc>
        <w:tc>
          <w:tcPr>
            <w:tcW w:w="107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C43541">
            <w:pPr>
              <w:pStyle w:val="19"/>
              <w:keepNext w:val="0"/>
              <w:keepLines w:val="0"/>
              <w:pageBreakBefore w:val="0"/>
              <w:wordWrap w:val="0"/>
              <w:topLinePunct w:val="0"/>
              <w:autoSpaceDE/>
              <w:autoSpaceDN/>
              <w:bidi w:val="0"/>
              <w:spacing w:line="300" w:lineRule="auto"/>
              <w:textAlignment w:val="auto"/>
              <w:rPr>
                <w:rFonts w:ascii="Arial" w:hAnsi="Arial" w:cs="Arial"/>
                <w:color w:val="auto"/>
                <w:kern w:val="0"/>
                <w:szCs w:val="21"/>
                <w:highlight w:val="none"/>
              </w:rPr>
            </w:pPr>
            <w:r>
              <w:rPr>
                <w:rFonts w:hint="eastAsia" w:hAnsi="宋体" w:eastAsia="宋体" w:cs="宋体"/>
                <w:color w:val="auto"/>
                <w:sz w:val="21"/>
                <w:szCs w:val="21"/>
                <w:highlight w:val="none"/>
              </w:rPr>
              <w:t>具备</w:t>
            </w:r>
            <w:r>
              <w:rPr>
                <w:rFonts w:hint="eastAsia" w:ascii="宋体" w:hAnsi="宋体" w:eastAsia="宋体" w:cs="宋体"/>
                <w:color w:val="auto"/>
                <w:kern w:val="0"/>
                <w:sz w:val="21"/>
                <w:szCs w:val="21"/>
                <w:highlight w:val="none"/>
                <w:lang w:val="en-US" w:eastAsia="zh-CN" w:bidi="ar-SA"/>
              </w:rPr>
              <w:t>通信相关专业</w:t>
            </w:r>
            <w:r>
              <w:rPr>
                <w:rFonts w:hint="eastAsia" w:hAnsi="宋体" w:eastAsia="宋体" w:cs="宋体"/>
                <w:color w:val="auto"/>
                <w:sz w:val="21"/>
                <w:szCs w:val="21"/>
                <w:highlight w:val="none"/>
                <w:lang w:val="en-US" w:eastAsia="zh-CN"/>
              </w:rPr>
              <w:t>高</w:t>
            </w:r>
            <w:r>
              <w:rPr>
                <w:rFonts w:hint="eastAsia" w:hAnsi="宋体" w:eastAsia="宋体" w:cs="宋体"/>
                <w:color w:val="auto"/>
                <w:sz w:val="21"/>
                <w:szCs w:val="21"/>
                <w:highlight w:val="none"/>
              </w:rPr>
              <w:t>级</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或以上</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工程师职称资格证书的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得</w:t>
            </w:r>
            <w:r>
              <w:rPr>
                <w:rFonts w:hint="eastAsia"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hAnsi="宋体" w:eastAsia="宋体" w:cs="宋体"/>
                <w:color w:val="auto"/>
                <w:sz w:val="21"/>
                <w:szCs w:val="21"/>
                <w:highlight w:val="none"/>
                <w:lang w:val="en-US" w:eastAsia="zh-CN"/>
              </w:rPr>
              <w:t>；</w:t>
            </w:r>
            <w:r>
              <w:rPr>
                <w:rFonts w:hint="eastAsia" w:hAnsi="宋体" w:eastAsia="宋体" w:cs="宋体"/>
                <w:color w:val="auto"/>
                <w:sz w:val="21"/>
                <w:szCs w:val="21"/>
                <w:highlight w:val="none"/>
              </w:rPr>
              <w:t>具备</w:t>
            </w:r>
            <w:r>
              <w:rPr>
                <w:rFonts w:hint="eastAsia" w:ascii="宋体" w:hAnsi="宋体" w:eastAsia="宋体" w:cs="宋体"/>
                <w:color w:val="auto"/>
                <w:kern w:val="0"/>
                <w:sz w:val="21"/>
                <w:szCs w:val="21"/>
                <w:highlight w:val="none"/>
                <w:lang w:val="en-US" w:eastAsia="zh-CN" w:bidi="ar-SA"/>
              </w:rPr>
              <w:t>通信相关专业</w:t>
            </w:r>
            <w:r>
              <w:rPr>
                <w:rFonts w:hint="eastAsia" w:hAnsi="宋体" w:eastAsia="宋体" w:cs="宋体"/>
                <w:color w:val="auto"/>
                <w:sz w:val="21"/>
                <w:szCs w:val="21"/>
                <w:highlight w:val="none"/>
                <w:lang w:val="en-US" w:eastAsia="zh-CN"/>
              </w:rPr>
              <w:t>中级</w:t>
            </w:r>
            <w:r>
              <w:rPr>
                <w:rFonts w:hint="eastAsia" w:hAnsi="宋体" w:eastAsia="宋体" w:cs="宋体"/>
                <w:color w:val="auto"/>
                <w:sz w:val="21"/>
                <w:szCs w:val="21"/>
                <w:highlight w:val="none"/>
              </w:rPr>
              <w:t>职称资格证书的，得</w:t>
            </w:r>
            <w:r>
              <w:rPr>
                <w:rFonts w:hint="eastAsia" w:hAnsi="宋体" w:eastAsia="宋体" w:cs="宋体"/>
                <w:color w:val="auto"/>
                <w:sz w:val="21"/>
                <w:szCs w:val="21"/>
                <w:highlight w:val="none"/>
                <w:lang w:val="en-US" w:eastAsia="zh-CN"/>
              </w:rPr>
              <w:t>2.5分</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不满足要求或不提供的不得分。</w:t>
            </w:r>
          </w:p>
        </w:tc>
      </w:tr>
      <w:tr w14:paraId="7851D8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585" w:hRule="atLeast"/>
          <w:jc w:val="center"/>
        </w:trPr>
        <w:tc>
          <w:tcPr>
            <w:tcW w:w="1245" w:type="dxa"/>
            <w:vMerge w:val="continue"/>
            <w:tcBorders>
              <w:top w:val="nil"/>
              <w:left w:val="single" w:color="auto" w:sz="8" w:space="0"/>
              <w:bottom w:val="single" w:color="auto" w:sz="8" w:space="0"/>
              <w:right w:val="single" w:color="auto" w:sz="8" w:space="0"/>
            </w:tcBorders>
            <w:noWrap w:val="0"/>
            <w:vAlign w:val="center"/>
          </w:tcPr>
          <w:p w14:paraId="07E006B0">
            <w:pPr>
              <w:widowControl/>
              <w:jc w:val="left"/>
              <w:rPr>
                <w:rFonts w:ascii="Arial" w:hAnsi="Arial" w:cs="Arial"/>
                <w:color w:val="auto"/>
                <w:kern w:val="0"/>
                <w:szCs w:val="21"/>
                <w:highlight w:val="none"/>
              </w:rPr>
            </w:pP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E69EA5">
            <w:pPr>
              <w:adjustRightInd w:val="0"/>
              <w:snapToGrid w:val="0"/>
              <w:spacing w:line="320" w:lineRule="exact"/>
              <w:jc w:val="center"/>
              <w:rPr>
                <w:rFonts w:hint="eastAsia"/>
                <w:color w:val="auto"/>
                <w:highlight w:val="none"/>
              </w:rPr>
            </w:pPr>
            <w:r>
              <w:rPr>
                <w:rFonts w:hint="eastAsia" w:ascii="宋体" w:hAnsi="宋体" w:eastAsia="宋体" w:cs="宋体"/>
                <w:color w:val="auto"/>
                <w:kern w:val="0"/>
                <w:sz w:val="21"/>
                <w:szCs w:val="21"/>
                <w:highlight w:val="none"/>
              </w:rPr>
              <w:t>造价负责人</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405D11">
            <w:pPr>
              <w:keepNext w:val="0"/>
              <w:keepLines w:val="0"/>
              <w:widowControl/>
              <w:suppressLineNumbers w:val="0"/>
              <w:jc w:val="center"/>
              <w:textAlignment w:val="center"/>
              <w:rPr>
                <w:rFonts w:hint="eastAsia" w:ascii="宋体" w:hAnsi="宋体" w:cs="Arial"/>
                <w:color w:val="auto"/>
                <w:kern w:val="0"/>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c>
          <w:tcPr>
            <w:tcW w:w="107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4DE6AA">
            <w:pPr>
              <w:pStyle w:val="19"/>
              <w:keepNext w:val="0"/>
              <w:keepLines w:val="0"/>
              <w:pageBreakBefore w:val="0"/>
              <w:wordWrap w:val="0"/>
              <w:topLinePunct w:val="0"/>
              <w:autoSpaceDE/>
              <w:autoSpaceDN/>
              <w:bidi w:val="0"/>
              <w:spacing w:line="300" w:lineRule="auto"/>
              <w:textAlignment w:val="auto"/>
              <w:rPr>
                <w:rFonts w:hint="eastAsia" w:ascii="宋体" w:hAnsi="宋体" w:cs="Arial"/>
                <w:color w:val="auto"/>
                <w:kern w:val="0"/>
                <w:szCs w:val="21"/>
                <w:highlight w:val="none"/>
              </w:rPr>
            </w:pPr>
            <w:r>
              <w:rPr>
                <w:rFonts w:hint="eastAsia" w:hAnsi="宋体" w:eastAsia="宋体" w:cs="宋体"/>
                <w:color w:val="auto"/>
                <w:sz w:val="21"/>
                <w:szCs w:val="21"/>
                <w:highlight w:val="none"/>
              </w:rPr>
              <w:t>具备</w:t>
            </w:r>
            <w:r>
              <w:rPr>
                <w:rFonts w:hint="eastAsia" w:ascii="宋体" w:hAnsi="宋体" w:eastAsia="宋体" w:cs="宋体"/>
                <w:color w:val="auto"/>
                <w:kern w:val="0"/>
                <w:sz w:val="21"/>
                <w:szCs w:val="21"/>
                <w:highlight w:val="none"/>
                <w:lang w:val="en-US" w:eastAsia="zh-CN" w:bidi="ar-SA"/>
              </w:rPr>
              <w:t>通信相关专业</w:t>
            </w:r>
            <w:r>
              <w:rPr>
                <w:rFonts w:hint="eastAsia" w:hAnsi="宋体" w:eastAsia="宋体" w:cs="宋体"/>
                <w:color w:val="auto"/>
                <w:sz w:val="21"/>
                <w:szCs w:val="21"/>
                <w:highlight w:val="none"/>
                <w:lang w:val="en-US" w:eastAsia="zh-CN"/>
              </w:rPr>
              <w:t>高</w:t>
            </w:r>
            <w:r>
              <w:rPr>
                <w:rFonts w:hint="eastAsia" w:hAnsi="宋体" w:eastAsia="宋体" w:cs="宋体"/>
                <w:color w:val="auto"/>
                <w:sz w:val="21"/>
                <w:szCs w:val="21"/>
                <w:highlight w:val="none"/>
              </w:rPr>
              <w:t>级</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或以上</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工程师职称资格证书的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得</w:t>
            </w:r>
            <w:r>
              <w:rPr>
                <w:rFonts w:hint="eastAsia"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hAnsi="宋体" w:eastAsia="宋体" w:cs="宋体"/>
                <w:color w:val="auto"/>
                <w:sz w:val="21"/>
                <w:szCs w:val="21"/>
                <w:highlight w:val="none"/>
                <w:lang w:val="en-US" w:eastAsia="zh-CN"/>
              </w:rPr>
              <w:t>；</w:t>
            </w:r>
            <w:r>
              <w:rPr>
                <w:rFonts w:hint="eastAsia" w:hAnsi="宋体" w:eastAsia="宋体" w:cs="宋体"/>
                <w:color w:val="auto"/>
                <w:sz w:val="21"/>
                <w:szCs w:val="21"/>
                <w:highlight w:val="none"/>
              </w:rPr>
              <w:t>具备</w:t>
            </w:r>
            <w:r>
              <w:rPr>
                <w:rFonts w:hint="eastAsia" w:ascii="宋体" w:hAnsi="宋体" w:eastAsia="宋体" w:cs="宋体"/>
                <w:color w:val="auto"/>
                <w:kern w:val="0"/>
                <w:sz w:val="21"/>
                <w:szCs w:val="21"/>
                <w:highlight w:val="none"/>
                <w:lang w:val="en-US" w:eastAsia="zh-CN" w:bidi="ar-SA"/>
              </w:rPr>
              <w:t>通信相关专业</w:t>
            </w:r>
            <w:r>
              <w:rPr>
                <w:rFonts w:hint="eastAsia" w:hAnsi="宋体" w:eastAsia="宋体" w:cs="宋体"/>
                <w:color w:val="auto"/>
                <w:sz w:val="21"/>
                <w:szCs w:val="21"/>
                <w:highlight w:val="none"/>
                <w:lang w:val="en-US" w:eastAsia="zh-CN"/>
              </w:rPr>
              <w:t>中级</w:t>
            </w:r>
            <w:r>
              <w:rPr>
                <w:rFonts w:hint="eastAsia" w:hAnsi="宋体" w:eastAsia="宋体" w:cs="宋体"/>
                <w:color w:val="auto"/>
                <w:sz w:val="21"/>
                <w:szCs w:val="21"/>
                <w:highlight w:val="none"/>
              </w:rPr>
              <w:t>职称资格证书的，得</w:t>
            </w:r>
            <w:r>
              <w:rPr>
                <w:rFonts w:hint="eastAsia" w:hAnsi="宋体" w:eastAsia="宋体" w:cs="宋体"/>
                <w:color w:val="auto"/>
                <w:sz w:val="21"/>
                <w:szCs w:val="21"/>
                <w:highlight w:val="none"/>
                <w:lang w:val="en-US" w:eastAsia="zh-CN"/>
              </w:rPr>
              <w:t>2.5分</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不满足要求或不提供的不得分。</w:t>
            </w:r>
          </w:p>
        </w:tc>
      </w:tr>
      <w:tr w14:paraId="0EE3C1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757" w:hRule="atLeast"/>
          <w:jc w:val="center"/>
        </w:trPr>
        <w:tc>
          <w:tcPr>
            <w:tcW w:w="1245"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1E0F6713">
            <w:pPr>
              <w:widowControl/>
              <w:jc w:val="center"/>
              <w:rPr>
                <w:rFonts w:ascii="Arial" w:hAnsi="Arial" w:cs="Arial"/>
                <w:color w:val="auto"/>
                <w:kern w:val="0"/>
                <w:szCs w:val="21"/>
                <w:highlight w:val="none"/>
              </w:rPr>
            </w:pPr>
            <w:r>
              <w:rPr>
                <w:rFonts w:hint="eastAsia" w:ascii="宋体" w:hAnsi="宋体" w:cs="Arial"/>
                <w:color w:val="auto"/>
                <w:kern w:val="0"/>
                <w:szCs w:val="21"/>
                <w:highlight w:val="none"/>
              </w:rPr>
              <w:t>三、企业资信（</w:t>
            </w:r>
            <w:r>
              <w:rPr>
                <w:rFonts w:hint="eastAsia" w:ascii="宋体" w:hAnsi="宋体" w:cs="Arial"/>
                <w:color w:val="auto"/>
                <w:kern w:val="0"/>
                <w:szCs w:val="21"/>
                <w:highlight w:val="none"/>
                <w:lang w:val="en-US" w:eastAsia="zh-CN"/>
              </w:rPr>
              <w:t>30</w:t>
            </w:r>
            <w:r>
              <w:rPr>
                <w:rFonts w:hint="eastAsia" w:ascii="宋体" w:hAnsi="宋体" w:cs="Arial"/>
                <w:color w:val="auto"/>
                <w:kern w:val="0"/>
                <w:szCs w:val="21"/>
                <w:highlight w:val="none"/>
              </w:rPr>
              <w:t>分）</w:t>
            </w: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8166B0">
            <w:pPr>
              <w:keepNext w:val="0"/>
              <w:keepLines w:val="0"/>
              <w:pageBreakBefore w:val="0"/>
              <w:wordWrap w:val="0"/>
              <w:topLinePunct w:val="0"/>
              <w:autoSpaceDE/>
              <w:autoSpaceDN/>
              <w:bidi w:val="0"/>
              <w:adjustRightInd w:val="0"/>
              <w:snapToGrid w:val="0"/>
              <w:spacing w:line="300" w:lineRule="auto"/>
              <w:jc w:val="center"/>
              <w:textAlignment w:val="auto"/>
              <w:rPr>
                <w:rFonts w:ascii="Arial" w:hAnsi="Arial" w:cs="Arial"/>
                <w:color w:val="auto"/>
                <w:kern w:val="0"/>
                <w:szCs w:val="21"/>
                <w:highlight w:val="none"/>
              </w:rPr>
            </w:pPr>
            <w:r>
              <w:rPr>
                <w:rFonts w:hint="eastAsia" w:ascii="宋体" w:hAnsi="宋体" w:eastAsia="宋体" w:cs="宋体"/>
                <w:color w:val="auto"/>
                <w:sz w:val="21"/>
                <w:szCs w:val="21"/>
                <w:highlight w:val="none"/>
              </w:rPr>
              <w:t>企业业绩</w:t>
            </w:r>
          </w:p>
        </w:tc>
        <w:tc>
          <w:tcPr>
            <w:tcW w:w="9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7C683E4">
            <w:pPr>
              <w:keepNext w:val="0"/>
              <w:keepLines w:val="0"/>
              <w:widowControl/>
              <w:suppressLineNumbers w:val="0"/>
              <w:jc w:val="center"/>
              <w:textAlignment w:val="center"/>
              <w:rPr>
                <w:rFonts w:hint="eastAsia" w:ascii="Arial" w:hAnsi="Arial" w:eastAsia="宋体" w:cs="Arial"/>
                <w:color w:val="auto"/>
                <w:kern w:val="0"/>
                <w:szCs w:val="21"/>
                <w:highlight w:val="none"/>
                <w:lang w:eastAsia="zh-CN"/>
              </w:rPr>
            </w:pPr>
            <w:r>
              <w:rPr>
                <w:rFonts w:hint="eastAsia" w:ascii="宋体" w:hAnsi="宋体" w:cs="宋体"/>
                <w:i w:val="0"/>
                <w:iCs w:val="0"/>
                <w:color w:val="auto"/>
                <w:kern w:val="0"/>
                <w:sz w:val="22"/>
                <w:szCs w:val="22"/>
                <w:u w:val="none"/>
                <w:lang w:val="en-US" w:eastAsia="zh-CN" w:bidi="ar"/>
              </w:rPr>
              <w:t>9</w:t>
            </w:r>
          </w:p>
        </w:tc>
        <w:tc>
          <w:tcPr>
            <w:tcW w:w="107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80A2274">
            <w:pPr>
              <w:pStyle w:val="149"/>
              <w:keepNext w:val="0"/>
              <w:keepLines w:val="0"/>
              <w:pageBreakBefore w:val="0"/>
              <w:tabs>
                <w:tab w:val="left" w:pos="7560"/>
              </w:tabs>
              <w:kinsoku w:val="0"/>
              <w:wordWrap w:val="0"/>
              <w:overflowPunct w:val="0"/>
              <w:topLinePunct w:val="0"/>
              <w:autoSpaceDE/>
              <w:autoSpaceDN/>
              <w:bidi w:val="0"/>
              <w:spacing w:before="20" w:line="300" w:lineRule="auto"/>
              <w:ind w:right="113" w:rightChars="0"/>
              <w:textAlignment w:val="auto"/>
              <w:rPr>
                <w:rFonts w:hint="eastAsia" w:ascii="Arial" w:hAnsi="Arial" w:cs="Arial"/>
                <w:color w:val="auto"/>
                <w:kern w:val="0"/>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年1月1日至投标截止之日完成过质量合格且中标金额大于或等于</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0万元</w:t>
            </w:r>
            <w:r>
              <w:rPr>
                <w:rFonts w:hint="eastAsia" w:ascii="宋体" w:hAnsi="宋体" w:eastAsia="宋体" w:cs="宋体"/>
                <w:color w:val="auto"/>
                <w:sz w:val="21"/>
                <w:szCs w:val="21"/>
                <w:highlight w:val="none"/>
                <w:lang w:val="en-US" w:eastAsia="zh-CN"/>
              </w:rPr>
              <w:t>的类似通信</w:t>
            </w:r>
            <w:r>
              <w:rPr>
                <w:rFonts w:hint="eastAsia" w:ascii="宋体" w:hAnsi="宋体" w:cs="宋体"/>
                <w:color w:val="auto"/>
                <w:sz w:val="21"/>
                <w:szCs w:val="21"/>
                <w:highlight w:val="none"/>
                <w:lang w:val="en-US" w:eastAsia="zh-CN"/>
              </w:rPr>
              <w:t>管线迁改</w:t>
            </w:r>
            <w:r>
              <w:rPr>
                <w:rFonts w:hint="eastAsia" w:ascii="宋体" w:hAnsi="宋体" w:eastAsia="宋体" w:cs="宋体"/>
                <w:color w:val="auto"/>
                <w:sz w:val="21"/>
                <w:szCs w:val="21"/>
                <w:highlight w:val="none"/>
              </w:rPr>
              <w:t>工程施工业绩，每项得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分。不满足要求或不提供的不得分。</w:t>
            </w:r>
          </w:p>
        </w:tc>
      </w:tr>
      <w:tr w14:paraId="7A76A3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757" w:hRule="atLeast"/>
          <w:jc w:val="center"/>
        </w:trPr>
        <w:tc>
          <w:tcPr>
            <w:tcW w:w="1245"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5CA7BAE">
            <w:pPr>
              <w:widowControl/>
              <w:jc w:val="center"/>
              <w:rPr>
                <w:rFonts w:hint="eastAsia" w:ascii="宋体" w:hAnsi="宋体" w:cs="Arial"/>
                <w:color w:val="auto"/>
                <w:kern w:val="0"/>
                <w:szCs w:val="21"/>
                <w:highlight w:val="none"/>
              </w:rPr>
            </w:pP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FC8095">
            <w:pPr>
              <w:keepNext w:val="0"/>
              <w:keepLines w:val="0"/>
              <w:pageBreakBefore w:val="0"/>
              <w:wordWrap/>
              <w:topLinePunct w:val="0"/>
              <w:autoSpaceDE/>
              <w:autoSpaceDN/>
              <w:bidi w:val="0"/>
              <w:adjustRightInd w:val="0"/>
              <w:snapToGrid w:val="0"/>
              <w:spacing w:line="420" w:lineRule="exact"/>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第三方评价</w:t>
            </w:r>
          </w:p>
        </w:tc>
        <w:tc>
          <w:tcPr>
            <w:tcW w:w="9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04095B8">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i w:val="0"/>
                <w:iCs w:val="0"/>
                <w:color w:val="auto"/>
                <w:kern w:val="0"/>
                <w:sz w:val="22"/>
                <w:szCs w:val="22"/>
                <w:u w:val="none"/>
                <w:lang w:val="en-US" w:eastAsia="zh-CN" w:bidi="ar"/>
              </w:rPr>
              <w:t>6</w:t>
            </w:r>
          </w:p>
        </w:tc>
        <w:tc>
          <w:tcPr>
            <w:tcW w:w="107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465F2AE">
            <w:pPr>
              <w:keepNext w:val="0"/>
              <w:keepLines w:val="0"/>
              <w:pageBreakBefore w:val="0"/>
              <w:wordWrap/>
              <w:topLinePunct w:val="0"/>
              <w:autoSpaceDE/>
              <w:autoSpaceDN/>
              <w:bidi w:val="0"/>
              <w:adjustRightInd w:val="0"/>
              <w:snapToGrid w:val="0"/>
              <w:spacing w:line="420" w:lineRule="exact"/>
              <w:jc w:val="left"/>
              <w:textAlignment w:val="auto"/>
              <w:rPr>
                <w:rFonts w:hint="eastAsia" w:ascii="宋体" w:hAnsi="宋体" w:cs="Arial"/>
                <w:color w:val="auto"/>
                <w:kern w:val="0"/>
                <w:szCs w:val="21"/>
                <w:highlight w:val="none"/>
              </w:rPr>
            </w:pPr>
            <w:r>
              <w:rPr>
                <w:rFonts w:hint="eastAsia" w:ascii="宋体" w:hAnsi="宋体" w:eastAsia="宋体" w:cs="宋体"/>
                <w:color w:val="auto"/>
                <w:kern w:val="2"/>
                <w:sz w:val="21"/>
                <w:szCs w:val="21"/>
                <w:highlight w:val="none"/>
                <w:lang w:val="en-US" w:eastAsia="zh-CN" w:bidi="ar-SA"/>
              </w:rPr>
              <w:t>投标人具有质量管理体系认证、环境管理体系认证、职业健康安全管理体系认证、售后服务认证证书，且每个认证覆盖的业务范围包含通信工程施工，全部提供得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分，缺少一项扣</w:t>
            </w: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分，扣至0分为止。</w:t>
            </w:r>
          </w:p>
        </w:tc>
      </w:tr>
      <w:tr w14:paraId="4C9F36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757" w:hRule="atLeast"/>
          <w:jc w:val="center"/>
        </w:trPr>
        <w:tc>
          <w:tcPr>
            <w:tcW w:w="1245"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397405A7">
            <w:pPr>
              <w:widowControl/>
              <w:jc w:val="center"/>
              <w:rPr>
                <w:rFonts w:hint="eastAsia" w:ascii="宋体" w:hAnsi="宋体" w:cs="Arial"/>
                <w:color w:val="auto"/>
                <w:kern w:val="0"/>
                <w:szCs w:val="21"/>
                <w:highlight w:val="none"/>
              </w:rPr>
            </w:pPr>
          </w:p>
        </w:tc>
        <w:tc>
          <w:tcPr>
            <w:tcW w:w="1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0D6672">
            <w:pPr>
              <w:keepNext w:val="0"/>
              <w:keepLines w:val="0"/>
              <w:pageBreakBefore w:val="0"/>
              <w:wordWrap w:val="0"/>
              <w:topLinePunct w:val="0"/>
              <w:autoSpaceDE/>
              <w:autoSpaceDN/>
              <w:bidi w:val="0"/>
              <w:adjustRightInd w:val="0"/>
              <w:snapToGrid w:val="0"/>
              <w:spacing w:line="300" w:lineRule="auto"/>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获奖</w:t>
            </w:r>
          </w:p>
        </w:tc>
        <w:tc>
          <w:tcPr>
            <w:tcW w:w="9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6AC8AA2">
            <w:pPr>
              <w:keepNext w:val="0"/>
              <w:keepLines w:val="0"/>
              <w:widowControl/>
              <w:suppressLineNumbers w:val="0"/>
              <w:jc w:val="center"/>
              <w:textAlignment w:val="center"/>
              <w:rPr>
                <w:rFonts w:hint="eastAsia" w:ascii="宋体" w:hAnsi="宋体" w:cs="宋体"/>
                <w:color w:val="auto"/>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5</w:t>
            </w:r>
          </w:p>
        </w:tc>
        <w:tc>
          <w:tcPr>
            <w:tcW w:w="107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F8D72AC">
            <w:pPr>
              <w:keepNext w:val="0"/>
              <w:keepLines w:val="0"/>
              <w:pageBreakBefore w:val="0"/>
              <w:wordWrap w:val="0"/>
              <w:topLinePunct w:val="0"/>
              <w:autoSpaceDE/>
              <w:autoSpaceDN/>
              <w:bidi w:val="0"/>
              <w:adjustRightInd w:val="0"/>
              <w:snapToGrid w:val="0"/>
              <w:spacing w:line="300" w:lineRule="auto"/>
              <w:jc w:val="left"/>
              <w:textAlignment w:val="auto"/>
              <w:rPr>
                <w:rFonts w:hint="eastAsia" w:ascii="宋体" w:hAnsi="宋体" w:cs="Arial"/>
                <w:color w:val="auto"/>
                <w:kern w:val="0"/>
                <w:szCs w:val="21"/>
                <w:highlight w:val="none"/>
              </w:rPr>
            </w:pPr>
            <w:r>
              <w:rPr>
                <w:rFonts w:hint="eastAsia" w:ascii="宋体" w:hAnsi="宋体" w:eastAsia="宋体" w:cs="宋体"/>
                <w:color w:val="auto"/>
                <w:sz w:val="21"/>
                <w:szCs w:val="21"/>
                <w:highlight w:val="none"/>
              </w:rPr>
              <w:t>投标人已完成的通信</w:t>
            </w:r>
            <w:r>
              <w:rPr>
                <w:rFonts w:hint="eastAsia" w:ascii="宋体" w:hAnsi="宋体" w:cs="宋体"/>
                <w:color w:val="auto"/>
                <w:sz w:val="21"/>
                <w:szCs w:val="21"/>
                <w:highlight w:val="none"/>
                <w:lang w:eastAsia="zh-CN"/>
              </w:rPr>
              <w:t>管线</w:t>
            </w:r>
            <w:r>
              <w:rPr>
                <w:rFonts w:hint="eastAsia" w:ascii="宋体" w:hAnsi="宋体" w:eastAsia="宋体" w:cs="宋体"/>
                <w:color w:val="auto"/>
                <w:sz w:val="21"/>
                <w:szCs w:val="21"/>
                <w:highlight w:val="none"/>
              </w:rPr>
              <w:t>工程的获奖情况：获得过国家级质量奖项的，</w:t>
            </w:r>
            <w:r>
              <w:rPr>
                <w:rFonts w:hint="eastAsia" w:ascii="宋体" w:hAnsi="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分；获得过省级质量奖项的，</w:t>
            </w:r>
            <w:r>
              <w:rPr>
                <w:rFonts w:hint="eastAsia" w:ascii="宋体" w:hAnsi="宋体" w:cs="宋体"/>
                <w:color w:val="auto"/>
                <w:sz w:val="21"/>
                <w:szCs w:val="21"/>
                <w:highlight w:val="none"/>
                <w:lang w:val="en-US" w:eastAsia="zh-CN"/>
              </w:rPr>
              <w:t>每</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分；获得过市级质量奖项的，</w:t>
            </w:r>
            <w:r>
              <w:rPr>
                <w:rFonts w:hint="eastAsia" w:ascii="宋体" w:hAnsi="宋体" w:cs="宋体"/>
                <w:color w:val="auto"/>
                <w:sz w:val="21"/>
                <w:szCs w:val="21"/>
                <w:highlight w:val="none"/>
                <w:lang w:val="en-US" w:eastAsia="zh-CN"/>
              </w:rPr>
              <w:t>每</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不满足要求或不提供的不得分。</w:t>
            </w:r>
          </w:p>
        </w:tc>
      </w:tr>
      <w:tr w14:paraId="7E1BE4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277" w:hRule="atLeast"/>
          <w:jc w:val="center"/>
        </w:trPr>
        <w:tc>
          <w:tcPr>
            <w:tcW w:w="3146" w:type="dxa"/>
            <w:gridSpan w:val="2"/>
            <w:tcBorders>
              <w:top w:val="nil"/>
              <w:left w:val="single" w:color="auto" w:sz="8" w:space="0"/>
              <w:bottom w:val="single" w:color="auto" w:sz="8" w:space="0"/>
              <w:right w:val="single" w:color="auto" w:sz="8" w:space="0"/>
            </w:tcBorders>
            <w:noWrap w:val="0"/>
            <w:vAlign w:val="center"/>
          </w:tcPr>
          <w:p w14:paraId="75599848">
            <w:pPr>
              <w:widowControl/>
              <w:jc w:val="left"/>
              <w:rPr>
                <w:rFonts w:ascii="Arial" w:hAnsi="Arial" w:cs="Arial"/>
                <w:color w:val="auto"/>
                <w:kern w:val="0"/>
                <w:szCs w:val="21"/>
                <w:highlight w:val="none"/>
              </w:rPr>
            </w:pPr>
            <w:r>
              <w:rPr>
                <w:rFonts w:hint="eastAsia" w:ascii="宋体" w:hAnsi="宋体" w:cs="Arial"/>
                <w:color w:val="auto"/>
                <w:kern w:val="0"/>
                <w:szCs w:val="21"/>
                <w:highlight w:val="none"/>
              </w:rPr>
              <w:t>合计（一+二+三）</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1788BB">
            <w:pPr>
              <w:widowControl/>
              <w:jc w:val="center"/>
              <w:rPr>
                <w:rFonts w:hint="default" w:ascii="Arial" w:hAnsi="Arial"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100</w:t>
            </w:r>
          </w:p>
        </w:tc>
        <w:tc>
          <w:tcPr>
            <w:tcW w:w="107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E528BC">
            <w:pPr>
              <w:widowControl/>
              <w:jc w:val="left"/>
              <w:rPr>
                <w:rFonts w:ascii="Arial" w:hAnsi="Arial" w:cs="Arial"/>
                <w:color w:val="auto"/>
                <w:kern w:val="0"/>
                <w:szCs w:val="21"/>
                <w:highlight w:val="none"/>
              </w:rPr>
            </w:pPr>
            <w:r>
              <w:rPr>
                <w:rFonts w:hint="eastAsia" w:ascii="宋体" w:hAnsi="宋体" w:cs="Arial"/>
                <w:color w:val="auto"/>
                <w:kern w:val="0"/>
                <w:szCs w:val="21"/>
                <w:highlight w:val="none"/>
              </w:rPr>
              <w:t> </w:t>
            </w:r>
          </w:p>
        </w:tc>
      </w:tr>
    </w:tbl>
    <w:p w14:paraId="79189A46">
      <w:pPr>
        <w:wordWrap w:val="0"/>
        <w:rPr>
          <w:rFonts w:hint="eastAsia" w:ascii="宋体" w:hAnsi="宋体" w:cs="宋体"/>
          <w:color w:val="auto"/>
          <w:szCs w:val="21"/>
          <w:highlight w:val="none"/>
        </w:rPr>
      </w:pPr>
      <w:r>
        <w:rPr>
          <w:rFonts w:hint="eastAsia" w:ascii="宋体" w:hAnsi="宋体" w:cs="宋体"/>
          <w:color w:val="auto"/>
          <w:szCs w:val="21"/>
          <w:highlight w:val="none"/>
        </w:rPr>
        <w:t>备注：</w:t>
      </w:r>
    </w:p>
    <w:p w14:paraId="0FD4648D">
      <w:pPr>
        <w:pStyle w:val="149"/>
        <w:keepNext w:val="0"/>
        <w:keepLines w:val="0"/>
        <w:pageBreakBefore w:val="0"/>
        <w:numPr>
          <w:ilvl w:val="0"/>
          <w:numId w:val="3"/>
        </w:numPr>
        <w:kinsoku w:val="0"/>
        <w:wordWrap w:val="0"/>
        <w:overflowPunct w:val="0"/>
        <w:topLinePunct w:val="0"/>
        <w:autoSpaceDE/>
        <w:autoSpaceDN/>
        <w:bidi w:val="0"/>
        <w:spacing w:before="20" w:line="420" w:lineRule="exact"/>
        <w:ind w:right="113"/>
        <w:textAlignment w:val="auto"/>
        <w:rPr>
          <w:rFonts w:hint="eastAsia"/>
          <w:color w:val="auto"/>
          <w:sz w:val="21"/>
          <w:szCs w:val="21"/>
        </w:rPr>
      </w:pPr>
      <w:r>
        <w:rPr>
          <w:rFonts w:hint="default" w:ascii="宋体" w:hAnsi="宋体" w:eastAsia="宋体" w:cs="Times New Roman"/>
          <w:color w:val="auto"/>
          <w:sz w:val="21"/>
          <w:szCs w:val="21"/>
          <w:highlight w:val="none"/>
          <w:lang w:val="en-US" w:eastAsia="zh-CN"/>
        </w:rPr>
        <w:t>项目管理机构能力</w:t>
      </w:r>
      <w:r>
        <w:rPr>
          <w:rFonts w:hint="eastAsia" w:ascii="宋体" w:hAnsi="宋体" w:eastAsia="宋体" w:cs="Times New Roman"/>
          <w:color w:val="auto"/>
          <w:sz w:val="21"/>
          <w:szCs w:val="21"/>
          <w:highlight w:val="none"/>
          <w:lang w:val="en-US" w:eastAsia="zh-CN"/>
        </w:rPr>
        <w:t>：投标人须提供相关人员的近一个月（即2025年03月）在投标单位（含投标人分公司）参保的社保缴纳记录证明、（如有）技术职称提交职称证、（如有）注册类人员提供注册证书（证书须在有效期内且注册单位必须与投标单位一致）、（如有）</w:t>
      </w:r>
      <w:r>
        <w:rPr>
          <w:rFonts w:hint="eastAsia" w:ascii="宋体" w:hAnsi="宋体"/>
          <w:color w:val="auto"/>
          <w:kern w:val="0"/>
          <w:sz w:val="21"/>
          <w:szCs w:val="21"/>
          <w:highlight w:val="none"/>
        </w:rPr>
        <w:t>线务员证书需提供证书扫描件及技能人才评价证书全国联网查询系统（http://zscx.osta.org.cn/）查询截图</w:t>
      </w:r>
      <w:r>
        <w:rPr>
          <w:rFonts w:hint="eastAsia" w:ascii="宋体" w:hAnsi="宋体"/>
          <w:color w:val="auto"/>
          <w:kern w:val="0"/>
          <w:sz w:val="21"/>
          <w:szCs w:val="21"/>
          <w:highlight w:val="none"/>
          <w:lang w:val="en-US" w:eastAsia="zh-CN"/>
        </w:rPr>
        <w:t>作为证明材料，</w:t>
      </w:r>
      <w:r>
        <w:rPr>
          <w:rFonts w:hint="eastAsia" w:ascii="宋体" w:hAnsi="宋体" w:eastAsia="宋体" w:cs="Times New Roman"/>
          <w:color w:val="auto"/>
          <w:sz w:val="21"/>
          <w:szCs w:val="21"/>
          <w:highlight w:val="none"/>
          <w:lang w:val="en-US" w:eastAsia="zh-CN"/>
        </w:rPr>
        <w:t>相应的证明材料须加盖投标人电子印章。上述人员仅指投标人自身人员，不含子母公司人员，如投标申请人为集团公司，则不含集团下属分公司，专指集团本部人员，同样下属公司也不得使用集团公司的人员。未按要求提供上述资料或资料提供不完整或资料不符合要求的，将不予以计分。</w:t>
      </w:r>
    </w:p>
    <w:p w14:paraId="114B2500">
      <w:pPr>
        <w:pStyle w:val="149"/>
        <w:keepNext w:val="0"/>
        <w:keepLines w:val="0"/>
        <w:pageBreakBefore w:val="0"/>
        <w:numPr>
          <w:ilvl w:val="0"/>
          <w:numId w:val="3"/>
        </w:numPr>
        <w:kinsoku w:val="0"/>
        <w:wordWrap w:val="0"/>
        <w:overflowPunct w:val="0"/>
        <w:topLinePunct w:val="0"/>
        <w:autoSpaceDE/>
        <w:autoSpaceDN/>
        <w:bidi w:val="0"/>
        <w:spacing w:before="20" w:line="420" w:lineRule="exact"/>
        <w:ind w:right="113"/>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企业业绩：业绩需同时提供中标通知书（如为免招标项目无须提供中标通知书，但须提供相应的免招标证明文件）、施工合同关键页（不含补充合同）、完工报告或交（竣）工验收证书（验收报告）的扫描件，并加盖投标人电子签章。时间以完工报告或交（竣）工验收证书（验收报告）证明文件上所载的验收时间为准；金额以施工合同（不含补充合同）为准。如以上资料不能证明业绩规模或技术指标的，须另提供业主盖章的业绩证明或可证明业绩规模或技术指标的其他资料扫描件。</w:t>
      </w:r>
    </w:p>
    <w:p w14:paraId="322B1693">
      <w:pPr>
        <w:pStyle w:val="149"/>
        <w:keepNext w:val="0"/>
        <w:keepLines w:val="0"/>
        <w:pageBreakBefore w:val="0"/>
        <w:numPr>
          <w:ilvl w:val="0"/>
          <w:numId w:val="3"/>
        </w:numPr>
        <w:kinsoku w:val="0"/>
        <w:wordWrap w:val="0"/>
        <w:overflowPunct w:val="0"/>
        <w:topLinePunct w:val="0"/>
        <w:autoSpaceDE/>
        <w:autoSpaceDN/>
        <w:bidi w:val="0"/>
        <w:spacing w:before="20" w:line="420" w:lineRule="exact"/>
        <w:ind w:right="113"/>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第三方评价：</w:t>
      </w:r>
      <w:r>
        <w:rPr>
          <w:rFonts w:hint="eastAsia" w:ascii="宋体" w:hAnsi="宋体" w:eastAsia="宋体" w:cs="Times New Roman"/>
          <w:color w:val="auto"/>
          <w:kern w:val="0"/>
          <w:sz w:val="21"/>
          <w:szCs w:val="21"/>
          <w:highlight w:val="none"/>
          <w:lang w:val="en-US" w:eastAsia="zh-CN" w:bidi="ar-SA"/>
        </w:rPr>
        <w:t>提供证书复印件并打印网页截图作为证明材料；证书均须在有效期内，证书的有效性以全国认证认可信息公共服务平台http://cx.cnca.cn/网站查询的认证证书信息网页截图为准，无提交上述资料不计分。</w:t>
      </w:r>
    </w:p>
    <w:p w14:paraId="5EBFF710">
      <w:pPr>
        <w:pStyle w:val="149"/>
        <w:keepNext w:val="0"/>
        <w:keepLines w:val="0"/>
        <w:pageBreakBefore w:val="0"/>
        <w:widowControl w:val="0"/>
        <w:numPr>
          <w:ilvl w:val="0"/>
          <w:numId w:val="3"/>
        </w:numPr>
        <w:kinsoku w:val="0"/>
        <w:wordWrap w:val="0"/>
        <w:overflowPunct w:val="0"/>
        <w:topLinePunct w:val="0"/>
        <w:autoSpaceDE/>
        <w:autoSpaceDN/>
        <w:bidi w:val="0"/>
        <w:adjustRightInd/>
        <w:snapToGrid/>
        <w:spacing w:before="20" w:line="420" w:lineRule="exact"/>
        <w:ind w:right="113"/>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工程获奖：相同级别奖项只计一次得分，同一工程项目按最高奖项计取，不重复计分。国家级质量奖项是指中国建设工程鲁班奖、中国土木工程詹天佑奖、国家优质工程金质奖、国家优质工程奖（原国家优质工程银质奖）；省级质量奖项指省通信优秀工程奖或省通信优质工程奖；市级质量奖项是指市通信优秀工程奖或市通信优质工程奖。通信管线工程指光缆或管道施工工程，投标人须提供获奖证书的扫描件，并加盖投标人电子印章。</w:t>
      </w:r>
      <w:r>
        <w:rPr>
          <w:rFonts w:hint="eastAsia" w:ascii="宋体" w:hAnsi="宋体" w:cs="宋体"/>
          <w:color w:val="auto"/>
          <w:kern w:val="0"/>
          <w:sz w:val="21"/>
          <w:szCs w:val="21"/>
          <w:highlight w:val="none"/>
        </w:rPr>
        <w:t>提供的获奖证书名称需</w:t>
      </w:r>
      <w:r>
        <w:rPr>
          <w:rFonts w:hint="eastAsia" w:ascii="宋体" w:hAnsi="宋体" w:cs="宋体"/>
          <w:color w:val="auto"/>
          <w:kern w:val="0"/>
          <w:sz w:val="21"/>
          <w:szCs w:val="21"/>
          <w:highlight w:val="none"/>
          <w:lang w:eastAsia="zh-CN"/>
        </w:rPr>
        <w:t>含有“光缆”或“管道”字眼或合同工作内容或提供获奖</w:t>
      </w:r>
      <w:r>
        <w:rPr>
          <w:rFonts w:hint="eastAsia" w:ascii="宋体" w:hAnsi="宋体" w:cs="宋体"/>
          <w:color w:val="auto"/>
          <w:kern w:val="0"/>
          <w:sz w:val="21"/>
          <w:szCs w:val="21"/>
          <w:highlight w:val="none"/>
          <w:lang w:val="en-US" w:eastAsia="zh-CN"/>
        </w:rPr>
        <w:t>项目</w:t>
      </w:r>
      <w:r>
        <w:rPr>
          <w:rFonts w:hint="eastAsia" w:ascii="宋体" w:hAnsi="宋体" w:cs="宋体"/>
          <w:color w:val="auto"/>
          <w:kern w:val="0"/>
          <w:sz w:val="21"/>
          <w:szCs w:val="21"/>
          <w:highlight w:val="none"/>
          <w:lang w:eastAsia="zh-CN"/>
        </w:rPr>
        <w:t>对应合同工作内容中明确为通信管线工程施工。</w:t>
      </w:r>
      <w:r>
        <w:rPr>
          <w:rFonts w:hint="eastAsia" w:ascii="宋体" w:hAnsi="宋体" w:eastAsia="宋体" w:cs="Times New Roman"/>
          <w:color w:val="auto"/>
          <w:sz w:val="21"/>
          <w:szCs w:val="21"/>
          <w:highlight w:val="none"/>
          <w:lang w:val="en-US" w:eastAsia="zh-CN"/>
        </w:rPr>
        <w:t>若颁发机构为行业协会，还需提供该组织在中国社会组织政务服务平台（网址：</w:t>
      </w:r>
      <w:r>
        <w:rPr>
          <w:rFonts w:hint="eastAsia" w:ascii="宋体" w:hAnsi="宋体" w:eastAsia="宋体" w:cs="Times New Roman"/>
          <w:color w:val="auto"/>
          <w:sz w:val="21"/>
          <w:szCs w:val="21"/>
          <w:highlight w:val="none"/>
          <w:lang w:val="en-US" w:eastAsia="zh-CN"/>
        </w:rPr>
        <w:fldChar w:fldCharType="begin"/>
      </w:r>
      <w:r>
        <w:rPr>
          <w:rFonts w:hint="eastAsia" w:ascii="宋体" w:hAnsi="宋体" w:eastAsia="宋体" w:cs="Times New Roman"/>
          <w:color w:val="auto"/>
          <w:sz w:val="21"/>
          <w:szCs w:val="21"/>
          <w:highlight w:val="none"/>
          <w:lang w:val="en-US" w:eastAsia="zh-CN"/>
        </w:rPr>
        <w:instrText xml:space="preserve"> HYPERLINK "https://chinanpo.mca.gov.cn/）\“全国社会组织信用信息公示平台\”栏查询结果截图，证明其有登记备案，否则不得分。相同级别奖项只计一次得分，同一工程项目按最高奖项计取，不重复计分。时间以获奖证书的发证日期为准，获奖单位名称须与投标人单位名称一致。" </w:instrText>
      </w:r>
      <w:r>
        <w:rPr>
          <w:rFonts w:hint="eastAsia" w:ascii="宋体" w:hAnsi="宋体" w:eastAsia="宋体" w:cs="Times New Roman"/>
          <w:color w:val="auto"/>
          <w:sz w:val="21"/>
          <w:szCs w:val="21"/>
          <w:highlight w:val="none"/>
          <w:lang w:val="en-US" w:eastAsia="zh-CN"/>
        </w:rPr>
        <w:fldChar w:fldCharType="separate"/>
      </w:r>
      <w:r>
        <w:rPr>
          <w:rStyle w:val="44"/>
          <w:rFonts w:hint="eastAsia" w:ascii="宋体" w:hAnsi="宋体" w:eastAsia="宋体" w:cs="Times New Roman"/>
          <w:color w:val="auto"/>
          <w:sz w:val="21"/>
          <w:szCs w:val="21"/>
          <w:highlight w:val="none"/>
          <w:lang w:val="en-US" w:eastAsia="zh-CN"/>
        </w:rPr>
        <w:t>https://chinanpo.mca.gov.cn/）“全国社会组织信用信息公示平台”栏查询结果截图，证明其有登记备案，否则不得分。获奖单位名称须与投标人单位名称一致。</w:t>
      </w:r>
      <w:r>
        <w:rPr>
          <w:rFonts w:hint="eastAsia" w:ascii="宋体" w:hAnsi="宋体" w:eastAsia="宋体" w:cs="Times New Roman"/>
          <w:color w:val="auto"/>
          <w:sz w:val="21"/>
          <w:szCs w:val="21"/>
          <w:highlight w:val="none"/>
          <w:lang w:val="en-US" w:eastAsia="zh-CN"/>
        </w:rPr>
        <w:fldChar w:fldCharType="end"/>
      </w:r>
    </w:p>
    <w:p w14:paraId="37B70FE5">
      <w:pPr>
        <w:pStyle w:val="149"/>
        <w:keepNext w:val="0"/>
        <w:keepLines w:val="0"/>
        <w:pageBreakBefore w:val="0"/>
        <w:numPr>
          <w:ilvl w:val="0"/>
          <w:numId w:val="3"/>
        </w:numPr>
        <w:kinsoku w:val="0"/>
        <w:wordWrap w:val="0"/>
        <w:overflowPunct w:val="0"/>
        <w:topLinePunct w:val="0"/>
        <w:autoSpaceDE/>
        <w:autoSpaceDN/>
        <w:bidi w:val="0"/>
        <w:spacing w:before="20" w:line="420" w:lineRule="exact"/>
        <w:ind w:right="113"/>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本表按百分制评分，所有评委每个分项的分数汇总后的算术平均值为投标人的最终得分。</w:t>
      </w:r>
    </w:p>
    <w:p w14:paraId="303860B4">
      <w:pPr>
        <w:pStyle w:val="149"/>
        <w:keepNext w:val="0"/>
        <w:keepLines w:val="0"/>
        <w:pageBreakBefore w:val="0"/>
        <w:numPr>
          <w:ilvl w:val="0"/>
          <w:numId w:val="3"/>
        </w:numPr>
        <w:kinsoku w:val="0"/>
        <w:wordWrap w:val="0"/>
        <w:overflowPunct w:val="0"/>
        <w:topLinePunct w:val="0"/>
        <w:autoSpaceDE/>
        <w:autoSpaceDN/>
        <w:bidi w:val="0"/>
        <w:spacing w:before="20" w:line="420" w:lineRule="exact"/>
        <w:ind w:right="113"/>
        <w:textAlignment w:val="auto"/>
        <w:rPr>
          <w:rFonts w:ascii="Arial" w:hAnsi="Arial" w:cs="Arial"/>
          <w:color w:val="auto"/>
          <w:kern w:val="0"/>
          <w:sz w:val="21"/>
          <w:szCs w:val="21"/>
          <w:highlight w:val="none"/>
        </w:rPr>
      </w:pPr>
      <w:r>
        <w:rPr>
          <w:rFonts w:hint="eastAsia" w:ascii="宋体" w:hAnsi="宋体" w:eastAsia="宋体" w:cs="Times New Roman"/>
          <w:color w:val="auto"/>
          <w:sz w:val="21"/>
          <w:szCs w:val="21"/>
          <w:highlight w:val="none"/>
          <w:lang w:val="en-US" w:eastAsia="zh-CN"/>
        </w:rPr>
        <w:t>分数出现小数点，保留小数点后二位小数，第三位小数四舍五入。若投标人满足多个档次的，按最高档计分。</w:t>
      </w:r>
    </w:p>
    <w:p w14:paraId="7E80CC6C">
      <w:pPr>
        <w:jc w:val="both"/>
        <w:rPr>
          <w:color w:val="auto"/>
          <w:highlight w:val="none"/>
        </w:rPr>
      </w:pPr>
      <w:r>
        <w:rPr>
          <w:rFonts w:hint="eastAsia"/>
          <w:color w:val="auto"/>
          <w:highlight w:val="none"/>
        </w:rPr>
        <w:t>评委签名：</w:t>
      </w:r>
      <w:r>
        <w:rPr>
          <w:rFonts w:hint="eastAsia"/>
          <w:color w:val="auto"/>
          <w:highlight w:val="none"/>
          <w:lang w:val="en-US" w:eastAsia="zh-CN"/>
        </w:rPr>
        <w:t xml:space="preserve">                                                                                               </w:t>
      </w:r>
      <w:r>
        <w:rPr>
          <w:rFonts w:hint="eastAsia"/>
          <w:color w:val="auto"/>
          <w:highlight w:val="none"/>
        </w:rPr>
        <w:t>日期：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7D7841C9">
      <w:pPr>
        <w:pStyle w:val="4"/>
        <w:rPr>
          <w:rFonts w:ascii="宋体" w:hAnsi="宋体" w:cs="宋体"/>
          <w:color w:val="auto"/>
          <w:szCs w:val="21"/>
          <w:highlight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46A2CDF1">
      <w:pPr>
        <w:jc w:val="left"/>
        <w:rPr>
          <w:rFonts w:hint="eastAsia" w:ascii="宋体" w:hAnsi="宋体"/>
          <w:b/>
          <w:color w:val="auto"/>
          <w:sz w:val="28"/>
          <w:szCs w:val="28"/>
          <w:highlight w:val="none"/>
        </w:rPr>
      </w:pPr>
      <w:r>
        <w:rPr>
          <w:rFonts w:hint="eastAsia" w:ascii="宋体" w:hAnsi="宋体"/>
          <w:b/>
          <w:color w:val="auto"/>
          <w:sz w:val="24"/>
          <w:szCs w:val="24"/>
          <w:highlight w:val="none"/>
        </w:rPr>
        <w:t>附件：</w:t>
      </w:r>
    </w:p>
    <w:p w14:paraId="456D2B50">
      <w:pPr>
        <w:wordWrap w:val="0"/>
        <w:ind w:left="315" w:hanging="420" w:hangingChars="150"/>
        <w:jc w:val="center"/>
        <w:rPr>
          <w:rFonts w:hint="eastAsia"/>
          <w:color w:val="auto"/>
          <w:sz w:val="28"/>
          <w:szCs w:val="28"/>
          <w:highlight w:val="none"/>
          <w:lang w:bidi="zh-CN"/>
        </w:rPr>
      </w:pPr>
      <w:r>
        <w:rPr>
          <w:rFonts w:hint="eastAsia"/>
          <w:b/>
          <w:bCs/>
          <w:color w:val="auto"/>
          <w:sz w:val="28"/>
          <w:szCs w:val="28"/>
          <w:highlight w:val="none"/>
          <w:lang w:val="zh-CN"/>
        </w:rPr>
        <w:t>项目管理</w:t>
      </w:r>
      <w:r>
        <w:rPr>
          <w:rFonts w:hint="eastAsia"/>
          <w:b/>
          <w:bCs/>
          <w:color w:val="auto"/>
          <w:sz w:val="28"/>
          <w:szCs w:val="28"/>
          <w:highlight w:val="none"/>
        </w:rPr>
        <w:t>岗位</w:t>
      </w:r>
      <w:r>
        <w:rPr>
          <w:rFonts w:hint="eastAsia"/>
          <w:b/>
          <w:bCs/>
          <w:color w:val="auto"/>
          <w:sz w:val="28"/>
          <w:szCs w:val="28"/>
          <w:highlight w:val="none"/>
          <w:lang w:val="zh-CN"/>
        </w:rPr>
        <w:t>配备基本要求表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82"/>
        <w:gridCol w:w="2027"/>
        <w:gridCol w:w="1239"/>
        <w:gridCol w:w="10623"/>
      </w:tblGrid>
      <w:tr w14:paraId="12B8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71037D76">
            <w:pPr>
              <w:pStyle w:val="157"/>
              <w:wordWrap w:val="0"/>
              <w:spacing w:line="240" w:lineRule="auto"/>
              <w:jc w:val="center"/>
              <w:rPr>
                <w:rFonts w:hint="eastAsia"/>
                <w:b/>
                <w:bCs/>
                <w:color w:val="auto"/>
                <w:sz w:val="21"/>
                <w:szCs w:val="21"/>
                <w:highlight w:val="none"/>
              </w:rPr>
            </w:pPr>
            <w:r>
              <w:rPr>
                <w:rFonts w:hint="eastAsia"/>
                <w:b/>
                <w:bCs/>
                <w:color w:val="auto"/>
                <w:sz w:val="21"/>
                <w:szCs w:val="21"/>
                <w:highlight w:val="none"/>
              </w:rPr>
              <w:t>序号</w:t>
            </w:r>
          </w:p>
        </w:tc>
        <w:tc>
          <w:tcPr>
            <w:tcW w:w="700" w:type="pct"/>
            <w:shd w:val="clear" w:color="auto" w:fill="FFFFFF"/>
            <w:noWrap w:val="0"/>
            <w:vAlign w:val="center"/>
          </w:tcPr>
          <w:p w14:paraId="4B6D3FA4">
            <w:pPr>
              <w:pStyle w:val="157"/>
              <w:wordWrap w:val="0"/>
              <w:spacing w:line="240" w:lineRule="auto"/>
              <w:jc w:val="center"/>
              <w:rPr>
                <w:rFonts w:hint="eastAsia"/>
                <w:b/>
                <w:bCs/>
                <w:color w:val="auto"/>
                <w:sz w:val="21"/>
                <w:szCs w:val="21"/>
                <w:highlight w:val="none"/>
              </w:rPr>
            </w:pPr>
            <w:r>
              <w:rPr>
                <w:rFonts w:hint="eastAsia"/>
                <w:b/>
                <w:bCs/>
                <w:color w:val="auto"/>
                <w:sz w:val="21"/>
                <w:szCs w:val="21"/>
                <w:highlight w:val="none"/>
                <w:lang w:val="en-US" w:eastAsia="zh-CN"/>
              </w:rPr>
              <w:t>岗位</w:t>
            </w:r>
            <w:r>
              <w:rPr>
                <w:rFonts w:hint="eastAsia"/>
                <w:b/>
                <w:bCs/>
                <w:color w:val="auto"/>
                <w:sz w:val="21"/>
                <w:szCs w:val="21"/>
                <w:highlight w:val="none"/>
              </w:rPr>
              <w:t>内容</w:t>
            </w:r>
          </w:p>
        </w:tc>
        <w:tc>
          <w:tcPr>
            <w:tcW w:w="428" w:type="pct"/>
            <w:shd w:val="clear" w:color="auto" w:fill="FFFFFF"/>
            <w:noWrap w:val="0"/>
            <w:vAlign w:val="center"/>
          </w:tcPr>
          <w:p w14:paraId="51ADFF3E">
            <w:pPr>
              <w:pStyle w:val="157"/>
              <w:wordWrap w:val="0"/>
              <w:spacing w:line="240" w:lineRule="auto"/>
              <w:jc w:val="center"/>
              <w:rPr>
                <w:rFonts w:hint="eastAsia"/>
                <w:b/>
                <w:bCs/>
                <w:color w:val="auto"/>
                <w:sz w:val="21"/>
                <w:szCs w:val="21"/>
                <w:highlight w:val="none"/>
              </w:rPr>
            </w:pPr>
            <w:r>
              <w:rPr>
                <w:rFonts w:hint="eastAsia"/>
                <w:b/>
                <w:bCs/>
                <w:color w:val="auto"/>
                <w:sz w:val="21"/>
                <w:szCs w:val="21"/>
                <w:highlight w:val="none"/>
              </w:rPr>
              <w:t>人员数量</w:t>
            </w:r>
          </w:p>
        </w:tc>
        <w:tc>
          <w:tcPr>
            <w:tcW w:w="3669" w:type="pct"/>
            <w:shd w:val="clear" w:color="auto" w:fill="FFFFFF"/>
            <w:noWrap w:val="0"/>
            <w:vAlign w:val="center"/>
          </w:tcPr>
          <w:p w14:paraId="5947960E">
            <w:pPr>
              <w:pStyle w:val="157"/>
              <w:wordWrap w:val="0"/>
              <w:spacing w:line="240" w:lineRule="auto"/>
              <w:jc w:val="center"/>
              <w:rPr>
                <w:rFonts w:hint="eastAsia"/>
                <w:b/>
                <w:bCs/>
                <w:color w:val="auto"/>
                <w:sz w:val="21"/>
                <w:szCs w:val="21"/>
                <w:highlight w:val="none"/>
              </w:rPr>
            </w:pPr>
            <w:r>
              <w:rPr>
                <w:rFonts w:hint="eastAsia"/>
                <w:b/>
                <w:bCs/>
                <w:color w:val="auto"/>
                <w:sz w:val="21"/>
                <w:szCs w:val="21"/>
                <w:highlight w:val="none"/>
              </w:rPr>
              <w:t>基本要求</w:t>
            </w:r>
          </w:p>
        </w:tc>
      </w:tr>
      <w:tr w14:paraId="5142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6CC49A84">
            <w:pPr>
              <w:pStyle w:val="157"/>
              <w:wordWrap w:val="0"/>
              <w:spacing w:line="240" w:lineRule="auto"/>
              <w:jc w:val="center"/>
              <w:rPr>
                <w:rFonts w:hint="eastAsia"/>
                <w:color w:val="auto"/>
                <w:sz w:val="21"/>
                <w:szCs w:val="21"/>
                <w:highlight w:val="none"/>
              </w:rPr>
            </w:pPr>
            <w:r>
              <w:rPr>
                <w:rFonts w:hint="eastAsia"/>
                <w:color w:val="auto"/>
                <w:sz w:val="21"/>
                <w:szCs w:val="21"/>
                <w:highlight w:val="none"/>
              </w:rPr>
              <w:t>1</w:t>
            </w:r>
          </w:p>
        </w:tc>
        <w:tc>
          <w:tcPr>
            <w:tcW w:w="700" w:type="pct"/>
            <w:shd w:val="clear" w:color="auto" w:fill="FFFFFF"/>
            <w:noWrap w:val="0"/>
            <w:vAlign w:val="center"/>
          </w:tcPr>
          <w:p w14:paraId="472662C3">
            <w:pPr>
              <w:pStyle w:val="157"/>
              <w:wordWrap w:val="0"/>
              <w:spacing w:line="240" w:lineRule="auto"/>
              <w:jc w:val="center"/>
              <w:rPr>
                <w:rFonts w:hint="eastAsia"/>
                <w:color w:val="auto"/>
                <w:sz w:val="21"/>
                <w:szCs w:val="21"/>
                <w:highlight w:val="none"/>
                <w:lang w:eastAsia="zh-CN"/>
              </w:rPr>
            </w:pPr>
            <w:r>
              <w:rPr>
                <w:rFonts w:hint="eastAsia"/>
                <w:color w:val="auto"/>
                <w:sz w:val="21"/>
                <w:szCs w:val="21"/>
                <w:highlight w:val="none"/>
                <w:lang w:eastAsia="zh-CN"/>
              </w:rPr>
              <w:t>项目负责人</w:t>
            </w:r>
          </w:p>
        </w:tc>
        <w:tc>
          <w:tcPr>
            <w:tcW w:w="428" w:type="pct"/>
            <w:shd w:val="clear" w:color="auto" w:fill="FFFFFF"/>
            <w:noWrap w:val="0"/>
            <w:vAlign w:val="center"/>
          </w:tcPr>
          <w:p w14:paraId="1824B842">
            <w:pPr>
              <w:pStyle w:val="157"/>
              <w:wordWrap w:val="0"/>
              <w:spacing w:line="240" w:lineRule="auto"/>
              <w:jc w:val="center"/>
              <w:rPr>
                <w:rFonts w:hint="eastAsia"/>
                <w:color w:val="auto"/>
                <w:sz w:val="21"/>
                <w:szCs w:val="21"/>
                <w:highlight w:val="none"/>
              </w:rPr>
            </w:pPr>
            <w:r>
              <w:rPr>
                <w:rFonts w:hint="eastAsia"/>
                <w:color w:val="auto"/>
                <w:sz w:val="21"/>
                <w:szCs w:val="21"/>
                <w:highlight w:val="none"/>
              </w:rPr>
              <w:t>1</w:t>
            </w:r>
          </w:p>
        </w:tc>
        <w:tc>
          <w:tcPr>
            <w:tcW w:w="3669" w:type="pct"/>
            <w:shd w:val="clear" w:color="auto" w:fill="FFFFFF"/>
            <w:noWrap w:val="0"/>
            <w:vAlign w:val="center"/>
          </w:tcPr>
          <w:p w14:paraId="6E191D4E">
            <w:pPr>
              <w:pStyle w:val="157"/>
              <w:wordWrap w:val="0"/>
              <w:spacing w:line="240" w:lineRule="auto"/>
              <w:jc w:val="center"/>
              <w:rPr>
                <w:rFonts w:hint="eastAsia"/>
                <w:color w:val="auto"/>
                <w:sz w:val="21"/>
                <w:szCs w:val="21"/>
                <w:highlight w:val="none"/>
              </w:rPr>
            </w:pPr>
            <w:r>
              <w:rPr>
                <w:rFonts w:hint="eastAsia"/>
                <w:color w:val="auto"/>
                <w:sz w:val="21"/>
                <w:szCs w:val="21"/>
                <w:highlight w:val="none"/>
              </w:rPr>
              <w:t>满足招标公告要求</w:t>
            </w:r>
          </w:p>
        </w:tc>
      </w:tr>
      <w:tr w14:paraId="3ABD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77BBCD29">
            <w:pPr>
              <w:pStyle w:val="157"/>
              <w:wordWrap w:val="0"/>
              <w:spacing w:line="240" w:lineRule="auto"/>
              <w:jc w:val="center"/>
              <w:rPr>
                <w:rFonts w:hint="eastAsia"/>
                <w:color w:val="auto"/>
                <w:sz w:val="21"/>
                <w:szCs w:val="21"/>
                <w:highlight w:val="none"/>
              </w:rPr>
            </w:pPr>
            <w:r>
              <w:rPr>
                <w:rFonts w:hint="eastAsia"/>
                <w:color w:val="auto"/>
                <w:sz w:val="21"/>
                <w:szCs w:val="21"/>
                <w:highlight w:val="none"/>
              </w:rPr>
              <w:t>2</w:t>
            </w:r>
          </w:p>
        </w:tc>
        <w:tc>
          <w:tcPr>
            <w:tcW w:w="700" w:type="pct"/>
            <w:shd w:val="clear" w:color="auto" w:fill="FFFFFF"/>
            <w:noWrap w:val="0"/>
            <w:vAlign w:val="center"/>
          </w:tcPr>
          <w:p w14:paraId="2C6877A5">
            <w:pPr>
              <w:pStyle w:val="157"/>
              <w:wordWrap w:val="0"/>
              <w:spacing w:line="240" w:lineRule="auto"/>
              <w:jc w:val="center"/>
              <w:rPr>
                <w:rFonts w:hint="eastAsia"/>
                <w:color w:val="auto"/>
                <w:sz w:val="21"/>
                <w:szCs w:val="21"/>
                <w:highlight w:val="none"/>
              </w:rPr>
            </w:pPr>
            <w:r>
              <w:rPr>
                <w:rFonts w:hint="eastAsia"/>
                <w:color w:val="auto"/>
                <w:sz w:val="21"/>
                <w:szCs w:val="21"/>
                <w:highlight w:val="none"/>
              </w:rPr>
              <w:t>技术负责人</w:t>
            </w:r>
          </w:p>
        </w:tc>
        <w:tc>
          <w:tcPr>
            <w:tcW w:w="428" w:type="pct"/>
            <w:shd w:val="clear" w:color="auto" w:fill="FFFFFF"/>
            <w:noWrap w:val="0"/>
            <w:vAlign w:val="center"/>
          </w:tcPr>
          <w:p w14:paraId="5B8C16D5">
            <w:pPr>
              <w:pStyle w:val="157"/>
              <w:wordWrap w:val="0"/>
              <w:spacing w:line="240" w:lineRule="auto"/>
              <w:jc w:val="center"/>
              <w:rPr>
                <w:rFonts w:hint="eastAsia"/>
                <w:color w:val="auto"/>
                <w:sz w:val="21"/>
                <w:szCs w:val="21"/>
                <w:highlight w:val="none"/>
              </w:rPr>
            </w:pPr>
            <w:r>
              <w:rPr>
                <w:rFonts w:hint="eastAsia"/>
                <w:color w:val="auto"/>
                <w:sz w:val="21"/>
                <w:szCs w:val="21"/>
                <w:highlight w:val="none"/>
              </w:rPr>
              <w:t>1</w:t>
            </w:r>
          </w:p>
        </w:tc>
        <w:tc>
          <w:tcPr>
            <w:tcW w:w="3669" w:type="pct"/>
            <w:shd w:val="clear" w:color="auto" w:fill="FFFFFF"/>
            <w:noWrap w:val="0"/>
            <w:vAlign w:val="center"/>
          </w:tcPr>
          <w:p w14:paraId="5B62A88A">
            <w:pPr>
              <w:pStyle w:val="157"/>
              <w:wordWrap w:val="0"/>
              <w:spacing w:line="240" w:lineRule="auto"/>
              <w:jc w:val="center"/>
              <w:rPr>
                <w:rFonts w:hint="eastAsia"/>
                <w:color w:val="auto"/>
                <w:sz w:val="21"/>
                <w:szCs w:val="21"/>
                <w:highlight w:val="none"/>
              </w:rPr>
            </w:pPr>
            <w:r>
              <w:rPr>
                <w:rFonts w:hint="eastAsia"/>
                <w:color w:val="auto"/>
                <w:sz w:val="21"/>
                <w:szCs w:val="21"/>
                <w:highlight w:val="none"/>
              </w:rPr>
              <w:t>满足招标公告要求</w:t>
            </w:r>
          </w:p>
        </w:tc>
      </w:tr>
      <w:tr w14:paraId="00EF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40D2E3C2">
            <w:pPr>
              <w:pStyle w:val="157"/>
              <w:wordWrap w:val="0"/>
              <w:spacing w:line="240" w:lineRule="auto"/>
              <w:jc w:val="center"/>
              <w:rPr>
                <w:rFonts w:hint="eastAsia" w:ascii="宋体" w:hAnsi="宋体" w:cs="宋体"/>
                <w:color w:val="auto"/>
                <w:kern w:val="2"/>
                <w:sz w:val="21"/>
                <w:szCs w:val="21"/>
                <w:highlight w:val="none"/>
                <w:lang w:val="zh-TW" w:eastAsia="zh-TW" w:bidi="zh-TW"/>
              </w:rPr>
            </w:pPr>
            <w:r>
              <w:rPr>
                <w:rFonts w:hint="eastAsia"/>
                <w:color w:val="auto"/>
                <w:sz w:val="21"/>
                <w:szCs w:val="21"/>
                <w:highlight w:val="none"/>
              </w:rPr>
              <w:t>3</w:t>
            </w:r>
          </w:p>
        </w:tc>
        <w:tc>
          <w:tcPr>
            <w:tcW w:w="700" w:type="pct"/>
            <w:shd w:val="clear" w:color="auto" w:fill="FFFFFF"/>
            <w:noWrap w:val="0"/>
            <w:vAlign w:val="center"/>
          </w:tcPr>
          <w:p w14:paraId="5DC4BE0B">
            <w:pPr>
              <w:pStyle w:val="157"/>
              <w:wordWrap w:val="0"/>
              <w:spacing w:line="240" w:lineRule="auto"/>
              <w:jc w:val="center"/>
              <w:rPr>
                <w:rFonts w:hint="eastAsia" w:ascii="宋体" w:hAnsi="宋体" w:eastAsia="宋体" w:cs="宋体"/>
                <w:strike w:val="0"/>
                <w:color w:val="auto"/>
                <w:kern w:val="2"/>
                <w:sz w:val="21"/>
                <w:szCs w:val="21"/>
                <w:highlight w:val="none"/>
                <w:lang w:val="en-US" w:eastAsia="zh-CN" w:bidi="zh-TW"/>
              </w:rPr>
            </w:pPr>
            <w:r>
              <w:rPr>
                <w:rFonts w:hint="eastAsia"/>
                <w:strike w:val="0"/>
                <w:color w:val="auto"/>
                <w:sz w:val="21"/>
                <w:szCs w:val="21"/>
                <w:highlight w:val="none"/>
                <w:lang w:val="en-US" w:eastAsia="zh-CN"/>
              </w:rPr>
              <w:t>施工现场负责人</w:t>
            </w:r>
          </w:p>
        </w:tc>
        <w:tc>
          <w:tcPr>
            <w:tcW w:w="428" w:type="pct"/>
            <w:shd w:val="clear" w:color="auto" w:fill="FFFFFF"/>
            <w:noWrap w:val="0"/>
            <w:vAlign w:val="center"/>
          </w:tcPr>
          <w:p w14:paraId="0F97190C">
            <w:pPr>
              <w:widowControl/>
              <w:wordWrap w:val="0"/>
              <w:jc w:val="center"/>
              <w:rPr>
                <w:rFonts w:hint="eastAsia" w:ascii="宋体" w:hAnsi="宋体" w:eastAsia="宋体" w:cs="宋体"/>
                <w:strike w:val="0"/>
                <w:color w:val="auto"/>
                <w:kern w:val="2"/>
                <w:sz w:val="21"/>
                <w:szCs w:val="21"/>
                <w:highlight w:val="none"/>
                <w:lang w:val="en-US" w:eastAsia="zh-CN" w:bidi="ar-SA"/>
              </w:rPr>
            </w:pPr>
            <w:r>
              <w:rPr>
                <w:rFonts w:hint="eastAsia" w:ascii="宋体" w:hAnsi="宋体" w:cs="宋体"/>
                <w:strike w:val="0"/>
                <w:color w:val="auto"/>
                <w:kern w:val="0"/>
                <w:sz w:val="21"/>
                <w:szCs w:val="21"/>
                <w:highlight w:val="none"/>
                <w:lang w:val="en-US" w:eastAsia="zh-CN"/>
              </w:rPr>
              <w:t>1</w:t>
            </w:r>
          </w:p>
        </w:tc>
        <w:tc>
          <w:tcPr>
            <w:tcW w:w="3669" w:type="pct"/>
            <w:shd w:val="clear" w:color="auto" w:fill="FFFFFF"/>
            <w:noWrap w:val="0"/>
            <w:vAlign w:val="center"/>
          </w:tcPr>
          <w:p w14:paraId="20D38AAC">
            <w:pPr>
              <w:pStyle w:val="157"/>
              <w:wordWrap w:val="0"/>
              <w:spacing w:line="240" w:lineRule="auto"/>
              <w:jc w:val="center"/>
              <w:rPr>
                <w:rFonts w:hint="eastAsia" w:ascii="宋体" w:hAnsi="宋体" w:eastAsia="宋体" w:cs="宋体"/>
                <w:strike/>
                <w:color w:val="auto"/>
                <w:kern w:val="2"/>
                <w:sz w:val="21"/>
                <w:szCs w:val="21"/>
                <w:highlight w:val="none"/>
                <w:lang w:val="zh-TW" w:eastAsia="zh-CN" w:bidi="zh-TW"/>
              </w:rPr>
            </w:pPr>
            <w:r>
              <w:rPr>
                <w:rFonts w:hint="eastAsia"/>
                <w:color w:val="auto"/>
                <w:kern w:val="0"/>
                <w:sz w:val="21"/>
                <w:szCs w:val="21"/>
                <w:highlight w:val="none"/>
                <w:lang w:val="en-US" w:eastAsia="zh-CN"/>
              </w:rPr>
              <w:t>同时</w:t>
            </w:r>
            <w:r>
              <w:rPr>
                <w:rFonts w:hint="eastAsia" w:ascii="宋体" w:hAnsi="宋体"/>
                <w:color w:val="auto"/>
                <w:kern w:val="0"/>
                <w:sz w:val="21"/>
                <w:szCs w:val="21"/>
                <w:highlight w:val="none"/>
              </w:rPr>
              <w:t>具备通信相关专业工程师（或以上）职称证书</w:t>
            </w:r>
            <w:r>
              <w:rPr>
                <w:rFonts w:hint="eastAsia"/>
                <w:color w:val="auto"/>
                <w:kern w:val="0"/>
                <w:sz w:val="21"/>
                <w:szCs w:val="21"/>
                <w:highlight w:val="none"/>
                <w:lang w:eastAsia="zh-CN"/>
              </w:rPr>
              <w:t>、</w:t>
            </w:r>
            <w:r>
              <w:rPr>
                <w:rFonts w:hint="eastAsia" w:ascii="宋体" w:hAnsi="宋体"/>
                <w:color w:val="auto"/>
                <w:kern w:val="0"/>
                <w:sz w:val="21"/>
                <w:szCs w:val="21"/>
                <w:highlight w:val="none"/>
              </w:rPr>
              <w:t>线务员二级（或以上）职业资格证书或线务员二级（或以上）职业技能等级证书</w:t>
            </w:r>
          </w:p>
        </w:tc>
      </w:tr>
      <w:tr w14:paraId="447A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17A926A0">
            <w:pPr>
              <w:pStyle w:val="157"/>
              <w:wordWrap w:val="0"/>
              <w:spacing w:line="240" w:lineRule="auto"/>
              <w:jc w:val="center"/>
              <w:rPr>
                <w:rFonts w:hint="eastAsia" w:ascii="宋体" w:hAnsi="宋体" w:cs="宋体"/>
                <w:color w:val="auto"/>
                <w:kern w:val="2"/>
                <w:sz w:val="21"/>
                <w:szCs w:val="21"/>
                <w:highlight w:val="none"/>
                <w:lang w:val="zh-TW" w:eastAsia="zh-TW" w:bidi="zh-TW"/>
              </w:rPr>
            </w:pPr>
            <w:r>
              <w:rPr>
                <w:rFonts w:hint="eastAsia"/>
                <w:color w:val="auto"/>
                <w:sz w:val="21"/>
                <w:szCs w:val="21"/>
                <w:highlight w:val="none"/>
              </w:rPr>
              <w:t>4</w:t>
            </w:r>
          </w:p>
        </w:tc>
        <w:tc>
          <w:tcPr>
            <w:tcW w:w="700" w:type="pct"/>
            <w:shd w:val="clear" w:color="auto" w:fill="FFFFFF"/>
            <w:noWrap w:val="0"/>
            <w:vAlign w:val="center"/>
          </w:tcPr>
          <w:p w14:paraId="67AF6A62">
            <w:pPr>
              <w:pStyle w:val="157"/>
              <w:wordWrap w:val="0"/>
              <w:spacing w:line="240" w:lineRule="auto"/>
              <w:jc w:val="center"/>
              <w:rPr>
                <w:rFonts w:hint="eastAsia"/>
                <w:color w:val="auto"/>
                <w:sz w:val="21"/>
                <w:szCs w:val="21"/>
                <w:highlight w:val="none"/>
              </w:rPr>
            </w:pPr>
            <w:r>
              <w:rPr>
                <w:rFonts w:hint="eastAsia"/>
                <w:color w:val="auto"/>
                <w:sz w:val="21"/>
                <w:szCs w:val="21"/>
                <w:highlight w:val="none"/>
                <w:lang w:eastAsia="zh-CN"/>
              </w:rPr>
              <w:t>质量负责人</w:t>
            </w:r>
          </w:p>
        </w:tc>
        <w:tc>
          <w:tcPr>
            <w:tcW w:w="428" w:type="pct"/>
            <w:shd w:val="clear" w:color="auto" w:fill="FFFFFF"/>
            <w:noWrap w:val="0"/>
            <w:vAlign w:val="center"/>
          </w:tcPr>
          <w:p w14:paraId="4CC75701">
            <w:pPr>
              <w:pStyle w:val="157"/>
              <w:wordWrap w:val="0"/>
              <w:spacing w:line="24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3669" w:type="pct"/>
            <w:shd w:val="clear" w:color="auto" w:fill="FFFFFF"/>
            <w:noWrap w:val="0"/>
            <w:vAlign w:val="center"/>
          </w:tcPr>
          <w:p w14:paraId="6B446F2A">
            <w:pPr>
              <w:pStyle w:val="157"/>
              <w:wordWrap w:val="0"/>
              <w:spacing w:line="240" w:lineRule="auto"/>
              <w:jc w:val="center"/>
              <w:rPr>
                <w:rFonts w:hint="eastAsia"/>
                <w:color w:val="auto"/>
                <w:sz w:val="21"/>
                <w:szCs w:val="21"/>
                <w:highlight w:val="none"/>
                <w:lang w:val="en-US" w:eastAsia="zh-CN"/>
              </w:rPr>
            </w:pPr>
            <w:r>
              <w:rPr>
                <w:rFonts w:hint="eastAsia" w:ascii="宋体" w:hAnsi="宋体" w:eastAsia="宋体" w:cs="宋体"/>
                <w:color w:val="auto"/>
                <w:kern w:val="0"/>
                <w:sz w:val="21"/>
                <w:szCs w:val="21"/>
                <w:highlight w:val="none"/>
              </w:rPr>
              <w:t>具有</w:t>
            </w:r>
            <w:r>
              <w:rPr>
                <w:rFonts w:hint="eastAsia" w:hAnsi="宋体"/>
                <w:color w:val="auto"/>
                <w:sz w:val="21"/>
                <w:szCs w:val="21"/>
                <w:highlight w:val="none"/>
              </w:rPr>
              <w:t>质量员</w:t>
            </w:r>
            <w:r>
              <w:rPr>
                <w:rFonts w:hint="eastAsia" w:hAnsi="宋体"/>
                <w:color w:val="auto"/>
                <w:sz w:val="21"/>
                <w:szCs w:val="21"/>
                <w:highlight w:val="none"/>
                <w:lang w:val="en-US" w:eastAsia="zh-CN"/>
              </w:rPr>
              <w:t>岗位</w:t>
            </w:r>
            <w:r>
              <w:rPr>
                <w:rFonts w:hint="eastAsia" w:hAnsi="宋体"/>
                <w:color w:val="auto"/>
                <w:sz w:val="21"/>
                <w:szCs w:val="21"/>
                <w:highlight w:val="none"/>
              </w:rPr>
              <w:t>证书</w:t>
            </w:r>
          </w:p>
        </w:tc>
      </w:tr>
      <w:tr w14:paraId="3194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atLeast"/>
          <w:jc w:val="center"/>
        </w:trPr>
        <w:tc>
          <w:tcPr>
            <w:tcW w:w="201" w:type="pct"/>
            <w:shd w:val="clear" w:color="auto" w:fill="FFFFFF"/>
            <w:noWrap w:val="0"/>
            <w:vAlign w:val="center"/>
          </w:tcPr>
          <w:p w14:paraId="3D667640">
            <w:pPr>
              <w:pStyle w:val="157"/>
              <w:wordWrap w:val="0"/>
              <w:spacing w:line="240" w:lineRule="auto"/>
              <w:jc w:val="center"/>
              <w:rPr>
                <w:rFonts w:hint="eastAsia" w:ascii="宋体" w:hAnsi="宋体" w:cs="宋体"/>
                <w:color w:val="auto"/>
                <w:kern w:val="2"/>
                <w:sz w:val="21"/>
                <w:szCs w:val="21"/>
                <w:highlight w:val="none"/>
                <w:lang w:val="zh-TW" w:eastAsia="zh-TW" w:bidi="zh-TW"/>
              </w:rPr>
            </w:pPr>
            <w:r>
              <w:rPr>
                <w:rFonts w:hint="eastAsia"/>
                <w:color w:val="auto"/>
                <w:sz w:val="21"/>
                <w:szCs w:val="21"/>
                <w:highlight w:val="none"/>
              </w:rPr>
              <w:t>5</w:t>
            </w:r>
          </w:p>
        </w:tc>
        <w:tc>
          <w:tcPr>
            <w:tcW w:w="700" w:type="pct"/>
            <w:shd w:val="clear" w:color="auto" w:fill="FFFFFF"/>
            <w:noWrap w:val="0"/>
            <w:vAlign w:val="center"/>
          </w:tcPr>
          <w:p w14:paraId="137E7D7E">
            <w:pPr>
              <w:pStyle w:val="157"/>
              <w:wordWrap w:val="0"/>
              <w:spacing w:line="240" w:lineRule="auto"/>
              <w:jc w:val="center"/>
              <w:rPr>
                <w:rFonts w:hint="eastAsia"/>
                <w:color w:val="auto"/>
                <w:sz w:val="21"/>
                <w:szCs w:val="21"/>
                <w:highlight w:val="none"/>
                <w:lang w:eastAsia="zh-CN"/>
              </w:rPr>
            </w:pPr>
            <w:r>
              <w:rPr>
                <w:rFonts w:hint="eastAsia"/>
                <w:color w:val="auto"/>
                <w:sz w:val="21"/>
                <w:szCs w:val="21"/>
                <w:highlight w:val="none"/>
              </w:rPr>
              <w:t>安全负责人</w:t>
            </w:r>
          </w:p>
        </w:tc>
        <w:tc>
          <w:tcPr>
            <w:tcW w:w="428" w:type="pct"/>
            <w:shd w:val="clear" w:color="auto" w:fill="FFFFFF"/>
            <w:noWrap w:val="0"/>
            <w:vAlign w:val="center"/>
          </w:tcPr>
          <w:p w14:paraId="5DE7CED2">
            <w:pPr>
              <w:pStyle w:val="157"/>
              <w:wordWrap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3669" w:type="pct"/>
            <w:shd w:val="clear" w:color="auto" w:fill="FFFFFF"/>
            <w:noWrap w:val="0"/>
            <w:vAlign w:val="center"/>
          </w:tcPr>
          <w:p w14:paraId="2D600035">
            <w:pPr>
              <w:pStyle w:val="157"/>
              <w:wordWrap w:val="0"/>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具有注册安全工程师证书</w:t>
            </w:r>
          </w:p>
        </w:tc>
      </w:tr>
      <w:tr w14:paraId="418C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730B74FA">
            <w:pPr>
              <w:pStyle w:val="157"/>
              <w:wordWrap w:val="0"/>
              <w:spacing w:line="240" w:lineRule="auto"/>
              <w:jc w:val="center"/>
              <w:rPr>
                <w:rFonts w:hint="eastAsia" w:ascii="宋体" w:hAnsi="宋体" w:cs="宋体"/>
                <w:color w:val="auto"/>
                <w:kern w:val="2"/>
                <w:sz w:val="21"/>
                <w:szCs w:val="21"/>
                <w:highlight w:val="none"/>
                <w:lang w:val="en-US" w:eastAsia="zh-CN" w:bidi="zh-TW"/>
              </w:rPr>
            </w:pPr>
            <w:r>
              <w:rPr>
                <w:rFonts w:hint="eastAsia"/>
                <w:color w:val="auto"/>
                <w:sz w:val="21"/>
                <w:szCs w:val="21"/>
                <w:highlight w:val="none"/>
                <w:lang w:val="en-US" w:eastAsia="zh-CN"/>
              </w:rPr>
              <w:t>6</w:t>
            </w:r>
          </w:p>
        </w:tc>
        <w:tc>
          <w:tcPr>
            <w:tcW w:w="700" w:type="pct"/>
            <w:shd w:val="clear" w:color="auto" w:fill="FFFFFF"/>
            <w:noWrap w:val="0"/>
            <w:vAlign w:val="center"/>
          </w:tcPr>
          <w:p w14:paraId="7880596E">
            <w:pPr>
              <w:pStyle w:val="157"/>
              <w:wordWrap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造价负责人</w:t>
            </w:r>
          </w:p>
        </w:tc>
        <w:tc>
          <w:tcPr>
            <w:tcW w:w="428" w:type="pct"/>
            <w:shd w:val="clear" w:color="auto" w:fill="FFFFFF"/>
            <w:noWrap w:val="0"/>
            <w:vAlign w:val="center"/>
          </w:tcPr>
          <w:p w14:paraId="3B8125ED">
            <w:pPr>
              <w:pStyle w:val="157"/>
              <w:wordWrap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3669" w:type="pct"/>
            <w:shd w:val="clear" w:color="auto" w:fill="FFFFFF"/>
            <w:noWrap w:val="0"/>
            <w:vAlign w:val="center"/>
          </w:tcPr>
          <w:p w14:paraId="1FB1E5F7">
            <w:pPr>
              <w:pStyle w:val="157"/>
              <w:wordWrap w:val="0"/>
              <w:spacing w:line="240" w:lineRule="auto"/>
              <w:jc w:val="center"/>
              <w:rPr>
                <w:rFonts w:hint="eastAsia"/>
                <w:color w:val="auto"/>
                <w:sz w:val="21"/>
                <w:szCs w:val="21"/>
                <w:highlight w:val="none"/>
                <w:lang w:val="en-US" w:eastAsia="zh-CN"/>
              </w:rPr>
            </w:pPr>
            <w:r>
              <w:rPr>
                <w:rFonts w:hint="eastAsia" w:ascii="宋体" w:hAnsi="宋体"/>
                <w:color w:val="auto"/>
                <w:sz w:val="21"/>
                <w:szCs w:val="21"/>
                <w:highlight w:val="none"/>
              </w:rPr>
              <w:t>具有</w:t>
            </w:r>
            <w:r>
              <w:rPr>
                <w:rFonts w:ascii="宋体" w:hAnsi="宋体"/>
                <w:color w:val="auto"/>
                <w:sz w:val="21"/>
                <w:szCs w:val="21"/>
                <w:highlight w:val="none"/>
              </w:rPr>
              <w:t>一级注册造价工程师证书（或原已注册成功的注册造价工程师证书）</w:t>
            </w:r>
          </w:p>
        </w:tc>
      </w:tr>
      <w:tr w14:paraId="34A9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3D97B5B0">
            <w:pPr>
              <w:pStyle w:val="157"/>
              <w:wordWrap w:val="0"/>
              <w:spacing w:line="240" w:lineRule="auto"/>
              <w:jc w:val="center"/>
              <w:rPr>
                <w:rFonts w:hint="eastAsia" w:ascii="宋体" w:hAnsi="宋体" w:cs="宋体"/>
                <w:color w:val="auto"/>
                <w:kern w:val="2"/>
                <w:sz w:val="21"/>
                <w:szCs w:val="21"/>
                <w:highlight w:val="none"/>
                <w:lang w:val="en-US" w:eastAsia="zh-CN" w:bidi="zh-TW"/>
              </w:rPr>
            </w:pPr>
            <w:r>
              <w:rPr>
                <w:rFonts w:hint="eastAsia"/>
                <w:color w:val="auto"/>
                <w:sz w:val="21"/>
                <w:szCs w:val="21"/>
                <w:highlight w:val="none"/>
                <w:lang w:val="en-US" w:eastAsia="zh-CN"/>
              </w:rPr>
              <w:t>7</w:t>
            </w:r>
          </w:p>
        </w:tc>
        <w:tc>
          <w:tcPr>
            <w:tcW w:w="700" w:type="pct"/>
            <w:shd w:val="clear" w:color="auto" w:fill="FFFFFF"/>
            <w:noWrap w:val="0"/>
            <w:vAlign w:val="center"/>
          </w:tcPr>
          <w:p w14:paraId="42AE14E0">
            <w:pPr>
              <w:wordWrap w:val="0"/>
              <w:spacing w:line="400" w:lineRule="exact"/>
              <w:jc w:val="center"/>
              <w:rPr>
                <w:rFonts w:hint="eastAsia" w:ascii="宋体" w:hAnsi="宋体" w:cs="宋体"/>
                <w:color w:val="auto"/>
                <w:sz w:val="21"/>
                <w:szCs w:val="21"/>
                <w:highlight w:val="none"/>
                <w:lang w:val="zh-TW" w:eastAsia="zh-TW"/>
              </w:rPr>
            </w:pPr>
            <w:r>
              <w:rPr>
                <w:rFonts w:hint="eastAsia" w:ascii="宋体" w:hAnsi="宋体" w:cs="宋体"/>
                <w:color w:val="auto"/>
                <w:sz w:val="21"/>
                <w:szCs w:val="21"/>
                <w:highlight w:val="none"/>
                <w:lang w:val="zh-TW" w:eastAsia="zh-TW"/>
              </w:rPr>
              <w:t>专职安全员</w:t>
            </w:r>
          </w:p>
        </w:tc>
        <w:tc>
          <w:tcPr>
            <w:tcW w:w="428" w:type="pct"/>
            <w:shd w:val="clear" w:color="auto" w:fill="FFFFFF"/>
            <w:noWrap w:val="0"/>
            <w:vAlign w:val="center"/>
          </w:tcPr>
          <w:p w14:paraId="2D73CCD4">
            <w:pPr>
              <w:wordWrap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3669" w:type="pct"/>
            <w:shd w:val="clear" w:color="auto" w:fill="FFFFFF"/>
            <w:noWrap w:val="0"/>
            <w:vAlign w:val="top"/>
          </w:tcPr>
          <w:p w14:paraId="7A1423FB">
            <w:pPr>
              <w:wordWrap w:val="0"/>
              <w:spacing w:line="400" w:lineRule="exact"/>
              <w:jc w:val="center"/>
              <w:rPr>
                <w:rFonts w:hint="eastAsia" w:ascii="宋体" w:hAnsi="宋体" w:cs="宋体"/>
                <w:color w:val="auto"/>
                <w:sz w:val="21"/>
                <w:szCs w:val="21"/>
                <w:highlight w:val="none"/>
                <w:lang w:val="zh-TW" w:eastAsia="zh-TW"/>
              </w:rPr>
            </w:pPr>
            <w:r>
              <w:rPr>
                <w:rFonts w:hint="eastAsia" w:ascii="宋体" w:hAnsi="宋体" w:cs="宋体"/>
                <w:color w:val="auto"/>
                <w:sz w:val="21"/>
                <w:szCs w:val="21"/>
                <w:highlight w:val="none"/>
              </w:rPr>
              <w:t>满足招标公告要求</w:t>
            </w:r>
          </w:p>
        </w:tc>
      </w:tr>
      <w:tr w14:paraId="6459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01" w:type="pct"/>
            <w:shd w:val="clear" w:color="auto" w:fill="FFFFFF"/>
            <w:noWrap w:val="0"/>
            <w:vAlign w:val="center"/>
          </w:tcPr>
          <w:p w14:paraId="43B26C31">
            <w:pPr>
              <w:pStyle w:val="157"/>
              <w:wordWrap w:val="0"/>
              <w:spacing w:line="240" w:lineRule="auto"/>
              <w:jc w:val="center"/>
              <w:rPr>
                <w:rFonts w:hint="default" w:ascii="宋体" w:hAnsi="宋体" w:cs="宋体"/>
                <w:color w:val="auto"/>
                <w:kern w:val="2"/>
                <w:sz w:val="21"/>
                <w:szCs w:val="21"/>
                <w:highlight w:val="none"/>
                <w:lang w:val="en-US" w:eastAsia="zh-CN" w:bidi="zh-TW"/>
              </w:rPr>
            </w:pPr>
            <w:r>
              <w:rPr>
                <w:rFonts w:hint="eastAsia"/>
                <w:color w:val="auto"/>
                <w:sz w:val="21"/>
                <w:szCs w:val="21"/>
                <w:highlight w:val="none"/>
                <w:lang w:val="en-US" w:eastAsia="zh-CN"/>
              </w:rPr>
              <w:t>8</w:t>
            </w:r>
          </w:p>
        </w:tc>
        <w:tc>
          <w:tcPr>
            <w:tcW w:w="700" w:type="pct"/>
            <w:shd w:val="clear" w:color="auto" w:fill="FFFFFF"/>
            <w:noWrap w:val="0"/>
            <w:vAlign w:val="center"/>
          </w:tcPr>
          <w:p w14:paraId="6E4A718D">
            <w:pPr>
              <w:wordWrap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高空作业人员</w:t>
            </w:r>
          </w:p>
        </w:tc>
        <w:tc>
          <w:tcPr>
            <w:tcW w:w="428" w:type="pct"/>
            <w:shd w:val="clear" w:color="auto" w:fill="FFFFFF"/>
            <w:noWrap w:val="0"/>
            <w:vAlign w:val="center"/>
          </w:tcPr>
          <w:p w14:paraId="69DC566E">
            <w:pPr>
              <w:wordWrap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3669" w:type="pct"/>
            <w:shd w:val="clear" w:color="auto" w:fill="FFFFFF"/>
            <w:noWrap w:val="0"/>
            <w:vAlign w:val="top"/>
          </w:tcPr>
          <w:p w14:paraId="66BB86A1">
            <w:pPr>
              <w:wordWrap w:val="0"/>
              <w:spacing w:line="400" w:lineRule="exact"/>
              <w:jc w:val="both"/>
              <w:rPr>
                <w:rFonts w:hint="default" w:ascii="宋体" w:hAnsi="宋体" w:eastAsia="宋体" w:cs="宋体"/>
                <w:color w:val="auto"/>
                <w:sz w:val="21"/>
                <w:szCs w:val="21"/>
                <w:highlight w:val="none"/>
                <w:lang w:val="en-US" w:eastAsia="zh-CN"/>
              </w:rPr>
            </w:pPr>
            <w:r>
              <w:rPr>
                <w:rFonts w:hint="eastAsia"/>
                <w:color w:val="auto"/>
                <w:lang w:eastAsia="zh-CN"/>
              </w:rPr>
              <w:t>同时</w:t>
            </w:r>
            <w:r>
              <w:rPr>
                <w:rFonts w:hint="eastAsia" w:ascii="宋体" w:hAnsi="宋体" w:cs="宋体"/>
                <w:color w:val="auto"/>
                <w:kern w:val="0"/>
                <w:szCs w:val="21"/>
              </w:rPr>
              <w:t>具备通信相关专业</w:t>
            </w:r>
            <w:r>
              <w:rPr>
                <w:rFonts w:hint="eastAsia" w:ascii="宋体" w:hAnsi="宋体" w:cs="宋体"/>
                <w:color w:val="auto"/>
                <w:kern w:val="0"/>
                <w:szCs w:val="21"/>
                <w:lang w:val="en-US" w:eastAsia="zh-CN"/>
              </w:rPr>
              <w:t>助理</w:t>
            </w:r>
            <w:r>
              <w:rPr>
                <w:rFonts w:hint="eastAsia" w:ascii="宋体" w:hAnsi="宋体" w:cs="宋体"/>
                <w:color w:val="auto"/>
                <w:kern w:val="0"/>
                <w:szCs w:val="21"/>
              </w:rPr>
              <w:t>（或以上）工程师职称证书</w:t>
            </w:r>
            <w:r>
              <w:rPr>
                <w:rFonts w:hint="eastAsia" w:ascii="宋体" w:hAnsi="宋体" w:cs="宋体"/>
                <w:color w:val="auto"/>
                <w:kern w:val="0"/>
                <w:szCs w:val="21"/>
                <w:lang w:eastAsia="zh-CN"/>
              </w:rPr>
              <w:t>、</w:t>
            </w:r>
            <w:r>
              <w:rPr>
                <w:rFonts w:hint="eastAsia" w:ascii="宋体" w:hAnsi="宋体" w:eastAsia="宋体" w:cs="宋体"/>
                <w:color w:val="auto"/>
                <w:kern w:val="0"/>
                <w:sz w:val="21"/>
                <w:szCs w:val="21"/>
                <w:highlight w:val="none"/>
              </w:rPr>
              <w:t>施工员岗位证书</w:t>
            </w:r>
            <w:r>
              <w:rPr>
                <w:rFonts w:hint="eastAsia" w:ascii="宋体" w:hAnsi="宋体" w:eastAsia="宋体" w:cs="宋体"/>
                <w:color w:val="auto"/>
                <w:kern w:val="0"/>
                <w:sz w:val="21"/>
                <w:szCs w:val="21"/>
                <w:highlight w:val="none"/>
                <w:lang w:val="en-US" w:eastAsia="zh-CN"/>
              </w:rPr>
              <w:t>及高处作业的特种作业操作证</w:t>
            </w:r>
          </w:p>
        </w:tc>
      </w:tr>
      <w:tr w14:paraId="43CC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901" w:type="pct"/>
            <w:gridSpan w:val="2"/>
            <w:shd w:val="clear" w:color="auto" w:fill="FFFFFF"/>
            <w:noWrap w:val="0"/>
            <w:vAlign w:val="center"/>
          </w:tcPr>
          <w:p w14:paraId="4991A73D">
            <w:pPr>
              <w:widowControl/>
              <w:wordWrap w:val="0"/>
              <w:jc w:val="center"/>
              <w:rPr>
                <w:rFonts w:hint="eastAsia" w:ascii="宋体" w:hAnsi="宋体" w:cs="宋体"/>
                <w:color w:val="auto"/>
                <w:sz w:val="21"/>
                <w:szCs w:val="21"/>
                <w:highlight w:val="none"/>
                <w:lang w:val="zh-TW" w:eastAsia="zh-TW"/>
              </w:rPr>
            </w:pPr>
            <w:r>
              <w:rPr>
                <w:rFonts w:hint="eastAsia" w:ascii="宋体" w:hAnsi="宋体" w:cs="宋体"/>
                <w:color w:val="auto"/>
                <w:kern w:val="0"/>
                <w:sz w:val="21"/>
                <w:szCs w:val="21"/>
                <w:highlight w:val="none"/>
              </w:rPr>
              <w:t>合计</w:t>
            </w:r>
          </w:p>
        </w:tc>
        <w:tc>
          <w:tcPr>
            <w:tcW w:w="428" w:type="pct"/>
            <w:shd w:val="clear" w:color="auto" w:fill="FFFFFF"/>
            <w:noWrap w:val="0"/>
            <w:vAlign w:val="center"/>
          </w:tcPr>
          <w:p w14:paraId="5EE2F7DD">
            <w:pPr>
              <w:widowControl/>
              <w:wordWrap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3669" w:type="pct"/>
            <w:shd w:val="clear" w:color="auto" w:fill="FFFFFF"/>
            <w:noWrap w:val="0"/>
            <w:vAlign w:val="center"/>
          </w:tcPr>
          <w:p w14:paraId="33C11C3B">
            <w:pPr>
              <w:widowControl/>
              <w:wordWrap w:val="0"/>
              <w:jc w:val="center"/>
              <w:rPr>
                <w:rFonts w:hint="eastAsia" w:ascii="宋体" w:hAnsi="宋体" w:cs="宋体"/>
                <w:color w:val="auto"/>
                <w:sz w:val="21"/>
                <w:szCs w:val="21"/>
                <w:highlight w:val="none"/>
                <w:lang w:val="zh-TW" w:eastAsia="zh-TW"/>
              </w:rPr>
            </w:pPr>
          </w:p>
        </w:tc>
      </w:tr>
    </w:tbl>
    <w:p w14:paraId="53FFCE7A">
      <w:pPr>
        <w:pStyle w:val="158"/>
        <w:wordWrap w:val="0"/>
        <w:spacing w:line="360" w:lineRule="auto"/>
        <w:jc w:val="left"/>
        <w:rPr>
          <w:rFonts w:hint="eastAsia"/>
          <w:color w:val="auto"/>
          <w:sz w:val="21"/>
          <w:szCs w:val="21"/>
          <w:highlight w:val="none"/>
        </w:rPr>
      </w:pPr>
      <w:r>
        <w:rPr>
          <w:rFonts w:hint="eastAsia"/>
          <w:color w:val="auto"/>
          <w:sz w:val="21"/>
          <w:szCs w:val="21"/>
          <w:highlight w:val="none"/>
        </w:rPr>
        <w:t>注：1、上表人员均要求为投标单位在</w:t>
      </w:r>
      <w:r>
        <w:rPr>
          <w:rFonts w:hint="eastAsia"/>
          <w:color w:val="auto"/>
          <w:sz w:val="21"/>
          <w:szCs w:val="21"/>
          <w:highlight w:val="none"/>
          <w:lang w:eastAsia="zh-CN"/>
        </w:rPr>
        <w:t>册</w:t>
      </w:r>
      <w:r>
        <w:rPr>
          <w:rFonts w:hint="eastAsia"/>
          <w:color w:val="auto"/>
          <w:sz w:val="21"/>
          <w:szCs w:val="21"/>
          <w:highlight w:val="none"/>
        </w:rPr>
        <w:t>人员，各岗位人员不得相互兼职。</w:t>
      </w:r>
      <w:r>
        <w:rPr>
          <w:rFonts w:hint="eastAsia"/>
          <w:color w:val="auto"/>
          <w:sz w:val="21"/>
          <w:szCs w:val="21"/>
          <w:highlight w:val="none"/>
          <w:lang w:val="en-US" w:eastAsia="zh-CN"/>
        </w:rPr>
        <w:t>上述</w:t>
      </w:r>
      <w:r>
        <w:rPr>
          <w:rFonts w:hint="eastAsia" w:ascii="宋体" w:hAnsi="宋体"/>
          <w:color w:val="auto"/>
          <w:sz w:val="21"/>
          <w:szCs w:val="21"/>
          <w:highlight w:val="none"/>
        </w:rPr>
        <w:t>人员仅指投标人自身人员，不含子母公司人员，如投标申请人为集团公司，则不含集团下属分公司，专指集团本部人员，同样下属公司也不得使用集团公司的人员。</w:t>
      </w:r>
    </w:p>
    <w:p w14:paraId="4C6F56DF">
      <w:pPr>
        <w:pStyle w:val="158"/>
        <w:wordWrap w:val="0"/>
        <w:spacing w:line="360" w:lineRule="auto"/>
        <w:jc w:val="left"/>
        <w:rPr>
          <w:rFonts w:hint="eastAsia"/>
          <w:color w:val="auto"/>
          <w:sz w:val="21"/>
          <w:szCs w:val="21"/>
          <w:highlight w:val="none"/>
        </w:rPr>
      </w:pPr>
      <w:r>
        <w:rPr>
          <w:rFonts w:hint="eastAsia"/>
          <w:color w:val="auto"/>
          <w:sz w:val="21"/>
          <w:szCs w:val="21"/>
          <w:highlight w:val="none"/>
        </w:rPr>
        <w:t>2、投标人须按上表要求提交相应的证明文件</w:t>
      </w:r>
      <w:r>
        <w:rPr>
          <w:rFonts w:hint="eastAsia"/>
          <w:color w:val="auto"/>
          <w:sz w:val="21"/>
          <w:szCs w:val="21"/>
          <w:highlight w:val="none"/>
          <w:lang w:eastAsia="zh-CN"/>
        </w:rPr>
        <w:t>扫描</w:t>
      </w:r>
      <w:r>
        <w:rPr>
          <w:rFonts w:hint="eastAsia"/>
          <w:color w:val="auto"/>
          <w:sz w:val="21"/>
          <w:szCs w:val="21"/>
          <w:highlight w:val="none"/>
        </w:rPr>
        <w:t>件并加盖投标</w:t>
      </w:r>
      <w:r>
        <w:rPr>
          <w:rFonts w:hint="eastAsia"/>
          <w:color w:val="auto"/>
          <w:sz w:val="21"/>
          <w:szCs w:val="21"/>
          <w:highlight w:val="none"/>
          <w:lang w:eastAsia="zh-CN"/>
        </w:rPr>
        <w:t>单位电子印章</w:t>
      </w:r>
      <w:r>
        <w:rPr>
          <w:rFonts w:hint="eastAsia"/>
          <w:color w:val="auto"/>
          <w:sz w:val="21"/>
          <w:szCs w:val="21"/>
          <w:highlight w:val="none"/>
        </w:rPr>
        <w:t>，否则将不予以计分，具体为：</w:t>
      </w:r>
    </w:p>
    <w:p w14:paraId="4DA4172A">
      <w:pPr>
        <w:pStyle w:val="158"/>
        <w:wordWrap w:val="0"/>
        <w:spacing w:line="360" w:lineRule="auto"/>
        <w:jc w:val="left"/>
        <w:rPr>
          <w:rFonts w:hint="eastAsia"/>
          <w:color w:val="auto"/>
          <w:sz w:val="21"/>
          <w:szCs w:val="21"/>
          <w:highlight w:val="none"/>
          <w:lang w:eastAsia="zh-CN"/>
        </w:rPr>
      </w:pPr>
      <w:r>
        <w:rPr>
          <w:rFonts w:hint="eastAsia"/>
          <w:color w:val="auto"/>
          <w:sz w:val="21"/>
          <w:szCs w:val="21"/>
          <w:highlight w:val="none"/>
        </w:rPr>
        <w:t>（1）上述人员</w:t>
      </w:r>
      <w:r>
        <w:rPr>
          <w:rFonts w:hint="eastAsia"/>
          <w:color w:val="auto"/>
          <w:sz w:val="21"/>
          <w:szCs w:val="21"/>
          <w:highlight w:val="none"/>
          <w:lang w:val="en-US" w:eastAsia="zh-CN"/>
        </w:rPr>
        <w:t>的</w:t>
      </w:r>
      <w:r>
        <w:rPr>
          <w:rFonts w:hint="eastAsia"/>
          <w:color w:val="auto"/>
          <w:sz w:val="21"/>
          <w:szCs w:val="21"/>
          <w:highlight w:val="none"/>
          <w:lang w:eastAsia="zh-CN"/>
        </w:rPr>
        <w:t>近一个月（即202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03</w:t>
      </w:r>
      <w:r>
        <w:rPr>
          <w:rFonts w:hint="eastAsia"/>
          <w:color w:val="auto"/>
          <w:sz w:val="21"/>
          <w:szCs w:val="21"/>
          <w:highlight w:val="none"/>
          <w:lang w:eastAsia="zh-CN"/>
        </w:rPr>
        <w:t>月）</w:t>
      </w:r>
      <w:r>
        <w:rPr>
          <w:rFonts w:hint="eastAsia"/>
          <w:color w:val="auto"/>
          <w:sz w:val="21"/>
          <w:szCs w:val="21"/>
          <w:highlight w:val="none"/>
        </w:rPr>
        <w:t>在投标单位（含投标人</w:t>
      </w:r>
      <w:r>
        <w:rPr>
          <w:rFonts w:hint="eastAsia"/>
          <w:color w:val="auto"/>
          <w:sz w:val="21"/>
          <w:szCs w:val="21"/>
          <w:highlight w:val="none"/>
          <w:lang w:eastAsia="zh-CN"/>
        </w:rPr>
        <w:t>分</w:t>
      </w:r>
      <w:r>
        <w:rPr>
          <w:rFonts w:hint="eastAsia"/>
          <w:color w:val="auto"/>
          <w:sz w:val="21"/>
          <w:szCs w:val="21"/>
          <w:highlight w:val="none"/>
        </w:rPr>
        <w:t>公司）参保的社保缴纳记录证明；（2）技术职称提交职称证</w:t>
      </w:r>
      <w:r>
        <w:rPr>
          <w:rFonts w:hint="eastAsia"/>
          <w:color w:val="auto"/>
          <w:sz w:val="21"/>
          <w:szCs w:val="21"/>
          <w:highlight w:val="none"/>
          <w:lang w:eastAsia="zh-CN"/>
        </w:rPr>
        <w:t>；</w:t>
      </w:r>
      <w:r>
        <w:rPr>
          <w:rFonts w:hint="eastAsia"/>
          <w:color w:val="auto"/>
          <w:sz w:val="21"/>
          <w:szCs w:val="21"/>
          <w:highlight w:val="none"/>
        </w:rPr>
        <w:t>（3）注册类人员提供注册证书（证书在有效期内且注册单位必须与投标单位一致（提供相关证明文件））</w:t>
      </w:r>
      <w:r>
        <w:rPr>
          <w:rFonts w:hint="eastAsia"/>
          <w:color w:val="auto"/>
          <w:sz w:val="21"/>
          <w:szCs w:val="21"/>
          <w:highlight w:val="none"/>
          <w:lang w:eastAsia="zh-CN"/>
        </w:rPr>
        <w:t>。</w:t>
      </w:r>
    </w:p>
    <w:p w14:paraId="5E753DBA">
      <w:pPr>
        <w:rPr>
          <w:color w:val="auto"/>
          <w:highlight w:val="none"/>
        </w:rPr>
      </w:pPr>
      <w:r>
        <w:rPr>
          <w:rFonts w:hint="eastAsia" w:cs="等线"/>
          <w:color w:val="auto"/>
          <w:kern w:val="0"/>
          <w:sz w:val="32"/>
          <w:szCs w:val="32"/>
          <w:highlight w:val="none"/>
        </w:rPr>
        <w:br w:type="page"/>
      </w:r>
    </w:p>
    <w:bookmarkEnd w:id="22"/>
    <w:p w14:paraId="7457EDC2">
      <w:pPr>
        <w:spacing w:line="360" w:lineRule="auto"/>
        <w:rPr>
          <w:b/>
          <w:color w:val="auto"/>
          <w:highlight w:val="none"/>
        </w:rPr>
      </w:pPr>
    </w:p>
    <w:p w14:paraId="10695446">
      <w:pPr>
        <w:rPr>
          <w:strike w:val="0"/>
          <w:color w:val="auto"/>
          <w:sz w:val="24"/>
          <w:szCs w:val="24"/>
          <w:highlight w:val="none"/>
        </w:rPr>
      </w:pPr>
      <w:r>
        <w:rPr>
          <w:rFonts w:hint="eastAsia"/>
          <w:strike w:val="0"/>
          <w:color w:val="auto"/>
          <w:szCs w:val="21"/>
          <w:highlight w:val="none"/>
        </w:rPr>
        <w:t>附表五（适用于区间抽取法）</w:t>
      </w:r>
    </w:p>
    <w:p w14:paraId="5566E04B">
      <w:pPr>
        <w:jc w:val="center"/>
        <w:rPr>
          <w:b/>
          <w:strike w:val="0"/>
          <w:color w:val="auto"/>
          <w:sz w:val="36"/>
          <w:szCs w:val="36"/>
          <w:highlight w:val="none"/>
        </w:rPr>
      </w:pPr>
      <w:r>
        <w:rPr>
          <w:rFonts w:hint="eastAsia"/>
          <w:b/>
          <w:strike w:val="0"/>
          <w:color w:val="auto"/>
          <w:sz w:val="36"/>
          <w:szCs w:val="36"/>
          <w:highlight w:val="none"/>
        </w:rPr>
        <w:t>经济标评分表</w:t>
      </w:r>
    </w:p>
    <w:p w14:paraId="7D057EAB">
      <w:pPr>
        <w:rPr>
          <w:strike w:val="0"/>
          <w:color w:val="auto"/>
          <w:szCs w:val="21"/>
          <w:highlight w:val="none"/>
        </w:rPr>
      </w:pPr>
      <w:r>
        <w:rPr>
          <w:rFonts w:hint="eastAsia"/>
          <w:strike w:val="0"/>
          <w:color w:val="auto"/>
          <w:szCs w:val="21"/>
          <w:highlight w:val="none"/>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6E8F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58F7B81D">
            <w:pPr>
              <w:rPr>
                <w:rFonts w:ascii="宋体" w:hAnsi="宋体"/>
                <w:strike w:val="0"/>
                <w:color w:val="auto"/>
                <w:szCs w:val="21"/>
                <w:highlight w:val="none"/>
              </w:rPr>
            </w:pPr>
            <w:r>
              <w:rPr>
                <w:rFonts w:hint="eastAsia" w:ascii="宋体" w:hAnsi="宋体"/>
                <w:strike w:val="0"/>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1683E7E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F97E7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18167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B6DEC8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D2F0F0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468004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A02F5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3CAA48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64EEDE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D0C996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59DEF0">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6139FAF">
            <w:pPr>
              <w:rPr>
                <w:rFonts w:ascii="宋体" w:hAnsi="宋体"/>
                <w:strike w:val="0"/>
                <w:color w:val="auto"/>
                <w:szCs w:val="21"/>
                <w:highlight w:val="none"/>
              </w:rPr>
            </w:pPr>
          </w:p>
        </w:tc>
      </w:tr>
      <w:tr w14:paraId="6E60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BD0345F">
            <w:pPr>
              <w:rPr>
                <w:rFonts w:ascii="宋体" w:hAnsi="宋体"/>
                <w:strike w:val="0"/>
                <w:color w:val="auto"/>
                <w:szCs w:val="21"/>
                <w:highlight w:val="none"/>
              </w:rPr>
            </w:pPr>
            <w:r>
              <w:rPr>
                <w:rFonts w:hint="eastAsia" w:ascii="宋体" w:hAnsi="宋体"/>
                <w:strike w:val="0"/>
                <w:color w:val="auto"/>
                <w:szCs w:val="21"/>
                <w:highlight w:val="none"/>
              </w:rPr>
              <w:t>投标报价</w:t>
            </w:r>
            <w:r>
              <w:rPr>
                <w:rFonts w:ascii="宋体" w:hAnsi="宋体"/>
                <w:strike w:val="0"/>
                <w:color w:val="auto"/>
                <w:szCs w:val="21"/>
                <w:highlight w:val="none"/>
              </w:rPr>
              <w:t>PT</w:t>
            </w:r>
            <w:r>
              <w:rPr>
                <w:rFonts w:hint="eastAsia" w:ascii="宋体" w:hAnsi="宋体"/>
                <w:strike w:val="0"/>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22642DD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20AA5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D9F70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D2423E">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34186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31950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9D2711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ED3216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1887DF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4A70C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4DAFD42">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1332550">
            <w:pPr>
              <w:rPr>
                <w:rFonts w:ascii="宋体" w:hAnsi="宋体"/>
                <w:strike w:val="0"/>
                <w:color w:val="auto"/>
                <w:szCs w:val="21"/>
                <w:highlight w:val="none"/>
              </w:rPr>
            </w:pPr>
          </w:p>
        </w:tc>
      </w:tr>
      <w:tr w14:paraId="5A6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95FCFA6">
            <w:pPr>
              <w:rPr>
                <w:rFonts w:ascii="宋体" w:hAnsi="宋体"/>
                <w:strike w:val="0"/>
                <w:color w:val="auto"/>
                <w:szCs w:val="21"/>
                <w:highlight w:val="none"/>
              </w:rPr>
            </w:pPr>
            <w:r>
              <w:rPr>
                <w:rFonts w:hint="eastAsia" w:ascii="宋体" w:hAnsi="宋体"/>
                <w:strike w:val="0"/>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9BB559B">
            <w:pPr>
              <w:rPr>
                <w:rFonts w:ascii="宋体" w:hAnsi="宋体"/>
                <w:strike w:val="0"/>
                <w:color w:val="auto"/>
                <w:szCs w:val="21"/>
                <w:highlight w:val="none"/>
              </w:rPr>
            </w:pPr>
          </w:p>
        </w:tc>
      </w:tr>
      <w:tr w14:paraId="7CD0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3E060B6">
            <w:pPr>
              <w:rPr>
                <w:rFonts w:ascii="宋体" w:hAnsi="宋体"/>
                <w:strike w:val="0"/>
                <w:color w:val="auto"/>
                <w:szCs w:val="21"/>
                <w:highlight w:val="none"/>
              </w:rPr>
            </w:pPr>
            <w:r>
              <w:rPr>
                <w:rFonts w:hint="eastAsia" w:ascii="宋体" w:hAnsi="宋体"/>
                <w:strike w:val="0"/>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4540C1B">
            <w:pPr>
              <w:rPr>
                <w:rFonts w:ascii="宋体" w:hAnsi="宋体"/>
                <w:strike w:val="0"/>
                <w:color w:val="auto"/>
                <w:szCs w:val="21"/>
                <w:highlight w:val="none"/>
              </w:rPr>
            </w:pPr>
          </w:p>
        </w:tc>
      </w:tr>
      <w:tr w14:paraId="0C14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0092712">
            <w:pPr>
              <w:rPr>
                <w:rFonts w:ascii="宋体" w:hAnsi="宋体"/>
                <w:strike w:val="0"/>
                <w:color w:val="auto"/>
                <w:szCs w:val="21"/>
                <w:highlight w:val="none"/>
              </w:rPr>
            </w:pPr>
            <w:r>
              <w:rPr>
                <w:rFonts w:hint="eastAsia" w:ascii="宋体" w:hAnsi="宋体"/>
                <w:strike w:val="0"/>
                <w:color w:val="auto"/>
                <w:szCs w:val="21"/>
                <w:highlight w:val="none"/>
              </w:rPr>
              <w:t>偏差（（</w:t>
            </w:r>
            <w:r>
              <w:rPr>
                <w:rFonts w:ascii="宋体" w:hAnsi="宋体"/>
                <w:strike w:val="0"/>
                <w:color w:val="auto"/>
                <w:szCs w:val="21"/>
                <w:highlight w:val="none"/>
              </w:rPr>
              <w:t>PT-PC</w:t>
            </w:r>
            <w:r>
              <w:rPr>
                <w:rFonts w:hint="eastAsia" w:ascii="宋体" w:hAnsi="宋体"/>
                <w:strike w:val="0"/>
                <w:color w:val="auto"/>
                <w:szCs w:val="21"/>
                <w:highlight w:val="none"/>
              </w:rPr>
              <w:t>）</w:t>
            </w:r>
            <w:r>
              <w:rPr>
                <w:rFonts w:ascii="宋体" w:hAnsi="宋体"/>
                <w:strike w:val="0"/>
                <w:color w:val="auto"/>
                <w:szCs w:val="21"/>
                <w:highlight w:val="none"/>
              </w:rPr>
              <w:t>/PC</w:t>
            </w:r>
            <w:r>
              <w:rPr>
                <w:rFonts w:hint="eastAsia" w:ascii="宋体" w:hAnsi="宋体"/>
                <w:strike w:val="0"/>
                <w:color w:val="auto"/>
                <w:szCs w:val="21"/>
                <w:highlight w:val="none"/>
              </w:rPr>
              <w:t>）（</w:t>
            </w:r>
            <w:r>
              <w:rPr>
                <w:rFonts w:ascii="宋体" w:hAnsi="宋体"/>
                <w:strike w:val="0"/>
                <w:color w:val="auto"/>
                <w:szCs w:val="21"/>
                <w:highlight w:val="none"/>
              </w:rPr>
              <w:t>%</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5323A31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6409CA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A98B42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3CD813">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22CD7B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5215E5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68FB4C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976D1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745D49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F0F28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A62D916">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8D51132">
            <w:pPr>
              <w:rPr>
                <w:rFonts w:ascii="宋体" w:hAnsi="宋体"/>
                <w:strike w:val="0"/>
                <w:color w:val="auto"/>
                <w:szCs w:val="21"/>
                <w:highlight w:val="none"/>
              </w:rPr>
            </w:pPr>
          </w:p>
        </w:tc>
      </w:tr>
      <w:tr w14:paraId="11D8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0ADD517">
            <w:pPr>
              <w:rPr>
                <w:rFonts w:ascii="宋体" w:hAnsi="宋体"/>
                <w:strike w:val="0"/>
                <w:color w:val="auto"/>
                <w:szCs w:val="21"/>
                <w:highlight w:val="none"/>
              </w:rPr>
            </w:pPr>
            <w:r>
              <w:rPr>
                <w:rFonts w:hint="eastAsia" w:ascii="宋体" w:hAnsi="宋体"/>
                <w:strike w:val="0"/>
                <w:color w:val="auto"/>
                <w:szCs w:val="21"/>
                <w:highlight w:val="none"/>
              </w:rPr>
              <w:t>减分（</w:t>
            </w:r>
            <w:r>
              <w:rPr>
                <w:rFonts w:ascii="宋体" w:hAnsi="宋体"/>
                <w:strike w:val="0"/>
                <w:color w:val="auto"/>
                <w:szCs w:val="21"/>
                <w:highlight w:val="none"/>
              </w:rPr>
              <w:t>A</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79692CCB">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FC8283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8338F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E32687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DA165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236C79E">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58B974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15629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0DB1A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FCAB2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37C990">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AE72943">
            <w:pPr>
              <w:rPr>
                <w:rFonts w:ascii="宋体" w:hAnsi="宋体"/>
                <w:strike w:val="0"/>
                <w:color w:val="auto"/>
                <w:szCs w:val="21"/>
                <w:highlight w:val="none"/>
              </w:rPr>
            </w:pPr>
          </w:p>
        </w:tc>
      </w:tr>
      <w:tr w14:paraId="3552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47D27AE">
            <w:pPr>
              <w:rPr>
                <w:rFonts w:ascii="宋体" w:hAnsi="宋体"/>
                <w:strike w:val="0"/>
                <w:color w:val="auto"/>
                <w:szCs w:val="21"/>
                <w:highlight w:val="none"/>
              </w:rPr>
            </w:pPr>
            <w:r>
              <w:rPr>
                <w:rFonts w:hint="eastAsia" w:ascii="宋体" w:hAnsi="宋体"/>
                <w:strike w:val="0"/>
                <w:color w:val="auto"/>
                <w:szCs w:val="21"/>
                <w:highlight w:val="none"/>
              </w:rPr>
              <w:t>得分</w:t>
            </w:r>
            <w:r>
              <w:rPr>
                <w:rFonts w:ascii="宋体" w:hAnsi="宋体"/>
                <w:strike w:val="0"/>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60B998C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E48BE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011AD6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C4E54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BC7D7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56519F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91DB3B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21E2F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EDF1CA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B6B36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2B06428">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F548D72">
            <w:pPr>
              <w:rPr>
                <w:rFonts w:ascii="宋体" w:hAnsi="宋体"/>
                <w:strike w:val="0"/>
                <w:color w:val="auto"/>
                <w:szCs w:val="21"/>
                <w:highlight w:val="none"/>
              </w:rPr>
            </w:pPr>
          </w:p>
        </w:tc>
      </w:tr>
      <w:tr w14:paraId="3198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DCF41FA">
            <w:pPr>
              <w:rPr>
                <w:rFonts w:ascii="宋体" w:hAnsi="宋体"/>
                <w:strike w:val="0"/>
                <w:color w:val="auto"/>
                <w:szCs w:val="21"/>
                <w:highlight w:val="none"/>
              </w:rPr>
            </w:pPr>
            <w:r>
              <w:rPr>
                <w:rFonts w:hint="eastAsia" w:ascii="宋体" w:hAnsi="宋体"/>
                <w:strike w:val="0"/>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17AF98D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F5B303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C9EE7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A03330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A563D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7D58A4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4B094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DCB647B">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9002E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70135F3">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1E35CE">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ADD1AFC">
            <w:pPr>
              <w:rPr>
                <w:rFonts w:ascii="宋体" w:hAnsi="宋体"/>
                <w:strike w:val="0"/>
                <w:color w:val="auto"/>
                <w:szCs w:val="21"/>
                <w:highlight w:val="none"/>
              </w:rPr>
            </w:pPr>
          </w:p>
        </w:tc>
      </w:tr>
    </w:tbl>
    <w:p w14:paraId="2810084A">
      <w:pPr>
        <w:rPr>
          <w:strike w:val="0"/>
          <w:color w:val="auto"/>
          <w:szCs w:val="21"/>
          <w:highlight w:val="none"/>
        </w:rPr>
      </w:pPr>
      <w:r>
        <w:rPr>
          <w:rFonts w:hint="eastAsia"/>
          <w:strike w:val="0"/>
          <w:color w:val="auto"/>
          <w:szCs w:val="21"/>
          <w:highlight w:val="none"/>
        </w:rPr>
        <w:t>评委签名：</w:t>
      </w:r>
    </w:p>
    <w:p w14:paraId="403DC026">
      <w:pPr>
        <w:rPr>
          <w:color w:val="auto"/>
          <w:szCs w:val="21"/>
          <w:highlight w:val="none"/>
        </w:rPr>
      </w:pPr>
    </w:p>
    <w:p w14:paraId="7A0134D7">
      <w:pPr>
        <w:rPr>
          <w:color w:val="auto"/>
          <w:szCs w:val="21"/>
          <w:highlight w:val="none"/>
        </w:rPr>
      </w:pPr>
    </w:p>
    <w:p w14:paraId="595A4D5C">
      <w:pPr>
        <w:rPr>
          <w:color w:val="auto"/>
          <w:szCs w:val="21"/>
          <w:highlight w:val="none"/>
        </w:rPr>
      </w:pPr>
    </w:p>
    <w:p w14:paraId="5BAC667B">
      <w:pPr>
        <w:rPr>
          <w:color w:val="auto"/>
          <w:szCs w:val="21"/>
          <w:highlight w:val="none"/>
        </w:rPr>
      </w:pPr>
    </w:p>
    <w:p w14:paraId="7B31946B">
      <w:pPr>
        <w:rPr>
          <w:b/>
          <w:color w:val="auto"/>
          <w:szCs w:val="21"/>
          <w:highlight w:val="none"/>
        </w:rPr>
      </w:pPr>
      <w:r>
        <w:rPr>
          <w:rFonts w:hint="eastAsia"/>
          <w:color w:val="auto"/>
          <w:szCs w:val="21"/>
          <w:highlight w:val="none"/>
        </w:rPr>
        <w:t>附表六</w:t>
      </w:r>
    </w:p>
    <w:p w14:paraId="1D4BAF24">
      <w:pPr>
        <w:jc w:val="center"/>
        <w:rPr>
          <w:b/>
          <w:color w:val="auto"/>
          <w:sz w:val="36"/>
          <w:szCs w:val="36"/>
          <w:highlight w:val="none"/>
        </w:rPr>
      </w:pPr>
      <w:r>
        <w:rPr>
          <w:rFonts w:hint="eastAsia"/>
          <w:b/>
          <w:color w:val="auto"/>
          <w:sz w:val="36"/>
          <w:szCs w:val="36"/>
          <w:highlight w:val="none"/>
        </w:rPr>
        <w:t>算术复核表</w:t>
      </w:r>
    </w:p>
    <w:p w14:paraId="28BB8C50">
      <w:pPr>
        <w:rPr>
          <w:rFonts w:ascii="宋体" w:hAnsi="宋体"/>
          <w:color w:val="auto"/>
          <w:kern w:val="0"/>
          <w:szCs w:val="21"/>
          <w:highlight w:val="none"/>
        </w:rPr>
      </w:pPr>
      <w:r>
        <w:rPr>
          <w:rFonts w:hint="eastAsia"/>
          <w:color w:val="auto"/>
          <w:kern w:val="0"/>
          <w:szCs w:val="21"/>
          <w:highlight w:val="none"/>
        </w:rPr>
        <w:t>工程名称：</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52D028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B78BA67">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B92E971">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F9D242C">
            <w:pPr>
              <w:rPr>
                <w:rFonts w:ascii="宋体" w:hAnsi="宋体"/>
                <w:color w:val="auto"/>
                <w:kern w:val="0"/>
                <w:szCs w:val="21"/>
                <w:highlight w:val="none"/>
              </w:rPr>
            </w:pPr>
            <w:r>
              <w:rPr>
                <w:rFonts w:hint="eastAsia" w:ascii="宋体" w:hAnsi="宋体"/>
                <w:color w:val="auto"/>
                <w:kern w:val="0"/>
                <w:szCs w:val="21"/>
                <w:highlight w:val="none"/>
              </w:rPr>
              <w:t>修正前投标</w:t>
            </w:r>
          </w:p>
          <w:p w14:paraId="51BD86DF">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22CE0AAC">
            <w:pPr>
              <w:rPr>
                <w:rFonts w:ascii="宋体" w:hAnsi="宋体"/>
                <w:color w:val="auto"/>
                <w:kern w:val="0"/>
                <w:szCs w:val="21"/>
                <w:highlight w:val="none"/>
              </w:rPr>
            </w:pPr>
            <w:r>
              <w:rPr>
                <w:rFonts w:hint="eastAsia" w:ascii="宋体" w:hAnsi="宋体"/>
                <w:color w:val="auto"/>
                <w:kern w:val="0"/>
                <w:szCs w:val="21"/>
                <w:highlight w:val="none"/>
              </w:rPr>
              <w:t>修正后投标</w:t>
            </w:r>
          </w:p>
          <w:p w14:paraId="7616CD2C">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0239B8F1">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1D4D4ADE">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7F23DE5">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1AEB2E5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4DC9566">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4ED2E7CC">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13FD86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F92DF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A0F81D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AFE80F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C5EB19C">
            <w:pPr>
              <w:rPr>
                <w:rFonts w:ascii="宋体" w:hAnsi="宋体"/>
                <w:color w:val="auto"/>
                <w:kern w:val="0"/>
                <w:szCs w:val="21"/>
                <w:highlight w:val="none"/>
              </w:rPr>
            </w:pPr>
          </w:p>
        </w:tc>
      </w:tr>
      <w:tr w14:paraId="2CF074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07D2E3F">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421082D5">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0381A38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2DE8B7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2A74C0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E76E1C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67A42ED">
            <w:pPr>
              <w:rPr>
                <w:rFonts w:ascii="宋体" w:hAnsi="宋体"/>
                <w:color w:val="auto"/>
                <w:kern w:val="0"/>
                <w:szCs w:val="21"/>
                <w:highlight w:val="none"/>
              </w:rPr>
            </w:pPr>
          </w:p>
        </w:tc>
      </w:tr>
      <w:tr w14:paraId="60FC40D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2F4B18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49D0F1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4771A2E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13AAD1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B97F0C">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BF77A8F">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6AF1871">
            <w:pPr>
              <w:rPr>
                <w:rFonts w:ascii="宋体" w:hAnsi="宋体"/>
                <w:color w:val="auto"/>
                <w:kern w:val="0"/>
                <w:szCs w:val="21"/>
                <w:highlight w:val="none"/>
              </w:rPr>
            </w:pPr>
          </w:p>
        </w:tc>
      </w:tr>
      <w:tr w14:paraId="155299D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0CF41DC">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4EF25CC2">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6FB4C2E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BC46F6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AE07B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A8DBE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845E44E">
            <w:pPr>
              <w:rPr>
                <w:rFonts w:ascii="宋体" w:hAnsi="宋体"/>
                <w:color w:val="auto"/>
                <w:kern w:val="0"/>
                <w:szCs w:val="21"/>
                <w:highlight w:val="none"/>
              </w:rPr>
            </w:pPr>
          </w:p>
        </w:tc>
      </w:tr>
      <w:tr w14:paraId="58385E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782128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1801BE4">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671F1F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E0FE89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0B487D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C72C74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2B38463">
            <w:pPr>
              <w:rPr>
                <w:rFonts w:ascii="宋体" w:hAnsi="宋体"/>
                <w:color w:val="auto"/>
                <w:kern w:val="0"/>
                <w:szCs w:val="21"/>
                <w:highlight w:val="none"/>
              </w:rPr>
            </w:pPr>
          </w:p>
        </w:tc>
      </w:tr>
      <w:tr w14:paraId="697DAC0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CCBEE0D">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3F292F18">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6CB613B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364A2D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97AA6B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16E7338">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5A3B13B">
            <w:pPr>
              <w:rPr>
                <w:rFonts w:ascii="宋体" w:hAnsi="宋体"/>
                <w:color w:val="auto"/>
                <w:kern w:val="0"/>
                <w:szCs w:val="21"/>
                <w:highlight w:val="none"/>
              </w:rPr>
            </w:pPr>
          </w:p>
        </w:tc>
      </w:tr>
      <w:tr w14:paraId="1362FB8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11E22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6C7A967">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9B0341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2BA09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4952C13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F79AC0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DD10E21">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53608496">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2B266B01">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2A62C69F">
      <w:pPr>
        <w:rPr>
          <w:color w:val="auto"/>
          <w:highlight w:val="none"/>
        </w:rPr>
      </w:pPr>
    </w:p>
    <w:p w14:paraId="311A8D97">
      <w:pPr>
        <w:rPr>
          <w:color w:val="auto"/>
          <w:highlight w:val="none"/>
        </w:rPr>
      </w:pPr>
      <w:r>
        <w:rPr>
          <w:color w:val="auto"/>
          <w:highlight w:val="none"/>
        </w:rPr>
        <w:br w:type="page"/>
      </w:r>
    </w:p>
    <w:p w14:paraId="5949F2E0">
      <w:pPr>
        <w:jc w:val="center"/>
        <w:rPr>
          <w:b/>
          <w:color w:val="auto"/>
          <w:sz w:val="36"/>
          <w:szCs w:val="36"/>
          <w:highlight w:val="none"/>
        </w:rPr>
      </w:pPr>
      <w:r>
        <w:rPr>
          <w:rFonts w:hint="eastAsia"/>
          <w:b/>
          <w:color w:val="auto"/>
          <w:sz w:val="36"/>
          <w:szCs w:val="36"/>
          <w:highlight w:val="none"/>
        </w:rPr>
        <w:t>算术复核表</w:t>
      </w:r>
    </w:p>
    <w:p w14:paraId="28A28636">
      <w:pPr>
        <w:rPr>
          <w:color w:val="auto"/>
          <w:szCs w:val="21"/>
          <w:highlight w:val="none"/>
        </w:rPr>
      </w:pPr>
      <w:r>
        <w:rPr>
          <w:rFonts w:hint="eastAsia"/>
          <w:color w:val="auto"/>
          <w:szCs w:val="21"/>
          <w:highlight w:val="none"/>
        </w:rPr>
        <w:t>工程名称：</w:t>
      </w:r>
    </w:p>
    <w:tbl>
      <w:tblPr>
        <w:tblStyle w:val="37"/>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D93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74E0530">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1AEFE8CC">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6608BE69">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156D44C4">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53CF3790">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4809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B564DB7">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B609FE1">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053B75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CD883C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A2D11B5">
            <w:pPr>
              <w:rPr>
                <w:color w:val="auto"/>
                <w:sz w:val="36"/>
                <w:szCs w:val="36"/>
                <w:highlight w:val="none"/>
              </w:rPr>
            </w:pPr>
          </w:p>
        </w:tc>
      </w:tr>
      <w:tr w14:paraId="29F9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9C082EC">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893D4D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DADF7D3">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77D757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EA4ED32">
            <w:pPr>
              <w:rPr>
                <w:color w:val="auto"/>
                <w:sz w:val="36"/>
                <w:szCs w:val="36"/>
                <w:highlight w:val="none"/>
              </w:rPr>
            </w:pPr>
          </w:p>
        </w:tc>
      </w:tr>
      <w:tr w14:paraId="5B42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73653F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D3ADD1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FC601E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005EFD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44241CC">
            <w:pPr>
              <w:rPr>
                <w:color w:val="auto"/>
                <w:sz w:val="36"/>
                <w:szCs w:val="36"/>
                <w:highlight w:val="none"/>
              </w:rPr>
            </w:pPr>
          </w:p>
        </w:tc>
      </w:tr>
      <w:tr w14:paraId="14A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7B7D1AD">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1EDFEB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5FCEBB2">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1EB9BA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9B6E579">
            <w:pPr>
              <w:rPr>
                <w:color w:val="auto"/>
                <w:sz w:val="36"/>
                <w:szCs w:val="36"/>
                <w:highlight w:val="none"/>
              </w:rPr>
            </w:pPr>
          </w:p>
        </w:tc>
      </w:tr>
      <w:tr w14:paraId="114C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7F2C087">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77548D7">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F6ECC0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6194EC8">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BBB8B74">
            <w:pPr>
              <w:rPr>
                <w:color w:val="auto"/>
                <w:sz w:val="36"/>
                <w:szCs w:val="36"/>
                <w:highlight w:val="none"/>
              </w:rPr>
            </w:pPr>
          </w:p>
        </w:tc>
      </w:tr>
      <w:tr w14:paraId="6B2D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1CD8EB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86077D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604E70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630060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F38D32A">
            <w:pPr>
              <w:rPr>
                <w:color w:val="auto"/>
                <w:sz w:val="36"/>
                <w:szCs w:val="36"/>
                <w:highlight w:val="none"/>
              </w:rPr>
            </w:pPr>
          </w:p>
        </w:tc>
      </w:tr>
      <w:tr w14:paraId="5DF5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1AFC44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10CA04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8898DF5">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765B14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C3861D1">
            <w:pPr>
              <w:rPr>
                <w:color w:val="auto"/>
                <w:sz w:val="36"/>
                <w:szCs w:val="36"/>
                <w:highlight w:val="none"/>
              </w:rPr>
            </w:pPr>
          </w:p>
        </w:tc>
      </w:tr>
      <w:tr w14:paraId="141E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31E2FF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C5A393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1E1ED4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2E2A3B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1A8C8AE">
            <w:pPr>
              <w:rPr>
                <w:color w:val="auto"/>
                <w:sz w:val="36"/>
                <w:szCs w:val="36"/>
                <w:highlight w:val="none"/>
              </w:rPr>
            </w:pPr>
          </w:p>
        </w:tc>
      </w:tr>
    </w:tbl>
    <w:p w14:paraId="6ECB4197">
      <w:pPr>
        <w:rPr>
          <w:color w:val="auto"/>
          <w:szCs w:val="21"/>
          <w:highlight w:val="none"/>
        </w:rPr>
      </w:pPr>
      <w:r>
        <w:rPr>
          <w:rFonts w:hint="eastAsia"/>
          <w:color w:val="auto"/>
          <w:szCs w:val="21"/>
          <w:highlight w:val="none"/>
        </w:rPr>
        <w:t>评委签名：</w:t>
      </w:r>
    </w:p>
    <w:p w14:paraId="3B62F834">
      <w:pPr>
        <w:spacing w:line="360" w:lineRule="auto"/>
        <w:jc w:val="center"/>
        <w:rPr>
          <w:rFonts w:ascii="仿宋_GB2312" w:hAnsi="宋体" w:eastAsia="仿宋_GB2312"/>
          <w:color w:val="auto"/>
          <w:szCs w:val="21"/>
          <w:highlight w:val="none"/>
        </w:rPr>
        <w:sectPr>
          <w:headerReference r:id="rId12" w:type="first"/>
          <w:footerReference r:id="rId14" w:type="first"/>
          <w:headerReference r:id="rId11" w:type="default"/>
          <w:footerReference r:id="rId13" w:type="default"/>
          <w:endnotePr>
            <w:numFmt w:val="decimal"/>
          </w:endnotePr>
          <w:pgSz w:w="16838" w:h="11906" w:orient="landscape"/>
          <w:pgMar w:top="1418" w:right="1247" w:bottom="1418" w:left="1134" w:header="851" w:footer="907" w:gutter="0"/>
          <w:cols w:space="720" w:num="1"/>
          <w:titlePg/>
          <w:docGrid w:type="linesAndChars" w:linePitch="312" w:charSpace="0"/>
        </w:sectPr>
      </w:pPr>
    </w:p>
    <w:p w14:paraId="0CF2309E">
      <w:pPr>
        <w:pStyle w:val="2"/>
        <w:jc w:val="center"/>
        <w:rPr>
          <w:color w:val="auto"/>
          <w:highlight w:val="none"/>
        </w:rPr>
      </w:pPr>
      <w:bookmarkStart w:id="23" w:name="_Toc2272566"/>
      <w:r>
        <w:rPr>
          <w:rFonts w:hint="eastAsia"/>
          <w:color w:val="auto"/>
          <w:highlight w:val="none"/>
        </w:rPr>
        <w:t>第三章合同条款</w:t>
      </w:r>
      <w:bookmarkEnd w:id="23"/>
    </w:p>
    <w:p w14:paraId="250AE848">
      <w:pPr>
        <w:jc w:val="center"/>
        <w:rPr>
          <w:rFonts w:ascii="宋体"/>
          <w:b/>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另册</w:t>
      </w:r>
      <w:r>
        <w:rPr>
          <w:rFonts w:hint="eastAsia"/>
          <w:color w:val="auto"/>
          <w:sz w:val="24"/>
          <w:szCs w:val="24"/>
          <w:highlight w:val="none"/>
        </w:rPr>
        <w:t>）</w:t>
      </w:r>
    </w:p>
    <w:p w14:paraId="32229783">
      <w:pPr>
        <w:rPr>
          <w:color w:val="auto"/>
          <w:sz w:val="24"/>
          <w:szCs w:val="24"/>
          <w:highlight w:val="none"/>
        </w:rPr>
      </w:pPr>
    </w:p>
    <w:p w14:paraId="0801AB46">
      <w:pPr>
        <w:pStyle w:val="19"/>
        <w:spacing w:line="360" w:lineRule="auto"/>
        <w:rPr>
          <w:color w:val="auto"/>
          <w:sz w:val="24"/>
          <w:szCs w:val="24"/>
          <w:highlight w:val="none"/>
        </w:rPr>
      </w:pPr>
    </w:p>
    <w:p w14:paraId="46DC0A0B">
      <w:pPr>
        <w:widowControl/>
        <w:jc w:val="left"/>
        <w:rPr>
          <w:rFonts w:ascii="宋体" w:hAnsi="Courier New"/>
          <w:color w:val="auto"/>
          <w:sz w:val="24"/>
          <w:szCs w:val="24"/>
          <w:highlight w:val="none"/>
        </w:rPr>
      </w:pPr>
      <w:r>
        <w:rPr>
          <w:color w:val="auto"/>
          <w:sz w:val="24"/>
          <w:szCs w:val="24"/>
          <w:highlight w:val="none"/>
        </w:rPr>
        <w:br w:type="page"/>
      </w:r>
    </w:p>
    <w:p w14:paraId="160DC893">
      <w:pPr>
        <w:pStyle w:val="2"/>
        <w:jc w:val="center"/>
        <w:rPr>
          <w:color w:val="auto"/>
          <w:highlight w:val="none"/>
        </w:rPr>
      </w:pPr>
      <w:bookmarkStart w:id="24" w:name="_Toc2272567"/>
      <w:r>
        <w:rPr>
          <w:rFonts w:hint="eastAsia"/>
          <w:color w:val="auto"/>
          <w:highlight w:val="none"/>
        </w:rPr>
        <w:t>第四章投标文件格式</w:t>
      </w:r>
      <w:bookmarkEnd w:id="24"/>
    </w:p>
    <w:p w14:paraId="54CEAA45">
      <w:pPr>
        <w:autoSpaceDE w:val="0"/>
        <w:autoSpaceDN w:val="0"/>
        <w:adjustRightInd w:val="0"/>
        <w:rPr>
          <w:rFonts w:ascii="宋体" w:hAnsi="宋体"/>
          <w:color w:val="auto"/>
          <w:sz w:val="24"/>
          <w:szCs w:val="24"/>
          <w:highlight w:val="none"/>
        </w:rPr>
      </w:pPr>
    </w:p>
    <w:p w14:paraId="360FDD59">
      <w:pPr>
        <w:autoSpaceDE w:val="0"/>
        <w:autoSpaceDN w:val="0"/>
        <w:adjustRightInd w:val="0"/>
        <w:rPr>
          <w:rFonts w:ascii="宋体" w:hAnsi="宋体"/>
          <w:color w:val="auto"/>
          <w:sz w:val="24"/>
          <w:szCs w:val="24"/>
          <w:highlight w:val="none"/>
        </w:rPr>
      </w:pPr>
    </w:p>
    <w:p w14:paraId="48E3C058">
      <w:pPr>
        <w:autoSpaceDE w:val="0"/>
        <w:autoSpaceDN w:val="0"/>
        <w:adjustRightInd w:val="0"/>
        <w:rPr>
          <w:rFonts w:ascii="宋体" w:hAnsi="宋体"/>
          <w:color w:val="auto"/>
          <w:sz w:val="24"/>
          <w:szCs w:val="24"/>
          <w:highlight w:val="none"/>
        </w:rPr>
      </w:pPr>
    </w:p>
    <w:p w14:paraId="2EF032E3">
      <w:pPr>
        <w:autoSpaceDE w:val="0"/>
        <w:autoSpaceDN w:val="0"/>
        <w:adjustRightInd w:val="0"/>
        <w:rPr>
          <w:rFonts w:ascii="宋体" w:hAnsi="宋体"/>
          <w:color w:val="auto"/>
          <w:sz w:val="24"/>
          <w:szCs w:val="24"/>
          <w:highlight w:val="none"/>
        </w:rPr>
      </w:pPr>
    </w:p>
    <w:p w14:paraId="6903FCAC">
      <w:pPr>
        <w:autoSpaceDE w:val="0"/>
        <w:autoSpaceDN w:val="0"/>
        <w:adjustRightInd w:val="0"/>
        <w:rPr>
          <w:rFonts w:ascii="宋体" w:hAnsi="宋体"/>
          <w:color w:val="auto"/>
          <w:sz w:val="24"/>
          <w:szCs w:val="24"/>
          <w:highlight w:val="none"/>
        </w:rPr>
      </w:pPr>
    </w:p>
    <w:p w14:paraId="05832D05">
      <w:pPr>
        <w:autoSpaceDE w:val="0"/>
        <w:autoSpaceDN w:val="0"/>
        <w:adjustRightInd w:val="0"/>
        <w:rPr>
          <w:rFonts w:ascii="宋体" w:hAnsi="宋体"/>
          <w:color w:val="auto"/>
          <w:sz w:val="24"/>
          <w:szCs w:val="24"/>
          <w:highlight w:val="none"/>
        </w:rPr>
      </w:pPr>
    </w:p>
    <w:p w14:paraId="6D4606CE">
      <w:pPr>
        <w:autoSpaceDE w:val="0"/>
        <w:autoSpaceDN w:val="0"/>
        <w:adjustRightInd w:val="0"/>
        <w:rPr>
          <w:rFonts w:ascii="宋体" w:hAnsi="宋体"/>
          <w:color w:val="auto"/>
          <w:sz w:val="24"/>
          <w:szCs w:val="24"/>
          <w:highlight w:val="none"/>
        </w:rPr>
      </w:pPr>
    </w:p>
    <w:p w14:paraId="1F24FD7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技术标投标文件（含资格审查文件）</w:t>
      </w:r>
    </w:p>
    <w:p w14:paraId="03041ED0">
      <w:pPr>
        <w:spacing w:line="360" w:lineRule="auto"/>
        <w:rPr>
          <w:rFonts w:ascii="宋体" w:hAnsi="宋体" w:cs="宋体"/>
          <w:color w:val="auto"/>
          <w:sz w:val="24"/>
          <w:highlight w:val="none"/>
        </w:rPr>
      </w:pPr>
      <w:r>
        <w:rPr>
          <w:color w:val="auto"/>
          <w:highlight w:val="none"/>
        </w:rPr>
        <w:br w:type="page"/>
      </w:r>
      <w:r>
        <w:rPr>
          <w:rFonts w:hint="eastAsia" w:ascii="宋体" w:hAnsi="宋体" w:cs="宋体"/>
          <w:color w:val="auto"/>
          <w:sz w:val="24"/>
          <w:highlight w:val="none"/>
        </w:rPr>
        <w:t xml:space="preserve"> 技术标投标文件格式一：技术标投标文件封面</w:t>
      </w:r>
    </w:p>
    <w:p w14:paraId="73D01373">
      <w:pPr>
        <w:pStyle w:val="136"/>
        <w:ind w:firstLine="496"/>
        <w:rPr>
          <w:rFonts w:ascii="宋体" w:hAnsi="宋体" w:cs="宋体"/>
          <w:color w:val="auto"/>
          <w:highlight w:val="none"/>
        </w:rPr>
      </w:pPr>
    </w:p>
    <w:p w14:paraId="32BFC0FB">
      <w:pPr>
        <w:pStyle w:val="136"/>
        <w:ind w:firstLine="496"/>
        <w:rPr>
          <w:rFonts w:ascii="宋体" w:hAnsi="宋体" w:cs="宋体"/>
          <w:color w:val="auto"/>
          <w:highlight w:val="none"/>
        </w:rPr>
      </w:pPr>
    </w:p>
    <w:p w14:paraId="57F20470">
      <w:pPr>
        <w:pStyle w:val="136"/>
        <w:ind w:firstLine="496"/>
        <w:rPr>
          <w:rFonts w:ascii="宋体" w:hAnsi="宋体" w:cs="宋体"/>
          <w:color w:val="auto"/>
          <w:highlight w:val="none"/>
        </w:rPr>
      </w:pPr>
    </w:p>
    <w:p w14:paraId="62D9BEBC">
      <w:pPr>
        <w:pStyle w:val="136"/>
        <w:ind w:firstLine="496"/>
        <w:rPr>
          <w:rFonts w:ascii="宋体" w:hAnsi="宋体" w:cs="宋体"/>
          <w:color w:val="auto"/>
          <w:highlight w:val="none"/>
        </w:rPr>
      </w:pPr>
    </w:p>
    <w:p w14:paraId="32215560">
      <w:pPr>
        <w:pStyle w:val="139"/>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730E6644">
      <w:pPr>
        <w:pStyle w:val="136"/>
        <w:ind w:firstLine="496"/>
        <w:rPr>
          <w:rFonts w:ascii="宋体" w:hAnsi="宋体" w:cs="宋体"/>
          <w:color w:val="auto"/>
          <w:highlight w:val="none"/>
        </w:rPr>
      </w:pPr>
    </w:p>
    <w:p w14:paraId="7463F9C6">
      <w:pPr>
        <w:pStyle w:val="136"/>
        <w:ind w:firstLine="496"/>
        <w:rPr>
          <w:rFonts w:ascii="宋体" w:hAnsi="宋体" w:cs="宋体"/>
          <w:color w:val="auto"/>
          <w:highlight w:val="none"/>
        </w:rPr>
      </w:pPr>
    </w:p>
    <w:p w14:paraId="590F7348">
      <w:pPr>
        <w:pStyle w:val="136"/>
        <w:ind w:firstLine="496"/>
        <w:rPr>
          <w:rFonts w:ascii="宋体" w:hAnsi="宋体" w:cs="宋体"/>
          <w:color w:val="auto"/>
          <w:highlight w:val="none"/>
        </w:rPr>
      </w:pPr>
    </w:p>
    <w:p w14:paraId="209697A9">
      <w:pPr>
        <w:pStyle w:val="136"/>
        <w:ind w:firstLine="496"/>
        <w:rPr>
          <w:rFonts w:ascii="宋体" w:hAnsi="宋体" w:cs="宋体"/>
          <w:color w:val="auto"/>
          <w:highlight w:val="none"/>
        </w:rPr>
      </w:pPr>
    </w:p>
    <w:p w14:paraId="64A8A561">
      <w:pPr>
        <w:pStyle w:val="137"/>
        <w:rPr>
          <w:rFonts w:ascii="宋体" w:hAnsi="宋体" w:eastAsia="宋体" w:cs="宋体"/>
          <w:color w:val="auto"/>
          <w:highlight w:val="none"/>
        </w:rPr>
      </w:pPr>
      <w:r>
        <w:rPr>
          <w:rFonts w:hint="eastAsia" w:ascii="宋体" w:hAnsi="宋体" w:eastAsia="宋体" w:cs="宋体"/>
          <w:color w:val="auto"/>
          <w:highlight w:val="none"/>
        </w:rPr>
        <w:t>投标文件</w:t>
      </w:r>
    </w:p>
    <w:p w14:paraId="06856485">
      <w:pPr>
        <w:pStyle w:val="139"/>
        <w:rPr>
          <w:rFonts w:ascii="宋体" w:hAnsi="宋体" w:eastAsia="宋体" w:cs="宋体"/>
          <w:color w:val="auto"/>
          <w:highlight w:val="none"/>
        </w:rPr>
      </w:pPr>
      <w:r>
        <w:rPr>
          <w:rFonts w:hint="eastAsia" w:ascii="宋体" w:hAnsi="宋体" w:eastAsia="宋体" w:cs="宋体"/>
          <w:color w:val="auto"/>
          <w:highlight w:val="none"/>
        </w:rPr>
        <w:t>第一部分（技术标）</w:t>
      </w:r>
    </w:p>
    <w:p w14:paraId="74609CF7">
      <w:pPr>
        <w:pStyle w:val="136"/>
        <w:ind w:firstLine="496"/>
        <w:rPr>
          <w:rFonts w:ascii="宋体" w:hAnsi="宋体" w:cs="宋体"/>
          <w:color w:val="auto"/>
          <w:highlight w:val="none"/>
        </w:rPr>
      </w:pPr>
    </w:p>
    <w:p w14:paraId="39FC26D3">
      <w:pPr>
        <w:pStyle w:val="136"/>
        <w:ind w:firstLine="496"/>
        <w:rPr>
          <w:rFonts w:ascii="宋体" w:hAnsi="宋体" w:cs="宋体"/>
          <w:color w:val="auto"/>
          <w:highlight w:val="none"/>
        </w:rPr>
      </w:pPr>
    </w:p>
    <w:p w14:paraId="33F676E3">
      <w:pPr>
        <w:pStyle w:val="136"/>
        <w:ind w:firstLine="496"/>
        <w:rPr>
          <w:rFonts w:ascii="宋体" w:hAnsi="宋体" w:cs="宋体"/>
          <w:color w:val="auto"/>
          <w:highlight w:val="none"/>
        </w:rPr>
      </w:pPr>
    </w:p>
    <w:p w14:paraId="304284E1">
      <w:pPr>
        <w:pStyle w:val="136"/>
        <w:ind w:firstLine="496"/>
        <w:rPr>
          <w:rFonts w:ascii="宋体" w:hAnsi="宋体" w:cs="宋体"/>
          <w:color w:val="auto"/>
          <w:highlight w:val="none"/>
        </w:rPr>
      </w:pPr>
    </w:p>
    <w:p w14:paraId="4A182997">
      <w:pPr>
        <w:pStyle w:val="136"/>
        <w:ind w:firstLine="496"/>
        <w:rPr>
          <w:rFonts w:ascii="宋体" w:hAnsi="宋体" w:cs="宋体"/>
          <w:color w:val="auto"/>
          <w:highlight w:val="none"/>
        </w:rPr>
      </w:pPr>
    </w:p>
    <w:p w14:paraId="37FBD109">
      <w:pPr>
        <w:pStyle w:val="136"/>
        <w:ind w:firstLine="496"/>
        <w:rPr>
          <w:rFonts w:ascii="宋体" w:hAnsi="宋体" w:cs="宋体"/>
          <w:color w:val="auto"/>
          <w:highlight w:val="none"/>
        </w:rPr>
      </w:pPr>
    </w:p>
    <w:p w14:paraId="1C005DF1">
      <w:pPr>
        <w:pStyle w:val="136"/>
        <w:ind w:firstLine="496"/>
        <w:rPr>
          <w:rFonts w:ascii="宋体" w:hAnsi="宋体" w:cs="宋体"/>
          <w:color w:val="auto"/>
          <w:highlight w:val="none"/>
        </w:rPr>
      </w:pPr>
    </w:p>
    <w:p w14:paraId="6DBE8BE1">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投标人：</w:t>
      </w:r>
    </w:p>
    <w:p w14:paraId="37407E82">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日  期：</w:t>
      </w:r>
    </w:p>
    <w:p w14:paraId="7E657BCB">
      <w:pPr>
        <w:pStyle w:val="138"/>
        <w:ind w:firstLine="496"/>
        <w:rPr>
          <w:rFonts w:ascii="宋体" w:hAnsi="宋体" w:cs="宋体"/>
          <w:color w:val="auto"/>
          <w:sz w:val="24"/>
          <w:szCs w:val="24"/>
          <w:highlight w:val="none"/>
        </w:rPr>
      </w:pPr>
    </w:p>
    <w:p w14:paraId="7FBEEC76">
      <w:pPr>
        <w:autoSpaceDE w:val="0"/>
        <w:autoSpaceDN w:val="0"/>
        <w:adjustRightInd w:val="0"/>
        <w:rPr>
          <w:bCs/>
          <w:color w:val="auto"/>
          <w:sz w:val="24"/>
          <w:szCs w:val="24"/>
          <w:highlight w:val="none"/>
        </w:rPr>
      </w:pPr>
      <w:r>
        <w:rPr>
          <w:rFonts w:hint="eastAsia" w:ascii="宋体" w:hAnsi="宋体" w:cs="宋体"/>
          <w:color w:val="auto"/>
          <w:highlight w:val="none"/>
        </w:rPr>
        <w:br w:type="page"/>
      </w: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bCs/>
          <w:color w:val="auto"/>
          <w:sz w:val="24"/>
          <w:szCs w:val="24"/>
          <w:highlight w:val="none"/>
        </w:rPr>
        <w:t>格式二：</w:t>
      </w:r>
    </w:p>
    <w:p w14:paraId="2EDCD7BE">
      <w:pPr>
        <w:autoSpaceDE w:val="0"/>
        <w:autoSpaceDN w:val="0"/>
        <w:adjustRightInd w:val="0"/>
        <w:rPr>
          <w:rFonts w:ascii="宋体" w:cs="宋体"/>
          <w:b/>
          <w:bCs/>
          <w:color w:val="auto"/>
          <w:sz w:val="24"/>
          <w:szCs w:val="24"/>
          <w:highlight w:val="none"/>
          <w:lang w:val="zh-CN"/>
        </w:rPr>
      </w:pPr>
      <w:r>
        <w:rPr>
          <w:rFonts w:hint="eastAsia"/>
          <w:bCs/>
          <w:color w:val="auto"/>
          <w:sz w:val="24"/>
          <w:szCs w:val="24"/>
          <w:highlight w:val="none"/>
        </w:rPr>
        <w:t>（适用于技术标与经济标同时开启）</w:t>
      </w:r>
    </w:p>
    <w:p w14:paraId="1083AA4D">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643F1294">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688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27E39A8">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7ECA9A8E">
            <w:pPr>
              <w:autoSpaceDE w:val="0"/>
              <w:autoSpaceDN w:val="0"/>
              <w:adjustRightInd w:val="0"/>
              <w:rPr>
                <w:rFonts w:ascii="宋体" w:cs="宋体"/>
                <w:b/>
                <w:bCs/>
                <w:color w:val="auto"/>
                <w:sz w:val="24"/>
                <w:szCs w:val="24"/>
                <w:highlight w:val="none"/>
                <w:lang w:val="zh-CN"/>
              </w:rPr>
            </w:pPr>
          </w:p>
        </w:tc>
      </w:tr>
      <w:tr w14:paraId="3739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C34D7A6">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078D4EF4">
            <w:pPr>
              <w:autoSpaceDE w:val="0"/>
              <w:autoSpaceDN w:val="0"/>
              <w:adjustRightInd w:val="0"/>
              <w:rPr>
                <w:rFonts w:ascii="宋体" w:cs="宋体"/>
                <w:b/>
                <w:bCs/>
                <w:color w:val="auto"/>
                <w:sz w:val="24"/>
                <w:szCs w:val="24"/>
                <w:highlight w:val="none"/>
                <w:lang w:val="zh-CN"/>
              </w:rPr>
            </w:pPr>
          </w:p>
        </w:tc>
      </w:tr>
      <w:tr w14:paraId="3DB6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CF8A7F">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717AAC2B">
            <w:pPr>
              <w:autoSpaceDE w:val="0"/>
              <w:autoSpaceDN w:val="0"/>
              <w:adjustRightInd w:val="0"/>
              <w:rPr>
                <w:rFonts w:ascii="宋体" w:cs="宋体"/>
                <w:b/>
                <w:bCs/>
                <w:color w:val="auto"/>
                <w:sz w:val="24"/>
                <w:szCs w:val="24"/>
                <w:highlight w:val="none"/>
                <w:lang w:val="zh-CN"/>
              </w:rPr>
            </w:pPr>
          </w:p>
        </w:tc>
      </w:tr>
      <w:tr w14:paraId="6E88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1C555A3">
            <w:pPr>
              <w:widowControl/>
              <w:jc w:val="left"/>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25307EE6">
            <w:pPr>
              <w:autoSpaceDE w:val="0"/>
              <w:autoSpaceDN w:val="0"/>
              <w:adjustRightInd w:val="0"/>
              <w:rPr>
                <w:rFonts w:ascii="宋体" w:cs="宋体"/>
                <w:b/>
                <w:bCs/>
                <w:color w:val="auto"/>
                <w:sz w:val="24"/>
                <w:szCs w:val="24"/>
                <w:highlight w:val="none"/>
                <w:lang w:val="zh-CN"/>
              </w:rPr>
            </w:pPr>
          </w:p>
        </w:tc>
      </w:tr>
      <w:tr w14:paraId="4137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0E84FA7">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32C84A79">
            <w:pPr>
              <w:autoSpaceDE w:val="0"/>
              <w:autoSpaceDN w:val="0"/>
              <w:adjustRightInd w:val="0"/>
              <w:rPr>
                <w:rFonts w:ascii="宋体" w:cs="宋体"/>
                <w:b/>
                <w:bCs/>
                <w:color w:val="auto"/>
                <w:sz w:val="24"/>
                <w:szCs w:val="24"/>
                <w:highlight w:val="none"/>
                <w:lang w:val="zh-CN"/>
              </w:rPr>
            </w:pPr>
          </w:p>
        </w:tc>
      </w:tr>
      <w:tr w14:paraId="146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734E8E4">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161E99A2">
            <w:pPr>
              <w:autoSpaceDE w:val="0"/>
              <w:autoSpaceDN w:val="0"/>
              <w:adjustRightInd w:val="0"/>
              <w:rPr>
                <w:rFonts w:ascii="宋体" w:cs="宋体"/>
                <w:b/>
                <w:bCs/>
                <w:color w:val="auto"/>
                <w:sz w:val="24"/>
                <w:szCs w:val="24"/>
                <w:highlight w:val="none"/>
                <w:lang w:val="zh-CN"/>
              </w:rPr>
            </w:pPr>
          </w:p>
        </w:tc>
      </w:tr>
      <w:tr w14:paraId="4AB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03B8DD3">
            <w:pPr>
              <w:autoSpaceDE w:val="0"/>
              <w:autoSpaceDN w:val="0"/>
              <w:adjustRightInd w:val="0"/>
              <w:ind w:firstLine="2159" w:firstLineChars="89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tcPr>
          <w:p w14:paraId="4C73EA1E">
            <w:pPr>
              <w:autoSpaceDE w:val="0"/>
              <w:autoSpaceDN w:val="0"/>
              <w:adjustRightInd w:val="0"/>
              <w:rPr>
                <w:rFonts w:ascii="宋体" w:cs="宋体"/>
                <w:b/>
                <w:bCs/>
                <w:color w:val="auto"/>
                <w:sz w:val="24"/>
                <w:szCs w:val="24"/>
                <w:highlight w:val="none"/>
                <w:lang w:val="zh-CN"/>
              </w:rPr>
            </w:pPr>
          </w:p>
        </w:tc>
      </w:tr>
    </w:tbl>
    <w:p w14:paraId="7A95CB38">
      <w:pPr>
        <w:tabs>
          <w:tab w:val="left" w:pos="720"/>
        </w:tabs>
        <w:snapToGrid w:val="0"/>
        <w:spacing w:line="360" w:lineRule="auto"/>
        <w:rPr>
          <w:color w:val="auto"/>
          <w:sz w:val="24"/>
          <w:szCs w:val="24"/>
          <w:highlight w:val="none"/>
        </w:rPr>
      </w:pPr>
    </w:p>
    <w:p w14:paraId="18D17A6A">
      <w:pPr>
        <w:autoSpaceDE w:val="0"/>
        <w:autoSpaceDN w:val="0"/>
        <w:adjustRightInd w:val="0"/>
        <w:rPr>
          <w:color w:val="auto"/>
          <w:sz w:val="24"/>
          <w:szCs w:val="24"/>
          <w:highlight w:val="none"/>
        </w:rPr>
      </w:pPr>
      <w:r>
        <w:rPr>
          <w:color w:val="auto"/>
          <w:sz w:val="24"/>
          <w:szCs w:val="24"/>
          <w:highlight w:val="none"/>
        </w:rPr>
        <w:br w:type="page"/>
      </w:r>
    </w:p>
    <w:p w14:paraId="26679BFC">
      <w:pPr>
        <w:autoSpaceDE w:val="0"/>
        <w:autoSpaceDN w:val="0"/>
        <w:adjustRightInd w:val="0"/>
        <w:rPr>
          <w:color w:val="auto"/>
          <w:sz w:val="24"/>
          <w:szCs w:val="24"/>
          <w:highlight w:val="none"/>
        </w:rPr>
      </w:pP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color w:val="auto"/>
          <w:sz w:val="24"/>
          <w:szCs w:val="24"/>
          <w:highlight w:val="none"/>
        </w:rPr>
        <w:t>格式三：</w:t>
      </w:r>
    </w:p>
    <w:p w14:paraId="123C7D42">
      <w:pPr>
        <w:autoSpaceDE w:val="0"/>
        <w:autoSpaceDN w:val="0"/>
        <w:adjustRightInd w:val="0"/>
        <w:rPr>
          <w:color w:val="auto"/>
          <w:sz w:val="24"/>
          <w:szCs w:val="24"/>
          <w:highlight w:val="none"/>
        </w:rPr>
      </w:pPr>
    </w:p>
    <w:p w14:paraId="09777295">
      <w:pPr>
        <w:autoSpaceDE w:val="0"/>
        <w:autoSpaceDN w:val="0"/>
        <w:adjustRightInd w:val="0"/>
        <w:rPr>
          <w:color w:val="auto"/>
          <w:sz w:val="24"/>
          <w:szCs w:val="24"/>
          <w:highlight w:val="none"/>
        </w:rPr>
      </w:pPr>
    </w:p>
    <w:p w14:paraId="5C32CD28">
      <w:pPr>
        <w:autoSpaceDE w:val="0"/>
        <w:autoSpaceDN w:val="0"/>
        <w:adjustRightInd w:val="0"/>
        <w:jc w:val="center"/>
        <w:rPr>
          <w:b/>
          <w:color w:val="auto"/>
          <w:sz w:val="32"/>
          <w:szCs w:val="32"/>
          <w:highlight w:val="none"/>
        </w:rPr>
      </w:pPr>
      <w:r>
        <w:rPr>
          <w:rFonts w:hint="eastAsia"/>
          <w:b/>
          <w:color w:val="auto"/>
          <w:sz w:val="32"/>
          <w:szCs w:val="32"/>
          <w:highlight w:val="none"/>
        </w:rPr>
        <w:t>资格审查文件</w:t>
      </w:r>
    </w:p>
    <w:p w14:paraId="3BF86385">
      <w:pPr>
        <w:autoSpaceDE w:val="0"/>
        <w:autoSpaceDN w:val="0"/>
        <w:adjustRightInd w:val="0"/>
        <w:jc w:val="center"/>
        <w:rPr>
          <w:color w:val="auto"/>
          <w:sz w:val="24"/>
          <w:szCs w:val="24"/>
          <w:highlight w:val="none"/>
        </w:rPr>
      </w:pPr>
      <w:r>
        <w:rPr>
          <w:rFonts w:hint="eastAsia" w:ascii="宋体" w:hAnsi="宋体" w:cs="宋体"/>
          <w:snapToGrid w:val="0"/>
          <w:color w:val="auto"/>
          <w:spacing w:val="4"/>
          <w:kern w:val="0"/>
          <w:sz w:val="24"/>
          <w:szCs w:val="20"/>
          <w:highlight w:val="none"/>
        </w:rPr>
        <w:t>注：按投标须知修改表11.2.2条款及《资格审查表》要求提交</w:t>
      </w:r>
      <w:r>
        <w:rPr>
          <w:rFonts w:hint="eastAsia" w:ascii="宋体" w:hAnsi="宋体" w:cs="宋体"/>
          <w:snapToGrid w:val="0"/>
          <w:color w:val="auto"/>
          <w:spacing w:val="4"/>
          <w:sz w:val="24"/>
          <w:highlight w:val="none"/>
        </w:rPr>
        <w:t>，格式自拟。</w:t>
      </w:r>
    </w:p>
    <w:p w14:paraId="45669327">
      <w:pPr>
        <w:autoSpaceDE w:val="0"/>
        <w:autoSpaceDN w:val="0"/>
        <w:adjustRightInd w:val="0"/>
        <w:rPr>
          <w:bCs/>
          <w:color w:val="auto"/>
          <w:sz w:val="24"/>
          <w:szCs w:val="24"/>
          <w:highlight w:val="none"/>
        </w:rPr>
      </w:pPr>
    </w:p>
    <w:p w14:paraId="11DB3751">
      <w:pPr>
        <w:widowControl/>
        <w:jc w:val="left"/>
        <w:rPr>
          <w:bCs/>
          <w:color w:val="auto"/>
          <w:sz w:val="24"/>
          <w:szCs w:val="24"/>
          <w:highlight w:val="none"/>
        </w:rPr>
      </w:pPr>
      <w:r>
        <w:rPr>
          <w:bCs/>
          <w:color w:val="auto"/>
          <w:sz w:val="24"/>
          <w:szCs w:val="24"/>
          <w:highlight w:val="none"/>
        </w:rPr>
        <w:br w:type="page"/>
      </w:r>
    </w:p>
    <w:p w14:paraId="56C96B78">
      <w:pPr>
        <w:autoSpaceDE w:val="0"/>
        <w:autoSpaceDN w:val="0"/>
        <w:adjustRightInd w:val="0"/>
        <w:rPr>
          <w:color w:val="auto"/>
          <w:sz w:val="24"/>
          <w:szCs w:val="24"/>
          <w:highlight w:val="none"/>
        </w:rPr>
      </w:pP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color w:val="auto"/>
          <w:sz w:val="24"/>
          <w:szCs w:val="24"/>
          <w:highlight w:val="none"/>
        </w:rPr>
        <w:t>格式四：</w:t>
      </w:r>
    </w:p>
    <w:p w14:paraId="0B51889D">
      <w:pPr>
        <w:autoSpaceDE w:val="0"/>
        <w:autoSpaceDN w:val="0"/>
        <w:adjustRightInd w:val="0"/>
        <w:rPr>
          <w:color w:val="auto"/>
          <w:sz w:val="24"/>
          <w:szCs w:val="24"/>
          <w:highlight w:val="none"/>
        </w:rPr>
      </w:pPr>
    </w:p>
    <w:p w14:paraId="69B9ECB7">
      <w:pPr>
        <w:autoSpaceDE w:val="0"/>
        <w:autoSpaceDN w:val="0"/>
        <w:adjustRightInd w:val="0"/>
        <w:jc w:val="center"/>
        <w:rPr>
          <w:color w:val="auto"/>
          <w:sz w:val="24"/>
          <w:szCs w:val="24"/>
          <w:highlight w:val="none"/>
        </w:rPr>
      </w:pPr>
      <w:r>
        <w:rPr>
          <w:rFonts w:hint="eastAsia" w:ascii="宋体" w:hAnsi="宋体" w:cs="宋体"/>
          <w:b/>
          <w:snapToGrid w:val="0"/>
          <w:color w:val="auto"/>
          <w:spacing w:val="4"/>
          <w:kern w:val="0"/>
          <w:sz w:val="32"/>
          <w:szCs w:val="32"/>
          <w:highlight w:val="none"/>
        </w:rPr>
        <w:t>技术评审资料</w:t>
      </w:r>
    </w:p>
    <w:p w14:paraId="1AD7EF27">
      <w:pPr>
        <w:autoSpaceDE w:val="0"/>
        <w:autoSpaceDN w:val="0"/>
        <w:adjustRightInd w:val="0"/>
        <w:rPr>
          <w:color w:val="auto"/>
          <w:sz w:val="24"/>
          <w:szCs w:val="24"/>
          <w:highlight w:val="none"/>
        </w:rPr>
      </w:pPr>
      <w:r>
        <w:rPr>
          <w:rFonts w:hint="eastAsia" w:ascii="宋体" w:hAnsi="宋体" w:cs="宋体"/>
          <w:snapToGrid w:val="0"/>
          <w:color w:val="auto"/>
          <w:spacing w:val="4"/>
          <w:kern w:val="0"/>
          <w:sz w:val="24"/>
          <w:szCs w:val="20"/>
          <w:highlight w:val="none"/>
        </w:rPr>
        <w:t>注：按《技术标有效性审查表》及《技术标详细审查评分表》要求提交</w:t>
      </w:r>
      <w:r>
        <w:rPr>
          <w:rFonts w:hint="eastAsia" w:ascii="宋体" w:hAnsi="宋体" w:cs="宋体"/>
          <w:snapToGrid w:val="0"/>
          <w:color w:val="auto"/>
          <w:spacing w:val="4"/>
          <w:sz w:val="24"/>
          <w:highlight w:val="none"/>
        </w:rPr>
        <w:t>，格式自拟。</w:t>
      </w:r>
    </w:p>
    <w:p w14:paraId="2EA3284C">
      <w:pPr>
        <w:widowControl/>
        <w:jc w:val="left"/>
        <w:rPr>
          <w:color w:val="auto"/>
          <w:sz w:val="24"/>
          <w:szCs w:val="24"/>
          <w:highlight w:val="none"/>
        </w:rPr>
      </w:pPr>
      <w:r>
        <w:rPr>
          <w:color w:val="auto"/>
          <w:sz w:val="24"/>
          <w:szCs w:val="24"/>
          <w:highlight w:val="none"/>
        </w:rPr>
        <w:br w:type="page"/>
      </w:r>
    </w:p>
    <w:p w14:paraId="1F54C9AE">
      <w:pPr>
        <w:pStyle w:val="136"/>
        <w:ind w:firstLine="496"/>
        <w:rPr>
          <w:rFonts w:ascii="宋体" w:hAnsi="宋体" w:cs="宋体"/>
          <w:color w:val="auto"/>
          <w:highlight w:val="none"/>
        </w:rPr>
      </w:pPr>
      <w:r>
        <w:rPr>
          <w:rFonts w:hint="eastAsia"/>
          <w:bCs/>
          <w:color w:val="auto"/>
          <w:highlight w:val="none"/>
        </w:rPr>
        <w:t>技术标</w:t>
      </w:r>
      <w:r>
        <w:rPr>
          <w:rFonts w:hint="eastAsia" w:ascii="宋体" w:hAnsi="宋体" w:cs="宋体"/>
          <w:color w:val="auto"/>
          <w:highlight w:val="none"/>
        </w:rPr>
        <w:t>投标文件</w:t>
      </w:r>
      <w:r>
        <w:rPr>
          <w:rFonts w:hint="eastAsia"/>
          <w:color w:val="auto"/>
          <w:highlight w:val="none"/>
        </w:rPr>
        <w:t>格式五：</w:t>
      </w:r>
    </w:p>
    <w:tbl>
      <w:tblPr>
        <w:tblStyle w:val="37"/>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61B8C9C3">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7C43272A">
            <w:pPr>
              <w:widowControl/>
              <w:jc w:val="center"/>
              <w:rPr>
                <w:rFonts w:ascii="方正大标宋简体" w:hAnsi="等线" w:cs="宋体"/>
                <w:b/>
                <w:bCs/>
                <w:color w:val="auto"/>
                <w:kern w:val="0"/>
                <w:sz w:val="32"/>
                <w:szCs w:val="32"/>
                <w:highlight w:val="none"/>
              </w:rPr>
            </w:pPr>
            <w:bookmarkStart w:id="25" w:name="_Hlk61439518"/>
            <w:r>
              <w:rPr>
                <w:rFonts w:ascii="方正大标宋简体" w:hAnsi="等线" w:cs="宋体"/>
                <w:b/>
                <w:bCs/>
                <w:color w:val="auto"/>
                <w:kern w:val="0"/>
                <w:sz w:val="32"/>
                <w:szCs w:val="32"/>
                <w:highlight w:val="none"/>
              </w:rPr>
              <w:t>施工项目管理团队人员信息表</w:t>
            </w:r>
            <w:bookmarkEnd w:id="25"/>
          </w:p>
        </w:tc>
      </w:tr>
      <w:tr w14:paraId="449F595D">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2FDA25E0">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序号</w:t>
            </w:r>
          </w:p>
        </w:tc>
        <w:tc>
          <w:tcPr>
            <w:tcW w:w="1454" w:type="dxa"/>
            <w:tcBorders>
              <w:top w:val="nil"/>
              <w:left w:val="nil"/>
              <w:bottom w:val="single" w:color="auto" w:sz="4" w:space="0"/>
              <w:right w:val="single" w:color="auto" w:sz="4" w:space="0"/>
            </w:tcBorders>
            <w:vAlign w:val="center"/>
          </w:tcPr>
          <w:p w14:paraId="54DA48AC">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姓名</w:t>
            </w:r>
          </w:p>
        </w:tc>
        <w:tc>
          <w:tcPr>
            <w:tcW w:w="1795" w:type="dxa"/>
            <w:tcBorders>
              <w:top w:val="nil"/>
              <w:left w:val="nil"/>
              <w:bottom w:val="single" w:color="auto" w:sz="4" w:space="0"/>
              <w:right w:val="single" w:color="auto" w:sz="4" w:space="0"/>
            </w:tcBorders>
            <w:vAlign w:val="center"/>
          </w:tcPr>
          <w:p w14:paraId="23907628">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岗位</w:t>
            </w:r>
          </w:p>
        </w:tc>
        <w:tc>
          <w:tcPr>
            <w:tcW w:w="1795" w:type="dxa"/>
            <w:tcBorders>
              <w:top w:val="nil"/>
              <w:left w:val="nil"/>
              <w:bottom w:val="single" w:color="auto" w:sz="4" w:space="0"/>
              <w:right w:val="single" w:color="auto" w:sz="4" w:space="0"/>
            </w:tcBorders>
            <w:vAlign w:val="center"/>
          </w:tcPr>
          <w:p w14:paraId="5D1ECA79">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w:t>
            </w:r>
          </w:p>
        </w:tc>
        <w:tc>
          <w:tcPr>
            <w:tcW w:w="2681" w:type="dxa"/>
            <w:tcBorders>
              <w:top w:val="nil"/>
              <w:left w:val="nil"/>
              <w:bottom w:val="single" w:color="auto" w:sz="4" w:space="0"/>
              <w:right w:val="single" w:color="auto" w:sz="4" w:space="0"/>
            </w:tcBorders>
            <w:vAlign w:val="center"/>
          </w:tcPr>
          <w:p w14:paraId="76F00086">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职称证书或资格证书编号</w:t>
            </w:r>
          </w:p>
        </w:tc>
      </w:tr>
      <w:tr w14:paraId="53418EF7">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589F4C98">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p>
        </w:tc>
        <w:tc>
          <w:tcPr>
            <w:tcW w:w="1454" w:type="dxa"/>
            <w:tcBorders>
              <w:top w:val="nil"/>
              <w:left w:val="nil"/>
              <w:bottom w:val="single" w:color="auto" w:sz="4" w:space="0"/>
              <w:right w:val="single" w:color="auto" w:sz="4" w:space="0"/>
            </w:tcBorders>
            <w:vAlign w:val="center"/>
          </w:tcPr>
          <w:p w14:paraId="6FABB80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E9A2154">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3955E88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37FD238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25C887C3">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84E4CA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p>
        </w:tc>
        <w:tc>
          <w:tcPr>
            <w:tcW w:w="1454" w:type="dxa"/>
            <w:tcBorders>
              <w:top w:val="nil"/>
              <w:left w:val="nil"/>
              <w:bottom w:val="single" w:color="auto" w:sz="4" w:space="0"/>
              <w:right w:val="single" w:color="auto" w:sz="4" w:space="0"/>
            </w:tcBorders>
            <w:vAlign w:val="center"/>
          </w:tcPr>
          <w:p w14:paraId="50AB590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28211CB8">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598A985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5B4A5B3A">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43E3D370">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829194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w:t>
            </w:r>
          </w:p>
        </w:tc>
        <w:tc>
          <w:tcPr>
            <w:tcW w:w="1454" w:type="dxa"/>
            <w:tcBorders>
              <w:top w:val="nil"/>
              <w:left w:val="nil"/>
              <w:bottom w:val="single" w:color="auto" w:sz="4" w:space="0"/>
              <w:right w:val="single" w:color="auto" w:sz="4" w:space="0"/>
            </w:tcBorders>
            <w:vAlign w:val="center"/>
          </w:tcPr>
          <w:p w14:paraId="0256C78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4B94CA5D">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1BE52BA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30B3C7A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11DDA119">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D3681E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4</w:t>
            </w:r>
          </w:p>
        </w:tc>
        <w:tc>
          <w:tcPr>
            <w:tcW w:w="1454" w:type="dxa"/>
            <w:tcBorders>
              <w:top w:val="nil"/>
              <w:left w:val="nil"/>
              <w:bottom w:val="single" w:color="auto" w:sz="4" w:space="0"/>
              <w:right w:val="single" w:color="auto" w:sz="4" w:space="0"/>
            </w:tcBorders>
            <w:vAlign w:val="center"/>
          </w:tcPr>
          <w:p w14:paraId="1F1FBF3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422E720">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6897079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6D59B8C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7FBC1B39">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113718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5</w:t>
            </w:r>
          </w:p>
        </w:tc>
        <w:tc>
          <w:tcPr>
            <w:tcW w:w="1454" w:type="dxa"/>
            <w:tcBorders>
              <w:top w:val="nil"/>
              <w:left w:val="nil"/>
              <w:bottom w:val="single" w:color="auto" w:sz="4" w:space="0"/>
              <w:right w:val="single" w:color="auto" w:sz="4" w:space="0"/>
            </w:tcBorders>
            <w:vAlign w:val="center"/>
          </w:tcPr>
          <w:p w14:paraId="1F843179">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3E1E723F">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044684A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2CE8F7E4">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3ED37F9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104DB332">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6</w:t>
            </w:r>
          </w:p>
        </w:tc>
        <w:tc>
          <w:tcPr>
            <w:tcW w:w="1454" w:type="dxa"/>
            <w:tcBorders>
              <w:top w:val="nil"/>
              <w:left w:val="nil"/>
              <w:bottom w:val="single" w:color="auto" w:sz="4" w:space="0"/>
              <w:right w:val="single" w:color="auto" w:sz="4" w:space="0"/>
            </w:tcBorders>
            <w:vAlign w:val="center"/>
          </w:tcPr>
          <w:p w14:paraId="74ADE72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91EBB73">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165AAAF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16AA8B8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0641726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0F38A1D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7</w:t>
            </w:r>
          </w:p>
        </w:tc>
        <w:tc>
          <w:tcPr>
            <w:tcW w:w="1454" w:type="dxa"/>
            <w:tcBorders>
              <w:top w:val="nil"/>
              <w:left w:val="nil"/>
              <w:bottom w:val="single" w:color="auto" w:sz="4" w:space="0"/>
              <w:right w:val="single" w:color="auto" w:sz="4" w:space="0"/>
            </w:tcBorders>
            <w:vAlign w:val="center"/>
          </w:tcPr>
          <w:p w14:paraId="28CF9AF0">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DD434AB">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4AA1BF4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0A58708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6FF3140C">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8CBCF0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454" w:type="dxa"/>
            <w:tcBorders>
              <w:top w:val="nil"/>
              <w:left w:val="nil"/>
              <w:bottom w:val="single" w:color="auto" w:sz="4" w:space="0"/>
              <w:right w:val="single" w:color="auto" w:sz="4" w:space="0"/>
            </w:tcBorders>
            <w:vAlign w:val="center"/>
          </w:tcPr>
          <w:p w14:paraId="59B468A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11678E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BC2FA3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7F34DA99">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718F7E07">
        <w:tblPrEx>
          <w:tblCellMar>
            <w:top w:w="0" w:type="dxa"/>
            <w:left w:w="108" w:type="dxa"/>
            <w:bottom w:w="0" w:type="dxa"/>
            <w:right w:w="108" w:type="dxa"/>
          </w:tblCellMar>
        </w:tblPrEx>
        <w:trPr>
          <w:trHeight w:val="4952"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46632BE4">
            <w:pPr>
              <w:widowControl/>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1、投标人应根据《投标人投入主要人员表》的要求，填报相关岗位人员信息</w:t>
            </w:r>
            <w:r>
              <w:rPr>
                <w:rFonts w:hint="eastAsia" w:ascii="仿宋" w:hAnsi="仿宋" w:eastAsia="仿宋" w:cs="宋体"/>
                <w:b/>
                <w:bCs/>
                <w:color w:val="auto"/>
                <w:kern w:val="0"/>
                <w:sz w:val="28"/>
                <w:szCs w:val="28"/>
                <w:highlight w:val="none"/>
                <w:u w:val="single"/>
              </w:rPr>
              <w:t>（除项目负责人和专职安全员外）</w:t>
            </w:r>
            <w:r>
              <w:rPr>
                <w:rFonts w:hint="eastAsia" w:ascii="仿宋" w:hAnsi="仿宋" w:eastAsia="仿宋" w:cs="宋体"/>
                <w:color w:val="auto"/>
                <w:kern w:val="0"/>
                <w:sz w:val="28"/>
                <w:szCs w:val="28"/>
                <w:highlight w:val="none"/>
              </w:rPr>
              <w:t>，以上项目管理团队人员信息将由交易系统提取后供各相关单位在履约时比对、查核。</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3、如评标办法对投标人拟投入的项目管理团队进行评审的，</w:t>
            </w:r>
            <w:bookmarkStart w:id="26" w:name="_Hlk61439507"/>
            <w:r>
              <w:rPr>
                <w:rFonts w:hint="eastAsia" w:ascii="仿宋" w:hAnsi="仿宋" w:eastAsia="仿宋" w:cs="宋体"/>
                <w:color w:val="auto"/>
                <w:kern w:val="0"/>
                <w:sz w:val="28"/>
                <w:szCs w:val="28"/>
                <w:highlight w:val="none"/>
              </w:rPr>
              <w:t>如相同岗位投入人员姓名与本表不一致的，以本表中姓名为准；投标人提供的团队人员职称或资格（含证书编号）情况与本表不一致的，以投标人提供的相关证明材料为准。</w:t>
            </w:r>
            <w:bookmarkEnd w:id="26"/>
          </w:p>
        </w:tc>
      </w:tr>
    </w:tbl>
    <w:p w14:paraId="7219C973">
      <w:pPr>
        <w:widowControl/>
        <w:tabs>
          <w:tab w:val="center" w:pos="4153"/>
        </w:tabs>
        <w:jc w:val="left"/>
        <w:rPr>
          <w:rFonts w:ascii="宋体" w:hAnsi="宋体" w:cs="宋体"/>
          <w:snapToGrid w:val="0"/>
          <w:color w:val="auto"/>
          <w:spacing w:val="4"/>
          <w:kern w:val="0"/>
          <w:sz w:val="24"/>
          <w:szCs w:val="24"/>
          <w:highlight w:val="none"/>
        </w:rPr>
        <w:sectPr>
          <w:pgSz w:w="11907" w:h="16839"/>
          <w:pgMar w:top="1440" w:right="1800" w:bottom="1440" w:left="1800" w:header="851" w:footer="595" w:gutter="0"/>
          <w:cols w:space="720" w:num="1"/>
          <w:docGrid w:type="lines" w:linePitch="312" w:charSpace="0"/>
        </w:sectPr>
      </w:pPr>
    </w:p>
    <w:p w14:paraId="29DB36E8">
      <w:pPr>
        <w:tabs>
          <w:tab w:val="left" w:pos="720"/>
        </w:tabs>
        <w:snapToGrid w:val="0"/>
        <w:spacing w:line="360" w:lineRule="auto"/>
        <w:rPr>
          <w:b/>
          <w:color w:val="auto"/>
          <w:sz w:val="32"/>
          <w:szCs w:val="32"/>
          <w:highlight w:val="none"/>
        </w:rPr>
      </w:pPr>
      <w:r>
        <w:rPr>
          <w:rFonts w:hint="eastAsia" w:ascii="宋体" w:hAnsi="宋体" w:cs="宋体"/>
          <w:color w:val="auto"/>
          <w:sz w:val="24"/>
          <w:highlight w:val="none"/>
        </w:rPr>
        <w:t>技术标投标文件格式六：</w:t>
      </w:r>
    </w:p>
    <w:p w14:paraId="1967C7D0">
      <w:pPr>
        <w:tabs>
          <w:tab w:val="left" w:pos="720"/>
        </w:tabs>
        <w:snapToGrid w:val="0"/>
        <w:spacing w:line="360" w:lineRule="auto"/>
        <w:jc w:val="center"/>
        <w:rPr>
          <w:color w:val="auto"/>
          <w:szCs w:val="21"/>
          <w:highlight w:val="none"/>
        </w:rPr>
      </w:pPr>
      <w:r>
        <w:rPr>
          <w:rFonts w:hint="eastAsia"/>
          <w:b/>
          <w:color w:val="auto"/>
          <w:sz w:val="32"/>
          <w:szCs w:val="32"/>
          <w:highlight w:val="none"/>
        </w:rPr>
        <w:t>参与编制技术标投标文件人员名单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996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655D4C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7A17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4AE5B6B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29B3B0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426E44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5878DC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33606C4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280F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6376D54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D2D17FC">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E4D6D1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6BB69A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C2A13D4">
            <w:pPr>
              <w:tabs>
                <w:tab w:val="left" w:pos="720"/>
              </w:tabs>
              <w:snapToGrid w:val="0"/>
              <w:spacing w:line="360" w:lineRule="auto"/>
              <w:jc w:val="center"/>
              <w:rPr>
                <w:rFonts w:ascii="宋体" w:hAnsi="宋体"/>
                <w:color w:val="auto"/>
                <w:szCs w:val="21"/>
                <w:highlight w:val="none"/>
              </w:rPr>
            </w:pPr>
          </w:p>
        </w:tc>
      </w:tr>
      <w:tr w14:paraId="31B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14A8DEA">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D0E70D4">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5C56855">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57E8D6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69B0713">
            <w:pPr>
              <w:tabs>
                <w:tab w:val="left" w:pos="720"/>
              </w:tabs>
              <w:snapToGrid w:val="0"/>
              <w:spacing w:line="360" w:lineRule="auto"/>
              <w:jc w:val="center"/>
              <w:rPr>
                <w:rFonts w:ascii="宋体" w:hAnsi="宋体"/>
                <w:color w:val="auto"/>
                <w:szCs w:val="21"/>
                <w:highlight w:val="none"/>
              </w:rPr>
            </w:pPr>
          </w:p>
        </w:tc>
      </w:tr>
      <w:tr w14:paraId="5234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ACFB2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4CEC023">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10BFBDF">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1715E7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5BC3437">
            <w:pPr>
              <w:tabs>
                <w:tab w:val="left" w:pos="720"/>
              </w:tabs>
              <w:snapToGrid w:val="0"/>
              <w:spacing w:line="360" w:lineRule="auto"/>
              <w:jc w:val="center"/>
              <w:rPr>
                <w:rFonts w:ascii="宋体" w:hAnsi="宋体"/>
                <w:color w:val="auto"/>
                <w:szCs w:val="21"/>
                <w:highlight w:val="none"/>
              </w:rPr>
            </w:pPr>
          </w:p>
        </w:tc>
      </w:tr>
      <w:tr w14:paraId="60A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D6B1365">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970D76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5E32694">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C4D8C3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5FA2DDE">
            <w:pPr>
              <w:tabs>
                <w:tab w:val="left" w:pos="720"/>
              </w:tabs>
              <w:snapToGrid w:val="0"/>
              <w:spacing w:line="360" w:lineRule="auto"/>
              <w:jc w:val="center"/>
              <w:rPr>
                <w:rFonts w:ascii="宋体" w:hAnsi="宋体"/>
                <w:color w:val="auto"/>
                <w:szCs w:val="21"/>
                <w:highlight w:val="none"/>
              </w:rPr>
            </w:pPr>
          </w:p>
        </w:tc>
      </w:tr>
      <w:tr w14:paraId="39FD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10C67A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64BF42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6C7A85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1D7AEF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1069C16">
            <w:pPr>
              <w:tabs>
                <w:tab w:val="left" w:pos="720"/>
              </w:tabs>
              <w:snapToGrid w:val="0"/>
              <w:spacing w:line="360" w:lineRule="auto"/>
              <w:jc w:val="center"/>
              <w:rPr>
                <w:rFonts w:ascii="宋体" w:hAnsi="宋体"/>
                <w:color w:val="auto"/>
                <w:szCs w:val="21"/>
                <w:highlight w:val="none"/>
              </w:rPr>
            </w:pPr>
          </w:p>
        </w:tc>
      </w:tr>
      <w:tr w14:paraId="4603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022E2B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86F8227">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4479DE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E4FCBB0">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D5AC11">
            <w:pPr>
              <w:tabs>
                <w:tab w:val="left" w:pos="720"/>
              </w:tabs>
              <w:snapToGrid w:val="0"/>
              <w:spacing w:line="360" w:lineRule="auto"/>
              <w:jc w:val="center"/>
              <w:rPr>
                <w:rFonts w:ascii="宋体" w:hAnsi="宋体"/>
                <w:color w:val="auto"/>
                <w:szCs w:val="21"/>
                <w:highlight w:val="none"/>
              </w:rPr>
            </w:pPr>
          </w:p>
        </w:tc>
      </w:tr>
      <w:tr w14:paraId="739C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472438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7F4EDC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A3E504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E3B4EB1">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6394C54">
            <w:pPr>
              <w:tabs>
                <w:tab w:val="left" w:pos="720"/>
              </w:tabs>
              <w:snapToGrid w:val="0"/>
              <w:spacing w:line="360" w:lineRule="auto"/>
              <w:jc w:val="center"/>
              <w:rPr>
                <w:rFonts w:ascii="宋体" w:hAnsi="宋体"/>
                <w:color w:val="auto"/>
                <w:szCs w:val="21"/>
                <w:highlight w:val="none"/>
              </w:rPr>
            </w:pPr>
          </w:p>
        </w:tc>
      </w:tr>
      <w:tr w14:paraId="66AC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0709DD20">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FDB3F3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64D54A8">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A52176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536BCE">
            <w:pPr>
              <w:tabs>
                <w:tab w:val="left" w:pos="720"/>
              </w:tabs>
              <w:snapToGrid w:val="0"/>
              <w:spacing w:line="360" w:lineRule="auto"/>
              <w:jc w:val="center"/>
              <w:rPr>
                <w:rFonts w:ascii="宋体" w:hAnsi="宋体"/>
                <w:color w:val="auto"/>
                <w:szCs w:val="21"/>
                <w:highlight w:val="none"/>
              </w:rPr>
            </w:pPr>
          </w:p>
        </w:tc>
      </w:tr>
    </w:tbl>
    <w:p w14:paraId="34435EC0">
      <w:pPr>
        <w:tabs>
          <w:tab w:val="left" w:pos="720"/>
        </w:tabs>
        <w:snapToGrid w:val="0"/>
        <w:spacing w:line="360" w:lineRule="auto"/>
        <w:rPr>
          <w:color w:val="auto"/>
          <w:sz w:val="24"/>
          <w:szCs w:val="24"/>
          <w:highlight w:val="none"/>
        </w:rPr>
      </w:pPr>
    </w:p>
    <w:p w14:paraId="2B8CD5F9">
      <w:pPr>
        <w:pStyle w:val="34"/>
        <w:spacing w:after="0" w:line="360" w:lineRule="auto"/>
        <w:ind w:left="-2" w:leftChars="-1" w:firstLine="367" w:firstLineChars="175"/>
        <w:jc w:val="left"/>
        <w:rPr>
          <w:rFonts w:ascii="宋体" w:hAnsi="宋体" w:eastAsia="宋体"/>
          <w:color w:val="auto"/>
          <w:szCs w:val="21"/>
          <w:highlight w:val="none"/>
        </w:rPr>
      </w:pPr>
      <w:r>
        <w:rPr>
          <w:rFonts w:hint="eastAsia" w:ascii="宋体" w:hAnsi="宋体" w:eastAsia="宋体"/>
          <w:color w:val="auto"/>
          <w:szCs w:val="21"/>
          <w:highlight w:val="none"/>
        </w:rPr>
        <w:t>注：参与编制投标文件所有人员名单应包括如编制技术投标方案、负责清样校对、负责打印及复印等所有人员在内的人员名单。</w:t>
      </w:r>
    </w:p>
    <w:p w14:paraId="400DFF4E">
      <w:pPr>
        <w:pStyle w:val="34"/>
        <w:spacing w:after="0" w:line="360" w:lineRule="auto"/>
        <w:ind w:left="-2" w:leftChars="-1" w:firstLineChars="175"/>
        <w:jc w:val="center"/>
        <w:rPr>
          <w:color w:val="auto"/>
          <w:sz w:val="24"/>
          <w:szCs w:val="24"/>
          <w:highlight w:val="none"/>
        </w:rPr>
      </w:pPr>
    </w:p>
    <w:p w14:paraId="5954EEAD">
      <w:pPr>
        <w:autoSpaceDE w:val="0"/>
        <w:autoSpaceDN w:val="0"/>
        <w:adjustRightInd w:val="0"/>
        <w:rPr>
          <w:color w:val="auto"/>
          <w:sz w:val="24"/>
          <w:szCs w:val="24"/>
          <w:highlight w:val="none"/>
        </w:rPr>
      </w:pPr>
    </w:p>
    <w:p w14:paraId="18DAAA94">
      <w:pPr>
        <w:spacing w:line="320" w:lineRule="exact"/>
        <w:rPr>
          <w:rFonts w:ascii="仿宋_GB2312" w:hAnsi="楷体" w:eastAsia="仿宋_GB2312"/>
          <w:color w:val="auto"/>
          <w:szCs w:val="21"/>
          <w:highlight w:val="none"/>
        </w:rPr>
      </w:pPr>
    </w:p>
    <w:p w14:paraId="56E1238E">
      <w:pPr>
        <w:tabs>
          <w:tab w:val="left" w:pos="720"/>
        </w:tabs>
        <w:snapToGrid w:val="0"/>
        <w:spacing w:line="360" w:lineRule="auto"/>
        <w:rPr>
          <w:b/>
          <w:color w:val="auto"/>
          <w:sz w:val="32"/>
          <w:szCs w:val="32"/>
          <w:highlight w:val="none"/>
        </w:rPr>
      </w:pPr>
      <w:r>
        <w:rPr>
          <w:rFonts w:ascii="仿宋_GB2312" w:hAnsi="楷体" w:eastAsia="仿宋_GB2312"/>
          <w:color w:val="auto"/>
          <w:szCs w:val="21"/>
          <w:highlight w:val="none"/>
        </w:rPr>
        <w:br w:type="page"/>
      </w:r>
      <w:r>
        <w:rPr>
          <w:rFonts w:hint="eastAsia" w:ascii="宋体" w:hAnsi="宋体" w:cs="宋体"/>
          <w:color w:val="auto"/>
          <w:sz w:val="24"/>
          <w:highlight w:val="none"/>
        </w:rPr>
        <w:t>技术标投标文件格式</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p>
    <w:p w14:paraId="47496510">
      <w:pPr>
        <w:widowControl/>
        <w:snapToGrid/>
        <w:spacing w:line="24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3CF47487">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         </w:t>
      </w:r>
    </w:p>
    <w:p w14:paraId="09273B49">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本公司郑重声明，根据《政府采购促进中小企业发展管理办法》（财库﹝2020﹞46号）的规定，本公司参加</w:t>
      </w:r>
      <w:r>
        <w:rPr>
          <w:rFonts w:hint="eastAsia" w:ascii="宋体" w:hAnsi="宋体" w:cs="宋体"/>
          <w:color w:val="auto"/>
          <w:sz w:val="24"/>
          <w:szCs w:val="20"/>
          <w:highlight w:val="none"/>
          <w:u w:val="single"/>
        </w:rPr>
        <w:t xml:space="preserve">   （招标人）    </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招标活动，工程的施工单位全部为符合政策要求的中小企业。相关企业（含签订分包意向协议的中小企业）的具体情况如下：</w:t>
      </w:r>
    </w:p>
    <w:p w14:paraId="411A03A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1E0A4CD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0C31EE8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297990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3CD5F33D">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76E13B68">
      <w:pPr>
        <w:spacing w:line="360" w:lineRule="auto"/>
        <w:ind w:firstLine="480" w:firstLineChars="200"/>
        <w:rPr>
          <w:rFonts w:hint="eastAsia" w:ascii="宋体" w:hAnsi="宋体" w:cs="宋体"/>
          <w:color w:val="auto"/>
          <w:sz w:val="24"/>
          <w:szCs w:val="20"/>
          <w:highlight w:val="none"/>
        </w:rPr>
      </w:pPr>
    </w:p>
    <w:p w14:paraId="39B0F33A">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投标人名称（盖章或电子印章）：</w:t>
      </w:r>
    </w:p>
    <w:p w14:paraId="546FC805">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日   期：     年   月   日</w:t>
      </w:r>
    </w:p>
    <w:p w14:paraId="7D21C83F">
      <w:pPr>
        <w:pStyle w:val="19"/>
        <w:rPr>
          <w:rFonts w:hint="eastAsia" w:hAnsi="宋体" w:cs="宋体"/>
          <w:color w:val="auto"/>
          <w:sz w:val="24"/>
          <w:highlight w:val="none"/>
        </w:rPr>
      </w:pPr>
    </w:p>
    <w:p w14:paraId="140C0264">
      <w:pPr>
        <w:spacing w:line="360" w:lineRule="auto"/>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注：1、从业人员、营业收入、资产总额填报上一年度数据，无上一年度数据的新成立企业可不填报。</w:t>
      </w:r>
    </w:p>
    <w:p w14:paraId="2BC46037">
      <w:pPr>
        <w:pStyle w:val="19"/>
        <w:ind w:firstLine="840" w:firstLineChars="400"/>
        <w:rPr>
          <w:b/>
          <w:bCs/>
          <w:color w:val="auto"/>
          <w:highlight w:val="none"/>
          <w:u w:val="single"/>
        </w:rPr>
      </w:pPr>
      <w:r>
        <w:rPr>
          <w:rFonts w:hint="eastAsia"/>
          <w:b/>
          <w:bCs/>
          <w:color w:val="auto"/>
          <w:highlight w:val="none"/>
          <w:u w:val="single"/>
        </w:rPr>
        <w:t>2、《中小企业声明函》（如有）适用于小微企业参加招投标活动的。投标人应当自行核实是否属于小微企业，并认真填写，若有虚假将追究其责任。</w:t>
      </w:r>
    </w:p>
    <w:p w14:paraId="27ABE610">
      <w:pPr>
        <w:pStyle w:val="19"/>
        <w:ind w:firstLine="840" w:firstLineChars="400"/>
        <w:rPr>
          <w:b/>
          <w:bCs/>
          <w:color w:val="auto"/>
          <w:highlight w:val="none"/>
          <w:u w:val="single"/>
        </w:rPr>
      </w:pPr>
      <w:r>
        <w:rPr>
          <w:rFonts w:hint="eastAsia"/>
          <w:b/>
          <w:bCs/>
          <w:color w:val="auto"/>
          <w:highlight w:val="none"/>
          <w:u w:val="single"/>
        </w:rPr>
        <w:t>3、需按照本项目对应行业出具《中小企业声明函》，而非按照供应商的经营范围出具。</w:t>
      </w:r>
    </w:p>
    <w:p w14:paraId="0331BF37">
      <w:pPr>
        <w:pStyle w:val="19"/>
        <w:ind w:firstLine="840" w:firstLineChars="400"/>
        <w:rPr>
          <w:b/>
          <w:bCs/>
          <w:color w:val="auto"/>
          <w:highlight w:val="none"/>
          <w:u w:val="single"/>
        </w:rPr>
      </w:pPr>
      <w:r>
        <w:rPr>
          <w:rFonts w:hint="eastAsia"/>
          <w:b/>
          <w:bCs/>
          <w:color w:val="auto"/>
          <w:highlight w:val="none"/>
          <w:u w:val="single"/>
        </w:rPr>
        <w:t>4、如为中小企业，此声明函必须提供且内容不得擅自删改，否则评审时将不予认定。</w:t>
      </w:r>
    </w:p>
    <w:p w14:paraId="2DB00BCE">
      <w:pPr>
        <w:rPr>
          <w:color w:val="auto"/>
          <w:highlight w:val="none"/>
        </w:rPr>
      </w:pPr>
    </w:p>
    <w:p w14:paraId="4698E8E2">
      <w:pPr>
        <w:tabs>
          <w:tab w:val="left" w:pos="426"/>
        </w:tabs>
        <w:autoSpaceDE w:val="0"/>
        <w:autoSpaceDN w:val="0"/>
        <w:adjustRightInd w:val="0"/>
        <w:spacing w:line="360" w:lineRule="auto"/>
        <w:jc w:val="both"/>
        <w:outlineLvl w:val="3"/>
        <w:rPr>
          <w:rFonts w:hint="eastAsia" w:ascii="宋体" w:hAnsi="宋体" w:eastAsia="宋体" w:cs="宋体"/>
          <w:color w:val="auto"/>
          <w:sz w:val="32"/>
          <w:szCs w:val="32"/>
        </w:rPr>
      </w:pPr>
      <w:r>
        <w:rPr>
          <w:rFonts w:hint="eastAsia" w:hAnsi="宋体" w:cs="宋体"/>
          <w:color w:val="auto"/>
          <w:sz w:val="21"/>
          <w:szCs w:val="21"/>
          <w:highlight w:val="none"/>
        </w:rPr>
        <w:br w:type="page"/>
      </w:r>
      <w:r>
        <w:rPr>
          <w:rFonts w:hint="eastAsia" w:ascii="宋体" w:hAnsi="宋体" w:cs="宋体"/>
          <w:color w:val="auto"/>
          <w:sz w:val="24"/>
          <w:highlight w:val="none"/>
        </w:rPr>
        <w:t>技术标投标文件格式</w:t>
      </w:r>
      <w:r>
        <w:rPr>
          <w:rFonts w:hint="eastAsia" w:ascii="宋体" w:hAnsi="宋体" w:cs="宋体"/>
          <w:color w:val="auto"/>
          <w:sz w:val="24"/>
          <w:highlight w:val="none"/>
          <w:lang w:eastAsia="zh-CN"/>
        </w:rPr>
        <w:t>八</w:t>
      </w:r>
      <w:r>
        <w:rPr>
          <w:rFonts w:hint="eastAsia" w:ascii="宋体" w:hAnsi="宋体" w:cs="宋体"/>
          <w:color w:val="auto"/>
          <w:sz w:val="24"/>
          <w:highlight w:val="none"/>
        </w:rPr>
        <w:t>：</w:t>
      </w:r>
    </w:p>
    <w:p w14:paraId="1854A4B3">
      <w:pPr>
        <w:tabs>
          <w:tab w:val="left" w:pos="426"/>
        </w:tabs>
        <w:autoSpaceDE w:val="0"/>
        <w:autoSpaceDN w:val="0"/>
        <w:adjustRightInd w:val="0"/>
        <w:spacing w:line="360" w:lineRule="auto"/>
        <w:jc w:val="center"/>
        <w:outlineLvl w:val="3"/>
        <w:rPr>
          <w:rFonts w:ascii="宋体" w:hAnsi="宋体" w:eastAsia="宋体" w:cs="宋体"/>
          <w:color w:val="auto"/>
          <w:sz w:val="32"/>
          <w:szCs w:val="32"/>
        </w:rPr>
      </w:pPr>
      <w:r>
        <w:rPr>
          <w:rFonts w:hint="eastAsia" w:ascii="宋体" w:hAnsi="宋体" w:eastAsia="宋体" w:cs="宋体"/>
          <w:color w:val="auto"/>
          <w:sz w:val="32"/>
          <w:szCs w:val="32"/>
        </w:rPr>
        <w:t>残疾人福利性单位声明函（如有）</w:t>
      </w:r>
    </w:p>
    <w:p w14:paraId="7D97C46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BA1C1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C5630B6">
      <w:pPr>
        <w:spacing w:line="360" w:lineRule="auto"/>
        <w:ind w:firstLine="480" w:firstLineChars="200"/>
        <w:jc w:val="center"/>
        <w:rPr>
          <w:rFonts w:ascii="宋体" w:hAnsi="宋体" w:eastAsia="宋体" w:cs="宋体"/>
          <w:color w:val="auto"/>
          <w:sz w:val="24"/>
        </w:rPr>
      </w:pPr>
    </w:p>
    <w:p w14:paraId="75C75407">
      <w:pPr>
        <w:spacing w:line="360" w:lineRule="auto"/>
        <w:ind w:firstLine="480" w:firstLineChars="200"/>
        <w:jc w:val="center"/>
        <w:rPr>
          <w:rFonts w:ascii="宋体" w:hAnsi="宋体" w:eastAsia="宋体" w:cs="宋体"/>
          <w:color w:val="auto"/>
          <w:sz w:val="24"/>
        </w:rPr>
      </w:pPr>
    </w:p>
    <w:p w14:paraId="62BADFE8">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投标人名称（盖章或电子印章）：</w:t>
      </w:r>
    </w:p>
    <w:p w14:paraId="024906C3">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日   期：     年   月   日</w:t>
      </w:r>
    </w:p>
    <w:p w14:paraId="3C0453AA">
      <w:pPr>
        <w:snapToGrid/>
        <w:spacing w:line="240" w:lineRule="auto"/>
        <w:rPr>
          <w:rFonts w:hint="eastAsia" w:hAnsi="宋体" w:cs="宋体"/>
          <w:color w:val="auto"/>
          <w:sz w:val="21"/>
          <w:szCs w:val="21"/>
          <w:highlight w:val="none"/>
        </w:rPr>
      </w:pPr>
      <w:r>
        <w:rPr>
          <w:rFonts w:hint="eastAsia" w:hAnsi="宋体" w:cs="宋体"/>
          <w:color w:val="auto"/>
          <w:sz w:val="21"/>
          <w:szCs w:val="21"/>
          <w:highlight w:val="none"/>
        </w:rPr>
        <w:br w:type="page"/>
      </w:r>
    </w:p>
    <w:p w14:paraId="7834435D">
      <w:pPr>
        <w:tabs>
          <w:tab w:val="left" w:pos="720"/>
        </w:tabs>
        <w:snapToGrid w:val="0"/>
        <w:spacing w:line="360" w:lineRule="auto"/>
        <w:rPr>
          <w:rFonts w:hint="eastAsia" w:hAnsi="宋体" w:cs="宋体"/>
          <w:b/>
          <w:color w:val="auto"/>
          <w:spacing w:val="4"/>
          <w:sz w:val="24"/>
          <w:szCs w:val="24"/>
          <w:highlight w:val="none"/>
        </w:rPr>
      </w:pPr>
      <w:r>
        <w:rPr>
          <w:rFonts w:hint="eastAsia" w:ascii="宋体" w:hAnsi="宋体" w:cs="宋体"/>
          <w:color w:val="auto"/>
          <w:sz w:val="24"/>
          <w:highlight w:val="none"/>
        </w:rPr>
        <w:t>技术标投标文件格式</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w:t>
      </w:r>
    </w:p>
    <w:p w14:paraId="5A4E22AB">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分包意向协议（如有）</w:t>
      </w:r>
    </w:p>
    <w:p w14:paraId="0294E2A6">
      <w:pPr>
        <w:pStyle w:val="19"/>
        <w:rPr>
          <w:rFonts w:hAnsi="Courier New"/>
          <w:color w:val="auto"/>
          <w:sz w:val="21"/>
          <w:highlight w:val="none"/>
        </w:rPr>
      </w:pPr>
    </w:p>
    <w:p w14:paraId="24C7BCB1">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1D9EA999">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6ADD0E26">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3D74B128">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（甲公司全称）、（乙公司全称）、（……公司全称）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40BD0DFE">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一、分包意向各方关系：</w:t>
      </w:r>
    </w:p>
    <w:p w14:paraId="2FCEA789">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为投标人，</w:t>
      </w:r>
      <w:r>
        <w:rPr>
          <w:rFonts w:hint="eastAsia" w:ascii="宋体" w:hAnsi="宋体" w:cs="宋体"/>
          <w:color w:val="auto"/>
          <w:sz w:val="24"/>
          <w:szCs w:val="20"/>
          <w:highlight w:val="none"/>
          <w:u w:val="single"/>
        </w:rPr>
        <w:t xml:space="preserve">（乙公司全称）、（……公司全称）      </w:t>
      </w:r>
      <w:r>
        <w:rPr>
          <w:rFonts w:hint="eastAsia" w:ascii="宋体" w:hAnsi="宋体" w:cs="宋体"/>
          <w:color w:val="auto"/>
          <w:sz w:val="24"/>
          <w:szCs w:val="20"/>
          <w:highlight w:val="none"/>
        </w:rPr>
        <w:t>为分包意向单位，</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以投标人的身份参加本项目的投标。若中标，</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与招标人签订建设工程施工合同。承接分包意向的各单位与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签订分包合同。</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就招标项目和分包项目向招标人负责，分包单位就分包项目承担责任。</w:t>
      </w:r>
    </w:p>
    <w:p w14:paraId="25FDF99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二、有关事项约定如下：</w:t>
      </w:r>
    </w:p>
    <w:p w14:paraId="1B5C6F3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签订合同书，并就中标项目分包部分承担法律责任。</w:t>
      </w:r>
    </w:p>
    <w:p w14:paraId="44228F2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2.分包意向单位1：</w:t>
      </w:r>
      <w:r>
        <w:rPr>
          <w:rFonts w:hint="eastAsia" w:ascii="宋体" w:hAnsi="宋体" w:cs="宋体"/>
          <w:color w:val="auto"/>
          <w:sz w:val="24"/>
          <w:szCs w:val="20"/>
          <w:highlight w:val="none"/>
          <w:u w:val="single"/>
        </w:rPr>
        <w:t xml:space="preserve">（乙公司全称）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7CD9C72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49B9AE55">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361CF4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三、接受分包的企业与投标人之间的关系：</w:t>
      </w:r>
    </w:p>
    <w:p w14:paraId="0A593C1F">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1C6431A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4AD0A21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40E7137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四、如因违约过失责任而导致招标人经济损失或被索赔时，</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同意无条件优先清偿招标人的一切债务和经济赔偿。</w:t>
      </w:r>
    </w:p>
    <w:p w14:paraId="7BE27E2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五、如中标，分包意向单位不得以任何理由提出终止本意向协议。</w:t>
      </w:r>
    </w:p>
    <w:p w14:paraId="3B0F0B77">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六、如中标，分包意向单位确定后，不得擅自变更。</w:t>
      </w:r>
    </w:p>
    <w:p w14:paraId="4B37B7F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七、本分包意向协议在自签署之日起生效，有效期内有效，如获中标资格，有效期延续至合同履行完毕之日。</w:t>
      </w:r>
    </w:p>
    <w:p w14:paraId="3399292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八、本企业对上述内容的真实性负责。如有虚假，将依法承担相应责任。以上分包意向单位，不属于大企业的分支机构，不存在控股股东为大企业的情形，也不存在与大企业的负责人为同一人的情形。</w:t>
      </w:r>
    </w:p>
    <w:p w14:paraId="15CC1C94">
      <w:pPr>
        <w:spacing w:line="360" w:lineRule="auto"/>
        <w:rPr>
          <w:rFonts w:hint="eastAsia" w:ascii="宋体" w:hAnsi="宋体" w:cs="宋体"/>
          <w:color w:val="auto"/>
          <w:sz w:val="24"/>
          <w:szCs w:val="20"/>
          <w:highlight w:val="none"/>
        </w:rPr>
      </w:pPr>
    </w:p>
    <w:p w14:paraId="52710CB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5601B619">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1AB3D352">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FBEBC63">
      <w:pPr>
        <w:spacing w:line="360" w:lineRule="auto"/>
        <w:rPr>
          <w:rFonts w:hint="eastAsia" w:ascii="宋体" w:hAnsi="宋体" w:cs="宋体"/>
          <w:color w:val="auto"/>
          <w:sz w:val="24"/>
          <w:szCs w:val="20"/>
          <w:highlight w:val="none"/>
        </w:rPr>
      </w:pPr>
    </w:p>
    <w:p w14:paraId="534E2CBB">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7916EB0E">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7F44723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FDEAB2D">
      <w:pPr>
        <w:spacing w:line="360" w:lineRule="auto"/>
        <w:rPr>
          <w:rFonts w:hint="eastAsia" w:ascii="宋体" w:hAnsi="宋体" w:cs="宋体"/>
          <w:color w:val="auto"/>
          <w:sz w:val="24"/>
          <w:szCs w:val="20"/>
          <w:highlight w:val="none"/>
        </w:rPr>
      </w:pPr>
    </w:p>
    <w:p w14:paraId="1C59DFA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……公司全称（盖章）</w:t>
      </w:r>
    </w:p>
    <w:p w14:paraId="3EE5B859">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0DDE0E65">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1ADAE6ED">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5AD9C858">
      <w:pPr>
        <w:spacing w:line="360" w:lineRule="auto"/>
        <w:rPr>
          <w:rFonts w:hint="eastAsia" w:ascii="宋体" w:hAnsi="宋体" w:cs="宋体"/>
          <w:b/>
          <w:bCs/>
          <w:color w:val="auto"/>
          <w:sz w:val="24"/>
          <w:szCs w:val="20"/>
          <w:highlight w:val="none"/>
        </w:rPr>
      </w:pPr>
    </w:p>
    <w:p w14:paraId="6FE7C549">
      <w:pPr>
        <w:spacing w:line="360" w:lineRule="auto"/>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注：1．各方应在本分包意向协议上共同盖章确认。</w:t>
      </w:r>
    </w:p>
    <w:p w14:paraId="2988823F">
      <w:pPr>
        <w:spacing w:line="360" w:lineRule="auto"/>
        <w:ind w:firstLine="480"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2．本分包意向协议内容将作为签订合同的附件之一。</w:t>
      </w:r>
    </w:p>
    <w:p w14:paraId="74F9871F">
      <w:pPr>
        <w:spacing w:line="360" w:lineRule="auto"/>
        <w:ind w:firstLine="480"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3．分包意向协议（如有）适用于大中型企业向一家或者多家小微企业分包且分包承诺小微企业的合同份额占到合同总金额30%以上的。</w:t>
      </w:r>
    </w:p>
    <w:p w14:paraId="0F7E7D88">
      <w:pPr>
        <w:spacing w:line="360" w:lineRule="auto"/>
        <w:ind w:firstLine="480" w:firstLineChars="200"/>
        <w:rPr>
          <w:rFonts w:hint="eastAsia" w:ascii="宋体" w:hAnsi="宋体" w:cs="宋体"/>
          <w:b/>
          <w:bCs/>
          <w:color w:val="auto"/>
          <w:sz w:val="24"/>
          <w:szCs w:val="20"/>
          <w:highlight w:val="none"/>
          <w:u w:val="single"/>
        </w:rPr>
      </w:pPr>
      <w:r>
        <w:rPr>
          <w:rFonts w:hint="eastAsia" w:ascii="宋体" w:hAnsi="宋体" w:cs="宋体"/>
          <w:b/>
          <w:bCs/>
          <w:color w:val="auto"/>
          <w:sz w:val="24"/>
          <w:szCs w:val="20"/>
          <w:highlight w:val="none"/>
          <w:u w:val="single"/>
        </w:rPr>
        <w:t>4、如分包，此协议必须提供且内容不得擅自删改，否则评审时将不予认定。</w:t>
      </w:r>
    </w:p>
    <w:p w14:paraId="16F35E2E">
      <w:pPr>
        <w:spacing w:line="360" w:lineRule="auto"/>
        <w:ind w:firstLine="480" w:firstLineChars="200"/>
        <w:rPr>
          <w:rFonts w:hint="eastAsia" w:ascii="宋体" w:hAnsi="宋体" w:cs="宋体"/>
          <w:b/>
          <w:bCs/>
          <w:color w:val="auto"/>
          <w:sz w:val="24"/>
          <w:szCs w:val="20"/>
          <w:highlight w:val="none"/>
        </w:rPr>
      </w:pPr>
    </w:p>
    <w:p w14:paraId="17B9A62F">
      <w:pPr>
        <w:widowControl/>
        <w:jc w:val="left"/>
        <w:rPr>
          <w:rFonts w:ascii="仿宋_GB2312" w:hAnsi="楷体" w:eastAsia="仿宋_GB2312"/>
          <w:color w:val="auto"/>
          <w:szCs w:val="21"/>
          <w:highlight w:val="none"/>
        </w:rPr>
      </w:pPr>
    </w:p>
    <w:p w14:paraId="187749B6">
      <w:pPr>
        <w:spacing w:line="320" w:lineRule="exact"/>
        <w:rPr>
          <w:rFonts w:ascii="仿宋_GB2312" w:hAnsi="楷体" w:eastAsia="仿宋_GB2312"/>
          <w:color w:val="auto"/>
          <w:szCs w:val="21"/>
          <w:highlight w:val="none"/>
        </w:rPr>
      </w:pPr>
    </w:p>
    <w:p w14:paraId="461CBDD5">
      <w:pPr>
        <w:widowControl/>
        <w:jc w:val="left"/>
        <w:rPr>
          <w:rFonts w:ascii="仿宋_GB2312" w:hAnsi="楷体" w:eastAsia="仿宋_GB2312"/>
          <w:color w:val="auto"/>
          <w:szCs w:val="21"/>
          <w:highlight w:val="none"/>
        </w:rPr>
      </w:pPr>
    </w:p>
    <w:p w14:paraId="3C0BE8A8">
      <w:pPr>
        <w:widowControl/>
        <w:jc w:val="left"/>
        <w:rPr>
          <w:rFonts w:ascii="仿宋_GB2312" w:hAnsi="楷体" w:eastAsia="仿宋_GB2312"/>
          <w:color w:val="auto"/>
          <w:szCs w:val="21"/>
          <w:highlight w:val="none"/>
        </w:rPr>
      </w:pPr>
    </w:p>
    <w:p w14:paraId="610019D0">
      <w:pPr>
        <w:widowControl/>
        <w:jc w:val="left"/>
        <w:rPr>
          <w:rFonts w:ascii="仿宋_GB2312" w:hAnsi="楷体" w:eastAsia="仿宋_GB2312"/>
          <w:color w:val="auto"/>
          <w:szCs w:val="21"/>
          <w:highlight w:val="none"/>
        </w:rPr>
      </w:pPr>
    </w:p>
    <w:p w14:paraId="4B2E638D">
      <w:pPr>
        <w:widowControl/>
        <w:jc w:val="left"/>
        <w:rPr>
          <w:rFonts w:ascii="仿宋_GB2312" w:hAnsi="楷体" w:eastAsia="仿宋_GB2312"/>
          <w:color w:val="auto"/>
          <w:szCs w:val="21"/>
          <w:highlight w:val="none"/>
        </w:rPr>
      </w:pPr>
    </w:p>
    <w:p w14:paraId="4E13908A">
      <w:pPr>
        <w:widowControl/>
        <w:jc w:val="left"/>
        <w:rPr>
          <w:rFonts w:ascii="仿宋_GB2312" w:hAnsi="楷体" w:eastAsia="仿宋_GB2312"/>
          <w:color w:val="auto"/>
          <w:szCs w:val="21"/>
          <w:highlight w:val="none"/>
        </w:rPr>
      </w:pPr>
    </w:p>
    <w:p w14:paraId="35965C10">
      <w:pPr>
        <w:widowControl/>
        <w:jc w:val="left"/>
        <w:rPr>
          <w:rFonts w:ascii="仿宋_GB2312" w:hAnsi="楷体" w:eastAsia="仿宋_GB2312"/>
          <w:color w:val="auto"/>
          <w:szCs w:val="21"/>
          <w:highlight w:val="none"/>
        </w:rPr>
      </w:pPr>
    </w:p>
    <w:p w14:paraId="25F58BDE">
      <w:pPr>
        <w:widowControl/>
        <w:jc w:val="left"/>
        <w:rPr>
          <w:rFonts w:ascii="仿宋_GB2312" w:hAnsi="楷体" w:eastAsia="仿宋_GB2312"/>
          <w:color w:val="auto"/>
          <w:szCs w:val="21"/>
          <w:highlight w:val="none"/>
        </w:rPr>
      </w:pPr>
    </w:p>
    <w:p w14:paraId="73BECF86">
      <w:pPr>
        <w:widowControl/>
        <w:jc w:val="left"/>
        <w:rPr>
          <w:rFonts w:ascii="仿宋_GB2312" w:hAnsi="楷体" w:eastAsia="仿宋_GB2312"/>
          <w:color w:val="auto"/>
          <w:szCs w:val="21"/>
          <w:highlight w:val="none"/>
        </w:rPr>
      </w:pPr>
    </w:p>
    <w:p w14:paraId="5941455E">
      <w:pPr>
        <w:widowControl/>
        <w:jc w:val="left"/>
        <w:rPr>
          <w:rFonts w:ascii="仿宋_GB2312" w:hAnsi="楷体" w:eastAsia="仿宋_GB2312"/>
          <w:color w:val="auto"/>
          <w:szCs w:val="21"/>
          <w:highlight w:val="none"/>
        </w:rPr>
      </w:pPr>
    </w:p>
    <w:p w14:paraId="4FEA6812">
      <w:pPr>
        <w:widowControl/>
        <w:jc w:val="left"/>
        <w:rPr>
          <w:rFonts w:ascii="仿宋_GB2312" w:hAnsi="楷体" w:eastAsia="仿宋_GB2312"/>
          <w:color w:val="auto"/>
          <w:szCs w:val="21"/>
          <w:highlight w:val="none"/>
        </w:rPr>
      </w:pPr>
    </w:p>
    <w:p w14:paraId="5A64C3CB">
      <w:pPr>
        <w:widowControl/>
        <w:jc w:val="left"/>
        <w:rPr>
          <w:rFonts w:ascii="仿宋_GB2312" w:hAnsi="楷体" w:eastAsia="仿宋_GB2312"/>
          <w:color w:val="auto"/>
          <w:szCs w:val="21"/>
          <w:highlight w:val="none"/>
        </w:rPr>
      </w:pPr>
    </w:p>
    <w:p w14:paraId="4BA374E1">
      <w:pPr>
        <w:widowControl/>
        <w:jc w:val="left"/>
        <w:rPr>
          <w:rFonts w:ascii="仿宋_GB2312" w:hAnsi="楷体" w:eastAsia="仿宋_GB2312"/>
          <w:color w:val="auto"/>
          <w:szCs w:val="21"/>
          <w:highlight w:val="none"/>
        </w:rPr>
      </w:pPr>
    </w:p>
    <w:p w14:paraId="1DEE68F7">
      <w:pPr>
        <w:widowControl/>
        <w:jc w:val="left"/>
        <w:rPr>
          <w:rFonts w:ascii="仿宋_GB2312" w:hAnsi="楷体" w:eastAsia="仿宋_GB2312"/>
          <w:color w:val="auto"/>
          <w:szCs w:val="21"/>
          <w:highlight w:val="none"/>
        </w:rPr>
      </w:pPr>
    </w:p>
    <w:p w14:paraId="66F7E68D">
      <w:pPr>
        <w:widowControl/>
        <w:jc w:val="left"/>
        <w:rPr>
          <w:rFonts w:ascii="仿宋_GB2312" w:hAnsi="楷体" w:eastAsia="仿宋_GB2312"/>
          <w:color w:val="auto"/>
          <w:szCs w:val="21"/>
          <w:highlight w:val="none"/>
        </w:rPr>
      </w:pPr>
    </w:p>
    <w:p w14:paraId="76D5437F">
      <w:pPr>
        <w:spacing w:line="320" w:lineRule="exact"/>
        <w:rPr>
          <w:rFonts w:ascii="仿宋_GB2312" w:hAnsi="楷体" w:eastAsia="仿宋_GB2312"/>
          <w:color w:val="auto"/>
          <w:szCs w:val="21"/>
          <w:highlight w:val="none"/>
        </w:rPr>
      </w:pPr>
    </w:p>
    <w:p w14:paraId="1071BCC3">
      <w:pPr>
        <w:spacing w:line="24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414C513C">
      <w:pPr>
        <w:spacing w:line="360" w:lineRule="auto"/>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格式九：残疾人</w:t>
      </w:r>
    </w:p>
    <w:p w14:paraId="5FA5B22A">
      <w:pPr>
        <w:pStyle w:val="7"/>
        <w:rPr>
          <w:rFonts w:hint="eastAsia"/>
          <w:color w:val="auto"/>
          <w:lang w:eastAsia="zh-CN"/>
        </w:rPr>
      </w:pPr>
      <w:r>
        <w:rPr>
          <w:rFonts w:hint="eastAsia" w:ascii="宋体" w:hAnsi="宋体" w:cs="宋体"/>
          <w:b/>
          <w:color w:val="auto"/>
          <w:sz w:val="32"/>
          <w:szCs w:val="32"/>
          <w:highlight w:val="none"/>
          <w:lang w:eastAsia="zh-CN"/>
        </w:rPr>
        <w:t>格式十：投标人认为须提交的其他资料</w:t>
      </w:r>
    </w:p>
    <w:p w14:paraId="689FF28E">
      <w:pPr>
        <w:spacing w:line="360" w:lineRule="auto"/>
        <w:jc w:val="center"/>
        <w:rPr>
          <w:rFonts w:hint="eastAsia" w:ascii="宋体" w:hAnsi="宋体" w:cs="宋体"/>
          <w:b/>
          <w:color w:val="auto"/>
          <w:sz w:val="32"/>
          <w:szCs w:val="32"/>
          <w:highlight w:val="none"/>
        </w:rPr>
      </w:pPr>
    </w:p>
    <w:p w14:paraId="31B0C1B9">
      <w:pPr>
        <w:spacing w:line="360" w:lineRule="auto"/>
        <w:jc w:val="center"/>
        <w:rPr>
          <w:rFonts w:hint="eastAsia" w:ascii="宋体" w:hAnsi="宋体" w:cs="宋体"/>
          <w:b/>
          <w:color w:val="auto"/>
          <w:sz w:val="32"/>
          <w:szCs w:val="32"/>
          <w:highlight w:val="none"/>
        </w:rPr>
      </w:pPr>
    </w:p>
    <w:p w14:paraId="288A39C7">
      <w:pPr>
        <w:spacing w:line="360" w:lineRule="auto"/>
        <w:jc w:val="center"/>
        <w:rPr>
          <w:rFonts w:hint="eastAsia" w:ascii="宋体" w:hAnsi="宋体" w:cs="宋体"/>
          <w:b/>
          <w:color w:val="auto"/>
          <w:sz w:val="32"/>
          <w:szCs w:val="32"/>
          <w:highlight w:val="none"/>
        </w:rPr>
      </w:pPr>
    </w:p>
    <w:p w14:paraId="43E7C733">
      <w:pPr>
        <w:spacing w:line="360" w:lineRule="auto"/>
        <w:jc w:val="center"/>
        <w:rPr>
          <w:rFonts w:hint="eastAsia" w:ascii="宋体" w:hAnsi="宋体" w:cs="宋体"/>
          <w:b/>
          <w:color w:val="auto"/>
          <w:sz w:val="32"/>
          <w:szCs w:val="32"/>
          <w:highlight w:val="none"/>
        </w:rPr>
      </w:pPr>
    </w:p>
    <w:p w14:paraId="4973DD0F">
      <w:pPr>
        <w:spacing w:line="360" w:lineRule="auto"/>
        <w:jc w:val="center"/>
        <w:rPr>
          <w:rFonts w:hint="eastAsia" w:ascii="宋体" w:hAnsi="宋体" w:cs="宋体"/>
          <w:b/>
          <w:color w:val="auto"/>
          <w:sz w:val="32"/>
          <w:szCs w:val="32"/>
          <w:highlight w:val="none"/>
        </w:rPr>
      </w:pPr>
    </w:p>
    <w:p w14:paraId="64E4FC45">
      <w:pPr>
        <w:spacing w:line="360" w:lineRule="auto"/>
        <w:jc w:val="center"/>
        <w:rPr>
          <w:rFonts w:hint="eastAsia" w:ascii="宋体" w:hAnsi="宋体" w:cs="宋体"/>
          <w:b/>
          <w:color w:val="auto"/>
          <w:sz w:val="32"/>
          <w:szCs w:val="32"/>
          <w:highlight w:val="none"/>
        </w:rPr>
      </w:pPr>
    </w:p>
    <w:p w14:paraId="7ADB89AB">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第二部分 经济标投标文件</w:t>
      </w:r>
      <w:r>
        <w:rPr>
          <w:color w:val="auto"/>
          <w:sz w:val="24"/>
          <w:szCs w:val="24"/>
          <w:highlight w:val="none"/>
        </w:rPr>
        <w:br w:type="page"/>
      </w:r>
      <w:bookmarkStart w:id="27" w:name="_Toc2272568"/>
    </w:p>
    <w:p w14:paraId="781D24A4">
      <w:pPr>
        <w:pStyle w:val="136"/>
        <w:ind w:firstLine="496"/>
        <w:rPr>
          <w:rFonts w:ascii="宋体" w:hAnsi="宋体" w:cs="宋体"/>
          <w:color w:val="auto"/>
          <w:highlight w:val="none"/>
        </w:rPr>
      </w:pPr>
      <w:r>
        <w:rPr>
          <w:rFonts w:hint="eastAsia" w:ascii="宋体" w:hAnsi="宋体" w:cs="宋体"/>
          <w:color w:val="auto"/>
          <w:highlight w:val="none"/>
        </w:rPr>
        <w:t>经济标投标文件格式一：经济标投标文件封面</w:t>
      </w:r>
    </w:p>
    <w:p w14:paraId="6074D0FD">
      <w:pPr>
        <w:pStyle w:val="136"/>
        <w:ind w:firstLine="496"/>
        <w:rPr>
          <w:rFonts w:ascii="宋体" w:hAnsi="宋体" w:cs="宋体"/>
          <w:color w:val="auto"/>
          <w:highlight w:val="none"/>
        </w:rPr>
      </w:pPr>
    </w:p>
    <w:p w14:paraId="01A1D27C">
      <w:pPr>
        <w:pStyle w:val="136"/>
        <w:ind w:firstLine="496"/>
        <w:rPr>
          <w:rFonts w:ascii="宋体" w:hAnsi="宋体" w:cs="宋体"/>
          <w:color w:val="auto"/>
          <w:highlight w:val="none"/>
        </w:rPr>
      </w:pPr>
    </w:p>
    <w:p w14:paraId="2FD9BCBD">
      <w:pPr>
        <w:pStyle w:val="136"/>
        <w:ind w:firstLine="496"/>
        <w:rPr>
          <w:rFonts w:ascii="宋体" w:hAnsi="宋体" w:cs="宋体"/>
          <w:color w:val="auto"/>
          <w:highlight w:val="none"/>
        </w:rPr>
      </w:pPr>
    </w:p>
    <w:p w14:paraId="33463011">
      <w:pPr>
        <w:pStyle w:val="139"/>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1F7A497C">
      <w:pPr>
        <w:pStyle w:val="136"/>
        <w:ind w:firstLine="496"/>
        <w:rPr>
          <w:rFonts w:ascii="宋体" w:hAnsi="宋体" w:cs="宋体"/>
          <w:color w:val="auto"/>
          <w:highlight w:val="none"/>
        </w:rPr>
      </w:pPr>
    </w:p>
    <w:p w14:paraId="067B1B0F">
      <w:pPr>
        <w:pStyle w:val="136"/>
        <w:ind w:firstLine="496"/>
        <w:rPr>
          <w:rFonts w:ascii="宋体" w:hAnsi="宋体" w:cs="宋体"/>
          <w:color w:val="auto"/>
          <w:highlight w:val="none"/>
        </w:rPr>
      </w:pPr>
    </w:p>
    <w:p w14:paraId="1C9EB931">
      <w:pPr>
        <w:pStyle w:val="136"/>
        <w:ind w:firstLine="496"/>
        <w:rPr>
          <w:rFonts w:ascii="宋体" w:hAnsi="宋体" w:cs="宋体"/>
          <w:color w:val="auto"/>
          <w:highlight w:val="none"/>
        </w:rPr>
      </w:pPr>
    </w:p>
    <w:p w14:paraId="025F7A9D">
      <w:pPr>
        <w:pStyle w:val="136"/>
        <w:ind w:firstLine="496"/>
        <w:rPr>
          <w:rFonts w:ascii="宋体" w:hAnsi="宋体" w:cs="宋体"/>
          <w:color w:val="auto"/>
          <w:highlight w:val="none"/>
        </w:rPr>
      </w:pPr>
    </w:p>
    <w:p w14:paraId="1106B3F2">
      <w:pPr>
        <w:pStyle w:val="137"/>
        <w:rPr>
          <w:rFonts w:ascii="宋体" w:hAnsi="宋体" w:eastAsia="宋体" w:cs="宋体"/>
          <w:color w:val="auto"/>
          <w:highlight w:val="none"/>
        </w:rPr>
      </w:pPr>
      <w:r>
        <w:rPr>
          <w:rFonts w:hint="eastAsia" w:ascii="宋体" w:hAnsi="宋体" w:eastAsia="宋体" w:cs="宋体"/>
          <w:color w:val="auto"/>
          <w:highlight w:val="none"/>
        </w:rPr>
        <w:t>投标文件</w:t>
      </w:r>
    </w:p>
    <w:p w14:paraId="65A666DA">
      <w:pPr>
        <w:pStyle w:val="139"/>
        <w:rPr>
          <w:rFonts w:ascii="宋体" w:hAnsi="宋体" w:eastAsia="宋体" w:cs="宋体"/>
          <w:color w:val="auto"/>
          <w:highlight w:val="none"/>
        </w:rPr>
      </w:pPr>
      <w:r>
        <w:rPr>
          <w:rFonts w:hint="eastAsia" w:ascii="宋体" w:hAnsi="宋体" w:eastAsia="宋体" w:cs="宋体"/>
          <w:color w:val="auto"/>
          <w:highlight w:val="none"/>
        </w:rPr>
        <w:t>第二部分（经济标）</w:t>
      </w:r>
    </w:p>
    <w:p w14:paraId="48BD8EFD">
      <w:pPr>
        <w:pStyle w:val="136"/>
        <w:ind w:firstLine="496"/>
        <w:rPr>
          <w:rFonts w:ascii="宋体" w:hAnsi="宋体" w:cs="宋体"/>
          <w:color w:val="auto"/>
          <w:highlight w:val="none"/>
        </w:rPr>
      </w:pPr>
    </w:p>
    <w:p w14:paraId="1DA1C8E5">
      <w:pPr>
        <w:pStyle w:val="136"/>
        <w:ind w:firstLine="496"/>
        <w:rPr>
          <w:rFonts w:ascii="宋体" w:hAnsi="宋体" w:cs="宋体"/>
          <w:color w:val="auto"/>
          <w:highlight w:val="none"/>
        </w:rPr>
      </w:pPr>
    </w:p>
    <w:p w14:paraId="5E4A5570">
      <w:pPr>
        <w:pStyle w:val="136"/>
        <w:ind w:firstLine="496"/>
        <w:rPr>
          <w:rFonts w:ascii="宋体" w:hAnsi="宋体" w:cs="宋体"/>
          <w:color w:val="auto"/>
          <w:highlight w:val="none"/>
        </w:rPr>
      </w:pPr>
    </w:p>
    <w:p w14:paraId="526EFE25">
      <w:pPr>
        <w:pStyle w:val="136"/>
        <w:ind w:firstLine="496"/>
        <w:rPr>
          <w:rFonts w:ascii="宋体" w:hAnsi="宋体" w:cs="宋体"/>
          <w:color w:val="auto"/>
          <w:highlight w:val="none"/>
        </w:rPr>
      </w:pPr>
    </w:p>
    <w:p w14:paraId="36157682">
      <w:pPr>
        <w:pStyle w:val="136"/>
        <w:ind w:firstLine="496"/>
        <w:rPr>
          <w:rFonts w:ascii="宋体" w:hAnsi="宋体" w:cs="宋体"/>
          <w:color w:val="auto"/>
          <w:highlight w:val="none"/>
        </w:rPr>
      </w:pPr>
    </w:p>
    <w:p w14:paraId="534FCC5F">
      <w:pPr>
        <w:pStyle w:val="136"/>
        <w:ind w:firstLine="496"/>
        <w:rPr>
          <w:rFonts w:ascii="宋体" w:hAnsi="宋体" w:cs="宋体"/>
          <w:color w:val="auto"/>
          <w:highlight w:val="none"/>
        </w:rPr>
      </w:pPr>
    </w:p>
    <w:p w14:paraId="2F059CE6">
      <w:pPr>
        <w:pStyle w:val="136"/>
        <w:ind w:firstLine="496"/>
        <w:rPr>
          <w:rFonts w:ascii="宋体" w:hAnsi="宋体" w:cs="宋体"/>
          <w:color w:val="auto"/>
          <w:highlight w:val="none"/>
        </w:rPr>
      </w:pPr>
    </w:p>
    <w:p w14:paraId="5C564DC3">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投标人：</w:t>
      </w:r>
    </w:p>
    <w:p w14:paraId="58C21EE0">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日  期：</w:t>
      </w:r>
    </w:p>
    <w:p w14:paraId="11F3F099">
      <w:pPr>
        <w:tabs>
          <w:tab w:val="left" w:pos="720"/>
        </w:tabs>
        <w:snapToGrid w:val="0"/>
        <w:spacing w:line="360" w:lineRule="auto"/>
        <w:rPr>
          <w:color w:val="auto"/>
          <w:sz w:val="24"/>
          <w:szCs w:val="24"/>
          <w:highlight w:val="none"/>
        </w:rPr>
      </w:pPr>
    </w:p>
    <w:p w14:paraId="091169A2">
      <w:pPr>
        <w:widowControl/>
        <w:jc w:val="left"/>
        <w:rPr>
          <w:color w:val="auto"/>
          <w:sz w:val="24"/>
          <w:szCs w:val="24"/>
          <w:highlight w:val="none"/>
        </w:rPr>
      </w:pPr>
      <w:r>
        <w:rPr>
          <w:color w:val="auto"/>
          <w:sz w:val="24"/>
          <w:szCs w:val="24"/>
          <w:highlight w:val="none"/>
        </w:rPr>
        <w:br w:type="page"/>
      </w:r>
    </w:p>
    <w:p w14:paraId="3EF86D40">
      <w:pPr>
        <w:spacing w:line="360" w:lineRule="auto"/>
        <w:rPr>
          <w:rFonts w:ascii="宋体" w:hAnsi="宋体" w:cs="宋体"/>
          <w:color w:val="auto"/>
          <w:sz w:val="24"/>
          <w:highlight w:val="none"/>
        </w:rPr>
      </w:pPr>
      <w:r>
        <w:rPr>
          <w:rFonts w:hint="eastAsia" w:ascii="宋体" w:hAnsi="宋体" w:cs="宋体"/>
          <w:color w:val="auto"/>
          <w:sz w:val="24"/>
          <w:highlight w:val="none"/>
        </w:rPr>
        <w:t>经济标投标文件格式二：</w:t>
      </w:r>
    </w:p>
    <w:p w14:paraId="0A281B8F">
      <w:pPr>
        <w:spacing w:line="360" w:lineRule="auto"/>
        <w:rPr>
          <w:rFonts w:ascii="宋体" w:hAnsi="宋体" w:cs="宋体"/>
          <w:color w:val="auto"/>
          <w:sz w:val="24"/>
          <w:highlight w:val="none"/>
        </w:rPr>
      </w:pPr>
    </w:p>
    <w:p w14:paraId="45718211">
      <w:pPr>
        <w:pStyle w:val="140"/>
        <w:rPr>
          <w:rFonts w:ascii="宋体" w:hAnsi="宋体" w:eastAsia="宋体" w:cs="宋体"/>
          <w:color w:val="auto"/>
          <w:highlight w:val="none"/>
        </w:rPr>
      </w:pPr>
      <w:r>
        <w:rPr>
          <w:rFonts w:hint="eastAsia" w:ascii="宋体" w:hAnsi="宋体" w:eastAsia="宋体" w:cs="宋体"/>
          <w:color w:val="auto"/>
          <w:highlight w:val="none"/>
        </w:rPr>
        <w:t>工程量清单计价表</w:t>
      </w:r>
    </w:p>
    <w:p w14:paraId="51F6AE6C">
      <w:pPr>
        <w:pStyle w:val="136"/>
        <w:ind w:firstLine="496"/>
        <w:rPr>
          <w:rFonts w:ascii="宋体" w:hAnsi="宋体" w:cs="宋体"/>
          <w:color w:val="auto"/>
          <w:highlight w:val="none"/>
        </w:rPr>
      </w:pPr>
    </w:p>
    <w:p w14:paraId="09B512D5">
      <w:pPr>
        <w:pStyle w:val="136"/>
        <w:ind w:firstLine="496"/>
        <w:rPr>
          <w:rFonts w:ascii="宋体" w:hAnsi="宋体" w:cs="宋体"/>
          <w:color w:val="auto"/>
          <w:highlight w:val="none"/>
        </w:rPr>
      </w:pPr>
      <w:r>
        <w:rPr>
          <w:rFonts w:hint="eastAsia" w:ascii="宋体" w:hAnsi="宋体" w:cs="宋体"/>
          <w:color w:val="auto"/>
          <w:highlight w:val="none"/>
        </w:rPr>
        <w:t>注：</w:t>
      </w:r>
      <w:r>
        <w:rPr>
          <w:rFonts w:hint="eastAsia" w:ascii="宋体" w:hAnsi="宋体" w:cs="宋体"/>
          <w:snapToGrid w:val="0"/>
          <w:color w:val="auto"/>
          <w:szCs w:val="20"/>
          <w:highlight w:val="none"/>
        </w:rPr>
        <w:t>按投标须知修改表11.3.2条款要求，</w:t>
      </w:r>
      <w:r>
        <w:rPr>
          <w:rFonts w:hint="eastAsia" w:ascii="宋体" w:hAnsi="宋体" w:cs="宋体"/>
          <w:color w:val="auto"/>
          <w:highlight w:val="none"/>
        </w:rPr>
        <w:t>详见工程量清单。</w:t>
      </w:r>
    </w:p>
    <w:p w14:paraId="2BA9B795">
      <w:pPr>
        <w:widowControl/>
        <w:jc w:val="left"/>
        <w:rPr>
          <w:rFonts w:ascii="宋体" w:hAnsi="宋体" w:cs="宋体"/>
          <w:color w:val="auto"/>
          <w:sz w:val="24"/>
          <w:highlight w:val="none"/>
        </w:rPr>
      </w:pPr>
      <w:r>
        <w:rPr>
          <w:rFonts w:ascii="宋体" w:hAnsi="宋体" w:cs="宋体"/>
          <w:color w:val="auto"/>
          <w:sz w:val="24"/>
          <w:highlight w:val="none"/>
        </w:rPr>
        <w:br w:type="page"/>
      </w:r>
    </w:p>
    <w:p w14:paraId="0E02DAEC">
      <w:pPr>
        <w:spacing w:line="360" w:lineRule="auto"/>
        <w:rPr>
          <w:rFonts w:ascii="宋体" w:hAnsi="宋体" w:cs="宋体"/>
          <w:color w:val="auto"/>
          <w:sz w:val="24"/>
          <w:highlight w:val="none"/>
        </w:rPr>
      </w:pPr>
      <w:r>
        <w:rPr>
          <w:rFonts w:hint="eastAsia" w:ascii="宋体" w:hAnsi="宋体" w:cs="宋体"/>
          <w:color w:val="auto"/>
          <w:sz w:val="24"/>
          <w:highlight w:val="none"/>
        </w:rPr>
        <w:t>经济标投标文件格式三：</w:t>
      </w:r>
    </w:p>
    <w:p w14:paraId="66F3C7AE">
      <w:pPr>
        <w:spacing w:line="360" w:lineRule="auto"/>
        <w:jc w:val="center"/>
        <w:rPr>
          <w:b/>
          <w:color w:val="auto"/>
          <w:sz w:val="32"/>
          <w:szCs w:val="32"/>
          <w:highlight w:val="none"/>
        </w:rPr>
      </w:pPr>
      <w:r>
        <w:rPr>
          <w:rFonts w:hint="eastAsia"/>
          <w:b/>
          <w:color w:val="auto"/>
          <w:sz w:val="32"/>
          <w:szCs w:val="32"/>
          <w:highlight w:val="none"/>
        </w:rPr>
        <w:t>参与编制经济标投标文件人员名单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4A8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229E4906">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3177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0EAF7D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81804C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3ACAD6C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6A4E6E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5A631B3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4478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3014EA7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EA0A0D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521D3BB">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292BDD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347107E">
            <w:pPr>
              <w:tabs>
                <w:tab w:val="left" w:pos="720"/>
              </w:tabs>
              <w:snapToGrid w:val="0"/>
              <w:spacing w:line="360" w:lineRule="auto"/>
              <w:jc w:val="center"/>
              <w:rPr>
                <w:rFonts w:ascii="宋体" w:hAnsi="宋体"/>
                <w:color w:val="auto"/>
                <w:szCs w:val="21"/>
                <w:highlight w:val="none"/>
              </w:rPr>
            </w:pPr>
          </w:p>
        </w:tc>
      </w:tr>
      <w:tr w14:paraId="5CF2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00C44AE">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5F99CAD">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F67B6A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8385BF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6719E63">
            <w:pPr>
              <w:tabs>
                <w:tab w:val="left" w:pos="720"/>
              </w:tabs>
              <w:snapToGrid w:val="0"/>
              <w:spacing w:line="360" w:lineRule="auto"/>
              <w:jc w:val="center"/>
              <w:rPr>
                <w:rFonts w:ascii="宋体" w:hAnsi="宋体"/>
                <w:color w:val="auto"/>
                <w:szCs w:val="21"/>
                <w:highlight w:val="none"/>
              </w:rPr>
            </w:pPr>
          </w:p>
        </w:tc>
      </w:tr>
      <w:tr w14:paraId="748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7A39D23">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450B502">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B0B064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36D6A5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1C9D52D">
            <w:pPr>
              <w:tabs>
                <w:tab w:val="left" w:pos="720"/>
              </w:tabs>
              <w:snapToGrid w:val="0"/>
              <w:spacing w:line="360" w:lineRule="auto"/>
              <w:jc w:val="center"/>
              <w:rPr>
                <w:rFonts w:ascii="宋体" w:hAnsi="宋体"/>
                <w:color w:val="auto"/>
                <w:szCs w:val="21"/>
                <w:highlight w:val="none"/>
              </w:rPr>
            </w:pPr>
          </w:p>
        </w:tc>
      </w:tr>
      <w:tr w14:paraId="72AE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7F0E759">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F02487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796F5C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41823B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E26DB2">
            <w:pPr>
              <w:tabs>
                <w:tab w:val="left" w:pos="720"/>
              </w:tabs>
              <w:snapToGrid w:val="0"/>
              <w:spacing w:line="360" w:lineRule="auto"/>
              <w:jc w:val="center"/>
              <w:rPr>
                <w:rFonts w:ascii="宋体" w:hAnsi="宋体"/>
                <w:color w:val="auto"/>
                <w:szCs w:val="21"/>
                <w:highlight w:val="none"/>
              </w:rPr>
            </w:pPr>
          </w:p>
        </w:tc>
      </w:tr>
      <w:tr w14:paraId="5E41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78F06BA">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19CB70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C5657D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0DD48FF">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F3AC4CD">
            <w:pPr>
              <w:tabs>
                <w:tab w:val="left" w:pos="720"/>
              </w:tabs>
              <w:snapToGrid w:val="0"/>
              <w:spacing w:line="360" w:lineRule="auto"/>
              <w:jc w:val="center"/>
              <w:rPr>
                <w:rFonts w:ascii="宋体" w:hAnsi="宋体"/>
                <w:color w:val="auto"/>
                <w:szCs w:val="21"/>
                <w:highlight w:val="none"/>
              </w:rPr>
            </w:pPr>
          </w:p>
        </w:tc>
      </w:tr>
      <w:tr w14:paraId="099F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851831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AB85B6B">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DCBE86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A43D62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CA94752">
            <w:pPr>
              <w:tabs>
                <w:tab w:val="left" w:pos="720"/>
              </w:tabs>
              <w:snapToGrid w:val="0"/>
              <w:spacing w:line="360" w:lineRule="auto"/>
              <w:jc w:val="center"/>
              <w:rPr>
                <w:rFonts w:ascii="宋体" w:hAnsi="宋体"/>
                <w:color w:val="auto"/>
                <w:szCs w:val="21"/>
                <w:highlight w:val="none"/>
              </w:rPr>
            </w:pPr>
          </w:p>
        </w:tc>
      </w:tr>
      <w:tr w14:paraId="774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A72BE88">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083CC71">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D4657D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2C17D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2F4FB37">
            <w:pPr>
              <w:tabs>
                <w:tab w:val="left" w:pos="720"/>
              </w:tabs>
              <w:snapToGrid w:val="0"/>
              <w:spacing w:line="360" w:lineRule="auto"/>
              <w:jc w:val="center"/>
              <w:rPr>
                <w:rFonts w:ascii="宋体" w:hAnsi="宋体"/>
                <w:color w:val="auto"/>
                <w:szCs w:val="21"/>
                <w:highlight w:val="none"/>
              </w:rPr>
            </w:pPr>
          </w:p>
        </w:tc>
      </w:tr>
      <w:tr w14:paraId="3E46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5ADE51D">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1F4AB64">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0D164D7">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507EC9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B63DCC6">
            <w:pPr>
              <w:tabs>
                <w:tab w:val="left" w:pos="720"/>
              </w:tabs>
              <w:snapToGrid w:val="0"/>
              <w:spacing w:line="360" w:lineRule="auto"/>
              <w:jc w:val="center"/>
              <w:rPr>
                <w:rFonts w:ascii="宋体" w:hAnsi="宋体"/>
                <w:color w:val="auto"/>
                <w:szCs w:val="21"/>
                <w:highlight w:val="none"/>
              </w:rPr>
            </w:pPr>
          </w:p>
        </w:tc>
      </w:tr>
    </w:tbl>
    <w:p w14:paraId="084F9C23">
      <w:pPr>
        <w:spacing w:line="360" w:lineRule="auto"/>
        <w:jc w:val="left"/>
        <w:rPr>
          <w:color w:val="auto"/>
          <w:szCs w:val="21"/>
          <w:highlight w:val="none"/>
        </w:rPr>
      </w:pPr>
      <w:r>
        <w:rPr>
          <w:rFonts w:hint="eastAsia"/>
          <w:color w:val="auto"/>
          <w:szCs w:val="21"/>
          <w:highlight w:val="none"/>
        </w:rPr>
        <w:t>注：参与编制投标文件所有人员名单应包括如编制各种专业工程量清单投标报价、负责清样校对、负责打印及复印等所有人员在内的人员名单。</w:t>
      </w:r>
    </w:p>
    <w:p w14:paraId="7EE151C3">
      <w:pPr>
        <w:autoSpaceDE w:val="0"/>
        <w:autoSpaceDN w:val="0"/>
        <w:adjustRightInd w:val="0"/>
        <w:rPr>
          <w:rFonts w:ascii="宋体" w:hAnsi="宋体" w:cs="宋体"/>
          <w:color w:val="auto"/>
          <w:szCs w:val="21"/>
          <w:highlight w:val="none"/>
        </w:rPr>
      </w:pPr>
      <w:r>
        <w:rPr>
          <w:color w:val="auto"/>
          <w:szCs w:val="21"/>
          <w:highlight w:val="none"/>
        </w:rPr>
        <w:br w:type="page"/>
      </w:r>
      <w:r>
        <w:rPr>
          <w:rFonts w:hint="eastAsia" w:ascii="宋体" w:hAnsi="宋体" w:cs="宋体"/>
          <w:color w:val="auto"/>
          <w:sz w:val="24"/>
          <w:highlight w:val="none"/>
        </w:rPr>
        <w:t>经济标投标文件格式四：</w:t>
      </w:r>
    </w:p>
    <w:p w14:paraId="78678D57">
      <w:pPr>
        <w:pStyle w:val="34"/>
        <w:spacing w:after="0" w:line="360" w:lineRule="auto"/>
        <w:ind w:firstLine="0"/>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对投标文件编制的承诺</w:t>
      </w:r>
    </w:p>
    <w:p w14:paraId="3B35C092">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314DA5BC">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7FD00335">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417968FD">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474B7373">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1CB60C40">
      <w:pPr>
        <w:pStyle w:val="34"/>
        <w:spacing w:after="0" w:line="360" w:lineRule="auto"/>
        <w:ind w:firstLine="360" w:firstLineChars="150"/>
        <w:rPr>
          <w:rFonts w:ascii="宋体" w:hAnsi="宋体" w:eastAsia="宋体" w:cs="宋体"/>
          <w:color w:val="auto"/>
          <w:sz w:val="24"/>
          <w:szCs w:val="24"/>
          <w:highlight w:val="none"/>
        </w:rPr>
      </w:pPr>
    </w:p>
    <w:p w14:paraId="59DEBEC1">
      <w:pPr>
        <w:pStyle w:val="34"/>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1E4618DF">
      <w:pPr>
        <w:spacing w:line="360" w:lineRule="auto"/>
        <w:ind w:right="90" w:firstLine="3240" w:firstLineChars="135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投标人名称：</w:t>
      </w:r>
      <w:r>
        <w:rPr>
          <w:rFonts w:hint="eastAsia" w:ascii="宋体" w:hAnsi="宋体" w:cs="宋体"/>
          <w:color w:val="auto"/>
          <w:sz w:val="24"/>
          <w:szCs w:val="24"/>
          <w:highlight w:val="none"/>
          <w:u w:val="single"/>
          <w:lang w:val="en-US" w:eastAsia="zh-CN"/>
        </w:rPr>
        <w:t xml:space="preserve">               </w:t>
      </w:r>
    </w:p>
    <w:p w14:paraId="2AC24716">
      <w:pPr>
        <w:spacing w:line="360" w:lineRule="auto"/>
        <w:ind w:firstLine="2160" w:firstLineChars="900"/>
        <w:rPr>
          <w:rFonts w:ascii="宋体" w:hAnsi="宋体" w:cs="宋体"/>
          <w:color w:val="auto"/>
          <w:sz w:val="24"/>
          <w:szCs w:val="24"/>
          <w:highlight w:val="none"/>
          <w:u w:val="single"/>
        </w:rPr>
      </w:pPr>
    </w:p>
    <w:p w14:paraId="4715F27B">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3333A7E">
      <w:pPr>
        <w:pStyle w:val="34"/>
        <w:spacing w:after="0" w:line="360" w:lineRule="auto"/>
        <w:ind w:firstLine="0"/>
        <w:rPr>
          <w:rFonts w:ascii="宋体" w:hAnsi="宋体" w:eastAsia="宋体" w:cs="宋体"/>
          <w:b/>
          <w:color w:val="auto"/>
          <w:sz w:val="32"/>
          <w:szCs w:val="32"/>
          <w:highlight w:val="none"/>
        </w:rPr>
      </w:pPr>
    </w:p>
    <w:p w14:paraId="08D98CDA">
      <w:pPr>
        <w:pStyle w:val="34"/>
        <w:spacing w:after="0" w:line="360" w:lineRule="auto"/>
        <w:ind w:firstLine="640" w:firstLineChars="200"/>
        <w:jc w:val="center"/>
        <w:rPr>
          <w:rFonts w:ascii="宋体" w:hAnsi="宋体" w:eastAsia="宋体" w:cs="宋体"/>
          <w:color w:val="auto"/>
          <w:sz w:val="18"/>
          <w:szCs w:val="18"/>
          <w:highlight w:val="none"/>
        </w:rPr>
      </w:pPr>
      <w:r>
        <w:rPr>
          <w:rFonts w:hint="eastAsia" w:ascii="宋体" w:hAnsi="宋体" w:eastAsia="宋体" w:cs="宋体"/>
          <w:b/>
          <w:color w:val="auto"/>
          <w:sz w:val="32"/>
          <w:szCs w:val="32"/>
          <w:highlight w:val="none"/>
        </w:rPr>
        <w:t>投标文件编制情况</w:t>
      </w:r>
    </w:p>
    <w:p w14:paraId="3B125C3E">
      <w:pPr>
        <w:pStyle w:val="34"/>
        <w:spacing w:after="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sz w:val="24"/>
          <w:szCs w:val="24"/>
          <w:highlight w:val="none"/>
        </w:rPr>
        <w:t>。□委托编制的，受委托单位，编制的负责人：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sz w:val="24"/>
          <w:szCs w:val="24"/>
          <w:highlight w:val="none"/>
        </w:rPr>
        <w:t>。</w:t>
      </w:r>
    </w:p>
    <w:p w14:paraId="7577AE09">
      <w:pPr>
        <w:pStyle w:val="34"/>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37"/>
        <w:tblW w:w="8522" w:type="dxa"/>
        <w:tblInd w:w="0" w:type="dxa"/>
        <w:tblLayout w:type="fixed"/>
        <w:tblCellMar>
          <w:top w:w="0" w:type="dxa"/>
          <w:left w:w="108" w:type="dxa"/>
          <w:bottom w:w="0" w:type="dxa"/>
          <w:right w:w="108" w:type="dxa"/>
        </w:tblCellMar>
      </w:tblPr>
      <w:tblGrid>
        <w:gridCol w:w="8522"/>
      </w:tblGrid>
      <w:tr w14:paraId="5C4A3F5F">
        <w:tblPrEx>
          <w:tblCellMar>
            <w:top w:w="0" w:type="dxa"/>
            <w:left w:w="108" w:type="dxa"/>
            <w:bottom w:w="0" w:type="dxa"/>
            <w:right w:w="108" w:type="dxa"/>
          </w:tblCellMar>
        </w:tblPrEx>
        <w:trPr>
          <w:trHeight w:val="2819" w:hRule="atLeast"/>
        </w:trPr>
        <w:tc>
          <w:tcPr>
            <w:tcW w:w="8522" w:type="dxa"/>
          </w:tcPr>
          <w:p w14:paraId="66D55887">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14:paraId="6F0B54A9">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1D437636">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33A80009">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44DD8276">
      <w:pPr>
        <w:spacing w:line="360" w:lineRule="auto"/>
        <w:rPr>
          <w:rFonts w:ascii="宋体" w:hAnsi="宋体" w:cs="宋体"/>
          <w:color w:val="auto"/>
          <w:sz w:val="24"/>
          <w:highlight w:val="none"/>
        </w:rPr>
      </w:pPr>
      <w:r>
        <w:rPr>
          <w:rFonts w:ascii="宋体" w:hAnsi="宋体" w:cs="宋体"/>
          <w:color w:val="auto"/>
          <w:sz w:val="24"/>
          <w:highlight w:val="none"/>
        </w:rPr>
        <w:br w:type="textWrapping"/>
      </w:r>
      <w:r>
        <w:rPr>
          <w:rFonts w:ascii="宋体" w:hAnsi="宋体" w:cs="宋体"/>
          <w:color w:val="auto"/>
          <w:sz w:val="24"/>
          <w:highlight w:val="none"/>
        </w:rPr>
        <w:br w:type="page"/>
      </w:r>
    </w:p>
    <w:p w14:paraId="187AF755">
      <w:pPr>
        <w:pStyle w:val="2"/>
        <w:jc w:val="center"/>
        <w:rPr>
          <w:color w:val="auto"/>
          <w:highlight w:val="none"/>
        </w:rPr>
      </w:pPr>
      <w:r>
        <w:rPr>
          <w:rFonts w:hint="eastAsia"/>
          <w:color w:val="auto"/>
          <w:highlight w:val="none"/>
        </w:rPr>
        <w:t>第五章技术条件</w:t>
      </w:r>
      <w:bookmarkEnd w:id="27"/>
      <w:r>
        <w:rPr>
          <w:rFonts w:hint="eastAsia"/>
          <w:color w:val="auto"/>
          <w:highlight w:val="none"/>
        </w:rPr>
        <w:t>（工程建设标准）</w:t>
      </w:r>
    </w:p>
    <w:p w14:paraId="09FE9F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一、具体按施工图纸、中华人民共和国现行技术和验收规范、图纸中规定的其它技术和验收标准、遵照招标人相关规定要求为准。</w:t>
      </w:r>
    </w:p>
    <w:p w14:paraId="7EDEBA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二、依据设计文件的要求，本招标工程项目的材料、设备、施工须达到中华人民共和国以及省、市或行业的工程建设标准、规范的要求。</w:t>
      </w:r>
    </w:p>
    <w:p w14:paraId="132DAA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三、施工现场建筑垃圾源头减量的具体要求和建筑垃圾综合利用产品的使用要求：</w:t>
      </w:r>
    </w:p>
    <w:p w14:paraId="6B12892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5ED09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1.2建筑垃圾应当按照国家有关规定进行分类，实行分类收集、分类贮存、分类运输、分类处置。</w:t>
      </w:r>
    </w:p>
    <w:p w14:paraId="61BAFD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783B52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BEAA34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1.5工程泥浆应当在施工现场进行脱水固化处理。施工现场不具备条件的，应当采用罐装器具密闭运输至依法设置的建筑垃圾处置场所进行处置。水上工程中依法无需经脱水处理的除外。</w:t>
      </w:r>
    </w:p>
    <w:p w14:paraId="7B431C1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2FF8FC0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1.7建设单位和施工单位严格遵守并执行《广东省建筑垃圾管理条例》。</w:t>
      </w:r>
    </w:p>
    <w:p w14:paraId="1CD95E1D">
      <w:pPr>
        <w:pStyle w:val="2"/>
        <w:jc w:val="center"/>
        <w:rPr>
          <w:rFonts w:ascii="宋体"/>
          <w:b w:val="0"/>
          <w:color w:val="auto"/>
          <w:sz w:val="24"/>
          <w:szCs w:val="24"/>
          <w:highlight w:val="none"/>
        </w:rPr>
      </w:pPr>
      <w:r>
        <w:rPr>
          <w:color w:val="auto"/>
          <w:sz w:val="24"/>
          <w:szCs w:val="24"/>
          <w:highlight w:val="none"/>
        </w:rPr>
        <w:br w:type="page"/>
      </w:r>
      <w:bookmarkStart w:id="28" w:name="_Toc2272569"/>
      <w:r>
        <w:rPr>
          <w:rFonts w:hint="eastAsia"/>
          <w:color w:val="auto"/>
          <w:highlight w:val="none"/>
        </w:rPr>
        <w:t>第六章图纸及勘察资料</w:t>
      </w:r>
      <w:bookmarkEnd w:id="28"/>
    </w:p>
    <w:p w14:paraId="7222B032">
      <w:pPr>
        <w:jc w:val="center"/>
        <w:rPr>
          <w:color w:val="auto"/>
          <w:highlight w:val="none"/>
        </w:rPr>
      </w:pPr>
      <w:r>
        <w:rPr>
          <w:rFonts w:hint="eastAsia" w:ascii="宋体" w:hAnsi="宋体"/>
          <w:color w:val="auto"/>
          <w:sz w:val="24"/>
          <w:szCs w:val="24"/>
          <w:highlight w:val="none"/>
        </w:rPr>
        <w:t>（另册）</w:t>
      </w:r>
    </w:p>
    <w:p w14:paraId="18F464C4">
      <w:pPr>
        <w:pStyle w:val="2"/>
        <w:jc w:val="center"/>
        <w:rPr>
          <w:color w:val="auto"/>
          <w:highlight w:val="none"/>
        </w:rPr>
      </w:pPr>
      <w:r>
        <w:rPr>
          <w:color w:val="auto"/>
          <w:highlight w:val="none"/>
        </w:rPr>
        <w:br w:type="page"/>
      </w:r>
      <w:bookmarkStart w:id="29" w:name="_Toc2272570"/>
      <w:r>
        <w:rPr>
          <w:rFonts w:hint="eastAsia"/>
          <w:color w:val="auto"/>
          <w:highlight w:val="none"/>
        </w:rPr>
        <w:t>第七章工程量清单</w:t>
      </w:r>
      <w:bookmarkEnd w:id="29"/>
    </w:p>
    <w:p w14:paraId="20A16DFA">
      <w:pPr>
        <w:jc w:val="center"/>
        <w:rPr>
          <w:rFonts w:ascii="宋体"/>
          <w:b/>
          <w:color w:val="auto"/>
          <w:sz w:val="24"/>
          <w:szCs w:val="24"/>
          <w:highlight w:val="none"/>
        </w:rPr>
      </w:pPr>
      <w:r>
        <w:rPr>
          <w:rFonts w:hint="eastAsia" w:ascii="宋体" w:hAnsi="宋体"/>
          <w:color w:val="auto"/>
          <w:sz w:val="24"/>
          <w:szCs w:val="24"/>
          <w:highlight w:val="none"/>
        </w:rPr>
        <w:t>（另册）</w:t>
      </w:r>
    </w:p>
    <w:p w14:paraId="602692B3">
      <w:pPr>
        <w:widowControl/>
        <w:jc w:val="left"/>
        <w:rPr>
          <w:rFonts w:ascii="Arial" w:hAnsi="Arial"/>
          <w:b/>
          <w:color w:val="auto"/>
          <w:kern w:val="44"/>
          <w:sz w:val="28"/>
          <w:szCs w:val="28"/>
          <w:highlight w:val="none"/>
        </w:rPr>
      </w:pPr>
      <w:bookmarkStart w:id="30" w:name="_Toc2272571"/>
      <w:r>
        <w:rPr>
          <w:color w:val="auto"/>
          <w:highlight w:val="none"/>
        </w:rPr>
        <w:br w:type="page"/>
      </w:r>
    </w:p>
    <w:p w14:paraId="54D96D64">
      <w:pPr>
        <w:pStyle w:val="2"/>
        <w:jc w:val="center"/>
        <w:rPr>
          <w:rFonts w:ascii="宋体"/>
          <w:color w:val="auto"/>
          <w:highlight w:val="none"/>
        </w:rPr>
      </w:pPr>
      <w:r>
        <w:rPr>
          <w:rFonts w:hint="eastAsia"/>
          <w:color w:val="auto"/>
          <w:highlight w:val="none"/>
        </w:rPr>
        <w:t>第八章最高投标限价</w:t>
      </w:r>
      <w:bookmarkEnd w:id="30"/>
    </w:p>
    <w:p w14:paraId="4B49B3B1">
      <w:pPr>
        <w:spacing w:line="360" w:lineRule="auto"/>
        <w:ind w:firstLine="480"/>
        <w:jc w:val="center"/>
        <w:rPr>
          <w:rFonts w:ascii="宋体" w:hAnsi="宋体"/>
          <w:color w:val="auto"/>
          <w:sz w:val="24"/>
          <w:szCs w:val="24"/>
          <w:highlight w:val="none"/>
          <w:u w:val="single"/>
        </w:rPr>
      </w:pPr>
      <w:r>
        <w:rPr>
          <w:rFonts w:hint="eastAsia" w:ascii="宋体" w:hAnsi="宋体"/>
          <w:color w:val="auto"/>
          <w:sz w:val="24"/>
          <w:szCs w:val="24"/>
          <w:highlight w:val="none"/>
        </w:rPr>
        <w:t>（另册）</w:t>
      </w:r>
    </w:p>
    <w:p w14:paraId="138FDB1A">
      <w:pPr>
        <w:rPr>
          <w:color w:val="auto"/>
          <w:highlight w:val="none"/>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D467">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113169126"/>
                          </w:sdtPr>
                          <w:sdtContent>
                            <w:p w14:paraId="69492543">
                              <w:pPr>
                                <w:pStyle w:val="24"/>
                                <w:jc w:val="center"/>
                              </w:pPr>
                              <w:r>
                                <w:fldChar w:fldCharType="begin"/>
                              </w:r>
                              <w:r>
                                <w:instrText xml:space="preserve">PAGE   \* MERGEFORMAT</w:instrText>
                              </w:r>
                              <w:r>
                                <w:fldChar w:fldCharType="separate"/>
                              </w:r>
                              <w:r>
                                <w:rPr>
                                  <w:lang w:val="zh-CN"/>
                                </w:rPr>
                                <w:t>50</w:t>
                              </w:r>
                              <w:r>
                                <w:fldChar w:fldCharType="end"/>
                              </w:r>
                            </w:p>
                          </w:sdtContent>
                        </w:sdt>
                        <w:p w14:paraId="2B536389">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sdt>
                    <w:sdtPr>
                      <w:id w:val="1113169126"/>
                    </w:sdtPr>
                    <w:sdtContent>
                      <w:p w14:paraId="69492543">
                        <w:pPr>
                          <w:pStyle w:val="24"/>
                          <w:jc w:val="center"/>
                        </w:pPr>
                        <w:r>
                          <w:fldChar w:fldCharType="begin"/>
                        </w:r>
                        <w:r>
                          <w:instrText xml:space="preserve">PAGE   \* MERGEFORMAT</w:instrText>
                        </w:r>
                        <w:r>
                          <w:fldChar w:fldCharType="separate"/>
                        </w:r>
                        <w:r>
                          <w:rPr>
                            <w:lang w:val="zh-CN"/>
                          </w:rPr>
                          <w:t>50</w:t>
                        </w:r>
                        <w:r>
                          <w:fldChar w:fldCharType="end"/>
                        </w:r>
                      </w:p>
                    </w:sdtContent>
                  </w:sdt>
                  <w:p w14:paraId="2B536389">
                    <w:pPr>
                      <w:pStyle w:val="4"/>
                    </w:pPr>
                  </w:p>
                </w:txbxContent>
              </v:textbox>
            </v:shape>
          </w:pict>
        </mc:Fallback>
      </mc:AlternateContent>
    </w:r>
  </w:p>
  <w:p w14:paraId="155AE154">
    <w:pPr>
      <w:pStyle w:val="24"/>
      <w:ind w:firstLine="392"/>
      <w:jc w:val="right"/>
      <w:rPr>
        <w:rStyle w:val="4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F36E">
    <w:pPr>
      <w:pStyle w:val="24"/>
      <w:ind w:firstLine="392"/>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5CD66811">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AD30">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F82BD">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6F63BD98">
                          <w:pPr>
                            <w:pStyle w:val="24"/>
                            <w:ind w:left="-4410" w:leftChars="-2100" w:right="-4439" w:rightChars="-2114"/>
                            <w:rPr>
                              <w:rStyle w:val="42"/>
                            </w:rPr>
                          </w:pPr>
                        </w:p>
                        <w:p w14:paraId="3FF177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5ADF82BD">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6F63BD98">
                    <w:pPr>
                      <w:pStyle w:val="24"/>
                      <w:ind w:left="-4410" w:leftChars="-2100" w:right="-4439" w:rightChars="-2114"/>
                      <w:rPr>
                        <w:rStyle w:val="42"/>
                      </w:rPr>
                    </w:pPr>
                  </w:p>
                  <w:p w14:paraId="3FF1772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9B92">
    <w:pPr>
      <w:pStyle w:val="24"/>
      <w:framePr w:wrap="around" w:vAnchor="text" w:hAnchor="margin" w:xAlign="outside" w:y="1"/>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28C155B0">
    <w:pPr>
      <w:pStyle w:val="2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CCF6">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944BD">
                          <w:pPr>
                            <w:pStyle w:val="24"/>
                            <w:jc w:val="center"/>
                          </w:pPr>
                          <w:r>
                            <w:fldChar w:fldCharType="begin"/>
                          </w:r>
                          <w:r>
                            <w:rPr>
                              <w:rStyle w:val="42"/>
                            </w:rPr>
                            <w:instrText xml:space="preserve"> PAGE </w:instrText>
                          </w:r>
                          <w:r>
                            <w:fldChar w:fldCharType="separate"/>
                          </w:r>
                          <w:r>
                            <w:rPr>
                              <w:rStyle w:val="42"/>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C7944BD">
                    <w:pPr>
                      <w:pStyle w:val="24"/>
                      <w:jc w:val="center"/>
                    </w:pPr>
                    <w:r>
                      <w:fldChar w:fldCharType="begin"/>
                    </w:r>
                    <w:r>
                      <w:rPr>
                        <w:rStyle w:val="42"/>
                      </w:rPr>
                      <w:instrText xml:space="preserve"> PAGE </w:instrText>
                    </w:r>
                    <w:r>
                      <w:fldChar w:fldCharType="separate"/>
                    </w:r>
                    <w:r>
                      <w:rPr>
                        <w:rStyle w:val="42"/>
                      </w:rP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9A8F">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94323">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0E49D177">
                          <w:pPr>
                            <w:pStyle w:val="24"/>
                            <w:ind w:left="-4410" w:leftChars="-2100" w:right="-4439" w:rightChars="-2114"/>
                            <w:rPr>
                              <w:rStyle w:val="42"/>
                            </w:rPr>
                          </w:pPr>
                        </w:p>
                        <w:p w14:paraId="1CCEF6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4794323">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0E49D177">
                    <w:pPr>
                      <w:pStyle w:val="24"/>
                      <w:ind w:left="-4410" w:leftChars="-2100" w:right="-4439" w:rightChars="-2114"/>
                      <w:rPr>
                        <w:rStyle w:val="42"/>
                      </w:rPr>
                    </w:pPr>
                  </w:p>
                  <w:p w14:paraId="1CCEF6B8"/>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DECF">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13C51">
                          <w:pPr>
                            <w:pStyle w:val="24"/>
                            <w:jc w:val="center"/>
                          </w:pPr>
                          <w:r>
                            <w:fldChar w:fldCharType="begin"/>
                          </w:r>
                          <w:r>
                            <w:rPr>
                              <w:rStyle w:val="42"/>
                            </w:rPr>
                            <w:instrText xml:space="preserve"> PAGE </w:instrText>
                          </w:r>
                          <w:r>
                            <w:fldChar w:fldCharType="separate"/>
                          </w:r>
                          <w:r>
                            <w:rPr>
                              <w:rStyle w:val="42"/>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C013C51">
                    <w:pPr>
                      <w:pStyle w:val="24"/>
                      <w:jc w:val="center"/>
                    </w:pPr>
                    <w:r>
                      <w:fldChar w:fldCharType="begin"/>
                    </w:r>
                    <w:r>
                      <w:rPr>
                        <w:rStyle w:val="42"/>
                      </w:rPr>
                      <w:instrText xml:space="preserve"> PAGE </w:instrText>
                    </w:r>
                    <w:r>
                      <w:fldChar w:fldCharType="separate"/>
                    </w:r>
                    <w:r>
                      <w:rPr>
                        <w:rStyle w:val="42"/>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D21A">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838E">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7ACB">
    <w:pPr>
      <w:pStyle w:val="25"/>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3315">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CCB8">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A300B"/>
    <w:multiLevelType w:val="singleLevel"/>
    <w:tmpl w:val="EF7A300B"/>
    <w:lvl w:ilvl="0" w:tentative="0">
      <w:start w:val="1"/>
      <w:numFmt w:val="decimal"/>
      <w:suff w:val="nothing"/>
      <w:lvlText w:val="%1、"/>
      <w:lvlJc w:val="left"/>
    </w:lvl>
  </w:abstractNum>
  <w:abstractNum w:abstractNumId="1">
    <w:nsid w:val="259905B5"/>
    <w:multiLevelType w:val="multilevel"/>
    <w:tmpl w:val="259905B5"/>
    <w:lvl w:ilvl="0" w:tentative="0">
      <w:start w:val="1"/>
      <w:numFmt w:val="chineseCountingThousand"/>
      <w:pStyle w:val="12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OTFkODgwMGVjMWEzZGIyYzAwM2NhOTZlNDY3ZTcifQ=="/>
  </w:docVars>
  <w:rsids>
    <w:rsidRoot w:val="00172A27"/>
    <w:rsid w:val="0000487C"/>
    <w:rsid w:val="000056E5"/>
    <w:rsid w:val="00006747"/>
    <w:rsid w:val="000135B6"/>
    <w:rsid w:val="0001674E"/>
    <w:rsid w:val="00017A8F"/>
    <w:rsid w:val="00026027"/>
    <w:rsid w:val="00027712"/>
    <w:rsid w:val="000310B0"/>
    <w:rsid w:val="00034662"/>
    <w:rsid w:val="00040023"/>
    <w:rsid w:val="000405B6"/>
    <w:rsid w:val="00040BE8"/>
    <w:rsid w:val="0004251F"/>
    <w:rsid w:val="000429E8"/>
    <w:rsid w:val="00045D9D"/>
    <w:rsid w:val="00046046"/>
    <w:rsid w:val="000522EB"/>
    <w:rsid w:val="00054CE9"/>
    <w:rsid w:val="00065D8F"/>
    <w:rsid w:val="0007108F"/>
    <w:rsid w:val="00080019"/>
    <w:rsid w:val="00083E57"/>
    <w:rsid w:val="000926BB"/>
    <w:rsid w:val="00093A9F"/>
    <w:rsid w:val="0009557B"/>
    <w:rsid w:val="000A075C"/>
    <w:rsid w:val="000A09A0"/>
    <w:rsid w:val="000A2E3C"/>
    <w:rsid w:val="000A43D4"/>
    <w:rsid w:val="000B0224"/>
    <w:rsid w:val="000B0679"/>
    <w:rsid w:val="000B31D3"/>
    <w:rsid w:val="000C20C9"/>
    <w:rsid w:val="000C2801"/>
    <w:rsid w:val="000C4A74"/>
    <w:rsid w:val="000D413A"/>
    <w:rsid w:val="000D7C7E"/>
    <w:rsid w:val="000E214E"/>
    <w:rsid w:val="000E4410"/>
    <w:rsid w:val="000E4C96"/>
    <w:rsid w:val="000E6033"/>
    <w:rsid w:val="000F4C29"/>
    <w:rsid w:val="000F6909"/>
    <w:rsid w:val="000F6AE3"/>
    <w:rsid w:val="001012F9"/>
    <w:rsid w:val="001034AF"/>
    <w:rsid w:val="0010465D"/>
    <w:rsid w:val="00105A57"/>
    <w:rsid w:val="00124392"/>
    <w:rsid w:val="001260A5"/>
    <w:rsid w:val="00146AC7"/>
    <w:rsid w:val="00147D25"/>
    <w:rsid w:val="0016209F"/>
    <w:rsid w:val="00172A27"/>
    <w:rsid w:val="00172B9B"/>
    <w:rsid w:val="00182098"/>
    <w:rsid w:val="00183CEE"/>
    <w:rsid w:val="0018740C"/>
    <w:rsid w:val="00187585"/>
    <w:rsid w:val="001A0271"/>
    <w:rsid w:val="001A24E2"/>
    <w:rsid w:val="001B2ECF"/>
    <w:rsid w:val="001B4535"/>
    <w:rsid w:val="001C189E"/>
    <w:rsid w:val="001C20AD"/>
    <w:rsid w:val="001C2647"/>
    <w:rsid w:val="001C7896"/>
    <w:rsid w:val="001C7D16"/>
    <w:rsid w:val="001D1A5E"/>
    <w:rsid w:val="001D1CDC"/>
    <w:rsid w:val="001D2361"/>
    <w:rsid w:val="001D662D"/>
    <w:rsid w:val="001D7F5F"/>
    <w:rsid w:val="001E1B29"/>
    <w:rsid w:val="001E7D56"/>
    <w:rsid w:val="001F2E06"/>
    <w:rsid w:val="001F6488"/>
    <w:rsid w:val="001F76AB"/>
    <w:rsid w:val="002054B1"/>
    <w:rsid w:val="002109D8"/>
    <w:rsid w:val="0021340D"/>
    <w:rsid w:val="0022256A"/>
    <w:rsid w:val="002225B0"/>
    <w:rsid w:val="0022648B"/>
    <w:rsid w:val="00226E02"/>
    <w:rsid w:val="00227486"/>
    <w:rsid w:val="0023300B"/>
    <w:rsid w:val="002364DF"/>
    <w:rsid w:val="002435E6"/>
    <w:rsid w:val="00245533"/>
    <w:rsid w:val="002500BA"/>
    <w:rsid w:val="00251D72"/>
    <w:rsid w:val="00253FEC"/>
    <w:rsid w:val="00256C45"/>
    <w:rsid w:val="002617E1"/>
    <w:rsid w:val="00265A16"/>
    <w:rsid w:val="0027354B"/>
    <w:rsid w:val="00273AA8"/>
    <w:rsid w:val="002748CB"/>
    <w:rsid w:val="00276E4F"/>
    <w:rsid w:val="00277140"/>
    <w:rsid w:val="00280B80"/>
    <w:rsid w:val="002856D8"/>
    <w:rsid w:val="002857AC"/>
    <w:rsid w:val="00286E06"/>
    <w:rsid w:val="00287254"/>
    <w:rsid w:val="002900F0"/>
    <w:rsid w:val="00290FD5"/>
    <w:rsid w:val="00291D99"/>
    <w:rsid w:val="00291EA4"/>
    <w:rsid w:val="00296E9F"/>
    <w:rsid w:val="002971D7"/>
    <w:rsid w:val="002A4AC5"/>
    <w:rsid w:val="002B0BA5"/>
    <w:rsid w:val="002B120F"/>
    <w:rsid w:val="002B771F"/>
    <w:rsid w:val="002C1922"/>
    <w:rsid w:val="002C6E19"/>
    <w:rsid w:val="002D377E"/>
    <w:rsid w:val="002D46DF"/>
    <w:rsid w:val="002E648E"/>
    <w:rsid w:val="002F246D"/>
    <w:rsid w:val="002F515A"/>
    <w:rsid w:val="00304FC0"/>
    <w:rsid w:val="00305D25"/>
    <w:rsid w:val="00306B1C"/>
    <w:rsid w:val="0031499B"/>
    <w:rsid w:val="0032275C"/>
    <w:rsid w:val="0032369A"/>
    <w:rsid w:val="00323C2F"/>
    <w:rsid w:val="00327D40"/>
    <w:rsid w:val="00330877"/>
    <w:rsid w:val="00332C40"/>
    <w:rsid w:val="00335CB9"/>
    <w:rsid w:val="00347F82"/>
    <w:rsid w:val="00361E21"/>
    <w:rsid w:val="0036328D"/>
    <w:rsid w:val="00364495"/>
    <w:rsid w:val="003737C1"/>
    <w:rsid w:val="00381DE9"/>
    <w:rsid w:val="003835ED"/>
    <w:rsid w:val="00384057"/>
    <w:rsid w:val="00384A72"/>
    <w:rsid w:val="00386038"/>
    <w:rsid w:val="00387A56"/>
    <w:rsid w:val="00391D68"/>
    <w:rsid w:val="003A2E88"/>
    <w:rsid w:val="003A3459"/>
    <w:rsid w:val="003A3D06"/>
    <w:rsid w:val="003A7E24"/>
    <w:rsid w:val="003C04C4"/>
    <w:rsid w:val="003C1211"/>
    <w:rsid w:val="003C2EAA"/>
    <w:rsid w:val="003D3E17"/>
    <w:rsid w:val="003E0958"/>
    <w:rsid w:val="003E40A1"/>
    <w:rsid w:val="003E6731"/>
    <w:rsid w:val="003F06D2"/>
    <w:rsid w:val="003F2D59"/>
    <w:rsid w:val="003F3026"/>
    <w:rsid w:val="003F363E"/>
    <w:rsid w:val="003F59CC"/>
    <w:rsid w:val="004019A1"/>
    <w:rsid w:val="004053E4"/>
    <w:rsid w:val="004121D4"/>
    <w:rsid w:val="0041717C"/>
    <w:rsid w:val="0042263B"/>
    <w:rsid w:val="00426C63"/>
    <w:rsid w:val="00427EF5"/>
    <w:rsid w:val="00431AEC"/>
    <w:rsid w:val="0043408E"/>
    <w:rsid w:val="00440C1E"/>
    <w:rsid w:val="00443FA7"/>
    <w:rsid w:val="00444A21"/>
    <w:rsid w:val="0044617F"/>
    <w:rsid w:val="00450441"/>
    <w:rsid w:val="00452AEE"/>
    <w:rsid w:val="00452B2F"/>
    <w:rsid w:val="00455BD1"/>
    <w:rsid w:val="00455E0B"/>
    <w:rsid w:val="00460D39"/>
    <w:rsid w:val="004752DF"/>
    <w:rsid w:val="00490620"/>
    <w:rsid w:val="00491B8B"/>
    <w:rsid w:val="00494ACE"/>
    <w:rsid w:val="00495614"/>
    <w:rsid w:val="004A02EA"/>
    <w:rsid w:val="004A0AB7"/>
    <w:rsid w:val="004A1DFD"/>
    <w:rsid w:val="004A7B45"/>
    <w:rsid w:val="004B1997"/>
    <w:rsid w:val="004B2A9C"/>
    <w:rsid w:val="004B5714"/>
    <w:rsid w:val="004C28F1"/>
    <w:rsid w:val="004C34D0"/>
    <w:rsid w:val="004D3271"/>
    <w:rsid w:val="004D77E8"/>
    <w:rsid w:val="004E436D"/>
    <w:rsid w:val="004F031D"/>
    <w:rsid w:val="004F2B51"/>
    <w:rsid w:val="004F3216"/>
    <w:rsid w:val="004F396F"/>
    <w:rsid w:val="004F5211"/>
    <w:rsid w:val="004F7066"/>
    <w:rsid w:val="004F70CE"/>
    <w:rsid w:val="005045C5"/>
    <w:rsid w:val="00504A3A"/>
    <w:rsid w:val="00504E4B"/>
    <w:rsid w:val="0051273D"/>
    <w:rsid w:val="0051416B"/>
    <w:rsid w:val="00521FC3"/>
    <w:rsid w:val="00534170"/>
    <w:rsid w:val="00536057"/>
    <w:rsid w:val="005362B3"/>
    <w:rsid w:val="00536488"/>
    <w:rsid w:val="00540FAC"/>
    <w:rsid w:val="005441C9"/>
    <w:rsid w:val="005445D3"/>
    <w:rsid w:val="0055591A"/>
    <w:rsid w:val="0055733E"/>
    <w:rsid w:val="00563499"/>
    <w:rsid w:val="0056425C"/>
    <w:rsid w:val="00565C14"/>
    <w:rsid w:val="0056790B"/>
    <w:rsid w:val="005734BC"/>
    <w:rsid w:val="005737BB"/>
    <w:rsid w:val="0057622C"/>
    <w:rsid w:val="0058285B"/>
    <w:rsid w:val="005832DC"/>
    <w:rsid w:val="00587088"/>
    <w:rsid w:val="00597605"/>
    <w:rsid w:val="005A4BEC"/>
    <w:rsid w:val="005B7556"/>
    <w:rsid w:val="005C2529"/>
    <w:rsid w:val="005C556F"/>
    <w:rsid w:val="005D4F7A"/>
    <w:rsid w:val="005D6F4E"/>
    <w:rsid w:val="005E2AA1"/>
    <w:rsid w:val="005E4FDC"/>
    <w:rsid w:val="005E5A43"/>
    <w:rsid w:val="005E5E73"/>
    <w:rsid w:val="005E7CCE"/>
    <w:rsid w:val="005F4D69"/>
    <w:rsid w:val="005F67B9"/>
    <w:rsid w:val="005F77BD"/>
    <w:rsid w:val="00602315"/>
    <w:rsid w:val="0060426C"/>
    <w:rsid w:val="006105F0"/>
    <w:rsid w:val="00612E13"/>
    <w:rsid w:val="00613083"/>
    <w:rsid w:val="00613B51"/>
    <w:rsid w:val="00613E22"/>
    <w:rsid w:val="006162D2"/>
    <w:rsid w:val="0062054C"/>
    <w:rsid w:val="00623981"/>
    <w:rsid w:val="006277CF"/>
    <w:rsid w:val="0063025B"/>
    <w:rsid w:val="0063221A"/>
    <w:rsid w:val="00633100"/>
    <w:rsid w:val="006356B7"/>
    <w:rsid w:val="00637DC5"/>
    <w:rsid w:val="00642273"/>
    <w:rsid w:val="00643FB7"/>
    <w:rsid w:val="00644C5F"/>
    <w:rsid w:val="00650373"/>
    <w:rsid w:val="006521CA"/>
    <w:rsid w:val="00657147"/>
    <w:rsid w:val="00657F7D"/>
    <w:rsid w:val="00663540"/>
    <w:rsid w:val="00667FFA"/>
    <w:rsid w:val="0067780A"/>
    <w:rsid w:val="006779C6"/>
    <w:rsid w:val="00684168"/>
    <w:rsid w:val="00685668"/>
    <w:rsid w:val="006877B1"/>
    <w:rsid w:val="0069058C"/>
    <w:rsid w:val="00693AC0"/>
    <w:rsid w:val="0069727F"/>
    <w:rsid w:val="006A0E66"/>
    <w:rsid w:val="006A7C9A"/>
    <w:rsid w:val="006B1D90"/>
    <w:rsid w:val="006B6D33"/>
    <w:rsid w:val="006D2FB0"/>
    <w:rsid w:val="006D43A6"/>
    <w:rsid w:val="006E10D5"/>
    <w:rsid w:val="006E56EE"/>
    <w:rsid w:val="006F0A04"/>
    <w:rsid w:val="006F6A4E"/>
    <w:rsid w:val="006F6B5B"/>
    <w:rsid w:val="0070361A"/>
    <w:rsid w:val="00710466"/>
    <w:rsid w:val="007206E6"/>
    <w:rsid w:val="00725B71"/>
    <w:rsid w:val="00732F36"/>
    <w:rsid w:val="00733049"/>
    <w:rsid w:val="00745AE4"/>
    <w:rsid w:val="00750457"/>
    <w:rsid w:val="0075297C"/>
    <w:rsid w:val="007553C5"/>
    <w:rsid w:val="0075606A"/>
    <w:rsid w:val="00756166"/>
    <w:rsid w:val="0075649F"/>
    <w:rsid w:val="00757B55"/>
    <w:rsid w:val="00760987"/>
    <w:rsid w:val="007629E6"/>
    <w:rsid w:val="00764114"/>
    <w:rsid w:val="00766210"/>
    <w:rsid w:val="00771EE0"/>
    <w:rsid w:val="0077352D"/>
    <w:rsid w:val="00773A99"/>
    <w:rsid w:val="0077688C"/>
    <w:rsid w:val="007770DA"/>
    <w:rsid w:val="00777C21"/>
    <w:rsid w:val="007850F4"/>
    <w:rsid w:val="00787DB4"/>
    <w:rsid w:val="007A0335"/>
    <w:rsid w:val="007A4A86"/>
    <w:rsid w:val="007A5888"/>
    <w:rsid w:val="007A71B7"/>
    <w:rsid w:val="007B183F"/>
    <w:rsid w:val="007B310F"/>
    <w:rsid w:val="007B57D5"/>
    <w:rsid w:val="007C075C"/>
    <w:rsid w:val="007C0D99"/>
    <w:rsid w:val="007C397B"/>
    <w:rsid w:val="007C4FD6"/>
    <w:rsid w:val="007C7FBF"/>
    <w:rsid w:val="007D635B"/>
    <w:rsid w:val="007D64BE"/>
    <w:rsid w:val="007E3A8D"/>
    <w:rsid w:val="007E71D6"/>
    <w:rsid w:val="007F4528"/>
    <w:rsid w:val="007F453D"/>
    <w:rsid w:val="007F5E4A"/>
    <w:rsid w:val="007F77BF"/>
    <w:rsid w:val="00801D03"/>
    <w:rsid w:val="00806CB7"/>
    <w:rsid w:val="00807B9F"/>
    <w:rsid w:val="00813871"/>
    <w:rsid w:val="00814B88"/>
    <w:rsid w:val="00815CD3"/>
    <w:rsid w:val="00816710"/>
    <w:rsid w:val="00817548"/>
    <w:rsid w:val="0082342F"/>
    <w:rsid w:val="008248D6"/>
    <w:rsid w:val="008249F8"/>
    <w:rsid w:val="00826BE0"/>
    <w:rsid w:val="00831033"/>
    <w:rsid w:val="00833B85"/>
    <w:rsid w:val="00836BDF"/>
    <w:rsid w:val="00842982"/>
    <w:rsid w:val="00844697"/>
    <w:rsid w:val="00852B45"/>
    <w:rsid w:val="00860452"/>
    <w:rsid w:val="008657E8"/>
    <w:rsid w:val="00870C54"/>
    <w:rsid w:val="00873A83"/>
    <w:rsid w:val="00876145"/>
    <w:rsid w:val="008773A2"/>
    <w:rsid w:val="00885321"/>
    <w:rsid w:val="00885C00"/>
    <w:rsid w:val="008869BD"/>
    <w:rsid w:val="00896F11"/>
    <w:rsid w:val="008A36F0"/>
    <w:rsid w:val="008B2B08"/>
    <w:rsid w:val="008B3C98"/>
    <w:rsid w:val="008B6F26"/>
    <w:rsid w:val="008C58D6"/>
    <w:rsid w:val="008C7974"/>
    <w:rsid w:val="008D0695"/>
    <w:rsid w:val="008D4290"/>
    <w:rsid w:val="008D599D"/>
    <w:rsid w:val="008D5C03"/>
    <w:rsid w:val="008E1035"/>
    <w:rsid w:val="008E1487"/>
    <w:rsid w:val="008E2270"/>
    <w:rsid w:val="008E2627"/>
    <w:rsid w:val="008E50CD"/>
    <w:rsid w:val="008E6E44"/>
    <w:rsid w:val="008E77A9"/>
    <w:rsid w:val="008F25AC"/>
    <w:rsid w:val="008F6ADD"/>
    <w:rsid w:val="009011CE"/>
    <w:rsid w:val="009013CD"/>
    <w:rsid w:val="00901B8B"/>
    <w:rsid w:val="00902FCF"/>
    <w:rsid w:val="009108B2"/>
    <w:rsid w:val="009110A7"/>
    <w:rsid w:val="00914253"/>
    <w:rsid w:val="0091606F"/>
    <w:rsid w:val="009162A0"/>
    <w:rsid w:val="00923C35"/>
    <w:rsid w:val="00924CF1"/>
    <w:rsid w:val="00925C34"/>
    <w:rsid w:val="00932E41"/>
    <w:rsid w:val="00942B2A"/>
    <w:rsid w:val="00943C66"/>
    <w:rsid w:val="00944ECD"/>
    <w:rsid w:val="0094680D"/>
    <w:rsid w:val="00951D24"/>
    <w:rsid w:val="009660E7"/>
    <w:rsid w:val="00975E05"/>
    <w:rsid w:val="0098717E"/>
    <w:rsid w:val="00990D72"/>
    <w:rsid w:val="00995455"/>
    <w:rsid w:val="00995C37"/>
    <w:rsid w:val="00996A76"/>
    <w:rsid w:val="009A1C0E"/>
    <w:rsid w:val="009A32A4"/>
    <w:rsid w:val="009A5DE6"/>
    <w:rsid w:val="009B139B"/>
    <w:rsid w:val="009B6A10"/>
    <w:rsid w:val="009B7A79"/>
    <w:rsid w:val="009B7F09"/>
    <w:rsid w:val="009C178A"/>
    <w:rsid w:val="009C17D3"/>
    <w:rsid w:val="009C1FBC"/>
    <w:rsid w:val="009C3739"/>
    <w:rsid w:val="009C46A0"/>
    <w:rsid w:val="009D267E"/>
    <w:rsid w:val="009D6FAE"/>
    <w:rsid w:val="009E4160"/>
    <w:rsid w:val="009E680F"/>
    <w:rsid w:val="009F62BF"/>
    <w:rsid w:val="009F6A16"/>
    <w:rsid w:val="00A0016D"/>
    <w:rsid w:val="00A01390"/>
    <w:rsid w:val="00A018DC"/>
    <w:rsid w:val="00A049E3"/>
    <w:rsid w:val="00A05468"/>
    <w:rsid w:val="00A10B1F"/>
    <w:rsid w:val="00A11CE5"/>
    <w:rsid w:val="00A11D2D"/>
    <w:rsid w:val="00A11F1A"/>
    <w:rsid w:val="00A162D0"/>
    <w:rsid w:val="00A203E5"/>
    <w:rsid w:val="00A22338"/>
    <w:rsid w:val="00A264AA"/>
    <w:rsid w:val="00A32320"/>
    <w:rsid w:val="00A42BC6"/>
    <w:rsid w:val="00A42EE9"/>
    <w:rsid w:val="00A5031E"/>
    <w:rsid w:val="00A5067E"/>
    <w:rsid w:val="00A560CF"/>
    <w:rsid w:val="00A60C3F"/>
    <w:rsid w:val="00A625CD"/>
    <w:rsid w:val="00A62AB5"/>
    <w:rsid w:val="00A651EF"/>
    <w:rsid w:val="00A70537"/>
    <w:rsid w:val="00A72656"/>
    <w:rsid w:val="00A7675E"/>
    <w:rsid w:val="00A843D7"/>
    <w:rsid w:val="00A853AB"/>
    <w:rsid w:val="00A86392"/>
    <w:rsid w:val="00A90304"/>
    <w:rsid w:val="00A92AD3"/>
    <w:rsid w:val="00A93B81"/>
    <w:rsid w:val="00A9533A"/>
    <w:rsid w:val="00A9640B"/>
    <w:rsid w:val="00A97957"/>
    <w:rsid w:val="00AA0747"/>
    <w:rsid w:val="00AA5023"/>
    <w:rsid w:val="00AB3A54"/>
    <w:rsid w:val="00AB4951"/>
    <w:rsid w:val="00AB5F58"/>
    <w:rsid w:val="00AC6A59"/>
    <w:rsid w:val="00AC7A64"/>
    <w:rsid w:val="00AD08AB"/>
    <w:rsid w:val="00AD1542"/>
    <w:rsid w:val="00AD194E"/>
    <w:rsid w:val="00AD1EFF"/>
    <w:rsid w:val="00AD7334"/>
    <w:rsid w:val="00AE0178"/>
    <w:rsid w:val="00AE3D20"/>
    <w:rsid w:val="00AE4E40"/>
    <w:rsid w:val="00AF236F"/>
    <w:rsid w:val="00AF7C45"/>
    <w:rsid w:val="00B024FD"/>
    <w:rsid w:val="00B037A5"/>
    <w:rsid w:val="00B03B3B"/>
    <w:rsid w:val="00B04F98"/>
    <w:rsid w:val="00B0603E"/>
    <w:rsid w:val="00B10154"/>
    <w:rsid w:val="00B1605D"/>
    <w:rsid w:val="00B25B63"/>
    <w:rsid w:val="00B27329"/>
    <w:rsid w:val="00B27F1E"/>
    <w:rsid w:val="00B34F59"/>
    <w:rsid w:val="00B37EE4"/>
    <w:rsid w:val="00B40B6F"/>
    <w:rsid w:val="00B4274A"/>
    <w:rsid w:val="00B45AAF"/>
    <w:rsid w:val="00B471A5"/>
    <w:rsid w:val="00B51728"/>
    <w:rsid w:val="00B52A6D"/>
    <w:rsid w:val="00B53FE6"/>
    <w:rsid w:val="00B555CB"/>
    <w:rsid w:val="00B567FD"/>
    <w:rsid w:val="00B62C48"/>
    <w:rsid w:val="00B71159"/>
    <w:rsid w:val="00B74180"/>
    <w:rsid w:val="00B80425"/>
    <w:rsid w:val="00B844D9"/>
    <w:rsid w:val="00B8551A"/>
    <w:rsid w:val="00B86A54"/>
    <w:rsid w:val="00B86E8F"/>
    <w:rsid w:val="00B86EAA"/>
    <w:rsid w:val="00B87319"/>
    <w:rsid w:val="00B903DD"/>
    <w:rsid w:val="00B92634"/>
    <w:rsid w:val="00B9322A"/>
    <w:rsid w:val="00B939F0"/>
    <w:rsid w:val="00BA11A8"/>
    <w:rsid w:val="00BA12FF"/>
    <w:rsid w:val="00BA5146"/>
    <w:rsid w:val="00BA5A46"/>
    <w:rsid w:val="00BB0B0A"/>
    <w:rsid w:val="00BB0C22"/>
    <w:rsid w:val="00BB19F6"/>
    <w:rsid w:val="00BB4B76"/>
    <w:rsid w:val="00BD1A3D"/>
    <w:rsid w:val="00BD2B05"/>
    <w:rsid w:val="00BD2DAF"/>
    <w:rsid w:val="00BD3F16"/>
    <w:rsid w:val="00BE5DD1"/>
    <w:rsid w:val="00BF2C04"/>
    <w:rsid w:val="00BF4719"/>
    <w:rsid w:val="00C02E66"/>
    <w:rsid w:val="00C03BFF"/>
    <w:rsid w:val="00C04EF3"/>
    <w:rsid w:val="00C052EA"/>
    <w:rsid w:val="00C11B6F"/>
    <w:rsid w:val="00C12390"/>
    <w:rsid w:val="00C1571B"/>
    <w:rsid w:val="00C16AE6"/>
    <w:rsid w:val="00C16B28"/>
    <w:rsid w:val="00C2105E"/>
    <w:rsid w:val="00C22561"/>
    <w:rsid w:val="00C22FBB"/>
    <w:rsid w:val="00C31661"/>
    <w:rsid w:val="00C40C5D"/>
    <w:rsid w:val="00C413CA"/>
    <w:rsid w:val="00C45BBA"/>
    <w:rsid w:val="00C52129"/>
    <w:rsid w:val="00C53051"/>
    <w:rsid w:val="00C533D0"/>
    <w:rsid w:val="00C53E37"/>
    <w:rsid w:val="00C53F81"/>
    <w:rsid w:val="00C53FC2"/>
    <w:rsid w:val="00C628FA"/>
    <w:rsid w:val="00C63DE6"/>
    <w:rsid w:val="00C6610D"/>
    <w:rsid w:val="00C70DA0"/>
    <w:rsid w:val="00C7471F"/>
    <w:rsid w:val="00C7620C"/>
    <w:rsid w:val="00C813F2"/>
    <w:rsid w:val="00C81731"/>
    <w:rsid w:val="00C821E6"/>
    <w:rsid w:val="00C84C5D"/>
    <w:rsid w:val="00C85D9E"/>
    <w:rsid w:val="00C86F88"/>
    <w:rsid w:val="00C94118"/>
    <w:rsid w:val="00CA20FD"/>
    <w:rsid w:val="00CA3F09"/>
    <w:rsid w:val="00CA4E72"/>
    <w:rsid w:val="00CA59AF"/>
    <w:rsid w:val="00CB0C2F"/>
    <w:rsid w:val="00CB231D"/>
    <w:rsid w:val="00CB42FE"/>
    <w:rsid w:val="00CB71CE"/>
    <w:rsid w:val="00CC43ED"/>
    <w:rsid w:val="00CC5BE6"/>
    <w:rsid w:val="00CD5B33"/>
    <w:rsid w:val="00CD6033"/>
    <w:rsid w:val="00CE008F"/>
    <w:rsid w:val="00CE1577"/>
    <w:rsid w:val="00CE287F"/>
    <w:rsid w:val="00CF1D5F"/>
    <w:rsid w:val="00CF5BA1"/>
    <w:rsid w:val="00CF6F3A"/>
    <w:rsid w:val="00CF77CA"/>
    <w:rsid w:val="00D0095A"/>
    <w:rsid w:val="00D00D08"/>
    <w:rsid w:val="00D03816"/>
    <w:rsid w:val="00D05482"/>
    <w:rsid w:val="00D0781A"/>
    <w:rsid w:val="00D13C86"/>
    <w:rsid w:val="00D2042B"/>
    <w:rsid w:val="00D235AE"/>
    <w:rsid w:val="00D25A11"/>
    <w:rsid w:val="00D268E8"/>
    <w:rsid w:val="00D33AD9"/>
    <w:rsid w:val="00D33BC1"/>
    <w:rsid w:val="00D436B0"/>
    <w:rsid w:val="00D46DC3"/>
    <w:rsid w:val="00D4780D"/>
    <w:rsid w:val="00D47989"/>
    <w:rsid w:val="00D57A28"/>
    <w:rsid w:val="00D60B18"/>
    <w:rsid w:val="00D612E9"/>
    <w:rsid w:val="00D6205A"/>
    <w:rsid w:val="00D65918"/>
    <w:rsid w:val="00D66611"/>
    <w:rsid w:val="00D71F88"/>
    <w:rsid w:val="00D72979"/>
    <w:rsid w:val="00D76516"/>
    <w:rsid w:val="00D823CC"/>
    <w:rsid w:val="00D84313"/>
    <w:rsid w:val="00D90379"/>
    <w:rsid w:val="00D9253A"/>
    <w:rsid w:val="00D928BD"/>
    <w:rsid w:val="00D94211"/>
    <w:rsid w:val="00D944A2"/>
    <w:rsid w:val="00D97B0E"/>
    <w:rsid w:val="00DA14FE"/>
    <w:rsid w:val="00DA5ED3"/>
    <w:rsid w:val="00DB165E"/>
    <w:rsid w:val="00DB5B1B"/>
    <w:rsid w:val="00DB65EE"/>
    <w:rsid w:val="00DC5408"/>
    <w:rsid w:val="00DD4421"/>
    <w:rsid w:val="00DD505C"/>
    <w:rsid w:val="00DE40B2"/>
    <w:rsid w:val="00DE56AD"/>
    <w:rsid w:val="00DF15A8"/>
    <w:rsid w:val="00DF2812"/>
    <w:rsid w:val="00DF744C"/>
    <w:rsid w:val="00E00150"/>
    <w:rsid w:val="00E00293"/>
    <w:rsid w:val="00E10D04"/>
    <w:rsid w:val="00E16663"/>
    <w:rsid w:val="00E171BB"/>
    <w:rsid w:val="00E25687"/>
    <w:rsid w:val="00E421D7"/>
    <w:rsid w:val="00E428AF"/>
    <w:rsid w:val="00E5095C"/>
    <w:rsid w:val="00E515D3"/>
    <w:rsid w:val="00E5273E"/>
    <w:rsid w:val="00E54DE3"/>
    <w:rsid w:val="00E56773"/>
    <w:rsid w:val="00E6254A"/>
    <w:rsid w:val="00E726BD"/>
    <w:rsid w:val="00E76609"/>
    <w:rsid w:val="00E77386"/>
    <w:rsid w:val="00E77E84"/>
    <w:rsid w:val="00E81B63"/>
    <w:rsid w:val="00E82889"/>
    <w:rsid w:val="00E83E87"/>
    <w:rsid w:val="00E87ACB"/>
    <w:rsid w:val="00E905A7"/>
    <w:rsid w:val="00E93CC6"/>
    <w:rsid w:val="00E96404"/>
    <w:rsid w:val="00EA3A6E"/>
    <w:rsid w:val="00EA6D72"/>
    <w:rsid w:val="00EB0B2F"/>
    <w:rsid w:val="00EB35CB"/>
    <w:rsid w:val="00EB35D2"/>
    <w:rsid w:val="00EB455B"/>
    <w:rsid w:val="00EB48E8"/>
    <w:rsid w:val="00EC02AE"/>
    <w:rsid w:val="00EC2F26"/>
    <w:rsid w:val="00EC372B"/>
    <w:rsid w:val="00EC662F"/>
    <w:rsid w:val="00ED3311"/>
    <w:rsid w:val="00EE031C"/>
    <w:rsid w:val="00EF0451"/>
    <w:rsid w:val="00EF12A0"/>
    <w:rsid w:val="00EF462A"/>
    <w:rsid w:val="00F003A2"/>
    <w:rsid w:val="00F00B9B"/>
    <w:rsid w:val="00F01660"/>
    <w:rsid w:val="00F0522D"/>
    <w:rsid w:val="00F0658A"/>
    <w:rsid w:val="00F202B7"/>
    <w:rsid w:val="00F25A45"/>
    <w:rsid w:val="00F2691B"/>
    <w:rsid w:val="00F26D57"/>
    <w:rsid w:val="00F2766C"/>
    <w:rsid w:val="00F33059"/>
    <w:rsid w:val="00F37288"/>
    <w:rsid w:val="00F37D93"/>
    <w:rsid w:val="00F41696"/>
    <w:rsid w:val="00F46F58"/>
    <w:rsid w:val="00F50D56"/>
    <w:rsid w:val="00F5137F"/>
    <w:rsid w:val="00F566EF"/>
    <w:rsid w:val="00F67F4F"/>
    <w:rsid w:val="00F70F53"/>
    <w:rsid w:val="00F743E6"/>
    <w:rsid w:val="00F75829"/>
    <w:rsid w:val="00F8237F"/>
    <w:rsid w:val="00F85E53"/>
    <w:rsid w:val="00F92739"/>
    <w:rsid w:val="00F92E26"/>
    <w:rsid w:val="00F94F3B"/>
    <w:rsid w:val="00F95095"/>
    <w:rsid w:val="00F95621"/>
    <w:rsid w:val="00F957DA"/>
    <w:rsid w:val="00F96068"/>
    <w:rsid w:val="00FA1829"/>
    <w:rsid w:val="00FA5361"/>
    <w:rsid w:val="00FB1B19"/>
    <w:rsid w:val="00FB5C0E"/>
    <w:rsid w:val="00FD121E"/>
    <w:rsid w:val="00FD375C"/>
    <w:rsid w:val="00FD5C30"/>
    <w:rsid w:val="00FD670D"/>
    <w:rsid w:val="00FE0FED"/>
    <w:rsid w:val="00FE46FC"/>
    <w:rsid w:val="00FE684B"/>
    <w:rsid w:val="00FE750F"/>
    <w:rsid w:val="00FF397C"/>
    <w:rsid w:val="00FF7D08"/>
    <w:rsid w:val="01442C55"/>
    <w:rsid w:val="01942F54"/>
    <w:rsid w:val="021B3E05"/>
    <w:rsid w:val="02C447C6"/>
    <w:rsid w:val="03B26374"/>
    <w:rsid w:val="03CD3EE2"/>
    <w:rsid w:val="03FF206B"/>
    <w:rsid w:val="046E1292"/>
    <w:rsid w:val="04D75413"/>
    <w:rsid w:val="053A27AF"/>
    <w:rsid w:val="05F31C91"/>
    <w:rsid w:val="061E3A35"/>
    <w:rsid w:val="06674D87"/>
    <w:rsid w:val="070F2C07"/>
    <w:rsid w:val="08122D58"/>
    <w:rsid w:val="08855E91"/>
    <w:rsid w:val="08BF4005"/>
    <w:rsid w:val="097F35A8"/>
    <w:rsid w:val="0A8A61FF"/>
    <w:rsid w:val="0AA461A4"/>
    <w:rsid w:val="0B20262C"/>
    <w:rsid w:val="0CA43CE5"/>
    <w:rsid w:val="0D056812"/>
    <w:rsid w:val="0D8168F9"/>
    <w:rsid w:val="0EB03F6E"/>
    <w:rsid w:val="0F2F2200"/>
    <w:rsid w:val="0F850DA2"/>
    <w:rsid w:val="10CF198B"/>
    <w:rsid w:val="11382ADF"/>
    <w:rsid w:val="1160052F"/>
    <w:rsid w:val="119F35AC"/>
    <w:rsid w:val="11B97C1C"/>
    <w:rsid w:val="12FC0721"/>
    <w:rsid w:val="15283F03"/>
    <w:rsid w:val="152A36C4"/>
    <w:rsid w:val="180726DB"/>
    <w:rsid w:val="183B6710"/>
    <w:rsid w:val="19F755CB"/>
    <w:rsid w:val="1A1721D9"/>
    <w:rsid w:val="1A670026"/>
    <w:rsid w:val="1B951FDA"/>
    <w:rsid w:val="1BF77F14"/>
    <w:rsid w:val="1C4A3801"/>
    <w:rsid w:val="1E524D56"/>
    <w:rsid w:val="1EB0173F"/>
    <w:rsid w:val="21925261"/>
    <w:rsid w:val="21A30321"/>
    <w:rsid w:val="22F83BE9"/>
    <w:rsid w:val="23975BC3"/>
    <w:rsid w:val="23C65EE7"/>
    <w:rsid w:val="23E14ADF"/>
    <w:rsid w:val="258E300D"/>
    <w:rsid w:val="26F855D5"/>
    <w:rsid w:val="27281A22"/>
    <w:rsid w:val="275D314A"/>
    <w:rsid w:val="27B13DC7"/>
    <w:rsid w:val="2ACE0482"/>
    <w:rsid w:val="2B297FA8"/>
    <w:rsid w:val="2C5A11B2"/>
    <w:rsid w:val="2CCA0332"/>
    <w:rsid w:val="2D67287C"/>
    <w:rsid w:val="2D7B3084"/>
    <w:rsid w:val="2DA42713"/>
    <w:rsid w:val="2DA8491C"/>
    <w:rsid w:val="2DEC371F"/>
    <w:rsid w:val="2DF73E40"/>
    <w:rsid w:val="2E842FC6"/>
    <w:rsid w:val="2F2B4AC9"/>
    <w:rsid w:val="2F9247CD"/>
    <w:rsid w:val="2FFA61F2"/>
    <w:rsid w:val="30B57959"/>
    <w:rsid w:val="3304709E"/>
    <w:rsid w:val="331305E3"/>
    <w:rsid w:val="335A5584"/>
    <w:rsid w:val="336A7F68"/>
    <w:rsid w:val="33C026E4"/>
    <w:rsid w:val="35EB1EB0"/>
    <w:rsid w:val="36935D05"/>
    <w:rsid w:val="36F37EED"/>
    <w:rsid w:val="392F1BA6"/>
    <w:rsid w:val="39516B95"/>
    <w:rsid w:val="396E2894"/>
    <w:rsid w:val="39E75B85"/>
    <w:rsid w:val="3AA865FF"/>
    <w:rsid w:val="3AB205E5"/>
    <w:rsid w:val="3ACD1DB5"/>
    <w:rsid w:val="3ACF0C14"/>
    <w:rsid w:val="3B920993"/>
    <w:rsid w:val="3C760B0D"/>
    <w:rsid w:val="3C854CF5"/>
    <w:rsid w:val="3CC710C3"/>
    <w:rsid w:val="3CCA034E"/>
    <w:rsid w:val="3D5D6FC5"/>
    <w:rsid w:val="3DE57137"/>
    <w:rsid w:val="3E44046C"/>
    <w:rsid w:val="3E522CF1"/>
    <w:rsid w:val="3E963664"/>
    <w:rsid w:val="3F030C51"/>
    <w:rsid w:val="3F613444"/>
    <w:rsid w:val="403431E4"/>
    <w:rsid w:val="40916766"/>
    <w:rsid w:val="40A34E78"/>
    <w:rsid w:val="431C1B20"/>
    <w:rsid w:val="43741014"/>
    <w:rsid w:val="44952A93"/>
    <w:rsid w:val="45137267"/>
    <w:rsid w:val="46D223DF"/>
    <w:rsid w:val="48A67010"/>
    <w:rsid w:val="4919142E"/>
    <w:rsid w:val="496431FC"/>
    <w:rsid w:val="49A30504"/>
    <w:rsid w:val="4A067CB6"/>
    <w:rsid w:val="4A21732F"/>
    <w:rsid w:val="4C7038E1"/>
    <w:rsid w:val="4D897CBF"/>
    <w:rsid w:val="4D8F4FC7"/>
    <w:rsid w:val="4D9E28E6"/>
    <w:rsid w:val="4E54243E"/>
    <w:rsid w:val="4EA611F5"/>
    <w:rsid w:val="4F9D5D96"/>
    <w:rsid w:val="4FA72F23"/>
    <w:rsid w:val="50612E97"/>
    <w:rsid w:val="506D5F40"/>
    <w:rsid w:val="50A5797F"/>
    <w:rsid w:val="514F6B32"/>
    <w:rsid w:val="52885E9F"/>
    <w:rsid w:val="539D0FFC"/>
    <w:rsid w:val="53DE3845"/>
    <w:rsid w:val="542B1B5C"/>
    <w:rsid w:val="55DB62CC"/>
    <w:rsid w:val="56954A87"/>
    <w:rsid w:val="57AF1B7E"/>
    <w:rsid w:val="57AF7567"/>
    <w:rsid w:val="57CD7C87"/>
    <w:rsid w:val="58804F69"/>
    <w:rsid w:val="5A400E5D"/>
    <w:rsid w:val="5AFE7D80"/>
    <w:rsid w:val="5BB169EA"/>
    <w:rsid w:val="5C0F1444"/>
    <w:rsid w:val="5C66039A"/>
    <w:rsid w:val="5C9B6A8D"/>
    <w:rsid w:val="5CB03101"/>
    <w:rsid w:val="5D867D98"/>
    <w:rsid w:val="5DED1C97"/>
    <w:rsid w:val="5E562840"/>
    <w:rsid w:val="5EBF6DE9"/>
    <w:rsid w:val="5FAF18FA"/>
    <w:rsid w:val="5FE4647E"/>
    <w:rsid w:val="614A1995"/>
    <w:rsid w:val="63EE7082"/>
    <w:rsid w:val="641206A9"/>
    <w:rsid w:val="66660838"/>
    <w:rsid w:val="669720EF"/>
    <w:rsid w:val="673020AA"/>
    <w:rsid w:val="67513297"/>
    <w:rsid w:val="68F77194"/>
    <w:rsid w:val="69B36DC4"/>
    <w:rsid w:val="69FA443E"/>
    <w:rsid w:val="6A7C25E2"/>
    <w:rsid w:val="6AAC62AA"/>
    <w:rsid w:val="6AAC7F8F"/>
    <w:rsid w:val="6AAD3B5C"/>
    <w:rsid w:val="6AC21BD8"/>
    <w:rsid w:val="6B4F0F1A"/>
    <w:rsid w:val="6B5F688F"/>
    <w:rsid w:val="6B9B5DB9"/>
    <w:rsid w:val="6BF255FC"/>
    <w:rsid w:val="6C0C0C18"/>
    <w:rsid w:val="6CB94AB6"/>
    <w:rsid w:val="6DAE7099"/>
    <w:rsid w:val="6DD522F2"/>
    <w:rsid w:val="6FD1699A"/>
    <w:rsid w:val="6FF0370F"/>
    <w:rsid w:val="71FB4803"/>
    <w:rsid w:val="727B2BBA"/>
    <w:rsid w:val="7384405D"/>
    <w:rsid w:val="73A96C53"/>
    <w:rsid w:val="73DF7A4D"/>
    <w:rsid w:val="74471CA9"/>
    <w:rsid w:val="74627023"/>
    <w:rsid w:val="75367B70"/>
    <w:rsid w:val="766B75B7"/>
    <w:rsid w:val="77082E0C"/>
    <w:rsid w:val="77CF2136"/>
    <w:rsid w:val="78063C29"/>
    <w:rsid w:val="7819142B"/>
    <w:rsid w:val="78E74DE1"/>
    <w:rsid w:val="79680078"/>
    <w:rsid w:val="797F3C93"/>
    <w:rsid w:val="79CF20BB"/>
    <w:rsid w:val="7A014AFF"/>
    <w:rsid w:val="7A10356A"/>
    <w:rsid w:val="7A241B2B"/>
    <w:rsid w:val="7A4D25F2"/>
    <w:rsid w:val="7B6A373A"/>
    <w:rsid w:val="7B961172"/>
    <w:rsid w:val="7BA72B0A"/>
    <w:rsid w:val="7DD338F9"/>
    <w:rsid w:val="7DFB50EF"/>
    <w:rsid w:val="7E4F2DED"/>
    <w:rsid w:val="7ED23E52"/>
    <w:rsid w:val="7F0953F1"/>
    <w:rsid w:val="7FEA5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76"/>
    <w:qFormat/>
    <w:uiPriority w:val="0"/>
    <w:pPr>
      <w:keepNext/>
      <w:keepLines/>
      <w:spacing w:after="120" w:line="360" w:lineRule="auto"/>
      <w:jc w:val="left"/>
      <w:outlineLvl w:val="0"/>
    </w:pPr>
    <w:rPr>
      <w:kern w:val="44"/>
      <w:sz w:val="28"/>
      <w:szCs w:val="28"/>
    </w:rPr>
  </w:style>
  <w:style w:type="paragraph" w:styleId="4">
    <w:name w:val="heading 2"/>
    <w:basedOn w:val="1"/>
    <w:next w:val="1"/>
    <w:link w:val="85"/>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79"/>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7"/>
    <w:link w:val="88"/>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8">
    <w:name w:val="heading 5"/>
    <w:basedOn w:val="6"/>
    <w:next w:val="7"/>
    <w:link w:val="78"/>
    <w:qFormat/>
    <w:uiPriority w:val="0"/>
    <w:pPr>
      <w:numPr>
        <w:ilvl w:val="4"/>
      </w:numPr>
      <w:spacing w:line="240" w:lineRule="exact"/>
      <w:outlineLvl w:val="4"/>
    </w:pPr>
  </w:style>
  <w:style w:type="paragraph" w:styleId="9">
    <w:name w:val="heading 6"/>
    <w:basedOn w:val="1"/>
    <w:next w:val="1"/>
    <w:link w:val="66"/>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7"/>
    <w:link w:val="90"/>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7"/>
    <w:link w:val="5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8"/>
    <w:qFormat/>
    <w:uiPriority w:val="0"/>
    <w:pPr>
      <w:spacing w:before="120" w:after="60"/>
      <w:jc w:val="center"/>
    </w:pPr>
    <w:rPr>
      <w:rFonts w:ascii="Arial" w:hAnsi="Arial"/>
      <w:b/>
      <w:sz w:val="44"/>
      <w:szCs w:val="20"/>
    </w:rPr>
  </w:style>
  <w:style w:type="paragraph" w:styleId="7">
    <w:name w:val="Normal Indent"/>
    <w:basedOn w:val="1"/>
    <w:next w:val="1"/>
    <w:qFormat/>
    <w:uiPriority w:val="0"/>
    <w:pPr>
      <w:ind w:firstLine="420"/>
    </w:pPr>
    <w:rPr>
      <w:rFonts w:ascii="Times New Roman" w:hAnsi="Times New Roman"/>
      <w:szCs w:val="20"/>
    </w:rPr>
  </w:style>
  <w:style w:type="paragraph" w:styleId="13">
    <w:name w:val="Document Map"/>
    <w:basedOn w:val="1"/>
    <w:link w:val="62"/>
    <w:qFormat/>
    <w:uiPriority w:val="0"/>
    <w:pPr>
      <w:shd w:val="clear" w:color="auto" w:fill="000080"/>
    </w:pPr>
    <w:rPr>
      <w:rFonts w:ascii="Times New Roman" w:hAnsi="Times New Roman"/>
      <w:szCs w:val="20"/>
    </w:rPr>
  </w:style>
  <w:style w:type="paragraph" w:styleId="14">
    <w:name w:val="annotation text"/>
    <w:basedOn w:val="1"/>
    <w:next w:val="1"/>
    <w:link w:val="104"/>
    <w:unhideWhenUsed/>
    <w:qFormat/>
    <w:uiPriority w:val="0"/>
    <w:pPr>
      <w:jc w:val="left"/>
    </w:pPr>
  </w:style>
  <w:style w:type="paragraph" w:styleId="15">
    <w:name w:val="Body Text"/>
    <w:basedOn w:val="1"/>
    <w:link w:val="74"/>
    <w:qFormat/>
    <w:uiPriority w:val="0"/>
    <w:pPr>
      <w:spacing w:after="120"/>
    </w:pPr>
    <w:rPr>
      <w:rFonts w:ascii="Times New Roman" w:hAnsi="Times New Roman"/>
      <w:szCs w:val="20"/>
    </w:rPr>
  </w:style>
  <w:style w:type="paragraph" w:styleId="16">
    <w:name w:val="Body Text Indent"/>
    <w:basedOn w:val="1"/>
    <w:next w:val="17"/>
    <w:link w:val="67"/>
    <w:qFormat/>
    <w:uiPriority w:val="0"/>
    <w:pPr>
      <w:ind w:firstLine="570"/>
    </w:pPr>
    <w:rPr>
      <w:rFonts w:ascii="Times New Roman" w:hAnsi="Times New Roman"/>
      <w:sz w:val="28"/>
      <w:szCs w:val="20"/>
    </w:rPr>
  </w:style>
  <w:style w:type="paragraph" w:styleId="17">
    <w:name w:val="envelope return"/>
    <w:basedOn w:val="1"/>
    <w:qFormat/>
    <w:uiPriority w:val="0"/>
    <w:pPr>
      <w:snapToGrid w:val="0"/>
    </w:pPr>
    <w:rPr>
      <w:rFonts w:ascii="Arial" w:hAnsi="Arial"/>
      <w:szCs w:val="24"/>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link w:val="70"/>
    <w:qFormat/>
    <w:uiPriority w:val="0"/>
    <w:rPr>
      <w:rFonts w:ascii="宋体" w:hAnsi="Courier New"/>
      <w:szCs w:val="20"/>
    </w:rPr>
  </w:style>
  <w:style w:type="paragraph" w:styleId="20">
    <w:name w:val="Date"/>
    <w:basedOn w:val="1"/>
    <w:next w:val="1"/>
    <w:link w:val="77"/>
    <w:qFormat/>
    <w:uiPriority w:val="0"/>
    <w:rPr>
      <w:rFonts w:ascii="Times New Roman" w:hAnsi="Times New Roman"/>
      <w:szCs w:val="20"/>
    </w:rPr>
  </w:style>
  <w:style w:type="paragraph" w:styleId="21">
    <w:name w:val="Body Text Indent 2"/>
    <w:basedOn w:val="1"/>
    <w:link w:val="82"/>
    <w:qFormat/>
    <w:uiPriority w:val="0"/>
    <w:pPr>
      <w:spacing w:line="400" w:lineRule="exact"/>
      <w:ind w:left="425"/>
    </w:pPr>
    <w:rPr>
      <w:rFonts w:ascii="Times New Roman" w:hAnsi="Times New Roman"/>
      <w:color w:val="000000"/>
      <w:sz w:val="24"/>
      <w:szCs w:val="20"/>
    </w:rPr>
  </w:style>
  <w:style w:type="paragraph" w:styleId="22">
    <w:name w:val="endnote text"/>
    <w:basedOn w:val="1"/>
    <w:link w:val="96"/>
    <w:qFormat/>
    <w:uiPriority w:val="0"/>
    <w:pPr>
      <w:snapToGrid w:val="0"/>
      <w:jc w:val="left"/>
    </w:pPr>
    <w:rPr>
      <w:rFonts w:ascii="Times New Roman" w:hAnsi="Times New Roman"/>
      <w:szCs w:val="20"/>
    </w:rPr>
  </w:style>
  <w:style w:type="paragraph" w:styleId="23">
    <w:name w:val="Balloon Text"/>
    <w:basedOn w:val="1"/>
    <w:link w:val="56"/>
    <w:qFormat/>
    <w:uiPriority w:val="0"/>
    <w:rPr>
      <w:rFonts w:ascii="Times New Roman" w:hAnsi="Times New Roman"/>
      <w:sz w:val="18"/>
      <w:szCs w:val="18"/>
    </w:rPr>
  </w:style>
  <w:style w:type="paragraph" w:styleId="24">
    <w:name w:val="footer"/>
    <w:basedOn w:val="1"/>
    <w:link w:val="71"/>
    <w:unhideWhenUsed/>
    <w:qFormat/>
    <w:uiPriority w:val="99"/>
    <w:pPr>
      <w:tabs>
        <w:tab w:val="center" w:pos="4153"/>
        <w:tab w:val="right" w:pos="8306"/>
      </w:tabs>
      <w:snapToGrid w:val="0"/>
      <w:jc w:val="left"/>
    </w:pPr>
    <w:rPr>
      <w:sz w:val="18"/>
      <w:szCs w:val="18"/>
    </w:rPr>
  </w:style>
  <w:style w:type="paragraph" w:styleId="25">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0"/>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57"/>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73"/>
    <w:qFormat/>
    <w:uiPriority w:val="0"/>
    <w:rPr>
      <w:rFonts w:ascii="宋体" w:hAnsi="宋体"/>
      <w:szCs w:val="24"/>
      <w:u w:val="single"/>
    </w:rPr>
  </w:style>
  <w:style w:type="paragraph" w:styleId="31">
    <w:name w:val="Normal (Web)"/>
    <w:basedOn w:val="1"/>
    <w:unhideWhenUsed/>
    <w:qFormat/>
    <w:uiPriority w:val="0"/>
    <w:pPr>
      <w:spacing w:beforeAutospacing="1"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4"/>
    <w:next w:val="14"/>
    <w:link w:val="98"/>
    <w:qFormat/>
    <w:uiPriority w:val="0"/>
    <w:pPr>
      <w:spacing w:line="360" w:lineRule="auto"/>
      <w:ind w:firstLine="523" w:firstLineChars="218"/>
    </w:pPr>
    <w:rPr>
      <w:rFonts w:ascii="宋体" w:hAnsi="宋体"/>
      <w:b/>
      <w:bCs/>
      <w:sz w:val="24"/>
      <w:szCs w:val="24"/>
    </w:rPr>
  </w:style>
  <w:style w:type="paragraph" w:styleId="34">
    <w:name w:val="Body Text First Indent"/>
    <w:basedOn w:val="15"/>
    <w:link w:val="80"/>
    <w:qFormat/>
    <w:uiPriority w:val="0"/>
    <w:pPr>
      <w:ind w:firstLine="420"/>
    </w:pPr>
    <w:rPr>
      <w:rFonts w:asciiTheme="minorHAnsi" w:hAnsiTheme="minorHAnsi" w:eastAsiaTheme="minorEastAsia" w:cstheme="minorBidi"/>
      <w:szCs w:val="22"/>
    </w:rPr>
  </w:style>
  <w:style w:type="paragraph" w:styleId="35">
    <w:name w:val="Body Text First Indent 2"/>
    <w:basedOn w:val="16"/>
    <w:next w:val="36"/>
    <w:qFormat/>
    <w:uiPriority w:val="0"/>
    <w:pPr>
      <w:spacing w:after="120"/>
      <w:ind w:left="200" w:leftChars="200" w:firstLine="200" w:firstLineChars="200"/>
    </w:pPr>
    <w:rPr>
      <w:rFonts w:ascii="Calibri" w:hAnsi="Calibri"/>
      <w:color w:val="0D0D0D"/>
      <w:sz w:val="21"/>
      <w:szCs w:val="24"/>
      <w:lang w:eastAsia="en-US"/>
    </w:rPr>
  </w:style>
  <w:style w:type="paragraph" w:customStyle="1" w:styleId="36">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unhideWhenUsed/>
    <w:qFormat/>
    <w:uiPriority w:val="99"/>
    <w:rPr>
      <w:color w:val="954F72"/>
      <w:u w:val="single"/>
    </w:rPr>
  </w:style>
  <w:style w:type="character" w:styleId="44">
    <w:name w:val="Hyperlink"/>
    <w:basedOn w:val="39"/>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basedOn w:val="39"/>
    <w:qFormat/>
    <w:uiPriority w:val="9"/>
    <w:rPr>
      <w:rFonts w:ascii="Calibri" w:hAnsi="Calibri" w:eastAsia="宋体" w:cs="Times New Roman"/>
      <w:b/>
      <w:bCs/>
      <w:kern w:val="44"/>
      <w:sz w:val="44"/>
      <w:szCs w:val="44"/>
    </w:rPr>
  </w:style>
  <w:style w:type="character" w:customStyle="1" w:styleId="48">
    <w:name w:val="标题 2 字符"/>
    <w:basedOn w:val="39"/>
    <w:semiHidden/>
    <w:qFormat/>
    <w:uiPriority w:val="9"/>
    <w:rPr>
      <w:rFonts w:asciiTheme="majorHAnsi" w:hAnsiTheme="majorHAnsi" w:eastAsiaTheme="majorEastAsia" w:cstheme="majorBidi"/>
      <w:b/>
      <w:bCs/>
      <w:sz w:val="32"/>
      <w:szCs w:val="32"/>
    </w:rPr>
  </w:style>
  <w:style w:type="character" w:customStyle="1" w:styleId="49">
    <w:name w:val="标题 3 字符"/>
    <w:basedOn w:val="39"/>
    <w:semiHidden/>
    <w:qFormat/>
    <w:uiPriority w:val="9"/>
    <w:rPr>
      <w:rFonts w:ascii="Calibri" w:hAnsi="Calibri" w:eastAsia="宋体" w:cs="Times New Roman"/>
      <w:b/>
      <w:bCs/>
      <w:sz w:val="32"/>
      <w:szCs w:val="32"/>
    </w:rPr>
  </w:style>
  <w:style w:type="character" w:customStyle="1" w:styleId="50">
    <w:name w:val="标题 4 字符"/>
    <w:basedOn w:val="39"/>
    <w:semiHidden/>
    <w:qFormat/>
    <w:uiPriority w:val="9"/>
    <w:rPr>
      <w:rFonts w:asciiTheme="majorHAnsi" w:hAnsiTheme="majorHAnsi" w:eastAsiaTheme="majorEastAsia" w:cstheme="majorBidi"/>
      <w:b/>
      <w:bCs/>
      <w:sz w:val="28"/>
      <w:szCs w:val="28"/>
    </w:rPr>
  </w:style>
  <w:style w:type="character" w:customStyle="1" w:styleId="51">
    <w:name w:val="标题 5 字符"/>
    <w:basedOn w:val="39"/>
    <w:semiHidden/>
    <w:qFormat/>
    <w:uiPriority w:val="9"/>
    <w:rPr>
      <w:rFonts w:ascii="Calibri" w:hAnsi="Calibri" w:eastAsia="宋体" w:cs="Times New Roman"/>
      <w:b/>
      <w:bCs/>
      <w:sz w:val="28"/>
      <w:szCs w:val="28"/>
    </w:rPr>
  </w:style>
  <w:style w:type="character" w:customStyle="1" w:styleId="52">
    <w:name w:val="标题 6 字符"/>
    <w:basedOn w:val="39"/>
    <w:semiHidden/>
    <w:qFormat/>
    <w:uiPriority w:val="9"/>
    <w:rPr>
      <w:rFonts w:asciiTheme="majorHAnsi" w:hAnsiTheme="majorHAnsi" w:eastAsiaTheme="majorEastAsia" w:cstheme="majorBidi"/>
      <w:b/>
      <w:bCs/>
      <w:sz w:val="24"/>
      <w:szCs w:val="24"/>
    </w:rPr>
  </w:style>
  <w:style w:type="character" w:customStyle="1" w:styleId="53">
    <w:name w:val="标题 7 字符"/>
    <w:basedOn w:val="39"/>
    <w:semiHidden/>
    <w:qFormat/>
    <w:uiPriority w:val="9"/>
    <w:rPr>
      <w:rFonts w:ascii="Calibri" w:hAnsi="Calibri" w:eastAsia="宋体" w:cs="Times New Roman"/>
      <w:b/>
      <w:bCs/>
      <w:sz w:val="24"/>
      <w:szCs w:val="24"/>
    </w:rPr>
  </w:style>
  <w:style w:type="character" w:customStyle="1" w:styleId="54">
    <w:name w:val="标题 8 字符"/>
    <w:basedOn w:val="39"/>
    <w:semiHidden/>
    <w:qFormat/>
    <w:uiPriority w:val="9"/>
    <w:rPr>
      <w:rFonts w:asciiTheme="majorHAnsi" w:hAnsiTheme="majorHAnsi" w:eastAsiaTheme="majorEastAsia" w:cstheme="majorBidi"/>
      <w:sz w:val="24"/>
      <w:szCs w:val="24"/>
    </w:rPr>
  </w:style>
  <w:style w:type="character" w:customStyle="1" w:styleId="55">
    <w:name w:val="标题 9 字符"/>
    <w:basedOn w:val="39"/>
    <w:semiHidden/>
    <w:qFormat/>
    <w:uiPriority w:val="9"/>
    <w:rPr>
      <w:rFonts w:asciiTheme="majorHAnsi" w:hAnsiTheme="majorHAnsi" w:eastAsiaTheme="majorEastAsia" w:cstheme="majorBidi"/>
      <w:szCs w:val="21"/>
    </w:rPr>
  </w:style>
  <w:style w:type="character" w:customStyle="1" w:styleId="56">
    <w:name w:val="批注框文本 Char"/>
    <w:link w:val="23"/>
    <w:qFormat/>
    <w:uiPriority w:val="0"/>
    <w:rPr>
      <w:rFonts w:ascii="Times New Roman" w:hAnsi="Times New Roman" w:eastAsia="宋体" w:cs="Times New Roman"/>
      <w:sz w:val="18"/>
      <w:szCs w:val="18"/>
    </w:rPr>
  </w:style>
  <w:style w:type="character" w:customStyle="1" w:styleId="57">
    <w:name w:val="正文文本缩进 3 Char"/>
    <w:link w:val="28"/>
    <w:qFormat/>
    <w:uiPriority w:val="0"/>
    <w:rPr>
      <w:rFonts w:ascii="Times New Roman" w:hAnsi="Times New Roman" w:eastAsia="宋体" w:cs="Times New Roman"/>
      <w:color w:val="000000"/>
      <w:sz w:val="24"/>
      <w:szCs w:val="20"/>
    </w:rPr>
  </w:style>
  <w:style w:type="character" w:customStyle="1" w:styleId="58">
    <w:name w:val="标题 Char"/>
    <w:link w:val="3"/>
    <w:qFormat/>
    <w:uiPriority w:val="0"/>
    <w:rPr>
      <w:rFonts w:ascii="Arial" w:hAnsi="Arial" w:eastAsia="宋体" w:cs="Times New Roman"/>
      <w:b/>
      <w:sz w:val="44"/>
      <w:szCs w:val="20"/>
    </w:rPr>
  </w:style>
  <w:style w:type="character" w:customStyle="1" w:styleId="59">
    <w:name w:val="标题 8 Char"/>
    <w:link w:val="11"/>
    <w:qFormat/>
    <w:uiPriority w:val="0"/>
    <w:rPr>
      <w:rFonts w:ascii="Arial" w:hAnsi="Arial" w:eastAsia="黑体" w:cs="Times New Roman"/>
      <w:sz w:val="24"/>
      <w:szCs w:val="20"/>
    </w:rPr>
  </w:style>
  <w:style w:type="character" w:customStyle="1" w:styleId="60">
    <w:name w:val="脚注文本 Char"/>
    <w:link w:val="27"/>
    <w:qFormat/>
    <w:uiPriority w:val="0"/>
    <w:rPr>
      <w:rFonts w:ascii="宋体" w:hAnsi="宋体" w:eastAsia="宋体" w:cs="Times New Roman"/>
      <w:sz w:val="18"/>
      <w:szCs w:val="18"/>
    </w:rPr>
  </w:style>
  <w:style w:type="character" w:customStyle="1" w:styleId="61">
    <w:name w:val="批注框文本 字符"/>
    <w:semiHidden/>
    <w:qFormat/>
    <w:uiPriority w:val="99"/>
    <w:rPr>
      <w:rFonts w:ascii="Calibri" w:hAnsi="Calibri" w:eastAsia="宋体" w:cs="Times New Roman"/>
      <w:sz w:val="18"/>
      <w:szCs w:val="18"/>
    </w:rPr>
  </w:style>
  <w:style w:type="character" w:customStyle="1" w:styleId="62">
    <w:name w:val="文档结构图 Char"/>
    <w:link w:val="13"/>
    <w:qFormat/>
    <w:uiPriority w:val="0"/>
    <w:rPr>
      <w:rFonts w:ascii="Times New Roman" w:hAnsi="Times New Roman" w:eastAsia="宋体" w:cs="Times New Roman"/>
      <w:szCs w:val="20"/>
      <w:shd w:val="clear" w:color="auto" w:fill="000080"/>
    </w:rPr>
  </w:style>
  <w:style w:type="character" w:customStyle="1" w:styleId="63">
    <w:name w:val="正文文本缩进 2 字符"/>
    <w:semiHidden/>
    <w:qFormat/>
    <w:uiPriority w:val="99"/>
    <w:rPr>
      <w:rFonts w:ascii="Calibri" w:hAnsi="Calibri" w:eastAsia="宋体" w:cs="Times New Roman"/>
    </w:rPr>
  </w:style>
  <w:style w:type="character" w:customStyle="1" w:styleId="64">
    <w:name w:val="正文文本缩进 3 字符"/>
    <w:semiHidden/>
    <w:qFormat/>
    <w:uiPriority w:val="99"/>
    <w:rPr>
      <w:rFonts w:ascii="Calibri" w:hAnsi="Calibri" w:eastAsia="宋体" w:cs="Times New Roman"/>
      <w:sz w:val="16"/>
      <w:szCs w:val="16"/>
    </w:rPr>
  </w:style>
  <w:style w:type="character" w:customStyle="1" w:styleId="65">
    <w:name w:val="文档结构图 字符"/>
    <w:semiHidden/>
    <w:qFormat/>
    <w:uiPriority w:val="99"/>
    <w:rPr>
      <w:rFonts w:ascii="Microsoft YaHei UI" w:hAnsi="Calibri" w:eastAsia="Microsoft YaHei UI" w:cs="Times New Roman"/>
      <w:sz w:val="18"/>
      <w:szCs w:val="18"/>
    </w:rPr>
  </w:style>
  <w:style w:type="character" w:customStyle="1" w:styleId="66">
    <w:name w:val="标题 6 Char"/>
    <w:link w:val="9"/>
    <w:qFormat/>
    <w:uiPriority w:val="0"/>
    <w:rPr>
      <w:rFonts w:ascii="Arial" w:hAnsi="Arial" w:eastAsia="黑体" w:cs="Times New Roman"/>
      <w:b/>
      <w:bCs/>
      <w:sz w:val="24"/>
      <w:szCs w:val="24"/>
    </w:rPr>
  </w:style>
  <w:style w:type="character" w:customStyle="1" w:styleId="67">
    <w:name w:val="正文文本缩进 Char"/>
    <w:link w:val="16"/>
    <w:qFormat/>
    <w:uiPriority w:val="0"/>
    <w:rPr>
      <w:rFonts w:ascii="Times New Roman" w:hAnsi="Times New Roman" w:eastAsia="宋体" w:cs="Times New Roman"/>
      <w:sz w:val="28"/>
      <w:szCs w:val="20"/>
    </w:rPr>
  </w:style>
  <w:style w:type="character" w:customStyle="1" w:styleId="68">
    <w:name w:val="标题 9 Char"/>
    <w:link w:val="12"/>
    <w:qFormat/>
    <w:uiPriority w:val="0"/>
    <w:rPr>
      <w:rFonts w:ascii="Arial" w:hAnsi="Arial" w:eastAsia="黑体" w:cs="Times New Roman"/>
      <w:szCs w:val="20"/>
    </w:rPr>
  </w:style>
  <w:style w:type="character" w:customStyle="1" w:styleId="69">
    <w:name w:val="批注文字 字符"/>
    <w:qFormat/>
    <w:uiPriority w:val="0"/>
    <w:rPr>
      <w:rFonts w:ascii="Calibri" w:hAnsi="Calibri" w:eastAsia="宋体" w:cs="Times New Roman"/>
    </w:rPr>
  </w:style>
  <w:style w:type="character" w:customStyle="1" w:styleId="70">
    <w:name w:val="纯文本 Char"/>
    <w:link w:val="19"/>
    <w:qFormat/>
    <w:uiPriority w:val="99"/>
    <w:rPr>
      <w:rFonts w:ascii="宋体" w:hAnsi="Courier New" w:eastAsia="宋体" w:cs="Times New Roman"/>
      <w:szCs w:val="20"/>
    </w:rPr>
  </w:style>
  <w:style w:type="character" w:customStyle="1" w:styleId="71">
    <w:name w:val="页脚 Char"/>
    <w:link w:val="24"/>
    <w:qFormat/>
    <w:uiPriority w:val="0"/>
    <w:rPr>
      <w:rFonts w:ascii="Calibri" w:hAnsi="Calibri" w:eastAsia="宋体" w:cs="Times New Roman"/>
      <w:sz w:val="18"/>
      <w:szCs w:val="18"/>
    </w:rPr>
  </w:style>
  <w:style w:type="character" w:customStyle="1" w:styleId="72">
    <w:name w:val="页眉 字符"/>
    <w:semiHidden/>
    <w:qFormat/>
    <w:uiPriority w:val="99"/>
    <w:rPr>
      <w:rFonts w:ascii="Calibri" w:hAnsi="Calibri" w:eastAsia="宋体" w:cs="Times New Roman"/>
      <w:sz w:val="18"/>
      <w:szCs w:val="18"/>
    </w:rPr>
  </w:style>
  <w:style w:type="character" w:customStyle="1" w:styleId="73">
    <w:name w:val="正文文本 2 Char"/>
    <w:link w:val="30"/>
    <w:qFormat/>
    <w:uiPriority w:val="0"/>
    <w:rPr>
      <w:rFonts w:ascii="宋体" w:hAnsi="宋体" w:eastAsia="宋体" w:cs="Times New Roman"/>
      <w:szCs w:val="24"/>
      <w:u w:val="single"/>
    </w:rPr>
  </w:style>
  <w:style w:type="character" w:customStyle="1" w:styleId="74">
    <w:name w:val="正文文本 Char"/>
    <w:link w:val="15"/>
    <w:qFormat/>
    <w:uiPriority w:val="0"/>
    <w:rPr>
      <w:rFonts w:ascii="Times New Roman" w:hAnsi="Times New Roman" w:eastAsia="宋体" w:cs="Times New Roman"/>
      <w:szCs w:val="20"/>
    </w:rPr>
  </w:style>
  <w:style w:type="character" w:customStyle="1" w:styleId="75">
    <w:name w:val="批注文字 字符1"/>
    <w:qFormat/>
    <w:uiPriority w:val="0"/>
    <w:rPr>
      <w:rFonts w:ascii="宋体" w:hAnsi="宋体" w:eastAsia="宋体" w:cs="Times New Roman"/>
      <w:sz w:val="24"/>
      <w:szCs w:val="24"/>
    </w:rPr>
  </w:style>
  <w:style w:type="character" w:customStyle="1" w:styleId="76">
    <w:name w:val="标题 1 Char"/>
    <w:link w:val="2"/>
    <w:qFormat/>
    <w:uiPriority w:val="0"/>
    <w:rPr>
      <w:rFonts w:ascii="Arial" w:hAnsi="Arial" w:eastAsia="宋体" w:cs="Times New Roman"/>
      <w:b/>
      <w:kern w:val="44"/>
      <w:sz w:val="28"/>
      <w:szCs w:val="28"/>
    </w:rPr>
  </w:style>
  <w:style w:type="character" w:customStyle="1" w:styleId="77">
    <w:name w:val="日期 Char"/>
    <w:link w:val="20"/>
    <w:qFormat/>
    <w:uiPriority w:val="0"/>
    <w:rPr>
      <w:rFonts w:ascii="Times New Roman" w:hAnsi="Times New Roman" w:eastAsia="宋体" w:cs="Times New Roman"/>
      <w:szCs w:val="20"/>
    </w:rPr>
  </w:style>
  <w:style w:type="character" w:customStyle="1" w:styleId="78">
    <w:name w:val="标题 5 Char"/>
    <w:link w:val="8"/>
    <w:qFormat/>
    <w:uiPriority w:val="0"/>
    <w:rPr>
      <w:rFonts w:ascii="Arial" w:hAnsi="Arial" w:eastAsia="宋体" w:cs="Times New Roman"/>
      <w:color w:val="000000"/>
      <w:szCs w:val="21"/>
    </w:rPr>
  </w:style>
  <w:style w:type="character" w:customStyle="1" w:styleId="79">
    <w:name w:val="标题 3 Char"/>
    <w:link w:val="5"/>
    <w:qFormat/>
    <w:uiPriority w:val="0"/>
    <w:rPr>
      <w:rFonts w:ascii="宋体" w:hAnsi="宋体" w:eastAsia="宋体" w:cs="宋体"/>
      <w:kern w:val="0"/>
      <w:sz w:val="27"/>
      <w:szCs w:val="27"/>
    </w:rPr>
  </w:style>
  <w:style w:type="character" w:customStyle="1" w:styleId="80">
    <w:name w:val="正文首行缩进 Char"/>
    <w:link w:val="34"/>
    <w:qFormat/>
    <w:uiPriority w:val="0"/>
  </w:style>
  <w:style w:type="character" w:customStyle="1" w:styleId="81">
    <w:name w:val="页眉 Char"/>
    <w:link w:val="25"/>
    <w:qFormat/>
    <w:uiPriority w:val="0"/>
    <w:rPr>
      <w:rFonts w:ascii="Calibri" w:hAnsi="Calibri" w:eastAsia="宋体" w:cs="Times New Roman"/>
      <w:sz w:val="18"/>
      <w:szCs w:val="18"/>
    </w:rPr>
  </w:style>
  <w:style w:type="character" w:customStyle="1" w:styleId="82">
    <w:name w:val="正文文本缩进 2 Char"/>
    <w:link w:val="21"/>
    <w:qFormat/>
    <w:uiPriority w:val="0"/>
    <w:rPr>
      <w:rFonts w:ascii="Times New Roman" w:hAnsi="Times New Roman" w:eastAsia="宋体" w:cs="Times New Roman"/>
      <w:color w:val="000000"/>
      <w:sz w:val="24"/>
      <w:szCs w:val="20"/>
    </w:rPr>
  </w:style>
  <w:style w:type="character" w:customStyle="1" w:styleId="83">
    <w:name w:val="页脚 字符"/>
    <w:qFormat/>
    <w:uiPriority w:val="99"/>
    <w:rPr>
      <w:rFonts w:ascii="Calibri" w:hAnsi="Calibri" w:eastAsia="宋体" w:cs="Times New Roman"/>
      <w:sz w:val="18"/>
      <w:szCs w:val="18"/>
    </w:rPr>
  </w:style>
  <w:style w:type="character" w:customStyle="1" w:styleId="84">
    <w:name w:val="尾注文本 字符"/>
    <w:semiHidden/>
    <w:qFormat/>
    <w:uiPriority w:val="99"/>
    <w:rPr>
      <w:rFonts w:ascii="Calibri" w:hAnsi="Calibri" w:eastAsia="宋体" w:cs="Times New Roman"/>
    </w:rPr>
  </w:style>
  <w:style w:type="character" w:customStyle="1" w:styleId="85">
    <w:name w:val="标题 2 Char"/>
    <w:link w:val="4"/>
    <w:qFormat/>
    <w:uiPriority w:val="0"/>
    <w:rPr>
      <w:rFonts w:ascii="Arial" w:hAnsi="Arial" w:eastAsia="宋体" w:cs="Times New Roman"/>
      <w:b/>
      <w:color w:val="000000"/>
      <w:sz w:val="24"/>
      <w:szCs w:val="24"/>
    </w:rPr>
  </w:style>
  <w:style w:type="character" w:customStyle="1" w:styleId="86">
    <w:name w:val="正文首行缩进 字符"/>
    <w:basedOn w:val="87"/>
    <w:semiHidden/>
    <w:qFormat/>
    <w:uiPriority w:val="99"/>
    <w:rPr>
      <w:rFonts w:ascii="Calibri" w:hAnsi="Calibri" w:eastAsia="宋体" w:cs="Times New Roman"/>
    </w:rPr>
  </w:style>
  <w:style w:type="character" w:customStyle="1" w:styleId="87">
    <w:name w:val="正文文本 字符"/>
    <w:semiHidden/>
    <w:qFormat/>
    <w:uiPriority w:val="99"/>
    <w:rPr>
      <w:rFonts w:ascii="Calibri" w:hAnsi="Calibri" w:eastAsia="宋体" w:cs="Times New Roman"/>
    </w:rPr>
  </w:style>
  <w:style w:type="character" w:customStyle="1" w:styleId="88">
    <w:name w:val="标题 4 Char"/>
    <w:link w:val="6"/>
    <w:qFormat/>
    <w:uiPriority w:val="0"/>
    <w:rPr>
      <w:rFonts w:ascii="Arial" w:hAnsi="Arial" w:eastAsia="宋体" w:cs="Times New Roman"/>
      <w:color w:val="000000"/>
      <w:szCs w:val="21"/>
    </w:rPr>
  </w:style>
  <w:style w:type="character" w:customStyle="1" w:styleId="89">
    <w:name w:val="脚注文本 字符"/>
    <w:semiHidden/>
    <w:qFormat/>
    <w:uiPriority w:val="99"/>
    <w:rPr>
      <w:rFonts w:ascii="Calibri" w:hAnsi="Calibri" w:eastAsia="宋体" w:cs="Times New Roman"/>
      <w:sz w:val="18"/>
      <w:szCs w:val="18"/>
    </w:rPr>
  </w:style>
  <w:style w:type="character" w:customStyle="1" w:styleId="90">
    <w:name w:val="标题 7 Char"/>
    <w:link w:val="10"/>
    <w:qFormat/>
    <w:uiPriority w:val="0"/>
    <w:rPr>
      <w:rFonts w:ascii="Times New Roman" w:hAnsi="Times New Roman" w:eastAsia="宋体" w:cs="Times New Roman"/>
      <w:b/>
      <w:sz w:val="24"/>
      <w:szCs w:val="20"/>
    </w:rPr>
  </w:style>
  <w:style w:type="character" w:customStyle="1" w:styleId="91">
    <w:name w:val="标题 字符"/>
    <w:qFormat/>
    <w:uiPriority w:val="10"/>
    <w:rPr>
      <w:rFonts w:ascii="等线 Light" w:hAnsi="等线 Light" w:eastAsia="等线 Light" w:cs="Times New Roman"/>
      <w:b/>
      <w:bCs/>
      <w:sz w:val="32"/>
      <w:szCs w:val="32"/>
    </w:rPr>
  </w:style>
  <w:style w:type="character" w:customStyle="1" w:styleId="92">
    <w:name w:val="日期 字符"/>
    <w:semiHidden/>
    <w:qFormat/>
    <w:uiPriority w:val="99"/>
    <w:rPr>
      <w:rFonts w:ascii="Calibri" w:hAnsi="Calibri" w:eastAsia="宋体" w:cs="Times New Roman"/>
    </w:rPr>
  </w:style>
  <w:style w:type="character" w:customStyle="1" w:styleId="93">
    <w:name w:val="正文文本缩进 字符"/>
    <w:semiHidden/>
    <w:qFormat/>
    <w:uiPriority w:val="99"/>
    <w:rPr>
      <w:rFonts w:ascii="Calibri" w:hAnsi="Calibri" w:eastAsia="宋体" w:cs="Times New Roman"/>
    </w:rPr>
  </w:style>
  <w:style w:type="character" w:customStyle="1" w:styleId="94">
    <w:name w:val="纯文本 字符"/>
    <w:semiHidden/>
    <w:qFormat/>
    <w:uiPriority w:val="99"/>
    <w:rPr>
      <w:rFonts w:ascii="等线" w:hAnsi="Courier New" w:cs="Courier New"/>
    </w:rPr>
  </w:style>
  <w:style w:type="character" w:customStyle="1" w:styleId="95">
    <w:name w:val="正文文本 2 字符"/>
    <w:semiHidden/>
    <w:qFormat/>
    <w:uiPriority w:val="99"/>
    <w:rPr>
      <w:rFonts w:ascii="Calibri" w:hAnsi="Calibri" w:eastAsia="宋体" w:cs="Times New Roman"/>
    </w:rPr>
  </w:style>
  <w:style w:type="character" w:customStyle="1" w:styleId="96">
    <w:name w:val="尾注文本 Char"/>
    <w:link w:val="22"/>
    <w:qFormat/>
    <w:uiPriority w:val="0"/>
    <w:rPr>
      <w:rFonts w:ascii="Times New Roman" w:hAnsi="Times New Roman" w:eastAsia="宋体" w:cs="Times New Roman"/>
      <w:szCs w:val="20"/>
    </w:rPr>
  </w:style>
  <w:style w:type="character" w:customStyle="1" w:styleId="97">
    <w:name w:val="批注主题 字符"/>
    <w:semiHidden/>
    <w:qFormat/>
    <w:uiPriority w:val="99"/>
    <w:rPr>
      <w:rFonts w:ascii="Calibri" w:hAnsi="Calibri" w:eastAsia="宋体" w:cs="Times New Roman"/>
      <w:b/>
      <w:bCs/>
    </w:rPr>
  </w:style>
  <w:style w:type="character" w:customStyle="1" w:styleId="98">
    <w:name w:val="批注主题 Char"/>
    <w:link w:val="33"/>
    <w:qFormat/>
    <w:uiPriority w:val="0"/>
    <w:rPr>
      <w:rFonts w:ascii="宋体" w:hAnsi="宋体" w:eastAsia="宋体" w:cs="Times New Roman"/>
      <w:b/>
      <w:bCs/>
      <w:sz w:val="24"/>
      <w:szCs w:val="24"/>
    </w:rPr>
  </w:style>
  <w:style w:type="character" w:customStyle="1" w:styleId="99">
    <w:name w:val="页脚 字符2"/>
    <w:basedOn w:val="39"/>
    <w:semiHidden/>
    <w:qFormat/>
    <w:uiPriority w:val="99"/>
    <w:rPr>
      <w:rFonts w:ascii="Calibri" w:hAnsi="Calibri" w:eastAsia="宋体" w:cs="Times New Roman"/>
      <w:sz w:val="18"/>
      <w:szCs w:val="18"/>
    </w:rPr>
  </w:style>
  <w:style w:type="character" w:customStyle="1" w:styleId="100">
    <w:name w:val="正文文本缩进 2 字符2"/>
    <w:basedOn w:val="39"/>
    <w:semiHidden/>
    <w:qFormat/>
    <w:uiPriority w:val="99"/>
    <w:rPr>
      <w:rFonts w:ascii="Calibri" w:hAnsi="Calibri" w:eastAsia="宋体" w:cs="Times New Roman"/>
    </w:rPr>
  </w:style>
  <w:style w:type="character" w:customStyle="1" w:styleId="101">
    <w:name w:val="正文文本缩进 字符2"/>
    <w:basedOn w:val="39"/>
    <w:semiHidden/>
    <w:qFormat/>
    <w:uiPriority w:val="99"/>
    <w:rPr>
      <w:rFonts w:ascii="Calibri" w:hAnsi="Calibri" w:eastAsia="宋体" w:cs="Times New Roman"/>
    </w:rPr>
  </w:style>
  <w:style w:type="character" w:customStyle="1" w:styleId="102">
    <w:name w:val="脚注文本 字符2"/>
    <w:basedOn w:val="39"/>
    <w:semiHidden/>
    <w:qFormat/>
    <w:uiPriority w:val="99"/>
    <w:rPr>
      <w:rFonts w:ascii="Calibri" w:hAnsi="Calibri" w:eastAsia="宋体" w:cs="Times New Roman"/>
      <w:sz w:val="18"/>
      <w:szCs w:val="18"/>
    </w:rPr>
  </w:style>
  <w:style w:type="character" w:customStyle="1" w:styleId="103">
    <w:name w:val="批注框文本 字符2"/>
    <w:basedOn w:val="39"/>
    <w:semiHidden/>
    <w:qFormat/>
    <w:uiPriority w:val="99"/>
    <w:rPr>
      <w:rFonts w:ascii="Calibri" w:hAnsi="Calibri" w:eastAsia="宋体" w:cs="Times New Roman"/>
      <w:sz w:val="18"/>
      <w:szCs w:val="18"/>
    </w:rPr>
  </w:style>
  <w:style w:type="character" w:customStyle="1" w:styleId="104">
    <w:name w:val="批注文字 Char"/>
    <w:basedOn w:val="39"/>
    <w:link w:val="14"/>
    <w:qFormat/>
    <w:uiPriority w:val="0"/>
    <w:rPr>
      <w:rFonts w:ascii="Calibri" w:hAnsi="Calibri" w:eastAsia="宋体" w:cs="Times New Roman"/>
    </w:rPr>
  </w:style>
  <w:style w:type="character" w:customStyle="1" w:styleId="105">
    <w:name w:val="批注主题 字符2"/>
    <w:basedOn w:val="104"/>
    <w:semiHidden/>
    <w:qFormat/>
    <w:uiPriority w:val="99"/>
    <w:rPr>
      <w:rFonts w:ascii="Calibri" w:hAnsi="Calibri" w:eastAsia="宋体" w:cs="Times New Roman"/>
      <w:b/>
      <w:bCs/>
    </w:rPr>
  </w:style>
  <w:style w:type="character" w:customStyle="1" w:styleId="106">
    <w:name w:val="正文文本缩进 3 字符2"/>
    <w:basedOn w:val="39"/>
    <w:semiHidden/>
    <w:qFormat/>
    <w:uiPriority w:val="99"/>
    <w:rPr>
      <w:rFonts w:ascii="Calibri" w:hAnsi="Calibri" w:eastAsia="宋体" w:cs="Times New Roman"/>
      <w:sz w:val="16"/>
      <w:szCs w:val="16"/>
    </w:rPr>
  </w:style>
  <w:style w:type="character" w:customStyle="1" w:styleId="107">
    <w:name w:val="文档结构图 字符2"/>
    <w:basedOn w:val="39"/>
    <w:semiHidden/>
    <w:qFormat/>
    <w:uiPriority w:val="99"/>
    <w:rPr>
      <w:rFonts w:ascii="Microsoft YaHei UI" w:hAnsi="Calibri" w:eastAsia="Microsoft YaHei UI" w:cs="Times New Roman"/>
      <w:sz w:val="18"/>
      <w:szCs w:val="18"/>
    </w:rPr>
  </w:style>
  <w:style w:type="character" w:customStyle="1" w:styleId="108">
    <w:name w:val="页眉 字符2"/>
    <w:basedOn w:val="39"/>
    <w:semiHidden/>
    <w:qFormat/>
    <w:uiPriority w:val="99"/>
    <w:rPr>
      <w:rFonts w:ascii="Calibri" w:hAnsi="Calibri" w:eastAsia="宋体" w:cs="Times New Roman"/>
      <w:sz w:val="18"/>
      <w:szCs w:val="18"/>
    </w:rPr>
  </w:style>
  <w:style w:type="character" w:customStyle="1" w:styleId="109">
    <w:name w:val="日期 字符2"/>
    <w:basedOn w:val="39"/>
    <w:semiHidden/>
    <w:qFormat/>
    <w:uiPriority w:val="99"/>
    <w:rPr>
      <w:rFonts w:ascii="Calibri" w:hAnsi="Calibri" w:eastAsia="宋体" w:cs="Times New Roman"/>
    </w:rPr>
  </w:style>
  <w:style w:type="character" w:customStyle="1" w:styleId="110">
    <w:name w:val="正文文本 字符2"/>
    <w:basedOn w:val="39"/>
    <w:semiHidden/>
    <w:qFormat/>
    <w:uiPriority w:val="99"/>
    <w:rPr>
      <w:rFonts w:ascii="Calibri" w:hAnsi="Calibri" w:eastAsia="宋体" w:cs="Times New Roman"/>
    </w:rPr>
  </w:style>
  <w:style w:type="character" w:customStyle="1" w:styleId="111">
    <w:name w:val="纯文本 字符2"/>
    <w:basedOn w:val="39"/>
    <w:semiHidden/>
    <w:qFormat/>
    <w:uiPriority w:val="99"/>
    <w:rPr>
      <w:rFonts w:hAnsi="Courier New" w:cs="Courier New" w:asciiTheme="minorEastAsia"/>
    </w:rPr>
  </w:style>
  <w:style w:type="character" w:customStyle="1" w:styleId="112">
    <w:name w:val="标题 字符2"/>
    <w:basedOn w:val="39"/>
    <w:qFormat/>
    <w:uiPriority w:val="10"/>
    <w:rPr>
      <w:rFonts w:asciiTheme="majorHAnsi" w:hAnsiTheme="majorHAnsi" w:eastAsiaTheme="majorEastAsia" w:cstheme="majorBidi"/>
      <w:b/>
      <w:bCs/>
      <w:sz w:val="32"/>
      <w:szCs w:val="32"/>
    </w:rPr>
  </w:style>
  <w:style w:type="character" w:customStyle="1" w:styleId="113">
    <w:name w:val="正文文本首行缩进 字符1"/>
    <w:basedOn w:val="110"/>
    <w:semiHidden/>
    <w:qFormat/>
    <w:uiPriority w:val="99"/>
    <w:rPr>
      <w:rFonts w:ascii="Calibri" w:hAnsi="Calibri" w:eastAsia="宋体" w:cs="Times New Roman"/>
    </w:rPr>
  </w:style>
  <w:style w:type="character" w:customStyle="1" w:styleId="114">
    <w:name w:val="正文文本 2 字符2"/>
    <w:basedOn w:val="39"/>
    <w:semiHidden/>
    <w:qFormat/>
    <w:uiPriority w:val="99"/>
    <w:rPr>
      <w:rFonts w:ascii="Calibri" w:hAnsi="Calibri" w:eastAsia="宋体" w:cs="Times New Roman"/>
    </w:rPr>
  </w:style>
  <w:style w:type="character" w:customStyle="1" w:styleId="115">
    <w:name w:val="尾注文本 字符2"/>
    <w:basedOn w:val="39"/>
    <w:semiHidden/>
    <w:qFormat/>
    <w:uiPriority w:val="99"/>
    <w:rPr>
      <w:rFonts w:ascii="Calibri" w:hAnsi="Calibri" w:eastAsia="宋体" w:cs="Times New Roman"/>
    </w:rPr>
  </w:style>
  <w:style w:type="paragraph" w:customStyle="1" w:styleId="1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7">
    <w:name w:val="表头"/>
    <w:basedOn w:val="1"/>
    <w:qFormat/>
    <w:uiPriority w:val="0"/>
    <w:pPr>
      <w:spacing w:line="360" w:lineRule="auto"/>
      <w:jc w:val="center"/>
    </w:pPr>
    <w:rPr>
      <w:rFonts w:ascii="黑体" w:hAnsi="Times New Roman" w:eastAsia="黑体"/>
      <w:kern w:val="0"/>
      <w:sz w:val="24"/>
      <w:szCs w:val="20"/>
    </w:rPr>
  </w:style>
  <w:style w:type="paragraph" w:customStyle="1" w:styleId="118">
    <w:name w:val="_Style 25"/>
    <w:basedOn w:val="1"/>
    <w:next w:val="1"/>
    <w:qFormat/>
    <w:uiPriority w:val="0"/>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0">
    <w:name w:val="Char Char Char Char"/>
    <w:basedOn w:val="1"/>
    <w:qFormat/>
    <w:uiPriority w:val="0"/>
    <w:rPr>
      <w:rFonts w:ascii="Times New Roman" w:hAnsi="Times New Roman"/>
      <w:sz w:val="30"/>
      <w:szCs w:val="24"/>
    </w:rPr>
  </w:style>
  <w:style w:type="paragraph" w:customStyle="1" w:styleId="121">
    <w:name w:val="公文抬头"/>
    <w:basedOn w:val="7"/>
    <w:qFormat/>
    <w:uiPriority w:val="0"/>
    <w:pPr>
      <w:ind w:firstLine="0"/>
    </w:pPr>
    <w:rPr>
      <w:rFonts w:ascii="仿宋_GB2312" w:eastAsia="仿宋_GB2312"/>
      <w:sz w:val="30"/>
      <w:szCs w:val="24"/>
    </w:rPr>
  </w:style>
  <w:style w:type="paragraph" w:customStyle="1" w:styleId="122">
    <w:name w:val="列出段落1"/>
    <w:basedOn w:val="1"/>
    <w:qFormat/>
    <w:uiPriority w:val="34"/>
    <w:pPr>
      <w:ind w:firstLine="420" w:firstLineChars="200"/>
    </w:pPr>
    <w:rPr>
      <w:rFonts w:ascii="Times New Roman" w:hAnsi="Times New Roman"/>
      <w:szCs w:val="20"/>
    </w:rPr>
  </w:style>
  <w:style w:type="paragraph" w:customStyle="1" w:styleId="123">
    <w:name w:val="修订1"/>
    <w:semiHidden/>
    <w:qFormat/>
    <w:uiPriority w:val="99"/>
    <w:rPr>
      <w:rFonts w:ascii="Times New Roman" w:hAnsi="Times New Roman" w:eastAsia="宋体" w:cs="Times New Roman"/>
      <w:kern w:val="2"/>
      <w:sz w:val="21"/>
      <w:lang w:val="en-US" w:eastAsia="zh-CN" w:bidi="ar-SA"/>
    </w:rPr>
  </w:style>
  <w:style w:type="paragraph" w:customStyle="1" w:styleId="124">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5">
    <w:name w:val="TOC 标题1"/>
    <w:basedOn w:val="2"/>
    <w:next w:val="1"/>
    <w:qFormat/>
    <w:uiPriority w:val="39"/>
    <w:pPr>
      <w:widowControl/>
      <w:spacing w:before="480" w:after="0" w:line="276" w:lineRule="auto"/>
      <w:outlineLvl w:val="9"/>
    </w:pPr>
    <w:rPr>
      <w:rFonts w:ascii="Cambria" w:hAnsi="Cambria"/>
      <w:color w:val="365F91"/>
      <w:kern w:val="0"/>
    </w:rPr>
  </w:style>
  <w:style w:type="paragraph" w:customStyle="1" w:styleId="126">
    <w:name w:val="Char Char Char1 Char"/>
    <w:basedOn w:val="13"/>
    <w:qFormat/>
    <w:uiPriority w:val="0"/>
    <w:rPr>
      <w:rFonts w:ascii="Tahoma" w:hAnsi="Tahoma"/>
      <w:sz w:val="24"/>
      <w:szCs w:val="24"/>
    </w:rPr>
  </w:style>
  <w:style w:type="paragraph" w:customStyle="1" w:styleId="127">
    <w:name w:val="Char1"/>
    <w:basedOn w:val="1"/>
    <w:qFormat/>
    <w:uiPriority w:val="0"/>
    <w:pPr>
      <w:numPr>
        <w:ilvl w:val="0"/>
        <w:numId w:val="1"/>
      </w:numPr>
    </w:pPr>
    <w:rPr>
      <w:rFonts w:ascii="Times New Roman" w:hAnsi="Times New Roman"/>
      <w:sz w:val="24"/>
      <w:szCs w:val="24"/>
    </w:rPr>
  </w:style>
  <w:style w:type="paragraph" w:customStyle="1" w:styleId="128">
    <w:name w:val="Char"/>
    <w:basedOn w:val="1"/>
    <w:qFormat/>
    <w:uiPriority w:val="0"/>
    <w:rPr>
      <w:rFonts w:ascii="Tahoma" w:hAnsi="Tahoma"/>
      <w:sz w:val="24"/>
      <w:szCs w:val="20"/>
    </w:rPr>
  </w:style>
  <w:style w:type="paragraph" w:customStyle="1" w:styleId="129">
    <w:name w:val="发文落款"/>
    <w:basedOn w:val="116"/>
    <w:qFormat/>
    <w:uiPriority w:val="0"/>
    <w:pPr>
      <w:ind w:left="4094" w:right="607" w:firstLine="0"/>
      <w:jc w:val="center"/>
    </w:pPr>
  </w:style>
  <w:style w:type="character" w:customStyle="1" w:styleId="130">
    <w:name w:val="s2"/>
    <w:qFormat/>
    <w:uiPriority w:val="0"/>
  </w:style>
  <w:style w:type="character" w:customStyle="1" w:styleId="131">
    <w:name w:val="NormalCharacter"/>
    <w:qFormat/>
    <w:uiPriority w:val="0"/>
  </w:style>
  <w:style w:type="character" w:customStyle="1" w:styleId="132">
    <w:name w:val="s3"/>
    <w:qFormat/>
    <w:uiPriority w:val="0"/>
  </w:style>
  <w:style w:type="character" w:customStyle="1" w:styleId="133">
    <w:name w:val="s15"/>
    <w:qFormat/>
    <w:uiPriority w:val="0"/>
    <w:rPr>
      <w:color w:val="2131A1"/>
    </w:rPr>
  </w:style>
  <w:style w:type="paragraph" w:customStyle="1" w:styleId="134">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5">
    <w:name w:val="文一 Char"/>
    <w:link w:val="136"/>
    <w:qFormat/>
    <w:uiPriority w:val="0"/>
    <w:rPr>
      <w:rFonts w:eastAsia="宋体"/>
      <w:spacing w:val="4"/>
      <w:sz w:val="24"/>
      <w:szCs w:val="24"/>
    </w:rPr>
  </w:style>
  <w:style w:type="paragraph" w:customStyle="1" w:styleId="136">
    <w:name w:val="文一"/>
    <w:basedOn w:val="1"/>
    <w:link w:val="135"/>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7">
    <w:name w:val="封一"/>
    <w:basedOn w:val="136"/>
    <w:next w:val="136"/>
    <w:qFormat/>
    <w:uiPriority w:val="0"/>
    <w:pPr>
      <w:ind w:firstLine="0" w:firstLineChars="0"/>
      <w:jc w:val="center"/>
    </w:pPr>
    <w:rPr>
      <w:rFonts w:eastAsia="黑体"/>
      <w:b/>
      <w:sz w:val="84"/>
      <w:szCs w:val="84"/>
    </w:rPr>
  </w:style>
  <w:style w:type="paragraph" w:customStyle="1" w:styleId="138">
    <w:name w:val="封四"/>
    <w:basedOn w:val="136"/>
    <w:next w:val="136"/>
    <w:qFormat/>
    <w:uiPriority w:val="0"/>
    <w:pPr>
      <w:jc w:val="left"/>
    </w:pPr>
    <w:rPr>
      <w:sz w:val="30"/>
      <w:szCs w:val="30"/>
    </w:rPr>
  </w:style>
  <w:style w:type="paragraph" w:customStyle="1" w:styleId="139">
    <w:name w:val="封二"/>
    <w:basedOn w:val="136"/>
    <w:next w:val="136"/>
    <w:qFormat/>
    <w:uiPriority w:val="0"/>
    <w:pPr>
      <w:ind w:firstLine="0" w:firstLineChars="0"/>
      <w:jc w:val="center"/>
    </w:pPr>
    <w:rPr>
      <w:rFonts w:eastAsia="黑体"/>
      <w:b/>
      <w:sz w:val="36"/>
      <w:szCs w:val="36"/>
    </w:rPr>
  </w:style>
  <w:style w:type="paragraph" w:customStyle="1" w:styleId="140">
    <w:name w:val="正题"/>
    <w:basedOn w:val="136"/>
    <w:next w:val="136"/>
    <w:qFormat/>
    <w:uiPriority w:val="0"/>
    <w:pPr>
      <w:ind w:firstLine="0" w:firstLineChars="0"/>
      <w:jc w:val="center"/>
    </w:pPr>
    <w:rPr>
      <w:rFonts w:eastAsia="黑体"/>
      <w:b/>
      <w:sz w:val="36"/>
      <w:szCs w:val="36"/>
    </w:rPr>
  </w:style>
  <w:style w:type="paragraph" w:customStyle="1" w:styleId="141">
    <w:name w:val="_Style 3"/>
    <w:basedOn w:val="1"/>
    <w:unhideWhenUsed/>
    <w:qFormat/>
    <w:uiPriority w:val="0"/>
    <w:pPr>
      <w:ind w:firstLine="420" w:firstLineChars="200"/>
    </w:pPr>
    <w:rPr>
      <w:rFonts w:ascii="Times New Roman" w:hAnsi="Times New Roman"/>
      <w:sz w:val="20"/>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3">
    <w:name w:val="List Paragraph"/>
    <w:basedOn w:val="1"/>
    <w:qFormat/>
    <w:uiPriority w:val="34"/>
    <w:pPr>
      <w:ind w:firstLine="420" w:firstLineChars="200"/>
    </w:pPr>
  </w:style>
  <w:style w:type="character" w:customStyle="1" w:styleId="144">
    <w:name w:val="15"/>
    <w:basedOn w:val="39"/>
    <w:qFormat/>
    <w:uiPriority w:val="0"/>
    <w:rPr>
      <w:rFonts w:hint="default" w:ascii="Times New Roman" w:hAnsi="Times New Roman" w:cs="Times New Roman"/>
    </w:rPr>
  </w:style>
  <w:style w:type="character" w:customStyle="1" w:styleId="145">
    <w:name w:val="16"/>
    <w:basedOn w:val="39"/>
    <w:qFormat/>
    <w:uiPriority w:val="0"/>
    <w:rPr>
      <w:rFonts w:hint="default" w:ascii="Times New Roman" w:hAnsi="Times New Roman" w:cs="Times New Roman"/>
    </w:rPr>
  </w:style>
  <w:style w:type="paragraph" w:customStyle="1" w:styleId="146">
    <w:name w:val="修订2"/>
    <w:hidden/>
    <w:semiHidden/>
    <w:qFormat/>
    <w:uiPriority w:val="99"/>
    <w:rPr>
      <w:rFonts w:ascii="Calibri" w:hAnsi="Calibri" w:eastAsia="宋体" w:cs="Times New Roman"/>
      <w:kern w:val="2"/>
      <w:sz w:val="21"/>
      <w:szCs w:val="22"/>
      <w:lang w:val="en-US" w:eastAsia="zh-CN" w:bidi="ar-SA"/>
    </w:rPr>
  </w:style>
  <w:style w:type="paragraph" w:customStyle="1" w:styleId="147">
    <w:name w:val="修订3"/>
    <w:hidden/>
    <w:semiHidden/>
    <w:qFormat/>
    <w:uiPriority w:val="99"/>
    <w:rPr>
      <w:rFonts w:ascii="Calibri" w:hAnsi="Calibri" w:eastAsia="宋体" w:cs="Times New Roman"/>
      <w:kern w:val="2"/>
      <w:sz w:val="21"/>
      <w:szCs w:val="22"/>
      <w:lang w:val="en-US" w:eastAsia="zh-CN" w:bidi="ar-SA"/>
    </w:rPr>
  </w:style>
  <w:style w:type="paragraph" w:customStyle="1" w:styleId="148">
    <w:name w:val="修订4"/>
    <w:hidden/>
    <w:semiHidden/>
    <w:qFormat/>
    <w:uiPriority w:val="99"/>
    <w:rPr>
      <w:rFonts w:ascii="Calibri" w:hAnsi="Calibri" w:eastAsia="宋体" w:cs="Times New Roman"/>
      <w:kern w:val="2"/>
      <w:sz w:val="21"/>
      <w:szCs w:val="22"/>
      <w:lang w:val="en-US" w:eastAsia="zh-CN" w:bidi="ar-SA"/>
    </w:rPr>
  </w:style>
  <w:style w:type="paragraph" w:customStyle="1" w:styleId="149">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150">
    <w:name w:val="修订5"/>
    <w:hidden/>
    <w:semiHidden/>
    <w:qFormat/>
    <w:uiPriority w:val="99"/>
    <w:rPr>
      <w:rFonts w:ascii="Calibri" w:hAnsi="Calibri" w:eastAsia="宋体" w:cs="Times New Roman"/>
      <w:kern w:val="2"/>
      <w:sz w:val="21"/>
      <w:szCs w:val="22"/>
      <w:lang w:val="en-US" w:eastAsia="zh-CN" w:bidi="ar-SA"/>
    </w:rPr>
  </w:style>
  <w:style w:type="paragraph" w:customStyle="1" w:styleId="151">
    <w:name w:val="修订6"/>
    <w:hidden/>
    <w:semiHidden/>
    <w:qFormat/>
    <w:uiPriority w:val="99"/>
    <w:rPr>
      <w:rFonts w:ascii="Calibri" w:hAnsi="Calibri" w:eastAsia="宋体" w:cs="Times New Roman"/>
      <w:kern w:val="2"/>
      <w:sz w:val="21"/>
      <w:szCs w:val="22"/>
      <w:lang w:val="en-US" w:eastAsia="zh-CN" w:bidi="ar-SA"/>
    </w:rPr>
  </w:style>
  <w:style w:type="paragraph" w:customStyle="1" w:styleId="152">
    <w:name w:val="修订7"/>
    <w:hidden/>
    <w:semiHidden/>
    <w:qFormat/>
    <w:uiPriority w:val="99"/>
    <w:rPr>
      <w:rFonts w:ascii="Calibri" w:hAnsi="Calibri" w:eastAsia="宋体" w:cs="Times New Roman"/>
      <w:kern w:val="2"/>
      <w:sz w:val="21"/>
      <w:szCs w:val="22"/>
      <w:lang w:val="en-US" w:eastAsia="zh-CN" w:bidi="ar-SA"/>
    </w:rPr>
  </w:style>
  <w:style w:type="paragraph" w:customStyle="1" w:styleId="153">
    <w:name w:val="样式 小四"/>
    <w:qFormat/>
    <w:uiPriority w:val="0"/>
    <w:pPr>
      <w:widowControl w:val="0"/>
    </w:pPr>
    <w:rPr>
      <w:rFonts w:ascii="宋体" w:hAnsi="Times New Roman" w:eastAsia="宋体" w:cs="Times New Roman"/>
      <w:kern w:val="2"/>
      <w:sz w:val="24"/>
      <w:szCs w:val="21"/>
      <w:lang w:val="en-US" w:eastAsia="zh-CN" w:bidi="ar-SA"/>
    </w:rPr>
  </w:style>
  <w:style w:type="character" w:customStyle="1" w:styleId="154">
    <w:name w:val="font11"/>
    <w:basedOn w:val="39"/>
    <w:autoRedefine/>
    <w:qFormat/>
    <w:uiPriority w:val="0"/>
    <w:rPr>
      <w:rFonts w:hint="eastAsia" w:ascii="宋体" w:hAnsi="宋体" w:eastAsia="宋体"/>
      <w:color w:val="000000"/>
      <w:sz w:val="24"/>
      <w:szCs w:val="24"/>
      <w:u w:val="single"/>
    </w:rPr>
  </w:style>
  <w:style w:type="paragraph" w:customStyle="1" w:styleId="155">
    <w:name w:val="null3"/>
    <w:qFormat/>
    <w:uiPriority w:val="0"/>
    <w:rPr>
      <w:rFonts w:hint="eastAsia" w:ascii="Calibri" w:hAnsi="Calibri" w:eastAsia="宋体" w:cs="Times New Roman"/>
      <w:lang w:val="en-US" w:eastAsia="zh-Hans" w:bidi="ar-SA"/>
    </w:rPr>
  </w:style>
  <w:style w:type="paragraph" w:customStyle="1" w:styleId="15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Other|1"/>
    <w:basedOn w:val="1"/>
    <w:qFormat/>
    <w:uiPriority w:val="0"/>
    <w:pPr>
      <w:spacing w:line="228" w:lineRule="exact"/>
    </w:pPr>
    <w:rPr>
      <w:rFonts w:ascii="宋体" w:hAnsi="宋体" w:cs="宋体"/>
      <w:sz w:val="17"/>
      <w:szCs w:val="17"/>
      <w:lang w:val="zh-TW" w:eastAsia="zh-TW" w:bidi="zh-TW"/>
    </w:rPr>
  </w:style>
  <w:style w:type="paragraph" w:customStyle="1" w:styleId="158">
    <w:name w:val="Body text|3"/>
    <w:basedOn w:val="1"/>
    <w:qFormat/>
    <w:uiPriority w:val="0"/>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47924</Words>
  <Characters>50350</Characters>
  <Lines>329</Lines>
  <Paragraphs>92</Paragraphs>
  <TotalTime>50</TotalTime>
  <ScaleCrop>false</ScaleCrop>
  <LinksUpToDate>false</LinksUpToDate>
  <CharactersWithSpaces>52137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2021-01-12T09:44:00Z</dcterms:created>
  <dc:creator>Administrator</dc:creator>
  <cp:lastModifiedBy>昕月</cp:lastModifiedBy>
  <cp:lastPrinted>2025-04-06T18:14:00Z</cp:lastPrinted>
  <dcterms:modified xsi:type="dcterms:W3CDTF">2025-04-06T18:20:25Z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29AE9DDDF5CD42E9803A19DF66BB64EB_13</vt:lpwstr>
  </property>
  <property fmtid="{D5CDD505-2E9C-101B-9397-08002B2CF9AE}" pid="4" name="KSOTemplateDocerSaveRecord">
    <vt:lpwstr>eyJoZGlkIjoiYzQ1MTdmZTAwNzUwNjFjMjA5YjY0MjBmNmZjYjYxNWYiLCJ1c2VySWQiOiI0NDM3NzgwNjMifQ==</vt:lpwstr>
  </property>
</Properties>
</file>