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cs="Times New Roman"/>
          <w:b/>
          <w:color w:val="auto"/>
          <w:kern w:val="0"/>
          <w:sz w:val="44"/>
          <w:szCs w:val="44"/>
          <w:highlight w:val="none"/>
        </w:rPr>
      </w:pPr>
      <w:bookmarkStart w:id="0" w:name="bookmark79"/>
      <w:bookmarkStart w:id="1" w:name="bookmark80"/>
      <w:bookmarkStart w:id="2" w:name="bookmark81"/>
    </w:p>
    <w:p>
      <w:pPr>
        <w:spacing w:line="300" w:lineRule="auto"/>
        <w:jc w:val="center"/>
        <w:rPr>
          <w:rFonts w:hint="eastAsia" w:ascii="宋体" w:hAnsi="宋体" w:eastAsia="宋体" w:cs="Times New Roman"/>
          <w:b/>
          <w:bCs/>
          <w:color w:val="auto"/>
          <w:spacing w:val="26"/>
          <w:sz w:val="44"/>
          <w:szCs w:val="44"/>
          <w:highlight w:val="none"/>
          <w:lang w:eastAsia="zh-CN"/>
        </w:rPr>
      </w:pPr>
      <w:r>
        <w:rPr>
          <w:rFonts w:hint="eastAsia" w:ascii="宋体" w:hAnsi="宋体" w:eastAsia="宋体" w:cs="Times New Roman"/>
          <w:b/>
          <w:bCs/>
          <w:color w:val="auto"/>
          <w:spacing w:val="26"/>
          <w:sz w:val="44"/>
          <w:szCs w:val="44"/>
          <w:highlight w:val="none"/>
          <w:lang w:eastAsia="zh-CN"/>
        </w:rPr>
        <w:t>山前旅游大道南片区周边道路工程第三方检测监测</w:t>
      </w:r>
    </w:p>
    <w:p>
      <w:pPr>
        <w:spacing w:line="300" w:lineRule="auto"/>
        <w:jc w:val="center"/>
        <w:rPr>
          <w:rFonts w:ascii="宋体" w:hAnsi="宋体" w:eastAsia="宋体" w:cs="Times New Roman"/>
          <w:b/>
          <w:bCs/>
          <w:color w:val="auto"/>
          <w:spacing w:val="26"/>
          <w:sz w:val="44"/>
          <w:szCs w:val="44"/>
          <w:highlight w:val="none"/>
        </w:rPr>
      </w:pPr>
    </w:p>
    <w:p>
      <w:pPr>
        <w:spacing w:line="300" w:lineRule="auto"/>
        <w:jc w:val="center"/>
        <w:rPr>
          <w:rFonts w:ascii="宋体" w:hAnsi="宋体" w:eastAsia="宋体" w:cs="Times New Roman"/>
          <w:b/>
          <w:bCs/>
          <w:color w:val="auto"/>
          <w:spacing w:val="26"/>
          <w:sz w:val="84"/>
          <w:szCs w:val="84"/>
          <w:highlight w:val="none"/>
        </w:rPr>
      </w:pPr>
      <w:bookmarkStart w:id="33" w:name="_GoBack"/>
      <w:bookmarkEnd w:id="33"/>
    </w:p>
    <w:p>
      <w:pPr>
        <w:spacing w:line="300" w:lineRule="auto"/>
        <w:jc w:val="center"/>
        <w:rPr>
          <w:rFonts w:ascii="宋体" w:hAnsi="宋体" w:eastAsia="宋体" w:cs="Times New Roman"/>
          <w:b/>
          <w:bCs/>
          <w:color w:val="auto"/>
          <w:spacing w:val="26"/>
          <w:sz w:val="84"/>
          <w:szCs w:val="84"/>
          <w:highlight w:val="none"/>
        </w:rPr>
      </w:pPr>
    </w:p>
    <w:p>
      <w:pPr>
        <w:spacing w:line="300" w:lineRule="auto"/>
        <w:jc w:val="center"/>
        <w:rPr>
          <w:rFonts w:ascii="宋体" w:hAnsi="宋体" w:eastAsia="宋体" w:cs="Times New Roman"/>
          <w:b/>
          <w:bCs/>
          <w:color w:val="auto"/>
          <w:spacing w:val="26"/>
          <w:sz w:val="84"/>
          <w:szCs w:val="84"/>
          <w:highlight w:val="none"/>
        </w:rPr>
      </w:pPr>
      <w:r>
        <w:rPr>
          <w:rFonts w:hint="eastAsia" w:ascii="宋体" w:hAnsi="宋体" w:eastAsia="宋体" w:cs="Times New Roman"/>
          <w:b/>
          <w:bCs/>
          <w:color w:val="auto"/>
          <w:spacing w:val="26"/>
          <w:sz w:val="84"/>
          <w:szCs w:val="84"/>
          <w:highlight w:val="none"/>
        </w:rPr>
        <w:t>招标公告</w:t>
      </w:r>
    </w:p>
    <w:p>
      <w:pPr>
        <w:spacing w:line="360" w:lineRule="auto"/>
        <w:jc w:val="center"/>
        <w:rPr>
          <w:rFonts w:ascii="宋体" w:hAnsi="宋体" w:eastAsia="宋体" w:cs="Times New Roman"/>
          <w:color w:val="auto"/>
          <w:sz w:val="48"/>
          <w:szCs w:val="21"/>
          <w:highlight w:val="none"/>
        </w:rPr>
      </w:pPr>
    </w:p>
    <w:p>
      <w:pPr>
        <w:spacing w:line="360" w:lineRule="auto"/>
        <w:jc w:val="center"/>
        <w:rPr>
          <w:rFonts w:ascii="宋体" w:hAnsi="宋体" w:eastAsia="宋体" w:cs="Times New Roman"/>
          <w:color w:val="auto"/>
          <w:sz w:val="32"/>
          <w:szCs w:val="32"/>
          <w:highlight w:val="none"/>
        </w:rPr>
      </w:pPr>
    </w:p>
    <w:p>
      <w:pPr>
        <w:spacing w:line="360" w:lineRule="auto"/>
        <w:jc w:val="center"/>
        <w:rPr>
          <w:rFonts w:ascii="宋体" w:hAnsi="宋体" w:eastAsia="宋体" w:cs="Times New Roman"/>
          <w:color w:val="auto"/>
          <w:sz w:val="20"/>
          <w:szCs w:val="20"/>
          <w:highlight w:val="none"/>
        </w:rPr>
      </w:pPr>
    </w:p>
    <w:p>
      <w:pPr>
        <w:spacing w:line="360" w:lineRule="auto"/>
        <w:rPr>
          <w:rFonts w:ascii="宋体" w:hAnsi="宋体" w:eastAsia="宋体" w:cs="Times New Roman"/>
          <w:color w:val="auto"/>
          <w:sz w:val="20"/>
          <w:szCs w:val="20"/>
          <w:highlight w:val="none"/>
        </w:rPr>
      </w:pPr>
    </w:p>
    <w:p>
      <w:pPr>
        <w:spacing w:line="360" w:lineRule="auto"/>
        <w:jc w:val="center"/>
        <w:rPr>
          <w:rFonts w:ascii="宋体" w:hAnsi="宋体" w:eastAsia="宋体" w:cs="Times New Roman"/>
          <w:color w:val="auto"/>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szCs w:val="20"/>
          <w:highlight w:val="none"/>
        </w:rPr>
      </w:pPr>
    </w:p>
    <w:p>
      <w:pPr>
        <w:rPr>
          <w:rFonts w:ascii="宋体" w:hAnsi="Courier New" w:eastAsia="宋体" w:cs="Times New Roman"/>
          <w:color w:val="auto"/>
          <w:kern w:val="0"/>
          <w:sz w:val="20"/>
          <w:highlight w:val="none"/>
        </w:rPr>
      </w:pP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招  标 单 位：</w:t>
      </w:r>
      <w:r>
        <w:rPr>
          <w:rFonts w:hint="eastAsia" w:ascii="宋体" w:hAnsi="宋体" w:eastAsia="宋体" w:cs="Times New Roman"/>
          <w:b/>
          <w:color w:val="auto"/>
          <w:sz w:val="32"/>
          <w:szCs w:val="32"/>
          <w:highlight w:val="none"/>
          <w:u w:val="single"/>
        </w:rPr>
        <w:t>广州市花都区交通运输局</w:t>
      </w:r>
    </w:p>
    <w:p>
      <w:pPr>
        <w:spacing w:line="360" w:lineRule="auto"/>
        <w:ind w:firstLine="1285" w:firstLineChars="400"/>
        <w:rPr>
          <w:rFonts w:hint="eastAsia" w:ascii="宋体" w:hAnsi="宋体" w:eastAsia="宋体" w:cs="Times New Roman"/>
          <w:b/>
          <w:color w:val="auto"/>
          <w:sz w:val="32"/>
          <w:szCs w:val="32"/>
          <w:highlight w:val="none"/>
          <w:lang w:eastAsia="zh-CN"/>
        </w:rPr>
      </w:pPr>
      <w:r>
        <w:rPr>
          <w:rFonts w:hint="eastAsia" w:ascii="宋体" w:hAnsi="宋体" w:eastAsia="宋体" w:cs="Times New Roman"/>
          <w:b/>
          <w:color w:val="auto"/>
          <w:sz w:val="32"/>
          <w:szCs w:val="32"/>
          <w:highlight w:val="none"/>
        </w:rPr>
        <w:t>招标代理单位：</w:t>
      </w:r>
      <w:r>
        <w:rPr>
          <w:rFonts w:hint="eastAsia" w:ascii="宋体" w:hAnsi="宋体" w:eastAsia="宋体" w:cs="Times New Roman"/>
          <w:b/>
          <w:color w:val="auto"/>
          <w:sz w:val="32"/>
          <w:szCs w:val="32"/>
          <w:highlight w:val="none"/>
          <w:u w:val="single"/>
          <w:lang w:eastAsia="zh-CN"/>
        </w:rPr>
        <w:t>广东省国际工程咨询有限公司</w:t>
      </w:r>
    </w:p>
    <w:p>
      <w:pPr>
        <w:spacing w:line="360" w:lineRule="auto"/>
        <w:ind w:firstLine="1285" w:firstLineChars="400"/>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日        期：</w:t>
      </w:r>
      <w:r>
        <w:rPr>
          <w:rFonts w:hint="eastAsia" w:ascii="宋体" w:hAnsi="宋体" w:eastAsia="宋体" w:cs="Times New Roman"/>
          <w:b/>
          <w:color w:val="auto"/>
          <w:sz w:val="32"/>
          <w:szCs w:val="32"/>
          <w:highlight w:val="none"/>
          <w:u w:val="single"/>
        </w:rPr>
        <w:t>2025年</w:t>
      </w:r>
      <w:r>
        <w:rPr>
          <w:rFonts w:hint="eastAsia" w:ascii="宋体" w:hAnsi="宋体" w:eastAsia="宋体" w:cs="Times New Roman"/>
          <w:b/>
          <w:color w:val="auto"/>
          <w:sz w:val="32"/>
          <w:szCs w:val="32"/>
          <w:highlight w:val="none"/>
          <w:u w:val="single"/>
          <w:lang w:val="en-US" w:eastAsia="zh-CN"/>
        </w:rPr>
        <w:t>4</w:t>
      </w:r>
      <w:r>
        <w:rPr>
          <w:rFonts w:hint="eastAsia" w:ascii="宋体" w:hAnsi="宋体" w:eastAsia="宋体" w:cs="Times New Roman"/>
          <w:b/>
          <w:color w:val="auto"/>
          <w:sz w:val="32"/>
          <w:szCs w:val="32"/>
          <w:highlight w:val="none"/>
          <w:u w:val="single"/>
        </w:rPr>
        <w:t>月</w:t>
      </w:r>
    </w:p>
    <w:p>
      <w:pPr>
        <w:adjustRightInd w:val="0"/>
        <w:spacing w:line="360" w:lineRule="auto"/>
        <w:jc w:val="center"/>
        <w:rPr>
          <w:rFonts w:ascii="宋体" w:hAnsi="宋体" w:eastAsia="宋体" w:cs="Times New Roman"/>
          <w:b/>
          <w:color w:val="auto"/>
          <w:sz w:val="36"/>
          <w:highlight w:val="none"/>
        </w:rPr>
        <w:sectPr>
          <w:pgSz w:w="11906" w:h="16838"/>
          <w:pgMar w:top="1304" w:right="1304" w:bottom="1304" w:left="1304" w:header="851" w:footer="992" w:gutter="0"/>
          <w:pgNumType w:start="0"/>
          <w:cols w:space="425" w:num="1"/>
          <w:docGrid w:type="lines" w:linePitch="312" w:charSpace="0"/>
        </w:sectPr>
      </w:pPr>
    </w:p>
    <w:p>
      <w:pPr>
        <w:adjustRightInd w:val="0"/>
        <w:spacing w:line="360" w:lineRule="auto"/>
        <w:jc w:val="center"/>
        <w:rPr>
          <w:rFonts w:ascii="宋体" w:hAnsi="宋体" w:eastAsia="宋体" w:cs="Times New Roman"/>
          <w:b/>
          <w:color w:val="auto"/>
          <w:sz w:val="32"/>
          <w:szCs w:val="21"/>
          <w:highlight w:val="none"/>
        </w:rPr>
      </w:pPr>
      <w:r>
        <w:rPr>
          <w:rFonts w:hint="eastAsia" w:ascii="宋体" w:hAnsi="宋体" w:eastAsia="宋体" w:cs="Times New Roman"/>
          <w:b/>
          <w:color w:val="auto"/>
          <w:sz w:val="32"/>
          <w:szCs w:val="21"/>
          <w:highlight w:val="none"/>
          <w:lang w:eastAsia="zh-CN"/>
        </w:rPr>
        <w:t>山前旅游大道南片区周边道路工程第三方检测监测</w:t>
      </w:r>
      <w:r>
        <w:rPr>
          <w:rFonts w:hint="eastAsia" w:ascii="宋体" w:hAnsi="宋体" w:eastAsia="宋体" w:cs="Times New Roman"/>
          <w:b/>
          <w:color w:val="auto"/>
          <w:sz w:val="32"/>
          <w:szCs w:val="21"/>
          <w:highlight w:val="none"/>
        </w:rPr>
        <w:t>招标公告</w:t>
      </w:r>
      <w:bookmarkEnd w:id="0"/>
      <w:bookmarkEnd w:id="1"/>
      <w:bookmarkEnd w:id="2"/>
    </w:p>
    <w:p>
      <w:pPr>
        <w:pStyle w:val="4"/>
        <w:rPr>
          <w:rFonts w:hint="eastAsia"/>
          <w:color w:val="auto"/>
          <w:highlight w:val="none"/>
        </w:rPr>
      </w:pPr>
      <w:bookmarkStart w:id="3" w:name="bookmark84"/>
      <w:bookmarkStart w:id="4" w:name="bookmark83"/>
      <w:bookmarkStart w:id="5" w:name="bookmark82"/>
      <w:bookmarkStart w:id="6" w:name="bookmark86"/>
    </w:p>
    <w:p>
      <w:pPr>
        <w:pStyle w:val="4"/>
        <w:rPr>
          <w:color w:val="auto"/>
          <w:highlight w:val="none"/>
        </w:rPr>
      </w:pPr>
      <w:r>
        <w:rPr>
          <w:rFonts w:hint="eastAsia"/>
          <w:color w:val="auto"/>
          <w:highlight w:val="none"/>
        </w:rPr>
        <w:t>1</w:t>
      </w:r>
      <w:r>
        <w:rPr>
          <w:color w:val="auto"/>
          <w:highlight w:val="none"/>
        </w:rPr>
        <w:t>.</w:t>
      </w:r>
      <w:r>
        <w:rPr>
          <w:rFonts w:hint="eastAsia"/>
          <w:color w:val="auto"/>
          <w:highlight w:val="none"/>
        </w:rPr>
        <w:t>招标条件</w:t>
      </w:r>
      <w:bookmarkEnd w:id="3"/>
      <w:bookmarkEnd w:id="4"/>
      <w:bookmarkEnd w:id="5"/>
      <w:bookmarkEnd w:id="6"/>
    </w:p>
    <w:p>
      <w:pPr>
        <w:tabs>
          <w:tab w:val="left" w:pos="252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本招标项目</w:t>
      </w:r>
      <w:r>
        <w:rPr>
          <w:rFonts w:hint="eastAsia" w:ascii="宋体" w:hAnsi="宋体" w:eastAsia="宋体" w:cs="宋体"/>
          <w:color w:val="auto"/>
          <w:szCs w:val="21"/>
          <w:highlight w:val="none"/>
          <w:u w:val="single"/>
          <w:lang w:eastAsia="zh-CN"/>
        </w:rPr>
        <w:t>山前旅游大道南片区周边道路工程</w:t>
      </w:r>
      <w:r>
        <w:rPr>
          <w:rFonts w:hint="eastAsia" w:ascii="宋体" w:hAnsi="宋体" w:eastAsia="宋体" w:cs="宋体"/>
          <w:color w:val="auto"/>
          <w:szCs w:val="21"/>
          <w:highlight w:val="none"/>
          <w:lang w:bidi="ar"/>
        </w:rPr>
        <w:t>已由</w:t>
      </w:r>
      <w:r>
        <w:rPr>
          <w:rFonts w:hint="eastAsia" w:ascii="宋体" w:hAnsi="宋体" w:eastAsia="宋体" w:cs="宋体"/>
          <w:color w:val="auto"/>
          <w:szCs w:val="21"/>
          <w:highlight w:val="none"/>
          <w:u w:val="single"/>
        </w:rPr>
        <w:t>广州市花都区发展和改革局</w:t>
      </w:r>
      <w:r>
        <w:rPr>
          <w:rFonts w:hint="eastAsia" w:ascii="宋体" w:hAnsi="宋体" w:eastAsia="宋体" w:cs="宋体"/>
          <w:color w:val="auto"/>
          <w:szCs w:val="21"/>
          <w:highlight w:val="none"/>
          <w:u w:val="single"/>
          <w:lang w:bidi="ar"/>
        </w:rPr>
        <w:t>以</w:t>
      </w:r>
      <w:r>
        <w:rPr>
          <w:rFonts w:hint="eastAsia" w:ascii="宋体" w:hAnsi="宋体" w:eastAsia="宋体" w:cs="宋体"/>
          <w:color w:val="auto"/>
          <w:szCs w:val="21"/>
          <w:highlight w:val="none"/>
          <w:u w:val="single"/>
        </w:rPr>
        <w:t>穗花发改投批〔2024〕</w:t>
      </w:r>
      <w:r>
        <w:rPr>
          <w:rFonts w:hint="eastAsia" w:ascii="宋体" w:hAnsi="宋体" w:eastAsia="宋体" w:cs="宋体"/>
          <w:color w:val="auto"/>
          <w:szCs w:val="21"/>
          <w:highlight w:val="none"/>
          <w:u w:val="single"/>
          <w:lang w:val="en-US" w:eastAsia="zh-CN"/>
        </w:rPr>
        <w:t>43</w:t>
      </w:r>
      <w:r>
        <w:rPr>
          <w:rFonts w:hint="eastAsia" w:ascii="宋体" w:hAnsi="宋体" w:eastAsia="宋体" w:cs="宋体"/>
          <w:color w:val="auto"/>
          <w:szCs w:val="21"/>
          <w:highlight w:val="none"/>
          <w:u w:val="single"/>
        </w:rPr>
        <w:t>号（投资项目统一代码：2404-440114-18-01-497837）</w:t>
      </w:r>
      <w:r>
        <w:rPr>
          <w:rFonts w:hint="eastAsia" w:ascii="宋体" w:hAnsi="宋体" w:eastAsia="宋体" w:cs="宋体"/>
          <w:color w:val="auto"/>
          <w:szCs w:val="21"/>
          <w:highlight w:val="none"/>
          <w:lang w:bidi="ar"/>
        </w:rPr>
        <w:t>批准建设，项目业主为</w:t>
      </w:r>
      <w:r>
        <w:rPr>
          <w:rFonts w:hint="eastAsia" w:ascii="宋体" w:hAnsi="宋体" w:eastAsia="宋体" w:cs="宋体"/>
          <w:color w:val="auto"/>
          <w:szCs w:val="21"/>
          <w:highlight w:val="none"/>
          <w:u w:val="single"/>
          <w:lang w:bidi="ar"/>
        </w:rPr>
        <w:t>广州市花都区交通运输局</w:t>
      </w:r>
      <w:r>
        <w:rPr>
          <w:rFonts w:hint="eastAsia" w:ascii="宋体" w:hAnsi="宋体" w:eastAsia="宋体" w:cs="宋体"/>
          <w:color w:val="auto"/>
          <w:szCs w:val="21"/>
          <w:highlight w:val="none"/>
          <w:lang w:bidi="ar"/>
        </w:rPr>
        <w:t>，建设资金来自</w:t>
      </w:r>
      <w:r>
        <w:rPr>
          <w:rFonts w:hint="eastAsia" w:ascii="宋体" w:hAnsi="宋体" w:eastAsia="宋体" w:cs="宋体"/>
          <w:color w:val="auto"/>
          <w:szCs w:val="21"/>
          <w:highlight w:val="none"/>
          <w:u w:val="single"/>
        </w:rPr>
        <w:t>区财政资金</w:t>
      </w:r>
      <w:r>
        <w:rPr>
          <w:rFonts w:hint="eastAsia" w:ascii="宋体" w:hAnsi="宋体" w:eastAsia="宋体" w:cs="宋体"/>
          <w:color w:val="auto"/>
          <w:szCs w:val="21"/>
          <w:highlight w:val="none"/>
          <w:lang w:bidi="ar"/>
        </w:rPr>
        <w:t>，出资比例为</w:t>
      </w:r>
      <w:r>
        <w:rPr>
          <w:rFonts w:hint="eastAsia" w:ascii="宋体" w:hAnsi="宋体" w:eastAsia="宋体" w:cs="宋体"/>
          <w:color w:val="auto"/>
          <w:szCs w:val="21"/>
          <w:highlight w:val="none"/>
          <w:u w:val="single"/>
          <w:lang w:bidi="ar"/>
        </w:rPr>
        <w:t>100%</w:t>
      </w:r>
      <w:r>
        <w:rPr>
          <w:rFonts w:hint="eastAsia" w:ascii="宋体" w:hAnsi="宋体" w:eastAsia="宋体" w:cs="宋体"/>
          <w:color w:val="auto"/>
          <w:szCs w:val="21"/>
          <w:highlight w:val="none"/>
          <w:lang w:bidi="ar"/>
        </w:rPr>
        <w:t>，招标人为</w:t>
      </w:r>
      <w:r>
        <w:rPr>
          <w:rFonts w:hint="eastAsia" w:ascii="宋体" w:hAnsi="宋体" w:eastAsia="宋体" w:cs="宋体"/>
          <w:color w:val="auto"/>
          <w:szCs w:val="21"/>
          <w:highlight w:val="none"/>
          <w:u w:val="single"/>
          <w:lang w:bidi="ar"/>
        </w:rPr>
        <w:t>广州市花都区交通运输局</w:t>
      </w:r>
      <w:r>
        <w:rPr>
          <w:rFonts w:hint="eastAsia" w:ascii="宋体" w:hAnsi="宋体" w:eastAsia="宋体" w:cs="宋体"/>
          <w:color w:val="auto"/>
          <w:szCs w:val="21"/>
          <w:highlight w:val="none"/>
          <w:lang w:bidi="ar"/>
        </w:rPr>
        <w:t>。项目已具备招标条件，现对该项目的检测监测进行公开招标。</w:t>
      </w:r>
    </w:p>
    <w:p>
      <w:pPr>
        <w:pStyle w:val="4"/>
        <w:rPr>
          <w:color w:val="auto"/>
          <w:highlight w:val="none"/>
        </w:rPr>
      </w:pPr>
      <w:bookmarkStart w:id="7" w:name="bookmark91"/>
      <w:bookmarkStart w:id="8" w:name="bookmark89"/>
      <w:bookmarkStart w:id="9" w:name="bookmark88"/>
      <w:r>
        <w:rPr>
          <w:rFonts w:hint="eastAsia"/>
          <w:color w:val="auto"/>
          <w:highlight w:val="none"/>
        </w:rPr>
        <w:t>2</w:t>
      </w:r>
      <w:r>
        <w:rPr>
          <w:color w:val="auto"/>
          <w:highlight w:val="none"/>
        </w:rPr>
        <w:t>.</w:t>
      </w:r>
      <w:r>
        <w:rPr>
          <w:rFonts w:hint="eastAsia"/>
          <w:color w:val="auto"/>
          <w:highlight w:val="none"/>
        </w:rPr>
        <w:t>项目概况与招标范围</w:t>
      </w:r>
      <w:bookmarkEnd w:id="7"/>
      <w:bookmarkEnd w:id="8"/>
      <w:bookmarkEnd w:id="9"/>
    </w:p>
    <w:p>
      <w:pPr>
        <w:spacing w:line="360" w:lineRule="auto"/>
        <w:ind w:firstLine="420" w:firstLineChars="200"/>
        <w:rPr>
          <w:rFonts w:ascii="宋体" w:hAnsi="宋体" w:eastAsia="宋体" w:cs="宋体"/>
          <w:color w:val="auto"/>
          <w:szCs w:val="21"/>
          <w:highlight w:val="none"/>
        </w:rPr>
      </w:pPr>
      <w:bookmarkStart w:id="10" w:name="bookmark94"/>
      <w:bookmarkStart w:id="11" w:name="bookmark96"/>
      <w:bookmarkStart w:id="12" w:name="bookmark93"/>
      <w:r>
        <w:rPr>
          <w:rFonts w:hint="eastAsia" w:ascii="宋体" w:hAnsi="宋体" w:eastAsia="宋体" w:cs="宋体"/>
          <w:color w:val="auto"/>
          <w:szCs w:val="21"/>
          <w:highlight w:val="none"/>
          <w:lang w:bidi="ar"/>
        </w:rPr>
        <w:t>2.1招标项目情况</w:t>
      </w:r>
    </w:p>
    <w:p>
      <w:pPr>
        <w:spacing w:line="360" w:lineRule="auto"/>
        <w:ind w:firstLine="420" w:firstLineChars="200"/>
        <w:rPr>
          <w:rFonts w:hint="eastAsia" w:ascii="宋体" w:hAnsi="宋体" w:eastAsia="宋体" w:cs="宋体"/>
          <w:color w:val="auto"/>
          <w:szCs w:val="21"/>
          <w:highlight w:val="none"/>
          <w:u w:val="single"/>
          <w:lang w:eastAsia="zh-CN"/>
        </w:rPr>
      </w:pPr>
      <w:bookmarkStart w:id="13" w:name="OLE_LINK3"/>
      <w:r>
        <w:rPr>
          <w:rFonts w:hint="eastAsia" w:ascii="宋体" w:hAnsi="宋体" w:eastAsia="宋体" w:cs="宋体"/>
          <w:color w:val="auto"/>
          <w:szCs w:val="21"/>
          <w:highlight w:val="none"/>
          <w:lang w:bidi="ar"/>
        </w:rPr>
        <w:t>2.1.1招标项目名称：</w:t>
      </w:r>
      <w:r>
        <w:rPr>
          <w:rFonts w:hint="eastAsia" w:ascii="宋体" w:hAnsi="宋体" w:eastAsia="宋体" w:cs="宋体"/>
          <w:color w:val="auto"/>
          <w:szCs w:val="21"/>
          <w:highlight w:val="none"/>
          <w:u w:val="single"/>
          <w:lang w:eastAsia="zh-CN" w:bidi="ar"/>
        </w:rPr>
        <w:t>山前旅游大道南片区周边道路工程</w:t>
      </w:r>
    </w:p>
    <w:p>
      <w:pPr>
        <w:spacing w:line="360" w:lineRule="auto"/>
        <w:ind w:firstLine="420" w:firstLineChars="200"/>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2.1.2工程建设地点：</w:t>
      </w:r>
      <w:r>
        <w:rPr>
          <w:rFonts w:hint="eastAsia" w:ascii="宋体" w:hAnsi="宋体" w:eastAsia="宋体" w:cs="宋体"/>
          <w:color w:val="auto"/>
          <w:szCs w:val="21"/>
          <w:highlight w:val="none"/>
          <w:u w:val="single"/>
        </w:rPr>
        <w:t>广州市花都区</w:t>
      </w:r>
    </w:p>
    <w:p>
      <w:pPr>
        <w:spacing w:line="360" w:lineRule="auto"/>
        <w:ind w:firstLine="420" w:firstLineChars="200"/>
        <w:rPr>
          <w:rFonts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2.1.3工程建设规模：</w:t>
      </w:r>
      <w:r>
        <w:rPr>
          <w:rFonts w:hint="eastAsia" w:ascii="宋体" w:hAnsi="宋体" w:eastAsia="宋体" w:cs="宋体"/>
          <w:color w:val="auto"/>
          <w:szCs w:val="21"/>
          <w:highlight w:val="none"/>
          <w:u w:val="single"/>
        </w:rPr>
        <w:t>本项目位于花都区花东镇，共包含三条新建城市道路，路线总长约1.33千米。规划联景中路起于畅联路，止于山前旅游大道南侧地块红线，全长约514.60米，红线宽度30米，城市次干路，双向4车道，设计车速40千米/小时；联景南路起于畅联路，止于地块西侧路，全长约514.20米，设计宽度10米，城市次干路，单向两车道，设计车速30千米/小时；地块西侧路起于规划联景南路，止于地块红线与防护绿地交界处，全长约304.32米设计宽度10米，城市支路，单向两车道，设计车速30千米/小时。主要建设内容包括：道路工程、交通工程、高边坡工程、消防配套给水工程</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给水最大管径为200毫米</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、排水工程</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排水最大管径为1800毫米</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、照明工程、电力土建工程、其他附属工程等</w:t>
      </w:r>
      <w:r>
        <w:rPr>
          <w:rFonts w:hint="eastAsia" w:ascii="宋体" w:hAnsi="宋体" w:eastAsia="宋体" w:cs="宋体"/>
          <w:color w:val="auto"/>
          <w:szCs w:val="21"/>
          <w:highlight w:val="none"/>
          <w:u w:val="single"/>
          <w:lang w:eastAsia="zh-CN" w:bidi="ar"/>
        </w:rPr>
        <w:t>。</w:t>
      </w:r>
      <w:r>
        <w:rPr>
          <w:rFonts w:hint="eastAsia" w:ascii="宋体" w:hAnsi="宋体" w:eastAsia="宋体" w:cs="宋体"/>
          <w:color w:val="auto"/>
          <w:szCs w:val="21"/>
          <w:highlight w:val="none"/>
          <w:u w:val="single"/>
          <w:lang w:eastAsia="zh-CN" w:bidi="ar"/>
        </w:rPr>
        <w:t>基坑开挖最大深度约</w:t>
      </w:r>
      <w:r>
        <w:rPr>
          <w:rFonts w:hint="eastAsia" w:ascii="宋体" w:hAnsi="宋体" w:eastAsia="宋体" w:cs="宋体"/>
          <w:color w:val="auto"/>
          <w:szCs w:val="21"/>
          <w:highlight w:val="none"/>
          <w:u w:val="single"/>
          <w:lang w:val="en-US" w:eastAsia="zh-CN" w:bidi="ar"/>
        </w:rPr>
        <w:t>14</w:t>
      </w:r>
      <w:r>
        <w:rPr>
          <w:rFonts w:hint="eastAsia" w:ascii="宋体" w:hAnsi="宋体" w:eastAsia="宋体" w:cs="宋体"/>
          <w:color w:val="auto"/>
          <w:szCs w:val="21"/>
          <w:highlight w:val="none"/>
          <w:u w:val="single"/>
          <w:lang w:eastAsia="zh-CN" w:bidi="ar"/>
        </w:rPr>
        <w:t>米，</w:t>
      </w:r>
      <w:bookmarkStart w:id="14" w:name="OLE_LINK5"/>
      <w:r>
        <w:rPr>
          <w:rFonts w:hint="eastAsia" w:ascii="宋体" w:hAnsi="宋体" w:eastAsia="宋体" w:cs="宋体"/>
          <w:color w:val="auto"/>
          <w:szCs w:val="21"/>
          <w:highlight w:val="none"/>
          <w:u w:val="single"/>
          <w:lang w:val="en-US" w:eastAsia="zh-CN" w:bidi="ar"/>
        </w:rPr>
        <w:t>基坑工程</w:t>
      </w:r>
      <w:r>
        <w:rPr>
          <w:rFonts w:hint="eastAsia" w:ascii="宋体" w:hAnsi="宋体" w:eastAsia="宋体" w:cs="宋体"/>
          <w:color w:val="auto"/>
          <w:szCs w:val="21"/>
          <w:highlight w:val="none"/>
          <w:u w:val="single"/>
          <w:lang w:eastAsia="zh-CN" w:bidi="ar"/>
        </w:rPr>
        <w:t>安全等级为</w:t>
      </w:r>
      <w:r>
        <w:rPr>
          <w:rFonts w:hint="eastAsia" w:ascii="宋体" w:hAnsi="宋体" w:eastAsia="宋体" w:cs="宋体"/>
          <w:color w:val="auto"/>
          <w:szCs w:val="21"/>
          <w:highlight w:val="none"/>
          <w:u w:val="single"/>
          <w:lang w:val="en-US" w:eastAsia="zh-CN" w:bidi="ar"/>
        </w:rPr>
        <w:t>一</w:t>
      </w:r>
      <w:r>
        <w:rPr>
          <w:rFonts w:hint="eastAsia" w:ascii="宋体" w:hAnsi="宋体" w:eastAsia="宋体" w:cs="宋体"/>
          <w:color w:val="auto"/>
          <w:szCs w:val="21"/>
          <w:highlight w:val="none"/>
          <w:u w:val="single"/>
          <w:lang w:eastAsia="zh-CN" w:bidi="ar"/>
        </w:rPr>
        <w:t>级</w:t>
      </w:r>
      <w:bookmarkEnd w:id="13"/>
      <w:bookmarkEnd w:id="14"/>
      <w:r>
        <w:rPr>
          <w:rFonts w:hint="eastAsia" w:ascii="宋体" w:hAnsi="宋体" w:eastAsia="宋体" w:cs="宋体"/>
          <w:color w:val="auto"/>
          <w:szCs w:val="21"/>
          <w:highlight w:val="none"/>
          <w:u w:val="single"/>
          <w:lang w:eastAsia="zh-CN" w:bidi="ar"/>
        </w:rPr>
        <w:t>。边坡</w:t>
      </w:r>
      <w:r>
        <w:rPr>
          <w:rFonts w:hint="eastAsia" w:ascii="宋体" w:hAnsi="宋体" w:eastAsia="宋体" w:cs="宋体"/>
          <w:color w:val="auto"/>
          <w:szCs w:val="21"/>
          <w:highlight w:val="none"/>
          <w:u w:val="single"/>
          <w:lang w:val="en-US" w:eastAsia="zh-CN" w:bidi="ar"/>
        </w:rPr>
        <w:t>工程</w:t>
      </w:r>
      <w:r>
        <w:rPr>
          <w:rFonts w:hint="eastAsia" w:ascii="宋体" w:hAnsi="宋体" w:eastAsia="宋体" w:cs="宋体"/>
          <w:color w:val="auto"/>
          <w:szCs w:val="21"/>
          <w:highlight w:val="none"/>
          <w:u w:val="single"/>
          <w:lang w:eastAsia="zh-CN" w:bidi="ar"/>
        </w:rPr>
        <w:t>最大高度约72</w:t>
      </w:r>
      <w:r>
        <w:rPr>
          <w:rFonts w:hint="eastAsia" w:ascii="宋体" w:hAnsi="宋体" w:eastAsia="宋体" w:cs="宋体"/>
          <w:color w:val="auto"/>
          <w:szCs w:val="21"/>
          <w:highlight w:val="none"/>
          <w:u w:val="single"/>
          <w:lang w:val="en-US" w:eastAsia="zh-CN" w:bidi="ar"/>
        </w:rPr>
        <w:t>米。</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2.1.4工程总投资：</w:t>
      </w:r>
      <w:r>
        <w:rPr>
          <w:rFonts w:hint="eastAsia" w:ascii="宋体" w:hAnsi="宋体" w:eastAsia="宋体" w:cs="宋体"/>
          <w:color w:val="auto"/>
          <w:szCs w:val="21"/>
          <w:highlight w:val="none"/>
          <w:lang w:bidi="ar"/>
        </w:rPr>
        <w:t>项目估算总投资为</w:t>
      </w:r>
      <w:r>
        <w:rPr>
          <w:rFonts w:hint="eastAsia" w:ascii="宋体" w:hAnsi="宋体" w:eastAsia="宋体" w:cs="宋体"/>
          <w:color w:val="auto"/>
          <w:szCs w:val="21"/>
          <w:highlight w:val="none"/>
          <w:u w:val="single"/>
          <w:lang w:val="en-US" w:eastAsia="zh-CN"/>
        </w:rPr>
        <w:t>19969.89</w:t>
      </w:r>
      <w:r>
        <w:rPr>
          <w:rFonts w:ascii="宋体" w:hAnsi="宋体" w:eastAsia="宋体" w:cs="宋体"/>
          <w:color w:val="auto"/>
          <w:szCs w:val="21"/>
          <w:highlight w:val="none"/>
          <w:lang w:bidi="ar"/>
        </w:rPr>
        <w:t>万元，其中工程费为</w:t>
      </w:r>
      <w:r>
        <w:rPr>
          <w:rFonts w:hint="eastAsia" w:ascii="宋体" w:hAnsi="宋体" w:eastAsia="宋体" w:cs="宋体"/>
          <w:color w:val="auto"/>
          <w:szCs w:val="21"/>
          <w:highlight w:val="none"/>
          <w:u w:val="single"/>
          <w:lang w:bidi="ar"/>
        </w:rPr>
        <w:t>15995.66</w:t>
      </w:r>
      <w:r>
        <w:rPr>
          <w:rFonts w:ascii="宋体" w:hAnsi="宋体" w:eastAsia="宋体" w:cs="宋体"/>
          <w:color w:val="auto"/>
          <w:szCs w:val="21"/>
          <w:highlight w:val="none"/>
          <w:lang w:bidi="ar"/>
        </w:rPr>
        <w:t>万元</w:t>
      </w:r>
      <w:r>
        <w:rPr>
          <w:rFonts w:ascii="宋体" w:hAnsi="宋体" w:eastAsia="宋体" w:cs="宋体"/>
          <w:color w:val="auto"/>
          <w:szCs w:val="21"/>
          <w:highlight w:val="none"/>
          <w:lang w:bidi="ar"/>
        </w:rPr>
        <w:t>。</w:t>
      </w:r>
    </w:p>
    <w:p>
      <w:pPr>
        <w:tabs>
          <w:tab w:val="left" w:pos="252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2.2招标范围</w:t>
      </w:r>
    </w:p>
    <w:p>
      <w:pPr>
        <w:tabs>
          <w:tab w:val="left" w:pos="2520"/>
        </w:tabs>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2.2.1标段划分：</w:t>
      </w:r>
      <w:r>
        <w:rPr>
          <w:rFonts w:hint="eastAsia" w:ascii="宋体" w:hAnsi="宋体" w:eastAsia="宋体" w:cs="宋体"/>
          <w:color w:val="auto"/>
          <w:szCs w:val="21"/>
          <w:highlight w:val="none"/>
          <w:u w:val="single"/>
          <w:lang w:bidi="ar"/>
        </w:rPr>
        <w:t xml:space="preserve"> </w:t>
      </w:r>
      <w:r>
        <w:rPr>
          <w:rFonts w:hint="eastAsia" w:ascii="宋体" w:hAnsi="宋体" w:eastAsia="宋体" w:cs="宋体"/>
          <w:b/>
          <w:color w:val="auto"/>
          <w:szCs w:val="21"/>
          <w:highlight w:val="none"/>
          <w:u w:val="single"/>
          <w:lang w:bidi="ar"/>
        </w:rPr>
        <w:t>1</w:t>
      </w:r>
      <w:r>
        <w:rPr>
          <w:rFonts w:hint="eastAsia" w:ascii="宋体" w:hAnsi="宋体" w:eastAsia="宋体" w:cs="宋体"/>
          <w:color w:val="auto"/>
          <w:szCs w:val="21"/>
          <w:highlight w:val="none"/>
          <w:u w:val="single"/>
          <w:lang w:bidi="ar"/>
        </w:rPr>
        <w:t xml:space="preserve"> 个标段</w:t>
      </w:r>
    </w:p>
    <w:p>
      <w:pPr>
        <w:tabs>
          <w:tab w:val="left" w:pos="2520"/>
        </w:tabs>
        <w:spacing w:line="360" w:lineRule="auto"/>
        <w:ind w:firstLine="420"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lang w:bidi="ar"/>
        </w:rPr>
        <w:t>2.2.2</w:t>
      </w:r>
      <w:r>
        <w:rPr>
          <w:rFonts w:hint="eastAsia" w:ascii="宋体" w:hAnsi="宋体" w:eastAsia="宋体" w:cs="宋体"/>
          <w:color w:val="auto"/>
          <w:szCs w:val="21"/>
          <w:highlight w:val="none"/>
          <w:lang w:val="en-US" w:eastAsia="zh-CN" w:bidi="ar"/>
        </w:rPr>
        <w:t>招标</w:t>
      </w:r>
      <w:r>
        <w:rPr>
          <w:rFonts w:hint="eastAsia" w:ascii="宋体" w:hAnsi="宋体" w:eastAsia="宋体" w:cs="宋体"/>
          <w:color w:val="auto"/>
          <w:szCs w:val="21"/>
          <w:highlight w:val="none"/>
          <w:lang w:bidi="ar"/>
        </w:rPr>
        <w:t>范围：</w:t>
      </w:r>
      <w:r>
        <w:rPr>
          <w:rFonts w:hint="eastAsia" w:ascii="宋体" w:hAnsi="宋体" w:eastAsia="宋体" w:cs="宋体"/>
          <w:color w:val="auto"/>
          <w:szCs w:val="21"/>
          <w:highlight w:val="none"/>
          <w:u w:val="single"/>
          <w:lang w:bidi="ar"/>
        </w:rPr>
        <w:t>（1）第三方检测服务主要包括为建设行政主管部门、监督部门要求的，具有质量监控作用的材料检测（包含简易土工试验、沥青试验等）、地基基础检测、主体结构工程现场检测、路基路面施工（交竣工）质量检测、室内土工试验、市政道路</w:t>
      </w:r>
      <w:r>
        <w:rPr>
          <w:rFonts w:hint="eastAsia" w:ascii="宋体" w:hAnsi="宋体" w:eastAsia="宋体" w:cs="宋体"/>
          <w:color w:val="auto"/>
          <w:szCs w:val="21"/>
          <w:highlight w:val="none"/>
          <w:u w:val="single"/>
          <w:lang w:val="en-US" w:eastAsia="zh-CN" w:bidi="ar"/>
        </w:rPr>
        <w:t>给</w:t>
      </w:r>
      <w:r>
        <w:rPr>
          <w:rFonts w:hint="eastAsia" w:ascii="宋体" w:hAnsi="宋体" w:eastAsia="宋体" w:cs="宋体"/>
          <w:color w:val="auto"/>
          <w:szCs w:val="21"/>
          <w:highlight w:val="none"/>
          <w:u w:val="single"/>
          <w:lang w:bidi="ar"/>
        </w:rPr>
        <w:t>排水工程检测等项目，以及为工程验收提供依据的所需检测项目。</w:t>
      </w:r>
    </w:p>
    <w:p>
      <w:pPr>
        <w:tabs>
          <w:tab w:val="left" w:pos="2520"/>
        </w:tabs>
        <w:spacing w:line="360" w:lineRule="auto"/>
        <w:ind w:firstLine="420" w:firstLineChars="200"/>
        <w:rPr>
          <w:rFonts w:hint="eastAsia" w:ascii="宋体" w:hAnsi="宋体" w:eastAsia="宋体" w:cs="宋体"/>
          <w:color w:val="auto"/>
          <w:szCs w:val="21"/>
          <w:highlight w:val="none"/>
          <w:u w:val="single"/>
          <w:lang w:bidi="ar"/>
        </w:rPr>
      </w:pPr>
      <w:r>
        <w:rPr>
          <w:rFonts w:hint="eastAsia" w:ascii="宋体" w:hAnsi="宋体" w:eastAsia="宋体" w:cs="宋体"/>
          <w:color w:val="auto"/>
          <w:szCs w:val="21"/>
          <w:highlight w:val="none"/>
          <w:u w:val="single"/>
          <w:lang w:bidi="ar"/>
        </w:rPr>
        <w:t>（2）第三方监测服务主要包括建设工程主管部门、监督部门要求的具有质量监控作用的基坑监测、高支模监测等主要内容，以及为工程验收提供依据的所需监测项目服务。</w:t>
      </w:r>
    </w:p>
    <w:p>
      <w:pPr>
        <w:tabs>
          <w:tab w:val="left" w:pos="2520"/>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lang w:bidi="ar"/>
        </w:rPr>
        <w:t>（3）服务范围除以上工程检测（监测）、试验工作外，还包括但不限于：①结合项目实际情况，编制检测（监测）方案，并确保检测（监测）方案符合有关规范要求及通过工程所在行政区域的相关建设行政主管部门和监督部门的审批，同时负责协调相关工作，保证技术成果能够通过相关部门认可，确保不因检测（监测）工作影响本工程项目的建设进度和竣工验收等；②在进行检测（监测）服务过程中，与该工程相关的施工、监理、设计、咨询等相关单位及建设协调行政主管部门和监督部门协调等，投标人需在投标报价中综合考虑该项协调工作费用。最终费用经财政部门评审后，若费用高于合同价的按合同价执行，低于合同价的按评审价执行</w:t>
      </w:r>
      <w:r>
        <w:rPr>
          <w:rFonts w:hint="eastAsia" w:ascii="宋体" w:hAnsi="宋体" w:eastAsia="宋体" w:cs="宋体"/>
          <w:color w:val="auto"/>
          <w:szCs w:val="21"/>
          <w:highlight w:val="none"/>
          <w:u w:val="single"/>
        </w:rPr>
        <w:t>。</w:t>
      </w:r>
    </w:p>
    <w:p>
      <w:pPr>
        <w:tabs>
          <w:tab w:val="left" w:pos="2520"/>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2.2.3服务期限：</w:t>
      </w:r>
      <w:r>
        <w:rPr>
          <w:rFonts w:hint="eastAsia" w:ascii="宋体" w:hAnsi="宋体" w:eastAsia="宋体" w:cs="宋体"/>
          <w:color w:val="auto"/>
          <w:szCs w:val="21"/>
          <w:highlight w:val="none"/>
          <w:u w:val="single"/>
          <w:lang w:bidi="ar"/>
        </w:rPr>
        <w:t>从中标人进场至所有服务项目完成，服务周期必须满足实际施工要求。具体开工时间以招标人书面通知为准，因招标人原因或现场不具备作业条件，检测（监测）时间顺延</w:t>
      </w:r>
      <w:r>
        <w:rPr>
          <w:rFonts w:hint="eastAsia" w:ascii="宋体" w:hAnsi="宋体" w:eastAsia="宋体" w:cs="宋体"/>
          <w:color w:val="auto"/>
          <w:szCs w:val="21"/>
          <w:highlight w:val="none"/>
          <w:u w:val="single"/>
          <w:lang w:bidi="ar"/>
        </w:rPr>
        <w:t>。</w:t>
      </w:r>
    </w:p>
    <w:p>
      <w:pPr>
        <w:tabs>
          <w:tab w:val="left" w:pos="2520"/>
        </w:tabs>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lang w:bidi="ar"/>
        </w:rPr>
        <w:t>2.2.4最高投标限价（含税）：</w:t>
      </w:r>
      <w:r>
        <w:rPr>
          <w:rFonts w:hint="eastAsia" w:ascii="宋体" w:hAnsi="宋体" w:eastAsia="宋体" w:cs="宋体"/>
          <w:b w:val="0"/>
          <w:bCs w:val="0"/>
          <w:color w:val="auto"/>
          <w:szCs w:val="21"/>
          <w:highlight w:val="none"/>
          <w:u w:val="single"/>
          <w:lang w:val="en-US" w:eastAsia="zh-CN" w:bidi="ar"/>
        </w:rPr>
        <w:t>244.73</w:t>
      </w:r>
      <w:r>
        <w:rPr>
          <w:rFonts w:hint="eastAsia" w:ascii="宋体" w:hAnsi="宋体" w:eastAsia="宋体" w:cs="宋体"/>
          <w:b w:val="0"/>
          <w:bCs w:val="0"/>
          <w:color w:val="auto"/>
          <w:szCs w:val="21"/>
          <w:highlight w:val="none"/>
        </w:rPr>
        <w:t>万</w:t>
      </w:r>
      <w:r>
        <w:rPr>
          <w:rFonts w:hint="eastAsia" w:ascii="宋体" w:hAnsi="宋体" w:eastAsia="宋体" w:cs="宋体"/>
          <w:b w:val="0"/>
          <w:bCs w:val="0"/>
          <w:color w:val="auto"/>
          <w:szCs w:val="21"/>
          <w:highlight w:val="none"/>
          <w:lang w:bidi="ar"/>
        </w:rPr>
        <w:t>元</w:t>
      </w:r>
      <w:r>
        <w:rPr>
          <w:rFonts w:hint="eastAsia" w:ascii="宋体" w:hAnsi="宋体" w:eastAsia="宋体" w:cs="宋体"/>
          <w:color w:val="auto"/>
          <w:szCs w:val="21"/>
          <w:highlight w:val="none"/>
          <w:lang w:bidi="ar"/>
        </w:rPr>
        <w:t>。</w:t>
      </w:r>
    </w:p>
    <w:p>
      <w:pPr>
        <w:pStyle w:val="4"/>
        <w:rPr>
          <w:color w:val="auto"/>
          <w:highlight w:val="none"/>
        </w:rPr>
      </w:pPr>
      <w:r>
        <w:rPr>
          <w:rFonts w:hint="eastAsia"/>
          <w:color w:val="auto"/>
          <w:highlight w:val="none"/>
        </w:rPr>
        <w:t>3</w:t>
      </w:r>
      <w:r>
        <w:rPr>
          <w:color w:val="auto"/>
          <w:highlight w:val="none"/>
        </w:rPr>
        <w:t>.</w:t>
      </w:r>
      <w:r>
        <w:rPr>
          <w:rFonts w:hint="eastAsia"/>
          <w:color w:val="auto"/>
          <w:highlight w:val="none"/>
        </w:rPr>
        <w:t>投标人资格要求</w:t>
      </w:r>
      <w:bookmarkEnd w:id="10"/>
      <w:bookmarkEnd w:id="11"/>
      <w:bookmarkEnd w:id="12"/>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3.1投标人（若联合体投标的，由联合体主办方单位代表联合体授权）参加投标的意思表达清楚，投标人代表被授权有效。</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3.2投标人（若为联合体投标，指联合体各方）必须是在中华人民共和国注册的独立法人。投标人（若为联合体投标，指联合体各方）</w:t>
      </w:r>
      <w:r>
        <w:rPr>
          <w:rFonts w:hint="eastAsia" w:ascii="宋体" w:hAnsi="宋体" w:eastAsia="宋体" w:cs="宋体"/>
          <w:color w:val="auto"/>
          <w:kern w:val="0"/>
          <w:szCs w:val="21"/>
          <w:highlight w:val="none"/>
          <w:lang w:val="en-US" w:eastAsia="zh-CN"/>
        </w:rPr>
        <w:t>具有</w:t>
      </w:r>
      <w:r>
        <w:rPr>
          <w:rFonts w:hint="eastAsia" w:ascii="宋体" w:hAnsi="宋体" w:eastAsia="宋体" w:cs="宋体"/>
          <w:color w:val="auto"/>
          <w:kern w:val="0"/>
          <w:szCs w:val="21"/>
          <w:highlight w:val="none"/>
        </w:rPr>
        <w:t xml:space="preserve">有效的工商行政（市场监督）管理部门核发的企业法人营业执照或各级政府事业单位登记管理机关颁发的事业单位法人证书，按国家法律经营。 </w:t>
      </w:r>
    </w:p>
    <w:p>
      <w:pPr>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3.3投标人须具有</w:t>
      </w:r>
      <w:r>
        <w:rPr>
          <w:rFonts w:hint="eastAsia" w:ascii="宋体" w:hAnsi="宋体" w:eastAsia="宋体" w:cs="宋体"/>
          <w:color w:val="auto"/>
          <w:kern w:val="0"/>
          <w:szCs w:val="21"/>
          <w:highlight w:val="none"/>
          <w:lang w:val="en-US" w:eastAsia="zh-CN"/>
        </w:rPr>
        <w:t>以下资质</w:t>
      </w:r>
      <w:r>
        <w:rPr>
          <w:rFonts w:hint="eastAsia" w:ascii="宋体" w:hAnsi="宋体" w:eastAsia="宋体" w:cs="宋体"/>
          <w:color w:val="auto"/>
          <w:kern w:val="0"/>
          <w:szCs w:val="21"/>
          <w:highlight w:val="none"/>
          <w:lang w:eastAsia="zh-CN"/>
        </w:rPr>
        <w:t>：</w:t>
      </w:r>
    </w:p>
    <w:p>
      <w:pPr>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（1）具有</w:t>
      </w:r>
      <w:r>
        <w:rPr>
          <w:rFonts w:hint="eastAsia" w:ascii="宋体" w:hAnsi="宋体" w:eastAsia="宋体" w:cs="宋体"/>
          <w:color w:val="auto"/>
          <w:kern w:val="0"/>
          <w:szCs w:val="21"/>
          <w:highlight w:val="none"/>
        </w:rPr>
        <w:t>建设行政主管部门颁发的建设工程质量检测机构资质证书（检测范围应涵盖本次招标主要检测内容：见证取样检测、地基基础工程检测、主体结构工程现场检测）</w:t>
      </w:r>
      <w:r>
        <w:rPr>
          <w:rFonts w:hint="eastAsia" w:ascii="宋体" w:hAnsi="宋体" w:eastAsia="宋体" w:cs="宋体"/>
          <w:color w:val="auto"/>
          <w:kern w:val="0"/>
          <w:szCs w:val="21"/>
          <w:highlight w:val="none"/>
          <w:lang w:eastAsia="zh-CN"/>
        </w:rPr>
        <w:t>（如投标人检测机构资质证书的检测项目与主要检测内容名称不同，但表达的意思一致也视为满足该项条件），或具有建设行政主管部门颁发的建设工程质量检测机构综合资质证书或专项资质证书（专项资质证书包括：地基基础、市政工程材料、道路工程），且证书在有效期内。</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注：资质内容按照《住房和城乡建设部关于印发《建设工程质量检测机构资质标准》的通知》建质规〔2023〕1号、《住房和城乡建设部办公厅关于做好建设工程质量检测机构新旧资质标准过渡工作的通知》建办质函〔2023〕100号文规定。</w:t>
      </w:r>
    </w:p>
    <w:p>
      <w:pPr>
        <w:spacing w:line="360" w:lineRule="auto"/>
        <w:ind w:firstLine="42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具</w:t>
      </w:r>
      <w:r>
        <w:rPr>
          <w:rFonts w:hint="eastAsia" w:ascii="宋体" w:hAnsi="宋体" w:eastAsia="宋体" w:cs="宋体"/>
          <w:color w:val="auto"/>
          <w:kern w:val="0"/>
          <w:szCs w:val="21"/>
          <w:highlight w:val="none"/>
          <w:lang w:val="en-US" w:eastAsia="zh-CN"/>
        </w:rPr>
        <w:t>有</w:t>
      </w:r>
      <w:r>
        <w:rPr>
          <w:rFonts w:hint="eastAsia" w:ascii="宋体" w:hAnsi="宋体" w:eastAsia="宋体" w:cs="宋体"/>
          <w:i w:val="0"/>
          <w:iCs w:val="0"/>
          <w:caps w:val="0"/>
          <w:color w:val="auto"/>
          <w:spacing w:val="0"/>
          <w:kern w:val="0"/>
          <w:sz w:val="21"/>
          <w:szCs w:val="21"/>
          <w:highlight w:val="none"/>
          <w:shd w:val="clear"/>
        </w:rPr>
        <w:t>工程勘察综合</w:t>
      </w:r>
      <w:bookmarkStart w:id="15" w:name="OLE_LINK6"/>
      <w:r>
        <w:rPr>
          <w:rFonts w:hint="eastAsia" w:ascii="宋体" w:hAnsi="宋体" w:eastAsia="宋体" w:cs="宋体"/>
          <w:i w:val="0"/>
          <w:iCs w:val="0"/>
          <w:caps w:val="0"/>
          <w:color w:val="auto"/>
          <w:spacing w:val="0"/>
          <w:kern w:val="0"/>
          <w:sz w:val="21"/>
          <w:szCs w:val="21"/>
          <w:highlight w:val="none"/>
          <w:shd w:val="clear"/>
        </w:rPr>
        <w:t>甲级</w:t>
      </w:r>
      <w:bookmarkEnd w:id="15"/>
      <w:r>
        <w:rPr>
          <w:rFonts w:hint="eastAsia" w:ascii="宋体" w:hAnsi="宋体" w:eastAsia="宋体" w:cs="宋体"/>
          <w:i w:val="0"/>
          <w:iCs w:val="0"/>
          <w:caps w:val="0"/>
          <w:color w:val="auto"/>
          <w:spacing w:val="0"/>
          <w:kern w:val="0"/>
          <w:sz w:val="21"/>
          <w:szCs w:val="21"/>
          <w:highlight w:val="none"/>
          <w:shd w:val="clear"/>
        </w:rPr>
        <w:t>资质；或同时具备工程勘察专业类</w:t>
      </w:r>
      <w:r>
        <w:rPr>
          <w:rFonts w:hint="eastAsia" w:ascii="宋体" w:hAnsi="宋体" w:eastAsia="宋体" w:cs="宋体"/>
          <w:i w:val="0"/>
          <w:iCs w:val="0"/>
          <w:caps w:val="0"/>
          <w:color w:val="auto"/>
          <w:spacing w:val="0"/>
          <w:kern w:val="0"/>
          <w:sz w:val="21"/>
          <w:szCs w:val="21"/>
          <w:highlight w:val="none"/>
          <w:shd w:val="clear"/>
          <w:lang w:eastAsia="zh-CN"/>
        </w:rPr>
        <w:t>（</w:t>
      </w:r>
      <w:r>
        <w:rPr>
          <w:rFonts w:hint="eastAsia" w:ascii="宋体" w:hAnsi="宋体" w:eastAsia="宋体" w:cs="宋体"/>
          <w:i w:val="0"/>
          <w:iCs w:val="0"/>
          <w:caps w:val="0"/>
          <w:color w:val="auto"/>
          <w:spacing w:val="0"/>
          <w:kern w:val="0"/>
          <w:sz w:val="21"/>
          <w:szCs w:val="21"/>
          <w:highlight w:val="none"/>
          <w:shd w:val="clear"/>
        </w:rPr>
        <w:t>岩土工程）</w:t>
      </w:r>
      <w:r>
        <w:rPr>
          <w:rFonts w:hint="eastAsia" w:ascii="宋体" w:hAnsi="宋体" w:eastAsia="宋体" w:cs="宋体"/>
          <w:i w:val="0"/>
          <w:iCs w:val="0"/>
          <w:caps w:val="0"/>
          <w:color w:val="auto"/>
          <w:spacing w:val="0"/>
          <w:kern w:val="0"/>
          <w:sz w:val="21"/>
          <w:szCs w:val="21"/>
          <w:highlight w:val="none"/>
          <w:shd w:val="clear"/>
        </w:rPr>
        <w:t>甲级</w:t>
      </w:r>
      <w:r>
        <w:rPr>
          <w:rFonts w:hint="eastAsia" w:ascii="宋体" w:hAnsi="宋体" w:eastAsia="宋体" w:cs="宋体"/>
          <w:i w:val="0"/>
          <w:iCs w:val="0"/>
          <w:caps w:val="0"/>
          <w:color w:val="auto"/>
          <w:spacing w:val="0"/>
          <w:kern w:val="0"/>
          <w:sz w:val="21"/>
          <w:szCs w:val="21"/>
          <w:highlight w:val="none"/>
          <w:shd w:val="clear"/>
        </w:rPr>
        <w:t>资质和工程勘察专业类（工程测量）乙级或以上资质；或同时具备工程勘察专业</w:t>
      </w:r>
      <w:r>
        <w:rPr>
          <w:rFonts w:hint="eastAsia" w:ascii="宋体" w:hAnsi="宋体" w:eastAsia="宋体" w:cs="宋体"/>
          <w:i w:val="0"/>
          <w:iCs w:val="0"/>
          <w:caps w:val="0"/>
          <w:color w:val="auto"/>
          <w:spacing w:val="0"/>
          <w:kern w:val="0"/>
          <w:sz w:val="21"/>
          <w:szCs w:val="21"/>
          <w:highlight w:val="none"/>
          <w:shd w:val="clear"/>
          <w:lang w:val="en-US" w:eastAsia="zh-CN"/>
        </w:rPr>
        <w:t>[</w:t>
      </w:r>
      <w:r>
        <w:rPr>
          <w:rFonts w:hint="eastAsia" w:ascii="宋体" w:hAnsi="宋体" w:eastAsia="宋体" w:cs="宋体"/>
          <w:i w:val="0"/>
          <w:iCs w:val="0"/>
          <w:caps w:val="0"/>
          <w:color w:val="auto"/>
          <w:spacing w:val="0"/>
          <w:kern w:val="0"/>
          <w:sz w:val="21"/>
          <w:szCs w:val="21"/>
          <w:highlight w:val="none"/>
          <w:shd w:val="clear"/>
        </w:rPr>
        <w:t>岩土工程（分项）物探测试检测监测</w:t>
      </w:r>
      <w:r>
        <w:rPr>
          <w:rFonts w:hint="eastAsia" w:ascii="宋体" w:hAnsi="宋体" w:eastAsia="宋体" w:cs="宋体"/>
          <w:i w:val="0"/>
          <w:iCs w:val="0"/>
          <w:caps w:val="0"/>
          <w:color w:val="auto"/>
          <w:spacing w:val="0"/>
          <w:kern w:val="0"/>
          <w:sz w:val="21"/>
          <w:szCs w:val="21"/>
          <w:highlight w:val="none"/>
          <w:shd w:val="clear"/>
          <w:lang w:val="en-US" w:eastAsia="zh-CN"/>
        </w:rPr>
        <w:t>]</w:t>
      </w:r>
      <w:r>
        <w:rPr>
          <w:rFonts w:hint="eastAsia" w:ascii="宋体" w:hAnsi="宋体" w:eastAsia="宋体" w:cs="宋体"/>
          <w:i w:val="0"/>
          <w:iCs w:val="0"/>
          <w:caps w:val="0"/>
          <w:color w:val="auto"/>
          <w:spacing w:val="0"/>
          <w:kern w:val="0"/>
          <w:sz w:val="21"/>
          <w:szCs w:val="21"/>
          <w:highlight w:val="none"/>
          <w:shd w:val="clear"/>
        </w:rPr>
        <w:t>甲级</w:t>
      </w:r>
      <w:r>
        <w:rPr>
          <w:rFonts w:hint="eastAsia" w:ascii="宋体" w:hAnsi="宋体" w:eastAsia="宋体" w:cs="宋体"/>
          <w:i w:val="0"/>
          <w:iCs w:val="0"/>
          <w:caps w:val="0"/>
          <w:color w:val="auto"/>
          <w:spacing w:val="0"/>
          <w:kern w:val="0"/>
          <w:sz w:val="21"/>
          <w:szCs w:val="21"/>
          <w:highlight w:val="none"/>
          <w:shd w:val="clear"/>
        </w:rPr>
        <w:t>资质和工程勘察专业类（工程测量）乙级或以上资质</w:t>
      </w:r>
      <w:r>
        <w:rPr>
          <w:rFonts w:hint="eastAsia" w:ascii="宋体" w:hAnsi="宋体" w:eastAsia="宋体" w:cs="宋体"/>
          <w:color w:val="auto"/>
          <w:kern w:val="0"/>
          <w:szCs w:val="21"/>
          <w:highlight w:val="none"/>
          <w:lang w:eastAsia="zh-CN"/>
        </w:rPr>
        <w:t>，且证书在有效期内</w:t>
      </w:r>
      <w:r>
        <w:rPr>
          <w:rFonts w:hint="eastAsia" w:ascii="宋体" w:hAnsi="宋体" w:eastAsia="宋体" w:cs="宋体"/>
          <w:color w:val="auto"/>
          <w:kern w:val="0"/>
          <w:szCs w:val="21"/>
          <w:highlight w:val="none"/>
        </w:rPr>
        <w:t>。</w:t>
      </w:r>
      <w:r>
        <w:rPr>
          <w:rFonts w:hint="eastAsia" w:ascii="宋体" w:hAnsi="宋体" w:eastAsia="宋体" w:cs="宋体"/>
          <w:color w:val="auto"/>
          <w:kern w:val="2"/>
          <w:sz w:val="24"/>
          <w:szCs w:val="24"/>
          <w:highlight w:val="none"/>
        </w:rPr>
        <w:t xml:space="preserve"> </w:t>
      </w:r>
    </w:p>
    <w:p>
      <w:pPr>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highlight w:val="none"/>
          <w:u w:val="single"/>
        </w:rPr>
        <w:t>若为联合体投标，</w:t>
      </w:r>
      <w:r>
        <w:rPr>
          <w:rFonts w:hint="eastAsia" w:ascii="宋体" w:hAnsi="宋体" w:eastAsia="宋体" w:cs="宋体"/>
          <w:color w:val="auto"/>
          <w:kern w:val="0"/>
          <w:sz w:val="21"/>
          <w:szCs w:val="21"/>
          <w:highlight w:val="none"/>
          <w:u w:val="single"/>
          <w:lang w:val="en-US" w:eastAsia="zh-CN"/>
        </w:rPr>
        <w:t>承担检测任务的单位需具有</w:t>
      </w:r>
      <w:r>
        <w:rPr>
          <w:rFonts w:hint="eastAsia" w:ascii="宋体" w:hAnsi="宋体" w:eastAsia="宋体" w:cs="宋体"/>
          <w:color w:val="auto"/>
          <w:kern w:val="0"/>
          <w:szCs w:val="21"/>
          <w:highlight w:val="none"/>
          <w:u w:val="single"/>
          <w:lang w:val="en-US" w:eastAsia="zh-CN"/>
        </w:rPr>
        <w:t>（1）</w:t>
      </w:r>
      <w:r>
        <w:rPr>
          <w:rFonts w:hint="eastAsia" w:ascii="宋体" w:hAnsi="宋体" w:eastAsia="宋体" w:cs="宋体"/>
          <w:color w:val="auto"/>
          <w:kern w:val="0"/>
          <w:sz w:val="21"/>
          <w:szCs w:val="21"/>
          <w:highlight w:val="none"/>
          <w:u w:val="single"/>
          <w:lang w:val="en-US" w:eastAsia="zh-CN"/>
        </w:rPr>
        <w:t>资质，承担监测任务（指危大工程部分的监测）的单位需具有</w:t>
      </w:r>
      <w:r>
        <w:rPr>
          <w:rFonts w:hint="eastAsia" w:ascii="宋体" w:hAnsi="宋体" w:eastAsia="宋体" w:cs="宋体"/>
          <w:color w:val="auto"/>
          <w:kern w:val="0"/>
          <w:szCs w:val="21"/>
          <w:highlight w:val="none"/>
          <w:u w:val="single"/>
          <w:lang w:val="en-US" w:eastAsia="zh-CN"/>
        </w:rPr>
        <w:t>（2）资质，以</w:t>
      </w:r>
      <w:r>
        <w:rPr>
          <w:rFonts w:hint="eastAsia" w:ascii="宋体" w:hAnsi="宋体" w:eastAsia="宋体" w:cs="宋体"/>
          <w:color w:val="auto"/>
          <w:szCs w:val="21"/>
          <w:highlight w:val="none"/>
          <w:u w:val="single"/>
          <w:lang w:bidi="ar"/>
        </w:rPr>
        <w:t>承接检测或监测任务的单位提供的《</w:t>
      </w:r>
      <w:r>
        <w:rPr>
          <w:rFonts w:hint="eastAsia" w:ascii="宋体" w:hAnsi="宋体" w:eastAsia="宋体" w:cs="宋体"/>
          <w:color w:val="auto"/>
          <w:kern w:val="0"/>
          <w:szCs w:val="21"/>
          <w:highlight w:val="none"/>
          <w:u w:val="single"/>
          <w:lang w:eastAsia="zh-CN"/>
        </w:rPr>
        <w:t>联合体协议书</w:t>
      </w:r>
      <w:r>
        <w:rPr>
          <w:rFonts w:hint="eastAsia" w:ascii="宋体" w:hAnsi="宋体" w:eastAsia="宋体" w:cs="宋体"/>
          <w:color w:val="auto"/>
          <w:szCs w:val="21"/>
          <w:highlight w:val="none"/>
          <w:u w:val="single"/>
          <w:lang w:bidi="ar"/>
        </w:rPr>
        <w:t>》的分工内容为准</w:t>
      </w:r>
      <w:r>
        <w:rPr>
          <w:rFonts w:hint="eastAsia" w:ascii="宋体" w:hAnsi="宋体" w:eastAsia="宋体" w:cs="宋体"/>
          <w:color w:val="auto"/>
          <w:kern w:val="0"/>
          <w:sz w:val="21"/>
          <w:szCs w:val="21"/>
          <w:highlight w:val="none"/>
          <w:lang w:eastAsia="zh-CN"/>
        </w:rPr>
        <w:t>。</w:t>
      </w:r>
    </w:p>
    <w:p>
      <w:pPr>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投标人</w:t>
      </w:r>
      <w:r>
        <w:rPr>
          <w:rFonts w:hint="eastAsia" w:ascii="宋体" w:hAnsi="宋体" w:eastAsia="宋体" w:cs="宋体"/>
          <w:color w:val="auto"/>
          <w:szCs w:val="21"/>
          <w:highlight w:val="none"/>
          <w:u w:val="single"/>
        </w:rPr>
        <w:t>须具</w:t>
      </w:r>
      <w:r>
        <w:rPr>
          <w:rFonts w:hint="eastAsia" w:ascii="宋体" w:hAnsi="宋体" w:eastAsia="宋体" w:cs="宋体"/>
          <w:color w:val="auto"/>
          <w:szCs w:val="21"/>
          <w:highlight w:val="none"/>
          <w:u w:val="single"/>
          <w:lang w:val="en-US" w:eastAsia="zh-CN"/>
        </w:rPr>
        <w:t>有</w:t>
      </w:r>
      <w:r>
        <w:rPr>
          <w:rFonts w:hint="eastAsia" w:ascii="宋体" w:hAnsi="宋体" w:eastAsia="宋体" w:cs="宋体"/>
          <w:color w:val="auto"/>
          <w:szCs w:val="21"/>
          <w:highlight w:val="none"/>
          <w:u w:val="single"/>
        </w:rPr>
        <w:t>质量技术监督部门颁发的 CMA计量认证合格证书或</w:t>
      </w:r>
      <w:r>
        <w:rPr>
          <w:rFonts w:ascii="宋体" w:hAnsi="宋体" w:eastAsia="宋体" w:cs="宋体"/>
          <w:color w:val="auto"/>
          <w:szCs w:val="21"/>
          <w:highlight w:val="none"/>
          <w:u w:val="single"/>
        </w:rPr>
        <w:t>CMA检验检测机构资质认定证书</w:t>
      </w:r>
      <w:r>
        <w:rPr>
          <w:rFonts w:hint="eastAsia" w:ascii="宋体" w:hAnsi="宋体" w:eastAsia="宋体" w:cs="宋体"/>
          <w:color w:val="auto"/>
          <w:szCs w:val="21"/>
          <w:highlight w:val="none"/>
          <w:u w:val="single"/>
        </w:rPr>
        <w:t>（认证范围覆盖本次招标主要内容：①承担检测任务的单位认证范围需覆盖本次招标主要内容：地基基础工程检测、见证取样检测、主体结构工程现场检测；②承担监测任务的单位认证范围需覆盖本次招标主要内容：</w:t>
      </w:r>
      <w:r>
        <w:rPr>
          <w:rFonts w:hint="eastAsia" w:ascii="宋体" w:hAnsi="宋体" w:eastAsia="宋体" w:cs="宋体"/>
          <w:color w:val="auto"/>
          <w:szCs w:val="21"/>
          <w:highlight w:val="none"/>
          <w:u w:val="single"/>
          <w:shd w:val="clear" w:color="auto" w:fill="FFFFFF"/>
        </w:rPr>
        <w:t>工程监测</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szCs w:val="21"/>
          <w:highlight w:val="none"/>
          <w:u w:val="single"/>
        </w:rPr>
        <w:t>如CMA计量认证合格证书或</w:t>
      </w:r>
      <w:r>
        <w:rPr>
          <w:rFonts w:ascii="宋体" w:hAnsi="宋体" w:eastAsia="宋体" w:cs="宋体"/>
          <w:color w:val="auto"/>
          <w:szCs w:val="21"/>
          <w:highlight w:val="none"/>
          <w:u w:val="single"/>
        </w:rPr>
        <w:t>CMA检验检测机构资质认定证书</w:t>
      </w:r>
      <w:r>
        <w:rPr>
          <w:rFonts w:hint="eastAsia" w:ascii="宋体" w:hAnsi="宋体" w:eastAsia="宋体" w:cs="宋体"/>
          <w:color w:val="auto"/>
          <w:szCs w:val="21"/>
          <w:highlight w:val="none"/>
          <w:u w:val="single"/>
        </w:rPr>
        <w:t>中的认证项目与上述招标主要内容名称不同，但表达的意思一致也视为满足该项条件），且证书在有效期内</w:t>
      </w:r>
      <w:r>
        <w:rPr>
          <w:rFonts w:hint="eastAsia" w:ascii="宋体" w:hAnsi="宋体" w:eastAsia="宋体" w:cs="宋体"/>
          <w:color w:val="auto"/>
          <w:kern w:val="0"/>
          <w:sz w:val="21"/>
          <w:szCs w:val="21"/>
          <w:highlight w:val="none"/>
          <w:lang w:eastAsia="zh-CN"/>
        </w:rPr>
        <w:t>。</w:t>
      </w:r>
    </w:p>
    <w:p>
      <w:pPr>
        <w:spacing w:line="360" w:lineRule="auto"/>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u w:val="single"/>
          <w:lang w:bidi="ar"/>
        </w:rPr>
        <w:t>若为联合体投标，投标人资格审查所涉及的</w:t>
      </w:r>
      <w:r>
        <w:rPr>
          <w:rFonts w:ascii="宋体" w:hAnsi="宋体" w:eastAsia="宋体" w:cs="宋体"/>
          <w:color w:val="auto"/>
          <w:szCs w:val="21"/>
          <w:highlight w:val="none"/>
          <w:u w:val="single"/>
          <w:lang w:bidi="ar"/>
        </w:rPr>
        <w:t>CMA证书内的检测</w:t>
      </w:r>
      <w:r>
        <w:rPr>
          <w:rFonts w:hint="eastAsia" w:ascii="宋体" w:hAnsi="宋体" w:eastAsia="宋体" w:cs="宋体"/>
          <w:color w:val="auto"/>
          <w:szCs w:val="21"/>
          <w:highlight w:val="none"/>
          <w:u w:val="single"/>
          <w:lang w:bidi="ar"/>
        </w:rPr>
        <w:t>或监测涵盖范围以</w:t>
      </w:r>
      <w:bookmarkStart w:id="16" w:name="OLE_LINK2"/>
      <w:r>
        <w:rPr>
          <w:rFonts w:hint="eastAsia" w:ascii="宋体" w:hAnsi="宋体" w:eastAsia="宋体" w:cs="宋体"/>
          <w:color w:val="auto"/>
          <w:szCs w:val="21"/>
          <w:highlight w:val="none"/>
          <w:u w:val="single"/>
          <w:lang w:bidi="ar"/>
        </w:rPr>
        <w:t>承接检测或监测任务的单位提供的《</w:t>
      </w:r>
      <w:r>
        <w:rPr>
          <w:rFonts w:hint="eastAsia" w:ascii="宋体" w:hAnsi="宋体" w:eastAsia="宋体" w:cs="宋体"/>
          <w:color w:val="auto"/>
          <w:kern w:val="0"/>
          <w:szCs w:val="21"/>
          <w:highlight w:val="none"/>
          <w:u w:val="single"/>
          <w:lang w:eastAsia="zh-CN"/>
        </w:rPr>
        <w:t>联合体协议书</w:t>
      </w:r>
      <w:r>
        <w:rPr>
          <w:rFonts w:hint="eastAsia" w:ascii="宋体" w:hAnsi="宋体" w:eastAsia="宋体" w:cs="宋体"/>
          <w:color w:val="auto"/>
          <w:szCs w:val="21"/>
          <w:highlight w:val="none"/>
          <w:u w:val="single"/>
          <w:lang w:bidi="ar"/>
        </w:rPr>
        <w:t>》的分工内容为准</w:t>
      </w:r>
      <w:bookmarkEnd w:id="16"/>
      <w:r>
        <w:rPr>
          <w:rFonts w:hint="eastAsia" w:ascii="宋体" w:hAnsi="宋体" w:eastAsia="宋体" w:cs="宋体"/>
          <w:color w:val="auto"/>
          <w:szCs w:val="21"/>
          <w:highlight w:val="none"/>
          <w:u w:val="single"/>
          <w:lang w:eastAsia="zh-CN" w:bidi="ar"/>
        </w:rPr>
        <w:t>。</w:t>
      </w:r>
    </w:p>
    <w:p>
      <w:pPr>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3.5投标人（若为联合体投标，指联合体主办方）拟担任本工程项目负责人具有工程类相关专业中级工程师或以上职称。</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本次招标</w:t>
      </w:r>
      <w:r>
        <w:rPr>
          <w:rFonts w:hint="eastAsia" w:ascii="宋体" w:hAnsi="宋体" w:eastAsia="宋体" w:cs="宋体"/>
          <w:color w:val="auto"/>
          <w:kern w:val="0"/>
          <w:szCs w:val="21"/>
          <w:highlight w:val="none"/>
          <w:u w:val="single"/>
        </w:rPr>
        <w:t>接受</w:t>
      </w:r>
      <w:r>
        <w:rPr>
          <w:rFonts w:hint="eastAsia" w:ascii="宋体" w:hAnsi="宋体" w:eastAsia="宋体" w:cs="宋体"/>
          <w:color w:val="auto"/>
          <w:kern w:val="0"/>
          <w:szCs w:val="21"/>
          <w:highlight w:val="none"/>
        </w:rPr>
        <w:t>联合体投标。</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如投标人组成联合体，联合体组成单位不得超过</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家</w:t>
      </w:r>
      <w:r>
        <w:rPr>
          <w:rFonts w:hint="eastAsia" w:ascii="宋体" w:hAnsi="宋体" w:eastAsia="宋体" w:cs="宋体"/>
          <w:color w:val="auto"/>
          <w:szCs w:val="21"/>
          <w:highlight w:val="none"/>
          <w:u w:val="none"/>
          <w:lang w:bidi="ar"/>
        </w:rPr>
        <w:t>，须明确联合体主办方</w:t>
      </w:r>
      <w:r>
        <w:rPr>
          <w:rFonts w:hint="eastAsia" w:ascii="宋体" w:hAnsi="宋体" w:eastAsia="宋体" w:cs="宋体"/>
          <w:color w:val="auto"/>
          <w:kern w:val="0"/>
          <w:szCs w:val="21"/>
          <w:highlight w:val="none"/>
        </w:rPr>
        <w:t>。联合体应当在投标登记前组成，并按照招标公告附件二的内容签署盖章签定</w:t>
      </w:r>
      <w:r>
        <w:rPr>
          <w:rFonts w:hint="eastAsia" w:ascii="宋体" w:hAnsi="宋体" w:eastAsia="宋体" w:cs="宋体"/>
          <w:color w:val="auto"/>
          <w:kern w:val="0"/>
          <w:szCs w:val="21"/>
          <w:highlight w:val="none"/>
          <w:lang w:eastAsia="zh-CN"/>
        </w:rPr>
        <w:t>联合体协议书</w:t>
      </w:r>
      <w:r>
        <w:rPr>
          <w:rFonts w:hint="eastAsia" w:ascii="宋体" w:hAnsi="宋体" w:eastAsia="宋体" w:cs="宋体"/>
          <w:color w:val="auto"/>
          <w:kern w:val="0"/>
          <w:szCs w:val="21"/>
          <w:highlight w:val="none"/>
        </w:rPr>
        <w:t>。投标人拟任本工程项目负责人应为</w:t>
      </w:r>
      <w:r>
        <w:rPr>
          <w:rFonts w:hint="eastAsia" w:ascii="宋体" w:hAnsi="宋体" w:eastAsia="宋体" w:cs="宋体"/>
          <w:color w:val="auto"/>
          <w:kern w:val="0"/>
          <w:szCs w:val="21"/>
          <w:highlight w:val="none"/>
          <w:lang w:val="en-US" w:eastAsia="zh-CN"/>
        </w:rPr>
        <w:t>主办方</w:t>
      </w:r>
      <w:r>
        <w:rPr>
          <w:rFonts w:hint="eastAsia" w:ascii="宋体" w:hAnsi="宋体" w:eastAsia="宋体" w:cs="宋体"/>
          <w:color w:val="auto"/>
          <w:kern w:val="0"/>
          <w:szCs w:val="21"/>
          <w:highlight w:val="none"/>
        </w:rPr>
        <w:t>正式员工。</w:t>
      </w:r>
      <w:r>
        <w:rPr>
          <w:rFonts w:hint="eastAsia" w:ascii="宋体" w:hAnsi="宋体" w:eastAsia="宋体" w:cs="宋体"/>
          <w:color w:val="auto"/>
          <w:kern w:val="0"/>
          <w:szCs w:val="21"/>
          <w:highlight w:val="none"/>
          <w:lang w:eastAsia="zh-CN"/>
        </w:rPr>
        <w:t>联合体协议书</w:t>
      </w:r>
      <w:r>
        <w:rPr>
          <w:rFonts w:hint="eastAsia" w:ascii="宋体" w:hAnsi="宋体" w:eastAsia="宋体" w:cs="宋体"/>
          <w:color w:val="auto"/>
          <w:kern w:val="0"/>
          <w:szCs w:val="21"/>
          <w:highlight w:val="none"/>
        </w:rPr>
        <w:t>应明确约定各方拟承担的工作和责任。投标截止后联合体增减、更换成员的，其投标无效。</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注：（1）联合体各方（包括主办方及联合体成员）不得再单独或与其他单位组成联合体参与本项目投标。出现上述情况者，其投标和与此有关的联合体的投标将被拒绝。</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（2）联合体投标时，除</w:t>
      </w:r>
      <w:r>
        <w:rPr>
          <w:rFonts w:hint="eastAsia" w:ascii="宋体" w:hAnsi="宋体" w:eastAsia="宋体" w:cs="宋体"/>
          <w:color w:val="auto"/>
          <w:kern w:val="0"/>
          <w:szCs w:val="21"/>
          <w:highlight w:val="none"/>
          <w:lang w:eastAsia="zh-CN"/>
        </w:rPr>
        <w:t>联合体协议书</w:t>
      </w:r>
      <w:r>
        <w:rPr>
          <w:rFonts w:hint="eastAsia" w:ascii="宋体" w:hAnsi="宋体" w:eastAsia="宋体" w:cs="宋体"/>
          <w:color w:val="auto"/>
          <w:kern w:val="0"/>
          <w:szCs w:val="21"/>
          <w:highlight w:val="none"/>
        </w:rPr>
        <w:t>由各方均盖章外，投标文件其他内容中的“投标人或投标单位”须出现各成员单位名称及盖章的，可由主办方（联合体牵头单位）盖章。</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位负责人为同一人或者存在控股、管理关系的不同单位，不得参加同一标段投标或者未划分标段的同一招标项目投标，即：如控股单位先投标则被控股单位不得投标，如被控股单位先投标则控股单位不得投标。</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其他要求：</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①投标人已按规定格式签字盖章《投标人声明》（格式见本招标公告附件一）；</w:t>
      </w: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②</w:t>
      </w:r>
      <w:r>
        <w:rPr>
          <w:rFonts w:hint="eastAsia" w:ascii="宋体" w:hAnsi="宋体" w:eastAsia="宋体" w:cs="宋体"/>
          <w:color w:val="auto"/>
          <w:kern w:val="0"/>
          <w:szCs w:val="21"/>
          <w:highlight w:val="none"/>
        </w:rPr>
        <w:t>投标登记前，投标人（若为联合体投标，指联合体各方）已在广州交易集团有限公司（广州公共资源交易中心）办理企业信息登记</w:t>
      </w:r>
      <w:r>
        <w:rPr>
          <w:rFonts w:hint="eastAsia" w:ascii="宋体" w:hAnsi="宋体" w:eastAsia="宋体" w:cs="宋体"/>
          <w:color w:val="auto"/>
          <w:kern w:val="0"/>
          <w:szCs w:val="21"/>
          <w:highlight w:val="none"/>
          <w:u w:val="single"/>
        </w:rPr>
        <w:t>（提供网页截图）</w:t>
      </w:r>
      <w:r>
        <w:rPr>
          <w:rFonts w:hint="eastAsia" w:ascii="宋体" w:hAnsi="宋体" w:eastAsia="宋体" w:cs="宋体"/>
          <w:color w:val="auto"/>
          <w:kern w:val="0"/>
          <w:szCs w:val="21"/>
          <w:highlight w:val="none"/>
        </w:rPr>
        <w:t>。</w:t>
      </w:r>
    </w:p>
    <w:p>
      <w:pPr>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③</w:t>
      </w:r>
      <w:bookmarkStart w:id="17" w:name="OLE_LINK1"/>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若为联合体投标，指</w:t>
      </w:r>
      <w:r>
        <w:rPr>
          <w:rFonts w:hint="eastAsia" w:ascii="宋体" w:hAnsi="宋体" w:eastAsia="宋体" w:cs="宋体"/>
          <w:color w:val="auto"/>
          <w:kern w:val="0"/>
          <w:sz w:val="21"/>
          <w:szCs w:val="21"/>
          <w:highlight w:val="none"/>
          <w:lang w:val="en-US" w:eastAsia="zh-CN"/>
        </w:rPr>
        <w:t>承担检测任务方</w:t>
      </w:r>
      <w:r>
        <w:rPr>
          <w:rFonts w:hint="eastAsia" w:ascii="宋体" w:hAnsi="宋体" w:eastAsia="宋体" w:cs="宋体"/>
          <w:color w:val="auto"/>
          <w:kern w:val="0"/>
          <w:szCs w:val="21"/>
          <w:highlight w:val="none"/>
          <w:lang w:val="en-US" w:eastAsia="zh-CN"/>
        </w:rPr>
        <w:t>）近二年（从2023年的1月1日起至投标截止时间止）未因以往检测工作中存在伪造检测数据、出具虚假检测报告的行为被各级建设行政主管部门或市场监督管理部门行政处罚或通报的（按投标人提供的《投标人声明》第三条内容进行评审）。</w:t>
      </w:r>
    </w:p>
    <w:bookmarkEnd w:id="17"/>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④投标人（若为联合体投标，指联合体各方）未出现以下情形：与其它投标人的单位负责人为同一人或者存在控股、管理关系的</w:t>
      </w:r>
      <w:r>
        <w:rPr>
          <w:rFonts w:hint="eastAsia" w:ascii="宋体" w:hAnsi="宋体" w:eastAsia="宋体" w:cs="宋体"/>
          <w:color w:val="auto"/>
          <w:kern w:val="0"/>
          <w:szCs w:val="21"/>
          <w:highlight w:val="none"/>
          <w:u w:val="single"/>
        </w:rPr>
        <w:t>（按投标人提供的《投标人声明》第</w:t>
      </w:r>
      <w:r>
        <w:rPr>
          <w:rFonts w:hint="eastAsia" w:ascii="宋体" w:hAnsi="宋体" w:eastAsia="宋体" w:cs="宋体"/>
          <w:color w:val="auto"/>
          <w:kern w:val="0"/>
          <w:szCs w:val="21"/>
          <w:highlight w:val="none"/>
          <w:u w:val="single"/>
          <w:lang w:val="en-US" w:eastAsia="zh-CN"/>
        </w:rPr>
        <w:t>五</w:t>
      </w:r>
      <w:r>
        <w:rPr>
          <w:rFonts w:hint="eastAsia" w:ascii="宋体" w:hAnsi="宋体" w:eastAsia="宋体" w:cs="宋体"/>
          <w:color w:val="auto"/>
          <w:kern w:val="0"/>
          <w:szCs w:val="21"/>
          <w:highlight w:val="none"/>
          <w:u w:val="single"/>
        </w:rPr>
        <w:t>条内容进行评审）</w:t>
      </w:r>
      <w:r>
        <w:rPr>
          <w:rFonts w:hint="eastAsia" w:ascii="宋体" w:hAnsi="宋体" w:eastAsia="宋体" w:cs="宋体"/>
          <w:color w:val="auto"/>
          <w:kern w:val="0"/>
          <w:szCs w:val="21"/>
          <w:highlight w:val="none"/>
        </w:rPr>
        <w:t>。</w:t>
      </w:r>
    </w:p>
    <w:p>
      <w:pPr>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⑤投标人（若为联合体投标，指联合体各方）未被列入拖欠农民工工资失信联合惩戒对象名单</w:t>
      </w:r>
      <w:r>
        <w:rPr>
          <w:rFonts w:hint="eastAsia" w:ascii="宋体" w:hAnsi="宋体" w:eastAsia="宋体" w:cs="宋体"/>
          <w:color w:val="auto"/>
          <w:kern w:val="0"/>
          <w:szCs w:val="21"/>
          <w:highlight w:val="none"/>
          <w:u w:val="single"/>
        </w:rPr>
        <w:t>（投标人无需提供资料，按交易系统比对的结果进行评审）</w:t>
      </w:r>
      <w:r>
        <w:rPr>
          <w:rFonts w:hint="eastAsia" w:ascii="宋体" w:hAnsi="宋体" w:eastAsia="宋体" w:cs="宋体"/>
          <w:color w:val="auto"/>
          <w:kern w:val="0"/>
          <w:szCs w:val="21"/>
          <w:highlight w:val="none"/>
        </w:rPr>
        <w:t>。</w:t>
      </w:r>
    </w:p>
    <w:p>
      <w:pPr>
        <w:pStyle w:val="4"/>
        <w:rPr>
          <w:color w:val="auto"/>
          <w:highlight w:val="none"/>
        </w:rPr>
      </w:pPr>
      <w:bookmarkStart w:id="18" w:name="bookmark101"/>
      <w:bookmarkStart w:id="19" w:name="bookmark99"/>
      <w:bookmarkStart w:id="20" w:name="bookmark98"/>
      <w:r>
        <w:rPr>
          <w:rFonts w:hint="eastAsia"/>
          <w:color w:val="auto"/>
          <w:highlight w:val="none"/>
        </w:rPr>
        <w:t>4</w:t>
      </w:r>
      <w:r>
        <w:rPr>
          <w:color w:val="auto"/>
          <w:highlight w:val="none"/>
        </w:rPr>
        <w:t>.</w:t>
      </w:r>
      <w:r>
        <w:rPr>
          <w:rFonts w:hint="eastAsia"/>
          <w:color w:val="auto"/>
          <w:highlight w:val="none"/>
        </w:rPr>
        <w:t>招标文件的获取</w:t>
      </w:r>
      <w:bookmarkEnd w:id="18"/>
      <w:bookmarkEnd w:id="19"/>
      <w:bookmarkEnd w:id="20"/>
    </w:p>
    <w:p>
      <w:pPr>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4.1凡有意参加投标者，请于</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分</w:t>
      </w:r>
      <w:r>
        <w:rPr>
          <w:rFonts w:hint="eastAsia" w:ascii="宋体" w:hAnsi="宋体" w:eastAsia="宋体" w:cs="Times New Roman"/>
          <w:color w:val="auto"/>
          <w:kern w:val="0"/>
          <w:szCs w:val="21"/>
          <w:highlight w:val="none"/>
        </w:rPr>
        <w:t>（</w:t>
      </w:r>
      <w:r>
        <w:rPr>
          <w:rFonts w:hint="eastAsia" w:ascii="宋体" w:hAnsi="宋体" w:eastAsia="宋体" w:cs="宋体"/>
          <w:color w:val="auto"/>
          <w:kern w:val="0"/>
          <w:szCs w:val="21"/>
          <w:highlight w:val="none"/>
        </w:rPr>
        <w:t>北京时间，下同</w:t>
      </w:r>
      <w:r>
        <w:rPr>
          <w:rFonts w:hint="eastAsia" w:ascii="宋体" w:hAnsi="宋体" w:eastAsia="宋体" w:cs="Times New Roman"/>
          <w:color w:val="auto"/>
          <w:kern w:val="0"/>
          <w:szCs w:val="21"/>
          <w:highlight w:val="none"/>
        </w:rPr>
        <w:t>）</w:t>
      </w:r>
      <w:r>
        <w:rPr>
          <w:rFonts w:hint="eastAsia" w:ascii="宋体" w:hAnsi="宋体" w:eastAsia="宋体" w:cs="宋体"/>
          <w:color w:val="auto"/>
          <w:kern w:val="0"/>
          <w:szCs w:val="21"/>
          <w:highlight w:val="none"/>
        </w:rPr>
        <w:t>，登录广州交易集团有限公司（广州公共资源交易中心）（网址：http://www.gzggzy.cn）下载电子招标文件。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4.2本项目采用资格后审方式。</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注：（1）电子招投标操作流程详见广州交易集团有限公司（广州公共资源交易中心）</w:t>
      </w:r>
      <w:r>
        <w:rPr>
          <w:rFonts w:hint="eastAsia" w:ascii="宋体" w:hAnsi="宋体" w:eastAsia="宋体" w:cs="宋体"/>
          <w:color w:val="auto"/>
          <w:szCs w:val="21"/>
          <w:highlight w:val="none"/>
          <w:lang w:val="en-US" w:eastAsia="zh-CN"/>
        </w:rPr>
        <w:t>网站</w:t>
      </w:r>
      <w:r>
        <w:rPr>
          <w:rFonts w:hint="eastAsia" w:ascii="宋体" w:hAnsi="宋体" w:eastAsia="宋体" w:cs="宋体"/>
          <w:color w:val="auto"/>
          <w:szCs w:val="21"/>
          <w:highlight w:val="none"/>
        </w:rPr>
        <w:t>发布的最新版操作指引。</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（2）从招标公告发布之日起开始计算备标时间。</w:t>
      </w:r>
    </w:p>
    <w:p>
      <w:pPr>
        <w:pStyle w:val="4"/>
        <w:rPr>
          <w:color w:val="auto"/>
          <w:highlight w:val="none"/>
        </w:rPr>
      </w:pPr>
      <w:bookmarkStart w:id="21" w:name="bookmark105"/>
      <w:bookmarkStart w:id="22" w:name="bookmark106"/>
      <w:bookmarkStart w:id="23" w:name="bookmark108"/>
      <w:r>
        <w:rPr>
          <w:rFonts w:hint="eastAsia"/>
          <w:color w:val="auto"/>
          <w:highlight w:val="none"/>
        </w:rPr>
        <w:t>5</w:t>
      </w:r>
      <w:r>
        <w:rPr>
          <w:color w:val="auto"/>
          <w:highlight w:val="none"/>
        </w:rPr>
        <w:t>.</w:t>
      </w:r>
      <w:r>
        <w:rPr>
          <w:rFonts w:hint="eastAsia"/>
          <w:color w:val="auto"/>
          <w:highlight w:val="none"/>
        </w:rPr>
        <w:t>投标文件的递交</w:t>
      </w:r>
      <w:bookmarkEnd w:id="21"/>
      <w:bookmarkEnd w:id="22"/>
      <w:bookmarkEnd w:id="23"/>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5.1 发布招标公告时间（含本日）：</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u w:val="single"/>
        </w:rPr>
        <w:t>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注：发布招标公告的时间为招标公告发出之日起至递交投标文件截止时间止。</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5.2 递交投标文件时间：</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u w:val="single"/>
        </w:rPr>
        <w:t>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。投标人通过</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交易平台递交电子投标文件。投标人应在递交投标文件截止时间前，登录</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交易平台网站办理网上投标登记手续。按照交易平台关于全流程电子化项目的相关指南进行操作。详见：</w:t>
      </w:r>
      <w:r>
        <w:rPr>
          <w:rFonts w:hint="eastAsia" w:ascii="宋体" w:hAnsi="宋体" w:eastAsia="宋体" w:cs="宋体"/>
          <w:color w:val="auto"/>
          <w:kern w:val="0"/>
          <w:highlight w:val="none"/>
          <w:u w:val="single"/>
        </w:rPr>
        <w:t>广州交易集团有限公司（广州公共资源交易中心）网站首页-服务指南</w:t>
      </w:r>
      <w:r>
        <w:rPr>
          <w:rFonts w:hint="eastAsia" w:ascii="宋体" w:hAnsi="宋体" w:eastAsia="宋体" w:cs="宋体"/>
          <w:color w:val="auto"/>
          <w:kern w:val="0"/>
          <w:highlight w:val="none"/>
        </w:rPr>
        <w:t>。</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5.3投标文件递交的截止时间（投标截止时间，下同）为</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，投标人应在截止时间前通过</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数字交易平台（网址：http://www.gzggzy.cn）递交电子投标文件。</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5.4递交备用投标文件电子光盘时间为：</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月</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日</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分</w:t>
      </w:r>
      <w:r>
        <w:rPr>
          <w:rFonts w:hint="eastAsia" w:ascii="宋体" w:hAnsi="宋体" w:eastAsia="宋体" w:cs="宋体"/>
          <w:color w:val="auto"/>
          <w:kern w:val="0"/>
          <w:highlight w:val="none"/>
          <w:u w:val="single"/>
        </w:rPr>
        <w:t>至</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月   日</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时</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分</w:t>
      </w:r>
      <w:r>
        <w:rPr>
          <w:rFonts w:hint="eastAsia" w:ascii="宋体" w:hAnsi="宋体" w:eastAsia="宋体" w:cs="宋体"/>
          <w:color w:val="auto"/>
          <w:kern w:val="0"/>
          <w:highlight w:val="none"/>
        </w:rPr>
        <w:t>；地点：</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u w:val="single"/>
          <w:lang w:val="en-US" w:eastAsia="zh-CN"/>
        </w:rPr>
        <w:t>花都交易部</w:t>
      </w:r>
      <w:r>
        <w:rPr>
          <w:rFonts w:hint="eastAsia" w:ascii="宋体" w:hAnsi="宋体" w:eastAsia="宋体" w:cs="宋体"/>
          <w:color w:val="auto"/>
          <w:kern w:val="0"/>
          <w:highlight w:val="none"/>
          <w:u w:val="single"/>
        </w:rPr>
        <w:t>第   开标室</w:t>
      </w:r>
      <w:r>
        <w:rPr>
          <w:rFonts w:hint="eastAsia" w:ascii="宋体" w:hAnsi="宋体" w:eastAsia="宋体" w:cs="宋体"/>
          <w:color w:val="auto"/>
          <w:kern w:val="0"/>
          <w:highlight w:val="none"/>
        </w:rPr>
        <w:t>。（电子光盘需按规定封装。投标人在将数据刻录到光盘之后，投标前自行检查文件是否可以读取）。</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5.5 逾期送达的投标文件，电子招标投标交易平台将予以拒收。逾期未上传成功的电子投标文件，招标人拒绝接收。逾期或未在指定地点递交投标文件光盘的,招标人拒绝接收其投标文件光盘。</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5.6 开标时间：</w:t>
      </w:r>
      <w:r>
        <w:rPr>
          <w:rFonts w:hint="eastAsia" w:ascii="宋体" w:hAnsi="宋体" w:eastAsia="宋体" w:cs="宋体"/>
          <w:color w:val="auto"/>
          <w:kern w:val="0"/>
          <w:szCs w:val="21"/>
          <w:highlight w:val="none"/>
          <w:u w:val="single"/>
        </w:rPr>
        <w:t>20</w:t>
      </w:r>
      <w:r>
        <w:rPr>
          <w:rFonts w:ascii="宋体" w:hAnsi="宋体" w:eastAsia="宋体" w:cs="宋体"/>
          <w:color w:val="auto"/>
          <w:kern w:val="0"/>
          <w:szCs w:val="21"/>
          <w:highlight w:val="none"/>
          <w:u w:val="single"/>
        </w:rPr>
        <w:t>25</w:t>
      </w:r>
      <w:r>
        <w:rPr>
          <w:rFonts w:hint="eastAsia" w:ascii="宋体" w:hAnsi="宋体" w:eastAsia="宋体" w:cs="宋体"/>
          <w:color w:val="auto"/>
          <w:kern w:val="0"/>
          <w:szCs w:val="21"/>
          <w:highlight w:val="none"/>
          <w:u w:val="single"/>
        </w:rPr>
        <w:t>年   月   日   时   分</w:t>
      </w:r>
      <w:r>
        <w:rPr>
          <w:rFonts w:hint="eastAsia" w:ascii="宋体" w:hAnsi="宋体" w:eastAsia="宋体" w:cs="宋体"/>
          <w:color w:val="auto"/>
          <w:kern w:val="0"/>
          <w:highlight w:val="none"/>
        </w:rPr>
        <w:t>。地点：</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u w:val="single"/>
          <w:lang w:val="en-US" w:eastAsia="zh-CN"/>
        </w:rPr>
        <w:t>花都交易部</w:t>
      </w:r>
      <w:r>
        <w:rPr>
          <w:rFonts w:hint="eastAsia" w:ascii="宋体" w:hAnsi="宋体" w:eastAsia="宋体" w:cs="宋体"/>
          <w:color w:val="auto"/>
          <w:kern w:val="0"/>
          <w:highlight w:val="none"/>
          <w:u w:val="single"/>
        </w:rPr>
        <w:t>第 开标室</w:t>
      </w:r>
      <w:r>
        <w:rPr>
          <w:rFonts w:hint="eastAsia" w:ascii="宋体" w:hAnsi="宋体" w:eastAsia="宋体" w:cs="宋体"/>
          <w:color w:val="auto"/>
          <w:kern w:val="0"/>
          <w:highlight w:val="none"/>
        </w:rPr>
        <w:t>。</w:t>
      </w:r>
    </w:p>
    <w:p>
      <w:pPr>
        <w:spacing w:line="360" w:lineRule="auto"/>
        <w:ind w:firstLine="420" w:firstLineChars="200"/>
        <w:rPr>
          <w:rFonts w:ascii="宋体" w:hAnsi="宋体" w:eastAsia="宋体" w:cs="宋体"/>
          <w:color w:val="auto"/>
          <w:kern w:val="0"/>
          <w:highlight w:val="none"/>
        </w:rPr>
      </w:pPr>
      <w:r>
        <w:rPr>
          <w:rFonts w:hint="eastAsia" w:ascii="宋体" w:hAnsi="宋体" w:eastAsia="宋体" w:cs="宋体"/>
          <w:color w:val="auto"/>
          <w:kern w:val="0"/>
          <w:highlight w:val="none"/>
        </w:rPr>
        <w:t>5.7本项目各项投标活动具体可通过</w:t>
      </w:r>
      <w:r>
        <w:rPr>
          <w:rFonts w:hint="eastAsia" w:ascii="宋体" w:hAnsi="宋体" w:eastAsia="宋体" w:cs="宋体"/>
          <w:color w:val="auto"/>
          <w:kern w:val="0"/>
          <w:highlight w:val="none"/>
          <w:u w:val="single"/>
        </w:rPr>
        <w:t>广州交易集团有限公司（广州公共资源交易中心）</w:t>
      </w:r>
      <w:r>
        <w:rPr>
          <w:rFonts w:hint="eastAsia" w:ascii="宋体" w:hAnsi="宋体" w:eastAsia="宋体" w:cs="宋体"/>
          <w:color w:val="auto"/>
          <w:kern w:val="0"/>
          <w:highlight w:val="none"/>
        </w:rPr>
        <w:t>网站查询具体的时间和场地安排。</w:t>
      </w:r>
    </w:p>
    <w:p>
      <w:pPr>
        <w:pStyle w:val="4"/>
        <w:rPr>
          <w:color w:val="auto"/>
          <w:highlight w:val="none"/>
        </w:rPr>
      </w:pPr>
      <w:bookmarkStart w:id="24" w:name="bookmark112"/>
      <w:bookmarkStart w:id="25" w:name="bookmark115"/>
      <w:bookmarkStart w:id="26" w:name="bookmark111"/>
      <w:bookmarkStart w:id="27" w:name="bookmark113"/>
      <w:r>
        <w:rPr>
          <w:rFonts w:hint="eastAsia"/>
          <w:color w:val="auto"/>
          <w:highlight w:val="none"/>
        </w:rPr>
        <w:t>6</w:t>
      </w:r>
      <w:r>
        <w:rPr>
          <w:color w:val="auto"/>
          <w:highlight w:val="none"/>
        </w:rPr>
        <w:t>.</w:t>
      </w:r>
      <w:r>
        <w:rPr>
          <w:rFonts w:hint="eastAsia"/>
          <w:color w:val="auto"/>
          <w:highlight w:val="none"/>
        </w:rPr>
        <w:t>发布公告的媒介</w:t>
      </w:r>
      <w:bookmarkEnd w:id="24"/>
      <w:bookmarkEnd w:id="25"/>
      <w:bookmarkEnd w:id="26"/>
      <w:bookmarkEnd w:id="27"/>
    </w:p>
    <w:p>
      <w:pPr>
        <w:wordWrap w:val="0"/>
        <w:spacing w:line="360" w:lineRule="auto"/>
        <w:ind w:firstLine="425"/>
        <w:rPr>
          <w:rFonts w:ascii="宋体" w:hAnsi="宋体" w:eastAsia="宋体" w:cs="宋体"/>
          <w:color w:val="auto"/>
          <w:kern w:val="0"/>
          <w:szCs w:val="21"/>
          <w:highlight w:val="none"/>
        </w:rPr>
      </w:pPr>
      <w:bookmarkStart w:id="28" w:name="bookmark117"/>
      <w:bookmarkStart w:id="29" w:name="bookmark120"/>
      <w:bookmarkStart w:id="30" w:name="bookmark118"/>
      <w:bookmarkStart w:id="31" w:name="bookmark116"/>
      <w:r>
        <w:rPr>
          <w:rFonts w:hint="eastAsia" w:ascii="宋体" w:hAnsi="宋体" w:eastAsia="宋体" w:cs="宋体"/>
          <w:color w:val="auto"/>
          <w:kern w:val="0"/>
          <w:szCs w:val="21"/>
          <w:highlight w:val="none"/>
        </w:rPr>
        <w:t>本次招标公告同时在广州交易集团有限公司（广州公共资源交易中心）（网址：</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Fonts w:hint="eastAsia" w:ascii="宋体" w:hAnsi="宋体" w:eastAsia="宋体" w:cs="宋体"/>
          <w:color w:val="auto"/>
          <w:kern w:val="0"/>
          <w:szCs w:val="21"/>
          <w:highlight w:val="none"/>
        </w:rPr>
        <w:t>http://www.gzggzy.cn</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）、广东省招标投标监管网（</w:t>
      </w:r>
      <w:r>
        <w:rPr>
          <w:rFonts w:ascii="宋体" w:hAnsi="宋体" w:eastAsia="宋体" w:cs="宋体"/>
          <w:color w:val="auto"/>
          <w:kern w:val="0"/>
          <w:szCs w:val="21"/>
          <w:highlight w:val="none"/>
        </w:rPr>
        <w:t>网址：http://zbtb.gd.gov.cn</w:t>
      </w:r>
      <w:r>
        <w:rPr>
          <w:rFonts w:hint="eastAsia" w:ascii="宋体" w:hAnsi="宋体" w:eastAsia="宋体" w:cs="宋体"/>
          <w:color w:val="auto"/>
          <w:kern w:val="0"/>
          <w:szCs w:val="21"/>
          <w:highlight w:val="none"/>
        </w:rPr>
        <w:t>）、中国招标投标公共服务平台（网址：</w:t>
      </w:r>
      <w:r>
        <w:rPr>
          <w:color w:val="auto"/>
          <w:highlight w:val="none"/>
        </w:rPr>
        <w:fldChar w:fldCharType="begin"/>
      </w:r>
      <w:r>
        <w:rPr>
          <w:color w:val="auto"/>
          <w:highlight w:val="none"/>
        </w:rPr>
        <w:instrText xml:space="preserve"> HYPERLINK "http://www.cebpubservice.com/" </w:instrText>
      </w:r>
      <w:r>
        <w:rPr>
          <w:color w:val="auto"/>
          <w:highlight w:val="none"/>
        </w:rPr>
        <w:fldChar w:fldCharType="separate"/>
      </w:r>
      <w:r>
        <w:rPr>
          <w:rFonts w:hint="eastAsia" w:ascii="宋体" w:hAnsi="宋体" w:eastAsia="宋体" w:cs="宋体"/>
          <w:color w:val="auto"/>
          <w:kern w:val="0"/>
          <w:szCs w:val="21"/>
          <w:highlight w:val="none"/>
        </w:rPr>
        <w:t>http://www.cebpubservice.com</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）上发布。本公告的修改、补充，在上述网站发布。</w:t>
      </w:r>
    </w:p>
    <w:p>
      <w:pPr>
        <w:pStyle w:val="4"/>
        <w:rPr>
          <w:color w:val="auto"/>
          <w:highlight w:val="none"/>
        </w:rPr>
      </w:pPr>
      <w:r>
        <w:rPr>
          <w:rFonts w:hint="eastAsia"/>
          <w:color w:val="auto"/>
          <w:highlight w:val="none"/>
        </w:rPr>
        <w:t>7</w:t>
      </w:r>
      <w:r>
        <w:rPr>
          <w:color w:val="auto"/>
          <w:highlight w:val="none"/>
        </w:rPr>
        <w:t>.</w:t>
      </w:r>
      <w:bookmarkEnd w:id="28"/>
      <w:bookmarkEnd w:id="29"/>
      <w:bookmarkEnd w:id="30"/>
      <w:bookmarkEnd w:id="31"/>
      <w:r>
        <w:rPr>
          <w:rFonts w:hint="eastAsia"/>
          <w:color w:val="auto"/>
          <w:highlight w:val="none"/>
        </w:rPr>
        <w:t xml:space="preserve"> 异议受理</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若投标人或利害关系人对本招标公告及招标内容有异议的，应当在投标截止时间</w:t>
      </w:r>
      <w:r>
        <w:rPr>
          <w:rFonts w:ascii="宋体" w:hAnsi="宋体" w:eastAsia="宋体" w:cs="宋体"/>
          <w:color w:val="auto"/>
          <w:kern w:val="0"/>
          <w:szCs w:val="21"/>
          <w:highlight w:val="none"/>
        </w:rPr>
        <w:t>10日前</w:t>
      </w:r>
      <w:r>
        <w:rPr>
          <w:rFonts w:hint="eastAsia" w:ascii="宋体" w:hAnsi="宋体" w:eastAsia="宋体" w:cs="宋体"/>
          <w:color w:val="auto"/>
          <w:kern w:val="0"/>
          <w:szCs w:val="21"/>
          <w:highlight w:val="none"/>
        </w:rPr>
        <w:t>向招标人书面提出。</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异议受理部门：</w:t>
      </w:r>
      <w:r>
        <w:rPr>
          <w:rFonts w:hint="eastAsia" w:ascii="宋体" w:hAnsi="宋体" w:eastAsia="宋体" w:cs="宋体"/>
          <w:color w:val="auto"/>
          <w:kern w:val="0"/>
          <w:szCs w:val="21"/>
          <w:highlight w:val="none"/>
          <w:u w:val="single"/>
        </w:rPr>
        <w:t>广州市花都区交通运输局</w:t>
      </w:r>
    </w:p>
    <w:p>
      <w:pPr>
        <w:wordWrap w:val="0"/>
        <w:spacing w:line="360" w:lineRule="auto"/>
        <w:ind w:firstLine="425"/>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异议受理电话：</w:t>
      </w:r>
      <w:r>
        <w:rPr>
          <w:rFonts w:ascii="宋体" w:hAnsi="宋体" w:eastAsia="宋体" w:cs="宋体"/>
          <w:color w:val="auto"/>
          <w:kern w:val="0"/>
          <w:szCs w:val="21"/>
          <w:highlight w:val="none"/>
          <w:u w:val="single"/>
        </w:rPr>
        <w:t>020-86970157</w:t>
      </w:r>
      <w:r>
        <w:rPr>
          <w:rFonts w:hint="eastAsia" w:ascii="宋体" w:hAnsi="宋体" w:eastAsia="宋体" w:cs="宋体"/>
          <w:color w:val="auto"/>
          <w:kern w:val="0"/>
          <w:szCs w:val="21"/>
          <w:highlight w:val="none"/>
          <w:u w:val="none"/>
          <w:lang w:val="en-US" w:eastAsia="zh-CN"/>
        </w:rPr>
        <w:t xml:space="preserve">    </w:t>
      </w:r>
      <w:r>
        <w:rPr>
          <w:rFonts w:hint="eastAsia" w:ascii="宋体" w:hAnsi="宋体" w:eastAsia="宋体" w:cs="宋体"/>
          <w:color w:val="auto"/>
          <w:kern w:val="2"/>
          <w:sz w:val="21"/>
          <w:szCs w:val="21"/>
          <w:highlight w:val="none"/>
        </w:rPr>
        <w:t>联系人：</w:t>
      </w:r>
      <w:bookmarkStart w:id="32" w:name="OLE_LINK4"/>
      <w:r>
        <w:rPr>
          <w:rFonts w:hint="eastAsia" w:ascii="宋体" w:hAnsi="宋体" w:eastAsia="宋体" w:cs="宋体"/>
          <w:color w:val="auto"/>
          <w:kern w:val="2"/>
          <w:sz w:val="21"/>
          <w:szCs w:val="21"/>
          <w:highlight w:val="none"/>
          <w:u w:val="single"/>
          <w:lang w:val="en-US" w:eastAsia="zh-CN"/>
        </w:rPr>
        <w:t>贾</w:t>
      </w:r>
      <w:bookmarkEnd w:id="32"/>
      <w:r>
        <w:rPr>
          <w:rFonts w:hint="eastAsia" w:ascii="宋体" w:hAnsi="宋体" w:eastAsia="宋体" w:cs="宋体"/>
          <w:color w:val="auto"/>
          <w:kern w:val="2"/>
          <w:sz w:val="21"/>
          <w:szCs w:val="21"/>
          <w:highlight w:val="none"/>
          <w:u w:val="single"/>
        </w:rPr>
        <w:t>工</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r>
        <w:rPr>
          <w:rFonts w:hint="eastAsia" w:ascii="宋体" w:hAnsi="宋体" w:eastAsia="宋体" w:cs="宋体"/>
          <w:color w:val="auto"/>
          <w:kern w:val="0"/>
          <w:szCs w:val="21"/>
          <w:highlight w:val="none"/>
          <w:u w:val="single"/>
        </w:rPr>
        <w:t>广州市花都区紫薇路</w:t>
      </w:r>
      <w:r>
        <w:rPr>
          <w:rFonts w:ascii="宋体" w:hAnsi="宋体" w:eastAsia="宋体" w:cs="宋体"/>
          <w:color w:val="auto"/>
          <w:kern w:val="0"/>
          <w:szCs w:val="21"/>
          <w:highlight w:val="none"/>
          <w:u w:val="single"/>
        </w:rPr>
        <w:t>23号</w:t>
      </w:r>
    </w:p>
    <w:p>
      <w:pPr>
        <w:wordWrap w:val="0"/>
        <w:spacing w:line="360" w:lineRule="auto"/>
        <w:ind w:firstLine="42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pStyle w:val="4"/>
        <w:rPr>
          <w:rFonts w:cs="宋体"/>
          <w:color w:val="auto"/>
          <w:kern w:val="0"/>
          <w:szCs w:val="21"/>
          <w:highlight w:val="none"/>
        </w:rPr>
      </w:pPr>
      <w:r>
        <w:rPr>
          <w:color w:val="auto"/>
          <w:highlight w:val="none"/>
        </w:rPr>
        <w:t>8.</w:t>
      </w:r>
      <w:r>
        <w:rPr>
          <w:rFonts w:hint="eastAsia"/>
          <w:color w:val="auto"/>
          <w:highlight w:val="none"/>
        </w:rPr>
        <w:t xml:space="preserve"> 联系方式</w:t>
      </w:r>
    </w:p>
    <w:p>
      <w:pPr>
        <w:widowControl/>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招 标 人：</w:t>
      </w:r>
      <w:r>
        <w:rPr>
          <w:rFonts w:hint="eastAsia" w:ascii="宋体" w:hAnsi="宋体" w:eastAsia="宋体" w:cs="宋体"/>
          <w:color w:val="auto"/>
          <w:szCs w:val="21"/>
          <w:highlight w:val="none"/>
          <w:u w:val="single"/>
        </w:rPr>
        <w:t>广州市花都区交通运输局</w:t>
      </w:r>
    </w:p>
    <w:p>
      <w:pPr>
        <w:widowControl/>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广州市花都区紫薇路23号</w:t>
      </w:r>
    </w:p>
    <w:p>
      <w:pPr>
        <w:widowControl/>
        <w:spacing w:line="360" w:lineRule="auto"/>
        <w:ind w:firstLine="424" w:firstLineChars="202"/>
        <w:rPr>
          <w:rFonts w:ascii="宋体" w:hAnsi="宋体" w:eastAsia="宋体" w:cs="宋体"/>
          <w:color w:val="auto"/>
          <w:kern w:val="0"/>
          <w:szCs w:val="21"/>
          <w:highlight w:val="none"/>
        </w:rPr>
      </w:pPr>
      <w:r>
        <w:rPr>
          <w:rFonts w:hint="eastAsia" w:ascii="宋体" w:hAnsi="宋体" w:eastAsia="宋体" w:cs="宋体"/>
          <w:color w:val="auto"/>
          <w:szCs w:val="21"/>
          <w:highlight w:val="none"/>
        </w:rPr>
        <w:t>联 系 人：</w:t>
      </w:r>
      <w:r>
        <w:rPr>
          <w:rFonts w:hint="eastAsia" w:ascii="宋体" w:hAnsi="宋体" w:eastAsia="宋体" w:cs="宋体"/>
          <w:color w:val="auto"/>
          <w:kern w:val="2"/>
          <w:sz w:val="21"/>
          <w:szCs w:val="21"/>
          <w:highlight w:val="none"/>
          <w:u w:val="single"/>
          <w:lang w:val="en-US" w:eastAsia="zh-CN"/>
        </w:rPr>
        <w:t>贾</w:t>
      </w:r>
      <w:r>
        <w:rPr>
          <w:rFonts w:hint="eastAsia" w:ascii="宋体" w:hAnsi="宋体" w:eastAsia="宋体" w:cs="宋体"/>
          <w:color w:val="auto"/>
          <w:szCs w:val="21"/>
          <w:highlight w:val="none"/>
          <w:u w:val="single"/>
        </w:rPr>
        <w:t>工</w:t>
      </w:r>
      <w:r>
        <w:rPr>
          <w:rFonts w:hint="eastAsia" w:ascii="宋体" w:hAnsi="宋体" w:eastAsia="宋体" w:cs="宋体"/>
          <w:color w:val="auto"/>
          <w:szCs w:val="21"/>
          <w:highlight w:val="none"/>
        </w:rPr>
        <w:t xml:space="preserve">   电话：</w:t>
      </w:r>
      <w:r>
        <w:rPr>
          <w:rFonts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rPr>
        <w:t>86970157</w:t>
      </w:r>
    </w:p>
    <w:p>
      <w:pPr>
        <w:widowControl/>
        <w:spacing w:line="360" w:lineRule="auto"/>
        <w:ind w:firstLine="424" w:firstLineChars="202"/>
        <w:rPr>
          <w:rFonts w:ascii="宋体" w:hAnsi="宋体" w:eastAsia="宋体" w:cs="宋体"/>
          <w:color w:val="auto"/>
          <w:kern w:val="0"/>
          <w:szCs w:val="21"/>
          <w:highlight w:val="none"/>
        </w:rPr>
      </w:pPr>
    </w:p>
    <w:p>
      <w:pPr>
        <w:widowControl/>
        <w:spacing w:line="360" w:lineRule="auto"/>
        <w:ind w:firstLine="424" w:firstLineChars="202"/>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u w:val="single"/>
          <w:lang w:eastAsia="zh-CN"/>
        </w:rPr>
        <w:t>广东省国际工程咨询有限公司</w:t>
      </w:r>
    </w:p>
    <w:p>
      <w:pPr>
        <w:widowControl/>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kern w:val="2"/>
          <w:sz w:val="21"/>
          <w:szCs w:val="21"/>
          <w:highlight w:val="none"/>
          <w:u w:val="single"/>
        </w:rPr>
        <w:t>广州市越秀区</w:t>
      </w:r>
      <w:r>
        <w:rPr>
          <w:rFonts w:hint="eastAsia" w:ascii="宋体" w:hAnsi="宋体" w:eastAsia="宋体" w:cs="宋体"/>
          <w:color w:val="auto"/>
          <w:kern w:val="2"/>
          <w:sz w:val="21"/>
          <w:szCs w:val="21"/>
          <w:highlight w:val="none"/>
          <w:u w:val="single"/>
          <w:lang w:val="en-US" w:eastAsia="zh-CN"/>
        </w:rPr>
        <w:t>环市中路316号金鹰大厦16楼</w:t>
      </w:r>
    </w:p>
    <w:p>
      <w:pPr>
        <w:widowControl/>
        <w:spacing w:line="360" w:lineRule="auto"/>
        <w:ind w:firstLine="424" w:firstLineChars="202"/>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 系 人：</w:t>
      </w:r>
      <w:r>
        <w:rPr>
          <w:rFonts w:hint="eastAsia" w:ascii="宋体" w:hAnsi="宋体" w:eastAsia="宋体" w:cs="宋体"/>
          <w:color w:val="auto"/>
          <w:szCs w:val="21"/>
          <w:highlight w:val="none"/>
          <w:u w:val="single"/>
          <w:lang w:val="en-US" w:eastAsia="zh-CN"/>
        </w:rPr>
        <w:t>张</w:t>
      </w:r>
      <w:r>
        <w:rPr>
          <w:rFonts w:hint="eastAsia" w:ascii="宋体" w:hAnsi="宋体" w:eastAsia="宋体" w:cs="宋体"/>
          <w:color w:val="auto"/>
          <w:szCs w:val="21"/>
          <w:highlight w:val="none"/>
          <w:u w:val="single"/>
        </w:rPr>
        <w:t>工</w:t>
      </w:r>
      <w:r>
        <w:rPr>
          <w:rFonts w:hint="eastAsia" w:ascii="宋体" w:hAnsi="宋体" w:eastAsia="宋体" w:cs="宋体"/>
          <w:color w:val="auto"/>
          <w:szCs w:val="21"/>
          <w:highlight w:val="none"/>
        </w:rPr>
        <w:t xml:space="preserve">   电话：</w:t>
      </w:r>
      <w:r>
        <w:rPr>
          <w:rFonts w:hint="eastAsia" w:ascii="宋体" w:hAnsi="宋体" w:eastAsia="宋体" w:cs="宋体"/>
          <w:color w:val="auto"/>
          <w:kern w:val="2"/>
          <w:sz w:val="21"/>
          <w:szCs w:val="21"/>
          <w:highlight w:val="none"/>
          <w:u w:val="single"/>
        </w:rPr>
        <w:t>020-</w:t>
      </w:r>
      <w:r>
        <w:rPr>
          <w:rFonts w:hint="eastAsia" w:ascii="宋体" w:hAnsi="宋体" w:eastAsia="宋体" w:cs="宋体"/>
          <w:color w:val="auto"/>
          <w:kern w:val="2"/>
          <w:sz w:val="21"/>
          <w:szCs w:val="21"/>
          <w:highlight w:val="none"/>
          <w:u w:val="single"/>
          <w:lang w:val="en-US" w:eastAsia="zh-CN"/>
        </w:rPr>
        <w:t>83545242、15920149597</w:t>
      </w:r>
    </w:p>
    <w:p>
      <w:pPr>
        <w:widowControl/>
        <w:spacing w:line="360" w:lineRule="auto"/>
        <w:ind w:firstLine="424" w:firstLineChars="202"/>
        <w:rPr>
          <w:rFonts w:ascii="宋体" w:hAnsi="宋体" w:eastAsia="宋体" w:cs="宋体"/>
          <w:color w:val="auto"/>
          <w:szCs w:val="21"/>
          <w:highlight w:val="none"/>
        </w:rPr>
      </w:pPr>
    </w:p>
    <w:p>
      <w:pPr>
        <w:widowControl/>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招标监督机构：</w:t>
      </w:r>
      <w:r>
        <w:rPr>
          <w:rFonts w:hint="eastAsia" w:ascii="宋体" w:hAnsi="宋体" w:eastAsia="宋体" w:cs="宋体"/>
          <w:color w:val="auto"/>
          <w:kern w:val="0"/>
          <w:szCs w:val="21"/>
          <w:highlight w:val="none"/>
          <w:u w:val="single"/>
        </w:rPr>
        <w:t>广州市花都区交通运输局</w:t>
      </w:r>
    </w:p>
    <w:p>
      <w:pPr>
        <w:topLinePunct/>
        <w:spacing w:line="360" w:lineRule="auto"/>
        <w:ind w:firstLine="424" w:firstLineChars="202"/>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监管电话：</w:t>
      </w:r>
      <w:r>
        <w:rPr>
          <w:rFonts w:hint="eastAsia" w:ascii="宋体" w:hAnsi="宋体" w:eastAsia="宋体" w:cs="宋体"/>
          <w:color w:val="auto"/>
          <w:szCs w:val="21"/>
          <w:highlight w:val="none"/>
          <w:u w:val="single"/>
        </w:rPr>
        <w:t>020-86970157</w:t>
      </w:r>
    </w:p>
    <w:p>
      <w:pPr>
        <w:topLinePunct/>
        <w:spacing w:line="360" w:lineRule="auto"/>
        <w:ind w:firstLine="424" w:firstLineChars="202"/>
        <w:rPr>
          <w:rFonts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广州市花都区紫薇路23号</w:t>
      </w:r>
    </w:p>
    <w:p>
      <w:pPr>
        <w:spacing w:line="360" w:lineRule="auto"/>
        <w:jc w:val="righ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lang w:bidi="ar"/>
        </w:rPr>
        <w:t xml:space="preserve">                                                 </w:t>
      </w:r>
    </w:p>
    <w:p>
      <w:pPr>
        <w:keepNext/>
        <w:keepLines/>
        <w:tabs>
          <w:tab w:val="left" w:pos="421"/>
        </w:tabs>
        <w:spacing w:line="360" w:lineRule="auto"/>
        <w:jc w:val="left"/>
        <w:outlineLvl w:val="1"/>
        <w:rPr>
          <w:rFonts w:ascii="宋体" w:hAnsi="宋体" w:eastAsia="宋体" w:cs="宋体"/>
          <w:b/>
          <w:bCs/>
          <w:color w:val="auto"/>
          <w:kern w:val="0"/>
          <w:sz w:val="24"/>
          <w:szCs w:val="24"/>
          <w:highlight w:val="none"/>
          <w:u w:val="single"/>
        </w:rPr>
      </w:pPr>
      <w:r>
        <w:rPr>
          <w:rFonts w:hint="eastAsia" w:ascii="黑体" w:hAnsi="黑体" w:eastAsia="黑体" w:cs="黑体"/>
          <w:color w:val="auto"/>
          <w:kern w:val="0"/>
          <w:sz w:val="32"/>
          <w:szCs w:val="32"/>
          <w:highlight w:val="none"/>
          <w:u w:val="single"/>
        </w:rPr>
        <w:br w:type="page"/>
      </w:r>
      <w:r>
        <w:rPr>
          <w:rFonts w:hint="eastAsia" w:ascii="宋体" w:hAnsi="宋体" w:eastAsia="宋体" w:cs="黑体"/>
          <w:b/>
          <w:bCs/>
          <w:color w:val="auto"/>
          <w:kern w:val="0"/>
          <w:sz w:val="24"/>
          <w:szCs w:val="24"/>
          <w:highlight w:val="none"/>
        </w:rPr>
        <w:t>附件一：</w:t>
      </w:r>
    </w:p>
    <w:p>
      <w:pPr>
        <w:spacing w:line="276" w:lineRule="auto"/>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投标人声明</w:t>
      </w:r>
    </w:p>
    <w:p>
      <w:pPr>
        <w:spacing w:line="276" w:lineRule="auto"/>
        <w:jc w:val="left"/>
        <w:rPr>
          <w:rFonts w:hint="eastAsia" w:ascii="宋体" w:hAnsi="宋体" w:eastAsia="宋体" w:cs="宋体"/>
          <w:color w:val="auto"/>
          <w:szCs w:val="21"/>
          <w:highlight w:val="none"/>
          <w:u w:val="single"/>
        </w:rPr>
      </w:pPr>
    </w:p>
    <w:p>
      <w:pPr>
        <w:spacing w:line="276"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本招标项目招标人及招标监管机构：</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三、本公司没有处于被责令停业的状态；没有处于被建设行政主管部门取消投标资格的处罚期内；没有处于财产被接管、冻结、破产的状态</w:t>
      </w:r>
      <w:r>
        <w:rPr>
          <w:rFonts w:hint="eastAsia" w:ascii="宋体" w:hAnsi="宋体" w:eastAsia="宋体" w:cs="宋体"/>
          <w:color w:val="auto"/>
          <w:kern w:val="2"/>
          <w:sz w:val="21"/>
          <w:szCs w:val="21"/>
          <w:highlight w:val="none"/>
          <w:lang w:eastAsia="zh-CN"/>
        </w:rPr>
        <w:t>；</w:t>
      </w:r>
      <w:r>
        <w:rPr>
          <w:rFonts w:ascii="宋体" w:hAnsi="宋体" w:eastAsia="宋体" w:cs="宋体"/>
          <w:color w:val="auto"/>
          <w:kern w:val="2"/>
          <w:sz w:val="21"/>
          <w:szCs w:val="21"/>
          <w:highlight w:val="none"/>
        </w:rPr>
        <w:t>在投标登记截止日期前三年内没有建设行政主管部门已书面认定的重大检测或监测质量问题</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本公司未在以往工程中因不诚信行为或不充分履约行为被本项目招标人书面拒绝投标</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本公司未被纳入联合惩戒范围；</w:t>
      </w:r>
      <w:r>
        <w:rPr>
          <w:rFonts w:hint="eastAsia" w:ascii="宋体" w:hAnsi="宋体" w:eastAsia="宋体" w:cs="宋体"/>
          <w:b/>
          <w:bCs/>
          <w:color w:val="auto"/>
          <w:kern w:val="2"/>
          <w:sz w:val="21"/>
          <w:szCs w:val="21"/>
          <w:highlight w:val="none"/>
        </w:rPr>
        <w:t>本公司近二年（从20</w:t>
      </w:r>
      <w:r>
        <w:rPr>
          <w:rFonts w:hint="eastAsia" w:ascii="宋体" w:hAnsi="宋体" w:eastAsia="宋体" w:cs="宋体"/>
          <w:b/>
          <w:bCs/>
          <w:color w:val="auto"/>
          <w:kern w:val="2"/>
          <w:sz w:val="21"/>
          <w:szCs w:val="21"/>
          <w:highlight w:val="none"/>
          <w:lang w:val="en-US" w:eastAsia="zh-CN"/>
        </w:rPr>
        <w:t>23</w:t>
      </w:r>
      <w:r>
        <w:rPr>
          <w:rFonts w:hint="eastAsia" w:ascii="宋体" w:hAnsi="宋体" w:eastAsia="宋体" w:cs="宋体"/>
          <w:b/>
          <w:bCs/>
          <w:color w:val="auto"/>
          <w:kern w:val="2"/>
          <w:sz w:val="21"/>
          <w:szCs w:val="21"/>
          <w:highlight w:val="none"/>
        </w:rPr>
        <w:t>年的1月1日起至投标截止时间止）未因以往检测工作中存在伪造检测数据、出具虚假检测报告的行为被各级建设行政主管部门或市场监督管理部门行政处罚或通报的</w:t>
      </w:r>
      <w:r>
        <w:rPr>
          <w:rFonts w:hint="eastAsia" w:ascii="宋体" w:hAnsi="宋体" w:eastAsia="宋体" w:cs="宋体"/>
          <w:color w:val="auto"/>
          <w:kern w:val="2"/>
          <w:sz w:val="21"/>
          <w:szCs w:val="21"/>
          <w:highlight w:val="none"/>
        </w:rPr>
        <w:t>。</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四</w:t>
      </w:r>
      <w:r>
        <w:rPr>
          <w:rFonts w:hint="eastAsia" w:ascii="宋体" w:hAnsi="宋体" w:eastAsia="宋体" w:cs="宋体"/>
          <w:color w:val="auto"/>
          <w:kern w:val="2"/>
          <w:sz w:val="21"/>
          <w:szCs w:val="21"/>
          <w:highlight w:val="none"/>
        </w:rPr>
        <w:t>、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rPr>
        <w:t>、与本公司单位负责人为同一人或者与本公司存在控股、管理关系的其他单位包括</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。（注：本条由投标人（若为联合体投标，指联合体各方）如实填写，如有，应列出全部满足招标公告资质要求的相关单位的名称；如无，则填写“无”。）</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rPr>
        <w:t>、本公司承诺，中标后严格执行安全生产相关管理规定。</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七</w:t>
      </w:r>
      <w:r>
        <w:rPr>
          <w:rFonts w:hint="eastAsia" w:ascii="宋体" w:hAnsi="宋体" w:eastAsia="宋体" w:cs="宋体"/>
          <w:color w:val="auto"/>
          <w:kern w:val="2"/>
          <w:sz w:val="21"/>
          <w:szCs w:val="21"/>
          <w:highlight w:val="none"/>
        </w:rPr>
        <w:t>、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本公司违反上述保证，或本声明陈述与事实不符，经查实，本公司愿意接受公开通报，承担由此带来的法律后果，并自愿停止参加广州市行政辖区内的招标投标活动三个月。</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特此声明</w:t>
      </w:r>
      <w:r>
        <w:rPr>
          <w:rFonts w:hint="eastAsia" w:ascii="宋体" w:hAnsi="宋体" w:eastAsia="宋体" w:cs="宋体"/>
          <w:color w:val="auto"/>
          <w:kern w:val="2"/>
          <w:sz w:val="21"/>
          <w:szCs w:val="21"/>
          <w:highlight w:val="none"/>
          <w:lang w:eastAsia="zh-CN"/>
        </w:rPr>
        <w:t>。</w:t>
      </w:r>
    </w:p>
    <w:p>
      <w:pPr>
        <w:pStyle w:val="20"/>
        <w:keepNext w:val="0"/>
        <w:keepLines w:val="0"/>
        <w:pageBreakBefore w:val="0"/>
        <w:widowControl w:val="0"/>
        <w:kinsoku/>
        <w:overflowPunct/>
        <w:topLinePunct w:val="0"/>
        <w:bidi w:val="0"/>
        <w:snapToGrid/>
        <w:ind w:firstLine="420" w:firstLineChars="200"/>
        <w:textAlignment w:val="auto"/>
        <w:rPr>
          <w:rFonts w:hint="eastAsia" w:ascii="宋体" w:hAnsi="宋体" w:eastAsia="宋体" w:cs="宋体"/>
          <w:color w:val="auto"/>
          <w:kern w:val="2"/>
          <w:sz w:val="21"/>
          <w:szCs w:val="21"/>
          <w:highlight w:val="none"/>
        </w:rPr>
      </w:pPr>
    </w:p>
    <w:p>
      <w:pPr>
        <w:pStyle w:val="20"/>
        <w:keepNext w:val="0"/>
        <w:keepLines w:val="0"/>
        <w:pageBreakBefore w:val="0"/>
        <w:widowControl w:val="0"/>
        <w:kinsoku/>
        <w:overflowPunct/>
        <w:topLinePunct w:val="0"/>
        <w:bidi w:val="0"/>
        <w:snapToGrid/>
        <w:ind w:firstLine="4830" w:firstLineChars="23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投标单位（盖公章）：</w:t>
      </w:r>
    </w:p>
    <w:p>
      <w:pPr>
        <w:pStyle w:val="20"/>
        <w:keepNext w:val="0"/>
        <w:keepLines w:val="0"/>
        <w:pageBreakBefore w:val="0"/>
        <w:widowControl w:val="0"/>
        <w:kinsoku/>
        <w:overflowPunct/>
        <w:topLinePunct w:val="0"/>
        <w:bidi w:val="0"/>
        <w:snapToGrid/>
        <w:ind w:firstLine="3990" w:firstLineChars="19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法定代表人或授权委托人（签字或盖章）：</w:t>
      </w:r>
    </w:p>
    <w:p>
      <w:pPr>
        <w:pStyle w:val="20"/>
        <w:keepNext w:val="0"/>
        <w:keepLines w:val="0"/>
        <w:pageBreakBefore w:val="0"/>
        <w:widowControl w:val="0"/>
        <w:kinsoku/>
        <w:overflowPunct/>
        <w:topLinePunct w:val="0"/>
        <w:bidi w:val="0"/>
        <w:snapToGrid/>
        <w:ind w:firstLine="4830" w:firstLineChars="23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日期：</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年</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月</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rPr>
        <w:t>日</w:t>
      </w:r>
    </w:p>
    <w:p>
      <w:pPr>
        <w:pStyle w:val="20"/>
        <w:keepNext w:val="0"/>
        <w:keepLines w:val="0"/>
        <w:pageBreakBefore w:val="0"/>
        <w:widowControl w:val="0"/>
        <w:kinsoku/>
        <w:overflowPunct/>
        <w:topLinePunct w:val="0"/>
        <w:bidi w:val="0"/>
        <w:snapToGrid/>
        <w:ind w:left="0" w:leftChars="0" w:firstLine="0" w:firstLineChars="0"/>
        <w:jc w:val="left"/>
        <w:textAlignment w:val="auto"/>
        <w:rPr>
          <w:rFonts w:hint="eastAsia" w:ascii="宋体" w:hAnsi="宋体" w:eastAsia="宋体" w:cs="宋体"/>
          <w:color w:val="auto"/>
          <w:kern w:val="2"/>
          <w:sz w:val="21"/>
          <w:szCs w:val="21"/>
          <w:highlight w:val="none"/>
        </w:rPr>
      </w:pPr>
    </w:p>
    <w:p>
      <w:pP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br w:type="page"/>
      </w:r>
    </w:p>
    <w:p>
      <w:pPr>
        <w:pStyle w:val="20"/>
        <w:keepNext w:val="0"/>
        <w:keepLines w:val="0"/>
        <w:pageBreakBefore w:val="0"/>
        <w:widowControl w:val="0"/>
        <w:kinsoku/>
        <w:overflowPunct/>
        <w:topLinePunct w:val="0"/>
        <w:bidi w:val="0"/>
        <w:snapToGrid/>
        <w:ind w:left="0" w:leftChars="0" w:firstLine="0" w:firstLineChars="0"/>
        <w:jc w:val="left"/>
        <w:textAlignment w:val="auto"/>
        <w:rPr>
          <w:rFonts w:hint="eastAsia" w:ascii="宋体" w:hAnsi="宋体" w:eastAsia="宋体" w:cs="黑体"/>
          <w:b/>
          <w:bCs/>
          <w:color w:val="auto"/>
          <w:kern w:val="0"/>
          <w:sz w:val="24"/>
          <w:szCs w:val="24"/>
          <w:highlight w:val="none"/>
        </w:rPr>
      </w:pPr>
      <w:r>
        <w:rPr>
          <w:rFonts w:hint="eastAsia" w:ascii="宋体" w:hAnsi="宋体" w:eastAsia="宋体" w:cs="黑体"/>
          <w:b/>
          <w:bCs/>
          <w:color w:val="auto"/>
          <w:kern w:val="0"/>
          <w:sz w:val="24"/>
          <w:szCs w:val="24"/>
          <w:highlight w:val="none"/>
        </w:rPr>
        <w:t>附件</w:t>
      </w:r>
      <w:r>
        <w:rPr>
          <w:rFonts w:hint="eastAsia" w:ascii="宋体" w:hAnsi="宋体" w:eastAsia="宋体" w:cs="黑体"/>
          <w:b/>
          <w:bCs/>
          <w:color w:val="auto"/>
          <w:kern w:val="0"/>
          <w:sz w:val="24"/>
          <w:szCs w:val="24"/>
          <w:highlight w:val="none"/>
          <w:lang w:val="en-US" w:eastAsia="zh-CN"/>
        </w:rPr>
        <w:t>二</w:t>
      </w:r>
      <w:r>
        <w:rPr>
          <w:rFonts w:hint="eastAsia" w:ascii="宋体" w:hAnsi="宋体" w:eastAsia="宋体" w:cs="黑体"/>
          <w:b/>
          <w:bCs/>
          <w:color w:val="auto"/>
          <w:kern w:val="0"/>
          <w:sz w:val="24"/>
          <w:szCs w:val="24"/>
          <w:highlight w:val="none"/>
        </w:rPr>
        <w:t>：</w:t>
      </w:r>
    </w:p>
    <w:p>
      <w:pPr>
        <w:keepNext w:val="0"/>
        <w:keepLines w:val="0"/>
        <w:pageBreakBefore w:val="0"/>
        <w:widowControl/>
        <w:kinsoku/>
        <w:overflowPunct/>
        <w:topLinePunct w:val="0"/>
        <w:bidi w:val="0"/>
        <w:snapToGrid/>
        <w:spacing w:before="0" w:after="0" w:line="276" w:lineRule="auto"/>
        <w:ind w:right="0"/>
        <w:jc w:val="center"/>
        <w:textAlignment w:val="auto"/>
        <w:rPr>
          <w:rFonts w:hint="eastAsia" w:ascii="宋体" w:hAnsi="宋体" w:eastAsia="宋体" w:cs="宋体"/>
          <w:b/>
          <w:bCs/>
          <w:color w:val="auto"/>
          <w:kern w:val="0"/>
          <w:sz w:val="28"/>
          <w:szCs w:val="28"/>
          <w:highlight w:val="none"/>
          <w:lang w:eastAsia="zh-CN" w:bidi="ar"/>
        </w:rPr>
      </w:pPr>
      <w:r>
        <w:rPr>
          <w:rFonts w:hint="eastAsia" w:ascii="宋体" w:hAnsi="宋体" w:eastAsia="宋体" w:cs="宋体"/>
          <w:b/>
          <w:bCs/>
          <w:color w:val="auto"/>
          <w:kern w:val="0"/>
          <w:sz w:val="28"/>
          <w:szCs w:val="28"/>
          <w:highlight w:val="none"/>
          <w:lang w:eastAsia="zh-CN" w:bidi="ar"/>
        </w:rPr>
        <w:t>联合体协议书</w:t>
      </w:r>
    </w:p>
    <w:p>
      <w:pPr>
        <w:widowControl/>
        <w:snapToGrid/>
        <w:spacing w:line="276" w:lineRule="auto"/>
        <w:ind w:firstLine="0" w:firstLineChars="0"/>
        <w:jc w:val="center"/>
        <w:rPr>
          <w:rFonts w:hint="eastAsia" w:ascii="宋体" w:hAnsi="宋体" w:eastAsia="宋体" w:cs="宋体"/>
          <w:color w:val="auto"/>
          <w:szCs w:val="21"/>
          <w:highlight w:val="none"/>
          <w:u w:val="single"/>
        </w:rPr>
      </w:pPr>
      <w:r>
        <w:rPr>
          <w:rFonts w:hint="eastAsia" w:ascii="宋体" w:hAnsi="宋体" w:eastAsia="宋体" w:cs="宋体"/>
          <w:b/>
          <w:bCs/>
          <w:color w:val="auto"/>
          <w:kern w:val="0"/>
          <w:sz w:val="28"/>
          <w:szCs w:val="28"/>
          <w:highlight w:val="none"/>
          <w:u w:val="none"/>
          <w:lang w:eastAsia="zh-CN" w:bidi="ar"/>
        </w:rPr>
        <w:t>（</w:t>
      </w:r>
      <w:r>
        <w:rPr>
          <w:rFonts w:hint="eastAsia" w:ascii="宋体" w:hAnsi="宋体" w:eastAsia="宋体" w:cs="宋体"/>
          <w:b/>
          <w:bCs/>
          <w:color w:val="auto"/>
          <w:kern w:val="0"/>
          <w:sz w:val="28"/>
          <w:szCs w:val="28"/>
          <w:highlight w:val="none"/>
          <w:u w:val="none"/>
          <w:lang w:val="en-US" w:eastAsia="zh-CN" w:bidi="ar"/>
        </w:rPr>
        <w:t>参考格式</w:t>
      </w:r>
      <w:r>
        <w:rPr>
          <w:rFonts w:hint="eastAsia" w:ascii="宋体" w:hAnsi="宋体" w:eastAsia="宋体" w:cs="宋体"/>
          <w:b/>
          <w:bCs/>
          <w:color w:val="auto"/>
          <w:kern w:val="0"/>
          <w:sz w:val="28"/>
          <w:szCs w:val="28"/>
          <w:highlight w:val="none"/>
          <w:u w:val="none"/>
          <w:lang w:eastAsia="zh-CN" w:bidi="ar"/>
        </w:rPr>
        <w:t>）</w:t>
      </w:r>
    </w:p>
    <w:p>
      <w:pPr>
        <w:snapToGrid w:val="0"/>
        <w:spacing w:line="400" w:lineRule="exact"/>
        <w:ind w:firstLine="420" w:firstLineChars="200"/>
        <w:rPr>
          <w:rFonts w:hint="eastAsia" w:ascii="宋体" w:hAnsi="宋体" w:eastAsia="宋体" w:cs="宋体"/>
          <w:color w:val="auto"/>
          <w:szCs w:val="21"/>
          <w:highlight w:val="none"/>
          <w:u w:val="single"/>
        </w:rPr>
      </w:pP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（所有成员单位名称）自愿组成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（联合体名称）联合体，共同参加</w:t>
      </w:r>
      <w:r>
        <w:rPr>
          <w:rFonts w:hint="eastAsia" w:ascii="宋体" w:hAnsi="宋体" w:eastAsia="宋体" w:cs="宋体"/>
          <w:color w:val="auto"/>
          <w:szCs w:val="21"/>
          <w:highlight w:val="none"/>
          <w:u w:val="single"/>
        </w:rPr>
        <w:t xml:space="preserve">             （项目名称）</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招标项目投标。现就联合体投标事宜订立如下协议。</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（某成员单位名称）为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（联合体名称）牵头人。</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联合体各成员授权牵头人代表联合体参加投标活动，签署文件，提交和接收相关的资料、信息及指示，进行合同谈判活动，负责合同实施阶段的组织和协调工作，以及处理与本招标项目有关的一切事宜。</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pPr>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 联合体各成员单位内部的职责分工如下：</w:t>
      </w:r>
    </w:p>
    <w:p>
      <w:pPr>
        <w:topLinePunct/>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①             ：</w:t>
      </w:r>
      <w:r>
        <w:rPr>
          <w:rFonts w:hint="eastAsia" w:ascii="宋体" w:hAnsi="宋体" w:eastAsia="宋体" w:cs="宋体"/>
          <w:color w:val="auto"/>
          <w:szCs w:val="21"/>
          <w:highlight w:val="none"/>
        </w:rPr>
        <w:t>为整个项目的牵头人（主办方），具体负责的</w:t>
      </w:r>
      <w:r>
        <w:rPr>
          <w:rFonts w:hint="eastAsia" w:hAnsi="宋体" w:eastAsia="宋体" w:cstheme="majorEastAsia"/>
          <w:color w:val="auto"/>
          <w:sz w:val="21"/>
          <w:szCs w:val="21"/>
          <w:highlight w:val="none"/>
        </w:rPr>
        <w:t>分工内容：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，还负责管理的职责。若联合体成员方违约时，牵头人（主办方）应承担连带责任，具体按合同要求。</w:t>
      </w:r>
    </w:p>
    <w:p>
      <w:pPr>
        <w:topLinePunct/>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②             ：</w:t>
      </w:r>
      <w:r>
        <w:rPr>
          <w:rFonts w:hint="eastAsia" w:ascii="宋体" w:hAnsi="宋体" w:eastAsia="宋体" w:cs="宋体"/>
          <w:color w:val="auto"/>
          <w:szCs w:val="21"/>
          <w:highlight w:val="none"/>
        </w:rPr>
        <w:t>为整个项目的成员方，具体负责的</w:t>
      </w:r>
      <w:r>
        <w:rPr>
          <w:rFonts w:hint="eastAsia" w:hAnsi="宋体" w:eastAsia="宋体" w:cstheme="majorEastAsia"/>
          <w:color w:val="auto"/>
          <w:sz w:val="21"/>
          <w:szCs w:val="21"/>
          <w:highlight w:val="none"/>
        </w:rPr>
        <w:t>分工内容：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，具体按合同要求。</w:t>
      </w:r>
    </w:p>
    <w:p>
      <w:pPr>
        <w:topLinePunct/>
        <w:snapToGrid w:val="0"/>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③</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为整个项目的成员方，具体负责的</w:t>
      </w:r>
      <w:r>
        <w:rPr>
          <w:rFonts w:hint="eastAsia" w:hAnsi="宋体" w:eastAsia="宋体" w:cstheme="majorEastAsia"/>
          <w:color w:val="auto"/>
          <w:sz w:val="21"/>
          <w:szCs w:val="21"/>
          <w:highlight w:val="none"/>
        </w:rPr>
        <w:t>分工内容：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，具体按合同要求。</w:t>
      </w:r>
    </w:p>
    <w:p>
      <w:pPr>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本协议书自所有成员单位法定代表人签字或盖单位章之日起生效，合同履行完毕后自动失效。</w:t>
      </w:r>
    </w:p>
    <w:p>
      <w:pPr>
        <w:pStyle w:val="2"/>
        <w:snapToGrid w:val="0"/>
        <w:spacing w:after="0" w:line="400" w:lineRule="exact"/>
        <w:ind w:left="440" w:leftChars="0"/>
        <w:rPr>
          <w:rFonts w:hint="eastAsia" w:ascii="宋体" w:hAnsi="宋体" w:eastAsia="宋体" w:cs="宋体"/>
          <w:color w:val="auto"/>
          <w:szCs w:val="21"/>
          <w:highlight w:val="none"/>
        </w:rPr>
      </w:pPr>
    </w:p>
    <w:p>
      <w:pPr>
        <w:snapToGrid w:val="0"/>
        <w:spacing w:line="400" w:lineRule="exact"/>
        <w:ind w:firstLine="3255" w:firstLineChars="1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联合体牵头人名称：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napToGrid w:val="0"/>
        <w:spacing w:line="400" w:lineRule="exact"/>
        <w:ind w:firstLine="3255" w:firstLineChars="1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napToGrid w:val="0"/>
        <w:spacing w:line="400" w:lineRule="exact"/>
        <w:rPr>
          <w:rFonts w:hint="eastAsia" w:ascii="宋体" w:hAnsi="宋体" w:eastAsia="宋体" w:cs="宋体"/>
          <w:color w:val="auto"/>
          <w:szCs w:val="21"/>
          <w:highlight w:val="none"/>
        </w:rPr>
      </w:pPr>
    </w:p>
    <w:p>
      <w:pPr>
        <w:snapToGrid w:val="0"/>
        <w:spacing w:line="400" w:lineRule="exact"/>
        <w:ind w:firstLine="3255" w:firstLineChars="1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联合体成员名称：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napToGrid w:val="0"/>
        <w:spacing w:line="400" w:lineRule="exact"/>
        <w:ind w:firstLine="3255" w:firstLineChars="1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napToGrid w:val="0"/>
        <w:spacing w:line="400" w:lineRule="exact"/>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rPr>
          <w:rFonts w:hint="eastAsia" w:ascii="宋体" w:hAnsi="宋体" w:eastAsia="宋体" w:cs="宋体"/>
          <w:b/>
          <w:bCs/>
          <w:color w:val="auto"/>
          <w:szCs w:val="21"/>
          <w:highlight w:val="none"/>
          <w:u w:val="single"/>
          <w:lang w:val="zh-CN"/>
        </w:rPr>
      </w:pPr>
    </w:p>
    <w:p>
      <w:pPr>
        <w:snapToGrid w:val="0"/>
        <w:spacing w:line="400" w:lineRule="exact"/>
        <w:ind w:firstLine="3255" w:firstLineChars="1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联合体成员名称：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napToGrid w:val="0"/>
        <w:spacing w:line="400" w:lineRule="exact"/>
        <w:ind w:firstLine="3255" w:firstLineChars="15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napToGrid w:val="0"/>
        <w:spacing w:line="400" w:lineRule="exact"/>
        <w:ind w:firstLine="4515" w:firstLineChars="215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napToGrid w:val="0"/>
        <w:spacing w:line="400" w:lineRule="exact"/>
        <w:rPr>
          <w:rFonts w:hint="eastAsia" w:ascii="宋体" w:hAnsi="宋体" w:eastAsia="宋体" w:cs="宋体"/>
          <w:b/>
          <w:bCs/>
          <w:color w:val="auto"/>
          <w:szCs w:val="21"/>
          <w:highlight w:val="none"/>
          <w:u w:val="single"/>
          <w:lang w:val="zh-CN"/>
        </w:rPr>
      </w:pPr>
    </w:p>
    <w:p>
      <w:pPr>
        <w:snapToGrid w:val="0"/>
        <w:spacing w:line="400" w:lineRule="exact"/>
        <w:rPr>
          <w:rFonts w:hint="eastAsia" w:ascii="宋体" w:hAnsi="宋体" w:eastAsia="宋体" w:cs="宋体"/>
          <w:b/>
          <w:bCs/>
          <w:color w:val="auto"/>
          <w:szCs w:val="21"/>
          <w:highlight w:val="none"/>
          <w:u w:val="single"/>
          <w:lang w:val="zh-CN"/>
        </w:rPr>
      </w:pPr>
      <w:r>
        <w:rPr>
          <w:rFonts w:hint="eastAsia" w:ascii="宋体" w:hAnsi="宋体" w:eastAsia="宋体" w:cs="宋体"/>
          <w:b/>
          <w:bCs/>
          <w:color w:val="auto"/>
          <w:szCs w:val="21"/>
          <w:highlight w:val="none"/>
          <w:u w:val="single"/>
          <w:lang w:val="zh-CN"/>
        </w:rPr>
        <w:t>注：非联合体投标的，无需提交本协议书。</w:t>
      </w:r>
    </w:p>
    <w:p>
      <w:pPr>
        <w:spacing w:line="276" w:lineRule="auto"/>
        <w:jc w:val="left"/>
        <w:rPr>
          <w:rFonts w:ascii="宋体" w:hAnsi="宋体" w:eastAsia="宋体" w:cs="宋体"/>
          <w:color w:val="auto"/>
          <w:kern w:val="0"/>
          <w:szCs w:val="21"/>
          <w:highlight w:val="none"/>
        </w:rPr>
      </w:pPr>
    </w:p>
    <w:sectPr>
      <w:footerReference r:id="rId3" w:type="default"/>
      <w:pgSz w:w="11906" w:h="16838"/>
      <w:pgMar w:top="1304" w:right="1304" w:bottom="1304" w:left="130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72"/>
    <w:rsid w:val="00050B66"/>
    <w:rsid w:val="00072532"/>
    <w:rsid w:val="000D3BD9"/>
    <w:rsid w:val="00121576"/>
    <w:rsid w:val="001E7669"/>
    <w:rsid w:val="00211B72"/>
    <w:rsid w:val="0022284A"/>
    <w:rsid w:val="002F0EBB"/>
    <w:rsid w:val="0034258A"/>
    <w:rsid w:val="00347A8C"/>
    <w:rsid w:val="004827C0"/>
    <w:rsid w:val="00525780"/>
    <w:rsid w:val="00544DE6"/>
    <w:rsid w:val="00572DEA"/>
    <w:rsid w:val="00584725"/>
    <w:rsid w:val="005E76D8"/>
    <w:rsid w:val="0069238A"/>
    <w:rsid w:val="008F3C5E"/>
    <w:rsid w:val="009551B1"/>
    <w:rsid w:val="009D7053"/>
    <w:rsid w:val="00A03267"/>
    <w:rsid w:val="00AE68C5"/>
    <w:rsid w:val="00C42B3E"/>
    <w:rsid w:val="00CB5EC5"/>
    <w:rsid w:val="00CB7DB8"/>
    <w:rsid w:val="00D66861"/>
    <w:rsid w:val="00D8378C"/>
    <w:rsid w:val="00DB0058"/>
    <w:rsid w:val="00DF5AFC"/>
    <w:rsid w:val="00F70133"/>
    <w:rsid w:val="00FB5572"/>
    <w:rsid w:val="00FB6217"/>
    <w:rsid w:val="098B7C8D"/>
    <w:rsid w:val="0D477AD1"/>
    <w:rsid w:val="101B7685"/>
    <w:rsid w:val="10A854E3"/>
    <w:rsid w:val="113E3458"/>
    <w:rsid w:val="1140695B"/>
    <w:rsid w:val="11A74DDF"/>
    <w:rsid w:val="134770B1"/>
    <w:rsid w:val="149F50E4"/>
    <w:rsid w:val="14FD767C"/>
    <w:rsid w:val="156F1F39"/>
    <w:rsid w:val="18365152"/>
    <w:rsid w:val="184003FC"/>
    <w:rsid w:val="1B5E4FED"/>
    <w:rsid w:val="1E53644F"/>
    <w:rsid w:val="20F84124"/>
    <w:rsid w:val="20F90CAD"/>
    <w:rsid w:val="219E0135"/>
    <w:rsid w:val="22056BCD"/>
    <w:rsid w:val="2490515A"/>
    <w:rsid w:val="2BDF1CF6"/>
    <w:rsid w:val="2D0F34F4"/>
    <w:rsid w:val="2DF674F5"/>
    <w:rsid w:val="32144198"/>
    <w:rsid w:val="35982A07"/>
    <w:rsid w:val="36F01AEF"/>
    <w:rsid w:val="37242B85"/>
    <w:rsid w:val="37C42906"/>
    <w:rsid w:val="38336A4D"/>
    <w:rsid w:val="3A476F2A"/>
    <w:rsid w:val="3A881CA1"/>
    <w:rsid w:val="3B243095"/>
    <w:rsid w:val="3E870430"/>
    <w:rsid w:val="4036514E"/>
    <w:rsid w:val="414D7732"/>
    <w:rsid w:val="41696D0A"/>
    <w:rsid w:val="41810E86"/>
    <w:rsid w:val="42343041"/>
    <w:rsid w:val="431C0C27"/>
    <w:rsid w:val="45737778"/>
    <w:rsid w:val="45D00CC1"/>
    <w:rsid w:val="47AF19AB"/>
    <w:rsid w:val="48496326"/>
    <w:rsid w:val="49291217"/>
    <w:rsid w:val="49A452DD"/>
    <w:rsid w:val="4A21137C"/>
    <w:rsid w:val="4DB323DC"/>
    <w:rsid w:val="4E574397"/>
    <w:rsid w:val="510E5656"/>
    <w:rsid w:val="524013FF"/>
    <w:rsid w:val="59B80C41"/>
    <w:rsid w:val="5A5E4C52"/>
    <w:rsid w:val="5B29762E"/>
    <w:rsid w:val="5C357F57"/>
    <w:rsid w:val="5DA96938"/>
    <w:rsid w:val="610408B9"/>
    <w:rsid w:val="61BB533C"/>
    <w:rsid w:val="64AC16B7"/>
    <w:rsid w:val="64D96FCB"/>
    <w:rsid w:val="664B10E0"/>
    <w:rsid w:val="68642A54"/>
    <w:rsid w:val="69574C72"/>
    <w:rsid w:val="6BB54133"/>
    <w:rsid w:val="71841EAE"/>
    <w:rsid w:val="775871DA"/>
    <w:rsid w:val="77691E13"/>
    <w:rsid w:val="7A2405F1"/>
    <w:rsid w:val="7F7C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line="360" w:lineRule="auto"/>
      <w:outlineLvl w:val="1"/>
    </w:pPr>
    <w:rPr>
      <w:rFonts w:ascii="宋体" w:hAnsi="宋体" w:eastAsia="宋体" w:cstheme="majorBidi"/>
      <w:b/>
      <w:bCs/>
      <w:sz w:val="28"/>
      <w:szCs w:val="28"/>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rPr>
      <w:rFonts w:ascii="Times New Roman" w:hAnsi="Times New Roman"/>
      <w:szCs w:val="24"/>
    </w:rPr>
  </w:style>
  <w:style w:type="paragraph" w:styleId="6">
    <w:name w:val="Normal Indent"/>
    <w:basedOn w:val="1"/>
    <w:next w:val="1"/>
    <w:qFormat/>
    <w:uiPriority w:val="99"/>
    <w:pPr>
      <w:ind w:firstLine="420"/>
    </w:pPr>
    <w:rPr>
      <w:szCs w:val="20"/>
    </w:rPr>
  </w:style>
  <w:style w:type="paragraph" w:styleId="7">
    <w:name w:val="Body Text Indent"/>
    <w:basedOn w:val="1"/>
    <w:next w:val="8"/>
    <w:unhideWhenUsed/>
    <w:qFormat/>
    <w:uiPriority w:val="99"/>
    <w:pPr>
      <w:spacing w:after="120"/>
      <w:ind w:left="420" w:leftChars="200"/>
    </w:pPr>
    <w:rPr>
      <w:kern w:val="0"/>
      <w:sz w:val="20"/>
      <w:szCs w:val="20"/>
    </w:rPr>
  </w:style>
  <w:style w:type="paragraph" w:styleId="8">
    <w:name w:val="envelope return"/>
    <w:basedOn w:val="1"/>
    <w:qFormat/>
    <w:uiPriority w:val="99"/>
    <w:pPr>
      <w:snapToGrid w:val="0"/>
    </w:pPr>
    <w:rPr>
      <w:rFonts w:ascii="Arial" w:hAnsi="Arial" w:cs="Arial"/>
    </w:rPr>
  </w:style>
  <w:style w:type="paragraph" w:styleId="9">
    <w:name w:val="Date"/>
    <w:basedOn w:val="1"/>
    <w:next w:val="1"/>
    <w:link w:val="19"/>
    <w:semiHidden/>
    <w:unhideWhenUsed/>
    <w:qFormat/>
    <w:uiPriority w:val="99"/>
    <w:pPr>
      <w:ind w:left="100" w:leftChars="2500"/>
    </w:pPr>
  </w:style>
  <w:style w:type="paragraph" w:styleId="10">
    <w:name w:val="footer"/>
    <w:basedOn w:val="1"/>
    <w:link w:val="15"/>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脚 字符"/>
    <w:basedOn w:val="13"/>
    <w:link w:val="10"/>
    <w:qFormat/>
    <w:uiPriority w:val="99"/>
    <w:rPr>
      <w:rFonts w:ascii="Times New Roman" w:hAnsi="Times New Roman" w:eastAsia="宋体" w:cs="Times New Roman"/>
      <w:sz w:val="18"/>
      <w:szCs w:val="18"/>
    </w:rPr>
  </w:style>
  <w:style w:type="character" w:customStyle="1" w:styleId="16">
    <w:name w:val="标题 1 字符"/>
    <w:basedOn w:val="13"/>
    <w:link w:val="3"/>
    <w:qFormat/>
    <w:uiPriority w:val="9"/>
    <w:rPr>
      <w:b/>
      <w:bCs/>
      <w:kern w:val="44"/>
      <w:sz w:val="44"/>
      <w:szCs w:val="44"/>
    </w:rPr>
  </w:style>
  <w:style w:type="character" w:customStyle="1" w:styleId="17">
    <w:name w:val="标题 2 字符"/>
    <w:basedOn w:val="13"/>
    <w:link w:val="4"/>
    <w:qFormat/>
    <w:uiPriority w:val="9"/>
    <w:rPr>
      <w:rFonts w:ascii="宋体" w:hAnsi="宋体" w:eastAsia="宋体" w:cstheme="majorBidi"/>
      <w:b/>
      <w:bCs/>
      <w:sz w:val="28"/>
      <w:szCs w:val="28"/>
    </w:rPr>
  </w:style>
  <w:style w:type="character" w:customStyle="1" w:styleId="18">
    <w:name w:val="标题 3 字符"/>
    <w:basedOn w:val="13"/>
    <w:link w:val="5"/>
    <w:qFormat/>
    <w:uiPriority w:val="9"/>
    <w:rPr>
      <w:b/>
      <w:bCs/>
      <w:sz w:val="32"/>
      <w:szCs w:val="32"/>
    </w:rPr>
  </w:style>
  <w:style w:type="character" w:customStyle="1" w:styleId="19">
    <w:name w:val="日期 字符"/>
    <w:basedOn w:val="13"/>
    <w:link w:val="9"/>
    <w:semiHidden/>
    <w:qFormat/>
    <w:uiPriority w:val="99"/>
  </w:style>
  <w:style w:type="paragraph" w:customStyle="1" w:styleId="20">
    <w:name w:val="公文正文"/>
    <w:basedOn w:val="1"/>
    <w:qFormat/>
    <w:uiPriority w:val="0"/>
    <w:pPr>
      <w:keepNext w:val="0"/>
      <w:keepLines w:val="0"/>
      <w:widowControl w:val="0"/>
      <w:suppressLineNumbers w:val="0"/>
      <w:spacing w:before="0" w:beforeAutospacing="0" w:after="0" w:afterAutospacing="0" w:line="360" w:lineRule="auto"/>
      <w:ind w:left="0" w:right="0" w:firstLine="629"/>
      <w:jc w:val="both"/>
    </w:pPr>
    <w:rPr>
      <w:rFonts w:hint="eastAsia" w:ascii="仿宋_GB2312" w:hAnsi="Calisto MT" w:eastAsia="仿宋_GB2312" w:cs="Times New Roman"/>
      <w:color w:val="000000"/>
      <w:kern w:val="0"/>
      <w:sz w:val="32"/>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2197</Words>
  <Characters>2353</Characters>
  <Lines>36</Lines>
  <Paragraphs>10</Paragraphs>
  <TotalTime>13</TotalTime>
  <ScaleCrop>false</ScaleCrop>
  <LinksUpToDate>false</LinksUpToDate>
  <CharactersWithSpaces>2369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2025-02-08T05:20:00Z</dcterms:created>
  <dc:creator>Admin</dc:creator>
  <cp:lastModifiedBy>D</cp:lastModifiedBy>
  <dcterms:modified xsi:type="dcterms:W3CDTF">2025-04-02T09:10:58Z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52041F03DE7D4E519B5425C5F880DD7C_13</vt:lpwstr>
  </property>
  <property fmtid="{D5CDD505-2E9C-101B-9397-08002B2CF9AE}" pid="4" name="KSOTemplateDocerSaveRecord">
    <vt:lpwstr>eyJoZGlkIjoiYTdiN2E0ODhkZmYxZmY1MzJkMzg3ZWVhNTNlZTVhM2MiLCJ1c2VySWQiOiI0ODg0OTAzMTUifQ==</vt:lpwstr>
  </property>
</Properties>
</file>