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55A04">
      <w:pPr>
        <w:keepNext w:val="0"/>
        <w:keepLines w:val="0"/>
        <w:widowControl/>
        <w:suppressLineNumbers w:val="0"/>
        <w:spacing w:before="0" w:beforeAutospacing="1" w:after="160" w:afterAutospacing="0" w:line="256" w:lineRule="auto"/>
        <w:ind w:left="0" w:right="0"/>
        <w:jc w:val="left"/>
        <w:rPr>
          <w:rFonts w:hint="default" w:ascii="Times New Roman" w:hAnsi="Times New Roman" w:cs="Calibri"/>
          <w:kern w:val="2"/>
          <w:sz w:val="22"/>
          <w:szCs w:val="22"/>
        </w:rPr>
      </w:pPr>
    </w:p>
    <w:p w14:paraId="13718E31">
      <w:pPr>
        <w:keepNext w:val="0"/>
        <w:keepLines w:val="0"/>
        <w:widowControl/>
        <w:suppressLineNumbers w:val="0"/>
        <w:autoSpaceDE w:val="0"/>
        <w:autoSpaceDN w:val="0"/>
        <w:adjustRightInd w:val="0"/>
        <w:spacing w:before="0" w:beforeAutospacing="1" w:after="160" w:afterAutospacing="0" w:line="360" w:lineRule="auto"/>
        <w:ind w:left="0" w:right="0"/>
        <w:jc w:val="center"/>
        <w:rPr>
          <w:rFonts w:hint="eastAsia" w:ascii="宋体" w:hAnsi="宋体" w:eastAsia="宋体" w:cs="宋体"/>
          <w:b/>
          <w:bCs/>
          <w:spacing w:val="26"/>
          <w:kern w:val="2"/>
          <w:sz w:val="48"/>
          <w:szCs w:val="48"/>
        </w:rPr>
      </w:pPr>
      <w:r>
        <w:rPr>
          <w:rFonts w:hint="eastAsia" w:ascii="宋体" w:hAnsi="宋体" w:eastAsia="宋体" w:cs="宋体"/>
          <w:b/>
          <w:bCs/>
          <w:color w:val="000000"/>
          <w:spacing w:val="26"/>
          <w:kern w:val="2"/>
          <w:sz w:val="48"/>
          <w:szCs w:val="48"/>
          <w:lang w:val="en-US" w:eastAsia="zh-CN" w:bidi="ar"/>
        </w:rPr>
        <w:t>广州市增城区雅瑶河（新塘段）加固工程质量检测服务</w:t>
      </w:r>
    </w:p>
    <w:p w14:paraId="69A5F534">
      <w:pPr>
        <w:pStyle w:val="12"/>
        <w:keepNext w:val="0"/>
        <w:keepLines w:val="0"/>
        <w:widowControl/>
        <w:suppressLineNumbers w:val="0"/>
        <w:spacing w:before="0" w:beforeAutospacing="1"/>
        <w:ind w:left="0" w:right="0"/>
        <w:rPr>
          <w:rFonts w:hint="eastAsia" w:ascii="宋体" w:hAnsi="Courier New" w:eastAsia="宋体" w:cs="Times New Roman"/>
          <w:kern w:val="2"/>
          <w:sz w:val="22"/>
          <w:szCs w:val="22"/>
        </w:rPr>
      </w:pPr>
      <w:r>
        <w:rPr>
          <w:rFonts w:hint="eastAsia" w:ascii="宋体" w:hAnsi="Courier New" w:eastAsia="宋体" w:cs="Times New Roman"/>
          <w:kern w:val="2"/>
          <w:sz w:val="22"/>
          <w:szCs w:val="22"/>
        </w:rPr>
        <w:t xml:space="preserve"> </w:t>
      </w:r>
    </w:p>
    <w:p w14:paraId="236768CC">
      <w:pPr>
        <w:keepNext w:val="0"/>
        <w:keepLines w:val="0"/>
        <w:widowControl/>
        <w:suppressLineNumbers w:val="0"/>
        <w:spacing w:before="0" w:beforeAutospacing="1" w:after="160" w:afterAutospacing="0" w:line="360" w:lineRule="auto"/>
        <w:ind w:left="0" w:right="0"/>
        <w:jc w:val="left"/>
        <w:rPr>
          <w:rFonts w:hint="eastAsia" w:ascii="宋体" w:hAnsi="宋体" w:eastAsia="宋体" w:cs="宋体"/>
          <w:kern w:val="2"/>
          <w:sz w:val="36"/>
          <w:szCs w:val="36"/>
          <w:u w:val="single"/>
        </w:rPr>
      </w:pPr>
      <w:r>
        <w:rPr>
          <w:rFonts w:hint="eastAsia" w:ascii="宋体" w:hAnsi="宋体" w:eastAsia="宋体" w:cs="宋体"/>
          <w:color w:val="000000"/>
          <w:kern w:val="2"/>
          <w:sz w:val="36"/>
          <w:szCs w:val="36"/>
          <w:u w:val="single"/>
          <w:lang w:val="en-US" w:eastAsia="zh-CN" w:bidi="ar"/>
        </w:rPr>
        <w:t xml:space="preserve"> </w:t>
      </w:r>
    </w:p>
    <w:p w14:paraId="60976FD9">
      <w:pPr>
        <w:pStyle w:val="14"/>
        <w:keepNext w:val="0"/>
        <w:keepLines w:val="0"/>
        <w:widowControl/>
        <w:suppressLineNumbers w:val="0"/>
        <w:spacing w:before="0" w:beforeAutospacing="1"/>
        <w:ind w:left="420" w:leftChars="200" w:right="0" w:firstLine="440"/>
        <w:rPr>
          <w:rFonts w:hint="eastAsia" w:ascii="Times New Roman" w:hAnsi="Times New Roman" w:eastAsia="宋体" w:cs="Times New Roman"/>
          <w:kern w:val="2"/>
          <w:sz w:val="22"/>
          <w:szCs w:val="22"/>
        </w:rPr>
      </w:pPr>
      <w:r>
        <w:rPr>
          <w:rFonts w:hint="eastAsia" w:ascii="Times New Roman" w:hAnsi="Times New Roman" w:eastAsia="宋体" w:cs="Times New Roman"/>
          <w:kern w:val="2"/>
          <w:sz w:val="22"/>
          <w:szCs w:val="22"/>
        </w:rPr>
        <w:t xml:space="preserve"> </w:t>
      </w:r>
    </w:p>
    <w:p w14:paraId="5C640EB0">
      <w:pPr>
        <w:keepNext w:val="0"/>
        <w:keepLines w:val="0"/>
        <w:widowControl/>
        <w:suppressLineNumbers w:val="0"/>
        <w:spacing w:before="0" w:beforeAutospacing="1" w:after="160" w:afterAutospacing="0" w:line="360" w:lineRule="auto"/>
        <w:ind w:left="0" w:right="0"/>
        <w:jc w:val="center"/>
        <w:rPr>
          <w:rFonts w:hint="eastAsia" w:ascii="宋体" w:hAnsi="宋体" w:eastAsia="宋体" w:cs="宋体"/>
          <w:b/>
          <w:bCs/>
          <w:spacing w:val="26"/>
          <w:kern w:val="2"/>
          <w:sz w:val="110"/>
          <w:szCs w:val="110"/>
        </w:rPr>
      </w:pPr>
      <w:r>
        <w:rPr>
          <w:rFonts w:hint="eastAsia" w:ascii="宋体" w:hAnsi="宋体" w:eastAsia="宋体" w:cs="宋体"/>
          <w:b/>
          <w:bCs/>
          <w:color w:val="000000"/>
          <w:spacing w:val="26"/>
          <w:kern w:val="2"/>
          <w:sz w:val="110"/>
          <w:szCs w:val="110"/>
          <w:lang w:val="en-US" w:eastAsia="zh-CN" w:bidi="ar"/>
        </w:rPr>
        <w:t>招标文件</w:t>
      </w:r>
    </w:p>
    <w:p w14:paraId="1ED57D57">
      <w:pPr>
        <w:keepNext w:val="0"/>
        <w:keepLines w:val="0"/>
        <w:widowControl/>
        <w:suppressLineNumbers w:val="0"/>
        <w:spacing w:before="0" w:beforeAutospacing="1" w:after="160" w:afterAutospacing="0" w:line="360" w:lineRule="auto"/>
        <w:ind w:left="0" w:right="0" w:firstLine="900" w:firstLineChars="300"/>
        <w:jc w:val="left"/>
        <w:rPr>
          <w:rFonts w:hint="eastAsia" w:ascii="宋体" w:hAnsi="宋体" w:eastAsia="宋体" w:cs="宋体"/>
          <w:kern w:val="2"/>
          <w:sz w:val="30"/>
          <w:szCs w:val="30"/>
        </w:rPr>
      </w:pPr>
      <w:r>
        <w:rPr>
          <w:rFonts w:hint="eastAsia" w:ascii="宋体" w:hAnsi="宋体" w:eastAsia="宋体" w:cs="宋体"/>
          <w:color w:val="000000"/>
          <w:kern w:val="2"/>
          <w:sz w:val="30"/>
          <w:szCs w:val="30"/>
          <w:lang w:val="en-US" w:eastAsia="zh-CN" w:bidi="ar"/>
        </w:rPr>
        <w:t xml:space="preserve"> </w:t>
      </w:r>
    </w:p>
    <w:p w14:paraId="18B7940C">
      <w:pPr>
        <w:keepNext w:val="0"/>
        <w:keepLines w:val="0"/>
        <w:widowControl/>
        <w:suppressLineNumbers w:val="0"/>
        <w:spacing w:before="0" w:beforeAutospacing="1" w:after="160" w:afterAutospacing="0" w:line="360" w:lineRule="auto"/>
        <w:ind w:left="0" w:right="0" w:firstLine="900" w:firstLineChars="300"/>
        <w:jc w:val="left"/>
        <w:rPr>
          <w:rFonts w:hint="eastAsia" w:ascii="宋体" w:hAnsi="宋体" w:eastAsia="宋体" w:cs="宋体"/>
          <w:kern w:val="2"/>
          <w:sz w:val="30"/>
          <w:szCs w:val="30"/>
        </w:rPr>
      </w:pPr>
      <w:r>
        <w:rPr>
          <w:rFonts w:hint="eastAsia" w:ascii="宋体" w:hAnsi="宋体" w:eastAsia="宋体" w:cs="宋体"/>
          <w:color w:val="000000"/>
          <w:kern w:val="2"/>
          <w:sz w:val="30"/>
          <w:szCs w:val="30"/>
          <w:lang w:val="en-US" w:eastAsia="zh-CN" w:bidi="ar"/>
        </w:rPr>
        <w:t xml:space="preserve"> </w:t>
      </w:r>
    </w:p>
    <w:p w14:paraId="1BA90A57">
      <w:pPr>
        <w:keepNext w:val="0"/>
        <w:keepLines w:val="0"/>
        <w:widowControl/>
        <w:suppressLineNumbers w:val="0"/>
        <w:spacing w:before="0" w:beforeAutospacing="1" w:after="160" w:afterAutospacing="0" w:line="360" w:lineRule="auto"/>
        <w:ind w:left="0" w:right="0" w:firstLine="900" w:firstLineChars="300"/>
        <w:jc w:val="left"/>
        <w:rPr>
          <w:rFonts w:hint="eastAsia" w:ascii="宋体" w:hAnsi="宋体" w:eastAsia="宋体" w:cs="宋体"/>
          <w:kern w:val="2"/>
          <w:sz w:val="30"/>
          <w:szCs w:val="30"/>
        </w:rPr>
      </w:pPr>
      <w:r>
        <w:rPr>
          <w:rFonts w:hint="eastAsia" w:ascii="宋体" w:hAnsi="宋体" w:eastAsia="宋体" w:cs="宋体"/>
          <w:color w:val="000000"/>
          <w:kern w:val="2"/>
          <w:sz w:val="30"/>
          <w:szCs w:val="30"/>
          <w:lang w:val="en-US" w:eastAsia="zh-CN" w:bidi="ar"/>
        </w:rPr>
        <w:t xml:space="preserve"> </w:t>
      </w:r>
    </w:p>
    <w:p w14:paraId="5F591C90">
      <w:pPr>
        <w:keepNext w:val="0"/>
        <w:keepLines w:val="0"/>
        <w:widowControl/>
        <w:suppressLineNumbers w:val="0"/>
        <w:spacing w:before="0" w:beforeAutospacing="1" w:after="160" w:afterAutospacing="0" w:line="360" w:lineRule="auto"/>
        <w:ind w:left="0" w:right="0" w:firstLine="900" w:firstLineChars="300"/>
        <w:jc w:val="left"/>
        <w:rPr>
          <w:rFonts w:hint="eastAsia" w:ascii="宋体" w:hAnsi="宋体" w:eastAsia="宋体" w:cs="宋体"/>
          <w:kern w:val="2"/>
          <w:sz w:val="30"/>
          <w:szCs w:val="30"/>
        </w:rPr>
      </w:pPr>
      <w:r>
        <w:rPr>
          <w:rFonts w:hint="eastAsia" w:ascii="宋体" w:hAnsi="宋体" w:eastAsia="宋体" w:cs="宋体"/>
          <w:color w:val="000000"/>
          <w:kern w:val="2"/>
          <w:sz w:val="30"/>
          <w:szCs w:val="30"/>
          <w:lang w:val="en-US" w:eastAsia="zh-CN" w:bidi="ar"/>
        </w:rPr>
        <w:t xml:space="preserve"> </w:t>
      </w:r>
    </w:p>
    <w:p w14:paraId="35D15E75">
      <w:pPr>
        <w:keepNext w:val="0"/>
        <w:keepLines w:val="0"/>
        <w:widowControl/>
        <w:suppressLineNumbers w:val="0"/>
        <w:autoSpaceDE w:val="0"/>
        <w:autoSpaceDN w:val="0"/>
        <w:adjustRightInd w:val="0"/>
        <w:spacing w:before="0" w:beforeAutospacing="1" w:after="160" w:afterAutospacing="0" w:line="360" w:lineRule="auto"/>
        <w:ind w:left="0" w:right="0" w:firstLine="1205"/>
        <w:jc w:val="left"/>
        <w:outlineLvl w:val="0"/>
        <w:rPr>
          <w:rFonts w:hint="eastAsia" w:ascii="宋体" w:hAnsi="宋体" w:eastAsia="Calibri" w:cs="宋体"/>
          <w:b/>
          <w:bCs/>
          <w:kern w:val="2"/>
          <w:sz w:val="30"/>
          <w:szCs w:val="30"/>
          <w:u w:val="single"/>
        </w:rPr>
      </w:pPr>
      <w:r>
        <w:rPr>
          <w:rFonts w:hint="eastAsia" w:ascii="宋体" w:hAnsi="宋体" w:eastAsia="宋体" w:cs="宋体"/>
          <w:b/>
          <w:bCs/>
          <w:color w:val="000000"/>
          <w:kern w:val="2"/>
          <w:sz w:val="30"/>
          <w:szCs w:val="30"/>
          <w:lang w:val="en-US" w:eastAsia="zh-CN" w:bidi="ar"/>
        </w:rPr>
        <w:t>招   标   人：</w:t>
      </w:r>
      <w:r>
        <w:rPr>
          <w:rFonts w:hint="eastAsia" w:ascii="宋体" w:hAnsi="宋体" w:eastAsia="宋体" w:cs="宋体"/>
          <w:b/>
          <w:bCs/>
          <w:color w:val="000000"/>
          <w:kern w:val="2"/>
          <w:sz w:val="30"/>
          <w:szCs w:val="30"/>
          <w:u w:val="single"/>
          <w:lang w:val="en-US" w:eastAsia="zh-CN" w:bidi="ar"/>
        </w:rPr>
        <w:t>广州市增城区新塘镇人民政府</w:t>
      </w:r>
    </w:p>
    <w:p w14:paraId="1EBA32DC">
      <w:pPr>
        <w:keepNext w:val="0"/>
        <w:keepLines w:val="0"/>
        <w:widowControl/>
        <w:suppressLineNumbers w:val="0"/>
        <w:autoSpaceDE w:val="0"/>
        <w:autoSpaceDN w:val="0"/>
        <w:adjustRightInd w:val="0"/>
        <w:spacing w:before="0" w:beforeAutospacing="1" w:after="160" w:afterAutospacing="0" w:line="360" w:lineRule="auto"/>
        <w:ind w:left="0" w:right="0" w:firstLine="1205"/>
        <w:jc w:val="left"/>
        <w:rPr>
          <w:rFonts w:hint="eastAsia" w:ascii="宋体" w:hAnsi="宋体" w:eastAsia="宋体" w:cs="宋体"/>
          <w:b/>
          <w:bCs/>
          <w:kern w:val="2"/>
          <w:sz w:val="30"/>
          <w:szCs w:val="30"/>
          <w:u w:val="single"/>
        </w:rPr>
      </w:pPr>
      <w:r>
        <w:rPr>
          <w:rFonts w:hint="eastAsia" w:ascii="宋体" w:hAnsi="宋体" w:eastAsia="宋体" w:cs="宋体"/>
          <w:b/>
          <w:bCs/>
          <w:color w:val="000000"/>
          <w:kern w:val="2"/>
          <w:sz w:val="30"/>
          <w:szCs w:val="30"/>
          <w:lang w:val="en-US" w:eastAsia="zh-CN" w:bidi="ar"/>
        </w:rPr>
        <w:t>招标代理机构：</w:t>
      </w:r>
      <w:r>
        <w:rPr>
          <w:rFonts w:hint="eastAsia" w:ascii="宋体" w:hAnsi="宋体" w:eastAsia="宋体" w:cs="宋体"/>
          <w:b/>
          <w:bCs/>
          <w:color w:val="000000"/>
          <w:kern w:val="2"/>
          <w:sz w:val="30"/>
          <w:szCs w:val="30"/>
          <w:u w:val="single"/>
          <w:lang w:val="en-US" w:eastAsia="zh-CN" w:bidi="ar"/>
        </w:rPr>
        <w:t>广州穗诚建设管理有限公司</w:t>
      </w:r>
    </w:p>
    <w:p w14:paraId="23C0BEA0">
      <w:pPr>
        <w:keepNext w:val="0"/>
        <w:keepLines w:val="0"/>
        <w:widowControl/>
        <w:suppressLineNumbers w:val="0"/>
        <w:spacing w:before="0" w:beforeAutospacing="1" w:after="160" w:afterAutospacing="0" w:line="360" w:lineRule="auto"/>
        <w:ind w:left="0" w:right="0" w:firstLine="1193" w:firstLineChars="396"/>
        <w:jc w:val="left"/>
        <w:rPr>
          <w:rFonts w:hint="eastAsia" w:ascii="宋体" w:hAnsi="宋体" w:eastAsia="宋体" w:cs="宋体"/>
          <w:b/>
          <w:bCs/>
          <w:kern w:val="2"/>
          <w:sz w:val="30"/>
          <w:szCs w:val="30"/>
        </w:rPr>
      </w:pPr>
      <w:r>
        <w:rPr>
          <w:rFonts w:hint="eastAsia" w:ascii="宋体" w:hAnsi="宋体" w:eastAsia="宋体" w:cs="宋体"/>
          <w:b/>
          <w:bCs/>
          <w:color w:val="000000"/>
          <w:kern w:val="2"/>
          <w:sz w:val="30"/>
          <w:szCs w:val="30"/>
          <w:lang w:val="en-US" w:eastAsia="zh-CN" w:bidi="ar"/>
        </w:rPr>
        <w:t>日        期：</w:t>
      </w:r>
      <w:r>
        <w:rPr>
          <w:rFonts w:hint="eastAsia" w:ascii="宋体" w:hAnsi="宋体" w:eastAsia="宋体" w:cs="宋体"/>
          <w:b/>
          <w:bCs/>
          <w:color w:val="000000"/>
          <w:kern w:val="2"/>
          <w:sz w:val="30"/>
          <w:szCs w:val="30"/>
          <w:u w:val="single"/>
          <w:lang w:val="en-US" w:eastAsia="zh-CN" w:bidi="ar"/>
        </w:rPr>
        <w:t>2025</w:t>
      </w:r>
      <w:r>
        <w:rPr>
          <w:rFonts w:hint="eastAsia" w:ascii="宋体" w:hAnsi="宋体" w:eastAsia="宋体" w:cs="宋体"/>
          <w:b/>
          <w:bCs/>
          <w:color w:val="000000"/>
          <w:kern w:val="2"/>
          <w:sz w:val="30"/>
          <w:szCs w:val="30"/>
          <w:lang w:val="en-US" w:eastAsia="zh-CN" w:bidi="ar"/>
        </w:rPr>
        <w:t>年</w:t>
      </w:r>
      <w:r>
        <w:rPr>
          <w:rFonts w:hint="eastAsia" w:ascii="宋体" w:hAnsi="宋体" w:eastAsia="宋体" w:cs="宋体"/>
          <w:b/>
          <w:bCs/>
          <w:color w:val="000000"/>
          <w:kern w:val="2"/>
          <w:sz w:val="30"/>
          <w:szCs w:val="30"/>
          <w:u w:val="single"/>
          <w:lang w:val="en-US" w:eastAsia="zh-CN" w:bidi="ar"/>
        </w:rPr>
        <w:t>3</w:t>
      </w:r>
      <w:r>
        <w:rPr>
          <w:rFonts w:hint="eastAsia" w:ascii="宋体" w:hAnsi="宋体" w:eastAsia="宋体" w:cs="宋体"/>
          <w:b/>
          <w:bCs/>
          <w:color w:val="000000"/>
          <w:kern w:val="2"/>
          <w:sz w:val="30"/>
          <w:szCs w:val="30"/>
          <w:lang w:val="en-US" w:eastAsia="zh-CN" w:bidi="ar"/>
        </w:rPr>
        <w:t>月</w:t>
      </w:r>
    </w:p>
    <w:p w14:paraId="654E64D9">
      <w:pPr>
        <w:spacing w:before="0" w:beforeAutospacing="1" w:after="0" w:afterAutospacing="0"/>
        <w:ind w:left="0" w:right="0"/>
        <w:jc w:val="center"/>
        <w:rPr>
          <w:rFonts w:hint="eastAsia" w:ascii="宋体" w:hAnsi="宋体" w:eastAsia="宋体" w:cs="宋体"/>
          <w:b/>
          <w:bCs w:val="0"/>
          <w:kern w:val="2"/>
          <w:sz w:val="36"/>
          <w:szCs w:val="36"/>
        </w:rPr>
        <w:sectPr>
          <w:pgSz w:w="12240" w:h="15840"/>
          <w:pgMar w:top="1134" w:right="1190" w:bottom="1134" w:left="1134" w:header="720" w:footer="720" w:gutter="0"/>
          <w:cols w:space="425" w:num="1"/>
          <w:docGrid w:type="lines" w:linePitch="299" w:charSpace="0"/>
        </w:sectPr>
      </w:pPr>
    </w:p>
    <w:p w14:paraId="5DA3CB7D">
      <w:pPr>
        <w:rPr>
          <w:rFonts w:hint="eastAsia" w:ascii="宋体" w:hAnsi="宋体" w:eastAsia="宋体" w:cs="宋体"/>
          <w:b/>
          <w:kern w:val="2"/>
          <w:sz w:val="36"/>
          <w:szCs w:val="36"/>
        </w:rPr>
        <w:sectPr>
          <w:pgSz w:w="12242" w:h="15842"/>
          <w:pgMar w:top="1440" w:right="1800" w:bottom="1440" w:left="1800" w:header="851" w:footer="992" w:gutter="0"/>
          <w:cols w:space="425" w:num="1"/>
          <w:docGrid w:type="lines" w:linePitch="312" w:charSpace="0"/>
        </w:sectPr>
      </w:pPr>
    </w:p>
    <w:p w14:paraId="406A4617">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b/>
          <w:bCs w:val="0"/>
          <w:kern w:val="2"/>
          <w:sz w:val="36"/>
          <w:szCs w:val="36"/>
        </w:rPr>
      </w:pPr>
      <w:r>
        <w:rPr>
          <w:rFonts w:hint="eastAsia" w:ascii="宋体" w:hAnsi="宋体" w:eastAsia="宋体" w:cs="宋体"/>
          <w:b/>
          <w:bCs w:val="0"/>
          <w:color w:val="000000"/>
          <w:kern w:val="2"/>
          <w:sz w:val="36"/>
          <w:szCs w:val="36"/>
          <w:lang w:val="en-US" w:eastAsia="zh-CN" w:bidi="ar"/>
        </w:rPr>
        <w:t>目 录</w:t>
      </w:r>
    </w:p>
    <w:p w14:paraId="6F31BC77">
      <w:pPr>
        <w:pStyle w:val="13"/>
        <w:keepNext w:val="0"/>
        <w:keepLines w:val="0"/>
        <w:widowControl/>
        <w:suppressLineNumbers w:val="0"/>
        <w:spacing w:before="0" w:beforeAutospacing="1"/>
        <w:ind w:left="0" w:right="0" w:firstLine="220"/>
        <w:rPr>
          <w:rFonts w:hint="eastAsia" w:ascii="Times New Roman" w:hAnsi="Times New Roman" w:eastAsia="宋体" w:cs="Times New Roman"/>
          <w:kern w:val="2"/>
          <w:sz w:val="22"/>
          <w:szCs w:val="22"/>
        </w:rPr>
      </w:pPr>
      <w:r>
        <w:rPr>
          <w:rFonts w:hint="eastAsia" w:ascii="Times New Roman" w:hAnsi="Times New Roman" w:eastAsia="宋体" w:cs="Times New Roman"/>
          <w:kern w:val="2"/>
          <w:sz w:val="22"/>
          <w:szCs w:val="22"/>
        </w:rPr>
        <w:t xml:space="preserve"> </w:t>
      </w:r>
    </w:p>
    <w:p w14:paraId="2D8C53BA">
      <w:pPr>
        <w:pStyle w:val="19"/>
        <w:keepNext w:val="0"/>
        <w:keepLines w:val="0"/>
        <w:widowControl/>
        <w:suppressLineNumbers w:val="0"/>
        <w:tabs>
          <w:tab w:val="right" w:leader="dot" w:pos="9351"/>
        </w:tabs>
        <w:spacing w:line="600" w:lineRule="auto"/>
        <w:rPr>
          <w:rFonts w:hint="eastAsia" w:ascii="宋体" w:hAnsi="宋体" w:eastAsia="宋体" w:cs="宋体"/>
          <w:b/>
          <w:bCs/>
          <w:sz w:val="24"/>
          <w:szCs w:val="24"/>
        </w:rPr>
      </w:pPr>
      <w:r>
        <w:rPr>
          <w:rFonts w:hint="eastAsia" w:ascii="宋体" w:hAnsi="宋体" w:eastAsia="宋体" w:cs="宋体"/>
          <w:b/>
          <w:bCs/>
          <w:sz w:val="24"/>
          <w:szCs w:val="24"/>
        </w:rPr>
        <w:t>第一章 投标人须知</w:t>
      </w:r>
      <w:r>
        <w:rPr>
          <w:rFonts w:hint="eastAsia" w:ascii="宋体" w:hAnsi="宋体" w:eastAsia="宋体" w:cs="宋体"/>
          <w:b/>
          <w:bCs/>
          <w:sz w:val="24"/>
          <w:szCs w:val="24"/>
        </w:rPr>
        <w:tab/>
        <w:t>2</w:t>
      </w:r>
    </w:p>
    <w:p w14:paraId="65BEE4FA">
      <w:pPr>
        <w:pStyle w:val="19"/>
        <w:keepNext w:val="0"/>
        <w:keepLines w:val="0"/>
        <w:widowControl/>
        <w:suppressLineNumbers w:val="0"/>
        <w:tabs>
          <w:tab w:val="right" w:leader="dot" w:pos="9351"/>
        </w:tabs>
        <w:spacing w:line="600" w:lineRule="auto"/>
        <w:rPr>
          <w:rFonts w:hint="eastAsia" w:ascii="宋体" w:hAnsi="宋体" w:eastAsia="宋体" w:cs="宋体"/>
          <w:b/>
          <w:bCs/>
          <w:sz w:val="24"/>
          <w:szCs w:val="24"/>
        </w:rPr>
      </w:pPr>
      <w:r>
        <w:rPr>
          <w:rFonts w:hint="eastAsia" w:ascii="宋体" w:hAnsi="宋体" w:eastAsia="宋体" w:cs="宋体"/>
          <w:b/>
          <w:bCs/>
          <w:sz w:val="24"/>
          <w:szCs w:val="24"/>
        </w:rPr>
        <w:t>第二章 评标办法（综合评估法）</w:t>
      </w:r>
      <w:r>
        <w:rPr>
          <w:rFonts w:hint="eastAsia" w:ascii="宋体" w:hAnsi="宋体" w:eastAsia="宋体" w:cs="宋体"/>
          <w:b/>
          <w:bCs/>
          <w:sz w:val="24"/>
          <w:szCs w:val="24"/>
        </w:rPr>
        <w:tab/>
        <w:t>34</w:t>
      </w:r>
    </w:p>
    <w:p w14:paraId="4CB30051">
      <w:pPr>
        <w:pStyle w:val="19"/>
        <w:keepNext w:val="0"/>
        <w:keepLines w:val="0"/>
        <w:widowControl/>
        <w:suppressLineNumbers w:val="0"/>
        <w:tabs>
          <w:tab w:val="right" w:leader="dot" w:pos="9351"/>
        </w:tabs>
        <w:spacing w:line="600" w:lineRule="auto"/>
        <w:rPr>
          <w:rFonts w:hint="eastAsia" w:ascii="宋体" w:hAnsi="宋体" w:eastAsia="宋体" w:cs="宋体"/>
          <w:b/>
          <w:bCs/>
          <w:sz w:val="24"/>
          <w:szCs w:val="24"/>
        </w:rPr>
      </w:pPr>
      <w:r>
        <w:rPr>
          <w:rFonts w:hint="eastAsia" w:ascii="宋体" w:hAnsi="宋体" w:eastAsia="宋体" w:cs="宋体"/>
          <w:b/>
          <w:bCs/>
          <w:sz w:val="24"/>
          <w:szCs w:val="24"/>
        </w:rPr>
        <w:t>第三章 合同条款及格式</w:t>
      </w:r>
      <w:r>
        <w:rPr>
          <w:rFonts w:hint="eastAsia" w:ascii="宋体" w:hAnsi="宋体" w:eastAsia="宋体" w:cs="宋体"/>
          <w:b/>
          <w:bCs/>
          <w:sz w:val="24"/>
          <w:szCs w:val="24"/>
        </w:rPr>
        <w:tab/>
        <w:t>42</w:t>
      </w:r>
    </w:p>
    <w:p w14:paraId="4867E4A8">
      <w:pPr>
        <w:pStyle w:val="19"/>
        <w:keepNext w:val="0"/>
        <w:keepLines w:val="0"/>
        <w:widowControl/>
        <w:suppressLineNumbers w:val="0"/>
        <w:tabs>
          <w:tab w:val="right" w:leader="dot" w:pos="9351"/>
        </w:tabs>
        <w:spacing w:line="600" w:lineRule="auto"/>
        <w:rPr>
          <w:rFonts w:hint="eastAsia" w:ascii="宋体" w:hAnsi="宋体" w:eastAsia="宋体" w:cs="宋体"/>
          <w:b/>
          <w:bCs/>
          <w:sz w:val="24"/>
          <w:szCs w:val="24"/>
        </w:rPr>
      </w:pPr>
      <w:r>
        <w:rPr>
          <w:rFonts w:hint="eastAsia" w:ascii="宋体" w:hAnsi="宋体" w:eastAsia="宋体" w:cs="宋体"/>
          <w:b/>
          <w:bCs/>
          <w:sz w:val="24"/>
          <w:szCs w:val="24"/>
        </w:rPr>
        <w:t>第四章 发包人要求</w:t>
      </w:r>
      <w:r>
        <w:rPr>
          <w:rFonts w:hint="eastAsia" w:ascii="宋体" w:hAnsi="宋体" w:eastAsia="宋体" w:cs="宋体"/>
          <w:b/>
          <w:bCs/>
          <w:sz w:val="24"/>
          <w:szCs w:val="24"/>
        </w:rPr>
        <w:tab/>
        <w:t>61</w:t>
      </w:r>
    </w:p>
    <w:p w14:paraId="4D7F5B05">
      <w:pPr>
        <w:pStyle w:val="19"/>
        <w:keepNext w:val="0"/>
        <w:keepLines w:val="0"/>
        <w:widowControl/>
        <w:suppressLineNumbers w:val="0"/>
        <w:tabs>
          <w:tab w:val="right" w:leader="dot" w:pos="9351"/>
        </w:tabs>
        <w:spacing w:line="600" w:lineRule="auto"/>
        <w:rPr>
          <w:rFonts w:hint="eastAsia" w:ascii="宋体" w:hAnsi="宋体" w:eastAsia="宋体" w:cs="宋体"/>
          <w:b/>
          <w:bCs/>
          <w:sz w:val="24"/>
          <w:szCs w:val="24"/>
        </w:rPr>
      </w:pPr>
      <w:r>
        <w:rPr>
          <w:rFonts w:hint="eastAsia" w:ascii="宋体" w:hAnsi="宋体" w:eastAsia="宋体" w:cs="宋体"/>
          <w:b/>
          <w:bCs/>
          <w:sz w:val="24"/>
          <w:szCs w:val="24"/>
        </w:rPr>
        <w:t>第五章 投标文件格式</w:t>
      </w:r>
      <w:r>
        <w:rPr>
          <w:rFonts w:hint="eastAsia" w:ascii="宋体" w:hAnsi="宋体" w:eastAsia="宋体" w:cs="宋体"/>
          <w:b/>
          <w:bCs/>
          <w:sz w:val="24"/>
          <w:szCs w:val="24"/>
        </w:rPr>
        <w:tab/>
        <w:t>63</w:t>
      </w:r>
    </w:p>
    <w:p w14:paraId="750A86C5">
      <w:pPr>
        <w:pStyle w:val="19"/>
        <w:keepNext w:val="0"/>
        <w:keepLines w:val="0"/>
        <w:widowControl/>
        <w:suppressLineNumbers w:val="0"/>
        <w:tabs>
          <w:tab w:val="right" w:leader="dot" w:pos="9351"/>
        </w:tabs>
        <w:spacing w:line="60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4A0820F4">
      <w:pPr>
        <w:keepNext w:val="0"/>
        <w:keepLines w:val="0"/>
        <w:widowControl/>
        <w:suppressLineNumbers w:val="0"/>
        <w:spacing w:before="0" w:beforeAutospacing="1" w:after="160" w:afterAutospacing="0" w:line="600" w:lineRule="auto"/>
        <w:ind w:left="0" w:right="0"/>
        <w:jc w:val="center"/>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 xml:space="preserve"> </w:t>
      </w:r>
    </w:p>
    <w:p w14:paraId="3EA26339">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518D3B6D">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2CB63B67">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18601E1B">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28D90331">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0E65A7B8">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7CC265E3">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49CEB84F">
      <w:pPr>
        <w:pStyle w:val="13"/>
        <w:keepNext w:val="0"/>
        <w:keepLines w:val="0"/>
        <w:widowControl/>
        <w:suppressLineNumbers w:val="0"/>
        <w:spacing w:before="0" w:beforeAutospacing="1"/>
        <w:ind w:left="0" w:right="0" w:firstLine="220"/>
        <w:rPr>
          <w:rFonts w:hint="eastAsia" w:ascii="宋体" w:hAnsi="宋体" w:eastAsia="宋体" w:cs="宋体"/>
          <w:kern w:val="2"/>
          <w:sz w:val="22"/>
          <w:szCs w:val="22"/>
        </w:rPr>
      </w:pPr>
      <w:r>
        <w:rPr>
          <w:rFonts w:hint="eastAsia" w:ascii="宋体" w:hAnsi="宋体" w:eastAsia="宋体" w:cs="宋体"/>
          <w:kern w:val="2"/>
          <w:sz w:val="22"/>
          <w:szCs w:val="22"/>
        </w:rPr>
        <w:t xml:space="preserve"> </w:t>
      </w:r>
    </w:p>
    <w:p w14:paraId="37FC03D2">
      <w:pPr>
        <w:pStyle w:val="13"/>
        <w:keepNext w:val="0"/>
        <w:keepLines w:val="0"/>
        <w:widowControl/>
        <w:suppressLineNumbers w:val="0"/>
        <w:spacing w:before="0" w:beforeAutospacing="1"/>
        <w:ind w:left="0" w:right="0" w:firstLine="220"/>
        <w:rPr>
          <w:rFonts w:hint="eastAsia" w:ascii="宋体" w:hAnsi="宋体" w:eastAsia="宋体" w:cs="宋体"/>
          <w:kern w:val="2"/>
          <w:sz w:val="22"/>
          <w:szCs w:val="22"/>
        </w:rPr>
      </w:pPr>
      <w:r>
        <w:rPr>
          <w:rFonts w:hint="eastAsia" w:ascii="宋体" w:hAnsi="宋体" w:eastAsia="宋体" w:cs="宋体"/>
          <w:kern w:val="2"/>
          <w:sz w:val="22"/>
          <w:szCs w:val="22"/>
        </w:rPr>
        <w:t xml:space="preserve"> </w:t>
      </w:r>
    </w:p>
    <w:p w14:paraId="044C119F">
      <w:pPr>
        <w:pStyle w:val="13"/>
        <w:keepNext w:val="0"/>
        <w:keepLines w:val="0"/>
        <w:widowControl/>
        <w:suppressLineNumbers w:val="0"/>
        <w:spacing w:before="0" w:beforeAutospacing="1"/>
        <w:ind w:left="0" w:right="0" w:firstLine="220"/>
        <w:rPr>
          <w:rFonts w:hint="eastAsia" w:ascii="宋体" w:hAnsi="宋体" w:eastAsia="宋体" w:cs="宋体"/>
          <w:kern w:val="2"/>
          <w:sz w:val="22"/>
          <w:szCs w:val="22"/>
        </w:rPr>
      </w:pPr>
      <w:r>
        <w:rPr>
          <w:rFonts w:hint="eastAsia" w:ascii="宋体" w:hAnsi="宋体" w:eastAsia="宋体" w:cs="宋体"/>
          <w:kern w:val="2"/>
          <w:sz w:val="22"/>
          <w:szCs w:val="22"/>
        </w:rPr>
        <w:t xml:space="preserve"> </w:t>
      </w:r>
    </w:p>
    <w:p w14:paraId="23513296">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7BC41397">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2CF9BEC2">
      <w:pPr>
        <w:keepNext w:val="0"/>
        <w:keepLines w:val="0"/>
        <w:widowControl w:val="0"/>
        <w:suppressLineNumbers w:val="0"/>
        <w:tabs>
          <w:tab w:val="left" w:pos="9413"/>
        </w:tabs>
        <w:adjustRightInd w:val="0"/>
        <w:snapToGrid w:val="0"/>
        <w:spacing w:before="0" w:beforeAutospacing="1" w:after="0" w:afterAutospacing="0" w:line="360" w:lineRule="auto"/>
        <w:ind w:left="0" w:right="0" w:firstLine="459" w:firstLineChars="209"/>
        <w:jc w:val="left"/>
        <w:rPr>
          <w:rFonts w:hint="default" w:ascii="Times New Roman" w:hAnsi="Times New Roman" w:eastAsia="Calibri" w:cs="Calibri"/>
          <w:kern w:val="2"/>
          <w:sz w:val="22"/>
          <w:szCs w:val="22"/>
        </w:rPr>
      </w:pPr>
      <w:bookmarkStart w:id="0" w:name="_Toc222029465"/>
      <w:bookmarkEnd w:id="0"/>
      <w:bookmarkStart w:id="1" w:name="_Toc222032634"/>
      <w:bookmarkEnd w:id="1"/>
      <w:bookmarkStart w:id="2" w:name="_Toc222030967"/>
      <w:bookmarkEnd w:id="2"/>
      <w:bookmarkStart w:id="3" w:name="_Toc259524298"/>
      <w:bookmarkEnd w:id="3"/>
      <w:bookmarkStart w:id="4" w:name="_Toc221949926"/>
      <w:bookmarkEnd w:id="4"/>
      <w:bookmarkStart w:id="5" w:name="_Toc222033816"/>
      <w:bookmarkEnd w:id="5"/>
      <w:bookmarkStart w:id="6" w:name="_Toc168476031"/>
      <w:bookmarkEnd w:id="6"/>
      <w:bookmarkStart w:id="7" w:name="_Toc144974482"/>
      <w:bookmarkEnd w:id="7"/>
      <w:bookmarkStart w:id="8" w:name="_Toc229305325"/>
      <w:bookmarkEnd w:id="8"/>
      <w:bookmarkStart w:id="9" w:name="_Toc168475628"/>
      <w:r>
        <w:rPr>
          <w:rFonts w:hint="default" w:ascii="Times New Roman" w:hAnsi="Times New Roman" w:eastAsia="Calibri" w:cs="Calibri"/>
          <w:color w:val="000000"/>
          <w:kern w:val="2"/>
          <w:sz w:val="22"/>
          <w:szCs w:val="22"/>
          <w:lang w:val="en-US" w:eastAsia="zh-CN" w:bidi="ar"/>
        </w:rPr>
        <w:t xml:space="preserve"> </w:t>
      </w:r>
      <w:bookmarkEnd w:id="9"/>
    </w:p>
    <w:p w14:paraId="48830820">
      <w:pPr>
        <w:keepNext w:val="0"/>
        <w:keepLines w:val="0"/>
        <w:widowControl w:val="0"/>
        <w:suppressLineNumbers w:val="0"/>
        <w:tabs>
          <w:tab w:val="left" w:pos="9413"/>
        </w:tabs>
        <w:adjustRightInd w:val="0"/>
        <w:snapToGrid w:val="0"/>
        <w:spacing w:before="0" w:beforeAutospacing="1" w:after="0" w:afterAutospacing="0" w:line="360" w:lineRule="auto"/>
        <w:ind w:left="0" w:right="0" w:firstLine="459" w:firstLineChars="209"/>
        <w:jc w:val="left"/>
        <w:rPr>
          <w:rFonts w:hint="default" w:ascii="Times New Roman" w:hAnsi="Times New Roman" w:eastAsia="Calibri" w:cs="Calibri"/>
          <w:kern w:val="2"/>
          <w:sz w:val="22"/>
          <w:szCs w:val="22"/>
        </w:rPr>
      </w:pPr>
      <w:r>
        <w:rPr>
          <w:rFonts w:hint="default" w:ascii="Times New Roman" w:hAnsi="Times New Roman" w:eastAsia="Calibri" w:cs="Calibri"/>
          <w:color w:val="000000"/>
          <w:kern w:val="2"/>
          <w:sz w:val="22"/>
          <w:szCs w:val="22"/>
          <w:lang w:val="en-US" w:eastAsia="zh-CN" w:bidi="ar"/>
        </w:rPr>
        <w:t xml:space="preserve"> </w:t>
      </w:r>
    </w:p>
    <w:p w14:paraId="1D3FD24A">
      <w:pPr>
        <w:keepNext w:val="0"/>
        <w:keepLines w:val="0"/>
        <w:widowControl w:val="0"/>
        <w:suppressLineNumbers w:val="0"/>
        <w:tabs>
          <w:tab w:val="left" w:pos="9413"/>
        </w:tabs>
        <w:adjustRightInd w:val="0"/>
        <w:snapToGrid w:val="0"/>
        <w:spacing w:before="0" w:beforeAutospacing="1" w:after="0" w:afterAutospacing="0" w:line="360" w:lineRule="auto"/>
        <w:ind w:left="0" w:right="0" w:firstLine="459" w:firstLineChars="209"/>
        <w:jc w:val="left"/>
        <w:rPr>
          <w:rFonts w:hint="default" w:ascii="Times New Roman" w:hAnsi="Times New Roman" w:eastAsia="Calibri" w:cs="Calibri"/>
          <w:kern w:val="2"/>
          <w:sz w:val="22"/>
          <w:szCs w:val="22"/>
        </w:rPr>
      </w:pPr>
      <w:r>
        <w:rPr>
          <w:rFonts w:hint="default" w:ascii="Times New Roman" w:hAnsi="Times New Roman" w:eastAsia="Calibri" w:cs="Calibri"/>
          <w:color w:val="000000"/>
          <w:kern w:val="2"/>
          <w:sz w:val="22"/>
          <w:szCs w:val="22"/>
          <w:lang w:val="en-US" w:eastAsia="zh-CN" w:bidi="ar"/>
        </w:rPr>
        <w:t xml:space="preserve"> </w:t>
      </w:r>
    </w:p>
    <w:p w14:paraId="03BD28A4">
      <w:pPr>
        <w:keepNext w:val="0"/>
        <w:keepLines w:val="0"/>
        <w:widowControl/>
        <w:suppressLineNumbers w:val="0"/>
        <w:spacing w:before="0" w:beforeAutospacing="1" w:after="160" w:afterAutospacing="0" w:line="256" w:lineRule="auto"/>
        <w:ind w:left="0" w:right="0"/>
        <w:jc w:val="center"/>
        <w:outlineLvl w:val="0"/>
        <w:rPr>
          <w:rFonts w:hint="eastAsia" w:ascii="宋体" w:hAnsi="宋体" w:eastAsia="宋体" w:cs="宋体"/>
          <w:kern w:val="2"/>
          <w:sz w:val="24"/>
          <w:szCs w:val="24"/>
        </w:rPr>
      </w:pPr>
      <w:bookmarkStart w:id="10" w:name="_Toc25234"/>
      <w:bookmarkEnd w:id="10"/>
      <w:r>
        <w:rPr>
          <w:rFonts w:hint="eastAsia" w:ascii="宋体" w:hAnsi="宋体" w:eastAsia="宋体" w:cs="宋体"/>
          <w:color w:val="000000"/>
          <w:kern w:val="2"/>
          <w:sz w:val="44"/>
          <w:szCs w:val="44"/>
          <w:lang w:val="en-US" w:eastAsia="zh-CN" w:bidi="ar"/>
        </w:rPr>
        <w:t>第一章投标人须知</w:t>
      </w:r>
    </w:p>
    <w:p w14:paraId="67688FDC">
      <w:pPr>
        <w:keepNext w:val="0"/>
        <w:keepLines w:val="0"/>
        <w:widowControl/>
        <w:suppressLineNumbers w:val="0"/>
        <w:spacing w:before="0" w:beforeAutospacing="1" w:after="0" w:afterAutospacing="0" w:line="256" w:lineRule="auto"/>
        <w:ind w:left="0" w:right="0"/>
        <w:jc w:val="center"/>
        <w:outlineLvl w:val="1"/>
        <w:rPr>
          <w:rFonts w:hint="eastAsia" w:ascii="宋体" w:hAnsi="宋体" w:eastAsia="宋体" w:cs="宋体"/>
          <w:kern w:val="2"/>
          <w:sz w:val="22"/>
          <w:szCs w:val="22"/>
        </w:rPr>
      </w:pPr>
      <w:bookmarkStart w:id="11" w:name="_Toc9361_WPSOffice_Level2"/>
      <w:bookmarkEnd w:id="11"/>
      <w:bookmarkStart w:id="12" w:name="_Toc9112_WPSOffice_Level2"/>
      <w:bookmarkEnd w:id="12"/>
      <w:bookmarkStart w:id="13" w:name="_Toc15663"/>
      <w:r>
        <w:rPr>
          <w:rFonts w:hint="eastAsia" w:ascii="宋体" w:hAnsi="宋体" w:eastAsia="宋体" w:cs="宋体"/>
          <w:color w:val="000000"/>
          <w:kern w:val="2"/>
          <w:sz w:val="32"/>
          <w:szCs w:val="32"/>
          <w:lang w:val="en-US" w:eastAsia="zh-CN" w:bidi="ar"/>
        </w:rPr>
        <w:t>投标人须知前附表</w:t>
      </w:r>
      <w:bookmarkEnd w:id="13"/>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46" w:type="dxa"/>
          <w:right w:w="115" w:type="dxa"/>
        </w:tblCellMar>
      </w:tblPr>
      <w:tblGrid>
        <w:gridCol w:w="1164"/>
        <w:gridCol w:w="2738"/>
        <w:gridCol w:w="6543"/>
      </w:tblGrid>
      <w:tr w14:paraId="69AE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449"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5D803F96">
            <w:pPr>
              <w:keepNext w:val="0"/>
              <w:keepLines w:val="0"/>
              <w:widowControl/>
              <w:suppressLineNumbers w:val="0"/>
              <w:spacing w:before="0" w:beforeAutospacing="1" w:after="0" w:afterAutospacing="0" w:line="256" w:lineRule="auto"/>
              <w:ind w:left="156"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条款号</w:t>
            </w:r>
          </w:p>
        </w:tc>
        <w:tc>
          <w:tcPr>
            <w:tcW w:w="2738" w:type="dxa"/>
            <w:tcBorders>
              <w:top w:val="single" w:color="000000" w:sz="4" w:space="0"/>
              <w:left w:val="nil"/>
              <w:bottom w:val="single" w:color="000000" w:sz="4" w:space="0"/>
              <w:right w:val="single" w:color="000000" w:sz="4" w:space="0"/>
            </w:tcBorders>
            <w:shd w:val="clear"/>
            <w:vAlign w:val="center"/>
          </w:tcPr>
          <w:p w14:paraId="56DFF434">
            <w:pPr>
              <w:keepNext w:val="0"/>
              <w:keepLines w:val="0"/>
              <w:widowControl/>
              <w:suppressLineNumbers w:val="0"/>
              <w:spacing w:before="0" w:beforeAutospacing="1" w:after="0" w:afterAutospacing="0" w:line="256" w:lineRule="auto"/>
              <w:ind w:left="7"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条款名称</w:t>
            </w:r>
          </w:p>
        </w:tc>
        <w:tc>
          <w:tcPr>
            <w:tcW w:w="6543" w:type="dxa"/>
            <w:tcBorders>
              <w:top w:val="single" w:color="000000" w:sz="4" w:space="0"/>
              <w:left w:val="nil"/>
              <w:bottom w:val="single" w:color="000000" w:sz="4" w:space="0"/>
              <w:right w:val="single" w:color="000000" w:sz="4" w:space="0"/>
            </w:tcBorders>
            <w:shd w:val="clear"/>
            <w:vAlign w:val="center"/>
          </w:tcPr>
          <w:p w14:paraId="172B7131">
            <w:pPr>
              <w:keepNext w:val="0"/>
              <w:keepLines w:val="0"/>
              <w:widowControl/>
              <w:suppressLineNumbers w:val="0"/>
              <w:spacing w:before="0" w:beforeAutospacing="1" w:after="0" w:afterAutospacing="0" w:line="256" w:lineRule="auto"/>
              <w:ind w:left="9"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编列内容</w:t>
            </w:r>
          </w:p>
        </w:tc>
      </w:tr>
      <w:tr w14:paraId="742A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1151"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3FA01D34">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1.1.2 </w:t>
            </w:r>
          </w:p>
        </w:tc>
        <w:tc>
          <w:tcPr>
            <w:tcW w:w="2738" w:type="dxa"/>
            <w:tcBorders>
              <w:top w:val="single" w:color="000000" w:sz="4" w:space="0"/>
              <w:left w:val="nil"/>
              <w:bottom w:val="single" w:color="000000" w:sz="4" w:space="0"/>
              <w:right w:val="single" w:color="000000" w:sz="4" w:space="0"/>
            </w:tcBorders>
            <w:shd w:val="clear"/>
            <w:vAlign w:val="center"/>
          </w:tcPr>
          <w:p w14:paraId="3B42474A">
            <w:pPr>
              <w:keepNext w:val="0"/>
              <w:keepLines w:val="0"/>
              <w:widowControl/>
              <w:suppressLineNumbers w:val="0"/>
              <w:spacing w:before="0" w:beforeAutospacing="1" w:after="0" w:afterAutospacing="0" w:line="256" w:lineRule="auto"/>
              <w:ind w:left="7"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招标人 </w:t>
            </w:r>
          </w:p>
        </w:tc>
        <w:tc>
          <w:tcPr>
            <w:tcW w:w="6543" w:type="dxa"/>
            <w:tcBorders>
              <w:top w:val="single" w:color="000000" w:sz="4" w:space="0"/>
              <w:left w:val="nil"/>
              <w:bottom w:val="single" w:color="000000" w:sz="4" w:space="0"/>
              <w:right w:val="single" w:color="000000" w:sz="4" w:space="0"/>
            </w:tcBorders>
            <w:shd w:val="clear"/>
            <w:vAlign w:val="center"/>
          </w:tcPr>
          <w:p w14:paraId="07E0E56E">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名称：广州市增城区新塘镇人民政府</w:t>
            </w:r>
          </w:p>
          <w:p w14:paraId="3A4A6D86">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地址：广州市增城区新塘镇府前路38号</w:t>
            </w:r>
          </w:p>
          <w:p w14:paraId="722E1E4A">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联系人：钟工</w:t>
            </w:r>
          </w:p>
          <w:p w14:paraId="0D752AEB">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电话：020-82778588</w:t>
            </w:r>
          </w:p>
        </w:tc>
      </w:tr>
      <w:tr w14:paraId="3E11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1206"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5E1A8C7A">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1.1.3 </w:t>
            </w:r>
          </w:p>
        </w:tc>
        <w:tc>
          <w:tcPr>
            <w:tcW w:w="2738" w:type="dxa"/>
            <w:tcBorders>
              <w:top w:val="single" w:color="000000" w:sz="4" w:space="0"/>
              <w:left w:val="nil"/>
              <w:bottom w:val="single" w:color="000000" w:sz="4" w:space="0"/>
              <w:right w:val="single" w:color="000000" w:sz="4" w:space="0"/>
            </w:tcBorders>
            <w:shd w:val="clear"/>
            <w:vAlign w:val="center"/>
          </w:tcPr>
          <w:p w14:paraId="65601EFE">
            <w:pPr>
              <w:keepNext w:val="0"/>
              <w:keepLines w:val="0"/>
              <w:widowControl/>
              <w:suppressLineNumbers w:val="0"/>
              <w:spacing w:before="0" w:beforeAutospacing="1" w:after="0" w:afterAutospacing="0" w:line="256" w:lineRule="auto"/>
              <w:ind w:left="8"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招标代理机构 </w:t>
            </w:r>
          </w:p>
        </w:tc>
        <w:tc>
          <w:tcPr>
            <w:tcW w:w="6543" w:type="dxa"/>
            <w:tcBorders>
              <w:top w:val="single" w:color="000000" w:sz="4" w:space="0"/>
              <w:left w:val="nil"/>
              <w:bottom w:val="single" w:color="000000" w:sz="4" w:space="0"/>
              <w:right w:val="single" w:color="000000" w:sz="4" w:space="0"/>
            </w:tcBorders>
            <w:shd w:val="clear"/>
            <w:vAlign w:val="center"/>
          </w:tcPr>
          <w:p w14:paraId="430AB440">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名称：广州穗诚建设管理有限公司</w:t>
            </w:r>
          </w:p>
          <w:p w14:paraId="3BE37087">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地址：广州市增城区增城大道133号4楼402室</w:t>
            </w:r>
          </w:p>
          <w:p w14:paraId="720B4880">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联系人：谢工</w:t>
            </w:r>
          </w:p>
          <w:p w14:paraId="48DAE0F3">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电话：15216296092</w:t>
            </w:r>
          </w:p>
        </w:tc>
      </w:tr>
      <w:tr w14:paraId="5467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47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2BD4A24B">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1.1.4 </w:t>
            </w:r>
          </w:p>
        </w:tc>
        <w:tc>
          <w:tcPr>
            <w:tcW w:w="2738" w:type="dxa"/>
            <w:tcBorders>
              <w:top w:val="single" w:color="000000" w:sz="4" w:space="0"/>
              <w:left w:val="nil"/>
              <w:bottom w:val="single" w:color="000000" w:sz="4" w:space="0"/>
              <w:right w:val="single" w:color="000000" w:sz="4" w:space="0"/>
            </w:tcBorders>
            <w:shd w:val="clear"/>
            <w:vAlign w:val="center"/>
          </w:tcPr>
          <w:p w14:paraId="21EC8989">
            <w:pPr>
              <w:keepNext w:val="0"/>
              <w:keepLines w:val="0"/>
              <w:widowControl/>
              <w:suppressLineNumbers w:val="0"/>
              <w:spacing w:before="0" w:beforeAutospacing="1" w:after="0" w:afterAutospacing="0" w:line="256" w:lineRule="auto"/>
              <w:ind w:left="8"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招标项目名称 </w:t>
            </w:r>
          </w:p>
        </w:tc>
        <w:tc>
          <w:tcPr>
            <w:tcW w:w="6543" w:type="dxa"/>
            <w:tcBorders>
              <w:top w:val="single" w:color="000000" w:sz="4" w:space="0"/>
              <w:left w:val="nil"/>
              <w:bottom w:val="single" w:color="000000" w:sz="4" w:space="0"/>
              <w:right w:val="single" w:color="000000" w:sz="4" w:space="0"/>
            </w:tcBorders>
            <w:shd w:val="clear"/>
            <w:vAlign w:val="center"/>
          </w:tcPr>
          <w:p w14:paraId="128119BC">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广州市增城区雅瑶河（新塘段）加固工程质量检测服务</w:t>
            </w:r>
          </w:p>
        </w:tc>
      </w:tr>
      <w:tr w14:paraId="1A14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449"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086E63EB">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1.1.5 </w:t>
            </w:r>
          </w:p>
        </w:tc>
        <w:tc>
          <w:tcPr>
            <w:tcW w:w="2738" w:type="dxa"/>
            <w:tcBorders>
              <w:top w:val="single" w:color="000000" w:sz="4" w:space="0"/>
              <w:left w:val="nil"/>
              <w:bottom w:val="single" w:color="000000" w:sz="4" w:space="0"/>
              <w:right w:val="single" w:color="000000" w:sz="4" w:space="0"/>
            </w:tcBorders>
            <w:shd w:val="clear"/>
            <w:vAlign w:val="center"/>
          </w:tcPr>
          <w:p w14:paraId="07EA7FAE">
            <w:pPr>
              <w:keepNext w:val="0"/>
              <w:keepLines w:val="0"/>
              <w:widowControl/>
              <w:suppressLineNumbers w:val="0"/>
              <w:spacing w:before="0" w:beforeAutospacing="1" w:after="0" w:afterAutospacing="0" w:line="256" w:lineRule="auto"/>
              <w:ind w:left="8"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项目建设地点 </w:t>
            </w:r>
          </w:p>
        </w:tc>
        <w:tc>
          <w:tcPr>
            <w:tcW w:w="6543" w:type="dxa"/>
            <w:tcBorders>
              <w:top w:val="single" w:color="000000" w:sz="4" w:space="0"/>
              <w:left w:val="nil"/>
              <w:bottom w:val="single" w:color="000000" w:sz="4" w:space="0"/>
              <w:right w:val="single" w:color="000000" w:sz="4" w:space="0"/>
            </w:tcBorders>
            <w:shd w:val="clear"/>
            <w:vAlign w:val="center"/>
          </w:tcPr>
          <w:p w14:paraId="32B12B0F">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广州市增城区新塘镇</w:t>
            </w:r>
          </w:p>
        </w:tc>
      </w:tr>
      <w:tr w14:paraId="1F98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451"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54C2D798">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1.1.6 </w:t>
            </w:r>
          </w:p>
        </w:tc>
        <w:tc>
          <w:tcPr>
            <w:tcW w:w="2738" w:type="dxa"/>
            <w:tcBorders>
              <w:top w:val="single" w:color="000000" w:sz="4" w:space="0"/>
              <w:left w:val="nil"/>
              <w:bottom w:val="single" w:color="000000" w:sz="4" w:space="0"/>
              <w:right w:val="single" w:color="000000" w:sz="4" w:space="0"/>
            </w:tcBorders>
            <w:shd w:val="clear"/>
            <w:vAlign w:val="center"/>
          </w:tcPr>
          <w:p w14:paraId="24B673AC">
            <w:pPr>
              <w:keepNext w:val="0"/>
              <w:keepLines w:val="0"/>
              <w:widowControl/>
              <w:suppressLineNumbers w:val="0"/>
              <w:spacing w:before="0" w:beforeAutospacing="1" w:after="0" w:afterAutospacing="0" w:line="256" w:lineRule="auto"/>
              <w:ind w:left="8"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项目建设规模 </w:t>
            </w:r>
          </w:p>
        </w:tc>
        <w:tc>
          <w:tcPr>
            <w:tcW w:w="6543" w:type="dxa"/>
            <w:tcBorders>
              <w:top w:val="single" w:color="000000" w:sz="4" w:space="0"/>
              <w:left w:val="nil"/>
              <w:bottom w:val="single" w:color="000000" w:sz="4" w:space="0"/>
              <w:right w:val="single" w:color="000000" w:sz="4" w:space="0"/>
            </w:tcBorders>
            <w:shd w:val="clear"/>
            <w:vAlign w:val="center"/>
          </w:tcPr>
          <w:p w14:paraId="27E58B25">
            <w:pPr>
              <w:pStyle w:val="22"/>
              <w:keepNext w:val="0"/>
              <w:keepLines w:val="0"/>
              <w:widowControl/>
              <w:suppressLineNumbers w:val="0"/>
              <w:spacing w:before="0" w:beforeAutospacing="0" w:after="0" w:afterAutospacing="0" w:line="320" w:lineRule="exact"/>
              <w:ind w:left="0" w:right="0"/>
              <w:jc w:val="both"/>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详见招标公告</w:t>
            </w:r>
          </w:p>
        </w:tc>
      </w:tr>
      <w:tr w14:paraId="2E9D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58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191D52AD">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bdr w:val="none" w:color="auto" w:sz="0" w:space="0"/>
              </w:rPr>
            </w:pPr>
            <w:r>
              <w:rPr>
                <w:rFonts w:hint="eastAsia" w:ascii="宋体" w:hAnsi="宋体" w:eastAsia="Calibri" w:cs="Calibri"/>
                <w:color w:val="000000"/>
                <w:kern w:val="2"/>
                <w:sz w:val="22"/>
                <w:szCs w:val="22"/>
                <w:bdr w:val="none" w:color="auto" w:sz="0" w:space="0"/>
                <w:lang w:val="en-US" w:eastAsia="zh-CN" w:bidi="ar"/>
              </w:rPr>
              <w:t>1.1.7</w:t>
            </w:r>
          </w:p>
        </w:tc>
        <w:tc>
          <w:tcPr>
            <w:tcW w:w="2738" w:type="dxa"/>
            <w:tcBorders>
              <w:top w:val="single" w:color="000000" w:sz="4" w:space="0"/>
              <w:left w:val="nil"/>
              <w:bottom w:val="single" w:color="000000" w:sz="4" w:space="0"/>
              <w:right w:val="single" w:color="000000" w:sz="4" w:space="0"/>
            </w:tcBorders>
            <w:shd w:val="clear"/>
            <w:vAlign w:val="center"/>
          </w:tcPr>
          <w:p w14:paraId="0E5E3EF0">
            <w:pPr>
              <w:keepNext w:val="0"/>
              <w:keepLines w:val="0"/>
              <w:widowControl/>
              <w:suppressLineNumbers w:val="0"/>
              <w:snapToGrid w:val="0"/>
              <w:spacing w:before="0" w:beforeAutospacing="1" w:after="160" w:afterAutospacing="0" w:line="273" w:lineRule="auto"/>
              <w:ind w:left="0" w:right="0"/>
              <w:jc w:val="both"/>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工程项目施工预计开工日期和建设周期</w:t>
            </w:r>
          </w:p>
        </w:tc>
        <w:tc>
          <w:tcPr>
            <w:tcW w:w="6543" w:type="dxa"/>
            <w:tcBorders>
              <w:top w:val="single" w:color="000000" w:sz="4" w:space="0"/>
              <w:left w:val="nil"/>
              <w:bottom w:val="single" w:color="000000" w:sz="4" w:space="0"/>
              <w:right w:val="single" w:color="000000" w:sz="4" w:space="0"/>
            </w:tcBorders>
            <w:shd w:val="clear"/>
            <w:vAlign w:val="center"/>
          </w:tcPr>
          <w:p w14:paraId="1CCD8D2E">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w:t>
            </w:r>
          </w:p>
        </w:tc>
      </w:tr>
      <w:tr w14:paraId="2546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1843DEA1">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bdr w:val="none" w:color="auto" w:sz="0" w:space="0"/>
              </w:rPr>
            </w:pPr>
            <w:r>
              <w:rPr>
                <w:rFonts w:hint="eastAsia" w:ascii="宋体" w:hAnsi="宋体" w:eastAsia="Calibri" w:cs="Calibri"/>
                <w:color w:val="000000"/>
                <w:kern w:val="2"/>
                <w:sz w:val="22"/>
                <w:szCs w:val="22"/>
                <w:bdr w:val="none" w:color="auto" w:sz="0" w:space="0"/>
                <w:lang w:val="en-US" w:eastAsia="zh-CN" w:bidi="ar"/>
              </w:rPr>
              <w:t>1.1.8</w:t>
            </w:r>
          </w:p>
        </w:tc>
        <w:tc>
          <w:tcPr>
            <w:tcW w:w="2738" w:type="dxa"/>
            <w:tcBorders>
              <w:top w:val="single" w:color="000000" w:sz="4" w:space="0"/>
              <w:left w:val="nil"/>
              <w:bottom w:val="single" w:color="000000" w:sz="4" w:space="0"/>
              <w:right w:val="single" w:color="000000" w:sz="4" w:space="0"/>
            </w:tcBorders>
            <w:shd w:val="clear"/>
            <w:vAlign w:val="center"/>
          </w:tcPr>
          <w:p w14:paraId="3F1863E1">
            <w:pPr>
              <w:keepNext w:val="0"/>
              <w:keepLines w:val="0"/>
              <w:widowControl/>
              <w:suppressLineNumbers w:val="0"/>
              <w:snapToGrid w:val="0"/>
              <w:spacing w:before="0" w:beforeAutospacing="1" w:after="160" w:afterAutospacing="0" w:line="273" w:lineRule="auto"/>
              <w:ind w:left="0" w:right="0"/>
              <w:jc w:val="both"/>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建筑安装工程费/工程概算</w:t>
            </w:r>
          </w:p>
        </w:tc>
        <w:tc>
          <w:tcPr>
            <w:tcW w:w="6543" w:type="dxa"/>
            <w:tcBorders>
              <w:top w:val="single" w:color="000000" w:sz="4" w:space="0"/>
              <w:left w:val="nil"/>
              <w:bottom w:val="single" w:color="000000" w:sz="4" w:space="0"/>
              <w:right w:val="single" w:color="000000" w:sz="4" w:space="0"/>
            </w:tcBorders>
            <w:shd w:val="clear"/>
            <w:vAlign w:val="center"/>
          </w:tcPr>
          <w:p w14:paraId="7B29D232">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详见招标公告</w:t>
            </w:r>
          </w:p>
        </w:tc>
      </w:tr>
      <w:tr w14:paraId="5D38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71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43371D53">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1.2.1 </w:t>
            </w:r>
          </w:p>
        </w:tc>
        <w:tc>
          <w:tcPr>
            <w:tcW w:w="2738" w:type="dxa"/>
            <w:tcBorders>
              <w:top w:val="single" w:color="000000" w:sz="4" w:space="0"/>
              <w:left w:val="nil"/>
              <w:bottom w:val="single" w:color="000000" w:sz="4" w:space="0"/>
              <w:right w:val="single" w:color="000000" w:sz="4" w:space="0"/>
            </w:tcBorders>
            <w:shd w:val="clear"/>
            <w:vAlign w:val="center"/>
          </w:tcPr>
          <w:p w14:paraId="39490D1B">
            <w:pPr>
              <w:keepNext w:val="0"/>
              <w:keepLines w:val="0"/>
              <w:widowControl/>
              <w:suppressLineNumbers w:val="0"/>
              <w:spacing w:before="0" w:beforeAutospacing="1" w:after="0" w:afterAutospacing="0" w:line="256" w:lineRule="auto"/>
              <w:ind w:left="8"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资金来源及比例 </w:t>
            </w:r>
          </w:p>
        </w:tc>
        <w:tc>
          <w:tcPr>
            <w:tcW w:w="6543" w:type="dxa"/>
            <w:tcBorders>
              <w:top w:val="single" w:color="000000" w:sz="4" w:space="0"/>
              <w:left w:val="nil"/>
              <w:bottom w:val="single" w:color="000000" w:sz="4" w:space="0"/>
              <w:right w:val="single" w:color="000000" w:sz="4" w:space="0"/>
            </w:tcBorders>
            <w:shd w:val="clear"/>
            <w:vAlign w:val="center"/>
          </w:tcPr>
          <w:p w14:paraId="4AA6C02D">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100%区财政资金</w:t>
            </w:r>
          </w:p>
        </w:tc>
      </w:tr>
      <w:tr w14:paraId="2ABED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59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19E6AE9D">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1.2.2 </w:t>
            </w:r>
          </w:p>
        </w:tc>
        <w:tc>
          <w:tcPr>
            <w:tcW w:w="2738" w:type="dxa"/>
            <w:tcBorders>
              <w:top w:val="single" w:color="000000" w:sz="4" w:space="0"/>
              <w:left w:val="nil"/>
              <w:bottom w:val="single" w:color="000000" w:sz="4" w:space="0"/>
              <w:right w:val="single" w:color="000000" w:sz="4" w:space="0"/>
            </w:tcBorders>
            <w:shd w:val="clear"/>
            <w:vAlign w:val="center"/>
          </w:tcPr>
          <w:p w14:paraId="068122B0">
            <w:pPr>
              <w:keepNext w:val="0"/>
              <w:keepLines w:val="0"/>
              <w:widowControl/>
              <w:suppressLineNumbers w:val="0"/>
              <w:spacing w:before="0" w:beforeAutospacing="1" w:after="0" w:afterAutospacing="0" w:line="256" w:lineRule="auto"/>
              <w:ind w:left="8"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资金落实情况 </w:t>
            </w:r>
          </w:p>
        </w:tc>
        <w:tc>
          <w:tcPr>
            <w:tcW w:w="6543" w:type="dxa"/>
            <w:tcBorders>
              <w:top w:val="single" w:color="000000" w:sz="4" w:space="0"/>
              <w:left w:val="nil"/>
              <w:bottom w:val="single" w:color="000000" w:sz="4" w:space="0"/>
              <w:right w:val="single" w:color="000000" w:sz="4" w:space="0"/>
            </w:tcBorders>
            <w:shd w:val="clear"/>
            <w:vAlign w:val="center"/>
          </w:tcPr>
          <w:p w14:paraId="5EA3023F">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已落实</w:t>
            </w:r>
          </w:p>
        </w:tc>
      </w:tr>
      <w:tr w14:paraId="7B2C8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451"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3D557CE0">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1.3.1 </w:t>
            </w:r>
          </w:p>
        </w:tc>
        <w:tc>
          <w:tcPr>
            <w:tcW w:w="2738" w:type="dxa"/>
            <w:tcBorders>
              <w:top w:val="single" w:color="000000" w:sz="4" w:space="0"/>
              <w:left w:val="nil"/>
              <w:bottom w:val="single" w:color="000000" w:sz="4" w:space="0"/>
              <w:right w:val="single" w:color="000000" w:sz="4" w:space="0"/>
            </w:tcBorders>
            <w:shd w:val="clear"/>
            <w:vAlign w:val="center"/>
          </w:tcPr>
          <w:p w14:paraId="2AFD28AD">
            <w:pPr>
              <w:keepNext w:val="0"/>
              <w:keepLines w:val="0"/>
              <w:widowControl/>
              <w:suppressLineNumbers w:val="0"/>
              <w:spacing w:before="0" w:beforeAutospacing="1" w:after="0" w:afterAutospacing="0" w:line="256" w:lineRule="auto"/>
              <w:ind w:left="8"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招标范围 </w:t>
            </w:r>
          </w:p>
        </w:tc>
        <w:tc>
          <w:tcPr>
            <w:tcW w:w="6543" w:type="dxa"/>
            <w:tcBorders>
              <w:top w:val="single" w:color="000000" w:sz="4" w:space="0"/>
              <w:left w:val="nil"/>
              <w:bottom w:val="single" w:color="000000" w:sz="4" w:space="0"/>
              <w:right w:val="single" w:color="000000" w:sz="4" w:space="0"/>
            </w:tcBorders>
            <w:shd w:val="clear"/>
            <w:vAlign w:val="center"/>
          </w:tcPr>
          <w:p w14:paraId="224BEE28">
            <w:pPr>
              <w:pStyle w:val="22"/>
              <w:keepNext w:val="0"/>
              <w:keepLines w:val="0"/>
              <w:widowControl/>
              <w:suppressLineNumbers w:val="0"/>
              <w:spacing w:before="0" w:beforeAutospacing="0" w:after="0" w:afterAutospacing="0" w:line="320" w:lineRule="exact"/>
              <w:ind w:left="0" w:right="0"/>
              <w:jc w:val="both"/>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详见招标公告</w:t>
            </w:r>
          </w:p>
        </w:tc>
      </w:tr>
      <w:tr w14:paraId="770E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4E9EF4B6">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1.3.2 </w:t>
            </w:r>
          </w:p>
        </w:tc>
        <w:tc>
          <w:tcPr>
            <w:tcW w:w="2738" w:type="dxa"/>
            <w:tcBorders>
              <w:top w:val="single" w:color="000000" w:sz="4" w:space="0"/>
              <w:left w:val="nil"/>
              <w:bottom w:val="single" w:color="000000" w:sz="4" w:space="0"/>
              <w:right w:val="single" w:color="000000" w:sz="4" w:space="0"/>
            </w:tcBorders>
            <w:shd w:val="clear"/>
            <w:vAlign w:val="center"/>
          </w:tcPr>
          <w:p w14:paraId="47F0AA94">
            <w:pPr>
              <w:keepNext w:val="0"/>
              <w:keepLines w:val="0"/>
              <w:widowControl/>
              <w:suppressLineNumbers w:val="0"/>
              <w:spacing w:before="0" w:beforeAutospacing="1" w:after="0" w:afterAutospacing="0" w:line="256" w:lineRule="auto"/>
              <w:ind w:left="8"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服务期限 </w:t>
            </w:r>
          </w:p>
        </w:tc>
        <w:tc>
          <w:tcPr>
            <w:tcW w:w="6543" w:type="dxa"/>
            <w:tcBorders>
              <w:top w:val="single" w:color="000000" w:sz="4" w:space="0"/>
              <w:left w:val="nil"/>
              <w:bottom w:val="single" w:color="000000" w:sz="4" w:space="0"/>
              <w:right w:val="single" w:color="000000" w:sz="4" w:space="0"/>
            </w:tcBorders>
            <w:shd w:val="clear"/>
            <w:vAlign w:val="center"/>
          </w:tcPr>
          <w:p w14:paraId="6BC3BA5C">
            <w:pPr>
              <w:pStyle w:val="22"/>
              <w:keepNext w:val="0"/>
              <w:keepLines w:val="0"/>
              <w:widowControl/>
              <w:suppressLineNumbers w:val="0"/>
              <w:spacing w:before="0" w:beforeAutospacing="0" w:after="0" w:afterAutospacing="0" w:line="320" w:lineRule="exact"/>
              <w:ind w:left="0" w:right="0"/>
              <w:jc w:val="both"/>
              <w:rPr>
                <w:rFonts w:hint="eastAsia" w:ascii="宋体" w:hAnsi="宋体" w:eastAsia="宋体" w:cs="宋体"/>
                <w:kern w:val="0"/>
                <w:sz w:val="21"/>
                <w:szCs w:val="21"/>
                <w:u w:val="single"/>
                <w:bdr w:val="none" w:color="auto" w:sz="0" w:space="0"/>
              </w:rPr>
            </w:pPr>
            <w:r>
              <w:rPr>
                <w:rFonts w:hint="eastAsia" w:ascii="宋体" w:hAnsi="宋体" w:eastAsia="宋体" w:cs="宋体"/>
                <w:kern w:val="0"/>
                <w:sz w:val="21"/>
                <w:szCs w:val="21"/>
                <w:bdr w:val="none" w:color="auto" w:sz="0" w:space="0"/>
              </w:rPr>
              <w:t>详见招标公告</w:t>
            </w:r>
          </w:p>
        </w:tc>
      </w:tr>
      <w:tr w14:paraId="7CFB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79236B67">
            <w:pPr>
              <w:keepNext w:val="0"/>
              <w:keepLines w:val="0"/>
              <w:widowControl/>
              <w:suppressLineNumbers w:val="0"/>
              <w:snapToGrid w:val="0"/>
              <w:spacing w:before="0" w:beforeAutospacing="1" w:after="160" w:afterAutospacing="0" w:line="273" w:lineRule="auto"/>
              <w:ind w:left="0" w:right="0"/>
              <w:jc w:val="left"/>
              <w:rPr>
                <w:rFonts w:hint="default" w:ascii="宋体" w:hAnsi="宋体" w:cs="Calibri"/>
                <w:kern w:val="2"/>
                <w:sz w:val="22"/>
                <w:szCs w:val="22"/>
                <w:bdr w:val="none" w:color="auto" w:sz="0" w:space="0"/>
              </w:rPr>
            </w:pPr>
            <w:r>
              <w:rPr>
                <w:rFonts w:hint="eastAsia" w:ascii="宋体" w:hAnsi="宋体" w:eastAsia="Calibri" w:cs="Calibri"/>
                <w:color w:val="000000"/>
                <w:kern w:val="2"/>
                <w:sz w:val="22"/>
                <w:szCs w:val="22"/>
                <w:bdr w:val="none" w:color="auto" w:sz="0" w:space="0"/>
                <w:lang w:val="en-US" w:eastAsia="zh-CN" w:bidi="ar"/>
              </w:rPr>
              <w:t>1.3.3</w:t>
            </w:r>
          </w:p>
        </w:tc>
        <w:tc>
          <w:tcPr>
            <w:tcW w:w="2738" w:type="dxa"/>
            <w:tcBorders>
              <w:top w:val="single" w:color="000000" w:sz="4" w:space="0"/>
              <w:left w:val="nil"/>
              <w:bottom w:val="single" w:color="000000" w:sz="4" w:space="0"/>
              <w:right w:val="single" w:color="000000" w:sz="4" w:space="0"/>
            </w:tcBorders>
            <w:shd w:val="clear"/>
            <w:vAlign w:val="center"/>
          </w:tcPr>
          <w:p w14:paraId="5919012F">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质量标准</w:t>
            </w:r>
          </w:p>
        </w:tc>
        <w:tc>
          <w:tcPr>
            <w:tcW w:w="6543" w:type="dxa"/>
            <w:tcBorders>
              <w:top w:val="single" w:color="000000" w:sz="4" w:space="0"/>
              <w:left w:val="nil"/>
              <w:bottom w:val="single" w:color="000000" w:sz="4" w:space="0"/>
              <w:right w:val="single" w:color="000000" w:sz="4" w:space="0"/>
            </w:tcBorders>
            <w:shd w:val="clear"/>
            <w:vAlign w:val="center"/>
          </w:tcPr>
          <w:p w14:paraId="1A1FCAFC">
            <w:pPr>
              <w:pStyle w:val="13"/>
              <w:keepNext w:val="0"/>
              <w:keepLines w:val="0"/>
              <w:widowControl/>
              <w:suppressLineNumbers w:val="0"/>
              <w:snapToGrid w:val="0"/>
              <w:spacing w:before="0" w:beforeAutospacing="1" w:line="273" w:lineRule="auto"/>
              <w:ind w:left="0" w:right="0" w:firstLine="0" w:firstLineChars="0"/>
              <w:jc w:val="both"/>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符合国家及省、市有关检测标准。</w:t>
            </w:r>
          </w:p>
        </w:tc>
      </w:tr>
      <w:tr w14:paraId="5F2D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2F961956">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1.4.1 </w:t>
            </w:r>
          </w:p>
        </w:tc>
        <w:tc>
          <w:tcPr>
            <w:tcW w:w="2738" w:type="dxa"/>
            <w:tcBorders>
              <w:top w:val="single" w:color="000000" w:sz="4" w:space="0"/>
              <w:left w:val="nil"/>
              <w:bottom w:val="single" w:color="000000" w:sz="4" w:space="0"/>
              <w:right w:val="single" w:color="000000" w:sz="4" w:space="0"/>
            </w:tcBorders>
            <w:shd w:val="clear"/>
            <w:vAlign w:val="center"/>
          </w:tcPr>
          <w:p w14:paraId="2C66F4E6">
            <w:pPr>
              <w:keepNext w:val="0"/>
              <w:keepLines w:val="0"/>
              <w:widowControl/>
              <w:suppressLineNumbers w:val="0"/>
              <w:spacing w:before="0" w:beforeAutospacing="1" w:after="0" w:afterAutospacing="0" w:line="256" w:lineRule="auto"/>
              <w:ind w:left="4" w:right="0"/>
              <w:jc w:val="both"/>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投标人资质条件</w:t>
            </w:r>
            <w:r>
              <w:rPr>
                <w:rFonts w:hint="eastAsia" w:ascii="宋体" w:hAnsi="宋体" w:eastAsia="宋体" w:cs="宋体"/>
                <w:strike w:val="0"/>
                <w:dstrike/>
                <w:color w:val="000000"/>
                <w:kern w:val="0"/>
                <w:sz w:val="21"/>
                <w:szCs w:val="21"/>
                <w:bdr w:val="none" w:color="auto" w:sz="0" w:space="0"/>
                <w:lang w:val="en-US" w:eastAsia="zh-CN" w:bidi="ar"/>
              </w:rPr>
              <w:t>、能力、信誉 及</w:t>
            </w:r>
            <w:r>
              <w:rPr>
                <w:rFonts w:hint="eastAsia" w:ascii="宋体" w:hAnsi="宋体" w:eastAsia="宋体" w:cs="宋体"/>
                <w:color w:val="000000"/>
                <w:kern w:val="0"/>
                <w:sz w:val="21"/>
                <w:szCs w:val="21"/>
                <w:bdr w:val="none" w:color="auto" w:sz="0" w:space="0"/>
                <w:lang w:val="en-US" w:eastAsia="zh-CN" w:bidi="ar"/>
              </w:rPr>
              <w:t>项目负责人要求</w:t>
            </w:r>
          </w:p>
        </w:tc>
        <w:tc>
          <w:tcPr>
            <w:tcW w:w="6543" w:type="dxa"/>
            <w:tcBorders>
              <w:top w:val="single" w:color="000000" w:sz="4" w:space="0"/>
              <w:left w:val="nil"/>
              <w:bottom w:val="single" w:color="000000" w:sz="4" w:space="0"/>
              <w:right w:val="single" w:color="000000" w:sz="4" w:space="0"/>
            </w:tcBorders>
            <w:shd w:val="clear"/>
            <w:vAlign w:val="center"/>
          </w:tcPr>
          <w:p w14:paraId="74EB1378">
            <w:pPr>
              <w:pStyle w:val="22"/>
              <w:keepNext w:val="0"/>
              <w:keepLines w:val="0"/>
              <w:widowControl/>
              <w:suppressLineNumbers w:val="0"/>
              <w:spacing w:before="0" w:beforeAutospacing="0" w:after="0" w:afterAutospacing="0" w:line="320" w:lineRule="exact"/>
              <w:ind w:left="0" w:right="0"/>
              <w:jc w:val="both"/>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详见招标公告</w:t>
            </w:r>
          </w:p>
        </w:tc>
      </w:tr>
      <w:tr w14:paraId="441F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61021E4C">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1.4.2 </w:t>
            </w:r>
          </w:p>
        </w:tc>
        <w:tc>
          <w:tcPr>
            <w:tcW w:w="2738" w:type="dxa"/>
            <w:tcBorders>
              <w:top w:val="single" w:color="000000" w:sz="4" w:space="0"/>
              <w:left w:val="nil"/>
              <w:bottom w:val="single" w:color="000000" w:sz="4" w:space="0"/>
              <w:right w:val="single" w:color="000000" w:sz="4" w:space="0"/>
            </w:tcBorders>
            <w:shd w:val="clear"/>
            <w:vAlign w:val="center"/>
          </w:tcPr>
          <w:p w14:paraId="170BDDAF">
            <w:pPr>
              <w:keepNext w:val="0"/>
              <w:keepLines w:val="0"/>
              <w:widowControl/>
              <w:suppressLineNumbers w:val="0"/>
              <w:spacing w:before="0" w:beforeAutospacing="1" w:after="0" w:afterAutospacing="0" w:line="256" w:lineRule="auto"/>
              <w:ind w:left="4"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是否接受联合体投标 </w:t>
            </w:r>
          </w:p>
        </w:tc>
        <w:tc>
          <w:tcPr>
            <w:tcW w:w="6543" w:type="dxa"/>
            <w:tcBorders>
              <w:top w:val="single" w:color="000000" w:sz="4" w:space="0"/>
              <w:left w:val="nil"/>
              <w:bottom w:val="single" w:color="000000" w:sz="4" w:space="0"/>
              <w:right w:val="single" w:color="000000" w:sz="4" w:space="0"/>
            </w:tcBorders>
            <w:shd w:val="clear"/>
            <w:vAlign w:val="center"/>
          </w:tcPr>
          <w:p w14:paraId="113095EA">
            <w:pPr>
              <w:keepNext w:val="0"/>
              <w:keepLines w:val="0"/>
              <w:widowControl/>
              <w:suppressLineNumbers w:val="0"/>
              <w:spacing w:before="0" w:beforeAutospacing="1" w:after="169"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R不接受 </w:t>
            </w:r>
          </w:p>
          <w:p w14:paraId="41D2A7FE">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□接受，应满足下列要求：详见招标公告 </w:t>
            </w:r>
          </w:p>
        </w:tc>
      </w:tr>
      <w:tr w14:paraId="14E1E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2021F106">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1.4.3 </w:t>
            </w:r>
          </w:p>
        </w:tc>
        <w:tc>
          <w:tcPr>
            <w:tcW w:w="2738" w:type="dxa"/>
            <w:tcBorders>
              <w:top w:val="single" w:color="000000" w:sz="4" w:space="0"/>
              <w:left w:val="nil"/>
              <w:bottom w:val="single" w:color="000000" w:sz="4" w:space="0"/>
              <w:right w:val="single" w:color="000000" w:sz="4" w:space="0"/>
            </w:tcBorders>
            <w:shd w:val="clear"/>
            <w:vAlign w:val="center"/>
          </w:tcPr>
          <w:p w14:paraId="7CEA0F7A">
            <w:pPr>
              <w:keepNext w:val="0"/>
              <w:keepLines w:val="0"/>
              <w:widowControl/>
              <w:suppressLineNumbers w:val="0"/>
              <w:spacing w:before="0" w:beforeAutospacing="1" w:after="0" w:afterAutospacing="0" w:line="256" w:lineRule="auto"/>
              <w:ind w:left="4"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投标人不得存在的其他情形 </w:t>
            </w:r>
          </w:p>
        </w:tc>
        <w:tc>
          <w:tcPr>
            <w:tcW w:w="6543" w:type="dxa"/>
            <w:tcBorders>
              <w:top w:val="single" w:color="000000" w:sz="4" w:space="0"/>
              <w:left w:val="nil"/>
              <w:bottom w:val="single" w:color="000000" w:sz="4" w:space="0"/>
              <w:right w:val="single" w:color="000000" w:sz="4" w:space="0"/>
            </w:tcBorders>
            <w:shd w:val="clear"/>
            <w:vAlign w:val="center"/>
          </w:tcPr>
          <w:p w14:paraId="1D32697A">
            <w:pPr>
              <w:pStyle w:val="22"/>
              <w:keepNext w:val="0"/>
              <w:keepLines w:val="0"/>
              <w:widowControl/>
              <w:suppressLineNumbers w:val="0"/>
              <w:spacing w:before="0" w:beforeAutospacing="0" w:after="0" w:afterAutospacing="0" w:line="320" w:lineRule="exact"/>
              <w:ind w:left="0" w:right="0"/>
              <w:jc w:val="both"/>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详见第一章“投标人须知”第1.4.3项规定。</w:t>
            </w:r>
          </w:p>
        </w:tc>
      </w:tr>
      <w:tr w14:paraId="6E7FE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46776ED1">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1.9.1 </w:t>
            </w:r>
          </w:p>
        </w:tc>
        <w:tc>
          <w:tcPr>
            <w:tcW w:w="2738" w:type="dxa"/>
            <w:tcBorders>
              <w:top w:val="single" w:color="000000" w:sz="4" w:space="0"/>
              <w:left w:val="nil"/>
              <w:bottom w:val="single" w:color="000000" w:sz="4" w:space="0"/>
              <w:right w:val="single" w:color="000000" w:sz="4" w:space="0"/>
            </w:tcBorders>
            <w:shd w:val="clear"/>
            <w:vAlign w:val="center"/>
          </w:tcPr>
          <w:p w14:paraId="6BCB669D">
            <w:pPr>
              <w:keepNext w:val="0"/>
              <w:keepLines w:val="0"/>
              <w:widowControl/>
              <w:suppressLineNumbers w:val="0"/>
              <w:spacing w:before="0" w:beforeAutospacing="1" w:after="0" w:afterAutospacing="0" w:line="256" w:lineRule="auto"/>
              <w:ind w:left="5"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踏勘现场 </w:t>
            </w:r>
          </w:p>
        </w:tc>
        <w:tc>
          <w:tcPr>
            <w:tcW w:w="6543" w:type="dxa"/>
            <w:tcBorders>
              <w:top w:val="single" w:color="000000" w:sz="4" w:space="0"/>
              <w:left w:val="nil"/>
              <w:bottom w:val="single" w:color="000000" w:sz="4" w:space="0"/>
              <w:right w:val="single" w:color="000000" w:sz="4" w:space="0"/>
            </w:tcBorders>
            <w:shd w:val="clear"/>
            <w:vAlign w:val="center"/>
          </w:tcPr>
          <w:p w14:paraId="6DD2DC88">
            <w:pPr>
              <w:keepNext w:val="0"/>
              <w:keepLines w:val="0"/>
              <w:widowControl/>
              <w:suppressLineNumbers w:val="0"/>
              <w:spacing w:before="0" w:beforeAutospacing="1" w:after="64"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w:t>
            </w:r>
            <w:r>
              <w:rPr>
                <w:rFonts w:hint="default" w:ascii="Calibri" w:hAnsi="Calibri" w:eastAsia="Calibri" w:cs="Calibri"/>
                <w:color w:val="000000"/>
                <w:kern w:val="2"/>
                <w:sz w:val="22"/>
                <w:szCs w:val="22"/>
                <w:u w:val="single"/>
                <w:bdr w:val="none" w:color="auto" w:sz="0" w:space="0"/>
                <w:lang w:val="en-US" w:eastAsia="zh-CN" w:bidi="ar"/>
              </w:rPr>
              <w:t>招标人不集中组织，由投标人自行踏勘</w:t>
            </w:r>
          </w:p>
          <w:p w14:paraId="4C332784">
            <w:pPr>
              <w:keepNext w:val="0"/>
              <w:keepLines w:val="0"/>
              <w:widowControl/>
              <w:suppressLineNumbers w:val="0"/>
              <w:spacing w:before="0" w:beforeAutospacing="1" w:after="0" w:afterAutospacing="0" w:line="256" w:lineRule="auto"/>
              <w:ind w:left="840" w:right="0" w:hanging="84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□组织，踏勘时间：踏勘集中地点： </w:t>
            </w:r>
          </w:p>
        </w:tc>
      </w:tr>
      <w:tr w14:paraId="650E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52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2FD5C21B">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1.10.1 </w:t>
            </w:r>
          </w:p>
        </w:tc>
        <w:tc>
          <w:tcPr>
            <w:tcW w:w="2738" w:type="dxa"/>
            <w:tcBorders>
              <w:top w:val="single" w:color="000000" w:sz="4" w:space="0"/>
              <w:left w:val="nil"/>
              <w:bottom w:val="single" w:color="000000" w:sz="4" w:space="0"/>
              <w:right w:val="single" w:color="000000" w:sz="4" w:space="0"/>
            </w:tcBorders>
            <w:shd w:val="clear"/>
            <w:vAlign w:val="center"/>
          </w:tcPr>
          <w:p w14:paraId="581FC9D6">
            <w:pPr>
              <w:keepNext w:val="0"/>
              <w:keepLines w:val="0"/>
              <w:widowControl/>
              <w:suppressLineNumbers w:val="0"/>
              <w:spacing w:before="0" w:beforeAutospacing="1" w:after="0" w:afterAutospacing="0" w:line="256" w:lineRule="auto"/>
              <w:ind w:left="5"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投标预备会 </w:t>
            </w:r>
          </w:p>
        </w:tc>
        <w:tc>
          <w:tcPr>
            <w:tcW w:w="6543" w:type="dxa"/>
            <w:tcBorders>
              <w:top w:val="single" w:color="000000" w:sz="4" w:space="0"/>
              <w:left w:val="nil"/>
              <w:bottom w:val="single" w:color="000000" w:sz="4" w:space="0"/>
              <w:right w:val="single" w:color="000000" w:sz="4" w:space="0"/>
            </w:tcBorders>
            <w:shd w:val="clear"/>
            <w:vAlign w:val="center"/>
          </w:tcPr>
          <w:p w14:paraId="0CD0CED1">
            <w:pPr>
              <w:keepNext w:val="0"/>
              <w:keepLines w:val="0"/>
              <w:widowControl/>
              <w:suppressLineNumbers w:val="0"/>
              <w:spacing w:before="0" w:beforeAutospacing="1" w:after="98"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☑不召开 </w:t>
            </w:r>
          </w:p>
          <w:p w14:paraId="3A28A8FF">
            <w:pPr>
              <w:keepNext w:val="0"/>
              <w:keepLines w:val="0"/>
              <w:widowControl/>
              <w:suppressLineNumbers w:val="0"/>
              <w:spacing w:before="0" w:beforeAutospacing="1" w:after="0" w:afterAutospacing="0" w:line="256" w:lineRule="auto"/>
              <w:ind w:left="840" w:right="0" w:hanging="84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召开，召开时间：召开地点： </w:t>
            </w:r>
          </w:p>
        </w:tc>
      </w:tr>
      <w:tr w14:paraId="711C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423" w:hRule="atLeast"/>
          <w:jc w:val="center"/>
        </w:trPr>
        <w:tc>
          <w:tcPr>
            <w:tcW w:w="1164" w:type="dxa"/>
            <w:vMerge w:val="restart"/>
            <w:tcBorders>
              <w:top w:val="nil"/>
              <w:left w:val="single" w:color="000000" w:sz="4" w:space="0"/>
              <w:bottom w:val="nil"/>
              <w:right w:val="single" w:color="000000" w:sz="4" w:space="0"/>
            </w:tcBorders>
            <w:shd w:val="clear"/>
            <w:vAlign w:val="center"/>
          </w:tcPr>
          <w:p w14:paraId="29C4244D">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1.10.2</w:t>
            </w:r>
          </w:p>
        </w:tc>
        <w:tc>
          <w:tcPr>
            <w:tcW w:w="2738" w:type="dxa"/>
            <w:vMerge w:val="restart"/>
            <w:tcBorders>
              <w:top w:val="nil"/>
              <w:left w:val="nil"/>
              <w:bottom w:val="nil"/>
              <w:right w:val="single" w:color="000000" w:sz="4" w:space="0"/>
            </w:tcBorders>
            <w:shd w:val="clear"/>
            <w:vAlign w:val="center"/>
          </w:tcPr>
          <w:p w14:paraId="2310E019">
            <w:pPr>
              <w:keepNext w:val="0"/>
              <w:keepLines w:val="0"/>
              <w:widowControl/>
              <w:suppressLineNumbers w:val="0"/>
              <w:spacing w:before="0" w:beforeAutospacing="1" w:after="0" w:afterAutospacing="0" w:line="256" w:lineRule="auto"/>
              <w:ind w:left="5"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投标人在投标预备会前提出问题</w:t>
            </w:r>
          </w:p>
        </w:tc>
        <w:tc>
          <w:tcPr>
            <w:tcW w:w="6543" w:type="dxa"/>
            <w:tcBorders>
              <w:top w:val="single" w:color="000000" w:sz="4" w:space="0"/>
              <w:left w:val="nil"/>
              <w:bottom w:val="single" w:color="000000" w:sz="4" w:space="0"/>
              <w:right w:val="single" w:color="000000" w:sz="4" w:space="0"/>
            </w:tcBorders>
            <w:shd w:val="clear"/>
            <w:vAlign w:val="center"/>
          </w:tcPr>
          <w:p w14:paraId="08438713">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时间：/</w:t>
            </w:r>
          </w:p>
        </w:tc>
      </w:tr>
      <w:tr w14:paraId="1798E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486" w:hRule="atLeast"/>
          <w:jc w:val="center"/>
        </w:trPr>
        <w:tc>
          <w:tcPr>
            <w:tcW w:w="1164" w:type="dxa"/>
            <w:vMerge w:val="continue"/>
            <w:tcBorders>
              <w:top w:val="nil"/>
              <w:left w:val="single" w:color="000000" w:sz="4" w:space="0"/>
              <w:bottom w:val="nil"/>
              <w:right w:val="single" w:color="000000" w:sz="4" w:space="0"/>
            </w:tcBorders>
            <w:shd w:val="clear"/>
            <w:vAlign w:val="center"/>
          </w:tcPr>
          <w:p w14:paraId="738554A0">
            <w:pPr>
              <w:rPr>
                <w:rFonts w:hint="default" w:ascii="Times New Roman" w:hAnsi="Times New Roman" w:eastAsia="宋体" w:cs="Times New Roman"/>
                <w:sz w:val="20"/>
                <w:szCs w:val="20"/>
              </w:rPr>
            </w:pPr>
          </w:p>
        </w:tc>
        <w:tc>
          <w:tcPr>
            <w:tcW w:w="2738" w:type="dxa"/>
            <w:vMerge w:val="continue"/>
            <w:tcBorders>
              <w:top w:val="nil"/>
              <w:left w:val="nil"/>
              <w:bottom w:val="nil"/>
              <w:right w:val="single" w:color="000000" w:sz="4" w:space="0"/>
            </w:tcBorders>
            <w:shd w:val="clear"/>
            <w:vAlign w:val="center"/>
          </w:tcPr>
          <w:p w14:paraId="7A3642C3">
            <w:pPr>
              <w:rPr>
                <w:rFonts w:hint="default" w:ascii="Times New Roman" w:hAnsi="Times New Roman" w:eastAsia="宋体" w:cs="Times New Roman"/>
                <w:sz w:val="20"/>
                <w:szCs w:val="20"/>
              </w:rPr>
            </w:pPr>
          </w:p>
        </w:tc>
        <w:tc>
          <w:tcPr>
            <w:tcW w:w="6543" w:type="dxa"/>
            <w:tcBorders>
              <w:top w:val="single" w:color="000000" w:sz="4" w:space="0"/>
              <w:left w:val="nil"/>
              <w:bottom w:val="single" w:color="000000" w:sz="4" w:space="0"/>
              <w:right w:val="single" w:color="000000" w:sz="4" w:space="0"/>
            </w:tcBorders>
            <w:shd w:val="clear"/>
            <w:vAlign w:val="center"/>
          </w:tcPr>
          <w:p w14:paraId="62323F58">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形式：/</w:t>
            </w:r>
          </w:p>
        </w:tc>
      </w:tr>
      <w:tr w14:paraId="0CD3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222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7C15C044">
            <w:pPr>
              <w:keepNext w:val="0"/>
              <w:keepLines w:val="0"/>
              <w:widowControl/>
              <w:suppressLineNumbers w:val="0"/>
              <w:adjustRightInd w:val="0"/>
              <w:snapToGrid w:val="0"/>
              <w:spacing w:before="0" w:beforeAutospacing="1" w:after="0" w:afterAutospacing="0" w:line="400" w:lineRule="exact"/>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1.10.3</w:t>
            </w:r>
          </w:p>
        </w:tc>
        <w:tc>
          <w:tcPr>
            <w:tcW w:w="2738" w:type="dxa"/>
            <w:tcBorders>
              <w:top w:val="single" w:color="000000" w:sz="4" w:space="0"/>
              <w:left w:val="nil"/>
              <w:bottom w:val="single" w:color="000000" w:sz="4" w:space="0"/>
              <w:right w:val="single" w:color="000000" w:sz="4" w:space="0"/>
            </w:tcBorders>
            <w:shd w:val="clear"/>
            <w:vAlign w:val="center"/>
          </w:tcPr>
          <w:p w14:paraId="3E86F022">
            <w:pPr>
              <w:keepNext w:val="0"/>
              <w:keepLines w:val="0"/>
              <w:widowControl/>
              <w:suppressLineNumbers w:val="0"/>
              <w:adjustRightInd w:val="0"/>
              <w:snapToGrid w:val="0"/>
              <w:spacing w:before="0" w:beforeAutospacing="1" w:after="0" w:afterAutospacing="0" w:line="400" w:lineRule="exact"/>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招标文件澄清发出的形式</w:t>
            </w:r>
          </w:p>
        </w:tc>
        <w:tc>
          <w:tcPr>
            <w:tcW w:w="6543" w:type="dxa"/>
            <w:tcBorders>
              <w:top w:val="single" w:color="000000" w:sz="4" w:space="0"/>
              <w:left w:val="nil"/>
              <w:bottom w:val="single" w:color="000000" w:sz="4" w:space="0"/>
              <w:right w:val="single" w:color="000000" w:sz="4" w:space="0"/>
            </w:tcBorders>
            <w:shd w:val="clear"/>
            <w:vAlign w:val="center"/>
          </w:tcPr>
          <w:p w14:paraId="27BDA886">
            <w:pPr>
              <w:keepNext w:val="0"/>
              <w:keepLines w:val="0"/>
              <w:widowControl/>
              <w:suppressLineNumbers w:val="0"/>
              <w:adjustRightInd w:val="0"/>
              <w:snapToGrid w:val="0"/>
              <w:spacing w:before="0" w:beforeAutospacing="1" w:after="0" w:afterAutospacing="0" w:line="400" w:lineRule="exact"/>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 xml:space="preserve"> 在递交投标文件截止时间15天前；在广州公共资源交易中心网站通过项目答疑专区网上公开发布。</w:t>
            </w:r>
          </w:p>
          <w:p w14:paraId="276725F3">
            <w:pPr>
              <w:keepNext w:val="0"/>
              <w:keepLines w:val="0"/>
              <w:widowControl/>
              <w:suppressLineNumbers w:val="0"/>
              <w:adjustRightInd w:val="0"/>
              <w:snapToGrid w:val="0"/>
              <w:spacing w:before="0" w:beforeAutospacing="1" w:after="0" w:afterAutospacing="0" w:line="400" w:lineRule="exact"/>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查看项目答疑纪要操作指南为：</w:t>
            </w:r>
          </w:p>
          <w:p w14:paraId="45C0E9D6">
            <w:pPr>
              <w:keepNext w:val="0"/>
              <w:keepLines w:val="0"/>
              <w:widowControl/>
              <w:suppressLineNumbers w:val="0"/>
              <w:adjustRightInd w:val="0"/>
              <w:snapToGrid w:val="0"/>
              <w:spacing w:before="0" w:beforeAutospacing="1" w:after="0" w:afterAutospacing="0" w:line="40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投标人可直接从门户网站“建设工程”-&gt;“项目查询（日程安排、答疑纪要）”专区下载本项目的答疑纪要。</w:t>
            </w:r>
          </w:p>
        </w:tc>
      </w:tr>
      <w:tr w14:paraId="4601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429"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519453CF">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bdr w:val="none" w:color="auto" w:sz="0" w:space="0"/>
              </w:rPr>
            </w:pPr>
            <w:r>
              <w:rPr>
                <w:rFonts w:hint="eastAsia" w:ascii="宋体" w:hAnsi="宋体" w:eastAsia="Calibri" w:cs="Calibri"/>
                <w:color w:val="000000"/>
                <w:kern w:val="2"/>
                <w:sz w:val="22"/>
                <w:szCs w:val="22"/>
                <w:bdr w:val="none" w:color="auto" w:sz="0" w:space="0"/>
                <w:lang w:val="en-US" w:eastAsia="zh-CN" w:bidi="ar"/>
              </w:rPr>
              <w:t>1.12.1</w:t>
            </w:r>
          </w:p>
        </w:tc>
        <w:tc>
          <w:tcPr>
            <w:tcW w:w="2738" w:type="dxa"/>
            <w:tcBorders>
              <w:top w:val="single" w:color="000000" w:sz="4" w:space="0"/>
              <w:left w:val="nil"/>
              <w:bottom w:val="single" w:color="000000" w:sz="4" w:space="0"/>
              <w:right w:val="single" w:color="000000" w:sz="4" w:space="0"/>
            </w:tcBorders>
            <w:shd w:val="clear"/>
            <w:vAlign w:val="center"/>
          </w:tcPr>
          <w:p w14:paraId="41AA0240">
            <w:pPr>
              <w:keepNext w:val="0"/>
              <w:keepLines w:val="0"/>
              <w:widowControl/>
              <w:suppressLineNumbers w:val="0"/>
              <w:adjustRightInd w:val="0"/>
              <w:snapToGrid w:val="0"/>
              <w:spacing w:before="0" w:beforeAutospacing="1" w:after="0" w:afterAutospacing="0" w:line="400" w:lineRule="exact"/>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实质性要求和条件</w:t>
            </w:r>
          </w:p>
        </w:tc>
        <w:tc>
          <w:tcPr>
            <w:tcW w:w="6543" w:type="dxa"/>
            <w:tcBorders>
              <w:top w:val="single" w:color="000000" w:sz="4" w:space="0"/>
              <w:left w:val="nil"/>
              <w:bottom w:val="single" w:color="000000" w:sz="4" w:space="0"/>
              <w:right w:val="single" w:color="000000" w:sz="4" w:space="0"/>
            </w:tcBorders>
            <w:shd w:val="clear"/>
            <w:vAlign w:val="center"/>
          </w:tcPr>
          <w:p w14:paraId="3C028BF6">
            <w:pPr>
              <w:pStyle w:val="9"/>
              <w:keepNext w:val="0"/>
              <w:keepLines w:val="0"/>
              <w:widowControl/>
              <w:suppressLineNumbers w:val="0"/>
              <w:topLinePunct/>
              <w:snapToGrid w:val="0"/>
              <w:spacing w:before="0" w:beforeAutospacing="1" w:line="273" w:lineRule="auto"/>
              <w:ind w:left="0" w:right="0"/>
              <w:jc w:val="left"/>
              <w:rPr>
                <w:rFonts w:hint="eastAsia" w:ascii="宋体" w:hAnsi="宋体" w:eastAsia="宋体" w:cs="宋体"/>
                <w:kern w:val="2"/>
                <w:sz w:val="24"/>
                <w:szCs w:val="24"/>
                <w:bdr w:val="none" w:color="auto" w:sz="0" w:space="0"/>
              </w:rPr>
            </w:pPr>
            <w:r>
              <w:rPr>
                <w:rFonts w:hint="eastAsia" w:ascii="宋体" w:hAnsi="宋体" w:eastAsia="宋体" w:cs="宋体"/>
                <w:kern w:val="2"/>
                <w:sz w:val="21"/>
                <w:szCs w:val="21"/>
                <w:u w:val="single"/>
                <w:bdr w:val="none" w:color="auto" w:sz="0" w:space="0"/>
              </w:rPr>
              <w:t>详见评标办法前附表中</w:t>
            </w:r>
            <w:r>
              <w:rPr>
                <w:rFonts w:hint="default" w:ascii="Times New Roman" w:hAnsi="Times New Roman" w:eastAsia="宋体" w:cs="Times New Roman"/>
                <w:kern w:val="2"/>
                <w:sz w:val="21"/>
                <w:szCs w:val="21"/>
                <w:u w:val="single"/>
                <w:bdr w:val="none" w:color="auto" w:sz="0" w:space="0"/>
              </w:rPr>
              <w:t>2.1.1</w:t>
            </w:r>
            <w:r>
              <w:rPr>
                <w:rFonts w:hint="eastAsia" w:ascii="宋体" w:hAnsi="宋体" w:eastAsia="宋体" w:cs="宋体"/>
                <w:kern w:val="2"/>
                <w:sz w:val="21"/>
                <w:szCs w:val="21"/>
                <w:u w:val="single"/>
                <w:bdr w:val="none" w:color="auto" w:sz="0" w:space="0"/>
              </w:rPr>
              <w:t>、</w:t>
            </w:r>
            <w:r>
              <w:rPr>
                <w:rFonts w:hint="default" w:ascii="Times New Roman" w:hAnsi="Times New Roman" w:eastAsia="宋体" w:cs="Times New Roman"/>
                <w:kern w:val="2"/>
                <w:sz w:val="21"/>
                <w:szCs w:val="21"/>
                <w:u w:val="single"/>
                <w:bdr w:val="none" w:color="auto" w:sz="0" w:space="0"/>
              </w:rPr>
              <w:t>2.1.2</w:t>
            </w:r>
            <w:r>
              <w:rPr>
                <w:rFonts w:hint="eastAsia" w:ascii="宋体" w:hAnsi="宋体" w:eastAsia="宋体" w:cs="宋体"/>
                <w:kern w:val="2"/>
                <w:sz w:val="21"/>
                <w:szCs w:val="21"/>
                <w:u w:val="single"/>
                <w:bdr w:val="none" w:color="auto" w:sz="0" w:space="0"/>
              </w:rPr>
              <w:t>、</w:t>
            </w:r>
            <w:r>
              <w:rPr>
                <w:rFonts w:hint="default" w:ascii="Times New Roman" w:hAnsi="Times New Roman" w:eastAsia="宋体" w:cs="Times New Roman"/>
                <w:kern w:val="2"/>
                <w:sz w:val="21"/>
                <w:szCs w:val="21"/>
                <w:u w:val="single"/>
                <w:bdr w:val="none" w:color="auto" w:sz="0" w:space="0"/>
              </w:rPr>
              <w:t>2.1.3</w:t>
            </w:r>
            <w:r>
              <w:rPr>
                <w:rFonts w:hint="eastAsia" w:ascii="宋体" w:hAnsi="宋体" w:eastAsia="宋体" w:cs="宋体"/>
                <w:kern w:val="2"/>
                <w:sz w:val="21"/>
                <w:szCs w:val="21"/>
                <w:u w:val="single"/>
                <w:bdr w:val="none" w:color="auto" w:sz="0" w:space="0"/>
              </w:rPr>
              <w:t>的评审标准。</w:t>
            </w:r>
          </w:p>
        </w:tc>
      </w:tr>
      <w:tr w14:paraId="6C57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0C79B6D6">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1.12.3 </w:t>
            </w:r>
          </w:p>
        </w:tc>
        <w:tc>
          <w:tcPr>
            <w:tcW w:w="2738" w:type="dxa"/>
            <w:tcBorders>
              <w:top w:val="single" w:color="000000" w:sz="4" w:space="0"/>
              <w:left w:val="nil"/>
              <w:bottom w:val="single" w:color="000000" w:sz="4" w:space="0"/>
              <w:right w:val="single" w:color="000000" w:sz="4" w:space="0"/>
            </w:tcBorders>
            <w:shd w:val="clear"/>
            <w:vAlign w:val="center"/>
          </w:tcPr>
          <w:p w14:paraId="4C1274E6">
            <w:pPr>
              <w:keepNext w:val="0"/>
              <w:keepLines w:val="0"/>
              <w:widowControl/>
              <w:suppressLineNumbers w:val="0"/>
              <w:spacing w:before="0" w:beforeAutospacing="1" w:after="0" w:afterAutospacing="0" w:line="256" w:lineRule="auto"/>
              <w:ind w:left="7"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偏差 </w:t>
            </w:r>
          </w:p>
        </w:tc>
        <w:tc>
          <w:tcPr>
            <w:tcW w:w="6543" w:type="dxa"/>
            <w:tcBorders>
              <w:top w:val="single" w:color="000000" w:sz="4" w:space="0"/>
              <w:left w:val="nil"/>
              <w:bottom w:val="single" w:color="000000" w:sz="4" w:space="0"/>
              <w:right w:val="single" w:color="000000" w:sz="4" w:space="0"/>
            </w:tcBorders>
            <w:shd w:val="clear"/>
            <w:vAlign w:val="center"/>
          </w:tcPr>
          <w:p w14:paraId="7F3325E1">
            <w:pPr>
              <w:keepNext w:val="0"/>
              <w:keepLines w:val="0"/>
              <w:widowControl/>
              <w:suppressLineNumbers w:val="0"/>
              <w:spacing w:before="0" w:beforeAutospacing="1" w:after="63"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☑不允许 </w:t>
            </w:r>
          </w:p>
          <w:p w14:paraId="33ABF000">
            <w:pPr>
              <w:keepNext w:val="0"/>
              <w:keepLines w:val="0"/>
              <w:widowControl/>
              <w:suppressLineNumbers w:val="0"/>
              <w:spacing w:before="0" w:beforeAutospacing="1" w:after="41"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□允许，偏差范围： </w:t>
            </w:r>
          </w:p>
          <w:p w14:paraId="42264799">
            <w:pPr>
              <w:keepNext w:val="0"/>
              <w:keepLines w:val="0"/>
              <w:widowControl/>
              <w:suppressLineNumbers w:val="0"/>
              <w:spacing w:before="0" w:beforeAutospacing="1" w:after="0" w:afterAutospacing="0" w:line="256" w:lineRule="auto"/>
              <w:ind w:left="0" w:right="0" w:firstLine="840" w:firstLineChars="40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偏差幅度： </w:t>
            </w:r>
          </w:p>
        </w:tc>
      </w:tr>
      <w:tr w14:paraId="1DD9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609"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63374D5E">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2.1 </w:t>
            </w:r>
          </w:p>
        </w:tc>
        <w:tc>
          <w:tcPr>
            <w:tcW w:w="2738" w:type="dxa"/>
            <w:tcBorders>
              <w:top w:val="single" w:color="000000" w:sz="4" w:space="0"/>
              <w:left w:val="nil"/>
              <w:bottom w:val="single" w:color="000000" w:sz="4" w:space="0"/>
              <w:right w:val="single" w:color="000000" w:sz="4" w:space="0"/>
            </w:tcBorders>
            <w:shd w:val="clear"/>
            <w:vAlign w:val="center"/>
          </w:tcPr>
          <w:p w14:paraId="755BCD08">
            <w:pPr>
              <w:keepNext w:val="0"/>
              <w:keepLines w:val="0"/>
              <w:widowControl/>
              <w:suppressLineNumbers w:val="0"/>
              <w:spacing w:before="0" w:beforeAutospacing="1" w:after="0" w:afterAutospacing="0" w:line="256" w:lineRule="auto"/>
              <w:ind w:left="7" w:right="0"/>
              <w:jc w:val="both"/>
              <w:rPr>
                <w:rFonts w:hint="eastAsia" w:ascii="宋体" w:hAnsi="宋体" w:eastAsia="宋体" w:cs="宋体"/>
                <w:kern w:val="2"/>
                <w:sz w:val="22"/>
                <w:szCs w:val="22"/>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 xml:space="preserve">构成招标文件的其他资料 </w:t>
            </w:r>
          </w:p>
        </w:tc>
        <w:tc>
          <w:tcPr>
            <w:tcW w:w="6543" w:type="dxa"/>
            <w:tcBorders>
              <w:top w:val="single" w:color="000000" w:sz="4" w:space="0"/>
              <w:left w:val="nil"/>
              <w:bottom w:val="single" w:color="000000" w:sz="4" w:space="0"/>
              <w:right w:val="single" w:color="000000" w:sz="4" w:space="0"/>
            </w:tcBorders>
            <w:shd w:val="clear"/>
            <w:vAlign w:val="center"/>
          </w:tcPr>
          <w:p w14:paraId="63523FCD">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strike/>
                <w:dstrike w:val="0"/>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招标公告、招标文件澄清修改及答疑纪要</w:t>
            </w:r>
          </w:p>
        </w:tc>
      </w:tr>
      <w:tr w14:paraId="20CC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399" w:hRule="atLeast"/>
          <w:jc w:val="center"/>
        </w:trPr>
        <w:tc>
          <w:tcPr>
            <w:tcW w:w="1164" w:type="dxa"/>
            <w:vMerge w:val="restart"/>
            <w:tcBorders>
              <w:top w:val="nil"/>
              <w:left w:val="single" w:color="000000" w:sz="4" w:space="0"/>
              <w:bottom w:val="nil"/>
              <w:right w:val="single" w:color="000000" w:sz="4" w:space="0"/>
            </w:tcBorders>
            <w:shd w:val="clear"/>
            <w:vAlign w:val="center"/>
          </w:tcPr>
          <w:p w14:paraId="61CE2725">
            <w:pPr>
              <w:keepNext w:val="0"/>
              <w:keepLines w:val="0"/>
              <w:widowControl/>
              <w:suppressLineNumbers w:val="0"/>
              <w:spacing w:before="0" w:beforeAutospacing="1" w:after="160" w:afterAutospacing="0" w:line="256" w:lineRule="auto"/>
              <w:ind w:left="0" w:right="0"/>
              <w:jc w:val="both"/>
              <w:rPr>
                <w:rFonts w:hint="eastAsia" w:ascii="宋体" w:hAnsi="宋体" w:eastAsia="宋体" w:cs="宋体"/>
                <w:strike/>
                <w:dstrike w:val="0"/>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2.2.1</w:t>
            </w:r>
          </w:p>
        </w:tc>
        <w:tc>
          <w:tcPr>
            <w:tcW w:w="2738" w:type="dxa"/>
            <w:vMerge w:val="restart"/>
            <w:tcBorders>
              <w:top w:val="nil"/>
              <w:left w:val="nil"/>
              <w:bottom w:val="nil"/>
              <w:right w:val="single" w:color="000000" w:sz="4" w:space="0"/>
            </w:tcBorders>
            <w:shd w:val="clear"/>
            <w:vAlign w:val="center"/>
          </w:tcPr>
          <w:p w14:paraId="61BBAB58">
            <w:pPr>
              <w:keepNext w:val="0"/>
              <w:keepLines w:val="0"/>
              <w:widowControl/>
              <w:suppressLineNumbers w:val="0"/>
              <w:spacing w:before="0" w:beforeAutospacing="1" w:after="160" w:afterAutospacing="0" w:line="256" w:lineRule="auto"/>
              <w:ind w:left="0" w:right="0"/>
              <w:jc w:val="both"/>
              <w:rPr>
                <w:rFonts w:hint="eastAsia" w:ascii="宋体" w:hAnsi="宋体" w:eastAsia="宋体" w:cs="宋体"/>
                <w:strike/>
                <w:dstrike w:val="0"/>
                <w:kern w:val="2"/>
                <w:sz w:val="22"/>
                <w:szCs w:val="22"/>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投标人要求澄清招标文件</w:t>
            </w:r>
          </w:p>
        </w:tc>
        <w:tc>
          <w:tcPr>
            <w:tcW w:w="6543" w:type="dxa"/>
            <w:tcBorders>
              <w:top w:val="single" w:color="000000" w:sz="4" w:space="0"/>
              <w:left w:val="nil"/>
              <w:bottom w:val="single" w:color="000000" w:sz="4" w:space="0"/>
              <w:right w:val="single" w:color="000000" w:sz="4" w:space="0"/>
            </w:tcBorders>
            <w:shd w:val="clear"/>
            <w:vAlign w:val="center"/>
          </w:tcPr>
          <w:p w14:paraId="7A9423B4">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strike/>
                <w:dstrike w:val="0"/>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时间：在递交投标文件截止日期前18日</w:t>
            </w:r>
          </w:p>
        </w:tc>
      </w:tr>
      <w:tr w14:paraId="3BB3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311" w:hRule="atLeast"/>
          <w:jc w:val="center"/>
        </w:trPr>
        <w:tc>
          <w:tcPr>
            <w:tcW w:w="1164" w:type="dxa"/>
            <w:vMerge w:val="continue"/>
            <w:tcBorders>
              <w:top w:val="nil"/>
              <w:left w:val="single" w:color="000000" w:sz="4" w:space="0"/>
              <w:bottom w:val="nil"/>
              <w:right w:val="single" w:color="000000" w:sz="4" w:space="0"/>
            </w:tcBorders>
            <w:shd w:val="clear"/>
            <w:vAlign w:val="center"/>
          </w:tcPr>
          <w:p w14:paraId="1F82BA2B">
            <w:pPr>
              <w:rPr>
                <w:rFonts w:hint="default" w:ascii="Times New Roman" w:hAnsi="Times New Roman" w:eastAsia="宋体" w:cs="Times New Roman"/>
                <w:sz w:val="20"/>
                <w:szCs w:val="20"/>
              </w:rPr>
            </w:pPr>
          </w:p>
        </w:tc>
        <w:tc>
          <w:tcPr>
            <w:tcW w:w="2738" w:type="dxa"/>
            <w:vMerge w:val="continue"/>
            <w:tcBorders>
              <w:top w:val="nil"/>
              <w:left w:val="nil"/>
              <w:bottom w:val="nil"/>
              <w:right w:val="single" w:color="000000" w:sz="4" w:space="0"/>
            </w:tcBorders>
            <w:shd w:val="clear"/>
            <w:vAlign w:val="center"/>
          </w:tcPr>
          <w:p w14:paraId="5E62268B">
            <w:pPr>
              <w:rPr>
                <w:rFonts w:hint="default" w:ascii="Times New Roman" w:hAnsi="Times New Roman" w:eastAsia="宋体" w:cs="Times New Roman"/>
                <w:sz w:val="20"/>
                <w:szCs w:val="20"/>
              </w:rPr>
            </w:pPr>
          </w:p>
        </w:tc>
        <w:tc>
          <w:tcPr>
            <w:tcW w:w="6543" w:type="dxa"/>
            <w:tcBorders>
              <w:top w:val="single" w:color="000000" w:sz="4" w:space="0"/>
              <w:left w:val="nil"/>
              <w:bottom w:val="single" w:color="000000" w:sz="4" w:space="0"/>
              <w:right w:val="single" w:color="000000" w:sz="4" w:space="0"/>
            </w:tcBorders>
            <w:shd w:val="clear"/>
            <w:vAlign w:val="center"/>
          </w:tcPr>
          <w:p w14:paraId="5A285100">
            <w:pPr>
              <w:keepNext w:val="0"/>
              <w:keepLines w:val="0"/>
              <w:widowControl/>
              <w:suppressLineNumbers w:val="0"/>
              <w:adjustRightInd w:val="0"/>
              <w:snapToGrid w:val="0"/>
              <w:spacing w:before="0" w:beforeAutospacing="1" w:after="0" w:afterAutospacing="0" w:line="400" w:lineRule="exact"/>
              <w:ind w:left="0" w:right="0"/>
              <w:jc w:val="both"/>
              <w:rPr>
                <w:rFonts w:hint="eastAsia" w:ascii="宋体" w:hAnsi="宋体" w:eastAsia="宋体" w:cs="Calibri"/>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形式：招标答疑采用网上答疑方式进行。投标人若对招标文件（包括合同版本、最高投标限价等）有疑问的，可在规定的时间内通过广州公共资源交易中心网站将问题提交给招标人或招标代理人，提交问题一律不得署名。</w:t>
            </w:r>
          </w:p>
          <w:p w14:paraId="1496DFA3">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strike/>
                <w:dstrike w:val="0"/>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网上答疑的操作指南为：登陆广州公共资源交易中心网站</w:t>
            </w:r>
            <w:r>
              <w:rPr>
                <w:rFonts w:hint="eastAsia" w:ascii="宋体" w:hAnsi="宋体" w:eastAsia="宋体" w:cs="Calibri"/>
                <w:color w:val="000000"/>
                <w:kern w:val="2"/>
                <w:sz w:val="21"/>
                <w:szCs w:val="21"/>
                <w:u w:val="single"/>
                <w:bdr w:val="none" w:color="auto" w:sz="0" w:space="0"/>
                <w:lang w:val="en-US" w:eastAsia="zh-CN" w:bidi="ar"/>
              </w:rPr>
              <w:t>-&gt;</w:t>
            </w:r>
            <w:r>
              <w:rPr>
                <w:rFonts w:hint="eastAsia" w:ascii="宋体" w:hAnsi="宋体" w:eastAsia="宋体" w:cs="宋体"/>
                <w:color w:val="000000"/>
                <w:kern w:val="2"/>
                <w:sz w:val="21"/>
                <w:szCs w:val="21"/>
                <w:u w:val="single"/>
                <w:bdr w:val="none" w:color="auto" w:sz="0" w:space="0"/>
                <w:lang w:val="en-US" w:eastAsia="zh-CN" w:bidi="ar"/>
              </w:rPr>
              <w:t>进入“我是投标人（供应商）”-&gt;“我的投标”-&gt;“招标答疑提问”查询项目并提问。</w:t>
            </w:r>
          </w:p>
        </w:tc>
      </w:tr>
      <w:tr w14:paraId="6AE1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0E9B04BC">
            <w:pPr>
              <w:keepNext w:val="0"/>
              <w:keepLines w:val="0"/>
              <w:widowControl/>
              <w:suppressLineNumbers w:val="0"/>
              <w:spacing w:before="0" w:beforeAutospacing="1" w:after="0" w:afterAutospacing="0" w:line="256" w:lineRule="auto"/>
              <w:ind w:left="12"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2.2.2</w:t>
            </w:r>
          </w:p>
        </w:tc>
        <w:tc>
          <w:tcPr>
            <w:tcW w:w="2738" w:type="dxa"/>
            <w:tcBorders>
              <w:top w:val="single" w:color="000000" w:sz="4" w:space="0"/>
              <w:left w:val="nil"/>
              <w:bottom w:val="single" w:color="000000" w:sz="4" w:space="0"/>
              <w:right w:val="single" w:color="000000" w:sz="4" w:space="0"/>
            </w:tcBorders>
            <w:shd w:val="clear"/>
            <w:vAlign w:val="center"/>
          </w:tcPr>
          <w:p w14:paraId="5AAC0213">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招标文件澄清发出的形式</w:t>
            </w:r>
          </w:p>
        </w:tc>
        <w:tc>
          <w:tcPr>
            <w:tcW w:w="6543" w:type="dxa"/>
            <w:tcBorders>
              <w:top w:val="single" w:color="000000" w:sz="4" w:space="0"/>
              <w:left w:val="nil"/>
              <w:bottom w:val="single" w:color="000000" w:sz="4" w:space="0"/>
              <w:right w:val="single" w:color="000000" w:sz="4" w:space="0"/>
            </w:tcBorders>
            <w:shd w:val="clear"/>
            <w:vAlign w:val="center"/>
          </w:tcPr>
          <w:p w14:paraId="4AB68C12">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在递交投标文件截止时间15天前；在广州公共资源交易中心网站通过项目答疑专区网上公开发布。</w:t>
            </w:r>
          </w:p>
          <w:p w14:paraId="1B210E82">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查看项目答疑纪要操作指南为：</w:t>
            </w:r>
          </w:p>
          <w:p w14:paraId="4F0B3071">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投标人可直接从门户网站“建设工程”-&gt;“项目查询（日程安排、答疑纪要）”专区下载本项目的答疑纪要</w:t>
            </w:r>
          </w:p>
        </w:tc>
      </w:tr>
      <w:tr w14:paraId="526D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483E5871">
            <w:pPr>
              <w:keepNext w:val="0"/>
              <w:keepLines w:val="0"/>
              <w:widowControl/>
              <w:suppressLineNumbers w:val="0"/>
              <w:spacing w:before="0" w:beforeAutospacing="1" w:after="0" w:afterAutospacing="0" w:line="256" w:lineRule="auto"/>
              <w:ind w:left="12"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2.2.3</w:t>
            </w:r>
          </w:p>
        </w:tc>
        <w:tc>
          <w:tcPr>
            <w:tcW w:w="2738" w:type="dxa"/>
            <w:tcBorders>
              <w:top w:val="single" w:color="000000" w:sz="4" w:space="0"/>
              <w:left w:val="nil"/>
              <w:bottom w:val="single" w:color="000000" w:sz="4" w:space="0"/>
              <w:right w:val="single" w:color="000000" w:sz="4" w:space="0"/>
            </w:tcBorders>
            <w:shd w:val="clear"/>
            <w:vAlign w:val="center"/>
          </w:tcPr>
          <w:p w14:paraId="75C63A49">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投标人确认收到招标文件澄清</w:t>
            </w:r>
          </w:p>
        </w:tc>
        <w:tc>
          <w:tcPr>
            <w:tcW w:w="6543" w:type="dxa"/>
            <w:tcBorders>
              <w:top w:val="single" w:color="000000" w:sz="4" w:space="0"/>
              <w:left w:val="nil"/>
              <w:bottom w:val="single" w:color="000000" w:sz="4" w:space="0"/>
              <w:right w:val="single" w:color="000000" w:sz="4" w:space="0"/>
            </w:tcBorders>
            <w:shd w:val="clear"/>
            <w:vAlign w:val="center"/>
          </w:tcPr>
          <w:p w14:paraId="69D2D6EA">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招标文件的澄清在广州公共资源交易中心网站发布。招标文件的澄清一经在广州公共资源交易中心网站发布，视作已发放给所有投标人，招标文件的澄清内容作为招标文件的组成部分，具有约束作用。</w:t>
            </w:r>
          </w:p>
        </w:tc>
      </w:tr>
      <w:tr w14:paraId="28796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5AFC2D39">
            <w:pPr>
              <w:keepNext w:val="0"/>
              <w:keepLines w:val="0"/>
              <w:widowControl/>
              <w:suppressLineNumbers w:val="0"/>
              <w:spacing w:before="0" w:beforeAutospacing="1" w:after="0" w:afterAutospacing="0" w:line="256" w:lineRule="auto"/>
              <w:ind w:left="12"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2.3.1</w:t>
            </w:r>
          </w:p>
        </w:tc>
        <w:tc>
          <w:tcPr>
            <w:tcW w:w="2738" w:type="dxa"/>
            <w:tcBorders>
              <w:top w:val="single" w:color="000000" w:sz="4" w:space="0"/>
              <w:left w:val="nil"/>
              <w:bottom w:val="single" w:color="000000" w:sz="4" w:space="0"/>
              <w:right w:val="single" w:color="000000" w:sz="4" w:space="0"/>
            </w:tcBorders>
            <w:shd w:val="clear"/>
            <w:vAlign w:val="center"/>
          </w:tcPr>
          <w:p w14:paraId="16206552">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招标文件修改发出的形式</w:t>
            </w:r>
          </w:p>
        </w:tc>
        <w:tc>
          <w:tcPr>
            <w:tcW w:w="6543" w:type="dxa"/>
            <w:tcBorders>
              <w:top w:val="single" w:color="000000" w:sz="4" w:space="0"/>
              <w:left w:val="nil"/>
              <w:bottom w:val="single" w:color="000000" w:sz="4" w:space="0"/>
              <w:right w:val="single" w:color="000000" w:sz="4" w:space="0"/>
            </w:tcBorders>
            <w:shd w:val="clear"/>
            <w:vAlign w:val="center"/>
          </w:tcPr>
          <w:p w14:paraId="286BA0D1">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招标文件的修改均以广州公共资源交易中心网站发布的内容为准。当招标文件的修改在同一内容的表述不一致时，以广州公共资源交易中心网站最后发布的内容为准。</w:t>
            </w:r>
          </w:p>
        </w:tc>
      </w:tr>
      <w:tr w14:paraId="525B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386" w:hRule="atLeast"/>
          <w:jc w:val="center"/>
        </w:trPr>
        <w:tc>
          <w:tcPr>
            <w:tcW w:w="1164" w:type="dxa"/>
            <w:vMerge w:val="restart"/>
            <w:tcBorders>
              <w:top w:val="nil"/>
              <w:left w:val="single" w:color="000000" w:sz="4" w:space="0"/>
              <w:bottom w:val="nil"/>
              <w:right w:val="single" w:color="000000" w:sz="4" w:space="0"/>
            </w:tcBorders>
            <w:shd w:val="clear"/>
            <w:vAlign w:val="center"/>
          </w:tcPr>
          <w:p w14:paraId="77035F15">
            <w:pPr>
              <w:keepNext w:val="0"/>
              <w:keepLines w:val="0"/>
              <w:widowControl/>
              <w:suppressLineNumbers w:val="0"/>
              <w:spacing w:before="0" w:beforeAutospacing="1" w:after="0" w:afterAutospacing="0" w:line="256" w:lineRule="auto"/>
              <w:ind w:left="12"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2.3.2</w:t>
            </w:r>
          </w:p>
        </w:tc>
        <w:tc>
          <w:tcPr>
            <w:tcW w:w="2738" w:type="dxa"/>
            <w:vMerge w:val="restart"/>
            <w:tcBorders>
              <w:top w:val="nil"/>
              <w:left w:val="nil"/>
              <w:bottom w:val="nil"/>
              <w:right w:val="single" w:color="000000" w:sz="4" w:space="0"/>
            </w:tcBorders>
            <w:shd w:val="clear"/>
            <w:vAlign w:val="center"/>
          </w:tcPr>
          <w:p w14:paraId="7F2A2728">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投标人确认收到招标文件修改</w:t>
            </w:r>
          </w:p>
        </w:tc>
        <w:tc>
          <w:tcPr>
            <w:tcW w:w="6543" w:type="dxa"/>
            <w:tcBorders>
              <w:top w:val="single" w:color="000000" w:sz="4" w:space="0"/>
              <w:left w:val="nil"/>
              <w:bottom w:val="single" w:color="000000" w:sz="4" w:space="0"/>
              <w:right w:val="single" w:color="000000" w:sz="4" w:space="0"/>
            </w:tcBorders>
            <w:shd w:val="clear"/>
            <w:vAlign w:val="center"/>
          </w:tcPr>
          <w:p w14:paraId="7D34262B">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时间：发出即视作收到</w:t>
            </w:r>
          </w:p>
        </w:tc>
      </w:tr>
      <w:tr w14:paraId="05FD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35" w:hRule="atLeast"/>
          <w:jc w:val="center"/>
        </w:trPr>
        <w:tc>
          <w:tcPr>
            <w:tcW w:w="1164" w:type="dxa"/>
            <w:vMerge w:val="continue"/>
            <w:tcBorders>
              <w:top w:val="nil"/>
              <w:left w:val="single" w:color="000000" w:sz="4" w:space="0"/>
              <w:bottom w:val="nil"/>
              <w:right w:val="single" w:color="000000" w:sz="4" w:space="0"/>
            </w:tcBorders>
            <w:shd w:val="clear"/>
            <w:vAlign w:val="center"/>
          </w:tcPr>
          <w:p w14:paraId="1AA262C3">
            <w:pPr>
              <w:rPr>
                <w:rFonts w:hint="default" w:ascii="Times New Roman" w:hAnsi="Times New Roman" w:eastAsia="宋体" w:cs="Times New Roman"/>
                <w:sz w:val="20"/>
                <w:szCs w:val="20"/>
              </w:rPr>
            </w:pPr>
          </w:p>
        </w:tc>
        <w:tc>
          <w:tcPr>
            <w:tcW w:w="2738" w:type="dxa"/>
            <w:vMerge w:val="continue"/>
            <w:tcBorders>
              <w:top w:val="nil"/>
              <w:left w:val="nil"/>
              <w:bottom w:val="nil"/>
              <w:right w:val="single" w:color="000000" w:sz="4" w:space="0"/>
            </w:tcBorders>
            <w:shd w:val="clear"/>
            <w:vAlign w:val="center"/>
          </w:tcPr>
          <w:p w14:paraId="6912C015">
            <w:pPr>
              <w:rPr>
                <w:rFonts w:hint="default" w:ascii="Times New Roman" w:hAnsi="Times New Roman" w:eastAsia="宋体" w:cs="Times New Roman"/>
                <w:sz w:val="20"/>
                <w:szCs w:val="20"/>
              </w:rPr>
            </w:pPr>
          </w:p>
        </w:tc>
        <w:tc>
          <w:tcPr>
            <w:tcW w:w="6543" w:type="dxa"/>
            <w:tcBorders>
              <w:top w:val="single" w:color="000000" w:sz="4" w:space="0"/>
              <w:left w:val="nil"/>
              <w:bottom w:val="single" w:color="000000" w:sz="4" w:space="0"/>
              <w:right w:val="single" w:color="000000" w:sz="4" w:space="0"/>
            </w:tcBorders>
            <w:shd w:val="clear"/>
            <w:vAlign w:val="center"/>
          </w:tcPr>
          <w:p w14:paraId="49DCCDDB">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14:paraId="221BD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54C5BC87">
            <w:pPr>
              <w:keepNext w:val="0"/>
              <w:keepLines w:val="0"/>
              <w:widowControl/>
              <w:suppressLineNumbers w:val="0"/>
              <w:spacing w:before="0" w:beforeAutospacing="1" w:after="0" w:afterAutospacing="0" w:line="256" w:lineRule="auto"/>
              <w:ind w:left="12"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3.1.1</w:t>
            </w:r>
          </w:p>
        </w:tc>
        <w:tc>
          <w:tcPr>
            <w:tcW w:w="2738" w:type="dxa"/>
            <w:tcBorders>
              <w:top w:val="single" w:color="000000" w:sz="4" w:space="0"/>
              <w:left w:val="nil"/>
              <w:bottom w:val="single" w:color="000000" w:sz="4" w:space="0"/>
              <w:right w:val="single" w:color="000000" w:sz="4" w:space="0"/>
            </w:tcBorders>
            <w:shd w:val="clear"/>
            <w:vAlign w:val="center"/>
          </w:tcPr>
          <w:p w14:paraId="4478CDFE">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构成投标文件的其他资料</w:t>
            </w:r>
          </w:p>
        </w:tc>
        <w:tc>
          <w:tcPr>
            <w:tcW w:w="6543" w:type="dxa"/>
            <w:tcBorders>
              <w:top w:val="single" w:color="000000" w:sz="4" w:space="0"/>
              <w:left w:val="nil"/>
              <w:bottom w:val="single" w:color="000000" w:sz="4" w:space="0"/>
              <w:right w:val="single" w:color="000000" w:sz="4" w:space="0"/>
            </w:tcBorders>
            <w:shd w:val="clear"/>
            <w:vAlign w:val="center"/>
          </w:tcPr>
          <w:p w14:paraId="60B883DC">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strike/>
                <w:dstrike w:val="0"/>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投标人提交的投标文件应当使用招标文件所提供的投标格式文件的格式，无提供格式的内容投标人自行定义格式（表格可以按同样格式扩展）。</w:t>
            </w:r>
          </w:p>
        </w:tc>
      </w:tr>
      <w:tr w14:paraId="009F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609"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5C368A32">
            <w:pPr>
              <w:keepNext w:val="0"/>
              <w:keepLines w:val="0"/>
              <w:widowControl/>
              <w:suppressLineNumbers w:val="0"/>
              <w:spacing w:before="0" w:beforeAutospacing="1" w:after="0" w:afterAutospacing="0" w:line="256" w:lineRule="auto"/>
              <w:ind w:left="12"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3.2.1 </w:t>
            </w:r>
          </w:p>
        </w:tc>
        <w:tc>
          <w:tcPr>
            <w:tcW w:w="2738" w:type="dxa"/>
            <w:tcBorders>
              <w:top w:val="single" w:color="000000" w:sz="4" w:space="0"/>
              <w:left w:val="nil"/>
              <w:bottom w:val="single" w:color="000000" w:sz="4" w:space="0"/>
              <w:right w:val="single" w:color="000000" w:sz="4" w:space="0"/>
            </w:tcBorders>
            <w:shd w:val="clear"/>
            <w:vAlign w:val="center"/>
          </w:tcPr>
          <w:p w14:paraId="2BC2FF18">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增值税税金的计算方法 </w:t>
            </w:r>
          </w:p>
        </w:tc>
        <w:tc>
          <w:tcPr>
            <w:tcW w:w="6543" w:type="dxa"/>
            <w:tcBorders>
              <w:top w:val="single" w:color="000000" w:sz="4" w:space="0"/>
              <w:left w:val="nil"/>
              <w:bottom w:val="single" w:color="000000" w:sz="4" w:space="0"/>
              <w:right w:val="single" w:color="000000" w:sz="4" w:space="0"/>
            </w:tcBorders>
            <w:shd w:val="clear"/>
            <w:vAlign w:val="center"/>
          </w:tcPr>
          <w:p w14:paraId="42DCA193">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按有关规定。</w:t>
            </w:r>
          </w:p>
        </w:tc>
      </w:tr>
      <w:tr w14:paraId="3308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7A0221F4">
            <w:pPr>
              <w:keepNext w:val="0"/>
              <w:keepLines w:val="0"/>
              <w:widowControl/>
              <w:suppressLineNumbers w:val="0"/>
              <w:spacing w:before="0" w:beforeAutospacing="1" w:after="0" w:afterAutospacing="0" w:line="256" w:lineRule="auto"/>
              <w:ind w:left="12"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3.2.3 </w:t>
            </w:r>
          </w:p>
        </w:tc>
        <w:tc>
          <w:tcPr>
            <w:tcW w:w="2738" w:type="dxa"/>
            <w:tcBorders>
              <w:top w:val="single" w:color="000000" w:sz="4" w:space="0"/>
              <w:left w:val="nil"/>
              <w:bottom w:val="single" w:color="000000" w:sz="4" w:space="0"/>
              <w:right w:val="single" w:color="000000" w:sz="4" w:space="0"/>
            </w:tcBorders>
            <w:shd w:val="clear"/>
            <w:vAlign w:val="center"/>
          </w:tcPr>
          <w:p w14:paraId="1A0153D9">
            <w:pPr>
              <w:keepNext w:val="0"/>
              <w:keepLines w:val="0"/>
              <w:widowControl/>
              <w:suppressLineNumbers w:val="0"/>
              <w:spacing w:before="0" w:beforeAutospacing="1" w:after="0" w:afterAutospacing="0" w:line="256" w:lineRule="auto"/>
              <w:ind w:left="7"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报价方式 </w:t>
            </w:r>
          </w:p>
        </w:tc>
        <w:tc>
          <w:tcPr>
            <w:tcW w:w="6543" w:type="dxa"/>
            <w:tcBorders>
              <w:top w:val="single" w:color="000000" w:sz="4" w:space="0"/>
              <w:left w:val="nil"/>
              <w:bottom w:val="single" w:color="000000" w:sz="4" w:space="0"/>
              <w:right w:val="single" w:color="000000" w:sz="4" w:space="0"/>
            </w:tcBorders>
            <w:shd w:val="clear"/>
            <w:vAlign w:val="center"/>
          </w:tcPr>
          <w:p w14:paraId="023F7BC9">
            <w:pPr>
              <w:keepNext w:val="0"/>
              <w:keepLines w:val="0"/>
              <w:widowControl/>
              <w:suppressLineNumbers w:val="0"/>
              <w:adjustRightInd w:val="0"/>
              <w:snapToGrid w:val="0"/>
              <w:spacing w:before="0" w:beforeAutospacing="1" w:after="160" w:afterAutospacing="0" w:line="256" w:lineRule="auto"/>
              <w:ind w:left="0" w:right="0"/>
              <w:jc w:val="left"/>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1）按照招标文件提供的检验监测工程量清单报价表报价，投标单位根据现行检验监测规范和有关收费标准及市场价自行报价，但投标单价不得超最高综合单价限价，投标总报价不得超过最高投标限价，否则按无效标处理。（出现小数的，小数点后保留二位小数，第三位小数四舍五入）。</w:t>
            </w:r>
          </w:p>
          <w:p w14:paraId="143B223A">
            <w:pPr>
              <w:keepNext w:val="0"/>
              <w:keepLines w:val="0"/>
              <w:widowControl/>
              <w:suppressLineNumbers w:val="0"/>
              <w:adjustRightInd w:val="0"/>
              <w:snapToGrid w:val="0"/>
              <w:spacing w:before="0" w:beforeAutospacing="1" w:after="160" w:afterAutospacing="0" w:line="256" w:lineRule="auto"/>
              <w:ind w:left="0" w:right="0"/>
              <w:jc w:val="left"/>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2）第三方检测：根据本项目检测服务内容，中标人制定检测方案（含细化工程量清单），并报监理和建设单位审批同意后，方可实施。各专业项目进行实际检测前，需将具体检测方案和工程量报监理和建设单位审批同意后方可进行。未经建设单位审批同意擅自检测的，产生的相关检测费建设单位不予认可，由中标单位自负。中标人按照审批同意的工程量检测清单进场检测，实施过程中做好现场拍照留底记录，实际发生的检测工程量须由监理和建设单位现场负责人书面确认，否则不予结算。建设单位有权根据行业主管部门要求增加或减少计划表所列检测方法和数量。</w:t>
            </w:r>
          </w:p>
          <w:p w14:paraId="3FE4DE29">
            <w:pPr>
              <w:keepNext w:val="0"/>
              <w:keepLines w:val="0"/>
              <w:widowControl/>
              <w:suppressLineNumbers w:val="0"/>
              <w:adjustRightInd w:val="0"/>
              <w:snapToGrid w:val="0"/>
              <w:spacing w:before="0" w:beforeAutospacing="1" w:after="160" w:afterAutospacing="0" w:line="256" w:lineRule="auto"/>
              <w:ind w:left="0" w:right="0"/>
              <w:jc w:val="left"/>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3）房屋鉴定：根据本项目房屋鉴定服务内容，中标人需将具体房屋鉴定方案和工程量报建设单位审批同意后方可进行。未经建设单位审批同意擅自鉴定的，产生的相关鉴定费建设单位不予认可，由中标单位自负。中标人按照审批同意的房屋鉴定方案进场鉴定，实施过程中做好现场拍照留底记录，实际发生的鉴定工程量须由建设单位现场负责人书面确认，否则不予结算。</w:t>
            </w:r>
          </w:p>
          <w:p w14:paraId="70FD427C">
            <w:pPr>
              <w:keepNext w:val="0"/>
              <w:keepLines w:val="0"/>
              <w:widowControl/>
              <w:suppressLineNumbers w:val="0"/>
              <w:adjustRightInd w:val="0"/>
              <w:snapToGrid w:val="0"/>
              <w:spacing w:before="0" w:beforeAutospacing="1" w:after="160" w:afterAutospacing="0" w:line="256" w:lineRule="auto"/>
              <w:ind w:left="0" w:right="0"/>
              <w:jc w:val="left"/>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4）结算按实际完成的数量乘以相应的中标综合单价计算，最终结算总价不得高于概算审定的检验检测费总价，概算审定的检验检测费总价为本项目的封顶结算价，若实际完成的检验监测工作量乘以中标综合单价计算的总价高于概算审定的检验检测费总价，以概算审定的检验检测费总价为项目最终结算总价，除非招标人同意额外增加费用。</w:t>
            </w:r>
          </w:p>
          <w:p w14:paraId="2326C4AE">
            <w:pPr>
              <w:keepNext w:val="0"/>
              <w:keepLines w:val="0"/>
              <w:widowControl/>
              <w:suppressLineNumbers w:val="0"/>
              <w:adjustRightInd w:val="0"/>
              <w:snapToGrid w:val="0"/>
              <w:spacing w:before="0" w:beforeAutospacing="1" w:after="160" w:afterAutospacing="0" w:line="256" w:lineRule="auto"/>
              <w:ind w:left="0" w:right="0"/>
              <w:jc w:val="left"/>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（5）招标文件检验监测工程量清单中漏列而由监理和招标人现场签证确认的工程项目，视为本项目的检验监测范围应承担的项目。</w:t>
            </w:r>
          </w:p>
          <w:p w14:paraId="65A9F38F">
            <w:pPr>
              <w:keepNext w:val="0"/>
              <w:keepLines w:val="0"/>
              <w:widowControl/>
              <w:suppressLineNumbers w:val="0"/>
              <w:adjustRightInd w:val="0"/>
              <w:snapToGrid w:val="0"/>
              <w:spacing w:before="0" w:beforeAutospacing="1" w:after="160" w:afterAutospacing="0" w:line="256" w:lineRule="auto"/>
              <w:ind w:left="0" w:right="0"/>
              <w:jc w:val="left"/>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6）当发生工程变更、新增检验监测项目时，中标人投标报价中已有综合单价的，按照已有的综合单价进行结算；投标报价中没有综合单价的，参照现行检验监测项目收费标准乘以（1-投标下浮率）得出综合单价，具体以招标人审定为准。确定的综合单价费用包含税费和为完成所有要求而可能产生的不可预见的费用。投标下浮率=（1-投标总报价/最高投标限价）*100%。</w:t>
            </w:r>
          </w:p>
        </w:tc>
      </w:tr>
      <w:tr w14:paraId="5D47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242EF323">
            <w:pPr>
              <w:keepNext w:val="0"/>
              <w:keepLines w:val="0"/>
              <w:widowControl/>
              <w:suppressLineNumbers w:val="0"/>
              <w:spacing w:before="0" w:beforeAutospacing="1" w:after="0" w:afterAutospacing="0" w:line="256" w:lineRule="auto"/>
              <w:ind w:left="12"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3.2.4 </w:t>
            </w:r>
          </w:p>
        </w:tc>
        <w:tc>
          <w:tcPr>
            <w:tcW w:w="2738" w:type="dxa"/>
            <w:tcBorders>
              <w:top w:val="single" w:color="000000" w:sz="4" w:space="0"/>
              <w:left w:val="nil"/>
              <w:bottom w:val="single" w:color="000000" w:sz="4" w:space="0"/>
              <w:right w:val="single" w:color="000000" w:sz="4" w:space="0"/>
            </w:tcBorders>
            <w:shd w:val="clear"/>
            <w:vAlign w:val="center"/>
          </w:tcPr>
          <w:p w14:paraId="4B15051B">
            <w:pPr>
              <w:keepNext w:val="0"/>
              <w:keepLines w:val="0"/>
              <w:widowControl/>
              <w:suppressLineNumbers w:val="0"/>
              <w:spacing w:before="0" w:beforeAutospacing="1" w:after="0" w:afterAutospacing="0" w:line="256" w:lineRule="auto"/>
              <w:ind w:left="1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最高投标限价(招标控制价）</w:t>
            </w:r>
          </w:p>
        </w:tc>
        <w:tc>
          <w:tcPr>
            <w:tcW w:w="6543" w:type="dxa"/>
            <w:tcBorders>
              <w:top w:val="single" w:color="000000" w:sz="4" w:space="0"/>
              <w:left w:val="nil"/>
              <w:bottom w:val="single" w:color="000000" w:sz="4" w:space="0"/>
              <w:right w:val="single" w:color="000000" w:sz="4" w:space="0"/>
            </w:tcBorders>
            <w:shd w:val="clear"/>
            <w:vAlign w:val="center"/>
          </w:tcPr>
          <w:p w14:paraId="554AB704">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□无 </w:t>
            </w:r>
          </w:p>
          <w:p w14:paraId="5C511278">
            <w:pPr>
              <w:keepNext w:val="0"/>
              <w:keepLines w:val="0"/>
              <w:widowControl/>
              <w:suppressLineNumbers w:val="0"/>
              <w:spacing w:before="0" w:beforeAutospacing="1" w:after="0" w:afterAutospacing="0" w:line="256" w:lineRule="auto"/>
              <w:ind w:left="0" w:right="0" w:firstLine="0" w:firstLineChars="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有，最高投标限价：417.521184万元，其中（1）第三方检测最高投标限价为333.861184万元；（2）房屋鉴定最高投标限价33.66万元（暂定估算面积33660㎡，按综合包干单价5元/m²，施工前后各鉴定一次计算）（3）暂列金额为50万元 。</w:t>
            </w:r>
          </w:p>
          <w:p w14:paraId="036C6675">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投标单价不得超最高综合单价限价，投标总报价不得超过最高投标限价，否则按无效标处理。本项目最高综合单价限价、最高投标限价只作为招标的依据，中标金额作为签订合同的依据。中标价不作为竣工结算的依据。</w:t>
            </w:r>
          </w:p>
        </w:tc>
      </w:tr>
      <w:tr w14:paraId="0B90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7572C034">
            <w:pPr>
              <w:keepNext w:val="0"/>
              <w:keepLines w:val="0"/>
              <w:widowControl/>
              <w:suppressLineNumbers w:val="0"/>
              <w:spacing w:before="0" w:beforeAutospacing="1" w:after="0" w:afterAutospacing="0" w:line="256" w:lineRule="auto"/>
              <w:ind w:left="12"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3.2.5 </w:t>
            </w:r>
          </w:p>
        </w:tc>
        <w:tc>
          <w:tcPr>
            <w:tcW w:w="2738" w:type="dxa"/>
            <w:tcBorders>
              <w:top w:val="single" w:color="000000" w:sz="4" w:space="0"/>
              <w:left w:val="nil"/>
              <w:bottom w:val="single" w:color="000000" w:sz="4" w:space="0"/>
              <w:right w:val="single" w:color="000000" w:sz="4" w:space="0"/>
            </w:tcBorders>
            <w:shd w:val="clear"/>
            <w:vAlign w:val="center"/>
          </w:tcPr>
          <w:p w14:paraId="3865E359">
            <w:pPr>
              <w:keepNext w:val="0"/>
              <w:keepLines w:val="0"/>
              <w:widowControl/>
              <w:suppressLineNumbers w:val="0"/>
              <w:spacing w:before="0" w:beforeAutospacing="1" w:after="0" w:afterAutospacing="0" w:line="256" w:lineRule="auto"/>
              <w:ind w:left="6"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投标报价的其他要求 </w:t>
            </w:r>
          </w:p>
        </w:tc>
        <w:tc>
          <w:tcPr>
            <w:tcW w:w="6543" w:type="dxa"/>
            <w:tcBorders>
              <w:top w:val="single" w:color="000000" w:sz="4" w:space="0"/>
              <w:left w:val="nil"/>
              <w:bottom w:val="single" w:color="000000" w:sz="4" w:space="0"/>
              <w:right w:val="single" w:color="000000" w:sz="4" w:space="0"/>
            </w:tcBorders>
            <w:shd w:val="clear"/>
            <w:vAlign w:val="center"/>
          </w:tcPr>
          <w:p w14:paraId="06182752">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1、投标人的投标报价包括但不限于：</w:t>
            </w:r>
            <w:r>
              <w:rPr>
                <w:rFonts w:hint="eastAsia" w:ascii="宋体" w:hAnsi="宋体" w:eastAsia="宋体" w:cs="宋体"/>
                <w:color w:val="000000"/>
                <w:kern w:val="2"/>
                <w:sz w:val="21"/>
                <w:szCs w:val="21"/>
                <w:u w:val="single"/>
                <w:bdr w:val="none" w:color="auto" w:sz="0" w:space="0"/>
                <w:lang w:val="en-US" w:eastAsia="zh-CN" w:bidi="ar"/>
              </w:rPr>
              <w:t>工费、材料费、机械设备费、试验费、各项措施费（包括但不限于：安全文明施工、临水临电安装、临时道路铺设、机械设备进出场、工作面清理及整理、检测配载、桩头处理、试坑开挖、疏干排水、工作搭架、工作棚、锚桩及焊接等相关费用）、报告编写费、配合协调费、工程保险费、风险费、管理费、规费、利润、税金等所有的一切相关费用。</w:t>
            </w:r>
          </w:p>
          <w:p w14:paraId="1FCAE07C">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2、投标人必须详细审阅全部招标文件及招标资料，充分考虑职责和义务，全面地理解招标文件对投标报价的要求，并按招标人提出的条件及内容进行报价。</w:t>
            </w:r>
          </w:p>
        </w:tc>
      </w:tr>
      <w:tr w14:paraId="3D7D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7466098D">
            <w:pPr>
              <w:keepNext w:val="0"/>
              <w:keepLines w:val="0"/>
              <w:widowControl/>
              <w:suppressLineNumbers w:val="0"/>
              <w:spacing w:before="0" w:beforeAutospacing="1" w:after="0" w:afterAutospacing="0" w:line="256" w:lineRule="auto"/>
              <w:ind w:left="12"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3.3.1 </w:t>
            </w:r>
          </w:p>
        </w:tc>
        <w:tc>
          <w:tcPr>
            <w:tcW w:w="2738" w:type="dxa"/>
            <w:tcBorders>
              <w:top w:val="single" w:color="000000" w:sz="4" w:space="0"/>
              <w:left w:val="nil"/>
              <w:bottom w:val="single" w:color="000000" w:sz="4" w:space="0"/>
              <w:right w:val="single" w:color="000000" w:sz="4" w:space="0"/>
            </w:tcBorders>
            <w:shd w:val="clear"/>
            <w:vAlign w:val="center"/>
          </w:tcPr>
          <w:p w14:paraId="67BD2140">
            <w:pPr>
              <w:keepNext w:val="0"/>
              <w:keepLines w:val="0"/>
              <w:widowControl/>
              <w:suppressLineNumbers w:val="0"/>
              <w:spacing w:before="0" w:beforeAutospacing="1" w:after="0" w:afterAutospacing="0" w:line="256" w:lineRule="auto"/>
              <w:ind w:left="7"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投标有效期 </w:t>
            </w:r>
          </w:p>
        </w:tc>
        <w:tc>
          <w:tcPr>
            <w:tcW w:w="6543" w:type="dxa"/>
            <w:tcBorders>
              <w:top w:val="single" w:color="000000" w:sz="4" w:space="0"/>
              <w:left w:val="nil"/>
              <w:bottom w:val="single" w:color="000000" w:sz="4" w:space="0"/>
              <w:right w:val="single" w:color="000000" w:sz="4" w:space="0"/>
            </w:tcBorders>
            <w:shd w:val="clear"/>
            <w:vAlign w:val="center"/>
          </w:tcPr>
          <w:p w14:paraId="2E42CE6F">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 xml:space="preserve"> 90</w:t>
            </w:r>
            <w:r>
              <w:rPr>
                <w:rFonts w:hint="eastAsia" w:ascii="宋体" w:hAnsi="宋体" w:eastAsia="宋体" w:cs="宋体"/>
                <w:color w:val="000000"/>
                <w:kern w:val="2"/>
                <w:sz w:val="21"/>
                <w:szCs w:val="21"/>
                <w:bdr w:val="none" w:color="auto" w:sz="0" w:space="0"/>
                <w:lang w:val="en-US" w:eastAsia="zh-CN" w:bidi="ar"/>
              </w:rPr>
              <w:t>日历天（从投标截止之日计起）</w:t>
            </w:r>
          </w:p>
          <w:p w14:paraId="6CEEC7B8">
            <w:pPr>
              <w:pStyle w:val="13"/>
              <w:keepNext w:val="0"/>
              <w:keepLines w:val="0"/>
              <w:widowControl/>
              <w:suppressLineNumbers w:val="0"/>
              <w:spacing w:before="0" w:beforeAutospacing="1"/>
              <w:ind w:left="0" w:right="0" w:firstLine="0" w:firstLineChars="0"/>
              <w:rPr>
                <w:rFonts w:hint="eastAsia" w:ascii="Times New Roman" w:hAnsi="Times New Roman" w:eastAsia="等线" w:cs="Times New Roman"/>
                <w:kern w:val="2"/>
                <w:sz w:val="22"/>
                <w:szCs w:val="22"/>
                <w:bdr w:val="none" w:color="auto" w:sz="0" w:space="0"/>
              </w:rPr>
            </w:pPr>
            <w:r>
              <w:rPr>
                <w:rFonts w:hint="eastAsia" w:ascii="宋体" w:hAnsi="宋体" w:eastAsia="宋体" w:cs="宋体"/>
                <w:kern w:val="2"/>
                <w:sz w:val="21"/>
                <w:szCs w:val="21"/>
                <w:u w:val="single"/>
                <w:bdr w:val="none" w:color="auto" w:sz="0" w:space="0"/>
              </w:rPr>
              <w:t>注：如投标有效期内发生异议或投诉的，则投标有效期自动延长至异议或投诉处理结束后90天。</w:t>
            </w:r>
          </w:p>
        </w:tc>
      </w:tr>
      <w:tr w14:paraId="4E63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75863023">
            <w:pPr>
              <w:keepNext w:val="0"/>
              <w:keepLines w:val="0"/>
              <w:widowControl/>
              <w:suppressLineNumbers w:val="0"/>
              <w:spacing w:before="0" w:beforeAutospacing="1" w:after="0" w:afterAutospacing="0" w:line="256" w:lineRule="auto"/>
              <w:ind w:left="12"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3.4.1 </w:t>
            </w:r>
          </w:p>
        </w:tc>
        <w:tc>
          <w:tcPr>
            <w:tcW w:w="2738" w:type="dxa"/>
            <w:tcBorders>
              <w:top w:val="single" w:color="000000" w:sz="4" w:space="0"/>
              <w:left w:val="nil"/>
              <w:bottom w:val="single" w:color="000000" w:sz="4" w:space="0"/>
              <w:right w:val="single" w:color="000000" w:sz="4" w:space="0"/>
            </w:tcBorders>
            <w:shd w:val="clear"/>
            <w:vAlign w:val="center"/>
          </w:tcPr>
          <w:p w14:paraId="0F3760DF">
            <w:pPr>
              <w:keepNext w:val="0"/>
              <w:keepLines w:val="0"/>
              <w:widowControl/>
              <w:suppressLineNumbers w:val="0"/>
              <w:spacing w:before="0" w:beforeAutospacing="1" w:after="0" w:afterAutospacing="0" w:line="256" w:lineRule="auto"/>
              <w:ind w:left="7"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投标保证金 </w:t>
            </w:r>
          </w:p>
        </w:tc>
        <w:tc>
          <w:tcPr>
            <w:tcW w:w="6543" w:type="dxa"/>
            <w:tcBorders>
              <w:top w:val="single" w:color="000000" w:sz="4" w:space="0"/>
              <w:left w:val="nil"/>
              <w:bottom w:val="single" w:color="000000" w:sz="4" w:space="0"/>
              <w:right w:val="single" w:color="000000" w:sz="4" w:space="0"/>
            </w:tcBorders>
            <w:shd w:val="clear"/>
            <w:vAlign w:val="center"/>
          </w:tcPr>
          <w:p w14:paraId="46F3DDAB">
            <w:pPr>
              <w:keepNext w:val="0"/>
              <w:keepLines w:val="0"/>
              <w:widowControl/>
              <w:suppressLineNumbers w:val="0"/>
              <w:spacing w:before="0" w:beforeAutospacing="1" w:after="154" w:afterAutospacing="0" w:line="256" w:lineRule="auto"/>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 xml:space="preserve">是否要求投标人递交投标保证金： </w:t>
            </w:r>
          </w:p>
          <w:p w14:paraId="38EC1790">
            <w:pPr>
              <w:keepNext w:val="0"/>
              <w:keepLines w:val="0"/>
              <w:widowControl/>
              <w:suppressLineNumbers w:val="0"/>
              <w:spacing w:before="0" w:beforeAutospacing="1" w:after="160" w:afterAutospacing="0" w:line="256" w:lineRule="auto"/>
              <w:ind w:left="0" w:right="0"/>
              <w:contextualSpacing w:val="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□要求，投标保证金的形式：/</w:t>
            </w:r>
          </w:p>
          <w:p w14:paraId="456301AB">
            <w:pPr>
              <w:keepNext w:val="0"/>
              <w:keepLines w:val="0"/>
              <w:widowControl/>
              <w:suppressLineNumbers w:val="0"/>
              <w:spacing w:before="0" w:beforeAutospacing="1" w:after="160" w:afterAutospacing="0" w:line="256" w:lineRule="auto"/>
              <w:ind w:left="0" w:right="0"/>
              <w:contextualSpacing w:val="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w:t>
            </w:r>
            <w:r>
              <w:rPr>
                <w:rFonts w:hint="eastAsia" w:ascii="宋体" w:hAnsi="宋体" w:eastAsia="宋体" w:cs="宋体"/>
                <w:color w:val="000000"/>
                <w:kern w:val="2"/>
                <w:sz w:val="21"/>
                <w:szCs w:val="21"/>
                <w:u w:val="single"/>
                <w:bdr w:val="none" w:color="auto" w:sz="0" w:space="0"/>
                <w:lang w:val="en-US" w:eastAsia="zh-CN" w:bidi="ar"/>
              </w:rPr>
              <w:t>不要求</w:t>
            </w:r>
          </w:p>
        </w:tc>
      </w:tr>
      <w:tr w14:paraId="6EA8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579DECCB">
            <w:pPr>
              <w:keepNext w:val="0"/>
              <w:keepLines w:val="0"/>
              <w:widowControl/>
              <w:suppressLineNumbers w:val="0"/>
              <w:spacing w:before="0" w:beforeAutospacing="1" w:after="0" w:afterAutospacing="0" w:line="256" w:lineRule="auto"/>
              <w:ind w:left="12"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3.5 </w:t>
            </w:r>
          </w:p>
        </w:tc>
        <w:tc>
          <w:tcPr>
            <w:tcW w:w="2738" w:type="dxa"/>
            <w:tcBorders>
              <w:top w:val="single" w:color="000000" w:sz="4" w:space="0"/>
              <w:left w:val="nil"/>
              <w:bottom w:val="single" w:color="000000" w:sz="4" w:space="0"/>
              <w:right w:val="single" w:color="000000" w:sz="4" w:space="0"/>
            </w:tcBorders>
            <w:shd w:val="clear"/>
            <w:vAlign w:val="center"/>
          </w:tcPr>
          <w:p w14:paraId="6257260B">
            <w:pPr>
              <w:keepNext w:val="0"/>
              <w:keepLines w:val="0"/>
              <w:widowControl/>
              <w:suppressLineNumbers w:val="0"/>
              <w:spacing w:before="0" w:beforeAutospacing="1" w:after="0" w:afterAutospacing="0" w:line="256" w:lineRule="auto"/>
              <w:ind w:left="9"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资格审查资料的特殊要求 </w:t>
            </w:r>
          </w:p>
        </w:tc>
        <w:tc>
          <w:tcPr>
            <w:tcW w:w="6543" w:type="dxa"/>
            <w:tcBorders>
              <w:top w:val="single" w:color="000000" w:sz="4" w:space="0"/>
              <w:left w:val="nil"/>
              <w:bottom w:val="single" w:color="000000" w:sz="4" w:space="0"/>
              <w:right w:val="single" w:color="000000" w:sz="4" w:space="0"/>
            </w:tcBorders>
            <w:shd w:val="clear"/>
            <w:vAlign w:val="center"/>
          </w:tcPr>
          <w:p w14:paraId="6B75066A">
            <w:pPr>
              <w:keepNext w:val="0"/>
              <w:keepLines w:val="0"/>
              <w:widowControl/>
              <w:suppressLineNumbers w:val="0"/>
              <w:spacing w:before="0" w:beforeAutospacing="1" w:after="57"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☑无 </w:t>
            </w:r>
          </w:p>
          <w:p w14:paraId="100987CA">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□有，具体要求： </w:t>
            </w:r>
          </w:p>
        </w:tc>
      </w:tr>
      <w:tr w14:paraId="70485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534"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4B5185D0">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bdr w:val="none" w:color="auto" w:sz="0" w:space="0"/>
              </w:rPr>
            </w:pPr>
            <w:r>
              <w:rPr>
                <w:rFonts w:hint="eastAsia" w:ascii="宋体" w:hAnsi="宋体" w:eastAsia="Calibri" w:cs="Calibri"/>
                <w:color w:val="000000"/>
                <w:kern w:val="2"/>
                <w:sz w:val="22"/>
                <w:szCs w:val="22"/>
                <w:bdr w:val="none" w:color="auto" w:sz="0" w:space="0"/>
                <w:lang w:val="en-US" w:eastAsia="zh-CN" w:bidi="ar"/>
              </w:rPr>
              <w:t>3.5.2</w:t>
            </w:r>
          </w:p>
        </w:tc>
        <w:tc>
          <w:tcPr>
            <w:tcW w:w="2738" w:type="dxa"/>
            <w:tcBorders>
              <w:top w:val="single" w:color="000000" w:sz="4" w:space="0"/>
              <w:left w:val="nil"/>
              <w:bottom w:val="single" w:color="000000" w:sz="4" w:space="0"/>
              <w:right w:val="single" w:color="000000" w:sz="4" w:space="0"/>
            </w:tcBorders>
            <w:shd w:val="clear"/>
            <w:vAlign w:val="center"/>
          </w:tcPr>
          <w:p w14:paraId="763C9D54">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近年财务状况的年份要求</w:t>
            </w:r>
          </w:p>
        </w:tc>
        <w:tc>
          <w:tcPr>
            <w:tcW w:w="6543" w:type="dxa"/>
            <w:tcBorders>
              <w:top w:val="single" w:color="000000" w:sz="4" w:space="0"/>
              <w:left w:val="nil"/>
              <w:bottom w:val="single" w:color="000000" w:sz="4" w:space="0"/>
              <w:right w:val="single" w:color="000000" w:sz="4" w:space="0"/>
            </w:tcBorders>
            <w:shd w:val="clear"/>
            <w:vAlign w:val="center"/>
          </w:tcPr>
          <w:p w14:paraId="1837343F">
            <w:pPr>
              <w:keepNext w:val="0"/>
              <w:keepLines w:val="0"/>
              <w:widowControl/>
              <w:suppressLineNumbers w:val="0"/>
              <w:spacing w:before="0" w:beforeAutospacing="1" w:after="160" w:afterAutospacing="0" w:line="273" w:lineRule="auto"/>
              <w:ind w:left="0" w:right="0" w:firstLine="105" w:firstLineChars="5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w:t>
            </w:r>
            <w:r>
              <w:rPr>
                <w:rFonts w:hint="eastAsia" w:ascii="宋体" w:hAnsi="宋体" w:eastAsia="宋体" w:cs="宋体"/>
                <w:color w:val="000000"/>
                <w:kern w:val="2"/>
                <w:sz w:val="21"/>
                <w:szCs w:val="21"/>
                <w:bdr w:val="none" w:color="auto" w:sz="0" w:space="0"/>
                <w:lang w:val="en-US" w:eastAsia="zh-CN" w:bidi="ar"/>
              </w:rPr>
              <w:t>年至</w:t>
            </w:r>
            <w:r>
              <w:rPr>
                <w:rFonts w:hint="eastAsia" w:ascii="宋体" w:hAnsi="宋体" w:eastAsia="宋体" w:cs="宋体"/>
                <w:color w:val="000000"/>
                <w:kern w:val="2"/>
                <w:sz w:val="21"/>
                <w:szCs w:val="21"/>
                <w:u w:val="single"/>
                <w:bdr w:val="none" w:color="auto" w:sz="0" w:space="0"/>
                <w:lang w:val="en-US" w:eastAsia="zh-CN" w:bidi="ar"/>
              </w:rPr>
              <w:t>/</w:t>
            </w:r>
            <w:r>
              <w:rPr>
                <w:rFonts w:hint="eastAsia" w:ascii="宋体" w:hAnsi="宋体" w:eastAsia="宋体" w:cs="宋体"/>
                <w:color w:val="000000"/>
                <w:kern w:val="2"/>
                <w:sz w:val="21"/>
                <w:szCs w:val="21"/>
                <w:bdr w:val="none" w:color="auto" w:sz="0" w:space="0"/>
                <w:lang w:val="en-US" w:eastAsia="zh-CN" w:bidi="ar"/>
              </w:rPr>
              <w:t>年</w:t>
            </w:r>
          </w:p>
        </w:tc>
      </w:tr>
      <w:tr w14:paraId="6911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679"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03D36806">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bdr w:val="none" w:color="auto" w:sz="0" w:space="0"/>
              </w:rPr>
            </w:pPr>
            <w:r>
              <w:rPr>
                <w:rFonts w:hint="eastAsia" w:ascii="宋体" w:hAnsi="宋体" w:eastAsia="Calibri" w:cs="Calibri"/>
                <w:color w:val="000000"/>
                <w:kern w:val="2"/>
                <w:sz w:val="22"/>
                <w:szCs w:val="22"/>
                <w:bdr w:val="none" w:color="auto" w:sz="0" w:space="0"/>
                <w:lang w:val="en-US" w:eastAsia="zh-CN" w:bidi="ar"/>
              </w:rPr>
              <w:t>3.5.3</w:t>
            </w:r>
          </w:p>
        </w:tc>
        <w:tc>
          <w:tcPr>
            <w:tcW w:w="2738" w:type="dxa"/>
            <w:tcBorders>
              <w:top w:val="single" w:color="000000" w:sz="4" w:space="0"/>
              <w:left w:val="nil"/>
              <w:bottom w:val="single" w:color="000000" w:sz="4" w:space="0"/>
              <w:right w:val="single" w:color="000000" w:sz="4" w:space="0"/>
            </w:tcBorders>
            <w:shd w:val="clear"/>
            <w:vAlign w:val="center"/>
          </w:tcPr>
          <w:p w14:paraId="402C9F5F">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近年完成的类似项目情况的时间要求</w:t>
            </w:r>
          </w:p>
        </w:tc>
        <w:tc>
          <w:tcPr>
            <w:tcW w:w="6543" w:type="dxa"/>
            <w:tcBorders>
              <w:top w:val="single" w:color="000000" w:sz="4" w:space="0"/>
              <w:left w:val="nil"/>
              <w:bottom w:val="single" w:color="000000" w:sz="4" w:space="0"/>
              <w:right w:val="single" w:color="000000" w:sz="4" w:space="0"/>
            </w:tcBorders>
            <w:shd w:val="clear"/>
            <w:vAlign w:val="center"/>
          </w:tcPr>
          <w:p w14:paraId="2B01EA73">
            <w:pPr>
              <w:keepNext w:val="0"/>
              <w:keepLines w:val="0"/>
              <w:widowControl/>
              <w:suppressLineNumbers w:val="0"/>
              <w:spacing w:before="0" w:beforeAutospacing="1" w:after="160" w:afterAutospacing="0" w:line="273" w:lineRule="auto"/>
              <w:ind w:left="0" w:right="0" w:firstLine="105" w:firstLineChars="5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w:t>
            </w:r>
            <w:r>
              <w:rPr>
                <w:rFonts w:hint="eastAsia" w:ascii="宋体" w:hAnsi="宋体" w:eastAsia="宋体" w:cs="宋体"/>
                <w:color w:val="000000"/>
                <w:kern w:val="2"/>
                <w:sz w:val="21"/>
                <w:szCs w:val="21"/>
                <w:bdr w:val="none" w:color="auto" w:sz="0" w:space="0"/>
                <w:lang w:val="en-US" w:eastAsia="zh-CN" w:bidi="ar"/>
              </w:rPr>
              <w:t>年</w:t>
            </w:r>
            <w:r>
              <w:rPr>
                <w:rFonts w:hint="eastAsia" w:ascii="宋体" w:hAnsi="宋体" w:eastAsia="宋体" w:cs="宋体"/>
                <w:color w:val="000000"/>
                <w:kern w:val="2"/>
                <w:sz w:val="21"/>
                <w:szCs w:val="21"/>
                <w:u w:val="single"/>
                <w:bdr w:val="none" w:color="auto" w:sz="0" w:space="0"/>
                <w:lang w:val="en-US" w:eastAsia="zh-CN" w:bidi="ar"/>
              </w:rPr>
              <w:t>/</w:t>
            </w:r>
            <w:r>
              <w:rPr>
                <w:rFonts w:hint="eastAsia" w:ascii="宋体" w:hAnsi="宋体" w:eastAsia="宋体" w:cs="宋体"/>
                <w:color w:val="000000"/>
                <w:kern w:val="2"/>
                <w:sz w:val="21"/>
                <w:szCs w:val="21"/>
                <w:bdr w:val="none" w:color="auto" w:sz="0" w:space="0"/>
                <w:lang w:val="en-US" w:eastAsia="zh-CN" w:bidi="ar"/>
              </w:rPr>
              <w:t>月</w:t>
            </w:r>
            <w:r>
              <w:rPr>
                <w:rFonts w:hint="eastAsia" w:ascii="宋体" w:hAnsi="宋体" w:eastAsia="宋体" w:cs="宋体"/>
                <w:color w:val="000000"/>
                <w:kern w:val="2"/>
                <w:sz w:val="21"/>
                <w:szCs w:val="21"/>
                <w:u w:val="single"/>
                <w:bdr w:val="none" w:color="auto" w:sz="0" w:space="0"/>
                <w:lang w:val="en-US" w:eastAsia="zh-CN" w:bidi="ar"/>
              </w:rPr>
              <w:t>/</w:t>
            </w:r>
            <w:r>
              <w:rPr>
                <w:rFonts w:hint="eastAsia" w:ascii="宋体" w:hAnsi="宋体" w:eastAsia="宋体" w:cs="宋体"/>
                <w:color w:val="000000"/>
                <w:kern w:val="2"/>
                <w:sz w:val="21"/>
                <w:szCs w:val="21"/>
                <w:bdr w:val="none" w:color="auto" w:sz="0" w:space="0"/>
                <w:lang w:val="en-US" w:eastAsia="zh-CN" w:bidi="ar"/>
              </w:rPr>
              <w:t>日至今</w:t>
            </w:r>
          </w:p>
        </w:tc>
      </w:tr>
      <w:tr w14:paraId="0A09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65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5E0CE16D">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bdr w:val="none" w:color="auto" w:sz="0" w:space="0"/>
              </w:rPr>
            </w:pPr>
            <w:r>
              <w:rPr>
                <w:rFonts w:hint="eastAsia" w:ascii="宋体" w:hAnsi="宋体" w:eastAsia="Calibri" w:cs="Calibri"/>
                <w:color w:val="000000"/>
                <w:kern w:val="2"/>
                <w:sz w:val="22"/>
                <w:szCs w:val="22"/>
                <w:bdr w:val="none" w:color="auto" w:sz="0" w:space="0"/>
                <w:lang w:val="en-US" w:eastAsia="zh-CN" w:bidi="ar"/>
              </w:rPr>
              <w:t>3.5.5</w:t>
            </w:r>
          </w:p>
        </w:tc>
        <w:tc>
          <w:tcPr>
            <w:tcW w:w="2738" w:type="dxa"/>
            <w:tcBorders>
              <w:top w:val="single" w:color="000000" w:sz="4" w:space="0"/>
              <w:left w:val="nil"/>
              <w:bottom w:val="single" w:color="000000" w:sz="4" w:space="0"/>
              <w:right w:val="single" w:color="000000" w:sz="4" w:space="0"/>
            </w:tcBorders>
            <w:shd w:val="clear"/>
            <w:vAlign w:val="center"/>
          </w:tcPr>
          <w:p w14:paraId="63E0DA55">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近年发生的诉讼及仲裁情况的时间要求</w:t>
            </w:r>
          </w:p>
        </w:tc>
        <w:tc>
          <w:tcPr>
            <w:tcW w:w="6543" w:type="dxa"/>
            <w:tcBorders>
              <w:top w:val="single" w:color="000000" w:sz="4" w:space="0"/>
              <w:left w:val="nil"/>
              <w:bottom w:val="single" w:color="000000" w:sz="4" w:space="0"/>
              <w:right w:val="single" w:color="000000" w:sz="4" w:space="0"/>
            </w:tcBorders>
            <w:shd w:val="clear"/>
            <w:vAlign w:val="center"/>
          </w:tcPr>
          <w:p w14:paraId="5FE84CDA">
            <w:pPr>
              <w:keepNext w:val="0"/>
              <w:keepLines w:val="0"/>
              <w:widowControl/>
              <w:suppressLineNumbers w:val="0"/>
              <w:snapToGrid w:val="0"/>
              <w:spacing w:before="0" w:beforeAutospacing="1" w:after="160" w:afterAutospacing="0" w:line="273" w:lineRule="auto"/>
              <w:ind w:left="0" w:right="0" w:firstLine="105" w:firstLineChars="5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w:t>
            </w:r>
            <w:r>
              <w:rPr>
                <w:rFonts w:hint="eastAsia" w:ascii="宋体" w:hAnsi="宋体" w:eastAsia="宋体" w:cs="宋体"/>
                <w:color w:val="000000"/>
                <w:kern w:val="2"/>
                <w:sz w:val="21"/>
                <w:szCs w:val="21"/>
                <w:bdr w:val="none" w:color="auto" w:sz="0" w:space="0"/>
                <w:lang w:val="en-US" w:eastAsia="zh-CN" w:bidi="ar"/>
              </w:rPr>
              <w:t>年</w:t>
            </w:r>
            <w:r>
              <w:rPr>
                <w:rFonts w:hint="eastAsia" w:ascii="宋体" w:hAnsi="宋体" w:eastAsia="宋体" w:cs="宋体"/>
                <w:color w:val="000000"/>
                <w:kern w:val="2"/>
                <w:sz w:val="21"/>
                <w:szCs w:val="21"/>
                <w:u w:val="single"/>
                <w:bdr w:val="none" w:color="auto" w:sz="0" w:space="0"/>
                <w:lang w:val="en-US" w:eastAsia="zh-CN" w:bidi="ar"/>
              </w:rPr>
              <w:t>/</w:t>
            </w:r>
            <w:r>
              <w:rPr>
                <w:rFonts w:hint="eastAsia" w:ascii="宋体" w:hAnsi="宋体" w:eastAsia="宋体" w:cs="宋体"/>
                <w:color w:val="000000"/>
                <w:kern w:val="2"/>
                <w:sz w:val="21"/>
                <w:szCs w:val="21"/>
                <w:bdr w:val="none" w:color="auto" w:sz="0" w:space="0"/>
                <w:lang w:val="en-US" w:eastAsia="zh-CN" w:bidi="ar"/>
              </w:rPr>
              <w:t>月</w:t>
            </w:r>
            <w:r>
              <w:rPr>
                <w:rFonts w:hint="eastAsia" w:ascii="宋体" w:hAnsi="宋体" w:eastAsia="宋体" w:cs="宋体"/>
                <w:color w:val="000000"/>
                <w:kern w:val="2"/>
                <w:sz w:val="21"/>
                <w:szCs w:val="21"/>
                <w:u w:val="single"/>
                <w:bdr w:val="none" w:color="auto" w:sz="0" w:space="0"/>
                <w:lang w:val="en-US" w:eastAsia="zh-CN" w:bidi="ar"/>
              </w:rPr>
              <w:t>/</w:t>
            </w:r>
            <w:r>
              <w:rPr>
                <w:rFonts w:hint="eastAsia" w:ascii="宋体" w:hAnsi="宋体" w:eastAsia="宋体" w:cs="宋体"/>
                <w:color w:val="000000"/>
                <w:kern w:val="2"/>
                <w:sz w:val="21"/>
                <w:szCs w:val="21"/>
                <w:bdr w:val="none" w:color="auto" w:sz="0" w:space="0"/>
                <w:lang w:val="en-US" w:eastAsia="zh-CN" w:bidi="ar"/>
              </w:rPr>
              <w:t>日至</w:t>
            </w:r>
            <w:r>
              <w:rPr>
                <w:rFonts w:hint="eastAsia" w:ascii="宋体" w:hAnsi="宋体" w:eastAsia="宋体" w:cs="宋体"/>
                <w:color w:val="000000"/>
                <w:kern w:val="2"/>
                <w:sz w:val="21"/>
                <w:szCs w:val="21"/>
                <w:u w:val="single"/>
                <w:bdr w:val="none" w:color="auto" w:sz="0" w:space="0"/>
                <w:lang w:val="en-US" w:eastAsia="zh-CN" w:bidi="ar"/>
              </w:rPr>
              <w:t>/</w:t>
            </w:r>
            <w:r>
              <w:rPr>
                <w:rFonts w:hint="eastAsia" w:ascii="宋体" w:hAnsi="宋体" w:eastAsia="宋体" w:cs="宋体"/>
                <w:color w:val="000000"/>
                <w:kern w:val="2"/>
                <w:sz w:val="21"/>
                <w:szCs w:val="21"/>
                <w:bdr w:val="none" w:color="auto" w:sz="0" w:space="0"/>
                <w:lang w:val="en-US" w:eastAsia="zh-CN" w:bidi="ar"/>
              </w:rPr>
              <w:t>年</w:t>
            </w:r>
            <w:r>
              <w:rPr>
                <w:rFonts w:hint="eastAsia" w:ascii="宋体" w:hAnsi="宋体" w:eastAsia="宋体" w:cs="宋体"/>
                <w:color w:val="000000"/>
                <w:kern w:val="2"/>
                <w:sz w:val="21"/>
                <w:szCs w:val="21"/>
                <w:u w:val="single"/>
                <w:bdr w:val="none" w:color="auto" w:sz="0" w:space="0"/>
                <w:lang w:val="en-US" w:eastAsia="zh-CN" w:bidi="ar"/>
              </w:rPr>
              <w:t>/</w:t>
            </w:r>
            <w:r>
              <w:rPr>
                <w:rFonts w:hint="eastAsia" w:ascii="宋体" w:hAnsi="宋体" w:eastAsia="宋体" w:cs="宋体"/>
                <w:color w:val="000000"/>
                <w:kern w:val="2"/>
                <w:sz w:val="21"/>
                <w:szCs w:val="21"/>
                <w:bdr w:val="none" w:color="auto" w:sz="0" w:space="0"/>
                <w:lang w:val="en-US" w:eastAsia="zh-CN" w:bidi="ar"/>
              </w:rPr>
              <w:t>月</w:t>
            </w:r>
            <w:r>
              <w:rPr>
                <w:rFonts w:hint="eastAsia" w:ascii="宋体" w:hAnsi="宋体" w:eastAsia="宋体" w:cs="宋体"/>
                <w:color w:val="000000"/>
                <w:kern w:val="2"/>
                <w:sz w:val="21"/>
                <w:szCs w:val="21"/>
                <w:u w:val="single"/>
                <w:bdr w:val="none" w:color="auto" w:sz="0" w:space="0"/>
                <w:lang w:val="en-US" w:eastAsia="zh-CN" w:bidi="ar"/>
              </w:rPr>
              <w:t>/</w:t>
            </w:r>
            <w:r>
              <w:rPr>
                <w:rFonts w:hint="eastAsia" w:ascii="宋体" w:hAnsi="宋体" w:eastAsia="宋体" w:cs="宋体"/>
                <w:color w:val="000000"/>
                <w:kern w:val="2"/>
                <w:sz w:val="21"/>
                <w:szCs w:val="21"/>
                <w:bdr w:val="none" w:color="auto" w:sz="0" w:space="0"/>
                <w:lang w:val="en-US" w:eastAsia="zh-CN" w:bidi="ar"/>
              </w:rPr>
              <w:t>日</w:t>
            </w:r>
          </w:p>
        </w:tc>
      </w:tr>
      <w:tr w14:paraId="47C8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478C0052">
            <w:pPr>
              <w:keepNext w:val="0"/>
              <w:keepLines w:val="0"/>
              <w:widowControl/>
              <w:suppressLineNumbers w:val="0"/>
              <w:spacing w:before="0" w:beforeAutospacing="1" w:after="0" w:afterAutospacing="0" w:line="256" w:lineRule="auto"/>
              <w:ind w:left="12"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3.6.1 </w:t>
            </w:r>
          </w:p>
        </w:tc>
        <w:tc>
          <w:tcPr>
            <w:tcW w:w="2738" w:type="dxa"/>
            <w:tcBorders>
              <w:top w:val="single" w:color="000000" w:sz="4" w:space="0"/>
              <w:left w:val="nil"/>
              <w:bottom w:val="single" w:color="000000" w:sz="4" w:space="0"/>
              <w:right w:val="single" w:color="000000" w:sz="4" w:space="0"/>
            </w:tcBorders>
            <w:shd w:val="clear"/>
            <w:vAlign w:val="center"/>
          </w:tcPr>
          <w:p w14:paraId="7ABC6ECA">
            <w:pPr>
              <w:keepNext w:val="0"/>
              <w:keepLines w:val="0"/>
              <w:widowControl/>
              <w:suppressLineNumbers w:val="0"/>
              <w:spacing w:before="0" w:beforeAutospacing="1" w:after="0" w:afterAutospacing="0" w:line="256" w:lineRule="auto"/>
              <w:ind w:left="7"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是否允许递交备选投标方案 </w:t>
            </w:r>
          </w:p>
        </w:tc>
        <w:tc>
          <w:tcPr>
            <w:tcW w:w="6543" w:type="dxa"/>
            <w:tcBorders>
              <w:top w:val="single" w:color="000000" w:sz="4" w:space="0"/>
              <w:left w:val="nil"/>
              <w:bottom w:val="single" w:color="000000" w:sz="4" w:space="0"/>
              <w:right w:val="single" w:color="000000" w:sz="4" w:space="0"/>
            </w:tcBorders>
            <w:shd w:val="clear"/>
            <w:vAlign w:val="center"/>
          </w:tcPr>
          <w:p w14:paraId="1070B221">
            <w:pPr>
              <w:keepNext w:val="0"/>
              <w:keepLines w:val="0"/>
              <w:widowControl/>
              <w:suppressLineNumbers w:val="0"/>
              <w:spacing w:before="0" w:beforeAutospacing="1" w:after="93"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☑不允许 </w:t>
            </w:r>
          </w:p>
          <w:p w14:paraId="742BF067">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□允许 </w:t>
            </w:r>
          </w:p>
        </w:tc>
      </w:tr>
      <w:tr w14:paraId="1D72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2CAB289E">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3.7.3（B） </w:t>
            </w:r>
          </w:p>
        </w:tc>
        <w:tc>
          <w:tcPr>
            <w:tcW w:w="2738" w:type="dxa"/>
            <w:tcBorders>
              <w:top w:val="single" w:color="000000" w:sz="4" w:space="0"/>
              <w:left w:val="nil"/>
              <w:bottom w:val="single" w:color="000000" w:sz="4" w:space="0"/>
              <w:right w:val="single" w:color="000000" w:sz="4" w:space="0"/>
            </w:tcBorders>
            <w:shd w:val="clear"/>
            <w:vAlign w:val="center"/>
          </w:tcPr>
          <w:p w14:paraId="252FE988">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投标文件所附证书证件要求 </w:t>
            </w:r>
          </w:p>
        </w:tc>
        <w:tc>
          <w:tcPr>
            <w:tcW w:w="6543" w:type="dxa"/>
            <w:tcBorders>
              <w:top w:val="single" w:color="000000" w:sz="4" w:space="0"/>
              <w:left w:val="nil"/>
              <w:bottom w:val="single" w:color="000000" w:sz="4" w:space="0"/>
              <w:right w:val="single" w:color="000000" w:sz="4" w:space="0"/>
            </w:tcBorders>
            <w:shd w:val="clear"/>
            <w:vAlign w:val="center"/>
          </w:tcPr>
          <w:p w14:paraId="281A88EE">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证书证件需为原件清晰扫描件，并采用单位数字证书，按照招标文件要求在相应位置加盖电子印章。</w:t>
            </w:r>
          </w:p>
        </w:tc>
      </w:tr>
      <w:tr w14:paraId="7DE8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641543BA">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3.7.3（B） </w:t>
            </w:r>
          </w:p>
        </w:tc>
        <w:tc>
          <w:tcPr>
            <w:tcW w:w="2738" w:type="dxa"/>
            <w:tcBorders>
              <w:top w:val="single" w:color="000000" w:sz="4" w:space="0"/>
              <w:left w:val="nil"/>
              <w:bottom w:val="single" w:color="000000" w:sz="4" w:space="0"/>
              <w:right w:val="single" w:color="000000" w:sz="4" w:space="0"/>
            </w:tcBorders>
            <w:shd w:val="clear"/>
            <w:vAlign w:val="center"/>
          </w:tcPr>
          <w:p w14:paraId="6C0A3C75">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投标文件签字或盖章要求 </w:t>
            </w:r>
          </w:p>
        </w:tc>
        <w:tc>
          <w:tcPr>
            <w:tcW w:w="6543" w:type="dxa"/>
            <w:tcBorders>
              <w:top w:val="single" w:color="000000" w:sz="4" w:space="0"/>
              <w:left w:val="nil"/>
              <w:bottom w:val="single" w:color="000000" w:sz="4" w:space="0"/>
              <w:right w:val="single" w:color="000000" w:sz="4" w:space="0"/>
            </w:tcBorders>
            <w:shd w:val="clear"/>
            <w:vAlign w:val="center"/>
          </w:tcPr>
          <w:p w14:paraId="0E04C693">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bdr w:val="none" w:color="auto" w:sz="0" w:space="0"/>
                <w:lang w:val="en-US" w:eastAsia="zh-CN" w:bidi="ar"/>
              </w:rPr>
              <w:t>取消在招标文件中采用个人数字证书和加盖个人电子印章要求，投标文件中需法定代表人、代理人签字或加盖电子印章的，应手签或盖章后扫描上传，对加盖个人电子印章不做要求。投标文件按招标文件要求加盖单位电子印章。相关操作详见广州公共资源交易中心网站最新发布的</w:t>
            </w:r>
            <w:r>
              <w:rPr>
                <w:rFonts w:hint="default" w:ascii="Calibri" w:hAnsi="Calibri" w:eastAsia="Calibri" w:cs="Calibri"/>
                <w:color w:val="000000"/>
                <w:kern w:val="2"/>
                <w:sz w:val="22"/>
                <w:szCs w:val="22"/>
                <w:bdr w:val="none" w:color="auto" w:sz="0" w:space="0"/>
                <w:lang w:val="en-US" w:eastAsia="zh-CN" w:bidi="ar"/>
              </w:rPr>
              <w:t>指引。</w:t>
            </w:r>
          </w:p>
        </w:tc>
      </w:tr>
      <w:tr w14:paraId="0210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02750A2B">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4.1.1（B） </w:t>
            </w:r>
          </w:p>
        </w:tc>
        <w:tc>
          <w:tcPr>
            <w:tcW w:w="2738" w:type="dxa"/>
            <w:tcBorders>
              <w:top w:val="single" w:color="000000" w:sz="4" w:space="0"/>
              <w:left w:val="nil"/>
              <w:bottom w:val="single" w:color="000000" w:sz="4" w:space="0"/>
              <w:right w:val="single" w:color="000000" w:sz="4" w:space="0"/>
            </w:tcBorders>
            <w:shd w:val="clear"/>
            <w:vAlign w:val="center"/>
          </w:tcPr>
          <w:p w14:paraId="01894314">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投标文件加密要求 </w:t>
            </w:r>
          </w:p>
        </w:tc>
        <w:tc>
          <w:tcPr>
            <w:tcW w:w="6543" w:type="dxa"/>
            <w:tcBorders>
              <w:top w:val="single" w:color="000000" w:sz="4" w:space="0"/>
              <w:left w:val="nil"/>
              <w:bottom w:val="single" w:color="000000" w:sz="4" w:space="0"/>
              <w:right w:val="single" w:color="000000" w:sz="4" w:space="0"/>
            </w:tcBorders>
            <w:shd w:val="clear"/>
            <w:vAlign w:val="center"/>
          </w:tcPr>
          <w:p w14:paraId="47FD6650">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1.网上递交的电子投标文件须进行加密。具体操作详见广州公共资源交易中心网站发布的【全流程电子化项目】电子招投标操作手册（无纸化）。</w:t>
            </w:r>
          </w:p>
          <w:p w14:paraId="53E517A1">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bdr w:val="none" w:color="auto" w:sz="0" w:space="0"/>
                <w:lang w:val="en-US" w:eastAsia="zh-CN" w:bidi="ar"/>
              </w:rPr>
              <w:t>2. 未按要求密封的投标文件，招标人将予以拒收。</w:t>
            </w:r>
          </w:p>
        </w:tc>
      </w:tr>
      <w:tr w14:paraId="123D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188FB78A">
            <w:pPr>
              <w:keepNext w:val="0"/>
              <w:keepLines w:val="0"/>
              <w:widowControl/>
              <w:suppressLineNumbers w:val="0"/>
              <w:adjustRightInd w:val="0"/>
              <w:snapToGrid w:val="0"/>
              <w:spacing w:before="0" w:beforeAutospacing="1" w:after="0" w:afterAutospacing="0" w:line="400" w:lineRule="exact"/>
              <w:ind w:left="0" w:right="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4.1.2</w:t>
            </w:r>
          </w:p>
        </w:tc>
        <w:tc>
          <w:tcPr>
            <w:tcW w:w="2738" w:type="dxa"/>
            <w:tcBorders>
              <w:top w:val="single" w:color="000000" w:sz="4" w:space="0"/>
              <w:left w:val="nil"/>
              <w:bottom w:val="single" w:color="000000" w:sz="4" w:space="0"/>
              <w:right w:val="single" w:color="000000" w:sz="4" w:space="0"/>
            </w:tcBorders>
            <w:shd w:val="clear"/>
            <w:vAlign w:val="center"/>
          </w:tcPr>
          <w:p w14:paraId="661809B9">
            <w:pPr>
              <w:keepNext w:val="0"/>
              <w:keepLines w:val="0"/>
              <w:widowControl/>
              <w:suppressLineNumbers w:val="0"/>
              <w:adjustRightInd w:val="0"/>
              <w:snapToGrid w:val="0"/>
              <w:spacing w:before="0" w:beforeAutospacing="1" w:after="0" w:afterAutospacing="0" w:line="400" w:lineRule="exact"/>
              <w:ind w:left="0" w:right="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封套上应载明的信息</w:t>
            </w:r>
          </w:p>
        </w:tc>
        <w:tc>
          <w:tcPr>
            <w:tcW w:w="6543" w:type="dxa"/>
            <w:tcBorders>
              <w:top w:val="single" w:color="000000" w:sz="4" w:space="0"/>
              <w:left w:val="nil"/>
              <w:bottom w:val="single" w:color="000000" w:sz="4" w:space="0"/>
              <w:right w:val="single" w:color="000000" w:sz="4" w:space="0"/>
            </w:tcBorders>
            <w:shd w:val="clear"/>
            <w:vAlign w:val="center"/>
          </w:tcPr>
          <w:p w14:paraId="3278D38D">
            <w:pPr>
              <w:pStyle w:val="9"/>
              <w:keepNext w:val="0"/>
              <w:keepLines w:val="0"/>
              <w:widowControl/>
              <w:suppressLineNumbers w:val="0"/>
              <w:topLinePunct/>
              <w:adjustRightInd w:val="0"/>
              <w:snapToGrid w:val="0"/>
              <w:spacing w:before="0" w:beforeAutospacing="1" w:after="0" w:afterAutospacing="0" w:line="400" w:lineRule="exact"/>
              <w:ind w:left="0" w:right="0"/>
              <w:rPr>
                <w:rFonts w:hint="eastAsia" w:ascii="宋体" w:hAnsi="宋体" w:eastAsia="宋体" w:cs="Times New Roman"/>
                <w:kern w:val="2"/>
                <w:sz w:val="21"/>
                <w:szCs w:val="21"/>
                <w:bdr w:val="none" w:color="auto" w:sz="0" w:space="0"/>
              </w:rPr>
            </w:pPr>
            <w:r>
              <w:rPr>
                <w:rFonts w:hint="eastAsia" w:ascii="宋体" w:hAnsi="宋体" w:eastAsia="宋体" w:cs="宋体"/>
                <w:kern w:val="2"/>
                <w:sz w:val="21"/>
                <w:szCs w:val="21"/>
                <w:bdr w:val="none" w:color="auto" w:sz="0" w:space="0"/>
              </w:rPr>
              <w:t>如有提交提交备用电子投标文件光盘或</w:t>
            </w:r>
            <w:r>
              <w:rPr>
                <w:rFonts w:hint="default" w:ascii="Times New Roman" w:hAnsi="Times New Roman" w:eastAsia="宋体" w:cs="Times New Roman"/>
                <w:kern w:val="2"/>
                <w:sz w:val="21"/>
                <w:szCs w:val="21"/>
                <w:bdr w:val="none" w:color="auto" w:sz="0" w:space="0"/>
              </w:rPr>
              <w:t>U</w:t>
            </w:r>
            <w:r>
              <w:rPr>
                <w:rFonts w:hint="eastAsia" w:ascii="宋体" w:hAnsi="宋体" w:eastAsia="宋体" w:cs="宋体"/>
                <w:kern w:val="2"/>
                <w:sz w:val="21"/>
                <w:szCs w:val="21"/>
                <w:bdr w:val="none" w:color="auto" w:sz="0" w:space="0"/>
              </w:rPr>
              <w:t>盘，封套上应注明如下信息：</w:t>
            </w:r>
          </w:p>
          <w:p w14:paraId="7393B60C">
            <w:pPr>
              <w:pStyle w:val="9"/>
              <w:keepNext w:val="0"/>
              <w:keepLines w:val="0"/>
              <w:widowControl/>
              <w:suppressLineNumbers w:val="0"/>
              <w:topLinePunct/>
              <w:adjustRightInd w:val="0"/>
              <w:snapToGrid w:val="0"/>
              <w:spacing w:before="0" w:beforeAutospacing="1" w:after="0" w:afterAutospacing="0" w:line="400" w:lineRule="exact"/>
              <w:ind w:left="0" w:right="0"/>
              <w:rPr>
                <w:rFonts w:hint="eastAsia" w:ascii="宋体" w:hAnsi="宋体" w:eastAsia="宋体" w:cs="Times New Roman"/>
                <w:kern w:val="2"/>
                <w:sz w:val="21"/>
                <w:szCs w:val="21"/>
                <w:bdr w:val="none" w:color="auto" w:sz="0" w:space="0"/>
              </w:rPr>
            </w:pPr>
            <w:r>
              <w:rPr>
                <w:rFonts w:hint="eastAsia" w:ascii="宋体" w:hAnsi="宋体" w:eastAsia="宋体" w:cs="宋体"/>
                <w:kern w:val="2"/>
                <w:sz w:val="21"/>
                <w:szCs w:val="21"/>
                <w:bdr w:val="none" w:color="auto" w:sz="0" w:space="0"/>
              </w:rPr>
              <w:t>招标人名称：</w:t>
            </w:r>
            <w:r>
              <w:rPr>
                <w:rFonts w:hint="eastAsia" w:ascii="宋体" w:hAnsi="宋体" w:eastAsia="宋体" w:cs="宋体"/>
                <w:kern w:val="2"/>
                <w:sz w:val="21"/>
                <w:szCs w:val="21"/>
                <w:u w:val="single"/>
                <w:bdr w:val="none" w:color="auto" w:sz="0" w:space="0"/>
              </w:rPr>
              <w:t>广州市增城区新塘镇人民政府</w:t>
            </w:r>
          </w:p>
          <w:p w14:paraId="2A2EF8AA">
            <w:pPr>
              <w:pStyle w:val="9"/>
              <w:keepNext w:val="0"/>
              <w:keepLines w:val="0"/>
              <w:widowControl/>
              <w:suppressLineNumbers w:val="0"/>
              <w:topLinePunct/>
              <w:adjustRightInd w:val="0"/>
              <w:snapToGrid w:val="0"/>
              <w:spacing w:before="0" w:beforeAutospacing="1" w:after="0" w:afterAutospacing="0" w:line="400" w:lineRule="exact"/>
              <w:ind w:left="0" w:right="0"/>
              <w:rPr>
                <w:rFonts w:hint="eastAsia" w:ascii="宋体" w:hAnsi="宋体" w:eastAsia="宋体" w:cs="Times New Roman"/>
                <w:kern w:val="2"/>
                <w:sz w:val="21"/>
                <w:szCs w:val="21"/>
                <w:bdr w:val="none" w:color="auto" w:sz="0" w:space="0"/>
              </w:rPr>
            </w:pPr>
            <w:r>
              <w:rPr>
                <w:rFonts w:hint="eastAsia" w:ascii="宋体" w:hAnsi="宋体" w:eastAsia="宋体" w:cs="宋体"/>
                <w:kern w:val="2"/>
                <w:sz w:val="21"/>
                <w:szCs w:val="21"/>
                <w:bdr w:val="none" w:color="auto" w:sz="0" w:space="0"/>
              </w:rPr>
              <w:t>招标人地址：</w:t>
            </w:r>
            <w:r>
              <w:rPr>
                <w:rFonts w:hint="eastAsia" w:ascii="宋体" w:hAnsi="宋体" w:eastAsia="宋体" w:cs="宋体"/>
                <w:kern w:val="2"/>
                <w:sz w:val="21"/>
                <w:szCs w:val="21"/>
                <w:u w:val="single"/>
                <w:bdr w:val="none" w:color="auto" w:sz="0" w:space="0"/>
              </w:rPr>
              <w:t>广州市增城区新塘镇府前路38号</w:t>
            </w:r>
          </w:p>
          <w:p w14:paraId="67AC91CF">
            <w:pPr>
              <w:pStyle w:val="9"/>
              <w:keepNext w:val="0"/>
              <w:keepLines w:val="0"/>
              <w:widowControl/>
              <w:suppressLineNumbers w:val="0"/>
              <w:topLinePunct/>
              <w:adjustRightInd w:val="0"/>
              <w:snapToGrid w:val="0"/>
              <w:spacing w:before="0" w:beforeAutospacing="1" w:after="0" w:afterAutospacing="0" w:line="400" w:lineRule="exact"/>
              <w:ind w:left="0" w:right="0"/>
              <w:rPr>
                <w:rFonts w:hint="eastAsia" w:ascii="宋体" w:hAnsi="宋体" w:eastAsia="宋体" w:cs="Times New Roman"/>
                <w:kern w:val="2"/>
                <w:sz w:val="21"/>
                <w:szCs w:val="21"/>
                <w:bdr w:val="none" w:color="auto" w:sz="0" w:space="0"/>
              </w:rPr>
            </w:pPr>
            <w:r>
              <w:rPr>
                <w:rFonts w:hint="eastAsia" w:ascii="宋体" w:hAnsi="宋体" w:eastAsia="宋体" w:cs="宋体"/>
                <w:kern w:val="2"/>
                <w:sz w:val="21"/>
                <w:szCs w:val="21"/>
                <w:u w:val="single"/>
                <w:bdr w:val="none" w:color="auto" w:sz="0" w:space="0"/>
              </w:rPr>
              <w:t>（项目名称）</w:t>
            </w:r>
            <w:r>
              <w:rPr>
                <w:rFonts w:hint="eastAsia" w:ascii="宋体" w:hAnsi="宋体" w:eastAsia="宋体" w:cs="宋体"/>
                <w:kern w:val="2"/>
                <w:sz w:val="21"/>
                <w:szCs w:val="21"/>
                <w:bdr w:val="none" w:color="auto" w:sz="0" w:space="0"/>
              </w:rPr>
              <w:t>项目投标文件</w:t>
            </w:r>
          </w:p>
          <w:p w14:paraId="44A56756">
            <w:pPr>
              <w:pStyle w:val="9"/>
              <w:keepNext w:val="0"/>
              <w:keepLines w:val="0"/>
              <w:widowControl/>
              <w:suppressLineNumbers w:val="0"/>
              <w:topLinePunct/>
              <w:adjustRightInd w:val="0"/>
              <w:snapToGrid w:val="0"/>
              <w:spacing w:before="0" w:beforeAutospacing="1" w:after="0" w:afterAutospacing="0" w:line="400" w:lineRule="exact"/>
              <w:ind w:left="0" w:right="0"/>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rPr>
              <w:t>招标项目编号：</w:t>
            </w:r>
          </w:p>
          <w:p w14:paraId="4F4094E4">
            <w:pPr>
              <w:pStyle w:val="9"/>
              <w:keepNext w:val="0"/>
              <w:keepLines w:val="0"/>
              <w:widowControl/>
              <w:suppressLineNumbers w:val="0"/>
              <w:topLinePunct/>
              <w:adjustRightInd w:val="0"/>
              <w:snapToGrid w:val="0"/>
              <w:spacing w:before="0" w:beforeAutospacing="1" w:after="0" w:afterAutospacing="0" w:line="400" w:lineRule="exact"/>
              <w:ind w:left="0" w:right="0"/>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rPr>
              <w:t xml:space="preserve">投标人名称：                    </w:t>
            </w:r>
          </w:p>
          <w:p w14:paraId="13BE35CB">
            <w:pPr>
              <w:pStyle w:val="9"/>
              <w:keepNext w:val="0"/>
              <w:keepLines w:val="0"/>
              <w:widowControl/>
              <w:suppressLineNumbers w:val="0"/>
              <w:topLinePunct/>
              <w:adjustRightInd w:val="0"/>
              <w:snapToGrid w:val="0"/>
              <w:spacing w:before="0" w:beforeAutospacing="1" w:after="0" w:afterAutospacing="0" w:line="400" w:lineRule="exact"/>
              <w:ind w:left="0" w:right="0"/>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rPr>
              <w:t xml:space="preserve">投标人地址：                    </w:t>
            </w:r>
          </w:p>
          <w:p w14:paraId="11BF91AA">
            <w:pPr>
              <w:pStyle w:val="9"/>
              <w:keepNext w:val="0"/>
              <w:keepLines w:val="0"/>
              <w:widowControl/>
              <w:suppressLineNumbers w:val="0"/>
              <w:topLinePunct/>
              <w:adjustRightInd w:val="0"/>
              <w:snapToGrid w:val="0"/>
              <w:spacing w:before="0" w:beforeAutospacing="1" w:after="0" w:afterAutospacing="0" w:line="400" w:lineRule="exact"/>
              <w:ind w:left="0" w:right="0"/>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rPr>
              <w:t xml:space="preserve">联系人及电话：                   </w:t>
            </w:r>
          </w:p>
          <w:p w14:paraId="5B3E3176">
            <w:pPr>
              <w:keepNext w:val="0"/>
              <w:keepLines w:val="0"/>
              <w:widowControl/>
              <w:suppressLineNumbers w:val="0"/>
              <w:adjustRightInd w:val="0"/>
              <w:snapToGrid w:val="0"/>
              <w:spacing w:before="0" w:beforeAutospacing="1" w:after="0" w:afterAutospacing="0" w:line="40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在</w:t>
            </w:r>
            <w:r>
              <w:rPr>
                <w:rFonts w:hint="eastAsia" w:ascii="宋体" w:hAnsi="宋体" w:eastAsia="宋体" w:cs="宋体"/>
                <w:color w:val="000000"/>
                <w:kern w:val="2"/>
                <w:sz w:val="21"/>
                <w:szCs w:val="21"/>
                <w:u w:val="single"/>
                <w:bdr w:val="none" w:color="auto" w:sz="0" w:space="0"/>
                <w:lang w:val="en-US" w:eastAsia="zh-CN" w:bidi="ar"/>
              </w:rPr>
              <w:t xml:space="preserve">     </w:t>
            </w:r>
            <w:r>
              <w:rPr>
                <w:rFonts w:hint="eastAsia" w:ascii="宋体" w:hAnsi="宋体" w:eastAsia="宋体" w:cs="宋体"/>
                <w:color w:val="000000"/>
                <w:kern w:val="2"/>
                <w:sz w:val="21"/>
                <w:szCs w:val="21"/>
                <w:bdr w:val="none" w:color="auto" w:sz="0" w:space="0"/>
                <w:lang w:val="en-US" w:eastAsia="zh-CN" w:bidi="ar"/>
              </w:rPr>
              <w:t>年</w:t>
            </w:r>
            <w:r>
              <w:rPr>
                <w:rFonts w:hint="eastAsia" w:ascii="宋体" w:hAnsi="宋体" w:eastAsia="宋体" w:cs="宋体"/>
                <w:color w:val="000000"/>
                <w:kern w:val="2"/>
                <w:sz w:val="21"/>
                <w:szCs w:val="21"/>
                <w:u w:val="single"/>
                <w:bdr w:val="none" w:color="auto" w:sz="0" w:space="0"/>
                <w:lang w:val="en-US" w:eastAsia="zh-CN" w:bidi="ar"/>
              </w:rPr>
              <w:t xml:space="preserve">    </w:t>
            </w:r>
            <w:r>
              <w:rPr>
                <w:rFonts w:hint="eastAsia" w:ascii="宋体" w:hAnsi="宋体" w:eastAsia="宋体" w:cs="宋体"/>
                <w:color w:val="000000"/>
                <w:kern w:val="2"/>
                <w:sz w:val="21"/>
                <w:szCs w:val="21"/>
                <w:bdr w:val="none" w:color="auto" w:sz="0" w:space="0"/>
                <w:lang w:val="en-US" w:eastAsia="zh-CN" w:bidi="ar"/>
              </w:rPr>
              <w:t>月</w:t>
            </w:r>
            <w:r>
              <w:rPr>
                <w:rFonts w:hint="eastAsia" w:ascii="宋体" w:hAnsi="宋体" w:eastAsia="宋体" w:cs="宋体"/>
                <w:color w:val="000000"/>
                <w:kern w:val="2"/>
                <w:sz w:val="21"/>
                <w:szCs w:val="21"/>
                <w:u w:val="single"/>
                <w:bdr w:val="none" w:color="auto" w:sz="0" w:space="0"/>
                <w:lang w:val="en-US" w:eastAsia="zh-CN" w:bidi="ar"/>
              </w:rPr>
              <w:t xml:space="preserve">    </w:t>
            </w:r>
            <w:r>
              <w:rPr>
                <w:rFonts w:hint="eastAsia" w:ascii="宋体" w:hAnsi="宋体" w:eastAsia="宋体" w:cs="宋体"/>
                <w:color w:val="000000"/>
                <w:kern w:val="2"/>
                <w:sz w:val="21"/>
                <w:szCs w:val="21"/>
                <w:bdr w:val="none" w:color="auto" w:sz="0" w:space="0"/>
                <w:lang w:val="en-US" w:eastAsia="zh-CN" w:bidi="ar"/>
              </w:rPr>
              <w:t>日</w:t>
            </w:r>
            <w:r>
              <w:rPr>
                <w:rFonts w:hint="eastAsia" w:ascii="宋体" w:hAnsi="宋体" w:eastAsia="宋体" w:cs="宋体"/>
                <w:color w:val="000000"/>
                <w:kern w:val="2"/>
                <w:sz w:val="21"/>
                <w:szCs w:val="21"/>
                <w:u w:val="single"/>
                <w:bdr w:val="none" w:color="auto" w:sz="0" w:space="0"/>
                <w:lang w:val="en-US" w:eastAsia="zh-CN" w:bidi="ar"/>
              </w:rPr>
              <w:t xml:space="preserve">     </w:t>
            </w:r>
            <w:r>
              <w:rPr>
                <w:rFonts w:hint="eastAsia" w:ascii="宋体" w:hAnsi="宋体" w:eastAsia="宋体" w:cs="宋体"/>
                <w:color w:val="000000"/>
                <w:kern w:val="2"/>
                <w:sz w:val="21"/>
                <w:szCs w:val="21"/>
                <w:bdr w:val="none" w:color="auto" w:sz="0" w:space="0"/>
                <w:lang w:val="en-US" w:eastAsia="zh-CN" w:bidi="ar"/>
              </w:rPr>
              <w:t>时前不得开启</w:t>
            </w:r>
          </w:p>
        </w:tc>
      </w:tr>
      <w:tr w14:paraId="2FA0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3BE5C832">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4.2.1 </w:t>
            </w:r>
          </w:p>
        </w:tc>
        <w:tc>
          <w:tcPr>
            <w:tcW w:w="2738" w:type="dxa"/>
            <w:tcBorders>
              <w:top w:val="single" w:color="000000" w:sz="4" w:space="0"/>
              <w:left w:val="nil"/>
              <w:bottom w:val="single" w:color="000000" w:sz="4" w:space="0"/>
              <w:right w:val="single" w:color="000000" w:sz="4" w:space="0"/>
            </w:tcBorders>
            <w:shd w:val="clear"/>
            <w:vAlign w:val="center"/>
          </w:tcPr>
          <w:p w14:paraId="6D1F989D">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投标截止时间 </w:t>
            </w:r>
          </w:p>
        </w:tc>
        <w:tc>
          <w:tcPr>
            <w:tcW w:w="6543" w:type="dxa"/>
            <w:tcBorders>
              <w:top w:val="single" w:color="000000" w:sz="4" w:space="0"/>
              <w:left w:val="nil"/>
              <w:bottom w:val="single" w:color="000000" w:sz="4" w:space="0"/>
              <w:right w:val="single" w:color="000000" w:sz="4" w:space="0"/>
            </w:tcBorders>
            <w:shd w:val="clear"/>
            <w:vAlign w:val="center"/>
          </w:tcPr>
          <w:p w14:paraId="35B532BD">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具体时间以广州公共资源交易中心公布的为准。</w:t>
            </w:r>
          </w:p>
        </w:tc>
      </w:tr>
      <w:tr w14:paraId="0CA7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01"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5E9CE0FF">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4.2.2（A） </w:t>
            </w:r>
          </w:p>
        </w:tc>
        <w:tc>
          <w:tcPr>
            <w:tcW w:w="2738" w:type="dxa"/>
            <w:tcBorders>
              <w:top w:val="single" w:color="000000" w:sz="4" w:space="0"/>
              <w:left w:val="nil"/>
              <w:bottom w:val="single" w:color="000000" w:sz="4" w:space="0"/>
              <w:right w:val="single" w:color="000000" w:sz="4" w:space="0"/>
            </w:tcBorders>
            <w:shd w:val="clear"/>
            <w:vAlign w:val="center"/>
          </w:tcPr>
          <w:p w14:paraId="62F6444C">
            <w:pPr>
              <w:keepNext w:val="0"/>
              <w:keepLines w:val="0"/>
              <w:widowControl/>
              <w:suppressLineNumbers w:val="0"/>
              <w:adjustRightInd w:val="0"/>
              <w:snapToGrid w:val="0"/>
              <w:spacing w:before="0" w:beforeAutospacing="1" w:after="0" w:afterAutospacing="0" w:line="400" w:lineRule="exact"/>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递交电子投标文件交易平台</w:t>
            </w:r>
          </w:p>
        </w:tc>
        <w:tc>
          <w:tcPr>
            <w:tcW w:w="6543" w:type="dxa"/>
            <w:tcBorders>
              <w:top w:val="single" w:color="000000" w:sz="4" w:space="0"/>
              <w:left w:val="nil"/>
              <w:bottom w:val="single" w:color="000000" w:sz="4" w:space="0"/>
              <w:right w:val="single" w:color="000000" w:sz="4" w:space="0"/>
            </w:tcBorders>
            <w:shd w:val="clear"/>
            <w:vAlign w:val="center"/>
          </w:tcPr>
          <w:p w14:paraId="4C673C45">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1.递交方式：网上递交投标文件 </w:t>
            </w:r>
          </w:p>
          <w:p w14:paraId="47194583">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2.递交投标文件的起始时间：（详见广州公共资源交易中心网站信息）。</w:t>
            </w:r>
          </w:p>
          <w:p w14:paraId="380A91B7">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截止时间：（详见广州公共资源交易中心网站信息）</w:t>
            </w:r>
          </w:p>
          <w:p w14:paraId="69FB4BF7">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3.地点：广州公共资源交易中心网站。</w:t>
            </w:r>
          </w:p>
          <w:p w14:paraId="72EB5653">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b/>
                <w:bCs/>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4.上述时间及地点是否有改变， 请密切留意招标答疑纪要的相关信息。</w:t>
            </w:r>
          </w:p>
        </w:tc>
      </w:tr>
      <w:tr w14:paraId="4CC68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280C2284">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4.2.3 </w:t>
            </w:r>
          </w:p>
        </w:tc>
        <w:tc>
          <w:tcPr>
            <w:tcW w:w="2738" w:type="dxa"/>
            <w:tcBorders>
              <w:top w:val="single" w:color="000000" w:sz="4" w:space="0"/>
              <w:left w:val="nil"/>
              <w:bottom w:val="single" w:color="000000" w:sz="4" w:space="0"/>
              <w:right w:val="single" w:color="000000" w:sz="4" w:space="0"/>
            </w:tcBorders>
            <w:shd w:val="clear"/>
            <w:vAlign w:val="center"/>
          </w:tcPr>
          <w:p w14:paraId="6EED383C">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投标文件是否退还 </w:t>
            </w:r>
          </w:p>
        </w:tc>
        <w:tc>
          <w:tcPr>
            <w:tcW w:w="6543" w:type="dxa"/>
            <w:tcBorders>
              <w:top w:val="single" w:color="000000" w:sz="4" w:space="0"/>
              <w:left w:val="nil"/>
              <w:bottom w:val="single" w:color="000000" w:sz="4" w:space="0"/>
              <w:right w:val="single" w:color="000000" w:sz="4" w:space="0"/>
            </w:tcBorders>
            <w:shd w:val="clear"/>
            <w:vAlign w:val="center"/>
          </w:tcPr>
          <w:p w14:paraId="6D022D32">
            <w:pPr>
              <w:keepNext w:val="0"/>
              <w:keepLines w:val="0"/>
              <w:widowControl/>
              <w:suppressLineNumbers w:val="0"/>
              <w:spacing w:before="0" w:beforeAutospacing="1" w:after="53"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☑否 </w:t>
            </w:r>
          </w:p>
          <w:p w14:paraId="3CBE30DE">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□是，退还时间： </w:t>
            </w:r>
          </w:p>
        </w:tc>
      </w:tr>
      <w:tr w14:paraId="58A0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4DDEFD68">
            <w:pPr>
              <w:keepNext w:val="0"/>
              <w:keepLines w:val="0"/>
              <w:widowControl/>
              <w:suppressLineNumbers w:val="0"/>
              <w:spacing w:before="0" w:beforeAutospacing="1" w:after="0" w:afterAutospacing="0" w:line="256" w:lineRule="auto"/>
              <w:ind w:left="55"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5.1（A） </w:t>
            </w:r>
          </w:p>
        </w:tc>
        <w:tc>
          <w:tcPr>
            <w:tcW w:w="2738" w:type="dxa"/>
            <w:tcBorders>
              <w:top w:val="single" w:color="000000" w:sz="4" w:space="0"/>
              <w:left w:val="nil"/>
              <w:bottom w:val="single" w:color="000000" w:sz="4" w:space="0"/>
              <w:right w:val="single" w:color="000000" w:sz="4" w:space="0"/>
            </w:tcBorders>
            <w:shd w:val="clear"/>
            <w:vAlign w:val="center"/>
          </w:tcPr>
          <w:p w14:paraId="2E284813">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开标时间和地点 </w:t>
            </w:r>
          </w:p>
        </w:tc>
        <w:tc>
          <w:tcPr>
            <w:tcW w:w="6543" w:type="dxa"/>
            <w:tcBorders>
              <w:top w:val="single" w:color="000000" w:sz="4" w:space="0"/>
              <w:left w:val="nil"/>
              <w:bottom w:val="single" w:color="000000" w:sz="4" w:space="0"/>
              <w:right w:val="single" w:color="000000" w:sz="4" w:space="0"/>
            </w:tcBorders>
            <w:shd w:val="clear"/>
            <w:vAlign w:val="center"/>
          </w:tcPr>
          <w:p w14:paraId="7EE2E8EC">
            <w:pPr>
              <w:keepNext w:val="0"/>
              <w:keepLines w:val="0"/>
              <w:widowControl/>
              <w:suppressLineNumbers w:val="0"/>
              <w:spacing w:before="0" w:beforeAutospacing="1" w:after="160" w:afterAutospacing="0" w:line="256" w:lineRule="auto"/>
              <w:ind w:left="0" w:right="0"/>
              <w:contextualSpacing w:val="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开标时间及地点：</w:t>
            </w:r>
          </w:p>
          <w:p w14:paraId="7721B74F">
            <w:pPr>
              <w:keepNext w:val="0"/>
              <w:keepLines w:val="0"/>
              <w:widowControl/>
              <w:suppressLineNumbers w:val="0"/>
              <w:spacing w:before="0" w:beforeAutospacing="1" w:after="160" w:afterAutospacing="0" w:line="256" w:lineRule="auto"/>
              <w:ind w:left="0" w:right="0"/>
              <w:contextualSpacing w:val="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1、开标时间：同投标截止时间</w:t>
            </w:r>
          </w:p>
          <w:p w14:paraId="4F7DCC73">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2、地点：广州公共资源交易中心增城交易部开标室（详见广州公共资源交易中心网站信息），并邀请所有投标人的法定代表人或其委托代理人准时参加。</w:t>
            </w:r>
          </w:p>
          <w:p w14:paraId="745A8D11">
            <w:pPr>
              <w:keepNext w:val="0"/>
              <w:keepLines w:val="0"/>
              <w:widowControl/>
              <w:suppressLineNumbers w:val="0"/>
              <w:spacing w:before="0" w:beforeAutospacing="1" w:after="160" w:afterAutospacing="0" w:line="256" w:lineRule="auto"/>
              <w:ind w:left="0" w:right="0"/>
              <w:contextualSpacing w:val="0"/>
              <w:jc w:val="both"/>
              <w:rPr>
                <w:rFonts w:hint="eastAsia" w:ascii="宋体" w:hAnsi="宋体" w:eastAsia="宋体" w:cs="宋体"/>
                <w:b/>
                <w:bCs/>
                <w:kern w:val="2"/>
                <w:sz w:val="21"/>
                <w:szCs w:val="21"/>
                <w:bdr w:val="none" w:color="auto" w:sz="0" w:space="0"/>
              </w:rPr>
            </w:pPr>
            <w:r>
              <w:rPr>
                <w:rFonts w:hint="eastAsia" w:ascii="宋体" w:hAnsi="宋体" w:eastAsia="宋体" w:cs="宋体"/>
                <w:b/>
                <w:bCs/>
                <w:color w:val="000000"/>
                <w:kern w:val="2"/>
                <w:sz w:val="21"/>
                <w:szCs w:val="21"/>
                <w:bdr w:val="none" w:color="auto" w:sz="0" w:space="0"/>
                <w:lang w:val="en-US" w:eastAsia="zh-CN" w:bidi="ar"/>
              </w:rPr>
              <w:t>注：若投标人代表对开标过程有异议的，参加现场开标的应当在开标现场提出，同时出示本人身份证原件，招标人应当当场作出答复，并制作记录；参加在线开标的，投标人应通过广交易建设工程电子开标系统在线提出，招标人应通过系统答复，答复后方可结束开标。</w:t>
            </w:r>
          </w:p>
          <w:p w14:paraId="2A749EF9">
            <w:pPr>
              <w:keepNext w:val="0"/>
              <w:keepLines w:val="0"/>
              <w:widowControl/>
              <w:suppressLineNumbers w:val="0"/>
              <w:spacing w:before="0" w:beforeAutospacing="1" w:after="160" w:afterAutospacing="0" w:line="256" w:lineRule="auto"/>
              <w:ind w:left="0" w:right="0"/>
              <w:contextualSpacing w:val="0"/>
              <w:jc w:val="both"/>
              <w:rPr>
                <w:rFonts w:hint="eastAsia" w:ascii="宋体" w:hAnsi="宋体" w:eastAsia="宋体" w:cs="宋体"/>
                <w:b/>
                <w:bCs/>
                <w:kern w:val="2"/>
                <w:sz w:val="21"/>
                <w:szCs w:val="21"/>
                <w:bdr w:val="none" w:color="auto" w:sz="0" w:space="0"/>
              </w:rPr>
            </w:pPr>
            <w:r>
              <w:rPr>
                <w:rFonts w:hint="eastAsia" w:ascii="宋体" w:hAnsi="宋体" w:eastAsia="宋体" w:cs="宋体"/>
                <w:b/>
                <w:bCs/>
                <w:color w:val="000000"/>
                <w:kern w:val="2"/>
                <w:sz w:val="21"/>
                <w:szCs w:val="21"/>
                <w:bdr w:val="none" w:color="auto" w:sz="0" w:space="0"/>
                <w:lang w:val="en-US" w:eastAsia="zh-CN" w:bidi="ar"/>
              </w:rPr>
              <w:t>1.具体操作详见“广州交易集团有限公司（广州公共资源交易中心）门户网站首页-&gt;服务指南-&gt;系统帮助-&gt;操作手册-&gt;发起及受理异议操作指引”。</w:t>
            </w:r>
          </w:p>
          <w:p w14:paraId="53E35F70">
            <w:pPr>
              <w:keepNext w:val="0"/>
              <w:keepLines w:val="0"/>
              <w:widowControl/>
              <w:suppressLineNumbers w:val="0"/>
              <w:tabs>
                <w:tab w:val="left" w:pos="4108"/>
              </w:tabs>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b/>
                <w:bCs/>
                <w:color w:val="000000"/>
                <w:kern w:val="2"/>
                <w:sz w:val="21"/>
                <w:szCs w:val="21"/>
                <w:bdr w:val="none" w:color="auto" w:sz="0" w:space="0"/>
                <w:lang w:val="en-US" w:eastAsia="zh-CN" w:bidi="ar"/>
              </w:rPr>
              <w:t>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tc>
      </w:tr>
      <w:tr w14:paraId="1339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3FF1919C">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5.2（4）（A） </w:t>
            </w:r>
          </w:p>
        </w:tc>
        <w:tc>
          <w:tcPr>
            <w:tcW w:w="2738" w:type="dxa"/>
            <w:tcBorders>
              <w:top w:val="single" w:color="000000" w:sz="4" w:space="0"/>
              <w:left w:val="nil"/>
              <w:bottom w:val="single" w:color="000000" w:sz="4" w:space="0"/>
              <w:right w:val="single" w:color="000000" w:sz="4" w:space="0"/>
            </w:tcBorders>
            <w:shd w:val="clear"/>
            <w:vAlign w:val="center"/>
          </w:tcPr>
          <w:p w14:paraId="74E68184">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开标程序 </w:t>
            </w:r>
          </w:p>
        </w:tc>
        <w:tc>
          <w:tcPr>
            <w:tcW w:w="6543" w:type="dxa"/>
            <w:tcBorders>
              <w:top w:val="single" w:color="000000" w:sz="4" w:space="0"/>
              <w:left w:val="nil"/>
              <w:bottom w:val="single" w:color="000000" w:sz="4" w:space="0"/>
              <w:right w:val="single" w:color="000000" w:sz="4" w:space="0"/>
            </w:tcBorders>
            <w:shd w:val="clear"/>
            <w:vAlign w:val="center"/>
          </w:tcPr>
          <w:p w14:paraId="29EA3853">
            <w:pPr>
              <w:keepNext w:val="0"/>
              <w:keepLines w:val="0"/>
              <w:widowControl/>
              <w:suppressLineNumbers w:val="0"/>
              <w:spacing w:before="0" w:beforeAutospacing="1" w:after="160" w:afterAutospacing="0" w:line="256" w:lineRule="auto"/>
              <w:ind w:left="149" w:leftChars="71" w:right="149" w:rightChars="7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主持人按下列程序进行开标：</w:t>
            </w:r>
          </w:p>
          <w:p w14:paraId="38EEF2EF">
            <w:pPr>
              <w:keepNext w:val="0"/>
              <w:keepLines w:val="0"/>
              <w:widowControl/>
              <w:suppressLineNumbers w:val="0"/>
              <w:spacing w:before="0" w:beforeAutospacing="1" w:after="160" w:afterAutospacing="0" w:line="240" w:lineRule="exact"/>
              <w:ind w:left="149" w:leftChars="71" w:right="149" w:rightChars="7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（1）宣布开标纪律；</w:t>
            </w:r>
          </w:p>
          <w:p w14:paraId="547BEE0F">
            <w:pPr>
              <w:keepNext w:val="0"/>
              <w:keepLines w:val="0"/>
              <w:widowControl/>
              <w:suppressLineNumbers w:val="0"/>
              <w:spacing w:before="0" w:beforeAutospacing="1" w:after="160" w:afterAutospacing="0" w:line="240" w:lineRule="exact"/>
              <w:ind w:left="149" w:leftChars="71" w:right="149" w:rightChars="7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（2）公布在投标截止时间前递交投标文件的投标人名称；</w:t>
            </w:r>
          </w:p>
          <w:p w14:paraId="38F9885E">
            <w:pPr>
              <w:keepNext w:val="0"/>
              <w:keepLines w:val="0"/>
              <w:widowControl/>
              <w:suppressLineNumbers w:val="0"/>
              <w:spacing w:before="0" w:beforeAutospacing="1" w:after="160" w:afterAutospacing="0" w:line="240" w:lineRule="exact"/>
              <w:ind w:left="149" w:leftChars="71" w:right="149" w:rightChars="7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（3）宣布开标人、唱标人、记录人、监标人等有关人员姓名；</w:t>
            </w:r>
          </w:p>
          <w:p w14:paraId="6D769357">
            <w:pPr>
              <w:keepNext w:val="0"/>
              <w:keepLines w:val="0"/>
              <w:widowControl/>
              <w:suppressLineNumbers w:val="0"/>
              <w:spacing w:before="0" w:beforeAutospacing="1" w:after="160" w:afterAutospacing="0" w:line="240" w:lineRule="exact"/>
              <w:ind w:left="149" w:leftChars="71" w:right="149" w:rightChars="7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（4）导入电子招标文件；</w:t>
            </w:r>
          </w:p>
          <w:p w14:paraId="16CD3CCD">
            <w:pPr>
              <w:keepNext w:val="0"/>
              <w:keepLines w:val="0"/>
              <w:widowControl/>
              <w:suppressLineNumbers w:val="0"/>
              <w:spacing w:before="0" w:beforeAutospacing="1" w:after="160" w:afterAutospacing="0" w:line="240" w:lineRule="exact"/>
              <w:ind w:left="149" w:leftChars="71" w:right="149" w:rightChars="7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5）交易中心数字交易平台开标系统自动检查电子投标文件的递交、投标人解密情况；逾期未完成投标人解密的电子投标文件将按废标处理。如因交易中心数字交易平台开标系统原因导致投标人解密失败，则待交易系统恢复正常后，由招标人另择时间进行开标和评标；</w:t>
            </w:r>
          </w:p>
          <w:p w14:paraId="2396AFFA">
            <w:pPr>
              <w:keepNext w:val="0"/>
              <w:keepLines w:val="0"/>
              <w:widowControl/>
              <w:suppressLineNumbers w:val="0"/>
              <w:spacing w:before="0" w:beforeAutospacing="1" w:after="160" w:afterAutospacing="0" w:line="240" w:lineRule="exact"/>
              <w:ind w:left="149" w:leftChars="71" w:right="149" w:rightChars="7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6）招标人（或招标代理人）使用制作该电子招标文件的机构业务数字证书对已完成投标人解密的电子投标文件进行招标人解密；若因交易中心数字交易平台开标系统原因导致招标人解密不成功，则待交易系统恢复正常后，由招标人另择时间进行开标和评标；</w:t>
            </w:r>
          </w:p>
          <w:p w14:paraId="013D3822">
            <w:pPr>
              <w:keepNext w:val="0"/>
              <w:keepLines w:val="0"/>
              <w:widowControl/>
              <w:suppressLineNumbers w:val="0"/>
              <w:spacing w:before="0" w:beforeAutospacing="1" w:after="160" w:afterAutospacing="0" w:line="240" w:lineRule="exact"/>
              <w:ind w:left="149" w:leftChars="71" w:right="149" w:rightChars="7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7）将所有解密成功的电子投标文件导入交易中心数字交易平台开标系统并公开开标，按照交易中心数字交易平台开标系统自动确定的电子投标文件顺序进行开标、唱标；若因交易中心数字交易平台开标系统原因导致无法采用电子投标文件进行开标，则待交易系统恢复正常后，由招标人另择时间进行开标和评标；</w:t>
            </w:r>
          </w:p>
          <w:p w14:paraId="7D5BBD75">
            <w:pPr>
              <w:keepNext w:val="0"/>
              <w:keepLines w:val="0"/>
              <w:widowControl/>
              <w:suppressLineNumbers w:val="0"/>
              <w:spacing w:before="0" w:beforeAutospacing="1" w:after="160" w:afterAutospacing="0" w:line="240" w:lineRule="exact"/>
              <w:ind w:left="149" w:leftChars="71" w:right="149" w:rightChars="7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（8）按照宣布的开标顺序当众唱标，公布投标人名称、投标报价、服务期限及其他内容，并记录在案；</w:t>
            </w:r>
          </w:p>
          <w:p w14:paraId="70E1AF32">
            <w:pPr>
              <w:keepNext w:val="0"/>
              <w:keepLines w:val="0"/>
              <w:widowControl/>
              <w:suppressLineNumbers w:val="0"/>
              <w:spacing w:before="0" w:beforeAutospacing="1" w:after="160" w:afterAutospacing="0" w:line="240" w:lineRule="exact"/>
              <w:ind w:left="149" w:leftChars="71" w:right="149" w:rightChars="7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（9）投标人代表、招标人代表、监标人、记录人等有关人员在开标记录上签字确认；</w:t>
            </w:r>
          </w:p>
          <w:p w14:paraId="4EF418AB">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strike/>
                <w:dstrike w:val="0"/>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（10）开标结束。</w:t>
            </w:r>
          </w:p>
        </w:tc>
      </w:tr>
      <w:tr w14:paraId="3952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671"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4673479C">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6.1.1 </w:t>
            </w:r>
          </w:p>
        </w:tc>
        <w:tc>
          <w:tcPr>
            <w:tcW w:w="2738" w:type="dxa"/>
            <w:tcBorders>
              <w:top w:val="single" w:color="000000" w:sz="4" w:space="0"/>
              <w:left w:val="nil"/>
              <w:bottom w:val="single" w:color="000000" w:sz="4" w:space="0"/>
              <w:right w:val="single" w:color="000000" w:sz="4" w:space="0"/>
            </w:tcBorders>
            <w:shd w:val="clear"/>
            <w:vAlign w:val="center"/>
          </w:tcPr>
          <w:p w14:paraId="5F124E62">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评标委员会的组建 </w:t>
            </w:r>
          </w:p>
        </w:tc>
        <w:tc>
          <w:tcPr>
            <w:tcW w:w="6543" w:type="dxa"/>
            <w:tcBorders>
              <w:top w:val="single" w:color="000000" w:sz="4" w:space="0"/>
              <w:left w:val="nil"/>
              <w:bottom w:val="single" w:color="000000" w:sz="4" w:space="0"/>
              <w:right w:val="single" w:color="000000" w:sz="4" w:space="0"/>
            </w:tcBorders>
            <w:shd w:val="clear"/>
            <w:vAlign w:val="center"/>
          </w:tcPr>
          <w:p w14:paraId="1E80A48B">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由招标人依法组建。</w:t>
            </w:r>
          </w:p>
        </w:tc>
      </w:tr>
      <w:tr w14:paraId="18B1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671"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1E1996CB">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6.3.2 </w:t>
            </w:r>
          </w:p>
        </w:tc>
        <w:tc>
          <w:tcPr>
            <w:tcW w:w="2738" w:type="dxa"/>
            <w:tcBorders>
              <w:top w:val="single" w:color="000000" w:sz="4" w:space="0"/>
              <w:left w:val="nil"/>
              <w:bottom w:val="single" w:color="000000" w:sz="4" w:space="0"/>
              <w:right w:val="single" w:color="000000" w:sz="4" w:space="0"/>
            </w:tcBorders>
            <w:shd w:val="clear"/>
            <w:vAlign w:val="center"/>
          </w:tcPr>
          <w:p w14:paraId="656B3FFC">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评标委员会推荐中标候选人的人数 </w:t>
            </w:r>
          </w:p>
        </w:tc>
        <w:tc>
          <w:tcPr>
            <w:tcW w:w="6543" w:type="dxa"/>
            <w:tcBorders>
              <w:top w:val="single" w:color="000000" w:sz="4" w:space="0"/>
              <w:left w:val="nil"/>
              <w:bottom w:val="single" w:color="000000" w:sz="4" w:space="0"/>
              <w:right w:val="single" w:color="000000" w:sz="4" w:space="0"/>
            </w:tcBorders>
            <w:shd w:val="clear"/>
            <w:vAlign w:val="center"/>
          </w:tcPr>
          <w:p w14:paraId="4DB66567">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3人。</w:t>
            </w:r>
          </w:p>
        </w:tc>
      </w:tr>
      <w:tr w14:paraId="3329F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446"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1445A5D2">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7.1 </w:t>
            </w:r>
          </w:p>
        </w:tc>
        <w:tc>
          <w:tcPr>
            <w:tcW w:w="2738" w:type="dxa"/>
            <w:tcBorders>
              <w:top w:val="single" w:color="000000" w:sz="4" w:space="0"/>
              <w:left w:val="nil"/>
              <w:bottom w:val="single" w:color="000000" w:sz="4" w:space="0"/>
              <w:right w:val="single" w:color="000000" w:sz="4" w:space="0"/>
            </w:tcBorders>
            <w:shd w:val="clear"/>
            <w:vAlign w:val="center"/>
          </w:tcPr>
          <w:p w14:paraId="67929452">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中标候选人公示媒介及期限 </w:t>
            </w:r>
          </w:p>
        </w:tc>
        <w:tc>
          <w:tcPr>
            <w:tcW w:w="6543" w:type="dxa"/>
            <w:tcBorders>
              <w:top w:val="single" w:color="000000" w:sz="4" w:space="0"/>
              <w:left w:val="nil"/>
              <w:bottom w:val="single" w:color="000000" w:sz="4" w:space="0"/>
              <w:right w:val="single" w:color="000000" w:sz="4" w:space="0"/>
            </w:tcBorders>
            <w:shd w:val="clear"/>
            <w:vAlign w:val="center"/>
          </w:tcPr>
          <w:p w14:paraId="6CD402E6">
            <w:pPr>
              <w:keepNext w:val="0"/>
              <w:keepLines w:val="0"/>
              <w:widowControl/>
              <w:suppressLineNumbers w:val="0"/>
              <w:spacing w:before="0" w:beforeAutospacing="1" w:after="0" w:afterAutospacing="0" w:line="256" w:lineRule="auto"/>
              <w:ind w:left="108"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公示媒介：广州公共资源交易中心网站（网址：http://www.gzggzy.cn/）、广东省招标投标监管网（网址：https://zbtb.gd.gov.cn/#/index）</w:t>
            </w:r>
            <w:r>
              <w:rPr>
                <w:rFonts w:hint="default" w:ascii="Calibri" w:hAnsi="Calibri" w:eastAsia="Calibri" w:cs="Calibri"/>
                <w:color w:val="000000"/>
                <w:kern w:val="2"/>
                <w:sz w:val="22"/>
                <w:szCs w:val="22"/>
                <w:bdr w:val="none" w:color="auto" w:sz="0" w:space="0"/>
                <w:lang w:val="en-US" w:eastAsia="zh-CN" w:bidi="ar"/>
              </w:rPr>
              <w:t>、</w:t>
            </w:r>
            <w:r>
              <w:rPr>
                <w:rFonts w:hint="eastAsia" w:ascii="宋体" w:hAnsi="宋体" w:eastAsia="宋体" w:cs="宋体"/>
                <w:color w:val="000000"/>
                <w:kern w:val="2"/>
                <w:sz w:val="21"/>
                <w:szCs w:val="21"/>
                <w:u w:val="single"/>
                <w:bdr w:val="none" w:color="auto" w:sz="0" w:space="0"/>
                <w:lang w:val="en-US" w:eastAsia="zh-CN" w:bidi="ar"/>
              </w:rPr>
              <w:t>中国招标投标公共服务平台（网址：http://www.cebpubservice.</w:t>
            </w:r>
            <w:bookmarkStart w:id="304" w:name="_GoBack"/>
            <w:bookmarkEnd w:id="304"/>
            <w:r>
              <w:rPr>
                <w:rFonts w:hint="eastAsia" w:ascii="宋体" w:hAnsi="宋体" w:eastAsia="宋体" w:cs="宋体"/>
                <w:color w:val="000000"/>
                <w:kern w:val="2"/>
                <w:sz w:val="21"/>
                <w:szCs w:val="21"/>
                <w:u w:val="single"/>
                <w:bdr w:val="none" w:color="auto" w:sz="0" w:space="0"/>
                <w:lang w:val="en-US" w:eastAsia="zh-CN" w:bidi="ar"/>
              </w:rPr>
              <w:t>com/）、</w:t>
            </w:r>
            <w:r>
              <w:rPr>
                <w:rFonts w:hint="eastAsia" w:ascii="宋体" w:hAnsi="宋体" w:eastAsia="宋体" w:cs="宋体"/>
                <w:color w:val="000000"/>
                <w:kern w:val="2"/>
                <w:sz w:val="21"/>
                <w:szCs w:val="21"/>
                <w:bdr w:val="none" w:color="auto" w:sz="0" w:space="0"/>
                <w:lang w:val="en-US" w:eastAsia="zh-CN" w:bidi="ar"/>
              </w:rPr>
              <w:t>广州市增城区人民政府门户网站（http://www.zc.gov.cn/）的“首页&gt;公开&gt;公共资源配置领域&gt;工程建设项目招投标”栏目、广东省招标投标监管网</w:t>
            </w:r>
          </w:p>
          <w:p w14:paraId="2F028E63">
            <w:pPr>
              <w:keepNext w:val="0"/>
              <w:keepLines w:val="0"/>
              <w:widowControl/>
              <w:suppressLineNumbers w:val="0"/>
              <w:spacing w:before="0" w:beforeAutospacing="1" w:after="0" w:afterAutospacing="0" w:line="256" w:lineRule="auto"/>
              <w:ind w:left="108"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公示期限：</w:t>
            </w:r>
            <w:r>
              <w:rPr>
                <w:rFonts w:hint="eastAsia" w:ascii="宋体" w:hAnsi="宋体" w:eastAsia="宋体" w:cs="宋体"/>
                <w:color w:val="000000"/>
                <w:kern w:val="2"/>
                <w:sz w:val="21"/>
                <w:szCs w:val="21"/>
                <w:u w:val="single" w:color="000000"/>
                <w:bdr w:val="none" w:color="auto" w:sz="0" w:space="0"/>
                <w:lang w:val="en-US" w:eastAsia="zh-CN" w:bidi="ar"/>
              </w:rPr>
              <w:t xml:space="preserve"> 3  </w:t>
            </w:r>
            <w:r>
              <w:rPr>
                <w:rFonts w:hint="eastAsia" w:ascii="宋体" w:hAnsi="宋体" w:eastAsia="宋体" w:cs="宋体"/>
                <w:color w:val="000000"/>
                <w:kern w:val="2"/>
                <w:sz w:val="21"/>
                <w:szCs w:val="21"/>
                <w:bdr w:val="none" w:color="auto" w:sz="0" w:space="0"/>
                <w:lang w:val="en-US" w:eastAsia="zh-CN" w:bidi="ar"/>
              </w:rPr>
              <w:t xml:space="preserve">日 </w:t>
            </w:r>
            <w:r>
              <w:rPr>
                <w:rFonts w:hint="eastAsia" w:ascii="宋体" w:hAnsi="宋体" w:eastAsia="宋体" w:cs="宋体"/>
                <w:color w:val="000000"/>
                <w:kern w:val="2"/>
                <w:sz w:val="21"/>
                <w:szCs w:val="21"/>
                <w:u w:val="single"/>
                <w:bdr w:val="none" w:color="auto" w:sz="0" w:space="0"/>
                <w:lang w:val="en-US" w:eastAsia="zh-CN" w:bidi="ar"/>
              </w:rPr>
              <w:t>（公示期间的最后1天应当为工作日，否则将公示期的最后1天顺延至下一个工作日）</w:t>
            </w:r>
            <w:r>
              <w:rPr>
                <w:rFonts w:hint="eastAsia" w:ascii="宋体" w:hAnsi="宋体" w:eastAsia="宋体" w:cs="宋体"/>
                <w:color w:val="000000"/>
                <w:kern w:val="2"/>
                <w:sz w:val="21"/>
                <w:szCs w:val="21"/>
                <w:u w:val="single"/>
                <w:bdr w:val="none" w:color="auto" w:sz="0" w:space="0"/>
                <w:lang w:val="en-US" w:eastAsia="zh-CN" w:bidi="ar"/>
              </w:rPr>
              <w:br w:type="textWrapping"/>
            </w:r>
            <w:r>
              <w:rPr>
                <w:rFonts w:hint="eastAsia" w:ascii="宋体" w:hAnsi="宋体" w:eastAsia="宋体" w:cs="宋体"/>
                <w:color w:val="000000"/>
                <w:kern w:val="2"/>
                <w:sz w:val="21"/>
                <w:szCs w:val="21"/>
                <w:bdr w:val="none" w:color="auto" w:sz="0" w:space="0"/>
                <w:lang w:val="en-US" w:eastAsia="zh-CN" w:bidi="ar"/>
              </w:rPr>
              <w:t>注：投标人或其他利害关系人对评标结果有异议的，应当在中标候选人公示期间提出，可以通过线下或线上的形式提出异议。线上提交的，应通过广交易建设工程电子交易系统进行，招标人也应通过广交易建设工程电子交易系统答复线上提交的异议。作出答复前，应当暂停招标投标活动。</w:t>
            </w:r>
          </w:p>
          <w:p w14:paraId="50CA2E72">
            <w:pPr>
              <w:keepNext w:val="0"/>
              <w:keepLines w:val="0"/>
              <w:widowControl/>
              <w:suppressLineNumbers w:val="0"/>
              <w:spacing w:before="0" w:beforeAutospacing="1" w:after="160" w:afterAutospacing="0" w:line="256" w:lineRule="auto"/>
              <w:ind w:left="108" w:right="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1.具体操作详见“广州交易集团有限公司（广州公共资源交易中心）门户网站首页-&gt;服务指南-&gt;系统帮助-&gt;操作手册-&gt;发起及受理异议操作指引”。</w:t>
            </w:r>
          </w:p>
          <w:p w14:paraId="4D8E9C53">
            <w:pPr>
              <w:keepNext w:val="0"/>
              <w:keepLines w:val="0"/>
              <w:widowControl/>
              <w:suppressLineNumbers w:val="0"/>
              <w:spacing w:before="0" w:beforeAutospacing="1" w:after="160" w:afterAutospacing="0" w:line="256" w:lineRule="auto"/>
              <w:ind w:left="108" w:right="0"/>
              <w:jc w:val="left"/>
              <w:rPr>
                <w:rFonts w:hint="default" w:ascii="Times New Roman" w:hAnsi="Times New Roman" w:cs="Calibri"/>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tc>
      </w:tr>
      <w:tr w14:paraId="1F82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451"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1BB88D89">
            <w:pPr>
              <w:keepNext w:val="0"/>
              <w:keepLines w:val="0"/>
              <w:widowControl/>
              <w:suppressLineNumbers w:val="0"/>
              <w:spacing w:before="0" w:beforeAutospacing="1" w:after="0" w:afterAutospacing="0" w:line="256" w:lineRule="auto"/>
              <w:ind w:left="118"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7.4 </w:t>
            </w:r>
          </w:p>
        </w:tc>
        <w:tc>
          <w:tcPr>
            <w:tcW w:w="2738" w:type="dxa"/>
            <w:tcBorders>
              <w:top w:val="single" w:color="000000" w:sz="4" w:space="0"/>
              <w:left w:val="nil"/>
              <w:bottom w:val="single" w:color="000000" w:sz="4" w:space="0"/>
              <w:right w:val="single" w:color="000000" w:sz="4" w:space="0"/>
            </w:tcBorders>
            <w:shd w:val="clear"/>
            <w:vAlign w:val="center"/>
          </w:tcPr>
          <w:p w14:paraId="0053F1E3">
            <w:pPr>
              <w:keepNext w:val="0"/>
              <w:keepLines w:val="0"/>
              <w:widowControl/>
              <w:suppressLineNumbers w:val="0"/>
              <w:spacing w:before="0" w:beforeAutospacing="1" w:after="0" w:afterAutospacing="0" w:line="256" w:lineRule="auto"/>
              <w:ind w:left="113"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是否授权评标委员会确定中标人 </w:t>
            </w:r>
          </w:p>
        </w:tc>
        <w:tc>
          <w:tcPr>
            <w:tcW w:w="6543" w:type="dxa"/>
            <w:tcBorders>
              <w:top w:val="single" w:color="000000" w:sz="4" w:space="0"/>
              <w:left w:val="nil"/>
              <w:bottom w:val="single" w:color="000000" w:sz="4" w:space="0"/>
              <w:right w:val="single" w:color="000000" w:sz="4" w:space="0"/>
            </w:tcBorders>
            <w:shd w:val="clear"/>
            <w:vAlign w:val="center"/>
          </w:tcPr>
          <w:p w14:paraId="4B30C778">
            <w:pPr>
              <w:keepNext w:val="0"/>
              <w:keepLines w:val="0"/>
              <w:widowControl/>
              <w:suppressLineNumbers w:val="0"/>
              <w:spacing w:before="0" w:beforeAutospacing="1" w:after="83" w:afterAutospacing="0" w:line="256" w:lineRule="auto"/>
              <w:ind w:left="108"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□是 </w:t>
            </w:r>
          </w:p>
          <w:p w14:paraId="32DB2172">
            <w:pPr>
              <w:keepNext w:val="0"/>
              <w:keepLines w:val="0"/>
              <w:widowControl/>
              <w:suppressLineNumbers w:val="0"/>
              <w:spacing w:before="0" w:beforeAutospacing="1" w:after="0" w:afterAutospacing="0" w:line="256" w:lineRule="auto"/>
              <w:ind w:left="108"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☑否 </w:t>
            </w:r>
          </w:p>
          <w:p w14:paraId="68701D25">
            <w:pPr>
              <w:pStyle w:val="7"/>
              <w:widowControl/>
              <w:spacing w:before="0" w:beforeAutospacing="1"/>
              <w:ind w:left="0" w:right="0"/>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rPr>
              <w:t>1、招标人依据评标委员会推荐的中标候选人确定中标人。</w:t>
            </w:r>
          </w:p>
          <w:p w14:paraId="721EB21E">
            <w:pPr>
              <w:pStyle w:val="7"/>
              <w:widowControl/>
              <w:spacing w:before="0" w:beforeAutospacing="1"/>
              <w:ind w:left="0" w:right="0"/>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rPr>
              <w:t>2、依法必须进行公开招标的项目，招标人确定排名第一的中标候选人为中标人。</w:t>
            </w:r>
          </w:p>
          <w:p w14:paraId="1C607703">
            <w:pPr>
              <w:pStyle w:val="7"/>
              <w:widowControl/>
              <w:spacing w:before="0" w:beforeAutospacing="1"/>
              <w:ind w:left="0" w:right="0"/>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rPr>
              <w:t>3、排名第一的中标候选人放弃中标、或被取消中标资格，或因不可抗力提出不能履行合同，或经核查发现委派的项目负责人不符合任职规定的，招标人可以按照中标候选人顺序依次上升替补定标，以此类推。</w:t>
            </w:r>
          </w:p>
          <w:p w14:paraId="3E4ED227">
            <w:pPr>
              <w:pStyle w:val="7"/>
              <w:widowControl/>
              <w:spacing w:before="0" w:beforeAutospacing="1"/>
              <w:ind w:left="0" w:right="0"/>
              <w:rPr>
                <w:rFonts w:hint="eastAsia" w:ascii="宋体" w:hAnsi="Times New Roman" w:eastAsia="宋体" w:cs="Times New Roman"/>
                <w:kern w:val="0"/>
                <w:sz w:val="34"/>
                <w:szCs w:val="34"/>
                <w:bdr w:val="none" w:color="auto" w:sz="0" w:space="0"/>
              </w:rPr>
            </w:pPr>
            <w:r>
              <w:rPr>
                <w:rFonts w:hint="eastAsia" w:ascii="宋体" w:hAnsi="宋体" w:eastAsia="宋体" w:cs="宋体"/>
                <w:kern w:val="2"/>
                <w:sz w:val="21"/>
                <w:szCs w:val="21"/>
                <w:bdr w:val="none" w:color="auto" w:sz="0" w:space="0"/>
              </w:rPr>
              <w:t>4、发出中标通知书前，中标人应未被纳入失信联合惩戒名单，失信联合惩戒名单以“信用广州”网站公布的“失信联合惩戒黑名单”为准。否则招标人取消其中标资格，招标人可以按照评标委员会提出的中标候选人名单排序依次确定其他中标候选人为中标人。注：因联合惩戒措施表述存在细微差别，惩戒措施与上文不完全一致但措施内容相同的，也应属于被限制参与相关项目的投标。</w:t>
            </w:r>
          </w:p>
        </w:tc>
      </w:tr>
      <w:tr w14:paraId="532A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3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7F148578">
            <w:pPr>
              <w:keepNext w:val="0"/>
              <w:keepLines w:val="0"/>
              <w:widowControl/>
              <w:suppressLineNumbers w:val="0"/>
              <w:spacing w:before="0" w:beforeAutospacing="1" w:after="0" w:afterAutospacing="0" w:line="256" w:lineRule="auto"/>
              <w:ind w:left="118"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7.6.1 </w:t>
            </w:r>
          </w:p>
        </w:tc>
        <w:tc>
          <w:tcPr>
            <w:tcW w:w="2738" w:type="dxa"/>
            <w:tcBorders>
              <w:top w:val="single" w:color="000000" w:sz="4" w:space="0"/>
              <w:left w:val="nil"/>
              <w:bottom w:val="single" w:color="000000" w:sz="4" w:space="0"/>
              <w:right w:val="single" w:color="000000" w:sz="4" w:space="0"/>
            </w:tcBorders>
            <w:shd w:val="clear"/>
            <w:vAlign w:val="center"/>
          </w:tcPr>
          <w:p w14:paraId="4673DC1E">
            <w:pPr>
              <w:keepNext w:val="0"/>
              <w:keepLines w:val="0"/>
              <w:widowControl/>
              <w:suppressLineNumbers w:val="0"/>
              <w:spacing w:before="0" w:beforeAutospacing="1" w:after="0" w:afterAutospacing="0" w:line="256" w:lineRule="auto"/>
              <w:ind w:left="113"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履约保证金 </w:t>
            </w:r>
          </w:p>
        </w:tc>
        <w:tc>
          <w:tcPr>
            <w:tcW w:w="6543" w:type="dxa"/>
            <w:tcBorders>
              <w:top w:val="single" w:color="000000" w:sz="4" w:space="0"/>
              <w:left w:val="nil"/>
              <w:bottom w:val="single" w:color="000000" w:sz="4" w:space="0"/>
              <w:right w:val="single" w:color="000000" w:sz="4" w:space="0"/>
            </w:tcBorders>
            <w:shd w:val="clear"/>
            <w:vAlign w:val="center"/>
          </w:tcPr>
          <w:p w14:paraId="111EFAAE">
            <w:pPr>
              <w:keepNext w:val="0"/>
              <w:keepLines w:val="0"/>
              <w:widowControl/>
              <w:suppressLineNumbers w:val="0"/>
              <w:spacing w:before="0" w:beforeAutospacing="1" w:after="154" w:afterAutospacing="0" w:line="256" w:lineRule="auto"/>
              <w:ind w:left="108"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是否要求中标人提交履约保证金： </w:t>
            </w:r>
          </w:p>
          <w:p w14:paraId="27643598">
            <w:pPr>
              <w:keepNext w:val="0"/>
              <w:keepLines w:val="0"/>
              <w:widowControl/>
              <w:suppressLineNumbers w:val="0"/>
              <w:spacing w:before="0" w:beforeAutospacing="1" w:after="0" w:afterAutospacing="0" w:line="415" w:lineRule="auto"/>
              <w:ind w:left="948" w:right="0" w:hanging="840"/>
              <w:jc w:val="both"/>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bdr w:val="none" w:color="auto" w:sz="0" w:space="0"/>
                <w:lang w:val="en-US" w:eastAsia="zh-CN" w:bidi="ar"/>
              </w:rPr>
              <w:t>□要求，履约保证金的形式：</w:t>
            </w:r>
            <w:r>
              <w:rPr>
                <w:rFonts w:hint="eastAsia" w:ascii="宋体" w:hAnsi="宋体" w:eastAsia="宋体" w:cs="宋体"/>
                <w:color w:val="000000"/>
                <w:kern w:val="2"/>
                <w:sz w:val="21"/>
                <w:szCs w:val="21"/>
                <w:u w:val="single"/>
                <w:bdr w:val="none" w:color="auto" w:sz="0" w:space="0"/>
                <w:lang w:val="en-US" w:eastAsia="zh-CN" w:bidi="ar"/>
              </w:rPr>
              <w:t>/</w:t>
            </w:r>
          </w:p>
          <w:p w14:paraId="4D551C79">
            <w:pPr>
              <w:keepNext w:val="0"/>
              <w:keepLines w:val="0"/>
              <w:widowControl/>
              <w:suppressLineNumbers w:val="0"/>
              <w:spacing w:before="0" w:beforeAutospacing="1" w:after="0" w:afterAutospacing="0" w:line="415" w:lineRule="auto"/>
              <w:ind w:left="948" w:right="0" w:hanging="84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履约保证金的金额：中标价款的10%。</w:t>
            </w:r>
          </w:p>
          <w:p w14:paraId="2CF3CA87">
            <w:pPr>
              <w:keepNext w:val="0"/>
              <w:keepLines w:val="0"/>
              <w:widowControl/>
              <w:suppressLineNumbers w:val="0"/>
              <w:spacing w:before="0" w:beforeAutospacing="1" w:after="0" w:afterAutospacing="0" w:line="256" w:lineRule="auto"/>
              <w:ind w:left="108"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☑不要求 </w:t>
            </w:r>
          </w:p>
        </w:tc>
      </w:tr>
      <w:tr w14:paraId="0BFC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482"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3AF2C35F">
            <w:pPr>
              <w:keepNext w:val="0"/>
              <w:keepLines w:val="0"/>
              <w:widowControl/>
              <w:suppressLineNumbers w:val="0"/>
              <w:spacing w:before="0" w:beforeAutospacing="1" w:after="0" w:afterAutospacing="0" w:line="256" w:lineRule="auto"/>
              <w:ind w:left="113"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9 </w:t>
            </w:r>
          </w:p>
        </w:tc>
        <w:tc>
          <w:tcPr>
            <w:tcW w:w="2738" w:type="dxa"/>
            <w:tcBorders>
              <w:top w:val="single" w:color="000000" w:sz="4" w:space="0"/>
              <w:left w:val="nil"/>
              <w:bottom w:val="single" w:color="000000" w:sz="4" w:space="0"/>
              <w:right w:val="single" w:color="000000" w:sz="4" w:space="0"/>
            </w:tcBorders>
            <w:shd w:val="clear"/>
            <w:vAlign w:val="center"/>
          </w:tcPr>
          <w:p w14:paraId="74B49F5A">
            <w:pPr>
              <w:keepNext w:val="0"/>
              <w:keepLines w:val="0"/>
              <w:widowControl/>
              <w:suppressLineNumbers w:val="0"/>
              <w:spacing w:before="0" w:beforeAutospacing="1" w:after="0" w:afterAutospacing="0" w:line="256" w:lineRule="auto"/>
              <w:ind w:left="115"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是否采用电子招标投标 </w:t>
            </w:r>
          </w:p>
        </w:tc>
        <w:tc>
          <w:tcPr>
            <w:tcW w:w="6543" w:type="dxa"/>
            <w:tcBorders>
              <w:top w:val="single" w:color="000000" w:sz="4" w:space="0"/>
              <w:left w:val="nil"/>
              <w:bottom w:val="single" w:color="000000" w:sz="4" w:space="0"/>
              <w:right w:val="single" w:color="000000" w:sz="4" w:space="0"/>
            </w:tcBorders>
            <w:shd w:val="clear"/>
            <w:vAlign w:val="center"/>
          </w:tcPr>
          <w:p w14:paraId="14A93B1F">
            <w:pPr>
              <w:keepNext w:val="0"/>
              <w:keepLines w:val="0"/>
              <w:widowControl/>
              <w:suppressLineNumbers w:val="0"/>
              <w:adjustRightInd w:val="0"/>
              <w:snapToGrid w:val="0"/>
              <w:spacing w:before="0" w:beforeAutospacing="1" w:after="0" w:afterAutospacing="0" w:line="40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□否 </w:t>
            </w:r>
          </w:p>
          <w:p w14:paraId="59097D8F">
            <w:pPr>
              <w:keepNext w:val="0"/>
              <w:keepLines w:val="0"/>
              <w:widowControl/>
              <w:suppressLineNumbers w:val="0"/>
              <w:adjustRightInd w:val="0"/>
              <w:snapToGrid w:val="0"/>
              <w:spacing w:before="0" w:beforeAutospacing="1" w:after="0" w:afterAutospacing="0" w:line="400" w:lineRule="exact"/>
              <w:ind w:left="0" w:right="0"/>
              <w:jc w:val="both"/>
              <w:rPr>
                <w:rFonts w:hint="eastAsia" w:ascii="宋体" w:hAnsi="宋体" w:eastAsia="宋体" w:cs="宋体"/>
                <w:kern w:val="2"/>
                <w:sz w:val="21"/>
                <w:szCs w:val="21"/>
                <w:bdr w:val="none" w:color="auto" w:sz="0" w:space="0"/>
              </w:rPr>
            </w:pPr>
            <w:r>
              <w:rPr>
                <w:rFonts w:hint="eastAsia" w:ascii="MS Gothic" w:hAnsi="MS Gothic" w:eastAsia="MS Gothic" w:cs="MS Gothic"/>
                <w:color w:val="000000"/>
                <w:kern w:val="2"/>
                <w:sz w:val="21"/>
                <w:szCs w:val="21"/>
                <w:bdr w:val="none" w:color="auto" w:sz="0" w:space="0"/>
                <w:lang w:val="en-US" w:eastAsia="zh-CN" w:bidi="ar"/>
              </w:rPr>
              <w:t>☑</w:t>
            </w:r>
            <w:r>
              <w:rPr>
                <w:rFonts w:hint="eastAsia" w:ascii="宋体" w:hAnsi="宋体" w:eastAsia="宋体" w:cs="宋体"/>
                <w:color w:val="000000"/>
                <w:kern w:val="2"/>
                <w:sz w:val="21"/>
                <w:szCs w:val="21"/>
                <w:bdr w:val="none" w:color="auto" w:sz="0" w:space="0"/>
                <w:lang w:val="en-US" w:eastAsia="zh-CN" w:bidi="ar"/>
              </w:rPr>
              <w:t>是，具体要求：</w:t>
            </w:r>
          </w:p>
          <w:p w14:paraId="308F53F7">
            <w:pPr>
              <w:keepNext w:val="0"/>
              <w:keepLines w:val="0"/>
              <w:widowControl/>
              <w:suppressLineNumbers w:val="0"/>
              <w:snapToGrid w:val="0"/>
              <w:spacing w:before="0" w:beforeAutospacing="1" w:after="0" w:afterAutospacing="0" w:line="400" w:lineRule="exact"/>
              <w:ind w:left="0" w:right="0"/>
              <w:jc w:val="left"/>
              <w:rPr>
                <w:rFonts w:hint="eastAsia" w:ascii="宋体" w:hAnsi="宋体" w:eastAsia="宋体" w:cs="Calibri"/>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1.具体操作详见广州公共资源交易中心网站最新发布的【全流程电子化项目】电子招投标操作手册（无纸化）。</w:t>
            </w:r>
          </w:p>
          <w:p w14:paraId="54550926">
            <w:pPr>
              <w:keepNext w:val="0"/>
              <w:keepLines w:val="0"/>
              <w:widowControl/>
              <w:suppressLineNumbers w:val="0"/>
              <w:snapToGrid w:val="0"/>
              <w:spacing w:before="0" w:beforeAutospacing="1" w:after="0" w:afterAutospacing="0" w:line="400" w:lineRule="exact"/>
              <w:ind w:left="0" w:right="0"/>
              <w:jc w:val="left"/>
              <w:rPr>
                <w:rFonts w:hint="eastAsia" w:ascii="宋体" w:hAnsi="宋体" w:eastAsia="宋体" w:cs="Courier New"/>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2.提交</w:t>
            </w:r>
            <w:r>
              <w:rPr>
                <w:rFonts w:hint="default" w:ascii="Calibri" w:hAnsi="Calibri" w:eastAsia="Calibri" w:cs="Calibri"/>
                <w:color w:val="000000"/>
                <w:kern w:val="2"/>
                <w:sz w:val="21"/>
                <w:szCs w:val="21"/>
                <w:bdr w:val="none" w:color="auto" w:sz="0" w:space="0"/>
                <w:lang w:val="en-US" w:eastAsia="zh-CN" w:bidi="ar"/>
              </w:rPr>
              <w:t>电子投标文件光盘或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p>
          <w:p w14:paraId="4996AB3E">
            <w:pPr>
              <w:keepNext w:val="0"/>
              <w:keepLines w:val="0"/>
              <w:widowControl/>
              <w:suppressLineNumbers w:val="0"/>
              <w:snapToGrid w:val="0"/>
              <w:spacing w:before="0" w:beforeAutospacing="1" w:after="0" w:afterAutospacing="0" w:line="400" w:lineRule="exact"/>
              <w:ind w:left="0" w:right="0"/>
              <w:jc w:val="left"/>
              <w:rPr>
                <w:rFonts w:hint="eastAsia" w:ascii="宋体" w:hAnsi="宋体" w:eastAsia="宋体" w:cs="Times New Roman"/>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投标人将按【全流程电子化项目】电子招投标操作手册（无纸化）的操作方法制作的非加密的电子投标文件刻入光盘</w:t>
            </w:r>
            <w:r>
              <w:rPr>
                <w:rFonts w:hint="default" w:ascii="Calibri" w:hAnsi="Calibri" w:eastAsia="Calibri" w:cs="Calibri"/>
                <w:color w:val="000000"/>
                <w:kern w:val="2"/>
                <w:sz w:val="21"/>
                <w:szCs w:val="21"/>
                <w:bdr w:val="none" w:color="auto" w:sz="0" w:space="0"/>
                <w:lang w:val="en-US" w:eastAsia="zh-CN" w:bidi="ar"/>
              </w:rPr>
              <w:t>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r>
              <w:rPr>
                <w:rFonts w:hint="eastAsia" w:ascii="宋体" w:hAnsi="宋体" w:eastAsia="宋体" w:cs="宋体"/>
                <w:color w:val="000000"/>
                <w:kern w:val="2"/>
                <w:sz w:val="21"/>
                <w:szCs w:val="21"/>
                <w:u w:val="single"/>
                <w:bdr w:val="none" w:color="auto" w:sz="0" w:space="0"/>
                <w:lang w:val="en-US" w:eastAsia="zh-CN" w:bidi="ar"/>
              </w:rPr>
              <w:t>（1份），在开标现场（投标截止时间前）提交备用。刻录好的投标文件光盘</w:t>
            </w:r>
            <w:r>
              <w:rPr>
                <w:rFonts w:hint="default" w:ascii="Calibri" w:hAnsi="Calibri" w:eastAsia="Calibri" w:cs="Calibri"/>
                <w:color w:val="000000"/>
                <w:kern w:val="2"/>
                <w:sz w:val="21"/>
                <w:szCs w:val="21"/>
                <w:bdr w:val="none" w:color="auto" w:sz="0" w:space="0"/>
                <w:lang w:val="en-US" w:eastAsia="zh-CN" w:bidi="ar"/>
              </w:rPr>
              <w:t>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r>
              <w:rPr>
                <w:rFonts w:hint="eastAsia" w:ascii="宋体" w:hAnsi="宋体" w:eastAsia="宋体" w:cs="宋体"/>
                <w:color w:val="000000"/>
                <w:kern w:val="2"/>
                <w:sz w:val="21"/>
                <w:szCs w:val="21"/>
                <w:u w:val="single"/>
                <w:bdr w:val="none" w:color="auto" w:sz="0" w:space="0"/>
                <w:lang w:val="en-US" w:eastAsia="zh-CN" w:bidi="ar"/>
              </w:rPr>
              <w:t>密封在密封袋中，并在封口处加盖投标人单位公章。密封袋上应写明的内容见投标人须知前附表要求4.1.2。现场递交的投标文件（光盘</w:t>
            </w:r>
            <w:r>
              <w:rPr>
                <w:rFonts w:hint="default" w:ascii="Calibri" w:hAnsi="Calibri" w:eastAsia="Calibri" w:cs="Calibri"/>
                <w:color w:val="000000"/>
                <w:kern w:val="2"/>
                <w:sz w:val="21"/>
                <w:szCs w:val="21"/>
                <w:bdr w:val="none" w:color="auto" w:sz="0" w:space="0"/>
                <w:lang w:val="en-US" w:eastAsia="zh-CN" w:bidi="ar"/>
              </w:rPr>
              <w:t>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r>
              <w:rPr>
                <w:rFonts w:hint="eastAsia" w:ascii="宋体" w:hAnsi="宋体" w:eastAsia="宋体" w:cs="宋体"/>
                <w:color w:val="000000"/>
                <w:kern w:val="2"/>
                <w:sz w:val="21"/>
                <w:szCs w:val="21"/>
                <w:u w:val="single"/>
                <w:bdr w:val="none" w:color="auto" w:sz="0" w:space="0"/>
                <w:lang w:val="en-US" w:eastAsia="zh-CN" w:bidi="ar"/>
              </w:rPr>
              <w:t>）不得加密。光盘</w:t>
            </w:r>
            <w:r>
              <w:rPr>
                <w:rFonts w:hint="default" w:ascii="Calibri" w:hAnsi="Calibri" w:eastAsia="Calibri" w:cs="Calibri"/>
                <w:color w:val="000000"/>
                <w:kern w:val="2"/>
                <w:sz w:val="21"/>
                <w:szCs w:val="21"/>
                <w:bdr w:val="none" w:color="auto" w:sz="0" w:space="0"/>
                <w:lang w:val="en-US" w:eastAsia="zh-CN" w:bidi="ar"/>
              </w:rPr>
              <w:t>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r>
              <w:rPr>
                <w:rFonts w:hint="eastAsia" w:ascii="宋体" w:hAnsi="宋体" w:eastAsia="宋体" w:cs="宋体"/>
                <w:color w:val="000000"/>
                <w:kern w:val="2"/>
                <w:sz w:val="21"/>
                <w:szCs w:val="21"/>
                <w:u w:val="single"/>
                <w:bdr w:val="none" w:color="auto" w:sz="0" w:space="0"/>
                <w:lang w:val="en-US" w:eastAsia="zh-CN" w:bidi="ar"/>
              </w:rPr>
              <w:t>（投标文件）无法读取或导入的，则视为未提交备用投标文件光盘</w:t>
            </w:r>
            <w:r>
              <w:rPr>
                <w:rFonts w:hint="default" w:ascii="Calibri" w:hAnsi="Calibri" w:eastAsia="Calibri" w:cs="Calibri"/>
                <w:color w:val="000000"/>
                <w:kern w:val="2"/>
                <w:sz w:val="21"/>
                <w:szCs w:val="21"/>
                <w:bdr w:val="none" w:color="auto" w:sz="0" w:space="0"/>
                <w:lang w:val="en-US" w:eastAsia="zh-CN" w:bidi="ar"/>
              </w:rPr>
              <w:t>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r>
              <w:rPr>
                <w:rFonts w:hint="eastAsia" w:ascii="宋体" w:hAnsi="宋体" w:eastAsia="宋体" w:cs="宋体"/>
                <w:color w:val="000000"/>
                <w:kern w:val="2"/>
                <w:sz w:val="21"/>
                <w:szCs w:val="21"/>
                <w:u w:val="single"/>
                <w:bdr w:val="none" w:color="auto" w:sz="0" w:space="0"/>
                <w:lang w:val="en-US" w:eastAsia="zh-CN" w:bidi="ar"/>
              </w:rPr>
              <w:t>。如果投标人没有按规定通过交易平台网上递交电子投标文件的，不再接受现场提交的光盘</w:t>
            </w:r>
            <w:r>
              <w:rPr>
                <w:rFonts w:hint="default" w:ascii="Calibri" w:hAnsi="Calibri" w:eastAsia="Calibri" w:cs="Calibri"/>
                <w:color w:val="000000"/>
                <w:kern w:val="2"/>
                <w:sz w:val="21"/>
                <w:szCs w:val="21"/>
                <w:bdr w:val="none" w:color="auto" w:sz="0" w:space="0"/>
                <w:lang w:val="en-US" w:eastAsia="zh-CN" w:bidi="ar"/>
              </w:rPr>
              <w:t>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r>
              <w:rPr>
                <w:rFonts w:hint="eastAsia" w:ascii="宋体" w:hAnsi="宋体" w:eastAsia="宋体" w:cs="宋体"/>
                <w:color w:val="000000"/>
                <w:kern w:val="2"/>
                <w:sz w:val="21"/>
                <w:szCs w:val="21"/>
                <w:u w:val="single"/>
                <w:bdr w:val="none" w:color="auto" w:sz="0" w:space="0"/>
                <w:lang w:val="en-US" w:eastAsia="zh-CN" w:bidi="ar"/>
              </w:rPr>
              <w:t>。投标人也可不提交备用光盘</w:t>
            </w:r>
            <w:r>
              <w:rPr>
                <w:rFonts w:hint="default" w:ascii="Calibri" w:hAnsi="Calibri" w:eastAsia="Calibri" w:cs="Calibri"/>
                <w:color w:val="000000"/>
                <w:kern w:val="2"/>
                <w:sz w:val="21"/>
                <w:szCs w:val="21"/>
                <w:bdr w:val="none" w:color="auto" w:sz="0" w:space="0"/>
                <w:lang w:val="en-US" w:eastAsia="zh-CN" w:bidi="ar"/>
              </w:rPr>
              <w:t>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r>
              <w:rPr>
                <w:rFonts w:hint="eastAsia" w:ascii="宋体" w:hAnsi="宋体" w:eastAsia="宋体" w:cs="宋体"/>
                <w:color w:val="000000"/>
                <w:kern w:val="2"/>
                <w:sz w:val="21"/>
                <w:szCs w:val="21"/>
                <w:u w:val="single"/>
                <w:bdr w:val="none" w:color="auto" w:sz="0" w:space="0"/>
                <w:lang w:val="en-US" w:eastAsia="zh-CN" w:bidi="ar"/>
              </w:rPr>
              <w:t>。</w:t>
            </w:r>
          </w:p>
          <w:p w14:paraId="76B6C7A0">
            <w:pPr>
              <w:keepNext w:val="0"/>
              <w:keepLines w:val="0"/>
              <w:widowControl/>
              <w:suppressLineNumbers w:val="0"/>
              <w:snapToGrid w:val="0"/>
              <w:spacing w:before="0" w:beforeAutospacing="1" w:after="0" w:afterAutospacing="0" w:line="400" w:lineRule="exact"/>
              <w:ind w:left="0" w:right="0" w:firstLine="210" w:firstLineChars="100"/>
              <w:jc w:val="left"/>
              <w:rPr>
                <w:rFonts w:hint="eastAsia" w:ascii="宋体" w:hAnsi="宋体" w:eastAsia="宋体" w:cs="Calibri"/>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3.补救方案</w:t>
            </w:r>
          </w:p>
          <w:p w14:paraId="6F3DDC3F">
            <w:pPr>
              <w:keepNext w:val="0"/>
              <w:keepLines w:val="0"/>
              <w:widowControl/>
              <w:suppressLineNumbers w:val="0"/>
              <w:snapToGrid w:val="0"/>
              <w:spacing w:before="0" w:beforeAutospacing="1" w:after="0" w:afterAutospacing="0" w:line="400" w:lineRule="exact"/>
              <w:ind w:left="0" w:right="0"/>
              <w:jc w:val="left"/>
              <w:rPr>
                <w:rFonts w:hint="eastAsia" w:ascii="宋体" w:hAnsi="宋体" w:eastAsia="宋体" w:cs="Calibri"/>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（1）投标文件解密失败的补救方案：</w:t>
            </w:r>
          </w:p>
          <w:p w14:paraId="1EEFB082">
            <w:pPr>
              <w:keepNext w:val="0"/>
              <w:keepLines w:val="0"/>
              <w:widowControl/>
              <w:suppressLineNumbers w:val="0"/>
              <w:snapToGrid w:val="0"/>
              <w:spacing w:before="0" w:beforeAutospacing="1" w:after="0" w:afterAutospacing="0" w:line="400" w:lineRule="exact"/>
              <w:ind w:left="0" w:right="0" w:firstLine="315" w:firstLineChars="150"/>
              <w:jc w:val="left"/>
              <w:rPr>
                <w:rFonts w:hint="eastAsia" w:ascii="宋体" w:hAnsi="宋体" w:eastAsia="宋体" w:cs="Calibri"/>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在规定时间内，因投标人之外原因（指网络瘫痪、服务器损坏、交易系统故障短期无法恢复等因素）导致的电子投标文件解密失败，在开标现场读取光盘</w:t>
            </w:r>
            <w:r>
              <w:rPr>
                <w:rFonts w:hint="default" w:ascii="Calibri" w:hAnsi="Calibri" w:eastAsia="Calibri" w:cs="Calibri"/>
                <w:color w:val="000000"/>
                <w:kern w:val="2"/>
                <w:sz w:val="21"/>
                <w:szCs w:val="21"/>
                <w:bdr w:val="none" w:color="auto" w:sz="0" w:space="0"/>
                <w:lang w:val="en-US" w:eastAsia="zh-CN" w:bidi="ar"/>
              </w:rPr>
              <w:t>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r>
              <w:rPr>
                <w:rFonts w:hint="eastAsia" w:ascii="宋体" w:hAnsi="宋体" w:eastAsia="宋体" w:cs="宋体"/>
                <w:color w:val="000000"/>
                <w:kern w:val="2"/>
                <w:sz w:val="21"/>
                <w:szCs w:val="21"/>
                <w:u w:val="single"/>
                <w:bdr w:val="none" w:color="auto" w:sz="0" w:space="0"/>
                <w:lang w:val="en-US" w:eastAsia="zh-CN" w:bidi="ar"/>
              </w:rPr>
              <w:t>内容，继续开标程序。评标委员会对其投标文件的评审以光盘</w:t>
            </w:r>
            <w:r>
              <w:rPr>
                <w:rFonts w:hint="default" w:ascii="Calibri" w:hAnsi="Calibri" w:eastAsia="Calibri" w:cs="Calibri"/>
                <w:color w:val="000000"/>
                <w:kern w:val="2"/>
                <w:sz w:val="21"/>
                <w:szCs w:val="21"/>
                <w:bdr w:val="none" w:color="auto" w:sz="0" w:space="0"/>
                <w:lang w:val="en-US" w:eastAsia="zh-CN" w:bidi="ar"/>
              </w:rPr>
              <w:t>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r>
              <w:rPr>
                <w:rFonts w:hint="eastAsia" w:ascii="宋体" w:hAnsi="宋体" w:eastAsia="宋体" w:cs="宋体"/>
                <w:color w:val="000000"/>
                <w:kern w:val="2"/>
                <w:sz w:val="21"/>
                <w:szCs w:val="21"/>
                <w:u w:val="single"/>
                <w:bdr w:val="none" w:color="auto" w:sz="0" w:space="0"/>
                <w:lang w:val="en-US" w:eastAsia="zh-CN" w:bidi="ar"/>
              </w:rPr>
              <w:t>内容为准。因投标人之外原因解密失败且未递交电子光盘</w:t>
            </w:r>
            <w:r>
              <w:rPr>
                <w:rFonts w:hint="default" w:ascii="Calibri" w:hAnsi="Calibri" w:eastAsia="Calibri" w:cs="Calibri"/>
                <w:color w:val="000000"/>
                <w:kern w:val="2"/>
                <w:sz w:val="21"/>
                <w:szCs w:val="21"/>
                <w:bdr w:val="none" w:color="auto" w:sz="0" w:space="0"/>
                <w:lang w:val="en-US" w:eastAsia="zh-CN" w:bidi="ar"/>
              </w:rPr>
              <w:t>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r>
              <w:rPr>
                <w:rFonts w:hint="eastAsia" w:ascii="宋体" w:hAnsi="宋体" w:eastAsia="宋体" w:cs="宋体"/>
                <w:color w:val="000000"/>
                <w:kern w:val="2"/>
                <w:sz w:val="21"/>
                <w:szCs w:val="21"/>
                <w:u w:val="single"/>
                <w:bdr w:val="none" w:color="auto" w:sz="0" w:space="0"/>
                <w:lang w:val="en-US" w:eastAsia="zh-CN" w:bidi="ar"/>
              </w:rPr>
              <w:t>或递交的电子光</w:t>
            </w:r>
            <w:r>
              <w:rPr>
                <w:rFonts w:hint="default" w:ascii="Calibri" w:hAnsi="Calibri" w:eastAsia="Calibri" w:cs="Calibri"/>
                <w:color w:val="000000"/>
                <w:kern w:val="2"/>
                <w:sz w:val="21"/>
                <w:szCs w:val="21"/>
                <w:bdr w:val="none" w:color="auto" w:sz="0" w:space="0"/>
                <w:lang w:val="en-US" w:eastAsia="zh-CN" w:bidi="ar"/>
              </w:rPr>
              <w:t>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r>
              <w:rPr>
                <w:rFonts w:hint="eastAsia" w:ascii="宋体" w:hAnsi="宋体" w:eastAsia="宋体" w:cs="宋体"/>
                <w:color w:val="000000"/>
                <w:kern w:val="2"/>
                <w:sz w:val="21"/>
                <w:szCs w:val="21"/>
                <w:u w:val="single"/>
                <w:bdr w:val="none" w:color="auto" w:sz="0" w:space="0"/>
                <w:lang w:val="en-US" w:eastAsia="zh-CN" w:bidi="ar"/>
              </w:rPr>
              <w:t>盘不能读取的，视为撤回投标文件。</w:t>
            </w:r>
          </w:p>
          <w:p w14:paraId="07FD68E7">
            <w:pPr>
              <w:keepNext w:val="0"/>
              <w:keepLines w:val="0"/>
              <w:widowControl/>
              <w:suppressLineNumbers w:val="0"/>
              <w:snapToGrid w:val="0"/>
              <w:spacing w:before="0" w:beforeAutospacing="1" w:after="0" w:afterAutospacing="0" w:line="400" w:lineRule="exact"/>
              <w:ind w:left="0" w:right="0"/>
              <w:jc w:val="left"/>
              <w:rPr>
                <w:rFonts w:hint="eastAsia" w:ascii="宋体" w:hAnsi="宋体" w:eastAsia="宋体" w:cs="Calibri"/>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（2）评标时突发情况的补救方案</w:t>
            </w:r>
          </w:p>
          <w:p w14:paraId="407BAB5D">
            <w:pPr>
              <w:keepNext w:val="0"/>
              <w:keepLines w:val="0"/>
              <w:widowControl/>
              <w:suppressLineNumbers w:val="0"/>
              <w:snapToGrid w:val="0"/>
              <w:spacing w:before="0" w:beforeAutospacing="1" w:after="0" w:afterAutospacing="0" w:line="400" w:lineRule="exact"/>
              <w:ind w:left="0" w:right="0" w:firstLine="315" w:firstLineChars="150"/>
              <w:jc w:val="left"/>
              <w:rPr>
                <w:rFonts w:hint="eastAsia" w:ascii="宋体" w:hAnsi="宋体" w:eastAsia="宋体" w:cs="Calibri"/>
                <w:kern w:val="2"/>
                <w:sz w:val="21"/>
                <w:szCs w:val="21"/>
                <w:u w:val="single"/>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若遇不可抗力发生（如：网络瘫痪、服务器损坏、交易系统故障短期无法恢复等因素），由评标委员会开启递交的全部投标文件光盘</w:t>
            </w:r>
            <w:r>
              <w:rPr>
                <w:rFonts w:hint="default" w:ascii="Calibri" w:hAnsi="Calibri" w:eastAsia="Calibri" w:cs="Calibri"/>
                <w:color w:val="000000"/>
                <w:kern w:val="2"/>
                <w:sz w:val="21"/>
                <w:szCs w:val="21"/>
                <w:bdr w:val="none" w:color="auto" w:sz="0" w:space="0"/>
                <w:lang w:val="en-US" w:eastAsia="zh-CN" w:bidi="ar"/>
              </w:rPr>
              <w:t>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r>
              <w:rPr>
                <w:rFonts w:hint="eastAsia" w:ascii="宋体" w:hAnsi="宋体" w:eastAsia="宋体" w:cs="宋体"/>
                <w:color w:val="000000"/>
                <w:kern w:val="2"/>
                <w:sz w:val="21"/>
                <w:szCs w:val="21"/>
                <w:u w:val="single"/>
                <w:bdr w:val="none" w:color="auto" w:sz="0" w:space="0"/>
                <w:lang w:val="en-US" w:eastAsia="zh-CN" w:bidi="ar"/>
              </w:rPr>
              <w:t>，并按光盘</w:t>
            </w:r>
            <w:r>
              <w:rPr>
                <w:rFonts w:hint="default" w:ascii="Calibri" w:hAnsi="Calibri" w:eastAsia="Calibri" w:cs="Calibri"/>
                <w:color w:val="000000"/>
                <w:kern w:val="2"/>
                <w:sz w:val="21"/>
                <w:szCs w:val="21"/>
                <w:bdr w:val="none" w:color="auto" w:sz="0" w:space="0"/>
                <w:lang w:val="en-US" w:eastAsia="zh-CN" w:bidi="ar"/>
              </w:rPr>
              <w:t>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r>
              <w:rPr>
                <w:rFonts w:hint="eastAsia" w:ascii="宋体" w:hAnsi="宋体" w:eastAsia="宋体" w:cs="宋体"/>
                <w:color w:val="000000"/>
                <w:kern w:val="2"/>
                <w:sz w:val="21"/>
                <w:szCs w:val="21"/>
                <w:u w:val="single"/>
                <w:bdr w:val="none" w:color="auto" w:sz="0" w:space="0"/>
                <w:lang w:val="en-US" w:eastAsia="zh-CN" w:bidi="ar"/>
              </w:rPr>
              <w:t>内容进行评审。</w:t>
            </w:r>
          </w:p>
          <w:p w14:paraId="33A95D41">
            <w:pPr>
              <w:pStyle w:val="12"/>
              <w:keepNext w:val="0"/>
              <w:keepLines w:val="0"/>
              <w:widowControl/>
              <w:suppressLineNumbers w:val="0"/>
              <w:snapToGrid w:val="0"/>
              <w:spacing w:before="0" w:beforeAutospacing="1" w:after="0" w:afterAutospacing="0" w:line="400" w:lineRule="exact"/>
              <w:ind w:left="0" w:right="0"/>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u w:val="single"/>
                <w:bdr w:val="none" w:color="auto" w:sz="0" w:space="0"/>
              </w:rPr>
              <w:t>（3）除发生上述情况外，开标评标均以投标人通过交易平台网上递交的电子投标文件为准。</w:t>
            </w:r>
          </w:p>
        </w:tc>
      </w:tr>
      <w:tr w14:paraId="2118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4CEE5348">
            <w:pPr>
              <w:keepNext w:val="0"/>
              <w:keepLines w:val="0"/>
              <w:widowControl/>
              <w:suppressLineNumbers w:val="0"/>
              <w:spacing w:before="0" w:beforeAutospacing="1" w:after="0" w:afterAutospacing="0" w:line="256" w:lineRule="auto"/>
              <w:ind w:left="113"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10 </w:t>
            </w:r>
          </w:p>
        </w:tc>
        <w:tc>
          <w:tcPr>
            <w:tcW w:w="2738" w:type="dxa"/>
            <w:tcBorders>
              <w:top w:val="single" w:color="000000" w:sz="4" w:space="0"/>
              <w:left w:val="nil"/>
              <w:bottom w:val="single" w:color="000000" w:sz="4" w:space="0"/>
              <w:right w:val="single" w:color="000000" w:sz="4" w:space="0"/>
            </w:tcBorders>
            <w:shd w:val="clear"/>
            <w:vAlign w:val="center"/>
          </w:tcPr>
          <w:p w14:paraId="7F5C79BE">
            <w:pPr>
              <w:keepNext w:val="0"/>
              <w:keepLines w:val="0"/>
              <w:widowControl/>
              <w:suppressLineNumbers w:val="0"/>
              <w:spacing w:before="0" w:beforeAutospacing="1" w:after="0" w:afterAutospacing="0" w:line="256" w:lineRule="auto"/>
              <w:ind w:left="112"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需要补充的其他内容 </w:t>
            </w:r>
          </w:p>
        </w:tc>
        <w:tc>
          <w:tcPr>
            <w:tcW w:w="6543" w:type="dxa"/>
            <w:tcBorders>
              <w:top w:val="single" w:color="000000" w:sz="4" w:space="0"/>
              <w:left w:val="nil"/>
              <w:bottom w:val="single" w:color="000000" w:sz="4" w:space="0"/>
              <w:right w:val="single" w:color="000000" w:sz="4" w:space="0"/>
            </w:tcBorders>
            <w:shd w:val="clear"/>
            <w:vAlign w:val="center"/>
          </w:tcPr>
          <w:p w14:paraId="70F66657">
            <w:pPr>
              <w:keepNext w:val="0"/>
              <w:keepLines w:val="0"/>
              <w:widowControl/>
              <w:suppressLineNumbers w:val="0"/>
              <w:adjustRightInd w:val="0"/>
              <w:snapToGrid w:val="0"/>
              <w:spacing w:before="0" w:beforeAutospacing="1" w:after="0" w:afterAutospacing="0" w:line="400" w:lineRule="exact"/>
              <w:ind w:left="0" w:right="0"/>
              <w:jc w:val="both"/>
              <w:rPr>
                <w:rFonts w:hint="eastAsia" w:ascii="宋体" w:hAnsi="宋体" w:eastAsia="宋体" w:cs="Calibri"/>
                <w:kern w:val="2"/>
                <w:sz w:val="21"/>
                <w:szCs w:val="21"/>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1、中标人须在中标后提供与电子投标文件一致的纸质版投标文件一正二副、电子光盘</w:t>
            </w:r>
            <w:r>
              <w:rPr>
                <w:rFonts w:hint="default" w:ascii="Calibri" w:hAnsi="Calibri" w:eastAsia="Calibri" w:cs="Calibri"/>
                <w:color w:val="000000"/>
                <w:kern w:val="2"/>
                <w:sz w:val="21"/>
                <w:szCs w:val="21"/>
                <w:bdr w:val="none" w:color="auto" w:sz="0" w:space="0"/>
                <w:lang w:val="en-US" w:eastAsia="zh-CN" w:bidi="ar"/>
              </w:rPr>
              <w:t>或</w:t>
            </w:r>
            <w:r>
              <w:rPr>
                <w:rFonts w:hint="default" w:ascii="Times New Roman" w:hAnsi="Times New Roman" w:eastAsia="Calibri" w:cs="Times New Roman"/>
                <w:color w:val="000000"/>
                <w:kern w:val="2"/>
                <w:sz w:val="21"/>
                <w:szCs w:val="21"/>
                <w:bdr w:val="none" w:color="auto" w:sz="0" w:space="0"/>
                <w:lang w:val="en-US" w:eastAsia="zh-CN" w:bidi="ar"/>
              </w:rPr>
              <w:t>U</w:t>
            </w:r>
            <w:r>
              <w:rPr>
                <w:rFonts w:hint="default" w:ascii="Calibri" w:hAnsi="Calibri" w:eastAsia="Calibri" w:cs="Calibri"/>
                <w:color w:val="000000"/>
                <w:kern w:val="2"/>
                <w:sz w:val="21"/>
                <w:szCs w:val="21"/>
                <w:bdr w:val="none" w:color="auto" w:sz="0" w:space="0"/>
                <w:lang w:val="en-US" w:eastAsia="zh-CN" w:bidi="ar"/>
              </w:rPr>
              <w:t>盘</w:t>
            </w:r>
            <w:r>
              <w:rPr>
                <w:rFonts w:hint="eastAsia" w:ascii="宋体" w:hAnsi="宋体" w:eastAsia="宋体" w:cs="宋体"/>
                <w:color w:val="000000"/>
                <w:kern w:val="2"/>
                <w:sz w:val="21"/>
                <w:szCs w:val="21"/>
                <w:u w:val="single"/>
                <w:bdr w:val="none" w:color="auto" w:sz="0" w:space="0"/>
                <w:lang w:val="en-US" w:eastAsia="zh-CN" w:bidi="ar"/>
              </w:rPr>
              <w:t>一份。</w:t>
            </w:r>
          </w:p>
        </w:tc>
      </w:tr>
      <w:tr w14:paraId="52ECA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5711427B">
            <w:pPr>
              <w:keepNext w:val="0"/>
              <w:keepLines w:val="0"/>
              <w:widowControl/>
              <w:suppressLineNumbers w:val="0"/>
              <w:snapToGrid w:val="0"/>
              <w:spacing w:before="0" w:beforeAutospacing="1" w:after="160" w:afterAutospacing="0" w:line="273" w:lineRule="auto"/>
              <w:ind w:left="0" w:right="0"/>
              <w:jc w:val="center"/>
              <w:rPr>
                <w:rFonts w:hint="eastAsia" w:ascii="宋体" w:hAnsi="宋体" w:eastAsia="宋体" w:cs="宋体"/>
                <w:kern w:val="2"/>
                <w:sz w:val="21"/>
                <w:szCs w:val="21"/>
                <w:bdr w:val="none" w:color="auto" w:sz="0" w:space="0"/>
              </w:rPr>
            </w:pPr>
            <w:r>
              <w:rPr>
                <w:rFonts w:hint="eastAsia" w:ascii="宋体" w:hAnsi="宋体" w:eastAsia="Calibri" w:cs="Calibri"/>
                <w:color w:val="000000"/>
                <w:kern w:val="2"/>
                <w:sz w:val="22"/>
                <w:szCs w:val="22"/>
                <w:bdr w:val="none" w:color="auto" w:sz="0" w:space="0"/>
                <w:lang w:val="en-US" w:eastAsia="zh-CN" w:bidi="ar"/>
              </w:rPr>
              <w:t>10.1</w:t>
            </w:r>
          </w:p>
        </w:tc>
        <w:tc>
          <w:tcPr>
            <w:tcW w:w="2738" w:type="dxa"/>
            <w:tcBorders>
              <w:top w:val="single" w:color="000000" w:sz="4" w:space="0"/>
              <w:left w:val="nil"/>
              <w:bottom w:val="single" w:color="000000" w:sz="4" w:space="0"/>
              <w:right w:val="single" w:color="000000" w:sz="4" w:space="0"/>
            </w:tcBorders>
            <w:shd w:val="clear"/>
            <w:vAlign w:val="center"/>
          </w:tcPr>
          <w:p w14:paraId="307E4935">
            <w:pPr>
              <w:keepNext w:val="0"/>
              <w:keepLines w:val="0"/>
              <w:widowControl/>
              <w:suppressLineNumbers w:val="0"/>
              <w:spacing w:before="0" w:beforeAutospacing="1" w:after="160" w:afterAutospacing="0" w:line="273" w:lineRule="auto"/>
              <w:ind w:left="0" w:right="0"/>
              <w:jc w:val="center"/>
              <w:rPr>
                <w:rFonts w:hint="eastAsia" w:ascii="宋体" w:hAnsi="宋体" w:eastAsia="宋体" w:cs="宋体"/>
                <w:kern w:val="2"/>
                <w:sz w:val="21"/>
                <w:szCs w:val="21"/>
                <w:bdr w:val="none" w:color="auto" w:sz="0" w:space="0"/>
              </w:rPr>
            </w:pPr>
            <w:r>
              <w:rPr>
                <w:rFonts w:hint="default" w:ascii="Calibri" w:hAnsi="Calibri" w:eastAsia="Calibri" w:cs="Calibri"/>
                <w:color w:val="000000"/>
                <w:kern w:val="2"/>
                <w:sz w:val="21"/>
                <w:szCs w:val="21"/>
                <w:bdr w:val="none" w:color="auto" w:sz="0" w:space="0"/>
                <w:lang w:val="en-US" w:eastAsia="zh-CN" w:bidi="ar"/>
              </w:rPr>
              <w:t>特别提示</w:t>
            </w:r>
          </w:p>
        </w:tc>
        <w:tc>
          <w:tcPr>
            <w:tcW w:w="6543" w:type="dxa"/>
            <w:tcBorders>
              <w:top w:val="single" w:color="000000" w:sz="4" w:space="0"/>
              <w:left w:val="nil"/>
              <w:bottom w:val="single" w:color="000000" w:sz="4" w:space="0"/>
              <w:right w:val="single" w:color="000000" w:sz="4" w:space="0"/>
            </w:tcBorders>
            <w:shd w:val="clear"/>
            <w:vAlign w:val="center"/>
          </w:tcPr>
          <w:p w14:paraId="0EB03B86">
            <w:pPr>
              <w:keepNext w:val="0"/>
              <w:keepLines w:val="0"/>
              <w:widowControl/>
              <w:suppressLineNumbers w:val="0"/>
              <w:shd w:val="clear" w:fill="FFFFFF"/>
              <w:spacing w:before="0" w:beforeAutospacing="1" w:after="160" w:afterAutospacing="0" w:line="273" w:lineRule="auto"/>
              <w:ind w:left="0" w:right="0"/>
              <w:jc w:val="left"/>
              <w:rPr>
                <w:rFonts w:hint="eastAsia" w:ascii="宋体" w:hAnsi="宋体" w:eastAsia="宋体" w:cs="Times New Roman"/>
                <w:kern w:val="2"/>
                <w:sz w:val="21"/>
                <w:szCs w:val="21"/>
                <w:bdr w:val="none" w:color="auto" w:sz="0" w:space="0"/>
                <w:shd w:val="clear" w:fill="FFFFFF"/>
              </w:rPr>
            </w:pPr>
            <w:r>
              <w:rPr>
                <w:rFonts w:hint="eastAsia" w:ascii="宋体" w:hAnsi="宋体" w:eastAsia="宋体" w:cs="宋体"/>
                <w:color w:val="000000"/>
                <w:kern w:val="2"/>
                <w:sz w:val="21"/>
                <w:szCs w:val="21"/>
                <w:bdr w:val="none" w:color="auto" w:sz="0" w:space="0"/>
                <w:shd w:val="clear" w:fill="FFFFFF"/>
                <w:lang w:val="en-US" w:eastAsia="zh-CN" w:bidi="ar"/>
              </w:rPr>
              <w:t>投标人在本项目招标人的工程项目中存在下列行为的，将被拒绝一年内参与我单位后续工程投标。（注：拒绝投标时限由招标人视严重程度确定，最低三个月起，自招标人发出通知之日起计）：</w:t>
            </w:r>
          </w:p>
          <w:p w14:paraId="255AD431">
            <w:pPr>
              <w:keepNext w:val="0"/>
              <w:keepLines w:val="0"/>
              <w:widowControl/>
              <w:suppressLineNumbers w:val="0"/>
              <w:shd w:val="clear" w:fill="FFFFFF"/>
              <w:spacing w:before="0" w:beforeAutospacing="1" w:after="160" w:afterAutospacing="0" w:line="273" w:lineRule="auto"/>
              <w:ind w:left="0" w:right="0"/>
              <w:jc w:val="left"/>
              <w:rPr>
                <w:rFonts w:hint="eastAsia" w:ascii="宋体" w:hAnsi="宋体" w:eastAsia="宋体" w:cs="Times New Roman"/>
                <w:kern w:val="2"/>
                <w:sz w:val="21"/>
                <w:szCs w:val="21"/>
                <w:bdr w:val="none" w:color="auto" w:sz="0" w:space="0"/>
                <w:shd w:val="clear" w:fill="FFFFFF"/>
              </w:rPr>
            </w:pPr>
            <w:r>
              <w:rPr>
                <w:rFonts w:hint="eastAsia" w:ascii="宋体" w:hAnsi="宋体" w:eastAsia="宋体" w:cs="宋体"/>
                <w:color w:val="000000"/>
                <w:kern w:val="2"/>
                <w:sz w:val="21"/>
                <w:szCs w:val="21"/>
                <w:bdr w:val="none" w:color="auto" w:sz="0" w:space="0"/>
                <w:shd w:val="clear" w:fill="FFFFFF"/>
                <w:lang w:val="en-US" w:eastAsia="zh-CN" w:bidi="ar"/>
              </w:rPr>
              <w:t>1.将中标工程转包或者违法分包的；</w:t>
            </w:r>
          </w:p>
          <w:p w14:paraId="58BB20DA">
            <w:pPr>
              <w:keepNext w:val="0"/>
              <w:keepLines w:val="0"/>
              <w:widowControl/>
              <w:suppressLineNumbers w:val="0"/>
              <w:shd w:val="clear" w:fill="FFFFFF"/>
              <w:spacing w:before="0" w:beforeAutospacing="1" w:after="160" w:afterAutospacing="0" w:line="273" w:lineRule="auto"/>
              <w:ind w:left="0" w:right="0"/>
              <w:jc w:val="left"/>
              <w:rPr>
                <w:rFonts w:hint="eastAsia" w:ascii="宋体" w:hAnsi="宋体" w:eastAsia="宋体" w:cs="Times New Roman"/>
                <w:kern w:val="2"/>
                <w:sz w:val="21"/>
                <w:szCs w:val="21"/>
                <w:bdr w:val="none" w:color="auto" w:sz="0" w:space="0"/>
                <w:shd w:val="clear" w:fill="FFFFFF"/>
              </w:rPr>
            </w:pPr>
            <w:r>
              <w:rPr>
                <w:rFonts w:hint="eastAsia" w:ascii="宋体" w:hAnsi="宋体" w:eastAsia="宋体" w:cs="宋体"/>
                <w:color w:val="000000"/>
                <w:kern w:val="2"/>
                <w:sz w:val="21"/>
                <w:szCs w:val="21"/>
                <w:bdr w:val="none" w:color="auto" w:sz="0" w:space="0"/>
                <w:shd w:val="clear" w:fill="FFFFFF"/>
                <w:lang w:val="en-US" w:eastAsia="zh-CN" w:bidi="ar"/>
              </w:rPr>
              <w:t>2.在中标工程中不执行质量、安全生产相关规定的，造成质量或安全事故的；</w:t>
            </w:r>
          </w:p>
          <w:p w14:paraId="670E9F2F">
            <w:pPr>
              <w:keepNext w:val="0"/>
              <w:keepLines w:val="0"/>
              <w:widowControl/>
              <w:suppressLineNumbers w:val="0"/>
              <w:shd w:val="clear" w:fill="FFFFFF"/>
              <w:spacing w:before="0" w:beforeAutospacing="1" w:after="160" w:afterAutospacing="0" w:line="273" w:lineRule="auto"/>
              <w:ind w:left="0" w:right="0"/>
              <w:jc w:val="left"/>
              <w:rPr>
                <w:rFonts w:hint="eastAsia" w:ascii="宋体" w:hAnsi="宋体" w:eastAsia="宋体" w:cs="Times New Roman"/>
                <w:kern w:val="2"/>
                <w:sz w:val="21"/>
                <w:szCs w:val="21"/>
                <w:bdr w:val="none" w:color="auto" w:sz="0" w:space="0"/>
                <w:shd w:val="clear" w:fill="FFFFFF"/>
              </w:rPr>
            </w:pPr>
            <w:r>
              <w:rPr>
                <w:rFonts w:hint="eastAsia" w:ascii="宋体" w:hAnsi="宋体" w:eastAsia="宋体" w:cs="宋体"/>
                <w:color w:val="000000"/>
                <w:kern w:val="2"/>
                <w:sz w:val="21"/>
                <w:szCs w:val="21"/>
                <w:bdr w:val="none" w:color="auto" w:sz="0" w:space="0"/>
                <w:shd w:val="clear" w:fill="FFFFFF"/>
                <w:lang w:val="en-US" w:eastAsia="zh-CN" w:bidi="ar"/>
              </w:rPr>
              <w:t>3.存在围标或串标情形的；</w:t>
            </w:r>
          </w:p>
          <w:p w14:paraId="0680CB15">
            <w:pPr>
              <w:keepNext w:val="0"/>
              <w:keepLines w:val="0"/>
              <w:widowControl/>
              <w:suppressLineNumbers w:val="0"/>
              <w:shd w:val="clear" w:fill="FFFFFF"/>
              <w:spacing w:before="0" w:beforeAutospacing="1" w:after="160" w:afterAutospacing="0" w:line="273" w:lineRule="auto"/>
              <w:ind w:left="0" w:right="0"/>
              <w:jc w:val="left"/>
              <w:rPr>
                <w:rFonts w:hint="eastAsia" w:ascii="宋体" w:hAnsi="宋体" w:eastAsia="宋体" w:cs="宋体"/>
                <w:kern w:val="2"/>
                <w:sz w:val="21"/>
                <w:szCs w:val="21"/>
                <w:u w:val="single"/>
                <w:bdr w:val="none" w:color="auto" w:sz="0" w:space="0"/>
                <w:shd w:val="clear" w:fill="FFFFFF"/>
              </w:rPr>
            </w:pPr>
            <w:r>
              <w:rPr>
                <w:rFonts w:hint="eastAsia" w:ascii="宋体" w:hAnsi="宋体" w:eastAsia="宋体" w:cs="宋体"/>
                <w:color w:val="000000"/>
                <w:kern w:val="2"/>
                <w:sz w:val="21"/>
                <w:szCs w:val="21"/>
                <w:bdr w:val="none" w:color="auto" w:sz="0" w:space="0"/>
                <w:shd w:val="clear" w:fill="FFFFFF"/>
                <w:lang w:val="en-US" w:eastAsia="zh-CN" w:bidi="ar"/>
              </w:rPr>
              <w:t>4.存在弄虚作假骗取中标情形的。</w:t>
            </w:r>
          </w:p>
        </w:tc>
      </w:tr>
      <w:tr w14:paraId="6499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6F2A000B">
            <w:pPr>
              <w:keepNext w:val="0"/>
              <w:keepLines w:val="0"/>
              <w:widowControl/>
              <w:suppressLineNumbers w:val="0"/>
              <w:snapToGrid w:val="0"/>
              <w:spacing w:before="0" w:beforeAutospacing="1" w:after="160" w:afterAutospacing="0" w:line="273" w:lineRule="auto"/>
              <w:ind w:left="0" w:right="0"/>
              <w:jc w:val="center"/>
              <w:rPr>
                <w:rFonts w:hint="eastAsia" w:ascii="宋体" w:hAnsi="宋体" w:eastAsia="宋体" w:cs="宋体"/>
                <w:kern w:val="2"/>
                <w:sz w:val="21"/>
                <w:szCs w:val="21"/>
                <w:bdr w:val="none" w:color="auto" w:sz="0" w:space="0"/>
              </w:rPr>
            </w:pPr>
            <w:r>
              <w:rPr>
                <w:rFonts w:hint="eastAsia" w:ascii="宋体" w:hAnsi="宋体" w:eastAsia="Calibri" w:cs="Calibri"/>
                <w:color w:val="000000"/>
                <w:kern w:val="2"/>
                <w:sz w:val="22"/>
                <w:szCs w:val="22"/>
                <w:bdr w:val="none" w:color="auto" w:sz="0" w:space="0"/>
                <w:lang w:val="en-US" w:eastAsia="zh-CN" w:bidi="ar"/>
              </w:rPr>
              <w:t>10.</w:t>
            </w:r>
            <w:r>
              <w:rPr>
                <w:rFonts w:hint="eastAsia" w:ascii="宋体" w:hAnsi="宋体" w:eastAsia="宋体" w:cs="宋体"/>
                <w:color w:val="000000"/>
                <w:kern w:val="2"/>
                <w:sz w:val="22"/>
                <w:szCs w:val="22"/>
                <w:bdr w:val="none" w:color="auto" w:sz="0" w:space="0"/>
                <w:lang w:val="en-US" w:eastAsia="zh-CN" w:bidi="ar"/>
              </w:rPr>
              <w:t>2</w:t>
            </w:r>
          </w:p>
        </w:tc>
        <w:tc>
          <w:tcPr>
            <w:tcW w:w="2738" w:type="dxa"/>
            <w:tcBorders>
              <w:top w:val="single" w:color="000000" w:sz="4" w:space="0"/>
              <w:left w:val="nil"/>
              <w:bottom w:val="single" w:color="000000" w:sz="4" w:space="0"/>
              <w:right w:val="single" w:color="000000" w:sz="4" w:space="0"/>
            </w:tcBorders>
            <w:shd w:val="clear"/>
            <w:vAlign w:val="center"/>
          </w:tcPr>
          <w:p w14:paraId="5993F3FD">
            <w:pPr>
              <w:keepNext w:val="0"/>
              <w:keepLines w:val="0"/>
              <w:widowControl/>
              <w:suppressLineNumbers w:val="0"/>
              <w:shd w:val="clear" w:fill="FFFFFF"/>
              <w:adjustRightInd w:val="0"/>
              <w:spacing w:before="0" w:beforeAutospacing="1" w:after="160" w:afterAutospacing="0" w:line="273" w:lineRule="auto"/>
              <w:ind w:left="0" w:right="0"/>
              <w:jc w:val="center"/>
              <w:rPr>
                <w:rFonts w:hint="eastAsia" w:ascii="宋体" w:hAnsi="宋体" w:eastAsia="宋体" w:cs="宋体"/>
                <w:kern w:val="2"/>
                <w:sz w:val="21"/>
                <w:szCs w:val="21"/>
                <w:bdr w:val="none" w:color="auto" w:sz="0" w:space="0"/>
                <w:shd w:val="clear" w:fill="FFFFFF"/>
              </w:rPr>
            </w:pPr>
            <w:r>
              <w:rPr>
                <w:rFonts w:hint="eastAsia" w:ascii="宋体" w:hAnsi="宋体" w:eastAsia="宋体" w:cs="宋体"/>
                <w:color w:val="000000"/>
                <w:kern w:val="2"/>
                <w:sz w:val="21"/>
                <w:szCs w:val="21"/>
                <w:bdr w:val="none" w:color="auto" w:sz="0" w:space="0"/>
                <w:shd w:val="clear" w:fill="FFFFFF"/>
                <w:lang w:val="en-US" w:eastAsia="zh-CN" w:bidi="ar"/>
              </w:rPr>
              <w:t>招标失败情形</w:t>
            </w:r>
          </w:p>
        </w:tc>
        <w:tc>
          <w:tcPr>
            <w:tcW w:w="6543" w:type="dxa"/>
            <w:tcBorders>
              <w:top w:val="single" w:color="000000" w:sz="4" w:space="0"/>
              <w:left w:val="nil"/>
              <w:bottom w:val="single" w:color="000000" w:sz="4" w:space="0"/>
              <w:right w:val="single" w:color="000000" w:sz="4" w:space="0"/>
            </w:tcBorders>
            <w:shd w:val="clear"/>
            <w:vAlign w:val="center"/>
          </w:tcPr>
          <w:p w14:paraId="587DDBD6">
            <w:pPr>
              <w:keepNext w:val="0"/>
              <w:keepLines w:val="0"/>
              <w:widowControl/>
              <w:suppressLineNumbers w:val="0"/>
              <w:spacing w:before="0" w:beforeAutospacing="1" w:after="160" w:afterAutospacing="0" w:line="273" w:lineRule="auto"/>
              <w:ind w:left="1" w:leftChars="0" w:right="0" w:hanging="1" w:firstLineChars="0"/>
              <w:jc w:val="left"/>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bdr w:val="none" w:color="auto" w:sz="0" w:space="0"/>
                <w:lang w:val="en-US" w:eastAsia="zh-CN" w:bidi="ar"/>
              </w:rPr>
              <w:t>本项目采用资格后审方式。若投标登记或递交投标文件或通过初步评审（含形式评审、资格评审、响应性评审）的合格投标人不足3家的，</w:t>
            </w:r>
            <w:r>
              <w:rPr>
                <w:rFonts w:hint="eastAsia" w:ascii="宋体" w:hAnsi="宋体" w:eastAsia="宋体" w:cs="宋体"/>
                <w:color w:val="000000"/>
                <w:kern w:val="2"/>
                <w:sz w:val="21"/>
                <w:szCs w:val="21"/>
                <w:u w:val="single"/>
                <w:bdr w:val="none" w:color="auto" w:sz="0" w:space="0"/>
                <w:lang w:val="en-US" w:eastAsia="zh-CN" w:bidi="ar"/>
              </w:rPr>
              <w:t>则该项目招标失败</w:t>
            </w:r>
            <w:r>
              <w:rPr>
                <w:rFonts w:hint="eastAsia" w:ascii="宋体" w:hAnsi="宋体" w:eastAsia="宋体" w:cs="宋体"/>
                <w:color w:val="000000"/>
                <w:kern w:val="2"/>
                <w:sz w:val="21"/>
                <w:szCs w:val="21"/>
                <w:bdr w:val="none" w:color="auto" w:sz="0" w:space="0"/>
                <w:lang w:val="en-US" w:eastAsia="zh-CN" w:bidi="ar"/>
              </w:rPr>
              <w:t>。招标人分析招标失败原因，修正招标方案，重新组织招标。</w:t>
            </w:r>
          </w:p>
        </w:tc>
      </w:tr>
      <w:tr w14:paraId="5BD5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05C4DE16">
            <w:pPr>
              <w:keepNext w:val="0"/>
              <w:keepLines w:val="0"/>
              <w:widowControl/>
              <w:suppressLineNumbers w:val="0"/>
              <w:snapToGrid w:val="0"/>
              <w:spacing w:before="0" w:beforeAutospacing="1" w:after="160" w:afterAutospacing="0" w:line="273" w:lineRule="auto"/>
              <w:ind w:left="0" w:right="0"/>
              <w:jc w:val="center"/>
              <w:rPr>
                <w:rFonts w:hint="eastAsia" w:ascii="宋体" w:hAnsi="宋体" w:eastAsia="宋体" w:cs="宋体"/>
                <w:kern w:val="2"/>
                <w:sz w:val="21"/>
                <w:szCs w:val="21"/>
                <w:bdr w:val="none" w:color="auto" w:sz="0" w:space="0"/>
              </w:rPr>
            </w:pPr>
            <w:r>
              <w:rPr>
                <w:rFonts w:hint="eastAsia" w:ascii="宋体" w:hAnsi="宋体" w:eastAsia="Calibri" w:cs="Calibri"/>
                <w:color w:val="000000"/>
                <w:kern w:val="2"/>
                <w:sz w:val="22"/>
                <w:szCs w:val="22"/>
                <w:bdr w:val="none" w:color="auto" w:sz="0" w:space="0"/>
                <w:lang w:val="en-US" w:eastAsia="zh-CN" w:bidi="ar"/>
              </w:rPr>
              <w:t>10.</w:t>
            </w:r>
            <w:r>
              <w:rPr>
                <w:rFonts w:hint="eastAsia" w:ascii="宋体" w:hAnsi="宋体" w:eastAsia="宋体" w:cs="宋体"/>
                <w:color w:val="000000"/>
                <w:kern w:val="2"/>
                <w:sz w:val="22"/>
                <w:szCs w:val="22"/>
                <w:bdr w:val="none" w:color="auto" w:sz="0" w:space="0"/>
                <w:lang w:val="en-US" w:eastAsia="zh-CN" w:bidi="ar"/>
              </w:rPr>
              <w:t>3</w:t>
            </w:r>
          </w:p>
        </w:tc>
        <w:tc>
          <w:tcPr>
            <w:tcW w:w="2738" w:type="dxa"/>
            <w:tcBorders>
              <w:top w:val="single" w:color="000000" w:sz="4" w:space="0"/>
              <w:left w:val="nil"/>
              <w:bottom w:val="single" w:color="000000" w:sz="4" w:space="0"/>
              <w:right w:val="single" w:color="000000" w:sz="4" w:space="0"/>
            </w:tcBorders>
            <w:shd w:val="clear"/>
            <w:vAlign w:val="center"/>
          </w:tcPr>
          <w:p w14:paraId="3D29DFF0">
            <w:pPr>
              <w:keepNext w:val="0"/>
              <w:keepLines w:val="0"/>
              <w:widowControl/>
              <w:suppressLineNumbers w:val="0"/>
              <w:spacing w:before="0" w:beforeAutospacing="1" w:after="160" w:afterAutospacing="0" w:line="273" w:lineRule="auto"/>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其他费用</w:t>
            </w:r>
          </w:p>
        </w:tc>
        <w:tc>
          <w:tcPr>
            <w:tcW w:w="6543" w:type="dxa"/>
            <w:tcBorders>
              <w:top w:val="single" w:color="000000" w:sz="4" w:space="0"/>
              <w:left w:val="nil"/>
              <w:bottom w:val="single" w:color="000000" w:sz="4" w:space="0"/>
              <w:right w:val="single" w:color="000000" w:sz="4" w:space="0"/>
            </w:tcBorders>
            <w:shd w:val="clear"/>
            <w:vAlign w:val="center"/>
          </w:tcPr>
          <w:p w14:paraId="3FB5B38D">
            <w:pPr>
              <w:keepNext w:val="0"/>
              <w:keepLines w:val="0"/>
              <w:widowControl/>
              <w:suppressLineNumbers w:val="0"/>
              <w:spacing w:before="0" w:beforeAutospacing="1" w:after="160" w:afterAutospacing="0" w:line="273" w:lineRule="auto"/>
              <w:ind w:left="0" w:right="0"/>
              <w:jc w:val="left"/>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bdr w:val="none" w:color="auto" w:sz="0" w:space="0"/>
                <w:lang w:val="en-US" w:eastAsia="zh-CN" w:bidi="ar"/>
              </w:rPr>
              <w:t>交易服务费：中标人按规定，向广州公共资源交易中心缴纳交易服务费，其费用包含在中标人投标报价中，招标人不另行支付。</w:t>
            </w:r>
          </w:p>
        </w:tc>
      </w:tr>
      <w:tr w14:paraId="720D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6A1DE0BA">
            <w:pPr>
              <w:keepNext w:val="0"/>
              <w:keepLines w:val="0"/>
              <w:widowControl/>
              <w:suppressLineNumbers w:val="0"/>
              <w:snapToGrid w:val="0"/>
              <w:spacing w:before="0" w:beforeAutospacing="1" w:after="160" w:afterAutospacing="0" w:line="273" w:lineRule="auto"/>
              <w:ind w:left="0" w:right="0"/>
              <w:jc w:val="center"/>
              <w:rPr>
                <w:rFonts w:hint="eastAsia" w:ascii="宋体" w:hAnsi="宋体" w:eastAsia="宋体" w:cs="宋体"/>
                <w:kern w:val="2"/>
                <w:sz w:val="21"/>
                <w:szCs w:val="21"/>
                <w:bdr w:val="none" w:color="auto" w:sz="0" w:space="0"/>
              </w:rPr>
            </w:pPr>
            <w:r>
              <w:rPr>
                <w:rFonts w:hint="eastAsia" w:ascii="宋体" w:hAnsi="宋体" w:eastAsia="Calibri" w:cs="Calibri"/>
                <w:color w:val="000000"/>
                <w:kern w:val="2"/>
                <w:sz w:val="22"/>
                <w:szCs w:val="22"/>
                <w:bdr w:val="none" w:color="auto" w:sz="0" w:space="0"/>
                <w:lang w:val="en-US" w:eastAsia="zh-CN" w:bidi="ar"/>
              </w:rPr>
              <w:t>10.</w:t>
            </w:r>
            <w:r>
              <w:rPr>
                <w:rFonts w:hint="eastAsia" w:ascii="宋体" w:hAnsi="宋体" w:eastAsia="宋体" w:cs="宋体"/>
                <w:color w:val="000000"/>
                <w:kern w:val="2"/>
                <w:sz w:val="22"/>
                <w:szCs w:val="22"/>
                <w:bdr w:val="none" w:color="auto" w:sz="0" w:space="0"/>
                <w:lang w:val="en-US" w:eastAsia="zh-CN" w:bidi="ar"/>
              </w:rPr>
              <w:t>4</w:t>
            </w:r>
          </w:p>
        </w:tc>
        <w:tc>
          <w:tcPr>
            <w:tcW w:w="2738" w:type="dxa"/>
            <w:tcBorders>
              <w:top w:val="single" w:color="000000" w:sz="4" w:space="0"/>
              <w:left w:val="nil"/>
              <w:bottom w:val="single" w:color="000000" w:sz="4" w:space="0"/>
              <w:right w:val="single" w:color="000000" w:sz="4" w:space="0"/>
            </w:tcBorders>
            <w:shd w:val="clear"/>
            <w:vAlign w:val="center"/>
          </w:tcPr>
          <w:p w14:paraId="235E81C2">
            <w:pPr>
              <w:keepNext w:val="0"/>
              <w:keepLines w:val="0"/>
              <w:widowControl/>
              <w:suppressLineNumbers w:val="0"/>
              <w:spacing w:before="0" w:beforeAutospacing="1" w:after="160" w:afterAutospacing="0" w:line="273" w:lineRule="auto"/>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招标人拒绝接收其投标文件备用光盘/U盘情况</w:t>
            </w:r>
          </w:p>
        </w:tc>
        <w:tc>
          <w:tcPr>
            <w:tcW w:w="6543" w:type="dxa"/>
            <w:tcBorders>
              <w:top w:val="single" w:color="000000" w:sz="4" w:space="0"/>
              <w:left w:val="nil"/>
              <w:bottom w:val="single" w:color="000000" w:sz="4" w:space="0"/>
              <w:right w:val="single" w:color="000000" w:sz="4" w:space="0"/>
            </w:tcBorders>
            <w:shd w:val="clear"/>
            <w:vAlign w:val="center"/>
          </w:tcPr>
          <w:p w14:paraId="4084EC95">
            <w:pPr>
              <w:pStyle w:val="13"/>
              <w:keepNext w:val="0"/>
              <w:keepLines w:val="0"/>
              <w:widowControl/>
              <w:suppressLineNumbers w:val="0"/>
              <w:spacing w:before="0" w:beforeAutospacing="1" w:line="273" w:lineRule="auto"/>
              <w:ind w:left="5" w:right="0" w:hanging="5"/>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rPr>
              <w:t>1、投标人在投标截止期后逾期或未在指定地点递交备用电子投标文件光盘或U盘的；</w:t>
            </w:r>
          </w:p>
          <w:p w14:paraId="041BA415">
            <w:pPr>
              <w:pStyle w:val="13"/>
              <w:keepNext w:val="0"/>
              <w:keepLines w:val="0"/>
              <w:widowControl/>
              <w:suppressLineNumbers w:val="0"/>
              <w:spacing w:before="0" w:beforeAutospacing="1" w:line="273" w:lineRule="auto"/>
              <w:ind w:left="0" w:right="0" w:firstLine="210" w:firstLineChars="100"/>
              <w:rPr>
                <w:rFonts w:hint="eastAsia" w:ascii="宋体" w:hAnsi="宋体" w:eastAsia="宋体" w:cs="宋体"/>
                <w:kern w:val="2"/>
                <w:sz w:val="21"/>
                <w:szCs w:val="21"/>
                <w:u w:val="single"/>
                <w:bdr w:val="none" w:color="auto" w:sz="0" w:space="0"/>
              </w:rPr>
            </w:pPr>
            <w:r>
              <w:rPr>
                <w:rFonts w:hint="eastAsia" w:ascii="宋体" w:hAnsi="宋体" w:eastAsia="宋体" w:cs="宋体"/>
                <w:kern w:val="2"/>
                <w:sz w:val="21"/>
                <w:szCs w:val="21"/>
                <w:bdr w:val="none" w:color="auto" w:sz="0" w:space="0"/>
              </w:rPr>
              <w:t>2、投标人递交的备用电子投标文件光盘或U盘未按招标文件要求密封或未在密封处盖章的。</w:t>
            </w:r>
          </w:p>
        </w:tc>
      </w:tr>
      <w:tr w14:paraId="106A6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46BCC0E2">
            <w:pPr>
              <w:keepNext w:val="0"/>
              <w:keepLines w:val="0"/>
              <w:widowControl/>
              <w:suppressLineNumbers w:val="0"/>
              <w:snapToGrid w:val="0"/>
              <w:spacing w:before="0" w:beforeAutospacing="1" w:after="160" w:afterAutospacing="0" w:line="273" w:lineRule="auto"/>
              <w:ind w:left="0" w:right="0"/>
              <w:jc w:val="center"/>
              <w:rPr>
                <w:rFonts w:hint="eastAsia" w:ascii="宋体" w:hAnsi="宋体" w:eastAsia="宋体" w:cs="宋体"/>
                <w:kern w:val="2"/>
                <w:sz w:val="21"/>
                <w:szCs w:val="21"/>
                <w:bdr w:val="none" w:color="auto" w:sz="0" w:space="0"/>
              </w:rPr>
            </w:pPr>
            <w:r>
              <w:rPr>
                <w:rFonts w:hint="eastAsia" w:ascii="宋体" w:hAnsi="宋体" w:eastAsia="Calibri" w:cs="Calibri"/>
                <w:color w:val="000000"/>
                <w:kern w:val="2"/>
                <w:sz w:val="22"/>
                <w:szCs w:val="22"/>
                <w:bdr w:val="none" w:color="auto" w:sz="0" w:space="0"/>
                <w:lang w:val="en-US" w:eastAsia="zh-CN" w:bidi="ar"/>
              </w:rPr>
              <w:t>10.</w:t>
            </w:r>
            <w:r>
              <w:rPr>
                <w:rFonts w:hint="eastAsia" w:ascii="宋体" w:hAnsi="宋体" w:eastAsia="宋体" w:cs="宋体"/>
                <w:color w:val="000000"/>
                <w:kern w:val="2"/>
                <w:sz w:val="22"/>
                <w:szCs w:val="22"/>
                <w:bdr w:val="none" w:color="auto" w:sz="0" w:space="0"/>
                <w:lang w:val="en-US" w:eastAsia="zh-CN" w:bidi="ar"/>
              </w:rPr>
              <w:t>5</w:t>
            </w:r>
          </w:p>
        </w:tc>
        <w:tc>
          <w:tcPr>
            <w:tcW w:w="2738" w:type="dxa"/>
            <w:tcBorders>
              <w:top w:val="single" w:color="000000" w:sz="4" w:space="0"/>
              <w:left w:val="nil"/>
              <w:bottom w:val="single" w:color="000000" w:sz="4" w:space="0"/>
              <w:right w:val="single" w:color="000000" w:sz="4" w:space="0"/>
            </w:tcBorders>
            <w:shd w:val="clear"/>
            <w:vAlign w:val="center"/>
          </w:tcPr>
          <w:p w14:paraId="47E365F4">
            <w:pPr>
              <w:keepNext w:val="0"/>
              <w:keepLines w:val="0"/>
              <w:widowControl/>
              <w:suppressLineNumbers w:val="0"/>
              <w:shd w:val="clear" w:fill="FFFFFF"/>
              <w:adjustRightInd w:val="0"/>
              <w:spacing w:before="0" w:beforeAutospacing="1" w:after="160" w:afterAutospacing="0" w:line="273" w:lineRule="auto"/>
              <w:ind w:left="0" w:right="0"/>
              <w:jc w:val="center"/>
              <w:rPr>
                <w:rFonts w:hint="eastAsia" w:ascii="宋体" w:hAnsi="宋体" w:eastAsia="宋体" w:cs="宋体"/>
                <w:kern w:val="2"/>
                <w:sz w:val="21"/>
                <w:szCs w:val="21"/>
                <w:bdr w:val="none" w:color="auto" w:sz="0" w:space="0"/>
                <w:shd w:val="clear" w:fill="FFFFFF"/>
              </w:rPr>
            </w:pPr>
            <w:r>
              <w:rPr>
                <w:rFonts w:hint="eastAsia" w:ascii="宋体" w:hAnsi="宋体" w:eastAsia="宋体" w:cs="宋体"/>
                <w:color w:val="000000"/>
                <w:kern w:val="2"/>
                <w:sz w:val="21"/>
                <w:szCs w:val="21"/>
                <w:bdr w:val="none" w:color="auto" w:sz="0" w:space="0"/>
                <w:shd w:val="clear" w:fill="FFFFFF"/>
                <w:lang w:val="en-US" w:eastAsia="zh-CN" w:bidi="ar"/>
              </w:rPr>
              <w:t>其他</w:t>
            </w:r>
          </w:p>
        </w:tc>
        <w:tc>
          <w:tcPr>
            <w:tcW w:w="6543" w:type="dxa"/>
            <w:tcBorders>
              <w:top w:val="single" w:color="000000" w:sz="4" w:space="0"/>
              <w:left w:val="nil"/>
              <w:bottom w:val="single" w:color="000000" w:sz="4" w:space="0"/>
              <w:right w:val="single" w:color="000000" w:sz="4" w:space="0"/>
            </w:tcBorders>
            <w:shd w:val="clear"/>
            <w:vAlign w:val="center"/>
          </w:tcPr>
          <w:p w14:paraId="6EBE0AD9">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1.在产生中标候选人后，招标人将中标候选人的投标文件商务部分的电子版（报价清单、检验监测方案等涉及商业秘密的内容除外）在广州公共资源交易中心网站公开。</w:t>
            </w:r>
          </w:p>
          <w:p w14:paraId="137AEE9E">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2.招标公告、招标文件、答疑纪要等招标资料全部发布在广州公共资源交易中心网站，由投标人自行下载查阅。</w:t>
            </w:r>
          </w:p>
          <w:p w14:paraId="3784974F">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u w:val="single"/>
                <w:bdr w:val="none" w:color="auto" w:sz="0" w:space="0"/>
              </w:rPr>
            </w:pPr>
            <w:r>
              <w:rPr>
                <w:rFonts w:hint="eastAsia" w:ascii="宋体" w:hAnsi="宋体" w:eastAsia="宋体" w:cs="宋体"/>
                <w:color w:val="000000"/>
                <w:kern w:val="2"/>
                <w:sz w:val="21"/>
                <w:szCs w:val="21"/>
                <w:bdr w:val="none" w:color="auto" w:sz="0" w:space="0"/>
                <w:lang w:val="en-US" w:eastAsia="zh-CN" w:bidi="ar"/>
              </w:rPr>
              <w:t>3.中标单位在中标通知书发出后3个工作日内，补送一正二副正式书面投标文件（加盖公章）给招标人。</w:t>
            </w:r>
          </w:p>
        </w:tc>
      </w:tr>
      <w:tr w14:paraId="5DDC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4AE58FDC">
            <w:pPr>
              <w:keepNext w:val="0"/>
              <w:keepLines w:val="0"/>
              <w:widowControl/>
              <w:suppressLineNumbers w:val="0"/>
              <w:snapToGrid w:val="0"/>
              <w:spacing w:before="0" w:beforeAutospacing="1" w:after="160" w:afterAutospacing="0" w:line="273" w:lineRule="auto"/>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2"/>
                <w:szCs w:val="22"/>
                <w:bdr w:val="none" w:color="auto" w:sz="0" w:space="0"/>
                <w:lang w:val="en-US" w:eastAsia="zh-CN" w:bidi="ar"/>
              </w:rPr>
              <w:t>10.6</w:t>
            </w:r>
          </w:p>
        </w:tc>
        <w:tc>
          <w:tcPr>
            <w:tcW w:w="2738" w:type="dxa"/>
            <w:tcBorders>
              <w:top w:val="single" w:color="000000" w:sz="4" w:space="0"/>
              <w:left w:val="nil"/>
              <w:bottom w:val="single" w:color="000000" w:sz="4" w:space="0"/>
              <w:right w:val="single" w:color="000000" w:sz="4" w:space="0"/>
            </w:tcBorders>
            <w:shd w:val="clear"/>
            <w:vAlign w:val="center"/>
          </w:tcPr>
          <w:p w14:paraId="3BB1F842">
            <w:pPr>
              <w:keepNext w:val="0"/>
              <w:keepLines w:val="0"/>
              <w:widowControl/>
              <w:suppressLineNumbers w:val="0"/>
              <w:shd w:val="clear" w:fill="FFFFFF"/>
              <w:adjustRightInd w:val="0"/>
              <w:spacing w:before="0" w:beforeAutospacing="1" w:after="160" w:afterAutospacing="0" w:line="273" w:lineRule="auto"/>
              <w:ind w:left="0" w:right="0"/>
              <w:jc w:val="center"/>
              <w:rPr>
                <w:rFonts w:hint="eastAsia" w:ascii="宋体" w:hAnsi="宋体" w:eastAsia="宋体" w:cs="宋体"/>
                <w:kern w:val="2"/>
                <w:sz w:val="21"/>
                <w:szCs w:val="21"/>
                <w:bdr w:val="none" w:color="auto" w:sz="0" w:space="0"/>
                <w:shd w:val="clear" w:fill="FFFFFF"/>
              </w:rPr>
            </w:pPr>
            <w:r>
              <w:rPr>
                <w:rFonts w:hint="default" w:ascii="Calibri" w:hAnsi="Calibri" w:eastAsia="Calibri" w:cs="Calibri"/>
                <w:b/>
                <w:bCs/>
                <w:color w:val="000000"/>
                <w:kern w:val="2"/>
                <w:sz w:val="22"/>
                <w:szCs w:val="22"/>
                <w:bdr w:val="none" w:color="auto" w:sz="0" w:space="0"/>
                <w:shd w:val="clear" w:fill="FFFFFF"/>
                <w:lang w:val="en-US" w:eastAsia="zh-CN" w:bidi="ar"/>
              </w:rPr>
              <w:t>检验监测方案</w:t>
            </w:r>
          </w:p>
        </w:tc>
        <w:tc>
          <w:tcPr>
            <w:tcW w:w="6543" w:type="dxa"/>
            <w:tcBorders>
              <w:top w:val="single" w:color="000000" w:sz="4" w:space="0"/>
              <w:left w:val="nil"/>
              <w:bottom w:val="single" w:color="000000" w:sz="4" w:space="0"/>
              <w:right w:val="single" w:color="000000" w:sz="4" w:space="0"/>
            </w:tcBorders>
            <w:shd w:val="clear"/>
            <w:vAlign w:val="center"/>
          </w:tcPr>
          <w:p w14:paraId="53D1BA3E">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u w:val="single"/>
                <w:bdr w:val="none" w:color="auto" w:sz="0" w:space="0"/>
              </w:rPr>
            </w:pPr>
            <w:r>
              <w:rPr>
                <w:rFonts w:hint="default" w:ascii="Calibri" w:hAnsi="Calibri" w:eastAsia="Calibri" w:cs="Calibri"/>
                <w:b/>
                <w:bCs/>
                <w:color w:val="000000"/>
                <w:kern w:val="2"/>
                <w:sz w:val="22"/>
                <w:szCs w:val="22"/>
                <w:bdr w:val="none" w:color="auto" w:sz="0" w:space="0"/>
                <w:lang w:val="en-US" w:eastAsia="zh-CN" w:bidi="ar"/>
              </w:rPr>
              <w:t>中标单位中标后须按招标人要求提交本招标服务范围内容的检验监测实施方案，经招标人审批后方可开展相关服务工作。</w:t>
            </w:r>
          </w:p>
        </w:tc>
      </w:tr>
      <w:tr w14:paraId="5A7C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115"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shd w:val="clear"/>
            <w:vAlign w:val="center"/>
          </w:tcPr>
          <w:p w14:paraId="054F71EF">
            <w:pPr>
              <w:keepNext w:val="0"/>
              <w:keepLines w:val="0"/>
              <w:widowControl/>
              <w:suppressLineNumbers w:val="0"/>
              <w:snapToGrid w:val="0"/>
              <w:spacing w:before="0" w:beforeAutospacing="1" w:after="160" w:afterAutospacing="0" w:line="273" w:lineRule="auto"/>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2"/>
                <w:szCs w:val="22"/>
                <w:bdr w:val="none" w:color="auto" w:sz="0" w:space="0"/>
                <w:lang w:val="en-US" w:eastAsia="zh-CN" w:bidi="ar"/>
              </w:rPr>
              <w:t>10.7</w:t>
            </w:r>
          </w:p>
        </w:tc>
        <w:tc>
          <w:tcPr>
            <w:tcW w:w="2738" w:type="dxa"/>
            <w:tcBorders>
              <w:top w:val="single" w:color="000000" w:sz="4" w:space="0"/>
              <w:left w:val="nil"/>
              <w:bottom w:val="single" w:color="000000" w:sz="4" w:space="0"/>
              <w:right w:val="single" w:color="000000" w:sz="4" w:space="0"/>
            </w:tcBorders>
            <w:shd w:val="clear"/>
            <w:vAlign w:val="center"/>
          </w:tcPr>
          <w:p w14:paraId="0E347A91">
            <w:pPr>
              <w:keepNext w:val="0"/>
              <w:keepLines w:val="0"/>
              <w:widowControl/>
              <w:suppressLineNumbers w:val="0"/>
              <w:shd w:val="clear" w:fill="FFFFFF"/>
              <w:adjustRightInd w:val="0"/>
              <w:spacing w:before="0" w:beforeAutospacing="1" w:after="160" w:afterAutospacing="0" w:line="273" w:lineRule="auto"/>
              <w:ind w:left="0" w:right="0"/>
              <w:jc w:val="center"/>
              <w:rPr>
                <w:rFonts w:hint="eastAsia" w:ascii="宋体" w:hAnsi="宋体" w:eastAsia="宋体" w:cs="宋体"/>
                <w:kern w:val="2"/>
                <w:sz w:val="21"/>
                <w:szCs w:val="21"/>
                <w:bdr w:val="none" w:color="auto" w:sz="0" w:space="0"/>
                <w:shd w:val="clear" w:fill="FFFFFF"/>
              </w:rPr>
            </w:pPr>
            <w:r>
              <w:rPr>
                <w:rFonts w:hint="default" w:ascii="Calibri" w:hAnsi="Calibri" w:eastAsia="Calibri" w:cs="Calibri"/>
                <w:color w:val="000000"/>
                <w:kern w:val="2"/>
                <w:sz w:val="22"/>
                <w:szCs w:val="22"/>
                <w:bdr w:val="none" w:color="auto" w:sz="0" w:space="0"/>
                <w:shd w:val="clear" w:fill="FFFFFF"/>
                <w:lang w:val="en-US" w:eastAsia="zh-CN" w:bidi="ar"/>
              </w:rPr>
              <w:t>投标人是否参加开标</w:t>
            </w:r>
          </w:p>
        </w:tc>
        <w:tc>
          <w:tcPr>
            <w:tcW w:w="6543" w:type="dxa"/>
            <w:tcBorders>
              <w:top w:val="single" w:color="000000" w:sz="4" w:space="0"/>
              <w:left w:val="nil"/>
              <w:bottom w:val="single" w:color="000000" w:sz="4" w:space="0"/>
              <w:right w:val="single" w:color="000000" w:sz="4" w:space="0"/>
            </w:tcBorders>
            <w:shd w:val="clear"/>
            <w:vAlign w:val="center"/>
          </w:tcPr>
          <w:p w14:paraId="48C4E0FB">
            <w:pPr>
              <w:keepNext w:val="0"/>
              <w:keepLines w:val="0"/>
              <w:widowControl/>
              <w:suppressLineNumbers w:val="0"/>
              <w:snapToGrid w:val="0"/>
              <w:spacing w:before="0" w:beforeAutospacing="1" w:after="160" w:afterAutospacing="0" w:line="273" w:lineRule="auto"/>
              <w:ind w:left="0" w:right="0"/>
              <w:jc w:val="left"/>
              <w:rPr>
                <w:rFonts w:hint="eastAsia" w:ascii="宋体" w:hAnsi="宋体" w:eastAsia="宋体" w:cs="宋体"/>
                <w:kern w:val="2"/>
                <w:sz w:val="21"/>
                <w:szCs w:val="21"/>
                <w:u w:val="single"/>
                <w:bdr w:val="none" w:color="auto" w:sz="0" w:space="0"/>
              </w:rPr>
            </w:pPr>
            <w:r>
              <w:rPr>
                <w:rFonts w:hint="default" w:ascii="Calibri" w:hAnsi="Calibri" w:eastAsia="Calibri" w:cs="Calibri"/>
                <w:color w:val="000000"/>
                <w:kern w:val="2"/>
                <w:sz w:val="22"/>
                <w:szCs w:val="22"/>
                <w:bdr w:val="none" w:color="auto" w:sz="0" w:space="0"/>
                <w:lang w:val="en-US" w:eastAsia="zh-CN" w:bidi="ar"/>
              </w:rPr>
              <w:t>开标时，投标人代表有权出席开标会，也可以自主决定不参加开标会，若投标人代表对开标过程提出异议，该投标人代表须同时出示本人身份证原件。</w:t>
            </w:r>
          </w:p>
        </w:tc>
      </w:tr>
    </w:tbl>
    <w:p w14:paraId="4FCED1F1">
      <w:pPr>
        <w:keepNext w:val="0"/>
        <w:keepLines w:val="0"/>
        <w:widowControl/>
        <w:suppressLineNumbers w:val="0"/>
        <w:spacing w:before="0" w:beforeAutospacing="1" w:after="0" w:afterAutospacing="0" w:line="256" w:lineRule="auto"/>
        <w:ind w:left="0" w:right="0"/>
        <w:jc w:val="both"/>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br w:type="page"/>
      </w:r>
    </w:p>
    <w:p w14:paraId="227CD0A6">
      <w:pPr>
        <w:pStyle w:val="3"/>
        <w:widowControl/>
        <w:spacing w:after="500" w:afterAutospacing="0" w:line="261" w:lineRule="auto"/>
        <w:ind w:left="-5" w:right="0"/>
        <w:rPr>
          <w:rFonts w:hint="eastAsia" w:ascii="宋体" w:hAnsi="宋体" w:eastAsia="宋体" w:cs="宋体"/>
          <w:kern w:val="2"/>
          <w:sz w:val="28"/>
          <w:szCs w:val="28"/>
        </w:rPr>
      </w:pPr>
      <w:bookmarkStart w:id="14" w:name="_Toc526894972"/>
      <w:bookmarkEnd w:id="14"/>
      <w:bookmarkStart w:id="15" w:name="_Toc25679_WPSOffice_Level2"/>
      <w:bookmarkEnd w:id="15"/>
      <w:bookmarkStart w:id="16" w:name="_Toc22584"/>
      <w:bookmarkEnd w:id="16"/>
      <w:bookmarkStart w:id="17" w:name="_Toc8462_WPSOffice_Level2"/>
      <w:r>
        <w:rPr>
          <w:rFonts w:hint="eastAsia" w:ascii="宋体" w:hAnsi="宋体" w:eastAsia="宋体" w:cs="宋体"/>
          <w:b/>
          <w:bCs w:val="0"/>
          <w:kern w:val="2"/>
          <w:sz w:val="32"/>
          <w:szCs w:val="32"/>
        </w:rPr>
        <w:t xml:space="preserve">1. </w:t>
      </w:r>
      <w:bookmarkEnd w:id="17"/>
      <w:r>
        <w:rPr>
          <w:rFonts w:hint="eastAsia" w:ascii="宋体" w:hAnsi="宋体" w:eastAsia="宋体" w:cs="宋体"/>
          <w:kern w:val="2"/>
          <w:sz w:val="32"/>
          <w:szCs w:val="32"/>
        </w:rPr>
        <w:t>总则</w:t>
      </w:r>
      <w:r>
        <w:rPr>
          <w:rFonts w:hint="eastAsia" w:ascii="宋体" w:hAnsi="宋体" w:eastAsia="宋体" w:cs="宋体"/>
          <w:b/>
          <w:bCs w:val="0"/>
          <w:kern w:val="2"/>
          <w:sz w:val="32"/>
          <w:szCs w:val="32"/>
        </w:rPr>
        <w:t xml:space="preserve"> </w:t>
      </w:r>
    </w:p>
    <w:p w14:paraId="089540DC">
      <w:pPr>
        <w:pStyle w:val="5"/>
        <w:widowControl/>
        <w:spacing w:after="0" w:afterAutospacing="0" w:line="480" w:lineRule="auto"/>
        <w:ind w:left="132" w:right="0"/>
        <w:rPr>
          <w:rFonts w:hint="eastAsia" w:ascii="宋体" w:hAnsi="宋体" w:eastAsia="宋体" w:cs="宋体"/>
          <w:sz w:val="28"/>
          <w:szCs w:val="28"/>
        </w:rPr>
      </w:pPr>
      <w:bookmarkStart w:id="18" w:name="_Toc526894973"/>
      <w:bookmarkEnd w:id="18"/>
      <w:r>
        <w:rPr>
          <w:rFonts w:hint="eastAsia" w:ascii="宋体" w:hAnsi="宋体" w:eastAsia="宋体" w:cs="宋体"/>
          <w:sz w:val="28"/>
          <w:szCs w:val="28"/>
        </w:rPr>
        <w:t xml:space="preserve">1.1 招标项目概况 </w:t>
      </w:r>
    </w:p>
    <w:p w14:paraId="49D693D5">
      <w:pPr>
        <w:keepNext w:val="0"/>
        <w:keepLines w:val="0"/>
        <w:widowControl/>
        <w:suppressLineNumbers w:val="0"/>
        <w:spacing w:before="0" w:beforeAutospacing="1" w:after="0" w:afterAutospacing="0" w:line="360"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1.1.1 根据《中华人民共和国招标投标法》、《中华人民共和国招标投标法实施条例》等有关法律、法规和规章的规定，本招标项目已具备招标条件，现对检测进行招标。 </w:t>
      </w:r>
    </w:p>
    <w:p w14:paraId="38AAC4D7">
      <w:pPr>
        <w:keepNext w:val="0"/>
        <w:keepLines w:val="0"/>
        <w:widowControl/>
        <w:suppressLineNumbers w:val="0"/>
        <w:spacing w:before="0" w:beforeAutospacing="1" w:after="0" w:afterAutospacing="0" w:line="36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1.1.2 招标人：见投标人须知前附表。 </w:t>
      </w:r>
    </w:p>
    <w:p w14:paraId="17BA8AB6">
      <w:pPr>
        <w:keepNext w:val="0"/>
        <w:keepLines w:val="0"/>
        <w:widowControl/>
        <w:suppressLineNumbers w:val="0"/>
        <w:spacing w:before="0" w:beforeAutospacing="1" w:after="0" w:afterAutospacing="0" w:line="36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1.1.3 招标代理机构：见投标人须知前附表。 </w:t>
      </w:r>
    </w:p>
    <w:p w14:paraId="21C120A9">
      <w:pPr>
        <w:keepNext w:val="0"/>
        <w:keepLines w:val="0"/>
        <w:widowControl/>
        <w:suppressLineNumbers w:val="0"/>
        <w:spacing w:before="0" w:beforeAutospacing="1" w:after="0" w:afterAutospacing="0" w:line="36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1.1.4 招标项目名称：见投标人须知前附表。 </w:t>
      </w:r>
    </w:p>
    <w:p w14:paraId="19BAA0E3">
      <w:pPr>
        <w:keepNext w:val="0"/>
        <w:keepLines w:val="0"/>
        <w:widowControl/>
        <w:suppressLineNumbers w:val="0"/>
        <w:spacing w:before="0" w:beforeAutospacing="1" w:after="0" w:afterAutospacing="0" w:line="36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1.1.5 项目建设地点：见投标人须知前附表。 </w:t>
      </w:r>
    </w:p>
    <w:p w14:paraId="52C75DEF">
      <w:pPr>
        <w:keepNext w:val="0"/>
        <w:keepLines w:val="0"/>
        <w:widowControl/>
        <w:suppressLineNumbers w:val="0"/>
        <w:spacing w:before="0" w:beforeAutospacing="1" w:after="0" w:afterAutospacing="0" w:line="360" w:lineRule="auto"/>
        <w:ind w:left="430" w:right="0" w:hanging="1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1.1.6 项目建设规模：见投标人须知前附表。 </w:t>
      </w:r>
    </w:p>
    <w:p w14:paraId="23A58C8C">
      <w:pPr>
        <w:pStyle w:val="10"/>
        <w:keepNext w:val="0"/>
        <w:keepLines w:val="0"/>
        <w:widowControl/>
        <w:suppressLineNumbers w:val="0"/>
        <w:overflowPunct w:val="0"/>
        <w:spacing w:before="0" w:beforeAutospacing="1" w:line="360"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1.1.7工程项目施工预计开工日期和建设周期：见投标人须知前附表。</w:t>
      </w:r>
    </w:p>
    <w:p w14:paraId="52D8176A">
      <w:pPr>
        <w:pStyle w:val="7"/>
        <w:widowControl/>
        <w:spacing w:before="0" w:beforeAutospacing="1"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1.1.8建筑安装工程费/工程概算：见投标人须知前附表。</w:t>
      </w:r>
    </w:p>
    <w:p w14:paraId="5B5B37DC">
      <w:pPr>
        <w:pStyle w:val="5"/>
        <w:widowControl/>
        <w:spacing w:after="0" w:afterAutospacing="0" w:line="360" w:lineRule="auto"/>
        <w:ind w:left="132" w:right="0"/>
        <w:rPr>
          <w:rFonts w:hint="eastAsia" w:ascii="宋体" w:hAnsi="宋体" w:eastAsia="宋体" w:cs="宋体"/>
          <w:sz w:val="28"/>
          <w:szCs w:val="28"/>
        </w:rPr>
      </w:pPr>
      <w:bookmarkStart w:id="19" w:name="_Toc526894974"/>
      <w:bookmarkEnd w:id="19"/>
      <w:r>
        <w:rPr>
          <w:rFonts w:hint="eastAsia" w:ascii="宋体" w:hAnsi="宋体" w:eastAsia="宋体" w:cs="宋体"/>
          <w:sz w:val="28"/>
          <w:szCs w:val="28"/>
        </w:rPr>
        <w:t xml:space="preserve">1.2 招标项目的资金来源和落实情况 </w:t>
      </w:r>
    </w:p>
    <w:p w14:paraId="4D822E4A">
      <w:pPr>
        <w:keepNext w:val="0"/>
        <w:keepLines w:val="0"/>
        <w:widowControl/>
        <w:suppressLineNumbers w:val="0"/>
        <w:spacing w:before="0" w:beforeAutospacing="1" w:after="0" w:afterAutospacing="0" w:line="36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1.2.1 资金来源及比例：见投标人须知前附表。 </w:t>
      </w:r>
    </w:p>
    <w:p w14:paraId="52815E82">
      <w:pPr>
        <w:keepNext w:val="0"/>
        <w:keepLines w:val="0"/>
        <w:widowControl/>
        <w:suppressLineNumbers w:val="0"/>
        <w:spacing w:before="0" w:beforeAutospacing="1" w:after="0" w:afterAutospacing="0" w:line="36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1.2.2 资金落实情况：见投标人须知前附表。 </w:t>
      </w:r>
    </w:p>
    <w:p w14:paraId="0BBC96FF">
      <w:pPr>
        <w:pStyle w:val="5"/>
        <w:widowControl/>
        <w:spacing w:after="0" w:afterAutospacing="0" w:line="360" w:lineRule="auto"/>
        <w:ind w:left="132" w:right="0"/>
        <w:rPr>
          <w:rFonts w:hint="eastAsia" w:ascii="宋体" w:hAnsi="宋体" w:eastAsia="宋体" w:cs="宋体"/>
          <w:sz w:val="28"/>
          <w:szCs w:val="28"/>
        </w:rPr>
      </w:pPr>
      <w:bookmarkStart w:id="20" w:name="_Toc526894975"/>
      <w:bookmarkEnd w:id="20"/>
      <w:r>
        <w:rPr>
          <w:rFonts w:hint="eastAsia" w:ascii="宋体" w:hAnsi="宋体" w:eastAsia="宋体" w:cs="宋体"/>
          <w:sz w:val="28"/>
          <w:szCs w:val="28"/>
        </w:rPr>
        <w:t xml:space="preserve">1.3 招标范围、检测服务期限和质量标准 </w:t>
      </w:r>
    </w:p>
    <w:p w14:paraId="6D091B12">
      <w:pPr>
        <w:keepNext w:val="0"/>
        <w:keepLines w:val="0"/>
        <w:widowControl/>
        <w:suppressLineNumbers w:val="0"/>
        <w:spacing w:before="0" w:beforeAutospacing="1" w:after="0" w:afterAutospacing="0" w:line="36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1.3.1 招标范围：见投标人须知前附表。 </w:t>
      </w:r>
    </w:p>
    <w:p w14:paraId="03472054">
      <w:pPr>
        <w:keepNext w:val="0"/>
        <w:keepLines w:val="0"/>
        <w:widowControl/>
        <w:suppressLineNumbers w:val="0"/>
        <w:spacing w:before="0" w:beforeAutospacing="1" w:after="0" w:afterAutospacing="0" w:line="36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1.3.2检测服务期限：见投标人须知前附表。 </w:t>
      </w:r>
    </w:p>
    <w:p w14:paraId="1910800D">
      <w:pPr>
        <w:keepNext w:val="0"/>
        <w:keepLines w:val="0"/>
        <w:widowControl/>
        <w:suppressLineNumbers w:val="0"/>
        <w:spacing w:before="0" w:beforeAutospacing="1" w:after="0" w:afterAutospacing="0" w:line="36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1.3.3 质量标准：见投标人须知前附表。 </w:t>
      </w:r>
    </w:p>
    <w:p w14:paraId="1E2773C3">
      <w:pPr>
        <w:pStyle w:val="5"/>
        <w:widowControl/>
        <w:spacing w:after="0" w:afterAutospacing="0" w:line="360" w:lineRule="auto"/>
        <w:ind w:left="132" w:right="0"/>
        <w:rPr>
          <w:rFonts w:hint="eastAsia" w:ascii="宋体" w:hAnsi="宋体" w:eastAsia="宋体" w:cs="宋体"/>
          <w:sz w:val="28"/>
          <w:szCs w:val="28"/>
        </w:rPr>
      </w:pPr>
      <w:bookmarkStart w:id="21" w:name="_Toc526894976"/>
      <w:bookmarkEnd w:id="21"/>
      <w:r>
        <w:rPr>
          <w:rFonts w:hint="eastAsia" w:ascii="宋体" w:hAnsi="宋体" w:eastAsia="宋体" w:cs="宋体"/>
          <w:sz w:val="28"/>
          <w:szCs w:val="28"/>
        </w:rPr>
        <w:t xml:space="preserve">1.4 投标人资格要求 </w:t>
      </w:r>
    </w:p>
    <w:p w14:paraId="6E30629C">
      <w:pPr>
        <w:keepNext w:val="0"/>
        <w:keepLines w:val="0"/>
        <w:widowControl/>
        <w:suppressLineNumbers w:val="0"/>
        <w:spacing w:before="0" w:beforeAutospacing="1" w:after="0" w:afterAutospacing="0" w:line="360" w:lineRule="auto"/>
        <w:ind w:left="324" w:right="0" w:hanging="1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1.4.1 投标人应具备承担本招标项目资质条件、能力和信誉：</w:t>
      </w:r>
      <w:r>
        <w:rPr>
          <w:rFonts w:hint="eastAsia" w:ascii="宋体" w:hAnsi="宋体" w:eastAsia="宋体" w:cs="宋体"/>
          <w:color w:val="000000"/>
          <w:kern w:val="2"/>
          <w:sz w:val="21"/>
          <w:szCs w:val="21"/>
          <w:u w:val="single"/>
          <w:lang w:val="en-US" w:eastAsia="zh-CN" w:bidi="ar"/>
        </w:rPr>
        <w:t>具体要求见招标公告；</w:t>
      </w:r>
    </w:p>
    <w:p w14:paraId="1B55D120">
      <w:pPr>
        <w:keepNext w:val="0"/>
        <w:keepLines w:val="0"/>
        <w:widowControl/>
        <w:suppressLineNumbers w:val="0"/>
        <w:spacing w:before="0" w:beforeAutospacing="1" w:after="0" w:afterAutospacing="0" w:line="360" w:lineRule="auto"/>
        <w:ind w:left="-15" w:right="0" w:firstLine="420"/>
        <w:jc w:val="left"/>
        <w:rPr>
          <w:rFonts w:hint="eastAsia" w:ascii="宋体" w:hAnsi="宋体" w:eastAsia="宋体" w:cs="宋体"/>
          <w:strike/>
          <w:dstrike w:val="0"/>
          <w:kern w:val="2"/>
          <w:sz w:val="22"/>
          <w:szCs w:val="22"/>
        </w:rPr>
      </w:pPr>
      <w:r>
        <w:rPr>
          <w:rFonts w:hint="eastAsia" w:ascii="宋体" w:hAnsi="宋体" w:eastAsia="宋体" w:cs="宋体"/>
          <w:strike/>
          <w:dstrike w:val="0"/>
          <w:color w:val="000000"/>
          <w:kern w:val="2"/>
          <w:sz w:val="21"/>
          <w:szCs w:val="21"/>
          <w:lang w:val="en-US" w:eastAsia="zh-CN" w:bidi="ar"/>
        </w:rPr>
        <w:t xml:space="preserve">1.4.2 投标人须知前附表规定接受联合体投标的，联合体除应符合本章第 1.4.1 项和投标人须知前附表的要求外，还应遵守以下规定： </w:t>
      </w:r>
    </w:p>
    <w:p w14:paraId="49611743">
      <w:pPr>
        <w:keepNext w:val="0"/>
        <w:keepLines w:val="0"/>
        <w:widowControl/>
        <w:numPr>
          <w:ilvl w:val="0"/>
          <w:numId w:val="1"/>
        </w:numPr>
        <w:suppressLineNumbers w:val="0"/>
        <w:spacing w:before="0" w:beforeAutospacing="1" w:after="0" w:afterAutospacing="0" w:line="480" w:lineRule="auto"/>
        <w:ind w:left="0" w:right="0" w:firstLine="314"/>
        <w:jc w:val="left"/>
        <w:rPr>
          <w:rFonts w:hint="eastAsia" w:ascii="宋体" w:hAnsi="宋体" w:eastAsia="宋体" w:cs="宋体"/>
          <w:strike/>
          <w:dstrike w:val="0"/>
          <w:kern w:val="2"/>
          <w:sz w:val="22"/>
          <w:szCs w:val="22"/>
        </w:rPr>
      </w:pPr>
      <w:r>
        <w:rPr>
          <w:rFonts w:hint="eastAsia" w:ascii="宋体" w:hAnsi="宋体" w:eastAsia="宋体" w:cs="宋体"/>
          <w:strike/>
          <w:dstrike w:val="0"/>
          <w:color w:val="000000"/>
          <w:kern w:val="2"/>
          <w:sz w:val="21"/>
          <w:szCs w:val="21"/>
          <w:lang w:val="en-US" w:eastAsia="zh-CN" w:bidi="ar"/>
        </w:rPr>
        <w:t xml:space="preserve">联合体各方应按招标文件提供的格式签订联合体协议书，明确联合体牵头人和各方权利义务，并承诺就中标项目向招标人承担连带责任； </w:t>
      </w:r>
    </w:p>
    <w:p w14:paraId="538165AD">
      <w:pPr>
        <w:keepNext w:val="0"/>
        <w:keepLines w:val="0"/>
        <w:widowControl/>
        <w:numPr>
          <w:ilvl w:val="0"/>
          <w:numId w:val="1"/>
        </w:numPr>
        <w:suppressLineNumbers w:val="0"/>
        <w:spacing w:before="0" w:beforeAutospacing="1" w:after="0" w:afterAutospacing="0" w:line="480" w:lineRule="auto"/>
        <w:ind w:left="0" w:right="0" w:firstLine="314"/>
        <w:jc w:val="left"/>
        <w:rPr>
          <w:rFonts w:hint="eastAsia" w:ascii="宋体" w:hAnsi="宋体" w:eastAsia="宋体" w:cs="宋体"/>
          <w:strike/>
          <w:dstrike w:val="0"/>
          <w:kern w:val="2"/>
          <w:sz w:val="22"/>
          <w:szCs w:val="22"/>
        </w:rPr>
      </w:pPr>
      <w:r>
        <w:rPr>
          <w:rFonts w:hint="eastAsia" w:ascii="宋体" w:hAnsi="宋体" w:eastAsia="宋体" w:cs="宋体"/>
          <w:strike/>
          <w:dstrike w:val="0"/>
          <w:color w:val="000000"/>
          <w:kern w:val="2"/>
          <w:sz w:val="21"/>
          <w:szCs w:val="21"/>
          <w:lang w:val="en-US" w:eastAsia="zh-CN" w:bidi="ar"/>
        </w:rPr>
        <w:t xml:space="preserve">由同一专业的单位组成的联合体，按照资质等级较低的单位确定资质等级； </w:t>
      </w:r>
    </w:p>
    <w:p w14:paraId="270685ED">
      <w:pPr>
        <w:keepNext w:val="0"/>
        <w:keepLines w:val="0"/>
        <w:widowControl/>
        <w:numPr>
          <w:ilvl w:val="0"/>
          <w:numId w:val="1"/>
        </w:numPr>
        <w:suppressLineNumbers w:val="0"/>
        <w:spacing w:before="0" w:beforeAutospacing="1" w:after="0" w:afterAutospacing="0" w:line="480" w:lineRule="auto"/>
        <w:ind w:left="0" w:right="0" w:firstLine="314"/>
        <w:jc w:val="left"/>
        <w:rPr>
          <w:rFonts w:hint="eastAsia" w:ascii="宋体" w:hAnsi="宋体" w:eastAsia="宋体" w:cs="宋体"/>
          <w:kern w:val="2"/>
          <w:sz w:val="22"/>
          <w:szCs w:val="22"/>
        </w:rPr>
      </w:pPr>
      <w:r>
        <w:rPr>
          <w:rFonts w:hint="eastAsia" w:ascii="宋体" w:hAnsi="宋体" w:eastAsia="宋体" w:cs="宋体"/>
          <w:strike/>
          <w:dstrike w:val="0"/>
          <w:color w:val="000000"/>
          <w:kern w:val="2"/>
          <w:sz w:val="21"/>
          <w:szCs w:val="21"/>
          <w:lang w:val="en-US" w:eastAsia="zh-CN" w:bidi="ar"/>
        </w:rPr>
        <w:t>联合体各方不得再以自己名义单独或参加其他联合体在本招标项目中投标，否则各相关投标均无效。</w:t>
      </w:r>
      <w:r>
        <w:rPr>
          <w:rFonts w:hint="eastAsia" w:ascii="宋体" w:hAnsi="宋体" w:eastAsia="宋体" w:cs="宋体"/>
          <w:color w:val="000000"/>
          <w:kern w:val="2"/>
          <w:sz w:val="21"/>
          <w:szCs w:val="21"/>
          <w:lang w:val="en-US" w:eastAsia="zh-CN" w:bidi="ar"/>
        </w:rPr>
        <w:t xml:space="preserve"> </w:t>
      </w:r>
    </w:p>
    <w:p w14:paraId="20EEF31E">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1.4.3 投标人不得存在下列情形之一： </w:t>
      </w:r>
    </w:p>
    <w:p w14:paraId="4CB654E2">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（1）为招标人不具有独立法人资格的附属机构（单位）；</w:t>
      </w:r>
    </w:p>
    <w:p w14:paraId="3F583C22">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（2）与招标人存在利害关系且可能影响招标公正性；</w:t>
      </w:r>
    </w:p>
    <w:p w14:paraId="7C923C1F">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（3）与本招标项目的其他投标人为同一个单位负责人；</w:t>
      </w:r>
    </w:p>
    <w:p w14:paraId="17D7E873">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（4）与本招标项目的其他投标人存在控股、管理关系；</w:t>
      </w:r>
    </w:p>
    <w:p w14:paraId="6767F705">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（5）为本招标项目的代建人；</w:t>
      </w:r>
    </w:p>
    <w:p w14:paraId="653BD972">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（6）为本招标项目的招标代理机构；</w:t>
      </w:r>
    </w:p>
    <w:p w14:paraId="0EFF2488">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（7）与本招标项目的代建人或招标代理机构同为一个法定代表人；</w:t>
      </w:r>
    </w:p>
    <w:p w14:paraId="6384039A">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（8）与本招标项目的代建人或招标代理机构存在控股或参股关系；</w:t>
      </w:r>
    </w:p>
    <w:p w14:paraId="300145BF">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（9）与本招标项目的施工承包人以及建筑材料、建筑构配件和设备供应商有隶属关系或者其他利害关系；</w:t>
      </w:r>
    </w:p>
    <w:p w14:paraId="5DA6256B">
      <w:pPr>
        <w:pStyle w:val="10"/>
        <w:keepNext w:val="0"/>
        <w:keepLines w:val="0"/>
        <w:widowControl/>
        <w:suppressLineNumbers w:val="0"/>
        <w:tabs>
          <w:tab w:val="left" w:pos="5720"/>
        </w:tabs>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（10）被依法暂停或者取消投标资格；</w:t>
      </w:r>
    </w:p>
    <w:p w14:paraId="27E46BA7">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（11）被责令停产停业、暂扣或者吊销许可证、暂扣或者吊销执照；</w:t>
      </w:r>
    </w:p>
    <w:p w14:paraId="65F1CD67">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（12）进入清算程序，或被宣告破产，或其他丧失履约能力的情形；</w:t>
      </w:r>
    </w:p>
    <w:p w14:paraId="5BFE0EC6">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（13）在最近三年内发生重大检测质量问题（以相关行业主管部门的行政处罚决定或司法机关出具的有关法律文书为准）；</w:t>
      </w:r>
    </w:p>
    <w:p w14:paraId="62AD57F9">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（14）被工商行政管理机关在全国企业信用信息公示系统中列入严重违法失信企业名单；</w:t>
      </w:r>
    </w:p>
    <w:p w14:paraId="4B189F01">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（15）被最高人民法院在“信用中国”网站（www.creditchina.gov.cn）或各级信用信息共享平台中列入失信被执行人名单；</w:t>
      </w:r>
    </w:p>
    <w:p w14:paraId="31A8B104">
      <w:pPr>
        <w:pStyle w:val="10"/>
        <w:keepNext w:val="0"/>
        <w:keepLines w:val="0"/>
        <w:widowControl/>
        <w:suppressLineNumbers w:val="0"/>
        <w:overflowPunct w:val="0"/>
        <w:spacing w:before="0" w:beforeAutospacing="1" w:line="288" w:lineRule="auto"/>
        <w:ind w:left="0" w:righ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（16）法律法规或投标人须知前附表规定的其他情形。</w:t>
      </w:r>
    </w:p>
    <w:p w14:paraId="51F3476C">
      <w:pPr>
        <w:pStyle w:val="5"/>
        <w:widowControl/>
        <w:spacing w:after="0" w:afterAutospacing="0" w:line="480" w:lineRule="auto"/>
        <w:ind w:left="132" w:right="0"/>
        <w:rPr>
          <w:rFonts w:hint="eastAsia" w:ascii="宋体" w:hAnsi="宋体" w:eastAsia="宋体" w:cs="宋体"/>
          <w:sz w:val="28"/>
          <w:szCs w:val="28"/>
        </w:rPr>
      </w:pPr>
      <w:bookmarkStart w:id="22" w:name="_Toc526894977"/>
      <w:bookmarkEnd w:id="22"/>
      <w:r>
        <w:rPr>
          <w:rFonts w:hint="eastAsia" w:ascii="宋体" w:hAnsi="宋体" w:eastAsia="宋体" w:cs="宋体"/>
          <w:sz w:val="28"/>
          <w:szCs w:val="28"/>
        </w:rPr>
        <w:t xml:space="preserve">1.5 费用承担 </w:t>
      </w:r>
    </w:p>
    <w:p w14:paraId="6409DE4D">
      <w:pPr>
        <w:keepNext w:val="0"/>
        <w:keepLines w:val="0"/>
        <w:widowControl/>
        <w:suppressLineNumbers w:val="0"/>
        <w:spacing w:before="0" w:beforeAutospacing="1" w:after="0" w:afterAutospacing="0" w:line="480" w:lineRule="auto"/>
        <w:ind w:left="0" w:right="0" w:firstLine="420" w:firstLineChars="20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投标人准备和参加投标活动发生的费用自理。</w:t>
      </w:r>
    </w:p>
    <w:p w14:paraId="66AB71DC">
      <w:pPr>
        <w:pStyle w:val="5"/>
        <w:widowControl/>
        <w:spacing w:after="0" w:afterAutospacing="0" w:line="480" w:lineRule="auto"/>
        <w:ind w:left="132" w:right="0"/>
        <w:rPr>
          <w:rFonts w:hint="eastAsia" w:ascii="宋体" w:hAnsi="宋体" w:eastAsia="宋体" w:cs="宋体"/>
          <w:sz w:val="28"/>
          <w:szCs w:val="28"/>
        </w:rPr>
      </w:pPr>
      <w:bookmarkStart w:id="23" w:name="_Toc526894978"/>
      <w:bookmarkEnd w:id="23"/>
      <w:r>
        <w:rPr>
          <w:rFonts w:hint="eastAsia" w:ascii="宋体" w:hAnsi="宋体" w:eastAsia="宋体" w:cs="宋体"/>
          <w:sz w:val="28"/>
          <w:szCs w:val="28"/>
        </w:rPr>
        <w:t xml:space="preserve">1.6 保密 </w:t>
      </w:r>
    </w:p>
    <w:p w14:paraId="6EEEB573">
      <w:pPr>
        <w:keepNext w:val="0"/>
        <w:keepLines w:val="0"/>
        <w:widowControl/>
        <w:suppressLineNumbers w:val="0"/>
        <w:spacing w:before="0" w:beforeAutospacing="1" w:after="0" w:afterAutospacing="0" w:line="480" w:lineRule="auto"/>
        <w:ind w:left="-15" w:right="0" w:firstLine="525" w:firstLineChars="25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参与招标投标活动的各方应对招标文件和投标文件中的商业和技术等秘密保密，否则应承担相应的法律责任。 </w:t>
      </w:r>
    </w:p>
    <w:p w14:paraId="35079082">
      <w:pPr>
        <w:pStyle w:val="5"/>
        <w:widowControl/>
        <w:spacing w:after="0" w:afterAutospacing="0" w:line="480" w:lineRule="auto"/>
        <w:ind w:left="132" w:right="0"/>
        <w:rPr>
          <w:rFonts w:hint="eastAsia" w:ascii="宋体" w:hAnsi="宋体" w:eastAsia="宋体" w:cs="宋体"/>
          <w:sz w:val="28"/>
          <w:szCs w:val="28"/>
        </w:rPr>
      </w:pPr>
      <w:bookmarkStart w:id="24" w:name="_Toc526894979"/>
      <w:bookmarkEnd w:id="24"/>
      <w:r>
        <w:rPr>
          <w:rFonts w:hint="eastAsia" w:ascii="宋体" w:hAnsi="宋体" w:eastAsia="宋体" w:cs="宋体"/>
          <w:sz w:val="28"/>
          <w:szCs w:val="28"/>
        </w:rPr>
        <w:t xml:space="preserve">1.7 语言文字 </w:t>
      </w:r>
    </w:p>
    <w:p w14:paraId="4E101DD3">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招标投标文件使用的语言文字为中文。专用术语使用外文的，应附有中文注释。 </w:t>
      </w:r>
    </w:p>
    <w:p w14:paraId="2DBB85EA">
      <w:pPr>
        <w:pStyle w:val="5"/>
        <w:widowControl/>
        <w:spacing w:after="0" w:afterAutospacing="0" w:line="480" w:lineRule="auto"/>
        <w:ind w:left="132" w:right="0"/>
        <w:rPr>
          <w:rFonts w:hint="eastAsia" w:ascii="宋体" w:hAnsi="宋体" w:eastAsia="宋体" w:cs="宋体"/>
          <w:sz w:val="28"/>
          <w:szCs w:val="28"/>
        </w:rPr>
      </w:pPr>
      <w:bookmarkStart w:id="25" w:name="_Toc526894980"/>
      <w:bookmarkEnd w:id="25"/>
      <w:r>
        <w:rPr>
          <w:rFonts w:hint="eastAsia" w:ascii="宋体" w:hAnsi="宋体" w:eastAsia="宋体" w:cs="宋体"/>
          <w:sz w:val="28"/>
          <w:szCs w:val="28"/>
        </w:rPr>
        <w:t xml:space="preserve">1.8 计量单位 </w:t>
      </w:r>
    </w:p>
    <w:p w14:paraId="5BDA1E68">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所有计量均采用中华人民共和国法定计量单位。 </w:t>
      </w:r>
    </w:p>
    <w:p w14:paraId="21127A6E">
      <w:pPr>
        <w:pStyle w:val="5"/>
        <w:widowControl/>
        <w:spacing w:after="0" w:afterAutospacing="0" w:line="480" w:lineRule="auto"/>
        <w:ind w:left="132" w:right="0"/>
        <w:rPr>
          <w:rFonts w:hint="eastAsia" w:ascii="宋体" w:hAnsi="宋体" w:eastAsia="宋体" w:cs="宋体"/>
          <w:sz w:val="28"/>
          <w:szCs w:val="28"/>
        </w:rPr>
      </w:pPr>
      <w:bookmarkStart w:id="26" w:name="_Toc526894981"/>
      <w:bookmarkEnd w:id="26"/>
      <w:r>
        <w:rPr>
          <w:rFonts w:hint="eastAsia" w:ascii="宋体" w:hAnsi="宋体" w:eastAsia="宋体" w:cs="宋体"/>
          <w:sz w:val="28"/>
          <w:szCs w:val="28"/>
        </w:rPr>
        <w:t xml:space="preserve">1.9 踏勘现场 </w:t>
      </w:r>
    </w:p>
    <w:p w14:paraId="0B8305A4">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1.9.1 </w:t>
      </w:r>
      <w:r>
        <w:rPr>
          <w:rFonts w:hint="default" w:ascii="Calibri" w:hAnsi="Calibri" w:eastAsia="Calibri" w:cs="Calibri"/>
          <w:color w:val="000000"/>
          <w:kern w:val="2"/>
          <w:sz w:val="22"/>
          <w:szCs w:val="22"/>
          <w:u w:val="single"/>
          <w:lang w:val="en-US" w:eastAsia="zh-CN" w:bidi="ar"/>
        </w:rPr>
        <w:t>招标人不集中组织，由投标人自行踏勘</w:t>
      </w:r>
      <w:r>
        <w:rPr>
          <w:rFonts w:hint="eastAsia" w:ascii="宋体" w:hAnsi="宋体" w:eastAsia="宋体" w:cs="宋体"/>
          <w:color w:val="000000"/>
          <w:kern w:val="2"/>
          <w:sz w:val="21"/>
          <w:szCs w:val="21"/>
          <w:lang w:val="en-US" w:eastAsia="zh-CN" w:bidi="ar"/>
        </w:rPr>
        <w:t xml:space="preserve">。 </w:t>
      </w:r>
    </w:p>
    <w:p w14:paraId="4975F694">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1.9.2 投标人踏勘现场发生的费用自理。 </w:t>
      </w:r>
    </w:p>
    <w:p w14:paraId="348DAD63">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1.9.3 除招标人的原因外，投标人自行负责在踏勘现场中所发生的人员伤亡和财产损失。 </w:t>
      </w:r>
    </w:p>
    <w:p w14:paraId="16C5B27F">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1.9.4 招标人在踏勘现场中介绍的工程场地和相关的周边环境情况，供投标人在编制投标文件时参考，招标人不对投标人据此作出的判断和决策负责。 </w:t>
      </w:r>
    </w:p>
    <w:p w14:paraId="6C0FD86B">
      <w:pPr>
        <w:pStyle w:val="5"/>
        <w:widowControl/>
        <w:spacing w:after="0" w:afterAutospacing="0" w:line="480" w:lineRule="auto"/>
        <w:ind w:left="132" w:right="0"/>
        <w:rPr>
          <w:rFonts w:hint="eastAsia" w:ascii="宋体" w:hAnsi="宋体" w:eastAsia="宋体" w:cs="宋体"/>
          <w:sz w:val="28"/>
          <w:szCs w:val="28"/>
        </w:rPr>
      </w:pPr>
      <w:bookmarkStart w:id="27" w:name="_Toc526894982"/>
      <w:bookmarkEnd w:id="27"/>
      <w:r>
        <w:rPr>
          <w:rFonts w:hint="eastAsia" w:ascii="宋体" w:hAnsi="宋体" w:eastAsia="宋体" w:cs="宋体"/>
          <w:sz w:val="28"/>
          <w:szCs w:val="28"/>
        </w:rPr>
        <w:t xml:space="preserve">1.10 投标预备会 </w:t>
      </w:r>
    </w:p>
    <w:p w14:paraId="49232D12">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1.10.1投标人须知前附表规定召开投标预备会的，招标人按投标人须知前附表规定的时间和地点召开投标预备会，澄清投标人提出的问题。</w:t>
      </w:r>
    </w:p>
    <w:p w14:paraId="2DB915F6">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1.10.2投标人应按投标人须知前附表规定的时间和形式将提出的问题送达招标人，以便招标人在会议期间澄清。</w:t>
      </w:r>
    </w:p>
    <w:p w14:paraId="5D108E41">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1.10.3投标预备会后，招标人将对投标人所提问题的澄清，以投标人须知前附表规定的形式通知所有潜在投标人。该澄清内容为招标文件的组成部分。</w:t>
      </w:r>
      <w:bookmarkStart w:id="28" w:name="bookmark31"/>
      <w:bookmarkEnd w:id="28"/>
    </w:p>
    <w:p w14:paraId="0F0F3710">
      <w:pPr>
        <w:pStyle w:val="5"/>
        <w:widowControl/>
        <w:spacing w:after="0" w:afterAutospacing="0" w:line="480" w:lineRule="auto"/>
        <w:ind w:left="132" w:right="0"/>
        <w:rPr>
          <w:rFonts w:hint="eastAsia" w:ascii="宋体" w:hAnsi="宋体" w:eastAsia="宋体" w:cs="宋体"/>
          <w:sz w:val="28"/>
          <w:szCs w:val="28"/>
        </w:rPr>
      </w:pPr>
      <w:bookmarkStart w:id="29" w:name="_Toc526894983"/>
      <w:bookmarkEnd w:id="29"/>
      <w:bookmarkStart w:id="30" w:name="_Toc526894984"/>
      <w:r>
        <w:rPr>
          <w:rFonts w:hint="eastAsia" w:ascii="宋体" w:hAnsi="宋体" w:eastAsia="宋体" w:cs="宋体"/>
          <w:sz w:val="28"/>
          <w:szCs w:val="28"/>
        </w:rPr>
        <w:t>1.11 分包</w:t>
      </w:r>
      <w:bookmarkEnd w:id="30"/>
    </w:p>
    <w:p w14:paraId="69AA85C0">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1"/>
          <w:szCs w:val="21"/>
        </w:rPr>
      </w:pPr>
      <w:r>
        <w:rPr>
          <w:rFonts w:hint="eastAsia" w:ascii="宋体" w:hAnsi="宋体" w:eastAsia="宋体" w:cs="宋体"/>
          <w:i w:val="0"/>
          <w:iCs w:val="0"/>
          <w:caps w:val="0"/>
          <w:color w:val="000000"/>
          <w:spacing w:val="0"/>
          <w:kern w:val="2"/>
          <w:sz w:val="21"/>
          <w:szCs w:val="21"/>
          <w:lang w:val="en-US" w:eastAsia="zh-CN" w:bidi="ar"/>
        </w:rPr>
        <w:t>经招标人同意，</w:t>
      </w:r>
      <w:r>
        <w:rPr>
          <w:rFonts w:hint="eastAsia" w:ascii="宋体" w:hAnsi="宋体" w:eastAsia="宋体" w:cs="宋体"/>
          <w:bCs w:val="0"/>
          <w:color w:val="000000"/>
          <w:kern w:val="2"/>
          <w:sz w:val="21"/>
          <w:szCs w:val="21"/>
          <w:lang w:val="en-US" w:eastAsia="zh-CN" w:bidi="ar"/>
        </w:rPr>
        <w:t>中标人</w:t>
      </w:r>
      <w:r>
        <w:rPr>
          <w:rFonts w:hint="eastAsia" w:ascii="宋体" w:hAnsi="宋体" w:eastAsia="宋体" w:cs="宋体"/>
          <w:i w:val="0"/>
          <w:iCs w:val="0"/>
          <w:caps w:val="0"/>
          <w:color w:val="000000"/>
          <w:spacing w:val="0"/>
          <w:kern w:val="2"/>
          <w:sz w:val="21"/>
          <w:szCs w:val="21"/>
          <w:lang w:val="en-US" w:eastAsia="zh-CN" w:bidi="ar"/>
        </w:rPr>
        <w:t>可以将本</w:t>
      </w:r>
      <w:r>
        <w:rPr>
          <w:rFonts w:hint="eastAsia" w:ascii="宋体" w:hAnsi="宋体" w:eastAsia="宋体" w:cs="宋体"/>
          <w:bCs w:val="0"/>
          <w:color w:val="000000"/>
          <w:kern w:val="2"/>
          <w:sz w:val="21"/>
          <w:szCs w:val="21"/>
          <w:lang w:val="en-US" w:eastAsia="zh-CN" w:bidi="ar"/>
        </w:rPr>
        <w:t>检测</w:t>
      </w:r>
      <w:r>
        <w:rPr>
          <w:rFonts w:hint="eastAsia" w:ascii="宋体" w:hAnsi="宋体" w:eastAsia="宋体" w:cs="宋体"/>
          <w:i w:val="0"/>
          <w:iCs w:val="0"/>
          <w:caps w:val="0"/>
          <w:color w:val="000000"/>
          <w:spacing w:val="0"/>
          <w:kern w:val="2"/>
          <w:sz w:val="21"/>
          <w:szCs w:val="21"/>
          <w:lang w:val="en-US" w:eastAsia="zh-CN" w:bidi="ar"/>
        </w:rPr>
        <w:t>项目的部分工作依法分包给他人完成。接受分包的检测机构应当具备相应的资格条件，并不得再次分包。</w:t>
      </w:r>
      <w:r>
        <w:rPr>
          <w:rFonts w:hint="eastAsia" w:ascii="宋体" w:hAnsi="宋体" w:eastAsia="宋体" w:cs="宋体"/>
          <w:bCs w:val="0"/>
          <w:color w:val="000000"/>
          <w:kern w:val="2"/>
          <w:sz w:val="21"/>
          <w:szCs w:val="21"/>
          <w:lang w:val="en-US" w:eastAsia="zh-CN" w:bidi="ar"/>
        </w:rPr>
        <w:t>但分包项目的检测质量和工期由本合同中标人负责。分包合同原则上由中标人与另一方签订。该部分检测内容纳入本合同一并进行结算。</w:t>
      </w:r>
    </w:p>
    <w:p w14:paraId="779B2189">
      <w:pPr>
        <w:pStyle w:val="5"/>
        <w:widowControl/>
        <w:spacing w:after="0" w:afterAutospacing="0" w:line="480" w:lineRule="auto"/>
        <w:ind w:left="132" w:right="0"/>
        <w:rPr>
          <w:rFonts w:hint="eastAsia" w:ascii="宋体" w:hAnsi="宋体" w:eastAsia="宋体" w:cs="宋体"/>
          <w:sz w:val="28"/>
          <w:szCs w:val="28"/>
        </w:rPr>
      </w:pPr>
      <w:r>
        <w:rPr>
          <w:rFonts w:hint="eastAsia" w:ascii="宋体" w:hAnsi="宋体" w:eastAsia="宋体" w:cs="宋体"/>
          <w:sz w:val="28"/>
          <w:szCs w:val="28"/>
        </w:rPr>
        <w:t xml:space="preserve">1.12 响应和偏差 </w:t>
      </w:r>
    </w:p>
    <w:p w14:paraId="69E743E2">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1.12.1投标文件应当对招标文件的实质性要求和条件作出满足性或更有利于招标人的响应，否则，投标人的投标将被否决。实质性要求和条件见投标人须知前附表。 </w:t>
      </w:r>
    </w:p>
    <w:p w14:paraId="6E79CC3A">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1.12.2 投标人应根据招标文件的要求提供投标检测方案等内容以对招标文件作出响应。 </w:t>
      </w:r>
    </w:p>
    <w:p w14:paraId="723DC8C5">
      <w:pPr>
        <w:keepNext w:val="0"/>
        <w:keepLines w:val="0"/>
        <w:widowControl/>
        <w:suppressLineNumbers w:val="0"/>
        <w:spacing w:before="0" w:beforeAutospacing="1" w:after="0" w:afterAutospacing="0" w:line="480" w:lineRule="auto"/>
        <w:ind w:left="-15" w:right="0" w:firstLine="434"/>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1.12.3 投标人须知前附表允许投标文件偏离招标文件某些要求的，偏差应当符合招标文件规定的偏差范围和幅度。 </w:t>
      </w:r>
    </w:p>
    <w:p w14:paraId="541D136F">
      <w:pPr>
        <w:pStyle w:val="3"/>
        <w:widowControl/>
        <w:spacing w:after="0" w:afterAutospacing="0" w:line="480" w:lineRule="auto"/>
        <w:ind w:left="-5" w:right="0"/>
        <w:rPr>
          <w:rFonts w:hint="eastAsia" w:ascii="宋体" w:hAnsi="宋体" w:eastAsia="宋体" w:cs="宋体"/>
          <w:kern w:val="2"/>
          <w:sz w:val="28"/>
          <w:szCs w:val="28"/>
        </w:rPr>
      </w:pPr>
      <w:bookmarkStart w:id="31" w:name="_Toc13036"/>
      <w:bookmarkEnd w:id="31"/>
      <w:bookmarkStart w:id="32" w:name="_Toc4278_WPSOffice_Level2"/>
      <w:bookmarkEnd w:id="32"/>
      <w:bookmarkStart w:id="33" w:name="_Toc526894985"/>
      <w:bookmarkEnd w:id="33"/>
      <w:bookmarkStart w:id="34" w:name="_Toc5958_WPSOffice_Level2"/>
      <w:r>
        <w:rPr>
          <w:rFonts w:hint="eastAsia" w:ascii="宋体" w:hAnsi="宋体" w:eastAsia="宋体" w:cs="宋体"/>
          <w:b/>
          <w:bCs w:val="0"/>
          <w:kern w:val="2"/>
          <w:sz w:val="32"/>
          <w:szCs w:val="32"/>
        </w:rPr>
        <w:t xml:space="preserve">2. </w:t>
      </w:r>
      <w:bookmarkEnd w:id="34"/>
      <w:r>
        <w:rPr>
          <w:rFonts w:hint="eastAsia" w:ascii="宋体" w:hAnsi="宋体" w:eastAsia="宋体" w:cs="宋体"/>
          <w:kern w:val="2"/>
          <w:sz w:val="32"/>
          <w:szCs w:val="32"/>
        </w:rPr>
        <w:t>招标文件</w:t>
      </w:r>
      <w:r>
        <w:rPr>
          <w:rFonts w:hint="eastAsia" w:ascii="宋体" w:hAnsi="宋体" w:eastAsia="宋体" w:cs="宋体"/>
          <w:b/>
          <w:bCs w:val="0"/>
          <w:kern w:val="2"/>
          <w:sz w:val="32"/>
          <w:szCs w:val="32"/>
        </w:rPr>
        <w:t xml:space="preserve"> </w:t>
      </w:r>
    </w:p>
    <w:p w14:paraId="62F9B7A8">
      <w:pPr>
        <w:pStyle w:val="5"/>
        <w:widowControl/>
        <w:spacing w:after="0" w:afterAutospacing="0" w:line="480" w:lineRule="auto"/>
        <w:ind w:left="132" w:right="0"/>
        <w:rPr>
          <w:rFonts w:hint="eastAsia" w:ascii="宋体" w:hAnsi="宋体" w:eastAsia="宋体" w:cs="宋体"/>
          <w:sz w:val="28"/>
          <w:szCs w:val="28"/>
        </w:rPr>
      </w:pPr>
      <w:bookmarkStart w:id="35" w:name="_Toc526894986"/>
      <w:bookmarkEnd w:id="35"/>
      <w:r>
        <w:rPr>
          <w:rFonts w:hint="eastAsia" w:ascii="宋体" w:hAnsi="宋体" w:eastAsia="宋体" w:cs="宋体"/>
          <w:sz w:val="28"/>
          <w:szCs w:val="28"/>
        </w:rPr>
        <w:t xml:space="preserve">2.1 招标文件的组成 </w:t>
      </w:r>
    </w:p>
    <w:p w14:paraId="481200FF">
      <w:pPr>
        <w:keepNext w:val="0"/>
        <w:keepLines w:val="0"/>
        <w:widowControl/>
        <w:suppressLineNumbers w:val="0"/>
        <w:spacing w:before="0" w:beforeAutospacing="1" w:after="0" w:afterAutospacing="0" w:line="480" w:lineRule="auto"/>
        <w:ind w:left="37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本招标文件包括： </w:t>
      </w:r>
    </w:p>
    <w:p w14:paraId="0B26DFA4">
      <w:pPr>
        <w:keepNext w:val="0"/>
        <w:keepLines w:val="0"/>
        <w:widowControl/>
        <w:numPr>
          <w:ilvl w:val="0"/>
          <w:numId w:val="2"/>
        </w:numPr>
        <w:suppressLineNumbers w:val="0"/>
        <w:spacing w:before="0" w:beforeAutospacing="1" w:after="0" w:afterAutospacing="0" w:line="480" w:lineRule="auto"/>
        <w:ind w:left="884" w:right="0" w:hanging="527"/>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招标公告； </w:t>
      </w:r>
    </w:p>
    <w:p w14:paraId="7D84C1BF">
      <w:pPr>
        <w:keepNext w:val="0"/>
        <w:keepLines w:val="0"/>
        <w:widowControl/>
        <w:numPr>
          <w:ilvl w:val="0"/>
          <w:numId w:val="2"/>
        </w:numPr>
        <w:suppressLineNumbers w:val="0"/>
        <w:spacing w:before="0" w:beforeAutospacing="1" w:after="0" w:afterAutospacing="0" w:line="480" w:lineRule="auto"/>
        <w:ind w:left="884" w:right="0" w:hanging="527"/>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投标人须知； </w:t>
      </w:r>
    </w:p>
    <w:p w14:paraId="56941BC4">
      <w:pPr>
        <w:keepNext w:val="0"/>
        <w:keepLines w:val="0"/>
        <w:widowControl/>
        <w:numPr>
          <w:ilvl w:val="0"/>
          <w:numId w:val="2"/>
        </w:numPr>
        <w:suppressLineNumbers w:val="0"/>
        <w:spacing w:before="0" w:beforeAutospacing="1" w:after="0" w:afterAutospacing="0" w:line="480" w:lineRule="auto"/>
        <w:ind w:left="884" w:right="0" w:hanging="527"/>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评标办法； </w:t>
      </w:r>
    </w:p>
    <w:p w14:paraId="2805EF3E">
      <w:pPr>
        <w:keepNext w:val="0"/>
        <w:keepLines w:val="0"/>
        <w:widowControl/>
        <w:numPr>
          <w:ilvl w:val="0"/>
          <w:numId w:val="2"/>
        </w:numPr>
        <w:suppressLineNumbers w:val="0"/>
        <w:spacing w:before="0" w:beforeAutospacing="1" w:after="0" w:afterAutospacing="0" w:line="480" w:lineRule="auto"/>
        <w:ind w:left="884" w:right="0" w:hanging="527"/>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合同条款及格式； </w:t>
      </w:r>
    </w:p>
    <w:p w14:paraId="1307D351">
      <w:pPr>
        <w:keepNext w:val="0"/>
        <w:keepLines w:val="0"/>
        <w:widowControl/>
        <w:numPr>
          <w:ilvl w:val="0"/>
          <w:numId w:val="2"/>
        </w:numPr>
        <w:suppressLineNumbers w:val="0"/>
        <w:spacing w:before="0" w:beforeAutospacing="1" w:after="0" w:afterAutospacing="0" w:line="480" w:lineRule="auto"/>
        <w:ind w:left="884" w:right="0" w:hanging="527"/>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发包人要求； </w:t>
      </w:r>
    </w:p>
    <w:p w14:paraId="480F2463">
      <w:pPr>
        <w:keepNext w:val="0"/>
        <w:keepLines w:val="0"/>
        <w:widowControl/>
        <w:numPr>
          <w:ilvl w:val="0"/>
          <w:numId w:val="2"/>
        </w:numPr>
        <w:suppressLineNumbers w:val="0"/>
        <w:spacing w:before="0" w:beforeAutospacing="1" w:after="0" w:afterAutospacing="0" w:line="480" w:lineRule="auto"/>
        <w:ind w:left="884" w:right="0" w:hanging="527"/>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投标文件格式； </w:t>
      </w:r>
    </w:p>
    <w:p w14:paraId="35EEDBA0">
      <w:pPr>
        <w:keepNext w:val="0"/>
        <w:keepLines w:val="0"/>
        <w:widowControl/>
        <w:numPr>
          <w:ilvl w:val="0"/>
          <w:numId w:val="2"/>
        </w:numPr>
        <w:suppressLineNumbers w:val="0"/>
        <w:spacing w:before="0" w:beforeAutospacing="1" w:after="0" w:afterAutospacing="0" w:line="480" w:lineRule="auto"/>
        <w:ind w:left="886" w:right="0" w:hanging="526"/>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投标人须知前附表规定的其他资料。 </w:t>
      </w:r>
    </w:p>
    <w:p w14:paraId="34F42EE6">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根据本章第 1.10 款、第 2.2 款和第 2.3 款对招标文件所作的澄清、修改，构成招标文件的组成部分。 </w:t>
      </w:r>
    </w:p>
    <w:p w14:paraId="63E83357">
      <w:pPr>
        <w:pStyle w:val="4"/>
        <w:widowControl/>
        <w:spacing w:after="0" w:afterAutospacing="0" w:line="480" w:lineRule="auto"/>
        <w:ind w:right="0"/>
        <w:rPr>
          <w:rFonts w:hint="eastAsia" w:ascii="宋体" w:hAnsi="宋体" w:eastAsia="宋体" w:cs="宋体"/>
          <w:sz w:val="28"/>
          <w:szCs w:val="28"/>
          <w:u w:val="single"/>
        </w:rPr>
      </w:pPr>
      <w:bookmarkStart w:id="36" w:name="_Toc526894987"/>
      <w:bookmarkEnd w:id="36"/>
      <w:r>
        <w:rPr>
          <w:rFonts w:hint="eastAsia" w:ascii="宋体" w:hAnsi="宋体" w:eastAsia="宋体" w:cs="宋体"/>
          <w:sz w:val="28"/>
          <w:szCs w:val="28"/>
        </w:rPr>
        <w:t>2.2</w:t>
      </w:r>
      <w:r>
        <w:rPr>
          <w:rFonts w:hint="eastAsia" w:ascii="宋体" w:hAnsi="宋体" w:eastAsia="宋体" w:cs="宋体"/>
          <w:sz w:val="28"/>
          <w:szCs w:val="28"/>
          <w:u w:val="single"/>
        </w:rPr>
        <w:t>招标文件的澄清</w:t>
      </w:r>
    </w:p>
    <w:p w14:paraId="5BE9417E">
      <w:pPr>
        <w:keepNext w:val="0"/>
        <w:keepLines w:val="0"/>
        <w:widowControl/>
        <w:suppressLineNumbers w:val="0"/>
        <w:spacing w:before="0" w:beforeAutospacing="1" w:after="0" w:afterAutospacing="0" w:line="480" w:lineRule="auto"/>
        <w:ind w:left="0" w:leftChars="0" w:right="0" w:firstLine="420" w:firstLineChars="20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D0CFBEB">
      <w:pPr>
        <w:keepNext w:val="0"/>
        <w:keepLines w:val="0"/>
        <w:widowControl/>
        <w:suppressLineNumbers w:val="0"/>
        <w:spacing w:before="0" w:beforeAutospacing="1" w:after="0" w:afterAutospacing="0" w:line="480" w:lineRule="auto"/>
        <w:ind w:left="0" w:leftChars="0" w:right="0" w:firstLine="420" w:firstLineChars="20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2.2.2招标文件的澄清以投标人须知前附表规定的形式发给所有投标人，但不指明澄清问题的来源。澄清发出的时间距本章第 4.2.1 项规定的投标截止时间不足15日的，并且澄清内容可能影响投标文件编制的，将相应延长投标截止时间。</w:t>
      </w:r>
    </w:p>
    <w:p w14:paraId="37EEE72C">
      <w:pPr>
        <w:keepNext w:val="0"/>
        <w:keepLines w:val="0"/>
        <w:widowControl/>
        <w:suppressLineNumbers w:val="0"/>
        <w:spacing w:before="0" w:beforeAutospacing="1" w:after="0" w:afterAutospacing="0" w:line="480" w:lineRule="auto"/>
        <w:ind w:left="0" w:leftChars="0" w:right="0" w:firstLine="420" w:firstLineChars="20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2.2.3招标文件的澄清在广州公共资源交易中心网站发布。招标文件的澄清一经在广州公共资源交易中心网站发布，视作已发放给所有投标人，招标文件的澄清内容作为招标文件的组成部分，具有约束作用。</w:t>
      </w:r>
    </w:p>
    <w:p w14:paraId="162AB1B5">
      <w:pPr>
        <w:pStyle w:val="13"/>
        <w:keepNext w:val="0"/>
        <w:keepLines w:val="0"/>
        <w:widowControl/>
        <w:suppressLineNumbers w:val="0"/>
        <w:spacing w:before="0" w:beforeAutospacing="1" w:after="0" w:afterAutospacing="0" w:line="480" w:lineRule="auto"/>
        <w:ind w:left="0" w:right="0" w:firstLine="420" w:firstLineChars="200"/>
        <w:rPr>
          <w:rFonts w:hint="eastAsia" w:ascii="宋体" w:hAnsi="宋体" w:eastAsia="宋体" w:cs="宋体"/>
          <w:kern w:val="2"/>
          <w:sz w:val="24"/>
          <w:szCs w:val="24"/>
          <w:u w:val="single"/>
        </w:rPr>
      </w:pPr>
      <w:r>
        <w:rPr>
          <w:rFonts w:hint="eastAsia" w:ascii="宋体" w:hAnsi="宋体" w:eastAsia="宋体" w:cs="宋体"/>
          <w:kern w:val="2"/>
          <w:sz w:val="21"/>
          <w:szCs w:val="21"/>
          <w:u w:val="single"/>
        </w:rPr>
        <w:t xml:space="preserve">2.2.4除非招标人认为确有必要答复，否则，招标人有权拒绝回复投标人在本章第2.2.1项规定的时间后的任何澄清要求。 </w:t>
      </w:r>
    </w:p>
    <w:p w14:paraId="49C1ED46">
      <w:pPr>
        <w:pStyle w:val="5"/>
        <w:widowControl/>
        <w:spacing w:after="0" w:afterAutospacing="0" w:line="480" w:lineRule="auto"/>
        <w:ind w:left="132" w:right="0"/>
        <w:rPr>
          <w:rFonts w:hint="eastAsia" w:ascii="宋体" w:hAnsi="宋体" w:eastAsia="宋体" w:cs="宋体"/>
          <w:sz w:val="28"/>
          <w:szCs w:val="28"/>
        </w:rPr>
      </w:pPr>
      <w:bookmarkStart w:id="37" w:name="_Toc526894988"/>
      <w:bookmarkEnd w:id="37"/>
      <w:r>
        <w:rPr>
          <w:rFonts w:hint="eastAsia" w:ascii="宋体" w:hAnsi="宋体" w:eastAsia="宋体" w:cs="宋体"/>
          <w:sz w:val="28"/>
          <w:szCs w:val="28"/>
        </w:rPr>
        <w:t xml:space="preserve">2.3 招标文件的修改 </w:t>
      </w:r>
    </w:p>
    <w:p w14:paraId="3DB67DA8">
      <w:pPr>
        <w:keepNext w:val="0"/>
        <w:keepLines w:val="0"/>
        <w:widowControl/>
        <w:suppressLineNumbers w:val="0"/>
        <w:spacing w:before="0" w:beforeAutospacing="1" w:after="0" w:afterAutospacing="0" w:line="480" w:lineRule="auto"/>
        <w:ind w:left="-15" w:right="0" w:firstLine="410"/>
        <w:jc w:val="both"/>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2.3.1招标人以投标人须知前附表规定的形式修改招标文件并通知所有投标人。修改招标文件的时间距本章第4.2.1项规定的投标截止时间不足15日的，并且修改内容可能影响投标文件编制的，将相应延长投标截止时间。</w:t>
      </w:r>
    </w:p>
    <w:p w14:paraId="11B3E4BC">
      <w:pPr>
        <w:keepNext w:val="0"/>
        <w:keepLines w:val="0"/>
        <w:widowControl/>
        <w:suppressLineNumbers w:val="0"/>
        <w:spacing w:before="0" w:beforeAutospacing="1" w:after="0" w:afterAutospacing="0" w:line="480" w:lineRule="auto"/>
        <w:ind w:left="-15" w:right="0" w:firstLine="410"/>
        <w:jc w:val="both"/>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2.3.2招标文件的修改在广州公共资源交易中心网站发布。招标文件的修改一经在广州公共资源交易中心网站发布，视作已发放给所有投标人，招标文件的澄清内容作为招标文件的组成部分，具有约束作用。</w:t>
      </w:r>
    </w:p>
    <w:p w14:paraId="5E89A916">
      <w:pPr>
        <w:pStyle w:val="5"/>
        <w:widowControl/>
        <w:spacing w:after="0" w:afterAutospacing="0" w:line="480" w:lineRule="auto"/>
        <w:ind w:left="132" w:right="0"/>
        <w:rPr>
          <w:rFonts w:hint="eastAsia" w:ascii="宋体" w:hAnsi="宋体" w:eastAsia="宋体" w:cs="宋体"/>
          <w:sz w:val="28"/>
          <w:szCs w:val="28"/>
        </w:rPr>
      </w:pPr>
      <w:bookmarkStart w:id="38" w:name="_Toc526894989"/>
      <w:bookmarkEnd w:id="38"/>
      <w:r>
        <w:rPr>
          <w:rFonts w:hint="eastAsia" w:ascii="宋体" w:hAnsi="宋体" w:eastAsia="宋体" w:cs="宋体"/>
          <w:sz w:val="28"/>
          <w:szCs w:val="28"/>
        </w:rPr>
        <w:t xml:space="preserve">2.4 招标文件的异议 </w:t>
      </w:r>
    </w:p>
    <w:p w14:paraId="55E111AA">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投标人或者其他利害关系人对招标文件有异议的，应当在投标截止时间10日前提出。招标人将在收到异议之日起3日内作出答复；作出答复前，将暂停招标投标活动。 </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2"/>
          <w:sz w:val="21"/>
          <w:szCs w:val="21"/>
          <w:u w:val="single"/>
          <w:lang w:val="en-US" w:eastAsia="zh-CN" w:bidi="ar"/>
        </w:rPr>
        <w:t xml:space="preserve"> 注：</w:t>
      </w:r>
      <w:r>
        <w:rPr>
          <w:rFonts w:hint="eastAsia" w:ascii="宋体" w:hAnsi="宋体" w:eastAsia="宋体" w:cs="宋体"/>
          <w:b w:val="0"/>
          <w:bCs w:val="0"/>
          <w:color w:val="000000"/>
          <w:kern w:val="2"/>
          <w:sz w:val="21"/>
          <w:szCs w:val="21"/>
          <w:u w:val="single"/>
          <w:lang w:val="en-US" w:eastAsia="zh-CN" w:bidi="ar"/>
        </w:rPr>
        <w:t>潜在投标人或利害关系人可以通过线下或线上的形式提出异议。线上提出异议的，应通过广交易建设工程电子交易系统提交，招标人也应通过广交易建设工程电子交易系统答复线上提出的异议。具体按照广交易建设工程电子交易系统相关指南进行操作。</w:t>
      </w:r>
    </w:p>
    <w:p w14:paraId="0BA2A3DE">
      <w:pPr>
        <w:pStyle w:val="3"/>
        <w:widowControl/>
        <w:spacing w:after="0" w:afterAutospacing="0" w:line="480" w:lineRule="auto"/>
        <w:ind w:left="-5" w:right="0"/>
        <w:rPr>
          <w:rFonts w:hint="eastAsia" w:ascii="宋体" w:hAnsi="宋体" w:eastAsia="宋体" w:cs="宋体"/>
          <w:kern w:val="2"/>
          <w:sz w:val="28"/>
          <w:szCs w:val="28"/>
        </w:rPr>
      </w:pPr>
      <w:bookmarkStart w:id="39" w:name="_Toc526894990"/>
      <w:bookmarkEnd w:id="39"/>
      <w:bookmarkStart w:id="40" w:name="_Toc24650_WPSOffice_Level2"/>
      <w:bookmarkEnd w:id="40"/>
      <w:bookmarkStart w:id="41" w:name="_Toc5956_WPSOffice_Level2"/>
      <w:bookmarkEnd w:id="41"/>
      <w:bookmarkStart w:id="42" w:name="_Toc23059"/>
      <w:r>
        <w:rPr>
          <w:rFonts w:hint="eastAsia" w:ascii="宋体" w:hAnsi="宋体" w:eastAsia="宋体" w:cs="宋体"/>
          <w:b/>
          <w:bCs w:val="0"/>
          <w:kern w:val="2"/>
          <w:sz w:val="32"/>
          <w:szCs w:val="32"/>
        </w:rPr>
        <w:t xml:space="preserve">3. </w:t>
      </w:r>
      <w:bookmarkEnd w:id="42"/>
      <w:r>
        <w:rPr>
          <w:rFonts w:hint="eastAsia" w:ascii="宋体" w:hAnsi="宋体" w:eastAsia="宋体" w:cs="宋体"/>
          <w:kern w:val="2"/>
          <w:sz w:val="32"/>
          <w:szCs w:val="32"/>
        </w:rPr>
        <w:t>投标文件</w:t>
      </w:r>
      <w:r>
        <w:rPr>
          <w:rFonts w:hint="eastAsia" w:ascii="宋体" w:hAnsi="宋体" w:eastAsia="宋体" w:cs="宋体"/>
          <w:b/>
          <w:bCs w:val="0"/>
          <w:kern w:val="2"/>
          <w:sz w:val="32"/>
          <w:szCs w:val="32"/>
        </w:rPr>
        <w:t xml:space="preserve"> </w:t>
      </w:r>
    </w:p>
    <w:p w14:paraId="46630B69">
      <w:pPr>
        <w:pStyle w:val="5"/>
        <w:widowControl/>
        <w:spacing w:after="0" w:afterAutospacing="0" w:line="480" w:lineRule="auto"/>
        <w:ind w:left="132" w:right="0"/>
        <w:rPr>
          <w:rFonts w:hint="eastAsia" w:ascii="宋体" w:hAnsi="宋体" w:eastAsia="宋体" w:cs="宋体"/>
          <w:sz w:val="28"/>
          <w:szCs w:val="28"/>
        </w:rPr>
      </w:pPr>
      <w:bookmarkStart w:id="43" w:name="_Toc526894991"/>
      <w:bookmarkEnd w:id="43"/>
      <w:r>
        <w:rPr>
          <w:rFonts w:hint="eastAsia" w:ascii="宋体" w:hAnsi="宋体" w:eastAsia="宋体" w:cs="宋体"/>
          <w:sz w:val="28"/>
          <w:szCs w:val="28"/>
        </w:rPr>
        <w:t xml:space="preserve">3.1 投标文件的组成 </w:t>
      </w:r>
    </w:p>
    <w:p w14:paraId="69CA9E43">
      <w:pPr>
        <w:keepNext w:val="0"/>
        <w:keepLines w:val="0"/>
        <w:widowControl/>
        <w:suppressLineNumbers w:val="0"/>
        <w:spacing w:before="0" w:beforeAutospacing="1" w:after="0" w:afterAutospacing="0" w:line="480" w:lineRule="auto"/>
        <w:ind w:left="-5"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3.1.1 投标文件应包括下列内容： </w:t>
      </w:r>
    </w:p>
    <w:p w14:paraId="4E79DF12">
      <w:pPr>
        <w:pStyle w:val="7"/>
        <w:widowControl/>
        <w:spacing w:before="0" w:beforeAutospacing="1"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(1)投标函及投标函附录；</w:t>
      </w:r>
    </w:p>
    <w:p w14:paraId="108CB5FC">
      <w:pPr>
        <w:keepNext w:val="0"/>
        <w:keepLines w:val="0"/>
        <w:widowControl/>
        <w:suppressLineNumbers w:val="0"/>
        <w:spacing w:before="0" w:beforeAutospacing="1" w:after="0" w:afterAutospacing="0" w:line="360" w:lineRule="auto"/>
        <w:ind w:left="-15" w:right="0" w:firstLine="42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(2)法定代表人身份证明；（适用于无委托代理人的情况）</w:t>
      </w:r>
    </w:p>
    <w:p w14:paraId="208B17D7">
      <w:pPr>
        <w:pStyle w:val="7"/>
        <w:widowControl/>
        <w:spacing w:before="0" w:beforeAutospacing="1"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(3)授权委托书；（适用于有委托代理人的情况）</w:t>
      </w:r>
    </w:p>
    <w:p w14:paraId="61DCDA74">
      <w:pPr>
        <w:pStyle w:val="7"/>
        <w:widowControl/>
        <w:spacing w:before="0" w:beforeAutospacing="1"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(4)第三方检测工程量清单；</w:t>
      </w:r>
    </w:p>
    <w:p w14:paraId="330FB20E">
      <w:pPr>
        <w:pStyle w:val="7"/>
        <w:widowControl/>
        <w:spacing w:before="0" w:beforeAutospacing="1"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(5)资格审查资料；</w:t>
      </w:r>
    </w:p>
    <w:p w14:paraId="1F2F1F29">
      <w:pPr>
        <w:pStyle w:val="7"/>
        <w:widowControl/>
        <w:spacing w:before="0" w:beforeAutospacing="1"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(6)拟投入本项目的检测人员一览表；</w:t>
      </w:r>
    </w:p>
    <w:p w14:paraId="5F26EC5C">
      <w:pPr>
        <w:pStyle w:val="7"/>
        <w:widowControl/>
        <w:spacing w:before="0" w:beforeAutospacing="1"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(7)投标单位2021年1月1日至今的类似检测业绩；</w:t>
      </w:r>
    </w:p>
    <w:p w14:paraId="73F0BB81">
      <w:pPr>
        <w:pStyle w:val="7"/>
        <w:widowControl/>
        <w:spacing w:before="0" w:beforeAutospacing="1"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(8)拟投入本项目的主要检测设备一览表；</w:t>
      </w:r>
    </w:p>
    <w:p w14:paraId="662E91BE">
      <w:pPr>
        <w:pStyle w:val="7"/>
        <w:widowControl/>
        <w:spacing w:before="0" w:beforeAutospacing="1"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(9)检测技术方案；</w:t>
      </w:r>
    </w:p>
    <w:p w14:paraId="219F638F">
      <w:pPr>
        <w:pStyle w:val="7"/>
        <w:widowControl/>
        <w:spacing w:before="0" w:beforeAutospacing="1"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(10)其他资料；</w:t>
      </w:r>
    </w:p>
    <w:p w14:paraId="15335D72">
      <w:pPr>
        <w:pStyle w:val="7"/>
        <w:widowControl/>
        <w:spacing w:before="0" w:beforeAutospacing="1"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（11）投标人自评分表；</w:t>
      </w:r>
    </w:p>
    <w:p w14:paraId="55A9654E">
      <w:pPr>
        <w:keepNext w:val="0"/>
        <w:keepLines w:val="0"/>
        <w:widowControl/>
        <w:suppressLineNumbers w:val="0"/>
        <w:spacing w:before="0" w:beforeAutospacing="1" w:after="0" w:afterAutospacing="0" w:line="480" w:lineRule="auto"/>
        <w:ind w:left="0" w:right="0" w:firstLine="420" w:firstLineChars="20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（12）根据招标文件及评标办法要求，投标文件格式未能进列的其他内容投标人须知前附表规定的其他资料。投标人在评标过程中作出的符合法律法规和招标文件规定的澄清确认，构成投标文件的组成部分。 </w:t>
      </w:r>
    </w:p>
    <w:p w14:paraId="2DAC7ABD">
      <w:pPr>
        <w:pStyle w:val="5"/>
        <w:widowControl/>
        <w:spacing w:after="0" w:afterAutospacing="0" w:line="480" w:lineRule="auto"/>
        <w:ind w:left="132" w:right="0"/>
        <w:rPr>
          <w:rFonts w:hint="eastAsia" w:ascii="宋体" w:hAnsi="宋体" w:eastAsia="宋体" w:cs="宋体"/>
          <w:sz w:val="28"/>
          <w:szCs w:val="28"/>
        </w:rPr>
      </w:pPr>
      <w:bookmarkStart w:id="44" w:name="_Toc526894992"/>
      <w:bookmarkEnd w:id="44"/>
      <w:r>
        <w:rPr>
          <w:rFonts w:hint="eastAsia" w:ascii="宋体" w:hAnsi="宋体" w:eastAsia="宋体" w:cs="宋体"/>
          <w:sz w:val="28"/>
          <w:szCs w:val="28"/>
        </w:rPr>
        <w:t xml:space="preserve">3.2 投标报价 </w:t>
      </w:r>
    </w:p>
    <w:p w14:paraId="65D47B74">
      <w:pPr>
        <w:keepNext w:val="0"/>
        <w:keepLines w:val="0"/>
        <w:widowControl/>
        <w:suppressLineNumbers w:val="0"/>
        <w:spacing w:before="0" w:beforeAutospacing="1" w:after="0" w:afterAutospacing="0" w:line="480" w:lineRule="auto"/>
        <w:ind w:left="-15" w:right="0" w:firstLine="41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3.2.1 投标报价应包括国家规定的增值税税金，除投标人须知前附表另有规定外，增值税税金按一般计税方法计算。投标人应按第五章“投标文件格式”的要求在投标函中进行报价并填写检测费用清单。 </w:t>
      </w:r>
    </w:p>
    <w:p w14:paraId="18468F4F">
      <w:pPr>
        <w:keepNext w:val="0"/>
        <w:keepLines w:val="0"/>
        <w:widowControl/>
        <w:suppressLineNumbers w:val="0"/>
        <w:spacing w:before="0" w:beforeAutospacing="1" w:after="0" w:afterAutospacing="0" w:line="48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3.2.2 投标人应充分了解该项目的总体情况以及影响投标报价的其他要素。 </w:t>
      </w:r>
    </w:p>
    <w:p w14:paraId="31767075">
      <w:pPr>
        <w:keepNext w:val="0"/>
        <w:keepLines w:val="0"/>
        <w:widowControl/>
        <w:suppressLineNumbers w:val="0"/>
        <w:spacing w:before="0" w:beforeAutospacing="1" w:after="0" w:afterAutospacing="0" w:line="480" w:lineRule="auto"/>
        <w:ind w:left="-15" w:right="0" w:firstLine="41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3.2.3 本项目的报价方式见投标人须知前附表。投标人在投标截止时间前修改投标函中的投标报价总额，应同时修改投标文件“检测费用清单”中的相应报价。此修改须符合本章第 4.3 款的有关要求。 </w:t>
      </w:r>
    </w:p>
    <w:p w14:paraId="598C8241">
      <w:pPr>
        <w:keepNext w:val="0"/>
        <w:keepLines w:val="0"/>
        <w:widowControl/>
        <w:suppressLineNumbers w:val="0"/>
        <w:spacing w:before="0" w:beforeAutospacing="1" w:after="0" w:afterAutospacing="0" w:line="480" w:lineRule="auto"/>
        <w:ind w:left="-15" w:right="0" w:firstLine="41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3.2.4 </w:t>
      </w:r>
      <w:r>
        <w:rPr>
          <w:rFonts w:hint="eastAsia" w:ascii="宋体" w:hAnsi="宋体" w:eastAsia="宋体" w:cs="宋体"/>
          <w:b w:val="0"/>
          <w:bCs w:val="0"/>
          <w:color w:val="000000"/>
          <w:kern w:val="2"/>
          <w:sz w:val="21"/>
          <w:szCs w:val="21"/>
          <w:lang w:val="en-US" w:eastAsia="zh-CN" w:bidi="ar"/>
        </w:rPr>
        <w:t>招标人设有最高综合单价限价和最高投标限价的，投标人的投标单价不得超最高综合单价限价，投标总报价不得超过最高投标限价，最高综合单价限价和最高投标限价在投标人须知前附表中载明</w:t>
      </w:r>
      <w:r>
        <w:rPr>
          <w:rFonts w:hint="eastAsia" w:ascii="宋体" w:hAnsi="宋体" w:eastAsia="宋体" w:cs="宋体"/>
          <w:color w:val="000000"/>
          <w:kern w:val="2"/>
          <w:sz w:val="21"/>
          <w:szCs w:val="21"/>
          <w:lang w:val="en-US" w:eastAsia="zh-CN" w:bidi="ar"/>
        </w:rPr>
        <w:t>。</w:t>
      </w:r>
    </w:p>
    <w:p w14:paraId="076F8A7B">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3.2.5  投标报价的其他要求见投标人须知前附表。 </w:t>
      </w:r>
    </w:p>
    <w:p w14:paraId="07BFEA73">
      <w:pPr>
        <w:keepNext w:val="0"/>
        <w:keepLines w:val="0"/>
        <w:widowControl/>
        <w:suppressLineNumbers w:val="0"/>
        <w:spacing w:before="0" w:beforeAutospacing="1" w:after="0" w:afterAutospacing="0" w:line="480" w:lineRule="auto"/>
        <w:ind w:left="0" w:right="0" w:firstLine="42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3.2.6投标人的投标价均包括但不限于：人工费、材料费、机械设备费、试验费、各项措施费（包括但不限于：安全文明施工、临水临电安装、临时道路铺设、机械设备进出场、工作面清理及整理、检测配载、桩头处理、试坑开挖、疏干排水、工作搭架、工作棚、锚桩及焊接等相关费用）、报告编写费、配合协调费、工程保险费、风险费、管理费、规费、利润、税金等所有的一切相关费用。该报价已包含了为完成所有招标要求所可能产生的不可预见的费用。不论实际费用有无发生，亦不论各项费用有无涨落，均不再调整。</w:t>
      </w:r>
    </w:p>
    <w:p w14:paraId="0E6210E2">
      <w:pPr>
        <w:keepNext w:val="0"/>
        <w:keepLines w:val="0"/>
        <w:widowControl/>
        <w:suppressLineNumbers w:val="0"/>
        <w:spacing w:before="0" w:beforeAutospacing="1" w:after="0" w:afterAutospacing="0" w:line="480" w:lineRule="auto"/>
        <w:ind w:left="0" w:right="0" w:firstLine="420" w:firstLineChars="0"/>
        <w:jc w:val="both"/>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3.2.7投标人应认真阅读本招标工作量变化的风险、各种不确定因素，以本企业的优势和承受能力，按照市场价格态势结合自身实力和现场踏勘情况合理报价。</w:t>
      </w:r>
    </w:p>
    <w:p w14:paraId="382A75FA">
      <w:pPr>
        <w:keepNext w:val="0"/>
        <w:keepLines w:val="0"/>
        <w:widowControl/>
        <w:suppressLineNumbers w:val="0"/>
        <w:spacing w:before="0" w:beforeAutospacing="1" w:after="0" w:afterAutospacing="0" w:line="480" w:lineRule="auto"/>
        <w:ind w:left="0" w:right="0" w:firstLine="42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3.2.8招标人向投标人提供的资料和数据，是招标人现有的能使投标人利用的资料，招标人对投标人由此而作出的推论、理解和结论概不负责。投标人根据招标文件中的内容进行报价所产生的一切风险，投标人应充分预见并承担风险。投标人应认真审阅招标文件的所有内容，对工程现场和周围环境进行现场踏勘，获取编制投标文件和签署合同所需的所有资料。一旦中标，这种考察即被认为其结果已在投标文件中得到充分的考虑。</w:t>
      </w:r>
    </w:p>
    <w:p w14:paraId="6F436307">
      <w:pPr>
        <w:keepNext w:val="0"/>
        <w:keepLines w:val="0"/>
        <w:widowControl/>
        <w:suppressLineNumbers w:val="0"/>
        <w:spacing w:before="0" w:beforeAutospacing="1" w:after="0" w:afterAutospacing="0" w:line="480" w:lineRule="auto"/>
        <w:ind w:left="0" w:right="0" w:firstLine="420" w:firstLineChars="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3.2.9投标人应严格按招标人提供的工程量清单报价表进行报价,不得增减,并严格按工程量清单报价表中项目顺序填写单价、合价,不得改动报价顺序。如有改动，由此造成的责任及后果由投标人自行承担。</w:t>
      </w:r>
    </w:p>
    <w:p w14:paraId="0C17952D">
      <w:pPr>
        <w:keepNext w:val="0"/>
        <w:keepLines w:val="0"/>
        <w:widowControl/>
        <w:suppressLineNumbers w:val="0"/>
        <w:spacing w:before="0" w:beforeAutospacing="1" w:after="0" w:afterAutospacing="0" w:line="480" w:lineRule="auto"/>
        <w:ind w:left="0" w:right="0" w:firstLine="42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3.2.10所有报价均以人民币表示，以元为单位，保留小数点后两位小数,第三位小数四舍五入。</w:t>
      </w:r>
    </w:p>
    <w:p w14:paraId="5A62DE71">
      <w:pPr>
        <w:keepNext w:val="0"/>
        <w:keepLines w:val="0"/>
        <w:widowControl/>
        <w:suppressLineNumbers w:val="0"/>
        <w:spacing w:before="0" w:beforeAutospacing="1" w:after="0" w:afterAutospacing="0" w:line="480" w:lineRule="auto"/>
        <w:ind w:left="0" w:right="0" w:firstLine="42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3.2.11本合同采用全费用综合单价包干，综合单价以投标报价工程量清单报价表的综合单价为准。工程量以实际发生（按业主、监理人、受托人确认）进行计算，最终以增城区有权审核的部门或者业主按相关程序审定为准结算。</w:t>
      </w:r>
    </w:p>
    <w:p w14:paraId="024A5164">
      <w:pPr>
        <w:keepNext w:val="0"/>
        <w:keepLines w:val="0"/>
        <w:widowControl/>
        <w:suppressLineNumbers w:val="0"/>
        <w:spacing w:before="0" w:beforeAutospacing="1" w:after="0" w:afterAutospacing="0" w:line="480" w:lineRule="auto"/>
        <w:ind w:left="0" w:right="0" w:firstLine="420" w:firstLineChars="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3.2.12综合单价按包工、包料、包设备设施、包工期、包质量、包安全、包文明作业、包与建设项目相关单位的协调以及本项目可能产生的风险等所有费用；委托人现场不提供办公及住宿等条件，所有费用由受托人在投标报价中综合考虑。</w:t>
      </w:r>
    </w:p>
    <w:p w14:paraId="47950DD2">
      <w:pPr>
        <w:keepNext w:val="0"/>
        <w:keepLines w:val="0"/>
        <w:widowControl/>
        <w:suppressLineNumbers w:val="0"/>
        <w:spacing w:before="0" w:beforeAutospacing="1" w:after="0" w:afterAutospacing="0" w:line="480" w:lineRule="auto"/>
        <w:ind w:left="0" w:right="0" w:firstLine="420" w:firstLineChars="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3.2.13检测服务的工作量根据经委托人批准的检测方案，并结合现场实际情况由委托人、监理人、受托人三方进行签证确认，受托人自行增加的额外工作量将不被承认，最终以增城区有权审核的部门或者业主按相关程序审定为准结算。</w:t>
      </w:r>
    </w:p>
    <w:p w14:paraId="2229DBF0">
      <w:pPr>
        <w:keepNext w:val="0"/>
        <w:keepLines w:val="0"/>
        <w:widowControl/>
        <w:suppressLineNumbers w:val="0"/>
        <w:spacing w:before="0" w:beforeAutospacing="1" w:after="0" w:afterAutospacing="0" w:line="480" w:lineRule="auto"/>
        <w:ind w:left="0" w:right="0" w:firstLine="420" w:firstLineChars="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3.2.14工程报价计费依据按国家发展计划委员会、建设部颁发的《工程勘察设计收费标准》（2002年修订本）与《广东省物价局关于建筑工程质量检测收费标准的复函》（粤价函[2004]428号）及《广东省房屋建筑和市政工程质量安全检测收费指导价》（粤建检协﹝2015﹞8号文）等的有关的检测收费规定下浮计算。以上费用已包含了税费和为完成所有要求而可能产生的不可预见的费用。</w:t>
      </w:r>
    </w:p>
    <w:p w14:paraId="19476350">
      <w:pPr>
        <w:keepNext w:val="0"/>
        <w:keepLines w:val="0"/>
        <w:widowControl/>
        <w:suppressLineNumbers w:val="0"/>
        <w:spacing w:before="0" w:beforeAutospacing="1" w:after="0" w:afterAutospacing="0" w:line="480" w:lineRule="auto"/>
        <w:ind w:left="0" w:right="0" w:firstLine="420" w:firstLineChars="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3.2.15招标文件检测工程量清单中漏列而由监理和建设单位现场签证确认的工程项目，视为本项目的检测范围应承担的项目。</w:t>
      </w:r>
    </w:p>
    <w:p w14:paraId="0ED1C474">
      <w:pPr>
        <w:keepNext w:val="0"/>
        <w:keepLines w:val="0"/>
        <w:widowControl/>
        <w:suppressLineNumbers w:val="0"/>
        <w:spacing w:before="0" w:beforeAutospacing="1" w:after="0" w:afterAutospacing="0" w:line="480" w:lineRule="auto"/>
        <w:ind w:left="0" w:right="0" w:firstLine="42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3.2.16项目最终结算总价不得高于概算审定的检测费总价，概算审定的检测费总价为本项目的封顶结算价，若实际完成的检测与工作量乘以综合单价计算的总价高于概算审定的检测费总价，以概算审定的检测费总价为项目最终结算总价，除非发包人同意额外增加费用。</w:t>
      </w:r>
    </w:p>
    <w:p w14:paraId="6FE68418">
      <w:pPr>
        <w:pStyle w:val="5"/>
        <w:widowControl/>
        <w:spacing w:after="0" w:afterAutospacing="0" w:line="480" w:lineRule="auto"/>
        <w:ind w:left="132" w:right="0"/>
        <w:rPr>
          <w:rFonts w:hint="eastAsia" w:ascii="宋体" w:hAnsi="宋体" w:eastAsia="宋体" w:cs="宋体"/>
          <w:sz w:val="28"/>
          <w:szCs w:val="28"/>
        </w:rPr>
      </w:pPr>
      <w:bookmarkStart w:id="45" w:name="_Toc526894993"/>
      <w:bookmarkEnd w:id="45"/>
      <w:r>
        <w:rPr>
          <w:rFonts w:hint="eastAsia" w:ascii="宋体" w:hAnsi="宋体" w:eastAsia="宋体" w:cs="宋体"/>
          <w:sz w:val="28"/>
          <w:szCs w:val="28"/>
        </w:rPr>
        <w:t xml:space="preserve">3.3 投标有效期 </w:t>
      </w:r>
    </w:p>
    <w:p w14:paraId="26C52384">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3.3.1 除投标人须知前附表另有规定外，投标有效期为 90 天。 </w:t>
      </w:r>
    </w:p>
    <w:p w14:paraId="2990790E">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3.3.2 在投标有效期内，投标人撤销投标文件的，应承担招标文件和法律规定的责任。 </w:t>
      </w:r>
    </w:p>
    <w:p w14:paraId="4ECD59A1">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3.3.3 出现特殊情况需要延长投标有效期的，招标人以书面形式通知所有投标人延长投标有效期。投标人应予以书面答复，</w:t>
      </w:r>
      <w:r>
        <w:rPr>
          <w:rFonts w:hint="eastAsia" w:ascii="宋体" w:hAnsi="宋体" w:eastAsia="宋体" w:cs="宋体"/>
          <w:strike/>
          <w:dstrike w:val="0"/>
          <w:color w:val="000000"/>
          <w:kern w:val="2"/>
          <w:sz w:val="21"/>
          <w:szCs w:val="21"/>
          <w:lang w:val="en-US" w:eastAsia="zh-CN" w:bidi="ar"/>
        </w:rPr>
        <w:t>同意延长的，应相应延长其投标保证金的有效期，</w:t>
      </w:r>
      <w:r>
        <w:rPr>
          <w:rFonts w:hint="eastAsia" w:ascii="宋体" w:hAnsi="宋体" w:eastAsia="宋体" w:cs="宋体"/>
          <w:color w:val="000000"/>
          <w:kern w:val="2"/>
          <w:sz w:val="21"/>
          <w:szCs w:val="21"/>
          <w:lang w:val="en-US" w:eastAsia="zh-CN" w:bidi="ar"/>
        </w:rPr>
        <w:t>但不得要求或被允许修改其投标文件；投标人拒绝延长的，其投标失效</w:t>
      </w:r>
      <w:r>
        <w:rPr>
          <w:rFonts w:hint="eastAsia" w:ascii="宋体" w:hAnsi="宋体" w:eastAsia="宋体" w:cs="宋体"/>
          <w:strike/>
          <w:dstrike w:val="0"/>
          <w:color w:val="000000"/>
          <w:kern w:val="2"/>
          <w:sz w:val="21"/>
          <w:szCs w:val="21"/>
          <w:lang w:val="en-US" w:eastAsia="zh-CN" w:bidi="ar"/>
        </w:rPr>
        <w:t>，但投标人有权收回其投标保证金及以现金或者支票形式递交的投标保证金的银行同期存款利息</w:t>
      </w:r>
      <w:r>
        <w:rPr>
          <w:rFonts w:hint="eastAsia" w:ascii="宋体" w:hAnsi="宋体" w:eastAsia="宋体" w:cs="宋体"/>
          <w:color w:val="000000"/>
          <w:kern w:val="2"/>
          <w:sz w:val="21"/>
          <w:szCs w:val="21"/>
          <w:lang w:val="en-US" w:eastAsia="zh-CN" w:bidi="ar"/>
        </w:rPr>
        <w:t xml:space="preserve">。 </w:t>
      </w:r>
    </w:p>
    <w:p w14:paraId="26F35533">
      <w:pPr>
        <w:pStyle w:val="5"/>
        <w:widowControl/>
        <w:spacing w:after="0" w:afterAutospacing="0" w:line="480" w:lineRule="auto"/>
        <w:ind w:left="132" w:right="0"/>
        <w:rPr>
          <w:rFonts w:hint="eastAsia" w:ascii="宋体" w:hAnsi="宋体" w:eastAsia="宋体" w:cs="宋体"/>
          <w:sz w:val="28"/>
          <w:szCs w:val="28"/>
        </w:rPr>
      </w:pPr>
      <w:bookmarkStart w:id="46" w:name="_Toc526894994"/>
      <w:bookmarkEnd w:id="46"/>
      <w:r>
        <w:rPr>
          <w:rFonts w:hint="eastAsia" w:ascii="宋体" w:hAnsi="宋体" w:eastAsia="宋体" w:cs="宋体"/>
          <w:sz w:val="28"/>
          <w:szCs w:val="28"/>
        </w:rPr>
        <w:t xml:space="preserve">3.4 投标保证金 </w:t>
      </w:r>
    </w:p>
    <w:p w14:paraId="41E04A6B">
      <w:pPr>
        <w:keepNext w:val="0"/>
        <w:keepLines w:val="0"/>
        <w:widowControl/>
        <w:suppressLineNumbers w:val="0"/>
        <w:spacing w:before="0" w:beforeAutospacing="1" w:after="0" w:afterAutospacing="0" w:line="480" w:lineRule="auto"/>
        <w:ind w:left="0" w:right="0" w:firstLine="420" w:firstLineChars="20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lang w:val="en-US" w:eastAsia="zh-CN" w:bidi="ar"/>
        </w:rPr>
        <w:t>3.4.1</w:t>
      </w:r>
      <w:r>
        <w:rPr>
          <w:rFonts w:hint="eastAsia" w:ascii="宋体" w:hAnsi="宋体" w:eastAsia="宋体" w:cs="宋体"/>
          <w:color w:val="000000"/>
          <w:kern w:val="2"/>
          <w:sz w:val="21"/>
          <w:szCs w:val="21"/>
          <w:u w:val="single"/>
          <w:lang w:val="en-US" w:eastAsia="zh-CN" w:bidi="ar"/>
        </w:rPr>
        <w:t>本项目不要求投标人递交投标保证金。</w:t>
      </w:r>
    </w:p>
    <w:p w14:paraId="069201F1">
      <w:pPr>
        <w:keepNext w:val="0"/>
        <w:keepLines w:val="0"/>
        <w:widowControl/>
        <w:suppressLineNumbers w:val="0"/>
        <w:spacing w:before="0" w:beforeAutospacing="1" w:after="0" w:afterAutospacing="0" w:line="480" w:lineRule="auto"/>
        <w:ind w:left="0" w:right="0" w:firstLine="420" w:firstLineChars="200"/>
        <w:jc w:val="left"/>
        <w:rPr>
          <w:rFonts w:hint="eastAsia" w:ascii="宋体" w:hAnsi="宋体" w:eastAsia="宋体" w:cs="宋体"/>
          <w:strike/>
          <w:dstrike w:val="0"/>
          <w:kern w:val="2"/>
          <w:sz w:val="22"/>
          <w:szCs w:val="22"/>
        </w:rPr>
      </w:pPr>
      <w:r>
        <w:rPr>
          <w:rFonts w:hint="eastAsia" w:ascii="宋体" w:hAnsi="宋体" w:eastAsia="宋体" w:cs="宋体"/>
          <w:strike/>
          <w:dstrike w:val="0"/>
          <w:color w:val="000000"/>
          <w:kern w:val="2"/>
          <w:sz w:val="21"/>
          <w:szCs w:val="21"/>
          <w:lang w:val="en-US" w:eastAsia="zh-CN" w:bidi="ar"/>
        </w:rPr>
        <w:t xml:space="preserve">3.4.2 投标人不按本章第 3.4.1 项要求提交投标保证金的，评标委员会将否决其投标。 </w:t>
      </w:r>
    </w:p>
    <w:p w14:paraId="2F4667BE">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strike/>
          <w:dstrike w:val="0"/>
          <w:kern w:val="2"/>
          <w:sz w:val="22"/>
          <w:szCs w:val="22"/>
        </w:rPr>
      </w:pPr>
      <w:r>
        <w:rPr>
          <w:rFonts w:hint="eastAsia" w:ascii="宋体" w:hAnsi="宋体" w:eastAsia="宋体" w:cs="宋体"/>
          <w:strike/>
          <w:dstrike w:val="0"/>
          <w:color w:val="000000"/>
          <w:kern w:val="2"/>
          <w:sz w:val="21"/>
          <w:szCs w:val="21"/>
          <w:lang w:val="en-US" w:eastAsia="zh-CN" w:bidi="ar"/>
        </w:rPr>
        <w:t xml:space="preserve">3.4.3 招标人最迟将在与中标人签订合同后 5 日内，向未中标的投标人和中标人退还投标保证金。投标保证金以现金或者支票形式递交的，还应退还银行同期存款利息。 </w:t>
      </w:r>
    </w:p>
    <w:p w14:paraId="2447E8BA">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strike/>
          <w:dstrike w:val="0"/>
          <w:kern w:val="2"/>
          <w:sz w:val="22"/>
          <w:szCs w:val="22"/>
        </w:rPr>
      </w:pPr>
      <w:r>
        <w:rPr>
          <w:rFonts w:hint="eastAsia" w:ascii="宋体" w:hAnsi="宋体" w:eastAsia="宋体" w:cs="宋体"/>
          <w:strike/>
          <w:dstrike w:val="0"/>
          <w:color w:val="000000"/>
          <w:kern w:val="2"/>
          <w:sz w:val="21"/>
          <w:szCs w:val="21"/>
          <w:lang w:val="en-US" w:eastAsia="zh-CN" w:bidi="ar"/>
        </w:rPr>
        <w:t xml:space="preserve">3.4.4 有下列情形之一的，投标保证金将不予退还： </w:t>
      </w:r>
    </w:p>
    <w:p w14:paraId="27FA1860">
      <w:pPr>
        <w:keepNext w:val="0"/>
        <w:keepLines w:val="0"/>
        <w:widowControl/>
        <w:suppressLineNumbers w:val="0"/>
        <w:spacing w:before="0" w:beforeAutospacing="1" w:after="0" w:afterAutospacing="0" w:line="480" w:lineRule="auto"/>
        <w:ind w:left="628" w:right="0" w:firstLine="0"/>
        <w:jc w:val="left"/>
        <w:rPr>
          <w:rFonts w:hint="eastAsia" w:ascii="宋体" w:hAnsi="宋体" w:eastAsia="宋体" w:cs="宋体"/>
          <w:strike/>
          <w:dstrike w:val="0"/>
          <w:kern w:val="2"/>
          <w:sz w:val="22"/>
          <w:szCs w:val="22"/>
        </w:rPr>
      </w:pPr>
      <w:r>
        <w:rPr>
          <w:rFonts w:hint="eastAsia" w:ascii="宋体" w:hAnsi="宋体" w:eastAsia="宋体" w:cs="宋体"/>
          <w:strike/>
          <w:dstrike w:val="0"/>
          <w:color w:val="000000"/>
          <w:kern w:val="2"/>
          <w:sz w:val="21"/>
          <w:szCs w:val="21"/>
          <w:lang w:val="en-US" w:eastAsia="zh-CN" w:bidi="ar"/>
        </w:rPr>
        <w:t xml:space="preserve">投标人在投标有效期内撤销投标文件； </w:t>
      </w:r>
    </w:p>
    <w:p w14:paraId="04C09701">
      <w:pPr>
        <w:keepNext w:val="0"/>
        <w:keepLines w:val="0"/>
        <w:widowControl/>
        <w:suppressLineNumbers w:val="0"/>
        <w:spacing w:before="0" w:beforeAutospacing="1" w:after="0" w:afterAutospacing="0" w:line="480" w:lineRule="auto"/>
        <w:ind w:left="628" w:right="0" w:firstLine="0"/>
        <w:jc w:val="left"/>
        <w:rPr>
          <w:rFonts w:hint="eastAsia" w:ascii="宋体" w:hAnsi="宋体" w:eastAsia="宋体" w:cs="宋体"/>
          <w:strike/>
          <w:dstrike w:val="0"/>
          <w:kern w:val="2"/>
          <w:sz w:val="22"/>
          <w:szCs w:val="22"/>
        </w:rPr>
      </w:pPr>
      <w:r>
        <w:rPr>
          <w:rFonts w:hint="eastAsia" w:ascii="宋体" w:hAnsi="宋体" w:eastAsia="宋体" w:cs="宋体"/>
          <w:strike/>
          <w:dstrike w:val="0"/>
          <w:color w:val="000000"/>
          <w:kern w:val="2"/>
          <w:sz w:val="21"/>
          <w:szCs w:val="21"/>
          <w:lang w:val="en-US" w:eastAsia="zh-CN" w:bidi="ar"/>
        </w:rPr>
        <w:t xml:space="preserve">中标人在收到中标通知书后，无正当理由不与招标人订立合同，在签订合同时向招标人提出附加条件； </w:t>
      </w:r>
    </w:p>
    <w:p w14:paraId="182DC627">
      <w:pPr>
        <w:keepNext w:val="0"/>
        <w:keepLines w:val="0"/>
        <w:widowControl/>
        <w:suppressLineNumbers w:val="0"/>
        <w:spacing w:before="0" w:beforeAutospacing="1" w:after="0" w:afterAutospacing="0" w:line="480" w:lineRule="auto"/>
        <w:ind w:left="628" w:right="0" w:firstLine="0"/>
        <w:jc w:val="left"/>
        <w:rPr>
          <w:rFonts w:hint="eastAsia" w:ascii="宋体" w:hAnsi="宋体" w:eastAsia="宋体" w:cs="宋体"/>
          <w:strike/>
          <w:dstrike w:val="0"/>
          <w:kern w:val="2"/>
          <w:sz w:val="22"/>
          <w:szCs w:val="22"/>
        </w:rPr>
      </w:pPr>
      <w:r>
        <w:rPr>
          <w:rFonts w:hint="eastAsia" w:ascii="宋体" w:hAnsi="宋体" w:eastAsia="宋体" w:cs="宋体"/>
          <w:strike/>
          <w:dstrike w:val="0"/>
          <w:color w:val="000000"/>
          <w:kern w:val="2"/>
          <w:sz w:val="21"/>
          <w:szCs w:val="21"/>
          <w:lang w:val="en-US" w:eastAsia="zh-CN" w:bidi="ar"/>
        </w:rPr>
        <w:t xml:space="preserve">发生投标人须知前附表规定的其他可以不予退还投标保证金的情形。 </w:t>
      </w:r>
    </w:p>
    <w:p w14:paraId="790304FF">
      <w:pPr>
        <w:pStyle w:val="5"/>
        <w:widowControl/>
        <w:spacing w:after="0" w:afterAutospacing="0" w:line="480" w:lineRule="auto"/>
        <w:ind w:left="132" w:right="0"/>
        <w:rPr>
          <w:rFonts w:hint="eastAsia" w:ascii="宋体" w:hAnsi="宋体" w:eastAsia="宋体" w:cs="宋体"/>
          <w:sz w:val="28"/>
          <w:szCs w:val="28"/>
        </w:rPr>
      </w:pPr>
      <w:bookmarkStart w:id="47" w:name="_Toc526894995"/>
      <w:bookmarkEnd w:id="47"/>
      <w:r>
        <w:rPr>
          <w:rFonts w:hint="eastAsia" w:ascii="宋体" w:hAnsi="宋体" w:eastAsia="宋体" w:cs="宋体"/>
          <w:sz w:val="28"/>
          <w:szCs w:val="28"/>
        </w:rPr>
        <w:t>3.5 资格审查资料</w:t>
      </w:r>
    </w:p>
    <w:p w14:paraId="7471C719">
      <w:pPr>
        <w:keepNext w:val="0"/>
        <w:keepLines w:val="0"/>
        <w:widowControl/>
        <w:suppressLineNumbers w:val="0"/>
        <w:spacing w:before="0" w:beforeAutospacing="1" w:after="0" w:afterAutospacing="0" w:line="360" w:lineRule="auto"/>
        <w:ind w:left="11"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除投标人须知前附表另有规定外，投标人应按下列规定提供资格审查资料，以证明其满足本章第 1.4 款规定的资质、财务、业绩、信誉等要求。 </w:t>
      </w:r>
    </w:p>
    <w:p w14:paraId="0C89CCFE">
      <w:pPr>
        <w:pStyle w:val="7"/>
        <w:widowControl/>
        <w:spacing w:before="0" w:beforeAutospacing="1"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3.5.1“基本情况表”后应附：</w:t>
      </w:r>
    </w:p>
    <w:p w14:paraId="40135B07">
      <w:pPr>
        <w:keepNext w:val="0"/>
        <w:keepLines w:val="0"/>
        <w:widowControl/>
        <w:suppressLineNumbers w:val="0"/>
        <w:spacing w:before="0" w:beforeAutospacing="1" w:after="0" w:afterAutospacing="0" w:line="360" w:lineRule="auto"/>
        <w:ind w:left="11" w:right="0" w:firstLine="420" w:firstLineChars="200"/>
        <w:jc w:val="left"/>
        <w:rPr>
          <w:rFonts w:hint="eastAsia" w:ascii="宋体" w:hAnsi="宋体" w:eastAsia="宋体" w:cs="宋体"/>
          <w:kern w:val="2"/>
          <w:sz w:val="21"/>
          <w:szCs w:val="21"/>
        </w:rPr>
      </w:pPr>
      <w:bookmarkStart w:id="48" w:name="_Toc526894996"/>
      <w:bookmarkEnd w:id="48"/>
      <w:r>
        <w:rPr>
          <w:rFonts w:hint="eastAsia" w:ascii="宋体" w:hAnsi="宋体" w:eastAsia="宋体" w:cs="宋体"/>
          <w:color w:val="000000"/>
          <w:kern w:val="2"/>
          <w:sz w:val="21"/>
          <w:szCs w:val="21"/>
          <w:lang w:val="en-US" w:eastAsia="zh-CN" w:bidi="ar"/>
        </w:rPr>
        <w:t>（1）投标人具有独立法人资格，持有事业单位登记管理部门核发的事业单位法人证书或工商行政（市场监督）管理部门核发的企业法人营业执照，且在营业期限内。</w:t>
      </w:r>
    </w:p>
    <w:p w14:paraId="5CBD35D7">
      <w:pPr>
        <w:keepNext w:val="0"/>
        <w:keepLines w:val="0"/>
        <w:widowControl/>
        <w:suppressLineNumbers w:val="0"/>
        <w:spacing w:before="0" w:beforeAutospacing="1" w:after="0" w:afterAutospacing="0" w:line="480" w:lineRule="auto"/>
        <w:ind w:left="11"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（2）本次招标要求投标人具备以下相应资质：</w:t>
      </w:r>
    </w:p>
    <w:p w14:paraId="51B2DAF0">
      <w:pPr>
        <w:keepNext w:val="0"/>
        <w:keepLines w:val="0"/>
        <w:widowControl/>
        <w:suppressLineNumbers w:val="0"/>
        <w:spacing w:before="0" w:beforeAutospacing="1" w:after="0" w:afterAutospacing="0" w:line="480" w:lineRule="auto"/>
        <w:ind w:left="11"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1）投标人具备水行政主管部门颁发的水利工程质量检测单位资质证书乙级或以上证书（检测专业范围覆盖混凝土工程、岩土工程、机械电气、金属结构、量测），且证书在有效期内。</w:t>
      </w:r>
    </w:p>
    <w:p w14:paraId="06CBC50B">
      <w:pPr>
        <w:keepNext w:val="0"/>
        <w:keepLines w:val="0"/>
        <w:widowControl/>
        <w:suppressLineNumbers w:val="0"/>
        <w:spacing w:before="0" w:beforeAutospacing="1" w:after="0" w:afterAutospacing="0" w:line="480" w:lineRule="auto"/>
        <w:ind w:left="11"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投标人具有质量技术监督部门颁发的CMA计量认证合格证书（CMA计量认证合格证书附表的认证范围覆盖混凝土工程、岩土工程、机械电气、金属结构、量测等类别，如投标人CMA计量认证合格证书中的检测项目与招标主要内容名称不同，但表达的意思一致也视为满足该项条件。），且证书在有效期内。</w:t>
      </w:r>
    </w:p>
    <w:p w14:paraId="2B644DC9">
      <w:pPr>
        <w:pStyle w:val="10"/>
        <w:keepNext w:val="0"/>
        <w:keepLines w:val="0"/>
        <w:widowControl/>
        <w:suppressLineNumbers w:val="0"/>
        <w:overflowPunct w:val="0"/>
        <w:spacing w:before="0" w:beforeAutospacing="1" w:line="288" w:lineRule="auto"/>
        <w:ind w:left="0" w:right="0" w:firstLine="440" w:firstLineChars="200"/>
        <w:rPr>
          <w:rFonts w:hint="eastAsia" w:ascii="宋体" w:hAnsi="宋体" w:eastAsia="宋体" w:cs="Times New Roman"/>
          <w:kern w:val="2"/>
          <w:sz w:val="22"/>
          <w:szCs w:val="22"/>
        </w:rPr>
      </w:pPr>
      <w:r>
        <w:rPr>
          <w:rFonts w:hint="eastAsia" w:ascii="宋体" w:hAnsi="宋体" w:eastAsia="宋体" w:cs="宋体"/>
          <w:kern w:val="2"/>
          <w:sz w:val="22"/>
          <w:szCs w:val="22"/>
        </w:rPr>
        <w:t>3.5.2其他满足本章第</w:t>
      </w:r>
      <w:r>
        <w:rPr>
          <w:rFonts w:hint="eastAsia" w:ascii="宋体" w:hAnsi="宋体" w:eastAsia="宋体" w:cs="Times New Roman"/>
          <w:kern w:val="2"/>
          <w:sz w:val="22"/>
          <w:szCs w:val="22"/>
        </w:rPr>
        <w:t>1.4.1</w:t>
      </w:r>
      <w:r>
        <w:rPr>
          <w:rFonts w:hint="eastAsia" w:ascii="宋体" w:hAnsi="宋体" w:eastAsia="宋体" w:cs="宋体"/>
          <w:kern w:val="2"/>
          <w:sz w:val="22"/>
          <w:szCs w:val="22"/>
        </w:rPr>
        <w:t>项规定的要求的相关资料。</w:t>
      </w:r>
    </w:p>
    <w:p w14:paraId="52686E50">
      <w:pPr>
        <w:pStyle w:val="5"/>
        <w:widowControl/>
        <w:spacing w:after="0" w:afterAutospacing="0" w:line="480" w:lineRule="auto"/>
        <w:ind w:left="132" w:right="0"/>
        <w:rPr>
          <w:rFonts w:hint="eastAsia" w:ascii="宋体" w:hAnsi="宋体" w:eastAsia="宋体" w:cs="宋体"/>
          <w:sz w:val="28"/>
          <w:szCs w:val="28"/>
        </w:rPr>
      </w:pPr>
      <w:r>
        <w:rPr>
          <w:rFonts w:hint="eastAsia" w:ascii="宋体" w:hAnsi="宋体" w:eastAsia="宋体" w:cs="宋体"/>
          <w:sz w:val="28"/>
          <w:szCs w:val="28"/>
        </w:rPr>
        <w:t xml:space="preserve">3.6 备选投标方案 </w:t>
      </w:r>
    </w:p>
    <w:p w14:paraId="502E83A5">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3.6.1 除投标人须知前附表规定允许外，投标人不得递交备选投标方案，否则其投标将被否决。 </w:t>
      </w:r>
    </w:p>
    <w:p w14:paraId="1FE116B8">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3.6.2 允许投标人递交备选投标方案的，只有中标人所递交的备选投标方案方可予以考虑。评标委员会认为中标人的备选投标方案优于其按照招标文件要求编制的投标方案的，招标人可以接受该备选投标方案。 </w:t>
      </w:r>
    </w:p>
    <w:p w14:paraId="6C84D4A5">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3.6.3 投标人提供两个或两个以上投标报价，或者在投标文件中提供一个报价，但同时提供两个或两个以上检测方案的，视为提供备选方案。 </w:t>
      </w:r>
    </w:p>
    <w:p w14:paraId="2D54A3A7">
      <w:pPr>
        <w:pStyle w:val="5"/>
        <w:widowControl/>
        <w:spacing w:after="0" w:afterAutospacing="0" w:line="480" w:lineRule="auto"/>
        <w:ind w:left="132" w:right="0"/>
        <w:rPr>
          <w:rFonts w:hint="eastAsia" w:ascii="宋体" w:hAnsi="宋体" w:eastAsia="宋体" w:cs="宋体"/>
          <w:sz w:val="28"/>
          <w:szCs w:val="28"/>
        </w:rPr>
      </w:pPr>
      <w:bookmarkStart w:id="49" w:name="_Toc526894997"/>
      <w:bookmarkEnd w:id="49"/>
      <w:r>
        <w:rPr>
          <w:rFonts w:hint="eastAsia" w:ascii="宋体" w:hAnsi="宋体" w:eastAsia="宋体" w:cs="宋体"/>
          <w:sz w:val="28"/>
          <w:szCs w:val="28"/>
        </w:rPr>
        <w:t xml:space="preserve">3.7 投标文件的编制 </w:t>
      </w:r>
    </w:p>
    <w:p w14:paraId="69C27F58">
      <w:pPr>
        <w:keepNext w:val="0"/>
        <w:keepLines w:val="0"/>
        <w:widowControl/>
        <w:suppressLineNumbers w:val="0"/>
        <w:spacing w:before="0" w:beforeAutospacing="1" w:after="0" w:afterAutospacing="0" w:line="480" w:lineRule="auto"/>
        <w:ind w:left="0" w:right="0" w:firstLine="420" w:firstLineChars="200"/>
        <w:jc w:val="left"/>
        <w:outlineLvl w:val="0"/>
        <w:rPr>
          <w:rFonts w:hint="eastAsia" w:ascii="宋体" w:hAnsi="宋体" w:eastAsia="宋体" w:cs="宋体"/>
          <w:kern w:val="2"/>
          <w:sz w:val="22"/>
          <w:szCs w:val="22"/>
        </w:rPr>
      </w:pPr>
      <w:bookmarkStart w:id="50" w:name="_Toc20165"/>
      <w:bookmarkEnd w:id="50"/>
      <w:r>
        <w:rPr>
          <w:rFonts w:hint="eastAsia" w:ascii="宋体" w:hAnsi="宋体" w:eastAsia="宋体" w:cs="宋体"/>
          <w:color w:val="000000"/>
          <w:kern w:val="2"/>
          <w:sz w:val="21"/>
          <w:szCs w:val="21"/>
          <w:lang w:val="en-US" w:eastAsia="zh-CN" w:bidi="ar"/>
        </w:rPr>
        <w:t>3.7.1 投标文件应按第五章“投标文件格式”进行编写，如有必要，可以增加附页，作为投标文件的组成部分。其中，投标函附录在满足招标文件实质性要求的基础上，可以提出比招标文件要求更有利于招标人的承诺。</w:t>
      </w:r>
    </w:p>
    <w:p w14:paraId="3C5E791A">
      <w:pPr>
        <w:keepNext w:val="0"/>
        <w:keepLines w:val="0"/>
        <w:widowControl/>
        <w:suppressLineNumbers w:val="0"/>
        <w:spacing w:before="0" w:beforeAutospacing="1" w:after="0" w:afterAutospacing="0" w:line="480" w:lineRule="auto"/>
        <w:ind w:left="0" w:right="0" w:firstLine="420" w:firstLineChars="200"/>
        <w:jc w:val="left"/>
        <w:outlineLvl w:val="0"/>
        <w:rPr>
          <w:rFonts w:hint="eastAsia" w:ascii="宋体" w:hAnsi="宋体" w:eastAsia="宋体" w:cs="宋体"/>
          <w:kern w:val="2"/>
          <w:sz w:val="22"/>
          <w:szCs w:val="22"/>
        </w:rPr>
      </w:pPr>
      <w:bookmarkStart w:id="51" w:name="_Toc17005"/>
      <w:bookmarkEnd w:id="51"/>
      <w:r>
        <w:rPr>
          <w:rFonts w:hint="eastAsia" w:ascii="宋体" w:hAnsi="宋体" w:eastAsia="宋体" w:cs="宋体"/>
          <w:color w:val="000000"/>
          <w:kern w:val="2"/>
          <w:sz w:val="21"/>
          <w:szCs w:val="21"/>
          <w:lang w:val="en-US" w:eastAsia="zh-CN" w:bidi="ar"/>
        </w:rPr>
        <w:t>3.7.2 投标文件应当对招标文件有关服务期限、投标有效期等实质性内容作出响应。</w:t>
      </w:r>
    </w:p>
    <w:p w14:paraId="5916D98C">
      <w:pPr>
        <w:keepNext w:val="0"/>
        <w:keepLines w:val="0"/>
        <w:widowControl/>
        <w:suppressLineNumbers w:val="0"/>
        <w:spacing w:before="0" w:beforeAutospacing="1" w:after="0" w:afterAutospacing="0" w:line="480" w:lineRule="auto"/>
        <w:ind w:left="0" w:right="0" w:firstLine="420" w:firstLineChars="20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lang w:val="en-US" w:eastAsia="zh-CN" w:bidi="ar"/>
        </w:rPr>
        <w:t>3.7.3</w:t>
      </w:r>
      <w:r>
        <w:rPr>
          <w:rFonts w:hint="eastAsia" w:ascii="宋体" w:hAnsi="宋体" w:eastAsia="宋体" w:cs="宋体"/>
          <w:color w:val="000000"/>
          <w:kern w:val="2"/>
          <w:sz w:val="21"/>
          <w:szCs w:val="21"/>
          <w:u w:val="single"/>
          <w:lang w:val="en-US" w:eastAsia="zh-CN" w:bidi="ar"/>
        </w:rPr>
        <w:t>电子投标文件的编制要求：</w:t>
      </w:r>
    </w:p>
    <w:p w14:paraId="28BBE34E">
      <w:pPr>
        <w:keepNext w:val="0"/>
        <w:keepLines w:val="0"/>
        <w:widowControl/>
        <w:suppressLineNumbers w:val="0"/>
        <w:spacing w:before="0" w:beforeAutospacing="1" w:after="0" w:afterAutospacing="0" w:line="480" w:lineRule="auto"/>
        <w:ind w:left="0" w:right="0" w:firstLine="420" w:firstLineChars="20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①投标人应使用广州公共资源交易中心的投标文件管理软件进行投标文件的合成、电子签章及加密打包工作，所有电子投标文件不能进行压缩处理。电子投标文件统一采用网络上传的形式，投标人需登录广州公共资源交易中心网站投标人服务区在递交投标文件截止时间前完整上传至广州公共资源交易中心的信息系统。</w:t>
      </w:r>
    </w:p>
    <w:p w14:paraId="0A70E254">
      <w:pPr>
        <w:keepNext w:val="0"/>
        <w:keepLines w:val="0"/>
        <w:widowControl/>
        <w:suppressLineNumbers w:val="0"/>
        <w:spacing w:before="0" w:beforeAutospacing="1" w:after="0" w:afterAutospacing="0" w:line="480" w:lineRule="auto"/>
        <w:ind w:left="0" w:right="0" w:firstLine="420" w:firstLineChars="20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②取消在招标文件中采用个人数字证书和加盖个人电子印章要求，投标文件中需法定代表人、代理人签字或加盖电子印章的，应手签或盖章后扫描上传，对加盖个人电子印章不做要求。投标文件按招标文件要求加盖单位电子印章。相关操作详见广州公共资源交易中心网站最新发布的《房建市政全流程电子化项目操作专章》。</w:t>
      </w:r>
    </w:p>
    <w:p w14:paraId="60BB4A6F">
      <w:pPr>
        <w:keepNext w:val="0"/>
        <w:keepLines w:val="0"/>
        <w:widowControl/>
        <w:suppressLineNumbers w:val="0"/>
        <w:spacing w:before="0" w:beforeAutospacing="1" w:after="0" w:afterAutospacing="0" w:line="480" w:lineRule="auto"/>
        <w:ind w:left="0" w:right="0" w:firstLine="420" w:firstLineChars="20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③投标文件的内容均以电子文件（纸质原件的扫描件，《广州建设工程投标信息表》除外）编制，其格式要求详见第五章投标文件格式说明。</w:t>
      </w:r>
    </w:p>
    <w:p w14:paraId="0EDFB3E3">
      <w:pPr>
        <w:keepNext w:val="0"/>
        <w:keepLines w:val="0"/>
        <w:widowControl/>
        <w:suppressLineNumbers w:val="0"/>
        <w:spacing w:before="0" w:beforeAutospacing="1" w:after="0" w:afterAutospacing="0" w:line="480" w:lineRule="auto"/>
        <w:ind w:left="0" w:right="0" w:firstLine="420" w:firstLineChars="20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④投标文件应按上述的编排要求编制。如因不按上述编排要求编制而所引起系统无法检索、读取相关信息时，其后果将由投标人自行承担。</w:t>
      </w:r>
    </w:p>
    <w:p w14:paraId="3FB75369">
      <w:pPr>
        <w:keepNext w:val="0"/>
        <w:keepLines w:val="0"/>
        <w:widowControl/>
        <w:suppressLineNumbers w:val="0"/>
        <w:spacing w:before="0" w:beforeAutospacing="1" w:after="0" w:afterAutospacing="0" w:line="480" w:lineRule="auto"/>
        <w:ind w:left="0" w:right="0" w:firstLine="420" w:firstLineChars="20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有关无纸化电子招投标的操作手册可自行在广州公共资源交易中心网站相关栏目下载。</w:t>
      </w:r>
    </w:p>
    <w:p w14:paraId="53B6FE77">
      <w:pPr>
        <w:pStyle w:val="3"/>
        <w:widowControl/>
        <w:spacing w:after="0" w:afterAutospacing="0" w:line="480" w:lineRule="auto"/>
        <w:ind w:left="-5" w:right="0"/>
        <w:rPr>
          <w:rFonts w:hint="eastAsia" w:ascii="宋体" w:hAnsi="宋体" w:eastAsia="宋体" w:cs="宋体"/>
          <w:kern w:val="2"/>
          <w:sz w:val="28"/>
          <w:szCs w:val="28"/>
        </w:rPr>
      </w:pPr>
      <w:bookmarkStart w:id="52" w:name="_Toc9225_WPSOffice_Level2"/>
      <w:bookmarkEnd w:id="52"/>
      <w:bookmarkStart w:id="53" w:name="_Toc430"/>
      <w:bookmarkEnd w:id="53"/>
      <w:bookmarkStart w:id="54" w:name="_Toc27683_WPSOffice_Level2"/>
      <w:bookmarkEnd w:id="54"/>
      <w:bookmarkStart w:id="55" w:name="_Toc526894998"/>
      <w:r>
        <w:rPr>
          <w:rFonts w:hint="eastAsia" w:ascii="宋体" w:hAnsi="宋体" w:eastAsia="宋体" w:cs="宋体"/>
          <w:b/>
          <w:bCs w:val="0"/>
          <w:kern w:val="2"/>
          <w:sz w:val="32"/>
          <w:szCs w:val="32"/>
        </w:rPr>
        <w:t xml:space="preserve">4. </w:t>
      </w:r>
      <w:bookmarkEnd w:id="55"/>
      <w:r>
        <w:rPr>
          <w:rFonts w:hint="eastAsia" w:ascii="宋体" w:hAnsi="宋体" w:eastAsia="宋体" w:cs="宋体"/>
          <w:kern w:val="2"/>
          <w:sz w:val="32"/>
          <w:szCs w:val="32"/>
        </w:rPr>
        <w:t>投标</w:t>
      </w:r>
      <w:r>
        <w:rPr>
          <w:rFonts w:hint="eastAsia" w:ascii="宋体" w:hAnsi="宋体" w:eastAsia="宋体" w:cs="宋体"/>
          <w:b/>
          <w:bCs w:val="0"/>
          <w:kern w:val="2"/>
          <w:sz w:val="32"/>
          <w:szCs w:val="32"/>
        </w:rPr>
        <w:t xml:space="preserve"> </w:t>
      </w:r>
    </w:p>
    <w:p w14:paraId="7A6B2156">
      <w:pPr>
        <w:pStyle w:val="5"/>
        <w:widowControl/>
        <w:spacing w:after="0" w:afterAutospacing="0" w:line="480" w:lineRule="auto"/>
        <w:ind w:left="132" w:right="0"/>
        <w:rPr>
          <w:rFonts w:hint="eastAsia" w:ascii="宋体" w:hAnsi="宋体" w:eastAsia="宋体" w:cs="宋体"/>
          <w:sz w:val="28"/>
          <w:szCs w:val="28"/>
        </w:rPr>
      </w:pPr>
      <w:bookmarkStart w:id="56" w:name="_Toc526894999"/>
      <w:bookmarkEnd w:id="56"/>
      <w:r>
        <w:rPr>
          <w:rFonts w:hint="eastAsia" w:ascii="宋体" w:hAnsi="宋体" w:eastAsia="宋体" w:cs="宋体"/>
          <w:sz w:val="28"/>
          <w:szCs w:val="28"/>
        </w:rPr>
        <w:t xml:space="preserve">4.1 投标文件的密封和标记 </w:t>
      </w:r>
    </w:p>
    <w:p w14:paraId="56B1A6A9">
      <w:pPr>
        <w:keepNext w:val="0"/>
        <w:keepLines w:val="0"/>
        <w:widowControl/>
        <w:suppressLineNumbers w:val="0"/>
        <w:spacing w:before="0" w:beforeAutospacing="1" w:after="0" w:afterAutospacing="0" w:line="480" w:lineRule="auto"/>
        <w:ind w:left="0" w:right="0" w:firstLine="480" w:firstLineChars="200"/>
        <w:jc w:val="left"/>
        <w:rPr>
          <w:rFonts w:hint="eastAsia" w:ascii="宋体" w:hAnsi="宋体" w:eastAsia="宋体" w:cs="宋体"/>
          <w:kern w:val="2"/>
          <w:sz w:val="22"/>
          <w:szCs w:val="22"/>
        </w:rPr>
      </w:pPr>
      <w:r>
        <w:rPr>
          <w:rFonts w:hint="eastAsia" w:ascii="宋体" w:hAnsi="宋体" w:eastAsia="宋体" w:cs="宋体"/>
          <w:color w:val="000000"/>
          <w:kern w:val="2"/>
          <w:sz w:val="24"/>
          <w:szCs w:val="24"/>
          <w:lang w:val="en-US" w:eastAsia="zh-CN" w:bidi="ar"/>
        </w:rPr>
        <w:t>4.1.1</w:t>
      </w:r>
      <w:r>
        <w:rPr>
          <w:rFonts w:hint="eastAsia" w:ascii="宋体" w:hAnsi="宋体" w:eastAsia="宋体" w:cs="宋体"/>
          <w:color w:val="000000"/>
          <w:kern w:val="2"/>
          <w:sz w:val="21"/>
          <w:szCs w:val="21"/>
          <w:u w:val="single"/>
          <w:lang w:val="en-US" w:eastAsia="zh-CN" w:bidi="ar"/>
        </w:rPr>
        <w:t>投标人应当按照招标文件和电子招标投标交易平台的要求加密电子投标文件，具体要求见投标人须知前附表。</w:t>
      </w:r>
    </w:p>
    <w:p w14:paraId="5AB63A94">
      <w:pPr>
        <w:keepNext w:val="0"/>
        <w:keepLines w:val="0"/>
        <w:widowControl/>
        <w:suppressLineNumbers w:val="0"/>
        <w:spacing w:before="0" w:beforeAutospacing="1" w:after="0" w:afterAutospacing="0" w:line="480" w:lineRule="auto"/>
        <w:ind w:left="0" w:right="0" w:firstLine="420" w:firstLineChars="200"/>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4.1.2投标文件的密封要求：投标人应使用广州公共资源交易中心交易服务系统提供的软件制作电子投标文件并进行电子签章及加密打包。不得修改所生成电子投标文件的文件格式。</w:t>
      </w:r>
    </w:p>
    <w:p w14:paraId="03B57B52">
      <w:pPr>
        <w:keepNext w:val="0"/>
        <w:keepLines w:val="0"/>
        <w:widowControl/>
        <w:suppressLineNumbers w:val="0"/>
        <w:spacing w:before="0" w:beforeAutospacing="1" w:after="0" w:afterAutospacing="0" w:line="480" w:lineRule="auto"/>
        <w:ind w:left="0" w:right="0" w:firstLine="420" w:firstLineChars="200"/>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4.1.3投标文件的电子签章要求：电子投标文件必须包含完整的投标人电子签章。</w:t>
      </w:r>
    </w:p>
    <w:p w14:paraId="6D30BA9B">
      <w:pPr>
        <w:pStyle w:val="5"/>
        <w:widowControl/>
        <w:spacing w:after="0" w:afterAutospacing="0" w:line="480" w:lineRule="auto"/>
        <w:ind w:left="132" w:right="0"/>
        <w:rPr>
          <w:rFonts w:hint="eastAsia" w:ascii="宋体" w:hAnsi="宋体" w:eastAsia="宋体" w:cs="宋体"/>
          <w:sz w:val="28"/>
          <w:szCs w:val="28"/>
        </w:rPr>
      </w:pPr>
      <w:bookmarkStart w:id="57" w:name="_Toc526895000"/>
      <w:bookmarkEnd w:id="57"/>
      <w:r>
        <w:rPr>
          <w:rFonts w:hint="eastAsia" w:ascii="宋体" w:hAnsi="宋体" w:eastAsia="宋体" w:cs="宋体"/>
          <w:sz w:val="28"/>
          <w:szCs w:val="28"/>
        </w:rPr>
        <w:t xml:space="preserve">4.2 投标文件的递交 </w:t>
      </w:r>
    </w:p>
    <w:p w14:paraId="783AC999">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2"/>
          <w:szCs w:val="22"/>
        </w:rPr>
      </w:pPr>
      <w:bookmarkStart w:id="58" w:name="_Toc1778"/>
      <w:bookmarkEnd w:id="58"/>
      <w:r>
        <w:rPr>
          <w:rFonts w:hint="eastAsia" w:ascii="宋体" w:hAnsi="宋体" w:eastAsia="宋体" w:cs="宋体"/>
          <w:color w:val="000000"/>
          <w:kern w:val="2"/>
          <w:sz w:val="21"/>
          <w:szCs w:val="21"/>
          <w:lang w:val="en-US" w:eastAsia="zh-CN" w:bidi="ar"/>
        </w:rPr>
        <w:t>4.2.1 投标人应在投标人须知前附表规定的投标截止时间前递交投标文件。</w:t>
      </w:r>
      <w:r>
        <w:rPr>
          <w:rFonts w:hint="eastAsia" w:ascii="宋体" w:hAnsi="宋体" w:eastAsia="宋体" w:cs="宋体"/>
          <w:color w:val="000000"/>
          <w:kern w:val="2"/>
          <w:sz w:val="21"/>
          <w:szCs w:val="21"/>
          <w:u w:val="single"/>
          <w:lang w:val="en-US" w:eastAsia="zh-CN" w:bidi="ar"/>
        </w:rPr>
        <w:t>投标人应在上传电子投标文件前将投标人的相关信息在广州公共资源交易中心信息系统中录入完毕。到投标截止时间止，招标人收到的投标文件少于三家的，招标人将依法重新组织招标。</w:t>
      </w:r>
    </w:p>
    <w:p w14:paraId="0B60A657">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2"/>
          <w:szCs w:val="22"/>
        </w:rPr>
      </w:pPr>
      <w:bookmarkStart w:id="59" w:name="_Toc14596"/>
      <w:bookmarkEnd w:id="59"/>
      <w:r>
        <w:rPr>
          <w:rFonts w:hint="eastAsia" w:ascii="宋体" w:hAnsi="宋体" w:eastAsia="宋体" w:cs="宋体"/>
          <w:color w:val="000000"/>
          <w:kern w:val="2"/>
          <w:sz w:val="21"/>
          <w:szCs w:val="21"/>
          <w:lang w:val="en-US" w:eastAsia="zh-CN" w:bidi="ar"/>
        </w:rPr>
        <w:t>4.2.2</w:t>
      </w:r>
      <w:r>
        <w:rPr>
          <w:rFonts w:hint="eastAsia" w:ascii="宋体" w:hAnsi="宋体" w:eastAsia="宋体" w:cs="宋体"/>
          <w:color w:val="000000"/>
          <w:kern w:val="2"/>
          <w:sz w:val="21"/>
          <w:szCs w:val="21"/>
          <w:u w:val="single"/>
          <w:lang w:val="en-US" w:eastAsia="zh-CN" w:bidi="ar"/>
        </w:rPr>
        <w:t>投标人通过下载招标文件的电子招标投标交易平台（即广州公共资源交易中心网，下同）递交电子投标文件。</w:t>
      </w:r>
    </w:p>
    <w:p w14:paraId="75D7B308">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2"/>
          <w:szCs w:val="22"/>
        </w:rPr>
      </w:pPr>
      <w:bookmarkStart w:id="60" w:name="_Toc31843"/>
      <w:bookmarkEnd w:id="60"/>
      <w:r>
        <w:rPr>
          <w:rFonts w:hint="eastAsia" w:ascii="宋体" w:hAnsi="宋体" w:eastAsia="宋体" w:cs="宋体"/>
          <w:color w:val="000000"/>
          <w:kern w:val="2"/>
          <w:sz w:val="21"/>
          <w:szCs w:val="21"/>
          <w:lang w:val="en-US" w:eastAsia="zh-CN" w:bidi="ar"/>
        </w:rPr>
        <w:t>4.2.3 除投标人须知前附表另有规定外，投标人所递交的投标文件不予退还。</w:t>
      </w:r>
    </w:p>
    <w:p w14:paraId="6AF9A690">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2"/>
          <w:szCs w:val="22"/>
        </w:rPr>
      </w:pPr>
      <w:bookmarkStart w:id="61" w:name="_Toc2037"/>
      <w:bookmarkEnd w:id="61"/>
      <w:r>
        <w:rPr>
          <w:rFonts w:hint="eastAsia" w:ascii="宋体" w:hAnsi="宋体" w:eastAsia="宋体" w:cs="宋体"/>
          <w:color w:val="000000"/>
          <w:kern w:val="2"/>
          <w:sz w:val="21"/>
          <w:szCs w:val="21"/>
          <w:lang w:val="en-US" w:eastAsia="zh-CN" w:bidi="ar"/>
        </w:rPr>
        <w:t>4.2.4</w:t>
      </w:r>
      <w:r>
        <w:rPr>
          <w:rFonts w:hint="eastAsia" w:ascii="宋体" w:hAnsi="宋体" w:eastAsia="宋体" w:cs="宋体"/>
          <w:color w:val="000000"/>
          <w:kern w:val="2"/>
          <w:sz w:val="21"/>
          <w:szCs w:val="21"/>
          <w:u w:val="single"/>
          <w:lang w:val="en-US" w:eastAsia="zh-CN" w:bidi="ar"/>
        </w:rPr>
        <w:t>投标人完成电子投标文件上传后，电子招标投标交易平台即时向投标人发出递交回执通知。递交时间以递交回执通知载明的传输完成时间为准。</w:t>
      </w:r>
    </w:p>
    <w:p w14:paraId="1FCAC4F0">
      <w:pPr>
        <w:keepNext w:val="0"/>
        <w:keepLines w:val="0"/>
        <w:widowControl/>
        <w:suppressLineNumbers w:val="0"/>
        <w:spacing w:before="0" w:beforeAutospacing="1" w:after="0" w:afterAutospacing="0" w:line="480" w:lineRule="auto"/>
        <w:ind w:left="0" w:right="0" w:firstLine="424" w:firstLineChars="202"/>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lang w:val="en-US" w:eastAsia="zh-CN" w:bidi="ar"/>
        </w:rPr>
        <w:t>4.2.5</w:t>
      </w:r>
      <w:r>
        <w:rPr>
          <w:rFonts w:hint="eastAsia" w:ascii="宋体" w:hAnsi="宋体" w:eastAsia="宋体" w:cs="宋体"/>
          <w:color w:val="000000"/>
          <w:kern w:val="2"/>
          <w:sz w:val="21"/>
          <w:szCs w:val="21"/>
          <w:u w:val="single"/>
          <w:lang w:val="en-US" w:eastAsia="zh-CN" w:bidi="ar"/>
        </w:rPr>
        <w:t>电子投标文件若出现以下情况之一的，招标人将按废标处理：</w:t>
      </w:r>
    </w:p>
    <w:p w14:paraId="38837B1A">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1"/>
          <w:szCs w:val="21"/>
          <w:u w:val="single"/>
        </w:rPr>
      </w:pPr>
      <w:bookmarkStart w:id="62" w:name="_Toc31972"/>
      <w:bookmarkEnd w:id="62"/>
      <w:r>
        <w:rPr>
          <w:rFonts w:hint="eastAsia" w:ascii="宋体" w:hAnsi="宋体" w:eastAsia="宋体" w:cs="宋体"/>
          <w:color w:val="000000"/>
          <w:kern w:val="2"/>
          <w:sz w:val="21"/>
          <w:szCs w:val="21"/>
          <w:u w:val="single"/>
          <w:lang w:val="en-US" w:eastAsia="zh-CN" w:bidi="ar"/>
        </w:rPr>
        <w:t>①电子投标文件未在投标截止时间前成功上传并保存在交易中心数字交易平台的；</w:t>
      </w:r>
    </w:p>
    <w:p w14:paraId="65E93E5D">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1"/>
          <w:szCs w:val="21"/>
          <w:u w:val="single"/>
        </w:rPr>
      </w:pPr>
      <w:bookmarkStart w:id="63" w:name="_Toc19736"/>
      <w:bookmarkEnd w:id="63"/>
      <w:r>
        <w:rPr>
          <w:rFonts w:hint="eastAsia" w:ascii="宋体" w:hAnsi="宋体" w:eastAsia="宋体" w:cs="宋体"/>
          <w:color w:val="000000"/>
          <w:kern w:val="2"/>
          <w:sz w:val="21"/>
          <w:szCs w:val="21"/>
          <w:u w:val="single"/>
          <w:lang w:val="en-US" w:eastAsia="zh-CN" w:bidi="ar"/>
        </w:rPr>
        <w:t>②因投标人原因造成电子投标文件未解密或逾期解密的；</w:t>
      </w:r>
    </w:p>
    <w:p w14:paraId="51E39FFD">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1"/>
          <w:szCs w:val="21"/>
          <w:u w:val="single"/>
        </w:rPr>
      </w:pPr>
      <w:bookmarkStart w:id="64" w:name="_Toc15849"/>
      <w:bookmarkEnd w:id="64"/>
      <w:r>
        <w:rPr>
          <w:rFonts w:hint="eastAsia" w:ascii="宋体" w:hAnsi="宋体" w:eastAsia="宋体" w:cs="宋体"/>
          <w:color w:val="000000"/>
          <w:kern w:val="2"/>
          <w:sz w:val="21"/>
          <w:szCs w:val="21"/>
          <w:u w:val="single"/>
          <w:lang w:val="en-US" w:eastAsia="zh-CN" w:bidi="ar"/>
        </w:rPr>
        <w:t>③两个（含两个）以上的投标人加密打包的电子投标文件电脑机器码一致的；</w:t>
      </w:r>
    </w:p>
    <w:p w14:paraId="38745A58">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1"/>
          <w:szCs w:val="21"/>
          <w:u w:val="single"/>
        </w:rPr>
      </w:pPr>
      <w:bookmarkStart w:id="65" w:name="_Toc18179"/>
      <w:bookmarkEnd w:id="65"/>
      <w:r>
        <w:rPr>
          <w:rFonts w:hint="eastAsia" w:ascii="宋体" w:hAnsi="宋体" w:eastAsia="宋体" w:cs="宋体"/>
          <w:color w:val="000000"/>
          <w:kern w:val="2"/>
          <w:sz w:val="21"/>
          <w:szCs w:val="21"/>
          <w:u w:val="single"/>
          <w:lang w:val="en-US" w:eastAsia="zh-CN" w:bidi="ar"/>
        </w:rPr>
        <w:t>④投标文件中的投标人、项目负责人与投标登记时的信息不一致的。</w:t>
      </w:r>
    </w:p>
    <w:p w14:paraId="284C51D7">
      <w:pPr>
        <w:keepNext w:val="0"/>
        <w:keepLines w:val="0"/>
        <w:widowControl/>
        <w:suppressLineNumbers w:val="0"/>
        <w:spacing w:before="0" w:beforeAutospacing="1" w:after="0" w:afterAutospacing="0" w:line="480" w:lineRule="auto"/>
        <w:ind w:left="0" w:right="0" w:firstLine="424" w:firstLineChars="202"/>
        <w:jc w:val="left"/>
        <w:rPr>
          <w:rFonts w:hint="eastAsia" w:ascii="宋体" w:hAnsi="宋体" w:eastAsia="宋体" w:cs="宋体"/>
          <w:kern w:val="2"/>
          <w:sz w:val="21"/>
          <w:szCs w:val="21"/>
          <w:u w:val="single"/>
        </w:rPr>
      </w:pPr>
      <w:bookmarkStart w:id="66" w:name="page30"/>
      <w:bookmarkEnd w:id="66"/>
      <w:r>
        <w:rPr>
          <w:rFonts w:hint="eastAsia" w:ascii="宋体" w:hAnsi="宋体" w:eastAsia="宋体" w:cs="宋体"/>
          <w:color w:val="000000"/>
          <w:kern w:val="2"/>
          <w:sz w:val="21"/>
          <w:szCs w:val="21"/>
          <w:u w:val="single"/>
          <w:lang w:val="en-US" w:eastAsia="zh-CN" w:bidi="ar"/>
        </w:rPr>
        <w:t>4.2.6电子投标文件的解密：电子投标文件递交截止时间到达后的</w:t>
      </w:r>
      <w:r>
        <w:rPr>
          <w:rFonts w:hint="eastAsia" w:ascii="宋体" w:hAnsi="宋体" w:eastAsia="宋体" w:cs="宋体"/>
          <w:b/>
          <w:bCs w:val="0"/>
          <w:color w:val="000000"/>
          <w:kern w:val="2"/>
          <w:sz w:val="21"/>
          <w:szCs w:val="21"/>
          <w:u w:val="single"/>
          <w:lang w:val="en-US" w:eastAsia="zh-CN" w:bidi="ar"/>
        </w:rPr>
        <w:t>1个小时内</w:t>
      </w:r>
      <w:r>
        <w:rPr>
          <w:rFonts w:hint="eastAsia" w:ascii="宋体" w:hAnsi="宋体" w:eastAsia="宋体" w:cs="宋体"/>
          <w:color w:val="000000"/>
          <w:kern w:val="2"/>
          <w:sz w:val="21"/>
          <w:szCs w:val="21"/>
          <w:u w:val="single"/>
          <w:lang w:val="en-US" w:eastAsia="zh-CN" w:bidi="ar"/>
        </w:rPr>
        <w:t>为投标人对电子投标文件的解密时间。投标人须在规定解密时间内使用制作该电子投标文件的机构业务数字证书对投标文件进行解密。逾期未解密的电子投标文件将被否决。</w:t>
      </w:r>
    </w:p>
    <w:p w14:paraId="6C6B899E">
      <w:pPr>
        <w:pStyle w:val="5"/>
        <w:widowControl/>
        <w:spacing w:after="0" w:afterAutospacing="0" w:line="480" w:lineRule="auto"/>
        <w:ind w:left="132" w:right="0"/>
        <w:rPr>
          <w:rFonts w:hint="eastAsia" w:ascii="宋体" w:hAnsi="宋体" w:eastAsia="宋体" w:cs="宋体"/>
          <w:sz w:val="28"/>
          <w:szCs w:val="28"/>
        </w:rPr>
      </w:pPr>
      <w:bookmarkStart w:id="67" w:name="_Toc526895001"/>
      <w:bookmarkEnd w:id="67"/>
      <w:r>
        <w:rPr>
          <w:rFonts w:hint="eastAsia" w:ascii="宋体" w:hAnsi="宋体" w:eastAsia="宋体" w:cs="宋体"/>
          <w:sz w:val="28"/>
          <w:szCs w:val="28"/>
        </w:rPr>
        <w:t>4.3</w:t>
      </w:r>
      <w:r>
        <w:rPr>
          <w:rFonts w:hint="eastAsia" w:ascii="宋体" w:hAnsi="宋体" w:eastAsia="宋体" w:cs="宋体"/>
          <w:sz w:val="28"/>
          <w:szCs w:val="28"/>
          <w:u w:val="single"/>
        </w:rPr>
        <w:t>投标文件的修改与撤回</w:t>
      </w:r>
    </w:p>
    <w:p w14:paraId="6DE2C2C4">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2"/>
          <w:szCs w:val="22"/>
        </w:rPr>
      </w:pPr>
      <w:bookmarkStart w:id="68" w:name="_Toc20229"/>
      <w:bookmarkEnd w:id="68"/>
      <w:r>
        <w:rPr>
          <w:rFonts w:hint="eastAsia" w:ascii="宋体" w:hAnsi="宋体" w:eastAsia="宋体" w:cs="宋体"/>
          <w:color w:val="000000"/>
          <w:kern w:val="2"/>
          <w:sz w:val="21"/>
          <w:szCs w:val="21"/>
          <w:lang w:val="en-US" w:eastAsia="zh-CN" w:bidi="ar"/>
        </w:rPr>
        <w:t xml:space="preserve">4.3.1 </w:t>
      </w:r>
      <w:r>
        <w:rPr>
          <w:rFonts w:hint="eastAsia" w:ascii="宋体" w:hAnsi="宋体" w:eastAsia="宋体" w:cs="宋体"/>
          <w:color w:val="000000"/>
          <w:kern w:val="2"/>
          <w:sz w:val="21"/>
          <w:szCs w:val="21"/>
          <w:u w:val="single"/>
          <w:lang w:val="en-US" w:eastAsia="zh-CN" w:bidi="ar"/>
        </w:rPr>
        <w:t>在本章第 4.2.1 项规定的投标截止时间前，投标人可以修改或撤回已递交的投标文件。</w:t>
      </w:r>
    </w:p>
    <w:p w14:paraId="6F4F6821">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2"/>
          <w:szCs w:val="22"/>
        </w:rPr>
      </w:pPr>
      <w:bookmarkStart w:id="69" w:name="_Toc6716"/>
      <w:bookmarkEnd w:id="69"/>
      <w:r>
        <w:rPr>
          <w:rFonts w:hint="eastAsia" w:ascii="宋体" w:hAnsi="宋体" w:eastAsia="宋体" w:cs="宋体"/>
          <w:color w:val="000000"/>
          <w:kern w:val="2"/>
          <w:sz w:val="21"/>
          <w:szCs w:val="21"/>
          <w:lang w:val="en-US" w:eastAsia="zh-CN" w:bidi="ar"/>
        </w:rPr>
        <w:t>4.3.2</w:t>
      </w:r>
      <w:r>
        <w:rPr>
          <w:rFonts w:hint="eastAsia" w:ascii="宋体" w:hAnsi="宋体" w:eastAsia="宋体" w:cs="宋体"/>
          <w:color w:val="000000"/>
          <w:kern w:val="2"/>
          <w:sz w:val="21"/>
          <w:szCs w:val="21"/>
          <w:u w:val="single"/>
          <w:lang w:val="en-US" w:eastAsia="zh-CN" w:bidi="ar"/>
        </w:rPr>
        <w:t>投标人修改或撤回已递交电子投标文件的通知，应按照本章第 3.7.3项的要求加盖电子印章。电子招标投标交易平台收到通知后，即时向投标人发出确认回执通知。</w:t>
      </w:r>
    </w:p>
    <w:p w14:paraId="27E6A255">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strike/>
          <w:dstrike w:val="0"/>
          <w:kern w:val="2"/>
          <w:sz w:val="22"/>
          <w:szCs w:val="22"/>
        </w:rPr>
      </w:pPr>
      <w:bookmarkStart w:id="70" w:name="_Toc26453"/>
      <w:bookmarkEnd w:id="70"/>
      <w:r>
        <w:rPr>
          <w:rFonts w:hint="eastAsia" w:ascii="宋体" w:hAnsi="宋体" w:eastAsia="宋体" w:cs="宋体"/>
          <w:strike/>
          <w:dstrike w:val="0"/>
          <w:color w:val="000000"/>
          <w:kern w:val="2"/>
          <w:sz w:val="21"/>
          <w:szCs w:val="21"/>
          <w:lang w:val="en-US" w:eastAsia="zh-CN" w:bidi="ar"/>
        </w:rPr>
        <w:t>4.3.3投标人撤回投标文件的，招标人自</w:t>
      </w:r>
      <w:r>
        <w:rPr>
          <w:rFonts w:hint="eastAsia" w:ascii="宋体" w:hAnsi="宋体" w:eastAsia="宋体" w:cs="宋体"/>
          <w:strike/>
          <w:dstrike w:val="0"/>
          <w:color w:val="000000"/>
          <w:kern w:val="2"/>
          <w:sz w:val="21"/>
          <w:szCs w:val="21"/>
          <w:u w:val="single"/>
          <w:lang w:val="en-US" w:eastAsia="zh-CN" w:bidi="ar"/>
        </w:rPr>
        <w:t>中标候选人公示结束</w:t>
      </w:r>
      <w:r>
        <w:rPr>
          <w:rFonts w:hint="eastAsia" w:ascii="宋体" w:hAnsi="宋体" w:eastAsia="宋体" w:cs="宋体"/>
          <w:strike/>
          <w:dstrike w:val="0"/>
          <w:color w:val="000000"/>
          <w:kern w:val="2"/>
          <w:sz w:val="21"/>
          <w:szCs w:val="21"/>
          <w:lang w:val="en-US" w:eastAsia="zh-CN" w:bidi="ar"/>
        </w:rPr>
        <w:t>之日起 5 日内</w:t>
      </w:r>
      <w:r>
        <w:rPr>
          <w:rFonts w:hint="eastAsia" w:ascii="宋体" w:hAnsi="宋体" w:eastAsia="宋体" w:cs="宋体"/>
          <w:strike/>
          <w:dstrike w:val="0"/>
          <w:color w:val="000000"/>
          <w:kern w:val="2"/>
          <w:sz w:val="21"/>
          <w:szCs w:val="21"/>
          <w:u w:val="single"/>
          <w:lang w:val="en-US" w:eastAsia="zh-CN" w:bidi="ar"/>
        </w:rPr>
        <w:t>向广州公共资源交易中心申请</w:t>
      </w:r>
      <w:r>
        <w:rPr>
          <w:rFonts w:hint="eastAsia" w:ascii="宋体" w:hAnsi="宋体" w:eastAsia="宋体" w:cs="宋体"/>
          <w:strike/>
          <w:dstrike w:val="0"/>
          <w:color w:val="000000"/>
          <w:kern w:val="2"/>
          <w:sz w:val="21"/>
          <w:szCs w:val="21"/>
          <w:lang w:val="en-US" w:eastAsia="zh-CN" w:bidi="ar"/>
        </w:rPr>
        <w:t>退还已收取的投标保证金。</w:t>
      </w:r>
    </w:p>
    <w:p w14:paraId="7F34C554">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1"/>
          <w:szCs w:val="21"/>
        </w:rPr>
      </w:pPr>
      <w:bookmarkStart w:id="71" w:name="_Toc10879"/>
      <w:bookmarkEnd w:id="71"/>
      <w:r>
        <w:rPr>
          <w:rFonts w:hint="eastAsia" w:ascii="宋体" w:hAnsi="宋体" w:eastAsia="宋体" w:cs="宋体"/>
          <w:color w:val="000000"/>
          <w:kern w:val="2"/>
          <w:sz w:val="21"/>
          <w:szCs w:val="21"/>
          <w:lang w:val="en-US" w:eastAsia="zh-CN" w:bidi="ar"/>
        </w:rPr>
        <w:t>4.3.3 修改的内容为投标文件的组成部分。</w:t>
      </w:r>
      <w:r>
        <w:rPr>
          <w:rFonts w:hint="eastAsia" w:ascii="宋体" w:hAnsi="宋体" w:eastAsia="宋体" w:cs="宋体"/>
          <w:color w:val="000000"/>
          <w:kern w:val="2"/>
          <w:sz w:val="21"/>
          <w:szCs w:val="21"/>
          <w:u w:val="single"/>
          <w:lang w:val="en-US" w:eastAsia="zh-CN" w:bidi="ar"/>
        </w:rPr>
        <w:t>修改的投标文件应按照本章第 3 条、第 4 条的规定进行编制和递交。</w:t>
      </w:r>
    </w:p>
    <w:p w14:paraId="7D2DA425">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1"/>
          <w:szCs w:val="21"/>
        </w:rPr>
      </w:pPr>
      <w:bookmarkStart w:id="72" w:name="_Toc32142"/>
      <w:bookmarkEnd w:id="72"/>
      <w:r>
        <w:rPr>
          <w:rFonts w:hint="eastAsia" w:ascii="宋体" w:hAnsi="宋体" w:eastAsia="宋体" w:cs="宋体"/>
          <w:color w:val="000000"/>
          <w:kern w:val="2"/>
          <w:sz w:val="21"/>
          <w:szCs w:val="21"/>
          <w:u w:val="single"/>
          <w:lang w:val="en-US" w:eastAsia="zh-CN" w:bidi="ar"/>
        </w:rPr>
        <w:t>4.3.4在投标截止后，投标人在投标文件中填报的投标有效期终止日前，投标人不能撤回投标文件，否则</w:t>
      </w:r>
      <w:r>
        <w:rPr>
          <w:rFonts w:hint="eastAsia" w:ascii="宋体" w:hAnsi="宋体" w:eastAsia="宋体" w:cs="宋体"/>
          <w:strike/>
          <w:dstrike w:val="0"/>
          <w:color w:val="000000"/>
          <w:kern w:val="2"/>
          <w:sz w:val="21"/>
          <w:szCs w:val="21"/>
          <w:u w:val="single"/>
          <w:lang w:val="en-US" w:eastAsia="zh-CN" w:bidi="ar"/>
        </w:rPr>
        <w:t>其投标保证金（即投标担保）将被没收，且</w:t>
      </w:r>
      <w:r>
        <w:rPr>
          <w:rFonts w:hint="eastAsia" w:ascii="宋体" w:hAnsi="宋体" w:eastAsia="宋体" w:cs="宋体"/>
          <w:color w:val="000000"/>
          <w:kern w:val="2"/>
          <w:sz w:val="21"/>
          <w:szCs w:val="21"/>
          <w:u w:val="single"/>
          <w:lang w:val="en-US" w:eastAsia="zh-CN" w:bidi="ar"/>
        </w:rPr>
        <w:t>招标人有权就其撤回行为报告政府主管部门载入不良信用记录。</w:t>
      </w:r>
    </w:p>
    <w:p w14:paraId="3D29690A">
      <w:pPr>
        <w:keepNext w:val="0"/>
        <w:keepLines w:val="0"/>
        <w:widowControl/>
        <w:suppressLineNumbers w:val="0"/>
        <w:spacing w:before="0" w:beforeAutospacing="1" w:after="0" w:afterAutospacing="0" w:line="480" w:lineRule="auto"/>
        <w:ind w:left="0" w:right="0" w:firstLine="480" w:firstLineChars="200"/>
        <w:jc w:val="left"/>
        <w:rPr>
          <w:rFonts w:hint="eastAsia" w:ascii="宋体" w:hAnsi="宋体" w:eastAsia="宋体" w:cs="宋体"/>
          <w:b/>
          <w:bCs/>
          <w:kern w:val="2"/>
          <w:sz w:val="24"/>
          <w:szCs w:val="24"/>
        </w:rPr>
      </w:pPr>
      <w:r>
        <w:rPr>
          <w:rFonts w:hint="eastAsia" w:ascii="宋体" w:hAnsi="宋体" w:eastAsia="宋体" w:cs="宋体"/>
          <w:color w:val="000000"/>
          <w:kern w:val="2"/>
          <w:sz w:val="24"/>
          <w:szCs w:val="24"/>
          <w:lang w:val="en-US" w:eastAsia="zh-CN" w:bidi="ar"/>
        </w:rPr>
        <w:t>4.4</w:t>
      </w:r>
      <w:r>
        <w:rPr>
          <w:rFonts w:hint="eastAsia" w:ascii="宋体" w:hAnsi="宋体" w:eastAsia="宋体" w:cs="宋体"/>
          <w:b/>
          <w:bCs/>
          <w:color w:val="000000"/>
          <w:kern w:val="2"/>
          <w:sz w:val="24"/>
          <w:szCs w:val="24"/>
          <w:lang w:val="en-US" w:eastAsia="zh-CN" w:bidi="ar"/>
        </w:rPr>
        <w:t xml:space="preserve"> 迟交的投标文件</w:t>
      </w:r>
    </w:p>
    <w:p w14:paraId="6A662C43">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4.4.1投标截止时间到达后，电子评标系统将不允许投标人上传投标文件。</w:t>
      </w:r>
    </w:p>
    <w:p w14:paraId="34FD4772">
      <w:pPr>
        <w:keepNext w:val="0"/>
        <w:keepLines w:val="0"/>
        <w:widowControl/>
        <w:suppressLineNumbers w:val="0"/>
        <w:spacing w:before="0" w:beforeAutospacing="1" w:after="0" w:afterAutospacing="0" w:line="480" w:lineRule="auto"/>
        <w:ind w:left="0" w:right="0" w:firstLine="480" w:firstLineChars="200"/>
        <w:jc w:val="left"/>
        <w:rPr>
          <w:rFonts w:hint="eastAsia" w:ascii="宋体" w:hAnsi="宋体" w:eastAsia="宋体" w:cs="宋体"/>
          <w:b/>
          <w:bCs/>
          <w:kern w:val="2"/>
          <w:sz w:val="24"/>
          <w:szCs w:val="24"/>
        </w:rPr>
      </w:pPr>
      <w:r>
        <w:rPr>
          <w:rFonts w:hint="eastAsia" w:ascii="宋体" w:hAnsi="宋体" w:eastAsia="宋体" w:cs="宋体"/>
          <w:color w:val="000000"/>
          <w:kern w:val="2"/>
          <w:sz w:val="24"/>
          <w:szCs w:val="24"/>
          <w:lang w:val="en-US" w:eastAsia="zh-CN" w:bidi="ar"/>
        </w:rPr>
        <w:t>4.5</w:t>
      </w:r>
      <w:r>
        <w:rPr>
          <w:rFonts w:hint="eastAsia" w:ascii="宋体" w:hAnsi="宋体" w:eastAsia="宋体" w:cs="宋体"/>
          <w:b/>
          <w:bCs/>
          <w:color w:val="000000"/>
          <w:kern w:val="2"/>
          <w:sz w:val="24"/>
          <w:szCs w:val="24"/>
          <w:lang w:val="en-US" w:eastAsia="zh-CN" w:bidi="ar"/>
        </w:rPr>
        <w:t xml:space="preserve"> 投标文件的补充、修改与撤回</w:t>
      </w:r>
    </w:p>
    <w:p w14:paraId="66055038">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4.5.1 投标人在递交投标文件截止时间前，可以撤回或替换已递交的投标文件。</w:t>
      </w:r>
    </w:p>
    <w:p w14:paraId="7F9C2F41">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4.5.2 在递交投标文件截止时间后，投标人不得补充、修改和更换投标文件。</w:t>
      </w:r>
    </w:p>
    <w:p w14:paraId="02BB7D84">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4.5.3 在递交投标文件截止时间后，投标人在投标文件格式中规定的有效期终止日前，投标人不能撤回投标文件，否则其投标担保将不予退还，且招标人有权就其撤回行为报告政府主管部门载入不良信用记录。</w:t>
      </w:r>
    </w:p>
    <w:p w14:paraId="0D0DCD5F">
      <w:pPr>
        <w:keepNext w:val="0"/>
        <w:keepLines w:val="0"/>
        <w:widowControl/>
        <w:suppressLineNumbers w:val="0"/>
        <w:snapToGrid w:val="0"/>
        <w:spacing w:before="0" w:beforeAutospacing="1" w:after="0" w:afterAutospacing="0" w:line="480" w:lineRule="auto"/>
        <w:ind w:left="0" w:right="0" w:firstLine="480" w:firstLineChars="200"/>
        <w:jc w:val="left"/>
        <w:rPr>
          <w:rFonts w:hint="eastAsia" w:ascii="宋体" w:hAnsi="宋体" w:eastAsia="宋体" w:cs="宋体"/>
          <w:b/>
          <w:bCs w:val="0"/>
          <w:kern w:val="2"/>
          <w:sz w:val="24"/>
          <w:szCs w:val="24"/>
        </w:rPr>
      </w:pPr>
      <w:r>
        <w:rPr>
          <w:rFonts w:hint="eastAsia" w:ascii="宋体" w:hAnsi="宋体" w:eastAsia="宋体" w:cs="宋体"/>
          <w:color w:val="000000"/>
          <w:kern w:val="2"/>
          <w:sz w:val="24"/>
          <w:szCs w:val="24"/>
          <w:lang w:val="en-US" w:eastAsia="zh-CN" w:bidi="ar"/>
        </w:rPr>
        <w:t>4.6</w:t>
      </w:r>
      <w:r>
        <w:rPr>
          <w:rFonts w:hint="eastAsia" w:ascii="宋体" w:hAnsi="宋体" w:eastAsia="宋体" w:cs="宋体"/>
          <w:b/>
          <w:bCs w:val="0"/>
          <w:color w:val="000000"/>
          <w:kern w:val="2"/>
          <w:sz w:val="24"/>
          <w:szCs w:val="24"/>
          <w:lang w:val="en-US" w:eastAsia="zh-CN" w:bidi="ar"/>
        </w:rPr>
        <w:t xml:space="preserve"> 投标信息录入</w:t>
      </w:r>
    </w:p>
    <w:p w14:paraId="54AA1CEC">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4.6.1 投标人应在上传电子投标文件前将投标人的相关信息在广州公共资源交易中心信息系统中录入完毕。</w:t>
      </w:r>
    </w:p>
    <w:p w14:paraId="5B60798D">
      <w:pPr>
        <w:keepNext w:val="0"/>
        <w:keepLines w:val="0"/>
        <w:widowControl/>
        <w:suppressLineNumbers w:val="0"/>
        <w:spacing w:before="0" w:beforeAutospacing="1" w:after="0" w:afterAutospacing="0" w:line="480" w:lineRule="auto"/>
        <w:ind w:left="0" w:right="0" w:firstLine="480" w:firstLineChars="200"/>
        <w:jc w:val="left"/>
        <w:rPr>
          <w:rFonts w:hint="eastAsia" w:ascii="宋体" w:hAnsi="宋体" w:eastAsia="宋体" w:cs="宋体"/>
          <w:b/>
          <w:bCs w:val="0"/>
          <w:kern w:val="2"/>
          <w:sz w:val="24"/>
          <w:szCs w:val="24"/>
        </w:rPr>
      </w:pPr>
      <w:r>
        <w:rPr>
          <w:rFonts w:hint="eastAsia" w:ascii="宋体" w:hAnsi="宋体" w:eastAsia="宋体" w:cs="宋体"/>
          <w:color w:val="000000"/>
          <w:kern w:val="2"/>
          <w:sz w:val="24"/>
          <w:szCs w:val="24"/>
          <w:lang w:val="en-US" w:eastAsia="zh-CN" w:bidi="ar"/>
        </w:rPr>
        <w:t>4.7</w:t>
      </w:r>
      <w:r>
        <w:rPr>
          <w:rFonts w:hint="eastAsia" w:ascii="宋体" w:hAnsi="宋体" w:eastAsia="宋体" w:cs="宋体"/>
          <w:b/>
          <w:bCs w:val="0"/>
          <w:color w:val="000000"/>
          <w:kern w:val="2"/>
          <w:sz w:val="24"/>
          <w:szCs w:val="24"/>
          <w:lang w:val="en-US" w:eastAsia="zh-CN" w:bidi="ar"/>
        </w:rPr>
        <w:t xml:space="preserve"> 投标文件的解密</w:t>
      </w:r>
    </w:p>
    <w:p w14:paraId="37D2198F">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4.7.1递交投标文件截止时间到达后的</w:t>
      </w:r>
      <w:r>
        <w:rPr>
          <w:rFonts w:hint="eastAsia" w:ascii="宋体" w:hAnsi="宋体" w:eastAsia="宋体" w:cs="宋体"/>
          <w:b/>
          <w:bCs/>
          <w:color w:val="000000"/>
          <w:kern w:val="2"/>
          <w:sz w:val="21"/>
          <w:szCs w:val="21"/>
          <w:lang w:val="en-US" w:eastAsia="zh-CN" w:bidi="ar"/>
        </w:rPr>
        <w:t>1小时</w:t>
      </w:r>
      <w:r>
        <w:rPr>
          <w:rFonts w:hint="eastAsia" w:ascii="宋体" w:hAnsi="宋体" w:eastAsia="宋体" w:cs="宋体"/>
          <w:color w:val="000000"/>
          <w:kern w:val="2"/>
          <w:sz w:val="21"/>
          <w:szCs w:val="21"/>
          <w:lang w:val="en-US" w:eastAsia="zh-CN" w:bidi="ar"/>
        </w:rPr>
        <w:t>内为投标人对电子投标文件解密时间。</w:t>
      </w:r>
    </w:p>
    <w:p w14:paraId="026995BF">
      <w:pPr>
        <w:keepNext w:val="0"/>
        <w:keepLines w:val="0"/>
        <w:widowControl/>
        <w:suppressLineNumbers w:val="0"/>
        <w:spacing w:before="0" w:beforeAutospacing="1" w:after="0" w:afterAutospacing="0" w:line="480" w:lineRule="auto"/>
        <w:ind w:left="0" w:right="0" w:firstLine="424" w:firstLineChars="20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4.7.2投标人须在规定解密时间内使用制作该投标文件的机构业务数字证书对投标文件进行解密。逾期未解密的电子投标文件将被否决。</w:t>
      </w:r>
    </w:p>
    <w:p w14:paraId="014256DA">
      <w:pPr>
        <w:pStyle w:val="3"/>
        <w:widowControl/>
        <w:spacing w:after="0" w:afterAutospacing="0" w:line="480" w:lineRule="auto"/>
        <w:ind w:left="-5" w:right="0"/>
        <w:rPr>
          <w:rFonts w:hint="eastAsia" w:ascii="宋体" w:hAnsi="宋体" w:eastAsia="宋体" w:cs="宋体"/>
          <w:kern w:val="2"/>
          <w:sz w:val="28"/>
          <w:szCs w:val="28"/>
        </w:rPr>
      </w:pPr>
      <w:bookmarkStart w:id="73" w:name="_Toc11790_WPSOffice_Level2"/>
      <w:bookmarkEnd w:id="73"/>
      <w:bookmarkStart w:id="74" w:name="_Toc31084_WPSOffice_Level2"/>
      <w:bookmarkEnd w:id="74"/>
      <w:bookmarkStart w:id="75" w:name="_Toc6891"/>
      <w:bookmarkEnd w:id="75"/>
      <w:bookmarkStart w:id="76" w:name="_Toc526895002"/>
      <w:r>
        <w:rPr>
          <w:rFonts w:hint="eastAsia" w:ascii="宋体" w:hAnsi="宋体" w:eastAsia="宋体" w:cs="宋体"/>
          <w:b/>
          <w:bCs w:val="0"/>
          <w:kern w:val="2"/>
          <w:sz w:val="32"/>
          <w:szCs w:val="32"/>
        </w:rPr>
        <w:t xml:space="preserve">5. </w:t>
      </w:r>
      <w:bookmarkEnd w:id="76"/>
      <w:r>
        <w:rPr>
          <w:rFonts w:hint="eastAsia" w:ascii="宋体" w:hAnsi="宋体" w:eastAsia="宋体" w:cs="宋体"/>
          <w:kern w:val="2"/>
          <w:sz w:val="32"/>
          <w:szCs w:val="32"/>
        </w:rPr>
        <w:t>开标</w:t>
      </w:r>
      <w:r>
        <w:rPr>
          <w:rFonts w:hint="eastAsia" w:ascii="宋体" w:hAnsi="宋体" w:eastAsia="宋体" w:cs="宋体"/>
          <w:b/>
          <w:bCs w:val="0"/>
          <w:kern w:val="2"/>
          <w:sz w:val="32"/>
          <w:szCs w:val="32"/>
        </w:rPr>
        <w:t xml:space="preserve"> </w:t>
      </w:r>
    </w:p>
    <w:p w14:paraId="1DF79DA6">
      <w:pPr>
        <w:pStyle w:val="5"/>
        <w:widowControl/>
        <w:spacing w:after="0" w:afterAutospacing="0" w:line="480" w:lineRule="auto"/>
        <w:ind w:left="132" w:right="0"/>
        <w:rPr>
          <w:rFonts w:hint="eastAsia" w:ascii="宋体" w:hAnsi="宋体" w:eastAsia="宋体" w:cs="宋体"/>
          <w:sz w:val="28"/>
          <w:szCs w:val="28"/>
        </w:rPr>
      </w:pPr>
      <w:bookmarkStart w:id="77" w:name="_Toc526895003"/>
      <w:bookmarkEnd w:id="77"/>
      <w:r>
        <w:rPr>
          <w:rFonts w:hint="eastAsia" w:ascii="宋体" w:hAnsi="宋体" w:eastAsia="宋体" w:cs="宋体"/>
          <w:sz w:val="28"/>
          <w:szCs w:val="28"/>
        </w:rPr>
        <w:t xml:space="preserve">5.1 开标时间和地点 </w:t>
      </w:r>
    </w:p>
    <w:p w14:paraId="36419972">
      <w:pPr>
        <w:keepNext w:val="0"/>
        <w:keepLines w:val="0"/>
        <w:widowControl/>
        <w:suppressLineNumbers w:val="0"/>
        <w:spacing w:before="0" w:beforeAutospacing="1" w:after="0" w:afterAutospacing="0" w:line="480" w:lineRule="auto"/>
        <w:ind w:left="0" w:right="0" w:firstLine="525" w:firstLineChars="25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招标人在本章投标人须知前附表条款号5.1 项规定的开标时间和地点，通过电子招标投标交易平台公开开标，开标过程邀请所有投标人的法定代表人或其委托代理人准时参加，如投标人不参与开标，视同认可整个开标过程和结果。上述时间及地点是否有改变，请密切留意招标答疑纪要的相关信息。</w:t>
      </w:r>
    </w:p>
    <w:p w14:paraId="730E2FDF">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bookmarkStart w:id="78" w:name="_Toc526895004"/>
      <w:bookmarkEnd w:id="78"/>
      <w:r>
        <w:rPr>
          <w:rFonts w:hint="eastAsia" w:ascii="宋体" w:hAnsi="宋体" w:eastAsia="宋体" w:cs="宋体"/>
          <w:color w:val="000000"/>
          <w:kern w:val="2"/>
          <w:sz w:val="22"/>
          <w:szCs w:val="22"/>
          <w:lang w:val="en-US" w:eastAsia="zh-CN" w:bidi="ar"/>
        </w:rPr>
        <w:t xml:space="preserve">5.2 开标程序 </w:t>
      </w:r>
    </w:p>
    <w:p w14:paraId="1636CA72">
      <w:pPr>
        <w:keepNext w:val="0"/>
        <w:keepLines w:val="0"/>
        <w:widowControl/>
        <w:suppressLineNumbers w:val="0"/>
        <w:spacing w:before="0" w:beforeAutospacing="1" w:after="0" w:afterAutospacing="0" w:line="480" w:lineRule="auto"/>
        <w:ind w:left="78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主持人按下列程序进行开标：</w:t>
      </w:r>
    </w:p>
    <w:p w14:paraId="03BCED64">
      <w:pPr>
        <w:keepNext w:val="0"/>
        <w:keepLines w:val="0"/>
        <w:widowControl/>
        <w:suppressLineNumbers w:val="0"/>
        <w:spacing w:before="0" w:beforeAutospacing="1" w:after="0" w:afterAutospacing="0" w:line="480" w:lineRule="auto"/>
        <w:ind w:left="78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（1）宣布开标纪律；</w:t>
      </w:r>
    </w:p>
    <w:p w14:paraId="50F69C7C">
      <w:pPr>
        <w:keepNext w:val="0"/>
        <w:keepLines w:val="0"/>
        <w:widowControl/>
        <w:suppressLineNumbers w:val="0"/>
        <w:spacing w:before="0" w:beforeAutospacing="1" w:after="0" w:afterAutospacing="0" w:line="480" w:lineRule="auto"/>
        <w:ind w:left="78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（2）公布在投标截止时间前递交投标文件的投标人名称；</w:t>
      </w:r>
    </w:p>
    <w:p w14:paraId="7CEB34E1">
      <w:pPr>
        <w:keepNext w:val="0"/>
        <w:keepLines w:val="0"/>
        <w:widowControl/>
        <w:suppressLineNumbers w:val="0"/>
        <w:spacing w:before="0" w:beforeAutospacing="1" w:after="0" w:afterAutospacing="0" w:line="480" w:lineRule="auto"/>
        <w:ind w:left="78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（3）宣布开标人、唱标人、记录人、监标人等有关人员姓名；</w:t>
      </w:r>
    </w:p>
    <w:p w14:paraId="4332EC5C">
      <w:pPr>
        <w:keepNext w:val="0"/>
        <w:keepLines w:val="0"/>
        <w:widowControl/>
        <w:suppressLineNumbers w:val="0"/>
        <w:spacing w:before="0" w:beforeAutospacing="1" w:after="0" w:afterAutospacing="0" w:line="480" w:lineRule="auto"/>
        <w:ind w:left="378" w:leftChars="180" w:right="0" w:firstLine="420" w:firstLineChars="20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（4）</w:t>
      </w:r>
      <w:bookmarkStart w:id="79" w:name="page31"/>
      <w:bookmarkEnd w:id="79"/>
      <w:r>
        <w:rPr>
          <w:rFonts w:hint="eastAsia" w:ascii="宋体" w:hAnsi="宋体" w:eastAsia="宋体" w:cs="宋体"/>
          <w:color w:val="000000"/>
          <w:kern w:val="2"/>
          <w:sz w:val="21"/>
          <w:szCs w:val="21"/>
          <w:u w:val="single"/>
          <w:lang w:val="en-US" w:eastAsia="zh-CN" w:bidi="ar"/>
        </w:rPr>
        <w:t>导入电子招标文件；</w:t>
      </w:r>
    </w:p>
    <w:p w14:paraId="0168581F">
      <w:pPr>
        <w:keepNext w:val="0"/>
        <w:keepLines w:val="0"/>
        <w:widowControl/>
        <w:suppressLineNumbers w:val="0"/>
        <w:spacing w:before="0" w:beforeAutospacing="1" w:after="0" w:afterAutospacing="0" w:line="480" w:lineRule="auto"/>
        <w:ind w:left="378" w:leftChars="180" w:right="0" w:firstLine="44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2"/>
          <w:szCs w:val="22"/>
          <w:lang w:val="en-US" w:eastAsia="zh-CN" w:bidi="ar"/>
        </w:rPr>
        <w:t>（5</w:t>
      </w:r>
      <w:r>
        <w:rPr>
          <w:rFonts w:hint="eastAsia"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u w:val="single"/>
          <w:lang w:val="en-US" w:eastAsia="zh-CN" w:bidi="ar"/>
        </w:rPr>
        <w:t>交易中心数字交易平台开标系统自动检查电子投标文件的递交、投标人解密情况；逾期未完成投标人解密的电子投标文件将按废标处理。如因交易中心数字交易平台开标系统原因导致投标人解密失败，则待交易系统恢复正常后，由招标人另择时间进行开标和评标；</w:t>
      </w:r>
    </w:p>
    <w:p w14:paraId="233A6BD9">
      <w:pPr>
        <w:keepNext w:val="0"/>
        <w:keepLines w:val="0"/>
        <w:widowControl/>
        <w:suppressLineNumbers w:val="0"/>
        <w:spacing w:before="0" w:beforeAutospacing="1" w:after="0" w:afterAutospacing="0" w:line="480" w:lineRule="auto"/>
        <w:ind w:left="400" w:right="0" w:firstLine="378" w:firstLineChars="18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（6）</w:t>
      </w:r>
      <w:r>
        <w:rPr>
          <w:rFonts w:hint="eastAsia" w:ascii="宋体" w:hAnsi="宋体" w:eastAsia="宋体" w:cs="宋体"/>
          <w:color w:val="000000"/>
          <w:kern w:val="2"/>
          <w:sz w:val="21"/>
          <w:szCs w:val="21"/>
          <w:u w:val="single"/>
          <w:lang w:val="en-US" w:eastAsia="zh-CN" w:bidi="ar"/>
        </w:rPr>
        <w:t>招标人（或招标代理人）使用制作该电子招标文件的机构业务数字证书对已完成投标人解密的电子投标文件进行招标人解密；若因交易中心数字交易平台开标系统原因导致招标人解密不成功，则待交易系统恢复正常后，由招标人另择时间进行开标和评标；</w:t>
      </w:r>
    </w:p>
    <w:p w14:paraId="66CAD056">
      <w:pPr>
        <w:keepNext w:val="0"/>
        <w:keepLines w:val="0"/>
        <w:widowControl/>
        <w:suppressLineNumbers w:val="0"/>
        <w:spacing w:before="0" w:beforeAutospacing="1" w:after="0" w:afterAutospacing="0" w:line="480" w:lineRule="auto"/>
        <w:ind w:left="378" w:leftChars="180" w:right="0" w:firstLine="420" w:firstLineChars="200"/>
        <w:jc w:val="left"/>
        <w:rPr>
          <w:rFonts w:hint="eastAsia" w:ascii="宋体" w:hAnsi="宋体" w:eastAsia="宋体" w:cs="宋体"/>
          <w:kern w:val="2"/>
          <w:sz w:val="22"/>
          <w:szCs w:val="22"/>
          <w:u w:val="single"/>
        </w:rPr>
      </w:pPr>
      <w:r>
        <w:rPr>
          <w:rFonts w:hint="eastAsia" w:ascii="宋体" w:hAnsi="宋体" w:eastAsia="宋体" w:cs="宋体"/>
          <w:color w:val="000000"/>
          <w:kern w:val="2"/>
          <w:sz w:val="21"/>
          <w:szCs w:val="21"/>
          <w:u w:val="single"/>
          <w:lang w:val="en-US" w:eastAsia="zh-CN" w:bidi="ar"/>
        </w:rPr>
        <w:t>（7）将所有解密成功的电子投标文件导入交易中心数字交易平台开标系统并公开开标，按照交易中心数字交易平台开标系统自动确定的电子投标文件顺序进行开标、唱标；若因交易中心数字交易平台开标系统原因导致无法采用电子投标文件进行开标，则待交易系统恢复正常后，由招标人另择时间进行开标和评标；</w:t>
      </w:r>
    </w:p>
    <w:p w14:paraId="60B02DF5">
      <w:pPr>
        <w:keepNext w:val="0"/>
        <w:keepLines w:val="0"/>
        <w:widowControl/>
        <w:suppressLineNumbers w:val="0"/>
        <w:spacing w:before="0" w:beforeAutospacing="1" w:after="0" w:afterAutospacing="0" w:line="480" w:lineRule="auto"/>
        <w:ind w:left="400" w:right="0" w:firstLine="378" w:firstLineChars="18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（8）按照宣布的开标顺序当众唱标，公布投标人名称、投标报价、服务技术要求、服务期限及其他内容，并记录在案；</w:t>
      </w:r>
    </w:p>
    <w:p w14:paraId="3835CDED">
      <w:pPr>
        <w:keepNext w:val="0"/>
        <w:keepLines w:val="0"/>
        <w:widowControl/>
        <w:suppressLineNumbers w:val="0"/>
        <w:spacing w:before="0" w:beforeAutospacing="1" w:after="0" w:afterAutospacing="0" w:line="480" w:lineRule="auto"/>
        <w:ind w:left="780" w:right="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（9）投标人代表、招标人代表、监标人、记录人等有关人员在开标记录上签字确认；</w:t>
      </w:r>
    </w:p>
    <w:p w14:paraId="06B7AC8A">
      <w:pPr>
        <w:keepNext w:val="0"/>
        <w:keepLines w:val="0"/>
        <w:widowControl/>
        <w:suppressLineNumbers w:val="0"/>
        <w:spacing w:before="0" w:beforeAutospacing="1" w:after="0" w:afterAutospacing="0" w:line="480" w:lineRule="auto"/>
        <w:ind w:left="780" w:right="0"/>
        <w:jc w:val="left"/>
        <w:rPr>
          <w:rFonts w:hint="eastAsia" w:ascii="宋体" w:hAnsi="宋体" w:eastAsia="宋体" w:cs="宋体"/>
          <w:kern w:val="2"/>
          <w:sz w:val="21"/>
          <w:szCs w:val="21"/>
          <w:u w:val="single"/>
        </w:rPr>
      </w:pPr>
      <w:r>
        <w:rPr>
          <w:rFonts w:hint="eastAsia" w:ascii="宋体" w:hAnsi="宋体" w:eastAsia="宋体" w:cs="宋体"/>
          <w:color w:val="000000"/>
          <w:kern w:val="2"/>
          <w:sz w:val="21"/>
          <w:szCs w:val="21"/>
          <w:u w:val="single"/>
          <w:lang w:val="en-US" w:eastAsia="zh-CN" w:bidi="ar"/>
        </w:rPr>
        <w:t>(10) 开标结束。</w:t>
      </w:r>
    </w:p>
    <w:p w14:paraId="454D1A57">
      <w:pPr>
        <w:pStyle w:val="10"/>
        <w:keepNext w:val="0"/>
        <w:keepLines w:val="0"/>
        <w:widowControl/>
        <w:suppressLineNumbers w:val="0"/>
        <w:overflowPunct w:val="0"/>
        <w:spacing w:before="0" w:beforeAutospacing="1" w:line="360" w:lineRule="auto"/>
        <w:ind w:left="0" w:right="0" w:firstLine="420" w:firstLineChars="200"/>
        <w:rPr>
          <w:rFonts w:hint="eastAsia" w:ascii="宋体" w:hAnsi="宋体" w:eastAsia="宋体" w:cs="宋体"/>
          <w:kern w:val="2"/>
          <w:sz w:val="21"/>
          <w:szCs w:val="21"/>
          <w:u w:val="single"/>
        </w:rPr>
      </w:pPr>
      <w:r>
        <w:rPr>
          <w:rFonts w:hint="eastAsia" w:ascii="宋体" w:hAnsi="宋体" w:eastAsia="宋体" w:cs="宋体"/>
          <w:kern w:val="2"/>
          <w:sz w:val="21"/>
          <w:szCs w:val="21"/>
          <w:u w:val="single"/>
        </w:rPr>
        <w:t>5.2.2投标截止时间前未完成投标文件传输的或因投标人之外的原因造成投标文件未解密且未按要求递交备用电子投标文件光盘或U盘的，视为投标人撤回投标文件。因投标人原因造成投标文件未解密或未在规定的时间内解密的，视为撤销其投标文件。</w:t>
      </w:r>
    </w:p>
    <w:p w14:paraId="17751419">
      <w:pPr>
        <w:pStyle w:val="5"/>
        <w:widowControl/>
        <w:spacing w:after="0" w:afterAutospacing="0" w:line="480" w:lineRule="auto"/>
        <w:ind w:left="132" w:right="0"/>
        <w:rPr>
          <w:rFonts w:hint="eastAsia" w:ascii="宋体" w:hAnsi="宋体" w:eastAsia="宋体" w:cs="宋体"/>
          <w:sz w:val="28"/>
          <w:szCs w:val="28"/>
        </w:rPr>
      </w:pPr>
      <w:bookmarkStart w:id="80" w:name="_Toc526895005"/>
      <w:bookmarkEnd w:id="80"/>
      <w:r>
        <w:rPr>
          <w:rFonts w:hint="eastAsia" w:ascii="宋体" w:hAnsi="宋体" w:eastAsia="宋体" w:cs="宋体"/>
          <w:sz w:val="28"/>
          <w:szCs w:val="28"/>
        </w:rPr>
        <w:t xml:space="preserve">5.3 开标异议 </w:t>
      </w:r>
    </w:p>
    <w:p w14:paraId="3940DD76">
      <w:pPr>
        <w:pStyle w:val="5"/>
        <w:widowControl/>
        <w:spacing w:line="360" w:lineRule="auto"/>
        <w:ind w:left="210" w:leftChars="100" w:firstLine="441" w:firstLineChars="209"/>
        <w:rPr>
          <w:rFonts w:hint="eastAsia" w:ascii="宋体" w:hAnsi="宋体" w:eastAsia="宋体" w:cs="宋体"/>
          <w:kern w:val="2"/>
          <w:sz w:val="21"/>
          <w:szCs w:val="21"/>
        </w:rPr>
      </w:pPr>
      <w:r>
        <w:rPr>
          <w:rFonts w:hint="eastAsia" w:ascii="宋体" w:hAnsi="宋体" w:eastAsia="宋体" w:cs="宋体"/>
          <w:sz w:val="21"/>
          <w:szCs w:val="21"/>
          <w:u w:val="single"/>
        </w:rPr>
        <w:t>投标人对开标有异议的，参加现场开标的应当在开标现场提出，同时出示本人身份证原件，招标人应当当场作出答复，并制作记录；参加在线开标的，投标人应通过广交易建设工程电子交易系统在线提出，招标人</w:t>
      </w:r>
      <w:r>
        <w:rPr>
          <w:rFonts w:hint="eastAsia" w:ascii="宋体" w:hAnsi="宋体" w:eastAsia="宋体" w:cs="宋体"/>
          <w:kern w:val="2"/>
          <w:sz w:val="21"/>
          <w:szCs w:val="21"/>
        </w:rPr>
        <w:t>应通过广交易建设工程电子交易系统答复，答复后方可结束开标。异议成立的，招标人应当及时采取纠正措施，或者提交评标委员会评审确认；异议不成立的，招标人给予解释说明。招标人需将开标异议提交给评标委员会的评审确认时，评标委员会须进行评审确认，不得以任何理由拒绝。</w:t>
      </w:r>
    </w:p>
    <w:p w14:paraId="3990EB4F">
      <w:pPr>
        <w:pStyle w:val="5"/>
        <w:widowControl/>
        <w:spacing w:after="0" w:afterAutospacing="0" w:line="360" w:lineRule="auto"/>
        <w:ind w:left="210" w:leftChars="100" w:firstLine="441" w:firstLineChars="209"/>
        <w:rPr>
          <w:rFonts w:hint="eastAsia" w:ascii="宋体" w:hAnsi="宋体" w:eastAsia="宋体" w:cs="宋体"/>
          <w:kern w:val="2"/>
          <w:sz w:val="21"/>
          <w:szCs w:val="21"/>
        </w:rPr>
      </w:pPr>
      <w:r>
        <w:rPr>
          <w:rFonts w:hint="eastAsia" w:ascii="宋体" w:hAnsi="宋体" w:eastAsia="宋体" w:cs="宋体"/>
          <w:kern w:val="2"/>
          <w:sz w:val="21"/>
          <w:szCs w:val="21"/>
        </w:rPr>
        <w:t>1.具体操作详见“广州交易集团有限公司（广州公共资源交易中心）门户网站首页-&gt;服务指南-&gt;系统帮助-&gt;操作手册-&gt;发起及受理异议操作指引”。</w:t>
      </w:r>
    </w:p>
    <w:p w14:paraId="7FC5BCB7">
      <w:pPr>
        <w:pStyle w:val="5"/>
        <w:widowControl/>
        <w:spacing w:after="0" w:afterAutospacing="0" w:line="360" w:lineRule="auto"/>
        <w:ind w:left="210" w:leftChars="100" w:firstLine="441" w:firstLineChars="209"/>
        <w:rPr>
          <w:rFonts w:hint="eastAsia" w:ascii="宋体" w:hAnsi="宋体" w:eastAsia="宋体" w:cs="宋体"/>
          <w:kern w:val="2"/>
          <w:sz w:val="21"/>
          <w:szCs w:val="21"/>
        </w:rPr>
      </w:pPr>
      <w:r>
        <w:rPr>
          <w:rFonts w:hint="eastAsia" w:ascii="宋体" w:hAnsi="宋体" w:eastAsia="宋体" w:cs="宋体"/>
          <w:kern w:val="2"/>
          <w:sz w:val="21"/>
          <w:szCs w:val="21"/>
        </w:rPr>
        <w:t>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14:paraId="1265876B">
      <w:pPr>
        <w:pStyle w:val="7"/>
        <w:widowControl/>
        <w:spacing w:before="0" w:beforeAutospacing="1"/>
        <w:ind w:left="0" w:right="0"/>
        <w:rPr>
          <w:rFonts w:hint="eastAsia" w:ascii="宋体" w:hAnsi="Times New Roman" w:eastAsia="宋体" w:cs="Times New Roman"/>
          <w:kern w:val="0"/>
          <w:sz w:val="34"/>
          <w:szCs w:val="34"/>
        </w:rPr>
      </w:pPr>
      <w:r>
        <w:rPr>
          <w:rFonts w:hint="eastAsia" w:ascii="宋体" w:hAnsi="Times New Roman" w:eastAsia="宋体" w:cs="Times New Roman"/>
          <w:kern w:val="0"/>
          <w:sz w:val="34"/>
          <w:szCs w:val="34"/>
        </w:rPr>
        <w:t xml:space="preserve"> </w:t>
      </w:r>
    </w:p>
    <w:p w14:paraId="10DBC6F6">
      <w:pPr>
        <w:pStyle w:val="3"/>
        <w:widowControl/>
        <w:spacing w:after="0" w:afterAutospacing="0" w:line="480" w:lineRule="auto"/>
        <w:ind w:left="-5" w:right="0"/>
        <w:rPr>
          <w:rFonts w:hint="eastAsia" w:ascii="宋体" w:hAnsi="宋体" w:eastAsia="宋体" w:cs="宋体"/>
          <w:kern w:val="2"/>
          <w:sz w:val="28"/>
          <w:szCs w:val="28"/>
        </w:rPr>
      </w:pPr>
      <w:bookmarkStart w:id="81" w:name="_Toc30813_WPSOffice_Level2"/>
      <w:bookmarkEnd w:id="81"/>
      <w:bookmarkStart w:id="82" w:name="_Toc526895006"/>
      <w:bookmarkEnd w:id="82"/>
      <w:bookmarkStart w:id="83" w:name="_Toc24673_WPSOffice_Level2"/>
      <w:bookmarkEnd w:id="83"/>
      <w:bookmarkStart w:id="84" w:name="_Toc31404"/>
      <w:r>
        <w:rPr>
          <w:rFonts w:hint="eastAsia" w:ascii="宋体" w:hAnsi="宋体" w:eastAsia="宋体" w:cs="宋体"/>
          <w:b/>
          <w:bCs w:val="0"/>
          <w:kern w:val="2"/>
          <w:sz w:val="32"/>
          <w:szCs w:val="32"/>
        </w:rPr>
        <w:t xml:space="preserve">6. </w:t>
      </w:r>
      <w:bookmarkEnd w:id="84"/>
      <w:r>
        <w:rPr>
          <w:rFonts w:hint="eastAsia" w:ascii="宋体" w:hAnsi="宋体" w:eastAsia="宋体" w:cs="宋体"/>
          <w:kern w:val="2"/>
          <w:sz w:val="32"/>
          <w:szCs w:val="32"/>
        </w:rPr>
        <w:t>评标</w:t>
      </w:r>
      <w:r>
        <w:rPr>
          <w:rFonts w:hint="eastAsia" w:ascii="宋体" w:hAnsi="宋体" w:eastAsia="宋体" w:cs="宋体"/>
          <w:b/>
          <w:bCs w:val="0"/>
          <w:kern w:val="2"/>
          <w:sz w:val="32"/>
          <w:szCs w:val="32"/>
        </w:rPr>
        <w:t xml:space="preserve"> </w:t>
      </w:r>
    </w:p>
    <w:p w14:paraId="081E1FD1">
      <w:pPr>
        <w:pStyle w:val="5"/>
        <w:widowControl/>
        <w:spacing w:after="0" w:afterAutospacing="0" w:line="480" w:lineRule="auto"/>
        <w:ind w:left="132" w:right="0"/>
        <w:rPr>
          <w:rFonts w:hint="eastAsia" w:ascii="宋体" w:hAnsi="宋体" w:eastAsia="宋体" w:cs="宋体"/>
          <w:kern w:val="2"/>
          <w:sz w:val="21"/>
          <w:szCs w:val="21"/>
        </w:rPr>
      </w:pPr>
      <w:bookmarkStart w:id="85" w:name="_Toc526895007"/>
      <w:bookmarkEnd w:id="85"/>
      <w:r>
        <w:rPr>
          <w:rFonts w:hint="eastAsia" w:ascii="宋体" w:hAnsi="宋体" w:eastAsia="宋体" w:cs="宋体"/>
          <w:sz w:val="28"/>
          <w:szCs w:val="28"/>
        </w:rPr>
        <w:t xml:space="preserve">6.1 评标委员会 </w:t>
      </w:r>
    </w:p>
    <w:p w14:paraId="1DB87ADF">
      <w:pPr>
        <w:pStyle w:val="10"/>
        <w:keepNext w:val="0"/>
        <w:keepLines w:val="0"/>
        <w:widowControl/>
        <w:suppressLineNumbers w:val="0"/>
        <w:overflowPunct w:val="0"/>
        <w:spacing w:before="0" w:beforeAutospacing="1" w:line="288" w:lineRule="auto"/>
        <w:ind w:left="0" w:right="0" w:firstLineChars="200"/>
        <w:rPr>
          <w:rFonts w:hint="eastAsia" w:ascii="宋体" w:hAnsi="宋体" w:eastAsia="宋体" w:cs="宋体"/>
          <w:kern w:val="2"/>
          <w:sz w:val="21"/>
          <w:szCs w:val="21"/>
        </w:rPr>
      </w:pPr>
      <w:r>
        <w:rPr>
          <w:rFonts w:hint="eastAsia" w:ascii="宋体" w:hAnsi="宋体" w:eastAsia="宋体" w:cs="宋体"/>
          <w:kern w:val="2"/>
          <w:sz w:val="21"/>
          <w:szCs w:val="21"/>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14:paraId="20033998">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6.1.2 评标委员会成员有下列情形之一的，应当回避： </w:t>
      </w:r>
    </w:p>
    <w:p w14:paraId="66572BB4">
      <w:pPr>
        <w:keepNext w:val="0"/>
        <w:keepLines w:val="0"/>
        <w:widowControl/>
        <w:numPr>
          <w:ilvl w:val="0"/>
          <w:numId w:val="3"/>
        </w:numPr>
        <w:suppressLineNumbers w:val="0"/>
        <w:spacing w:before="0" w:beforeAutospacing="1" w:after="0" w:afterAutospacing="0" w:line="480" w:lineRule="auto"/>
        <w:ind w:left="718" w:right="0" w:hanging="58"/>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投标人或投标人主要负责人的近亲属； </w:t>
      </w:r>
    </w:p>
    <w:p w14:paraId="5BF34A87">
      <w:pPr>
        <w:keepNext w:val="0"/>
        <w:keepLines w:val="0"/>
        <w:widowControl/>
        <w:numPr>
          <w:ilvl w:val="0"/>
          <w:numId w:val="3"/>
        </w:numPr>
        <w:suppressLineNumbers w:val="0"/>
        <w:spacing w:before="0" w:beforeAutospacing="1" w:after="0" w:afterAutospacing="0" w:line="480" w:lineRule="auto"/>
        <w:ind w:left="718" w:right="0" w:hanging="58"/>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项目主管部门或者行政监督部门的人员； </w:t>
      </w:r>
    </w:p>
    <w:p w14:paraId="2726F963">
      <w:pPr>
        <w:keepNext w:val="0"/>
        <w:keepLines w:val="0"/>
        <w:widowControl/>
        <w:numPr>
          <w:ilvl w:val="0"/>
          <w:numId w:val="3"/>
        </w:numPr>
        <w:suppressLineNumbers w:val="0"/>
        <w:spacing w:before="0" w:beforeAutospacing="1" w:after="0" w:afterAutospacing="0" w:line="480" w:lineRule="auto"/>
        <w:ind w:left="718" w:right="0" w:hanging="58"/>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与投标人有经济利益关系，可能影响对投标公正评审的； </w:t>
      </w:r>
    </w:p>
    <w:p w14:paraId="5DF23BDB">
      <w:pPr>
        <w:keepNext w:val="0"/>
        <w:keepLines w:val="0"/>
        <w:widowControl/>
        <w:numPr>
          <w:ilvl w:val="0"/>
          <w:numId w:val="3"/>
        </w:numPr>
        <w:suppressLineNumbers w:val="0"/>
        <w:spacing w:before="0" w:beforeAutospacing="1" w:after="0" w:afterAutospacing="0" w:line="480" w:lineRule="auto"/>
        <w:ind w:left="718" w:right="0" w:hanging="58"/>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曾因在招标、评标以及其他与招标投标有关活动中从事违法行为而受过行政处罚或刑事处罚的； </w:t>
      </w:r>
    </w:p>
    <w:p w14:paraId="1F2FCD63">
      <w:pPr>
        <w:keepNext w:val="0"/>
        <w:keepLines w:val="0"/>
        <w:widowControl/>
        <w:numPr>
          <w:ilvl w:val="0"/>
          <w:numId w:val="3"/>
        </w:numPr>
        <w:suppressLineNumbers w:val="0"/>
        <w:spacing w:before="0" w:beforeAutospacing="1" w:after="0" w:afterAutospacing="0" w:line="480" w:lineRule="auto"/>
        <w:ind w:left="718" w:right="0" w:hanging="58"/>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与投标人有其他利害关系。 </w:t>
      </w:r>
    </w:p>
    <w:p w14:paraId="17D140CC">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6.1.3 评标过程中，评标委员会成员有回避事由、擅离职守或者因健康等原因不能继续评标的，招标人有权更换。被更换的评标委员会成员作出的评审结论无效，由更换后的评标委员会成员重新进行评审。 </w:t>
      </w:r>
    </w:p>
    <w:p w14:paraId="7867860F">
      <w:pPr>
        <w:keepNext w:val="0"/>
        <w:keepLines w:val="0"/>
        <w:widowControl/>
        <w:suppressLineNumbers w:val="0"/>
        <w:spacing w:before="0" w:beforeAutospacing="1" w:after="0" w:afterAutospacing="0" w:line="480" w:lineRule="auto"/>
        <w:ind w:left="0" w:right="0" w:firstLine="420" w:firstLineChars="200"/>
        <w:jc w:val="left"/>
        <w:outlineLvl w:val="0"/>
        <w:rPr>
          <w:rFonts w:hint="eastAsia" w:ascii="宋体" w:hAnsi="宋体" w:eastAsia="宋体" w:cs="宋体"/>
          <w:kern w:val="2"/>
          <w:sz w:val="21"/>
          <w:szCs w:val="21"/>
          <w:u w:val="single"/>
        </w:rPr>
      </w:pPr>
      <w:bookmarkStart w:id="86" w:name="_Toc401"/>
      <w:bookmarkEnd w:id="86"/>
      <w:r>
        <w:rPr>
          <w:rFonts w:hint="eastAsia" w:ascii="宋体" w:hAnsi="宋体" w:eastAsia="宋体" w:cs="宋体"/>
          <w:color w:val="000000"/>
          <w:kern w:val="2"/>
          <w:sz w:val="21"/>
          <w:szCs w:val="21"/>
          <w:u w:val="single"/>
          <w:lang w:val="en-US" w:eastAsia="zh-CN" w:bidi="ar"/>
        </w:rPr>
        <w:t>6.1.4招标人需将开标异议提交给评标委员会进行评审确认时，评标委员会须进行评审确认，不得以任何理由拒绝。</w:t>
      </w:r>
    </w:p>
    <w:p w14:paraId="23139897">
      <w:pPr>
        <w:pStyle w:val="5"/>
        <w:widowControl/>
        <w:spacing w:after="0" w:afterAutospacing="0" w:line="480" w:lineRule="auto"/>
        <w:ind w:left="132" w:right="0"/>
        <w:rPr>
          <w:rFonts w:hint="eastAsia" w:ascii="宋体" w:hAnsi="宋体" w:eastAsia="宋体" w:cs="宋体"/>
          <w:sz w:val="28"/>
          <w:szCs w:val="28"/>
        </w:rPr>
      </w:pPr>
      <w:bookmarkStart w:id="87" w:name="_Toc526895008"/>
      <w:bookmarkEnd w:id="87"/>
      <w:r>
        <w:rPr>
          <w:rFonts w:hint="eastAsia" w:ascii="宋体" w:hAnsi="宋体" w:eastAsia="宋体" w:cs="宋体"/>
          <w:sz w:val="28"/>
          <w:szCs w:val="28"/>
        </w:rPr>
        <w:t xml:space="preserve">6.2 评标原则 </w:t>
      </w:r>
    </w:p>
    <w:p w14:paraId="6F4BC810">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评标活动遵循公平、公正、科学和择优的原则。 </w:t>
      </w:r>
    </w:p>
    <w:p w14:paraId="39274425">
      <w:pPr>
        <w:pStyle w:val="5"/>
        <w:widowControl/>
        <w:spacing w:after="0" w:afterAutospacing="0" w:line="480" w:lineRule="auto"/>
        <w:ind w:left="132" w:right="0"/>
        <w:rPr>
          <w:rFonts w:hint="eastAsia" w:ascii="宋体" w:hAnsi="宋体" w:eastAsia="宋体" w:cs="宋体"/>
          <w:sz w:val="28"/>
          <w:szCs w:val="28"/>
        </w:rPr>
      </w:pPr>
      <w:bookmarkStart w:id="88" w:name="_Toc526895009"/>
      <w:bookmarkEnd w:id="88"/>
      <w:r>
        <w:rPr>
          <w:rFonts w:hint="eastAsia" w:ascii="宋体" w:hAnsi="宋体" w:eastAsia="宋体" w:cs="宋体"/>
          <w:sz w:val="28"/>
          <w:szCs w:val="28"/>
        </w:rPr>
        <w:t xml:space="preserve">6.3 评标 </w:t>
      </w:r>
    </w:p>
    <w:p w14:paraId="661DBEBB">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6.3.1 评标委员会按照第二章“评标办法”规定的方法、评审因素、标准和程序对投标文件进行评审。第二章“评标办法”没有规定的方法、评审因素和标准，不作为评标依据。 </w:t>
      </w:r>
    </w:p>
    <w:p w14:paraId="2509A48F">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6.3.2 评标完成后，评标委员会应当向招标人提交书面评标报告和中标候选人名单。评标委员会推荐中标候选人的人数见投标人须知前附表。 </w:t>
      </w:r>
    </w:p>
    <w:p w14:paraId="118C37E3">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6.3.3 评标委员会对招标人提交的开标异议必须依据招标文件的有关条款进行评审确认，评标委员会必须给出评审结论，不得以任何理由拒绝评审。</w:t>
      </w:r>
    </w:p>
    <w:p w14:paraId="11B5524C">
      <w:pPr>
        <w:keepNext w:val="0"/>
        <w:keepLines w:val="0"/>
        <w:widowControl/>
        <w:suppressLineNumbers w:val="0"/>
        <w:spacing w:before="0" w:beforeAutospacing="1" w:after="0" w:afterAutospacing="0" w:line="480" w:lineRule="auto"/>
        <w:ind w:left="0" w:right="0" w:firstLine="525" w:firstLineChars="250"/>
        <w:jc w:val="left"/>
        <w:outlineLvl w:val="0"/>
        <w:rPr>
          <w:rFonts w:hint="eastAsia" w:ascii="宋体" w:hAnsi="宋体" w:eastAsia="宋体" w:cs="宋体"/>
          <w:kern w:val="2"/>
          <w:sz w:val="21"/>
          <w:szCs w:val="21"/>
          <w:u w:val="single"/>
        </w:rPr>
      </w:pPr>
      <w:bookmarkStart w:id="89" w:name="_Toc20822"/>
      <w:bookmarkEnd w:id="89"/>
      <w:r>
        <w:rPr>
          <w:rFonts w:hint="eastAsia" w:ascii="宋体" w:hAnsi="宋体" w:eastAsia="宋体" w:cs="宋体"/>
          <w:color w:val="000000"/>
          <w:kern w:val="2"/>
          <w:sz w:val="21"/>
          <w:szCs w:val="21"/>
          <w:u w:val="single"/>
          <w:lang w:val="en-US" w:eastAsia="zh-CN" w:bidi="ar"/>
        </w:rPr>
        <w:t>6.3.4评标过程应急预案：在电子评标过程中，如系统发生故障时，应立即通知广州公共资源交易中心进行技术排查，若经广州公共资源交易中心确认，故障无法当天解除，则评标委员会结束评审，待交易系统恢复正常后，由招标人另择时间进行评标。在电子评标过程中，无论遇到任何系统异常或故障，评标委员会均应出具评标报告。</w:t>
      </w:r>
    </w:p>
    <w:p w14:paraId="75DD3102">
      <w:pPr>
        <w:pStyle w:val="3"/>
        <w:widowControl/>
        <w:spacing w:after="0" w:afterAutospacing="0" w:line="480" w:lineRule="auto"/>
        <w:ind w:left="-5" w:right="0"/>
        <w:rPr>
          <w:rFonts w:hint="eastAsia" w:ascii="宋体" w:hAnsi="宋体" w:eastAsia="宋体" w:cs="宋体"/>
          <w:kern w:val="2"/>
          <w:sz w:val="28"/>
          <w:szCs w:val="28"/>
        </w:rPr>
      </w:pPr>
      <w:bookmarkStart w:id="90" w:name="_Toc526895010"/>
      <w:bookmarkEnd w:id="90"/>
      <w:bookmarkStart w:id="91" w:name="_Toc28634"/>
      <w:bookmarkEnd w:id="91"/>
      <w:bookmarkStart w:id="92" w:name="_Toc10135_WPSOffice_Level2"/>
      <w:bookmarkEnd w:id="92"/>
      <w:bookmarkStart w:id="93" w:name="_Toc26608_WPSOffice_Level2"/>
      <w:r>
        <w:rPr>
          <w:rFonts w:hint="eastAsia" w:ascii="宋体" w:hAnsi="宋体" w:eastAsia="宋体" w:cs="宋体"/>
          <w:b/>
          <w:bCs w:val="0"/>
          <w:kern w:val="2"/>
          <w:sz w:val="32"/>
          <w:szCs w:val="32"/>
        </w:rPr>
        <w:t xml:space="preserve">7. </w:t>
      </w:r>
      <w:bookmarkEnd w:id="93"/>
      <w:r>
        <w:rPr>
          <w:rFonts w:hint="eastAsia" w:ascii="宋体" w:hAnsi="宋体" w:eastAsia="宋体" w:cs="宋体"/>
          <w:kern w:val="2"/>
          <w:sz w:val="32"/>
          <w:szCs w:val="32"/>
        </w:rPr>
        <w:t>合同授予</w:t>
      </w:r>
      <w:r>
        <w:rPr>
          <w:rFonts w:hint="eastAsia" w:ascii="宋体" w:hAnsi="宋体" w:eastAsia="宋体" w:cs="宋体"/>
          <w:b/>
          <w:bCs w:val="0"/>
          <w:kern w:val="2"/>
          <w:sz w:val="32"/>
          <w:szCs w:val="32"/>
        </w:rPr>
        <w:t xml:space="preserve"> </w:t>
      </w:r>
    </w:p>
    <w:p w14:paraId="1545791F">
      <w:pPr>
        <w:pStyle w:val="5"/>
        <w:widowControl/>
        <w:spacing w:after="0" w:afterAutospacing="0" w:line="480" w:lineRule="auto"/>
        <w:ind w:left="132" w:right="0"/>
        <w:rPr>
          <w:rFonts w:hint="eastAsia" w:ascii="宋体" w:hAnsi="宋体" w:eastAsia="宋体" w:cs="宋体"/>
          <w:sz w:val="28"/>
          <w:szCs w:val="28"/>
        </w:rPr>
      </w:pPr>
      <w:bookmarkStart w:id="94" w:name="_Toc526895011"/>
      <w:bookmarkEnd w:id="94"/>
      <w:r>
        <w:rPr>
          <w:rFonts w:hint="eastAsia" w:ascii="宋体" w:hAnsi="宋体" w:eastAsia="宋体" w:cs="宋体"/>
          <w:sz w:val="28"/>
          <w:szCs w:val="28"/>
        </w:rPr>
        <w:t xml:space="preserve">7.1 中标候选人公示 </w:t>
      </w:r>
    </w:p>
    <w:p w14:paraId="742A2071">
      <w:pPr>
        <w:keepNext w:val="0"/>
        <w:keepLines w:val="0"/>
        <w:widowControl/>
        <w:suppressLineNumbers w:val="0"/>
        <w:spacing w:before="0" w:beforeAutospacing="1" w:after="0" w:afterAutospacing="0" w:line="480" w:lineRule="auto"/>
        <w:ind w:left="-15" w:right="0" w:firstLine="420" w:firstLineChars="200"/>
        <w:jc w:val="left"/>
        <w:rPr>
          <w:rFonts w:hint="eastAsia" w:ascii="宋体" w:hAnsi="宋体" w:eastAsia="宋体" w:cs="宋体"/>
          <w:kern w:val="2"/>
          <w:sz w:val="22"/>
          <w:szCs w:val="22"/>
          <w:u w:val="single"/>
        </w:rPr>
      </w:pPr>
      <w:r>
        <w:rPr>
          <w:rFonts w:hint="eastAsia" w:ascii="宋体" w:hAnsi="宋体" w:eastAsia="宋体" w:cs="宋体"/>
          <w:color w:val="000000"/>
          <w:kern w:val="2"/>
          <w:sz w:val="21"/>
          <w:szCs w:val="21"/>
          <w:lang w:val="en-US" w:eastAsia="zh-CN" w:bidi="ar"/>
        </w:rPr>
        <w:t>按照投标人须知前附表规定的公示媒介和期限公示中标候选人，公示期不得少于 3 天</w:t>
      </w:r>
      <w:r>
        <w:rPr>
          <w:rFonts w:hint="eastAsia" w:ascii="宋体" w:hAnsi="宋体" w:eastAsia="宋体" w:cs="宋体"/>
          <w:color w:val="000000"/>
          <w:kern w:val="2"/>
          <w:sz w:val="21"/>
          <w:szCs w:val="21"/>
          <w:u w:val="single"/>
          <w:lang w:val="en-US" w:eastAsia="zh-CN" w:bidi="ar"/>
        </w:rPr>
        <w:t>（公示期间的最后1天应当为工作日，否则将公示期的最后1天顺延至下一个工作日）。</w:t>
      </w:r>
      <w:r>
        <w:rPr>
          <w:rFonts w:hint="eastAsia" w:ascii="宋体" w:hAnsi="宋体" w:eastAsia="宋体" w:cs="宋体"/>
          <w:color w:val="000000"/>
          <w:kern w:val="2"/>
          <w:sz w:val="22"/>
          <w:szCs w:val="22"/>
          <w:lang w:val="en-US" w:eastAsia="zh-CN" w:bidi="ar"/>
        </w:rPr>
        <w:t>发出中标通知书前，中标人应未被纳入失信联合惩戒名单，失信联合惩戒名单以“信用广州”网站公布的“失信联合惩戒黑名单”为准。否则招标人取消其中标资格，招标人可以按照评标委员会提出的中标候选人名单排序依次确定其他中标候选人为中标人。</w:t>
      </w:r>
      <w:r>
        <w:rPr>
          <w:rFonts w:hint="eastAsia" w:ascii="宋体" w:hAnsi="宋体" w:eastAsia="宋体" w:cs="宋体"/>
          <w:color w:val="000000"/>
          <w:kern w:val="2"/>
          <w:sz w:val="21"/>
          <w:szCs w:val="21"/>
          <w:u w:val="single"/>
          <w:lang w:val="en-US" w:eastAsia="zh-CN" w:bidi="ar"/>
        </w:rPr>
        <w:t xml:space="preserve"> </w:t>
      </w:r>
    </w:p>
    <w:p w14:paraId="16BA17DC">
      <w:pPr>
        <w:pStyle w:val="5"/>
        <w:widowControl/>
        <w:spacing w:after="0" w:afterAutospacing="0" w:line="480" w:lineRule="auto"/>
        <w:ind w:left="132" w:right="0"/>
        <w:rPr>
          <w:rFonts w:hint="eastAsia" w:ascii="宋体" w:hAnsi="宋体" w:eastAsia="宋体" w:cs="宋体"/>
          <w:sz w:val="28"/>
          <w:szCs w:val="28"/>
        </w:rPr>
      </w:pPr>
      <w:bookmarkStart w:id="95" w:name="_Toc526895012"/>
      <w:bookmarkEnd w:id="95"/>
      <w:r>
        <w:rPr>
          <w:rFonts w:hint="eastAsia" w:ascii="宋体" w:hAnsi="宋体" w:eastAsia="宋体" w:cs="宋体"/>
          <w:sz w:val="28"/>
          <w:szCs w:val="28"/>
        </w:rPr>
        <w:t xml:space="preserve">7.2 评标结果异议 </w:t>
      </w:r>
    </w:p>
    <w:p w14:paraId="500D6B2D">
      <w:pPr>
        <w:keepNext w:val="0"/>
        <w:keepLines w:val="0"/>
        <w:widowControl/>
        <w:suppressLineNumbers w:val="0"/>
        <w:spacing w:before="0" w:beforeAutospacing="1" w:after="0" w:afterAutospacing="0" w:line="480" w:lineRule="auto"/>
        <w:ind w:left="-15" w:right="0" w:firstLine="525" w:firstLineChars="250"/>
        <w:jc w:val="left"/>
        <w:rPr>
          <w:rFonts w:hint="eastAsia" w:ascii="宋体" w:hAnsi="宋体" w:eastAsia="宋体" w:cs="宋体"/>
          <w:kern w:val="2"/>
          <w:sz w:val="21"/>
          <w:szCs w:val="21"/>
        </w:rPr>
      </w:pPr>
      <w:bookmarkStart w:id="96" w:name="_Toc526895013"/>
      <w:bookmarkEnd w:id="96"/>
      <w:r>
        <w:rPr>
          <w:rFonts w:hint="eastAsia" w:ascii="宋体" w:hAnsi="宋体" w:eastAsia="宋体" w:cs="宋体"/>
          <w:color w:val="000000"/>
          <w:kern w:val="2"/>
          <w:sz w:val="21"/>
          <w:szCs w:val="21"/>
          <w:lang w:val="en-US" w:eastAsia="zh-CN" w:bidi="ar"/>
        </w:rPr>
        <w:t>投标人或者其他利害关系人对评标结果有异议的，应当在中标候选人公示期间提出。</w:t>
      </w:r>
      <w:r>
        <w:rPr>
          <w:rFonts w:hint="eastAsia" w:ascii="宋体" w:hAnsi="宋体" w:eastAsia="宋体" w:cs="宋体"/>
          <w:color w:val="000000"/>
          <w:kern w:val="2"/>
          <w:sz w:val="21"/>
          <w:szCs w:val="21"/>
          <w:u w:val="single"/>
          <w:lang w:val="en-US" w:eastAsia="zh-CN" w:bidi="ar"/>
        </w:rPr>
        <w:t>可以通过线下或线上的形式提出异议。线上提交的，应通过广交易建设工程电子交易系统进行，招标人也应通过广交易建设工程电子交易系统答复线上提交的异议。</w:t>
      </w:r>
      <w:r>
        <w:rPr>
          <w:rFonts w:hint="eastAsia" w:ascii="宋体" w:hAnsi="宋体" w:eastAsia="宋体" w:cs="宋体"/>
          <w:color w:val="000000"/>
          <w:kern w:val="2"/>
          <w:sz w:val="21"/>
          <w:szCs w:val="21"/>
          <w:lang w:val="en-US" w:eastAsia="zh-CN" w:bidi="ar"/>
        </w:rPr>
        <w:t>招标人将在收到异议之日起 3 日内作出答复；作出答复前，将暂停招标投标活动。</w:t>
      </w:r>
    </w:p>
    <w:p w14:paraId="61464182">
      <w:pPr>
        <w:pStyle w:val="5"/>
        <w:widowControl/>
        <w:spacing w:after="0" w:afterAutospacing="0" w:line="480" w:lineRule="auto"/>
        <w:ind w:left="132" w:right="0"/>
        <w:rPr>
          <w:rFonts w:hint="eastAsia" w:ascii="宋体" w:hAnsi="宋体" w:eastAsia="宋体" w:cs="宋体"/>
          <w:sz w:val="28"/>
          <w:szCs w:val="28"/>
        </w:rPr>
      </w:pPr>
      <w:r>
        <w:rPr>
          <w:rFonts w:hint="eastAsia" w:ascii="宋体" w:hAnsi="宋体" w:eastAsia="宋体" w:cs="宋体"/>
          <w:sz w:val="28"/>
          <w:szCs w:val="28"/>
        </w:rPr>
        <w:t xml:space="preserve">7.3 中标候选人履约能力审查 </w:t>
      </w:r>
    </w:p>
    <w:p w14:paraId="6BE156C6">
      <w:pPr>
        <w:keepNext w:val="0"/>
        <w:keepLines w:val="0"/>
        <w:widowControl/>
        <w:suppressLineNumbers w:val="0"/>
        <w:spacing w:before="0" w:beforeAutospacing="1" w:after="0" w:afterAutospacing="0" w:line="480" w:lineRule="auto"/>
        <w:ind w:left="-15" w:right="0" w:firstLine="525" w:firstLineChars="250"/>
        <w:jc w:val="both"/>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中标候选人的经营、财务状况发生较大变化或存在违法行为，招标人认为可能影响其履约能力的，将在发出中标通知书前提请原评标委员会按照招标文件规定的标准和方法进行审查确认。 </w:t>
      </w:r>
    </w:p>
    <w:p w14:paraId="1218E6BD">
      <w:pPr>
        <w:pStyle w:val="5"/>
        <w:widowControl/>
        <w:spacing w:after="0" w:afterAutospacing="0" w:line="480" w:lineRule="auto"/>
        <w:ind w:left="132" w:right="0"/>
        <w:rPr>
          <w:rFonts w:hint="eastAsia" w:ascii="宋体" w:hAnsi="宋体" w:eastAsia="宋体" w:cs="宋体"/>
          <w:sz w:val="28"/>
          <w:szCs w:val="28"/>
        </w:rPr>
      </w:pPr>
      <w:bookmarkStart w:id="97" w:name="_Toc526895014"/>
      <w:bookmarkEnd w:id="97"/>
      <w:r>
        <w:rPr>
          <w:rFonts w:hint="eastAsia" w:ascii="宋体" w:hAnsi="宋体" w:eastAsia="宋体" w:cs="宋体"/>
          <w:sz w:val="28"/>
          <w:szCs w:val="28"/>
        </w:rPr>
        <w:t xml:space="preserve">7.4 定标 </w:t>
      </w:r>
    </w:p>
    <w:p w14:paraId="0B76FC8B">
      <w:pPr>
        <w:keepNext w:val="0"/>
        <w:keepLines w:val="0"/>
        <w:widowControl/>
        <w:suppressLineNumbers w:val="0"/>
        <w:spacing w:before="0" w:beforeAutospacing="1" w:after="0" w:afterAutospacing="0" w:line="480" w:lineRule="auto"/>
        <w:ind w:left="-15" w:right="0" w:firstLine="525" w:firstLineChars="25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7.4.1按照投标人须知前附表的规定，招标人或招标人授权的评标委员会依法确定中标人。</w:t>
      </w:r>
    </w:p>
    <w:p w14:paraId="3D53284F">
      <w:pPr>
        <w:keepNext w:val="0"/>
        <w:keepLines w:val="0"/>
        <w:widowControl/>
        <w:suppressLineNumbers w:val="0"/>
        <w:spacing w:before="0" w:beforeAutospacing="1" w:after="0" w:afterAutospacing="0" w:line="480" w:lineRule="auto"/>
        <w:ind w:left="-15" w:right="0" w:firstLine="525" w:firstLineChars="25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7.4.2 依法必须进行公开招标的项目，招标人应当确定排名第一的中标候选人为中标人。</w:t>
      </w:r>
    </w:p>
    <w:p w14:paraId="7DC8E7D1">
      <w:pPr>
        <w:keepNext w:val="0"/>
        <w:keepLines w:val="0"/>
        <w:widowControl/>
        <w:suppressLineNumbers w:val="0"/>
        <w:spacing w:before="0" w:beforeAutospacing="1" w:after="0" w:afterAutospacing="0" w:line="480" w:lineRule="auto"/>
        <w:ind w:left="-15" w:right="0" w:firstLine="525" w:firstLineChars="25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7.4.3排名第一的中标候选人放弃中标、或被取消中标资格，或因不可抗力提出不能履行合同，或者招标文件规定应当提交履约担保而在规定的期限内未能提交的，或经核查发现委派的项目负责人不符合任职数量规定的，招标人可以按照中标候选人顺序依次上升替补定标，以此类推。</w:t>
      </w:r>
    </w:p>
    <w:p w14:paraId="5D0548E2">
      <w:pPr>
        <w:keepNext w:val="0"/>
        <w:keepLines w:val="0"/>
        <w:widowControl/>
        <w:suppressLineNumbers w:val="0"/>
        <w:spacing w:before="0" w:beforeAutospacing="1" w:after="0" w:afterAutospacing="0" w:line="480" w:lineRule="auto"/>
        <w:ind w:left="-15" w:right="0" w:firstLine="525" w:firstLineChars="25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7.4.4发出中标通知书前，中标人应未被纳入失信联合惩戒名单，失信联合惩戒名单以“信用广州”网站公布的“失信联合惩戒黑名单”为准。否则招标人取消其中标资格，招标人可以按照评标委员会提出的中标候选人名单排序依次确定其他中标候选人为中标人。注：因联合惩戒措施表述存在细微差别，惩戒措施与上文不完全一致但措施内容相同的，也应属于被限制参与相关项目的投标。</w:t>
      </w:r>
    </w:p>
    <w:p w14:paraId="0D888896">
      <w:pPr>
        <w:pStyle w:val="5"/>
        <w:widowControl/>
        <w:spacing w:after="0" w:afterAutospacing="0" w:line="480" w:lineRule="auto"/>
        <w:ind w:left="132" w:right="0"/>
        <w:rPr>
          <w:rFonts w:hint="eastAsia" w:ascii="宋体" w:hAnsi="宋体" w:eastAsia="宋体" w:cs="宋体"/>
          <w:sz w:val="28"/>
          <w:szCs w:val="28"/>
        </w:rPr>
      </w:pPr>
      <w:bookmarkStart w:id="98" w:name="_Toc526895015"/>
      <w:bookmarkEnd w:id="98"/>
      <w:r>
        <w:rPr>
          <w:rFonts w:hint="eastAsia" w:ascii="宋体" w:hAnsi="宋体" w:eastAsia="宋体" w:cs="宋体"/>
          <w:sz w:val="28"/>
          <w:szCs w:val="28"/>
        </w:rPr>
        <w:t xml:space="preserve">7.5 中标通知 </w:t>
      </w:r>
    </w:p>
    <w:p w14:paraId="24873122">
      <w:pPr>
        <w:keepNext w:val="0"/>
        <w:keepLines w:val="0"/>
        <w:widowControl/>
        <w:suppressLineNumbers w:val="0"/>
        <w:spacing w:before="0" w:beforeAutospacing="1" w:after="0" w:afterAutospacing="0" w:line="480" w:lineRule="auto"/>
        <w:ind w:left="-15" w:right="0" w:firstLine="525" w:firstLineChars="25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在本章第3.3款规定的投标有效期内，招标人以书面形式向中标人发出经广州公共资源交易中心确认的电子中标通知书。发出中标通知书前，中标人应未被纳入失信联合惩戒名单，失信联合惩戒名单以“信用广州”网站公布的“失信联合惩戒黑名单”为准。否则招标人取消其中标资格，招标人可以按照评标委员会提出的中标候选人名单排序依次确定其他中标候选人为中标人。注：因联合惩戒措施表述存在细微差别，惩戒措施与上文不完全一致但措施内容相同的，也应属于被限制参与相关项目的投标。</w:t>
      </w:r>
    </w:p>
    <w:p w14:paraId="0560606A">
      <w:pPr>
        <w:pStyle w:val="5"/>
        <w:widowControl/>
        <w:spacing w:after="0" w:afterAutospacing="0" w:line="480" w:lineRule="auto"/>
        <w:ind w:left="132" w:right="0"/>
        <w:rPr>
          <w:rFonts w:hint="eastAsia" w:ascii="宋体" w:hAnsi="宋体" w:eastAsia="宋体" w:cs="宋体"/>
          <w:sz w:val="28"/>
          <w:szCs w:val="28"/>
        </w:rPr>
      </w:pPr>
      <w:bookmarkStart w:id="99" w:name="_Toc526895016"/>
      <w:bookmarkEnd w:id="99"/>
      <w:r>
        <w:rPr>
          <w:rFonts w:hint="eastAsia" w:ascii="宋体" w:hAnsi="宋体" w:eastAsia="宋体" w:cs="宋体"/>
          <w:sz w:val="28"/>
          <w:szCs w:val="28"/>
        </w:rPr>
        <w:t xml:space="preserve">7.6 履约保证金 </w:t>
      </w:r>
    </w:p>
    <w:p w14:paraId="13482E24">
      <w:pPr>
        <w:keepNext w:val="0"/>
        <w:keepLines w:val="0"/>
        <w:widowControl/>
        <w:suppressLineNumbers w:val="0"/>
        <w:spacing w:before="0" w:beforeAutospacing="1" w:after="0" w:afterAutospacing="0" w:line="480" w:lineRule="auto"/>
        <w:ind w:left="0" w:right="0" w:firstLine="420" w:firstLineChars="200"/>
        <w:jc w:val="left"/>
        <w:rPr>
          <w:rFonts w:hint="eastAsia" w:ascii="宋体" w:hAnsi="宋体" w:eastAsia="宋体" w:cs="宋体"/>
          <w:kern w:val="2"/>
          <w:sz w:val="21"/>
          <w:szCs w:val="21"/>
          <w:u w:val="single"/>
        </w:rPr>
      </w:pPr>
      <w:bookmarkStart w:id="100" w:name="_Toc526895017"/>
      <w:bookmarkEnd w:id="100"/>
      <w:r>
        <w:rPr>
          <w:rFonts w:hint="eastAsia" w:ascii="宋体" w:hAnsi="宋体" w:eastAsia="宋体" w:cs="宋体"/>
          <w:color w:val="000000"/>
          <w:kern w:val="2"/>
          <w:sz w:val="21"/>
          <w:szCs w:val="21"/>
          <w:u w:val="single"/>
          <w:lang w:val="en-US" w:eastAsia="zh-CN" w:bidi="ar"/>
        </w:rPr>
        <w:t>本项目不要求中标人提交履约保证金。</w:t>
      </w:r>
    </w:p>
    <w:p w14:paraId="1FEF5C5D">
      <w:pPr>
        <w:pStyle w:val="5"/>
        <w:widowControl/>
        <w:spacing w:after="0" w:afterAutospacing="0" w:line="480" w:lineRule="auto"/>
        <w:ind w:left="132" w:right="0"/>
        <w:rPr>
          <w:rFonts w:hint="eastAsia" w:ascii="宋体" w:hAnsi="宋体" w:eastAsia="宋体" w:cs="宋体"/>
          <w:sz w:val="28"/>
          <w:szCs w:val="28"/>
        </w:rPr>
      </w:pPr>
      <w:r>
        <w:rPr>
          <w:rFonts w:hint="eastAsia" w:ascii="宋体" w:hAnsi="宋体" w:eastAsia="宋体" w:cs="宋体"/>
          <w:sz w:val="28"/>
          <w:szCs w:val="28"/>
        </w:rPr>
        <w:t xml:space="preserve">7.7 签订合同 </w:t>
      </w:r>
    </w:p>
    <w:p w14:paraId="788450DD">
      <w:pPr>
        <w:keepNext w:val="0"/>
        <w:keepLines w:val="0"/>
        <w:widowControl/>
        <w:suppressLineNumbers w:val="0"/>
        <w:spacing w:before="0" w:beforeAutospacing="1" w:after="0" w:afterAutospacing="0" w:line="480" w:lineRule="auto"/>
        <w:ind w:left="-15" w:right="0" w:firstLine="525" w:firstLineChars="25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7.7.1 招标人和中标人应当在中标通知书发出之日起 30 日内，根据招标文件和中标人的投标文件订立书面合同，并通过电子交易系统与中标人在线签订合同。中标人无正当理由拒签合同，在签订合同时向招标人提出附加条件，招标人有权取消其中标资格</w:t>
      </w:r>
      <w:r>
        <w:rPr>
          <w:rFonts w:hint="eastAsia" w:ascii="宋体" w:hAnsi="宋体" w:eastAsia="宋体" w:cs="宋体"/>
          <w:strike/>
          <w:dstrike w:val="0"/>
          <w:color w:val="000000"/>
          <w:kern w:val="2"/>
          <w:sz w:val="21"/>
          <w:szCs w:val="21"/>
          <w:lang w:val="en-US" w:eastAsia="zh-CN" w:bidi="ar"/>
        </w:rPr>
        <w:t>，其投标保证金不予退还</w:t>
      </w:r>
      <w:r>
        <w:rPr>
          <w:rFonts w:hint="eastAsia" w:ascii="宋体" w:hAnsi="宋体" w:eastAsia="宋体" w:cs="宋体"/>
          <w:color w:val="000000"/>
          <w:kern w:val="2"/>
          <w:sz w:val="21"/>
          <w:szCs w:val="21"/>
          <w:lang w:val="en-US" w:eastAsia="zh-CN" w:bidi="ar"/>
        </w:rPr>
        <w:t>；给招标人造成的损失</w:t>
      </w:r>
      <w:r>
        <w:rPr>
          <w:rFonts w:hint="eastAsia" w:ascii="宋体" w:hAnsi="宋体" w:eastAsia="宋体" w:cs="宋体"/>
          <w:strike/>
          <w:dstrike w:val="0"/>
          <w:color w:val="000000"/>
          <w:kern w:val="2"/>
          <w:sz w:val="21"/>
          <w:szCs w:val="21"/>
          <w:lang w:val="en-US" w:eastAsia="zh-CN" w:bidi="ar"/>
        </w:rPr>
        <w:t>超过投标保证金数额的</w:t>
      </w:r>
      <w:r>
        <w:rPr>
          <w:rFonts w:hint="eastAsia" w:ascii="宋体" w:hAnsi="宋体" w:eastAsia="宋体" w:cs="宋体"/>
          <w:color w:val="000000"/>
          <w:kern w:val="2"/>
          <w:sz w:val="21"/>
          <w:szCs w:val="21"/>
          <w:lang w:val="en-US" w:eastAsia="zh-CN" w:bidi="ar"/>
        </w:rPr>
        <w:t>，中标人还应当</w:t>
      </w:r>
      <w:r>
        <w:rPr>
          <w:rFonts w:hint="eastAsia" w:ascii="宋体" w:hAnsi="宋体" w:eastAsia="宋体" w:cs="宋体"/>
          <w:strike/>
          <w:dstrike w:val="0"/>
          <w:color w:val="000000"/>
          <w:kern w:val="2"/>
          <w:sz w:val="21"/>
          <w:szCs w:val="21"/>
          <w:lang w:val="en-US" w:eastAsia="zh-CN" w:bidi="ar"/>
        </w:rPr>
        <w:t>对超过部分</w:t>
      </w:r>
      <w:r>
        <w:rPr>
          <w:rFonts w:hint="eastAsia" w:ascii="宋体" w:hAnsi="宋体" w:eastAsia="宋体" w:cs="宋体"/>
          <w:color w:val="000000"/>
          <w:kern w:val="2"/>
          <w:sz w:val="21"/>
          <w:szCs w:val="21"/>
          <w:lang w:val="en-US" w:eastAsia="zh-CN" w:bidi="ar"/>
        </w:rPr>
        <w:t xml:space="preserve">予以赔偿。 </w:t>
      </w:r>
    </w:p>
    <w:p w14:paraId="6E3585FE">
      <w:pPr>
        <w:keepNext w:val="0"/>
        <w:keepLines w:val="0"/>
        <w:widowControl/>
        <w:suppressLineNumbers w:val="0"/>
        <w:spacing w:before="0" w:beforeAutospacing="1" w:after="0" w:afterAutospacing="0" w:line="480" w:lineRule="auto"/>
        <w:ind w:left="-15" w:right="0" w:firstLine="525" w:firstLineChars="25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7.7.2 发出中标通知书后，招标人无正当理由拒签合同，或者在签订合同时向中标人提出附加条件的，</w:t>
      </w:r>
      <w:r>
        <w:rPr>
          <w:rFonts w:hint="eastAsia" w:ascii="宋体" w:hAnsi="宋体" w:eastAsia="宋体" w:cs="宋体"/>
          <w:strike/>
          <w:dstrike w:val="0"/>
          <w:color w:val="000000"/>
          <w:kern w:val="2"/>
          <w:sz w:val="21"/>
          <w:szCs w:val="21"/>
          <w:lang w:val="en-US" w:eastAsia="zh-CN" w:bidi="ar"/>
        </w:rPr>
        <w:t>招标人向中标人退还投标保证金；</w:t>
      </w:r>
      <w:r>
        <w:rPr>
          <w:rFonts w:hint="eastAsia" w:ascii="宋体" w:hAnsi="宋体" w:eastAsia="宋体" w:cs="宋体"/>
          <w:color w:val="000000"/>
          <w:kern w:val="2"/>
          <w:sz w:val="21"/>
          <w:szCs w:val="21"/>
          <w:lang w:val="en-US" w:eastAsia="zh-CN" w:bidi="ar"/>
        </w:rPr>
        <w:t xml:space="preserve">给中标人造成损失的，还应当赔偿损失。 </w:t>
      </w:r>
    </w:p>
    <w:p w14:paraId="2B11290C">
      <w:pPr>
        <w:pStyle w:val="3"/>
        <w:widowControl/>
        <w:spacing w:after="0" w:afterAutospacing="0" w:line="480" w:lineRule="auto"/>
        <w:ind w:left="-5" w:right="0"/>
        <w:rPr>
          <w:rFonts w:hint="eastAsia" w:ascii="宋体" w:hAnsi="宋体" w:eastAsia="宋体" w:cs="宋体"/>
          <w:kern w:val="2"/>
          <w:sz w:val="28"/>
          <w:szCs w:val="28"/>
        </w:rPr>
      </w:pPr>
      <w:bookmarkStart w:id="101" w:name="_Toc31050"/>
      <w:bookmarkEnd w:id="101"/>
      <w:bookmarkStart w:id="102" w:name="_Toc2401_WPSOffice_Level2"/>
      <w:bookmarkEnd w:id="102"/>
      <w:bookmarkStart w:id="103" w:name="_Toc29092_WPSOffice_Level2"/>
      <w:bookmarkEnd w:id="103"/>
      <w:bookmarkStart w:id="104" w:name="_Toc526895018"/>
      <w:r>
        <w:rPr>
          <w:rFonts w:hint="eastAsia" w:ascii="宋体" w:hAnsi="宋体" w:eastAsia="宋体" w:cs="宋体"/>
          <w:b/>
          <w:bCs w:val="0"/>
          <w:kern w:val="2"/>
          <w:sz w:val="32"/>
          <w:szCs w:val="32"/>
        </w:rPr>
        <w:t>8.</w:t>
      </w:r>
      <w:bookmarkEnd w:id="104"/>
      <w:r>
        <w:rPr>
          <w:rFonts w:hint="eastAsia" w:ascii="宋体" w:hAnsi="宋体" w:eastAsia="宋体" w:cs="宋体"/>
          <w:kern w:val="2"/>
          <w:sz w:val="32"/>
          <w:szCs w:val="32"/>
        </w:rPr>
        <w:t>纪律和监督</w:t>
      </w:r>
      <w:r>
        <w:rPr>
          <w:rFonts w:hint="eastAsia" w:ascii="宋体" w:hAnsi="宋体" w:eastAsia="宋体" w:cs="宋体"/>
          <w:b/>
          <w:bCs w:val="0"/>
          <w:kern w:val="2"/>
          <w:sz w:val="32"/>
          <w:szCs w:val="32"/>
        </w:rPr>
        <w:t xml:space="preserve"> </w:t>
      </w:r>
    </w:p>
    <w:p w14:paraId="125ACFAB">
      <w:pPr>
        <w:pStyle w:val="5"/>
        <w:widowControl/>
        <w:spacing w:after="0" w:afterAutospacing="0" w:line="480" w:lineRule="auto"/>
        <w:ind w:left="132" w:right="0"/>
        <w:rPr>
          <w:rFonts w:hint="eastAsia" w:ascii="宋体" w:hAnsi="宋体" w:eastAsia="宋体" w:cs="宋体"/>
          <w:sz w:val="28"/>
          <w:szCs w:val="28"/>
        </w:rPr>
      </w:pPr>
      <w:bookmarkStart w:id="105" w:name="_Toc526895019"/>
      <w:bookmarkEnd w:id="105"/>
      <w:r>
        <w:rPr>
          <w:rFonts w:hint="eastAsia" w:ascii="宋体" w:hAnsi="宋体" w:eastAsia="宋体" w:cs="宋体"/>
          <w:sz w:val="28"/>
          <w:szCs w:val="28"/>
        </w:rPr>
        <w:t xml:space="preserve">8.1 对招标人的纪律要求 </w:t>
      </w:r>
    </w:p>
    <w:p w14:paraId="7F6665B4">
      <w:pPr>
        <w:keepNext w:val="0"/>
        <w:keepLines w:val="0"/>
        <w:widowControl/>
        <w:suppressLineNumbers w:val="0"/>
        <w:spacing w:before="0" w:beforeAutospacing="1" w:after="0" w:afterAutospacing="0" w:line="480" w:lineRule="auto"/>
        <w:ind w:left="-15" w:right="0" w:firstLine="525" w:firstLineChars="25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招标人不得泄露招标投标活动中应当保密的情况和资料，不得与投标人串通损害国家利益、社会公共利益或者他人合法权益。 </w:t>
      </w:r>
    </w:p>
    <w:p w14:paraId="505FB94B">
      <w:pPr>
        <w:pStyle w:val="5"/>
        <w:widowControl/>
        <w:spacing w:after="0" w:afterAutospacing="0" w:line="480" w:lineRule="auto"/>
        <w:ind w:left="132" w:right="0"/>
        <w:rPr>
          <w:rFonts w:hint="eastAsia" w:ascii="宋体" w:hAnsi="宋体" w:eastAsia="宋体" w:cs="宋体"/>
          <w:sz w:val="28"/>
          <w:szCs w:val="28"/>
        </w:rPr>
      </w:pPr>
      <w:bookmarkStart w:id="106" w:name="_Toc526895020"/>
      <w:bookmarkEnd w:id="106"/>
      <w:r>
        <w:rPr>
          <w:rFonts w:hint="eastAsia" w:ascii="宋体" w:hAnsi="宋体" w:eastAsia="宋体" w:cs="宋体"/>
          <w:sz w:val="28"/>
          <w:szCs w:val="28"/>
        </w:rPr>
        <w:t xml:space="preserve">8.2 对投标人的纪律要求 </w:t>
      </w:r>
    </w:p>
    <w:p w14:paraId="196873BD">
      <w:pPr>
        <w:keepNext w:val="0"/>
        <w:keepLines w:val="0"/>
        <w:widowControl/>
        <w:suppressLineNumbers w:val="0"/>
        <w:spacing w:before="0" w:beforeAutospacing="1" w:after="0" w:afterAutospacing="0" w:line="480" w:lineRule="auto"/>
        <w:ind w:left="-15" w:right="0" w:firstLine="525" w:firstLineChars="25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投标人不得相互串通投标或者与招标人串通投标，不得向招标人或者评标委员会成员行贿谋取中标，不得以他人名义投标或者以其他方式弄虚作假骗取中标；投标人不得以任何方式干扰、影响评标工作。 </w:t>
      </w:r>
    </w:p>
    <w:p w14:paraId="0B1D126F">
      <w:pPr>
        <w:pStyle w:val="5"/>
        <w:widowControl/>
        <w:spacing w:after="0" w:afterAutospacing="0" w:line="480" w:lineRule="auto"/>
        <w:ind w:left="132" w:right="0"/>
        <w:rPr>
          <w:rFonts w:hint="eastAsia" w:ascii="宋体" w:hAnsi="宋体" w:eastAsia="宋体" w:cs="宋体"/>
          <w:sz w:val="28"/>
          <w:szCs w:val="28"/>
        </w:rPr>
      </w:pPr>
      <w:bookmarkStart w:id="107" w:name="_Toc526895021"/>
      <w:bookmarkEnd w:id="107"/>
      <w:r>
        <w:rPr>
          <w:rFonts w:hint="eastAsia" w:ascii="宋体" w:hAnsi="宋体" w:eastAsia="宋体" w:cs="宋体"/>
          <w:sz w:val="28"/>
          <w:szCs w:val="28"/>
        </w:rPr>
        <w:t xml:space="preserve">8.3 对评标委员会成员的纪律要求 </w:t>
      </w:r>
    </w:p>
    <w:p w14:paraId="2ADB404A">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二章“评标办法”没有规定的评审因素和标准进行评标。 </w:t>
      </w:r>
    </w:p>
    <w:p w14:paraId="5C857138">
      <w:pPr>
        <w:pStyle w:val="5"/>
        <w:widowControl/>
        <w:spacing w:after="0" w:afterAutospacing="0" w:line="480" w:lineRule="auto"/>
        <w:ind w:left="132" w:right="0"/>
        <w:rPr>
          <w:rFonts w:hint="eastAsia" w:ascii="宋体" w:hAnsi="宋体" w:eastAsia="宋体" w:cs="宋体"/>
          <w:sz w:val="28"/>
          <w:szCs w:val="28"/>
        </w:rPr>
      </w:pPr>
      <w:bookmarkStart w:id="108" w:name="_Toc526895022"/>
      <w:bookmarkEnd w:id="108"/>
      <w:r>
        <w:rPr>
          <w:rFonts w:hint="eastAsia" w:ascii="宋体" w:hAnsi="宋体" w:eastAsia="宋体" w:cs="宋体"/>
          <w:sz w:val="28"/>
          <w:szCs w:val="28"/>
        </w:rPr>
        <w:t xml:space="preserve">8.4 对与评标活动有关的工作人员的纪律要求 </w:t>
      </w:r>
    </w:p>
    <w:p w14:paraId="1442F3CE">
      <w:pPr>
        <w:keepNext w:val="0"/>
        <w:keepLines w:val="0"/>
        <w:widowControl/>
        <w:suppressLineNumbers w:val="0"/>
        <w:spacing w:before="0" w:beforeAutospacing="1" w:after="0" w:afterAutospacing="0" w:line="480"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 </w:t>
      </w:r>
    </w:p>
    <w:p w14:paraId="1833D974">
      <w:pPr>
        <w:pStyle w:val="5"/>
        <w:widowControl/>
        <w:spacing w:after="0" w:afterAutospacing="0" w:line="480" w:lineRule="auto"/>
        <w:ind w:left="132" w:right="0"/>
        <w:rPr>
          <w:rFonts w:hint="eastAsia" w:ascii="宋体" w:hAnsi="宋体" w:eastAsia="宋体" w:cs="宋体"/>
          <w:sz w:val="28"/>
          <w:szCs w:val="28"/>
        </w:rPr>
      </w:pPr>
      <w:bookmarkStart w:id="109" w:name="_Toc526895023"/>
      <w:bookmarkEnd w:id="109"/>
      <w:r>
        <w:rPr>
          <w:rFonts w:hint="eastAsia" w:ascii="宋体" w:hAnsi="宋体" w:eastAsia="宋体" w:cs="宋体"/>
          <w:sz w:val="28"/>
          <w:szCs w:val="28"/>
        </w:rPr>
        <w:t xml:space="preserve">8.5 投诉 </w:t>
      </w:r>
    </w:p>
    <w:p w14:paraId="25332BAF">
      <w:pPr>
        <w:keepNext w:val="0"/>
        <w:keepLines w:val="0"/>
        <w:widowControl/>
        <w:suppressLineNumbers w:val="0"/>
        <w:spacing w:before="0" w:beforeAutospacing="1" w:after="0" w:afterAutospacing="0" w:line="480" w:lineRule="auto"/>
        <w:ind w:left="-15" w:right="0" w:firstLine="410"/>
        <w:jc w:val="both"/>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8.5.1 投标人或者其他利害关系人认为招标投标活动不符合法律、行政法规规定的，可以自知道或者应当知道之日起 10 日内向有关行政监督部门投诉。投诉应当有明确的请求和必要的证明材料。 </w:t>
      </w:r>
    </w:p>
    <w:p w14:paraId="18E4CC25">
      <w:pPr>
        <w:keepNext w:val="0"/>
        <w:keepLines w:val="0"/>
        <w:widowControl/>
        <w:suppressLineNumbers w:val="0"/>
        <w:spacing w:before="0" w:beforeAutospacing="1" w:after="0" w:afterAutospacing="0" w:line="480" w:lineRule="auto"/>
        <w:ind w:left="-15" w:right="0" w:firstLine="410"/>
        <w:jc w:val="both"/>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8.5.2 投标人或者其他利害关系人对招标文件、开标和评标结果提出投诉的，应当按照投标人须知第 2.4 款、第 5.3 款和第 7.2 款的规定先向招标人提出异议。异议答复期间不计算在第 8.5.1 项规定的期限内。 </w:t>
      </w:r>
    </w:p>
    <w:p w14:paraId="612171EE">
      <w:pPr>
        <w:pStyle w:val="3"/>
        <w:widowControl/>
        <w:spacing w:after="0" w:afterAutospacing="0" w:line="480" w:lineRule="auto"/>
        <w:ind w:left="-5" w:right="0"/>
        <w:rPr>
          <w:rFonts w:hint="eastAsia" w:ascii="宋体" w:hAnsi="宋体" w:eastAsia="宋体" w:cs="宋体"/>
          <w:kern w:val="2"/>
          <w:sz w:val="28"/>
          <w:szCs w:val="28"/>
        </w:rPr>
      </w:pPr>
      <w:bookmarkStart w:id="110" w:name="_Toc31412_WPSOffice_Level2"/>
      <w:bookmarkEnd w:id="110"/>
      <w:bookmarkStart w:id="111" w:name="_Toc16235_WPSOffice_Level2"/>
      <w:bookmarkEnd w:id="111"/>
      <w:bookmarkStart w:id="112" w:name="_Toc17073"/>
      <w:bookmarkEnd w:id="112"/>
      <w:bookmarkStart w:id="113" w:name="_Toc526895024"/>
      <w:r>
        <w:rPr>
          <w:rFonts w:hint="eastAsia" w:ascii="宋体" w:hAnsi="宋体" w:eastAsia="宋体" w:cs="宋体"/>
          <w:b/>
          <w:bCs w:val="0"/>
          <w:kern w:val="2"/>
          <w:sz w:val="32"/>
          <w:szCs w:val="32"/>
        </w:rPr>
        <w:t xml:space="preserve">9. </w:t>
      </w:r>
      <w:bookmarkEnd w:id="113"/>
      <w:r>
        <w:rPr>
          <w:rFonts w:hint="eastAsia" w:ascii="宋体" w:hAnsi="宋体" w:eastAsia="宋体" w:cs="宋体"/>
          <w:kern w:val="2"/>
          <w:sz w:val="32"/>
          <w:szCs w:val="32"/>
        </w:rPr>
        <w:t>是否采用电子招标投标</w:t>
      </w:r>
      <w:r>
        <w:rPr>
          <w:rFonts w:hint="eastAsia" w:ascii="宋体" w:hAnsi="宋体" w:eastAsia="宋体" w:cs="宋体"/>
          <w:b/>
          <w:bCs w:val="0"/>
          <w:kern w:val="2"/>
          <w:sz w:val="32"/>
          <w:szCs w:val="32"/>
        </w:rPr>
        <w:t xml:space="preserve"> </w:t>
      </w:r>
    </w:p>
    <w:p w14:paraId="402BA8D0">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本招标项目是否采用电子招标投标方式，见投标人须知前附表。 </w:t>
      </w:r>
    </w:p>
    <w:p w14:paraId="19AB1622">
      <w:pPr>
        <w:pStyle w:val="3"/>
        <w:widowControl/>
        <w:spacing w:after="0" w:afterAutospacing="0" w:line="480" w:lineRule="auto"/>
        <w:ind w:left="-5" w:right="0"/>
        <w:rPr>
          <w:rFonts w:hint="eastAsia" w:ascii="宋体" w:hAnsi="宋体" w:eastAsia="宋体" w:cs="宋体"/>
          <w:kern w:val="2"/>
          <w:sz w:val="28"/>
          <w:szCs w:val="28"/>
        </w:rPr>
      </w:pPr>
      <w:bookmarkStart w:id="114" w:name="_Toc30944_WPSOffice_Level2"/>
      <w:bookmarkEnd w:id="114"/>
      <w:bookmarkStart w:id="115" w:name="_Toc14149"/>
      <w:bookmarkEnd w:id="115"/>
      <w:bookmarkStart w:id="116" w:name="_Toc526895025"/>
      <w:bookmarkEnd w:id="116"/>
      <w:bookmarkStart w:id="117" w:name="_Toc27610_WPSOffice_Level2"/>
      <w:r>
        <w:rPr>
          <w:rFonts w:hint="eastAsia" w:ascii="宋体" w:hAnsi="宋体" w:eastAsia="宋体" w:cs="宋体"/>
          <w:b/>
          <w:bCs w:val="0"/>
          <w:kern w:val="2"/>
          <w:sz w:val="32"/>
          <w:szCs w:val="32"/>
        </w:rPr>
        <w:t xml:space="preserve">10. </w:t>
      </w:r>
      <w:bookmarkEnd w:id="117"/>
      <w:r>
        <w:rPr>
          <w:rFonts w:hint="eastAsia" w:ascii="宋体" w:hAnsi="宋体" w:eastAsia="宋体" w:cs="宋体"/>
          <w:kern w:val="2"/>
          <w:sz w:val="32"/>
          <w:szCs w:val="32"/>
        </w:rPr>
        <w:t>需要补充的其他内容</w:t>
      </w:r>
      <w:r>
        <w:rPr>
          <w:rFonts w:hint="eastAsia" w:ascii="宋体" w:hAnsi="宋体" w:eastAsia="宋体" w:cs="宋体"/>
          <w:b/>
          <w:bCs w:val="0"/>
          <w:kern w:val="2"/>
          <w:sz w:val="32"/>
          <w:szCs w:val="32"/>
        </w:rPr>
        <w:t xml:space="preserve"> </w:t>
      </w:r>
    </w:p>
    <w:p w14:paraId="29AD6B6D">
      <w:pPr>
        <w:keepNext w:val="0"/>
        <w:keepLines w:val="0"/>
        <w:widowControl/>
        <w:suppressLineNumbers w:val="0"/>
        <w:spacing w:before="0" w:beforeAutospacing="1" w:after="0" w:afterAutospacing="0" w:line="480"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需要补充的其他内容：见投标人须知前附表。 </w:t>
      </w:r>
    </w:p>
    <w:p w14:paraId="6404ADBE">
      <w:pPr>
        <w:keepNext w:val="0"/>
        <w:keepLines w:val="0"/>
        <w:widowControl/>
        <w:suppressLineNumbers w:val="0"/>
        <w:spacing w:before="0" w:beforeAutospacing="1" w:after="0" w:afterAutospacing="0" w:line="480" w:lineRule="auto"/>
        <w:ind w:left="42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ab/>
        <w:t xml:space="preserve"> </w:t>
      </w:r>
    </w:p>
    <w:p w14:paraId="6916AA6A">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12FEE51F">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7C09CB52">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0C3D4ACB">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02A71FDE">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121BDE1C">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587573D3">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612E191E">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57DA4B72">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3D0D7872">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63D829C4">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12632462">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27706541">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4F351121">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2D5080F9">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5DECD4F6">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072B0684">
      <w:pPr>
        <w:pStyle w:val="13"/>
        <w:keepNext w:val="0"/>
        <w:keepLines w:val="0"/>
        <w:widowControl/>
        <w:suppressLineNumbers w:val="0"/>
        <w:spacing w:before="0" w:beforeAutospacing="1"/>
        <w:ind w:left="0" w:right="0" w:firstLine="21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78EF4280">
      <w:pPr>
        <w:pStyle w:val="5"/>
        <w:widowControl/>
        <w:spacing w:after="0" w:afterAutospacing="0" w:line="480" w:lineRule="auto"/>
        <w:ind w:left="132" w:right="0"/>
        <w:jc w:val="center"/>
        <w:rPr>
          <w:rFonts w:hint="eastAsia" w:ascii="宋体" w:hAnsi="宋体" w:eastAsia="宋体" w:cs="宋体"/>
          <w:b/>
          <w:bCs/>
          <w:sz w:val="35"/>
          <w:szCs w:val="35"/>
          <w:u w:val="single"/>
        </w:rPr>
      </w:pPr>
      <w:bookmarkStart w:id="118" w:name="_Toc31188_WPSOffice_Level2"/>
      <w:bookmarkEnd w:id="118"/>
      <w:bookmarkStart w:id="119" w:name="_Toc526895026"/>
      <w:bookmarkEnd w:id="119"/>
      <w:bookmarkStart w:id="120" w:name="_Toc28027_WPSOffice_Level2"/>
      <w:r>
        <w:rPr>
          <w:rFonts w:hint="eastAsia" w:ascii="宋体" w:hAnsi="宋体" w:eastAsia="宋体" w:cs="宋体"/>
          <w:b/>
          <w:bCs/>
          <w:sz w:val="35"/>
          <w:szCs w:val="35"/>
          <w:u w:val="single"/>
        </w:rPr>
        <w:br w:type="page"/>
      </w:r>
      <w:bookmarkEnd w:id="120"/>
      <w:r>
        <w:rPr>
          <w:rFonts w:hint="eastAsia" w:ascii="宋体" w:hAnsi="宋体" w:eastAsia="宋体" w:cs="宋体"/>
          <w:b/>
          <w:bCs/>
          <w:sz w:val="35"/>
          <w:szCs w:val="35"/>
          <w:u w:val="single"/>
        </w:rPr>
        <w:t>投标文件否决性条款摘要</w:t>
      </w:r>
    </w:p>
    <w:p w14:paraId="4E3D6E8F">
      <w:pPr>
        <w:pStyle w:val="7"/>
        <w:widowControl/>
        <w:spacing w:before="0" w:beforeAutospacing="1" w:line="360" w:lineRule="auto"/>
        <w:ind w:left="0" w:right="0"/>
        <w:rPr>
          <w:rFonts w:hint="eastAsia" w:ascii="宋体" w:hAnsi="宋体" w:eastAsia="宋体" w:cs="宋体"/>
          <w:b/>
          <w:bCs w:val="0"/>
          <w:kern w:val="0"/>
          <w:sz w:val="24"/>
          <w:szCs w:val="24"/>
          <w:u w:val="single"/>
        </w:rPr>
      </w:pPr>
      <w:r>
        <w:rPr>
          <w:rFonts w:hint="eastAsia" w:ascii="宋体" w:hAnsi="宋体" w:eastAsia="宋体" w:cs="宋体"/>
          <w:b/>
          <w:bCs w:val="0"/>
          <w:kern w:val="0"/>
          <w:sz w:val="24"/>
          <w:szCs w:val="24"/>
          <w:u w:val="single"/>
        </w:rPr>
        <w:t>本招标文件中对投标文件的否决性条款在此进行单列，招标文件的其他条款与该单列的否决性条款不一致的，以单列的否决性条款为准。如招标文件澄清或修改的内容中增加否决性条款的，招标人将重新单列完整的投标文件否决性条款，并发给所有投标人。</w:t>
      </w:r>
    </w:p>
    <w:p w14:paraId="595FD63E">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b/>
          <w:bCs w:val="0"/>
          <w:kern w:val="2"/>
          <w:sz w:val="24"/>
          <w:szCs w:val="24"/>
          <w:u w:val="single"/>
        </w:rPr>
      </w:pPr>
      <w:r>
        <w:rPr>
          <w:rFonts w:hint="eastAsia" w:ascii="宋体" w:hAnsi="宋体" w:eastAsia="宋体" w:cs="宋体"/>
          <w:b/>
          <w:bCs w:val="0"/>
          <w:color w:val="000000"/>
          <w:kern w:val="2"/>
          <w:sz w:val="24"/>
          <w:szCs w:val="24"/>
          <w:u w:val="single"/>
          <w:lang w:val="en-US" w:eastAsia="zh-CN" w:bidi="ar"/>
        </w:rPr>
        <w:t xml:space="preserve">  否决性条款是指招标文件中规定的拒绝受理或者作无效标以及不合格标处理等否定投标文件效力的条款。</w:t>
      </w:r>
    </w:p>
    <w:p w14:paraId="57BD4185">
      <w:pPr>
        <w:pStyle w:val="13"/>
        <w:keepNext w:val="0"/>
        <w:keepLines w:val="0"/>
        <w:widowControl/>
        <w:suppressLineNumbers w:val="0"/>
        <w:spacing w:before="0" w:beforeAutospacing="1" w:after="0" w:afterAutospacing="0" w:line="360" w:lineRule="auto"/>
        <w:ind w:left="0" w:right="0" w:firstLine="482" w:firstLineChars="200"/>
        <w:rPr>
          <w:rFonts w:hint="eastAsia" w:ascii="宋体" w:hAnsi="宋体" w:eastAsia="宋体" w:cs="宋体"/>
          <w:b/>
          <w:bCs w:val="0"/>
          <w:kern w:val="2"/>
          <w:sz w:val="24"/>
          <w:szCs w:val="24"/>
        </w:rPr>
      </w:pPr>
      <w:r>
        <w:rPr>
          <w:rFonts w:hint="eastAsia" w:ascii="宋体" w:hAnsi="宋体" w:eastAsia="宋体" w:cs="宋体"/>
          <w:b/>
          <w:bCs w:val="0"/>
          <w:kern w:val="2"/>
          <w:sz w:val="24"/>
          <w:szCs w:val="24"/>
        </w:rPr>
        <w:t>一、拒绝受理投标文件的情形</w:t>
      </w:r>
    </w:p>
    <w:p w14:paraId="46CE4E3C">
      <w:pPr>
        <w:keepNext w:val="0"/>
        <w:keepLines w:val="0"/>
        <w:widowControl/>
        <w:suppressLineNumbers w:val="0"/>
        <w:spacing w:before="0" w:beforeAutospacing="1" w:after="16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1、电子投标文件未在投标截止时间前完整上传并保存在广州公共资源交易中心电子评标系统且取得回执的； </w:t>
      </w:r>
    </w:p>
    <w:p w14:paraId="5E5E470D">
      <w:pPr>
        <w:keepNext w:val="0"/>
        <w:keepLines w:val="0"/>
        <w:widowControl/>
        <w:suppressLineNumbers w:val="0"/>
        <w:spacing w:before="0" w:beforeAutospacing="1"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2、投标文件未按招标文件要求进行电子签章，并进行加密的；</w:t>
      </w:r>
    </w:p>
    <w:p w14:paraId="4C8CDD75">
      <w:pPr>
        <w:keepNext w:val="0"/>
        <w:keepLines w:val="0"/>
        <w:widowControl/>
        <w:suppressLineNumbers w:val="0"/>
        <w:spacing w:before="0" w:beforeAutospacing="1"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3、未按本章第 4.1.1 项要求密封的投标文件，将予以拒收。</w:t>
      </w:r>
    </w:p>
    <w:p w14:paraId="680EC36F">
      <w:pPr>
        <w:pStyle w:val="13"/>
        <w:keepNext w:val="0"/>
        <w:keepLines w:val="0"/>
        <w:widowControl/>
        <w:suppressLineNumbers w:val="0"/>
        <w:spacing w:before="0" w:beforeAutospacing="1" w:after="0" w:afterAutospacing="0" w:line="360" w:lineRule="auto"/>
        <w:ind w:left="0" w:right="0" w:firstLine="482" w:firstLineChars="200"/>
        <w:rPr>
          <w:rFonts w:hint="eastAsia" w:ascii="宋体" w:hAnsi="宋体" w:eastAsia="宋体" w:cs="宋体"/>
          <w:b/>
          <w:bCs w:val="0"/>
          <w:kern w:val="2"/>
          <w:sz w:val="24"/>
          <w:szCs w:val="24"/>
        </w:rPr>
      </w:pPr>
      <w:r>
        <w:rPr>
          <w:rFonts w:hint="eastAsia" w:ascii="宋体" w:hAnsi="宋体" w:eastAsia="宋体" w:cs="宋体"/>
          <w:b/>
          <w:bCs w:val="0"/>
          <w:kern w:val="2"/>
          <w:sz w:val="24"/>
          <w:szCs w:val="24"/>
        </w:rPr>
        <w:t>二、作无效投标的情形</w:t>
      </w:r>
    </w:p>
    <w:p w14:paraId="77F6E5F3">
      <w:pPr>
        <w:pStyle w:val="13"/>
        <w:keepNext w:val="0"/>
        <w:keepLines w:val="0"/>
        <w:widowControl/>
        <w:suppressLineNumbers w:val="0"/>
        <w:spacing w:before="0" w:beforeAutospacing="1" w:after="0" w:afterAutospacing="0" w:line="360" w:lineRule="auto"/>
        <w:ind w:left="0" w:right="0" w:firstLineChars="200"/>
        <w:rPr>
          <w:rFonts w:hint="eastAsia" w:ascii="宋体" w:hAnsi="宋体" w:eastAsia="宋体" w:cs="宋体"/>
          <w:kern w:val="2"/>
          <w:sz w:val="21"/>
          <w:szCs w:val="21"/>
        </w:rPr>
      </w:pPr>
      <w:r>
        <w:rPr>
          <w:rFonts w:hint="eastAsia" w:ascii="宋体" w:hAnsi="宋体" w:eastAsia="宋体" w:cs="宋体"/>
          <w:kern w:val="2"/>
          <w:sz w:val="21"/>
          <w:szCs w:val="21"/>
        </w:rPr>
        <w:t xml:space="preserve">投标文件不符合招标文件评标办法中形式评审标准、资格评审标准、响应性评审标准的要求。 </w:t>
      </w:r>
    </w:p>
    <w:p w14:paraId="2675DF51">
      <w:pPr>
        <w:pStyle w:val="13"/>
        <w:keepNext w:val="0"/>
        <w:keepLines w:val="0"/>
        <w:widowControl/>
        <w:suppressLineNumbers w:val="0"/>
        <w:spacing w:before="0" w:beforeAutospacing="1" w:after="0" w:afterAutospacing="0" w:line="360" w:lineRule="auto"/>
        <w:ind w:left="0" w:right="0" w:firstLine="482" w:firstLineChars="200"/>
        <w:rPr>
          <w:rFonts w:hint="eastAsia" w:ascii="宋体" w:hAnsi="宋体" w:eastAsia="宋体" w:cs="宋体"/>
          <w:b/>
          <w:bCs w:val="0"/>
          <w:kern w:val="2"/>
          <w:sz w:val="24"/>
          <w:szCs w:val="24"/>
        </w:rPr>
      </w:pPr>
      <w:r>
        <w:rPr>
          <w:rFonts w:hint="eastAsia" w:ascii="宋体" w:hAnsi="宋体" w:eastAsia="宋体" w:cs="宋体"/>
          <w:b/>
          <w:bCs w:val="0"/>
          <w:kern w:val="2"/>
          <w:sz w:val="24"/>
          <w:szCs w:val="24"/>
        </w:rPr>
        <w:t>三、作不合格标处理的情形</w:t>
      </w:r>
    </w:p>
    <w:p w14:paraId="7F810AE8">
      <w:pPr>
        <w:pStyle w:val="13"/>
        <w:keepNext w:val="0"/>
        <w:keepLines w:val="0"/>
        <w:widowControl/>
        <w:suppressLineNumbers w:val="0"/>
        <w:spacing w:before="0" w:beforeAutospacing="1" w:after="0" w:afterAutospacing="0" w:line="360" w:lineRule="auto"/>
        <w:ind w:left="0" w:right="0" w:firstLineChars="200"/>
        <w:rPr>
          <w:rFonts w:hint="eastAsia" w:ascii="宋体" w:hAnsi="宋体" w:eastAsia="宋体" w:cs="宋体"/>
          <w:kern w:val="2"/>
          <w:sz w:val="21"/>
          <w:szCs w:val="21"/>
        </w:rPr>
      </w:pPr>
      <w:r>
        <w:rPr>
          <w:rFonts w:hint="eastAsia" w:ascii="宋体" w:hAnsi="宋体" w:eastAsia="宋体" w:cs="宋体"/>
          <w:kern w:val="2"/>
          <w:sz w:val="21"/>
          <w:szCs w:val="21"/>
        </w:rPr>
        <w:t xml:space="preserve">1、投标文件没有对招标文件的实质性要求和条件作出响应，或者对招标文件的偏差超出招标文件规定的偏差范围或最高项数； </w:t>
      </w:r>
    </w:p>
    <w:p w14:paraId="15F48139">
      <w:pPr>
        <w:pStyle w:val="13"/>
        <w:keepNext w:val="0"/>
        <w:keepLines w:val="0"/>
        <w:widowControl/>
        <w:suppressLineNumbers w:val="0"/>
        <w:spacing w:before="0" w:beforeAutospacing="1" w:after="0" w:afterAutospacing="0" w:line="360" w:lineRule="auto"/>
        <w:ind w:left="0" w:right="0" w:firstLineChars="200"/>
        <w:rPr>
          <w:rFonts w:hint="eastAsia" w:ascii="宋体" w:hAnsi="宋体" w:eastAsia="宋体" w:cs="宋体"/>
          <w:kern w:val="2"/>
          <w:sz w:val="21"/>
          <w:szCs w:val="21"/>
        </w:rPr>
      </w:pPr>
      <w:r>
        <w:rPr>
          <w:rFonts w:hint="eastAsia" w:ascii="宋体" w:hAnsi="宋体" w:eastAsia="宋体" w:cs="宋体"/>
          <w:kern w:val="2"/>
          <w:sz w:val="21"/>
          <w:szCs w:val="21"/>
        </w:rPr>
        <w:t xml:space="preserve">2、有串通投标、弄虚作假、行贿等违法行为； </w:t>
      </w:r>
    </w:p>
    <w:p w14:paraId="589A44F8">
      <w:pPr>
        <w:pStyle w:val="13"/>
        <w:keepNext w:val="0"/>
        <w:keepLines w:val="0"/>
        <w:widowControl/>
        <w:suppressLineNumbers w:val="0"/>
        <w:spacing w:before="0" w:beforeAutospacing="1" w:after="0" w:afterAutospacing="0" w:line="360" w:lineRule="auto"/>
        <w:ind w:left="0" w:right="0" w:firstLineChars="200"/>
        <w:rPr>
          <w:rFonts w:hint="eastAsia" w:ascii="宋体" w:hAnsi="宋体" w:eastAsia="宋体" w:cs="宋体"/>
          <w:kern w:val="2"/>
          <w:sz w:val="21"/>
          <w:szCs w:val="21"/>
        </w:rPr>
      </w:pPr>
      <w:r>
        <w:rPr>
          <w:rFonts w:hint="eastAsia" w:ascii="宋体" w:hAnsi="宋体" w:eastAsia="宋体" w:cs="宋体"/>
          <w:kern w:val="2"/>
          <w:sz w:val="21"/>
          <w:szCs w:val="21"/>
        </w:rPr>
        <w:t xml:space="preserve">3、投标报价有算术错误及其他错误的，评标委员会按以下原则要求投标人对投标报价进行修正，并要求投标人书面澄清确认。投标人拒不澄清确认的，评标委员会应当否决其投标： </w:t>
      </w:r>
    </w:p>
    <w:p w14:paraId="7AA8B999">
      <w:pPr>
        <w:pStyle w:val="13"/>
        <w:keepNext w:val="0"/>
        <w:keepLines w:val="0"/>
        <w:widowControl/>
        <w:suppressLineNumbers w:val="0"/>
        <w:spacing w:before="0" w:beforeAutospacing="1" w:after="0" w:afterAutospacing="0" w:line="360" w:lineRule="auto"/>
        <w:ind w:left="0" w:right="0" w:firstLineChars="200"/>
        <w:rPr>
          <w:rFonts w:hint="eastAsia" w:ascii="宋体" w:hAnsi="宋体" w:eastAsia="宋体" w:cs="宋体"/>
          <w:kern w:val="2"/>
          <w:sz w:val="21"/>
          <w:szCs w:val="21"/>
        </w:rPr>
      </w:pPr>
      <w:r>
        <w:rPr>
          <w:rFonts w:hint="eastAsia" w:ascii="宋体" w:hAnsi="宋体" w:eastAsia="宋体" w:cs="宋体"/>
          <w:kern w:val="2"/>
          <w:sz w:val="21"/>
          <w:szCs w:val="21"/>
        </w:rPr>
        <w:t xml:space="preserve">（1）投标文件中的大写金额与小写金额不一致的，以大写金额为准； </w:t>
      </w:r>
    </w:p>
    <w:p w14:paraId="4DB39F98">
      <w:pPr>
        <w:pStyle w:val="13"/>
        <w:keepNext w:val="0"/>
        <w:keepLines w:val="0"/>
        <w:widowControl/>
        <w:suppressLineNumbers w:val="0"/>
        <w:spacing w:before="0" w:beforeAutospacing="1" w:after="0" w:afterAutospacing="0" w:line="360" w:lineRule="auto"/>
        <w:ind w:left="0" w:right="0" w:firstLineChars="200"/>
        <w:rPr>
          <w:rFonts w:hint="eastAsia" w:ascii="宋体" w:hAnsi="宋体" w:eastAsia="宋体" w:cs="宋体"/>
          <w:kern w:val="2"/>
          <w:sz w:val="21"/>
          <w:szCs w:val="21"/>
        </w:rPr>
      </w:pPr>
      <w:r>
        <w:rPr>
          <w:rFonts w:hint="eastAsia" w:ascii="宋体" w:hAnsi="宋体" w:eastAsia="宋体" w:cs="宋体"/>
          <w:kern w:val="2"/>
          <w:sz w:val="21"/>
          <w:szCs w:val="21"/>
        </w:rPr>
        <w:t xml:space="preserve">（2）总价金额与单价金额不一致的，以单价金额为准，但单价金额小数点有明显错误的除外。 </w:t>
      </w:r>
    </w:p>
    <w:p w14:paraId="558D3DD2">
      <w:pPr>
        <w:pStyle w:val="13"/>
        <w:keepNext w:val="0"/>
        <w:keepLines w:val="0"/>
        <w:widowControl/>
        <w:suppressLineNumbers w:val="0"/>
        <w:spacing w:before="0" w:beforeAutospacing="1" w:after="0" w:afterAutospacing="0" w:line="360" w:lineRule="auto"/>
        <w:ind w:left="0" w:right="0" w:firstLineChars="200"/>
        <w:rPr>
          <w:rFonts w:hint="eastAsia" w:ascii="宋体" w:hAnsi="宋体" w:eastAsia="宋体" w:cs="宋体"/>
          <w:kern w:val="2"/>
          <w:sz w:val="21"/>
          <w:szCs w:val="21"/>
        </w:rPr>
      </w:pPr>
      <w:r>
        <w:rPr>
          <w:rFonts w:hint="eastAsia" w:ascii="宋体" w:hAnsi="宋体" w:eastAsia="宋体" w:cs="宋体"/>
          <w:kern w:val="2"/>
          <w:sz w:val="21"/>
          <w:szCs w:val="21"/>
        </w:rPr>
        <w:t>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5DD8C24">
      <w:pPr>
        <w:pStyle w:val="13"/>
        <w:keepNext w:val="0"/>
        <w:keepLines w:val="0"/>
        <w:widowControl/>
        <w:suppressLineNumbers w:val="0"/>
        <w:spacing w:before="0" w:beforeAutospacing="1" w:after="0" w:afterAutospacing="0" w:line="360" w:lineRule="auto"/>
        <w:ind w:left="0" w:right="0" w:firstLine="482" w:firstLineChars="200"/>
        <w:rPr>
          <w:rFonts w:hint="eastAsia" w:ascii="宋体" w:hAnsi="宋体" w:eastAsia="宋体" w:cs="宋体"/>
          <w:b/>
          <w:bCs w:val="0"/>
          <w:kern w:val="2"/>
          <w:sz w:val="24"/>
          <w:szCs w:val="24"/>
        </w:rPr>
      </w:pPr>
      <w:r>
        <w:rPr>
          <w:rFonts w:hint="eastAsia" w:ascii="宋体" w:hAnsi="宋体" w:eastAsia="宋体" w:cs="宋体"/>
          <w:b/>
          <w:bCs w:val="0"/>
          <w:kern w:val="2"/>
          <w:sz w:val="24"/>
          <w:szCs w:val="24"/>
        </w:rPr>
        <w:t>四、其他否定投标文件效力情形</w:t>
      </w:r>
    </w:p>
    <w:p w14:paraId="0DBDA81A">
      <w:pPr>
        <w:pStyle w:val="13"/>
        <w:keepNext w:val="0"/>
        <w:keepLines w:val="0"/>
        <w:widowControl/>
        <w:suppressLineNumbers w:val="0"/>
        <w:spacing w:before="0" w:beforeAutospacing="1" w:after="0" w:afterAutospacing="0" w:line="360" w:lineRule="auto"/>
        <w:ind w:left="0" w:right="0" w:firstLineChars="200"/>
        <w:rPr>
          <w:rFonts w:hint="eastAsia" w:ascii="宋体" w:hAnsi="宋体" w:eastAsia="宋体" w:cs="宋体"/>
          <w:kern w:val="2"/>
          <w:sz w:val="21"/>
          <w:szCs w:val="21"/>
        </w:rPr>
      </w:pPr>
      <w:r>
        <w:rPr>
          <w:rFonts w:hint="eastAsia" w:ascii="宋体" w:hAnsi="宋体" w:eastAsia="宋体" w:cs="宋体"/>
          <w:kern w:val="2"/>
          <w:sz w:val="21"/>
          <w:szCs w:val="21"/>
        </w:rPr>
        <w:t>1、投标人须在规定解密时间内使用制作该投标文件的机构业务数字证书对投标文件进行解密。逾期未解密的电子投标文件将被否决。</w:t>
      </w:r>
    </w:p>
    <w:p w14:paraId="190D6719">
      <w:pPr>
        <w:pStyle w:val="13"/>
        <w:keepNext w:val="0"/>
        <w:keepLines w:val="0"/>
        <w:widowControl/>
        <w:suppressLineNumbers w:val="0"/>
        <w:spacing w:before="0" w:beforeAutospacing="1" w:after="0" w:afterAutospacing="0" w:line="360" w:lineRule="auto"/>
        <w:ind w:left="0" w:right="0" w:firstLineChars="200"/>
        <w:rPr>
          <w:rFonts w:hint="eastAsia" w:ascii="宋体" w:hAnsi="宋体" w:eastAsia="宋体" w:cs="宋体"/>
          <w:kern w:val="2"/>
          <w:sz w:val="21"/>
          <w:szCs w:val="21"/>
        </w:rPr>
      </w:pPr>
      <w:r>
        <w:rPr>
          <w:rFonts w:hint="eastAsia" w:ascii="宋体" w:hAnsi="宋体" w:eastAsia="宋体" w:cs="宋体"/>
          <w:kern w:val="2"/>
          <w:sz w:val="21"/>
          <w:szCs w:val="21"/>
        </w:rPr>
        <w:t>2、两个（含两个）以上的投标人加密打包的电子投标文件电脑机器码一致的。</w:t>
      </w:r>
    </w:p>
    <w:p w14:paraId="3B87EF3E">
      <w:pPr>
        <w:pStyle w:val="5"/>
        <w:widowControl/>
        <w:spacing w:after="580" w:afterAutospacing="0"/>
        <w:ind w:left="0" w:right="0" w:firstLine="0"/>
        <w:rPr>
          <w:rFonts w:hint="eastAsia" w:ascii="宋体" w:hAnsi="宋体" w:eastAsia="宋体" w:cs="宋体"/>
          <w:sz w:val="28"/>
          <w:szCs w:val="28"/>
        </w:rPr>
      </w:pPr>
      <w:r>
        <w:rPr>
          <w:rFonts w:hint="eastAsia" w:ascii="宋体" w:hAnsi="宋体" w:eastAsia="宋体" w:cs="宋体"/>
          <w:sz w:val="28"/>
          <w:szCs w:val="28"/>
        </w:rPr>
        <w:br w:type="page"/>
      </w:r>
      <w:bookmarkStart w:id="121" w:name="_Toc526895027"/>
      <w:bookmarkEnd w:id="121"/>
      <w:bookmarkStart w:id="122" w:name="_Toc17796_WPSOffice_Level2"/>
      <w:bookmarkEnd w:id="122"/>
      <w:bookmarkStart w:id="123" w:name="_Toc30587_WPSOffice_Level2"/>
      <w:r>
        <w:rPr>
          <w:rFonts w:hint="eastAsia" w:ascii="宋体" w:hAnsi="宋体" w:eastAsia="宋体" w:cs="宋体"/>
          <w:sz w:val="28"/>
          <w:szCs w:val="28"/>
        </w:rPr>
        <w:t>附件一：开标记录表</w:t>
      </w:r>
      <w:bookmarkEnd w:id="123"/>
      <w:r>
        <w:rPr>
          <w:rFonts w:hint="eastAsia" w:ascii="宋体" w:hAnsi="宋体" w:eastAsia="宋体" w:cs="宋体"/>
          <w:sz w:val="28"/>
          <w:szCs w:val="28"/>
        </w:rPr>
        <w:t xml:space="preserve"> (最终以交易中心开标系统开标记录表为准）</w:t>
      </w:r>
    </w:p>
    <w:p w14:paraId="6529F145">
      <w:pPr>
        <w:pStyle w:val="6"/>
        <w:widowControl/>
        <w:spacing w:after="146" w:afterAutospacing="0"/>
        <w:ind w:right="0"/>
        <w:jc w:val="center"/>
        <w:rPr>
          <w:rFonts w:hint="eastAsia" w:ascii="宋体" w:hAnsi="宋体" w:eastAsia="宋体" w:cs="宋体"/>
          <w:sz w:val="28"/>
          <w:szCs w:val="28"/>
        </w:rPr>
      </w:pPr>
      <w:r>
        <w:rPr>
          <w:rFonts w:hint="eastAsia" w:ascii="宋体" w:hAnsi="宋体" w:eastAsia="宋体" w:cs="宋体"/>
          <w:sz w:val="28"/>
          <w:szCs w:val="28"/>
        </w:rPr>
        <w:t xml:space="preserve">开标记录表 </w:t>
      </w:r>
    </w:p>
    <w:p w14:paraId="39361874">
      <w:pPr>
        <w:keepNext w:val="0"/>
        <w:keepLines w:val="0"/>
        <w:widowControl/>
        <w:suppressLineNumbers w:val="0"/>
        <w:spacing w:before="0" w:beforeAutospacing="1" w:after="0" w:afterAutospacing="0" w:line="264" w:lineRule="auto"/>
        <w:ind w:left="1407"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开标时间：</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月</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日</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时</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分</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6" w:type="dxa"/>
          <w:bottom w:w="58" w:type="dxa"/>
          <w:right w:w="99" w:type="dxa"/>
        </w:tblCellMar>
      </w:tblPr>
      <w:tblGrid>
        <w:gridCol w:w="697"/>
        <w:gridCol w:w="2420"/>
        <w:gridCol w:w="1164"/>
        <w:gridCol w:w="421"/>
        <w:gridCol w:w="877"/>
        <w:gridCol w:w="624"/>
        <w:gridCol w:w="800"/>
        <w:gridCol w:w="363"/>
        <w:gridCol w:w="1050"/>
        <w:gridCol w:w="870"/>
        <w:gridCol w:w="796"/>
      </w:tblGrid>
      <w:tr w14:paraId="3880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6" w:type="dxa"/>
            <w:bottom w:w="58" w:type="dxa"/>
            <w:right w:w="99" w:type="dxa"/>
          </w:tblCellMar>
        </w:tblPrEx>
        <w:trPr>
          <w:trHeight w:val="1003" w:hRule="atLeast"/>
          <w:jc w:val="center"/>
        </w:trPr>
        <w:tc>
          <w:tcPr>
            <w:tcW w:w="697" w:type="dxa"/>
            <w:tcBorders>
              <w:top w:val="single" w:color="000000" w:sz="4" w:space="0"/>
              <w:left w:val="single" w:color="000000" w:sz="4" w:space="0"/>
              <w:bottom w:val="single" w:color="000000" w:sz="4" w:space="0"/>
              <w:right w:val="single" w:color="000000" w:sz="4" w:space="0"/>
            </w:tcBorders>
            <w:shd w:val="clear"/>
            <w:vAlign w:val="bottom"/>
          </w:tcPr>
          <w:p w14:paraId="4488F2E1">
            <w:pPr>
              <w:keepNext w:val="0"/>
              <w:keepLines w:val="0"/>
              <w:widowControl/>
              <w:suppressLineNumbers w:val="0"/>
              <w:spacing w:before="0" w:beforeAutospacing="1" w:after="0" w:afterAutospacing="0" w:line="256" w:lineRule="auto"/>
              <w:ind w:left="38"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18"/>
                <w:szCs w:val="18"/>
                <w:bdr w:val="none" w:color="auto" w:sz="0" w:space="0"/>
                <w:lang w:val="en-US" w:eastAsia="zh-CN" w:bidi="ar"/>
              </w:rPr>
              <w:t>序号</w:t>
            </w:r>
          </w:p>
        </w:tc>
        <w:tc>
          <w:tcPr>
            <w:tcW w:w="2420" w:type="dxa"/>
            <w:tcBorders>
              <w:top w:val="single" w:color="000000" w:sz="4" w:space="0"/>
              <w:left w:val="nil"/>
              <w:bottom w:val="single" w:color="000000" w:sz="4" w:space="0"/>
              <w:right w:val="single" w:color="000000" w:sz="4" w:space="0"/>
            </w:tcBorders>
            <w:shd w:val="clear"/>
            <w:vAlign w:val="bottom"/>
          </w:tcPr>
          <w:p w14:paraId="759341A3">
            <w:pPr>
              <w:keepNext w:val="0"/>
              <w:keepLines w:val="0"/>
              <w:widowControl/>
              <w:suppressLineNumbers w:val="0"/>
              <w:spacing w:before="0" w:beforeAutospacing="1" w:after="0" w:afterAutospacing="0" w:line="256" w:lineRule="auto"/>
              <w:ind w:left="134"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18"/>
                <w:szCs w:val="18"/>
                <w:bdr w:val="none" w:color="auto" w:sz="0" w:space="0"/>
                <w:lang w:val="en-US" w:eastAsia="zh-CN" w:bidi="ar"/>
              </w:rPr>
              <w:t>投标人</w:t>
            </w:r>
          </w:p>
        </w:tc>
        <w:tc>
          <w:tcPr>
            <w:tcW w:w="1164" w:type="dxa"/>
            <w:tcBorders>
              <w:top w:val="single" w:color="000000" w:sz="4" w:space="0"/>
              <w:left w:val="nil"/>
              <w:bottom w:val="single" w:color="000000" w:sz="4" w:space="0"/>
              <w:right w:val="single" w:color="000000" w:sz="4" w:space="0"/>
            </w:tcBorders>
            <w:shd w:val="clear"/>
            <w:vAlign w:val="bottom"/>
          </w:tcPr>
          <w:p w14:paraId="2BC294CF">
            <w:pPr>
              <w:keepNext w:val="0"/>
              <w:keepLines w:val="0"/>
              <w:widowControl/>
              <w:suppressLineNumbers w:val="0"/>
              <w:spacing w:before="0" w:beforeAutospacing="1" w:after="0" w:afterAutospacing="0" w:line="256" w:lineRule="auto"/>
              <w:ind w:left="2"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18"/>
                <w:szCs w:val="18"/>
                <w:bdr w:val="none" w:color="auto" w:sz="0" w:space="0"/>
                <w:lang w:val="en-US" w:eastAsia="zh-CN" w:bidi="ar"/>
              </w:rPr>
              <w:t>密封情况</w:t>
            </w:r>
          </w:p>
        </w:tc>
        <w:tc>
          <w:tcPr>
            <w:tcW w:w="1922" w:type="dxa"/>
            <w:gridSpan w:val="3"/>
            <w:tcBorders>
              <w:top w:val="single" w:color="000000" w:sz="4" w:space="0"/>
              <w:left w:val="nil"/>
              <w:bottom w:val="single" w:color="000000" w:sz="4" w:space="0"/>
              <w:right w:val="single" w:color="auto" w:sz="4" w:space="0"/>
            </w:tcBorders>
            <w:shd w:val="clear"/>
            <w:vAlign w:val="bottom"/>
          </w:tcPr>
          <w:p w14:paraId="787184A0">
            <w:pPr>
              <w:keepNext w:val="0"/>
              <w:keepLines w:val="0"/>
              <w:widowControl/>
              <w:suppressLineNumbers w:val="0"/>
              <w:spacing w:before="0" w:beforeAutospacing="1" w:after="267" w:afterAutospacing="0" w:line="256" w:lineRule="auto"/>
              <w:ind w:left="101"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18"/>
                <w:szCs w:val="18"/>
                <w:bdr w:val="none" w:color="auto" w:sz="0" w:space="0"/>
                <w:lang w:val="en-US" w:eastAsia="zh-CN" w:bidi="ar"/>
              </w:rPr>
              <w:t>投标报价</w:t>
            </w:r>
          </w:p>
          <w:p w14:paraId="02B1C5D7">
            <w:pPr>
              <w:keepNext w:val="0"/>
              <w:keepLines w:val="0"/>
              <w:widowControl/>
              <w:suppressLineNumbers w:val="0"/>
              <w:spacing w:before="0" w:beforeAutospacing="1" w:after="0" w:afterAutospacing="0" w:line="256" w:lineRule="auto"/>
              <w:ind w:left="101"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18"/>
                <w:szCs w:val="18"/>
                <w:bdr w:val="none" w:color="auto" w:sz="0" w:space="0"/>
                <w:lang w:val="en-US" w:eastAsia="zh-CN" w:bidi="ar"/>
              </w:rPr>
              <w:t>（元）</w:t>
            </w:r>
          </w:p>
        </w:tc>
        <w:tc>
          <w:tcPr>
            <w:tcW w:w="1163" w:type="dxa"/>
            <w:gridSpan w:val="2"/>
            <w:tcBorders>
              <w:top w:val="single" w:color="000000" w:sz="4" w:space="0"/>
              <w:left w:val="nil"/>
              <w:bottom w:val="single" w:color="000000" w:sz="4" w:space="0"/>
              <w:right w:val="single" w:color="000000" w:sz="4" w:space="0"/>
            </w:tcBorders>
            <w:shd w:val="clear"/>
            <w:vAlign w:val="bottom"/>
          </w:tcPr>
          <w:p w14:paraId="074EEDBD">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18"/>
                <w:szCs w:val="18"/>
                <w:bdr w:val="none" w:color="auto" w:sz="0" w:space="0"/>
                <w:lang w:val="en-US" w:eastAsia="zh-CN" w:bidi="ar"/>
              </w:rPr>
              <w:t>项目负责人</w:t>
            </w:r>
          </w:p>
        </w:tc>
        <w:tc>
          <w:tcPr>
            <w:tcW w:w="1050" w:type="dxa"/>
            <w:tcBorders>
              <w:top w:val="single" w:color="000000" w:sz="4" w:space="0"/>
              <w:left w:val="nil"/>
              <w:bottom w:val="single" w:color="000000" w:sz="4" w:space="0"/>
              <w:right w:val="single" w:color="000000" w:sz="4" w:space="0"/>
            </w:tcBorders>
            <w:shd w:val="clear"/>
            <w:vAlign w:val="bottom"/>
          </w:tcPr>
          <w:p w14:paraId="09F232CE">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18"/>
                <w:szCs w:val="18"/>
                <w:bdr w:val="none" w:color="auto" w:sz="0" w:space="0"/>
                <w:lang w:val="en-US" w:eastAsia="zh-CN" w:bidi="ar"/>
              </w:rPr>
              <w:t>检测服务期限</w:t>
            </w:r>
          </w:p>
        </w:tc>
        <w:tc>
          <w:tcPr>
            <w:tcW w:w="870" w:type="dxa"/>
            <w:tcBorders>
              <w:top w:val="single" w:color="000000" w:sz="4" w:space="0"/>
              <w:left w:val="nil"/>
              <w:bottom w:val="single" w:color="000000" w:sz="4" w:space="0"/>
              <w:right w:val="single" w:color="000000" w:sz="4" w:space="0"/>
            </w:tcBorders>
            <w:shd w:val="clear"/>
            <w:vAlign w:val="bottom"/>
          </w:tcPr>
          <w:p w14:paraId="200C3FE8">
            <w:pPr>
              <w:keepNext w:val="0"/>
              <w:keepLines w:val="0"/>
              <w:widowControl/>
              <w:suppressLineNumbers w:val="0"/>
              <w:spacing w:before="0" w:beforeAutospacing="1" w:after="0" w:afterAutospacing="0" w:line="256" w:lineRule="auto"/>
              <w:ind w:left="67"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18"/>
                <w:szCs w:val="18"/>
                <w:bdr w:val="none" w:color="auto" w:sz="0" w:space="0"/>
                <w:lang w:val="en-US" w:eastAsia="zh-CN" w:bidi="ar"/>
              </w:rPr>
              <w:t>投标人代表签名</w:t>
            </w:r>
          </w:p>
        </w:tc>
        <w:tc>
          <w:tcPr>
            <w:tcW w:w="796" w:type="dxa"/>
            <w:tcBorders>
              <w:top w:val="single" w:color="000000" w:sz="4" w:space="0"/>
              <w:left w:val="nil"/>
              <w:bottom w:val="single" w:color="000000" w:sz="4" w:space="0"/>
              <w:right w:val="single" w:color="000000" w:sz="4" w:space="0"/>
            </w:tcBorders>
            <w:shd w:val="clear"/>
            <w:vAlign w:val="bottom"/>
          </w:tcPr>
          <w:p w14:paraId="665513DC">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18"/>
                <w:szCs w:val="18"/>
                <w:bdr w:val="none" w:color="auto" w:sz="0" w:space="0"/>
                <w:lang w:val="en-US" w:eastAsia="zh-CN" w:bidi="ar"/>
              </w:rPr>
              <w:t>备注</w:t>
            </w:r>
          </w:p>
        </w:tc>
      </w:tr>
      <w:tr w14:paraId="6FB3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6" w:type="dxa"/>
            <w:bottom w:w="58" w:type="dxa"/>
            <w:right w:w="99" w:type="dxa"/>
          </w:tblCellMar>
        </w:tblPrEx>
        <w:trPr>
          <w:trHeight w:val="505" w:hRule="atLeast"/>
          <w:jc w:val="center"/>
        </w:trPr>
        <w:tc>
          <w:tcPr>
            <w:tcW w:w="697" w:type="dxa"/>
            <w:tcBorders>
              <w:top w:val="single" w:color="000000" w:sz="4" w:space="0"/>
              <w:left w:val="single" w:color="000000" w:sz="4" w:space="0"/>
              <w:bottom w:val="single" w:color="000000" w:sz="4" w:space="0"/>
              <w:right w:val="single" w:color="000000" w:sz="4" w:space="0"/>
            </w:tcBorders>
            <w:shd w:val="clear"/>
            <w:vAlign w:val="bottom"/>
          </w:tcPr>
          <w:p w14:paraId="4AE403D6">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2420" w:type="dxa"/>
            <w:tcBorders>
              <w:top w:val="single" w:color="000000" w:sz="4" w:space="0"/>
              <w:left w:val="nil"/>
              <w:bottom w:val="single" w:color="000000" w:sz="4" w:space="0"/>
              <w:right w:val="single" w:color="000000" w:sz="4" w:space="0"/>
            </w:tcBorders>
            <w:shd w:val="clear"/>
            <w:vAlign w:val="bottom"/>
          </w:tcPr>
          <w:p w14:paraId="53896BBD">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4" w:type="dxa"/>
            <w:tcBorders>
              <w:top w:val="single" w:color="000000" w:sz="4" w:space="0"/>
              <w:left w:val="nil"/>
              <w:bottom w:val="single" w:color="000000" w:sz="4" w:space="0"/>
              <w:right w:val="single" w:color="000000" w:sz="4" w:space="0"/>
            </w:tcBorders>
            <w:shd w:val="clear"/>
            <w:vAlign w:val="bottom"/>
          </w:tcPr>
          <w:p w14:paraId="4894052D">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922" w:type="dxa"/>
            <w:gridSpan w:val="3"/>
            <w:tcBorders>
              <w:top w:val="single" w:color="000000" w:sz="4" w:space="0"/>
              <w:left w:val="nil"/>
              <w:bottom w:val="single" w:color="000000" w:sz="4" w:space="0"/>
              <w:right w:val="single" w:color="auto" w:sz="4" w:space="0"/>
            </w:tcBorders>
            <w:shd w:val="clear"/>
            <w:vAlign w:val="bottom"/>
          </w:tcPr>
          <w:p w14:paraId="6D3A80A3">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3" w:type="dxa"/>
            <w:gridSpan w:val="2"/>
            <w:tcBorders>
              <w:top w:val="single" w:color="000000" w:sz="4" w:space="0"/>
              <w:left w:val="nil"/>
              <w:bottom w:val="single" w:color="000000" w:sz="4" w:space="0"/>
              <w:right w:val="single" w:color="000000" w:sz="4" w:space="0"/>
            </w:tcBorders>
            <w:shd w:val="clear"/>
            <w:vAlign w:val="bottom"/>
          </w:tcPr>
          <w:p w14:paraId="76392969">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050" w:type="dxa"/>
            <w:tcBorders>
              <w:top w:val="single" w:color="000000" w:sz="4" w:space="0"/>
              <w:left w:val="nil"/>
              <w:bottom w:val="single" w:color="000000" w:sz="4" w:space="0"/>
              <w:right w:val="single" w:color="000000" w:sz="4" w:space="0"/>
            </w:tcBorders>
            <w:shd w:val="clear"/>
            <w:vAlign w:val="bottom"/>
          </w:tcPr>
          <w:p w14:paraId="5E570D5D">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870" w:type="dxa"/>
            <w:tcBorders>
              <w:top w:val="single" w:color="000000" w:sz="4" w:space="0"/>
              <w:left w:val="nil"/>
              <w:bottom w:val="single" w:color="000000" w:sz="4" w:space="0"/>
              <w:right w:val="single" w:color="000000" w:sz="4" w:space="0"/>
            </w:tcBorders>
            <w:shd w:val="clear"/>
            <w:vAlign w:val="bottom"/>
          </w:tcPr>
          <w:p w14:paraId="0C692465">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796" w:type="dxa"/>
            <w:tcBorders>
              <w:top w:val="single" w:color="000000" w:sz="4" w:space="0"/>
              <w:left w:val="nil"/>
              <w:bottom w:val="single" w:color="000000" w:sz="4" w:space="0"/>
              <w:right w:val="single" w:color="000000" w:sz="4" w:space="0"/>
            </w:tcBorders>
            <w:shd w:val="clear"/>
            <w:vAlign w:val="bottom"/>
          </w:tcPr>
          <w:p w14:paraId="7986454A">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76CEB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6" w:type="dxa"/>
            <w:bottom w:w="58" w:type="dxa"/>
            <w:right w:w="99" w:type="dxa"/>
          </w:tblCellMar>
        </w:tblPrEx>
        <w:trPr>
          <w:trHeight w:val="507" w:hRule="atLeast"/>
          <w:jc w:val="center"/>
        </w:trPr>
        <w:tc>
          <w:tcPr>
            <w:tcW w:w="697" w:type="dxa"/>
            <w:tcBorders>
              <w:top w:val="single" w:color="000000" w:sz="4" w:space="0"/>
              <w:left w:val="single" w:color="000000" w:sz="4" w:space="0"/>
              <w:bottom w:val="single" w:color="000000" w:sz="4" w:space="0"/>
              <w:right w:val="single" w:color="000000" w:sz="4" w:space="0"/>
            </w:tcBorders>
            <w:shd w:val="clear"/>
            <w:vAlign w:val="bottom"/>
          </w:tcPr>
          <w:p w14:paraId="3D2CA27B">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2420" w:type="dxa"/>
            <w:tcBorders>
              <w:top w:val="single" w:color="000000" w:sz="4" w:space="0"/>
              <w:left w:val="nil"/>
              <w:bottom w:val="single" w:color="000000" w:sz="4" w:space="0"/>
              <w:right w:val="single" w:color="000000" w:sz="4" w:space="0"/>
            </w:tcBorders>
            <w:shd w:val="clear"/>
            <w:vAlign w:val="bottom"/>
          </w:tcPr>
          <w:p w14:paraId="04C3F1D1">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4" w:type="dxa"/>
            <w:tcBorders>
              <w:top w:val="single" w:color="000000" w:sz="4" w:space="0"/>
              <w:left w:val="nil"/>
              <w:bottom w:val="single" w:color="000000" w:sz="4" w:space="0"/>
              <w:right w:val="single" w:color="000000" w:sz="4" w:space="0"/>
            </w:tcBorders>
            <w:shd w:val="clear"/>
            <w:vAlign w:val="bottom"/>
          </w:tcPr>
          <w:p w14:paraId="316F99F2">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922" w:type="dxa"/>
            <w:gridSpan w:val="3"/>
            <w:tcBorders>
              <w:top w:val="single" w:color="000000" w:sz="4" w:space="0"/>
              <w:left w:val="nil"/>
              <w:bottom w:val="single" w:color="000000" w:sz="4" w:space="0"/>
              <w:right w:val="single" w:color="auto" w:sz="4" w:space="0"/>
            </w:tcBorders>
            <w:shd w:val="clear"/>
            <w:vAlign w:val="bottom"/>
          </w:tcPr>
          <w:p w14:paraId="3A44E0C1">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3" w:type="dxa"/>
            <w:gridSpan w:val="2"/>
            <w:tcBorders>
              <w:top w:val="single" w:color="000000" w:sz="4" w:space="0"/>
              <w:left w:val="nil"/>
              <w:bottom w:val="single" w:color="000000" w:sz="4" w:space="0"/>
              <w:right w:val="single" w:color="000000" w:sz="4" w:space="0"/>
            </w:tcBorders>
            <w:shd w:val="clear"/>
            <w:vAlign w:val="bottom"/>
          </w:tcPr>
          <w:p w14:paraId="149E6E38">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050" w:type="dxa"/>
            <w:tcBorders>
              <w:top w:val="single" w:color="000000" w:sz="4" w:space="0"/>
              <w:left w:val="nil"/>
              <w:bottom w:val="single" w:color="000000" w:sz="4" w:space="0"/>
              <w:right w:val="single" w:color="000000" w:sz="4" w:space="0"/>
            </w:tcBorders>
            <w:shd w:val="clear"/>
            <w:vAlign w:val="bottom"/>
          </w:tcPr>
          <w:p w14:paraId="33891DFE">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870" w:type="dxa"/>
            <w:tcBorders>
              <w:top w:val="single" w:color="000000" w:sz="4" w:space="0"/>
              <w:left w:val="nil"/>
              <w:bottom w:val="single" w:color="000000" w:sz="4" w:space="0"/>
              <w:right w:val="single" w:color="000000" w:sz="4" w:space="0"/>
            </w:tcBorders>
            <w:shd w:val="clear"/>
            <w:vAlign w:val="bottom"/>
          </w:tcPr>
          <w:p w14:paraId="6403D356">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796" w:type="dxa"/>
            <w:tcBorders>
              <w:top w:val="single" w:color="000000" w:sz="4" w:space="0"/>
              <w:left w:val="nil"/>
              <w:bottom w:val="single" w:color="000000" w:sz="4" w:space="0"/>
              <w:right w:val="single" w:color="000000" w:sz="4" w:space="0"/>
            </w:tcBorders>
            <w:shd w:val="clear"/>
            <w:vAlign w:val="bottom"/>
          </w:tcPr>
          <w:p w14:paraId="7078959B">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290B8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6" w:type="dxa"/>
            <w:bottom w:w="58" w:type="dxa"/>
            <w:right w:w="99" w:type="dxa"/>
          </w:tblCellMar>
        </w:tblPrEx>
        <w:trPr>
          <w:trHeight w:val="505" w:hRule="atLeast"/>
          <w:jc w:val="center"/>
        </w:trPr>
        <w:tc>
          <w:tcPr>
            <w:tcW w:w="697" w:type="dxa"/>
            <w:tcBorders>
              <w:top w:val="single" w:color="000000" w:sz="4" w:space="0"/>
              <w:left w:val="single" w:color="000000" w:sz="4" w:space="0"/>
              <w:bottom w:val="single" w:color="000000" w:sz="4" w:space="0"/>
              <w:right w:val="single" w:color="000000" w:sz="4" w:space="0"/>
            </w:tcBorders>
            <w:shd w:val="clear"/>
            <w:vAlign w:val="bottom"/>
          </w:tcPr>
          <w:p w14:paraId="667E1304">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2420" w:type="dxa"/>
            <w:tcBorders>
              <w:top w:val="single" w:color="000000" w:sz="4" w:space="0"/>
              <w:left w:val="nil"/>
              <w:bottom w:val="single" w:color="000000" w:sz="4" w:space="0"/>
              <w:right w:val="single" w:color="000000" w:sz="4" w:space="0"/>
            </w:tcBorders>
            <w:shd w:val="clear"/>
            <w:vAlign w:val="bottom"/>
          </w:tcPr>
          <w:p w14:paraId="3DAEB829">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4" w:type="dxa"/>
            <w:tcBorders>
              <w:top w:val="single" w:color="000000" w:sz="4" w:space="0"/>
              <w:left w:val="nil"/>
              <w:bottom w:val="single" w:color="000000" w:sz="4" w:space="0"/>
              <w:right w:val="single" w:color="000000" w:sz="4" w:space="0"/>
            </w:tcBorders>
            <w:shd w:val="clear"/>
            <w:vAlign w:val="bottom"/>
          </w:tcPr>
          <w:p w14:paraId="5ECC6D20">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922" w:type="dxa"/>
            <w:gridSpan w:val="3"/>
            <w:tcBorders>
              <w:top w:val="single" w:color="000000" w:sz="4" w:space="0"/>
              <w:left w:val="nil"/>
              <w:bottom w:val="single" w:color="000000" w:sz="4" w:space="0"/>
              <w:right w:val="single" w:color="auto" w:sz="4" w:space="0"/>
            </w:tcBorders>
            <w:shd w:val="clear"/>
            <w:vAlign w:val="bottom"/>
          </w:tcPr>
          <w:p w14:paraId="56C8E977">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3" w:type="dxa"/>
            <w:gridSpan w:val="2"/>
            <w:tcBorders>
              <w:top w:val="single" w:color="000000" w:sz="4" w:space="0"/>
              <w:left w:val="nil"/>
              <w:bottom w:val="single" w:color="000000" w:sz="4" w:space="0"/>
              <w:right w:val="single" w:color="000000" w:sz="4" w:space="0"/>
            </w:tcBorders>
            <w:shd w:val="clear"/>
            <w:vAlign w:val="bottom"/>
          </w:tcPr>
          <w:p w14:paraId="45A7E291">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050" w:type="dxa"/>
            <w:tcBorders>
              <w:top w:val="single" w:color="000000" w:sz="4" w:space="0"/>
              <w:left w:val="nil"/>
              <w:bottom w:val="single" w:color="000000" w:sz="4" w:space="0"/>
              <w:right w:val="single" w:color="000000" w:sz="4" w:space="0"/>
            </w:tcBorders>
            <w:shd w:val="clear"/>
            <w:vAlign w:val="bottom"/>
          </w:tcPr>
          <w:p w14:paraId="01CE13DE">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870" w:type="dxa"/>
            <w:tcBorders>
              <w:top w:val="single" w:color="000000" w:sz="4" w:space="0"/>
              <w:left w:val="nil"/>
              <w:bottom w:val="single" w:color="000000" w:sz="4" w:space="0"/>
              <w:right w:val="single" w:color="000000" w:sz="4" w:space="0"/>
            </w:tcBorders>
            <w:shd w:val="clear"/>
            <w:vAlign w:val="bottom"/>
          </w:tcPr>
          <w:p w14:paraId="2267CDC4">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796" w:type="dxa"/>
            <w:tcBorders>
              <w:top w:val="single" w:color="000000" w:sz="4" w:space="0"/>
              <w:left w:val="nil"/>
              <w:bottom w:val="single" w:color="000000" w:sz="4" w:space="0"/>
              <w:right w:val="single" w:color="000000" w:sz="4" w:space="0"/>
            </w:tcBorders>
            <w:shd w:val="clear"/>
            <w:vAlign w:val="bottom"/>
          </w:tcPr>
          <w:p w14:paraId="5F41ED38">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7637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6" w:type="dxa"/>
            <w:bottom w:w="58" w:type="dxa"/>
            <w:right w:w="99" w:type="dxa"/>
          </w:tblCellMar>
        </w:tblPrEx>
        <w:trPr>
          <w:trHeight w:val="507" w:hRule="atLeast"/>
          <w:jc w:val="center"/>
        </w:trPr>
        <w:tc>
          <w:tcPr>
            <w:tcW w:w="697" w:type="dxa"/>
            <w:tcBorders>
              <w:top w:val="single" w:color="000000" w:sz="4" w:space="0"/>
              <w:left w:val="single" w:color="000000" w:sz="4" w:space="0"/>
              <w:bottom w:val="single" w:color="000000" w:sz="4" w:space="0"/>
              <w:right w:val="single" w:color="000000" w:sz="4" w:space="0"/>
            </w:tcBorders>
            <w:shd w:val="clear"/>
            <w:vAlign w:val="bottom"/>
          </w:tcPr>
          <w:p w14:paraId="2594D0E3">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2420" w:type="dxa"/>
            <w:tcBorders>
              <w:top w:val="single" w:color="000000" w:sz="4" w:space="0"/>
              <w:left w:val="nil"/>
              <w:bottom w:val="single" w:color="000000" w:sz="4" w:space="0"/>
              <w:right w:val="single" w:color="000000" w:sz="4" w:space="0"/>
            </w:tcBorders>
            <w:shd w:val="clear"/>
            <w:vAlign w:val="bottom"/>
          </w:tcPr>
          <w:p w14:paraId="1FFE1AD1">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4" w:type="dxa"/>
            <w:tcBorders>
              <w:top w:val="single" w:color="000000" w:sz="4" w:space="0"/>
              <w:left w:val="nil"/>
              <w:bottom w:val="single" w:color="000000" w:sz="4" w:space="0"/>
              <w:right w:val="single" w:color="000000" w:sz="4" w:space="0"/>
            </w:tcBorders>
            <w:shd w:val="clear"/>
            <w:vAlign w:val="bottom"/>
          </w:tcPr>
          <w:p w14:paraId="617B5088">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922" w:type="dxa"/>
            <w:gridSpan w:val="3"/>
            <w:tcBorders>
              <w:top w:val="single" w:color="000000" w:sz="4" w:space="0"/>
              <w:left w:val="nil"/>
              <w:bottom w:val="single" w:color="000000" w:sz="4" w:space="0"/>
              <w:right w:val="single" w:color="auto" w:sz="4" w:space="0"/>
            </w:tcBorders>
            <w:shd w:val="clear"/>
            <w:vAlign w:val="bottom"/>
          </w:tcPr>
          <w:p w14:paraId="67A46E9D">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3" w:type="dxa"/>
            <w:gridSpan w:val="2"/>
            <w:tcBorders>
              <w:top w:val="single" w:color="000000" w:sz="4" w:space="0"/>
              <w:left w:val="nil"/>
              <w:bottom w:val="single" w:color="000000" w:sz="4" w:space="0"/>
              <w:right w:val="single" w:color="000000" w:sz="4" w:space="0"/>
            </w:tcBorders>
            <w:shd w:val="clear"/>
            <w:vAlign w:val="bottom"/>
          </w:tcPr>
          <w:p w14:paraId="0AE70B2A">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050" w:type="dxa"/>
            <w:tcBorders>
              <w:top w:val="single" w:color="000000" w:sz="4" w:space="0"/>
              <w:left w:val="nil"/>
              <w:bottom w:val="single" w:color="000000" w:sz="4" w:space="0"/>
              <w:right w:val="single" w:color="000000" w:sz="4" w:space="0"/>
            </w:tcBorders>
            <w:shd w:val="clear"/>
            <w:vAlign w:val="bottom"/>
          </w:tcPr>
          <w:p w14:paraId="10514428">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870" w:type="dxa"/>
            <w:tcBorders>
              <w:top w:val="single" w:color="000000" w:sz="4" w:space="0"/>
              <w:left w:val="nil"/>
              <w:bottom w:val="single" w:color="000000" w:sz="4" w:space="0"/>
              <w:right w:val="single" w:color="000000" w:sz="4" w:space="0"/>
            </w:tcBorders>
            <w:shd w:val="clear"/>
            <w:vAlign w:val="bottom"/>
          </w:tcPr>
          <w:p w14:paraId="35385E34">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796" w:type="dxa"/>
            <w:tcBorders>
              <w:top w:val="single" w:color="000000" w:sz="4" w:space="0"/>
              <w:left w:val="nil"/>
              <w:bottom w:val="single" w:color="000000" w:sz="4" w:space="0"/>
              <w:right w:val="single" w:color="000000" w:sz="4" w:space="0"/>
            </w:tcBorders>
            <w:shd w:val="clear"/>
            <w:vAlign w:val="bottom"/>
          </w:tcPr>
          <w:p w14:paraId="51671ACF">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2DE9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6" w:type="dxa"/>
            <w:bottom w:w="58" w:type="dxa"/>
            <w:right w:w="99" w:type="dxa"/>
          </w:tblCellMar>
        </w:tblPrEx>
        <w:trPr>
          <w:trHeight w:val="505" w:hRule="atLeast"/>
          <w:jc w:val="center"/>
        </w:trPr>
        <w:tc>
          <w:tcPr>
            <w:tcW w:w="697" w:type="dxa"/>
            <w:tcBorders>
              <w:top w:val="single" w:color="000000" w:sz="4" w:space="0"/>
              <w:left w:val="single" w:color="000000" w:sz="4" w:space="0"/>
              <w:bottom w:val="single" w:color="000000" w:sz="4" w:space="0"/>
              <w:right w:val="single" w:color="000000" w:sz="4" w:space="0"/>
            </w:tcBorders>
            <w:shd w:val="clear"/>
            <w:vAlign w:val="bottom"/>
          </w:tcPr>
          <w:p w14:paraId="71F56FB4">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2420" w:type="dxa"/>
            <w:tcBorders>
              <w:top w:val="single" w:color="000000" w:sz="4" w:space="0"/>
              <w:left w:val="nil"/>
              <w:bottom w:val="single" w:color="000000" w:sz="4" w:space="0"/>
              <w:right w:val="single" w:color="000000" w:sz="4" w:space="0"/>
            </w:tcBorders>
            <w:shd w:val="clear"/>
            <w:vAlign w:val="bottom"/>
          </w:tcPr>
          <w:p w14:paraId="6CCA4D49">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4" w:type="dxa"/>
            <w:tcBorders>
              <w:top w:val="single" w:color="000000" w:sz="4" w:space="0"/>
              <w:left w:val="nil"/>
              <w:bottom w:val="single" w:color="000000" w:sz="4" w:space="0"/>
              <w:right w:val="single" w:color="000000" w:sz="4" w:space="0"/>
            </w:tcBorders>
            <w:shd w:val="clear"/>
            <w:vAlign w:val="bottom"/>
          </w:tcPr>
          <w:p w14:paraId="0A136017">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922" w:type="dxa"/>
            <w:gridSpan w:val="3"/>
            <w:tcBorders>
              <w:top w:val="single" w:color="000000" w:sz="4" w:space="0"/>
              <w:left w:val="nil"/>
              <w:bottom w:val="single" w:color="000000" w:sz="4" w:space="0"/>
              <w:right w:val="single" w:color="auto" w:sz="4" w:space="0"/>
            </w:tcBorders>
            <w:shd w:val="clear"/>
            <w:vAlign w:val="bottom"/>
          </w:tcPr>
          <w:p w14:paraId="5D640D38">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3" w:type="dxa"/>
            <w:gridSpan w:val="2"/>
            <w:tcBorders>
              <w:top w:val="single" w:color="000000" w:sz="4" w:space="0"/>
              <w:left w:val="nil"/>
              <w:bottom w:val="single" w:color="000000" w:sz="4" w:space="0"/>
              <w:right w:val="single" w:color="000000" w:sz="4" w:space="0"/>
            </w:tcBorders>
            <w:shd w:val="clear"/>
            <w:vAlign w:val="bottom"/>
          </w:tcPr>
          <w:p w14:paraId="333DB3D7">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050" w:type="dxa"/>
            <w:tcBorders>
              <w:top w:val="single" w:color="000000" w:sz="4" w:space="0"/>
              <w:left w:val="nil"/>
              <w:bottom w:val="single" w:color="000000" w:sz="4" w:space="0"/>
              <w:right w:val="single" w:color="000000" w:sz="4" w:space="0"/>
            </w:tcBorders>
            <w:shd w:val="clear"/>
            <w:vAlign w:val="bottom"/>
          </w:tcPr>
          <w:p w14:paraId="5F1969BE">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870" w:type="dxa"/>
            <w:tcBorders>
              <w:top w:val="single" w:color="000000" w:sz="4" w:space="0"/>
              <w:left w:val="nil"/>
              <w:bottom w:val="single" w:color="000000" w:sz="4" w:space="0"/>
              <w:right w:val="single" w:color="000000" w:sz="4" w:space="0"/>
            </w:tcBorders>
            <w:shd w:val="clear"/>
            <w:vAlign w:val="bottom"/>
          </w:tcPr>
          <w:p w14:paraId="1C496A80">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796" w:type="dxa"/>
            <w:tcBorders>
              <w:top w:val="single" w:color="000000" w:sz="4" w:space="0"/>
              <w:left w:val="nil"/>
              <w:bottom w:val="single" w:color="000000" w:sz="4" w:space="0"/>
              <w:right w:val="single" w:color="000000" w:sz="4" w:space="0"/>
            </w:tcBorders>
            <w:shd w:val="clear"/>
            <w:vAlign w:val="bottom"/>
          </w:tcPr>
          <w:p w14:paraId="41A3B63A">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42D9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6" w:type="dxa"/>
            <w:bottom w:w="58" w:type="dxa"/>
            <w:right w:w="99" w:type="dxa"/>
          </w:tblCellMar>
        </w:tblPrEx>
        <w:trPr>
          <w:trHeight w:val="507" w:hRule="atLeast"/>
          <w:jc w:val="center"/>
        </w:trPr>
        <w:tc>
          <w:tcPr>
            <w:tcW w:w="697" w:type="dxa"/>
            <w:tcBorders>
              <w:top w:val="single" w:color="000000" w:sz="4" w:space="0"/>
              <w:left w:val="single" w:color="000000" w:sz="4" w:space="0"/>
              <w:bottom w:val="single" w:color="000000" w:sz="4" w:space="0"/>
              <w:right w:val="single" w:color="000000" w:sz="4" w:space="0"/>
            </w:tcBorders>
            <w:shd w:val="clear"/>
            <w:vAlign w:val="bottom"/>
          </w:tcPr>
          <w:p w14:paraId="47E1803F">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2420" w:type="dxa"/>
            <w:tcBorders>
              <w:top w:val="single" w:color="000000" w:sz="4" w:space="0"/>
              <w:left w:val="nil"/>
              <w:bottom w:val="single" w:color="000000" w:sz="4" w:space="0"/>
              <w:right w:val="single" w:color="000000" w:sz="4" w:space="0"/>
            </w:tcBorders>
            <w:shd w:val="clear"/>
            <w:vAlign w:val="bottom"/>
          </w:tcPr>
          <w:p w14:paraId="7B0FD650">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4" w:type="dxa"/>
            <w:tcBorders>
              <w:top w:val="single" w:color="000000" w:sz="4" w:space="0"/>
              <w:left w:val="nil"/>
              <w:bottom w:val="single" w:color="000000" w:sz="4" w:space="0"/>
              <w:right w:val="single" w:color="000000" w:sz="4" w:space="0"/>
            </w:tcBorders>
            <w:shd w:val="clear"/>
            <w:vAlign w:val="bottom"/>
          </w:tcPr>
          <w:p w14:paraId="05434911">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922" w:type="dxa"/>
            <w:gridSpan w:val="3"/>
            <w:tcBorders>
              <w:top w:val="single" w:color="000000" w:sz="4" w:space="0"/>
              <w:left w:val="nil"/>
              <w:bottom w:val="single" w:color="000000" w:sz="4" w:space="0"/>
              <w:right w:val="single" w:color="auto" w:sz="4" w:space="0"/>
            </w:tcBorders>
            <w:shd w:val="clear"/>
            <w:vAlign w:val="bottom"/>
          </w:tcPr>
          <w:p w14:paraId="36F23B35">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3" w:type="dxa"/>
            <w:gridSpan w:val="2"/>
            <w:tcBorders>
              <w:top w:val="single" w:color="000000" w:sz="4" w:space="0"/>
              <w:left w:val="nil"/>
              <w:bottom w:val="single" w:color="000000" w:sz="4" w:space="0"/>
              <w:right w:val="single" w:color="000000" w:sz="4" w:space="0"/>
            </w:tcBorders>
            <w:shd w:val="clear"/>
            <w:vAlign w:val="bottom"/>
          </w:tcPr>
          <w:p w14:paraId="6F6D5DD5">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050" w:type="dxa"/>
            <w:tcBorders>
              <w:top w:val="single" w:color="000000" w:sz="4" w:space="0"/>
              <w:left w:val="nil"/>
              <w:bottom w:val="single" w:color="000000" w:sz="4" w:space="0"/>
              <w:right w:val="single" w:color="000000" w:sz="4" w:space="0"/>
            </w:tcBorders>
            <w:shd w:val="clear"/>
            <w:vAlign w:val="bottom"/>
          </w:tcPr>
          <w:p w14:paraId="45FD9205">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870" w:type="dxa"/>
            <w:tcBorders>
              <w:top w:val="single" w:color="000000" w:sz="4" w:space="0"/>
              <w:left w:val="nil"/>
              <w:bottom w:val="single" w:color="000000" w:sz="4" w:space="0"/>
              <w:right w:val="single" w:color="000000" w:sz="4" w:space="0"/>
            </w:tcBorders>
            <w:shd w:val="clear"/>
            <w:vAlign w:val="bottom"/>
          </w:tcPr>
          <w:p w14:paraId="516702A5">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796" w:type="dxa"/>
            <w:tcBorders>
              <w:top w:val="single" w:color="000000" w:sz="4" w:space="0"/>
              <w:left w:val="nil"/>
              <w:bottom w:val="single" w:color="000000" w:sz="4" w:space="0"/>
              <w:right w:val="single" w:color="000000" w:sz="4" w:space="0"/>
            </w:tcBorders>
            <w:shd w:val="clear"/>
            <w:vAlign w:val="bottom"/>
          </w:tcPr>
          <w:p w14:paraId="724BF132">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21479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6" w:type="dxa"/>
            <w:bottom w:w="58" w:type="dxa"/>
            <w:right w:w="99" w:type="dxa"/>
          </w:tblCellMar>
        </w:tblPrEx>
        <w:trPr>
          <w:trHeight w:val="505" w:hRule="atLeast"/>
          <w:jc w:val="center"/>
        </w:trPr>
        <w:tc>
          <w:tcPr>
            <w:tcW w:w="697" w:type="dxa"/>
            <w:tcBorders>
              <w:top w:val="single" w:color="000000" w:sz="4" w:space="0"/>
              <w:left w:val="single" w:color="000000" w:sz="4" w:space="0"/>
              <w:bottom w:val="single" w:color="000000" w:sz="4" w:space="0"/>
              <w:right w:val="single" w:color="000000" w:sz="4" w:space="0"/>
            </w:tcBorders>
            <w:shd w:val="clear"/>
            <w:vAlign w:val="bottom"/>
          </w:tcPr>
          <w:p w14:paraId="7FA11B14">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2420" w:type="dxa"/>
            <w:tcBorders>
              <w:top w:val="single" w:color="000000" w:sz="4" w:space="0"/>
              <w:left w:val="nil"/>
              <w:bottom w:val="single" w:color="000000" w:sz="4" w:space="0"/>
              <w:right w:val="single" w:color="000000" w:sz="4" w:space="0"/>
            </w:tcBorders>
            <w:shd w:val="clear"/>
            <w:vAlign w:val="bottom"/>
          </w:tcPr>
          <w:p w14:paraId="08133339">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4" w:type="dxa"/>
            <w:tcBorders>
              <w:top w:val="single" w:color="000000" w:sz="4" w:space="0"/>
              <w:left w:val="nil"/>
              <w:bottom w:val="single" w:color="000000" w:sz="4" w:space="0"/>
              <w:right w:val="single" w:color="000000" w:sz="4" w:space="0"/>
            </w:tcBorders>
            <w:shd w:val="clear"/>
            <w:vAlign w:val="bottom"/>
          </w:tcPr>
          <w:p w14:paraId="0F7B06E2">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922" w:type="dxa"/>
            <w:gridSpan w:val="3"/>
            <w:tcBorders>
              <w:top w:val="single" w:color="000000" w:sz="4" w:space="0"/>
              <w:left w:val="nil"/>
              <w:bottom w:val="single" w:color="000000" w:sz="4" w:space="0"/>
              <w:right w:val="single" w:color="auto" w:sz="4" w:space="0"/>
            </w:tcBorders>
            <w:shd w:val="clear"/>
            <w:vAlign w:val="bottom"/>
          </w:tcPr>
          <w:p w14:paraId="4EA27396">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3" w:type="dxa"/>
            <w:gridSpan w:val="2"/>
            <w:tcBorders>
              <w:top w:val="single" w:color="000000" w:sz="4" w:space="0"/>
              <w:left w:val="nil"/>
              <w:bottom w:val="single" w:color="000000" w:sz="4" w:space="0"/>
              <w:right w:val="single" w:color="000000" w:sz="4" w:space="0"/>
            </w:tcBorders>
            <w:shd w:val="clear"/>
            <w:vAlign w:val="bottom"/>
          </w:tcPr>
          <w:p w14:paraId="0272CC3D">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050" w:type="dxa"/>
            <w:tcBorders>
              <w:top w:val="single" w:color="000000" w:sz="4" w:space="0"/>
              <w:left w:val="nil"/>
              <w:bottom w:val="single" w:color="000000" w:sz="4" w:space="0"/>
              <w:right w:val="single" w:color="000000" w:sz="4" w:space="0"/>
            </w:tcBorders>
            <w:shd w:val="clear"/>
            <w:vAlign w:val="bottom"/>
          </w:tcPr>
          <w:p w14:paraId="09F40997">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870" w:type="dxa"/>
            <w:tcBorders>
              <w:top w:val="single" w:color="000000" w:sz="4" w:space="0"/>
              <w:left w:val="nil"/>
              <w:bottom w:val="single" w:color="000000" w:sz="4" w:space="0"/>
              <w:right w:val="single" w:color="000000" w:sz="4" w:space="0"/>
            </w:tcBorders>
            <w:shd w:val="clear"/>
            <w:vAlign w:val="bottom"/>
          </w:tcPr>
          <w:p w14:paraId="66C60DDE">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796" w:type="dxa"/>
            <w:tcBorders>
              <w:top w:val="single" w:color="000000" w:sz="4" w:space="0"/>
              <w:left w:val="nil"/>
              <w:bottom w:val="single" w:color="000000" w:sz="4" w:space="0"/>
              <w:right w:val="single" w:color="000000" w:sz="4" w:space="0"/>
            </w:tcBorders>
            <w:shd w:val="clear"/>
            <w:vAlign w:val="bottom"/>
          </w:tcPr>
          <w:p w14:paraId="5214BBB1">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25AC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6" w:type="dxa"/>
            <w:bottom w:w="58" w:type="dxa"/>
            <w:right w:w="99" w:type="dxa"/>
          </w:tblCellMar>
        </w:tblPrEx>
        <w:trPr>
          <w:trHeight w:val="507" w:hRule="atLeast"/>
          <w:jc w:val="center"/>
        </w:trPr>
        <w:tc>
          <w:tcPr>
            <w:tcW w:w="697" w:type="dxa"/>
            <w:tcBorders>
              <w:top w:val="single" w:color="000000" w:sz="4" w:space="0"/>
              <w:left w:val="single" w:color="000000" w:sz="4" w:space="0"/>
              <w:bottom w:val="single" w:color="000000" w:sz="4" w:space="0"/>
              <w:right w:val="single" w:color="000000" w:sz="4" w:space="0"/>
            </w:tcBorders>
            <w:shd w:val="clear"/>
            <w:vAlign w:val="bottom"/>
          </w:tcPr>
          <w:p w14:paraId="111CF238">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2420" w:type="dxa"/>
            <w:tcBorders>
              <w:top w:val="single" w:color="000000" w:sz="4" w:space="0"/>
              <w:left w:val="nil"/>
              <w:bottom w:val="single" w:color="000000" w:sz="4" w:space="0"/>
              <w:right w:val="single" w:color="000000" w:sz="4" w:space="0"/>
            </w:tcBorders>
            <w:shd w:val="clear"/>
            <w:vAlign w:val="bottom"/>
          </w:tcPr>
          <w:p w14:paraId="1A25688D">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4" w:type="dxa"/>
            <w:tcBorders>
              <w:top w:val="single" w:color="000000" w:sz="4" w:space="0"/>
              <w:left w:val="nil"/>
              <w:bottom w:val="single" w:color="000000" w:sz="4" w:space="0"/>
              <w:right w:val="single" w:color="000000" w:sz="4" w:space="0"/>
            </w:tcBorders>
            <w:shd w:val="clear"/>
            <w:vAlign w:val="bottom"/>
          </w:tcPr>
          <w:p w14:paraId="515F07C4">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922" w:type="dxa"/>
            <w:gridSpan w:val="3"/>
            <w:tcBorders>
              <w:top w:val="single" w:color="000000" w:sz="4" w:space="0"/>
              <w:left w:val="nil"/>
              <w:bottom w:val="single" w:color="000000" w:sz="4" w:space="0"/>
              <w:right w:val="single" w:color="auto" w:sz="4" w:space="0"/>
            </w:tcBorders>
            <w:shd w:val="clear"/>
            <w:vAlign w:val="bottom"/>
          </w:tcPr>
          <w:p w14:paraId="7D09F80A">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3" w:type="dxa"/>
            <w:gridSpan w:val="2"/>
            <w:tcBorders>
              <w:top w:val="single" w:color="000000" w:sz="4" w:space="0"/>
              <w:left w:val="nil"/>
              <w:bottom w:val="single" w:color="000000" w:sz="4" w:space="0"/>
              <w:right w:val="single" w:color="000000" w:sz="4" w:space="0"/>
            </w:tcBorders>
            <w:shd w:val="clear"/>
            <w:vAlign w:val="bottom"/>
          </w:tcPr>
          <w:p w14:paraId="2EE53FA7">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050" w:type="dxa"/>
            <w:tcBorders>
              <w:top w:val="single" w:color="000000" w:sz="4" w:space="0"/>
              <w:left w:val="nil"/>
              <w:bottom w:val="single" w:color="000000" w:sz="4" w:space="0"/>
              <w:right w:val="single" w:color="000000" w:sz="4" w:space="0"/>
            </w:tcBorders>
            <w:shd w:val="clear"/>
            <w:vAlign w:val="bottom"/>
          </w:tcPr>
          <w:p w14:paraId="4A6EC85E">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870" w:type="dxa"/>
            <w:tcBorders>
              <w:top w:val="single" w:color="000000" w:sz="4" w:space="0"/>
              <w:left w:val="nil"/>
              <w:bottom w:val="single" w:color="000000" w:sz="4" w:space="0"/>
              <w:right w:val="single" w:color="000000" w:sz="4" w:space="0"/>
            </w:tcBorders>
            <w:shd w:val="clear"/>
            <w:vAlign w:val="bottom"/>
          </w:tcPr>
          <w:p w14:paraId="564240BB">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796" w:type="dxa"/>
            <w:tcBorders>
              <w:top w:val="single" w:color="000000" w:sz="4" w:space="0"/>
              <w:left w:val="nil"/>
              <w:bottom w:val="single" w:color="000000" w:sz="4" w:space="0"/>
              <w:right w:val="single" w:color="000000" w:sz="4" w:space="0"/>
            </w:tcBorders>
            <w:shd w:val="clear"/>
            <w:vAlign w:val="bottom"/>
          </w:tcPr>
          <w:p w14:paraId="5494E386">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1E8B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6" w:type="dxa"/>
            <w:bottom w:w="58" w:type="dxa"/>
            <w:right w:w="99" w:type="dxa"/>
          </w:tblCellMar>
        </w:tblPrEx>
        <w:trPr>
          <w:trHeight w:val="507" w:hRule="atLeast"/>
          <w:jc w:val="center"/>
        </w:trPr>
        <w:tc>
          <w:tcPr>
            <w:tcW w:w="697" w:type="dxa"/>
            <w:tcBorders>
              <w:top w:val="single" w:color="000000" w:sz="4" w:space="0"/>
              <w:left w:val="single" w:color="000000" w:sz="4" w:space="0"/>
              <w:bottom w:val="single" w:color="000000" w:sz="4" w:space="0"/>
              <w:right w:val="single" w:color="000000" w:sz="4" w:space="0"/>
            </w:tcBorders>
            <w:shd w:val="clear"/>
            <w:vAlign w:val="bottom"/>
          </w:tcPr>
          <w:p w14:paraId="085C0F82">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2420" w:type="dxa"/>
            <w:tcBorders>
              <w:top w:val="single" w:color="000000" w:sz="4" w:space="0"/>
              <w:left w:val="nil"/>
              <w:bottom w:val="single" w:color="000000" w:sz="4" w:space="0"/>
              <w:right w:val="single" w:color="000000" w:sz="4" w:space="0"/>
            </w:tcBorders>
            <w:shd w:val="clear"/>
            <w:vAlign w:val="bottom"/>
          </w:tcPr>
          <w:p w14:paraId="518FCEA0">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4" w:type="dxa"/>
            <w:tcBorders>
              <w:top w:val="single" w:color="000000" w:sz="4" w:space="0"/>
              <w:left w:val="nil"/>
              <w:bottom w:val="single" w:color="000000" w:sz="4" w:space="0"/>
              <w:right w:val="single" w:color="000000" w:sz="4" w:space="0"/>
            </w:tcBorders>
            <w:shd w:val="clear"/>
            <w:vAlign w:val="bottom"/>
          </w:tcPr>
          <w:p w14:paraId="7B87707A">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922" w:type="dxa"/>
            <w:gridSpan w:val="3"/>
            <w:tcBorders>
              <w:top w:val="single" w:color="000000" w:sz="4" w:space="0"/>
              <w:left w:val="nil"/>
              <w:bottom w:val="single" w:color="000000" w:sz="4" w:space="0"/>
              <w:right w:val="single" w:color="auto" w:sz="4" w:space="0"/>
            </w:tcBorders>
            <w:shd w:val="clear"/>
            <w:vAlign w:val="bottom"/>
          </w:tcPr>
          <w:p w14:paraId="5EAC429E">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3" w:type="dxa"/>
            <w:gridSpan w:val="2"/>
            <w:tcBorders>
              <w:top w:val="single" w:color="000000" w:sz="4" w:space="0"/>
              <w:left w:val="nil"/>
              <w:bottom w:val="single" w:color="000000" w:sz="4" w:space="0"/>
              <w:right w:val="single" w:color="000000" w:sz="4" w:space="0"/>
            </w:tcBorders>
            <w:shd w:val="clear"/>
            <w:vAlign w:val="bottom"/>
          </w:tcPr>
          <w:p w14:paraId="51EBDC03">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050" w:type="dxa"/>
            <w:tcBorders>
              <w:top w:val="single" w:color="000000" w:sz="4" w:space="0"/>
              <w:left w:val="nil"/>
              <w:bottom w:val="single" w:color="000000" w:sz="4" w:space="0"/>
              <w:right w:val="single" w:color="000000" w:sz="4" w:space="0"/>
            </w:tcBorders>
            <w:shd w:val="clear"/>
            <w:vAlign w:val="bottom"/>
          </w:tcPr>
          <w:p w14:paraId="2D34DF11">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870" w:type="dxa"/>
            <w:tcBorders>
              <w:top w:val="single" w:color="000000" w:sz="4" w:space="0"/>
              <w:left w:val="nil"/>
              <w:bottom w:val="single" w:color="000000" w:sz="4" w:space="0"/>
              <w:right w:val="single" w:color="000000" w:sz="4" w:space="0"/>
            </w:tcBorders>
            <w:shd w:val="clear"/>
            <w:vAlign w:val="bottom"/>
          </w:tcPr>
          <w:p w14:paraId="55374EB8">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796" w:type="dxa"/>
            <w:tcBorders>
              <w:top w:val="single" w:color="000000" w:sz="4" w:space="0"/>
              <w:left w:val="nil"/>
              <w:bottom w:val="single" w:color="000000" w:sz="4" w:space="0"/>
              <w:right w:val="single" w:color="000000" w:sz="4" w:space="0"/>
            </w:tcBorders>
            <w:shd w:val="clear"/>
            <w:vAlign w:val="bottom"/>
          </w:tcPr>
          <w:p w14:paraId="59AEFD79">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1A5E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6" w:type="dxa"/>
            <w:bottom w:w="58" w:type="dxa"/>
            <w:right w:w="99" w:type="dxa"/>
          </w:tblCellMar>
        </w:tblPrEx>
        <w:trPr>
          <w:trHeight w:val="507" w:hRule="atLeast"/>
          <w:jc w:val="center"/>
        </w:trPr>
        <w:tc>
          <w:tcPr>
            <w:tcW w:w="697" w:type="dxa"/>
            <w:tcBorders>
              <w:top w:val="single" w:color="000000" w:sz="4" w:space="0"/>
              <w:left w:val="single" w:color="000000" w:sz="4" w:space="0"/>
              <w:bottom w:val="single" w:color="000000" w:sz="4" w:space="0"/>
              <w:right w:val="single" w:color="000000" w:sz="4" w:space="0"/>
            </w:tcBorders>
            <w:shd w:val="clear"/>
            <w:vAlign w:val="bottom"/>
          </w:tcPr>
          <w:p w14:paraId="412B54C0">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2420" w:type="dxa"/>
            <w:tcBorders>
              <w:top w:val="single" w:color="000000" w:sz="4" w:space="0"/>
              <w:left w:val="nil"/>
              <w:bottom w:val="single" w:color="000000" w:sz="4" w:space="0"/>
              <w:right w:val="single" w:color="000000" w:sz="4" w:space="0"/>
            </w:tcBorders>
            <w:shd w:val="clear"/>
            <w:vAlign w:val="bottom"/>
          </w:tcPr>
          <w:p w14:paraId="40906D66">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4" w:type="dxa"/>
            <w:tcBorders>
              <w:top w:val="single" w:color="000000" w:sz="4" w:space="0"/>
              <w:left w:val="nil"/>
              <w:bottom w:val="single" w:color="000000" w:sz="4" w:space="0"/>
              <w:right w:val="single" w:color="000000" w:sz="4" w:space="0"/>
            </w:tcBorders>
            <w:shd w:val="clear"/>
            <w:vAlign w:val="bottom"/>
          </w:tcPr>
          <w:p w14:paraId="526376B5">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922" w:type="dxa"/>
            <w:gridSpan w:val="3"/>
            <w:tcBorders>
              <w:top w:val="single" w:color="000000" w:sz="4" w:space="0"/>
              <w:left w:val="nil"/>
              <w:bottom w:val="single" w:color="000000" w:sz="4" w:space="0"/>
              <w:right w:val="single" w:color="auto" w:sz="4" w:space="0"/>
            </w:tcBorders>
            <w:shd w:val="clear"/>
            <w:vAlign w:val="bottom"/>
          </w:tcPr>
          <w:p w14:paraId="4205242F">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3" w:type="dxa"/>
            <w:gridSpan w:val="2"/>
            <w:tcBorders>
              <w:top w:val="single" w:color="000000" w:sz="4" w:space="0"/>
              <w:left w:val="nil"/>
              <w:bottom w:val="single" w:color="000000" w:sz="4" w:space="0"/>
              <w:right w:val="single" w:color="000000" w:sz="4" w:space="0"/>
            </w:tcBorders>
            <w:shd w:val="clear"/>
            <w:vAlign w:val="bottom"/>
          </w:tcPr>
          <w:p w14:paraId="18667A1D">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050" w:type="dxa"/>
            <w:tcBorders>
              <w:top w:val="single" w:color="000000" w:sz="4" w:space="0"/>
              <w:left w:val="nil"/>
              <w:bottom w:val="single" w:color="000000" w:sz="4" w:space="0"/>
              <w:right w:val="single" w:color="000000" w:sz="4" w:space="0"/>
            </w:tcBorders>
            <w:shd w:val="clear"/>
            <w:vAlign w:val="bottom"/>
          </w:tcPr>
          <w:p w14:paraId="67EDE995">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870" w:type="dxa"/>
            <w:tcBorders>
              <w:top w:val="single" w:color="000000" w:sz="4" w:space="0"/>
              <w:left w:val="nil"/>
              <w:bottom w:val="single" w:color="000000" w:sz="4" w:space="0"/>
              <w:right w:val="single" w:color="000000" w:sz="4" w:space="0"/>
            </w:tcBorders>
            <w:shd w:val="clear"/>
            <w:vAlign w:val="bottom"/>
          </w:tcPr>
          <w:p w14:paraId="5A76B262">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796" w:type="dxa"/>
            <w:tcBorders>
              <w:top w:val="single" w:color="000000" w:sz="4" w:space="0"/>
              <w:left w:val="nil"/>
              <w:bottom w:val="single" w:color="000000" w:sz="4" w:space="0"/>
              <w:right w:val="single" w:color="000000" w:sz="4" w:space="0"/>
            </w:tcBorders>
            <w:shd w:val="clear"/>
            <w:vAlign w:val="bottom"/>
          </w:tcPr>
          <w:p w14:paraId="423E813F">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2749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6" w:type="dxa"/>
            <w:bottom w:w="58" w:type="dxa"/>
            <w:right w:w="99" w:type="dxa"/>
          </w:tblCellMar>
        </w:tblPrEx>
        <w:trPr>
          <w:trHeight w:val="505" w:hRule="atLeast"/>
          <w:jc w:val="center"/>
        </w:trPr>
        <w:tc>
          <w:tcPr>
            <w:tcW w:w="697" w:type="dxa"/>
            <w:tcBorders>
              <w:top w:val="single" w:color="000000" w:sz="4" w:space="0"/>
              <w:left w:val="single" w:color="000000" w:sz="4" w:space="0"/>
              <w:bottom w:val="single" w:color="000000" w:sz="4" w:space="0"/>
              <w:right w:val="single" w:color="000000" w:sz="4" w:space="0"/>
            </w:tcBorders>
            <w:shd w:val="clear"/>
            <w:vAlign w:val="bottom"/>
          </w:tcPr>
          <w:p w14:paraId="0E93CCB2">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2420" w:type="dxa"/>
            <w:tcBorders>
              <w:top w:val="single" w:color="000000" w:sz="4" w:space="0"/>
              <w:left w:val="nil"/>
              <w:bottom w:val="single" w:color="000000" w:sz="4" w:space="0"/>
              <w:right w:val="single" w:color="000000" w:sz="4" w:space="0"/>
            </w:tcBorders>
            <w:shd w:val="clear"/>
            <w:vAlign w:val="bottom"/>
          </w:tcPr>
          <w:p w14:paraId="16C65B0C">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4" w:type="dxa"/>
            <w:tcBorders>
              <w:top w:val="single" w:color="000000" w:sz="4" w:space="0"/>
              <w:left w:val="nil"/>
              <w:bottom w:val="single" w:color="000000" w:sz="4" w:space="0"/>
              <w:right w:val="single" w:color="000000" w:sz="4" w:space="0"/>
            </w:tcBorders>
            <w:shd w:val="clear"/>
            <w:vAlign w:val="bottom"/>
          </w:tcPr>
          <w:p w14:paraId="7D57588B">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922" w:type="dxa"/>
            <w:gridSpan w:val="3"/>
            <w:tcBorders>
              <w:top w:val="single" w:color="000000" w:sz="4" w:space="0"/>
              <w:left w:val="nil"/>
              <w:bottom w:val="single" w:color="000000" w:sz="4" w:space="0"/>
              <w:right w:val="single" w:color="auto" w:sz="4" w:space="0"/>
            </w:tcBorders>
            <w:shd w:val="clear"/>
            <w:vAlign w:val="bottom"/>
          </w:tcPr>
          <w:p w14:paraId="789CD9E9">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63" w:type="dxa"/>
            <w:gridSpan w:val="2"/>
            <w:tcBorders>
              <w:top w:val="single" w:color="000000" w:sz="4" w:space="0"/>
              <w:left w:val="nil"/>
              <w:bottom w:val="single" w:color="000000" w:sz="4" w:space="0"/>
              <w:right w:val="single" w:color="000000" w:sz="4" w:space="0"/>
            </w:tcBorders>
            <w:shd w:val="clear"/>
            <w:vAlign w:val="bottom"/>
          </w:tcPr>
          <w:p w14:paraId="29ED6706">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050" w:type="dxa"/>
            <w:tcBorders>
              <w:top w:val="single" w:color="000000" w:sz="4" w:space="0"/>
              <w:left w:val="nil"/>
              <w:bottom w:val="single" w:color="000000" w:sz="4" w:space="0"/>
              <w:right w:val="single" w:color="000000" w:sz="4" w:space="0"/>
            </w:tcBorders>
            <w:shd w:val="clear"/>
            <w:vAlign w:val="bottom"/>
          </w:tcPr>
          <w:p w14:paraId="080B6640">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870" w:type="dxa"/>
            <w:tcBorders>
              <w:top w:val="single" w:color="000000" w:sz="4" w:space="0"/>
              <w:left w:val="nil"/>
              <w:bottom w:val="single" w:color="000000" w:sz="4" w:space="0"/>
              <w:right w:val="single" w:color="000000" w:sz="4" w:space="0"/>
            </w:tcBorders>
            <w:shd w:val="clear"/>
            <w:vAlign w:val="bottom"/>
          </w:tcPr>
          <w:p w14:paraId="0E544469">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796" w:type="dxa"/>
            <w:tcBorders>
              <w:top w:val="single" w:color="000000" w:sz="4" w:space="0"/>
              <w:left w:val="nil"/>
              <w:bottom w:val="single" w:color="000000" w:sz="4" w:space="0"/>
              <w:right w:val="single" w:color="000000" w:sz="4" w:space="0"/>
            </w:tcBorders>
            <w:shd w:val="clear"/>
            <w:vAlign w:val="bottom"/>
          </w:tcPr>
          <w:p w14:paraId="3109ACF6">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7EA8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6" w:type="dxa"/>
            <w:bottom w:w="58" w:type="dxa"/>
            <w:right w:w="99" w:type="dxa"/>
          </w:tblCellMar>
        </w:tblPrEx>
        <w:trPr>
          <w:trHeight w:val="507" w:hRule="atLeast"/>
          <w:jc w:val="center"/>
        </w:trPr>
        <w:tc>
          <w:tcPr>
            <w:tcW w:w="3117" w:type="dxa"/>
            <w:gridSpan w:val="2"/>
            <w:tcBorders>
              <w:top w:val="single" w:color="000000" w:sz="4" w:space="0"/>
              <w:left w:val="single" w:color="000000" w:sz="4" w:space="0"/>
              <w:bottom w:val="single" w:color="000000" w:sz="4" w:space="0"/>
              <w:right w:val="single" w:color="000000" w:sz="4" w:space="0"/>
            </w:tcBorders>
            <w:shd w:val="clear"/>
            <w:vAlign w:val="bottom"/>
          </w:tcPr>
          <w:p w14:paraId="1BA40562">
            <w:pPr>
              <w:keepNext w:val="0"/>
              <w:keepLines w:val="0"/>
              <w:widowControl/>
              <w:suppressLineNumbers w:val="0"/>
              <w:spacing w:before="0" w:beforeAutospacing="1" w:after="0" w:afterAutospacing="0" w:line="256" w:lineRule="auto"/>
              <w:ind w:left="2"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最高投标限价： </w:t>
            </w:r>
          </w:p>
        </w:tc>
        <w:tc>
          <w:tcPr>
            <w:tcW w:w="1585" w:type="dxa"/>
            <w:gridSpan w:val="2"/>
            <w:tcBorders>
              <w:top w:val="single" w:color="000000" w:sz="4" w:space="0"/>
              <w:left w:val="nil"/>
              <w:bottom w:val="single" w:color="000000" w:sz="4" w:space="0"/>
              <w:right w:val="nil"/>
            </w:tcBorders>
            <w:shd w:val="clear"/>
            <w:vAlign w:val="top"/>
          </w:tcPr>
          <w:p w14:paraId="22E7DE19">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c>
          <w:tcPr>
            <w:tcW w:w="877" w:type="dxa"/>
            <w:tcBorders>
              <w:top w:val="single" w:color="000000" w:sz="4" w:space="0"/>
              <w:left w:val="nil"/>
              <w:bottom w:val="single" w:color="000000" w:sz="4" w:space="0"/>
              <w:right w:val="nil"/>
            </w:tcBorders>
            <w:shd w:val="clear"/>
            <w:vAlign w:val="top"/>
          </w:tcPr>
          <w:p w14:paraId="2EA47711">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c>
          <w:tcPr>
            <w:tcW w:w="1424" w:type="dxa"/>
            <w:gridSpan w:val="2"/>
            <w:tcBorders>
              <w:top w:val="single" w:color="000000" w:sz="4" w:space="0"/>
              <w:left w:val="nil"/>
              <w:bottom w:val="single" w:color="000000" w:sz="4" w:space="0"/>
              <w:right w:val="nil"/>
            </w:tcBorders>
            <w:shd w:val="clear"/>
            <w:vAlign w:val="top"/>
          </w:tcPr>
          <w:p w14:paraId="1687665F">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c>
          <w:tcPr>
            <w:tcW w:w="3079" w:type="dxa"/>
            <w:gridSpan w:val="4"/>
            <w:tcBorders>
              <w:top w:val="single" w:color="000000" w:sz="4" w:space="0"/>
              <w:left w:val="nil"/>
              <w:bottom w:val="single" w:color="000000" w:sz="4" w:space="0"/>
              <w:right w:val="single" w:color="000000" w:sz="4" w:space="0"/>
            </w:tcBorders>
            <w:shd w:val="clear"/>
            <w:vAlign w:val="top"/>
          </w:tcPr>
          <w:p w14:paraId="057752C1">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r>
    </w:tbl>
    <w:p w14:paraId="446F5B53">
      <w:pPr>
        <w:keepNext w:val="0"/>
        <w:keepLines w:val="0"/>
        <w:widowControl/>
        <w:suppressLineNumbers w:val="0"/>
        <w:spacing w:before="0" w:beforeAutospacing="1" w:after="304"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27F161CD">
      <w:pPr>
        <w:keepNext w:val="0"/>
        <w:keepLines w:val="0"/>
        <w:widowControl/>
        <w:suppressLineNumbers w:val="0"/>
        <w:spacing w:before="0" w:beforeAutospacing="1" w:after="328" w:afterAutospacing="0" w:line="264" w:lineRule="auto"/>
        <w:ind w:left="-5" w:right="0" w:firstLine="840" w:firstLineChars="40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招标人代表：</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        记录人：</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       监标人：</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 </w:t>
      </w:r>
    </w:p>
    <w:p w14:paraId="1CD2275A">
      <w:pPr>
        <w:keepNext w:val="0"/>
        <w:keepLines w:val="0"/>
        <w:widowControl/>
        <w:suppressLineNumbers w:val="0"/>
        <w:spacing w:before="0" w:beforeAutospacing="1" w:after="177" w:afterAutospacing="0" w:line="264" w:lineRule="auto"/>
        <w:ind w:left="10" w:right="0" w:hanging="10"/>
        <w:jc w:val="right"/>
        <w:rPr>
          <w:rFonts w:hint="eastAsia" w:ascii="宋体" w:hAnsi="宋体" w:eastAsia="宋体" w:cs="宋体"/>
          <w:kern w:val="2"/>
          <w:sz w:val="22"/>
          <w:szCs w:val="22"/>
        </w:rPr>
      </w:pP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月</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日</w:t>
      </w:r>
      <w:r>
        <w:rPr>
          <w:rFonts w:hint="eastAsia" w:ascii="宋体" w:hAnsi="宋体" w:eastAsia="宋体" w:cs="宋体"/>
          <w:color w:val="000000"/>
          <w:kern w:val="2"/>
          <w:sz w:val="20"/>
          <w:szCs w:val="20"/>
          <w:lang w:val="en-US" w:eastAsia="zh-CN" w:bidi="ar"/>
        </w:rPr>
        <w:t xml:space="preserve"> </w:t>
      </w:r>
    </w:p>
    <w:p w14:paraId="5720688F">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ab/>
        <w:t xml:space="preserve"> </w:t>
      </w:r>
    </w:p>
    <w:p w14:paraId="278C099B">
      <w:pPr>
        <w:pStyle w:val="5"/>
        <w:widowControl/>
        <w:spacing w:after="572" w:afterAutospacing="0"/>
        <w:ind w:left="132" w:right="0"/>
        <w:rPr>
          <w:rFonts w:hint="eastAsia" w:ascii="宋体" w:hAnsi="宋体" w:eastAsia="宋体" w:cs="宋体"/>
          <w:sz w:val="28"/>
          <w:szCs w:val="28"/>
        </w:rPr>
      </w:pPr>
      <w:r>
        <w:rPr>
          <w:rFonts w:hint="eastAsia" w:ascii="宋体" w:hAnsi="宋体" w:eastAsia="宋体" w:cs="宋体"/>
          <w:sz w:val="28"/>
          <w:szCs w:val="28"/>
        </w:rPr>
        <w:br w:type="page"/>
      </w:r>
      <w:bookmarkStart w:id="124" w:name="_Toc29793_WPSOffice_Level2"/>
      <w:bookmarkEnd w:id="124"/>
      <w:bookmarkStart w:id="125" w:name="_Toc3771_WPSOffice_Level2"/>
      <w:bookmarkEnd w:id="125"/>
      <w:bookmarkStart w:id="126" w:name="_Toc526895028"/>
      <w:r>
        <w:rPr>
          <w:rFonts w:hint="eastAsia" w:ascii="宋体" w:hAnsi="宋体" w:eastAsia="宋体" w:cs="宋体"/>
          <w:sz w:val="28"/>
          <w:szCs w:val="28"/>
        </w:rPr>
        <w:t>附件二：问题澄清通知</w:t>
      </w:r>
      <w:bookmarkEnd w:id="126"/>
      <w:r>
        <w:rPr>
          <w:rFonts w:hint="eastAsia" w:ascii="宋体" w:hAnsi="宋体" w:eastAsia="宋体" w:cs="宋体"/>
          <w:sz w:val="28"/>
          <w:szCs w:val="28"/>
        </w:rPr>
        <w:t xml:space="preserve"> </w:t>
      </w:r>
    </w:p>
    <w:p w14:paraId="48ED1EF0">
      <w:pPr>
        <w:keepNext w:val="0"/>
        <w:keepLines w:val="0"/>
        <w:widowControl/>
        <w:suppressLineNumbers w:val="0"/>
        <w:spacing w:before="0" w:beforeAutospacing="1" w:after="183" w:afterAutospacing="0" w:line="256" w:lineRule="auto"/>
        <w:ind w:left="0" w:right="0"/>
        <w:jc w:val="center"/>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1C98D735">
      <w:pPr>
        <w:pStyle w:val="6"/>
        <w:widowControl/>
        <w:spacing w:after="84" w:afterAutospacing="0"/>
        <w:ind w:right="0"/>
        <w:jc w:val="center"/>
        <w:rPr>
          <w:rFonts w:hint="eastAsia" w:ascii="宋体" w:hAnsi="宋体" w:eastAsia="宋体" w:cs="宋体"/>
          <w:sz w:val="28"/>
          <w:szCs w:val="28"/>
        </w:rPr>
      </w:pPr>
      <w:r>
        <w:rPr>
          <w:rFonts w:hint="eastAsia" w:ascii="宋体" w:hAnsi="宋体" w:eastAsia="宋体" w:cs="宋体"/>
          <w:sz w:val="28"/>
          <w:szCs w:val="28"/>
        </w:rPr>
        <w:t xml:space="preserve">问题澄清通知 </w:t>
      </w:r>
    </w:p>
    <w:p w14:paraId="76672A37">
      <w:pPr>
        <w:keepNext w:val="0"/>
        <w:keepLines w:val="0"/>
        <w:widowControl/>
        <w:suppressLineNumbers w:val="0"/>
        <w:spacing w:before="0" w:beforeAutospacing="1" w:after="99" w:afterAutospacing="0" w:line="256" w:lineRule="auto"/>
        <w:ind w:left="10" w:right="0" w:hanging="10"/>
        <w:jc w:val="center"/>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（编号：</w:t>
      </w:r>
      <w:r>
        <w:rPr>
          <w:rFonts w:hint="eastAsia" w:ascii="宋体" w:hAnsi="宋体" w:eastAsia="宋体" w:cs="宋体"/>
          <w:color w:val="000000"/>
          <w:kern w:val="2"/>
          <w:sz w:val="28"/>
          <w:szCs w:val="28"/>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 </w:t>
      </w:r>
    </w:p>
    <w:p w14:paraId="558F37CF">
      <w:pPr>
        <w:keepNext w:val="0"/>
        <w:keepLines w:val="0"/>
        <w:widowControl/>
        <w:suppressLineNumbers w:val="0"/>
        <w:spacing w:before="0" w:beforeAutospacing="1" w:after="178"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10F9EDC7">
      <w:pPr>
        <w:keepNext w:val="0"/>
        <w:keepLines w:val="0"/>
        <w:widowControl/>
        <w:suppressLineNumbers w:val="0"/>
        <w:spacing w:before="0" w:beforeAutospacing="1" w:after="147" w:afterAutospacing="0" w:line="264" w:lineRule="auto"/>
        <w:ind w:left="-4" w:leftChars="-2" w:right="0" w:firstLine="105" w:firstLineChars="50"/>
        <w:jc w:val="left"/>
        <w:rPr>
          <w:rFonts w:hint="eastAsia" w:ascii="宋体" w:hAnsi="宋体" w:eastAsia="宋体" w:cs="宋体"/>
          <w:kern w:val="2"/>
          <w:sz w:val="22"/>
          <w:szCs w:val="22"/>
        </w:rPr>
      </w:pP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（投标人名称）： </w:t>
      </w:r>
    </w:p>
    <w:p w14:paraId="52AFBE50">
      <w:pPr>
        <w:keepNext w:val="0"/>
        <w:keepLines w:val="0"/>
        <w:widowControl/>
        <w:suppressLineNumbers w:val="0"/>
        <w:spacing w:before="0" w:beforeAutospacing="1" w:after="175"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3FF50129">
      <w:pPr>
        <w:keepNext w:val="0"/>
        <w:keepLines w:val="0"/>
        <w:widowControl/>
        <w:suppressLineNumbers w:val="0"/>
        <w:spacing w:before="0" w:beforeAutospacing="1" w:after="17" w:afterAutospacing="0" w:line="388" w:lineRule="auto"/>
        <w:ind w:left="-5"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评标委员会对你方的投标文件进行了仔细的审查，现需你方对下列问题以书面形式予以澄清、说明或补正： </w:t>
      </w:r>
    </w:p>
    <w:p w14:paraId="5B793B23">
      <w:pPr>
        <w:keepNext w:val="0"/>
        <w:keepLines w:val="0"/>
        <w:widowControl/>
        <w:suppressLineNumbers w:val="0"/>
        <w:spacing w:before="0" w:beforeAutospacing="1" w:after="156"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6ADFDC3A">
      <w:pPr>
        <w:keepNext w:val="0"/>
        <w:keepLines w:val="0"/>
        <w:widowControl/>
        <w:suppressLineNumbers w:val="0"/>
        <w:spacing w:before="0" w:beforeAutospacing="1" w:after="172" w:afterAutospacing="0" w:line="264" w:lineRule="auto"/>
        <w:ind w:left="1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1. </w:t>
      </w:r>
    </w:p>
    <w:p w14:paraId="2DDAD816">
      <w:pPr>
        <w:keepNext w:val="0"/>
        <w:keepLines w:val="0"/>
        <w:widowControl/>
        <w:suppressLineNumbers w:val="0"/>
        <w:spacing w:before="0" w:beforeAutospacing="1" w:after="172" w:afterAutospacing="0" w:line="264" w:lineRule="auto"/>
        <w:ind w:left="1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2. </w:t>
      </w:r>
    </w:p>
    <w:p w14:paraId="366B6B10">
      <w:pPr>
        <w:keepNext w:val="0"/>
        <w:keepLines w:val="0"/>
        <w:widowControl/>
        <w:suppressLineNumbers w:val="0"/>
        <w:spacing w:before="0" w:beforeAutospacing="1" w:after="172" w:afterAutospacing="0" w:line="264" w:lineRule="auto"/>
        <w:ind w:left="1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    </w:t>
      </w:r>
    </w:p>
    <w:p w14:paraId="282958F6">
      <w:pPr>
        <w:keepNext w:val="0"/>
        <w:keepLines w:val="0"/>
        <w:widowControl/>
        <w:suppressLineNumbers w:val="0"/>
        <w:spacing w:before="0" w:beforeAutospacing="1" w:after="0" w:afterAutospacing="0" w:line="396" w:lineRule="auto"/>
        <w:ind w:left="201" w:leftChars="-7" w:right="0" w:hanging="216" w:hangingChars="103"/>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请将上述问题的澄清、说明或补正于</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月</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日</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时前递交至 </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（详细地址）或传真至</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（传真号码）或</w:t>
      </w:r>
    </w:p>
    <w:p w14:paraId="0DC4EBC3">
      <w:pPr>
        <w:keepNext w:val="0"/>
        <w:keepLines w:val="0"/>
        <w:widowControl/>
        <w:suppressLineNumbers w:val="0"/>
        <w:spacing w:before="0" w:beforeAutospacing="1" w:after="0" w:afterAutospacing="0" w:line="396" w:lineRule="auto"/>
        <w:ind w:left="298" w:leftChars="142"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通过下载招标文件的电子招标交易平台上传。采用传真方式的，应在</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月 </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日</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时前将原件递交至</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（详细地址）。 </w:t>
      </w:r>
    </w:p>
    <w:p w14:paraId="2AF388C2">
      <w:pPr>
        <w:keepNext w:val="0"/>
        <w:keepLines w:val="0"/>
        <w:widowControl/>
        <w:suppressLineNumbers w:val="0"/>
        <w:spacing w:before="0" w:beforeAutospacing="1" w:after="176"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379A9544">
      <w:pPr>
        <w:keepNext w:val="0"/>
        <w:keepLines w:val="0"/>
        <w:widowControl/>
        <w:suppressLineNumbers w:val="0"/>
        <w:spacing w:before="0" w:beforeAutospacing="1" w:after="235"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4711F0EC">
      <w:pPr>
        <w:keepNext w:val="0"/>
        <w:keepLines w:val="0"/>
        <w:widowControl/>
        <w:suppressLineNumbers w:val="0"/>
        <w:spacing w:before="0" w:beforeAutospacing="1" w:after="112" w:afterAutospacing="0" w:line="264" w:lineRule="auto"/>
        <w:ind w:left="10" w:right="0" w:hanging="10"/>
        <w:jc w:val="righ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评标委员会授权的招标人或招标代理机构：</w:t>
      </w:r>
      <w:r>
        <w:rPr>
          <w:rFonts w:hint="eastAsia" w:ascii="宋体" w:hAnsi="宋体" w:eastAsia="宋体" w:cs="宋体"/>
          <w:color w:val="000000"/>
          <w:kern w:val="2"/>
          <w:sz w:val="28"/>
          <w:szCs w:val="28"/>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（签字或盖章） </w:t>
      </w:r>
    </w:p>
    <w:p w14:paraId="7FA8CBB2">
      <w:pPr>
        <w:keepNext w:val="0"/>
        <w:keepLines w:val="0"/>
        <w:widowControl/>
        <w:suppressLineNumbers w:val="0"/>
        <w:spacing w:before="0" w:beforeAutospacing="1" w:after="176"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30166136">
      <w:pPr>
        <w:keepNext w:val="0"/>
        <w:keepLines w:val="0"/>
        <w:widowControl/>
        <w:suppressLineNumbers w:val="0"/>
        <w:spacing w:before="0" w:beforeAutospacing="1" w:after="107" w:afterAutospacing="0" w:line="264" w:lineRule="auto"/>
        <w:ind w:left="10" w:right="0" w:hanging="10"/>
        <w:jc w:val="right"/>
        <w:rPr>
          <w:rFonts w:hint="eastAsia" w:ascii="宋体" w:hAnsi="宋体" w:eastAsia="宋体" w:cs="宋体"/>
          <w:kern w:val="2"/>
          <w:sz w:val="22"/>
          <w:szCs w:val="22"/>
        </w:rPr>
      </w:pP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月</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日 </w:t>
      </w:r>
    </w:p>
    <w:p w14:paraId="4E54FFC6">
      <w:pPr>
        <w:keepNext w:val="0"/>
        <w:keepLines w:val="0"/>
        <w:widowControl/>
        <w:suppressLineNumbers w:val="0"/>
        <w:spacing w:before="0" w:beforeAutospacing="1" w:after="137"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41722796">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ab/>
        <w:t xml:space="preserve"> </w:t>
      </w:r>
    </w:p>
    <w:p w14:paraId="612D8178">
      <w:pPr>
        <w:pStyle w:val="5"/>
        <w:widowControl/>
        <w:spacing w:after="538" w:afterAutospacing="0"/>
        <w:ind w:left="132" w:right="0"/>
        <w:rPr>
          <w:rFonts w:hint="eastAsia" w:ascii="宋体" w:hAnsi="宋体" w:eastAsia="宋体" w:cs="宋体"/>
          <w:sz w:val="28"/>
          <w:szCs w:val="28"/>
        </w:rPr>
      </w:pPr>
      <w:r>
        <w:rPr>
          <w:rFonts w:hint="eastAsia" w:ascii="宋体" w:hAnsi="宋体" w:eastAsia="宋体" w:cs="宋体"/>
          <w:sz w:val="28"/>
          <w:szCs w:val="28"/>
        </w:rPr>
        <w:br w:type="page"/>
      </w:r>
      <w:bookmarkStart w:id="127" w:name="_Toc32512_WPSOffice_Level2"/>
      <w:bookmarkEnd w:id="127"/>
      <w:bookmarkStart w:id="128" w:name="_Toc2883_WPSOffice_Level2"/>
      <w:bookmarkEnd w:id="128"/>
      <w:bookmarkStart w:id="129" w:name="_Toc526895029"/>
      <w:r>
        <w:rPr>
          <w:rFonts w:hint="eastAsia" w:ascii="宋体" w:hAnsi="宋体" w:eastAsia="宋体" w:cs="宋体"/>
          <w:sz w:val="28"/>
          <w:szCs w:val="28"/>
        </w:rPr>
        <w:t>附件三：问题的澄清</w:t>
      </w:r>
      <w:bookmarkEnd w:id="129"/>
      <w:r>
        <w:rPr>
          <w:rFonts w:hint="eastAsia" w:ascii="宋体" w:hAnsi="宋体" w:eastAsia="宋体" w:cs="宋体"/>
          <w:sz w:val="28"/>
          <w:szCs w:val="28"/>
        </w:rPr>
        <w:t xml:space="preserve"> </w:t>
      </w:r>
    </w:p>
    <w:p w14:paraId="2E525FE2">
      <w:pPr>
        <w:keepNext w:val="0"/>
        <w:keepLines w:val="0"/>
        <w:widowControl/>
        <w:suppressLineNumbers w:val="0"/>
        <w:spacing w:before="0" w:beforeAutospacing="1" w:after="58" w:afterAutospacing="0" w:line="256" w:lineRule="auto"/>
        <w:ind w:left="0" w:right="0"/>
        <w:jc w:val="center"/>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27BC2654">
      <w:pPr>
        <w:pStyle w:val="6"/>
        <w:widowControl/>
        <w:spacing w:after="46" w:afterAutospacing="0"/>
        <w:ind w:right="0"/>
        <w:jc w:val="center"/>
        <w:rPr>
          <w:rFonts w:hint="eastAsia" w:ascii="宋体" w:hAnsi="宋体" w:eastAsia="宋体" w:cs="宋体"/>
          <w:sz w:val="28"/>
          <w:szCs w:val="28"/>
        </w:rPr>
      </w:pPr>
      <w:r>
        <w:rPr>
          <w:rFonts w:hint="eastAsia" w:ascii="宋体" w:hAnsi="宋体" w:eastAsia="宋体" w:cs="宋体"/>
          <w:sz w:val="28"/>
          <w:szCs w:val="28"/>
        </w:rPr>
        <w:t xml:space="preserve">问题的澄清 </w:t>
      </w:r>
    </w:p>
    <w:p w14:paraId="68B6942C">
      <w:pPr>
        <w:keepNext w:val="0"/>
        <w:keepLines w:val="0"/>
        <w:widowControl/>
        <w:suppressLineNumbers w:val="0"/>
        <w:spacing w:before="0" w:beforeAutospacing="1" w:after="62" w:afterAutospacing="0" w:line="256" w:lineRule="auto"/>
        <w:ind w:left="680" w:right="0" w:hanging="10"/>
        <w:jc w:val="center"/>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（编号：</w:t>
      </w:r>
      <w:r>
        <w:rPr>
          <w:rFonts w:hint="eastAsia" w:ascii="宋体" w:hAnsi="宋体" w:eastAsia="宋体" w:cs="宋体"/>
          <w:color w:val="000000"/>
          <w:kern w:val="2"/>
          <w:sz w:val="28"/>
          <w:szCs w:val="28"/>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 </w:t>
      </w:r>
    </w:p>
    <w:p w14:paraId="4E4ABCB0">
      <w:pPr>
        <w:keepNext w:val="0"/>
        <w:keepLines w:val="0"/>
        <w:widowControl/>
        <w:suppressLineNumbers w:val="0"/>
        <w:spacing w:before="0" w:beforeAutospacing="1" w:after="177"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23FE8276">
      <w:pPr>
        <w:keepNext w:val="0"/>
        <w:keepLines w:val="0"/>
        <w:widowControl/>
        <w:suppressLineNumbers w:val="0"/>
        <w:spacing w:before="0" w:beforeAutospacing="1" w:after="153" w:afterAutospacing="0" w:line="264" w:lineRule="auto"/>
        <w:ind w:left="-5"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评标委员会： </w:t>
      </w:r>
    </w:p>
    <w:p w14:paraId="5040CE73">
      <w:pPr>
        <w:keepNext w:val="0"/>
        <w:keepLines w:val="0"/>
        <w:widowControl/>
        <w:suppressLineNumbers w:val="0"/>
        <w:spacing w:before="0" w:beforeAutospacing="1" w:after="236"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1564CC5B">
      <w:pPr>
        <w:keepNext w:val="0"/>
        <w:keepLines w:val="0"/>
        <w:widowControl/>
        <w:suppressLineNumbers w:val="0"/>
        <w:spacing w:before="0" w:beforeAutospacing="1" w:after="123" w:afterAutospacing="0" w:line="264" w:lineRule="auto"/>
        <w:ind w:left="-5"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问题澄清通知（编号：</w:t>
      </w:r>
      <w:r>
        <w:rPr>
          <w:rFonts w:hint="eastAsia" w:ascii="宋体" w:hAnsi="宋体" w:eastAsia="宋体" w:cs="宋体"/>
          <w:color w:val="000000"/>
          <w:kern w:val="2"/>
          <w:sz w:val="28"/>
          <w:szCs w:val="28"/>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）已收悉，现澄清、说明或补正如下： </w:t>
      </w:r>
    </w:p>
    <w:p w14:paraId="56B64342">
      <w:pPr>
        <w:keepNext w:val="0"/>
        <w:keepLines w:val="0"/>
        <w:widowControl/>
        <w:suppressLineNumbers w:val="0"/>
        <w:spacing w:before="0" w:beforeAutospacing="1" w:after="140" w:afterAutospacing="0" w:line="264" w:lineRule="auto"/>
        <w:ind w:left="1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1. </w:t>
      </w:r>
    </w:p>
    <w:p w14:paraId="4BDCAED1">
      <w:pPr>
        <w:keepNext w:val="0"/>
        <w:keepLines w:val="0"/>
        <w:widowControl/>
        <w:suppressLineNumbers w:val="0"/>
        <w:spacing w:before="0" w:beforeAutospacing="1" w:after="2" w:afterAutospacing="0" w:line="384" w:lineRule="auto"/>
        <w:ind w:left="1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2.      ..... </w:t>
      </w:r>
    </w:p>
    <w:p w14:paraId="22A4B5FA">
      <w:pPr>
        <w:keepNext w:val="0"/>
        <w:keepLines w:val="0"/>
        <w:widowControl/>
        <w:suppressLineNumbers w:val="0"/>
        <w:spacing w:before="0" w:beforeAutospacing="1" w:after="179"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3A246660">
      <w:pPr>
        <w:keepNext w:val="0"/>
        <w:keepLines w:val="0"/>
        <w:widowControl/>
        <w:suppressLineNumbers w:val="0"/>
        <w:spacing w:before="0" w:beforeAutospacing="1" w:after="153"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44B0640D">
      <w:pPr>
        <w:keepNext w:val="0"/>
        <w:keepLines w:val="0"/>
        <w:widowControl/>
        <w:suppressLineNumbers w:val="0"/>
        <w:spacing w:before="0" w:beforeAutospacing="1" w:after="177"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0E25B514">
      <w:pPr>
        <w:keepNext w:val="0"/>
        <w:keepLines w:val="0"/>
        <w:widowControl/>
        <w:suppressLineNumbers w:val="0"/>
        <w:spacing w:before="0" w:beforeAutospacing="1" w:after="143" w:afterAutospacing="0" w:line="264"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上述问题澄清、说明或补正，不改变我方投标文件的实质性内容，构成我方投标文件的组</w:t>
      </w:r>
    </w:p>
    <w:p w14:paraId="7B39BC85">
      <w:pPr>
        <w:keepNext w:val="0"/>
        <w:keepLines w:val="0"/>
        <w:widowControl/>
        <w:suppressLineNumbers w:val="0"/>
        <w:spacing w:before="0" w:beforeAutospacing="1" w:after="152" w:afterAutospacing="0" w:line="264" w:lineRule="auto"/>
        <w:ind w:left="-5"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成部分。 </w:t>
      </w:r>
    </w:p>
    <w:p w14:paraId="3D25307D">
      <w:pPr>
        <w:keepNext w:val="0"/>
        <w:keepLines w:val="0"/>
        <w:widowControl/>
        <w:suppressLineNumbers w:val="0"/>
        <w:spacing w:before="0" w:beforeAutospacing="1" w:after="177"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0FA4C972">
      <w:pPr>
        <w:keepNext w:val="0"/>
        <w:keepLines w:val="0"/>
        <w:widowControl/>
        <w:suppressLineNumbers w:val="0"/>
        <w:spacing w:before="0" w:beforeAutospacing="1" w:after="74"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4CBE2D2A">
      <w:pPr>
        <w:keepNext w:val="0"/>
        <w:keepLines w:val="0"/>
        <w:widowControl/>
        <w:suppressLineNumbers w:val="0"/>
        <w:spacing w:before="0" w:beforeAutospacing="1" w:after="212" w:afterAutospacing="0" w:line="264" w:lineRule="auto"/>
        <w:ind w:left="-5"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投标人：</w:t>
      </w:r>
      <w:r>
        <w:rPr>
          <w:rFonts w:hint="eastAsia" w:ascii="宋体" w:hAnsi="宋体" w:eastAsia="宋体" w:cs="宋体"/>
          <w:color w:val="000000"/>
          <w:kern w:val="2"/>
          <w:sz w:val="28"/>
          <w:szCs w:val="28"/>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（盖单位章） </w:t>
      </w:r>
    </w:p>
    <w:p w14:paraId="2DF0BF70">
      <w:pPr>
        <w:keepNext w:val="0"/>
        <w:keepLines w:val="0"/>
        <w:widowControl/>
        <w:suppressLineNumbers w:val="0"/>
        <w:spacing w:before="0" w:beforeAutospacing="1" w:after="404" w:afterAutospacing="0" w:line="264" w:lineRule="auto"/>
        <w:ind w:left="2845"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法定代表人或其委托代理人：</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（签字） </w:t>
      </w:r>
    </w:p>
    <w:p w14:paraId="34C09A76">
      <w:pPr>
        <w:keepNext w:val="0"/>
        <w:keepLines w:val="0"/>
        <w:widowControl/>
        <w:suppressLineNumbers w:val="0"/>
        <w:spacing w:before="0" w:beforeAutospacing="1" w:after="162"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7EE754B4">
      <w:pPr>
        <w:keepNext w:val="0"/>
        <w:keepLines w:val="0"/>
        <w:widowControl/>
        <w:suppressLineNumbers w:val="0"/>
        <w:spacing w:before="0" w:beforeAutospacing="1" w:after="116" w:afterAutospacing="0" w:line="264" w:lineRule="auto"/>
        <w:ind w:left="10" w:right="0" w:hanging="10"/>
        <w:jc w:val="righ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月</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日 </w:t>
      </w:r>
    </w:p>
    <w:p w14:paraId="096084FD">
      <w:pPr>
        <w:keepNext w:val="0"/>
        <w:keepLines w:val="0"/>
        <w:widowControl/>
        <w:suppressLineNumbers w:val="0"/>
        <w:spacing w:before="0" w:beforeAutospacing="1" w:after="134"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501F8514">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ab/>
        <w:t xml:space="preserve"> </w:t>
      </w:r>
    </w:p>
    <w:p w14:paraId="2C31E8E4">
      <w:pPr>
        <w:pStyle w:val="5"/>
        <w:widowControl/>
        <w:spacing w:after="947" w:afterAutospacing="0"/>
        <w:ind w:left="132" w:right="0"/>
        <w:rPr>
          <w:rFonts w:hint="eastAsia" w:ascii="宋体" w:hAnsi="宋体" w:eastAsia="宋体" w:cs="宋体"/>
          <w:sz w:val="28"/>
          <w:szCs w:val="28"/>
        </w:rPr>
      </w:pPr>
      <w:r>
        <w:rPr>
          <w:rFonts w:hint="eastAsia" w:ascii="宋体" w:hAnsi="宋体" w:eastAsia="宋体" w:cs="宋体"/>
          <w:sz w:val="28"/>
          <w:szCs w:val="28"/>
        </w:rPr>
        <w:br w:type="page"/>
      </w:r>
      <w:bookmarkStart w:id="130" w:name="_Toc24785_WPSOffice_Level2"/>
      <w:bookmarkEnd w:id="130"/>
      <w:bookmarkStart w:id="131" w:name="_Toc526895030"/>
      <w:bookmarkEnd w:id="131"/>
      <w:bookmarkStart w:id="132" w:name="_Toc3235_WPSOffice_Level2"/>
      <w:r>
        <w:rPr>
          <w:rFonts w:hint="eastAsia" w:ascii="宋体" w:hAnsi="宋体" w:eastAsia="宋体" w:cs="宋体"/>
          <w:sz w:val="28"/>
          <w:szCs w:val="28"/>
        </w:rPr>
        <w:t>附件四：中标通知书</w:t>
      </w:r>
      <w:bookmarkEnd w:id="132"/>
      <w:r>
        <w:rPr>
          <w:rFonts w:hint="eastAsia" w:ascii="宋体" w:hAnsi="宋体" w:eastAsia="宋体" w:cs="宋体"/>
          <w:sz w:val="28"/>
          <w:szCs w:val="28"/>
        </w:rPr>
        <w:t xml:space="preserve"> </w:t>
      </w:r>
    </w:p>
    <w:p w14:paraId="6B04DD36">
      <w:pPr>
        <w:pStyle w:val="8"/>
        <w:keepNext w:val="0"/>
        <w:keepLines w:val="0"/>
        <w:widowControl/>
        <w:suppressLineNumbers w:val="0"/>
        <w:spacing w:before="0" w:beforeAutospacing="1"/>
        <w:ind w:left="0" w:right="0"/>
        <w:jc w:val="center"/>
        <w:rPr>
          <w:rFonts w:hint="eastAsia" w:ascii="宋体" w:hAnsi="宋体" w:eastAsia="宋体" w:cs="宋体"/>
          <w:kern w:val="2"/>
          <w:sz w:val="22"/>
          <w:szCs w:val="22"/>
        </w:rPr>
      </w:pPr>
      <w:bookmarkStart w:id="133" w:name="_Toc16859_WPSOffice_Level2"/>
      <w:bookmarkEnd w:id="133"/>
      <w:bookmarkStart w:id="134" w:name="_Toc2235_WPSOffice_Level2"/>
      <w:r>
        <w:rPr>
          <w:rFonts w:hint="eastAsia" w:ascii="宋体" w:hAnsi="宋体" w:eastAsia="宋体" w:cs="宋体"/>
          <w:b/>
          <w:bCs/>
          <w:kern w:val="2"/>
          <w:sz w:val="28"/>
          <w:szCs w:val="28"/>
        </w:rPr>
        <w:t>以交易中心格式为准</w:t>
      </w:r>
      <w:bookmarkEnd w:id="134"/>
    </w:p>
    <w:p w14:paraId="76EC8DD4">
      <w:pPr>
        <w:keepNext w:val="0"/>
        <w:keepLines w:val="0"/>
        <w:widowControl/>
        <w:suppressLineNumbers w:val="0"/>
        <w:spacing w:before="0" w:beforeAutospacing="1" w:after="135"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197B5CAA">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ab/>
        <w:t xml:space="preserve"> </w:t>
      </w:r>
    </w:p>
    <w:p w14:paraId="29A33F58">
      <w:pPr>
        <w:pStyle w:val="5"/>
        <w:widowControl/>
        <w:spacing w:after="400" w:afterAutospacing="0"/>
        <w:ind w:left="0" w:right="0" w:firstLine="0"/>
        <w:rPr>
          <w:rFonts w:hint="eastAsia" w:ascii="宋体" w:hAnsi="宋体" w:eastAsia="宋体" w:cs="宋体"/>
          <w:sz w:val="44"/>
          <w:szCs w:val="44"/>
        </w:rPr>
      </w:pPr>
      <w:r>
        <w:rPr>
          <w:rFonts w:hint="eastAsia" w:ascii="宋体" w:hAnsi="宋体" w:eastAsia="宋体" w:cs="宋体"/>
          <w:sz w:val="28"/>
          <w:szCs w:val="28"/>
        </w:rPr>
        <w:br w:type="page"/>
      </w:r>
      <w:r>
        <w:rPr>
          <w:rFonts w:hint="eastAsia" w:ascii="宋体" w:hAnsi="宋体" w:eastAsia="宋体" w:cs="宋体"/>
          <w:sz w:val="44"/>
          <w:szCs w:val="44"/>
        </w:rPr>
        <w:t xml:space="preserve">       </w:t>
      </w:r>
      <w:bookmarkStart w:id="135" w:name="_Toc526895031"/>
      <w:bookmarkEnd w:id="135"/>
      <w:bookmarkStart w:id="136" w:name="_Toc8544"/>
      <w:r>
        <w:rPr>
          <w:rFonts w:hint="eastAsia" w:ascii="宋体" w:hAnsi="宋体" w:eastAsia="宋体" w:cs="宋体"/>
          <w:sz w:val="44"/>
          <w:szCs w:val="44"/>
        </w:rPr>
        <w:t>第</w:t>
      </w:r>
      <w:bookmarkEnd w:id="136"/>
      <w:r>
        <w:rPr>
          <w:rFonts w:hint="eastAsia" w:ascii="宋体" w:hAnsi="宋体" w:eastAsia="宋体" w:cs="宋体"/>
          <w:sz w:val="44"/>
          <w:szCs w:val="44"/>
        </w:rPr>
        <w:t>二章评标办法（综合评估法）</w:t>
      </w:r>
    </w:p>
    <w:p w14:paraId="5BDF3575">
      <w:pPr>
        <w:pStyle w:val="3"/>
        <w:widowControl/>
        <w:spacing w:after="0" w:afterAutospacing="0"/>
        <w:ind w:left="-6" w:right="0" w:hanging="11"/>
        <w:jc w:val="center"/>
        <w:rPr>
          <w:rFonts w:hint="eastAsia" w:ascii="宋体" w:hAnsi="宋体" w:eastAsia="宋体" w:cs="宋体"/>
          <w:kern w:val="2"/>
          <w:sz w:val="32"/>
          <w:szCs w:val="32"/>
        </w:rPr>
      </w:pPr>
      <w:bookmarkStart w:id="137" w:name="_Toc7421"/>
      <w:bookmarkEnd w:id="137"/>
      <w:r>
        <w:rPr>
          <w:rFonts w:hint="eastAsia" w:ascii="宋体" w:hAnsi="宋体" w:eastAsia="宋体" w:cs="宋体"/>
          <w:kern w:val="2"/>
          <w:sz w:val="32"/>
          <w:szCs w:val="32"/>
        </w:rPr>
        <w:t>评标办法前附表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46" w:type="dxa"/>
          <w:right w:w="89" w:type="dxa"/>
        </w:tblCellMar>
      </w:tblPr>
      <w:tblGrid>
        <w:gridCol w:w="751"/>
        <w:gridCol w:w="940"/>
        <w:gridCol w:w="7"/>
        <w:gridCol w:w="2170"/>
        <w:gridCol w:w="5744"/>
      </w:tblGrid>
      <w:tr w14:paraId="564B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46" w:type="dxa"/>
            <w:right w:w="89" w:type="dxa"/>
          </w:tblCellMar>
        </w:tblPrEx>
        <w:trPr>
          <w:trHeight w:val="23" w:hRule="atLeast"/>
          <w:jc w:val="center"/>
        </w:trPr>
        <w:tc>
          <w:tcPr>
            <w:tcW w:w="1698" w:type="dxa"/>
            <w:gridSpan w:val="3"/>
            <w:tcBorders>
              <w:top w:val="single" w:color="auto" w:sz="4" w:space="0"/>
              <w:left w:val="single" w:color="auto" w:sz="4" w:space="0"/>
              <w:bottom w:val="single" w:color="auto" w:sz="4" w:space="0"/>
              <w:right w:val="single" w:color="auto" w:sz="4" w:space="0"/>
            </w:tcBorders>
            <w:shd w:val="clear"/>
            <w:vAlign w:val="center"/>
          </w:tcPr>
          <w:p w14:paraId="5D60F44A">
            <w:pPr>
              <w:keepNext w:val="0"/>
              <w:keepLines w:val="0"/>
              <w:widowControl/>
              <w:suppressLineNumbers w:val="0"/>
              <w:adjustRightInd w:val="0"/>
              <w:snapToGrid w:val="0"/>
              <w:spacing w:before="0" w:beforeAutospacing="1" w:after="0" w:afterAutospacing="0" w:line="280" w:lineRule="exact"/>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条款号</w:t>
            </w: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5EC361CA">
            <w:pPr>
              <w:keepNext w:val="0"/>
              <w:keepLines w:val="0"/>
              <w:widowControl/>
              <w:suppressLineNumbers w:val="0"/>
              <w:adjustRightInd w:val="0"/>
              <w:snapToGrid w:val="0"/>
              <w:spacing w:before="0" w:beforeAutospacing="1" w:after="0" w:afterAutospacing="0" w:line="280" w:lineRule="exact"/>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评审因素</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3A3E14E5">
            <w:pPr>
              <w:keepNext w:val="0"/>
              <w:keepLines w:val="0"/>
              <w:widowControl/>
              <w:suppressLineNumbers w:val="0"/>
              <w:adjustRightInd w:val="0"/>
              <w:snapToGrid w:val="0"/>
              <w:spacing w:before="0" w:beforeAutospacing="1" w:after="0" w:afterAutospacing="0" w:line="280" w:lineRule="exact"/>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评审标准</w:t>
            </w:r>
          </w:p>
        </w:tc>
      </w:tr>
      <w:tr w14:paraId="21B5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977" w:hRule="atLeast"/>
          <w:jc w:val="center"/>
        </w:trPr>
        <w:tc>
          <w:tcPr>
            <w:tcW w:w="751" w:type="dxa"/>
            <w:tcBorders>
              <w:top w:val="single" w:color="auto" w:sz="4" w:space="0"/>
              <w:left w:val="single" w:color="auto" w:sz="4" w:space="0"/>
              <w:bottom w:val="single" w:color="auto" w:sz="4" w:space="0"/>
              <w:right w:val="single" w:color="auto" w:sz="4" w:space="0"/>
            </w:tcBorders>
            <w:shd w:val="clear"/>
            <w:vAlign w:val="center"/>
          </w:tcPr>
          <w:p w14:paraId="3CFD59AD">
            <w:pPr>
              <w:keepNext w:val="0"/>
              <w:keepLines w:val="0"/>
              <w:widowControl/>
              <w:suppressLineNumbers w:val="0"/>
              <w:adjustRightInd w:val="0"/>
              <w:snapToGrid w:val="0"/>
              <w:spacing w:before="0" w:beforeAutospacing="1" w:after="0" w:afterAutospacing="0" w:line="280" w:lineRule="exact"/>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w:t>
            </w:r>
          </w:p>
        </w:tc>
        <w:tc>
          <w:tcPr>
            <w:tcW w:w="947" w:type="dxa"/>
            <w:gridSpan w:val="2"/>
            <w:tcBorders>
              <w:top w:val="single" w:color="auto" w:sz="4" w:space="0"/>
              <w:left w:val="single" w:color="auto" w:sz="4" w:space="0"/>
              <w:bottom w:val="single" w:color="auto" w:sz="4" w:space="0"/>
              <w:right w:val="single" w:color="auto" w:sz="4" w:space="0"/>
            </w:tcBorders>
            <w:shd w:val="clear"/>
            <w:vAlign w:val="center"/>
          </w:tcPr>
          <w:p w14:paraId="1514994D">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评标方法</w:t>
            </w: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1176EF5E">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中标候选人排序方法</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4021F4F1">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1.本次评标采用综合评估法。</w:t>
            </w:r>
          </w:p>
          <w:p w14:paraId="63767525">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评标委员会对满足招标文件实质性要求的投标文件，按照招标文件规定的评分标准进行打分，并按照各投标人总得分从高到低排列先后次序，推荐得分最高的第一名投标人为第一中标候选人，推荐得分第二名的投标人为第二中标候选人，如此类推，推荐三名中标候选人，并编写评审报告。若两家或以上的投标人总得分相同时，按以下顺序确定中标候选人：①经济部分得分高的排前；②若经济部分得分相同，则方案部分得分高的排前；③若经济部分得分和方案部分得分均相同，则由评委采用记名投票方式，确定相等得分的中标候选人的排序。</w:t>
            </w:r>
          </w:p>
          <w:p w14:paraId="4A265C97">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3. 若本项目递交投标文件的投标人数量、或通过初步评审的合格投标人家数不足3家的，则本次招标失败，招标人将视情况重新组织招标。</w:t>
            </w:r>
          </w:p>
        </w:tc>
      </w:tr>
      <w:tr w14:paraId="5237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46" w:type="dxa"/>
            <w:right w:w="89" w:type="dxa"/>
          </w:tblCellMar>
        </w:tblPrEx>
        <w:trPr>
          <w:trHeight w:val="23" w:hRule="atLeast"/>
          <w:jc w:val="center"/>
        </w:trPr>
        <w:tc>
          <w:tcPr>
            <w:tcW w:w="751" w:type="dxa"/>
            <w:vMerge w:val="restart"/>
            <w:tcBorders>
              <w:top w:val="nil"/>
              <w:left w:val="single" w:color="auto" w:sz="4" w:space="0"/>
              <w:bottom w:val="single" w:color="auto" w:sz="4" w:space="0"/>
              <w:right w:val="single" w:color="auto" w:sz="4" w:space="0"/>
            </w:tcBorders>
            <w:shd w:val="clear"/>
            <w:vAlign w:val="center"/>
          </w:tcPr>
          <w:p w14:paraId="13A919B3">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2.1.1 </w:t>
            </w:r>
          </w:p>
        </w:tc>
        <w:tc>
          <w:tcPr>
            <w:tcW w:w="947" w:type="dxa"/>
            <w:gridSpan w:val="2"/>
            <w:vMerge w:val="restart"/>
            <w:tcBorders>
              <w:top w:val="nil"/>
              <w:left w:val="single" w:color="auto" w:sz="4" w:space="0"/>
              <w:bottom w:val="single" w:color="auto" w:sz="4" w:space="0"/>
              <w:right w:val="single" w:color="auto" w:sz="4" w:space="0"/>
            </w:tcBorders>
            <w:shd w:val="clear"/>
            <w:vAlign w:val="center"/>
          </w:tcPr>
          <w:p w14:paraId="02B67F1A">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资格评审标准</w:t>
            </w: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589AC115">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事业单位法人证书或营业执照 </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0FEB1C71">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投标人具有独立法人资格，持有事业单位登记管理部门核发的事业单位法人证书或工商行政（市场监督）管理部门核发的企业法人营业执照，且在营业期限内。</w:t>
            </w:r>
          </w:p>
        </w:tc>
      </w:tr>
      <w:tr w14:paraId="60ED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751" w:type="dxa"/>
            <w:vMerge w:val="continue"/>
            <w:tcBorders>
              <w:top w:val="nil"/>
              <w:left w:val="single" w:color="auto" w:sz="4" w:space="0"/>
              <w:bottom w:val="single" w:color="auto" w:sz="4" w:space="0"/>
              <w:right w:val="single" w:color="auto" w:sz="4" w:space="0"/>
            </w:tcBorders>
            <w:shd w:val="clear"/>
            <w:vAlign w:val="center"/>
          </w:tcPr>
          <w:p w14:paraId="0B60C54D">
            <w:pPr>
              <w:rPr>
                <w:rFonts w:hint="default" w:ascii="Times New Roman" w:hAnsi="Times New Roman" w:eastAsia="宋体" w:cs="Times New Roman"/>
                <w:sz w:val="20"/>
                <w:szCs w:val="20"/>
              </w:rPr>
            </w:pPr>
          </w:p>
        </w:tc>
        <w:tc>
          <w:tcPr>
            <w:tcW w:w="947" w:type="dxa"/>
            <w:gridSpan w:val="2"/>
            <w:vMerge w:val="continue"/>
            <w:tcBorders>
              <w:top w:val="nil"/>
              <w:left w:val="single" w:color="auto" w:sz="4" w:space="0"/>
              <w:bottom w:val="single" w:color="auto" w:sz="4" w:space="0"/>
              <w:right w:val="single" w:color="auto" w:sz="4" w:space="0"/>
            </w:tcBorders>
            <w:shd w:val="clear"/>
            <w:vAlign w:val="center"/>
          </w:tcPr>
          <w:p w14:paraId="78527143">
            <w:pPr>
              <w:rPr>
                <w:rFonts w:hint="default" w:ascii="Times New Roman" w:hAnsi="Times New Roman" w:eastAsia="宋体" w:cs="Times New Roman"/>
                <w:sz w:val="20"/>
                <w:szCs w:val="20"/>
              </w:rPr>
            </w:pP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124BA6B5">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资质要求 </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56ED071C">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符合第一章“投标人须知”第 1.4.1 项规定 </w:t>
            </w:r>
          </w:p>
        </w:tc>
      </w:tr>
      <w:tr w14:paraId="105D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751" w:type="dxa"/>
            <w:vMerge w:val="continue"/>
            <w:tcBorders>
              <w:top w:val="nil"/>
              <w:left w:val="single" w:color="auto" w:sz="4" w:space="0"/>
              <w:bottom w:val="single" w:color="auto" w:sz="4" w:space="0"/>
              <w:right w:val="single" w:color="auto" w:sz="4" w:space="0"/>
            </w:tcBorders>
            <w:shd w:val="clear"/>
            <w:vAlign w:val="center"/>
          </w:tcPr>
          <w:p w14:paraId="5F900028">
            <w:pPr>
              <w:rPr>
                <w:rFonts w:hint="default" w:ascii="Times New Roman" w:hAnsi="Times New Roman" w:eastAsia="宋体" w:cs="Times New Roman"/>
                <w:sz w:val="20"/>
                <w:szCs w:val="20"/>
              </w:rPr>
            </w:pPr>
          </w:p>
        </w:tc>
        <w:tc>
          <w:tcPr>
            <w:tcW w:w="947" w:type="dxa"/>
            <w:gridSpan w:val="2"/>
            <w:vMerge w:val="continue"/>
            <w:tcBorders>
              <w:top w:val="nil"/>
              <w:left w:val="single" w:color="auto" w:sz="4" w:space="0"/>
              <w:bottom w:val="single" w:color="auto" w:sz="4" w:space="0"/>
              <w:right w:val="single" w:color="auto" w:sz="4" w:space="0"/>
            </w:tcBorders>
            <w:shd w:val="clear"/>
            <w:vAlign w:val="center"/>
          </w:tcPr>
          <w:p w14:paraId="2B47D0DF">
            <w:pPr>
              <w:rPr>
                <w:rFonts w:hint="default" w:ascii="Times New Roman" w:hAnsi="Times New Roman" w:eastAsia="宋体" w:cs="Times New Roman"/>
                <w:sz w:val="20"/>
                <w:szCs w:val="20"/>
              </w:rPr>
            </w:pP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31E2DEFF">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CMA计量认证要求</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66523CCB">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符合第一章“投标人须知”第1.4.1项规定；</w:t>
            </w:r>
          </w:p>
        </w:tc>
      </w:tr>
      <w:tr w14:paraId="302A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751" w:type="dxa"/>
            <w:vMerge w:val="continue"/>
            <w:tcBorders>
              <w:top w:val="nil"/>
              <w:left w:val="single" w:color="auto" w:sz="4" w:space="0"/>
              <w:bottom w:val="single" w:color="auto" w:sz="4" w:space="0"/>
              <w:right w:val="single" w:color="auto" w:sz="4" w:space="0"/>
            </w:tcBorders>
            <w:shd w:val="clear"/>
            <w:vAlign w:val="center"/>
          </w:tcPr>
          <w:p w14:paraId="76CA89E1">
            <w:pPr>
              <w:rPr>
                <w:rFonts w:hint="default" w:ascii="Times New Roman" w:hAnsi="Times New Roman" w:eastAsia="宋体" w:cs="Times New Roman"/>
                <w:sz w:val="20"/>
                <w:szCs w:val="20"/>
              </w:rPr>
            </w:pPr>
          </w:p>
        </w:tc>
        <w:tc>
          <w:tcPr>
            <w:tcW w:w="947" w:type="dxa"/>
            <w:gridSpan w:val="2"/>
            <w:vMerge w:val="continue"/>
            <w:tcBorders>
              <w:top w:val="nil"/>
              <w:left w:val="single" w:color="auto" w:sz="4" w:space="0"/>
              <w:bottom w:val="single" w:color="auto" w:sz="4" w:space="0"/>
              <w:right w:val="single" w:color="auto" w:sz="4" w:space="0"/>
            </w:tcBorders>
            <w:shd w:val="clear"/>
            <w:vAlign w:val="center"/>
          </w:tcPr>
          <w:p w14:paraId="3DE6B881">
            <w:pPr>
              <w:rPr>
                <w:rFonts w:hint="default" w:ascii="Times New Roman" w:hAnsi="Times New Roman" w:eastAsia="宋体" w:cs="Times New Roman"/>
                <w:sz w:val="20"/>
                <w:szCs w:val="20"/>
              </w:rPr>
            </w:pP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4139B3EA">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项目负责人 </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1EE1AF79">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符合第一章“投标人须知”第 1.4.1 项规定 </w:t>
            </w:r>
          </w:p>
        </w:tc>
      </w:tr>
      <w:tr w14:paraId="1104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751" w:type="dxa"/>
            <w:vMerge w:val="continue"/>
            <w:tcBorders>
              <w:top w:val="nil"/>
              <w:left w:val="single" w:color="auto" w:sz="4" w:space="0"/>
              <w:bottom w:val="single" w:color="auto" w:sz="4" w:space="0"/>
              <w:right w:val="single" w:color="auto" w:sz="4" w:space="0"/>
            </w:tcBorders>
            <w:shd w:val="clear"/>
            <w:vAlign w:val="center"/>
          </w:tcPr>
          <w:p w14:paraId="322C5249">
            <w:pPr>
              <w:rPr>
                <w:rFonts w:hint="default" w:ascii="Times New Roman" w:hAnsi="Times New Roman" w:eastAsia="宋体" w:cs="Times New Roman"/>
                <w:sz w:val="20"/>
                <w:szCs w:val="20"/>
              </w:rPr>
            </w:pPr>
          </w:p>
        </w:tc>
        <w:tc>
          <w:tcPr>
            <w:tcW w:w="947" w:type="dxa"/>
            <w:gridSpan w:val="2"/>
            <w:vMerge w:val="continue"/>
            <w:tcBorders>
              <w:top w:val="nil"/>
              <w:left w:val="single" w:color="auto" w:sz="4" w:space="0"/>
              <w:bottom w:val="single" w:color="auto" w:sz="4" w:space="0"/>
              <w:right w:val="single" w:color="auto" w:sz="4" w:space="0"/>
            </w:tcBorders>
            <w:shd w:val="clear"/>
            <w:vAlign w:val="center"/>
          </w:tcPr>
          <w:p w14:paraId="4A4DEAAC">
            <w:pPr>
              <w:rPr>
                <w:rFonts w:hint="default" w:ascii="Times New Roman" w:hAnsi="Times New Roman" w:eastAsia="宋体" w:cs="Times New Roman"/>
                <w:sz w:val="20"/>
                <w:szCs w:val="20"/>
              </w:rPr>
            </w:pP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2E9C3E8A">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不存在禁止投标的情形 </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20E31FD2">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不存在第一章“投标人须知”第 1.4.3项规定的任何一种情形 </w:t>
            </w:r>
          </w:p>
        </w:tc>
      </w:tr>
      <w:tr w14:paraId="7AF8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46" w:type="dxa"/>
            <w:right w:w="89" w:type="dxa"/>
          </w:tblCellMar>
        </w:tblPrEx>
        <w:trPr>
          <w:trHeight w:val="23" w:hRule="atLeast"/>
          <w:jc w:val="center"/>
        </w:trPr>
        <w:tc>
          <w:tcPr>
            <w:tcW w:w="751" w:type="dxa"/>
            <w:vMerge w:val="continue"/>
            <w:tcBorders>
              <w:top w:val="nil"/>
              <w:left w:val="single" w:color="auto" w:sz="4" w:space="0"/>
              <w:bottom w:val="single" w:color="auto" w:sz="4" w:space="0"/>
              <w:right w:val="single" w:color="auto" w:sz="4" w:space="0"/>
            </w:tcBorders>
            <w:shd w:val="clear"/>
            <w:vAlign w:val="center"/>
          </w:tcPr>
          <w:p w14:paraId="2B3DF026">
            <w:pPr>
              <w:rPr>
                <w:rFonts w:hint="default" w:ascii="Times New Roman" w:hAnsi="Times New Roman" w:eastAsia="宋体" w:cs="Times New Roman"/>
                <w:sz w:val="20"/>
                <w:szCs w:val="20"/>
              </w:rPr>
            </w:pPr>
          </w:p>
        </w:tc>
        <w:tc>
          <w:tcPr>
            <w:tcW w:w="947" w:type="dxa"/>
            <w:gridSpan w:val="2"/>
            <w:vMerge w:val="continue"/>
            <w:tcBorders>
              <w:top w:val="nil"/>
              <w:left w:val="single" w:color="auto" w:sz="4" w:space="0"/>
              <w:bottom w:val="single" w:color="auto" w:sz="4" w:space="0"/>
              <w:right w:val="single" w:color="auto" w:sz="4" w:space="0"/>
            </w:tcBorders>
            <w:shd w:val="clear"/>
            <w:vAlign w:val="center"/>
          </w:tcPr>
          <w:p w14:paraId="6FA1E179">
            <w:pPr>
              <w:rPr>
                <w:rFonts w:hint="default" w:ascii="Times New Roman" w:hAnsi="Times New Roman" w:eastAsia="宋体" w:cs="Times New Roman"/>
                <w:sz w:val="20"/>
                <w:szCs w:val="20"/>
              </w:rPr>
            </w:pP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6C2A9DD5">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其他要求 </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52684262">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符合第一章“投标人须知”第 1.4.1 项规定 </w:t>
            </w:r>
          </w:p>
        </w:tc>
      </w:tr>
      <w:tr w14:paraId="70A4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751" w:type="dxa"/>
            <w:vMerge w:val="continue"/>
            <w:tcBorders>
              <w:top w:val="nil"/>
              <w:left w:val="single" w:color="auto" w:sz="4" w:space="0"/>
              <w:bottom w:val="single" w:color="auto" w:sz="4" w:space="0"/>
              <w:right w:val="single" w:color="auto" w:sz="4" w:space="0"/>
            </w:tcBorders>
            <w:shd w:val="clear"/>
            <w:vAlign w:val="center"/>
          </w:tcPr>
          <w:p w14:paraId="73F64273">
            <w:pPr>
              <w:rPr>
                <w:rFonts w:hint="default" w:ascii="Times New Roman" w:hAnsi="Times New Roman" w:eastAsia="宋体" w:cs="Times New Roman"/>
                <w:sz w:val="20"/>
                <w:szCs w:val="20"/>
              </w:rPr>
            </w:pPr>
          </w:p>
        </w:tc>
        <w:tc>
          <w:tcPr>
            <w:tcW w:w="947" w:type="dxa"/>
            <w:gridSpan w:val="2"/>
            <w:vMerge w:val="continue"/>
            <w:tcBorders>
              <w:top w:val="nil"/>
              <w:left w:val="single" w:color="auto" w:sz="4" w:space="0"/>
              <w:bottom w:val="single" w:color="auto" w:sz="4" w:space="0"/>
              <w:right w:val="single" w:color="auto" w:sz="4" w:space="0"/>
            </w:tcBorders>
            <w:shd w:val="clear"/>
            <w:vAlign w:val="center"/>
          </w:tcPr>
          <w:p w14:paraId="1F835260">
            <w:pPr>
              <w:rPr>
                <w:rFonts w:hint="default" w:ascii="Times New Roman" w:hAnsi="Times New Roman" w:eastAsia="宋体" w:cs="Times New Roman"/>
                <w:sz w:val="20"/>
                <w:szCs w:val="20"/>
              </w:rPr>
            </w:pP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262831A4">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联合体投标人 </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37DA8FA2">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符合第一章“投标人须知”第 1.4.2 项规定 </w:t>
            </w:r>
          </w:p>
        </w:tc>
      </w:tr>
      <w:tr w14:paraId="27E9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751" w:type="dxa"/>
            <w:vMerge w:val="restart"/>
            <w:tcBorders>
              <w:top w:val="nil"/>
              <w:left w:val="single" w:color="auto" w:sz="4" w:space="0"/>
              <w:bottom w:val="single" w:color="auto" w:sz="4" w:space="0"/>
              <w:right w:val="single" w:color="auto" w:sz="4" w:space="0"/>
            </w:tcBorders>
            <w:shd w:val="clear"/>
            <w:vAlign w:val="center"/>
          </w:tcPr>
          <w:p w14:paraId="506ED178">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2.1.2 </w:t>
            </w:r>
          </w:p>
        </w:tc>
        <w:tc>
          <w:tcPr>
            <w:tcW w:w="947" w:type="dxa"/>
            <w:gridSpan w:val="2"/>
            <w:vMerge w:val="restart"/>
            <w:tcBorders>
              <w:top w:val="nil"/>
              <w:left w:val="single" w:color="auto" w:sz="4" w:space="0"/>
              <w:bottom w:val="single" w:color="auto" w:sz="4" w:space="0"/>
              <w:right w:val="single" w:color="auto" w:sz="4" w:space="0"/>
            </w:tcBorders>
            <w:shd w:val="clear"/>
            <w:vAlign w:val="center"/>
          </w:tcPr>
          <w:p w14:paraId="7D78135D">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形式评审标准</w:t>
            </w: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4E3057D0">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投标人名称 </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20B96540">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与事业单位法人证书或营业执照、资质证书一致 </w:t>
            </w:r>
          </w:p>
        </w:tc>
      </w:tr>
      <w:tr w14:paraId="7D2D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90" w:hRule="atLeast"/>
          <w:jc w:val="center"/>
        </w:trPr>
        <w:tc>
          <w:tcPr>
            <w:tcW w:w="751" w:type="dxa"/>
            <w:vMerge w:val="continue"/>
            <w:tcBorders>
              <w:top w:val="nil"/>
              <w:left w:val="single" w:color="auto" w:sz="4" w:space="0"/>
              <w:bottom w:val="single" w:color="auto" w:sz="4" w:space="0"/>
              <w:right w:val="single" w:color="auto" w:sz="4" w:space="0"/>
            </w:tcBorders>
            <w:shd w:val="clear"/>
            <w:vAlign w:val="center"/>
          </w:tcPr>
          <w:p w14:paraId="7F6DAF09">
            <w:pPr>
              <w:rPr>
                <w:rFonts w:hint="default" w:ascii="Times New Roman" w:hAnsi="Times New Roman" w:eastAsia="宋体" w:cs="Times New Roman"/>
                <w:sz w:val="20"/>
                <w:szCs w:val="20"/>
              </w:rPr>
            </w:pPr>
          </w:p>
        </w:tc>
        <w:tc>
          <w:tcPr>
            <w:tcW w:w="947" w:type="dxa"/>
            <w:gridSpan w:val="2"/>
            <w:vMerge w:val="continue"/>
            <w:tcBorders>
              <w:top w:val="nil"/>
              <w:left w:val="single" w:color="auto" w:sz="4" w:space="0"/>
              <w:bottom w:val="single" w:color="auto" w:sz="4" w:space="0"/>
              <w:right w:val="single" w:color="auto" w:sz="4" w:space="0"/>
            </w:tcBorders>
            <w:shd w:val="clear"/>
            <w:vAlign w:val="center"/>
          </w:tcPr>
          <w:p w14:paraId="5F5EE251">
            <w:pPr>
              <w:rPr>
                <w:rFonts w:hint="default" w:ascii="Times New Roman" w:hAnsi="Times New Roman" w:eastAsia="宋体" w:cs="Times New Roman"/>
                <w:sz w:val="20"/>
                <w:szCs w:val="20"/>
              </w:rPr>
            </w:pP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35026279">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投标函及投标函附录签字盖章</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03B5E021">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有法定代表人或其委托代理人签字（或盖章）或加盖单位章。由法定代表人签字（或盖章）的，应附法定代表人身份证明，由代理人签字（或盖章）的，应另附授权委托书，身份证明及授权委托书应符合第五章“投标文件格式”的规定。</w:t>
            </w:r>
          </w:p>
        </w:tc>
      </w:tr>
      <w:tr w14:paraId="0042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751" w:type="dxa"/>
            <w:vMerge w:val="continue"/>
            <w:tcBorders>
              <w:top w:val="nil"/>
              <w:left w:val="single" w:color="auto" w:sz="4" w:space="0"/>
              <w:bottom w:val="single" w:color="auto" w:sz="4" w:space="0"/>
              <w:right w:val="single" w:color="auto" w:sz="4" w:space="0"/>
            </w:tcBorders>
            <w:shd w:val="clear"/>
            <w:vAlign w:val="center"/>
          </w:tcPr>
          <w:p w14:paraId="0B74670C">
            <w:pPr>
              <w:rPr>
                <w:rFonts w:hint="default" w:ascii="Times New Roman" w:hAnsi="Times New Roman" w:eastAsia="宋体" w:cs="Times New Roman"/>
                <w:sz w:val="20"/>
                <w:szCs w:val="20"/>
              </w:rPr>
            </w:pPr>
          </w:p>
        </w:tc>
        <w:tc>
          <w:tcPr>
            <w:tcW w:w="947" w:type="dxa"/>
            <w:gridSpan w:val="2"/>
            <w:vMerge w:val="continue"/>
            <w:tcBorders>
              <w:top w:val="nil"/>
              <w:left w:val="single" w:color="auto" w:sz="4" w:space="0"/>
              <w:bottom w:val="single" w:color="auto" w:sz="4" w:space="0"/>
              <w:right w:val="single" w:color="auto" w:sz="4" w:space="0"/>
            </w:tcBorders>
            <w:shd w:val="clear"/>
            <w:vAlign w:val="center"/>
          </w:tcPr>
          <w:p w14:paraId="7EE4EA6D">
            <w:pPr>
              <w:rPr>
                <w:rFonts w:hint="default" w:ascii="Times New Roman" w:hAnsi="Times New Roman" w:eastAsia="宋体" w:cs="Times New Roman"/>
                <w:sz w:val="20"/>
                <w:szCs w:val="20"/>
              </w:rPr>
            </w:pP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0D5518E7">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投标文件格式 </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0D00FC93">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符合第六章“投标文件格式”的规定 </w:t>
            </w:r>
          </w:p>
        </w:tc>
      </w:tr>
      <w:tr w14:paraId="77E5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46" w:type="dxa"/>
            <w:right w:w="89" w:type="dxa"/>
          </w:tblCellMar>
        </w:tblPrEx>
        <w:trPr>
          <w:trHeight w:val="23" w:hRule="atLeast"/>
          <w:jc w:val="center"/>
        </w:trPr>
        <w:tc>
          <w:tcPr>
            <w:tcW w:w="751" w:type="dxa"/>
            <w:vMerge w:val="continue"/>
            <w:tcBorders>
              <w:top w:val="nil"/>
              <w:left w:val="single" w:color="auto" w:sz="4" w:space="0"/>
              <w:bottom w:val="single" w:color="auto" w:sz="4" w:space="0"/>
              <w:right w:val="single" w:color="auto" w:sz="4" w:space="0"/>
            </w:tcBorders>
            <w:shd w:val="clear"/>
            <w:vAlign w:val="center"/>
          </w:tcPr>
          <w:p w14:paraId="1DEFF1A5">
            <w:pPr>
              <w:rPr>
                <w:rFonts w:hint="default" w:ascii="Times New Roman" w:hAnsi="Times New Roman" w:eastAsia="宋体" w:cs="Times New Roman"/>
                <w:sz w:val="20"/>
                <w:szCs w:val="20"/>
              </w:rPr>
            </w:pPr>
          </w:p>
        </w:tc>
        <w:tc>
          <w:tcPr>
            <w:tcW w:w="947" w:type="dxa"/>
            <w:gridSpan w:val="2"/>
            <w:vMerge w:val="continue"/>
            <w:tcBorders>
              <w:top w:val="nil"/>
              <w:left w:val="single" w:color="auto" w:sz="4" w:space="0"/>
              <w:bottom w:val="single" w:color="auto" w:sz="4" w:space="0"/>
              <w:right w:val="single" w:color="auto" w:sz="4" w:space="0"/>
            </w:tcBorders>
            <w:shd w:val="clear"/>
            <w:vAlign w:val="center"/>
          </w:tcPr>
          <w:p w14:paraId="23BA1624">
            <w:pPr>
              <w:rPr>
                <w:rFonts w:hint="default" w:ascii="Times New Roman" w:hAnsi="Times New Roman" w:eastAsia="宋体" w:cs="Times New Roman"/>
                <w:sz w:val="20"/>
                <w:szCs w:val="20"/>
              </w:rPr>
            </w:pP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3E9F7E99">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备选投标方案</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3F38F491">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不允许。</w:t>
            </w:r>
          </w:p>
        </w:tc>
      </w:tr>
      <w:tr w14:paraId="09EA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46" w:type="dxa"/>
            <w:right w:w="89" w:type="dxa"/>
          </w:tblCellMar>
        </w:tblPrEx>
        <w:trPr>
          <w:trHeight w:val="23" w:hRule="atLeast"/>
          <w:jc w:val="center"/>
        </w:trPr>
        <w:tc>
          <w:tcPr>
            <w:tcW w:w="751" w:type="dxa"/>
            <w:vMerge w:val="continue"/>
            <w:tcBorders>
              <w:top w:val="nil"/>
              <w:left w:val="single" w:color="auto" w:sz="4" w:space="0"/>
              <w:bottom w:val="single" w:color="auto" w:sz="4" w:space="0"/>
              <w:right w:val="single" w:color="auto" w:sz="4" w:space="0"/>
            </w:tcBorders>
            <w:shd w:val="clear"/>
            <w:vAlign w:val="center"/>
          </w:tcPr>
          <w:p w14:paraId="25B6AAB0">
            <w:pPr>
              <w:rPr>
                <w:rFonts w:hint="default" w:ascii="Times New Roman" w:hAnsi="Times New Roman" w:eastAsia="宋体" w:cs="Times New Roman"/>
                <w:sz w:val="20"/>
                <w:szCs w:val="20"/>
              </w:rPr>
            </w:pPr>
          </w:p>
        </w:tc>
        <w:tc>
          <w:tcPr>
            <w:tcW w:w="947" w:type="dxa"/>
            <w:gridSpan w:val="2"/>
            <w:vMerge w:val="continue"/>
            <w:tcBorders>
              <w:top w:val="nil"/>
              <w:left w:val="single" w:color="auto" w:sz="4" w:space="0"/>
              <w:bottom w:val="single" w:color="auto" w:sz="4" w:space="0"/>
              <w:right w:val="single" w:color="auto" w:sz="4" w:space="0"/>
            </w:tcBorders>
            <w:shd w:val="clear"/>
            <w:vAlign w:val="center"/>
          </w:tcPr>
          <w:p w14:paraId="1BB2EC25">
            <w:pPr>
              <w:rPr>
                <w:rFonts w:hint="default" w:ascii="Times New Roman" w:hAnsi="Times New Roman" w:eastAsia="宋体" w:cs="Times New Roman"/>
                <w:sz w:val="20"/>
                <w:szCs w:val="20"/>
              </w:rPr>
            </w:pP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6D3112E2">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投标人机器码</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50BA803E">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两个（含两个）以上的投标人加密打包的电子投标文件电脑机器码一致的</w:t>
            </w:r>
            <w:r>
              <w:rPr>
                <w:rFonts w:hint="eastAsia" w:ascii="宋体" w:hAnsi="宋体" w:eastAsia="宋体" w:cs="宋体"/>
                <w:color w:val="000000"/>
                <w:kern w:val="2"/>
                <w:sz w:val="21"/>
                <w:szCs w:val="21"/>
                <w:bdr w:val="none" w:color="auto" w:sz="0" w:space="0"/>
                <w:lang w:val="en-US" w:eastAsia="zh-CN" w:bidi="ar"/>
              </w:rPr>
              <w:t>(以广州公共资源交易中心评标系统的检索信息为准)，将被否决。</w:t>
            </w:r>
          </w:p>
        </w:tc>
      </w:tr>
      <w:tr w14:paraId="51B1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751" w:type="dxa"/>
            <w:vMerge w:val="restart"/>
            <w:tcBorders>
              <w:top w:val="nil"/>
              <w:left w:val="single" w:color="auto" w:sz="4" w:space="0"/>
              <w:bottom w:val="single" w:color="auto" w:sz="4" w:space="0"/>
              <w:right w:val="single" w:color="auto" w:sz="4" w:space="0"/>
            </w:tcBorders>
            <w:shd w:val="clear"/>
            <w:vAlign w:val="center"/>
          </w:tcPr>
          <w:p w14:paraId="7044DE13">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2.1.3 </w:t>
            </w:r>
          </w:p>
        </w:tc>
        <w:tc>
          <w:tcPr>
            <w:tcW w:w="947" w:type="dxa"/>
            <w:gridSpan w:val="2"/>
            <w:vMerge w:val="restart"/>
            <w:tcBorders>
              <w:top w:val="nil"/>
              <w:left w:val="single" w:color="auto" w:sz="4" w:space="0"/>
              <w:bottom w:val="single" w:color="auto" w:sz="4" w:space="0"/>
              <w:right w:val="single" w:color="auto" w:sz="4" w:space="0"/>
            </w:tcBorders>
            <w:shd w:val="clear"/>
            <w:vAlign w:val="center"/>
          </w:tcPr>
          <w:p w14:paraId="7F4DF803">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响应性评审标准</w:t>
            </w: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385D8EF2">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投标报价 </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2DB912D1">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符合第一章“投标人须知”第3.2款规定进行投标报价的；对同一招标项目没有出现两个或以上的投标报价，如出现，修正有依据； </w:t>
            </w:r>
          </w:p>
        </w:tc>
      </w:tr>
      <w:tr w14:paraId="5C50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751" w:type="dxa"/>
            <w:vMerge w:val="continue"/>
            <w:tcBorders>
              <w:top w:val="nil"/>
              <w:left w:val="single" w:color="auto" w:sz="4" w:space="0"/>
              <w:bottom w:val="single" w:color="auto" w:sz="4" w:space="0"/>
              <w:right w:val="single" w:color="auto" w:sz="4" w:space="0"/>
            </w:tcBorders>
            <w:shd w:val="clear"/>
            <w:vAlign w:val="center"/>
          </w:tcPr>
          <w:p w14:paraId="47D8B79D">
            <w:pPr>
              <w:rPr>
                <w:rFonts w:hint="default" w:ascii="Times New Roman" w:hAnsi="Times New Roman" w:eastAsia="宋体" w:cs="Times New Roman"/>
                <w:sz w:val="20"/>
                <w:szCs w:val="20"/>
              </w:rPr>
            </w:pPr>
          </w:p>
        </w:tc>
        <w:tc>
          <w:tcPr>
            <w:tcW w:w="947" w:type="dxa"/>
            <w:gridSpan w:val="2"/>
            <w:vMerge w:val="continue"/>
            <w:tcBorders>
              <w:top w:val="nil"/>
              <w:left w:val="single" w:color="auto" w:sz="4" w:space="0"/>
              <w:bottom w:val="single" w:color="auto" w:sz="4" w:space="0"/>
              <w:right w:val="single" w:color="auto" w:sz="4" w:space="0"/>
            </w:tcBorders>
            <w:shd w:val="clear"/>
            <w:vAlign w:val="center"/>
          </w:tcPr>
          <w:p w14:paraId="5BEB2A73">
            <w:pPr>
              <w:rPr>
                <w:rFonts w:hint="default" w:ascii="Times New Roman" w:hAnsi="Times New Roman" w:eastAsia="宋体" w:cs="Times New Roman"/>
                <w:sz w:val="20"/>
                <w:szCs w:val="20"/>
              </w:rPr>
            </w:pP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1B167FF1">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投标内容 </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6F583F40">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符合第一章“投标人须知”第 1.3.1 项规定 </w:t>
            </w:r>
          </w:p>
        </w:tc>
      </w:tr>
      <w:tr w14:paraId="2C31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46" w:type="dxa"/>
            <w:right w:w="89" w:type="dxa"/>
          </w:tblCellMar>
        </w:tblPrEx>
        <w:trPr>
          <w:trHeight w:val="620" w:hRule="atLeast"/>
          <w:jc w:val="center"/>
        </w:trPr>
        <w:tc>
          <w:tcPr>
            <w:tcW w:w="751" w:type="dxa"/>
            <w:vMerge w:val="continue"/>
            <w:tcBorders>
              <w:top w:val="nil"/>
              <w:left w:val="single" w:color="auto" w:sz="4" w:space="0"/>
              <w:bottom w:val="single" w:color="auto" w:sz="4" w:space="0"/>
              <w:right w:val="single" w:color="auto" w:sz="4" w:space="0"/>
            </w:tcBorders>
            <w:shd w:val="clear"/>
            <w:vAlign w:val="center"/>
          </w:tcPr>
          <w:p w14:paraId="147AFBFF">
            <w:pPr>
              <w:rPr>
                <w:rFonts w:hint="default" w:ascii="Times New Roman" w:hAnsi="Times New Roman" w:eastAsia="宋体" w:cs="Times New Roman"/>
                <w:sz w:val="20"/>
                <w:szCs w:val="20"/>
              </w:rPr>
            </w:pPr>
          </w:p>
        </w:tc>
        <w:tc>
          <w:tcPr>
            <w:tcW w:w="947" w:type="dxa"/>
            <w:gridSpan w:val="2"/>
            <w:vMerge w:val="continue"/>
            <w:tcBorders>
              <w:top w:val="nil"/>
              <w:left w:val="single" w:color="auto" w:sz="4" w:space="0"/>
              <w:bottom w:val="single" w:color="auto" w:sz="4" w:space="0"/>
              <w:right w:val="single" w:color="auto" w:sz="4" w:space="0"/>
            </w:tcBorders>
            <w:shd w:val="clear"/>
            <w:vAlign w:val="center"/>
          </w:tcPr>
          <w:p w14:paraId="1969D2E4">
            <w:pPr>
              <w:rPr>
                <w:rFonts w:hint="default" w:ascii="Times New Roman" w:hAnsi="Times New Roman" w:eastAsia="宋体" w:cs="Times New Roman"/>
                <w:sz w:val="20"/>
                <w:szCs w:val="20"/>
              </w:rPr>
            </w:pP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0B3C0E9F">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检测服务期限 </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0BBDD72A">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符合第一章“投标人须知”第 1.3.2 项规定 </w:t>
            </w:r>
          </w:p>
        </w:tc>
      </w:tr>
      <w:tr w14:paraId="5011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46" w:type="dxa"/>
            <w:right w:w="89" w:type="dxa"/>
          </w:tblCellMar>
        </w:tblPrEx>
        <w:trPr>
          <w:trHeight w:val="737" w:hRule="atLeast"/>
          <w:jc w:val="center"/>
        </w:trPr>
        <w:tc>
          <w:tcPr>
            <w:tcW w:w="751" w:type="dxa"/>
            <w:vMerge w:val="continue"/>
            <w:tcBorders>
              <w:top w:val="nil"/>
              <w:left w:val="single" w:color="auto" w:sz="4" w:space="0"/>
              <w:bottom w:val="single" w:color="auto" w:sz="4" w:space="0"/>
              <w:right w:val="single" w:color="auto" w:sz="4" w:space="0"/>
            </w:tcBorders>
            <w:shd w:val="clear"/>
            <w:vAlign w:val="center"/>
          </w:tcPr>
          <w:p w14:paraId="62FB96C9">
            <w:pPr>
              <w:rPr>
                <w:rFonts w:hint="default" w:ascii="Times New Roman" w:hAnsi="Times New Roman" w:eastAsia="宋体" w:cs="Times New Roman"/>
                <w:sz w:val="20"/>
                <w:szCs w:val="20"/>
              </w:rPr>
            </w:pPr>
          </w:p>
        </w:tc>
        <w:tc>
          <w:tcPr>
            <w:tcW w:w="947" w:type="dxa"/>
            <w:gridSpan w:val="2"/>
            <w:vMerge w:val="continue"/>
            <w:tcBorders>
              <w:top w:val="nil"/>
              <w:left w:val="single" w:color="auto" w:sz="4" w:space="0"/>
              <w:bottom w:val="single" w:color="auto" w:sz="4" w:space="0"/>
              <w:right w:val="single" w:color="auto" w:sz="4" w:space="0"/>
            </w:tcBorders>
            <w:shd w:val="clear"/>
            <w:vAlign w:val="center"/>
          </w:tcPr>
          <w:p w14:paraId="77BECF1D">
            <w:pPr>
              <w:rPr>
                <w:rFonts w:hint="default" w:ascii="Times New Roman" w:hAnsi="Times New Roman" w:eastAsia="宋体" w:cs="Times New Roman"/>
                <w:sz w:val="20"/>
                <w:szCs w:val="20"/>
              </w:rPr>
            </w:pP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49FBEEB6">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投标有效期 </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7D2B951D">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符合第一章“投标人须知”第 3.3.1 项规定 </w:t>
            </w:r>
          </w:p>
        </w:tc>
      </w:tr>
      <w:tr w14:paraId="6983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46" w:type="dxa"/>
            <w:right w:w="89" w:type="dxa"/>
          </w:tblCellMar>
        </w:tblPrEx>
        <w:trPr>
          <w:trHeight w:val="1068" w:hRule="atLeast"/>
          <w:jc w:val="center"/>
        </w:trPr>
        <w:tc>
          <w:tcPr>
            <w:tcW w:w="751" w:type="dxa"/>
            <w:vMerge w:val="continue"/>
            <w:tcBorders>
              <w:top w:val="nil"/>
              <w:left w:val="single" w:color="auto" w:sz="4" w:space="0"/>
              <w:bottom w:val="single" w:color="auto" w:sz="4" w:space="0"/>
              <w:right w:val="single" w:color="auto" w:sz="4" w:space="0"/>
            </w:tcBorders>
            <w:shd w:val="clear"/>
            <w:vAlign w:val="center"/>
          </w:tcPr>
          <w:p w14:paraId="4C38D44B">
            <w:pPr>
              <w:rPr>
                <w:rFonts w:hint="default" w:ascii="Times New Roman" w:hAnsi="Times New Roman" w:eastAsia="宋体" w:cs="Times New Roman"/>
                <w:sz w:val="20"/>
                <w:szCs w:val="20"/>
              </w:rPr>
            </w:pPr>
          </w:p>
        </w:tc>
        <w:tc>
          <w:tcPr>
            <w:tcW w:w="947" w:type="dxa"/>
            <w:gridSpan w:val="2"/>
            <w:vMerge w:val="continue"/>
            <w:tcBorders>
              <w:top w:val="nil"/>
              <w:left w:val="single" w:color="auto" w:sz="4" w:space="0"/>
              <w:bottom w:val="single" w:color="auto" w:sz="4" w:space="0"/>
              <w:right w:val="single" w:color="auto" w:sz="4" w:space="0"/>
            </w:tcBorders>
            <w:shd w:val="clear"/>
            <w:vAlign w:val="center"/>
          </w:tcPr>
          <w:p w14:paraId="418BA918">
            <w:pPr>
              <w:rPr>
                <w:rFonts w:hint="default" w:ascii="Times New Roman" w:hAnsi="Times New Roman" w:eastAsia="宋体" w:cs="Times New Roman"/>
                <w:sz w:val="20"/>
                <w:szCs w:val="20"/>
              </w:rPr>
            </w:pPr>
          </w:p>
        </w:tc>
        <w:tc>
          <w:tcPr>
            <w:tcW w:w="2170" w:type="dxa"/>
            <w:tcBorders>
              <w:top w:val="single" w:color="auto" w:sz="4" w:space="0"/>
              <w:left w:val="single" w:color="auto" w:sz="4" w:space="0"/>
              <w:bottom w:val="single" w:color="auto" w:sz="4" w:space="0"/>
              <w:right w:val="single" w:color="auto" w:sz="4" w:space="0"/>
            </w:tcBorders>
            <w:shd w:val="clear"/>
            <w:vAlign w:val="center"/>
          </w:tcPr>
          <w:p w14:paraId="4C406AF4">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串通投标情形</w:t>
            </w:r>
          </w:p>
        </w:tc>
        <w:tc>
          <w:tcPr>
            <w:tcW w:w="5744" w:type="dxa"/>
            <w:tcBorders>
              <w:top w:val="single" w:color="auto" w:sz="4" w:space="0"/>
              <w:left w:val="single" w:color="auto" w:sz="4" w:space="0"/>
              <w:bottom w:val="single" w:color="auto" w:sz="4" w:space="0"/>
              <w:right w:val="single" w:color="auto" w:sz="4" w:space="0"/>
            </w:tcBorders>
            <w:shd w:val="clear"/>
            <w:vAlign w:val="top"/>
          </w:tcPr>
          <w:p w14:paraId="1EC7B207">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u w:val="single"/>
                <w:bdr w:val="none" w:color="auto" w:sz="0" w:space="0"/>
                <w:lang w:val="en-US" w:eastAsia="zh-CN" w:bidi="ar"/>
              </w:rPr>
              <w:t>不存在串通投标情形（串通投标情形以《中华人民共和国招标投标法实施条例》的规定为准）；</w:t>
            </w:r>
          </w:p>
        </w:tc>
      </w:tr>
      <w:tr w14:paraId="6F2B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46" w:type="dxa"/>
            <w:right w:w="89" w:type="dxa"/>
          </w:tblCellMar>
        </w:tblPrEx>
        <w:trPr>
          <w:trHeight w:val="1156" w:hRule="atLeast"/>
          <w:jc w:val="center"/>
        </w:trPr>
        <w:tc>
          <w:tcPr>
            <w:tcW w:w="1691" w:type="dxa"/>
            <w:gridSpan w:val="2"/>
            <w:tcBorders>
              <w:top w:val="single" w:color="auto" w:sz="4" w:space="0"/>
              <w:left w:val="single" w:color="auto" w:sz="4" w:space="0"/>
              <w:bottom w:val="single" w:color="auto" w:sz="4" w:space="0"/>
              <w:right w:val="single" w:color="auto" w:sz="4" w:space="0"/>
            </w:tcBorders>
            <w:shd w:val="clear"/>
            <w:vAlign w:val="center"/>
          </w:tcPr>
          <w:p w14:paraId="64D50DE7">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2.2.1 </w:t>
            </w:r>
          </w:p>
        </w:tc>
        <w:tc>
          <w:tcPr>
            <w:tcW w:w="2177" w:type="dxa"/>
            <w:gridSpan w:val="2"/>
            <w:tcBorders>
              <w:top w:val="single" w:color="auto" w:sz="4" w:space="0"/>
              <w:left w:val="single" w:color="auto" w:sz="4" w:space="0"/>
              <w:bottom w:val="single" w:color="auto" w:sz="4" w:space="0"/>
              <w:right w:val="single" w:color="auto" w:sz="4" w:space="0"/>
            </w:tcBorders>
            <w:shd w:val="clear"/>
            <w:vAlign w:val="center"/>
          </w:tcPr>
          <w:p w14:paraId="6FFD3599">
            <w:pPr>
              <w:keepNext w:val="0"/>
              <w:keepLines w:val="0"/>
              <w:widowControl/>
              <w:suppressLineNumbers w:val="0"/>
              <w:adjustRightInd w:val="0"/>
              <w:snapToGrid w:val="0"/>
              <w:spacing w:before="0" w:beforeAutospacing="1" w:after="0" w:afterAutospacing="0" w:line="280" w:lineRule="exact"/>
              <w:ind w:left="1"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分值构成 </w:t>
            </w:r>
          </w:p>
          <w:p w14:paraId="266DCDAE">
            <w:pPr>
              <w:keepNext w:val="0"/>
              <w:keepLines w:val="0"/>
              <w:widowControl/>
              <w:suppressLineNumbers w:val="0"/>
              <w:adjustRightInd w:val="0"/>
              <w:snapToGrid w:val="0"/>
              <w:spacing w:before="0" w:beforeAutospacing="1" w:after="0" w:afterAutospacing="0" w:line="280" w:lineRule="exact"/>
              <w:ind w:left="1"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(总分 100 分) </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60B63DEF">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b/>
                <w:bCs/>
                <w:kern w:val="2"/>
                <w:sz w:val="21"/>
                <w:szCs w:val="21"/>
                <w:bdr w:val="none" w:color="auto" w:sz="0" w:space="0"/>
              </w:rPr>
            </w:pPr>
            <w:r>
              <w:rPr>
                <w:rFonts w:hint="eastAsia" w:ascii="宋体" w:hAnsi="宋体" w:eastAsia="宋体" w:cs="宋体"/>
                <w:b/>
                <w:bCs/>
                <w:color w:val="000000"/>
                <w:kern w:val="2"/>
                <w:sz w:val="21"/>
                <w:szCs w:val="21"/>
                <w:bdr w:val="none" w:color="auto" w:sz="0" w:space="0"/>
                <w:lang w:val="en-US" w:eastAsia="zh-CN" w:bidi="ar"/>
              </w:rPr>
              <w:t>投标人总得分=资信业绩部分得分+检测技术方案得分+投标报价得分</w:t>
            </w:r>
          </w:p>
          <w:p w14:paraId="3304BB2C">
            <w:pPr>
              <w:keepNext w:val="0"/>
              <w:keepLines w:val="0"/>
              <w:widowControl/>
              <w:suppressLineNumbers w:val="0"/>
              <w:adjustRightInd w:val="0"/>
              <w:spacing w:before="0" w:beforeAutospacing="1" w:after="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1、资信业绩部分：  50分</w:t>
            </w:r>
          </w:p>
          <w:p w14:paraId="138568D9">
            <w:pPr>
              <w:keepNext w:val="0"/>
              <w:keepLines w:val="0"/>
              <w:widowControl/>
              <w:suppressLineNumbers w:val="0"/>
              <w:adjustRightInd w:val="0"/>
              <w:spacing w:before="0" w:beforeAutospacing="1" w:after="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2、检测技术方案部分：  35分</w:t>
            </w:r>
          </w:p>
          <w:p w14:paraId="0CD89A1F">
            <w:pPr>
              <w:keepNext w:val="0"/>
              <w:keepLines w:val="0"/>
              <w:widowControl/>
              <w:suppressLineNumbers w:val="0"/>
              <w:adjustRightInd w:val="0"/>
              <w:spacing w:before="0" w:beforeAutospacing="1" w:after="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3、投标报价：  15分</w:t>
            </w:r>
          </w:p>
        </w:tc>
      </w:tr>
      <w:tr w14:paraId="064D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 w:hRule="atLeast"/>
          <w:jc w:val="center"/>
        </w:trPr>
        <w:tc>
          <w:tcPr>
            <w:tcW w:w="1691" w:type="dxa"/>
            <w:gridSpan w:val="2"/>
            <w:tcBorders>
              <w:top w:val="single" w:color="auto" w:sz="4" w:space="0"/>
              <w:left w:val="single" w:color="auto" w:sz="4" w:space="0"/>
              <w:bottom w:val="single" w:color="auto" w:sz="4" w:space="0"/>
              <w:right w:val="single" w:color="auto" w:sz="4" w:space="0"/>
            </w:tcBorders>
            <w:shd w:val="clear"/>
            <w:vAlign w:val="center"/>
          </w:tcPr>
          <w:p w14:paraId="1E8F8087">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2.2.2 </w:t>
            </w:r>
          </w:p>
        </w:tc>
        <w:tc>
          <w:tcPr>
            <w:tcW w:w="2177" w:type="dxa"/>
            <w:gridSpan w:val="2"/>
            <w:tcBorders>
              <w:top w:val="single" w:color="auto" w:sz="4" w:space="0"/>
              <w:left w:val="single" w:color="auto" w:sz="4" w:space="0"/>
              <w:bottom w:val="single" w:color="auto" w:sz="4" w:space="0"/>
              <w:right w:val="single" w:color="auto" w:sz="4" w:space="0"/>
            </w:tcBorders>
            <w:shd w:val="clear"/>
            <w:vAlign w:val="center"/>
          </w:tcPr>
          <w:p w14:paraId="7CF294C5">
            <w:pPr>
              <w:keepNext w:val="0"/>
              <w:keepLines w:val="0"/>
              <w:widowControl/>
              <w:suppressLineNumbers w:val="0"/>
              <w:adjustRightInd w:val="0"/>
              <w:snapToGrid w:val="0"/>
              <w:spacing w:before="0" w:beforeAutospacing="1" w:after="0" w:afterAutospacing="0" w:line="280" w:lineRule="exact"/>
              <w:ind w:left="0" w:right="0"/>
              <w:jc w:val="both"/>
              <w:rPr>
                <w:rFonts w:hint="eastAsia" w:ascii="宋体" w:hAnsi="宋体" w:eastAsia="宋体" w:cs="宋体"/>
                <w:strike/>
                <w:dstrike w:val="0"/>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评标基准价计算方法</w:t>
            </w:r>
          </w:p>
        </w:tc>
        <w:tc>
          <w:tcPr>
            <w:tcW w:w="5744" w:type="dxa"/>
            <w:tcBorders>
              <w:top w:val="single" w:color="auto" w:sz="4" w:space="0"/>
              <w:left w:val="single" w:color="auto" w:sz="4" w:space="0"/>
              <w:bottom w:val="single" w:color="auto" w:sz="4" w:space="0"/>
              <w:right w:val="single" w:color="auto" w:sz="4" w:space="0"/>
            </w:tcBorders>
            <w:shd w:val="clear"/>
            <w:vAlign w:val="center"/>
          </w:tcPr>
          <w:p w14:paraId="51A310B7">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评标基准价的计算：以通过初步评审的投标人的有效投标报价中，</w:t>
            </w:r>
          </w:p>
          <w:p w14:paraId="08936D6E">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若位于[最高投标限价×80%，最高投标限价]区间的投标报价大于5名时，去掉一个最高价和一个最低价，取余下有效投标报价的算术平均值作为评标基准价。</w:t>
            </w:r>
          </w:p>
          <w:p w14:paraId="542DABDA">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若位于[最高投标限价×80%，最高投标限价]区间的投标报价小于或等于5名时，取所有有效投标报价的算术平均值作为评标基准价。</w:t>
            </w:r>
          </w:p>
          <w:p w14:paraId="2A7FA825">
            <w:pPr>
              <w:keepNext w:val="0"/>
              <w:keepLines w:val="0"/>
              <w:widowControl/>
              <w:suppressLineNumbers w:val="0"/>
              <w:spacing w:before="0" w:beforeAutospacing="1" w:after="160" w:afterAutospacing="0" w:line="256" w:lineRule="auto"/>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若没有位于[最高投标限价×80%，最高投标限价]区间的投标报价，则取所有投标报价的算术平均值为评标参考价。</w:t>
            </w:r>
          </w:p>
        </w:tc>
      </w:tr>
      <w:tr w14:paraId="3E21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51" w:hRule="atLeast"/>
          <w:jc w:val="center"/>
        </w:trPr>
        <w:tc>
          <w:tcPr>
            <w:tcW w:w="1691" w:type="dxa"/>
            <w:gridSpan w:val="2"/>
            <w:tcBorders>
              <w:top w:val="single" w:color="auto" w:sz="4" w:space="0"/>
              <w:left w:val="single" w:color="auto" w:sz="4" w:space="0"/>
              <w:bottom w:val="single" w:color="auto" w:sz="4" w:space="0"/>
              <w:right w:val="single" w:color="auto" w:sz="4" w:space="0"/>
            </w:tcBorders>
            <w:shd w:val="clear"/>
            <w:tcMar>
              <w:top w:w="34" w:type="dxa"/>
              <w:left w:w="82" w:type="dxa"/>
              <w:bottom w:w="32" w:type="dxa"/>
              <w:right w:w="31" w:type="dxa"/>
            </w:tcMar>
            <w:vAlign w:val="center"/>
          </w:tcPr>
          <w:p w14:paraId="09C356B3">
            <w:pPr>
              <w:keepNext w:val="0"/>
              <w:keepLines w:val="0"/>
              <w:widowControl/>
              <w:suppressLineNumbers w:val="0"/>
              <w:adjustRightInd w:val="0"/>
              <w:spacing w:before="0" w:beforeAutospacing="1" w:after="0" w:afterAutospacing="0" w:line="280" w:lineRule="exact"/>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条款号</w:t>
            </w:r>
          </w:p>
        </w:tc>
        <w:tc>
          <w:tcPr>
            <w:tcW w:w="2177" w:type="dxa"/>
            <w:gridSpan w:val="2"/>
            <w:tcBorders>
              <w:top w:val="single" w:color="auto" w:sz="4" w:space="0"/>
              <w:left w:val="single" w:color="auto" w:sz="4" w:space="0"/>
              <w:bottom w:val="single" w:color="auto" w:sz="4" w:space="0"/>
              <w:right w:val="single" w:color="auto" w:sz="4" w:space="0"/>
            </w:tcBorders>
            <w:shd w:val="clear"/>
            <w:tcMar>
              <w:top w:w="34" w:type="dxa"/>
              <w:left w:w="82" w:type="dxa"/>
              <w:bottom w:w="32" w:type="dxa"/>
              <w:right w:w="31" w:type="dxa"/>
            </w:tcMar>
            <w:vAlign w:val="center"/>
          </w:tcPr>
          <w:p w14:paraId="27E468AB">
            <w:pPr>
              <w:keepNext w:val="0"/>
              <w:keepLines w:val="0"/>
              <w:widowControl/>
              <w:suppressLineNumbers w:val="0"/>
              <w:spacing w:before="0" w:beforeAutospacing="1" w:after="160" w:afterAutospacing="0" w:line="400" w:lineRule="exact"/>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b/>
                <w:bCs/>
                <w:color w:val="000000"/>
                <w:kern w:val="2"/>
                <w:sz w:val="21"/>
                <w:szCs w:val="21"/>
                <w:bdr w:val="none" w:color="auto" w:sz="0" w:space="0"/>
                <w:lang w:val="en-US" w:eastAsia="zh-CN" w:bidi="ar"/>
              </w:rPr>
              <w:t>条款内容</w:t>
            </w:r>
          </w:p>
        </w:tc>
        <w:tc>
          <w:tcPr>
            <w:tcW w:w="5744" w:type="dxa"/>
            <w:tcBorders>
              <w:top w:val="single" w:color="auto" w:sz="4" w:space="0"/>
              <w:left w:val="single" w:color="auto" w:sz="4" w:space="0"/>
              <w:bottom w:val="single" w:color="auto" w:sz="4" w:space="0"/>
              <w:right w:val="single" w:color="auto" w:sz="4" w:space="0"/>
            </w:tcBorders>
            <w:shd w:val="clear"/>
            <w:tcMar>
              <w:top w:w="34" w:type="dxa"/>
              <w:left w:w="82" w:type="dxa"/>
              <w:bottom w:w="32" w:type="dxa"/>
              <w:right w:w="31" w:type="dxa"/>
            </w:tcMar>
            <w:vAlign w:val="center"/>
          </w:tcPr>
          <w:p w14:paraId="3B7195FA">
            <w:pPr>
              <w:keepNext w:val="0"/>
              <w:keepLines w:val="0"/>
              <w:widowControl/>
              <w:suppressLineNumbers w:val="0"/>
              <w:spacing w:before="0" w:beforeAutospacing="1" w:after="160" w:afterAutospacing="0" w:line="400" w:lineRule="exact"/>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b/>
                <w:bCs/>
                <w:color w:val="000000"/>
                <w:kern w:val="2"/>
                <w:sz w:val="21"/>
                <w:szCs w:val="21"/>
                <w:bdr w:val="none" w:color="auto" w:sz="0" w:space="0"/>
                <w:lang w:val="en-US" w:eastAsia="zh-CN" w:bidi="ar"/>
              </w:rPr>
              <w:t>编列内容</w:t>
            </w:r>
          </w:p>
        </w:tc>
      </w:tr>
      <w:tr w14:paraId="4B50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cantSplit/>
          <w:trHeight w:val="642" w:hRule="atLeast"/>
          <w:jc w:val="center"/>
        </w:trPr>
        <w:tc>
          <w:tcPr>
            <w:tcW w:w="751" w:type="dxa"/>
            <w:vMerge w:val="restart"/>
            <w:tcBorders>
              <w:top w:val="nil"/>
              <w:left w:val="single" w:color="auto" w:sz="4" w:space="0"/>
              <w:bottom w:val="nil"/>
              <w:right w:val="single" w:color="auto" w:sz="4" w:space="0"/>
            </w:tcBorders>
            <w:shd w:val="clear"/>
            <w:tcMar>
              <w:bottom w:w="0" w:type="dxa"/>
              <w:right w:w="108" w:type="dxa"/>
            </w:tcMar>
            <w:vAlign w:val="center"/>
          </w:tcPr>
          <w:p w14:paraId="4508C870">
            <w:pPr>
              <w:keepNext w:val="0"/>
              <w:keepLines w:val="0"/>
              <w:widowControl w:val="0"/>
              <w:suppressLineNumbers w:val="0"/>
              <w:autoSpaceDE w:val="0"/>
              <w:autoSpaceDN/>
              <w:spacing w:before="0" w:beforeAutospacing="1" w:after="160" w:afterAutospacing="0" w:line="360" w:lineRule="auto"/>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2.2.3（1）</w:t>
            </w:r>
          </w:p>
        </w:tc>
        <w:tc>
          <w:tcPr>
            <w:tcW w:w="940" w:type="dxa"/>
            <w:vMerge w:val="restart"/>
            <w:tcBorders>
              <w:top w:val="nil"/>
              <w:left w:val="nil"/>
              <w:bottom w:val="nil"/>
              <w:right w:val="single" w:color="auto" w:sz="4" w:space="0"/>
            </w:tcBorders>
            <w:shd w:val="clear"/>
            <w:tcMar>
              <w:bottom w:w="0" w:type="dxa"/>
              <w:right w:w="108" w:type="dxa"/>
            </w:tcMar>
            <w:vAlign w:val="center"/>
          </w:tcPr>
          <w:p w14:paraId="2F32669B">
            <w:pPr>
              <w:keepNext w:val="0"/>
              <w:keepLines w:val="0"/>
              <w:widowControl w:val="0"/>
              <w:suppressLineNumbers w:val="0"/>
              <w:autoSpaceDE w:val="0"/>
              <w:autoSpaceDN/>
              <w:spacing w:before="0" w:beforeAutospacing="1" w:after="160" w:afterAutospacing="0" w:line="360" w:lineRule="auto"/>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资信业绩部分（50分）</w:t>
            </w:r>
          </w:p>
        </w:tc>
        <w:tc>
          <w:tcPr>
            <w:tcW w:w="2177" w:type="dxa"/>
            <w:gridSpan w:val="2"/>
            <w:tcBorders>
              <w:top w:val="single" w:color="auto" w:sz="4" w:space="0"/>
              <w:left w:val="nil"/>
              <w:bottom w:val="single" w:color="auto" w:sz="4" w:space="0"/>
              <w:right w:val="single" w:color="auto" w:sz="4" w:space="0"/>
            </w:tcBorders>
            <w:shd w:val="clear"/>
            <w:tcMar>
              <w:bottom w:w="0" w:type="dxa"/>
              <w:right w:w="108" w:type="dxa"/>
            </w:tcMar>
            <w:vAlign w:val="center"/>
          </w:tcPr>
          <w:p w14:paraId="0F67A13A">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同类业绩 (12分)</w:t>
            </w:r>
          </w:p>
        </w:tc>
        <w:tc>
          <w:tcPr>
            <w:tcW w:w="5744" w:type="dxa"/>
            <w:tcBorders>
              <w:top w:val="single" w:color="auto" w:sz="4" w:space="0"/>
              <w:left w:val="nil"/>
              <w:bottom w:val="single" w:color="auto" w:sz="4" w:space="0"/>
              <w:right w:val="single" w:color="auto" w:sz="4" w:space="0"/>
            </w:tcBorders>
            <w:shd w:val="clear"/>
            <w:tcMar>
              <w:bottom w:w="0" w:type="dxa"/>
              <w:right w:w="108" w:type="dxa"/>
            </w:tcMar>
            <w:vAlign w:val="top"/>
          </w:tcPr>
          <w:p w14:paraId="48907FAC">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投标人2021年1月1日至今承接的水利工程检测项目业绩，每个有效业绩得2分，最高得12分。</w:t>
            </w:r>
          </w:p>
          <w:p w14:paraId="49F64CC7">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注：业绩日期以合同签订日期为准，须提供合同关键页复印件加盖投标人公章，未按要求提供关键页合同复印件且无法反映主体内容是检测服务的合同业绩，不予计分。</w:t>
            </w:r>
          </w:p>
        </w:tc>
      </w:tr>
      <w:tr w14:paraId="2C01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cantSplit/>
          <w:trHeight w:val="756" w:hRule="atLeast"/>
          <w:jc w:val="center"/>
        </w:trPr>
        <w:tc>
          <w:tcPr>
            <w:tcW w:w="751" w:type="dxa"/>
            <w:vMerge w:val="continue"/>
            <w:tcBorders>
              <w:top w:val="nil"/>
              <w:left w:val="single" w:color="auto" w:sz="4" w:space="0"/>
              <w:bottom w:val="nil"/>
              <w:right w:val="single" w:color="auto" w:sz="4" w:space="0"/>
            </w:tcBorders>
            <w:shd w:val="clear"/>
            <w:tcMar>
              <w:bottom w:w="0" w:type="dxa"/>
              <w:right w:w="108" w:type="dxa"/>
            </w:tcMar>
            <w:vAlign w:val="center"/>
          </w:tcPr>
          <w:p w14:paraId="07E94B9E">
            <w:pPr>
              <w:rPr>
                <w:rFonts w:hint="default" w:ascii="Times New Roman" w:hAnsi="Times New Roman" w:eastAsia="宋体" w:cs="Times New Roman"/>
                <w:sz w:val="20"/>
                <w:szCs w:val="20"/>
              </w:rPr>
            </w:pPr>
          </w:p>
        </w:tc>
        <w:tc>
          <w:tcPr>
            <w:tcW w:w="940" w:type="dxa"/>
            <w:vMerge w:val="continue"/>
            <w:tcBorders>
              <w:top w:val="nil"/>
              <w:left w:val="nil"/>
              <w:bottom w:val="nil"/>
              <w:right w:val="single" w:color="auto" w:sz="4" w:space="0"/>
            </w:tcBorders>
            <w:shd w:val="clear"/>
            <w:tcMar>
              <w:bottom w:w="0" w:type="dxa"/>
              <w:right w:w="108" w:type="dxa"/>
            </w:tcMar>
            <w:vAlign w:val="center"/>
          </w:tcPr>
          <w:p w14:paraId="32CFAABC">
            <w:pPr>
              <w:rPr>
                <w:rFonts w:hint="default" w:ascii="Times New Roman" w:hAnsi="Times New Roman" w:eastAsia="宋体" w:cs="Times New Roman"/>
                <w:sz w:val="20"/>
                <w:szCs w:val="20"/>
              </w:rPr>
            </w:pPr>
          </w:p>
        </w:tc>
        <w:tc>
          <w:tcPr>
            <w:tcW w:w="2177" w:type="dxa"/>
            <w:gridSpan w:val="2"/>
            <w:tcBorders>
              <w:top w:val="single" w:color="auto" w:sz="4" w:space="0"/>
              <w:left w:val="nil"/>
              <w:bottom w:val="single" w:color="auto" w:sz="4" w:space="0"/>
              <w:right w:val="single" w:color="auto" w:sz="4" w:space="0"/>
            </w:tcBorders>
            <w:shd w:val="clear"/>
            <w:tcMar>
              <w:bottom w:w="0" w:type="dxa"/>
              <w:right w:w="108" w:type="dxa"/>
            </w:tcMar>
            <w:vAlign w:val="center"/>
          </w:tcPr>
          <w:p w14:paraId="09DFA52D">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综合实力(5分)</w:t>
            </w:r>
          </w:p>
        </w:tc>
        <w:tc>
          <w:tcPr>
            <w:tcW w:w="5744" w:type="dxa"/>
            <w:tcBorders>
              <w:top w:val="single" w:color="auto" w:sz="4" w:space="0"/>
              <w:left w:val="nil"/>
              <w:bottom w:val="single" w:color="auto" w:sz="4" w:space="0"/>
              <w:right w:val="single" w:color="auto" w:sz="4" w:space="0"/>
            </w:tcBorders>
            <w:shd w:val="clear"/>
            <w:tcMar>
              <w:bottom w:w="0" w:type="dxa"/>
              <w:right w:w="108" w:type="dxa"/>
            </w:tcMar>
            <w:vAlign w:val="top"/>
          </w:tcPr>
          <w:p w14:paraId="33F3B271">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(1)投标人同时具备由国家认证认可监督管理部门批准设立的认证机构颁发并在有效期内的“质量管理</w:t>
            </w:r>
            <w:r>
              <w:rPr>
                <w:rFonts w:hint="eastAsia" w:ascii="宋体" w:hAnsi="宋体" w:eastAsia="宋体" w:cs="宋体"/>
                <w:color w:val="000000"/>
                <w:kern w:val="2"/>
                <w:sz w:val="22"/>
                <w:szCs w:val="22"/>
                <w:bdr w:val="none" w:color="auto" w:sz="0" w:space="0"/>
                <w:lang w:val="en-US" w:eastAsia="zh-CN" w:bidi="ar"/>
              </w:rPr>
              <w:t>类</w:t>
            </w:r>
            <w:r>
              <w:rPr>
                <w:rFonts w:hint="eastAsia" w:ascii="宋体" w:hAnsi="宋体" w:eastAsia="宋体" w:cs="宋体"/>
                <w:color w:val="000000"/>
                <w:kern w:val="2"/>
                <w:sz w:val="21"/>
                <w:szCs w:val="21"/>
                <w:bdr w:val="none" w:color="auto" w:sz="0" w:space="0"/>
                <w:lang w:val="en-US" w:eastAsia="zh-CN" w:bidi="ar"/>
              </w:rPr>
              <w:t>、环境管理类、职业健康安全管理类”3类认证书的得5分，只具备其中2类的得3分，具备其中1类的得1分，其他情况不得分</w:t>
            </w:r>
          </w:p>
          <w:p w14:paraId="256C2956">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注：须提供以上相关有效证书和网站查询结果截图的复印件加盖投标人公章，否则不得分。</w:t>
            </w:r>
          </w:p>
          <w:p w14:paraId="24E1DB2F">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p>
        </w:tc>
      </w:tr>
      <w:tr w14:paraId="2D49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46" w:type="dxa"/>
            <w:right w:w="89" w:type="dxa"/>
          </w:tblCellMar>
        </w:tblPrEx>
        <w:trPr>
          <w:cantSplit/>
          <w:trHeight w:val="8181" w:hRule="atLeast"/>
          <w:jc w:val="center"/>
        </w:trPr>
        <w:tc>
          <w:tcPr>
            <w:tcW w:w="751" w:type="dxa"/>
            <w:vMerge w:val="continue"/>
            <w:tcBorders>
              <w:top w:val="nil"/>
              <w:left w:val="single" w:color="auto" w:sz="4" w:space="0"/>
              <w:bottom w:val="nil"/>
              <w:right w:val="single" w:color="auto" w:sz="4" w:space="0"/>
            </w:tcBorders>
            <w:shd w:val="clear"/>
            <w:tcMar>
              <w:bottom w:w="0" w:type="dxa"/>
              <w:right w:w="108" w:type="dxa"/>
            </w:tcMar>
            <w:vAlign w:val="center"/>
          </w:tcPr>
          <w:p w14:paraId="1918085B">
            <w:pPr>
              <w:rPr>
                <w:rFonts w:hint="default" w:ascii="Times New Roman" w:hAnsi="Times New Roman" w:eastAsia="宋体" w:cs="Times New Roman"/>
                <w:sz w:val="20"/>
                <w:szCs w:val="20"/>
              </w:rPr>
            </w:pPr>
          </w:p>
        </w:tc>
        <w:tc>
          <w:tcPr>
            <w:tcW w:w="940" w:type="dxa"/>
            <w:vMerge w:val="continue"/>
            <w:tcBorders>
              <w:top w:val="nil"/>
              <w:left w:val="nil"/>
              <w:bottom w:val="nil"/>
              <w:right w:val="single" w:color="auto" w:sz="4" w:space="0"/>
            </w:tcBorders>
            <w:shd w:val="clear"/>
            <w:tcMar>
              <w:bottom w:w="0" w:type="dxa"/>
              <w:right w:w="108" w:type="dxa"/>
            </w:tcMar>
            <w:vAlign w:val="center"/>
          </w:tcPr>
          <w:p w14:paraId="37A435C4">
            <w:pPr>
              <w:rPr>
                <w:rFonts w:hint="default" w:ascii="Times New Roman" w:hAnsi="Times New Roman" w:eastAsia="宋体" w:cs="Times New Roman"/>
                <w:sz w:val="20"/>
                <w:szCs w:val="20"/>
              </w:rPr>
            </w:pPr>
          </w:p>
        </w:tc>
        <w:tc>
          <w:tcPr>
            <w:tcW w:w="2177" w:type="dxa"/>
            <w:gridSpan w:val="2"/>
            <w:tcBorders>
              <w:top w:val="single" w:color="auto" w:sz="4" w:space="0"/>
              <w:left w:val="nil"/>
              <w:bottom w:val="single" w:color="auto" w:sz="4" w:space="0"/>
              <w:right w:val="single" w:color="auto" w:sz="4" w:space="0"/>
            </w:tcBorders>
            <w:shd w:val="clear"/>
            <w:tcMar>
              <w:bottom w:w="0" w:type="dxa"/>
              <w:right w:w="108" w:type="dxa"/>
            </w:tcMar>
            <w:vAlign w:val="center"/>
          </w:tcPr>
          <w:p w14:paraId="11004B5F">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拟投入人员 (30分)</w:t>
            </w:r>
          </w:p>
        </w:tc>
        <w:tc>
          <w:tcPr>
            <w:tcW w:w="5744" w:type="dxa"/>
            <w:tcBorders>
              <w:top w:val="single" w:color="auto" w:sz="4" w:space="0"/>
              <w:left w:val="nil"/>
              <w:bottom w:val="single" w:color="auto" w:sz="4" w:space="0"/>
              <w:right w:val="single" w:color="auto" w:sz="4" w:space="0"/>
            </w:tcBorders>
            <w:shd w:val="clear"/>
            <w:tcMar>
              <w:bottom w:w="0" w:type="dxa"/>
              <w:right w:w="108" w:type="dxa"/>
            </w:tcMar>
            <w:vAlign w:val="top"/>
          </w:tcPr>
          <w:p w14:paraId="3BE618EB">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根据投标人拟派本项目的人员进行评审：</w:t>
            </w:r>
          </w:p>
          <w:p w14:paraId="38F2D754">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b/>
                <w:bCs/>
                <w:kern w:val="2"/>
                <w:sz w:val="21"/>
                <w:szCs w:val="21"/>
                <w:bdr w:val="none" w:color="auto" w:sz="0" w:space="0"/>
              </w:rPr>
            </w:pPr>
            <w:r>
              <w:rPr>
                <w:rFonts w:hint="eastAsia" w:ascii="宋体" w:hAnsi="宋体" w:eastAsia="宋体" w:cs="宋体"/>
                <w:b/>
                <w:bCs/>
                <w:color w:val="000000"/>
                <w:kern w:val="2"/>
                <w:sz w:val="21"/>
                <w:szCs w:val="21"/>
                <w:bdr w:val="none" w:color="auto" w:sz="0" w:space="0"/>
                <w:lang w:val="en-US" w:eastAsia="zh-CN" w:bidi="ar"/>
              </w:rPr>
              <w:t>（1）项目负责人（9分）</w:t>
            </w:r>
          </w:p>
          <w:p w14:paraId="728F50D9">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①具有工程类高级或以上技术职称，得3分；</w:t>
            </w:r>
          </w:p>
          <w:p w14:paraId="4E79C236">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②全国水利工程质量检测员证书的，得2分； </w:t>
            </w:r>
          </w:p>
          <w:p w14:paraId="3964E9C3">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③具有专业为地基基础的检测鉴定培训合格证的，得2分；</w:t>
            </w:r>
          </w:p>
          <w:p w14:paraId="35C9352D">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④具有中级或以上注册安全工程师（建筑施工安全）证书的，得2分。</w:t>
            </w:r>
          </w:p>
          <w:p w14:paraId="0D4812E3">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b w:val="0"/>
                <w:bCs w:val="0"/>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其他情况不得分。</w:t>
            </w:r>
          </w:p>
          <w:p w14:paraId="6E91AD99">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b/>
                <w:bCs/>
                <w:kern w:val="2"/>
                <w:sz w:val="21"/>
                <w:szCs w:val="21"/>
                <w:bdr w:val="none" w:color="auto" w:sz="0" w:space="0"/>
              </w:rPr>
            </w:pPr>
            <w:r>
              <w:rPr>
                <w:rFonts w:hint="eastAsia" w:ascii="宋体" w:hAnsi="宋体" w:eastAsia="宋体" w:cs="宋体"/>
                <w:b/>
                <w:bCs/>
                <w:color w:val="000000"/>
                <w:kern w:val="2"/>
                <w:sz w:val="21"/>
                <w:szCs w:val="21"/>
                <w:bdr w:val="none" w:color="auto" w:sz="0" w:space="0"/>
                <w:lang w:val="en-US" w:eastAsia="zh-CN" w:bidi="ar"/>
              </w:rPr>
              <w:t>（2）技术负责人（项目负责人除外）（7分）</w:t>
            </w:r>
          </w:p>
          <w:p w14:paraId="33174326">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①具有工程类高级或以上技术职称，得3分；</w:t>
            </w:r>
          </w:p>
          <w:p w14:paraId="7F5D030F">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②全国水利工程质量检测员证书的，得2分； </w:t>
            </w:r>
          </w:p>
          <w:p w14:paraId="6A7F3357">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③具有专业为地基基础的检测鉴定培训合格证的，得2分；</w:t>
            </w:r>
          </w:p>
          <w:p w14:paraId="5633AFD4">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b/>
                <w:bCs/>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其他情况不得分</w:t>
            </w:r>
          </w:p>
          <w:p w14:paraId="0A018711">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b/>
                <w:bCs/>
                <w:kern w:val="2"/>
                <w:sz w:val="21"/>
                <w:szCs w:val="21"/>
                <w:bdr w:val="none" w:color="auto" w:sz="0" w:space="0"/>
              </w:rPr>
            </w:pPr>
            <w:r>
              <w:rPr>
                <w:rFonts w:hint="eastAsia" w:ascii="宋体" w:hAnsi="宋体" w:eastAsia="宋体" w:cs="宋体"/>
                <w:b/>
                <w:bCs/>
                <w:color w:val="000000"/>
                <w:kern w:val="2"/>
                <w:sz w:val="21"/>
                <w:szCs w:val="21"/>
                <w:bdr w:val="none" w:color="auto" w:sz="0" w:space="0"/>
                <w:lang w:val="en-US" w:eastAsia="zh-CN" w:bidi="ar"/>
              </w:rPr>
              <w:t>（3）质量安全负责人（7分）</w:t>
            </w:r>
          </w:p>
          <w:p w14:paraId="37397C3E">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①具有工程类高级或以上技术职称，得3分；</w:t>
            </w:r>
          </w:p>
          <w:p w14:paraId="733276FD">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②中级或以上注册安全工程师（建筑施工安全）证书的，得2分； </w:t>
            </w:r>
          </w:p>
          <w:p w14:paraId="3FCF2805">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③具有专业为地基基础的检测鉴定培训合格证的，，得2分。</w:t>
            </w:r>
          </w:p>
          <w:p w14:paraId="75346A01">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b/>
                <w:bCs/>
                <w:kern w:val="2"/>
                <w:sz w:val="21"/>
                <w:szCs w:val="21"/>
                <w:bdr w:val="none" w:color="auto" w:sz="0" w:space="0"/>
              </w:rPr>
            </w:pPr>
            <w:r>
              <w:rPr>
                <w:rFonts w:hint="eastAsia" w:ascii="宋体" w:hAnsi="宋体" w:eastAsia="宋体" w:cs="宋体"/>
                <w:b/>
                <w:bCs/>
                <w:color w:val="000000"/>
                <w:kern w:val="2"/>
                <w:sz w:val="21"/>
                <w:szCs w:val="21"/>
                <w:bdr w:val="none" w:color="auto" w:sz="0" w:space="0"/>
                <w:lang w:val="en-US" w:eastAsia="zh-CN" w:bidi="ar"/>
              </w:rPr>
              <w:t>（4）检测人员（项目负责人、技术负责人、质量安全负责人除外）（7分）</w:t>
            </w:r>
          </w:p>
          <w:p w14:paraId="2BEA736A">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具有水利类中级或以上技术职称或全国水利工程质量检测员证书的，每提供1人得1分，本小项最高得7分。</w:t>
            </w:r>
          </w:p>
          <w:p w14:paraId="6483844F">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注：①以上人员职务不得兼任，提供职业资格证书、职称证书、注册证书（若有）、检测员证书（合格证书）并加盖投标人公章。②拟投入的人员须提供投标人为其购买的社保证明材料（社保证明时间为开标前连续三个月（不含开标当月），可以是在投标人总公司或分公司的社保缴纳证明文件）并加盖投标人公章。</w:t>
            </w:r>
          </w:p>
        </w:tc>
      </w:tr>
      <w:tr w14:paraId="29EA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cantSplit/>
          <w:trHeight w:val="90" w:hRule="atLeast"/>
          <w:jc w:val="center"/>
        </w:trPr>
        <w:tc>
          <w:tcPr>
            <w:tcW w:w="751" w:type="dxa"/>
            <w:vMerge w:val="continue"/>
            <w:tcBorders>
              <w:top w:val="nil"/>
              <w:left w:val="single" w:color="auto" w:sz="4" w:space="0"/>
              <w:bottom w:val="nil"/>
              <w:right w:val="single" w:color="auto" w:sz="4" w:space="0"/>
            </w:tcBorders>
            <w:shd w:val="clear"/>
            <w:tcMar>
              <w:bottom w:w="0" w:type="dxa"/>
              <w:right w:w="108" w:type="dxa"/>
            </w:tcMar>
            <w:vAlign w:val="center"/>
          </w:tcPr>
          <w:p w14:paraId="4816C6FA">
            <w:pPr>
              <w:rPr>
                <w:rFonts w:hint="default" w:ascii="Times New Roman" w:hAnsi="Times New Roman" w:eastAsia="宋体" w:cs="Times New Roman"/>
                <w:sz w:val="20"/>
                <w:szCs w:val="20"/>
              </w:rPr>
            </w:pPr>
          </w:p>
        </w:tc>
        <w:tc>
          <w:tcPr>
            <w:tcW w:w="940" w:type="dxa"/>
            <w:vMerge w:val="continue"/>
            <w:tcBorders>
              <w:top w:val="nil"/>
              <w:left w:val="nil"/>
              <w:bottom w:val="nil"/>
              <w:right w:val="single" w:color="auto" w:sz="4" w:space="0"/>
            </w:tcBorders>
            <w:shd w:val="clear"/>
            <w:tcMar>
              <w:bottom w:w="0" w:type="dxa"/>
              <w:right w:w="108" w:type="dxa"/>
            </w:tcMar>
            <w:vAlign w:val="center"/>
          </w:tcPr>
          <w:p w14:paraId="7E59F2CA">
            <w:pPr>
              <w:rPr>
                <w:rFonts w:hint="default" w:ascii="Times New Roman" w:hAnsi="Times New Roman" w:eastAsia="宋体" w:cs="Times New Roman"/>
                <w:sz w:val="20"/>
                <w:szCs w:val="20"/>
              </w:rPr>
            </w:pPr>
          </w:p>
        </w:tc>
        <w:tc>
          <w:tcPr>
            <w:tcW w:w="2177" w:type="dxa"/>
            <w:gridSpan w:val="2"/>
            <w:tcBorders>
              <w:top w:val="single" w:color="auto" w:sz="4" w:space="0"/>
              <w:left w:val="nil"/>
              <w:bottom w:val="single" w:color="auto" w:sz="4" w:space="0"/>
              <w:right w:val="single" w:color="auto" w:sz="4" w:space="0"/>
            </w:tcBorders>
            <w:shd w:val="clear"/>
            <w:tcMar>
              <w:bottom w:w="0" w:type="dxa"/>
              <w:right w:w="108" w:type="dxa"/>
            </w:tcMar>
            <w:vAlign w:val="center"/>
          </w:tcPr>
          <w:p w14:paraId="69B1E015">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服务响应情况 (3分)</w:t>
            </w:r>
          </w:p>
        </w:tc>
        <w:tc>
          <w:tcPr>
            <w:tcW w:w="5744" w:type="dxa"/>
            <w:tcBorders>
              <w:top w:val="single" w:color="auto" w:sz="4" w:space="0"/>
              <w:left w:val="nil"/>
              <w:bottom w:val="single" w:color="auto" w:sz="4" w:space="0"/>
              <w:right w:val="single" w:color="auto" w:sz="4" w:space="0"/>
            </w:tcBorders>
            <w:shd w:val="clear"/>
            <w:tcMar>
              <w:bottom w:w="0" w:type="dxa"/>
              <w:right w:w="108" w:type="dxa"/>
            </w:tcMar>
            <w:vAlign w:val="top"/>
          </w:tcPr>
          <w:p w14:paraId="658E01D8">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（1）投标人承诺在接到采购人通知后1小时内到达现场，得3分；</w:t>
            </w:r>
          </w:p>
          <w:p w14:paraId="4324F245">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（2）投标人承诺在接到采购人通知后1-2小时之内到达现场，得2分；</w:t>
            </w:r>
          </w:p>
          <w:p w14:paraId="223F11FB">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（3）投标人承诺在接到采购人通知后2小时以上到达现场，得1分；</w:t>
            </w:r>
          </w:p>
          <w:p w14:paraId="2E01F535">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（4）其他情况，不得分。 </w:t>
            </w:r>
          </w:p>
          <w:p w14:paraId="29722C22">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注：须提供承诺函加盖投标人公章，格式自拟。</w:t>
            </w:r>
          </w:p>
        </w:tc>
      </w:tr>
      <w:tr w14:paraId="3BB2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1975" w:hRule="atLeast"/>
          <w:jc w:val="center"/>
        </w:trPr>
        <w:tc>
          <w:tcPr>
            <w:tcW w:w="751" w:type="dxa"/>
            <w:vMerge w:val="restart"/>
            <w:tcBorders>
              <w:top w:val="nil"/>
              <w:left w:val="single" w:color="auto" w:sz="4" w:space="0"/>
              <w:bottom w:val="nil"/>
              <w:right w:val="single" w:color="auto" w:sz="4" w:space="0"/>
            </w:tcBorders>
            <w:shd w:val="clear"/>
            <w:tcMar>
              <w:bottom w:w="0" w:type="dxa"/>
              <w:right w:w="108" w:type="dxa"/>
            </w:tcMar>
            <w:vAlign w:val="center"/>
          </w:tcPr>
          <w:p w14:paraId="332C4ECA">
            <w:pPr>
              <w:keepNext w:val="0"/>
              <w:keepLines w:val="0"/>
              <w:widowControl/>
              <w:suppressLineNumbers w:val="0"/>
              <w:spacing w:before="0" w:beforeAutospacing="1" w:after="160" w:afterAutospacing="0" w:line="400" w:lineRule="exact"/>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2.2.3（2）</w:t>
            </w:r>
          </w:p>
        </w:tc>
        <w:tc>
          <w:tcPr>
            <w:tcW w:w="940" w:type="dxa"/>
            <w:vMerge w:val="restart"/>
            <w:tcBorders>
              <w:top w:val="nil"/>
              <w:left w:val="nil"/>
              <w:bottom w:val="nil"/>
              <w:right w:val="single" w:color="auto" w:sz="4" w:space="0"/>
            </w:tcBorders>
            <w:shd w:val="clear"/>
            <w:tcMar>
              <w:bottom w:w="0" w:type="dxa"/>
              <w:right w:w="108" w:type="dxa"/>
            </w:tcMar>
            <w:vAlign w:val="center"/>
          </w:tcPr>
          <w:p w14:paraId="729227DA">
            <w:pPr>
              <w:keepNext w:val="0"/>
              <w:keepLines w:val="0"/>
              <w:widowControl/>
              <w:suppressLineNumbers w:val="0"/>
              <w:spacing w:before="0" w:beforeAutospacing="1" w:after="160" w:afterAutospacing="0" w:line="400" w:lineRule="exact"/>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检测方案评分标准（35分）</w:t>
            </w:r>
          </w:p>
        </w:tc>
        <w:tc>
          <w:tcPr>
            <w:tcW w:w="2177" w:type="dxa"/>
            <w:gridSpan w:val="2"/>
            <w:tcBorders>
              <w:top w:val="single" w:color="auto" w:sz="4" w:space="0"/>
              <w:left w:val="nil"/>
              <w:bottom w:val="nil"/>
              <w:right w:val="single" w:color="auto" w:sz="4" w:space="0"/>
            </w:tcBorders>
            <w:shd w:val="clear"/>
            <w:tcMar>
              <w:bottom w:w="0" w:type="dxa"/>
              <w:right w:w="108" w:type="dxa"/>
            </w:tcMar>
            <w:vAlign w:val="center"/>
          </w:tcPr>
          <w:p w14:paraId="7A300E2E">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1"/>
                <w:szCs w:val="21"/>
                <w:bdr w:val="none" w:color="auto" w:sz="0" w:space="0"/>
              </w:rPr>
            </w:pPr>
            <w:r>
              <w:rPr>
                <w:rFonts w:hint="default" w:ascii="Calibri" w:hAnsi="Calibri" w:eastAsia="Calibri" w:cs="Calibri"/>
                <w:color w:val="000000"/>
                <w:kern w:val="2"/>
                <w:sz w:val="22"/>
                <w:szCs w:val="22"/>
                <w:bdr w:val="none" w:color="auto" w:sz="0" w:space="0"/>
                <w:lang w:val="en-US" w:eastAsia="zh-CN" w:bidi="ar"/>
              </w:rPr>
              <w:t>对项目的理解</w:t>
            </w:r>
            <w:r>
              <w:rPr>
                <w:rFonts w:hint="default" w:ascii="Times New Roman" w:hAnsi="Times New Roman" w:eastAsia="Calibri" w:cs="Calibri"/>
                <w:color w:val="000000"/>
                <w:kern w:val="2"/>
                <w:sz w:val="22"/>
                <w:szCs w:val="22"/>
                <w:bdr w:val="none" w:color="auto" w:sz="0" w:space="0"/>
                <w:lang w:val="en-US" w:eastAsia="zh-CN" w:bidi="ar"/>
              </w:rPr>
              <w:t xml:space="preserve"> (</w:t>
            </w:r>
            <w:r>
              <w:rPr>
                <w:rFonts w:hint="default" w:ascii="Times New Roman" w:hAnsi="Times New Roman" w:eastAsia="Calibri" w:cs="Times New Roman"/>
                <w:color w:val="000000"/>
                <w:kern w:val="2"/>
                <w:sz w:val="22"/>
                <w:szCs w:val="22"/>
                <w:bdr w:val="none" w:color="auto" w:sz="0" w:space="0"/>
                <w:lang w:val="en-US" w:eastAsia="zh-CN" w:bidi="ar"/>
              </w:rPr>
              <w:t>8</w:t>
            </w:r>
            <w:r>
              <w:rPr>
                <w:rFonts w:hint="default" w:ascii="Calibri" w:hAnsi="Calibri" w:eastAsia="Calibri" w:cs="Calibri"/>
                <w:color w:val="000000"/>
                <w:kern w:val="2"/>
                <w:sz w:val="22"/>
                <w:szCs w:val="22"/>
                <w:bdr w:val="none" w:color="auto" w:sz="0" w:space="0"/>
                <w:lang w:val="en-US" w:eastAsia="zh-CN" w:bidi="ar"/>
              </w:rPr>
              <w:t>分</w:t>
            </w:r>
            <w:r>
              <w:rPr>
                <w:rFonts w:hint="default" w:ascii="Times New Roman" w:hAnsi="Times New Roman" w:eastAsia="Calibri" w:cs="Calibri"/>
                <w:color w:val="000000"/>
                <w:kern w:val="2"/>
                <w:sz w:val="22"/>
                <w:szCs w:val="22"/>
                <w:bdr w:val="none" w:color="auto" w:sz="0" w:space="0"/>
                <w:lang w:val="en-US" w:eastAsia="zh-CN" w:bidi="ar"/>
              </w:rPr>
              <w:t>)</w:t>
            </w:r>
          </w:p>
        </w:tc>
        <w:tc>
          <w:tcPr>
            <w:tcW w:w="5744" w:type="dxa"/>
            <w:tcBorders>
              <w:top w:val="single" w:color="auto" w:sz="4" w:space="0"/>
              <w:left w:val="nil"/>
              <w:bottom w:val="nil"/>
              <w:right w:val="single" w:color="auto" w:sz="4" w:space="0"/>
            </w:tcBorders>
            <w:shd w:val="clear"/>
            <w:tcMar>
              <w:bottom w:w="0" w:type="dxa"/>
              <w:right w:w="108" w:type="dxa"/>
            </w:tcMar>
            <w:vAlign w:val="top"/>
          </w:tcPr>
          <w:p w14:paraId="5394F827">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根据投标人提供的对本项目用户需求的理解情况、重点难点分析等方面进行综合评审：</w:t>
            </w:r>
          </w:p>
          <w:p w14:paraId="7476CF45">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（1）投标人对项目及所在地工作条件认识充分，总体工作思路表述清晰、完整、严谨、合理；熟悉工程情况、工作目标明确、对重点和难点工程认识充分，理解得当，得8分；</w:t>
            </w:r>
          </w:p>
          <w:p w14:paraId="46FF1966">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（2）投标人对项目及所在地工作条件认识较好，总体工作思路表述清晰、完整；对重点和难点工程认识较好，得5分； </w:t>
            </w:r>
          </w:p>
          <w:p w14:paraId="3C980B5C">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（3）投标人对项目及所在地工作条件认识一般，总体工作思路表述不完整；对重点和难点工程认识一般，得2分； </w:t>
            </w:r>
          </w:p>
          <w:p w14:paraId="3B5C637A">
            <w:pPr>
              <w:keepNext w:val="0"/>
              <w:keepLines w:val="0"/>
              <w:widowControl/>
              <w:suppressLineNumbers w:val="0"/>
              <w:adjustRightInd w:val="0"/>
              <w:spacing w:before="0" w:beforeLines="0" w:beforeAutospacing="0" w:after="0" w:afterLines="0" w:afterAutospacing="0" w:line="280" w:lineRule="exact"/>
              <w:ind w:left="0" w:leftChars="0" w:right="65" w:rightChars="31" w:firstLine="0" w:firstLineChars="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（4）投标人未提供相应方案得0分。</w:t>
            </w:r>
          </w:p>
        </w:tc>
      </w:tr>
      <w:tr w14:paraId="3F05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46" w:type="dxa"/>
            <w:right w:w="89" w:type="dxa"/>
          </w:tblCellMar>
        </w:tblPrEx>
        <w:trPr>
          <w:trHeight w:val="1975" w:hRule="atLeast"/>
          <w:jc w:val="center"/>
        </w:trPr>
        <w:tc>
          <w:tcPr>
            <w:tcW w:w="751" w:type="dxa"/>
            <w:vMerge w:val="continue"/>
            <w:tcBorders>
              <w:top w:val="nil"/>
              <w:left w:val="single" w:color="auto" w:sz="4" w:space="0"/>
              <w:bottom w:val="nil"/>
              <w:right w:val="single" w:color="auto" w:sz="4" w:space="0"/>
            </w:tcBorders>
            <w:shd w:val="clear"/>
            <w:tcMar>
              <w:bottom w:w="0" w:type="dxa"/>
              <w:right w:w="108" w:type="dxa"/>
            </w:tcMar>
            <w:vAlign w:val="center"/>
          </w:tcPr>
          <w:p w14:paraId="7A094B3D">
            <w:pPr>
              <w:rPr>
                <w:rFonts w:hint="default" w:ascii="Times New Roman" w:hAnsi="Times New Roman" w:eastAsia="宋体" w:cs="Times New Roman"/>
                <w:sz w:val="20"/>
                <w:szCs w:val="20"/>
              </w:rPr>
            </w:pPr>
          </w:p>
        </w:tc>
        <w:tc>
          <w:tcPr>
            <w:tcW w:w="940" w:type="dxa"/>
            <w:vMerge w:val="continue"/>
            <w:tcBorders>
              <w:top w:val="nil"/>
              <w:left w:val="nil"/>
              <w:bottom w:val="nil"/>
              <w:right w:val="single" w:color="auto" w:sz="4" w:space="0"/>
            </w:tcBorders>
            <w:shd w:val="clear"/>
            <w:tcMar>
              <w:bottom w:w="0" w:type="dxa"/>
              <w:right w:w="108" w:type="dxa"/>
            </w:tcMar>
            <w:vAlign w:val="center"/>
          </w:tcPr>
          <w:p w14:paraId="6CAD291A">
            <w:pPr>
              <w:rPr>
                <w:rFonts w:hint="default" w:ascii="Times New Roman" w:hAnsi="Times New Roman" w:eastAsia="宋体" w:cs="Times New Roman"/>
                <w:sz w:val="20"/>
                <w:szCs w:val="20"/>
              </w:rPr>
            </w:pPr>
          </w:p>
        </w:tc>
        <w:tc>
          <w:tcPr>
            <w:tcW w:w="2177" w:type="dxa"/>
            <w:gridSpan w:val="2"/>
            <w:tcBorders>
              <w:top w:val="single" w:color="auto" w:sz="4" w:space="0"/>
              <w:left w:val="nil"/>
              <w:bottom w:val="nil"/>
              <w:right w:val="single" w:color="auto" w:sz="4" w:space="0"/>
            </w:tcBorders>
            <w:shd w:val="clear"/>
            <w:tcMar>
              <w:bottom w:w="0" w:type="dxa"/>
              <w:right w:w="108" w:type="dxa"/>
            </w:tcMar>
            <w:vAlign w:val="center"/>
          </w:tcPr>
          <w:p w14:paraId="5A96A693">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1"/>
                <w:szCs w:val="21"/>
                <w:bdr w:val="none" w:color="auto" w:sz="0" w:space="0"/>
              </w:rPr>
            </w:pPr>
            <w:r>
              <w:rPr>
                <w:rFonts w:hint="default" w:ascii="Calibri" w:hAnsi="Calibri" w:eastAsia="Calibri" w:cs="Calibri"/>
                <w:color w:val="000000"/>
                <w:kern w:val="2"/>
                <w:sz w:val="22"/>
                <w:szCs w:val="22"/>
                <w:bdr w:val="none" w:color="auto" w:sz="0" w:space="0"/>
                <w:lang w:val="en-US" w:eastAsia="zh-CN" w:bidi="ar"/>
              </w:rPr>
              <w:t>检测技术方案</w:t>
            </w:r>
            <w:r>
              <w:rPr>
                <w:rFonts w:hint="default" w:ascii="Times New Roman" w:hAnsi="Times New Roman" w:eastAsia="Calibri" w:cs="Calibri"/>
                <w:color w:val="000000"/>
                <w:kern w:val="2"/>
                <w:sz w:val="22"/>
                <w:szCs w:val="22"/>
                <w:bdr w:val="none" w:color="auto" w:sz="0" w:space="0"/>
                <w:lang w:val="en-US" w:eastAsia="zh-CN" w:bidi="ar"/>
              </w:rPr>
              <w:t xml:space="preserve"> (</w:t>
            </w:r>
            <w:r>
              <w:rPr>
                <w:rFonts w:hint="default" w:ascii="Times New Roman" w:hAnsi="Times New Roman" w:eastAsia="宋体" w:cs="Times New Roman"/>
                <w:color w:val="000000"/>
                <w:kern w:val="2"/>
                <w:sz w:val="22"/>
                <w:szCs w:val="22"/>
                <w:bdr w:val="none" w:color="auto" w:sz="0" w:space="0"/>
                <w:lang w:val="en-US" w:eastAsia="zh-CN" w:bidi="ar"/>
              </w:rPr>
              <w:t>10</w:t>
            </w:r>
            <w:r>
              <w:rPr>
                <w:rFonts w:hint="default" w:ascii="Calibri" w:hAnsi="Calibri" w:eastAsia="Calibri" w:cs="Calibri"/>
                <w:color w:val="000000"/>
                <w:kern w:val="2"/>
                <w:sz w:val="22"/>
                <w:szCs w:val="22"/>
                <w:bdr w:val="none" w:color="auto" w:sz="0" w:space="0"/>
                <w:lang w:val="en-US" w:eastAsia="zh-CN" w:bidi="ar"/>
              </w:rPr>
              <w:t>分</w:t>
            </w:r>
            <w:r>
              <w:rPr>
                <w:rFonts w:hint="default" w:ascii="Times New Roman" w:hAnsi="Times New Roman" w:eastAsia="Calibri" w:cs="Calibri"/>
                <w:color w:val="000000"/>
                <w:kern w:val="2"/>
                <w:sz w:val="22"/>
                <w:szCs w:val="22"/>
                <w:bdr w:val="none" w:color="auto" w:sz="0" w:space="0"/>
                <w:lang w:val="en-US" w:eastAsia="zh-CN" w:bidi="ar"/>
              </w:rPr>
              <w:t>)</w:t>
            </w:r>
          </w:p>
        </w:tc>
        <w:tc>
          <w:tcPr>
            <w:tcW w:w="5744" w:type="dxa"/>
            <w:tcBorders>
              <w:top w:val="single" w:color="auto" w:sz="4" w:space="0"/>
              <w:left w:val="nil"/>
              <w:bottom w:val="nil"/>
              <w:right w:val="single" w:color="auto" w:sz="4" w:space="0"/>
            </w:tcBorders>
            <w:shd w:val="clear"/>
            <w:tcMar>
              <w:bottom w:w="0" w:type="dxa"/>
              <w:right w:w="108" w:type="dxa"/>
            </w:tcMar>
            <w:vAlign w:val="top"/>
          </w:tcPr>
          <w:p w14:paraId="4658BBBA">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根据投标人结合对检测工作内容理解是否深刻、全面，工作布置和流程是否合理可行，是否针对性强，成果报告提交的内容是否符合规定、全面、准确、检测方法是否科学合理、措施可行有效等进行综合评审：</w:t>
            </w:r>
          </w:p>
          <w:p w14:paraId="75FDC004">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（1）检测方法科学合理、措施可行有效，得5分； </w:t>
            </w:r>
          </w:p>
          <w:p w14:paraId="4B81D3BF">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（2）检测方法基本合理、措施基本有效，得3分； </w:t>
            </w:r>
          </w:p>
          <w:p w14:paraId="0DD68251">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（3）检测方法、措施一般，得1分； </w:t>
            </w:r>
          </w:p>
          <w:p w14:paraId="096FCD0D">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（4）投标人未提供对应方案得0分。</w:t>
            </w:r>
          </w:p>
          <w:p w14:paraId="6F18FBD6">
            <w:pPr>
              <w:keepNext w:val="0"/>
              <w:keepLines w:val="0"/>
              <w:widowControl/>
              <w:suppressLineNumbers w:val="0"/>
              <w:spacing w:before="0" w:beforeAutospacing="1" w:after="160" w:afterAutospacing="0" w:line="256" w:lineRule="auto"/>
              <w:ind w:left="0" w:right="0"/>
              <w:jc w:val="left"/>
              <w:rPr>
                <w:rFonts w:hint="default" w:ascii="Times New Roman" w:hAnsi="Times New Roman" w:cs="Calibri"/>
                <w:kern w:val="2"/>
                <w:sz w:val="22"/>
                <w:szCs w:val="22"/>
                <w:bdr w:val="none" w:color="auto" w:sz="0" w:space="0"/>
              </w:rPr>
            </w:pPr>
            <w:r>
              <w:rPr>
                <w:rFonts w:hint="default" w:ascii="Times New Roman" w:hAnsi="Times New Roman" w:eastAsia="Calibri" w:cs="Times New Roman"/>
                <w:color w:val="000000"/>
                <w:kern w:val="2"/>
                <w:sz w:val="22"/>
                <w:szCs w:val="22"/>
                <w:bdr w:val="none" w:color="auto" w:sz="0" w:space="0"/>
                <w:lang w:val="en-US" w:eastAsia="zh-CN" w:bidi="ar"/>
              </w:rPr>
              <w:t>2</w:t>
            </w:r>
            <w:r>
              <w:rPr>
                <w:rFonts w:hint="default" w:ascii="Calibri" w:hAnsi="Calibri" w:eastAsia="Calibri" w:cs="Calibri"/>
                <w:color w:val="000000"/>
                <w:kern w:val="2"/>
                <w:sz w:val="22"/>
                <w:szCs w:val="22"/>
                <w:bdr w:val="none" w:color="auto" w:sz="0" w:space="0"/>
                <w:lang w:val="en-US" w:eastAsia="zh-CN" w:bidi="ar"/>
              </w:rPr>
              <w:t>、根据投标人的对检侧技术是否全面，包括但不限于以下内容植物病害、植物虫害、管材落锤冲击试验、管材维卡软化温度、井盖承载能力、基桩竖向抗压承载力（静载试验）、桩身完整性（声波透射法）、轻型动力触探、桥梁静载试验、桥梁动载试验、击实试验、扣件扭转刚度、扣件抗滑、扣件抗破坏等检测能力。</w:t>
            </w:r>
          </w:p>
          <w:p w14:paraId="378FDA67">
            <w:pPr>
              <w:keepNext w:val="0"/>
              <w:keepLines w:val="0"/>
              <w:widowControl/>
              <w:suppressLineNumbers w:val="0"/>
              <w:adjustRightInd w:val="0"/>
              <w:spacing w:before="0" w:beforeLines="0" w:beforeAutospacing="0" w:after="0" w:afterLines="0" w:afterAutospacing="0" w:line="280" w:lineRule="exact"/>
              <w:ind w:left="0" w:leftChars="0" w:right="65" w:rightChars="31" w:firstLine="0" w:firstLineChars="0"/>
              <w:jc w:val="both"/>
              <w:rPr>
                <w:rFonts w:hint="default" w:ascii="Times New Roman" w:hAnsi="Times New Roman" w:cs="Calibri"/>
                <w:kern w:val="2"/>
                <w:sz w:val="22"/>
                <w:szCs w:val="22"/>
                <w:bdr w:val="none" w:color="auto" w:sz="0" w:space="0"/>
              </w:rPr>
            </w:pPr>
            <w:r>
              <w:rPr>
                <w:rFonts w:hint="default" w:ascii="Calibri" w:hAnsi="Calibri" w:eastAsia="Calibri" w:cs="Calibri"/>
                <w:color w:val="000000"/>
                <w:kern w:val="2"/>
                <w:sz w:val="22"/>
                <w:szCs w:val="22"/>
                <w:bdr w:val="none" w:color="auto" w:sz="0" w:space="0"/>
                <w:lang w:val="en-US" w:eastAsia="zh-CN" w:bidi="ar"/>
              </w:rPr>
              <w:t>以上内容全部具备得</w:t>
            </w:r>
            <w:r>
              <w:rPr>
                <w:rFonts w:hint="default" w:ascii="Times New Roman" w:hAnsi="Times New Roman" w:eastAsia="Calibri" w:cs="Times New Roman"/>
                <w:color w:val="000000"/>
                <w:kern w:val="2"/>
                <w:sz w:val="22"/>
                <w:szCs w:val="22"/>
                <w:bdr w:val="none" w:color="auto" w:sz="0" w:space="0"/>
                <w:lang w:val="en-US" w:eastAsia="zh-CN" w:bidi="ar"/>
              </w:rPr>
              <w:t>5</w:t>
            </w:r>
            <w:r>
              <w:rPr>
                <w:rFonts w:hint="default" w:ascii="Calibri" w:hAnsi="Calibri" w:eastAsia="Calibri" w:cs="Calibri"/>
                <w:color w:val="000000"/>
                <w:kern w:val="2"/>
                <w:sz w:val="22"/>
                <w:szCs w:val="22"/>
                <w:bdr w:val="none" w:color="auto" w:sz="0" w:space="0"/>
                <w:lang w:val="en-US" w:eastAsia="zh-CN" w:bidi="ar"/>
              </w:rPr>
              <w:t>分，每少一项扣</w:t>
            </w:r>
            <w:r>
              <w:rPr>
                <w:rFonts w:hint="default" w:ascii="Times New Roman" w:hAnsi="Times New Roman" w:eastAsia="Calibri" w:cs="Times New Roman"/>
                <w:color w:val="000000"/>
                <w:kern w:val="2"/>
                <w:sz w:val="22"/>
                <w:szCs w:val="22"/>
                <w:bdr w:val="none" w:color="auto" w:sz="0" w:space="0"/>
                <w:lang w:val="en-US" w:eastAsia="zh-CN" w:bidi="ar"/>
              </w:rPr>
              <w:t>0.5</w:t>
            </w:r>
            <w:r>
              <w:rPr>
                <w:rFonts w:hint="default" w:ascii="Calibri" w:hAnsi="Calibri" w:eastAsia="Calibri" w:cs="Calibri"/>
                <w:color w:val="000000"/>
                <w:kern w:val="2"/>
                <w:sz w:val="22"/>
                <w:szCs w:val="22"/>
                <w:bdr w:val="none" w:color="auto" w:sz="0" w:space="0"/>
                <w:lang w:val="en-US" w:eastAsia="zh-CN" w:bidi="ar"/>
              </w:rPr>
              <w:t>分，扣完为止。</w:t>
            </w:r>
          </w:p>
          <w:p w14:paraId="3EFCF540">
            <w:pPr>
              <w:keepNext w:val="0"/>
              <w:keepLines w:val="0"/>
              <w:widowControl/>
              <w:suppressLineNumbers w:val="0"/>
              <w:adjustRightInd w:val="0"/>
              <w:spacing w:before="0" w:beforeLines="0" w:beforeAutospacing="0" w:after="0" w:afterLines="0" w:afterAutospacing="0" w:line="280" w:lineRule="exact"/>
              <w:ind w:left="0" w:leftChars="0" w:right="65" w:rightChars="31" w:firstLine="0" w:firstLineChars="0"/>
              <w:jc w:val="both"/>
              <w:rPr>
                <w:rFonts w:hint="eastAsia" w:ascii="宋体" w:hAnsi="宋体" w:eastAsia="宋体" w:cs="宋体"/>
                <w:kern w:val="2"/>
                <w:sz w:val="21"/>
                <w:szCs w:val="21"/>
                <w:bdr w:val="none" w:color="auto" w:sz="0" w:space="0"/>
              </w:rPr>
            </w:pPr>
            <w:r>
              <w:rPr>
                <w:rFonts w:hint="default" w:ascii="Calibri" w:hAnsi="Calibri" w:eastAsia="Calibri" w:cs="Calibri"/>
                <w:color w:val="000000"/>
                <w:kern w:val="2"/>
                <w:sz w:val="22"/>
                <w:szCs w:val="22"/>
                <w:bdr w:val="none" w:color="auto" w:sz="0" w:space="0"/>
                <w:lang w:val="en-US" w:eastAsia="zh-CN" w:bidi="ar"/>
              </w:rPr>
              <w:t>注：提供计量认证证书及附表扫描件作为证明材料；未能提供或者未按要求提供证明材料的项目，不予计算。</w:t>
            </w:r>
          </w:p>
        </w:tc>
      </w:tr>
      <w:tr w14:paraId="7E21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1975" w:hRule="atLeast"/>
          <w:jc w:val="center"/>
        </w:trPr>
        <w:tc>
          <w:tcPr>
            <w:tcW w:w="751" w:type="dxa"/>
            <w:tcBorders>
              <w:top w:val="nil"/>
              <w:left w:val="single" w:color="auto" w:sz="4" w:space="0"/>
              <w:bottom w:val="nil"/>
              <w:right w:val="single" w:color="auto" w:sz="4" w:space="0"/>
            </w:tcBorders>
            <w:shd w:val="clear"/>
            <w:tcMar>
              <w:bottom w:w="0" w:type="dxa"/>
              <w:right w:w="108" w:type="dxa"/>
            </w:tcMar>
            <w:vAlign w:val="center"/>
          </w:tcPr>
          <w:p w14:paraId="7D0B2709">
            <w:pPr>
              <w:keepNext w:val="0"/>
              <w:keepLines w:val="0"/>
              <w:widowControl/>
              <w:suppressLineNumbers w:val="0"/>
              <w:spacing w:before="0" w:beforeAutospacing="1" w:after="160" w:afterAutospacing="0" w:line="400" w:lineRule="exact"/>
              <w:ind w:left="0" w:right="0"/>
              <w:jc w:val="center"/>
              <w:rPr>
                <w:rFonts w:hint="eastAsia" w:ascii="宋体" w:hAnsi="宋体" w:eastAsia="宋体" w:cs="宋体"/>
                <w:kern w:val="2"/>
                <w:sz w:val="21"/>
                <w:szCs w:val="21"/>
                <w:bdr w:val="none" w:color="auto" w:sz="0" w:space="0"/>
              </w:rPr>
            </w:pPr>
          </w:p>
        </w:tc>
        <w:tc>
          <w:tcPr>
            <w:tcW w:w="940" w:type="dxa"/>
            <w:tcBorders>
              <w:top w:val="nil"/>
              <w:left w:val="nil"/>
              <w:bottom w:val="nil"/>
              <w:right w:val="single" w:color="auto" w:sz="4" w:space="0"/>
            </w:tcBorders>
            <w:shd w:val="clear"/>
            <w:tcMar>
              <w:bottom w:w="0" w:type="dxa"/>
              <w:right w:w="108" w:type="dxa"/>
            </w:tcMar>
            <w:vAlign w:val="center"/>
          </w:tcPr>
          <w:p w14:paraId="3E73DBA8">
            <w:pPr>
              <w:keepNext w:val="0"/>
              <w:keepLines w:val="0"/>
              <w:widowControl/>
              <w:suppressLineNumbers w:val="0"/>
              <w:spacing w:before="0" w:beforeAutospacing="1" w:after="160" w:afterAutospacing="0" w:line="400" w:lineRule="exact"/>
              <w:ind w:left="0" w:right="0"/>
              <w:jc w:val="center"/>
              <w:rPr>
                <w:rFonts w:hint="eastAsia" w:ascii="宋体" w:hAnsi="宋体" w:eastAsia="宋体" w:cs="宋体"/>
                <w:kern w:val="2"/>
                <w:sz w:val="21"/>
                <w:szCs w:val="21"/>
                <w:bdr w:val="none" w:color="auto" w:sz="0" w:space="0"/>
              </w:rPr>
            </w:pPr>
          </w:p>
        </w:tc>
        <w:tc>
          <w:tcPr>
            <w:tcW w:w="2177" w:type="dxa"/>
            <w:gridSpan w:val="2"/>
            <w:tcBorders>
              <w:top w:val="single" w:color="auto" w:sz="4" w:space="0"/>
              <w:left w:val="nil"/>
              <w:bottom w:val="nil"/>
              <w:right w:val="single" w:color="auto" w:sz="4" w:space="0"/>
            </w:tcBorders>
            <w:shd w:val="clear"/>
            <w:tcMar>
              <w:bottom w:w="0" w:type="dxa"/>
              <w:right w:w="108" w:type="dxa"/>
            </w:tcMar>
            <w:vAlign w:val="center"/>
          </w:tcPr>
          <w:p w14:paraId="63C15D63">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1"/>
                <w:szCs w:val="21"/>
                <w:bdr w:val="none" w:color="auto" w:sz="0" w:space="0"/>
              </w:rPr>
            </w:pPr>
            <w:r>
              <w:rPr>
                <w:rFonts w:hint="default" w:ascii="Calibri" w:hAnsi="Calibri" w:eastAsia="Calibri" w:cs="Calibri"/>
                <w:color w:val="000000"/>
                <w:kern w:val="2"/>
                <w:sz w:val="22"/>
                <w:szCs w:val="22"/>
                <w:bdr w:val="none" w:color="auto" w:sz="0" w:space="0"/>
                <w:lang w:val="en-US" w:eastAsia="zh-CN" w:bidi="ar"/>
              </w:rPr>
              <w:t>质量控制</w:t>
            </w:r>
            <w:r>
              <w:rPr>
                <w:rFonts w:hint="default" w:ascii="Times New Roman" w:hAnsi="Times New Roman" w:eastAsia="Calibri" w:cs="Calibri"/>
                <w:color w:val="000000"/>
                <w:kern w:val="2"/>
                <w:sz w:val="22"/>
                <w:szCs w:val="22"/>
                <w:bdr w:val="none" w:color="auto" w:sz="0" w:space="0"/>
                <w:lang w:val="en-US" w:eastAsia="zh-CN" w:bidi="ar"/>
              </w:rPr>
              <w:t xml:space="preserve"> (</w:t>
            </w:r>
            <w:r>
              <w:rPr>
                <w:rFonts w:hint="default" w:ascii="Times New Roman" w:hAnsi="Times New Roman" w:eastAsia="Calibri" w:cs="Times New Roman"/>
                <w:color w:val="000000"/>
                <w:kern w:val="2"/>
                <w:sz w:val="22"/>
                <w:szCs w:val="22"/>
                <w:bdr w:val="none" w:color="auto" w:sz="0" w:space="0"/>
                <w:lang w:val="en-US" w:eastAsia="zh-CN" w:bidi="ar"/>
              </w:rPr>
              <w:t>6</w:t>
            </w:r>
            <w:r>
              <w:rPr>
                <w:rFonts w:hint="default" w:ascii="Calibri" w:hAnsi="Calibri" w:eastAsia="Calibri" w:cs="Calibri"/>
                <w:color w:val="000000"/>
                <w:kern w:val="2"/>
                <w:sz w:val="22"/>
                <w:szCs w:val="22"/>
                <w:bdr w:val="none" w:color="auto" w:sz="0" w:space="0"/>
                <w:lang w:val="en-US" w:eastAsia="zh-CN" w:bidi="ar"/>
              </w:rPr>
              <w:t>分</w:t>
            </w:r>
            <w:r>
              <w:rPr>
                <w:rFonts w:hint="default" w:ascii="Times New Roman" w:hAnsi="Times New Roman" w:eastAsia="Calibri" w:cs="Calibri"/>
                <w:color w:val="000000"/>
                <w:kern w:val="2"/>
                <w:sz w:val="22"/>
                <w:szCs w:val="22"/>
                <w:bdr w:val="none" w:color="auto" w:sz="0" w:space="0"/>
                <w:lang w:val="en-US" w:eastAsia="zh-CN" w:bidi="ar"/>
              </w:rPr>
              <w:t>)</w:t>
            </w:r>
          </w:p>
        </w:tc>
        <w:tc>
          <w:tcPr>
            <w:tcW w:w="5744" w:type="dxa"/>
            <w:tcBorders>
              <w:top w:val="single" w:color="auto" w:sz="4" w:space="0"/>
              <w:left w:val="nil"/>
              <w:bottom w:val="nil"/>
              <w:right w:val="single" w:color="auto" w:sz="4" w:space="0"/>
            </w:tcBorders>
            <w:shd w:val="clear"/>
            <w:tcMar>
              <w:bottom w:w="0" w:type="dxa"/>
              <w:right w:w="108" w:type="dxa"/>
            </w:tcMar>
            <w:vAlign w:val="top"/>
          </w:tcPr>
          <w:p w14:paraId="06382A9F">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根据投标人制定的检测质量目标明确，预控和动态控制措施得力，实施方法可行，手段科学进行综合评审： </w:t>
            </w:r>
          </w:p>
          <w:p w14:paraId="0434651C">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（1）投标人制定的检测质量目标明确，预控和动态控制措施得力，实施方法可行，手段科学，得6分； </w:t>
            </w:r>
          </w:p>
          <w:p w14:paraId="26AC5C0E">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（2）投标人制定的检测质量目标较明确，预控和动态控制措施、实施方法基本可行，得4分；</w:t>
            </w:r>
          </w:p>
          <w:p w14:paraId="4B17E06D">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（3）投标人制定的检测质量目标一般，预控和动态控制措施、实施方法一般，得2分； </w:t>
            </w:r>
          </w:p>
          <w:p w14:paraId="59655537">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（4）投标人未提供相应方案得0分。</w:t>
            </w:r>
          </w:p>
        </w:tc>
      </w:tr>
      <w:tr w14:paraId="4206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46" w:type="dxa"/>
            <w:right w:w="89" w:type="dxa"/>
          </w:tblCellMar>
        </w:tblPrEx>
        <w:trPr>
          <w:trHeight w:val="1975" w:hRule="atLeast"/>
          <w:jc w:val="center"/>
        </w:trPr>
        <w:tc>
          <w:tcPr>
            <w:tcW w:w="751" w:type="dxa"/>
            <w:tcBorders>
              <w:top w:val="nil"/>
              <w:left w:val="single" w:color="auto" w:sz="4" w:space="0"/>
              <w:bottom w:val="nil"/>
              <w:right w:val="single" w:color="auto" w:sz="4" w:space="0"/>
            </w:tcBorders>
            <w:shd w:val="clear"/>
            <w:tcMar>
              <w:bottom w:w="0" w:type="dxa"/>
              <w:right w:w="108" w:type="dxa"/>
            </w:tcMar>
            <w:vAlign w:val="center"/>
          </w:tcPr>
          <w:p w14:paraId="6D2B5A07">
            <w:pPr>
              <w:keepNext w:val="0"/>
              <w:keepLines w:val="0"/>
              <w:widowControl/>
              <w:suppressLineNumbers w:val="0"/>
              <w:spacing w:before="0" w:beforeAutospacing="1" w:after="160" w:afterAutospacing="0" w:line="400" w:lineRule="exact"/>
              <w:ind w:left="0" w:right="0"/>
              <w:jc w:val="center"/>
              <w:rPr>
                <w:rFonts w:hint="eastAsia" w:ascii="宋体" w:hAnsi="宋体" w:eastAsia="宋体" w:cs="宋体"/>
                <w:kern w:val="2"/>
                <w:sz w:val="21"/>
                <w:szCs w:val="21"/>
                <w:bdr w:val="none" w:color="auto" w:sz="0" w:space="0"/>
              </w:rPr>
            </w:pPr>
          </w:p>
        </w:tc>
        <w:tc>
          <w:tcPr>
            <w:tcW w:w="940" w:type="dxa"/>
            <w:tcBorders>
              <w:top w:val="nil"/>
              <w:left w:val="nil"/>
              <w:bottom w:val="nil"/>
              <w:right w:val="single" w:color="auto" w:sz="4" w:space="0"/>
            </w:tcBorders>
            <w:shd w:val="clear"/>
            <w:tcMar>
              <w:bottom w:w="0" w:type="dxa"/>
              <w:right w:w="108" w:type="dxa"/>
            </w:tcMar>
            <w:vAlign w:val="center"/>
          </w:tcPr>
          <w:p w14:paraId="4CC0FE77">
            <w:pPr>
              <w:keepNext w:val="0"/>
              <w:keepLines w:val="0"/>
              <w:widowControl/>
              <w:suppressLineNumbers w:val="0"/>
              <w:spacing w:before="0" w:beforeAutospacing="1" w:after="160" w:afterAutospacing="0" w:line="400" w:lineRule="exact"/>
              <w:ind w:left="0" w:right="0"/>
              <w:jc w:val="center"/>
              <w:rPr>
                <w:rFonts w:hint="eastAsia" w:ascii="宋体" w:hAnsi="宋体" w:eastAsia="宋体" w:cs="宋体"/>
                <w:kern w:val="2"/>
                <w:sz w:val="21"/>
                <w:szCs w:val="21"/>
                <w:bdr w:val="none" w:color="auto" w:sz="0" w:space="0"/>
              </w:rPr>
            </w:pPr>
          </w:p>
        </w:tc>
        <w:tc>
          <w:tcPr>
            <w:tcW w:w="2177" w:type="dxa"/>
            <w:gridSpan w:val="2"/>
            <w:tcBorders>
              <w:top w:val="single" w:color="auto" w:sz="4" w:space="0"/>
              <w:left w:val="nil"/>
              <w:bottom w:val="nil"/>
              <w:right w:val="single" w:color="auto" w:sz="4" w:space="0"/>
            </w:tcBorders>
            <w:shd w:val="clear"/>
            <w:tcMar>
              <w:bottom w:w="0" w:type="dxa"/>
              <w:right w:w="108" w:type="dxa"/>
            </w:tcMar>
            <w:vAlign w:val="center"/>
          </w:tcPr>
          <w:p w14:paraId="70DEB09E">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1"/>
                <w:szCs w:val="21"/>
                <w:bdr w:val="none" w:color="auto" w:sz="0" w:space="0"/>
              </w:rPr>
            </w:pPr>
            <w:r>
              <w:rPr>
                <w:rFonts w:hint="default" w:ascii="Calibri" w:hAnsi="Calibri" w:eastAsia="Calibri" w:cs="Calibri"/>
                <w:color w:val="000000"/>
                <w:kern w:val="2"/>
                <w:sz w:val="22"/>
                <w:szCs w:val="22"/>
                <w:bdr w:val="none" w:color="auto" w:sz="0" w:space="0"/>
                <w:lang w:val="en-US" w:eastAsia="zh-CN" w:bidi="ar"/>
              </w:rPr>
              <w:t>信息管理</w:t>
            </w:r>
            <w:r>
              <w:rPr>
                <w:rFonts w:hint="default" w:ascii="Times New Roman" w:hAnsi="Times New Roman" w:eastAsia="Calibri" w:cs="Calibri"/>
                <w:color w:val="000000"/>
                <w:kern w:val="2"/>
                <w:sz w:val="22"/>
                <w:szCs w:val="22"/>
                <w:bdr w:val="none" w:color="auto" w:sz="0" w:space="0"/>
                <w:lang w:val="en-US" w:eastAsia="zh-CN" w:bidi="ar"/>
              </w:rPr>
              <w:t xml:space="preserve"> (5</w:t>
            </w:r>
            <w:r>
              <w:rPr>
                <w:rFonts w:hint="default" w:ascii="Calibri" w:hAnsi="Calibri" w:eastAsia="Calibri" w:cs="Calibri"/>
                <w:color w:val="000000"/>
                <w:kern w:val="2"/>
                <w:sz w:val="22"/>
                <w:szCs w:val="22"/>
                <w:bdr w:val="none" w:color="auto" w:sz="0" w:space="0"/>
                <w:lang w:val="en-US" w:eastAsia="zh-CN" w:bidi="ar"/>
              </w:rPr>
              <w:t>分</w:t>
            </w:r>
            <w:r>
              <w:rPr>
                <w:rFonts w:hint="default" w:ascii="Times New Roman" w:hAnsi="Times New Roman" w:eastAsia="Calibri" w:cs="Times New Roman"/>
                <w:color w:val="000000"/>
                <w:kern w:val="2"/>
                <w:sz w:val="22"/>
                <w:szCs w:val="22"/>
                <w:bdr w:val="none" w:color="auto" w:sz="0" w:space="0"/>
                <w:lang w:val="en-US" w:eastAsia="zh-CN" w:bidi="ar"/>
              </w:rPr>
              <w:t>)</w:t>
            </w:r>
          </w:p>
        </w:tc>
        <w:tc>
          <w:tcPr>
            <w:tcW w:w="5744" w:type="dxa"/>
            <w:tcBorders>
              <w:top w:val="single" w:color="auto" w:sz="4" w:space="0"/>
              <w:left w:val="nil"/>
              <w:bottom w:val="nil"/>
              <w:right w:val="single" w:color="auto" w:sz="4" w:space="0"/>
            </w:tcBorders>
            <w:shd w:val="clear"/>
            <w:tcMar>
              <w:bottom w:w="0" w:type="dxa"/>
              <w:right w:w="108" w:type="dxa"/>
            </w:tcMar>
            <w:vAlign w:val="top"/>
          </w:tcPr>
          <w:p w14:paraId="454F7A70">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根据投标人管理程序规范性、技术服务管理思路的清晰性、管理工作的科学性等措施方面综合评审： </w:t>
            </w:r>
          </w:p>
          <w:p w14:paraId="5B3E0E5E">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（1）管理程序规范完善、措施有力合理，得5分； </w:t>
            </w:r>
          </w:p>
          <w:p w14:paraId="2FE2E78D">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（2）管理程序较完善、措施较合理，得3分；</w:t>
            </w:r>
          </w:p>
          <w:p w14:paraId="15C758CF">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（3）管理程序规范一般、措施一般，得1分；</w:t>
            </w:r>
          </w:p>
          <w:p w14:paraId="50BAE6DF">
            <w:pPr>
              <w:keepNext w:val="0"/>
              <w:keepLines w:val="0"/>
              <w:widowControl/>
              <w:suppressLineNumbers w:val="0"/>
              <w:adjustRightInd w:val="0"/>
              <w:spacing w:before="0" w:beforeLines="0" w:beforeAutospacing="0" w:after="0" w:afterLines="0" w:afterAutospacing="0" w:line="280" w:lineRule="exact"/>
              <w:ind w:left="0" w:leftChars="0" w:right="65" w:rightChars="31" w:firstLine="0" w:firstLineChars="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（4）投标人未提供相应方案得0分。</w:t>
            </w:r>
          </w:p>
        </w:tc>
      </w:tr>
      <w:tr w14:paraId="3C80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46" w:type="dxa"/>
            <w:right w:w="89" w:type="dxa"/>
          </w:tblCellMar>
        </w:tblPrEx>
        <w:trPr>
          <w:trHeight w:val="1975" w:hRule="atLeast"/>
          <w:jc w:val="center"/>
        </w:trPr>
        <w:tc>
          <w:tcPr>
            <w:tcW w:w="751" w:type="dxa"/>
            <w:tcBorders>
              <w:top w:val="nil"/>
              <w:left w:val="single" w:color="auto" w:sz="4" w:space="0"/>
              <w:bottom w:val="nil"/>
              <w:right w:val="single" w:color="auto" w:sz="4" w:space="0"/>
            </w:tcBorders>
            <w:shd w:val="clear"/>
            <w:tcMar>
              <w:bottom w:w="0" w:type="dxa"/>
              <w:right w:w="108" w:type="dxa"/>
            </w:tcMar>
            <w:vAlign w:val="center"/>
          </w:tcPr>
          <w:p w14:paraId="4A4808B4">
            <w:pPr>
              <w:keepNext w:val="0"/>
              <w:keepLines w:val="0"/>
              <w:widowControl/>
              <w:suppressLineNumbers w:val="0"/>
              <w:spacing w:before="0" w:beforeAutospacing="1" w:after="160" w:afterAutospacing="0" w:line="400" w:lineRule="exact"/>
              <w:ind w:left="0" w:right="0"/>
              <w:jc w:val="center"/>
              <w:rPr>
                <w:rFonts w:hint="eastAsia" w:ascii="宋体" w:hAnsi="宋体" w:eastAsia="宋体" w:cs="宋体"/>
                <w:kern w:val="2"/>
                <w:sz w:val="21"/>
                <w:szCs w:val="21"/>
                <w:bdr w:val="none" w:color="auto" w:sz="0" w:space="0"/>
              </w:rPr>
            </w:pPr>
          </w:p>
        </w:tc>
        <w:tc>
          <w:tcPr>
            <w:tcW w:w="940" w:type="dxa"/>
            <w:tcBorders>
              <w:top w:val="nil"/>
              <w:left w:val="nil"/>
              <w:bottom w:val="nil"/>
              <w:right w:val="single" w:color="auto" w:sz="4" w:space="0"/>
            </w:tcBorders>
            <w:shd w:val="clear"/>
            <w:tcMar>
              <w:bottom w:w="0" w:type="dxa"/>
              <w:right w:w="108" w:type="dxa"/>
            </w:tcMar>
            <w:vAlign w:val="center"/>
          </w:tcPr>
          <w:p w14:paraId="1797F432">
            <w:pPr>
              <w:keepNext w:val="0"/>
              <w:keepLines w:val="0"/>
              <w:widowControl/>
              <w:suppressLineNumbers w:val="0"/>
              <w:spacing w:before="0" w:beforeAutospacing="1" w:after="160" w:afterAutospacing="0" w:line="400" w:lineRule="exact"/>
              <w:ind w:left="0" w:right="0"/>
              <w:jc w:val="center"/>
              <w:rPr>
                <w:rFonts w:hint="eastAsia" w:ascii="宋体" w:hAnsi="宋体" w:eastAsia="宋体" w:cs="宋体"/>
                <w:kern w:val="2"/>
                <w:sz w:val="21"/>
                <w:szCs w:val="21"/>
                <w:bdr w:val="none" w:color="auto" w:sz="0" w:space="0"/>
              </w:rPr>
            </w:pPr>
          </w:p>
        </w:tc>
        <w:tc>
          <w:tcPr>
            <w:tcW w:w="2177" w:type="dxa"/>
            <w:gridSpan w:val="2"/>
            <w:tcBorders>
              <w:top w:val="single" w:color="auto" w:sz="4" w:space="0"/>
              <w:left w:val="nil"/>
              <w:bottom w:val="nil"/>
              <w:right w:val="single" w:color="auto" w:sz="4" w:space="0"/>
            </w:tcBorders>
            <w:shd w:val="clear"/>
            <w:tcMar>
              <w:bottom w:w="0" w:type="dxa"/>
              <w:right w:w="108" w:type="dxa"/>
            </w:tcMar>
            <w:vAlign w:val="center"/>
          </w:tcPr>
          <w:p w14:paraId="7737CC82">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1"/>
                <w:szCs w:val="21"/>
                <w:bdr w:val="none" w:color="auto" w:sz="0" w:space="0"/>
              </w:rPr>
            </w:pPr>
            <w:r>
              <w:rPr>
                <w:rFonts w:hint="default" w:ascii="Calibri" w:hAnsi="Calibri" w:eastAsia="Calibri" w:cs="Calibri"/>
                <w:color w:val="000000"/>
                <w:kern w:val="2"/>
                <w:sz w:val="22"/>
                <w:szCs w:val="22"/>
                <w:bdr w:val="none" w:color="auto" w:sz="0" w:space="0"/>
                <w:lang w:val="en-US" w:eastAsia="zh-CN" w:bidi="ar"/>
              </w:rPr>
              <w:t>安全文明生产及环保措施</w:t>
            </w:r>
            <w:r>
              <w:rPr>
                <w:rFonts w:hint="default" w:ascii="Times New Roman" w:hAnsi="Times New Roman" w:eastAsia="Calibri" w:cs="Calibri"/>
                <w:color w:val="000000"/>
                <w:kern w:val="2"/>
                <w:sz w:val="22"/>
                <w:szCs w:val="22"/>
                <w:bdr w:val="none" w:color="auto" w:sz="0" w:space="0"/>
                <w:lang w:val="en-US" w:eastAsia="zh-CN" w:bidi="ar"/>
              </w:rPr>
              <w:t xml:space="preserve"> (</w:t>
            </w:r>
            <w:r>
              <w:rPr>
                <w:rFonts w:hint="default" w:ascii="Times New Roman" w:hAnsi="Times New Roman" w:eastAsia="Calibri" w:cs="Times New Roman"/>
                <w:color w:val="000000"/>
                <w:kern w:val="2"/>
                <w:sz w:val="22"/>
                <w:szCs w:val="22"/>
                <w:bdr w:val="none" w:color="auto" w:sz="0" w:space="0"/>
                <w:lang w:val="en-US" w:eastAsia="zh-CN" w:bidi="ar"/>
              </w:rPr>
              <w:t>6</w:t>
            </w:r>
            <w:r>
              <w:rPr>
                <w:rFonts w:hint="default" w:ascii="Calibri" w:hAnsi="Calibri" w:eastAsia="Calibri" w:cs="Calibri"/>
                <w:color w:val="000000"/>
                <w:kern w:val="2"/>
                <w:sz w:val="22"/>
                <w:szCs w:val="22"/>
                <w:bdr w:val="none" w:color="auto" w:sz="0" w:space="0"/>
                <w:lang w:val="en-US" w:eastAsia="zh-CN" w:bidi="ar"/>
              </w:rPr>
              <w:t>分</w:t>
            </w:r>
            <w:r>
              <w:rPr>
                <w:rFonts w:hint="default" w:ascii="Times New Roman" w:hAnsi="Times New Roman" w:eastAsia="Calibri" w:cs="Calibri"/>
                <w:color w:val="000000"/>
                <w:kern w:val="2"/>
                <w:sz w:val="22"/>
                <w:szCs w:val="22"/>
                <w:bdr w:val="none" w:color="auto" w:sz="0" w:space="0"/>
                <w:lang w:val="en-US" w:eastAsia="zh-CN" w:bidi="ar"/>
              </w:rPr>
              <w:t>)</w:t>
            </w:r>
          </w:p>
        </w:tc>
        <w:tc>
          <w:tcPr>
            <w:tcW w:w="5744" w:type="dxa"/>
            <w:tcBorders>
              <w:top w:val="single" w:color="auto" w:sz="4" w:space="0"/>
              <w:left w:val="nil"/>
              <w:bottom w:val="nil"/>
              <w:right w:val="single" w:color="auto" w:sz="4" w:space="0"/>
            </w:tcBorders>
            <w:shd w:val="clear"/>
            <w:tcMar>
              <w:bottom w:w="0" w:type="dxa"/>
              <w:right w:w="108" w:type="dxa"/>
            </w:tcMar>
            <w:vAlign w:val="top"/>
          </w:tcPr>
          <w:p w14:paraId="10566264">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根据投标人制定的体系、方针及措施明确，实施方法可行进行综合评审： </w:t>
            </w:r>
          </w:p>
          <w:p w14:paraId="427C23D3">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（1）投标人制定的体系、方针及措施明确，实施方法可行，得6分； </w:t>
            </w:r>
          </w:p>
          <w:p w14:paraId="7401E410">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（2）投标人制定的体系、方针及措施较明确，实施方法基本可行，得4分；</w:t>
            </w:r>
          </w:p>
          <w:p w14:paraId="25F8A42C">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（3）投标人制定的体系、方针及措施一般，实施方法一般，得2分； </w:t>
            </w:r>
          </w:p>
          <w:p w14:paraId="01E338E0">
            <w:pPr>
              <w:keepNext w:val="0"/>
              <w:keepLines w:val="0"/>
              <w:widowControl/>
              <w:suppressLineNumbers w:val="0"/>
              <w:adjustRightInd w:val="0"/>
              <w:spacing w:before="0" w:beforeLines="0" w:beforeAutospacing="0" w:after="0" w:afterLines="0" w:afterAutospacing="0" w:line="280" w:lineRule="exact"/>
              <w:ind w:left="0" w:leftChars="0" w:right="65" w:rightChars="31" w:firstLine="0" w:firstLineChars="0"/>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（4）投标人未提供相应方案得0分。</w:t>
            </w:r>
          </w:p>
        </w:tc>
      </w:tr>
      <w:tr w14:paraId="16B7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46" w:type="dxa"/>
            <w:right w:w="89" w:type="dxa"/>
          </w:tblCellMar>
        </w:tblPrEx>
        <w:trPr>
          <w:trHeight w:val="1329" w:hRule="atLeast"/>
          <w:jc w:val="center"/>
        </w:trPr>
        <w:tc>
          <w:tcPr>
            <w:tcW w:w="751" w:type="dxa"/>
            <w:vMerge w:val="restart"/>
            <w:tcBorders>
              <w:top w:val="nil"/>
              <w:left w:val="single" w:color="auto" w:sz="4" w:space="0"/>
              <w:bottom w:val="nil"/>
              <w:right w:val="single" w:color="auto" w:sz="4" w:space="0"/>
            </w:tcBorders>
            <w:shd w:val="clear"/>
            <w:tcMar>
              <w:bottom w:w="0" w:type="dxa"/>
              <w:right w:w="108" w:type="dxa"/>
            </w:tcMar>
            <w:vAlign w:val="center"/>
          </w:tcPr>
          <w:p w14:paraId="1B09D59B">
            <w:pPr>
              <w:keepNext w:val="0"/>
              <w:keepLines w:val="0"/>
              <w:widowControl/>
              <w:suppressLineNumbers w:val="0"/>
              <w:spacing w:before="0" w:beforeAutospacing="1" w:after="160" w:afterAutospacing="0" w:line="400" w:lineRule="exact"/>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2.2.4（3）</w:t>
            </w:r>
          </w:p>
        </w:tc>
        <w:tc>
          <w:tcPr>
            <w:tcW w:w="940" w:type="dxa"/>
            <w:vMerge w:val="restart"/>
            <w:tcBorders>
              <w:top w:val="nil"/>
              <w:left w:val="nil"/>
              <w:bottom w:val="nil"/>
              <w:right w:val="single" w:color="auto" w:sz="4" w:space="0"/>
            </w:tcBorders>
            <w:shd w:val="clear"/>
            <w:tcMar>
              <w:bottom w:w="0" w:type="dxa"/>
              <w:right w:w="108" w:type="dxa"/>
            </w:tcMar>
            <w:vAlign w:val="center"/>
          </w:tcPr>
          <w:p w14:paraId="2203465C">
            <w:pPr>
              <w:keepNext w:val="0"/>
              <w:keepLines w:val="0"/>
              <w:widowControl/>
              <w:suppressLineNumbers w:val="0"/>
              <w:spacing w:before="0" w:beforeAutospacing="1" w:after="160" w:afterAutospacing="0" w:line="400" w:lineRule="exact"/>
              <w:ind w:left="0" w:right="0"/>
              <w:jc w:val="center"/>
              <w:rPr>
                <w:rFonts w:hint="eastAsia" w:ascii="宋体" w:hAnsi="宋体" w:eastAsia="宋体" w:cs="宋体"/>
                <w:kern w:val="2"/>
                <w:sz w:val="21"/>
                <w:szCs w:val="21"/>
                <w:bdr w:val="none" w:color="auto" w:sz="0" w:space="0"/>
              </w:rPr>
            </w:pPr>
          </w:p>
          <w:p w14:paraId="06AFF80F">
            <w:pPr>
              <w:keepNext w:val="0"/>
              <w:keepLines w:val="0"/>
              <w:widowControl/>
              <w:suppressLineNumbers w:val="0"/>
              <w:spacing w:before="0" w:beforeAutospacing="1" w:after="160" w:afterAutospacing="0" w:line="400" w:lineRule="exact"/>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投标报价 (15分)</w:t>
            </w:r>
          </w:p>
        </w:tc>
        <w:tc>
          <w:tcPr>
            <w:tcW w:w="2177" w:type="dxa"/>
            <w:gridSpan w:val="2"/>
            <w:tcBorders>
              <w:top w:val="single" w:color="auto" w:sz="4" w:space="0"/>
              <w:left w:val="nil"/>
              <w:bottom w:val="nil"/>
              <w:right w:val="single" w:color="auto" w:sz="4" w:space="0"/>
            </w:tcBorders>
            <w:shd w:val="clear"/>
            <w:tcMar>
              <w:bottom w:w="0" w:type="dxa"/>
              <w:right w:w="108" w:type="dxa"/>
            </w:tcMar>
            <w:vAlign w:val="center"/>
          </w:tcPr>
          <w:p w14:paraId="48100225">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投标报价的偏差率</w:t>
            </w:r>
          </w:p>
          <w:p w14:paraId="6F98E565">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计算公式</w:t>
            </w:r>
          </w:p>
        </w:tc>
        <w:tc>
          <w:tcPr>
            <w:tcW w:w="5744" w:type="dxa"/>
            <w:tcBorders>
              <w:top w:val="single" w:color="auto" w:sz="4" w:space="0"/>
              <w:left w:val="nil"/>
              <w:bottom w:val="nil"/>
              <w:right w:val="single" w:color="auto" w:sz="4" w:space="0"/>
            </w:tcBorders>
            <w:shd w:val="clear"/>
            <w:tcMar>
              <w:bottom w:w="0" w:type="dxa"/>
              <w:right w:w="108" w:type="dxa"/>
            </w:tcMar>
            <w:vAlign w:val="center"/>
          </w:tcPr>
          <w:p w14:paraId="11E0E43E">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偏差率=∣投标报价-评标基准价∣/评标基准价*100%</w:t>
            </w:r>
          </w:p>
          <w:p w14:paraId="625BBFEB">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偏差率出现小数点时，保留小数点后2位，第三位小数四舍五入。</w:t>
            </w:r>
          </w:p>
        </w:tc>
      </w:tr>
      <w:tr w14:paraId="685F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1329" w:hRule="atLeast"/>
          <w:jc w:val="center"/>
        </w:trPr>
        <w:tc>
          <w:tcPr>
            <w:tcW w:w="751" w:type="dxa"/>
            <w:vMerge w:val="continue"/>
            <w:tcBorders>
              <w:top w:val="nil"/>
              <w:left w:val="single" w:color="auto" w:sz="4" w:space="0"/>
              <w:bottom w:val="nil"/>
              <w:right w:val="single" w:color="auto" w:sz="4" w:space="0"/>
            </w:tcBorders>
            <w:shd w:val="clear"/>
            <w:tcMar>
              <w:bottom w:w="0" w:type="dxa"/>
              <w:right w:w="108" w:type="dxa"/>
            </w:tcMar>
            <w:vAlign w:val="center"/>
          </w:tcPr>
          <w:p w14:paraId="1E6822FF">
            <w:pPr>
              <w:rPr>
                <w:rFonts w:hint="default" w:ascii="Times New Roman" w:hAnsi="Times New Roman" w:eastAsia="宋体" w:cs="Times New Roman"/>
                <w:sz w:val="20"/>
                <w:szCs w:val="20"/>
              </w:rPr>
            </w:pPr>
          </w:p>
        </w:tc>
        <w:tc>
          <w:tcPr>
            <w:tcW w:w="940" w:type="dxa"/>
            <w:vMerge w:val="continue"/>
            <w:tcBorders>
              <w:top w:val="nil"/>
              <w:left w:val="nil"/>
              <w:bottom w:val="nil"/>
              <w:right w:val="single" w:color="auto" w:sz="4" w:space="0"/>
            </w:tcBorders>
            <w:shd w:val="clear"/>
            <w:tcMar>
              <w:bottom w:w="0" w:type="dxa"/>
              <w:right w:w="108" w:type="dxa"/>
            </w:tcMar>
            <w:vAlign w:val="center"/>
          </w:tcPr>
          <w:p w14:paraId="74D4D8EE">
            <w:pPr>
              <w:rPr>
                <w:rFonts w:hint="default" w:ascii="Times New Roman" w:hAnsi="Times New Roman" w:eastAsia="宋体" w:cs="Times New Roman"/>
                <w:sz w:val="20"/>
                <w:szCs w:val="20"/>
              </w:rPr>
            </w:pPr>
          </w:p>
        </w:tc>
        <w:tc>
          <w:tcPr>
            <w:tcW w:w="2177" w:type="dxa"/>
            <w:gridSpan w:val="2"/>
            <w:tcBorders>
              <w:top w:val="single" w:color="auto" w:sz="4" w:space="0"/>
              <w:left w:val="nil"/>
              <w:bottom w:val="single" w:color="auto" w:sz="4" w:space="0"/>
              <w:right w:val="single" w:color="auto" w:sz="4" w:space="0"/>
            </w:tcBorders>
            <w:shd w:val="clear"/>
            <w:tcMar>
              <w:bottom w:w="0" w:type="dxa"/>
              <w:right w:w="108" w:type="dxa"/>
            </w:tcMar>
            <w:vAlign w:val="center"/>
          </w:tcPr>
          <w:p w14:paraId="34AC9CFF">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报价得分</w:t>
            </w:r>
          </w:p>
          <w:p w14:paraId="72738B6F">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(15分)</w:t>
            </w:r>
          </w:p>
        </w:tc>
        <w:tc>
          <w:tcPr>
            <w:tcW w:w="5744" w:type="dxa"/>
            <w:tcBorders>
              <w:top w:val="single" w:color="auto" w:sz="4" w:space="0"/>
              <w:left w:val="nil"/>
              <w:bottom w:val="single" w:color="auto" w:sz="4" w:space="0"/>
              <w:right w:val="single" w:color="auto" w:sz="4" w:space="0"/>
            </w:tcBorders>
            <w:shd w:val="clear"/>
            <w:tcMar>
              <w:bottom w:w="0" w:type="dxa"/>
              <w:right w:w="108" w:type="dxa"/>
            </w:tcMar>
            <w:vAlign w:val="top"/>
          </w:tcPr>
          <w:p w14:paraId="3A64D964">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1、当投标有效报价等于评标基准价时，得满分15分；</w:t>
            </w:r>
          </w:p>
          <w:p w14:paraId="5F45B189">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2、当投标有效报价比评标基准价高时，每相差1%扣1分，最多扣15分；</w:t>
            </w:r>
          </w:p>
          <w:p w14:paraId="61360059">
            <w:pPr>
              <w:keepNext w:val="0"/>
              <w:keepLines w:val="0"/>
              <w:widowControl/>
              <w:suppressLineNumbers w:val="0"/>
              <w:adjustRightInd w:val="0"/>
              <w:spacing w:before="0" w:beforeLines="0" w:beforeAutospacing="0" w:after="0" w:afterLines="0" w:afterAutospacing="0" w:line="280" w:lineRule="exact"/>
              <w:ind w:left="0" w:right="65" w:rightChars="31"/>
              <w:jc w:val="both"/>
              <w:rPr>
                <w:rFonts w:hint="eastAsia" w:ascii="宋体" w:hAnsi="宋体" w:eastAsia="宋体" w:cs="宋体"/>
                <w:kern w:val="2"/>
                <w:sz w:val="21"/>
                <w:szCs w:val="21"/>
                <w:bdr w:val="none" w:color="auto" w:sz="0" w:space="0"/>
              </w:rPr>
            </w:pPr>
            <w:r>
              <w:rPr>
                <w:rFonts w:hint="eastAsia" w:ascii="宋体" w:hAnsi="宋体" w:eastAsia="宋体" w:cs="宋体"/>
                <w:color w:val="000000"/>
                <w:kern w:val="2"/>
                <w:sz w:val="21"/>
                <w:szCs w:val="21"/>
                <w:bdr w:val="none" w:color="auto" w:sz="0" w:space="0"/>
                <w:lang w:val="en-US" w:eastAsia="zh-CN" w:bidi="ar"/>
              </w:rPr>
              <w:t>3、当投标有效报价比评标基准价低时，每相差1%扣0.5分，最多扣15分。</w:t>
            </w:r>
          </w:p>
        </w:tc>
      </w:tr>
    </w:tbl>
    <w:p w14:paraId="1F59222A">
      <w:pPr>
        <w:keepNext w:val="0"/>
        <w:keepLines w:val="0"/>
        <w:widowControl/>
        <w:suppressLineNumbers w:val="0"/>
        <w:spacing w:before="0" w:beforeAutospacing="1" w:after="160" w:afterAutospacing="0" w:line="400" w:lineRule="exact"/>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2567F3B0">
      <w:pPr>
        <w:keepNext w:val="0"/>
        <w:keepLines w:val="0"/>
        <w:widowControl/>
        <w:suppressLineNumbers w:val="0"/>
        <w:spacing w:before="0" w:beforeAutospacing="1" w:after="160" w:afterAutospacing="0" w:line="400" w:lineRule="exact"/>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说明：</w:t>
      </w:r>
    </w:p>
    <w:p w14:paraId="2D166249">
      <w:pPr>
        <w:keepNext w:val="0"/>
        <w:keepLines w:val="0"/>
        <w:widowControl/>
        <w:suppressLineNumbers w:val="0"/>
        <w:spacing w:before="0" w:beforeAutospacing="1" w:after="160" w:afterAutospacing="0" w:line="400" w:lineRule="exact"/>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1、投标人的综合得分为各评委的评分去掉一个最高分和一个最低分后计取的算术平均分（分数出现小数点时，保留小数点后二位，第三位小数四舍五入）。</w:t>
      </w:r>
    </w:p>
    <w:p w14:paraId="008EB5B9">
      <w:pPr>
        <w:keepNext w:val="0"/>
        <w:keepLines w:val="0"/>
        <w:widowControl/>
        <w:suppressLineNumbers w:val="0"/>
        <w:spacing w:before="0" w:beforeAutospacing="1" w:after="160" w:afterAutospacing="0" w:line="400" w:lineRule="exact"/>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类似检测业绩：指包含本次招标清单中相关内容中的一项或多项的建设工程质量检测业绩，项目业绩必须提供中标通知书或技术服务合同，类似业绩金额以技术服务合同为准，若技术服务合同未明确的以中标通知书为准；类似业绩时间以合同签订时间为准。</w:t>
      </w:r>
    </w:p>
    <w:p w14:paraId="5A3A16FD">
      <w:pPr>
        <w:pStyle w:val="12"/>
        <w:keepNext w:val="0"/>
        <w:keepLines w:val="0"/>
        <w:widowControl/>
        <w:suppressLineNumbers w:val="0"/>
        <w:spacing w:before="0" w:beforeAutospacing="1"/>
        <w:ind w:left="0" w:right="0"/>
        <w:rPr>
          <w:rFonts w:hint="eastAsia" w:ascii="宋体" w:hAnsi="宋体" w:eastAsia="宋体" w:cs="宋体"/>
          <w:kern w:val="2"/>
          <w:sz w:val="21"/>
          <w:szCs w:val="21"/>
        </w:rPr>
      </w:pPr>
      <w:r>
        <w:rPr>
          <w:rFonts w:hint="eastAsia" w:ascii="宋体" w:hAnsi="宋体" w:eastAsia="宋体" w:cs="宋体"/>
          <w:kern w:val="2"/>
          <w:sz w:val="21"/>
          <w:szCs w:val="21"/>
        </w:rPr>
        <w:t>3、投标人须按评分标准和说明提供相关证书和证明资料清晰扫描件，否则不得分。</w:t>
      </w:r>
      <w:bookmarkStart w:id="138" w:name="_Toc32452"/>
      <w:bookmarkEnd w:id="138"/>
      <w:bookmarkStart w:id="139" w:name="_Toc26257_WPSOffice_Level2"/>
      <w:bookmarkEnd w:id="139"/>
      <w:bookmarkStart w:id="140" w:name="_Toc7819_WPSOffice_Level2"/>
      <w:bookmarkEnd w:id="140"/>
      <w:bookmarkStart w:id="141" w:name="_Toc526895034"/>
      <w:bookmarkEnd w:id="141"/>
    </w:p>
    <w:p w14:paraId="7C85753E">
      <w:pPr>
        <w:keepNext w:val="0"/>
        <w:keepLines w:val="0"/>
        <w:widowControl/>
        <w:suppressLineNumbers w:val="0"/>
        <w:spacing w:before="0" w:beforeAutospacing="1" w:after="160" w:afterAutospacing="0" w:line="256" w:lineRule="auto"/>
        <w:ind w:left="0" w:right="0"/>
        <w:jc w:val="left"/>
        <w:rPr>
          <w:rFonts w:hint="default" w:ascii="Times New Roman" w:hAnsi="Times New Roman" w:cs="Calibri"/>
          <w:kern w:val="2"/>
          <w:sz w:val="22"/>
          <w:szCs w:val="22"/>
        </w:rPr>
      </w:pPr>
      <w:r>
        <w:rPr>
          <w:rFonts w:hint="default" w:ascii="Times New Roman" w:hAnsi="Times New Roman" w:eastAsia="Calibri" w:cs="Calibri"/>
          <w:color w:val="000000"/>
          <w:kern w:val="2"/>
          <w:sz w:val="22"/>
          <w:szCs w:val="22"/>
          <w:lang w:val="en-US" w:eastAsia="zh-CN" w:bidi="ar"/>
        </w:rPr>
        <w:br w:type="page"/>
      </w:r>
    </w:p>
    <w:p w14:paraId="2C5C718F">
      <w:pPr>
        <w:keepNext w:val="0"/>
        <w:keepLines w:val="0"/>
        <w:widowControl/>
        <w:numPr>
          <w:ilvl w:val="0"/>
          <w:numId w:val="4"/>
        </w:numPr>
        <w:suppressLineNumbers w:val="0"/>
        <w:spacing w:before="0" w:beforeAutospacing="1" w:after="0" w:afterAutospacing="0" w:line="400" w:lineRule="exact"/>
        <w:ind w:left="0" w:right="0"/>
        <w:jc w:val="left"/>
        <w:rPr>
          <w:rFonts w:hint="eastAsia" w:ascii="宋体" w:hAnsi="宋体" w:eastAsia="宋体" w:cs="宋体"/>
          <w:b/>
          <w:bCs w:val="0"/>
          <w:kern w:val="2"/>
          <w:sz w:val="32"/>
          <w:szCs w:val="32"/>
        </w:rPr>
      </w:pPr>
      <w:bookmarkStart w:id="142" w:name="_Toc19596_WPSOffice_Level2"/>
      <w:bookmarkEnd w:id="142"/>
      <w:bookmarkStart w:id="143" w:name="_Toc526895033"/>
      <w:bookmarkEnd w:id="143"/>
      <w:bookmarkStart w:id="144" w:name="_Toc26954_WPSOffice_Level2"/>
      <w:bookmarkEnd w:id="144"/>
      <w:bookmarkStart w:id="145" w:name="_Toc25368"/>
      <w:r>
        <w:rPr>
          <w:rFonts w:hint="eastAsia" w:ascii="宋体" w:hAnsi="宋体" w:eastAsia="宋体" w:cs="宋体"/>
          <w:color w:val="000000"/>
          <w:kern w:val="2"/>
          <w:sz w:val="32"/>
          <w:szCs w:val="32"/>
          <w:lang w:val="en-US" w:eastAsia="zh-CN" w:bidi="ar"/>
        </w:rPr>
        <w:t>评标方法</w:t>
      </w:r>
      <w:bookmarkEnd w:id="145"/>
      <w:r>
        <w:rPr>
          <w:rFonts w:hint="eastAsia" w:ascii="宋体" w:hAnsi="宋体" w:eastAsia="宋体" w:cs="宋体"/>
          <w:b/>
          <w:bCs w:val="0"/>
          <w:color w:val="000000"/>
          <w:kern w:val="2"/>
          <w:sz w:val="32"/>
          <w:szCs w:val="32"/>
          <w:lang w:val="en-US" w:eastAsia="zh-CN" w:bidi="ar"/>
        </w:rPr>
        <w:t xml:space="preserve"> </w:t>
      </w:r>
    </w:p>
    <w:p w14:paraId="08D278ED">
      <w:pPr>
        <w:pStyle w:val="12"/>
        <w:keepNext w:val="0"/>
        <w:keepLines w:val="0"/>
        <w:widowControl/>
        <w:suppressLineNumbers w:val="0"/>
        <w:spacing w:before="0" w:beforeAutospacing="1"/>
        <w:ind w:left="0" w:right="0"/>
        <w:rPr>
          <w:rFonts w:hint="eastAsia" w:ascii="宋体" w:hAnsi="Courier New" w:eastAsia="宋体" w:cs="Times New Roman"/>
          <w:kern w:val="2"/>
          <w:sz w:val="22"/>
          <w:szCs w:val="22"/>
        </w:rPr>
      </w:pPr>
      <w:r>
        <w:rPr>
          <w:rFonts w:hint="eastAsia" w:ascii="宋体" w:hAnsi="Courier New" w:eastAsia="宋体" w:cs="Times New Roman"/>
          <w:kern w:val="2"/>
          <w:sz w:val="22"/>
          <w:szCs w:val="22"/>
        </w:rPr>
        <w:t xml:space="preserve"> </w:t>
      </w:r>
    </w:p>
    <w:p w14:paraId="2465652B">
      <w:pPr>
        <w:keepNext w:val="0"/>
        <w:keepLines w:val="0"/>
        <w:widowControl/>
        <w:suppressLineNumbers w:val="0"/>
        <w:spacing w:before="0" w:beforeAutospacing="1"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本次评标采用综合评估法。评标委员会对满足招标文件实质性要求的投标文件，按照本章第 2.2 款规定的评分标准进行打分，并按得分由高到低顺序推荐中标候选人，但投标报价低于其成本的除外。总得分相等时，以投标报价低的优先；投标报价也相等的，以检测技术方案得分高的优先。如仍存在相同情况，则对具有相同情况的投标人，按中标候选人数量规定，由评标委员会采用记名投票方式（不得弃权），确定中标候选人的排序。</w:t>
      </w:r>
    </w:p>
    <w:p w14:paraId="2EB6C9B1">
      <w:pPr>
        <w:pStyle w:val="12"/>
        <w:keepNext w:val="0"/>
        <w:keepLines w:val="0"/>
        <w:widowControl/>
        <w:suppressLineNumbers w:val="0"/>
        <w:spacing w:before="0" w:beforeAutospacing="1"/>
        <w:ind w:left="0" w:right="0"/>
        <w:rPr>
          <w:rFonts w:hint="eastAsia" w:ascii="宋体" w:hAnsi="Courier New" w:eastAsia="宋体" w:cs="Times New Roman"/>
          <w:kern w:val="2"/>
          <w:sz w:val="22"/>
          <w:szCs w:val="22"/>
        </w:rPr>
      </w:pPr>
      <w:r>
        <w:rPr>
          <w:rFonts w:hint="eastAsia" w:ascii="宋体" w:hAnsi="Courier New" w:eastAsia="宋体" w:cs="Times New Roman"/>
          <w:kern w:val="2"/>
          <w:sz w:val="22"/>
          <w:szCs w:val="22"/>
        </w:rPr>
        <w:t xml:space="preserve"> </w:t>
      </w:r>
    </w:p>
    <w:p w14:paraId="69B7B8C1">
      <w:pPr>
        <w:pStyle w:val="3"/>
        <w:widowControl/>
        <w:spacing w:after="503" w:afterAutospacing="0" w:line="264" w:lineRule="auto"/>
        <w:ind w:left="-5" w:right="0"/>
        <w:rPr>
          <w:rFonts w:hint="eastAsia" w:ascii="宋体" w:hAnsi="宋体" w:eastAsia="宋体" w:cs="宋体"/>
          <w:kern w:val="2"/>
          <w:sz w:val="28"/>
          <w:szCs w:val="28"/>
        </w:rPr>
      </w:pPr>
      <w:r>
        <w:rPr>
          <w:rFonts w:hint="eastAsia" w:ascii="宋体" w:hAnsi="宋体" w:eastAsia="宋体" w:cs="宋体"/>
          <w:b/>
          <w:bCs w:val="0"/>
          <w:kern w:val="2"/>
          <w:sz w:val="32"/>
          <w:szCs w:val="32"/>
        </w:rPr>
        <w:t xml:space="preserve">2. </w:t>
      </w:r>
      <w:r>
        <w:rPr>
          <w:rFonts w:hint="eastAsia" w:ascii="宋体" w:hAnsi="宋体" w:eastAsia="宋体" w:cs="宋体"/>
          <w:kern w:val="2"/>
          <w:sz w:val="32"/>
          <w:szCs w:val="32"/>
        </w:rPr>
        <w:t>评审标准</w:t>
      </w:r>
      <w:r>
        <w:rPr>
          <w:rFonts w:hint="eastAsia" w:ascii="宋体" w:hAnsi="宋体" w:eastAsia="宋体" w:cs="宋体"/>
          <w:b/>
          <w:bCs w:val="0"/>
          <w:kern w:val="2"/>
          <w:sz w:val="32"/>
          <w:szCs w:val="32"/>
        </w:rPr>
        <w:t xml:space="preserve"> </w:t>
      </w:r>
    </w:p>
    <w:p w14:paraId="2F7C7047">
      <w:pPr>
        <w:pStyle w:val="5"/>
        <w:widowControl/>
        <w:spacing w:after="281" w:afterAutospacing="0"/>
        <w:ind w:left="132" w:right="0"/>
        <w:rPr>
          <w:rFonts w:hint="eastAsia" w:ascii="宋体" w:hAnsi="宋体" w:eastAsia="宋体" w:cs="宋体"/>
          <w:sz w:val="28"/>
          <w:szCs w:val="28"/>
        </w:rPr>
      </w:pPr>
      <w:bookmarkStart w:id="146" w:name="_Toc526895035"/>
      <w:bookmarkEnd w:id="146"/>
      <w:r>
        <w:rPr>
          <w:rFonts w:hint="eastAsia" w:ascii="宋体" w:hAnsi="宋体" w:eastAsia="宋体" w:cs="宋体"/>
          <w:sz w:val="28"/>
          <w:szCs w:val="28"/>
        </w:rPr>
        <w:t xml:space="preserve">2.1 初步评审标准 </w:t>
      </w:r>
    </w:p>
    <w:p w14:paraId="66437B7A">
      <w:pPr>
        <w:keepNext w:val="0"/>
        <w:keepLines w:val="0"/>
        <w:widowControl/>
        <w:suppressLineNumbers w:val="0"/>
        <w:spacing w:before="0" w:beforeAutospacing="1" w:after="123" w:afterAutospacing="0" w:line="264"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2.1.1资格评审标准：见评标办法前附表。</w:t>
      </w:r>
    </w:p>
    <w:p w14:paraId="5C5105A8">
      <w:pPr>
        <w:keepNext w:val="0"/>
        <w:keepLines w:val="0"/>
        <w:widowControl/>
        <w:suppressLineNumbers w:val="0"/>
        <w:spacing w:before="0" w:beforeAutospacing="1" w:after="123" w:afterAutospacing="0" w:line="264"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2.1.2形式评审标准：见评标办法前附表。</w:t>
      </w:r>
    </w:p>
    <w:p w14:paraId="724CFC8D">
      <w:pPr>
        <w:keepNext w:val="0"/>
        <w:keepLines w:val="0"/>
        <w:widowControl/>
        <w:suppressLineNumbers w:val="0"/>
        <w:spacing w:before="0" w:beforeAutospacing="1" w:after="339" w:afterAutospacing="0" w:line="264"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2.1.3 响应性评审标准：见评标办法前附表。 </w:t>
      </w:r>
    </w:p>
    <w:p w14:paraId="4C8BD5AD">
      <w:pPr>
        <w:pStyle w:val="5"/>
        <w:widowControl/>
        <w:spacing w:after="283" w:afterAutospacing="0"/>
        <w:ind w:left="132" w:right="0"/>
        <w:rPr>
          <w:rFonts w:hint="eastAsia" w:ascii="宋体" w:hAnsi="宋体" w:eastAsia="宋体" w:cs="宋体"/>
          <w:sz w:val="28"/>
          <w:szCs w:val="28"/>
        </w:rPr>
      </w:pPr>
      <w:bookmarkStart w:id="147" w:name="_Toc526895036"/>
      <w:bookmarkEnd w:id="147"/>
      <w:r>
        <w:rPr>
          <w:rFonts w:hint="eastAsia" w:ascii="宋体" w:hAnsi="宋体" w:eastAsia="宋体" w:cs="宋体"/>
          <w:sz w:val="28"/>
          <w:szCs w:val="28"/>
        </w:rPr>
        <w:t xml:space="preserve">2.2 分值构成与评分标准 </w:t>
      </w:r>
    </w:p>
    <w:p w14:paraId="3792763C">
      <w:pPr>
        <w:keepNext w:val="0"/>
        <w:keepLines w:val="0"/>
        <w:widowControl/>
        <w:suppressLineNumbers w:val="0"/>
        <w:spacing w:before="0" w:beforeAutospacing="1" w:after="115" w:afterAutospacing="0" w:line="264" w:lineRule="auto"/>
        <w:ind w:left="415"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2.2.1 分值构成 </w:t>
      </w:r>
    </w:p>
    <w:p w14:paraId="484A2313">
      <w:pPr>
        <w:keepNext w:val="0"/>
        <w:keepLines w:val="0"/>
        <w:widowControl/>
        <w:suppressLineNumbers w:val="0"/>
        <w:spacing w:before="0" w:beforeAutospacing="1" w:after="123" w:afterAutospacing="0" w:line="264" w:lineRule="auto"/>
        <w:ind w:left="467"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（1）资信业绩部分：见评标办法前附表；</w:t>
      </w:r>
    </w:p>
    <w:p w14:paraId="38D8DF1B">
      <w:pPr>
        <w:keepNext w:val="0"/>
        <w:keepLines w:val="0"/>
        <w:widowControl/>
        <w:suppressLineNumbers w:val="0"/>
        <w:spacing w:before="0" w:beforeAutospacing="1" w:after="123" w:afterAutospacing="0" w:line="264" w:lineRule="auto"/>
        <w:ind w:left="467"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（2）检测技术方案部分：见评标办法前附表；</w:t>
      </w:r>
    </w:p>
    <w:p w14:paraId="68CA8F5A">
      <w:pPr>
        <w:keepNext w:val="0"/>
        <w:keepLines w:val="0"/>
        <w:widowControl/>
        <w:suppressLineNumbers w:val="0"/>
        <w:spacing w:before="0" w:beforeAutospacing="1" w:after="123" w:afterAutospacing="0" w:line="264" w:lineRule="auto"/>
        <w:ind w:left="467"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（3）投标报价：见评标办法前附表；</w:t>
      </w:r>
    </w:p>
    <w:p w14:paraId="60D7A275">
      <w:pPr>
        <w:keepNext w:val="0"/>
        <w:keepLines w:val="0"/>
        <w:widowControl/>
        <w:suppressLineNumbers w:val="0"/>
        <w:spacing w:before="0" w:beforeAutospacing="1" w:after="123" w:afterAutospacing="0" w:line="264" w:lineRule="auto"/>
        <w:ind w:left="467"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（4）其他评分因素：见评标办法前附表。 </w:t>
      </w:r>
    </w:p>
    <w:p w14:paraId="5BA342A0">
      <w:pPr>
        <w:keepNext w:val="0"/>
        <w:keepLines w:val="0"/>
        <w:widowControl/>
        <w:suppressLineNumbers w:val="0"/>
        <w:spacing w:before="0" w:beforeAutospacing="1" w:after="123" w:afterAutospacing="0" w:line="264"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2.2.2评标基准价计算</w:t>
      </w:r>
    </w:p>
    <w:p w14:paraId="7B19F847">
      <w:pPr>
        <w:keepNext w:val="0"/>
        <w:keepLines w:val="0"/>
        <w:widowControl/>
        <w:suppressLineNumbers w:val="0"/>
        <w:spacing w:before="0" w:beforeAutospacing="1" w:after="123" w:afterAutospacing="0" w:line="264" w:lineRule="auto"/>
        <w:ind w:left="430" w:right="0" w:hanging="10"/>
        <w:jc w:val="left"/>
        <w:rPr>
          <w:rFonts w:hint="eastAsia" w:ascii="宋体" w:hAnsi="宋体" w:eastAsia="宋体" w:cs="宋体"/>
          <w:strike/>
          <w:dstrike w:val="0"/>
          <w:kern w:val="2"/>
          <w:sz w:val="22"/>
          <w:szCs w:val="22"/>
        </w:rPr>
      </w:pPr>
      <w:r>
        <w:rPr>
          <w:rFonts w:hint="eastAsia" w:ascii="宋体" w:hAnsi="宋体" w:eastAsia="宋体" w:cs="宋体"/>
          <w:color w:val="000000"/>
          <w:kern w:val="2"/>
          <w:sz w:val="21"/>
          <w:szCs w:val="21"/>
          <w:lang w:val="en-US" w:eastAsia="zh-CN" w:bidi="ar"/>
        </w:rPr>
        <w:t>评标基准价计算方法：见评标办法前附表。</w:t>
      </w:r>
    </w:p>
    <w:p w14:paraId="75CACF83">
      <w:pPr>
        <w:keepNext w:val="0"/>
        <w:keepLines w:val="0"/>
        <w:widowControl/>
        <w:suppressLineNumbers w:val="0"/>
        <w:spacing w:before="0" w:beforeAutospacing="1" w:after="115" w:afterAutospacing="0" w:line="264" w:lineRule="auto"/>
        <w:ind w:left="415"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2.2.3 评分标准 </w:t>
      </w:r>
    </w:p>
    <w:p w14:paraId="1F59B7B4">
      <w:pPr>
        <w:keepNext w:val="0"/>
        <w:keepLines w:val="0"/>
        <w:widowControl/>
        <w:suppressLineNumbers w:val="0"/>
        <w:spacing w:before="0" w:beforeAutospacing="1" w:after="123" w:afterAutospacing="0" w:line="264" w:lineRule="auto"/>
        <w:ind w:left="467"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（1）资信业绩部分：见评标办法前附表；</w:t>
      </w:r>
    </w:p>
    <w:p w14:paraId="2757EB21">
      <w:pPr>
        <w:keepNext w:val="0"/>
        <w:keepLines w:val="0"/>
        <w:widowControl/>
        <w:suppressLineNumbers w:val="0"/>
        <w:spacing w:before="0" w:beforeAutospacing="1" w:after="123" w:afterAutospacing="0" w:line="264" w:lineRule="auto"/>
        <w:ind w:left="467"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（2）检测技术方案部分：见评标办法前附表；</w:t>
      </w:r>
    </w:p>
    <w:p w14:paraId="314BF0FF">
      <w:pPr>
        <w:keepNext w:val="0"/>
        <w:keepLines w:val="0"/>
        <w:widowControl/>
        <w:suppressLineNumbers w:val="0"/>
        <w:spacing w:before="0" w:beforeAutospacing="1" w:after="123" w:afterAutospacing="0" w:line="264" w:lineRule="auto"/>
        <w:ind w:left="467"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（3）投标报价：见评标办法前附表；</w:t>
      </w:r>
    </w:p>
    <w:p w14:paraId="5703B058">
      <w:pPr>
        <w:keepNext w:val="0"/>
        <w:keepLines w:val="0"/>
        <w:widowControl/>
        <w:suppressLineNumbers w:val="0"/>
        <w:spacing w:before="0" w:beforeAutospacing="1" w:after="123" w:afterAutospacing="0" w:line="264" w:lineRule="auto"/>
        <w:ind w:left="42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（4）其他因素评分标准：见评标办法前附表。 </w:t>
      </w:r>
    </w:p>
    <w:p w14:paraId="66F239E6">
      <w:pPr>
        <w:pStyle w:val="3"/>
        <w:widowControl/>
        <w:spacing w:after="503" w:afterAutospacing="0" w:line="264" w:lineRule="auto"/>
        <w:ind w:left="-5" w:right="0"/>
        <w:rPr>
          <w:rFonts w:hint="eastAsia" w:ascii="宋体" w:hAnsi="宋体" w:eastAsia="宋体" w:cs="宋体"/>
          <w:kern w:val="2"/>
          <w:sz w:val="28"/>
          <w:szCs w:val="28"/>
        </w:rPr>
      </w:pPr>
      <w:bookmarkStart w:id="148" w:name="_Toc526895037"/>
      <w:bookmarkEnd w:id="148"/>
      <w:bookmarkStart w:id="149" w:name="_Toc2746_WPSOffice_Level2"/>
      <w:bookmarkEnd w:id="149"/>
      <w:bookmarkStart w:id="150" w:name="_Toc11049"/>
      <w:bookmarkEnd w:id="150"/>
      <w:bookmarkStart w:id="151" w:name="_Toc10071_WPSOffice_Level2"/>
      <w:r>
        <w:rPr>
          <w:rFonts w:hint="eastAsia" w:ascii="宋体" w:hAnsi="宋体" w:eastAsia="宋体" w:cs="宋体"/>
          <w:b/>
          <w:bCs w:val="0"/>
          <w:kern w:val="2"/>
          <w:sz w:val="32"/>
          <w:szCs w:val="32"/>
        </w:rPr>
        <w:t xml:space="preserve">3. </w:t>
      </w:r>
      <w:bookmarkEnd w:id="151"/>
      <w:r>
        <w:rPr>
          <w:rFonts w:hint="eastAsia" w:ascii="宋体" w:hAnsi="宋体" w:eastAsia="宋体" w:cs="宋体"/>
          <w:kern w:val="2"/>
          <w:sz w:val="32"/>
          <w:szCs w:val="32"/>
        </w:rPr>
        <w:t>评标程序</w:t>
      </w:r>
      <w:r>
        <w:rPr>
          <w:rFonts w:hint="eastAsia" w:ascii="宋体" w:hAnsi="宋体" w:eastAsia="宋体" w:cs="宋体"/>
          <w:b/>
          <w:bCs w:val="0"/>
          <w:kern w:val="2"/>
          <w:sz w:val="32"/>
          <w:szCs w:val="32"/>
        </w:rPr>
        <w:t xml:space="preserve"> </w:t>
      </w:r>
    </w:p>
    <w:p w14:paraId="41F14ABB">
      <w:pPr>
        <w:pStyle w:val="5"/>
        <w:widowControl/>
        <w:spacing w:after="283" w:afterAutospacing="0"/>
        <w:ind w:left="132" w:right="0"/>
        <w:rPr>
          <w:rFonts w:hint="eastAsia" w:ascii="宋体" w:hAnsi="宋体" w:eastAsia="宋体" w:cs="宋体"/>
          <w:sz w:val="28"/>
          <w:szCs w:val="28"/>
        </w:rPr>
      </w:pPr>
      <w:bookmarkStart w:id="152" w:name="_Toc526895038"/>
      <w:bookmarkEnd w:id="152"/>
      <w:r>
        <w:rPr>
          <w:rFonts w:hint="eastAsia" w:ascii="宋体" w:hAnsi="宋体" w:eastAsia="宋体" w:cs="宋体"/>
          <w:sz w:val="28"/>
          <w:szCs w:val="28"/>
        </w:rPr>
        <w:t xml:space="preserve">3.1 初步评审 </w:t>
      </w:r>
    </w:p>
    <w:p w14:paraId="774A222A">
      <w:pPr>
        <w:keepNext w:val="0"/>
        <w:keepLines w:val="0"/>
        <w:widowControl/>
        <w:suppressLineNumbers w:val="0"/>
        <w:tabs>
          <w:tab w:val="left" w:pos="5040"/>
        </w:tabs>
        <w:adjustRightInd w:val="0"/>
        <w:snapToGrid w:val="0"/>
        <w:spacing w:before="0" w:beforeAutospacing="1" w:after="123" w:afterAutospacing="0" w:line="360" w:lineRule="auto"/>
        <w:ind w:left="0" w:right="0" w:firstLine="425"/>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3.1.1 评标委员会可以要求投标人提交第一章“投标人须知”规定的有关证明和证件的原件，以便核验。评标委员会依据本章第 2.1 款规定的标准对投标文件进行初步评审。有一项不符合评审标准的，评标委员会应当否决其投标。</w:t>
      </w:r>
      <w:r>
        <w:rPr>
          <w:rFonts w:hint="eastAsia" w:ascii="宋体" w:hAnsi="宋体" w:eastAsia="宋体" w:cs="宋体"/>
          <w:color w:val="000000"/>
          <w:kern w:val="2"/>
          <w:sz w:val="21"/>
          <w:szCs w:val="21"/>
          <w:u w:val="single"/>
          <w:lang w:val="en-US" w:eastAsia="zh-CN" w:bidi="ar"/>
        </w:rPr>
        <w:t>评标委员会完成资格评审后，汇总审查情况，确定通过资格评审的投标人名单，向招标人提交书面资格审查报告。通过资格评审的有效投标人不足三名时，招标人应当依法重新组织招标。只有通过初步评审的投标人才能进入下一阶段详细评审。通过初步评审的有效投标人不足三名时，招标人应当依法重新组织招标。</w:t>
      </w:r>
    </w:p>
    <w:p w14:paraId="2C58B759">
      <w:pPr>
        <w:keepNext w:val="0"/>
        <w:keepLines w:val="0"/>
        <w:widowControl/>
        <w:suppressLineNumbers w:val="0"/>
        <w:spacing w:before="0" w:beforeAutospacing="1" w:after="123" w:afterAutospacing="0" w:line="264"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3.1.2 投标人有以下情形之一的，评标委员会应当否决其投标： </w:t>
      </w:r>
    </w:p>
    <w:p w14:paraId="25C6C6FE">
      <w:pPr>
        <w:keepNext w:val="0"/>
        <w:keepLines w:val="0"/>
        <w:widowControl/>
        <w:numPr>
          <w:ilvl w:val="0"/>
          <w:numId w:val="5"/>
        </w:numPr>
        <w:suppressLineNumbers w:val="0"/>
        <w:spacing w:before="0" w:beforeAutospacing="1" w:after="0" w:afterAutospacing="0" w:line="367" w:lineRule="auto"/>
        <w:ind w:left="202"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投标文件没有对招标文件的实质性要求和条件作出响应，或者对招标文件的偏差超出招标文件规定的偏差范围或最高项数； </w:t>
      </w:r>
    </w:p>
    <w:p w14:paraId="428E52B0">
      <w:pPr>
        <w:keepNext w:val="0"/>
        <w:keepLines w:val="0"/>
        <w:widowControl/>
        <w:numPr>
          <w:ilvl w:val="0"/>
          <w:numId w:val="5"/>
        </w:numPr>
        <w:suppressLineNumbers w:val="0"/>
        <w:spacing w:before="0" w:beforeAutospacing="1" w:after="123" w:afterAutospacing="0" w:line="264" w:lineRule="auto"/>
        <w:ind w:left="202"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有串通投标、弄虚作假、行贿等违法行为。 </w:t>
      </w:r>
    </w:p>
    <w:p w14:paraId="7B624544">
      <w:pPr>
        <w:keepNext w:val="0"/>
        <w:keepLines w:val="0"/>
        <w:widowControl/>
        <w:suppressLineNumbers w:val="0"/>
        <w:tabs>
          <w:tab w:val="left" w:pos="5040"/>
        </w:tabs>
        <w:adjustRightInd w:val="0"/>
        <w:snapToGrid w:val="0"/>
        <w:spacing w:before="0" w:beforeAutospacing="1" w:after="123" w:afterAutospacing="0" w:line="360" w:lineRule="auto"/>
        <w:ind w:left="0" w:right="0" w:firstLine="425"/>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3.1.3投标报价有算术错误及其他错误的，评标委员会按以下原则要求投标人对投标报价进行修正，并要求投标人书面澄清确认。投标人拒不澄清确认的，评标委员会应当否决其投标： </w:t>
      </w:r>
    </w:p>
    <w:p w14:paraId="0922FA20">
      <w:pPr>
        <w:keepNext w:val="0"/>
        <w:keepLines w:val="0"/>
        <w:widowControl/>
        <w:numPr>
          <w:ilvl w:val="0"/>
          <w:numId w:val="6"/>
        </w:numPr>
        <w:suppressLineNumbers w:val="0"/>
        <w:spacing w:before="0" w:beforeAutospacing="1" w:after="123" w:afterAutospacing="0" w:line="264" w:lineRule="auto"/>
        <w:ind w:left="202"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投标文件中的大写金额与小写金额不一致的，以大写金额为准； </w:t>
      </w:r>
    </w:p>
    <w:p w14:paraId="613D6576">
      <w:pPr>
        <w:keepNext w:val="0"/>
        <w:keepLines w:val="0"/>
        <w:widowControl/>
        <w:numPr>
          <w:ilvl w:val="0"/>
          <w:numId w:val="6"/>
        </w:numPr>
        <w:suppressLineNumbers w:val="0"/>
        <w:spacing w:before="0" w:beforeAutospacing="1" w:after="219" w:afterAutospacing="0" w:line="367" w:lineRule="auto"/>
        <w:ind w:left="202"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总价金额与单价金额不一致的，以单价金额为准，但单价金额小数点有明显错误的除外。 </w:t>
      </w:r>
    </w:p>
    <w:p w14:paraId="0077F37E">
      <w:pPr>
        <w:pStyle w:val="5"/>
        <w:widowControl/>
        <w:spacing w:after="282" w:afterAutospacing="0"/>
        <w:ind w:left="132" w:right="0"/>
        <w:rPr>
          <w:rFonts w:hint="eastAsia" w:ascii="宋体" w:hAnsi="宋体" w:eastAsia="宋体" w:cs="宋体"/>
          <w:sz w:val="28"/>
          <w:szCs w:val="28"/>
        </w:rPr>
      </w:pPr>
      <w:bookmarkStart w:id="153" w:name="_Toc526895039"/>
      <w:bookmarkEnd w:id="153"/>
      <w:r>
        <w:rPr>
          <w:rFonts w:hint="eastAsia" w:ascii="宋体" w:hAnsi="宋体" w:eastAsia="宋体" w:cs="宋体"/>
          <w:sz w:val="28"/>
          <w:szCs w:val="28"/>
        </w:rPr>
        <w:t xml:space="preserve">3.2 详细评审 </w:t>
      </w:r>
    </w:p>
    <w:p w14:paraId="7AC7B5AB">
      <w:pPr>
        <w:keepNext w:val="0"/>
        <w:keepLines w:val="0"/>
        <w:widowControl/>
        <w:suppressLineNumbers w:val="0"/>
        <w:spacing w:before="0" w:beforeAutospacing="1" w:after="160" w:afterAutospacing="0" w:line="400" w:lineRule="exact"/>
        <w:ind w:left="0" w:right="0" w:firstLine="440" w:firstLineChars="20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3.2.1 评标委员会按本章第2.2款规定的量化因素和分值进行打分，并计算出综合评估得分。</w:t>
      </w:r>
    </w:p>
    <w:p w14:paraId="4ED726E9">
      <w:pPr>
        <w:keepNext w:val="0"/>
        <w:keepLines w:val="0"/>
        <w:widowControl/>
        <w:suppressLineNumbers w:val="0"/>
        <w:spacing w:before="0" w:beforeAutospacing="1" w:after="160" w:afterAutospacing="0" w:line="400" w:lineRule="exact"/>
        <w:ind w:left="0" w:right="0" w:firstLine="440" w:firstLineChars="20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（1）按本章第2.2.3（1）目规定的评审因素和分值对资信业绩部分计算出得分A；</w:t>
      </w:r>
    </w:p>
    <w:p w14:paraId="2A187BFA">
      <w:pPr>
        <w:keepNext w:val="0"/>
        <w:keepLines w:val="0"/>
        <w:widowControl/>
        <w:suppressLineNumbers w:val="0"/>
        <w:spacing w:before="0" w:beforeAutospacing="1" w:after="160" w:afterAutospacing="0" w:line="400" w:lineRule="exact"/>
        <w:ind w:left="0" w:right="0" w:firstLine="440" w:firstLineChars="20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（2）按本章第2.2.3（2）目规定的评审因素和分值对检测技术方案部分计算出得分B；</w:t>
      </w:r>
    </w:p>
    <w:p w14:paraId="06880F29">
      <w:pPr>
        <w:keepNext w:val="0"/>
        <w:keepLines w:val="0"/>
        <w:widowControl/>
        <w:suppressLineNumbers w:val="0"/>
        <w:spacing w:before="0" w:beforeAutospacing="1" w:after="160" w:afterAutospacing="0" w:line="400" w:lineRule="exact"/>
        <w:ind w:left="0" w:right="0" w:firstLine="440" w:firstLineChars="20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（3）按本章第2.2.3（3）目规定的评审因素和</w:t>
      </w:r>
      <w:bookmarkStart w:id="154" w:name="_Toc352691539"/>
      <w:bookmarkEnd w:id="154"/>
      <w:bookmarkStart w:id="155" w:name="_Toc361508652"/>
      <w:bookmarkEnd w:id="155"/>
      <w:bookmarkStart w:id="156" w:name="_Toc247527629"/>
      <w:bookmarkEnd w:id="156"/>
      <w:bookmarkStart w:id="157" w:name="_Toc247514028"/>
      <w:bookmarkEnd w:id="157"/>
      <w:bookmarkStart w:id="158" w:name="_Toc24330"/>
      <w:bookmarkEnd w:id="158"/>
      <w:bookmarkStart w:id="159" w:name="_Toc300835014"/>
      <w:bookmarkEnd w:id="159"/>
      <w:bookmarkStart w:id="160" w:name="_Toc152045604"/>
      <w:bookmarkEnd w:id="160"/>
      <w:bookmarkStart w:id="161" w:name="_Toc152042381"/>
      <w:bookmarkEnd w:id="161"/>
      <w:bookmarkStart w:id="162" w:name="_Toc369531583"/>
      <w:bookmarkEnd w:id="162"/>
      <w:bookmarkStart w:id="163" w:name="_Toc384308278"/>
      <w:bookmarkEnd w:id="163"/>
      <w:bookmarkStart w:id="164" w:name="_Toc144974571"/>
      <w:r>
        <w:rPr>
          <w:rFonts w:hint="eastAsia" w:ascii="宋体" w:hAnsi="宋体" w:eastAsia="宋体" w:cs="宋体"/>
          <w:color w:val="000000"/>
          <w:kern w:val="2"/>
          <w:sz w:val="22"/>
          <w:szCs w:val="22"/>
          <w:lang w:val="en-US" w:eastAsia="zh-CN" w:bidi="ar"/>
        </w:rPr>
        <w:t>分值对投标报价</w:t>
      </w:r>
      <w:bookmarkEnd w:id="164"/>
      <w:r>
        <w:rPr>
          <w:rFonts w:hint="eastAsia" w:ascii="宋体" w:hAnsi="宋体" w:eastAsia="宋体" w:cs="宋体"/>
          <w:color w:val="000000"/>
          <w:kern w:val="2"/>
          <w:sz w:val="22"/>
          <w:szCs w:val="22"/>
          <w:lang w:val="en-US" w:eastAsia="zh-CN" w:bidi="ar"/>
        </w:rPr>
        <w:t>计</w:t>
      </w:r>
      <w:bookmarkStart w:id="165" w:name="_Toc369531584"/>
      <w:bookmarkEnd w:id="165"/>
      <w:bookmarkStart w:id="166" w:name="_Toc152045605"/>
      <w:bookmarkEnd w:id="166"/>
      <w:bookmarkStart w:id="167" w:name="_Toc247527630"/>
      <w:bookmarkEnd w:id="167"/>
      <w:bookmarkStart w:id="168" w:name="_Toc247514029"/>
      <w:bookmarkEnd w:id="168"/>
      <w:bookmarkStart w:id="169" w:name="_Toc300835015"/>
      <w:bookmarkEnd w:id="169"/>
      <w:bookmarkStart w:id="170" w:name="_Toc361508653"/>
      <w:bookmarkEnd w:id="170"/>
      <w:bookmarkStart w:id="171" w:name="_Toc18141"/>
      <w:bookmarkEnd w:id="171"/>
      <w:bookmarkStart w:id="172" w:name="_Toc384308279"/>
      <w:bookmarkEnd w:id="172"/>
      <w:bookmarkStart w:id="173" w:name="_Toc152042382"/>
      <w:bookmarkEnd w:id="173"/>
      <w:bookmarkStart w:id="174" w:name="_Toc352691540"/>
      <w:bookmarkEnd w:id="174"/>
      <w:bookmarkStart w:id="175" w:name="_Toc144974572"/>
      <w:r>
        <w:rPr>
          <w:rFonts w:hint="eastAsia" w:ascii="宋体" w:hAnsi="宋体" w:eastAsia="宋体" w:cs="宋体"/>
          <w:color w:val="000000"/>
          <w:kern w:val="2"/>
          <w:sz w:val="22"/>
          <w:szCs w:val="22"/>
          <w:lang w:val="en-US" w:eastAsia="zh-CN" w:bidi="ar"/>
        </w:rPr>
        <w:t>算出得分C；</w:t>
      </w:r>
      <w:bookmarkEnd w:id="175"/>
    </w:p>
    <w:p w14:paraId="71D89B7C">
      <w:pPr>
        <w:keepNext w:val="0"/>
        <w:keepLines w:val="0"/>
        <w:widowControl/>
        <w:suppressLineNumbers w:val="0"/>
        <w:spacing w:before="0" w:beforeAutospacing="1" w:after="160" w:afterAutospacing="0" w:line="400" w:lineRule="exact"/>
        <w:ind w:left="0" w:right="0" w:firstLine="440" w:firstLineChars="200"/>
        <w:jc w:val="left"/>
        <w:rPr>
          <w:rFonts w:hint="eastAsia" w:ascii="宋体" w:hAnsi="宋体" w:eastAsia="宋体" w:cs="宋体"/>
          <w:strike/>
          <w:dstrike w:val="0"/>
          <w:kern w:val="2"/>
          <w:sz w:val="22"/>
          <w:szCs w:val="22"/>
        </w:rPr>
      </w:pPr>
      <w:r>
        <w:rPr>
          <w:rFonts w:hint="eastAsia" w:ascii="宋体" w:hAnsi="宋体" w:eastAsia="宋体" w:cs="宋体"/>
          <w:strike/>
          <w:dstrike w:val="0"/>
          <w:color w:val="000000"/>
          <w:kern w:val="2"/>
          <w:sz w:val="22"/>
          <w:szCs w:val="22"/>
          <w:lang w:val="en-US" w:eastAsia="zh-CN" w:bidi="ar"/>
        </w:rPr>
        <w:t>（4）按本章第2.2.3（4）目规定的评审因素和分值对其他部分计算出得分D。</w:t>
      </w:r>
    </w:p>
    <w:p w14:paraId="05A427C6">
      <w:pPr>
        <w:keepNext w:val="0"/>
        <w:keepLines w:val="0"/>
        <w:widowControl/>
        <w:suppressLineNumbers w:val="0"/>
        <w:spacing w:before="0" w:beforeAutospacing="1" w:after="160" w:afterAutospacing="0" w:line="400" w:lineRule="exact"/>
        <w:ind w:left="0" w:right="0" w:firstLine="440" w:firstLineChars="20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3.2.2 评分分值计算保留小数点后两位，小数点后第三位“四舍五入”。</w:t>
      </w:r>
    </w:p>
    <w:p w14:paraId="1DB6339D">
      <w:pPr>
        <w:keepNext w:val="0"/>
        <w:keepLines w:val="0"/>
        <w:widowControl/>
        <w:suppressLineNumbers w:val="0"/>
        <w:spacing w:before="0" w:beforeAutospacing="1" w:after="160" w:afterAutospacing="0" w:line="400" w:lineRule="exact"/>
        <w:ind w:left="0" w:right="0" w:firstLine="440" w:firstLineChars="20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3.2.3 投标人得分=A+B+C</w:t>
      </w:r>
      <w:r>
        <w:rPr>
          <w:rFonts w:hint="eastAsia" w:ascii="宋体" w:hAnsi="宋体" w:eastAsia="宋体" w:cs="宋体"/>
          <w:strike/>
          <w:dstrike w:val="0"/>
          <w:color w:val="000000"/>
          <w:kern w:val="2"/>
          <w:sz w:val="22"/>
          <w:szCs w:val="22"/>
          <w:lang w:val="en-US" w:eastAsia="zh-CN" w:bidi="ar"/>
        </w:rPr>
        <w:t>+D</w:t>
      </w:r>
    </w:p>
    <w:p w14:paraId="6069A718">
      <w:pPr>
        <w:keepNext w:val="0"/>
        <w:keepLines w:val="0"/>
        <w:widowControl/>
        <w:suppressLineNumbers w:val="0"/>
        <w:spacing w:before="0" w:beforeAutospacing="1" w:after="231" w:afterAutospacing="0" w:line="357"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 </w:t>
      </w:r>
    </w:p>
    <w:p w14:paraId="3338EB20">
      <w:pPr>
        <w:pStyle w:val="5"/>
        <w:widowControl/>
        <w:spacing w:after="284" w:afterAutospacing="0"/>
        <w:ind w:left="132" w:right="0"/>
        <w:rPr>
          <w:rFonts w:hint="eastAsia" w:ascii="宋体" w:hAnsi="宋体" w:eastAsia="宋体" w:cs="宋体"/>
          <w:sz w:val="28"/>
          <w:szCs w:val="28"/>
        </w:rPr>
      </w:pPr>
      <w:bookmarkStart w:id="176" w:name="_Toc526895040"/>
      <w:bookmarkEnd w:id="176"/>
      <w:r>
        <w:rPr>
          <w:rFonts w:hint="eastAsia" w:ascii="宋体" w:hAnsi="宋体" w:eastAsia="宋体" w:cs="宋体"/>
          <w:sz w:val="28"/>
          <w:szCs w:val="28"/>
        </w:rPr>
        <w:t xml:space="preserve">3.3 投标文件的澄清 </w:t>
      </w:r>
    </w:p>
    <w:p w14:paraId="25C8DAF9">
      <w:pPr>
        <w:keepNext w:val="0"/>
        <w:keepLines w:val="0"/>
        <w:widowControl/>
        <w:suppressLineNumbers w:val="0"/>
        <w:spacing w:before="0" w:beforeAutospacing="1" w:after="13" w:afterAutospacing="0" w:line="355" w:lineRule="auto"/>
        <w:ind w:left="0" w:right="0" w:firstLine="426"/>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14:paraId="1FE2189F">
      <w:pPr>
        <w:keepNext w:val="0"/>
        <w:keepLines w:val="0"/>
        <w:widowControl/>
        <w:suppressLineNumbers w:val="0"/>
        <w:spacing w:before="0" w:beforeAutospacing="1" w:after="0" w:afterAutospacing="0" w:line="367"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3.3.2 澄清、说明或补正不得超出投标文件的范围且不得改变投标文件的实质性内容，并构成投标文件的组成部分。 </w:t>
      </w:r>
    </w:p>
    <w:p w14:paraId="15CAC1DB">
      <w:pPr>
        <w:keepNext w:val="0"/>
        <w:keepLines w:val="0"/>
        <w:widowControl/>
        <w:suppressLineNumbers w:val="0"/>
        <w:spacing w:before="0" w:beforeAutospacing="1" w:after="223" w:afterAutospacing="0" w:line="364"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3.3.3 评标委员会对投标人提交的澄清、说明或补正有疑问的，可以要求投标人进一步澄清、说明或补正，直至满足评标委员会的要求。 </w:t>
      </w:r>
    </w:p>
    <w:p w14:paraId="6E04B6A9">
      <w:pPr>
        <w:pStyle w:val="5"/>
        <w:widowControl/>
        <w:spacing w:after="283" w:afterAutospacing="0"/>
        <w:ind w:left="132" w:right="0"/>
        <w:rPr>
          <w:rFonts w:hint="eastAsia" w:ascii="宋体" w:hAnsi="宋体" w:eastAsia="宋体" w:cs="宋体"/>
          <w:sz w:val="28"/>
          <w:szCs w:val="28"/>
        </w:rPr>
      </w:pPr>
      <w:bookmarkStart w:id="177" w:name="_Toc526895041"/>
      <w:bookmarkEnd w:id="177"/>
      <w:r>
        <w:rPr>
          <w:rFonts w:hint="eastAsia" w:ascii="宋体" w:hAnsi="宋体" w:eastAsia="宋体" w:cs="宋体"/>
          <w:sz w:val="28"/>
          <w:szCs w:val="28"/>
        </w:rPr>
        <w:t xml:space="preserve">3.4 评标结果 </w:t>
      </w:r>
    </w:p>
    <w:p w14:paraId="4E761680">
      <w:pPr>
        <w:keepNext w:val="0"/>
        <w:keepLines w:val="0"/>
        <w:widowControl/>
        <w:suppressLineNumbers w:val="0"/>
        <w:spacing w:before="0" w:beforeAutospacing="1" w:after="0" w:afterAutospacing="0" w:line="367" w:lineRule="auto"/>
        <w:ind w:left="-15" w:right="0" w:firstLine="42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3.4.1 除第一章“投标人须知”前附表授权直接确定中标人外，评标委员会按照得分由高到低的顺序推荐中标候选人，并标明排序。 </w:t>
      </w:r>
    </w:p>
    <w:p w14:paraId="7176A384">
      <w:pPr>
        <w:keepNext w:val="0"/>
        <w:keepLines w:val="0"/>
        <w:widowControl/>
        <w:suppressLineNumbers w:val="0"/>
        <w:spacing w:before="0" w:beforeAutospacing="1" w:after="202" w:afterAutospacing="0" w:line="264" w:lineRule="auto"/>
        <w:ind w:left="430" w:right="0" w:hanging="1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3.4.2 评标委员会完成评标后，应当向招标人提交书面评标报告和中标候选人名单。 </w:t>
      </w:r>
    </w:p>
    <w:p w14:paraId="6B8DDE5E">
      <w:pPr>
        <w:keepNext w:val="0"/>
        <w:keepLines w:val="0"/>
        <w:widowControl/>
        <w:suppressLineNumbers w:val="0"/>
        <w:spacing w:before="0" w:beforeAutospacing="1" w:after="202" w:afterAutospacing="0" w:line="264" w:lineRule="auto"/>
        <w:ind w:left="430" w:right="0" w:hanging="1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28805AC0">
      <w:pPr>
        <w:keepNext w:val="0"/>
        <w:keepLines w:val="0"/>
        <w:widowControl/>
        <w:suppressLineNumbers w:val="0"/>
        <w:adjustRightInd w:val="0"/>
        <w:snapToGrid w:val="0"/>
        <w:spacing w:before="0" w:beforeAutospacing="1" w:after="0" w:afterAutospacing="0" w:line="400" w:lineRule="exact"/>
        <w:ind w:left="0" w:right="0" w:firstLine="880" w:firstLineChars="200"/>
        <w:jc w:val="left"/>
        <w:rPr>
          <w:rFonts w:hint="eastAsia" w:ascii="宋体" w:hAnsi="宋体" w:eastAsia="宋体" w:cs="宋体"/>
          <w:kern w:val="2"/>
          <w:sz w:val="21"/>
          <w:szCs w:val="21"/>
        </w:rPr>
      </w:pPr>
      <w:bookmarkStart w:id="178" w:name="_Toc526895042"/>
      <w:bookmarkEnd w:id="178"/>
      <w:r>
        <w:rPr>
          <w:rFonts w:hint="eastAsia" w:ascii="宋体" w:hAnsi="宋体" w:eastAsia="宋体" w:cs="宋体"/>
          <w:color w:val="000000"/>
          <w:kern w:val="2"/>
          <w:sz w:val="44"/>
          <w:szCs w:val="44"/>
          <w:lang w:val="en-US" w:eastAsia="zh-CN" w:bidi="ar"/>
        </w:rPr>
        <w:br w:type="page"/>
      </w:r>
      <w:bookmarkStart w:id="179" w:name="_Toc20397"/>
      <w:bookmarkEnd w:id="179"/>
    </w:p>
    <w:p w14:paraId="11CD916A">
      <w:pPr>
        <w:pStyle w:val="2"/>
        <w:widowControl/>
        <w:spacing w:after="1017" w:afterAutospacing="0" w:line="256" w:lineRule="auto"/>
        <w:ind w:left="0" w:right="0" w:firstLine="0"/>
        <w:jc w:val="center"/>
        <w:rPr>
          <w:rFonts w:hint="eastAsia" w:ascii="宋体" w:hAnsi="宋体" w:eastAsia="宋体" w:cs="宋体"/>
          <w:b/>
          <w:bCs w:val="0"/>
          <w:kern w:val="2"/>
          <w:sz w:val="44"/>
          <w:szCs w:val="44"/>
        </w:rPr>
      </w:pPr>
      <w:r>
        <w:rPr>
          <w:rFonts w:hint="eastAsia" w:ascii="宋体" w:hAnsi="宋体" w:eastAsia="宋体" w:cs="宋体"/>
          <w:kern w:val="2"/>
          <w:sz w:val="44"/>
          <w:szCs w:val="44"/>
        </w:rPr>
        <w:t>第三章合同条款及格式</w:t>
      </w:r>
      <w:r>
        <w:rPr>
          <w:rFonts w:hint="eastAsia" w:ascii="宋体" w:hAnsi="宋体" w:eastAsia="宋体" w:cs="宋体"/>
          <w:b/>
          <w:bCs w:val="0"/>
          <w:kern w:val="2"/>
          <w:sz w:val="44"/>
          <w:szCs w:val="44"/>
        </w:rPr>
        <w:t xml:space="preserve"> </w:t>
      </w:r>
    </w:p>
    <w:p w14:paraId="75A04D91">
      <w:pPr>
        <w:keepNext w:val="0"/>
        <w:keepLines w:val="0"/>
        <w:widowControl/>
        <w:suppressLineNumbers w:val="0"/>
        <w:snapToGrid w:val="0"/>
        <w:spacing w:before="0" w:beforeAutospacing="1" w:after="160" w:afterAutospacing="0" w:line="360" w:lineRule="auto"/>
        <w:ind w:left="0" w:right="0"/>
        <w:jc w:val="center"/>
        <w:rPr>
          <w:rFonts w:hint="default" w:ascii="宋体" w:hAnsi="宋体" w:cs="宋体"/>
          <w:b/>
          <w:bCs/>
          <w:kern w:val="44"/>
          <w:sz w:val="36"/>
          <w:szCs w:val="36"/>
        </w:rPr>
      </w:pPr>
      <w:bookmarkStart w:id="180" w:name="_Toc526895055"/>
      <w:bookmarkEnd w:id="180"/>
      <w:r>
        <w:rPr>
          <w:rFonts w:hint="default" w:ascii="Calibri" w:hAnsi="Calibri" w:eastAsia="Calibri" w:cs="Calibri"/>
          <w:b/>
          <w:bCs/>
          <w:color w:val="000000"/>
          <w:kern w:val="44"/>
          <w:sz w:val="36"/>
          <w:szCs w:val="36"/>
          <w:lang w:val="en-US" w:eastAsia="zh-CN" w:bidi="ar"/>
        </w:rPr>
        <w:t>技术服务合同</w:t>
      </w:r>
    </w:p>
    <w:p w14:paraId="718251A5">
      <w:pPr>
        <w:keepNext w:val="0"/>
        <w:keepLines w:val="0"/>
        <w:widowControl/>
        <w:suppressLineNumbers w:val="0"/>
        <w:spacing w:before="624" w:beforeLines="200" w:beforeAutospacing="0" w:after="240" w:afterAutospacing="0" w:line="480" w:lineRule="auto"/>
        <w:ind w:left="0" w:right="0"/>
        <w:jc w:val="center"/>
        <w:rPr>
          <w:rFonts w:hint="default" w:ascii="宋体" w:hAnsi="宋体" w:cs="宋体"/>
          <w:b/>
          <w:bCs/>
          <w:kern w:val="2"/>
          <w:sz w:val="32"/>
          <w:szCs w:val="32"/>
        </w:rPr>
      </w:pPr>
      <w:r>
        <w:rPr>
          <w:rFonts w:hint="default" w:ascii="Calibri" w:hAnsi="Calibri" w:eastAsia="Calibri" w:cs="Calibri"/>
          <w:b/>
          <w:bCs/>
          <w:color w:val="000000"/>
          <w:kern w:val="2"/>
          <w:sz w:val="32"/>
          <w:szCs w:val="32"/>
          <w:lang w:val="en-US" w:eastAsia="zh-CN" w:bidi="ar"/>
        </w:rPr>
        <w:t>广州市增城区雅瑶河（新塘段）加固工程质量检测服务</w:t>
      </w:r>
    </w:p>
    <w:p w14:paraId="2A85BEDB">
      <w:pPr>
        <w:pStyle w:val="7"/>
        <w:widowControl/>
        <w:spacing w:before="0" w:beforeAutospacing="1"/>
        <w:ind w:left="0" w:right="0"/>
        <w:rPr>
          <w:rFonts w:hint="eastAsia" w:ascii="宋体" w:hAnsi="宋体" w:eastAsia="宋体" w:cs="宋体"/>
          <w:b/>
          <w:bCs/>
          <w:kern w:val="0"/>
          <w:sz w:val="32"/>
          <w:szCs w:val="32"/>
        </w:rPr>
      </w:pPr>
      <w:r>
        <w:rPr>
          <w:rFonts w:hint="eastAsia" w:ascii="宋体" w:hAnsi="宋体" w:eastAsia="宋体" w:cs="宋体"/>
          <w:b/>
          <w:bCs/>
          <w:kern w:val="0"/>
          <w:sz w:val="32"/>
          <w:szCs w:val="32"/>
        </w:rPr>
        <w:t xml:space="preserve"> </w:t>
      </w:r>
    </w:p>
    <w:p w14:paraId="5343E0C5">
      <w:pPr>
        <w:keepNext w:val="0"/>
        <w:keepLines w:val="0"/>
        <w:widowControl/>
        <w:suppressLineNumbers w:val="0"/>
        <w:spacing w:before="624" w:beforeLines="200" w:beforeAutospacing="0" w:after="240" w:afterAutospacing="0" w:line="480" w:lineRule="auto"/>
        <w:ind w:left="0" w:right="0"/>
        <w:jc w:val="center"/>
        <w:rPr>
          <w:rFonts w:hint="eastAsia" w:ascii="宋体" w:hAnsi="宋体" w:eastAsia="Calibri" w:cs="宋体"/>
          <w:b/>
          <w:bCs/>
          <w:kern w:val="2"/>
          <w:sz w:val="32"/>
          <w:szCs w:val="32"/>
        </w:rPr>
      </w:pPr>
      <w:r>
        <w:rPr>
          <w:rFonts w:hint="default" w:ascii="Calibri" w:hAnsi="Calibri" w:eastAsia="Calibri" w:cs="Calibri"/>
          <w:b/>
          <w:bCs/>
          <w:color w:val="000000"/>
          <w:kern w:val="2"/>
          <w:sz w:val="32"/>
          <w:szCs w:val="32"/>
          <w:lang w:val="en-US" w:eastAsia="zh-CN" w:bidi="ar"/>
        </w:rPr>
        <w:t>合同编号：</w:t>
      </w:r>
      <w:r>
        <w:rPr>
          <w:rFonts w:hint="default" w:ascii="宋体" w:hAnsi="宋体" w:eastAsia="Calibri" w:cs="宋体"/>
          <w:b/>
          <w:bCs/>
          <w:color w:val="000000"/>
          <w:kern w:val="2"/>
          <w:sz w:val="32"/>
          <w:szCs w:val="32"/>
          <w:lang w:val="en-US" w:eastAsia="zh-CN" w:bidi="ar"/>
        </w:rPr>
        <w:t xml:space="preserve">   </w:t>
      </w:r>
    </w:p>
    <w:p w14:paraId="74DCBF8D">
      <w:pPr>
        <w:keepNext w:val="0"/>
        <w:keepLines w:val="0"/>
        <w:widowControl/>
        <w:suppressLineNumbers w:val="0"/>
        <w:tabs>
          <w:tab w:val="left" w:pos="6720"/>
        </w:tabs>
        <w:spacing w:before="0" w:beforeAutospacing="1" w:after="160" w:afterAutospacing="0" w:line="256" w:lineRule="auto"/>
        <w:ind w:left="0" w:right="0"/>
        <w:jc w:val="left"/>
        <w:rPr>
          <w:rFonts w:hint="default" w:ascii="宋体" w:hAnsi="宋体" w:cs="宋体"/>
          <w:kern w:val="2"/>
          <w:sz w:val="30"/>
          <w:szCs w:val="30"/>
        </w:rPr>
      </w:pPr>
      <w:r>
        <w:rPr>
          <w:rFonts w:hint="default" w:ascii="宋体" w:hAnsi="宋体" w:eastAsia="Calibri" w:cs="宋体"/>
          <w:color w:val="000000"/>
          <w:kern w:val="2"/>
          <w:sz w:val="30"/>
          <w:szCs w:val="30"/>
          <w:lang w:val="en-US" w:eastAsia="zh-CN" w:bidi="ar"/>
        </w:rPr>
        <w:t xml:space="preserve"> </w:t>
      </w:r>
    </w:p>
    <w:p w14:paraId="2E84485B">
      <w:pPr>
        <w:keepNext w:val="0"/>
        <w:keepLines w:val="0"/>
        <w:widowControl/>
        <w:suppressLineNumbers w:val="0"/>
        <w:spacing w:before="0" w:beforeAutospacing="1" w:after="160" w:afterAutospacing="0" w:line="256" w:lineRule="auto"/>
        <w:ind w:left="0" w:right="0"/>
        <w:jc w:val="left"/>
        <w:rPr>
          <w:rFonts w:hint="default" w:ascii="宋体" w:hAnsi="宋体" w:cs="宋体"/>
          <w:kern w:val="2"/>
          <w:sz w:val="30"/>
          <w:szCs w:val="30"/>
        </w:rPr>
      </w:pPr>
      <w:r>
        <w:rPr>
          <w:rFonts w:hint="default" w:ascii="宋体" w:hAnsi="宋体" w:eastAsia="Calibri" w:cs="宋体"/>
          <w:color w:val="000000"/>
          <w:kern w:val="2"/>
          <w:sz w:val="30"/>
          <w:szCs w:val="30"/>
          <w:lang w:val="en-US" w:eastAsia="zh-CN" w:bidi="ar"/>
        </w:rPr>
        <w:t xml:space="preserve"> </w:t>
      </w:r>
    </w:p>
    <w:p w14:paraId="5427FD63">
      <w:pPr>
        <w:pStyle w:val="7"/>
        <w:widowControl/>
        <w:spacing w:before="0" w:beforeAutospacing="1"/>
        <w:ind w:left="0" w:right="0"/>
        <w:rPr>
          <w:rFonts w:hint="eastAsia" w:ascii="宋体" w:hAnsi="宋体" w:eastAsia="宋体" w:cs="宋体"/>
          <w:kern w:val="0"/>
          <w:sz w:val="30"/>
          <w:szCs w:val="30"/>
        </w:rPr>
      </w:pPr>
      <w:r>
        <w:rPr>
          <w:rFonts w:hint="eastAsia" w:ascii="宋体" w:hAnsi="宋体" w:eastAsia="宋体" w:cs="宋体"/>
          <w:kern w:val="0"/>
          <w:sz w:val="30"/>
          <w:szCs w:val="30"/>
        </w:rPr>
        <w:t xml:space="preserve"> </w:t>
      </w:r>
    </w:p>
    <w:p w14:paraId="09491D7E">
      <w:pPr>
        <w:keepNext w:val="0"/>
        <w:keepLines w:val="0"/>
        <w:widowControl/>
        <w:suppressLineNumbers w:val="0"/>
        <w:spacing w:before="0" w:beforeAutospacing="1" w:after="160" w:afterAutospacing="0" w:line="256" w:lineRule="auto"/>
        <w:ind w:left="0" w:right="0"/>
        <w:jc w:val="left"/>
        <w:rPr>
          <w:rFonts w:hint="default" w:ascii="宋体" w:hAnsi="宋体" w:cs="宋体"/>
          <w:kern w:val="2"/>
          <w:sz w:val="30"/>
          <w:szCs w:val="30"/>
        </w:rPr>
      </w:pPr>
      <w:r>
        <w:rPr>
          <w:rFonts w:hint="default" w:ascii="宋体" w:hAnsi="宋体" w:eastAsia="Calibri" w:cs="宋体"/>
          <w:color w:val="000000"/>
          <w:kern w:val="2"/>
          <w:sz w:val="30"/>
          <w:szCs w:val="30"/>
          <w:lang w:val="en-US" w:eastAsia="zh-CN" w:bidi="ar"/>
        </w:rPr>
        <w:t xml:space="preserve"> </w:t>
      </w:r>
    </w:p>
    <w:p w14:paraId="4CEF697E">
      <w:pPr>
        <w:pStyle w:val="7"/>
        <w:widowControl/>
        <w:spacing w:before="0" w:beforeAutospacing="1"/>
        <w:ind w:left="0" w:right="0"/>
        <w:rPr>
          <w:rFonts w:hint="eastAsia" w:ascii="宋体" w:hAnsi="Times New Roman" w:eastAsia="宋体" w:cs="Times New Roman"/>
          <w:kern w:val="0"/>
          <w:sz w:val="34"/>
          <w:szCs w:val="34"/>
        </w:rPr>
      </w:pPr>
      <w:r>
        <w:rPr>
          <w:rFonts w:hint="eastAsia" w:ascii="宋体" w:hAnsi="Times New Roman" w:eastAsia="宋体" w:cs="Times New Roman"/>
          <w:kern w:val="0"/>
          <w:sz w:val="34"/>
          <w:szCs w:val="34"/>
        </w:rPr>
        <w:t xml:space="preserve"> </w:t>
      </w:r>
    </w:p>
    <w:p w14:paraId="13E9B386">
      <w:pPr>
        <w:keepNext w:val="0"/>
        <w:keepLines w:val="0"/>
        <w:widowControl/>
        <w:suppressLineNumbers w:val="0"/>
        <w:spacing w:before="0" w:beforeAutospacing="1" w:after="160" w:afterAutospacing="0" w:line="256" w:lineRule="auto"/>
        <w:ind w:left="0" w:right="0"/>
        <w:jc w:val="left"/>
        <w:rPr>
          <w:rFonts w:hint="default" w:ascii="宋体" w:hAnsi="宋体" w:cs="宋体"/>
          <w:kern w:val="2"/>
          <w:sz w:val="30"/>
          <w:szCs w:val="30"/>
        </w:rPr>
      </w:pPr>
      <w:r>
        <w:rPr>
          <w:rFonts w:hint="default" w:ascii="宋体" w:hAnsi="宋体" w:eastAsia="Calibri" w:cs="宋体"/>
          <w:color w:val="000000"/>
          <w:kern w:val="2"/>
          <w:sz w:val="30"/>
          <w:szCs w:val="30"/>
          <w:lang w:val="en-US" w:eastAsia="zh-CN" w:bidi="ar"/>
        </w:rPr>
        <w:t xml:space="preserve"> </w:t>
      </w:r>
    </w:p>
    <w:p w14:paraId="3A507EA0">
      <w:pPr>
        <w:keepNext w:val="0"/>
        <w:keepLines w:val="0"/>
        <w:widowControl/>
        <w:suppressLineNumbers w:val="0"/>
        <w:spacing w:before="0" w:beforeAutospacing="1" w:after="160" w:afterAutospacing="0" w:line="256" w:lineRule="auto"/>
        <w:ind w:left="0" w:right="0"/>
        <w:jc w:val="left"/>
        <w:rPr>
          <w:rFonts w:hint="default" w:ascii="宋体" w:hAnsi="宋体" w:cs="宋体"/>
          <w:kern w:val="2"/>
          <w:sz w:val="30"/>
          <w:szCs w:val="30"/>
        </w:rPr>
      </w:pPr>
      <w:r>
        <w:rPr>
          <w:rFonts w:hint="default" w:ascii="宋体" w:hAnsi="宋体" w:eastAsia="Calibri" w:cs="宋体"/>
          <w:color w:val="000000"/>
          <w:kern w:val="2"/>
          <w:sz w:val="30"/>
          <w:szCs w:val="30"/>
          <w:lang w:val="en-US" w:eastAsia="zh-CN" w:bidi="ar"/>
        </w:rPr>
        <w:t xml:space="preserve"> </w:t>
      </w:r>
    </w:p>
    <w:p w14:paraId="71102A7F">
      <w:pPr>
        <w:keepNext w:val="0"/>
        <w:keepLines w:val="0"/>
        <w:widowControl/>
        <w:suppressLineNumbers w:val="0"/>
        <w:snapToGrid w:val="0"/>
        <w:spacing w:before="0" w:beforeAutospacing="1" w:after="160" w:afterAutospacing="0" w:line="360" w:lineRule="auto"/>
        <w:ind w:left="2249" w:right="0" w:hanging="2241" w:hangingChars="700"/>
        <w:jc w:val="left"/>
        <w:rPr>
          <w:rFonts w:hint="default" w:ascii="宋体" w:hAnsi="宋体" w:cs="宋体"/>
          <w:bCs/>
          <w:iCs/>
          <w:kern w:val="2"/>
          <w:sz w:val="28"/>
          <w:szCs w:val="28"/>
          <w:u w:val="single"/>
        </w:rPr>
      </w:pPr>
      <w:r>
        <w:rPr>
          <w:rFonts w:hint="default" w:ascii="Calibri" w:hAnsi="Calibri" w:eastAsia="Calibri" w:cs="Calibri"/>
          <w:b/>
          <w:bCs w:val="0"/>
          <w:color w:val="000000"/>
          <w:kern w:val="2"/>
          <w:sz w:val="32"/>
          <w:szCs w:val="32"/>
          <w:lang w:val="en-US" w:eastAsia="zh-CN" w:bidi="ar"/>
        </w:rPr>
        <w:t>项目名称：</w:t>
      </w:r>
      <w:r>
        <w:rPr>
          <w:rFonts w:hint="default" w:ascii="Calibri" w:hAnsi="Calibri" w:eastAsia="Calibri" w:cs="Calibri"/>
          <w:bCs/>
          <w:iCs/>
          <w:color w:val="000000"/>
          <w:spacing w:val="-6"/>
          <w:kern w:val="2"/>
          <w:sz w:val="28"/>
          <w:szCs w:val="28"/>
          <w:u w:val="single"/>
          <w:lang w:val="en-US" w:eastAsia="zh-CN" w:bidi="ar"/>
        </w:rPr>
        <w:t>广州市增城区雅瑶河（新塘段）加固工程质量检测服务</w:t>
      </w:r>
    </w:p>
    <w:p w14:paraId="69D566A5">
      <w:pPr>
        <w:keepNext w:val="0"/>
        <w:keepLines w:val="0"/>
        <w:widowControl/>
        <w:suppressLineNumbers w:val="0"/>
        <w:snapToGrid w:val="0"/>
        <w:spacing w:before="0" w:beforeAutospacing="1" w:after="160" w:afterAutospacing="0" w:line="360" w:lineRule="auto"/>
        <w:ind w:left="2249" w:right="0" w:hanging="2241" w:hangingChars="700"/>
        <w:jc w:val="left"/>
        <w:rPr>
          <w:rFonts w:hint="default" w:ascii="宋体" w:hAnsi="宋体" w:cs="宋体"/>
          <w:bCs/>
          <w:iCs/>
          <w:kern w:val="2"/>
          <w:sz w:val="28"/>
          <w:szCs w:val="28"/>
          <w:u w:val="single"/>
        </w:rPr>
      </w:pPr>
      <w:r>
        <w:rPr>
          <w:rFonts w:hint="default" w:ascii="Calibri" w:hAnsi="Calibri" w:eastAsia="Calibri" w:cs="Calibri"/>
          <w:b/>
          <w:bCs w:val="0"/>
          <w:color w:val="000000"/>
          <w:kern w:val="2"/>
          <w:sz w:val="32"/>
          <w:szCs w:val="32"/>
          <w:lang w:val="en-US" w:eastAsia="zh-CN" w:bidi="ar"/>
        </w:rPr>
        <w:t>委</w:t>
      </w:r>
      <w:r>
        <w:rPr>
          <w:rFonts w:hint="default" w:ascii="宋体" w:hAnsi="宋体" w:eastAsia="Calibri" w:cs="宋体"/>
          <w:b/>
          <w:bCs w:val="0"/>
          <w:color w:val="000000"/>
          <w:kern w:val="2"/>
          <w:sz w:val="32"/>
          <w:szCs w:val="32"/>
          <w:lang w:val="en-US" w:eastAsia="zh-CN" w:bidi="ar"/>
        </w:rPr>
        <w:t xml:space="preserve"> </w:t>
      </w:r>
      <w:r>
        <w:rPr>
          <w:rFonts w:hint="default" w:ascii="Calibri" w:hAnsi="Calibri" w:eastAsia="Calibri" w:cs="Calibri"/>
          <w:b/>
          <w:bCs w:val="0"/>
          <w:color w:val="000000"/>
          <w:kern w:val="2"/>
          <w:sz w:val="32"/>
          <w:szCs w:val="32"/>
          <w:lang w:val="en-US" w:eastAsia="zh-CN" w:bidi="ar"/>
        </w:rPr>
        <w:t>托</w:t>
      </w:r>
      <w:r>
        <w:rPr>
          <w:rFonts w:hint="default" w:ascii="宋体" w:hAnsi="宋体" w:eastAsia="Calibri" w:cs="宋体"/>
          <w:b/>
          <w:bCs w:val="0"/>
          <w:color w:val="000000"/>
          <w:kern w:val="2"/>
          <w:sz w:val="32"/>
          <w:szCs w:val="32"/>
          <w:lang w:val="en-US" w:eastAsia="zh-CN" w:bidi="ar"/>
        </w:rPr>
        <w:t xml:space="preserve"> </w:t>
      </w:r>
      <w:r>
        <w:rPr>
          <w:rFonts w:hint="default" w:ascii="Calibri" w:hAnsi="Calibri" w:eastAsia="Calibri" w:cs="Calibri"/>
          <w:b/>
          <w:bCs w:val="0"/>
          <w:color w:val="000000"/>
          <w:kern w:val="2"/>
          <w:sz w:val="32"/>
          <w:szCs w:val="32"/>
          <w:lang w:val="en-US" w:eastAsia="zh-CN" w:bidi="ar"/>
        </w:rPr>
        <w:t>人：</w:t>
      </w:r>
      <w:r>
        <w:rPr>
          <w:rFonts w:hint="default" w:ascii="宋体" w:hAnsi="宋体" w:eastAsia="Calibri" w:cs="宋体"/>
          <w:bCs/>
          <w:iCs/>
          <w:color w:val="000000"/>
          <w:kern w:val="2"/>
          <w:sz w:val="28"/>
          <w:szCs w:val="28"/>
          <w:u w:val="single"/>
          <w:lang w:val="en-US" w:eastAsia="zh-CN" w:bidi="ar"/>
        </w:rPr>
        <w:t xml:space="preserve"> </w:t>
      </w:r>
      <w:r>
        <w:rPr>
          <w:rFonts w:hint="default" w:ascii="Calibri" w:hAnsi="Calibri" w:eastAsia="Calibri" w:cs="Calibri"/>
          <w:bCs/>
          <w:iCs/>
          <w:color w:val="000000"/>
          <w:kern w:val="2"/>
          <w:sz w:val="28"/>
          <w:szCs w:val="28"/>
          <w:u w:val="single"/>
          <w:lang w:val="en-US" w:eastAsia="zh-CN" w:bidi="ar"/>
        </w:rPr>
        <w:t>广州市增城区新塘镇人民政府</w:t>
      </w:r>
    </w:p>
    <w:p w14:paraId="077F5632">
      <w:pPr>
        <w:keepNext w:val="0"/>
        <w:keepLines w:val="0"/>
        <w:widowControl/>
        <w:suppressLineNumbers w:val="0"/>
        <w:snapToGrid w:val="0"/>
        <w:spacing w:before="0" w:beforeAutospacing="1" w:after="160" w:afterAutospacing="0" w:line="360" w:lineRule="auto"/>
        <w:ind w:left="2249" w:right="0" w:hanging="2241" w:hangingChars="700"/>
        <w:jc w:val="left"/>
        <w:rPr>
          <w:rFonts w:hint="eastAsia" w:ascii="宋体" w:hAnsi="宋体" w:eastAsia="Calibri" w:cs="宋体"/>
          <w:kern w:val="2"/>
          <w:sz w:val="28"/>
          <w:szCs w:val="28"/>
          <w:u w:val="single"/>
        </w:rPr>
      </w:pPr>
      <w:r>
        <w:rPr>
          <w:rFonts w:hint="default" w:ascii="Calibri" w:hAnsi="Calibri" w:eastAsia="Calibri" w:cs="Calibri"/>
          <w:b/>
          <w:bCs w:val="0"/>
          <w:color w:val="000000"/>
          <w:kern w:val="2"/>
          <w:sz w:val="32"/>
          <w:szCs w:val="32"/>
          <w:lang w:val="en-US" w:eastAsia="zh-CN" w:bidi="ar"/>
        </w:rPr>
        <w:t>受</w:t>
      </w:r>
      <w:r>
        <w:rPr>
          <w:rFonts w:hint="default" w:ascii="宋体" w:hAnsi="宋体" w:eastAsia="Calibri" w:cs="宋体"/>
          <w:b/>
          <w:bCs w:val="0"/>
          <w:color w:val="000000"/>
          <w:kern w:val="2"/>
          <w:sz w:val="32"/>
          <w:szCs w:val="32"/>
          <w:lang w:val="en-US" w:eastAsia="zh-CN" w:bidi="ar"/>
        </w:rPr>
        <w:t xml:space="preserve"> </w:t>
      </w:r>
      <w:r>
        <w:rPr>
          <w:rFonts w:hint="default" w:ascii="Calibri" w:hAnsi="Calibri" w:eastAsia="Calibri" w:cs="Calibri"/>
          <w:b/>
          <w:bCs w:val="0"/>
          <w:color w:val="000000"/>
          <w:kern w:val="2"/>
          <w:sz w:val="32"/>
          <w:szCs w:val="32"/>
          <w:lang w:val="en-US" w:eastAsia="zh-CN" w:bidi="ar"/>
        </w:rPr>
        <w:t>托</w:t>
      </w:r>
      <w:r>
        <w:rPr>
          <w:rFonts w:hint="default" w:ascii="宋体" w:hAnsi="宋体" w:eastAsia="Calibri" w:cs="宋体"/>
          <w:b/>
          <w:bCs w:val="0"/>
          <w:color w:val="000000"/>
          <w:kern w:val="2"/>
          <w:sz w:val="32"/>
          <w:szCs w:val="32"/>
          <w:lang w:val="en-US" w:eastAsia="zh-CN" w:bidi="ar"/>
        </w:rPr>
        <w:t xml:space="preserve"> </w:t>
      </w:r>
      <w:r>
        <w:rPr>
          <w:rFonts w:hint="default" w:ascii="Calibri" w:hAnsi="Calibri" w:eastAsia="Calibri" w:cs="Calibri"/>
          <w:b/>
          <w:bCs w:val="0"/>
          <w:color w:val="000000"/>
          <w:kern w:val="2"/>
          <w:sz w:val="32"/>
          <w:szCs w:val="32"/>
          <w:lang w:val="en-US" w:eastAsia="zh-CN" w:bidi="ar"/>
        </w:rPr>
        <w:t>人：</w:t>
      </w:r>
      <w:r>
        <w:rPr>
          <w:rFonts w:hint="default" w:ascii="宋体" w:hAnsi="宋体" w:eastAsia="Calibri" w:cs="宋体"/>
          <w:color w:val="000000"/>
          <w:kern w:val="0"/>
          <w:sz w:val="28"/>
          <w:szCs w:val="28"/>
          <w:u w:val="single"/>
          <w:lang w:val="en-US" w:eastAsia="zh-CN" w:bidi="ar"/>
        </w:rPr>
        <w:t xml:space="preserve">                              </w:t>
      </w:r>
    </w:p>
    <w:p w14:paraId="5241E44C">
      <w:pPr>
        <w:keepNext w:val="0"/>
        <w:keepLines w:val="0"/>
        <w:widowControl/>
        <w:suppressLineNumbers w:val="0"/>
        <w:spacing w:before="0" w:beforeAutospacing="1" w:after="160" w:afterAutospacing="0" w:line="400" w:lineRule="exact"/>
        <w:ind w:left="0" w:right="0"/>
        <w:jc w:val="left"/>
        <w:rPr>
          <w:rFonts w:hint="eastAsia" w:ascii="宋体" w:hAnsi="宋体" w:eastAsia="宋体" w:cs="宋体"/>
          <w:kern w:val="2"/>
          <w:sz w:val="24"/>
          <w:szCs w:val="24"/>
        </w:rPr>
      </w:pPr>
      <w:r>
        <w:rPr>
          <w:rFonts w:hint="default" w:ascii="宋体" w:hAnsi="宋体" w:eastAsia="Calibri" w:cs="宋体"/>
          <w:color w:val="000000"/>
          <w:kern w:val="2"/>
          <w:sz w:val="22"/>
          <w:szCs w:val="22"/>
          <w:shd w:val="clear" w:fill="FFFFFF"/>
          <w:lang w:val="en-US" w:eastAsia="zh-CN" w:bidi="ar"/>
        </w:rPr>
        <w:t xml:space="preserve">           </w:t>
      </w:r>
      <w:r>
        <w:rPr>
          <w:rFonts w:hint="default" w:ascii="Calibri" w:hAnsi="Calibri" w:eastAsia="Calibri" w:cs="Calibri"/>
          <w:b/>
          <w:bCs w:val="0"/>
          <w:color w:val="000000"/>
          <w:kern w:val="2"/>
          <w:sz w:val="28"/>
          <w:szCs w:val="28"/>
          <w:lang w:val="en-US" w:eastAsia="zh-CN" w:bidi="ar"/>
        </w:rPr>
        <w:t>签订日期：二</w:t>
      </w:r>
      <w:r>
        <w:rPr>
          <w:rFonts w:hint="eastAsia" w:ascii="宋体" w:hAnsi="宋体" w:eastAsia="宋体" w:cs="宋体"/>
          <w:b/>
          <w:bCs w:val="0"/>
          <w:color w:val="000000"/>
          <w:kern w:val="2"/>
          <w:sz w:val="28"/>
          <w:szCs w:val="28"/>
          <w:lang w:val="en-US" w:eastAsia="zh-CN" w:bidi="ar"/>
        </w:rPr>
        <w:t>〇</w:t>
      </w:r>
      <w:r>
        <w:rPr>
          <w:rFonts w:hint="default" w:ascii="Calibri" w:hAnsi="Calibri" w:eastAsia="Calibri" w:cs="Calibri"/>
          <w:b/>
          <w:bCs w:val="0"/>
          <w:color w:val="000000"/>
          <w:kern w:val="2"/>
          <w:sz w:val="28"/>
          <w:szCs w:val="28"/>
          <w:lang w:val="en-US" w:eastAsia="zh-CN" w:bidi="ar"/>
        </w:rPr>
        <w:t>二</w:t>
      </w:r>
      <w:r>
        <w:rPr>
          <w:rFonts w:hint="eastAsia" w:ascii="宋体" w:hAnsi="宋体" w:eastAsia="宋体" w:cs="宋体"/>
          <w:b/>
          <w:bCs w:val="0"/>
          <w:color w:val="000000"/>
          <w:kern w:val="2"/>
          <w:sz w:val="28"/>
          <w:szCs w:val="28"/>
          <w:lang w:val="en-US" w:eastAsia="zh-CN" w:bidi="ar"/>
        </w:rPr>
        <w:t xml:space="preserve">   </w:t>
      </w:r>
      <w:r>
        <w:rPr>
          <w:rFonts w:hint="default" w:ascii="Calibri" w:hAnsi="Calibri" w:eastAsia="Calibri" w:cs="Calibri"/>
          <w:b/>
          <w:bCs w:val="0"/>
          <w:color w:val="000000"/>
          <w:kern w:val="2"/>
          <w:sz w:val="28"/>
          <w:szCs w:val="28"/>
          <w:lang w:val="en-US" w:eastAsia="zh-CN" w:bidi="ar"/>
        </w:rPr>
        <w:t>年</w:t>
      </w:r>
      <w:r>
        <w:rPr>
          <w:rFonts w:hint="default" w:ascii="宋体" w:hAnsi="宋体" w:eastAsia="Calibri" w:cs="宋体"/>
          <w:b/>
          <w:bCs w:val="0"/>
          <w:color w:val="000000"/>
          <w:kern w:val="2"/>
          <w:sz w:val="28"/>
          <w:szCs w:val="28"/>
          <w:lang w:val="en-US" w:eastAsia="zh-CN" w:bidi="ar"/>
        </w:rPr>
        <w:t xml:space="preserve">  </w:t>
      </w:r>
      <w:r>
        <w:rPr>
          <w:rFonts w:hint="default" w:ascii="Calibri" w:hAnsi="Calibri" w:eastAsia="Calibri" w:cs="Calibri"/>
          <w:b/>
          <w:bCs w:val="0"/>
          <w:color w:val="000000"/>
          <w:kern w:val="2"/>
          <w:sz w:val="28"/>
          <w:szCs w:val="28"/>
          <w:lang w:val="en-US" w:eastAsia="zh-CN" w:bidi="ar"/>
        </w:rPr>
        <w:t>月</w:t>
      </w:r>
      <w:r>
        <w:rPr>
          <w:rFonts w:hint="eastAsia" w:ascii="宋体" w:hAnsi="宋体" w:eastAsia="宋体" w:cs="宋体"/>
          <w:color w:val="000000"/>
          <w:kern w:val="2"/>
          <w:sz w:val="24"/>
          <w:szCs w:val="24"/>
          <w:lang w:val="en-US" w:eastAsia="zh-CN" w:bidi="ar"/>
        </w:rPr>
        <w:t xml:space="preserve">                    </w:t>
      </w:r>
    </w:p>
    <w:p w14:paraId="0766CDCE">
      <w:pPr>
        <w:keepNext w:val="0"/>
        <w:keepLines w:val="0"/>
        <w:widowControl/>
        <w:suppressLineNumbers w:val="0"/>
        <w:spacing w:before="0" w:beforeAutospacing="1" w:after="160" w:afterAutospacing="0" w:line="360" w:lineRule="auto"/>
        <w:ind w:left="-105" w:leftChars="-50" w:right="0" w:firstLine="162" w:firstLineChars="37"/>
        <w:jc w:val="left"/>
        <w:rPr>
          <w:rFonts w:hint="eastAsia" w:ascii="宋体" w:hAnsi="宋体" w:eastAsia="宋体" w:cs="宋体"/>
          <w:kern w:val="2"/>
          <w:sz w:val="24"/>
          <w:szCs w:val="24"/>
          <w:u w:val="single"/>
        </w:rPr>
      </w:pPr>
      <w:r>
        <w:rPr>
          <w:rFonts w:hint="eastAsia" w:ascii="宋体" w:hAnsi="宋体" w:eastAsia="宋体" w:cs="宋体"/>
          <w:color w:val="000000"/>
          <w:kern w:val="2"/>
          <w:sz w:val="44"/>
          <w:szCs w:val="44"/>
          <w:lang w:val="en-US" w:eastAsia="zh-CN" w:bidi="ar"/>
        </w:rPr>
        <w:br w:type="page"/>
      </w:r>
      <w:bookmarkStart w:id="181" w:name="_Toc11572"/>
      <w:bookmarkEnd w:id="181"/>
      <w:r>
        <w:rPr>
          <w:rFonts w:hint="default" w:ascii="Calibri" w:hAnsi="Calibri" w:eastAsia="Calibri" w:cs="Calibri"/>
          <w:color w:val="000000"/>
          <w:kern w:val="2"/>
          <w:sz w:val="24"/>
          <w:szCs w:val="24"/>
          <w:lang w:val="en-US" w:eastAsia="zh-CN" w:bidi="ar"/>
        </w:rPr>
        <w:t>委托人：</w:t>
      </w:r>
      <w:r>
        <w:rPr>
          <w:rFonts w:hint="eastAsia" w:ascii="宋体" w:hAnsi="宋体" w:eastAsia="宋体" w:cs="宋体"/>
          <w:color w:val="000000"/>
          <w:kern w:val="2"/>
          <w:sz w:val="24"/>
          <w:szCs w:val="24"/>
          <w:u w:val="single"/>
          <w:lang w:val="en-US" w:eastAsia="zh-CN" w:bidi="ar"/>
        </w:rPr>
        <w:t>广州市增城区新塘镇人民政府</w:t>
      </w:r>
    </w:p>
    <w:p w14:paraId="352FD088">
      <w:pPr>
        <w:keepNext w:val="0"/>
        <w:keepLines w:val="0"/>
        <w:widowControl/>
        <w:suppressLineNumbers w:val="0"/>
        <w:spacing w:before="0" w:beforeAutospacing="1" w:after="160" w:afterAutospacing="0" w:line="360" w:lineRule="auto"/>
        <w:ind w:left="0" w:right="0"/>
        <w:jc w:val="left"/>
        <w:rPr>
          <w:rFonts w:hint="default" w:ascii="宋体" w:hAnsi="宋体" w:cs="宋体"/>
          <w:kern w:val="2"/>
          <w:sz w:val="32"/>
          <w:szCs w:val="32"/>
          <w:u w:val="single"/>
        </w:rPr>
      </w:pPr>
      <w:r>
        <w:rPr>
          <w:rFonts w:hint="default" w:ascii="Calibri" w:hAnsi="Calibri" w:eastAsia="Calibri" w:cs="Calibri"/>
          <w:color w:val="000000"/>
          <w:kern w:val="2"/>
          <w:sz w:val="24"/>
          <w:szCs w:val="24"/>
          <w:lang w:val="en-US" w:eastAsia="zh-CN" w:bidi="ar"/>
        </w:rPr>
        <w:t>受托人：</w:t>
      </w:r>
      <w:r>
        <w:rPr>
          <w:rFonts w:hint="default" w:ascii="宋体" w:hAnsi="宋体" w:eastAsia="Calibri" w:cs="宋体"/>
          <w:color w:val="000000"/>
          <w:kern w:val="2"/>
          <w:sz w:val="32"/>
          <w:szCs w:val="32"/>
          <w:u w:val="single"/>
          <w:lang w:val="en-US" w:eastAsia="zh-CN" w:bidi="ar"/>
        </w:rPr>
        <w:t xml:space="preserve">                     </w:t>
      </w:r>
    </w:p>
    <w:p w14:paraId="29976504">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委托人委托受托人承担广州市增城区雅瑶河（新塘段）加固工程质量检测服务工作。依据《中华人民共和国民法典》的有关规定，结合本工程的具体情况，为明确责任、协作配合，经协商一致，签订本合同，共同遵守。</w:t>
      </w:r>
    </w:p>
    <w:p w14:paraId="22B5AEA5">
      <w:pPr>
        <w:pStyle w:val="10"/>
        <w:keepNext w:val="0"/>
        <w:keepLines w:val="0"/>
        <w:widowControl/>
        <w:suppressLineNumbers w:val="0"/>
        <w:spacing w:before="0" w:beforeAutospacing="1" w:line="360" w:lineRule="auto"/>
        <w:ind w:left="0" w:right="0"/>
        <w:jc w:val="left"/>
        <w:rPr>
          <w:rFonts w:hint="eastAsia" w:ascii="宋体" w:hAnsi="宋体" w:eastAsia="宋体" w:cs="宋体"/>
          <w:b/>
          <w:bCs w:val="0"/>
          <w:kern w:val="2"/>
          <w:sz w:val="22"/>
          <w:szCs w:val="22"/>
        </w:rPr>
      </w:pPr>
      <w:r>
        <w:rPr>
          <w:rFonts w:hint="eastAsia" w:ascii="宋体" w:hAnsi="宋体" w:eastAsia="宋体" w:cs="宋体"/>
          <w:b/>
          <w:bCs w:val="0"/>
          <w:kern w:val="2"/>
          <w:sz w:val="22"/>
          <w:szCs w:val="22"/>
        </w:rPr>
        <w:t>一．工程概况</w:t>
      </w:r>
    </w:p>
    <w:p w14:paraId="65D9CB75">
      <w:pPr>
        <w:pStyle w:val="10"/>
        <w:keepNext w:val="0"/>
        <w:keepLines w:val="0"/>
        <w:widowControl/>
        <w:suppressLineNumbers w:val="0"/>
        <w:spacing w:before="0" w:beforeAutospacing="1" w:line="360" w:lineRule="auto"/>
        <w:ind w:left="0" w:right="0" w:firstLine="420" w:firstLineChars="200"/>
        <w:jc w:val="left"/>
        <w:rPr>
          <w:rFonts w:hint="default" w:ascii="Calibri" w:hAnsi="Calibri" w:eastAsia="宋体" w:cs="Times New Roman"/>
          <w:kern w:val="2"/>
          <w:sz w:val="22"/>
          <w:szCs w:val="22"/>
        </w:rPr>
      </w:pPr>
      <w:r>
        <w:rPr>
          <w:rFonts w:hint="eastAsia" w:ascii="宋体" w:hAnsi="宋体" w:eastAsia="宋体" w:cs="宋体"/>
          <w:kern w:val="2"/>
          <w:sz w:val="21"/>
          <w:szCs w:val="21"/>
          <w:u w:val="single"/>
        </w:rPr>
        <w:t>项目位于新塘镇，整治河道设计防洪标准为50年一遇，城建区规划排涝标准采用30年一遇24小时暴雨不成灾，农田片区规划排涝标准采用10年一遇24小时暴雨不成灾，堤防工程级别为2级，主要建筑物级别为2级，次要建筑物级别为4级。主要建设内容包括:(一)加固整治雅瑶河(新塘段)河道共计12.415km，其中干流6.462km，雅瑶岔道1.862km，立新岔道0.318km，雅瑶二支涌1.303km，雅瑶三支涌1.833km，白石河段0.637km；(二)重建桥梁7座，重建桥涵3座，重建小型排涝泵站6座，重建节制闸2座，重建穿堤箱涵9座；(三)新建三支涌出口水闸1座，新建支流防洪闸2座。（具体工作内容详见施工设计图纸和工程量清单）。</w:t>
      </w:r>
    </w:p>
    <w:p w14:paraId="5609FAD5">
      <w:pPr>
        <w:pStyle w:val="10"/>
        <w:keepNext w:val="0"/>
        <w:keepLines w:val="0"/>
        <w:widowControl/>
        <w:suppressLineNumbers w:val="0"/>
        <w:spacing w:before="0" w:beforeAutospacing="1" w:line="360" w:lineRule="auto"/>
        <w:ind w:left="0" w:right="0" w:firstLine="442" w:firstLineChars="200"/>
        <w:jc w:val="left"/>
        <w:rPr>
          <w:rFonts w:hint="eastAsia" w:ascii="宋体" w:hAnsi="宋体" w:eastAsia="宋体" w:cs="宋体"/>
          <w:b/>
          <w:bCs w:val="0"/>
          <w:kern w:val="2"/>
          <w:sz w:val="22"/>
          <w:szCs w:val="22"/>
        </w:rPr>
      </w:pPr>
      <w:r>
        <w:rPr>
          <w:rFonts w:hint="eastAsia" w:ascii="宋体" w:hAnsi="宋体" w:eastAsia="宋体" w:cs="宋体"/>
          <w:b/>
          <w:bCs w:val="0"/>
          <w:kern w:val="2"/>
          <w:sz w:val="22"/>
          <w:szCs w:val="22"/>
        </w:rPr>
        <w:t>二．服务内容、方式和要求</w:t>
      </w:r>
    </w:p>
    <w:p w14:paraId="5CF79363">
      <w:pPr>
        <w:keepNext w:val="0"/>
        <w:keepLines w:val="0"/>
        <w:widowControl/>
        <w:suppressLineNumbers w:val="0"/>
        <w:spacing w:before="0" w:beforeAutospacing="1" w:after="160" w:afterAutospacing="0" w:line="440" w:lineRule="exact"/>
        <w:ind w:left="0" w:right="0" w:firstLine="541" w:firstLineChars="245"/>
        <w:jc w:val="left"/>
        <w:rPr>
          <w:rFonts w:hint="default" w:ascii="宋体" w:hAnsi="宋体" w:cs="宋体"/>
          <w:b/>
          <w:bCs w:val="0"/>
          <w:spacing w:val="-10"/>
          <w:kern w:val="2"/>
          <w:sz w:val="24"/>
          <w:szCs w:val="24"/>
        </w:rPr>
      </w:pPr>
      <w:r>
        <w:rPr>
          <w:rFonts w:hint="eastAsia" w:ascii="宋体" w:hAnsi="宋体" w:eastAsia="宋体" w:cs="宋体"/>
          <w:b/>
          <w:bCs w:val="0"/>
          <w:color w:val="000000"/>
          <w:spacing w:val="-10"/>
          <w:kern w:val="2"/>
          <w:sz w:val="24"/>
          <w:szCs w:val="24"/>
          <w:lang w:val="en-US" w:eastAsia="zh-CN" w:bidi="ar"/>
        </w:rPr>
        <w:t>1</w:t>
      </w:r>
      <w:r>
        <w:rPr>
          <w:rFonts w:hint="default" w:ascii="Calibri" w:hAnsi="Calibri" w:eastAsia="Calibri" w:cs="Calibri"/>
          <w:b/>
          <w:bCs w:val="0"/>
          <w:color w:val="000000"/>
          <w:spacing w:val="-10"/>
          <w:kern w:val="2"/>
          <w:sz w:val="24"/>
          <w:szCs w:val="24"/>
          <w:lang w:val="en-US" w:eastAsia="zh-CN" w:bidi="ar"/>
        </w:rPr>
        <w:t>、服务内容：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761"/>
        <w:gridCol w:w="7205"/>
      </w:tblGrid>
      <w:tr w14:paraId="5A3A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8" w:hRule="atLeast"/>
          <w:jc w:val="center"/>
        </w:trPr>
        <w:tc>
          <w:tcPr>
            <w:tcW w:w="1761" w:type="dxa"/>
            <w:tcBorders>
              <w:top w:val="single" w:color="auto" w:sz="4" w:space="0"/>
              <w:left w:val="single" w:color="auto" w:sz="4" w:space="0"/>
              <w:bottom w:val="single" w:color="auto" w:sz="4" w:space="0"/>
              <w:right w:val="single" w:color="auto" w:sz="4" w:space="0"/>
            </w:tcBorders>
            <w:shd w:val="clear"/>
            <w:vAlign w:val="center"/>
          </w:tcPr>
          <w:p w14:paraId="3741AA45">
            <w:pPr>
              <w:keepNext w:val="0"/>
              <w:keepLines w:val="0"/>
              <w:widowControl/>
              <w:suppressLineNumbers w:val="0"/>
              <w:spacing w:before="100" w:beforeAutospacing="0" w:after="100" w:afterAutospacing="0" w:line="256" w:lineRule="auto"/>
              <w:ind w:left="0" w:right="0"/>
              <w:jc w:val="center"/>
              <w:rPr>
                <w:rFonts w:hint="default" w:ascii="宋体" w:hAnsi="宋体" w:cs="宋体"/>
                <w:bCs/>
                <w:kern w:val="0"/>
                <w:sz w:val="24"/>
                <w:szCs w:val="24"/>
                <w:bdr w:val="none" w:color="auto" w:sz="0" w:space="0"/>
              </w:rPr>
            </w:pPr>
            <w:r>
              <w:rPr>
                <w:rFonts w:hint="default" w:ascii="Calibri" w:hAnsi="Calibri" w:eastAsia="Calibri" w:cs="Calibri"/>
                <w:bCs/>
                <w:color w:val="000000"/>
                <w:kern w:val="0"/>
                <w:sz w:val="24"/>
                <w:szCs w:val="24"/>
                <w:bdr w:val="none" w:color="auto" w:sz="0" w:space="0"/>
                <w:lang w:val="en-US" w:eastAsia="zh-CN" w:bidi="ar"/>
              </w:rPr>
              <w:t>项目名称</w:t>
            </w:r>
          </w:p>
        </w:tc>
        <w:tc>
          <w:tcPr>
            <w:tcW w:w="7205" w:type="dxa"/>
            <w:tcBorders>
              <w:top w:val="single" w:color="auto" w:sz="4" w:space="0"/>
              <w:left w:val="single" w:color="auto" w:sz="4" w:space="0"/>
              <w:bottom w:val="single" w:color="auto" w:sz="4" w:space="0"/>
              <w:right w:val="single" w:color="auto" w:sz="4" w:space="0"/>
            </w:tcBorders>
            <w:shd w:val="clear"/>
            <w:vAlign w:val="center"/>
          </w:tcPr>
          <w:p w14:paraId="20729B18">
            <w:pPr>
              <w:keepNext w:val="0"/>
              <w:keepLines w:val="0"/>
              <w:widowControl/>
              <w:suppressLineNumbers w:val="0"/>
              <w:spacing w:before="100" w:beforeAutospacing="0" w:after="100" w:afterAutospacing="0" w:line="256" w:lineRule="auto"/>
              <w:ind w:left="0" w:right="0"/>
              <w:jc w:val="center"/>
              <w:rPr>
                <w:rFonts w:hint="default" w:ascii="宋体" w:hAnsi="宋体" w:cs="宋体"/>
                <w:bCs/>
                <w:kern w:val="0"/>
                <w:sz w:val="24"/>
                <w:szCs w:val="24"/>
                <w:bdr w:val="none" w:color="auto" w:sz="0" w:space="0"/>
              </w:rPr>
            </w:pPr>
            <w:r>
              <w:rPr>
                <w:rFonts w:hint="default" w:ascii="Calibri" w:hAnsi="Calibri" w:eastAsia="Calibri" w:cs="Calibri"/>
                <w:bCs/>
                <w:color w:val="000000"/>
                <w:kern w:val="0"/>
                <w:sz w:val="24"/>
                <w:szCs w:val="24"/>
                <w:bdr w:val="none" w:color="auto" w:sz="0" w:space="0"/>
                <w:lang w:val="en-US" w:eastAsia="zh-CN" w:bidi="ar"/>
              </w:rPr>
              <w:t>主要</w:t>
            </w:r>
            <w:r>
              <w:rPr>
                <w:rFonts w:hint="eastAsia" w:ascii="宋体" w:hAnsi="宋体" w:eastAsia="宋体" w:cs="宋体"/>
                <w:bCs/>
                <w:color w:val="000000"/>
                <w:kern w:val="0"/>
                <w:sz w:val="24"/>
                <w:szCs w:val="24"/>
                <w:bdr w:val="none" w:color="auto" w:sz="0" w:space="0"/>
                <w:lang w:val="en-US" w:eastAsia="zh-CN" w:bidi="ar"/>
              </w:rPr>
              <w:t>检测</w:t>
            </w:r>
            <w:r>
              <w:rPr>
                <w:rFonts w:hint="default" w:ascii="Calibri" w:hAnsi="Calibri" w:eastAsia="Calibri" w:cs="Calibri"/>
                <w:bCs/>
                <w:color w:val="000000"/>
                <w:kern w:val="0"/>
                <w:sz w:val="24"/>
                <w:szCs w:val="24"/>
                <w:bdr w:val="none" w:color="auto" w:sz="0" w:space="0"/>
                <w:lang w:val="en-US" w:eastAsia="zh-CN" w:bidi="ar"/>
              </w:rPr>
              <w:t>项目</w:t>
            </w:r>
          </w:p>
        </w:tc>
      </w:tr>
      <w:tr w14:paraId="690A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49" w:hRule="atLeast"/>
          <w:jc w:val="center"/>
        </w:trPr>
        <w:tc>
          <w:tcPr>
            <w:tcW w:w="1761" w:type="dxa"/>
            <w:tcBorders>
              <w:top w:val="single" w:color="auto" w:sz="4" w:space="0"/>
              <w:left w:val="single" w:color="auto" w:sz="4" w:space="0"/>
              <w:bottom w:val="single" w:color="auto" w:sz="4" w:space="0"/>
              <w:right w:val="single" w:color="auto" w:sz="4" w:space="0"/>
            </w:tcBorders>
            <w:shd w:val="clear" w:color="auto" w:fill="FFFFFF"/>
            <w:vAlign w:val="center"/>
          </w:tcPr>
          <w:p w14:paraId="2B8DF34A">
            <w:pPr>
              <w:keepNext w:val="0"/>
              <w:keepLines w:val="0"/>
              <w:widowControl/>
              <w:suppressLineNumbers w:val="0"/>
              <w:spacing w:before="100" w:beforeAutospacing="0" w:after="100" w:afterAutospacing="0" w:line="256" w:lineRule="auto"/>
              <w:ind w:left="0" w:right="0"/>
              <w:jc w:val="center"/>
              <w:rPr>
                <w:rFonts w:hint="default" w:ascii="宋体" w:hAnsi="宋体" w:cs="宋体"/>
                <w:bCs/>
                <w:kern w:val="0"/>
                <w:sz w:val="24"/>
                <w:szCs w:val="24"/>
                <w:bdr w:val="none" w:color="auto" w:sz="0" w:space="0"/>
              </w:rPr>
            </w:pPr>
            <w:r>
              <w:rPr>
                <w:rFonts w:hint="default" w:ascii="Calibri" w:hAnsi="Calibri" w:eastAsia="Calibri" w:cs="Calibri"/>
                <w:bCs/>
                <w:color w:val="000000"/>
                <w:kern w:val="0"/>
                <w:sz w:val="24"/>
                <w:szCs w:val="24"/>
                <w:bdr w:val="none" w:color="auto" w:sz="0" w:space="0"/>
                <w:lang w:val="en-US" w:eastAsia="zh-CN" w:bidi="ar"/>
              </w:rPr>
              <w:t>广州市增城区雅瑶河（新塘段）加固工程质量检测服务</w:t>
            </w:r>
          </w:p>
        </w:tc>
        <w:tc>
          <w:tcPr>
            <w:tcW w:w="7205" w:type="dxa"/>
            <w:tcBorders>
              <w:top w:val="single" w:color="auto" w:sz="4" w:space="0"/>
              <w:left w:val="single" w:color="auto" w:sz="4" w:space="0"/>
              <w:bottom w:val="single" w:color="auto" w:sz="4" w:space="0"/>
              <w:right w:val="single" w:color="auto" w:sz="4" w:space="0"/>
            </w:tcBorders>
            <w:shd w:val="clear" w:color="auto" w:fill="FFFFFF"/>
            <w:vAlign w:val="center"/>
          </w:tcPr>
          <w:p w14:paraId="325FA108">
            <w:pPr>
              <w:keepNext w:val="0"/>
              <w:keepLines w:val="0"/>
              <w:widowControl/>
              <w:suppressLineNumbers w:val="0"/>
              <w:spacing w:before="100" w:beforeAutospacing="0" w:after="100" w:afterAutospacing="0" w:line="256" w:lineRule="auto"/>
              <w:ind w:left="0" w:right="0" w:firstLine="480" w:firstLineChars="200"/>
              <w:jc w:val="left"/>
              <w:rPr>
                <w:rFonts w:hint="default" w:ascii="宋体" w:hAnsi="宋体" w:cs="宋体"/>
                <w:bCs/>
                <w:kern w:val="0"/>
                <w:sz w:val="24"/>
                <w:szCs w:val="24"/>
                <w:bdr w:val="none" w:color="auto" w:sz="0" w:space="0"/>
              </w:rPr>
            </w:pPr>
            <w:r>
              <w:rPr>
                <w:rFonts w:hint="eastAsia" w:ascii="宋体" w:hAnsi="宋体" w:eastAsia="宋体" w:cs="宋体"/>
                <w:color w:val="000000"/>
                <w:kern w:val="2"/>
                <w:sz w:val="24"/>
                <w:szCs w:val="24"/>
                <w:u w:val="single"/>
                <w:bdr w:val="none" w:color="auto" w:sz="0" w:space="0"/>
                <w:lang w:val="en-US" w:eastAsia="zh-CN" w:bidi="ar"/>
              </w:rPr>
              <w:t>进入施工现场的建筑材料、构配件的见证取样检测、涉及结构安全项目的抽样检测等，水务工程主管部门、监督部门要求的，由委托人指定的具有质量监控作用的原材料、中间产品及构配件、工程实体检测等，以及为工程验收提供依据的检测项目</w:t>
            </w:r>
            <w:r>
              <w:rPr>
                <w:rFonts w:hint="default" w:ascii="Calibri" w:hAnsi="Calibri" w:eastAsia="Calibri" w:cs="Calibri"/>
                <w:bCs/>
                <w:color w:val="000000"/>
                <w:kern w:val="0"/>
                <w:sz w:val="24"/>
                <w:szCs w:val="24"/>
                <w:bdr w:val="none" w:color="auto" w:sz="0" w:space="0"/>
                <w:lang w:val="en-US" w:eastAsia="zh-CN" w:bidi="ar"/>
              </w:rPr>
              <w:t>。</w:t>
            </w:r>
          </w:p>
        </w:tc>
      </w:tr>
    </w:tbl>
    <w:p w14:paraId="313EE54F">
      <w:pPr>
        <w:keepNext w:val="0"/>
        <w:keepLines w:val="0"/>
        <w:widowControl/>
        <w:suppressLineNumbers w:val="0"/>
        <w:spacing w:before="0" w:beforeAutospacing="1" w:after="160" w:afterAutospacing="0" w:line="440" w:lineRule="exact"/>
        <w:ind w:left="0" w:right="0" w:firstLine="541" w:firstLineChars="245"/>
        <w:jc w:val="left"/>
        <w:rPr>
          <w:rFonts w:hint="default" w:ascii="宋体" w:hAnsi="宋体" w:cs="宋体"/>
          <w:b/>
          <w:bCs w:val="0"/>
          <w:spacing w:val="-10"/>
          <w:kern w:val="2"/>
          <w:sz w:val="24"/>
          <w:szCs w:val="24"/>
        </w:rPr>
      </w:pPr>
      <w:r>
        <w:rPr>
          <w:rFonts w:hint="eastAsia" w:ascii="宋体" w:hAnsi="宋体" w:eastAsia="宋体" w:cs="宋体"/>
          <w:b/>
          <w:bCs w:val="0"/>
          <w:color w:val="000000"/>
          <w:spacing w:val="-10"/>
          <w:kern w:val="2"/>
          <w:sz w:val="24"/>
          <w:szCs w:val="24"/>
          <w:lang w:val="en-US" w:eastAsia="zh-CN" w:bidi="ar"/>
        </w:rPr>
        <w:t>2</w:t>
      </w:r>
      <w:r>
        <w:rPr>
          <w:rFonts w:hint="default" w:ascii="Calibri" w:hAnsi="Calibri" w:eastAsia="Calibri" w:cs="Calibri"/>
          <w:b/>
          <w:bCs w:val="0"/>
          <w:color w:val="000000"/>
          <w:spacing w:val="-10"/>
          <w:kern w:val="2"/>
          <w:sz w:val="24"/>
          <w:szCs w:val="24"/>
          <w:lang w:val="en-US" w:eastAsia="zh-CN" w:bidi="ar"/>
        </w:rPr>
        <w:t>、</w:t>
      </w:r>
      <w:r>
        <w:rPr>
          <w:rFonts w:hint="eastAsia" w:ascii="宋体" w:hAnsi="宋体" w:eastAsia="宋体" w:cs="宋体"/>
          <w:b/>
          <w:bCs w:val="0"/>
          <w:color w:val="000000"/>
          <w:spacing w:val="-10"/>
          <w:kern w:val="2"/>
          <w:sz w:val="24"/>
          <w:szCs w:val="24"/>
          <w:lang w:val="en-US" w:eastAsia="zh-CN" w:bidi="ar"/>
        </w:rPr>
        <w:t>检测</w:t>
      </w:r>
      <w:r>
        <w:rPr>
          <w:rFonts w:hint="default" w:ascii="Calibri" w:hAnsi="Calibri" w:eastAsia="Calibri" w:cs="Calibri"/>
          <w:b/>
          <w:bCs w:val="0"/>
          <w:color w:val="000000"/>
          <w:spacing w:val="-10"/>
          <w:kern w:val="2"/>
          <w:sz w:val="24"/>
          <w:szCs w:val="24"/>
          <w:lang w:val="en-US" w:eastAsia="zh-CN" w:bidi="ar"/>
        </w:rPr>
        <w:t>的要求：</w:t>
      </w:r>
    </w:p>
    <w:p w14:paraId="706B7524">
      <w:pPr>
        <w:keepNext w:val="0"/>
        <w:keepLines w:val="0"/>
        <w:widowControl/>
        <w:suppressLineNumbers w:val="0"/>
        <w:spacing w:before="0" w:beforeAutospacing="1" w:after="160" w:afterAutospacing="0" w:line="420" w:lineRule="exact"/>
        <w:ind w:left="0" w:right="0" w:firstLine="561"/>
        <w:jc w:val="left"/>
        <w:rPr>
          <w:rFonts w:hint="default" w:ascii="宋体" w:hAnsi="宋体" w:cs="宋体"/>
          <w:bCs/>
          <w:kern w:val="2"/>
          <w:sz w:val="24"/>
          <w:szCs w:val="24"/>
        </w:rPr>
      </w:pPr>
      <w:r>
        <w:rPr>
          <w:rFonts w:hint="default" w:ascii="Calibri" w:hAnsi="Calibri" w:eastAsia="Calibri" w:cs="Calibri"/>
          <w:color w:val="000000"/>
          <w:spacing w:val="-10"/>
          <w:kern w:val="2"/>
          <w:sz w:val="24"/>
          <w:szCs w:val="24"/>
          <w:lang w:val="en-US" w:eastAsia="zh-CN" w:bidi="ar"/>
        </w:rPr>
        <w:t>①</w:t>
      </w:r>
      <w:r>
        <w:rPr>
          <w:rFonts w:hint="default" w:ascii="Calibri" w:hAnsi="Calibri" w:eastAsia="Calibri" w:cs="Calibri"/>
          <w:color w:val="000000"/>
          <w:kern w:val="2"/>
          <w:sz w:val="24"/>
          <w:szCs w:val="24"/>
          <w:lang w:val="en-US" w:eastAsia="zh-CN" w:bidi="ar"/>
        </w:rPr>
        <w:t>技术方案必须符合</w:t>
      </w:r>
      <w:r>
        <w:rPr>
          <w:rFonts w:hint="default" w:ascii="Calibri" w:hAnsi="Calibri" w:eastAsia="Calibri" w:cs="Calibri"/>
          <w:b/>
          <w:bCs w:val="0"/>
          <w:color w:val="000000"/>
          <w:kern w:val="2"/>
          <w:sz w:val="24"/>
          <w:szCs w:val="24"/>
          <w:lang w:val="en-US" w:eastAsia="zh-CN" w:bidi="ar"/>
        </w:rPr>
        <w:t>国家及地方现行有关技术规范或规定以及设计单位的技术要求。</w:t>
      </w:r>
      <w:r>
        <w:rPr>
          <w:rFonts w:hint="default" w:ascii="Calibri" w:hAnsi="Calibri" w:eastAsia="Calibri" w:cs="Calibri"/>
          <w:color w:val="000000"/>
          <w:kern w:val="2"/>
          <w:sz w:val="24"/>
          <w:szCs w:val="24"/>
          <w:lang w:val="en-US" w:eastAsia="zh-CN" w:bidi="ar"/>
        </w:rPr>
        <w:t>包括但不限于以下内容：</w:t>
      </w:r>
      <w:r>
        <w:rPr>
          <w:rFonts w:hint="eastAsia" w:ascii="宋体" w:hAnsi="宋体" w:eastAsia="宋体" w:cs="宋体"/>
          <w:bCs/>
          <w:color w:val="000000"/>
          <w:kern w:val="2"/>
          <w:sz w:val="24"/>
          <w:szCs w:val="24"/>
          <w:lang w:val="en-US" w:eastAsia="zh-CN" w:bidi="ar"/>
        </w:rPr>
        <w:t>检测方案</w:t>
      </w:r>
      <w:r>
        <w:rPr>
          <w:rFonts w:hint="default" w:ascii="Calibri" w:hAnsi="Calibri" w:eastAsia="Calibri" w:cs="Calibri"/>
          <w:bCs/>
          <w:color w:val="000000"/>
          <w:kern w:val="2"/>
          <w:sz w:val="24"/>
          <w:szCs w:val="24"/>
          <w:lang w:val="en-US" w:eastAsia="zh-CN" w:bidi="ar"/>
        </w:rPr>
        <w:t>编制、方案送审（有关行政管理部门）、试验及相关需要的配套工作、编制并提交</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成果报告等全部工作。</w:t>
      </w:r>
    </w:p>
    <w:p w14:paraId="70BA4EFD">
      <w:pPr>
        <w:keepNext w:val="0"/>
        <w:keepLines w:val="0"/>
        <w:widowControl/>
        <w:suppressLineNumbers w:val="0"/>
        <w:spacing w:before="0" w:beforeAutospacing="1" w:after="160" w:afterAutospacing="0" w:line="420" w:lineRule="exact"/>
        <w:ind w:left="0" w:right="0" w:firstLine="561"/>
        <w:jc w:val="left"/>
        <w:rPr>
          <w:rFonts w:hint="default" w:ascii="宋体" w:hAnsi="宋体" w:cs="宋体"/>
          <w:b/>
          <w:bCs/>
          <w:kern w:val="2"/>
          <w:sz w:val="24"/>
          <w:szCs w:val="24"/>
        </w:rPr>
      </w:pPr>
      <w:r>
        <w:rPr>
          <w:rFonts w:hint="default" w:ascii="Calibri" w:hAnsi="Calibri" w:eastAsia="Calibri" w:cs="Calibri"/>
          <w:b/>
          <w:bCs/>
          <w:color w:val="000000"/>
          <w:kern w:val="2"/>
          <w:sz w:val="24"/>
          <w:szCs w:val="24"/>
          <w:lang w:val="en-US" w:eastAsia="zh-CN" w:bidi="ar"/>
        </w:rPr>
        <w:t>最终具体</w:t>
      </w:r>
      <w:r>
        <w:rPr>
          <w:rFonts w:hint="eastAsia" w:ascii="宋体" w:hAnsi="宋体" w:eastAsia="宋体" w:cs="宋体"/>
          <w:b/>
          <w:bCs/>
          <w:color w:val="000000"/>
          <w:kern w:val="2"/>
          <w:sz w:val="24"/>
          <w:szCs w:val="24"/>
          <w:lang w:val="en-US" w:eastAsia="zh-CN" w:bidi="ar"/>
        </w:rPr>
        <w:t>检测</w:t>
      </w:r>
      <w:r>
        <w:rPr>
          <w:rFonts w:hint="default" w:ascii="Calibri" w:hAnsi="Calibri" w:eastAsia="Calibri" w:cs="Calibri"/>
          <w:b/>
          <w:bCs/>
          <w:color w:val="000000"/>
          <w:kern w:val="2"/>
          <w:sz w:val="24"/>
          <w:szCs w:val="24"/>
          <w:lang w:val="en-US" w:eastAsia="zh-CN" w:bidi="ar"/>
        </w:rPr>
        <w:t>项目及数量以增城区质量监督部门要求为准，按实际</w:t>
      </w:r>
      <w:r>
        <w:rPr>
          <w:rFonts w:hint="eastAsia" w:ascii="宋体" w:hAnsi="宋体" w:eastAsia="宋体" w:cs="宋体"/>
          <w:b/>
          <w:bCs/>
          <w:color w:val="000000"/>
          <w:kern w:val="2"/>
          <w:sz w:val="24"/>
          <w:szCs w:val="24"/>
          <w:lang w:val="en-US" w:eastAsia="zh-CN" w:bidi="ar"/>
        </w:rPr>
        <w:t>检测</w:t>
      </w:r>
      <w:r>
        <w:rPr>
          <w:rFonts w:hint="default" w:ascii="Calibri" w:hAnsi="Calibri" w:eastAsia="Calibri" w:cs="Calibri"/>
          <w:b/>
          <w:bCs/>
          <w:color w:val="000000"/>
          <w:kern w:val="2"/>
          <w:sz w:val="24"/>
          <w:szCs w:val="24"/>
          <w:lang w:val="en-US" w:eastAsia="zh-CN" w:bidi="ar"/>
        </w:rPr>
        <w:t>发生量进行结算。</w:t>
      </w:r>
    </w:p>
    <w:p w14:paraId="1CDBBF45">
      <w:pPr>
        <w:keepNext w:val="0"/>
        <w:keepLines w:val="0"/>
        <w:widowControl/>
        <w:suppressLineNumbers w:val="0"/>
        <w:spacing w:before="0" w:beforeAutospacing="1" w:after="160" w:afterAutospacing="0" w:line="420" w:lineRule="exact"/>
        <w:ind w:left="0" w:right="0" w:firstLine="480" w:firstLineChars="200"/>
        <w:jc w:val="left"/>
        <w:rPr>
          <w:rFonts w:hint="default" w:ascii="宋体" w:hAnsi="宋体" w:cs="宋体"/>
          <w:b/>
          <w:bCs/>
          <w:kern w:val="2"/>
          <w:sz w:val="24"/>
          <w:szCs w:val="24"/>
        </w:rPr>
      </w:pPr>
      <w:r>
        <w:rPr>
          <w:rFonts w:hint="default" w:ascii="Calibri" w:hAnsi="Calibri" w:eastAsia="Calibri" w:cs="Calibri"/>
          <w:b/>
          <w:bCs/>
          <w:color w:val="000000"/>
          <w:kern w:val="2"/>
          <w:sz w:val="24"/>
          <w:szCs w:val="24"/>
          <w:lang w:val="en-US" w:eastAsia="zh-CN" w:bidi="ar"/>
        </w:rPr>
        <w:t>②【第三方检测】根据本项目检测服务内容，中标人制定检测方案（含细化工程量清单），并报监理和建设单位审批同意后，方可实施。各专业项目进行实际检测前，需将具体检测方案和工程量报监理和建设单位审批同意后方可进行。未经建设单位审批同意擅自检测的，产生的相关检测费建设单位不予认可，由中标单位自负。中标人按照审批同意的工程量检测清单进场检测，实施过程中做好现场拍照留底记录，实际发生的检测工程量须由监理和建设单位现场负责人书面确认，否则不予结算。建设单位有权根据行业主管部门要求增加或减少计划表所列检测方法和数量。</w:t>
      </w:r>
    </w:p>
    <w:p w14:paraId="0E92CB99">
      <w:pPr>
        <w:keepNext w:val="0"/>
        <w:keepLines w:val="0"/>
        <w:widowControl/>
        <w:suppressLineNumbers w:val="0"/>
        <w:spacing w:before="0" w:beforeAutospacing="1" w:after="160" w:afterAutospacing="0" w:line="420" w:lineRule="exact"/>
        <w:ind w:left="0" w:right="0" w:firstLine="561"/>
        <w:jc w:val="left"/>
        <w:rPr>
          <w:rFonts w:hint="default" w:ascii="宋体" w:hAnsi="宋体" w:cs="宋体"/>
          <w:b/>
          <w:bCs/>
          <w:kern w:val="2"/>
          <w:sz w:val="24"/>
          <w:szCs w:val="24"/>
        </w:rPr>
      </w:pPr>
      <w:r>
        <w:rPr>
          <w:rFonts w:hint="default" w:ascii="Calibri" w:hAnsi="Calibri" w:eastAsia="Calibri" w:cs="Calibri"/>
          <w:b/>
          <w:bCs/>
          <w:color w:val="000000"/>
          <w:kern w:val="2"/>
          <w:sz w:val="24"/>
          <w:szCs w:val="24"/>
          <w:lang w:val="en-US" w:eastAsia="zh-CN" w:bidi="ar"/>
        </w:rPr>
        <w:t>③【房屋鉴定】 根据本项目房屋鉴定服务内容，中标人需将具体房屋鉴定方案和工程量报建设单位审批同意后方可进行。未经建设单位审批同意擅自鉴定的，产生的相关鉴定费建设单位不予认可，由中标单位自负。中标人按照审批同意的房屋鉴定方案进场鉴定，实施过程中做好现场拍照留底记录，实际发生的鉴定工程量须由建设单位现场负责人书面确认，否则不予结算。</w:t>
      </w:r>
    </w:p>
    <w:p w14:paraId="4FCC2B21">
      <w:pPr>
        <w:keepNext w:val="0"/>
        <w:keepLines w:val="0"/>
        <w:widowControl/>
        <w:suppressLineNumbers w:val="0"/>
        <w:spacing w:before="0" w:beforeAutospacing="1" w:after="160" w:afterAutospacing="0" w:line="440" w:lineRule="exact"/>
        <w:ind w:left="0" w:right="0" w:firstLine="433" w:firstLineChars="196"/>
        <w:jc w:val="left"/>
        <w:rPr>
          <w:rFonts w:hint="default" w:ascii="宋体" w:hAnsi="宋体" w:cs="宋体"/>
          <w:b/>
          <w:bCs w:val="0"/>
          <w:spacing w:val="-10"/>
          <w:kern w:val="2"/>
          <w:sz w:val="24"/>
          <w:szCs w:val="24"/>
        </w:rPr>
      </w:pPr>
      <w:r>
        <w:rPr>
          <w:rFonts w:hint="eastAsia" w:ascii="宋体" w:hAnsi="宋体" w:eastAsia="宋体" w:cs="宋体"/>
          <w:b/>
          <w:bCs w:val="0"/>
          <w:color w:val="000000"/>
          <w:spacing w:val="-10"/>
          <w:kern w:val="2"/>
          <w:sz w:val="24"/>
          <w:szCs w:val="24"/>
          <w:lang w:val="en-US" w:eastAsia="zh-CN" w:bidi="ar"/>
        </w:rPr>
        <w:t>3</w:t>
      </w:r>
      <w:r>
        <w:rPr>
          <w:rFonts w:hint="default" w:ascii="Calibri" w:hAnsi="Calibri" w:eastAsia="Calibri" w:cs="Calibri"/>
          <w:b/>
          <w:bCs w:val="0"/>
          <w:color w:val="000000"/>
          <w:spacing w:val="-10"/>
          <w:kern w:val="2"/>
          <w:sz w:val="24"/>
          <w:szCs w:val="24"/>
          <w:lang w:val="en-US" w:eastAsia="zh-CN" w:bidi="ar"/>
        </w:rPr>
        <w:t>、服务范围除以上工作外，还包括：</w:t>
      </w:r>
    </w:p>
    <w:p w14:paraId="06ACA364">
      <w:pPr>
        <w:keepNext w:val="0"/>
        <w:keepLines w:val="0"/>
        <w:widowControl/>
        <w:suppressLineNumbers w:val="0"/>
        <w:spacing w:before="0" w:beforeAutospacing="1" w:after="160" w:afterAutospacing="0" w:line="420" w:lineRule="exact"/>
        <w:ind w:left="0" w:right="0" w:firstLine="480" w:firstLineChars="200"/>
        <w:jc w:val="left"/>
        <w:rPr>
          <w:rFonts w:hint="default" w:ascii="宋体" w:hAnsi="宋体" w:cs="宋体"/>
          <w:kern w:val="0"/>
          <w:sz w:val="24"/>
          <w:szCs w:val="24"/>
          <w:u w:val="single"/>
        </w:rPr>
      </w:pPr>
      <w:r>
        <w:rPr>
          <w:rFonts w:hint="default" w:ascii="Calibri" w:hAnsi="Calibri" w:eastAsia="Calibri" w:cs="Calibri"/>
          <w:color w:val="000000"/>
          <w:kern w:val="0"/>
          <w:sz w:val="24"/>
          <w:szCs w:val="24"/>
          <w:u w:val="single"/>
          <w:lang w:val="en-US" w:eastAsia="zh-CN" w:bidi="ar"/>
        </w:rPr>
        <w:t>①与工程所在行政区域的相关水务行政主管部门和监督部门进行检测与工作的协调，申报</w:t>
      </w:r>
      <w:r>
        <w:rPr>
          <w:rFonts w:hint="eastAsia" w:ascii="宋体" w:hAnsi="宋体" w:eastAsia="宋体" w:cs="宋体"/>
          <w:color w:val="000000"/>
          <w:kern w:val="0"/>
          <w:sz w:val="24"/>
          <w:szCs w:val="24"/>
          <w:u w:val="single"/>
          <w:lang w:val="en-US" w:eastAsia="zh-CN" w:bidi="ar"/>
        </w:rPr>
        <w:t>检测</w:t>
      </w:r>
      <w:r>
        <w:rPr>
          <w:rFonts w:hint="default" w:ascii="Calibri" w:hAnsi="Calibri" w:eastAsia="Calibri" w:cs="Calibri"/>
          <w:color w:val="000000"/>
          <w:kern w:val="0"/>
          <w:sz w:val="24"/>
          <w:szCs w:val="24"/>
          <w:u w:val="single"/>
          <w:lang w:val="en-US" w:eastAsia="zh-CN" w:bidi="ar"/>
        </w:rPr>
        <w:t>技术成果的审批。保证技术成果能够通过相关部门认可，确保不因</w:t>
      </w:r>
      <w:r>
        <w:rPr>
          <w:rFonts w:hint="eastAsia" w:ascii="宋体" w:hAnsi="宋体" w:eastAsia="宋体" w:cs="宋体"/>
          <w:color w:val="000000"/>
          <w:kern w:val="0"/>
          <w:sz w:val="24"/>
          <w:szCs w:val="24"/>
          <w:u w:val="single"/>
          <w:lang w:val="en-US" w:eastAsia="zh-CN" w:bidi="ar"/>
        </w:rPr>
        <w:t>检测</w:t>
      </w:r>
      <w:r>
        <w:rPr>
          <w:rFonts w:hint="default" w:ascii="Calibri" w:hAnsi="Calibri" w:eastAsia="Calibri" w:cs="Calibri"/>
          <w:color w:val="000000"/>
          <w:kern w:val="0"/>
          <w:sz w:val="24"/>
          <w:szCs w:val="24"/>
          <w:u w:val="single"/>
          <w:lang w:val="en-US" w:eastAsia="zh-CN" w:bidi="ar"/>
        </w:rPr>
        <w:t>工作影响本工程项目的建设进度和竣工验收。</w:t>
      </w:r>
    </w:p>
    <w:p w14:paraId="6BE62C8F">
      <w:pPr>
        <w:keepNext w:val="0"/>
        <w:keepLines w:val="0"/>
        <w:widowControl/>
        <w:suppressLineNumbers w:val="0"/>
        <w:spacing w:before="0" w:beforeAutospacing="1" w:after="160" w:afterAutospacing="0" w:line="420" w:lineRule="exact"/>
        <w:ind w:left="0" w:right="0" w:firstLine="480" w:firstLineChars="200"/>
        <w:jc w:val="left"/>
        <w:rPr>
          <w:rFonts w:hint="default" w:ascii="宋体" w:hAnsi="宋体" w:cs="宋体"/>
          <w:kern w:val="0"/>
          <w:sz w:val="24"/>
          <w:szCs w:val="24"/>
          <w:u w:val="single"/>
        </w:rPr>
      </w:pPr>
      <w:r>
        <w:rPr>
          <w:rFonts w:hint="default" w:ascii="Calibri" w:hAnsi="Calibri" w:eastAsia="Calibri" w:cs="Calibri"/>
          <w:color w:val="000000"/>
          <w:kern w:val="0"/>
          <w:sz w:val="24"/>
          <w:szCs w:val="24"/>
          <w:u w:val="single"/>
          <w:lang w:val="en-US" w:eastAsia="zh-CN" w:bidi="ar"/>
        </w:rPr>
        <w:t>②在进行</w:t>
      </w:r>
      <w:r>
        <w:rPr>
          <w:rFonts w:hint="eastAsia" w:ascii="宋体" w:hAnsi="宋体" w:eastAsia="宋体" w:cs="宋体"/>
          <w:color w:val="000000"/>
          <w:kern w:val="0"/>
          <w:sz w:val="24"/>
          <w:szCs w:val="24"/>
          <w:u w:val="single"/>
          <w:lang w:val="en-US" w:eastAsia="zh-CN" w:bidi="ar"/>
        </w:rPr>
        <w:t>检测</w:t>
      </w:r>
      <w:r>
        <w:rPr>
          <w:rFonts w:hint="default" w:ascii="Calibri" w:hAnsi="Calibri" w:eastAsia="Calibri" w:cs="Calibri"/>
          <w:color w:val="000000"/>
          <w:kern w:val="0"/>
          <w:sz w:val="24"/>
          <w:szCs w:val="24"/>
          <w:u w:val="single"/>
          <w:lang w:val="en-US" w:eastAsia="zh-CN" w:bidi="ar"/>
        </w:rPr>
        <w:t>任务的过程中与该工程相关的施工单位、监理单位、设计单位、项目建设管理单位、建设主管部门等相关单位的协调工作。</w:t>
      </w:r>
    </w:p>
    <w:p w14:paraId="6A811601">
      <w:pPr>
        <w:keepNext w:val="0"/>
        <w:keepLines w:val="0"/>
        <w:widowControl/>
        <w:suppressLineNumbers w:val="0"/>
        <w:spacing w:before="0" w:beforeAutospacing="1" w:after="160" w:afterAutospacing="0" w:line="420" w:lineRule="exact"/>
        <w:ind w:left="0" w:right="0" w:firstLine="480" w:firstLineChars="200"/>
        <w:jc w:val="left"/>
        <w:rPr>
          <w:rFonts w:hint="default" w:ascii="宋体" w:hAnsi="宋体" w:cs="宋体"/>
          <w:kern w:val="0"/>
          <w:sz w:val="24"/>
          <w:szCs w:val="24"/>
          <w:u w:val="single"/>
        </w:rPr>
      </w:pPr>
      <w:r>
        <w:rPr>
          <w:rFonts w:hint="default" w:ascii="Calibri" w:hAnsi="Calibri" w:eastAsia="Calibri" w:cs="Calibri"/>
          <w:color w:val="000000"/>
          <w:kern w:val="0"/>
          <w:sz w:val="24"/>
          <w:szCs w:val="24"/>
          <w:u w:val="single"/>
          <w:lang w:val="en-US" w:eastAsia="zh-CN" w:bidi="ar"/>
        </w:rPr>
        <w:t>③</w:t>
      </w:r>
      <w:r>
        <w:rPr>
          <w:rFonts w:hint="eastAsia" w:ascii="宋体" w:hAnsi="宋体" w:eastAsia="宋体" w:cs="宋体"/>
          <w:color w:val="000000"/>
          <w:kern w:val="0"/>
          <w:sz w:val="24"/>
          <w:szCs w:val="24"/>
          <w:u w:val="single"/>
          <w:lang w:val="en-US" w:eastAsia="zh-CN" w:bidi="ar"/>
        </w:rPr>
        <w:t>检测</w:t>
      </w:r>
      <w:r>
        <w:rPr>
          <w:rFonts w:hint="default" w:ascii="Calibri" w:hAnsi="Calibri" w:eastAsia="Calibri" w:cs="Calibri"/>
          <w:color w:val="000000"/>
          <w:kern w:val="0"/>
          <w:sz w:val="24"/>
          <w:szCs w:val="24"/>
          <w:u w:val="single"/>
          <w:lang w:val="en-US" w:eastAsia="zh-CN" w:bidi="ar"/>
        </w:rPr>
        <w:t>数据的有关信息通过市水务监管系统及市住建监管系统进行传输报送。</w:t>
      </w:r>
    </w:p>
    <w:p w14:paraId="126B6973">
      <w:pPr>
        <w:keepNext w:val="0"/>
        <w:keepLines w:val="0"/>
        <w:widowControl/>
        <w:suppressLineNumbers w:val="0"/>
        <w:spacing w:before="0" w:beforeAutospacing="1" w:after="160" w:afterAutospacing="0" w:line="420" w:lineRule="exact"/>
        <w:ind w:left="0" w:right="0" w:firstLine="480" w:firstLineChars="200"/>
        <w:jc w:val="left"/>
        <w:rPr>
          <w:rFonts w:hint="default" w:ascii="宋体" w:hAnsi="宋体" w:cs="宋体"/>
          <w:kern w:val="0"/>
          <w:sz w:val="24"/>
          <w:szCs w:val="24"/>
          <w:u w:val="single"/>
        </w:rPr>
      </w:pPr>
      <w:r>
        <w:rPr>
          <w:rFonts w:hint="default" w:ascii="Calibri" w:hAnsi="Calibri" w:eastAsia="Calibri" w:cs="Calibri"/>
          <w:color w:val="000000"/>
          <w:kern w:val="0"/>
          <w:sz w:val="24"/>
          <w:szCs w:val="24"/>
          <w:u w:val="single"/>
          <w:lang w:val="en-US" w:eastAsia="zh-CN" w:bidi="ar"/>
        </w:rPr>
        <w:t>④包含施工阶段及验收阶段的各项验收及质量评定所必须的全部质量检测与工作并按要求出具合法有效的</w:t>
      </w:r>
      <w:r>
        <w:rPr>
          <w:rFonts w:hint="eastAsia" w:ascii="宋体" w:hAnsi="宋体" w:eastAsia="宋体" w:cs="宋体"/>
          <w:color w:val="000000"/>
          <w:kern w:val="0"/>
          <w:sz w:val="24"/>
          <w:szCs w:val="24"/>
          <w:u w:val="single"/>
          <w:lang w:val="en-US" w:eastAsia="zh-CN" w:bidi="ar"/>
        </w:rPr>
        <w:t>检测</w:t>
      </w:r>
      <w:r>
        <w:rPr>
          <w:rFonts w:hint="default" w:ascii="Calibri" w:hAnsi="Calibri" w:eastAsia="Calibri" w:cs="Calibri"/>
          <w:color w:val="000000"/>
          <w:kern w:val="0"/>
          <w:sz w:val="24"/>
          <w:szCs w:val="24"/>
          <w:u w:val="single"/>
          <w:lang w:val="en-US" w:eastAsia="zh-CN" w:bidi="ar"/>
        </w:rPr>
        <w:t>成果报告。</w:t>
      </w:r>
    </w:p>
    <w:p w14:paraId="0BF8FC96">
      <w:pPr>
        <w:keepNext w:val="0"/>
        <w:keepLines w:val="0"/>
        <w:widowControl/>
        <w:suppressLineNumbers w:val="0"/>
        <w:spacing w:before="0" w:beforeAutospacing="1" w:after="160" w:afterAutospacing="0" w:line="420" w:lineRule="exact"/>
        <w:ind w:left="0" w:right="0" w:firstLine="480" w:firstLineChars="200"/>
        <w:jc w:val="left"/>
        <w:rPr>
          <w:rFonts w:hint="default" w:ascii="宋体" w:hAnsi="宋体" w:cs="宋体"/>
          <w:kern w:val="0"/>
          <w:sz w:val="24"/>
          <w:szCs w:val="24"/>
          <w:u w:val="single"/>
        </w:rPr>
      </w:pPr>
      <w:r>
        <w:rPr>
          <w:rFonts w:hint="default" w:ascii="Calibri" w:hAnsi="Calibri" w:eastAsia="Calibri" w:cs="Calibri"/>
          <w:color w:val="000000"/>
          <w:kern w:val="0"/>
          <w:sz w:val="24"/>
          <w:szCs w:val="24"/>
          <w:u w:val="single"/>
          <w:lang w:val="en-US" w:eastAsia="zh-CN" w:bidi="ar"/>
        </w:rPr>
        <w:t>⑤主要</w:t>
      </w:r>
      <w:r>
        <w:rPr>
          <w:rFonts w:hint="eastAsia" w:ascii="宋体" w:hAnsi="宋体" w:eastAsia="宋体" w:cs="宋体"/>
          <w:color w:val="000000"/>
          <w:kern w:val="0"/>
          <w:sz w:val="24"/>
          <w:szCs w:val="24"/>
          <w:u w:val="single"/>
          <w:lang w:val="en-US" w:eastAsia="zh-CN" w:bidi="ar"/>
        </w:rPr>
        <w:t>检测内容：检测范围包括但不限于以下内容：混凝土</w:t>
      </w:r>
      <w:r>
        <w:rPr>
          <w:rFonts w:hint="eastAsia" w:ascii="宋体" w:hAnsi="宋体" w:eastAsia="宋体" w:cs="宋体"/>
          <w:color w:val="000000"/>
          <w:kern w:val="2"/>
          <w:sz w:val="24"/>
          <w:szCs w:val="24"/>
          <w:u w:val="single"/>
          <w:lang w:val="en-US" w:eastAsia="zh-CN" w:bidi="ar"/>
        </w:rPr>
        <w:t>检测</w:t>
      </w:r>
      <w:r>
        <w:rPr>
          <w:rFonts w:hint="eastAsia" w:ascii="宋体" w:hAnsi="宋体" w:eastAsia="宋体" w:cs="宋体"/>
          <w:color w:val="000000"/>
          <w:kern w:val="0"/>
          <w:sz w:val="24"/>
          <w:szCs w:val="24"/>
          <w:u w:val="single"/>
          <w:lang w:val="en-US" w:eastAsia="zh-CN" w:bidi="ar"/>
        </w:rPr>
        <w:t>、岩土</w:t>
      </w:r>
      <w:r>
        <w:rPr>
          <w:rFonts w:hint="eastAsia" w:ascii="宋体" w:hAnsi="宋体" w:eastAsia="宋体" w:cs="宋体"/>
          <w:color w:val="000000"/>
          <w:kern w:val="2"/>
          <w:sz w:val="24"/>
          <w:szCs w:val="24"/>
          <w:u w:val="single"/>
          <w:lang w:val="en-US" w:eastAsia="zh-CN" w:bidi="ar"/>
        </w:rPr>
        <w:t>检测</w:t>
      </w:r>
      <w:r>
        <w:rPr>
          <w:rFonts w:hint="eastAsia" w:ascii="宋体" w:hAnsi="宋体" w:eastAsia="宋体" w:cs="宋体"/>
          <w:color w:val="000000"/>
          <w:kern w:val="0"/>
          <w:sz w:val="24"/>
          <w:szCs w:val="24"/>
          <w:u w:val="single"/>
          <w:lang w:val="en-US" w:eastAsia="zh-CN" w:bidi="ar"/>
        </w:rPr>
        <w:t>、金属结构</w:t>
      </w:r>
      <w:r>
        <w:rPr>
          <w:rFonts w:hint="eastAsia" w:ascii="宋体" w:hAnsi="宋体" w:eastAsia="宋体" w:cs="宋体"/>
          <w:color w:val="000000"/>
          <w:kern w:val="2"/>
          <w:sz w:val="24"/>
          <w:szCs w:val="24"/>
          <w:u w:val="single"/>
          <w:lang w:val="en-US" w:eastAsia="zh-CN" w:bidi="ar"/>
        </w:rPr>
        <w:t>检测</w:t>
      </w:r>
      <w:r>
        <w:rPr>
          <w:rFonts w:hint="eastAsia" w:ascii="宋体" w:hAnsi="宋体" w:eastAsia="宋体" w:cs="宋体"/>
          <w:color w:val="000000"/>
          <w:kern w:val="0"/>
          <w:sz w:val="24"/>
          <w:szCs w:val="24"/>
          <w:u w:val="single"/>
          <w:lang w:val="en-US" w:eastAsia="zh-CN" w:bidi="ar"/>
        </w:rPr>
        <w:t>、机械电气</w:t>
      </w:r>
      <w:r>
        <w:rPr>
          <w:rFonts w:hint="eastAsia" w:ascii="宋体" w:hAnsi="宋体" w:eastAsia="宋体" w:cs="宋体"/>
          <w:color w:val="000000"/>
          <w:kern w:val="2"/>
          <w:sz w:val="24"/>
          <w:szCs w:val="24"/>
          <w:u w:val="single"/>
          <w:lang w:val="en-US" w:eastAsia="zh-CN" w:bidi="ar"/>
        </w:rPr>
        <w:t>检测</w:t>
      </w:r>
      <w:r>
        <w:rPr>
          <w:rFonts w:hint="eastAsia" w:ascii="宋体" w:hAnsi="宋体" w:eastAsia="宋体" w:cs="宋体"/>
          <w:color w:val="000000"/>
          <w:kern w:val="0"/>
          <w:sz w:val="24"/>
          <w:szCs w:val="24"/>
          <w:u w:val="single"/>
          <w:lang w:val="en-US" w:eastAsia="zh-CN" w:bidi="ar"/>
        </w:rPr>
        <w:t>等（具体以实际的工程量清单、施工图纸为准）。</w:t>
      </w:r>
    </w:p>
    <w:p w14:paraId="57CB4094">
      <w:pPr>
        <w:pStyle w:val="11"/>
        <w:keepNext w:val="0"/>
        <w:keepLines w:val="0"/>
        <w:widowControl/>
        <w:suppressLineNumbers w:val="0"/>
        <w:adjustRightInd w:val="0"/>
        <w:spacing w:before="0" w:beforeAutospacing="1"/>
        <w:ind w:leftChars="200" w:right="0"/>
        <w:rPr>
          <w:rFonts w:hint="eastAsia" w:ascii="宋体" w:hAnsi="宋体" w:eastAsia="宋体" w:cs="宋体"/>
          <w:kern w:val="2"/>
          <w:sz w:val="24"/>
          <w:szCs w:val="24"/>
          <w:u w:val="single"/>
        </w:rPr>
      </w:pPr>
      <w:r>
        <w:rPr>
          <w:rFonts w:hint="eastAsia" w:ascii="宋体" w:hAnsi="宋体" w:eastAsia="宋体" w:cs="宋体"/>
          <w:kern w:val="2"/>
          <w:sz w:val="24"/>
          <w:szCs w:val="24"/>
        </w:rPr>
        <w:t>4、</w:t>
      </w:r>
      <w:r>
        <w:rPr>
          <w:rFonts w:hint="eastAsia" w:ascii="宋体" w:hAnsi="宋体" w:eastAsia="宋体" w:cs="宋体"/>
          <w:b/>
          <w:bCs w:val="0"/>
          <w:kern w:val="2"/>
          <w:sz w:val="24"/>
          <w:szCs w:val="24"/>
        </w:rPr>
        <w:t>工程检测的成果提交</w:t>
      </w:r>
    </w:p>
    <w:p w14:paraId="0F00920B">
      <w:pPr>
        <w:keepNext w:val="0"/>
        <w:keepLines w:val="0"/>
        <w:widowControl/>
        <w:suppressLineNumbers w:val="0"/>
        <w:spacing w:before="0" w:beforeAutospacing="1" w:after="160" w:afterAutospacing="0" w:line="420" w:lineRule="exact"/>
        <w:ind w:left="0" w:right="0" w:firstLine="480" w:firstLineChars="200"/>
        <w:jc w:val="left"/>
        <w:rPr>
          <w:rFonts w:hint="default" w:ascii="宋体" w:hAnsi="宋体" w:cs="宋体"/>
          <w:kern w:val="0"/>
          <w:sz w:val="24"/>
          <w:szCs w:val="24"/>
          <w:u w:val="single"/>
        </w:rPr>
      </w:pPr>
      <w:r>
        <w:rPr>
          <w:rFonts w:hint="default" w:ascii="Calibri" w:hAnsi="Calibri" w:eastAsia="Calibri" w:cs="Calibri"/>
          <w:color w:val="000000"/>
          <w:kern w:val="0"/>
          <w:sz w:val="24"/>
          <w:szCs w:val="24"/>
          <w:u w:val="single"/>
          <w:lang w:val="en-US" w:eastAsia="zh-CN" w:bidi="ar"/>
        </w:rPr>
        <w:t>（</w:t>
      </w:r>
      <w:r>
        <w:rPr>
          <w:rFonts w:hint="eastAsia" w:ascii="宋体" w:hAnsi="宋体" w:eastAsia="宋体" w:cs="宋体"/>
          <w:color w:val="000000"/>
          <w:kern w:val="0"/>
          <w:sz w:val="24"/>
          <w:szCs w:val="24"/>
          <w:u w:val="single"/>
          <w:lang w:val="en-US" w:eastAsia="zh-CN" w:bidi="ar"/>
        </w:rPr>
        <w:t>1</w:t>
      </w:r>
      <w:r>
        <w:rPr>
          <w:rFonts w:hint="default" w:ascii="Calibri" w:hAnsi="Calibri" w:eastAsia="Calibri" w:cs="Calibri"/>
          <w:color w:val="000000"/>
          <w:kern w:val="0"/>
          <w:sz w:val="24"/>
          <w:szCs w:val="24"/>
          <w:u w:val="single"/>
          <w:lang w:val="en-US" w:eastAsia="zh-CN" w:bidi="ar"/>
        </w:rPr>
        <w:t>）受托人应按委托人要求的时间进行试验检测与工作，以满足工程</w:t>
      </w:r>
      <w:r>
        <w:rPr>
          <w:rFonts w:hint="default" w:ascii="Calibri" w:hAnsi="Calibri" w:eastAsia="Calibri" w:cs="Calibri"/>
          <w:bCs/>
          <w:color w:val="000000"/>
          <w:kern w:val="2"/>
          <w:sz w:val="24"/>
          <w:szCs w:val="24"/>
          <w:u w:val="single"/>
          <w:lang w:val="en-US" w:eastAsia="zh-CN" w:bidi="ar"/>
        </w:rPr>
        <w:t>施工进度的需要</w:t>
      </w:r>
      <w:r>
        <w:rPr>
          <w:rFonts w:hint="default" w:ascii="Calibri" w:hAnsi="Calibri" w:eastAsia="Calibri" w:cs="Calibri"/>
          <w:color w:val="000000"/>
          <w:kern w:val="0"/>
          <w:sz w:val="24"/>
          <w:szCs w:val="24"/>
          <w:u w:val="single"/>
          <w:lang w:val="en-US" w:eastAsia="zh-CN" w:bidi="ar"/>
        </w:rPr>
        <w:t>。受托人在试验检测与工作完成后，应按委托人要求及时提交有效的试验检测报告。报告应在每次试验检测后</w:t>
      </w:r>
      <w:r>
        <w:rPr>
          <w:rFonts w:hint="eastAsia" w:ascii="宋体" w:hAnsi="宋体" w:eastAsia="宋体" w:cs="宋体"/>
          <w:color w:val="000000"/>
          <w:kern w:val="0"/>
          <w:sz w:val="24"/>
          <w:szCs w:val="24"/>
          <w:u w:val="single"/>
          <w:lang w:val="en-US" w:eastAsia="zh-CN" w:bidi="ar"/>
        </w:rPr>
        <w:t>10</w:t>
      </w:r>
      <w:r>
        <w:rPr>
          <w:rFonts w:hint="default" w:ascii="Calibri" w:hAnsi="Calibri" w:eastAsia="Calibri" w:cs="Calibri"/>
          <w:color w:val="000000"/>
          <w:kern w:val="0"/>
          <w:sz w:val="24"/>
          <w:szCs w:val="24"/>
          <w:u w:val="single"/>
          <w:lang w:val="en-US" w:eastAsia="zh-CN" w:bidi="ar"/>
        </w:rPr>
        <w:t>个工作日内提交，一式八份，最终报告需加盖检验检测报告专用章和计量认证章（</w:t>
      </w:r>
      <w:r>
        <w:rPr>
          <w:rFonts w:hint="eastAsia" w:ascii="宋体" w:hAnsi="宋体" w:eastAsia="宋体" w:cs="宋体"/>
          <w:color w:val="000000"/>
          <w:kern w:val="0"/>
          <w:sz w:val="24"/>
          <w:szCs w:val="24"/>
          <w:u w:val="single"/>
          <w:lang w:val="en-US" w:eastAsia="zh-CN" w:bidi="ar"/>
        </w:rPr>
        <w:t>CMA</w:t>
      </w:r>
      <w:r>
        <w:rPr>
          <w:rFonts w:hint="default" w:ascii="Calibri" w:hAnsi="Calibri" w:eastAsia="Calibri" w:cs="Calibri"/>
          <w:color w:val="000000"/>
          <w:kern w:val="0"/>
          <w:sz w:val="24"/>
          <w:szCs w:val="24"/>
          <w:u w:val="single"/>
          <w:lang w:val="en-US" w:eastAsia="zh-CN" w:bidi="ar"/>
        </w:rPr>
        <w:t>章）。</w:t>
      </w:r>
    </w:p>
    <w:p w14:paraId="363D1623">
      <w:pPr>
        <w:keepNext w:val="0"/>
        <w:keepLines w:val="0"/>
        <w:widowControl/>
        <w:suppressLineNumbers w:val="0"/>
        <w:spacing w:before="0" w:beforeAutospacing="1" w:after="160" w:afterAutospacing="0" w:line="420" w:lineRule="exact"/>
        <w:ind w:left="0" w:right="0" w:firstLine="480" w:firstLineChars="200"/>
        <w:jc w:val="left"/>
        <w:rPr>
          <w:rFonts w:hint="default" w:ascii="宋体" w:hAnsi="宋体" w:cs="宋体"/>
          <w:kern w:val="0"/>
          <w:sz w:val="24"/>
          <w:szCs w:val="24"/>
          <w:u w:val="single"/>
        </w:rPr>
      </w:pPr>
      <w:r>
        <w:rPr>
          <w:rFonts w:hint="default" w:ascii="Calibri" w:hAnsi="Calibri" w:eastAsia="Calibri" w:cs="Calibri"/>
          <w:color w:val="000000"/>
          <w:kern w:val="0"/>
          <w:sz w:val="24"/>
          <w:szCs w:val="24"/>
          <w:u w:val="single"/>
          <w:lang w:val="en-US" w:eastAsia="zh-CN" w:bidi="ar"/>
        </w:rPr>
        <w:t>（</w:t>
      </w:r>
      <w:r>
        <w:rPr>
          <w:rFonts w:hint="eastAsia" w:ascii="宋体" w:hAnsi="宋体" w:eastAsia="宋体" w:cs="宋体"/>
          <w:color w:val="000000"/>
          <w:kern w:val="0"/>
          <w:sz w:val="24"/>
          <w:szCs w:val="24"/>
          <w:u w:val="single"/>
          <w:lang w:val="en-US" w:eastAsia="zh-CN" w:bidi="ar"/>
        </w:rPr>
        <w:t>2</w:t>
      </w:r>
      <w:r>
        <w:rPr>
          <w:rFonts w:hint="default" w:ascii="Calibri" w:hAnsi="Calibri" w:eastAsia="Calibri" w:cs="Calibri"/>
          <w:color w:val="000000"/>
          <w:kern w:val="0"/>
          <w:sz w:val="24"/>
          <w:szCs w:val="24"/>
          <w:u w:val="single"/>
          <w:lang w:val="en-US" w:eastAsia="zh-CN" w:bidi="ar"/>
        </w:rPr>
        <w:t>）所有</w:t>
      </w:r>
      <w:r>
        <w:rPr>
          <w:rFonts w:hint="eastAsia" w:ascii="宋体" w:hAnsi="宋体" w:eastAsia="宋体" w:cs="宋体"/>
          <w:color w:val="000000"/>
          <w:kern w:val="0"/>
          <w:sz w:val="24"/>
          <w:szCs w:val="24"/>
          <w:u w:val="single"/>
          <w:lang w:val="en-US" w:eastAsia="zh-CN" w:bidi="ar"/>
        </w:rPr>
        <w:t>检测</w:t>
      </w:r>
      <w:r>
        <w:rPr>
          <w:rFonts w:hint="default" w:ascii="Calibri" w:hAnsi="Calibri" w:eastAsia="Calibri" w:cs="Calibri"/>
          <w:color w:val="000000"/>
          <w:kern w:val="0"/>
          <w:sz w:val="24"/>
          <w:szCs w:val="24"/>
          <w:u w:val="single"/>
          <w:lang w:val="en-US" w:eastAsia="zh-CN" w:bidi="ar"/>
        </w:rPr>
        <w:t>报告必须符合国家和地方现行的规范、标准。</w:t>
      </w:r>
    </w:p>
    <w:p w14:paraId="4713C6D8">
      <w:pPr>
        <w:keepNext w:val="0"/>
        <w:keepLines w:val="0"/>
        <w:widowControl/>
        <w:suppressLineNumbers w:val="0"/>
        <w:spacing w:before="0" w:beforeAutospacing="1" w:after="160" w:afterAutospacing="0" w:line="420" w:lineRule="exact"/>
        <w:ind w:left="0" w:right="0" w:firstLine="480" w:firstLineChars="200"/>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3</w:t>
      </w:r>
      <w:r>
        <w:rPr>
          <w:rFonts w:hint="default" w:ascii="Calibri" w:hAnsi="Calibri" w:eastAsia="Calibri" w:cs="Calibri"/>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报告包括但不限于：</w:t>
      </w:r>
    </w:p>
    <w:p w14:paraId="046B309F">
      <w:pPr>
        <w:keepNext w:val="0"/>
        <w:keepLines w:val="0"/>
        <w:widowControl/>
        <w:suppressLineNumbers w:val="0"/>
        <w:spacing w:before="0" w:beforeAutospacing="1" w:after="160" w:afterAutospacing="0" w:line="420" w:lineRule="exact"/>
        <w:ind w:left="0" w:right="0" w:firstLine="480" w:firstLineChars="200"/>
        <w:jc w:val="left"/>
        <w:rPr>
          <w:rFonts w:hint="default" w:ascii="宋体" w:hAnsi="宋体" w:cs="宋体"/>
          <w:kern w:val="2"/>
          <w:sz w:val="24"/>
          <w:szCs w:val="24"/>
        </w:rPr>
      </w:pPr>
      <w:r>
        <w:rPr>
          <w:rFonts w:hint="default" w:ascii="宋体" w:hAnsi="宋体" w:eastAsia="Calibri" w:cs="宋体"/>
          <w:color w:val="000000"/>
          <w:kern w:val="2"/>
          <w:sz w:val="24"/>
          <w:szCs w:val="24"/>
          <w:lang w:val="en-US" w:eastAsia="zh-CN" w:bidi="ar"/>
        </w:rPr>
        <w:t xml:space="preserve">   </w:t>
      </w:r>
      <w:r>
        <w:rPr>
          <w:rFonts w:hint="default" w:ascii="Calibri" w:hAnsi="Calibri" w:eastAsia="Calibri" w:cs="Calibri"/>
          <w:color w:val="000000"/>
          <w:kern w:val="2"/>
          <w:sz w:val="24"/>
          <w:szCs w:val="24"/>
          <w:lang w:val="en-US" w:eastAsia="zh-CN" w:bidi="ar"/>
        </w:rPr>
        <w:t>①</w:t>
      </w:r>
      <w:r>
        <w:rPr>
          <w:rFonts w:hint="default" w:ascii="宋体" w:hAnsi="宋体" w:eastAsia="Calibri" w:cs="宋体"/>
          <w:color w:val="000000"/>
          <w:kern w:val="2"/>
          <w:sz w:val="24"/>
          <w:szCs w:val="24"/>
          <w:lang w:val="en-US" w:eastAsia="zh-CN" w:bidi="ar"/>
        </w:rPr>
        <w:t xml:space="preserve"> </w:t>
      </w:r>
      <w:r>
        <w:rPr>
          <w:rFonts w:hint="default" w:ascii="Calibri" w:hAnsi="Calibri" w:eastAsia="Calibri" w:cs="Calibri"/>
          <w:color w:val="000000"/>
          <w:kern w:val="2"/>
          <w:sz w:val="24"/>
          <w:szCs w:val="24"/>
          <w:lang w:val="en-US" w:eastAsia="zh-CN" w:bidi="ar"/>
        </w:rPr>
        <w:t>委托方名称，工程名称，工程地点，建设、勘察、设计、监理和施工单位，基础类型，设计要求，</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目的，</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依据，</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数量，</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日期；</w:t>
      </w:r>
    </w:p>
    <w:p w14:paraId="3181CAF2">
      <w:pPr>
        <w:keepNext w:val="0"/>
        <w:keepLines w:val="0"/>
        <w:widowControl/>
        <w:suppressLineNumbers w:val="0"/>
        <w:spacing w:before="0" w:beforeAutospacing="1" w:after="160" w:afterAutospacing="0" w:line="440" w:lineRule="exact"/>
        <w:ind w:left="0" w:right="0" w:firstLine="820" w:firstLineChars="342"/>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②</w:t>
      </w:r>
      <w:r>
        <w:rPr>
          <w:rFonts w:hint="default" w:ascii="宋体" w:hAnsi="宋体" w:eastAsia="Calibri" w:cs="宋体"/>
          <w:color w:val="000000"/>
          <w:kern w:val="2"/>
          <w:sz w:val="24"/>
          <w:szCs w:val="24"/>
          <w:lang w:val="en-US" w:eastAsia="zh-CN" w:bidi="ar"/>
        </w:rPr>
        <w:t xml:space="preserve"> </w:t>
      </w:r>
      <w:r>
        <w:rPr>
          <w:rFonts w:hint="default" w:ascii="Calibri" w:hAnsi="Calibri" w:eastAsia="Calibri" w:cs="Calibri"/>
          <w:color w:val="000000"/>
          <w:kern w:val="2"/>
          <w:sz w:val="24"/>
          <w:szCs w:val="24"/>
          <w:lang w:val="en-US" w:eastAsia="zh-CN" w:bidi="ar"/>
        </w:rPr>
        <w:t>主要岩土工程勘察资料；</w:t>
      </w:r>
    </w:p>
    <w:p w14:paraId="08F986B3">
      <w:pPr>
        <w:keepNext w:val="0"/>
        <w:keepLines w:val="0"/>
        <w:widowControl/>
        <w:suppressLineNumbers w:val="0"/>
        <w:spacing w:before="0" w:beforeAutospacing="1" w:after="160" w:afterAutospacing="0" w:line="440" w:lineRule="exact"/>
        <w:ind w:left="0" w:right="0" w:firstLine="820" w:firstLineChars="342"/>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③</w:t>
      </w:r>
      <w:r>
        <w:rPr>
          <w:rFonts w:hint="default" w:ascii="宋体" w:hAnsi="宋体" w:eastAsia="Calibri"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对象的编号、位置和相关施工记录；</w:t>
      </w:r>
    </w:p>
    <w:p w14:paraId="0C12023F">
      <w:pPr>
        <w:keepNext w:val="0"/>
        <w:keepLines w:val="0"/>
        <w:widowControl/>
        <w:suppressLineNumbers w:val="0"/>
        <w:spacing w:before="0" w:beforeAutospacing="1" w:after="160" w:afterAutospacing="0" w:line="440" w:lineRule="exact"/>
        <w:ind w:left="0" w:right="0" w:firstLine="820" w:firstLineChars="342"/>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④</w:t>
      </w:r>
      <w:r>
        <w:rPr>
          <w:rFonts w:hint="default" w:ascii="宋体" w:hAnsi="宋体" w:eastAsia="Calibri" w:cs="宋体"/>
          <w:color w:val="000000"/>
          <w:kern w:val="2"/>
          <w:sz w:val="24"/>
          <w:szCs w:val="24"/>
          <w:lang w:val="en-US" w:eastAsia="zh-CN" w:bidi="ar"/>
        </w:rPr>
        <w:t xml:space="preserve"> </w:t>
      </w:r>
      <w:r>
        <w:rPr>
          <w:rFonts w:hint="default" w:ascii="Calibri" w:hAnsi="Calibri" w:eastAsia="Calibri" w:cs="Calibri"/>
          <w:color w:val="000000"/>
          <w:kern w:val="2"/>
          <w:sz w:val="24"/>
          <w:szCs w:val="24"/>
          <w:lang w:val="en-US" w:eastAsia="zh-CN" w:bidi="ar"/>
        </w:rPr>
        <w:t>主要</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仪器设备；</w:t>
      </w:r>
    </w:p>
    <w:p w14:paraId="622B232A">
      <w:pPr>
        <w:keepNext w:val="0"/>
        <w:keepLines w:val="0"/>
        <w:widowControl/>
        <w:suppressLineNumbers w:val="0"/>
        <w:spacing w:before="0" w:beforeAutospacing="1" w:after="160" w:afterAutospacing="0" w:line="440" w:lineRule="exact"/>
        <w:ind w:left="0" w:right="0" w:firstLine="820" w:firstLineChars="342"/>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⑤</w:t>
      </w:r>
      <w:r>
        <w:rPr>
          <w:rFonts w:hint="default" w:ascii="宋体" w:hAnsi="宋体" w:eastAsia="Calibri"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方法；</w:t>
      </w:r>
    </w:p>
    <w:p w14:paraId="5AC72FDF">
      <w:pPr>
        <w:keepNext w:val="0"/>
        <w:keepLines w:val="0"/>
        <w:widowControl/>
        <w:suppressLineNumbers w:val="0"/>
        <w:spacing w:before="0" w:beforeAutospacing="1" w:after="160" w:afterAutospacing="0" w:line="440" w:lineRule="exact"/>
        <w:ind w:left="0" w:right="0" w:firstLine="820" w:firstLineChars="342"/>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⑥</w:t>
      </w:r>
      <w:r>
        <w:rPr>
          <w:rFonts w:hint="default" w:ascii="宋体" w:hAnsi="宋体" w:eastAsia="Calibri" w:cs="宋体"/>
          <w:color w:val="000000"/>
          <w:kern w:val="2"/>
          <w:sz w:val="24"/>
          <w:szCs w:val="24"/>
          <w:lang w:val="en-US" w:eastAsia="zh-CN" w:bidi="ar"/>
        </w:rPr>
        <w:t xml:space="preserve"> </w:t>
      </w:r>
      <w:r>
        <w:rPr>
          <w:rFonts w:hint="default" w:ascii="Calibri" w:hAnsi="Calibri" w:eastAsia="Calibri" w:cs="Calibri"/>
          <w:color w:val="000000"/>
          <w:kern w:val="2"/>
          <w:sz w:val="24"/>
          <w:szCs w:val="24"/>
          <w:lang w:val="en-US" w:eastAsia="zh-CN" w:bidi="ar"/>
        </w:rPr>
        <w:t>实测与计算分析图表和</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数据汇总结果；</w:t>
      </w:r>
    </w:p>
    <w:p w14:paraId="3D4A9D60">
      <w:pPr>
        <w:keepNext w:val="0"/>
        <w:keepLines w:val="0"/>
        <w:widowControl/>
        <w:suppressLineNumbers w:val="0"/>
        <w:spacing w:before="0" w:beforeAutospacing="1" w:after="160" w:afterAutospacing="0" w:line="440" w:lineRule="exact"/>
        <w:ind w:left="0" w:right="0" w:firstLine="820" w:firstLineChars="342"/>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⑦</w:t>
      </w:r>
      <w:r>
        <w:rPr>
          <w:rFonts w:hint="default" w:ascii="宋体" w:hAnsi="宋体" w:eastAsia="Calibri"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过程中的异常情况描述</w:t>
      </w:r>
      <w:r>
        <w:rPr>
          <w:rFonts w:hint="eastAsia" w:ascii="宋体" w:hAnsi="宋体" w:eastAsia="宋体" w:cs="宋体"/>
          <w:color w:val="000000"/>
          <w:kern w:val="2"/>
          <w:sz w:val="24"/>
          <w:szCs w:val="24"/>
          <w:lang w:val="en-US" w:eastAsia="zh-CN" w:bidi="ar"/>
        </w:rPr>
        <w:t>(</w:t>
      </w:r>
      <w:r>
        <w:rPr>
          <w:rFonts w:hint="default" w:ascii="Calibri" w:hAnsi="Calibri" w:eastAsia="Calibri" w:cs="Calibri"/>
          <w:color w:val="000000"/>
          <w:kern w:val="2"/>
          <w:sz w:val="24"/>
          <w:szCs w:val="24"/>
          <w:lang w:val="en-US" w:eastAsia="zh-CN" w:bidi="ar"/>
        </w:rPr>
        <w:t>必要时</w:t>
      </w:r>
      <w:r>
        <w:rPr>
          <w:rFonts w:hint="eastAsia" w:ascii="宋体" w:hAnsi="宋体" w:eastAsia="宋体" w:cs="宋体"/>
          <w:color w:val="000000"/>
          <w:kern w:val="2"/>
          <w:sz w:val="24"/>
          <w:szCs w:val="24"/>
          <w:lang w:val="en-US" w:eastAsia="zh-CN" w:bidi="ar"/>
        </w:rPr>
        <w:t>)</w:t>
      </w:r>
      <w:r>
        <w:rPr>
          <w:rFonts w:hint="default" w:ascii="Calibri" w:hAnsi="Calibri" w:eastAsia="Calibri" w:cs="Calibri"/>
          <w:color w:val="000000"/>
          <w:kern w:val="2"/>
          <w:sz w:val="24"/>
          <w:szCs w:val="24"/>
          <w:lang w:val="en-US" w:eastAsia="zh-CN" w:bidi="ar"/>
        </w:rPr>
        <w:t>；</w:t>
      </w:r>
    </w:p>
    <w:p w14:paraId="206E6CFD">
      <w:pPr>
        <w:keepNext w:val="0"/>
        <w:keepLines w:val="0"/>
        <w:widowControl/>
        <w:suppressLineNumbers w:val="0"/>
        <w:spacing w:before="0" w:beforeAutospacing="1" w:after="160" w:afterAutospacing="0" w:line="440" w:lineRule="exact"/>
        <w:ind w:left="0" w:right="0" w:firstLine="820" w:firstLineChars="342"/>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⑧</w:t>
      </w:r>
      <w:r>
        <w:rPr>
          <w:rFonts w:hint="default" w:ascii="宋体" w:hAnsi="宋体" w:eastAsia="Calibri"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结论。</w:t>
      </w:r>
    </w:p>
    <w:p w14:paraId="79BFD438">
      <w:pPr>
        <w:pStyle w:val="10"/>
        <w:keepNext w:val="0"/>
        <w:keepLines w:val="0"/>
        <w:widowControl/>
        <w:suppressLineNumbers w:val="0"/>
        <w:spacing w:before="0" w:beforeAutospacing="1" w:line="360" w:lineRule="auto"/>
        <w:ind w:left="0" w:right="0"/>
        <w:jc w:val="left"/>
        <w:rPr>
          <w:rFonts w:hint="eastAsia" w:ascii="宋体" w:hAnsi="宋体" w:eastAsia="宋体" w:cs="宋体"/>
          <w:b/>
          <w:bCs w:val="0"/>
          <w:kern w:val="2"/>
          <w:sz w:val="22"/>
          <w:szCs w:val="22"/>
        </w:rPr>
      </w:pPr>
      <w:r>
        <w:rPr>
          <w:rFonts w:hint="eastAsia" w:ascii="宋体" w:hAnsi="宋体" w:eastAsia="宋体" w:cs="宋体"/>
          <w:b/>
          <w:bCs w:val="0"/>
          <w:kern w:val="2"/>
          <w:sz w:val="22"/>
          <w:szCs w:val="22"/>
        </w:rPr>
        <w:t>三．合同组成文件及解释顺序：</w:t>
      </w:r>
    </w:p>
    <w:p w14:paraId="7AD17C5D">
      <w:pPr>
        <w:keepNext w:val="0"/>
        <w:keepLines w:val="0"/>
        <w:widowControl/>
        <w:suppressLineNumbers w:val="0"/>
        <w:spacing w:before="0" w:beforeAutospacing="1" w:after="160" w:afterAutospacing="0" w:line="360" w:lineRule="auto"/>
        <w:ind w:left="0" w:right="0" w:firstLine="568" w:firstLineChars="237"/>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1</w:t>
      </w:r>
      <w:r>
        <w:rPr>
          <w:rFonts w:hint="default" w:ascii="Calibri" w:hAnsi="Calibri" w:eastAsia="Calibri" w:cs="Calibri"/>
          <w:bCs/>
          <w:color w:val="000000"/>
          <w:kern w:val="2"/>
          <w:sz w:val="24"/>
          <w:szCs w:val="24"/>
          <w:lang w:val="en-US" w:eastAsia="zh-CN" w:bidi="ar"/>
        </w:rPr>
        <w:t>）本技术服务合同；</w:t>
      </w:r>
    </w:p>
    <w:p w14:paraId="4F4DC514">
      <w:pPr>
        <w:keepNext w:val="0"/>
        <w:keepLines w:val="0"/>
        <w:widowControl/>
        <w:suppressLineNumbers w:val="0"/>
        <w:spacing w:before="0" w:beforeAutospacing="1" w:after="160" w:afterAutospacing="0" w:line="360" w:lineRule="auto"/>
        <w:ind w:left="0" w:right="0" w:firstLine="568" w:firstLineChars="237"/>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2</w:t>
      </w:r>
      <w:r>
        <w:rPr>
          <w:rFonts w:hint="default" w:ascii="Calibri" w:hAnsi="Calibri" w:eastAsia="Calibri" w:cs="Calibri"/>
          <w:bCs/>
          <w:color w:val="000000"/>
          <w:kern w:val="2"/>
          <w:sz w:val="24"/>
          <w:szCs w:val="24"/>
          <w:lang w:val="en-US" w:eastAsia="zh-CN" w:bidi="ar"/>
        </w:rPr>
        <w:t>）中标通知书；</w:t>
      </w:r>
    </w:p>
    <w:p w14:paraId="6AB492FE">
      <w:pPr>
        <w:keepNext w:val="0"/>
        <w:keepLines w:val="0"/>
        <w:widowControl/>
        <w:suppressLineNumbers w:val="0"/>
        <w:spacing w:before="0" w:beforeAutospacing="1" w:after="160" w:afterAutospacing="0" w:line="360" w:lineRule="auto"/>
        <w:ind w:left="0" w:right="0" w:firstLine="568" w:firstLineChars="237"/>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3</w:t>
      </w:r>
      <w:r>
        <w:rPr>
          <w:rFonts w:hint="default" w:ascii="Calibri" w:hAnsi="Calibri" w:eastAsia="Calibri" w:cs="Calibri"/>
          <w:bCs/>
          <w:color w:val="000000"/>
          <w:kern w:val="2"/>
          <w:sz w:val="24"/>
          <w:szCs w:val="24"/>
          <w:lang w:val="en-US" w:eastAsia="zh-CN" w:bidi="ar"/>
        </w:rPr>
        <w:t>）招标文件及其附件（含补遗书、招标文件澄清等）；</w:t>
      </w:r>
    </w:p>
    <w:p w14:paraId="38F0292A">
      <w:pPr>
        <w:keepNext w:val="0"/>
        <w:keepLines w:val="0"/>
        <w:widowControl/>
        <w:suppressLineNumbers w:val="0"/>
        <w:spacing w:before="0" w:beforeAutospacing="1" w:after="160" w:afterAutospacing="0" w:line="360" w:lineRule="auto"/>
        <w:ind w:left="0" w:right="0" w:firstLine="568" w:firstLineChars="237"/>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4</w:t>
      </w:r>
      <w:r>
        <w:rPr>
          <w:rFonts w:hint="default" w:ascii="Calibri" w:hAnsi="Calibri" w:eastAsia="Calibri" w:cs="Calibri"/>
          <w:bCs/>
          <w:color w:val="000000"/>
          <w:kern w:val="2"/>
          <w:sz w:val="24"/>
          <w:szCs w:val="24"/>
          <w:lang w:val="en-US" w:eastAsia="zh-CN" w:bidi="ar"/>
        </w:rPr>
        <w:t>）图纸；</w:t>
      </w:r>
    </w:p>
    <w:p w14:paraId="25097C74">
      <w:pPr>
        <w:keepNext w:val="0"/>
        <w:keepLines w:val="0"/>
        <w:widowControl/>
        <w:suppressLineNumbers w:val="0"/>
        <w:spacing w:before="0" w:beforeAutospacing="1" w:after="160" w:afterAutospacing="0" w:line="360" w:lineRule="auto"/>
        <w:ind w:left="0" w:right="0" w:firstLine="568" w:firstLineChars="237"/>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5</w:t>
      </w:r>
      <w:r>
        <w:rPr>
          <w:rFonts w:hint="default" w:ascii="Calibri" w:hAnsi="Calibri" w:eastAsia="Calibri" w:cs="Calibri"/>
          <w:bCs/>
          <w:color w:val="000000"/>
          <w:kern w:val="2"/>
          <w:sz w:val="24"/>
          <w:szCs w:val="24"/>
          <w:lang w:val="en-US" w:eastAsia="zh-CN" w:bidi="ar"/>
        </w:rPr>
        <w:t>）标准、规范及有关技术文件；</w:t>
      </w:r>
    </w:p>
    <w:p w14:paraId="4CCAABD8">
      <w:pPr>
        <w:keepNext w:val="0"/>
        <w:keepLines w:val="0"/>
        <w:widowControl/>
        <w:suppressLineNumbers w:val="0"/>
        <w:spacing w:before="0" w:beforeAutospacing="1" w:after="160" w:afterAutospacing="0" w:line="360" w:lineRule="auto"/>
        <w:ind w:left="0" w:right="0" w:firstLine="568" w:firstLineChars="237"/>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6</w:t>
      </w:r>
      <w:r>
        <w:rPr>
          <w:rFonts w:hint="default" w:ascii="Calibri" w:hAnsi="Calibri" w:eastAsia="Calibri" w:cs="Calibri"/>
          <w:bCs/>
          <w:color w:val="000000"/>
          <w:kern w:val="2"/>
          <w:sz w:val="24"/>
          <w:szCs w:val="24"/>
          <w:lang w:val="en-US" w:eastAsia="zh-CN" w:bidi="ar"/>
        </w:rPr>
        <w:t>）工程量报价书；</w:t>
      </w:r>
    </w:p>
    <w:p w14:paraId="639CAAD7">
      <w:pPr>
        <w:keepNext w:val="0"/>
        <w:keepLines w:val="0"/>
        <w:widowControl/>
        <w:suppressLineNumbers w:val="0"/>
        <w:spacing w:before="0" w:beforeAutospacing="1" w:after="160" w:afterAutospacing="0" w:line="360" w:lineRule="auto"/>
        <w:ind w:left="0" w:right="0" w:firstLine="568" w:firstLineChars="237"/>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7</w:t>
      </w:r>
      <w:r>
        <w:rPr>
          <w:rFonts w:hint="default" w:ascii="Calibri" w:hAnsi="Calibri" w:eastAsia="Calibri" w:cs="Calibri"/>
          <w:bCs/>
          <w:color w:val="000000"/>
          <w:kern w:val="2"/>
          <w:sz w:val="24"/>
          <w:szCs w:val="24"/>
          <w:lang w:val="en-US" w:eastAsia="zh-CN" w:bidi="ar"/>
        </w:rPr>
        <w:t>）投标书及其附件；</w:t>
      </w:r>
    </w:p>
    <w:p w14:paraId="11E2AB2D">
      <w:pPr>
        <w:keepNext w:val="0"/>
        <w:keepLines w:val="0"/>
        <w:widowControl/>
        <w:suppressLineNumbers w:val="0"/>
        <w:spacing w:before="0" w:beforeAutospacing="1" w:after="160" w:afterAutospacing="0" w:line="360" w:lineRule="auto"/>
        <w:ind w:left="0" w:right="0" w:firstLine="568" w:firstLineChars="237"/>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8</w:t>
      </w:r>
      <w:r>
        <w:rPr>
          <w:rFonts w:hint="default" w:ascii="Calibri" w:hAnsi="Calibri" w:eastAsia="Calibri" w:cs="Calibri"/>
          <w:bCs/>
          <w:color w:val="000000"/>
          <w:kern w:val="2"/>
          <w:sz w:val="24"/>
          <w:szCs w:val="24"/>
          <w:lang w:val="en-US" w:eastAsia="zh-CN" w:bidi="ar"/>
        </w:rPr>
        <w:t xml:space="preserve">）工程报价单或预算书。 </w:t>
      </w:r>
    </w:p>
    <w:p w14:paraId="0148E4FD">
      <w:pPr>
        <w:pStyle w:val="10"/>
        <w:keepNext w:val="0"/>
        <w:keepLines w:val="0"/>
        <w:widowControl/>
        <w:suppressLineNumbers w:val="0"/>
        <w:spacing w:before="0" w:beforeAutospacing="1" w:line="360" w:lineRule="auto"/>
        <w:ind w:left="0" w:right="0"/>
        <w:jc w:val="left"/>
        <w:rPr>
          <w:rFonts w:hint="eastAsia" w:ascii="宋体" w:hAnsi="宋体" w:eastAsia="宋体" w:cs="宋体"/>
          <w:b/>
          <w:bCs w:val="0"/>
          <w:kern w:val="2"/>
          <w:sz w:val="22"/>
          <w:szCs w:val="22"/>
        </w:rPr>
      </w:pPr>
      <w:r>
        <w:rPr>
          <w:rFonts w:hint="eastAsia" w:ascii="宋体" w:hAnsi="宋体" w:eastAsia="宋体" w:cs="宋体"/>
          <w:b/>
          <w:bCs w:val="0"/>
          <w:kern w:val="2"/>
          <w:sz w:val="22"/>
          <w:szCs w:val="22"/>
        </w:rPr>
        <w:t>四．双方权利、责任和义务</w:t>
      </w:r>
    </w:p>
    <w:p w14:paraId="04840843">
      <w:pPr>
        <w:pStyle w:val="11"/>
        <w:keepNext w:val="0"/>
        <w:keepLines w:val="0"/>
        <w:widowControl/>
        <w:suppressLineNumbers w:val="0"/>
        <w:adjustRightInd w:val="0"/>
        <w:spacing w:before="0" w:beforeAutospacing="1"/>
        <w:ind w:leftChars="200" w:right="0"/>
        <w:rPr>
          <w:rFonts w:hint="eastAsia" w:ascii="宋体" w:hAnsi="宋体" w:eastAsia="宋体" w:cs="宋体"/>
          <w:b/>
          <w:bCs w:val="0"/>
          <w:kern w:val="2"/>
          <w:sz w:val="22"/>
          <w:szCs w:val="22"/>
        </w:rPr>
      </w:pPr>
      <w:r>
        <w:rPr>
          <w:rFonts w:hint="eastAsia" w:ascii="宋体" w:hAnsi="宋体" w:eastAsia="宋体" w:cs="宋体"/>
          <w:b/>
          <w:bCs w:val="0"/>
          <w:kern w:val="2"/>
          <w:sz w:val="22"/>
          <w:szCs w:val="22"/>
        </w:rPr>
        <w:t>（一）委托人的权利</w:t>
      </w:r>
    </w:p>
    <w:p w14:paraId="23702C9F">
      <w:pPr>
        <w:keepNext w:val="0"/>
        <w:keepLines w:val="0"/>
        <w:widowControl/>
        <w:suppressLineNumbers w:val="0"/>
        <w:spacing w:before="0" w:beforeAutospacing="1" w:after="160" w:afterAutospacing="0" w:line="360" w:lineRule="auto"/>
        <w:ind w:left="0" w:right="0" w:firstLine="568" w:firstLineChars="237"/>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w:t>
      </w:r>
      <w:r>
        <w:rPr>
          <w:rFonts w:hint="default" w:ascii="Calibri" w:hAnsi="Calibri" w:eastAsia="Calibri" w:cs="Calibri"/>
          <w:bCs/>
          <w:color w:val="000000"/>
          <w:kern w:val="2"/>
          <w:sz w:val="24"/>
          <w:szCs w:val="24"/>
          <w:lang w:val="en-US" w:eastAsia="zh-CN" w:bidi="ar"/>
        </w:rPr>
        <w:t>、委托人有权对受托人编制的本项目</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实施方案进行审核和批准。</w:t>
      </w:r>
    </w:p>
    <w:p w14:paraId="0592DB3E">
      <w:pPr>
        <w:keepNext w:val="0"/>
        <w:keepLines w:val="0"/>
        <w:widowControl/>
        <w:suppressLineNumbers w:val="0"/>
        <w:spacing w:before="0" w:beforeAutospacing="1" w:after="160" w:afterAutospacing="0" w:line="360" w:lineRule="auto"/>
        <w:ind w:left="0" w:right="0" w:firstLine="568" w:firstLineChars="237"/>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2</w:t>
      </w:r>
      <w:r>
        <w:rPr>
          <w:rFonts w:hint="default" w:ascii="Calibri" w:hAnsi="Calibri" w:eastAsia="Calibri" w:cs="Calibri"/>
          <w:bCs/>
          <w:color w:val="000000"/>
          <w:kern w:val="2"/>
          <w:sz w:val="24"/>
          <w:szCs w:val="24"/>
          <w:lang w:val="en-US" w:eastAsia="zh-CN" w:bidi="ar"/>
        </w:rPr>
        <w:t>、受托人</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人员不按</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合同履行</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职责的，委托人有权要求受托人更换</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人员，如受托人不更换或更换后的</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人员仍不按本合同履行</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职责，委托人有权单方面解除本合同并要求受托人承担相应的赔偿责任。</w:t>
      </w:r>
    </w:p>
    <w:p w14:paraId="599E6075">
      <w:pPr>
        <w:keepNext w:val="0"/>
        <w:keepLines w:val="0"/>
        <w:widowControl/>
        <w:suppressLineNumbers w:val="0"/>
        <w:spacing w:before="0" w:beforeAutospacing="1" w:after="160" w:afterAutospacing="0" w:line="360" w:lineRule="auto"/>
        <w:ind w:left="0" w:right="0" w:firstLine="568" w:firstLineChars="237"/>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3</w:t>
      </w:r>
      <w:r>
        <w:rPr>
          <w:rFonts w:hint="default" w:ascii="Calibri" w:hAnsi="Calibri" w:eastAsia="Calibri" w:cs="Calibri"/>
          <w:bCs/>
          <w:color w:val="000000"/>
          <w:kern w:val="2"/>
          <w:sz w:val="24"/>
          <w:szCs w:val="24"/>
          <w:lang w:val="en-US" w:eastAsia="zh-CN" w:bidi="ar"/>
        </w:rPr>
        <w:t>、本合同约定项目技术服务成果的知识产权归属委托人所有，非经委托人许可，受托人不得以任何方式复制、备份、转让和利用；否则，受托人应赔偿由此给委托人造成的一切损失。</w:t>
      </w:r>
    </w:p>
    <w:p w14:paraId="212E3F2A">
      <w:pPr>
        <w:pStyle w:val="11"/>
        <w:keepNext w:val="0"/>
        <w:keepLines w:val="0"/>
        <w:widowControl/>
        <w:suppressLineNumbers w:val="0"/>
        <w:adjustRightInd w:val="0"/>
        <w:spacing w:before="0" w:beforeAutospacing="1"/>
        <w:ind w:leftChars="200" w:right="0"/>
        <w:rPr>
          <w:rFonts w:hint="eastAsia" w:ascii="宋体" w:hAnsi="宋体" w:eastAsia="宋体" w:cs="宋体"/>
          <w:b/>
          <w:bCs w:val="0"/>
          <w:kern w:val="2"/>
          <w:sz w:val="22"/>
          <w:szCs w:val="22"/>
        </w:rPr>
      </w:pPr>
      <w:r>
        <w:rPr>
          <w:rFonts w:hint="eastAsia" w:ascii="宋体" w:hAnsi="宋体" w:eastAsia="宋体" w:cs="宋体"/>
          <w:b/>
          <w:bCs w:val="0"/>
          <w:kern w:val="2"/>
          <w:sz w:val="22"/>
          <w:szCs w:val="22"/>
        </w:rPr>
        <w:t>（二）委托人的义务</w:t>
      </w:r>
    </w:p>
    <w:p w14:paraId="0C66B274">
      <w:pPr>
        <w:keepNext w:val="0"/>
        <w:keepLines w:val="0"/>
        <w:widowControl/>
        <w:suppressLineNumbers w:val="0"/>
        <w:spacing w:before="0" w:beforeAutospacing="1" w:after="160" w:afterAutospacing="0" w:line="360" w:lineRule="auto"/>
        <w:ind w:left="0" w:right="0" w:firstLine="568" w:firstLineChars="237"/>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w:t>
      </w:r>
      <w:r>
        <w:rPr>
          <w:rFonts w:hint="default" w:ascii="Calibri" w:hAnsi="Calibri" w:eastAsia="Calibri" w:cs="Calibri"/>
          <w:bCs/>
          <w:color w:val="000000"/>
          <w:kern w:val="2"/>
          <w:sz w:val="24"/>
          <w:szCs w:val="24"/>
          <w:lang w:val="en-US" w:eastAsia="zh-CN" w:bidi="ar"/>
        </w:rPr>
        <w:t>、向受托人提供开展检测与工作所必须的设计文件、工程资料、技术资料等。</w:t>
      </w:r>
    </w:p>
    <w:p w14:paraId="1C0A1DA7">
      <w:pPr>
        <w:keepNext w:val="0"/>
        <w:keepLines w:val="0"/>
        <w:widowControl/>
        <w:suppressLineNumbers w:val="0"/>
        <w:spacing w:before="0" w:beforeAutospacing="1" w:after="160" w:afterAutospacing="0" w:line="360" w:lineRule="auto"/>
        <w:ind w:left="0" w:right="0" w:firstLine="568" w:firstLineChars="237"/>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2</w:t>
      </w:r>
      <w:r>
        <w:rPr>
          <w:rFonts w:hint="default" w:ascii="Calibri" w:hAnsi="Calibri" w:eastAsia="Calibri" w:cs="Calibri"/>
          <w:bCs/>
          <w:color w:val="000000"/>
          <w:kern w:val="2"/>
          <w:sz w:val="24"/>
          <w:szCs w:val="24"/>
          <w:lang w:val="en-US" w:eastAsia="zh-CN" w:bidi="ar"/>
        </w:rPr>
        <w:t>、委托人授权</w:t>
      </w:r>
      <w:r>
        <w:rPr>
          <w:rFonts w:hint="default" w:ascii="宋体" w:hAnsi="宋体" w:eastAsia="Calibri" w:cs="宋体"/>
          <w:bCs/>
          <w:color w:val="000000"/>
          <w:kern w:val="2"/>
          <w:sz w:val="24"/>
          <w:szCs w:val="24"/>
          <w:u w:val="single"/>
          <w:lang w:val="en-US" w:eastAsia="zh-CN" w:bidi="ar"/>
        </w:rPr>
        <w:t xml:space="preserve">       </w:t>
      </w:r>
      <w:r>
        <w:rPr>
          <w:rFonts w:hint="default" w:ascii="Calibri" w:hAnsi="Calibri" w:eastAsia="Calibri" w:cs="Calibri"/>
          <w:bCs/>
          <w:color w:val="000000"/>
          <w:kern w:val="2"/>
          <w:sz w:val="24"/>
          <w:szCs w:val="24"/>
          <w:lang w:val="en-US" w:eastAsia="zh-CN" w:bidi="ar"/>
        </w:rPr>
        <w:t>作为委托人代表，负责与受托人联系。更换联系代表，要提前通知受托人。</w:t>
      </w:r>
    </w:p>
    <w:p w14:paraId="10326856">
      <w:pPr>
        <w:keepNext w:val="0"/>
        <w:keepLines w:val="0"/>
        <w:widowControl/>
        <w:suppressLineNumbers w:val="0"/>
        <w:spacing w:before="0" w:beforeAutospacing="1" w:after="160" w:afterAutospacing="0" w:line="360" w:lineRule="auto"/>
        <w:ind w:left="0" w:right="0" w:firstLine="568" w:firstLineChars="237"/>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3</w:t>
      </w:r>
      <w:r>
        <w:rPr>
          <w:rFonts w:hint="default" w:ascii="Calibri" w:hAnsi="Calibri" w:eastAsia="Calibri" w:cs="Calibri"/>
          <w:bCs/>
          <w:color w:val="000000"/>
          <w:kern w:val="2"/>
          <w:sz w:val="24"/>
          <w:szCs w:val="24"/>
          <w:lang w:val="en-US" w:eastAsia="zh-CN" w:bidi="ar"/>
        </w:rPr>
        <w:t>、委托人应在收到受托人书面提交并要求作出决定事宜的相关文件之日起</w:t>
      </w:r>
      <w:r>
        <w:rPr>
          <w:rFonts w:hint="eastAsia" w:ascii="宋体" w:hAnsi="宋体" w:eastAsia="宋体" w:cs="宋体"/>
          <w:bCs/>
          <w:color w:val="000000"/>
          <w:kern w:val="2"/>
          <w:sz w:val="24"/>
          <w:szCs w:val="24"/>
          <w:lang w:val="en-US" w:eastAsia="zh-CN" w:bidi="ar"/>
        </w:rPr>
        <w:t>3</w:t>
      </w:r>
      <w:r>
        <w:rPr>
          <w:rFonts w:hint="default" w:ascii="Calibri" w:hAnsi="Calibri" w:eastAsia="Calibri" w:cs="Calibri"/>
          <w:bCs/>
          <w:color w:val="000000"/>
          <w:kern w:val="2"/>
          <w:sz w:val="24"/>
          <w:szCs w:val="24"/>
          <w:lang w:val="en-US" w:eastAsia="zh-CN" w:bidi="ar"/>
        </w:rPr>
        <w:t>个工作日内作出书面答复。</w:t>
      </w:r>
    </w:p>
    <w:p w14:paraId="2231E096">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4</w:t>
      </w:r>
      <w:r>
        <w:rPr>
          <w:rFonts w:hint="default" w:ascii="Calibri" w:hAnsi="Calibri" w:eastAsia="Calibri" w:cs="Calibri"/>
          <w:bCs/>
          <w:color w:val="000000"/>
          <w:kern w:val="2"/>
          <w:sz w:val="24"/>
          <w:szCs w:val="24"/>
          <w:lang w:val="en-US" w:eastAsia="zh-CN" w:bidi="ar"/>
        </w:rPr>
        <w:t>、委托人应协调</w:t>
      </w:r>
      <w:r>
        <w:rPr>
          <w:rFonts w:hint="default" w:ascii="Calibri" w:hAnsi="Calibri" w:eastAsia="Calibri" w:cs="Calibri"/>
          <w:color w:val="000000"/>
          <w:kern w:val="0"/>
          <w:sz w:val="24"/>
          <w:szCs w:val="24"/>
          <w:lang w:val="en-US" w:eastAsia="zh-CN" w:bidi="ar"/>
        </w:rPr>
        <w:t>受托人</w:t>
      </w:r>
      <w:r>
        <w:rPr>
          <w:rFonts w:hint="default" w:ascii="Calibri" w:hAnsi="Calibri" w:eastAsia="Calibri" w:cs="Calibri"/>
          <w:bCs/>
          <w:color w:val="000000"/>
          <w:kern w:val="2"/>
          <w:sz w:val="24"/>
          <w:szCs w:val="24"/>
          <w:lang w:val="en-US" w:eastAsia="zh-CN" w:bidi="ar"/>
        </w:rPr>
        <w:t>与现场各方关系，</w:t>
      </w:r>
      <w:r>
        <w:rPr>
          <w:rFonts w:hint="default" w:ascii="Calibri" w:hAnsi="Calibri" w:eastAsia="Calibri" w:cs="Calibri"/>
          <w:color w:val="000000"/>
          <w:kern w:val="2"/>
          <w:sz w:val="24"/>
          <w:szCs w:val="24"/>
          <w:lang w:val="en-US" w:eastAsia="zh-CN" w:bidi="ar"/>
        </w:rPr>
        <w:t>负责提供</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的场地</w:t>
      </w:r>
      <w:r>
        <w:rPr>
          <w:rFonts w:hint="default" w:ascii="Calibri" w:hAnsi="Calibri" w:eastAsia="Calibri" w:cs="Calibri"/>
          <w:bCs/>
          <w:color w:val="000000"/>
          <w:kern w:val="2"/>
          <w:sz w:val="24"/>
          <w:szCs w:val="24"/>
          <w:lang w:val="en-US" w:eastAsia="zh-CN" w:bidi="ar"/>
        </w:rPr>
        <w:t>；告知驻场单位（监理单位、施工单位）对</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的检测部位及位置并做好前期准备工作。</w:t>
      </w:r>
    </w:p>
    <w:p w14:paraId="7BCD43A0">
      <w:pPr>
        <w:keepNext w:val="0"/>
        <w:keepLines w:val="0"/>
        <w:widowControl/>
        <w:suppressLineNumbers w:val="0"/>
        <w:tabs>
          <w:tab w:val="left" w:pos="420"/>
        </w:tabs>
        <w:spacing w:before="0" w:beforeAutospacing="1" w:after="160" w:afterAutospacing="0" w:line="360" w:lineRule="auto"/>
        <w:ind w:left="-17" w:leftChars="-8"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5</w:t>
      </w:r>
      <w:r>
        <w:rPr>
          <w:rFonts w:hint="default" w:ascii="Calibri" w:hAnsi="Calibri" w:eastAsia="Calibri" w:cs="Calibri"/>
          <w:bCs/>
          <w:color w:val="000000"/>
          <w:kern w:val="2"/>
          <w:sz w:val="24"/>
          <w:szCs w:val="24"/>
          <w:lang w:val="en-US" w:eastAsia="zh-CN" w:bidi="ar"/>
        </w:rPr>
        <w:t>、选定</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部位。当已选定的桩</w:t>
      </w:r>
      <w:r>
        <w:rPr>
          <w:rFonts w:hint="eastAsia" w:ascii="宋体" w:hAnsi="宋体" w:eastAsia="宋体" w:cs="宋体"/>
          <w:bCs/>
          <w:color w:val="000000"/>
          <w:kern w:val="2"/>
          <w:sz w:val="24"/>
          <w:szCs w:val="24"/>
          <w:lang w:val="en-US" w:eastAsia="zh-CN" w:bidi="ar"/>
        </w:rPr>
        <w:t>(</w:t>
      </w:r>
      <w:r>
        <w:rPr>
          <w:rFonts w:hint="default" w:ascii="Calibri" w:hAnsi="Calibri" w:eastAsia="Calibri" w:cs="Calibri"/>
          <w:bCs/>
          <w:color w:val="000000"/>
          <w:kern w:val="2"/>
          <w:sz w:val="24"/>
          <w:szCs w:val="24"/>
          <w:lang w:val="en-US" w:eastAsia="zh-CN" w:bidi="ar"/>
        </w:rPr>
        <w:t>点</w:t>
      </w:r>
      <w:r>
        <w:rPr>
          <w:rFonts w:hint="eastAsia" w:ascii="宋体" w:hAnsi="宋体" w:eastAsia="宋体" w:cs="宋体"/>
          <w:bCs/>
          <w:color w:val="000000"/>
          <w:kern w:val="2"/>
          <w:sz w:val="24"/>
          <w:szCs w:val="24"/>
          <w:lang w:val="en-US" w:eastAsia="zh-CN" w:bidi="ar"/>
        </w:rPr>
        <w:t>)</w:t>
      </w:r>
      <w:r>
        <w:rPr>
          <w:rFonts w:hint="default" w:ascii="Calibri" w:hAnsi="Calibri" w:eastAsia="Calibri" w:cs="Calibri"/>
          <w:bCs/>
          <w:color w:val="000000"/>
          <w:kern w:val="2"/>
          <w:sz w:val="24"/>
          <w:szCs w:val="24"/>
          <w:lang w:val="en-US" w:eastAsia="zh-CN" w:bidi="ar"/>
        </w:rPr>
        <w:t>位无法满足现场检测条件要求时，委托人应负责重新选择桩</w:t>
      </w:r>
      <w:r>
        <w:rPr>
          <w:rFonts w:hint="eastAsia" w:ascii="宋体" w:hAnsi="宋体" w:eastAsia="宋体" w:cs="宋体"/>
          <w:bCs/>
          <w:color w:val="000000"/>
          <w:kern w:val="2"/>
          <w:sz w:val="24"/>
          <w:szCs w:val="24"/>
          <w:lang w:val="en-US" w:eastAsia="zh-CN" w:bidi="ar"/>
        </w:rPr>
        <w:t>(</w:t>
      </w:r>
      <w:r>
        <w:rPr>
          <w:rFonts w:hint="default" w:ascii="Calibri" w:hAnsi="Calibri" w:eastAsia="Calibri" w:cs="Calibri"/>
          <w:bCs/>
          <w:color w:val="000000"/>
          <w:kern w:val="2"/>
          <w:sz w:val="24"/>
          <w:szCs w:val="24"/>
          <w:lang w:val="en-US" w:eastAsia="zh-CN" w:bidi="ar"/>
        </w:rPr>
        <w:t>点</w:t>
      </w:r>
      <w:r>
        <w:rPr>
          <w:rFonts w:hint="eastAsia" w:ascii="宋体" w:hAnsi="宋体" w:eastAsia="宋体" w:cs="宋体"/>
          <w:bCs/>
          <w:color w:val="000000"/>
          <w:kern w:val="2"/>
          <w:sz w:val="24"/>
          <w:szCs w:val="24"/>
          <w:lang w:val="en-US" w:eastAsia="zh-CN" w:bidi="ar"/>
        </w:rPr>
        <w:t>)</w:t>
      </w:r>
      <w:r>
        <w:rPr>
          <w:rFonts w:hint="default" w:ascii="Calibri" w:hAnsi="Calibri" w:eastAsia="Calibri" w:cs="Calibri"/>
          <w:bCs/>
          <w:color w:val="000000"/>
          <w:kern w:val="2"/>
          <w:sz w:val="24"/>
          <w:szCs w:val="24"/>
          <w:lang w:val="en-US" w:eastAsia="zh-CN" w:bidi="ar"/>
        </w:rPr>
        <w:t>位。</w:t>
      </w:r>
    </w:p>
    <w:p w14:paraId="4586DC04">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6</w:t>
      </w:r>
      <w:r>
        <w:rPr>
          <w:rFonts w:hint="default" w:ascii="Calibri" w:hAnsi="Calibri" w:eastAsia="Calibri" w:cs="Calibri"/>
          <w:bCs/>
          <w:color w:val="000000"/>
          <w:kern w:val="2"/>
          <w:sz w:val="24"/>
          <w:szCs w:val="24"/>
          <w:lang w:val="en-US" w:eastAsia="zh-CN" w:bidi="ar"/>
        </w:rPr>
        <w:t>、在受托人进场前提供</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所需的技术资料，包括岩土工程勘察资料、有关的设计及施工资料。对</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有特别技术要求的，应以书面形式提出。</w:t>
      </w:r>
    </w:p>
    <w:p w14:paraId="0EF18EBE">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7</w:t>
      </w:r>
      <w:r>
        <w:rPr>
          <w:rFonts w:hint="default" w:ascii="Calibri" w:hAnsi="Calibri" w:eastAsia="Calibri" w:cs="Calibri"/>
          <w:bCs/>
          <w:color w:val="000000"/>
          <w:kern w:val="2"/>
          <w:sz w:val="24"/>
          <w:szCs w:val="24"/>
          <w:lang w:val="en-US" w:eastAsia="zh-CN" w:bidi="ar"/>
        </w:rPr>
        <w:t>、指定专人或现场监理工程师对受托人的现场检测作旁站式监督。</w:t>
      </w:r>
    </w:p>
    <w:p w14:paraId="39C3E1A5">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8</w:t>
      </w:r>
      <w:r>
        <w:rPr>
          <w:rFonts w:hint="default" w:ascii="Calibri" w:hAnsi="Calibri" w:eastAsia="Calibri" w:cs="Calibri"/>
          <w:bCs/>
          <w:color w:val="000000"/>
          <w:kern w:val="2"/>
          <w:sz w:val="24"/>
          <w:szCs w:val="24"/>
          <w:lang w:val="en-US" w:eastAsia="zh-CN" w:bidi="ar"/>
        </w:rPr>
        <w:t>、负责提供以下的现场检测条件：①平整道路；②清理及露出桩头；③提供电源、水源接驳点各一个供受托人使用（水电使用费及其他相关费用由受托人承担）。</w:t>
      </w:r>
    </w:p>
    <w:p w14:paraId="3B2FB9CF">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9</w:t>
      </w:r>
      <w:r>
        <w:rPr>
          <w:rFonts w:hint="default" w:ascii="Calibri" w:hAnsi="Calibri" w:eastAsia="Calibri" w:cs="Calibri"/>
          <w:bCs/>
          <w:color w:val="000000"/>
          <w:kern w:val="2"/>
          <w:sz w:val="24"/>
          <w:szCs w:val="24"/>
          <w:lang w:val="en-US" w:eastAsia="zh-CN" w:bidi="ar"/>
        </w:rPr>
        <w:t>、组织本项目</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成果的审查和验收。</w:t>
      </w:r>
    </w:p>
    <w:p w14:paraId="512B6D47">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10</w:t>
      </w:r>
      <w:r>
        <w:rPr>
          <w:rFonts w:hint="default" w:ascii="Calibri" w:hAnsi="Calibri" w:eastAsia="Calibri" w:cs="Calibri"/>
          <w:bCs/>
          <w:color w:val="000000"/>
          <w:kern w:val="2"/>
          <w:sz w:val="24"/>
          <w:szCs w:val="24"/>
          <w:lang w:val="en-US" w:eastAsia="zh-CN" w:bidi="ar"/>
        </w:rPr>
        <w:t>、委托人应按本合同约定支付服务报酬。</w:t>
      </w:r>
    </w:p>
    <w:p w14:paraId="69E03BEF">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11</w:t>
      </w:r>
      <w:r>
        <w:rPr>
          <w:rFonts w:hint="default" w:ascii="Calibri" w:hAnsi="Calibri" w:eastAsia="Calibri" w:cs="Calibri"/>
          <w:bCs/>
          <w:color w:val="000000"/>
          <w:kern w:val="2"/>
          <w:sz w:val="24"/>
          <w:szCs w:val="24"/>
          <w:lang w:val="en-US" w:eastAsia="zh-CN" w:bidi="ar"/>
        </w:rPr>
        <w:t>、本合同或补充协议中约定应由委托人履行的其他义务。</w:t>
      </w:r>
    </w:p>
    <w:p w14:paraId="388545F0">
      <w:pPr>
        <w:pStyle w:val="11"/>
        <w:keepNext w:val="0"/>
        <w:keepLines w:val="0"/>
        <w:widowControl/>
        <w:suppressLineNumbers w:val="0"/>
        <w:adjustRightInd w:val="0"/>
        <w:spacing w:before="0" w:beforeAutospacing="1"/>
        <w:ind w:leftChars="200" w:right="0"/>
        <w:rPr>
          <w:rFonts w:hint="eastAsia" w:ascii="宋体" w:hAnsi="宋体" w:eastAsia="宋体" w:cs="宋体"/>
          <w:b/>
          <w:bCs w:val="0"/>
          <w:kern w:val="2"/>
          <w:sz w:val="22"/>
          <w:szCs w:val="22"/>
        </w:rPr>
      </w:pPr>
      <w:r>
        <w:rPr>
          <w:rFonts w:hint="eastAsia" w:ascii="宋体" w:hAnsi="宋体" w:eastAsia="宋体" w:cs="宋体"/>
          <w:b/>
          <w:bCs w:val="0"/>
          <w:kern w:val="2"/>
          <w:sz w:val="22"/>
          <w:szCs w:val="22"/>
        </w:rPr>
        <w:t>（三）受托人的权利</w:t>
      </w:r>
    </w:p>
    <w:p w14:paraId="54990DC8">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w:t>
      </w:r>
      <w:r>
        <w:rPr>
          <w:rFonts w:hint="default" w:ascii="Calibri" w:hAnsi="Calibri" w:eastAsia="Calibri" w:cs="Calibri"/>
          <w:bCs/>
          <w:color w:val="000000"/>
          <w:kern w:val="2"/>
          <w:sz w:val="24"/>
          <w:szCs w:val="24"/>
          <w:lang w:val="en-US" w:eastAsia="zh-CN" w:bidi="ar"/>
        </w:rPr>
        <w:t>、有权按照保质量、保工期和降低成本的原则，向委托人提供切实可行的</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实施方案。</w:t>
      </w:r>
    </w:p>
    <w:p w14:paraId="7176D45D">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2</w:t>
      </w:r>
      <w:r>
        <w:rPr>
          <w:rFonts w:hint="default" w:ascii="Calibri" w:hAnsi="Calibri" w:eastAsia="Calibri" w:cs="Calibri"/>
          <w:bCs/>
          <w:color w:val="000000"/>
          <w:kern w:val="2"/>
          <w:sz w:val="24"/>
          <w:szCs w:val="24"/>
          <w:lang w:val="en-US" w:eastAsia="zh-CN" w:bidi="ar"/>
        </w:rPr>
        <w:t>、有权对涉及</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相关工程设计中的技术问题，按照安全和优化的原则，向委托人提出建议。</w:t>
      </w:r>
    </w:p>
    <w:p w14:paraId="726927C4">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3</w:t>
      </w:r>
      <w:r>
        <w:rPr>
          <w:rFonts w:hint="default" w:ascii="Calibri" w:hAnsi="Calibri" w:eastAsia="Calibri" w:cs="Calibri"/>
          <w:bCs/>
          <w:color w:val="000000"/>
          <w:kern w:val="2"/>
          <w:sz w:val="24"/>
          <w:szCs w:val="24"/>
          <w:lang w:val="en-US" w:eastAsia="zh-CN" w:bidi="ar"/>
        </w:rPr>
        <w:t>、有权按照本合同的约定进行</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，出具客观、准确、公正的</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报告，不受委托人干涉。</w:t>
      </w:r>
    </w:p>
    <w:p w14:paraId="40862815">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4</w:t>
      </w:r>
      <w:r>
        <w:rPr>
          <w:rFonts w:hint="default" w:ascii="Calibri" w:hAnsi="Calibri" w:eastAsia="Calibri" w:cs="Calibri"/>
          <w:bCs/>
          <w:color w:val="000000"/>
          <w:kern w:val="2"/>
          <w:sz w:val="24"/>
          <w:szCs w:val="24"/>
          <w:lang w:val="en-US" w:eastAsia="zh-CN" w:bidi="ar"/>
        </w:rPr>
        <w:t>、有权按本合同约定获得</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服务报酬。</w:t>
      </w:r>
    </w:p>
    <w:p w14:paraId="1147D4D3">
      <w:pPr>
        <w:pStyle w:val="11"/>
        <w:keepNext w:val="0"/>
        <w:keepLines w:val="0"/>
        <w:widowControl/>
        <w:suppressLineNumbers w:val="0"/>
        <w:adjustRightInd w:val="0"/>
        <w:spacing w:before="0" w:beforeAutospacing="1"/>
        <w:ind w:leftChars="200" w:right="0"/>
        <w:rPr>
          <w:rFonts w:hint="eastAsia" w:ascii="宋体" w:hAnsi="宋体" w:eastAsia="宋体" w:cs="宋体"/>
          <w:b/>
          <w:bCs w:val="0"/>
          <w:kern w:val="2"/>
          <w:sz w:val="22"/>
          <w:szCs w:val="22"/>
        </w:rPr>
      </w:pPr>
      <w:r>
        <w:rPr>
          <w:rFonts w:hint="eastAsia" w:ascii="宋体" w:hAnsi="宋体" w:eastAsia="宋体" w:cs="宋体"/>
          <w:b/>
          <w:bCs w:val="0"/>
          <w:kern w:val="2"/>
          <w:sz w:val="22"/>
          <w:szCs w:val="22"/>
        </w:rPr>
        <w:t>（四）受托人的义务</w:t>
      </w:r>
    </w:p>
    <w:p w14:paraId="6D44D545">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w:t>
      </w:r>
      <w:r>
        <w:rPr>
          <w:rFonts w:hint="default" w:ascii="Calibri" w:hAnsi="Calibri" w:eastAsia="Calibri" w:cs="Calibri"/>
          <w:bCs/>
          <w:color w:val="000000"/>
          <w:kern w:val="2"/>
          <w:sz w:val="24"/>
          <w:szCs w:val="24"/>
          <w:lang w:val="en-US" w:eastAsia="zh-CN" w:bidi="ar"/>
        </w:rPr>
        <w:t>、受托人应在收到中标通知书之日起</w:t>
      </w:r>
      <w:r>
        <w:rPr>
          <w:rFonts w:hint="eastAsia" w:ascii="宋体" w:hAnsi="宋体" w:eastAsia="宋体" w:cs="宋体"/>
          <w:bCs/>
          <w:color w:val="000000"/>
          <w:kern w:val="2"/>
          <w:sz w:val="24"/>
          <w:szCs w:val="24"/>
          <w:lang w:val="en-US" w:eastAsia="zh-CN" w:bidi="ar"/>
        </w:rPr>
        <w:t>2</w:t>
      </w:r>
      <w:r>
        <w:rPr>
          <w:rFonts w:hint="default" w:ascii="Calibri" w:hAnsi="Calibri" w:eastAsia="Calibri" w:cs="Calibri"/>
          <w:bCs/>
          <w:color w:val="000000"/>
          <w:kern w:val="2"/>
          <w:sz w:val="24"/>
          <w:szCs w:val="24"/>
          <w:lang w:val="en-US" w:eastAsia="zh-CN" w:bidi="ar"/>
        </w:rPr>
        <w:t>日内向委托人提交本合同约定项目的《</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实施方案》，经委托人审核确定后执行，并按照有关规定送质量监督部门备案，委托人以此具体考核受托人的检测与工作。如委托人要求受托人对《</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实施方案》等进行合理修改调整，受托人必须在收到委托人修改调整意见之日起</w:t>
      </w:r>
      <w:r>
        <w:rPr>
          <w:rFonts w:hint="eastAsia" w:ascii="宋体" w:hAnsi="宋体" w:eastAsia="宋体" w:cs="宋体"/>
          <w:bCs/>
          <w:color w:val="000000"/>
          <w:kern w:val="2"/>
          <w:sz w:val="24"/>
          <w:szCs w:val="24"/>
          <w:lang w:val="en-US" w:eastAsia="zh-CN" w:bidi="ar"/>
        </w:rPr>
        <w:t>1</w:t>
      </w:r>
      <w:r>
        <w:rPr>
          <w:rFonts w:hint="default" w:ascii="Calibri" w:hAnsi="Calibri" w:eastAsia="Calibri" w:cs="Calibri"/>
          <w:bCs/>
          <w:color w:val="000000"/>
          <w:kern w:val="2"/>
          <w:sz w:val="24"/>
          <w:szCs w:val="24"/>
          <w:lang w:val="en-US" w:eastAsia="zh-CN" w:bidi="ar"/>
        </w:rPr>
        <w:t>日内，按委托人要求完成修改调整并报委托人审核。</w:t>
      </w:r>
    </w:p>
    <w:p w14:paraId="2132DA8B">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2</w:t>
      </w:r>
      <w:r>
        <w:rPr>
          <w:rFonts w:hint="default" w:ascii="Calibri" w:hAnsi="Calibri" w:eastAsia="Calibri" w:cs="Calibri"/>
          <w:bCs/>
          <w:color w:val="000000"/>
          <w:kern w:val="2"/>
          <w:sz w:val="24"/>
          <w:szCs w:val="24"/>
          <w:lang w:val="en-US" w:eastAsia="zh-CN" w:bidi="ar"/>
        </w:rPr>
        <w:t>、 受托人必须在委托人发出进场通知之日起</w:t>
      </w:r>
      <w:r>
        <w:rPr>
          <w:rFonts w:hint="eastAsia" w:ascii="宋体" w:hAnsi="宋体" w:eastAsia="宋体" w:cs="宋体"/>
          <w:bCs/>
          <w:color w:val="000000"/>
          <w:kern w:val="2"/>
          <w:sz w:val="24"/>
          <w:szCs w:val="24"/>
          <w:lang w:val="en-US" w:eastAsia="zh-CN" w:bidi="ar"/>
        </w:rPr>
        <w:t>24</w:t>
      </w:r>
      <w:r>
        <w:rPr>
          <w:rFonts w:hint="default" w:ascii="Calibri" w:hAnsi="Calibri" w:eastAsia="Calibri" w:cs="Calibri"/>
          <w:bCs/>
          <w:color w:val="000000"/>
          <w:kern w:val="2"/>
          <w:sz w:val="24"/>
          <w:szCs w:val="24"/>
          <w:lang w:val="en-US" w:eastAsia="zh-CN" w:bidi="ar"/>
        </w:rPr>
        <w:t>小时内，按委托人具体的要求进场，并立即开始履行本合同约定的义务。受托人必须按照其投标文件和《</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实施方案》的承诺，足额、按时派出</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人员和投入设备。当委托人的现场配合条件不能满足</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要求时，受托人可向委托人提出推迟进场申请，经委托人书面同意后方可推迟进场。</w:t>
      </w:r>
    </w:p>
    <w:p w14:paraId="61F45D5C">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1</w:t>
      </w:r>
      <w:r>
        <w:rPr>
          <w:rFonts w:hint="default" w:ascii="Calibri" w:hAnsi="Calibri" w:eastAsia="Calibri" w:cs="Calibri"/>
          <w:bCs/>
          <w:color w:val="000000"/>
          <w:kern w:val="2"/>
          <w:sz w:val="24"/>
          <w:szCs w:val="24"/>
          <w:lang w:val="en-US" w:eastAsia="zh-CN" w:bidi="ar"/>
        </w:rPr>
        <w:t>）受托人必须按照投标文件的承诺建立以项目负责人（技术负责人）为主的现场管理机构。项目负责人（技术负责人）及现场管理机构主要部门负责人见投标文件中《本项目机构人员一览表》。</w:t>
      </w:r>
    </w:p>
    <w:p w14:paraId="5306D841">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2</w:t>
      </w:r>
      <w:r>
        <w:rPr>
          <w:rFonts w:hint="default" w:ascii="Calibri" w:hAnsi="Calibri" w:eastAsia="Calibri" w:cs="Calibri"/>
          <w:bCs/>
          <w:color w:val="000000"/>
          <w:kern w:val="2"/>
          <w:sz w:val="24"/>
          <w:szCs w:val="24"/>
          <w:lang w:val="en-US" w:eastAsia="zh-CN" w:bidi="ar"/>
        </w:rPr>
        <w:t>）现场项目组人员必须在委托人发出进场通知之日起</w:t>
      </w:r>
      <w:r>
        <w:rPr>
          <w:rFonts w:hint="eastAsia" w:ascii="宋体" w:hAnsi="宋体" w:eastAsia="宋体" w:cs="宋体"/>
          <w:bCs/>
          <w:color w:val="000000"/>
          <w:kern w:val="2"/>
          <w:sz w:val="24"/>
          <w:szCs w:val="24"/>
          <w:lang w:val="en-US" w:eastAsia="zh-CN" w:bidi="ar"/>
        </w:rPr>
        <w:t>24</w:t>
      </w:r>
      <w:r>
        <w:rPr>
          <w:rFonts w:hint="default" w:ascii="Calibri" w:hAnsi="Calibri" w:eastAsia="Calibri" w:cs="Calibri"/>
          <w:bCs/>
          <w:color w:val="000000"/>
          <w:kern w:val="2"/>
          <w:sz w:val="24"/>
          <w:szCs w:val="24"/>
          <w:lang w:val="en-US" w:eastAsia="zh-CN" w:bidi="ar"/>
        </w:rPr>
        <w:t>小时内全部到位，并接受委托人代表的查验。在委托人发出进场通知</w:t>
      </w:r>
      <w:r>
        <w:rPr>
          <w:rFonts w:hint="eastAsia" w:ascii="宋体" w:hAnsi="宋体" w:eastAsia="宋体" w:cs="宋体"/>
          <w:bCs/>
          <w:color w:val="000000"/>
          <w:kern w:val="2"/>
          <w:sz w:val="24"/>
          <w:szCs w:val="24"/>
          <w:lang w:val="en-US" w:eastAsia="zh-CN" w:bidi="ar"/>
        </w:rPr>
        <w:t>24</w:t>
      </w:r>
      <w:r>
        <w:rPr>
          <w:rFonts w:hint="default" w:ascii="Calibri" w:hAnsi="Calibri" w:eastAsia="Calibri" w:cs="Calibri"/>
          <w:bCs/>
          <w:color w:val="000000"/>
          <w:kern w:val="2"/>
          <w:sz w:val="24"/>
          <w:szCs w:val="24"/>
          <w:lang w:val="en-US" w:eastAsia="zh-CN" w:bidi="ar"/>
        </w:rPr>
        <w:t>小时后，上述人员仍未全部到位的，受托人按照本合同条款第八条</w:t>
      </w:r>
      <w:r>
        <w:rPr>
          <w:rFonts w:hint="eastAsia" w:ascii="宋体" w:hAnsi="宋体" w:eastAsia="宋体" w:cs="宋体"/>
          <w:bCs/>
          <w:color w:val="000000"/>
          <w:kern w:val="2"/>
          <w:sz w:val="24"/>
          <w:szCs w:val="24"/>
          <w:lang w:val="en-US" w:eastAsia="zh-CN" w:bidi="ar"/>
        </w:rPr>
        <w:t>第2款</w:t>
      </w:r>
      <w:r>
        <w:rPr>
          <w:rFonts w:hint="default" w:ascii="Calibri" w:hAnsi="Calibri" w:eastAsia="Calibri" w:cs="Calibri"/>
          <w:bCs/>
          <w:color w:val="000000"/>
          <w:kern w:val="2"/>
          <w:sz w:val="24"/>
          <w:szCs w:val="24"/>
          <w:lang w:val="en-US" w:eastAsia="zh-CN" w:bidi="ar"/>
        </w:rPr>
        <w:t>的有关约定承担违约责任。</w:t>
      </w:r>
    </w:p>
    <w:p w14:paraId="09A6D68C">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3</w:t>
      </w:r>
      <w:r>
        <w:rPr>
          <w:rFonts w:hint="default" w:ascii="Calibri" w:hAnsi="Calibri" w:eastAsia="Calibri" w:cs="Calibri"/>
          <w:bCs/>
          <w:color w:val="000000"/>
          <w:kern w:val="2"/>
          <w:sz w:val="24"/>
          <w:szCs w:val="24"/>
          <w:lang w:val="en-US" w:eastAsia="zh-CN" w:bidi="ar"/>
        </w:rPr>
        <w:t>）受托人所投入人员应与投标文件保持一致，未经委托人同意不得更换。</w:t>
      </w:r>
    </w:p>
    <w:p w14:paraId="63EFD157">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4</w:t>
      </w:r>
      <w:r>
        <w:rPr>
          <w:rFonts w:hint="default" w:ascii="Calibri" w:hAnsi="Calibri" w:eastAsia="Calibri" w:cs="Calibri"/>
          <w:bCs/>
          <w:color w:val="000000"/>
          <w:kern w:val="2"/>
          <w:sz w:val="24"/>
          <w:szCs w:val="24"/>
          <w:lang w:val="en-US" w:eastAsia="zh-CN" w:bidi="ar"/>
        </w:rPr>
        <w:t>）受托人未经委托人同意擅自更换项目负责人（技术负责人）或</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项目主要人员的，除按照本合同条款第八条</w:t>
      </w:r>
      <w:r>
        <w:rPr>
          <w:rFonts w:hint="eastAsia" w:ascii="宋体" w:hAnsi="宋体" w:eastAsia="宋体" w:cs="宋体"/>
          <w:bCs/>
          <w:color w:val="000000"/>
          <w:kern w:val="2"/>
          <w:sz w:val="24"/>
          <w:szCs w:val="24"/>
          <w:lang w:val="en-US" w:eastAsia="zh-CN" w:bidi="ar"/>
        </w:rPr>
        <w:t>第2款</w:t>
      </w:r>
      <w:r>
        <w:rPr>
          <w:rFonts w:hint="default" w:ascii="Calibri" w:hAnsi="Calibri" w:eastAsia="Calibri" w:cs="Calibri"/>
          <w:bCs/>
          <w:color w:val="000000"/>
          <w:kern w:val="2"/>
          <w:sz w:val="24"/>
          <w:szCs w:val="24"/>
          <w:lang w:val="en-US" w:eastAsia="zh-CN" w:bidi="ar"/>
        </w:rPr>
        <w:t>的有关约定承担违约责任外，还应向委托人支付专项的人员违约金，人员违约金的金额按下表《人员违约金一览表》的约定执行。</w:t>
      </w:r>
    </w:p>
    <w:p w14:paraId="582EFD1C">
      <w:pPr>
        <w:keepNext w:val="0"/>
        <w:keepLines w:val="0"/>
        <w:widowControl/>
        <w:suppressLineNumbers w:val="0"/>
        <w:spacing w:before="0" w:beforeAutospacing="1" w:after="160" w:afterAutospacing="0" w:line="360" w:lineRule="auto"/>
        <w:ind w:left="-29" w:leftChars="-14" w:right="0" w:firstLine="480" w:firstLineChars="200"/>
        <w:jc w:val="center"/>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人员违约金一览表</w:t>
      </w:r>
    </w:p>
    <w:p w14:paraId="7EE401AF">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default" w:ascii="宋体" w:hAnsi="宋体" w:eastAsia="Calibri" w:cs="宋体"/>
          <w:bCs/>
          <w:color w:val="000000"/>
          <w:kern w:val="2"/>
          <w:sz w:val="24"/>
          <w:szCs w:val="24"/>
          <w:lang w:val="en-US" w:eastAsia="zh-CN" w:bidi="ar"/>
        </w:rPr>
        <w:t xml:space="preserve"> </w:t>
      </w:r>
      <w:r>
        <w:rPr>
          <w:rFonts w:hint="default" w:ascii="Calibri" w:hAnsi="Calibri" w:eastAsia="Calibri" w:cs="Calibri"/>
          <w:bCs/>
          <w:color w:val="000000"/>
          <w:kern w:val="2"/>
          <w:sz w:val="24"/>
          <w:szCs w:val="24"/>
          <w:lang w:val="en-US" w:eastAsia="zh-CN" w:bidi="ar"/>
        </w:rPr>
        <w:t>受托人投标时承诺的项目机构人员，未经委托人同意擅自更换的，承包人将无条件承担以下违约责任：</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4"/>
        <w:gridCol w:w="1984"/>
        <w:gridCol w:w="3230"/>
        <w:gridCol w:w="2694"/>
      </w:tblGrid>
      <w:tr w14:paraId="6A10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 w:hRule="atLeast"/>
          <w:jc w:val="center"/>
        </w:trPr>
        <w:tc>
          <w:tcPr>
            <w:tcW w:w="824" w:type="dxa"/>
            <w:tcBorders>
              <w:top w:val="single" w:color="auto" w:sz="4" w:space="0"/>
              <w:left w:val="single" w:color="auto" w:sz="4" w:space="0"/>
              <w:bottom w:val="single" w:color="auto" w:sz="4" w:space="0"/>
              <w:right w:val="single" w:color="auto" w:sz="4" w:space="0"/>
            </w:tcBorders>
            <w:shd w:val="clear"/>
            <w:vAlign w:val="center"/>
          </w:tcPr>
          <w:p w14:paraId="3E9C4F7D">
            <w:pPr>
              <w:keepNext w:val="0"/>
              <w:keepLines w:val="0"/>
              <w:widowControl/>
              <w:suppressLineNumbers w:val="0"/>
              <w:spacing w:before="0" w:beforeAutospacing="1" w:after="160" w:afterAutospacing="0" w:line="256" w:lineRule="auto"/>
              <w:ind w:left="0" w:right="0"/>
              <w:jc w:val="center"/>
              <w:rPr>
                <w:rFonts w:hint="default" w:ascii="宋体" w:hAnsi="宋体" w:cs="宋体"/>
                <w:bCs/>
                <w:kern w:val="2"/>
                <w:sz w:val="22"/>
                <w:szCs w:val="22"/>
                <w:bdr w:val="none" w:color="auto" w:sz="0" w:space="0"/>
              </w:rPr>
            </w:pPr>
            <w:r>
              <w:rPr>
                <w:rFonts w:hint="default" w:ascii="Calibri" w:hAnsi="Calibri" w:eastAsia="Calibri" w:cs="Calibri"/>
                <w:bCs/>
                <w:color w:val="000000"/>
                <w:kern w:val="2"/>
                <w:sz w:val="22"/>
                <w:szCs w:val="22"/>
                <w:bdr w:val="none" w:color="auto" w:sz="0" w:space="0"/>
                <w:lang w:val="en-US" w:eastAsia="zh-CN" w:bidi="ar"/>
              </w:rPr>
              <w:t>序号</w:t>
            </w:r>
          </w:p>
        </w:tc>
        <w:tc>
          <w:tcPr>
            <w:tcW w:w="1984" w:type="dxa"/>
            <w:tcBorders>
              <w:top w:val="single" w:color="auto" w:sz="4" w:space="0"/>
              <w:left w:val="single" w:color="auto" w:sz="4" w:space="0"/>
              <w:bottom w:val="single" w:color="auto" w:sz="4" w:space="0"/>
              <w:right w:val="single" w:color="auto" w:sz="4" w:space="0"/>
            </w:tcBorders>
            <w:shd w:val="clear"/>
            <w:vAlign w:val="center"/>
          </w:tcPr>
          <w:p w14:paraId="64CB6F7E">
            <w:pPr>
              <w:keepNext w:val="0"/>
              <w:keepLines w:val="0"/>
              <w:widowControl/>
              <w:suppressLineNumbers w:val="0"/>
              <w:spacing w:before="0" w:beforeAutospacing="1" w:after="160" w:afterAutospacing="0" w:line="256" w:lineRule="auto"/>
              <w:ind w:left="0" w:right="0"/>
              <w:jc w:val="center"/>
              <w:rPr>
                <w:rFonts w:hint="default" w:ascii="宋体" w:hAnsi="宋体" w:cs="宋体"/>
                <w:bCs/>
                <w:kern w:val="2"/>
                <w:sz w:val="22"/>
                <w:szCs w:val="22"/>
                <w:bdr w:val="none" w:color="auto" w:sz="0" w:space="0"/>
              </w:rPr>
            </w:pPr>
            <w:r>
              <w:rPr>
                <w:rFonts w:hint="default" w:ascii="Calibri" w:hAnsi="Calibri" w:eastAsia="Calibri" w:cs="Calibri"/>
                <w:bCs/>
                <w:color w:val="000000"/>
                <w:kern w:val="2"/>
                <w:sz w:val="22"/>
                <w:szCs w:val="22"/>
                <w:bdr w:val="none" w:color="auto" w:sz="0" w:space="0"/>
                <w:lang w:val="en-US" w:eastAsia="zh-CN" w:bidi="ar"/>
              </w:rPr>
              <w:t>承诺项目</w:t>
            </w:r>
          </w:p>
        </w:tc>
        <w:tc>
          <w:tcPr>
            <w:tcW w:w="3230" w:type="dxa"/>
            <w:tcBorders>
              <w:top w:val="single" w:color="auto" w:sz="4" w:space="0"/>
              <w:left w:val="single" w:color="auto" w:sz="4" w:space="0"/>
              <w:bottom w:val="single" w:color="auto" w:sz="4" w:space="0"/>
              <w:right w:val="single" w:color="auto" w:sz="4" w:space="0"/>
            </w:tcBorders>
            <w:shd w:val="clear"/>
            <w:vAlign w:val="center"/>
          </w:tcPr>
          <w:p w14:paraId="24F3A554">
            <w:pPr>
              <w:keepNext w:val="0"/>
              <w:keepLines w:val="0"/>
              <w:widowControl/>
              <w:suppressLineNumbers w:val="0"/>
              <w:spacing w:before="0" w:beforeAutospacing="1" w:after="160" w:afterAutospacing="0" w:line="256" w:lineRule="auto"/>
              <w:ind w:left="0" w:right="0"/>
              <w:jc w:val="center"/>
              <w:rPr>
                <w:rFonts w:hint="default" w:ascii="宋体" w:hAnsi="宋体" w:cs="宋体"/>
                <w:bCs/>
                <w:kern w:val="2"/>
                <w:sz w:val="22"/>
                <w:szCs w:val="22"/>
                <w:bdr w:val="none" w:color="auto" w:sz="0" w:space="0"/>
              </w:rPr>
            </w:pPr>
            <w:r>
              <w:rPr>
                <w:rFonts w:hint="default" w:ascii="Calibri" w:hAnsi="Calibri" w:eastAsia="Calibri" w:cs="Calibri"/>
                <w:bCs/>
                <w:color w:val="000000"/>
                <w:kern w:val="2"/>
                <w:sz w:val="22"/>
                <w:szCs w:val="22"/>
                <w:bdr w:val="none" w:color="auto" w:sz="0" w:space="0"/>
                <w:lang w:val="en-US" w:eastAsia="zh-CN" w:bidi="ar"/>
              </w:rPr>
              <w:t>违约说明</w:t>
            </w:r>
          </w:p>
        </w:tc>
        <w:tc>
          <w:tcPr>
            <w:tcW w:w="2694" w:type="dxa"/>
            <w:tcBorders>
              <w:top w:val="single" w:color="auto" w:sz="4" w:space="0"/>
              <w:left w:val="single" w:color="auto" w:sz="4" w:space="0"/>
              <w:bottom w:val="single" w:color="auto" w:sz="4" w:space="0"/>
              <w:right w:val="single" w:color="auto" w:sz="4" w:space="0"/>
            </w:tcBorders>
            <w:shd w:val="clear"/>
            <w:vAlign w:val="center"/>
          </w:tcPr>
          <w:p w14:paraId="2B93E0A2">
            <w:pPr>
              <w:keepNext w:val="0"/>
              <w:keepLines w:val="0"/>
              <w:widowControl/>
              <w:suppressLineNumbers w:val="0"/>
              <w:spacing w:before="0" w:beforeAutospacing="1" w:after="160" w:afterAutospacing="0" w:line="256" w:lineRule="auto"/>
              <w:ind w:left="0" w:right="0"/>
              <w:jc w:val="center"/>
              <w:rPr>
                <w:rFonts w:hint="default" w:ascii="宋体" w:hAnsi="宋体" w:cs="宋体"/>
                <w:bCs/>
                <w:kern w:val="2"/>
                <w:sz w:val="22"/>
                <w:szCs w:val="22"/>
                <w:bdr w:val="none" w:color="auto" w:sz="0" w:space="0"/>
              </w:rPr>
            </w:pPr>
            <w:r>
              <w:rPr>
                <w:rFonts w:hint="default" w:ascii="Calibri" w:hAnsi="Calibri" w:eastAsia="Calibri" w:cs="Calibri"/>
                <w:bCs/>
                <w:color w:val="000000"/>
                <w:kern w:val="2"/>
                <w:sz w:val="22"/>
                <w:szCs w:val="22"/>
                <w:bdr w:val="none" w:color="auto" w:sz="0" w:space="0"/>
                <w:lang w:val="en-US" w:eastAsia="zh-CN" w:bidi="ar"/>
              </w:rPr>
              <w:t>投标人承诺的罚款额</w:t>
            </w:r>
          </w:p>
          <w:p w14:paraId="7D05D4BC">
            <w:pPr>
              <w:keepNext w:val="0"/>
              <w:keepLines w:val="0"/>
              <w:widowControl/>
              <w:suppressLineNumbers w:val="0"/>
              <w:spacing w:before="0" w:beforeAutospacing="1" w:after="160" w:afterAutospacing="0" w:line="256" w:lineRule="auto"/>
              <w:ind w:left="0" w:right="0"/>
              <w:jc w:val="center"/>
              <w:rPr>
                <w:rFonts w:hint="default" w:ascii="宋体" w:hAnsi="宋体" w:cs="宋体"/>
                <w:bCs/>
                <w:kern w:val="2"/>
                <w:sz w:val="22"/>
                <w:szCs w:val="22"/>
                <w:bdr w:val="none" w:color="auto" w:sz="0" w:space="0"/>
              </w:rPr>
            </w:pPr>
            <w:r>
              <w:rPr>
                <w:rFonts w:hint="default" w:ascii="Calibri" w:hAnsi="Calibri" w:eastAsia="Calibri" w:cs="Calibri"/>
                <w:bCs/>
                <w:color w:val="000000"/>
                <w:kern w:val="2"/>
                <w:sz w:val="22"/>
                <w:szCs w:val="22"/>
                <w:bdr w:val="none" w:color="auto" w:sz="0" w:space="0"/>
                <w:lang w:val="en-US" w:eastAsia="zh-CN" w:bidi="ar"/>
              </w:rPr>
              <w:t>（人民币元）</w:t>
            </w:r>
          </w:p>
        </w:tc>
      </w:tr>
      <w:tr w14:paraId="739A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dxa"/>
            <w:tcBorders>
              <w:top w:val="single" w:color="auto" w:sz="4" w:space="0"/>
              <w:left w:val="single" w:color="auto" w:sz="4" w:space="0"/>
              <w:bottom w:val="single" w:color="auto" w:sz="4" w:space="0"/>
              <w:right w:val="single" w:color="auto" w:sz="4" w:space="0"/>
            </w:tcBorders>
            <w:shd w:val="clear"/>
            <w:vAlign w:val="center"/>
          </w:tcPr>
          <w:p w14:paraId="43329804">
            <w:pPr>
              <w:keepNext w:val="0"/>
              <w:keepLines w:val="0"/>
              <w:widowControl/>
              <w:suppressLineNumbers w:val="0"/>
              <w:spacing w:before="0" w:beforeAutospacing="1" w:after="160" w:afterAutospacing="0" w:line="256" w:lineRule="auto"/>
              <w:ind w:left="0" w:right="0"/>
              <w:jc w:val="center"/>
              <w:rPr>
                <w:rFonts w:hint="default" w:ascii="宋体" w:hAnsi="宋体" w:cs="宋体"/>
                <w:bCs/>
                <w:kern w:val="2"/>
                <w:sz w:val="22"/>
                <w:szCs w:val="22"/>
                <w:bdr w:val="none" w:color="auto" w:sz="0" w:space="0"/>
              </w:rPr>
            </w:pPr>
            <w:r>
              <w:rPr>
                <w:rFonts w:hint="eastAsia" w:ascii="宋体" w:hAnsi="宋体" w:eastAsia="宋体" w:cs="宋体"/>
                <w:bCs/>
                <w:color w:val="000000"/>
                <w:kern w:val="2"/>
                <w:sz w:val="22"/>
                <w:szCs w:val="22"/>
                <w:bdr w:val="none" w:color="auto" w:sz="0" w:space="0"/>
                <w:lang w:val="en-US" w:eastAsia="zh-CN" w:bidi="ar"/>
              </w:rPr>
              <w:t>1</w:t>
            </w:r>
          </w:p>
        </w:tc>
        <w:tc>
          <w:tcPr>
            <w:tcW w:w="1984" w:type="dxa"/>
            <w:tcBorders>
              <w:top w:val="single" w:color="auto" w:sz="4" w:space="0"/>
              <w:left w:val="single" w:color="auto" w:sz="4" w:space="0"/>
              <w:bottom w:val="single" w:color="auto" w:sz="4" w:space="0"/>
              <w:right w:val="single" w:color="auto" w:sz="4" w:space="0"/>
            </w:tcBorders>
            <w:shd w:val="clear"/>
            <w:vAlign w:val="center"/>
          </w:tcPr>
          <w:p w14:paraId="3D3277AF">
            <w:pPr>
              <w:keepNext w:val="0"/>
              <w:keepLines w:val="0"/>
              <w:widowControl/>
              <w:suppressLineNumbers w:val="0"/>
              <w:spacing w:before="0" w:beforeAutospacing="1" w:after="160" w:afterAutospacing="0" w:line="256" w:lineRule="auto"/>
              <w:ind w:left="0" w:right="0"/>
              <w:jc w:val="center"/>
              <w:rPr>
                <w:rFonts w:hint="default" w:ascii="宋体" w:hAnsi="宋体" w:cs="宋体"/>
                <w:bCs/>
                <w:kern w:val="2"/>
                <w:sz w:val="22"/>
                <w:szCs w:val="22"/>
                <w:bdr w:val="none" w:color="auto" w:sz="0" w:space="0"/>
              </w:rPr>
            </w:pPr>
            <w:r>
              <w:rPr>
                <w:rFonts w:hint="default" w:ascii="Calibri" w:hAnsi="Calibri" w:eastAsia="Calibri" w:cs="Calibri"/>
                <w:bCs/>
                <w:color w:val="000000"/>
                <w:kern w:val="2"/>
                <w:sz w:val="22"/>
                <w:szCs w:val="22"/>
                <w:bdr w:val="none" w:color="auto" w:sz="0" w:space="0"/>
                <w:lang w:val="en-US" w:eastAsia="zh-CN" w:bidi="ar"/>
              </w:rPr>
              <w:t>项目负责人</w:t>
            </w:r>
          </w:p>
        </w:tc>
        <w:tc>
          <w:tcPr>
            <w:tcW w:w="3230" w:type="dxa"/>
            <w:tcBorders>
              <w:top w:val="single" w:color="auto" w:sz="4" w:space="0"/>
              <w:left w:val="single" w:color="auto" w:sz="4" w:space="0"/>
              <w:bottom w:val="single" w:color="auto" w:sz="4" w:space="0"/>
              <w:right w:val="single" w:color="auto" w:sz="4" w:space="0"/>
            </w:tcBorders>
            <w:shd w:val="clear"/>
            <w:vAlign w:val="center"/>
          </w:tcPr>
          <w:p w14:paraId="30EC49F8">
            <w:pPr>
              <w:keepNext w:val="0"/>
              <w:keepLines w:val="0"/>
              <w:widowControl/>
              <w:suppressLineNumbers w:val="0"/>
              <w:spacing w:before="0" w:beforeAutospacing="1" w:after="160" w:afterAutospacing="0" w:line="256" w:lineRule="auto"/>
              <w:ind w:left="0" w:right="0"/>
              <w:jc w:val="center"/>
              <w:rPr>
                <w:rFonts w:hint="default" w:ascii="宋体" w:hAnsi="宋体" w:cs="宋体"/>
                <w:bCs/>
                <w:kern w:val="2"/>
                <w:sz w:val="22"/>
                <w:szCs w:val="22"/>
                <w:bdr w:val="none" w:color="auto" w:sz="0" w:space="0"/>
              </w:rPr>
            </w:pPr>
            <w:r>
              <w:rPr>
                <w:rFonts w:hint="default" w:ascii="Calibri" w:hAnsi="Calibri" w:eastAsia="Calibri" w:cs="Calibri"/>
                <w:bCs/>
                <w:color w:val="000000"/>
                <w:kern w:val="2"/>
                <w:sz w:val="22"/>
                <w:szCs w:val="22"/>
                <w:bdr w:val="none" w:color="auto" w:sz="0" w:space="0"/>
                <w:lang w:val="en-US" w:eastAsia="zh-CN" w:bidi="ar"/>
              </w:rPr>
              <w:t>更换项目负责人</w:t>
            </w:r>
          </w:p>
        </w:tc>
        <w:tc>
          <w:tcPr>
            <w:tcW w:w="2694" w:type="dxa"/>
            <w:tcBorders>
              <w:top w:val="single" w:color="auto" w:sz="4" w:space="0"/>
              <w:left w:val="single" w:color="auto" w:sz="4" w:space="0"/>
              <w:bottom w:val="single" w:color="auto" w:sz="4" w:space="0"/>
              <w:right w:val="single" w:color="auto" w:sz="4" w:space="0"/>
            </w:tcBorders>
            <w:shd w:val="clear"/>
            <w:vAlign w:val="center"/>
          </w:tcPr>
          <w:p w14:paraId="08DA0E87">
            <w:pPr>
              <w:keepNext w:val="0"/>
              <w:keepLines w:val="0"/>
              <w:widowControl/>
              <w:suppressLineNumbers w:val="0"/>
              <w:spacing w:before="0" w:beforeAutospacing="1" w:after="160" w:afterAutospacing="0" w:line="256" w:lineRule="auto"/>
              <w:ind w:left="0" w:right="0"/>
              <w:jc w:val="center"/>
              <w:rPr>
                <w:rFonts w:hint="eastAsia" w:ascii="宋体" w:hAnsi="宋体" w:eastAsia="Calibri" w:cs="宋体"/>
                <w:bCs/>
                <w:kern w:val="2"/>
                <w:sz w:val="22"/>
                <w:szCs w:val="22"/>
                <w:bdr w:val="none" w:color="auto" w:sz="0" w:space="0"/>
              </w:rPr>
            </w:pPr>
            <w:r>
              <w:rPr>
                <w:rFonts w:hint="eastAsia" w:ascii="宋体" w:hAnsi="宋体" w:eastAsia="宋体" w:cs="宋体"/>
                <w:bCs/>
                <w:color w:val="000000"/>
                <w:kern w:val="2"/>
                <w:sz w:val="22"/>
                <w:szCs w:val="22"/>
                <w:bdr w:val="none" w:color="auto" w:sz="0" w:space="0"/>
                <w:lang w:val="en-US" w:eastAsia="zh-CN" w:bidi="ar"/>
              </w:rPr>
              <w:t>50000</w:t>
            </w:r>
          </w:p>
        </w:tc>
      </w:tr>
      <w:tr w14:paraId="239E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dxa"/>
            <w:tcBorders>
              <w:top w:val="single" w:color="auto" w:sz="4" w:space="0"/>
              <w:left w:val="single" w:color="auto" w:sz="4" w:space="0"/>
              <w:bottom w:val="single" w:color="auto" w:sz="4" w:space="0"/>
              <w:right w:val="single" w:color="auto" w:sz="4" w:space="0"/>
            </w:tcBorders>
            <w:shd w:val="clear"/>
            <w:vAlign w:val="center"/>
          </w:tcPr>
          <w:p w14:paraId="0E7A42B5">
            <w:pPr>
              <w:keepNext w:val="0"/>
              <w:keepLines w:val="0"/>
              <w:widowControl/>
              <w:suppressLineNumbers w:val="0"/>
              <w:spacing w:before="0" w:beforeAutospacing="1" w:after="160" w:afterAutospacing="0" w:line="256" w:lineRule="auto"/>
              <w:ind w:left="0" w:right="0"/>
              <w:jc w:val="center"/>
              <w:rPr>
                <w:rFonts w:hint="default" w:ascii="宋体" w:hAnsi="宋体" w:cs="宋体"/>
                <w:bCs/>
                <w:kern w:val="2"/>
                <w:sz w:val="22"/>
                <w:szCs w:val="22"/>
                <w:bdr w:val="none" w:color="auto" w:sz="0" w:space="0"/>
              </w:rPr>
            </w:pPr>
            <w:r>
              <w:rPr>
                <w:rFonts w:hint="eastAsia" w:ascii="宋体" w:hAnsi="宋体" w:eastAsia="宋体" w:cs="宋体"/>
                <w:bCs/>
                <w:color w:val="000000"/>
                <w:kern w:val="2"/>
                <w:sz w:val="22"/>
                <w:szCs w:val="22"/>
                <w:bdr w:val="none" w:color="auto" w:sz="0" w:space="0"/>
                <w:lang w:val="en-US" w:eastAsia="zh-CN" w:bidi="ar"/>
              </w:rPr>
              <w:t>2</w:t>
            </w:r>
          </w:p>
        </w:tc>
        <w:tc>
          <w:tcPr>
            <w:tcW w:w="1984" w:type="dxa"/>
            <w:tcBorders>
              <w:top w:val="single" w:color="auto" w:sz="4" w:space="0"/>
              <w:left w:val="single" w:color="auto" w:sz="4" w:space="0"/>
              <w:bottom w:val="single" w:color="auto" w:sz="4" w:space="0"/>
              <w:right w:val="single" w:color="auto" w:sz="4" w:space="0"/>
            </w:tcBorders>
            <w:shd w:val="clear"/>
            <w:vAlign w:val="center"/>
          </w:tcPr>
          <w:p w14:paraId="49ABDCC7">
            <w:pPr>
              <w:keepNext w:val="0"/>
              <w:keepLines w:val="0"/>
              <w:widowControl/>
              <w:suppressLineNumbers w:val="0"/>
              <w:spacing w:before="0" w:beforeAutospacing="1" w:after="160" w:afterAutospacing="0" w:line="256" w:lineRule="auto"/>
              <w:ind w:left="0" w:right="0"/>
              <w:jc w:val="center"/>
              <w:rPr>
                <w:rFonts w:hint="default" w:ascii="宋体" w:hAnsi="宋体" w:cs="宋体"/>
                <w:bCs/>
                <w:kern w:val="2"/>
                <w:sz w:val="22"/>
                <w:szCs w:val="22"/>
                <w:bdr w:val="none" w:color="auto" w:sz="0" w:space="0"/>
              </w:rPr>
            </w:pPr>
            <w:r>
              <w:rPr>
                <w:rFonts w:hint="default" w:ascii="Calibri" w:hAnsi="Calibri" w:eastAsia="Calibri" w:cs="Calibri"/>
                <w:bCs/>
                <w:color w:val="000000"/>
                <w:kern w:val="2"/>
                <w:sz w:val="22"/>
                <w:szCs w:val="22"/>
                <w:bdr w:val="none" w:color="auto" w:sz="0" w:space="0"/>
                <w:lang w:val="en-US" w:eastAsia="zh-CN" w:bidi="ar"/>
              </w:rPr>
              <w:t>技术负责人</w:t>
            </w:r>
          </w:p>
        </w:tc>
        <w:tc>
          <w:tcPr>
            <w:tcW w:w="3230" w:type="dxa"/>
            <w:tcBorders>
              <w:top w:val="single" w:color="auto" w:sz="4" w:space="0"/>
              <w:left w:val="single" w:color="auto" w:sz="4" w:space="0"/>
              <w:bottom w:val="single" w:color="auto" w:sz="4" w:space="0"/>
              <w:right w:val="single" w:color="auto" w:sz="4" w:space="0"/>
            </w:tcBorders>
            <w:shd w:val="clear"/>
            <w:vAlign w:val="center"/>
          </w:tcPr>
          <w:p w14:paraId="60411004">
            <w:pPr>
              <w:keepNext w:val="0"/>
              <w:keepLines w:val="0"/>
              <w:widowControl/>
              <w:suppressLineNumbers w:val="0"/>
              <w:spacing w:before="0" w:beforeAutospacing="1" w:after="160" w:afterAutospacing="0" w:line="256" w:lineRule="auto"/>
              <w:ind w:left="0" w:right="0"/>
              <w:jc w:val="center"/>
              <w:rPr>
                <w:rFonts w:hint="default" w:ascii="宋体" w:hAnsi="宋体" w:cs="宋体"/>
                <w:bCs/>
                <w:kern w:val="2"/>
                <w:sz w:val="22"/>
                <w:szCs w:val="22"/>
                <w:bdr w:val="none" w:color="auto" w:sz="0" w:space="0"/>
              </w:rPr>
            </w:pPr>
            <w:r>
              <w:rPr>
                <w:rFonts w:hint="default" w:ascii="Calibri" w:hAnsi="Calibri" w:eastAsia="Calibri" w:cs="Calibri"/>
                <w:bCs/>
                <w:color w:val="000000"/>
                <w:kern w:val="2"/>
                <w:sz w:val="22"/>
                <w:szCs w:val="22"/>
                <w:bdr w:val="none" w:color="auto" w:sz="0" w:space="0"/>
                <w:lang w:val="en-US" w:eastAsia="zh-CN" w:bidi="ar"/>
              </w:rPr>
              <w:t>更换技术负责</w:t>
            </w:r>
          </w:p>
        </w:tc>
        <w:tc>
          <w:tcPr>
            <w:tcW w:w="2694" w:type="dxa"/>
            <w:tcBorders>
              <w:top w:val="single" w:color="auto" w:sz="4" w:space="0"/>
              <w:left w:val="single" w:color="auto" w:sz="4" w:space="0"/>
              <w:bottom w:val="single" w:color="auto" w:sz="4" w:space="0"/>
              <w:right w:val="single" w:color="auto" w:sz="4" w:space="0"/>
            </w:tcBorders>
            <w:shd w:val="clear"/>
            <w:vAlign w:val="center"/>
          </w:tcPr>
          <w:p w14:paraId="74EABB2B">
            <w:pPr>
              <w:keepNext w:val="0"/>
              <w:keepLines w:val="0"/>
              <w:widowControl/>
              <w:suppressLineNumbers w:val="0"/>
              <w:spacing w:before="0" w:beforeAutospacing="1" w:after="160" w:afterAutospacing="0" w:line="256" w:lineRule="auto"/>
              <w:ind w:left="0" w:right="0"/>
              <w:jc w:val="center"/>
              <w:rPr>
                <w:rFonts w:hint="eastAsia" w:ascii="宋体" w:hAnsi="宋体" w:eastAsia="Calibri" w:cs="宋体"/>
                <w:bCs/>
                <w:kern w:val="2"/>
                <w:sz w:val="22"/>
                <w:szCs w:val="22"/>
                <w:bdr w:val="none" w:color="auto" w:sz="0" w:space="0"/>
              </w:rPr>
            </w:pPr>
            <w:r>
              <w:rPr>
                <w:rFonts w:hint="eastAsia" w:ascii="宋体" w:hAnsi="宋体" w:eastAsia="宋体" w:cs="宋体"/>
                <w:bCs/>
                <w:color w:val="000000"/>
                <w:kern w:val="2"/>
                <w:sz w:val="22"/>
                <w:szCs w:val="22"/>
                <w:bdr w:val="none" w:color="auto" w:sz="0" w:space="0"/>
                <w:lang w:val="en-US" w:eastAsia="zh-CN" w:bidi="ar"/>
              </w:rPr>
              <w:t>20000</w:t>
            </w:r>
          </w:p>
        </w:tc>
      </w:tr>
      <w:tr w14:paraId="456F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 w:type="dxa"/>
            <w:tcBorders>
              <w:top w:val="single" w:color="auto" w:sz="4" w:space="0"/>
              <w:left w:val="single" w:color="auto" w:sz="4" w:space="0"/>
              <w:bottom w:val="single" w:color="auto" w:sz="4" w:space="0"/>
              <w:right w:val="single" w:color="auto" w:sz="4" w:space="0"/>
            </w:tcBorders>
            <w:shd w:val="clear"/>
            <w:vAlign w:val="center"/>
          </w:tcPr>
          <w:p w14:paraId="1EBDC9F0">
            <w:pPr>
              <w:keepNext w:val="0"/>
              <w:keepLines w:val="0"/>
              <w:widowControl/>
              <w:suppressLineNumbers w:val="0"/>
              <w:spacing w:before="0" w:beforeAutospacing="1" w:after="160" w:afterAutospacing="0" w:line="256" w:lineRule="auto"/>
              <w:ind w:left="0" w:right="0"/>
              <w:jc w:val="center"/>
              <w:rPr>
                <w:rFonts w:hint="default" w:ascii="宋体" w:hAnsi="宋体" w:cs="宋体"/>
                <w:bCs/>
                <w:kern w:val="2"/>
                <w:sz w:val="22"/>
                <w:szCs w:val="22"/>
                <w:bdr w:val="none" w:color="auto" w:sz="0" w:space="0"/>
              </w:rPr>
            </w:pPr>
            <w:r>
              <w:rPr>
                <w:rFonts w:hint="eastAsia" w:ascii="宋体" w:hAnsi="宋体" w:eastAsia="宋体" w:cs="宋体"/>
                <w:bCs/>
                <w:color w:val="000000"/>
                <w:kern w:val="2"/>
                <w:sz w:val="22"/>
                <w:szCs w:val="22"/>
                <w:bdr w:val="none" w:color="auto" w:sz="0" w:space="0"/>
                <w:lang w:val="en-US" w:eastAsia="zh-CN" w:bidi="ar"/>
              </w:rPr>
              <w:t>3</w:t>
            </w:r>
          </w:p>
        </w:tc>
        <w:tc>
          <w:tcPr>
            <w:tcW w:w="1984" w:type="dxa"/>
            <w:tcBorders>
              <w:top w:val="single" w:color="auto" w:sz="4" w:space="0"/>
              <w:left w:val="single" w:color="auto" w:sz="4" w:space="0"/>
              <w:bottom w:val="single" w:color="auto" w:sz="4" w:space="0"/>
              <w:right w:val="single" w:color="auto" w:sz="4" w:space="0"/>
            </w:tcBorders>
            <w:shd w:val="clear"/>
            <w:vAlign w:val="center"/>
          </w:tcPr>
          <w:p w14:paraId="784D9C32">
            <w:pPr>
              <w:keepNext w:val="0"/>
              <w:keepLines w:val="0"/>
              <w:widowControl/>
              <w:suppressLineNumbers w:val="0"/>
              <w:spacing w:before="0" w:beforeAutospacing="1" w:after="160" w:afterAutospacing="0" w:line="256" w:lineRule="auto"/>
              <w:ind w:left="0" w:right="0"/>
              <w:jc w:val="center"/>
              <w:rPr>
                <w:rFonts w:hint="default" w:ascii="宋体" w:hAnsi="宋体" w:cs="宋体"/>
                <w:bCs/>
                <w:kern w:val="2"/>
                <w:sz w:val="22"/>
                <w:szCs w:val="22"/>
                <w:bdr w:val="none" w:color="auto" w:sz="0" w:space="0"/>
              </w:rPr>
            </w:pPr>
            <w:r>
              <w:rPr>
                <w:rFonts w:hint="default" w:ascii="Calibri" w:hAnsi="Calibri" w:eastAsia="Calibri" w:cs="Calibri"/>
                <w:bCs/>
                <w:color w:val="000000"/>
                <w:kern w:val="2"/>
                <w:sz w:val="22"/>
                <w:szCs w:val="22"/>
                <w:bdr w:val="none" w:color="auto" w:sz="0" w:space="0"/>
                <w:lang w:val="en-US" w:eastAsia="zh-CN" w:bidi="ar"/>
              </w:rPr>
              <w:t>主要部门负责人</w:t>
            </w:r>
          </w:p>
        </w:tc>
        <w:tc>
          <w:tcPr>
            <w:tcW w:w="3230" w:type="dxa"/>
            <w:tcBorders>
              <w:top w:val="single" w:color="auto" w:sz="4" w:space="0"/>
              <w:left w:val="single" w:color="auto" w:sz="4" w:space="0"/>
              <w:bottom w:val="single" w:color="auto" w:sz="4" w:space="0"/>
              <w:right w:val="single" w:color="auto" w:sz="4" w:space="0"/>
            </w:tcBorders>
            <w:shd w:val="clear"/>
            <w:vAlign w:val="center"/>
          </w:tcPr>
          <w:p w14:paraId="08C46CC6">
            <w:pPr>
              <w:keepNext w:val="0"/>
              <w:keepLines w:val="0"/>
              <w:widowControl/>
              <w:suppressLineNumbers w:val="0"/>
              <w:spacing w:before="0" w:beforeAutospacing="1" w:after="160" w:afterAutospacing="0" w:line="256" w:lineRule="auto"/>
              <w:ind w:left="0" w:right="0"/>
              <w:jc w:val="center"/>
              <w:rPr>
                <w:rFonts w:hint="default" w:ascii="宋体" w:hAnsi="宋体" w:cs="宋体"/>
                <w:bCs/>
                <w:kern w:val="2"/>
                <w:sz w:val="22"/>
                <w:szCs w:val="22"/>
                <w:bdr w:val="none" w:color="auto" w:sz="0" w:space="0"/>
              </w:rPr>
            </w:pPr>
            <w:r>
              <w:rPr>
                <w:rFonts w:hint="default" w:ascii="Calibri" w:hAnsi="Calibri" w:eastAsia="Calibri" w:cs="Calibri"/>
                <w:bCs/>
                <w:color w:val="000000"/>
                <w:kern w:val="2"/>
                <w:sz w:val="22"/>
                <w:szCs w:val="22"/>
                <w:bdr w:val="none" w:color="auto" w:sz="0" w:space="0"/>
                <w:lang w:val="en-US" w:eastAsia="zh-CN" w:bidi="ar"/>
              </w:rPr>
              <w:t>更换其他人员</w:t>
            </w:r>
          </w:p>
        </w:tc>
        <w:tc>
          <w:tcPr>
            <w:tcW w:w="2694" w:type="dxa"/>
            <w:tcBorders>
              <w:top w:val="single" w:color="auto" w:sz="4" w:space="0"/>
              <w:left w:val="single" w:color="auto" w:sz="4" w:space="0"/>
              <w:bottom w:val="single" w:color="auto" w:sz="4" w:space="0"/>
              <w:right w:val="single" w:color="auto" w:sz="4" w:space="0"/>
            </w:tcBorders>
            <w:shd w:val="clear"/>
            <w:vAlign w:val="center"/>
          </w:tcPr>
          <w:p w14:paraId="7AE4EA3F">
            <w:pPr>
              <w:keepNext w:val="0"/>
              <w:keepLines w:val="0"/>
              <w:widowControl/>
              <w:suppressLineNumbers w:val="0"/>
              <w:spacing w:before="0" w:beforeAutospacing="1" w:after="160" w:afterAutospacing="0" w:line="256" w:lineRule="auto"/>
              <w:ind w:left="0" w:right="0"/>
              <w:jc w:val="center"/>
              <w:rPr>
                <w:rFonts w:hint="eastAsia" w:ascii="宋体" w:hAnsi="宋体" w:eastAsia="Calibri" w:cs="宋体"/>
                <w:bCs/>
                <w:kern w:val="2"/>
                <w:sz w:val="22"/>
                <w:szCs w:val="22"/>
                <w:bdr w:val="none" w:color="auto" w:sz="0" w:space="0"/>
              </w:rPr>
            </w:pPr>
            <w:r>
              <w:rPr>
                <w:rFonts w:hint="eastAsia" w:ascii="宋体" w:hAnsi="宋体" w:eastAsia="宋体" w:cs="宋体"/>
                <w:bCs/>
                <w:color w:val="000000"/>
                <w:kern w:val="2"/>
                <w:sz w:val="22"/>
                <w:szCs w:val="22"/>
                <w:bdr w:val="none" w:color="auto" w:sz="0" w:space="0"/>
                <w:lang w:val="en-US" w:eastAsia="zh-CN" w:bidi="ar"/>
              </w:rPr>
              <w:t>10000</w:t>
            </w:r>
          </w:p>
        </w:tc>
      </w:tr>
    </w:tbl>
    <w:p w14:paraId="46C1C084">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5</w:t>
      </w:r>
      <w:r>
        <w:rPr>
          <w:rFonts w:hint="default" w:ascii="Calibri" w:hAnsi="Calibri" w:eastAsia="Calibri" w:cs="Calibri"/>
          <w:bCs/>
          <w:color w:val="000000"/>
          <w:kern w:val="2"/>
          <w:sz w:val="24"/>
          <w:szCs w:val="24"/>
          <w:lang w:val="en-US" w:eastAsia="zh-CN" w:bidi="ar"/>
        </w:rPr>
        <w:t>）因特殊情况需要，受托人确需更换项目负责人（技术负责人）或</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项目主要人员的，受托人应至少提前</w:t>
      </w:r>
      <w:r>
        <w:rPr>
          <w:rFonts w:hint="eastAsia" w:ascii="宋体" w:hAnsi="宋体" w:eastAsia="宋体" w:cs="宋体"/>
          <w:bCs/>
          <w:color w:val="000000"/>
          <w:kern w:val="2"/>
          <w:sz w:val="24"/>
          <w:szCs w:val="24"/>
          <w:lang w:val="en-US" w:eastAsia="zh-CN" w:bidi="ar"/>
        </w:rPr>
        <w:t>7</w:t>
      </w:r>
      <w:r>
        <w:rPr>
          <w:rFonts w:hint="default" w:ascii="Calibri" w:hAnsi="Calibri" w:eastAsia="Calibri" w:cs="Calibri"/>
          <w:bCs/>
          <w:color w:val="000000"/>
          <w:kern w:val="2"/>
          <w:sz w:val="24"/>
          <w:szCs w:val="24"/>
          <w:lang w:val="en-US" w:eastAsia="zh-CN" w:bidi="ar"/>
        </w:rPr>
        <w:t>天以书面形式向监理单位提出意向（附前任和后任人员的详细履历资料），经总监理工程师签署意见后向委托人提出申请，经委托人同意后方可更换，但受托人仍需向委托人支付专项的人员违约金。受托人必须保证后任人员的资质、资历、业绩、实际工作能力不低于前任人员的素质。人员更换后，后任继续行使合同文件约定的前任的职权，履行前任的义务。</w:t>
      </w:r>
    </w:p>
    <w:p w14:paraId="06EAB729">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6</w:t>
      </w:r>
      <w:r>
        <w:rPr>
          <w:rFonts w:hint="default" w:ascii="Calibri" w:hAnsi="Calibri" w:eastAsia="Calibri" w:cs="Calibri"/>
          <w:bCs/>
          <w:color w:val="000000"/>
          <w:kern w:val="2"/>
          <w:sz w:val="24"/>
          <w:szCs w:val="24"/>
          <w:lang w:val="en-US" w:eastAsia="zh-CN" w:bidi="ar"/>
        </w:rPr>
        <w:t>）项目负责人（技术负责人）或</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项目主要人员的实际工作能力和工作表现达不到招标文件明确要求或投标文件的承诺、或工作态度存在严重不足，不适应现场工作需要，委托人有权向受托人提出撤换。受托人可以提出整改意见；如委托人不予接受，或认为整改效果不明显的，则受托人必须在收到委托人撤换通知书之日起</w:t>
      </w:r>
      <w:r>
        <w:rPr>
          <w:rFonts w:hint="eastAsia" w:ascii="宋体" w:hAnsi="宋体" w:eastAsia="宋体" w:cs="宋体"/>
          <w:bCs/>
          <w:color w:val="000000"/>
          <w:kern w:val="2"/>
          <w:sz w:val="24"/>
          <w:szCs w:val="24"/>
          <w:lang w:val="en-US" w:eastAsia="zh-CN" w:bidi="ar"/>
        </w:rPr>
        <w:t>7</w:t>
      </w:r>
      <w:r>
        <w:rPr>
          <w:rFonts w:hint="default" w:ascii="Calibri" w:hAnsi="Calibri" w:eastAsia="Calibri" w:cs="Calibri"/>
          <w:bCs/>
          <w:color w:val="000000"/>
          <w:kern w:val="2"/>
          <w:sz w:val="24"/>
          <w:szCs w:val="24"/>
          <w:lang w:val="en-US" w:eastAsia="zh-CN" w:bidi="ar"/>
        </w:rPr>
        <w:t>天内无条件撤换，所调换来人员的资质、资历、学历、职称、业绩、实际工作能力不低于原投标书中所承诺人员的素质。</w:t>
      </w:r>
      <w:r>
        <w:rPr>
          <w:rFonts w:hint="default" w:ascii="Calibri" w:hAnsi="Calibri" w:eastAsia="Calibri" w:cs="Calibri"/>
          <w:b w:val="0"/>
          <w:bCs/>
          <w:color w:val="000000"/>
          <w:kern w:val="2"/>
          <w:sz w:val="24"/>
          <w:szCs w:val="24"/>
          <w:lang w:val="en-US" w:eastAsia="zh-CN" w:bidi="ar"/>
        </w:rPr>
        <w:t>如委托人根据本条向受托人提出撤换，受托人除应按照本合同第八条</w:t>
      </w:r>
      <w:r>
        <w:rPr>
          <w:rFonts w:hint="eastAsia" w:ascii="宋体" w:hAnsi="宋体" w:eastAsia="宋体" w:cs="宋体"/>
          <w:bCs/>
          <w:color w:val="000000"/>
          <w:kern w:val="2"/>
          <w:sz w:val="24"/>
          <w:szCs w:val="24"/>
          <w:lang w:val="en-US" w:eastAsia="zh-CN" w:bidi="ar"/>
        </w:rPr>
        <w:t>第2款</w:t>
      </w:r>
      <w:r>
        <w:rPr>
          <w:rFonts w:hint="default" w:ascii="Calibri" w:hAnsi="Calibri" w:eastAsia="Calibri" w:cs="Calibri"/>
          <w:b w:val="0"/>
          <w:bCs/>
          <w:color w:val="000000"/>
          <w:kern w:val="2"/>
          <w:sz w:val="24"/>
          <w:szCs w:val="24"/>
          <w:lang w:val="en-US" w:eastAsia="zh-CN" w:bidi="ar"/>
        </w:rPr>
        <w:t>承担违约责任外，还应按以上所列《人员违约金一览表》向委托人支付专项人员违约金。</w:t>
      </w:r>
    </w:p>
    <w:p w14:paraId="2C3D32AD">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7</w:t>
      </w:r>
      <w:r>
        <w:rPr>
          <w:rFonts w:hint="default" w:ascii="Calibri" w:hAnsi="Calibri" w:eastAsia="Calibri" w:cs="Calibri"/>
          <w:bCs/>
          <w:color w:val="000000"/>
          <w:kern w:val="2"/>
          <w:sz w:val="24"/>
          <w:szCs w:val="24"/>
          <w:lang w:val="en-US" w:eastAsia="zh-CN" w:bidi="ar"/>
        </w:rPr>
        <w:t>）项目负责人（技术负责人）、常驻工地现场人员在工程</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实施期间必须全职在现场办公，不得擅自离岗。因特殊情况需短暂离岗的，应当事先报委托人批准，必须妥善安排工地现场的工作交接，并按以下规定执行：</w:t>
      </w:r>
    </w:p>
    <w:p w14:paraId="0BDBD695">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a.</w:t>
      </w:r>
      <w:r>
        <w:rPr>
          <w:rFonts w:hint="default" w:ascii="Calibri" w:hAnsi="Calibri" w:eastAsia="Calibri" w:cs="Calibri"/>
          <w:bCs/>
          <w:color w:val="000000"/>
          <w:kern w:val="2"/>
          <w:sz w:val="24"/>
          <w:szCs w:val="24"/>
          <w:lang w:val="en-US" w:eastAsia="zh-CN" w:bidi="ar"/>
        </w:rPr>
        <w:t>离场</w:t>
      </w:r>
      <w:r>
        <w:rPr>
          <w:rFonts w:hint="eastAsia" w:ascii="宋体" w:hAnsi="宋体" w:eastAsia="宋体" w:cs="宋体"/>
          <w:bCs/>
          <w:color w:val="000000"/>
          <w:kern w:val="2"/>
          <w:sz w:val="24"/>
          <w:szCs w:val="24"/>
          <w:lang w:val="en-US" w:eastAsia="zh-CN" w:bidi="ar"/>
        </w:rPr>
        <w:t>1</w:t>
      </w:r>
      <w:r>
        <w:rPr>
          <w:rFonts w:hint="default" w:ascii="Calibri" w:hAnsi="Calibri" w:eastAsia="Calibri" w:cs="Calibri"/>
          <w:bCs/>
          <w:color w:val="000000"/>
          <w:kern w:val="2"/>
          <w:sz w:val="24"/>
          <w:szCs w:val="24"/>
          <w:lang w:val="en-US" w:eastAsia="zh-CN" w:bidi="ar"/>
        </w:rPr>
        <w:t>天内，须将工作交接情况知会委托人代表；</w:t>
      </w:r>
    </w:p>
    <w:p w14:paraId="4A2E346E">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b.</w:t>
      </w:r>
      <w:r>
        <w:rPr>
          <w:rFonts w:hint="default" w:ascii="Calibri" w:hAnsi="Calibri" w:eastAsia="Calibri" w:cs="Calibri"/>
          <w:bCs/>
          <w:color w:val="000000"/>
          <w:kern w:val="2"/>
          <w:sz w:val="24"/>
          <w:szCs w:val="24"/>
          <w:lang w:val="en-US" w:eastAsia="zh-CN" w:bidi="ar"/>
        </w:rPr>
        <w:t>离场</w:t>
      </w:r>
      <w:r>
        <w:rPr>
          <w:rFonts w:hint="eastAsia" w:ascii="宋体" w:hAnsi="宋体" w:eastAsia="宋体" w:cs="宋体"/>
          <w:bCs/>
          <w:color w:val="000000"/>
          <w:kern w:val="2"/>
          <w:sz w:val="24"/>
          <w:szCs w:val="24"/>
          <w:lang w:val="en-US" w:eastAsia="zh-CN" w:bidi="ar"/>
        </w:rPr>
        <w:t>2</w:t>
      </w: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5</w:t>
      </w:r>
      <w:r>
        <w:rPr>
          <w:rFonts w:hint="default" w:ascii="Calibri" w:hAnsi="Calibri" w:eastAsia="Calibri" w:cs="Calibri"/>
          <w:bCs/>
          <w:color w:val="000000"/>
          <w:kern w:val="2"/>
          <w:sz w:val="24"/>
          <w:szCs w:val="24"/>
          <w:lang w:val="en-US" w:eastAsia="zh-CN" w:bidi="ar"/>
        </w:rPr>
        <w:t>天，须将工作交接情况知会委托人代表，并经批准；</w:t>
      </w:r>
    </w:p>
    <w:p w14:paraId="7BB2EFE4">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c.</w:t>
      </w:r>
      <w:r>
        <w:rPr>
          <w:rFonts w:hint="default" w:ascii="Calibri" w:hAnsi="Calibri" w:eastAsia="Calibri" w:cs="Calibri"/>
          <w:bCs/>
          <w:color w:val="000000"/>
          <w:kern w:val="2"/>
          <w:sz w:val="24"/>
          <w:szCs w:val="24"/>
          <w:lang w:val="en-US" w:eastAsia="zh-CN" w:bidi="ar"/>
        </w:rPr>
        <w:t>一个月内累计离场时间不得超过</w:t>
      </w:r>
      <w:r>
        <w:rPr>
          <w:rFonts w:hint="eastAsia" w:ascii="宋体" w:hAnsi="宋体" w:eastAsia="宋体" w:cs="宋体"/>
          <w:bCs/>
          <w:color w:val="000000"/>
          <w:kern w:val="2"/>
          <w:sz w:val="24"/>
          <w:szCs w:val="24"/>
          <w:lang w:val="en-US" w:eastAsia="zh-CN" w:bidi="ar"/>
        </w:rPr>
        <w:t>5</w:t>
      </w:r>
      <w:r>
        <w:rPr>
          <w:rFonts w:hint="default" w:ascii="Calibri" w:hAnsi="Calibri" w:eastAsia="Calibri" w:cs="Calibri"/>
          <w:bCs/>
          <w:color w:val="000000"/>
          <w:kern w:val="2"/>
          <w:sz w:val="24"/>
          <w:szCs w:val="24"/>
          <w:lang w:val="en-US" w:eastAsia="zh-CN" w:bidi="ar"/>
        </w:rPr>
        <w:t>天（含节假日）。</w:t>
      </w:r>
    </w:p>
    <w:p w14:paraId="66A4A374">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若违反上述规定，受托人按照本合同条款第八条</w:t>
      </w:r>
      <w:r>
        <w:rPr>
          <w:rFonts w:hint="eastAsia" w:ascii="宋体" w:hAnsi="宋体" w:eastAsia="宋体" w:cs="宋体"/>
          <w:bCs/>
          <w:color w:val="000000"/>
          <w:kern w:val="2"/>
          <w:sz w:val="24"/>
          <w:szCs w:val="24"/>
          <w:lang w:val="en-US" w:eastAsia="zh-CN" w:bidi="ar"/>
        </w:rPr>
        <w:t>第2款</w:t>
      </w:r>
      <w:r>
        <w:rPr>
          <w:rFonts w:hint="default" w:ascii="Calibri" w:hAnsi="Calibri" w:eastAsia="Calibri" w:cs="Calibri"/>
          <w:bCs/>
          <w:color w:val="000000"/>
          <w:kern w:val="2"/>
          <w:sz w:val="24"/>
          <w:szCs w:val="24"/>
          <w:lang w:val="en-US" w:eastAsia="zh-CN" w:bidi="ar"/>
        </w:rPr>
        <w:t>的有关约定承担违约责任。</w:t>
      </w:r>
    </w:p>
    <w:p w14:paraId="6F0FE6FB">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8</w:t>
      </w:r>
      <w:r>
        <w:rPr>
          <w:rFonts w:hint="default" w:ascii="Calibri" w:hAnsi="Calibri" w:eastAsia="Calibri" w:cs="Calibri"/>
          <w:bCs/>
          <w:color w:val="000000"/>
          <w:kern w:val="2"/>
          <w:sz w:val="24"/>
          <w:szCs w:val="24"/>
          <w:lang w:val="en-US" w:eastAsia="zh-CN" w:bidi="ar"/>
        </w:rPr>
        <w:t>）如委托人要求受托人撤换不合格人员，受托人拒不执行，则自撤换通知下达</w:t>
      </w:r>
      <w:r>
        <w:rPr>
          <w:rFonts w:hint="eastAsia" w:ascii="宋体" w:hAnsi="宋体" w:eastAsia="宋体" w:cs="宋体"/>
          <w:bCs/>
          <w:color w:val="000000"/>
          <w:kern w:val="2"/>
          <w:sz w:val="24"/>
          <w:szCs w:val="24"/>
          <w:lang w:val="en-US" w:eastAsia="zh-CN" w:bidi="ar"/>
        </w:rPr>
        <w:t>7</w:t>
      </w:r>
      <w:r>
        <w:rPr>
          <w:rFonts w:hint="default" w:ascii="Calibri" w:hAnsi="Calibri" w:eastAsia="Calibri" w:cs="Calibri"/>
          <w:bCs/>
          <w:color w:val="000000"/>
          <w:kern w:val="2"/>
          <w:sz w:val="24"/>
          <w:szCs w:val="24"/>
          <w:lang w:val="en-US" w:eastAsia="zh-CN" w:bidi="ar"/>
        </w:rPr>
        <w:t>天后，视为该岗位已空缺，受托人应按照本合同条款第八条</w:t>
      </w:r>
      <w:r>
        <w:rPr>
          <w:rFonts w:hint="eastAsia" w:ascii="宋体" w:hAnsi="宋体" w:eastAsia="宋体" w:cs="宋体"/>
          <w:bCs/>
          <w:color w:val="000000"/>
          <w:kern w:val="2"/>
          <w:sz w:val="24"/>
          <w:szCs w:val="24"/>
          <w:lang w:val="en-US" w:eastAsia="zh-CN" w:bidi="ar"/>
        </w:rPr>
        <w:t>第2款</w:t>
      </w:r>
      <w:r>
        <w:rPr>
          <w:rFonts w:hint="default" w:ascii="Calibri" w:hAnsi="Calibri" w:eastAsia="Calibri" w:cs="Calibri"/>
          <w:bCs/>
          <w:color w:val="000000"/>
          <w:kern w:val="2"/>
          <w:sz w:val="24"/>
          <w:szCs w:val="24"/>
          <w:lang w:val="en-US" w:eastAsia="zh-CN" w:bidi="ar"/>
        </w:rPr>
        <w:t>的有关约定承担违约责任。</w:t>
      </w:r>
    </w:p>
    <w:p w14:paraId="1EEA774A">
      <w:pPr>
        <w:keepNext w:val="0"/>
        <w:keepLines w:val="0"/>
        <w:widowControl/>
        <w:suppressLineNumbers w:val="0"/>
        <w:spacing w:before="0" w:beforeAutospacing="1" w:after="160" w:afterAutospacing="0" w:line="360" w:lineRule="auto"/>
        <w:ind w:left="-29" w:leftChars="-14" w:right="0" w:firstLine="480" w:firstLineChars="200"/>
        <w:jc w:val="left"/>
        <w:rPr>
          <w:rFonts w:hint="eastAsia" w:ascii="宋体" w:hAnsi="宋体" w:eastAsia="宋体" w:cs="宋体"/>
          <w:bCs/>
          <w:kern w:val="2"/>
          <w:sz w:val="24"/>
          <w:szCs w:val="24"/>
        </w:rPr>
      </w:pPr>
      <w:r>
        <w:rPr>
          <w:rFonts w:hint="eastAsia" w:ascii="宋体" w:hAnsi="宋体" w:eastAsia="宋体" w:cs="宋体"/>
          <w:b w:val="0"/>
          <w:bCs/>
          <w:color w:val="000000"/>
          <w:kern w:val="2"/>
          <w:sz w:val="24"/>
          <w:szCs w:val="24"/>
          <w:lang w:val="en-US" w:eastAsia="zh-CN" w:bidi="ar"/>
        </w:rPr>
        <w:t>3、本工程所涉及的部分</w:t>
      </w:r>
      <w:r>
        <w:rPr>
          <w:rFonts w:hint="eastAsia" w:ascii="宋体" w:hAnsi="宋体" w:eastAsia="宋体" w:cs="宋体"/>
          <w:b w:val="0"/>
          <w:bCs/>
          <w:color w:val="000000"/>
          <w:kern w:val="2"/>
          <w:sz w:val="24"/>
          <w:szCs w:val="24"/>
          <w:u w:val="single"/>
          <w:lang w:val="en-US" w:eastAsia="zh-CN" w:bidi="ar"/>
        </w:rPr>
        <w:t>非主体、非关键性</w:t>
      </w:r>
      <w:r>
        <w:rPr>
          <w:rFonts w:hint="eastAsia" w:ascii="宋体" w:hAnsi="宋体" w:eastAsia="宋体" w:cs="宋体"/>
          <w:b w:val="0"/>
          <w:bCs/>
          <w:color w:val="000000"/>
          <w:kern w:val="2"/>
          <w:sz w:val="24"/>
          <w:szCs w:val="24"/>
          <w:lang w:val="en-US" w:eastAsia="zh-CN" w:bidi="ar"/>
        </w:rPr>
        <w:t>检测与工作，如因专业性较强或项目进度需要等原因，经</w:t>
      </w:r>
      <w:r>
        <w:rPr>
          <w:rFonts w:hint="default" w:ascii="Calibri" w:hAnsi="Calibri" w:eastAsia="Calibri" w:cs="Calibri"/>
          <w:bCs/>
          <w:color w:val="000000"/>
          <w:kern w:val="2"/>
          <w:sz w:val="24"/>
          <w:szCs w:val="24"/>
          <w:lang w:val="en-US" w:eastAsia="zh-CN" w:bidi="ar"/>
        </w:rPr>
        <w:t>委托人</w:t>
      </w:r>
      <w:r>
        <w:rPr>
          <w:rFonts w:hint="eastAsia" w:ascii="宋体" w:hAnsi="宋体" w:eastAsia="宋体" w:cs="宋体"/>
          <w:b w:val="0"/>
          <w:bCs/>
          <w:color w:val="000000"/>
          <w:kern w:val="2"/>
          <w:sz w:val="24"/>
          <w:szCs w:val="24"/>
          <w:lang w:val="en-US" w:eastAsia="zh-CN" w:bidi="ar"/>
        </w:rPr>
        <w:t>同意，受托人可另行发包给具有相应资质的其它检验机构进行检验。但分包项目的检测质量和工期由本合同受托人负责。分包合同由受托人与另一方签订，受托人应将分包合同复印件交委托人存档备查。该部分检测内容纳入本合同一并进行结算。</w:t>
      </w:r>
      <w:r>
        <w:rPr>
          <w:rFonts w:hint="eastAsia" w:ascii="宋体" w:hAnsi="宋体" w:eastAsia="宋体" w:cs="宋体"/>
          <w:b w:val="0"/>
          <w:bCs/>
          <w:color w:val="000000"/>
          <w:kern w:val="2"/>
          <w:sz w:val="24"/>
          <w:szCs w:val="24"/>
          <w:u w:val="single"/>
          <w:lang w:val="en-US" w:eastAsia="zh-CN" w:bidi="ar"/>
        </w:rPr>
        <w:t>受托人不可将主要检测工作或全部检测工作转包或分包。</w:t>
      </w:r>
    </w:p>
    <w:p w14:paraId="5D26D774">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4</w:t>
      </w:r>
      <w:r>
        <w:rPr>
          <w:rFonts w:hint="default" w:ascii="Calibri" w:hAnsi="Calibri" w:eastAsia="Calibri" w:cs="Calibri"/>
          <w:bCs/>
          <w:color w:val="000000"/>
          <w:kern w:val="2"/>
          <w:sz w:val="24"/>
          <w:szCs w:val="24"/>
          <w:lang w:val="en-US" w:eastAsia="zh-CN" w:bidi="ar"/>
        </w:rPr>
        <w:t>、受托人应认真、勤奋地工作，按时提交各阶段的</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报告并对</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报告数据的真实性、可靠性负责。对</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报告中出现的遗漏或错误负责无偿修改或补充。</w:t>
      </w:r>
    </w:p>
    <w:p w14:paraId="295EEE7C">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5</w:t>
      </w: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过程中，发现施工单位违反有关法律、法规、规范和工程建设强制性标准的行为，应及时向委托人报告。</w:t>
      </w:r>
    </w:p>
    <w:p w14:paraId="55118B86">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6</w:t>
      </w:r>
      <w:r>
        <w:rPr>
          <w:rFonts w:hint="default" w:ascii="Calibri" w:hAnsi="Calibri" w:eastAsia="Calibri" w:cs="Calibri"/>
          <w:bCs/>
          <w:color w:val="000000"/>
          <w:kern w:val="2"/>
          <w:sz w:val="24"/>
          <w:szCs w:val="24"/>
          <w:lang w:val="en-US" w:eastAsia="zh-CN" w:bidi="ar"/>
        </w:rPr>
        <w:t>、受托人对本方</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人员及专项试验室经常进行检查、指导、管理。</w:t>
      </w:r>
    </w:p>
    <w:p w14:paraId="5FB9AD7D">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7</w:t>
      </w:r>
      <w:r>
        <w:rPr>
          <w:rFonts w:hint="default" w:ascii="Calibri" w:hAnsi="Calibri" w:eastAsia="Calibri" w:cs="Calibri"/>
          <w:bCs/>
          <w:color w:val="000000"/>
          <w:kern w:val="2"/>
          <w:sz w:val="24"/>
          <w:szCs w:val="24"/>
          <w:lang w:val="en-US" w:eastAsia="zh-CN" w:bidi="ar"/>
        </w:rPr>
        <w:t>、受托人协调委托人、施工单位、监理单位以及设计单位的工作关系并组织本项目的检测与工作，按照其投标文件和</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实施方案的承诺安排</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人员常驻现场，了解工程进度情况，及时通知施工与监理单位开展相关检测与工作。</w:t>
      </w:r>
    </w:p>
    <w:p w14:paraId="5E0AE6A5">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8</w:t>
      </w:r>
      <w:r>
        <w:rPr>
          <w:rFonts w:hint="default" w:ascii="Calibri" w:hAnsi="Calibri" w:eastAsia="Calibri" w:cs="Calibri"/>
          <w:bCs/>
          <w:color w:val="000000"/>
          <w:kern w:val="2"/>
          <w:sz w:val="24"/>
          <w:szCs w:val="24"/>
          <w:lang w:val="en-US" w:eastAsia="zh-CN" w:bidi="ar"/>
        </w:rPr>
        <w:t>、受托人应自行解决现场项目组的办公和生活用房、设施、配套水电，以及</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人员交通、通讯费等，由此发生的费用已包含在投标报价中。</w:t>
      </w:r>
    </w:p>
    <w:p w14:paraId="1595CD58">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9</w:t>
      </w:r>
      <w:r>
        <w:rPr>
          <w:rFonts w:hint="default" w:ascii="Calibri" w:hAnsi="Calibri" w:eastAsia="Calibri" w:cs="Calibri"/>
          <w:bCs/>
          <w:color w:val="000000"/>
          <w:kern w:val="2"/>
          <w:sz w:val="24"/>
          <w:szCs w:val="24"/>
          <w:lang w:val="en-US" w:eastAsia="zh-CN" w:bidi="ar"/>
        </w:rPr>
        <w:t>、受托人应当配合工程设计和施工的需要提供相应的</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服务，并应按委托人要求，采取有效措施及时提供中间资料，以满足施工进度的需要。</w:t>
      </w:r>
    </w:p>
    <w:p w14:paraId="708E0F0C">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10</w:t>
      </w: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过程中，如因场地条件、设计方案的变更，需增减</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工程量或改变</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手段的，受托人均应及时向委托人报告，并在委托人批准后方可实施。</w:t>
      </w:r>
    </w:p>
    <w:p w14:paraId="77EFEE7F">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11</w:t>
      </w:r>
      <w:r>
        <w:rPr>
          <w:rFonts w:hint="default" w:ascii="Calibri" w:hAnsi="Calibri" w:eastAsia="Calibri" w:cs="Calibri"/>
          <w:bCs/>
          <w:color w:val="000000"/>
          <w:kern w:val="2"/>
          <w:sz w:val="24"/>
          <w:szCs w:val="24"/>
          <w:lang w:val="en-US" w:eastAsia="zh-CN" w:bidi="ar"/>
        </w:rPr>
        <w:t>、</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后，</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工程质量不合格或由于其他客观情况需要，委托人要求受托人进行复检时，受托人应负责进行</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，由此发生的费用按本合同条款第八</w:t>
      </w:r>
      <w:r>
        <w:rPr>
          <w:rFonts w:hint="eastAsia" w:ascii="宋体" w:hAnsi="宋体" w:eastAsia="宋体" w:cs="宋体"/>
          <w:bCs/>
          <w:color w:val="000000"/>
          <w:kern w:val="2"/>
          <w:sz w:val="24"/>
          <w:szCs w:val="24"/>
          <w:lang w:val="en-US" w:eastAsia="zh-CN" w:bidi="ar"/>
        </w:rPr>
        <w:t>条第3</w:t>
      </w:r>
      <w:r>
        <w:rPr>
          <w:rFonts w:hint="default" w:ascii="Calibri" w:hAnsi="Calibri" w:eastAsia="Calibri" w:cs="Calibri"/>
          <w:bCs/>
          <w:color w:val="000000"/>
          <w:kern w:val="2"/>
          <w:sz w:val="24"/>
          <w:szCs w:val="24"/>
          <w:lang w:val="en-US" w:eastAsia="zh-CN" w:bidi="ar"/>
        </w:rPr>
        <w:t>款的有关约定执行。</w:t>
      </w:r>
    </w:p>
    <w:p w14:paraId="6AAA9CC8">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12</w:t>
      </w:r>
      <w:r>
        <w:rPr>
          <w:rFonts w:hint="default" w:ascii="Calibri" w:hAnsi="Calibri" w:eastAsia="Calibri" w:cs="Calibri"/>
          <w:bCs/>
          <w:color w:val="000000"/>
          <w:kern w:val="2"/>
          <w:sz w:val="24"/>
          <w:szCs w:val="24"/>
          <w:lang w:val="en-US" w:eastAsia="zh-CN" w:bidi="ar"/>
        </w:rPr>
        <w:t>、对于委托人书面提交并要求作出决定的事宜，受托人应在收到之日起</w:t>
      </w:r>
      <w:r>
        <w:rPr>
          <w:rFonts w:hint="eastAsia" w:ascii="宋体" w:hAnsi="宋体" w:eastAsia="宋体" w:cs="宋体"/>
          <w:bCs/>
          <w:color w:val="000000"/>
          <w:kern w:val="2"/>
          <w:sz w:val="24"/>
          <w:szCs w:val="24"/>
          <w:lang w:val="en-US" w:eastAsia="zh-CN" w:bidi="ar"/>
        </w:rPr>
        <w:t>3</w:t>
      </w:r>
      <w:r>
        <w:rPr>
          <w:rFonts w:hint="default" w:ascii="Calibri" w:hAnsi="Calibri" w:eastAsia="Calibri" w:cs="Calibri"/>
          <w:bCs/>
          <w:color w:val="000000"/>
          <w:kern w:val="2"/>
          <w:sz w:val="24"/>
          <w:szCs w:val="24"/>
          <w:lang w:val="en-US" w:eastAsia="zh-CN" w:bidi="ar"/>
        </w:rPr>
        <w:t>个工作日内作出书面答复；对影响施工现场进度的事项应在</w:t>
      </w:r>
      <w:r>
        <w:rPr>
          <w:rFonts w:hint="eastAsia" w:ascii="宋体" w:hAnsi="宋体" w:eastAsia="宋体" w:cs="宋体"/>
          <w:bCs/>
          <w:color w:val="000000"/>
          <w:kern w:val="2"/>
          <w:sz w:val="24"/>
          <w:szCs w:val="24"/>
          <w:lang w:val="en-US" w:eastAsia="zh-CN" w:bidi="ar"/>
        </w:rPr>
        <w:t>24</w:t>
      </w:r>
      <w:r>
        <w:rPr>
          <w:rFonts w:hint="default" w:ascii="Calibri" w:hAnsi="Calibri" w:eastAsia="Calibri" w:cs="Calibri"/>
          <w:bCs/>
          <w:color w:val="000000"/>
          <w:kern w:val="2"/>
          <w:sz w:val="24"/>
          <w:szCs w:val="24"/>
          <w:lang w:val="en-US" w:eastAsia="zh-CN" w:bidi="ar"/>
        </w:rPr>
        <w:t>小时内作出具有明确处理意见的书面答复。</w:t>
      </w:r>
    </w:p>
    <w:p w14:paraId="5FF48F1B">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13</w:t>
      </w:r>
      <w:r>
        <w:rPr>
          <w:rFonts w:hint="default" w:ascii="Calibri" w:hAnsi="Calibri" w:eastAsia="Calibri" w:cs="Calibri"/>
          <w:bCs/>
          <w:color w:val="000000"/>
          <w:kern w:val="2"/>
          <w:sz w:val="24"/>
          <w:szCs w:val="24"/>
          <w:lang w:val="en-US" w:eastAsia="zh-CN" w:bidi="ar"/>
        </w:rPr>
        <w:t>、按时进行现场试验取样、提交</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报告，负责资料、报告的打印、复印、装订、装箱等工作。</w:t>
      </w:r>
    </w:p>
    <w:p w14:paraId="22ADCCE7">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14</w:t>
      </w:r>
      <w:r>
        <w:rPr>
          <w:rFonts w:hint="default" w:ascii="Calibri" w:hAnsi="Calibri" w:eastAsia="Calibri" w:cs="Calibri"/>
          <w:bCs/>
          <w:color w:val="000000"/>
          <w:kern w:val="2"/>
          <w:sz w:val="24"/>
          <w:szCs w:val="24"/>
          <w:lang w:val="en-US" w:eastAsia="zh-CN" w:bidi="ar"/>
        </w:rPr>
        <w:t>、向委托人提供非驻场式的技术咨询、支持服务，包括参加本项目相关会议、安排技术人员到现场解决相关问题。</w:t>
      </w:r>
    </w:p>
    <w:p w14:paraId="1AF24B9E">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15</w:t>
      </w:r>
      <w:r>
        <w:rPr>
          <w:rFonts w:hint="default" w:ascii="Calibri" w:hAnsi="Calibri" w:eastAsia="Calibri" w:cs="Calibri"/>
          <w:bCs/>
          <w:color w:val="000000"/>
          <w:kern w:val="2"/>
          <w:sz w:val="24"/>
          <w:szCs w:val="24"/>
          <w:lang w:val="en-US" w:eastAsia="zh-CN" w:bidi="ar"/>
        </w:rPr>
        <w:t>、应随时接受委托人、监理单位及质量安全监督部门的监督，为确保</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结果的正确，任何人不得干预</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结果。</w:t>
      </w:r>
    </w:p>
    <w:p w14:paraId="4FC93CB4">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default" w:ascii="宋体" w:hAnsi="宋体" w:eastAsia="Calibri" w:cs="宋体"/>
          <w:bCs/>
          <w:color w:val="000000"/>
          <w:kern w:val="2"/>
          <w:sz w:val="24"/>
          <w:szCs w:val="24"/>
          <w:lang w:val="en-US" w:eastAsia="zh-CN" w:bidi="ar"/>
        </w:rPr>
        <w:t xml:space="preserve"> </w:t>
      </w:r>
      <w:r>
        <w:rPr>
          <w:rFonts w:hint="eastAsia" w:ascii="宋体" w:hAnsi="宋体" w:eastAsia="宋体" w:cs="宋体"/>
          <w:bCs/>
          <w:color w:val="000000"/>
          <w:kern w:val="2"/>
          <w:sz w:val="24"/>
          <w:szCs w:val="24"/>
          <w:lang w:val="en-US" w:eastAsia="zh-CN" w:bidi="ar"/>
        </w:rPr>
        <w:t>16</w:t>
      </w:r>
      <w:r>
        <w:rPr>
          <w:rFonts w:hint="default" w:ascii="Calibri" w:hAnsi="Calibri" w:eastAsia="Calibri" w:cs="Calibri"/>
          <w:bCs/>
          <w:color w:val="000000"/>
          <w:kern w:val="2"/>
          <w:sz w:val="24"/>
          <w:szCs w:val="24"/>
          <w:lang w:val="en-US" w:eastAsia="zh-CN" w:bidi="ar"/>
        </w:rPr>
        <w:t>、保证</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人员具备检测资格，保证持有的检测资质满足地方管理要求。</w:t>
      </w:r>
    </w:p>
    <w:p w14:paraId="7BEA7CD2">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17</w:t>
      </w:r>
      <w:r>
        <w:rPr>
          <w:rFonts w:hint="default" w:ascii="Calibri" w:hAnsi="Calibri" w:eastAsia="Calibri" w:cs="Calibri"/>
          <w:bCs/>
          <w:color w:val="000000"/>
          <w:kern w:val="2"/>
          <w:sz w:val="24"/>
          <w:szCs w:val="24"/>
          <w:lang w:val="en-US" w:eastAsia="zh-CN" w:bidi="ar"/>
        </w:rPr>
        <w:t>、提供</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仪器设备，负责仪器设备安装及场内中转、进退场。保证</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计量器具在计量检定有效周期内。</w:t>
      </w:r>
    </w:p>
    <w:p w14:paraId="2B856653">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18</w:t>
      </w:r>
      <w:r>
        <w:rPr>
          <w:rFonts w:hint="default" w:ascii="Calibri" w:hAnsi="Calibri" w:eastAsia="Calibri" w:cs="Calibri"/>
          <w:bCs/>
          <w:color w:val="000000"/>
          <w:kern w:val="2"/>
          <w:sz w:val="24"/>
          <w:szCs w:val="24"/>
          <w:lang w:val="en-US" w:eastAsia="zh-CN" w:bidi="ar"/>
        </w:rPr>
        <w:t>、不向任何第三方泄露委托人的</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结果。</w:t>
      </w:r>
    </w:p>
    <w:p w14:paraId="639B4DBF">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19</w:t>
      </w:r>
      <w:r>
        <w:rPr>
          <w:rFonts w:hint="default" w:ascii="Calibri" w:hAnsi="Calibri" w:eastAsia="Calibri" w:cs="Calibri"/>
          <w:bCs/>
          <w:color w:val="000000"/>
          <w:kern w:val="2"/>
          <w:sz w:val="24"/>
          <w:szCs w:val="24"/>
          <w:lang w:val="en-US" w:eastAsia="zh-CN" w:bidi="ar"/>
        </w:rPr>
        <w:t>、与工程所在行政区域的相关建设行政主管部门和监督部门进行检测与工作的协调，申报</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技术成果的审批。保证技术成果能够通过相关部门认可，确保不因检测与工作影响本工程项目的建设进度和竣工验收。</w:t>
      </w:r>
    </w:p>
    <w:p w14:paraId="46DC0F0B">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20</w:t>
      </w:r>
      <w:r>
        <w:rPr>
          <w:rFonts w:hint="default" w:ascii="Calibri" w:hAnsi="Calibri" w:eastAsia="Calibri" w:cs="Calibri"/>
          <w:bCs/>
          <w:color w:val="000000"/>
          <w:kern w:val="2"/>
          <w:sz w:val="24"/>
          <w:szCs w:val="24"/>
          <w:lang w:val="en-US" w:eastAsia="zh-CN" w:bidi="ar"/>
        </w:rPr>
        <w:t>、保证检测与工作的客观、独立、公正，不得与施工单位串通，将</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不合格的工程出具合格</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报告或修改</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结论，损害委托人的利益，否则应按照本合同条款第八条的有关约定承担违约责任。</w:t>
      </w:r>
    </w:p>
    <w:p w14:paraId="22D8556C">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21</w:t>
      </w:r>
      <w:r>
        <w:rPr>
          <w:rFonts w:hint="default" w:ascii="Calibri" w:hAnsi="Calibri" w:eastAsia="Calibri" w:cs="Calibri"/>
          <w:bCs/>
          <w:color w:val="000000"/>
          <w:kern w:val="2"/>
          <w:sz w:val="24"/>
          <w:szCs w:val="24"/>
          <w:lang w:val="en-US" w:eastAsia="zh-CN" w:bidi="ar"/>
        </w:rPr>
        <w:t>、</w:t>
      </w:r>
      <w:r>
        <w:rPr>
          <w:rFonts w:hint="default" w:ascii="Calibri" w:hAnsi="Calibri" w:eastAsia="Calibri" w:cs="Calibri"/>
          <w:b w:val="0"/>
          <w:bCs/>
          <w:color w:val="000000"/>
          <w:kern w:val="2"/>
          <w:sz w:val="24"/>
          <w:szCs w:val="24"/>
          <w:lang w:val="en-US" w:eastAsia="zh-CN" w:bidi="ar"/>
        </w:rPr>
        <w:t>受托人在检验过程中发现检验结果异常时，应立即通知委托人。</w:t>
      </w:r>
      <w:r>
        <w:rPr>
          <w:rFonts w:hint="default" w:ascii="Calibri" w:hAnsi="Calibri" w:eastAsia="Calibri" w:cs="Calibri"/>
          <w:bCs/>
          <w:color w:val="000000"/>
          <w:kern w:val="2"/>
          <w:sz w:val="24"/>
          <w:szCs w:val="24"/>
          <w:lang w:val="en-US" w:eastAsia="zh-CN" w:bidi="ar"/>
        </w:rPr>
        <w:t>对</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过程中发现存在的质量问题，提出具体的处理意见和建议。</w:t>
      </w:r>
    </w:p>
    <w:p w14:paraId="3C6F3849">
      <w:pPr>
        <w:keepNext w:val="0"/>
        <w:keepLines w:val="0"/>
        <w:widowControl/>
        <w:suppressLineNumbers w:val="0"/>
        <w:spacing w:before="0" w:beforeAutospacing="1" w:after="160" w:afterAutospacing="0" w:line="360" w:lineRule="auto"/>
        <w:ind w:left="-29" w:leftChars="-14" w:right="0" w:firstLine="480" w:firstLineChars="200"/>
        <w:jc w:val="left"/>
        <w:rPr>
          <w:rFonts w:hint="default" w:ascii="宋体" w:hAnsi="宋体" w:cs="宋体"/>
          <w:bCs/>
          <w:kern w:val="2"/>
          <w:sz w:val="24"/>
          <w:szCs w:val="24"/>
        </w:rPr>
      </w:pPr>
      <w:r>
        <w:rPr>
          <w:rFonts w:hint="eastAsia" w:ascii="宋体" w:hAnsi="宋体" w:eastAsia="宋体" w:cs="宋体"/>
          <w:bCs/>
          <w:color w:val="000000"/>
          <w:kern w:val="2"/>
          <w:sz w:val="24"/>
          <w:szCs w:val="24"/>
          <w:lang w:val="en-US" w:eastAsia="zh-CN" w:bidi="ar"/>
        </w:rPr>
        <w:t>22</w:t>
      </w:r>
      <w:r>
        <w:rPr>
          <w:rFonts w:hint="default" w:ascii="Calibri" w:hAnsi="Calibri" w:eastAsia="Calibri" w:cs="Calibri"/>
          <w:bCs/>
          <w:color w:val="000000"/>
          <w:kern w:val="2"/>
          <w:sz w:val="24"/>
          <w:szCs w:val="24"/>
          <w:lang w:val="en-US" w:eastAsia="zh-CN" w:bidi="ar"/>
        </w:rPr>
        <w:t>、对</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结果提出异议时，</w:t>
      </w:r>
      <w:r>
        <w:rPr>
          <w:rFonts w:hint="eastAsia" w:ascii="宋体" w:hAnsi="宋体" w:eastAsia="宋体" w:cs="宋体"/>
          <w:bCs/>
          <w:color w:val="000000"/>
          <w:kern w:val="2"/>
          <w:sz w:val="24"/>
          <w:szCs w:val="24"/>
          <w:lang w:val="en-US" w:eastAsia="zh-CN" w:bidi="ar"/>
        </w:rPr>
        <w:t>检测</w:t>
      </w:r>
      <w:r>
        <w:rPr>
          <w:rFonts w:hint="default" w:ascii="Calibri" w:hAnsi="Calibri" w:eastAsia="Calibri" w:cs="Calibri"/>
          <w:bCs/>
          <w:color w:val="000000"/>
          <w:kern w:val="2"/>
          <w:sz w:val="24"/>
          <w:szCs w:val="24"/>
          <w:lang w:val="en-US" w:eastAsia="zh-CN" w:bidi="ar"/>
        </w:rPr>
        <w:t>单位应无条件配合复检，由此产生的相关费用由责任方承担。</w:t>
      </w:r>
    </w:p>
    <w:p w14:paraId="01FF9391">
      <w:pPr>
        <w:keepNext w:val="0"/>
        <w:keepLines w:val="0"/>
        <w:widowControl/>
        <w:suppressLineNumbers w:val="0"/>
        <w:spacing w:before="0" w:beforeAutospacing="1" w:after="160" w:afterAutospacing="0" w:line="360" w:lineRule="auto"/>
        <w:ind w:left="0" w:right="0"/>
        <w:jc w:val="left"/>
        <w:rPr>
          <w:rFonts w:hint="default" w:ascii="宋体" w:hAnsi="宋体" w:cs="宋体"/>
          <w:b/>
          <w:bCs w:val="0"/>
          <w:kern w:val="2"/>
          <w:sz w:val="24"/>
          <w:szCs w:val="24"/>
        </w:rPr>
      </w:pPr>
      <w:r>
        <w:rPr>
          <w:rFonts w:hint="default" w:ascii="Calibri" w:hAnsi="Calibri" w:eastAsia="Calibri" w:cs="Calibri"/>
          <w:b/>
          <w:bCs w:val="0"/>
          <w:color w:val="000000"/>
          <w:kern w:val="2"/>
          <w:sz w:val="24"/>
          <w:szCs w:val="24"/>
          <w:lang w:val="en-US" w:eastAsia="zh-CN" w:bidi="ar"/>
        </w:rPr>
        <w:t>五．履行期限、地点和方式</w:t>
      </w:r>
    </w:p>
    <w:p w14:paraId="2A4C997E">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1</w:t>
      </w:r>
      <w:r>
        <w:rPr>
          <w:rFonts w:hint="default" w:ascii="Calibri" w:hAnsi="Calibri" w:eastAsia="Calibri" w:cs="Calibri"/>
          <w:color w:val="000000"/>
          <w:kern w:val="2"/>
          <w:sz w:val="24"/>
          <w:szCs w:val="24"/>
          <w:lang w:val="en-US" w:eastAsia="zh-CN" w:bidi="ar"/>
        </w:rPr>
        <w:t>．履行期限：从委托人向受托人发出中标通知书之日起到受托人按合同约定时间</w:t>
      </w:r>
      <w:r>
        <w:rPr>
          <w:rFonts w:hint="default" w:ascii="Calibri" w:hAnsi="Calibri" w:eastAsia="Calibri" w:cs="Calibri"/>
          <w:color w:val="000000"/>
          <w:spacing w:val="-10"/>
          <w:kern w:val="2"/>
          <w:sz w:val="24"/>
          <w:szCs w:val="24"/>
          <w:lang w:val="en-US" w:eastAsia="zh-CN" w:bidi="ar"/>
        </w:rPr>
        <w:t>完成合同约定全部工作内容为止。</w:t>
      </w:r>
    </w:p>
    <w:p w14:paraId="68CBDA19">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2</w:t>
      </w:r>
      <w:r>
        <w:rPr>
          <w:rFonts w:hint="default" w:ascii="Calibri" w:hAnsi="Calibri" w:eastAsia="Calibri" w:cs="Calibri"/>
          <w:color w:val="000000"/>
          <w:kern w:val="2"/>
          <w:sz w:val="24"/>
          <w:szCs w:val="24"/>
          <w:lang w:val="en-US" w:eastAsia="zh-CN" w:bidi="ar"/>
        </w:rPr>
        <w:t>．履行地点：广州市增城区</w:t>
      </w:r>
    </w:p>
    <w:p w14:paraId="1FF7C1F1">
      <w:pPr>
        <w:keepNext w:val="0"/>
        <w:keepLines w:val="0"/>
        <w:widowControl/>
        <w:suppressLineNumbers w:val="0"/>
        <w:spacing w:before="0" w:beforeAutospacing="1" w:after="160" w:afterAutospacing="0" w:line="360" w:lineRule="auto"/>
        <w:ind w:left="-29" w:leftChars="-14" w:right="0" w:firstLine="477" w:firstLineChars="199"/>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3</w:t>
      </w:r>
      <w:r>
        <w:rPr>
          <w:rFonts w:hint="default" w:ascii="Calibri" w:hAnsi="Calibri" w:eastAsia="Calibri" w:cs="Calibri"/>
          <w:color w:val="000000"/>
          <w:kern w:val="2"/>
          <w:sz w:val="24"/>
          <w:szCs w:val="24"/>
          <w:lang w:val="en-US" w:eastAsia="zh-CN" w:bidi="ar"/>
        </w:rPr>
        <w:t>．第一次进场时间由委托人确定，并提前</w:t>
      </w:r>
      <w:r>
        <w:rPr>
          <w:rFonts w:hint="eastAsia" w:ascii="宋体" w:hAnsi="宋体" w:eastAsia="宋体" w:cs="宋体"/>
          <w:color w:val="000000"/>
          <w:kern w:val="2"/>
          <w:sz w:val="24"/>
          <w:szCs w:val="24"/>
          <w:lang w:val="en-US" w:eastAsia="zh-CN" w:bidi="ar"/>
        </w:rPr>
        <w:t>1</w:t>
      </w:r>
      <w:r>
        <w:rPr>
          <w:rFonts w:hint="default" w:ascii="Calibri" w:hAnsi="Calibri" w:eastAsia="Calibri" w:cs="Calibri"/>
          <w:color w:val="000000"/>
          <w:kern w:val="2"/>
          <w:sz w:val="24"/>
          <w:szCs w:val="24"/>
          <w:lang w:val="en-US" w:eastAsia="zh-CN" w:bidi="ar"/>
        </w:rPr>
        <w:t>天通知受托人。</w:t>
      </w:r>
    </w:p>
    <w:p w14:paraId="40DD89D4">
      <w:pPr>
        <w:keepNext w:val="0"/>
        <w:keepLines w:val="0"/>
        <w:widowControl/>
        <w:suppressLineNumbers w:val="0"/>
        <w:spacing w:before="0" w:beforeAutospacing="1" w:after="160" w:afterAutospacing="0" w:line="360" w:lineRule="auto"/>
        <w:ind w:left="-29" w:leftChars="-14" w:right="0" w:firstLine="477" w:firstLineChars="199"/>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4</w:t>
      </w:r>
      <w:r>
        <w:rPr>
          <w:rFonts w:hint="default" w:ascii="Calibri" w:hAnsi="Calibri" w:eastAsia="Calibri" w:cs="Calibri"/>
          <w:color w:val="000000"/>
          <w:kern w:val="2"/>
          <w:sz w:val="24"/>
          <w:szCs w:val="24"/>
          <w:lang w:val="en-US" w:eastAsia="zh-CN" w:bidi="ar"/>
        </w:rPr>
        <w:t>．检测与工作根据委托人的安排，分批进场；检测与工作从工程开工至服务项目全部完成，全程跟进。</w:t>
      </w:r>
    </w:p>
    <w:p w14:paraId="42A58FAC">
      <w:pPr>
        <w:keepNext w:val="0"/>
        <w:keepLines w:val="0"/>
        <w:widowControl/>
        <w:suppressLineNumbers w:val="0"/>
        <w:spacing w:before="0" w:beforeAutospacing="1" w:after="160" w:afterAutospacing="0" w:line="360" w:lineRule="auto"/>
        <w:ind w:left="0" w:right="0"/>
        <w:jc w:val="left"/>
        <w:rPr>
          <w:rFonts w:hint="default" w:ascii="宋体" w:hAnsi="宋体" w:cs="宋体"/>
          <w:b/>
          <w:bCs w:val="0"/>
          <w:kern w:val="2"/>
          <w:sz w:val="24"/>
          <w:szCs w:val="24"/>
        </w:rPr>
      </w:pPr>
      <w:r>
        <w:rPr>
          <w:rFonts w:hint="default" w:ascii="Calibri" w:hAnsi="Calibri" w:eastAsia="Calibri" w:cs="Calibri"/>
          <w:b/>
          <w:bCs w:val="0"/>
          <w:color w:val="000000"/>
          <w:kern w:val="2"/>
          <w:sz w:val="24"/>
          <w:szCs w:val="24"/>
          <w:lang w:val="en-US" w:eastAsia="zh-CN" w:bidi="ar"/>
        </w:rPr>
        <w:t>六．</w:t>
      </w:r>
      <w:r>
        <w:rPr>
          <w:rFonts w:hint="eastAsia" w:ascii="宋体" w:hAnsi="宋体" w:eastAsia="宋体" w:cs="宋体"/>
          <w:b/>
          <w:bCs w:val="0"/>
          <w:color w:val="000000"/>
          <w:kern w:val="2"/>
          <w:sz w:val="24"/>
          <w:szCs w:val="24"/>
          <w:lang w:val="en-US" w:eastAsia="zh-CN" w:bidi="ar"/>
        </w:rPr>
        <w:t>检测</w:t>
      </w:r>
      <w:r>
        <w:rPr>
          <w:rFonts w:hint="default" w:ascii="Calibri" w:hAnsi="Calibri" w:eastAsia="Calibri" w:cs="Calibri"/>
          <w:b/>
          <w:bCs w:val="0"/>
          <w:color w:val="000000"/>
          <w:kern w:val="2"/>
          <w:sz w:val="24"/>
          <w:szCs w:val="24"/>
          <w:lang w:val="en-US" w:eastAsia="zh-CN" w:bidi="ar"/>
        </w:rPr>
        <w:t>标准</w:t>
      </w:r>
    </w:p>
    <w:p w14:paraId="680DE734">
      <w:pPr>
        <w:keepNext w:val="0"/>
        <w:keepLines w:val="0"/>
        <w:widowControl/>
        <w:suppressLineNumbers w:val="0"/>
        <w:spacing w:before="0" w:beforeAutospacing="1" w:after="160" w:afterAutospacing="0" w:line="360" w:lineRule="auto"/>
        <w:ind w:left="-29" w:leftChars="-14" w:right="0" w:firstLine="477" w:firstLineChars="199"/>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工程</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标准依据本项目设计文件的要求，本次招标</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技术服务须达到现行主要的中华人民共和国以及省、市或行业的</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技术标准或规范的要求和设计方提供的设计文件要求。</w:t>
      </w:r>
    </w:p>
    <w:p w14:paraId="3D28B204">
      <w:pPr>
        <w:keepNext w:val="0"/>
        <w:keepLines w:val="0"/>
        <w:widowControl/>
        <w:suppressLineNumbers w:val="0"/>
        <w:spacing w:before="0" w:beforeAutospacing="1" w:after="160" w:afterAutospacing="0" w:line="360" w:lineRule="auto"/>
        <w:ind w:left="0" w:right="0"/>
        <w:jc w:val="left"/>
        <w:rPr>
          <w:rFonts w:hint="default" w:ascii="宋体" w:hAnsi="宋体" w:cs="宋体"/>
          <w:b/>
          <w:bCs w:val="0"/>
          <w:kern w:val="2"/>
          <w:sz w:val="24"/>
          <w:szCs w:val="24"/>
        </w:rPr>
      </w:pPr>
      <w:r>
        <w:rPr>
          <w:rFonts w:hint="default" w:ascii="Calibri" w:hAnsi="Calibri" w:eastAsia="Calibri" w:cs="Calibri"/>
          <w:b/>
          <w:bCs w:val="0"/>
          <w:color w:val="000000"/>
          <w:kern w:val="2"/>
          <w:sz w:val="24"/>
          <w:szCs w:val="24"/>
          <w:lang w:val="en-US" w:eastAsia="zh-CN" w:bidi="ar"/>
        </w:rPr>
        <w:t>七．合同价款、承包方式及支付方式</w:t>
      </w:r>
    </w:p>
    <w:p w14:paraId="6727D749">
      <w:pPr>
        <w:keepNext w:val="0"/>
        <w:keepLines w:val="0"/>
        <w:widowControl/>
        <w:suppressLineNumbers w:val="0"/>
        <w:spacing w:before="0" w:beforeAutospacing="1" w:after="160" w:afterAutospacing="0" w:line="440" w:lineRule="exact"/>
        <w:ind w:left="0" w:right="0" w:firstLine="480" w:firstLineChars="200"/>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1</w:t>
      </w:r>
      <w:r>
        <w:rPr>
          <w:rFonts w:hint="default" w:ascii="Calibri" w:hAnsi="Calibri" w:eastAsia="Calibri" w:cs="Calibri"/>
          <w:color w:val="000000"/>
          <w:kern w:val="2"/>
          <w:sz w:val="24"/>
          <w:szCs w:val="24"/>
          <w:lang w:val="en-US" w:eastAsia="zh-CN" w:bidi="ar"/>
        </w:rPr>
        <w:t>、合同价款：受托人应按合同约定提供所有合格的</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服务工作，委托人支付相应的检测费用；合同总价（含税）暂定为人民币（大写）</w:t>
      </w:r>
      <w:r>
        <w:rPr>
          <w:rFonts w:hint="default" w:ascii="宋体" w:hAnsi="宋体" w:eastAsia="Calibri" w:cs="宋体"/>
          <w:color w:val="000000"/>
          <w:kern w:val="2"/>
          <w:sz w:val="24"/>
          <w:szCs w:val="24"/>
          <w:u w:val="single"/>
          <w:lang w:val="en-US" w:eastAsia="zh-CN" w:bidi="ar"/>
        </w:rPr>
        <w:t xml:space="preserve">    </w:t>
      </w:r>
      <w:r>
        <w:rPr>
          <w:rFonts w:hint="default" w:ascii="Calibri" w:hAnsi="Calibri" w:eastAsia="Calibri" w:cs="Calibri"/>
          <w:color w:val="000000"/>
          <w:kern w:val="2"/>
          <w:sz w:val="24"/>
          <w:szCs w:val="24"/>
          <w:lang w:val="en-US" w:eastAsia="zh-CN" w:bidi="ar"/>
        </w:rPr>
        <w:t>，（小写）￥</w:t>
      </w:r>
      <w:r>
        <w:rPr>
          <w:rFonts w:hint="default" w:ascii="宋体" w:hAnsi="宋体" w:eastAsia="Calibri" w:cs="宋体"/>
          <w:color w:val="000000"/>
          <w:kern w:val="2"/>
          <w:sz w:val="24"/>
          <w:szCs w:val="24"/>
          <w:u w:val="single"/>
          <w:lang w:val="en-US" w:eastAsia="zh-CN" w:bidi="ar"/>
        </w:rPr>
        <w:t xml:space="preserve">   </w:t>
      </w:r>
      <w:r>
        <w:rPr>
          <w:rFonts w:hint="default" w:ascii="Calibri" w:hAnsi="Calibri" w:eastAsia="Calibri" w:cs="Calibri"/>
          <w:color w:val="000000"/>
          <w:kern w:val="2"/>
          <w:sz w:val="24"/>
          <w:szCs w:val="24"/>
          <w:lang w:val="en-US" w:eastAsia="zh-CN" w:bidi="ar"/>
        </w:rPr>
        <w:t>元。</w:t>
      </w:r>
    </w:p>
    <w:p w14:paraId="6CE4B3AB">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Calibri"/>
          <w:kern w:val="2"/>
          <w:sz w:val="24"/>
          <w:szCs w:val="24"/>
        </w:rPr>
      </w:pPr>
      <w:r>
        <w:rPr>
          <w:rFonts w:hint="eastAsia" w:ascii="宋体" w:hAnsi="宋体" w:eastAsia="宋体" w:cs="宋体"/>
          <w:color w:val="000000"/>
          <w:kern w:val="2"/>
          <w:sz w:val="24"/>
          <w:szCs w:val="24"/>
          <w:lang w:val="en-US" w:eastAsia="zh-CN" w:bidi="ar"/>
        </w:rPr>
        <w:t>2</w:t>
      </w:r>
      <w:r>
        <w:rPr>
          <w:rFonts w:hint="default" w:ascii="Calibri" w:hAnsi="Calibri" w:eastAsia="Calibri" w:cs="Calibri"/>
          <w:color w:val="000000"/>
          <w:kern w:val="2"/>
          <w:sz w:val="24"/>
          <w:szCs w:val="24"/>
          <w:lang w:val="en-US" w:eastAsia="zh-CN" w:bidi="ar"/>
        </w:rPr>
        <w:t>、项目采用综合单价包干的方式进行承包。确定的综合单价为全费用综合单价，中标人根据招标人提供的有关要求完善所有咨询及服务工作，中标人以实际完成的检测与工作量乘以综合单价计算总价，该总价已包含了为完成所有招标要求所可能产生的不可预见的费用，包括但不限于人工费、材料费、机械设备费、检测试验费、测点埋设和损坏修复费、各项措施费（包括但不限于安全文明施工、临水临电安装、临时道路铺设、机械设备进出场、工作面清理及整理、检测配载、桩头处理、试坑开挖、疏干排水、工作搭架、工作棚、锚桩及焊接等相关费用）、报告编写费、配合协调费、工程保险费、风险费、管理费、规费、利润、税金等所有的一切相关费用。不论各项费用有无涨落，均不再调整。</w:t>
      </w:r>
    </w:p>
    <w:p w14:paraId="29BCFAA0">
      <w:pPr>
        <w:keepNext w:val="0"/>
        <w:keepLines w:val="0"/>
        <w:widowControl/>
        <w:suppressLineNumbers w:val="0"/>
        <w:spacing w:before="0" w:beforeAutospacing="1" w:after="160" w:afterAutospacing="0" w:line="440" w:lineRule="exact"/>
        <w:ind w:left="0" w:right="0" w:firstLine="480" w:firstLineChars="200"/>
        <w:jc w:val="left"/>
        <w:rPr>
          <w:rFonts w:hint="eastAsia" w:ascii="宋体" w:hAnsi="宋体" w:eastAsia="Calibri" w:cs="Calibri"/>
          <w:kern w:val="2"/>
          <w:sz w:val="24"/>
          <w:szCs w:val="24"/>
        </w:rPr>
      </w:pPr>
      <w:r>
        <w:rPr>
          <w:rFonts w:hint="default" w:ascii="Calibri" w:hAnsi="Calibri" w:eastAsia="Calibri" w:cs="Calibri"/>
          <w:color w:val="000000"/>
          <w:kern w:val="2"/>
          <w:sz w:val="24"/>
          <w:szCs w:val="24"/>
          <w:lang w:val="en-US" w:eastAsia="zh-CN" w:bidi="ar"/>
        </w:rPr>
        <w:t>结算按实际完成的数量乘以相应的综合单价计算，最终结算总价不得高于概算审定的检测费总价，概</w:t>
      </w:r>
      <w:r>
        <w:rPr>
          <w:rFonts w:hint="eastAsia" w:ascii="宋体" w:hAnsi="宋体" w:eastAsia="宋体" w:cs="宋体"/>
          <w:color w:val="000000"/>
          <w:kern w:val="2"/>
          <w:sz w:val="24"/>
          <w:szCs w:val="24"/>
          <w:lang w:val="en-US" w:eastAsia="zh-CN" w:bidi="ar"/>
        </w:rPr>
        <w:t>算审定的检测费总价为本项目的封顶结算价，若实际完成的检测与工作量乘以综合单价计算的总价高于概算审定的检测费总价，以概算审定的检测费总价为项目最终结算总价，除非发包</w:t>
      </w:r>
      <w:r>
        <w:rPr>
          <w:rFonts w:hint="default" w:ascii="Calibri" w:hAnsi="Calibri" w:eastAsia="Calibri" w:cs="Calibri"/>
          <w:color w:val="000000"/>
          <w:kern w:val="2"/>
          <w:sz w:val="24"/>
          <w:szCs w:val="24"/>
          <w:lang w:val="en-US" w:eastAsia="zh-CN" w:bidi="ar"/>
        </w:rPr>
        <w:t>人同意额外增加费用。</w:t>
      </w:r>
    </w:p>
    <w:p w14:paraId="0BEBDB45">
      <w:pPr>
        <w:keepNext w:val="0"/>
        <w:keepLines w:val="0"/>
        <w:widowControl/>
        <w:suppressLineNumbers w:val="0"/>
        <w:spacing w:before="0" w:beforeAutospacing="1" w:after="160" w:afterAutospacing="0" w:line="360" w:lineRule="auto"/>
        <w:ind w:left="0" w:right="0" w:firstLine="480" w:firstLineChars="200"/>
        <w:jc w:val="left"/>
        <w:rPr>
          <w:rFonts w:hint="default" w:ascii="Times New Roman" w:hAnsi="Times New Roman" w:eastAsia="Calibri" w:cs="Calibri"/>
          <w:kern w:val="2"/>
          <w:sz w:val="22"/>
          <w:szCs w:val="22"/>
        </w:rPr>
      </w:pPr>
      <w:r>
        <w:rPr>
          <w:rFonts w:hint="default" w:ascii="Calibri" w:hAnsi="Calibri" w:eastAsia="Calibri" w:cs="Calibri"/>
          <w:color w:val="000000"/>
          <w:kern w:val="2"/>
          <w:sz w:val="24"/>
          <w:szCs w:val="24"/>
          <w:lang w:val="en-US" w:eastAsia="zh-CN" w:bidi="ar"/>
        </w:rPr>
        <w:t>实施完成的检测与工作量确定方式：中标人根据本项目服务范围制定</w:t>
      </w:r>
      <w:r>
        <w:rPr>
          <w:rFonts w:hint="eastAsia" w:ascii="宋体" w:hAnsi="宋体" w:eastAsia="宋体" w:cs="宋体"/>
          <w:color w:val="000000"/>
          <w:kern w:val="2"/>
          <w:sz w:val="24"/>
          <w:szCs w:val="24"/>
          <w:lang w:val="en-US" w:eastAsia="zh-CN" w:bidi="ar"/>
        </w:rPr>
        <w:t>检测技术方案</w:t>
      </w:r>
      <w:r>
        <w:rPr>
          <w:rFonts w:hint="default" w:ascii="Calibri" w:hAnsi="Calibri" w:eastAsia="Calibri" w:cs="Calibri"/>
          <w:color w:val="000000"/>
          <w:kern w:val="2"/>
          <w:sz w:val="24"/>
          <w:szCs w:val="24"/>
          <w:lang w:val="en-US" w:eastAsia="zh-CN" w:bidi="ar"/>
        </w:rPr>
        <w:t>，结算以确定的检验方案为依据，工程量以实际发生为准。（实际发生的</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工程量须由监理和建设单位现场负责人书面确认，否则不予结算。建设单位有权增加或减少计划表所列</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方法和数量）。</w:t>
      </w:r>
    </w:p>
    <w:p w14:paraId="1FCBF788">
      <w:pPr>
        <w:keepNext w:val="0"/>
        <w:keepLines w:val="0"/>
        <w:widowControl/>
        <w:numPr>
          <w:ilvl w:val="0"/>
          <w:numId w:val="7"/>
        </w:numPr>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招标文件</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工程量清单中漏列而由监理和建设单位现场签证确认的工程项目，视为本项目的</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范围应承担的项目。</w:t>
      </w:r>
    </w:p>
    <w:p w14:paraId="3BF3E75D">
      <w:pPr>
        <w:keepNext w:val="0"/>
        <w:keepLines w:val="0"/>
        <w:widowControl/>
        <w:suppressLineNumbers w:val="0"/>
        <w:spacing w:before="0" w:beforeAutospacing="1" w:after="160" w:afterAutospacing="0" w:line="360" w:lineRule="auto"/>
        <w:ind w:left="0" w:right="0" w:firstLine="480" w:firstLineChars="200"/>
        <w:jc w:val="left"/>
        <w:rPr>
          <w:rFonts w:hint="eastAsia" w:ascii="宋体" w:hAnsi="宋体" w:eastAsia="Calibri" w:cs="Calibri"/>
          <w:kern w:val="2"/>
          <w:sz w:val="24"/>
          <w:szCs w:val="24"/>
        </w:rPr>
      </w:pP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服务的工作量由委托人根据受托人提出的</w:t>
      </w:r>
      <w:r>
        <w:rPr>
          <w:rFonts w:hint="eastAsia" w:ascii="宋体" w:hAnsi="宋体" w:eastAsia="宋体" w:cs="宋体"/>
          <w:color w:val="000000"/>
          <w:kern w:val="2"/>
          <w:sz w:val="24"/>
          <w:szCs w:val="24"/>
          <w:lang w:val="en-US" w:eastAsia="zh-CN" w:bidi="ar"/>
        </w:rPr>
        <w:t>检测技术方案</w:t>
      </w:r>
      <w:r>
        <w:rPr>
          <w:rFonts w:hint="default" w:ascii="Calibri" w:hAnsi="Calibri" w:eastAsia="Calibri" w:cs="Calibri"/>
          <w:color w:val="000000"/>
          <w:kern w:val="2"/>
          <w:sz w:val="24"/>
          <w:szCs w:val="24"/>
          <w:lang w:val="en-US" w:eastAsia="zh-CN" w:bidi="ar"/>
        </w:rPr>
        <w:t>并结合现场实际情况进行确认，确认形式以委托人签发的</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任务开工指令为准，受托人自行增加的额外工作量将不被承认。在</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技术成果完成后，实际工作量应经</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单位、监理单位、建设单位共同确认为准。暂定工程量详见附件</w:t>
      </w:r>
      <w:r>
        <w:rPr>
          <w:rFonts w:hint="eastAsia" w:ascii="宋体" w:hAnsi="宋体" w:eastAsia="宋体" w:cs="宋体"/>
          <w:color w:val="000000"/>
          <w:kern w:val="2"/>
          <w:sz w:val="24"/>
          <w:szCs w:val="24"/>
          <w:lang w:val="en-US" w:eastAsia="zh-CN" w:bidi="ar"/>
        </w:rPr>
        <w:t>3</w:t>
      </w:r>
      <w:r>
        <w:rPr>
          <w:rFonts w:hint="default" w:ascii="Calibri" w:hAnsi="Calibri" w:eastAsia="Calibri" w:cs="Calibri"/>
          <w:color w:val="000000"/>
          <w:kern w:val="2"/>
          <w:sz w:val="24"/>
          <w:szCs w:val="24"/>
          <w:lang w:val="en-US" w:eastAsia="zh-CN" w:bidi="ar"/>
        </w:rPr>
        <w:t>（投标报价表）。</w:t>
      </w:r>
    </w:p>
    <w:p w14:paraId="2D439519">
      <w:pPr>
        <w:keepNext w:val="0"/>
        <w:keepLines w:val="0"/>
        <w:widowControl/>
        <w:suppressLineNumbers w:val="0"/>
        <w:spacing w:before="0" w:beforeAutospacing="1" w:after="160" w:afterAutospacing="0" w:line="360" w:lineRule="auto"/>
        <w:ind w:left="0" w:right="0" w:firstLine="480" w:firstLineChars="200"/>
        <w:jc w:val="left"/>
        <w:rPr>
          <w:rFonts w:hint="eastAsia" w:ascii="宋体" w:hAnsi="宋体" w:eastAsia="Calibri" w:cs="Calibri"/>
          <w:kern w:val="2"/>
          <w:sz w:val="24"/>
          <w:szCs w:val="24"/>
        </w:rPr>
      </w:pPr>
      <w:r>
        <w:rPr>
          <w:rFonts w:hint="eastAsia" w:ascii="宋体" w:hAnsi="宋体" w:eastAsia="宋体" w:cs="宋体"/>
          <w:color w:val="000000"/>
          <w:kern w:val="2"/>
          <w:sz w:val="24"/>
          <w:szCs w:val="24"/>
          <w:lang w:val="en-US" w:eastAsia="zh-CN" w:bidi="ar"/>
        </w:rPr>
        <w:t>4</w:t>
      </w:r>
      <w:r>
        <w:rPr>
          <w:rFonts w:hint="default" w:ascii="Calibri" w:hAnsi="Calibri" w:eastAsia="Calibri" w:cs="Calibri"/>
          <w:color w:val="000000"/>
          <w:kern w:val="2"/>
          <w:sz w:val="24"/>
          <w:szCs w:val="24"/>
          <w:lang w:val="en-US" w:eastAsia="zh-CN" w:bidi="ar"/>
        </w:rPr>
        <w:t>、当发生工程变更、新增</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项目时，工程量报价书中未列项目的检测费，按市场价双方协商确定。双方协商确定的费用</w:t>
      </w:r>
      <w:r>
        <w:rPr>
          <w:rFonts w:hint="default" w:ascii="Calibri" w:hAnsi="Calibri" w:eastAsia="Calibri" w:cs="Calibri"/>
          <w:bCs/>
          <w:color w:val="000000"/>
          <w:kern w:val="2"/>
          <w:sz w:val="24"/>
          <w:szCs w:val="24"/>
          <w:lang w:val="en-US" w:eastAsia="zh-CN" w:bidi="ar"/>
        </w:rPr>
        <w:t>包含税费和为完成所有要求而可能产生的不可预见的费用。</w:t>
      </w:r>
    </w:p>
    <w:p w14:paraId="1C1204E5">
      <w:pPr>
        <w:keepNext w:val="0"/>
        <w:keepLines w:val="0"/>
        <w:widowControl/>
        <w:suppressLineNumbers w:val="0"/>
        <w:spacing w:before="0" w:beforeAutospacing="1" w:after="160" w:afterAutospacing="0" w:line="360" w:lineRule="auto"/>
        <w:ind w:left="0" w:right="0" w:firstLine="480" w:firstLineChars="200"/>
        <w:jc w:val="left"/>
        <w:rPr>
          <w:rFonts w:hint="eastAsia" w:ascii="宋体" w:hAnsi="宋体" w:eastAsia="Calibri" w:cs="Calibri"/>
          <w:bCs/>
          <w:kern w:val="2"/>
          <w:sz w:val="24"/>
          <w:szCs w:val="24"/>
        </w:rPr>
      </w:pPr>
      <w:r>
        <w:rPr>
          <w:rFonts w:hint="eastAsia" w:ascii="宋体" w:hAnsi="宋体" w:eastAsia="宋体" w:cs="宋体"/>
          <w:bCs/>
          <w:color w:val="000000"/>
          <w:kern w:val="2"/>
          <w:sz w:val="24"/>
          <w:szCs w:val="24"/>
          <w:lang w:val="en-US" w:eastAsia="zh-CN" w:bidi="ar"/>
        </w:rPr>
        <w:t>5</w:t>
      </w:r>
      <w:r>
        <w:rPr>
          <w:rFonts w:hint="default" w:ascii="Calibri" w:hAnsi="Calibri" w:eastAsia="Calibri" w:cs="Calibri"/>
          <w:bCs/>
          <w:color w:val="000000"/>
          <w:kern w:val="2"/>
          <w:sz w:val="24"/>
          <w:szCs w:val="24"/>
          <w:lang w:val="en-US" w:eastAsia="zh-CN" w:bidi="ar"/>
        </w:rPr>
        <w:t>、合同价款的支付：</w:t>
      </w:r>
    </w:p>
    <w:p w14:paraId="65DFAA10">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（1）</w:t>
      </w:r>
      <w:r>
        <w:rPr>
          <w:rFonts w:hint="default" w:ascii="Calibri" w:hAnsi="Calibri" w:eastAsia="Calibri" w:cs="Calibri"/>
          <w:color w:val="000000"/>
          <w:kern w:val="2"/>
          <w:sz w:val="24"/>
          <w:szCs w:val="24"/>
          <w:lang w:val="en-US" w:eastAsia="zh-CN" w:bidi="ar"/>
        </w:rPr>
        <w:t>自受托人接到委托人首次进场通知之日起至检测工作全部完成前，受托人提交符合合同约定标准的检测报告，每两个月向委托人提交工程量审核资料，委托人对受托人已完成的工作量进行审核确认，如进度款金额不足</w:t>
      </w:r>
      <w:r>
        <w:rPr>
          <w:rFonts w:hint="eastAsia" w:ascii="宋体" w:hAnsi="宋体" w:eastAsia="宋体" w:cs="宋体"/>
          <w:color w:val="000000"/>
          <w:kern w:val="2"/>
          <w:sz w:val="24"/>
          <w:szCs w:val="24"/>
          <w:lang w:val="en-US" w:eastAsia="zh-CN" w:bidi="ar"/>
        </w:rPr>
        <w:t>30</w:t>
      </w:r>
      <w:r>
        <w:rPr>
          <w:rFonts w:hint="default" w:ascii="Calibri" w:hAnsi="Calibri" w:eastAsia="Calibri" w:cs="Calibri"/>
          <w:color w:val="000000"/>
          <w:kern w:val="2"/>
          <w:sz w:val="24"/>
          <w:szCs w:val="24"/>
          <w:lang w:val="en-US" w:eastAsia="zh-CN" w:bidi="ar"/>
        </w:rPr>
        <w:t>万元则并入下一期一并申报。委托人在收到受托人工程量审核资料</w:t>
      </w:r>
      <w:r>
        <w:rPr>
          <w:rFonts w:hint="eastAsia" w:ascii="宋体" w:hAnsi="宋体" w:eastAsia="宋体" w:cs="宋体"/>
          <w:color w:val="000000"/>
          <w:kern w:val="2"/>
          <w:sz w:val="24"/>
          <w:szCs w:val="24"/>
          <w:lang w:val="en-US" w:eastAsia="zh-CN" w:bidi="ar"/>
        </w:rPr>
        <w:t>30</w:t>
      </w:r>
      <w:r>
        <w:rPr>
          <w:rFonts w:hint="default" w:ascii="Calibri" w:hAnsi="Calibri" w:eastAsia="Calibri" w:cs="Calibri"/>
          <w:color w:val="000000"/>
          <w:kern w:val="2"/>
          <w:sz w:val="24"/>
          <w:szCs w:val="24"/>
          <w:lang w:val="en-US" w:eastAsia="zh-CN" w:bidi="ar"/>
        </w:rPr>
        <w:t>天内进行审核，支付至已完成</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量金额的</w:t>
      </w:r>
      <w:r>
        <w:rPr>
          <w:rFonts w:hint="eastAsia" w:ascii="宋体" w:hAnsi="宋体" w:eastAsia="宋体" w:cs="宋体"/>
          <w:color w:val="000000"/>
          <w:kern w:val="2"/>
          <w:sz w:val="24"/>
          <w:szCs w:val="24"/>
          <w:lang w:val="en-US" w:eastAsia="zh-CN" w:bidi="ar"/>
        </w:rPr>
        <w:t>80%</w:t>
      </w:r>
      <w:r>
        <w:rPr>
          <w:rFonts w:hint="default" w:ascii="Calibri" w:hAnsi="Calibri" w:eastAsia="Calibri" w:cs="Calibri"/>
          <w:color w:val="000000"/>
          <w:kern w:val="2"/>
          <w:sz w:val="24"/>
          <w:szCs w:val="24"/>
          <w:lang w:val="en-US" w:eastAsia="zh-CN" w:bidi="ar"/>
        </w:rPr>
        <w:t>。</w:t>
      </w:r>
    </w:p>
    <w:p w14:paraId="640D6C4F">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2</w:t>
      </w:r>
      <w:r>
        <w:rPr>
          <w:rFonts w:hint="default" w:ascii="Calibri" w:hAnsi="Calibri" w:eastAsia="Calibri" w:cs="Calibri"/>
          <w:color w:val="000000"/>
          <w:kern w:val="2"/>
          <w:sz w:val="24"/>
          <w:szCs w:val="24"/>
          <w:lang w:val="en-US" w:eastAsia="zh-CN" w:bidi="ar"/>
        </w:rPr>
        <w:t>）其结算最后经增城区有权审核的部门或者委托人按相关程序审核通过后可支付至审核价的</w:t>
      </w:r>
      <w:r>
        <w:rPr>
          <w:rFonts w:hint="eastAsia" w:ascii="宋体" w:hAnsi="宋体" w:eastAsia="宋体" w:cs="宋体"/>
          <w:color w:val="000000"/>
          <w:kern w:val="2"/>
          <w:sz w:val="24"/>
          <w:szCs w:val="24"/>
          <w:lang w:val="en-US" w:eastAsia="zh-CN" w:bidi="ar"/>
        </w:rPr>
        <w:t>100</w:t>
      </w:r>
      <w:r>
        <w:rPr>
          <w:rFonts w:hint="default" w:ascii="Calibri" w:hAnsi="Calibri" w:eastAsia="Calibri" w:cs="Calibri"/>
          <w:color w:val="000000"/>
          <w:kern w:val="2"/>
          <w:sz w:val="24"/>
          <w:szCs w:val="24"/>
          <w:lang w:val="en-US" w:eastAsia="zh-CN" w:bidi="ar"/>
        </w:rPr>
        <w:t>％。</w:t>
      </w:r>
    </w:p>
    <w:p w14:paraId="5155328E">
      <w:pPr>
        <w:keepNext w:val="0"/>
        <w:keepLines w:val="0"/>
        <w:widowControl/>
        <w:suppressLineNumbers w:val="0"/>
        <w:spacing w:before="0" w:beforeAutospacing="1" w:after="160" w:afterAutospacing="0" w:line="360" w:lineRule="auto"/>
        <w:ind w:left="0" w:right="248" w:firstLine="480" w:firstLineChars="200"/>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6</w:t>
      </w:r>
      <w:r>
        <w:rPr>
          <w:rFonts w:hint="default" w:ascii="Calibri" w:hAnsi="Calibri" w:eastAsia="Calibri" w:cs="Calibri"/>
          <w:color w:val="000000"/>
          <w:kern w:val="2"/>
          <w:sz w:val="24"/>
          <w:szCs w:val="24"/>
          <w:lang w:val="en-US" w:eastAsia="zh-CN" w:bidi="ar"/>
        </w:rPr>
        <w:t>、付款时间：</w:t>
      </w:r>
    </w:p>
    <w:p w14:paraId="48CCDEB2">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2"/>
          <w:szCs w:val="22"/>
        </w:rPr>
      </w:pPr>
      <w:bookmarkStart w:id="182" w:name="_Hlk89338409"/>
      <w:bookmarkEnd w:id="182"/>
      <w:r>
        <w:rPr>
          <w:rFonts w:hint="default" w:ascii="Calibri" w:hAnsi="Calibri" w:eastAsia="Calibri" w:cs="Calibri"/>
          <w:color w:val="000000"/>
          <w:kern w:val="2"/>
          <w:sz w:val="24"/>
          <w:szCs w:val="24"/>
          <w:lang w:val="en-US" w:eastAsia="zh-CN" w:bidi="ar"/>
        </w:rPr>
        <w:t>双方同意，上述所有款项均</w:t>
      </w:r>
      <w:r>
        <w:rPr>
          <w:rFonts w:hint="default" w:ascii="Calibri" w:hAnsi="Calibri" w:eastAsia="Calibri" w:cs="Calibri"/>
          <w:color w:val="000000"/>
          <w:kern w:val="2"/>
          <w:sz w:val="24"/>
          <w:szCs w:val="24"/>
          <w:u w:val="single"/>
          <w:lang w:val="en-US" w:eastAsia="zh-CN" w:bidi="ar"/>
        </w:rPr>
        <w:t>由</w:t>
      </w:r>
      <w:r>
        <w:rPr>
          <w:rFonts w:hint="default" w:ascii="Calibri" w:hAnsi="Calibri" w:eastAsia="Calibri" w:cs="Calibri"/>
          <w:color w:val="000000"/>
          <w:kern w:val="2"/>
          <w:sz w:val="24"/>
          <w:szCs w:val="24"/>
          <w:lang w:val="en-US" w:eastAsia="zh-CN" w:bidi="ar"/>
        </w:rPr>
        <w:t>委托人支付，付款前</w:t>
      </w:r>
      <w:r>
        <w:rPr>
          <w:rFonts w:hint="eastAsia" w:ascii="宋体" w:hAnsi="宋体" w:eastAsia="宋体" w:cs="宋体"/>
          <w:color w:val="000000"/>
          <w:kern w:val="2"/>
          <w:sz w:val="24"/>
          <w:szCs w:val="24"/>
          <w:lang w:val="en-US" w:eastAsia="zh-CN" w:bidi="ar"/>
        </w:rPr>
        <w:t>受托人</w:t>
      </w:r>
      <w:r>
        <w:rPr>
          <w:rFonts w:hint="default" w:ascii="Calibri" w:hAnsi="Calibri" w:eastAsia="Calibri" w:cs="Calibri"/>
          <w:color w:val="000000"/>
          <w:kern w:val="2"/>
          <w:sz w:val="24"/>
          <w:szCs w:val="24"/>
          <w:lang w:val="en-US" w:eastAsia="zh-CN" w:bidi="ar"/>
        </w:rPr>
        <w:t>应向委托人提供符合要求的请款资料并向委托人开具合规有效的增值税专用发票。委托人在规定时间内向增城区财政部门或国家开发银行提出支付申请手续后即视为已经按期支付。开票信息如下：</w:t>
      </w:r>
    </w:p>
    <w:p w14:paraId="0458C335">
      <w:pPr>
        <w:pStyle w:val="20"/>
        <w:keepNext w:val="0"/>
        <w:keepLines w:val="0"/>
        <w:widowControl/>
        <w:suppressLineNumbers w:val="0"/>
        <w:spacing w:before="0" w:beforeAutospacing="1" w:line="360" w:lineRule="auto"/>
        <w:ind w:left="0" w:right="0" w:firstLine="480"/>
        <w:rPr>
          <w:rFonts w:hint="eastAsia" w:ascii="宋体" w:hAnsi="宋体" w:eastAsia="宋体" w:cs="宋体"/>
          <w:kern w:val="2"/>
          <w:sz w:val="24"/>
          <w:szCs w:val="24"/>
        </w:rPr>
      </w:pPr>
      <w:r>
        <w:rPr>
          <w:rFonts w:hint="eastAsia" w:ascii="宋体" w:hAnsi="宋体" w:eastAsia="宋体" w:cs="宋体"/>
          <w:kern w:val="2"/>
          <w:sz w:val="24"/>
          <w:szCs w:val="24"/>
        </w:rPr>
        <w:t xml:space="preserve">户名: </w:t>
      </w:r>
    </w:p>
    <w:p w14:paraId="4D12F521">
      <w:pPr>
        <w:pStyle w:val="20"/>
        <w:keepNext w:val="0"/>
        <w:keepLines w:val="0"/>
        <w:widowControl/>
        <w:suppressLineNumbers w:val="0"/>
        <w:spacing w:before="0" w:beforeAutospacing="1" w:line="360" w:lineRule="auto"/>
        <w:ind w:left="0" w:right="0" w:firstLine="480"/>
        <w:rPr>
          <w:rFonts w:hint="eastAsia" w:ascii="宋体" w:hAnsi="宋体" w:eastAsia="宋体" w:cs="宋体"/>
          <w:kern w:val="2"/>
          <w:sz w:val="24"/>
          <w:szCs w:val="24"/>
        </w:rPr>
      </w:pPr>
      <w:r>
        <w:rPr>
          <w:rFonts w:hint="eastAsia" w:ascii="宋体" w:hAnsi="宋体" w:eastAsia="宋体" w:cs="宋体"/>
          <w:kern w:val="2"/>
          <w:sz w:val="24"/>
          <w:szCs w:val="24"/>
        </w:rPr>
        <w:t xml:space="preserve">纳税人识别号:   </w:t>
      </w:r>
    </w:p>
    <w:p w14:paraId="2E4937BB">
      <w:pPr>
        <w:pStyle w:val="20"/>
        <w:keepNext w:val="0"/>
        <w:keepLines w:val="0"/>
        <w:widowControl/>
        <w:suppressLineNumbers w:val="0"/>
        <w:spacing w:before="0" w:beforeAutospacing="1" w:line="360" w:lineRule="auto"/>
        <w:ind w:left="0" w:right="0" w:firstLine="480"/>
        <w:rPr>
          <w:rFonts w:hint="eastAsia" w:ascii="宋体" w:hAnsi="宋体" w:eastAsia="宋体" w:cs="宋体"/>
          <w:kern w:val="2"/>
          <w:sz w:val="24"/>
          <w:szCs w:val="24"/>
        </w:rPr>
      </w:pPr>
      <w:r>
        <w:rPr>
          <w:rFonts w:hint="eastAsia" w:ascii="宋体" w:hAnsi="宋体" w:eastAsia="宋体" w:cs="宋体"/>
          <w:kern w:val="2"/>
          <w:sz w:val="24"/>
          <w:szCs w:val="24"/>
        </w:rPr>
        <w:t xml:space="preserve">地址: </w:t>
      </w:r>
    </w:p>
    <w:p w14:paraId="6B0746B8">
      <w:pPr>
        <w:pStyle w:val="20"/>
        <w:keepNext w:val="0"/>
        <w:keepLines w:val="0"/>
        <w:widowControl/>
        <w:suppressLineNumbers w:val="0"/>
        <w:spacing w:before="0" w:beforeAutospacing="1" w:line="360" w:lineRule="auto"/>
        <w:ind w:left="0" w:right="0" w:firstLine="480"/>
        <w:rPr>
          <w:rFonts w:hint="eastAsia" w:ascii="宋体" w:hAnsi="宋体" w:eastAsia="宋体" w:cs="宋体"/>
          <w:kern w:val="2"/>
          <w:sz w:val="24"/>
          <w:szCs w:val="24"/>
        </w:rPr>
      </w:pPr>
      <w:r>
        <w:rPr>
          <w:rFonts w:hint="eastAsia" w:ascii="宋体" w:hAnsi="宋体" w:eastAsia="宋体" w:cs="宋体"/>
          <w:kern w:val="2"/>
          <w:sz w:val="24"/>
          <w:szCs w:val="24"/>
        </w:rPr>
        <w:t xml:space="preserve">开户银行:      </w:t>
      </w:r>
    </w:p>
    <w:p w14:paraId="6B391E3E">
      <w:pPr>
        <w:pStyle w:val="20"/>
        <w:keepNext w:val="0"/>
        <w:keepLines w:val="0"/>
        <w:widowControl/>
        <w:suppressLineNumbers w:val="0"/>
        <w:spacing w:before="0" w:beforeAutospacing="1" w:line="360" w:lineRule="auto"/>
        <w:ind w:left="0" w:right="0" w:firstLine="480"/>
        <w:rPr>
          <w:rFonts w:hint="eastAsia" w:ascii="宋体" w:hAnsi="宋体" w:eastAsia="宋体" w:cs="宋体"/>
          <w:kern w:val="2"/>
          <w:sz w:val="24"/>
          <w:szCs w:val="24"/>
        </w:rPr>
      </w:pPr>
      <w:r>
        <w:rPr>
          <w:rFonts w:hint="eastAsia" w:ascii="宋体" w:hAnsi="宋体" w:eastAsia="宋体" w:cs="宋体"/>
          <w:kern w:val="2"/>
          <w:sz w:val="24"/>
          <w:szCs w:val="24"/>
        </w:rPr>
        <w:t xml:space="preserve">账号: </w:t>
      </w:r>
    </w:p>
    <w:p w14:paraId="293A51BE">
      <w:pPr>
        <w:pStyle w:val="20"/>
        <w:keepNext w:val="0"/>
        <w:keepLines w:val="0"/>
        <w:widowControl/>
        <w:suppressLineNumbers w:val="0"/>
        <w:spacing w:before="0" w:beforeAutospacing="1" w:line="360" w:lineRule="auto"/>
        <w:ind w:left="0" w:right="0" w:firstLine="400"/>
        <w:rPr>
          <w:rFonts w:hint="eastAsia" w:ascii="Times New Roman" w:hAnsi="Times New Roman" w:eastAsia="宋体" w:cs="Times New Roman"/>
          <w:kern w:val="2"/>
          <w:sz w:val="20"/>
          <w:szCs w:val="20"/>
        </w:rPr>
      </w:pPr>
      <w:r>
        <w:rPr>
          <w:rFonts w:hint="eastAsia" w:ascii="Times New Roman" w:hAnsi="Times New Roman" w:eastAsia="宋体" w:cs="Times New Roman"/>
          <w:kern w:val="2"/>
          <w:sz w:val="20"/>
          <w:szCs w:val="20"/>
        </w:rPr>
        <w:t xml:space="preserve"> </w:t>
      </w:r>
    </w:p>
    <w:p w14:paraId="5BB90FEA">
      <w:pPr>
        <w:pStyle w:val="10"/>
        <w:keepNext w:val="0"/>
        <w:keepLines w:val="0"/>
        <w:widowControl/>
        <w:suppressLineNumbers w:val="0"/>
        <w:spacing w:before="0" w:beforeAutospacing="1" w:line="360" w:lineRule="auto"/>
        <w:ind w:left="0" w:right="0"/>
        <w:jc w:val="left"/>
        <w:rPr>
          <w:rFonts w:hint="eastAsia" w:ascii="宋体" w:hAnsi="宋体" w:eastAsia="宋体" w:cs="宋体"/>
          <w:b/>
          <w:bCs w:val="0"/>
          <w:kern w:val="2"/>
          <w:sz w:val="24"/>
          <w:szCs w:val="24"/>
        </w:rPr>
      </w:pPr>
      <w:r>
        <w:rPr>
          <w:rFonts w:hint="eastAsia" w:ascii="宋体" w:hAnsi="宋体" w:eastAsia="宋体" w:cs="宋体"/>
          <w:b/>
          <w:bCs w:val="0"/>
          <w:kern w:val="2"/>
          <w:sz w:val="24"/>
          <w:szCs w:val="24"/>
        </w:rPr>
        <w:t>八、违约责任及争议的解决：</w:t>
      </w:r>
    </w:p>
    <w:p w14:paraId="33D466EF">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1.</w:t>
      </w:r>
      <w:r>
        <w:rPr>
          <w:rFonts w:hint="default" w:ascii="Calibri" w:hAnsi="Calibri" w:eastAsia="Calibri" w:cs="Calibri"/>
          <w:color w:val="000000"/>
          <w:kern w:val="2"/>
          <w:sz w:val="24"/>
          <w:szCs w:val="24"/>
          <w:lang w:val="en-US" w:eastAsia="zh-CN" w:bidi="ar"/>
        </w:rPr>
        <w:t>委托人委托现场监理单位在约定的期限内对受托人已经完成的工作量进行确认，若超过约定期限十个工作日仍不回复或者确认的，因此给受托人造成重大损失的，受托人有权要求委托人承担因此给受托人造成的损失。</w:t>
      </w:r>
    </w:p>
    <w:p w14:paraId="562D1353">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2.</w:t>
      </w:r>
      <w:r>
        <w:rPr>
          <w:rFonts w:hint="default" w:ascii="Calibri" w:hAnsi="Calibri" w:eastAsia="Calibri" w:cs="Calibri"/>
          <w:color w:val="000000"/>
          <w:kern w:val="2"/>
          <w:sz w:val="24"/>
          <w:szCs w:val="24"/>
          <w:lang w:val="en-US" w:eastAsia="zh-CN" w:bidi="ar"/>
        </w:rPr>
        <w:t>受托人应严格按照设计要求及现场监理人员要求，及时到场进行工作</w:t>
      </w:r>
      <w:r>
        <w:rPr>
          <w:rFonts w:hint="default" w:ascii="Calibri" w:hAnsi="Calibri" w:eastAsia="Calibri" w:cs="Calibri"/>
          <w:b w:val="0"/>
          <w:bCs w:val="0"/>
          <w:color w:val="000000"/>
          <w:kern w:val="2"/>
          <w:sz w:val="24"/>
          <w:szCs w:val="24"/>
          <w:lang w:val="en-US" w:eastAsia="zh-CN" w:bidi="ar"/>
        </w:rPr>
        <w:t>，若出现本合同第四条第</w:t>
      </w:r>
      <w:r>
        <w:rPr>
          <w:rFonts w:hint="eastAsia" w:ascii="宋体" w:hAnsi="宋体" w:eastAsia="宋体" w:cs="宋体"/>
          <w:b w:val="0"/>
          <w:bCs w:val="0"/>
          <w:color w:val="000000"/>
          <w:kern w:val="2"/>
          <w:sz w:val="24"/>
          <w:szCs w:val="24"/>
          <w:lang w:val="en-US" w:eastAsia="zh-CN" w:bidi="ar"/>
        </w:rPr>
        <w:t>2</w:t>
      </w:r>
      <w:r>
        <w:rPr>
          <w:rFonts w:hint="default" w:ascii="Calibri" w:hAnsi="Calibri" w:eastAsia="Calibri" w:cs="Calibri"/>
          <w:b w:val="0"/>
          <w:bCs w:val="0"/>
          <w:color w:val="000000"/>
          <w:kern w:val="2"/>
          <w:sz w:val="24"/>
          <w:szCs w:val="24"/>
          <w:lang w:val="en-US" w:eastAsia="zh-CN" w:bidi="ar"/>
        </w:rPr>
        <w:t>点（</w:t>
      </w:r>
      <w:r>
        <w:rPr>
          <w:rFonts w:hint="eastAsia" w:ascii="宋体" w:hAnsi="宋体" w:eastAsia="宋体" w:cs="宋体"/>
          <w:b w:val="0"/>
          <w:bCs w:val="0"/>
          <w:color w:val="000000"/>
          <w:kern w:val="2"/>
          <w:sz w:val="24"/>
          <w:szCs w:val="24"/>
          <w:lang w:val="en-US" w:eastAsia="zh-CN" w:bidi="ar"/>
        </w:rPr>
        <w:t>2</w:t>
      </w:r>
      <w:r>
        <w:rPr>
          <w:rFonts w:hint="default" w:ascii="Calibri" w:hAnsi="Calibri" w:eastAsia="Calibri" w:cs="Calibri"/>
          <w:b w:val="0"/>
          <w:bCs w:val="0"/>
          <w:color w:val="000000"/>
          <w:kern w:val="2"/>
          <w:sz w:val="24"/>
          <w:szCs w:val="24"/>
          <w:lang w:val="en-US" w:eastAsia="zh-CN" w:bidi="ar"/>
        </w:rPr>
        <w:t>）、（</w:t>
      </w:r>
      <w:r>
        <w:rPr>
          <w:rFonts w:hint="eastAsia" w:ascii="宋体" w:hAnsi="宋体" w:eastAsia="宋体" w:cs="宋体"/>
          <w:b w:val="0"/>
          <w:bCs w:val="0"/>
          <w:color w:val="000000"/>
          <w:kern w:val="2"/>
          <w:sz w:val="24"/>
          <w:szCs w:val="24"/>
          <w:lang w:val="en-US" w:eastAsia="zh-CN" w:bidi="ar"/>
        </w:rPr>
        <w:t>4</w:t>
      </w:r>
      <w:r>
        <w:rPr>
          <w:rFonts w:hint="default" w:ascii="Calibri" w:hAnsi="Calibri" w:eastAsia="Calibri" w:cs="Calibri"/>
          <w:b w:val="0"/>
          <w:bCs w:val="0"/>
          <w:color w:val="000000"/>
          <w:kern w:val="2"/>
          <w:sz w:val="24"/>
          <w:szCs w:val="24"/>
          <w:lang w:val="en-US" w:eastAsia="zh-CN" w:bidi="ar"/>
        </w:rPr>
        <w:t>）违约情形的，处违约金</w:t>
      </w:r>
      <w:r>
        <w:rPr>
          <w:rFonts w:hint="eastAsia" w:ascii="宋体" w:hAnsi="宋体" w:eastAsia="宋体" w:cs="宋体"/>
          <w:b w:val="0"/>
          <w:bCs w:val="0"/>
          <w:color w:val="000000"/>
          <w:kern w:val="2"/>
          <w:sz w:val="24"/>
          <w:szCs w:val="24"/>
          <w:lang w:val="en-US" w:eastAsia="zh-CN" w:bidi="ar"/>
        </w:rPr>
        <w:t>3000</w:t>
      </w:r>
      <w:r>
        <w:rPr>
          <w:rFonts w:hint="default" w:ascii="Calibri" w:hAnsi="Calibri" w:eastAsia="Calibri" w:cs="Calibri"/>
          <w:b w:val="0"/>
          <w:bCs w:val="0"/>
          <w:color w:val="000000"/>
          <w:kern w:val="2"/>
          <w:sz w:val="24"/>
          <w:szCs w:val="24"/>
          <w:lang w:val="en-US" w:eastAsia="zh-CN" w:bidi="ar"/>
        </w:rPr>
        <w:t>元</w:t>
      </w:r>
      <w:r>
        <w:rPr>
          <w:rFonts w:hint="eastAsia" w:ascii="宋体" w:hAnsi="宋体" w:eastAsia="宋体" w:cs="宋体"/>
          <w:b w:val="0"/>
          <w:bCs w:val="0"/>
          <w:color w:val="000000"/>
          <w:kern w:val="2"/>
          <w:sz w:val="24"/>
          <w:szCs w:val="24"/>
          <w:lang w:val="en-US" w:eastAsia="zh-CN" w:bidi="ar"/>
        </w:rPr>
        <w:t>/</w:t>
      </w:r>
      <w:r>
        <w:rPr>
          <w:rFonts w:hint="default" w:ascii="Calibri" w:hAnsi="Calibri" w:eastAsia="Calibri" w:cs="Calibri"/>
          <w:b w:val="0"/>
          <w:bCs w:val="0"/>
          <w:color w:val="000000"/>
          <w:kern w:val="2"/>
          <w:sz w:val="24"/>
          <w:szCs w:val="24"/>
          <w:lang w:val="en-US" w:eastAsia="zh-CN" w:bidi="ar"/>
        </w:rPr>
        <w:t>人；出现本合同第四条第</w:t>
      </w:r>
      <w:r>
        <w:rPr>
          <w:rFonts w:hint="eastAsia" w:ascii="宋体" w:hAnsi="宋体" w:eastAsia="宋体" w:cs="宋体"/>
          <w:b w:val="0"/>
          <w:bCs w:val="0"/>
          <w:color w:val="000000"/>
          <w:kern w:val="2"/>
          <w:sz w:val="24"/>
          <w:szCs w:val="24"/>
          <w:lang w:val="en-US" w:eastAsia="zh-CN" w:bidi="ar"/>
        </w:rPr>
        <w:t>2</w:t>
      </w:r>
      <w:r>
        <w:rPr>
          <w:rFonts w:hint="default" w:ascii="Calibri" w:hAnsi="Calibri" w:eastAsia="Calibri" w:cs="Calibri"/>
          <w:b w:val="0"/>
          <w:bCs w:val="0"/>
          <w:color w:val="000000"/>
          <w:kern w:val="2"/>
          <w:sz w:val="24"/>
          <w:szCs w:val="24"/>
          <w:lang w:val="en-US" w:eastAsia="zh-CN" w:bidi="ar"/>
        </w:rPr>
        <w:t>点（</w:t>
      </w:r>
      <w:r>
        <w:rPr>
          <w:rFonts w:hint="eastAsia" w:ascii="宋体" w:hAnsi="宋体" w:eastAsia="宋体" w:cs="宋体"/>
          <w:b w:val="0"/>
          <w:bCs w:val="0"/>
          <w:color w:val="000000"/>
          <w:kern w:val="2"/>
          <w:sz w:val="24"/>
          <w:szCs w:val="24"/>
          <w:lang w:val="en-US" w:eastAsia="zh-CN" w:bidi="ar"/>
        </w:rPr>
        <w:t>6</w:t>
      </w:r>
      <w:r>
        <w:rPr>
          <w:rFonts w:hint="default" w:ascii="Calibri" w:hAnsi="Calibri" w:eastAsia="Calibri" w:cs="Calibri"/>
          <w:b w:val="0"/>
          <w:bCs w:val="0"/>
          <w:color w:val="000000"/>
          <w:kern w:val="2"/>
          <w:sz w:val="24"/>
          <w:szCs w:val="24"/>
          <w:lang w:val="en-US" w:eastAsia="zh-CN" w:bidi="ar"/>
        </w:rPr>
        <w:t>）（</w:t>
      </w:r>
      <w:r>
        <w:rPr>
          <w:rFonts w:hint="eastAsia" w:ascii="宋体" w:hAnsi="宋体" w:eastAsia="宋体" w:cs="宋体"/>
          <w:b w:val="0"/>
          <w:bCs w:val="0"/>
          <w:color w:val="000000"/>
          <w:kern w:val="2"/>
          <w:sz w:val="24"/>
          <w:szCs w:val="24"/>
          <w:lang w:val="en-US" w:eastAsia="zh-CN" w:bidi="ar"/>
        </w:rPr>
        <w:t>7</w:t>
      </w:r>
      <w:r>
        <w:rPr>
          <w:rFonts w:hint="default" w:ascii="Calibri" w:hAnsi="Calibri" w:eastAsia="Calibri" w:cs="Calibri"/>
          <w:b w:val="0"/>
          <w:bCs w:val="0"/>
          <w:color w:val="000000"/>
          <w:kern w:val="2"/>
          <w:sz w:val="24"/>
          <w:szCs w:val="24"/>
          <w:lang w:val="en-US" w:eastAsia="zh-CN" w:bidi="ar"/>
        </w:rPr>
        <w:t>）（</w:t>
      </w:r>
      <w:r>
        <w:rPr>
          <w:rFonts w:hint="eastAsia" w:ascii="宋体" w:hAnsi="宋体" w:eastAsia="宋体" w:cs="宋体"/>
          <w:b w:val="0"/>
          <w:bCs w:val="0"/>
          <w:color w:val="000000"/>
          <w:kern w:val="2"/>
          <w:sz w:val="24"/>
          <w:szCs w:val="24"/>
          <w:lang w:val="en-US" w:eastAsia="zh-CN" w:bidi="ar"/>
        </w:rPr>
        <w:t>8</w:t>
      </w:r>
      <w:r>
        <w:rPr>
          <w:rFonts w:hint="default" w:ascii="Calibri" w:hAnsi="Calibri" w:eastAsia="Calibri" w:cs="Calibri"/>
          <w:b w:val="0"/>
          <w:bCs w:val="0"/>
          <w:color w:val="000000"/>
          <w:kern w:val="2"/>
          <w:sz w:val="24"/>
          <w:szCs w:val="24"/>
          <w:lang w:val="en-US" w:eastAsia="zh-CN" w:bidi="ar"/>
        </w:rPr>
        <w:t>）违约情形的，处违约金</w:t>
      </w:r>
      <w:r>
        <w:rPr>
          <w:rFonts w:hint="eastAsia" w:ascii="宋体" w:hAnsi="宋体" w:eastAsia="宋体" w:cs="宋体"/>
          <w:b w:val="0"/>
          <w:bCs w:val="0"/>
          <w:color w:val="000000"/>
          <w:kern w:val="2"/>
          <w:sz w:val="24"/>
          <w:szCs w:val="24"/>
          <w:lang w:val="en-US" w:eastAsia="zh-CN" w:bidi="ar"/>
        </w:rPr>
        <w:t>5000</w:t>
      </w:r>
      <w:r>
        <w:rPr>
          <w:rFonts w:hint="default" w:ascii="Calibri" w:hAnsi="Calibri" w:eastAsia="Calibri" w:cs="Calibri"/>
          <w:b w:val="0"/>
          <w:bCs w:val="0"/>
          <w:color w:val="000000"/>
          <w:kern w:val="2"/>
          <w:sz w:val="24"/>
          <w:szCs w:val="24"/>
          <w:lang w:val="en-US" w:eastAsia="zh-CN" w:bidi="ar"/>
        </w:rPr>
        <w:t>元</w:t>
      </w:r>
      <w:r>
        <w:rPr>
          <w:rFonts w:hint="eastAsia" w:ascii="宋体" w:hAnsi="宋体" w:eastAsia="宋体" w:cs="宋体"/>
          <w:b w:val="0"/>
          <w:bCs w:val="0"/>
          <w:color w:val="000000"/>
          <w:kern w:val="2"/>
          <w:sz w:val="24"/>
          <w:szCs w:val="24"/>
          <w:lang w:val="en-US" w:eastAsia="zh-CN" w:bidi="ar"/>
        </w:rPr>
        <w:t>/</w:t>
      </w:r>
      <w:r>
        <w:rPr>
          <w:rFonts w:hint="default" w:ascii="Calibri" w:hAnsi="Calibri" w:eastAsia="Calibri" w:cs="Calibri"/>
          <w:b w:val="0"/>
          <w:bCs w:val="0"/>
          <w:color w:val="000000"/>
          <w:kern w:val="2"/>
          <w:sz w:val="24"/>
          <w:szCs w:val="24"/>
          <w:lang w:val="en-US" w:eastAsia="zh-CN" w:bidi="ar"/>
        </w:rPr>
        <w:t>人</w:t>
      </w:r>
      <w:r>
        <w:rPr>
          <w:rFonts w:hint="default" w:ascii="Calibri" w:hAnsi="Calibri" w:eastAsia="Calibri" w:cs="Calibri"/>
          <w:color w:val="000000"/>
          <w:kern w:val="2"/>
          <w:sz w:val="24"/>
          <w:szCs w:val="24"/>
          <w:lang w:val="en-US" w:eastAsia="zh-CN" w:bidi="ar"/>
        </w:rPr>
        <w:t>。若受托人在合同签订后，经委托人催促不按时进场开展工作或进场后三次未能及时提交满足合同约定标准的</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报告，委托人有权解除合同，受托人应全额返还委托人已付款项并赔偿委托人相关损失。</w:t>
      </w:r>
    </w:p>
    <w:p w14:paraId="75C222FF">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3.</w:t>
      </w:r>
      <w:r>
        <w:rPr>
          <w:rFonts w:hint="default" w:ascii="Calibri" w:hAnsi="Calibri" w:eastAsia="Calibri" w:cs="Calibri"/>
          <w:color w:val="000000"/>
          <w:kern w:val="2"/>
          <w:sz w:val="24"/>
          <w:szCs w:val="24"/>
          <w:lang w:val="en-US" w:eastAsia="zh-CN" w:bidi="ar"/>
        </w:rPr>
        <w:t>如受托人提交的</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报告不能满足工程建设需要的，受托人应自负费用继续完善，直到满足委托人需要时为止，并承担因此给委托人造成的损失。</w:t>
      </w:r>
    </w:p>
    <w:p w14:paraId="53AD584C">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4.</w:t>
      </w:r>
      <w:r>
        <w:rPr>
          <w:rFonts w:hint="default" w:ascii="Calibri" w:hAnsi="Calibri" w:eastAsia="Calibri" w:cs="Calibri"/>
          <w:color w:val="000000"/>
          <w:kern w:val="2"/>
          <w:sz w:val="24"/>
          <w:szCs w:val="24"/>
          <w:lang w:val="en-US" w:eastAsia="zh-CN" w:bidi="ar"/>
        </w:rPr>
        <w:t>因受托人检测与工作不及时或其提供的</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报告数据不准确造成工程质量问题的，受托人应承担相应责任，赔偿由此给委托人造成的损失，并向委托人支付相当于合同总金额</w:t>
      </w:r>
      <w:r>
        <w:rPr>
          <w:rFonts w:hint="eastAsia" w:ascii="宋体" w:hAnsi="宋体" w:eastAsia="宋体" w:cs="宋体"/>
          <w:color w:val="000000"/>
          <w:kern w:val="2"/>
          <w:sz w:val="24"/>
          <w:szCs w:val="24"/>
          <w:lang w:val="en-US" w:eastAsia="zh-CN" w:bidi="ar"/>
        </w:rPr>
        <w:t>3</w:t>
      </w:r>
      <w:r>
        <w:rPr>
          <w:rFonts w:hint="eastAsia" w:ascii="宋体" w:hAnsi="宋体" w:eastAsia="Calibri" w:cs="宋体"/>
          <w:color w:val="000000"/>
          <w:kern w:val="2"/>
          <w:sz w:val="24"/>
          <w:szCs w:val="24"/>
          <w:lang w:val="en-US" w:eastAsia="zh-CN" w:bidi="ar"/>
        </w:rPr>
        <w:t>0%</w:t>
      </w:r>
      <w:r>
        <w:rPr>
          <w:rFonts w:hint="default" w:ascii="Calibri" w:hAnsi="Calibri" w:eastAsia="Calibri" w:cs="Calibri"/>
          <w:color w:val="000000"/>
          <w:kern w:val="2"/>
          <w:sz w:val="24"/>
          <w:szCs w:val="24"/>
          <w:lang w:val="en-US" w:eastAsia="zh-CN" w:bidi="ar"/>
        </w:rPr>
        <w:t>的违约金。</w:t>
      </w:r>
    </w:p>
    <w:p w14:paraId="46C1ACCB">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b/>
          <w:bCs w:val="0"/>
          <w:kern w:val="2"/>
          <w:sz w:val="22"/>
          <w:szCs w:val="22"/>
        </w:rPr>
      </w:pPr>
      <w:r>
        <w:rPr>
          <w:rFonts w:hint="eastAsia" w:ascii="宋体" w:hAnsi="宋体" w:eastAsia="Calibri" w:cs="宋体"/>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w:t>
      </w:r>
      <w:r>
        <w:rPr>
          <w:rFonts w:hint="default" w:ascii="Calibri" w:hAnsi="Calibri" w:eastAsia="Calibri" w:cs="Calibri"/>
          <w:color w:val="000000"/>
          <w:kern w:val="2"/>
          <w:sz w:val="24"/>
          <w:szCs w:val="24"/>
          <w:lang w:val="en-US" w:eastAsia="zh-CN" w:bidi="ar"/>
        </w:rPr>
        <w:t>合同履行过程中出现分歧，双方应遵循平等互利和诚实信用原则，通过友好协商解决。若协商不成，任何一方可向项目所在地的人民法院提起诉讼。</w:t>
      </w:r>
    </w:p>
    <w:p w14:paraId="779A446C">
      <w:pPr>
        <w:pStyle w:val="10"/>
        <w:keepNext w:val="0"/>
        <w:keepLines w:val="0"/>
        <w:widowControl/>
        <w:suppressLineNumbers w:val="0"/>
        <w:spacing w:before="0" w:beforeAutospacing="1" w:line="360" w:lineRule="auto"/>
        <w:ind w:left="0" w:right="0"/>
        <w:jc w:val="both"/>
        <w:rPr>
          <w:rFonts w:hint="eastAsia" w:ascii="宋体" w:hAnsi="宋体" w:eastAsia="宋体" w:cs="宋体"/>
          <w:b/>
          <w:bCs w:val="0"/>
          <w:kern w:val="2"/>
          <w:sz w:val="22"/>
          <w:szCs w:val="22"/>
        </w:rPr>
      </w:pPr>
      <w:r>
        <w:rPr>
          <w:rFonts w:hint="eastAsia" w:ascii="宋体" w:hAnsi="宋体" w:eastAsia="宋体" w:cs="宋体"/>
          <w:b/>
          <w:bCs w:val="0"/>
          <w:kern w:val="2"/>
          <w:sz w:val="22"/>
          <w:szCs w:val="22"/>
        </w:rPr>
        <w:t>九、其他</w:t>
      </w:r>
    </w:p>
    <w:p w14:paraId="60F399D7">
      <w:pPr>
        <w:keepNext w:val="0"/>
        <w:keepLines w:val="0"/>
        <w:widowControl/>
        <w:suppressLineNumbers w:val="0"/>
        <w:spacing w:before="0" w:beforeAutospacing="1" w:after="160" w:afterAutospacing="0" w:line="360" w:lineRule="auto"/>
        <w:ind w:left="0" w:right="11" w:firstLine="448" w:firstLineChars="187"/>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1</w:t>
      </w:r>
      <w:r>
        <w:rPr>
          <w:rFonts w:hint="default" w:ascii="Calibri" w:hAnsi="Calibri" w:eastAsia="Calibri" w:cs="Calibri"/>
          <w:color w:val="000000"/>
          <w:kern w:val="2"/>
          <w:sz w:val="24"/>
          <w:szCs w:val="24"/>
          <w:lang w:val="en-US" w:eastAsia="zh-CN" w:bidi="ar"/>
        </w:rPr>
        <w:t>．没有委托人的书面同意，受托人不得将合同约定的义务、责任和权利予以转让。</w:t>
      </w:r>
    </w:p>
    <w:p w14:paraId="4C2CDF10">
      <w:pPr>
        <w:keepNext w:val="0"/>
        <w:keepLines w:val="0"/>
        <w:widowControl/>
        <w:suppressLineNumbers w:val="0"/>
        <w:spacing w:before="0" w:beforeAutospacing="1" w:after="160" w:afterAutospacing="0" w:line="360" w:lineRule="auto"/>
        <w:ind w:left="29" w:leftChars="14" w:right="11" w:firstLine="446" w:firstLineChars="186"/>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2</w:t>
      </w:r>
      <w:r>
        <w:rPr>
          <w:rFonts w:hint="default" w:ascii="Calibri" w:hAnsi="Calibri" w:eastAsia="Calibri" w:cs="Calibri"/>
          <w:color w:val="000000"/>
          <w:kern w:val="2"/>
          <w:sz w:val="24"/>
          <w:szCs w:val="24"/>
          <w:lang w:val="en-US" w:eastAsia="zh-CN" w:bidi="ar"/>
        </w:rPr>
        <w:t>．为确保</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结果的公正性，任何一方不得干预</w:t>
      </w:r>
      <w:r>
        <w:rPr>
          <w:rFonts w:hint="eastAsia" w:ascii="宋体" w:hAnsi="宋体" w:eastAsia="宋体" w:cs="宋体"/>
          <w:color w:val="000000"/>
          <w:kern w:val="2"/>
          <w:sz w:val="24"/>
          <w:szCs w:val="24"/>
          <w:lang w:val="en-US" w:eastAsia="zh-CN" w:bidi="ar"/>
        </w:rPr>
        <w:t>检测</w:t>
      </w:r>
      <w:r>
        <w:rPr>
          <w:rFonts w:hint="default" w:ascii="Calibri" w:hAnsi="Calibri" w:eastAsia="Calibri" w:cs="Calibri"/>
          <w:color w:val="000000"/>
          <w:kern w:val="2"/>
          <w:sz w:val="24"/>
          <w:szCs w:val="24"/>
          <w:lang w:val="en-US" w:eastAsia="zh-CN" w:bidi="ar"/>
        </w:rPr>
        <w:t>结果。</w:t>
      </w:r>
    </w:p>
    <w:p w14:paraId="012A4516">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3</w:t>
      </w:r>
      <w:r>
        <w:rPr>
          <w:rFonts w:hint="default" w:ascii="Calibri" w:hAnsi="Calibri" w:eastAsia="Calibri" w:cs="Calibri"/>
          <w:color w:val="000000"/>
          <w:kern w:val="2"/>
          <w:sz w:val="24"/>
          <w:szCs w:val="24"/>
          <w:lang w:val="en-US" w:eastAsia="zh-CN" w:bidi="ar"/>
        </w:rPr>
        <w:t>．受托人的设备、材料、人员等的安全及社会保险由受托人自行承担。</w:t>
      </w:r>
    </w:p>
    <w:p w14:paraId="736E7C5E">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4</w:t>
      </w:r>
      <w:r>
        <w:rPr>
          <w:rFonts w:hint="default" w:ascii="Calibri" w:hAnsi="Calibri" w:eastAsia="Calibri" w:cs="Calibri"/>
          <w:color w:val="000000"/>
          <w:kern w:val="2"/>
          <w:sz w:val="24"/>
          <w:szCs w:val="24"/>
          <w:lang w:val="en-US" w:eastAsia="zh-CN" w:bidi="ar"/>
        </w:rPr>
        <w:t>．受托人在收取服务费用时提供有效的增值税专用发票。受托人收取的费用已包括各项税费。</w:t>
      </w:r>
    </w:p>
    <w:p w14:paraId="0F5CB7B3">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5</w:t>
      </w:r>
      <w:r>
        <w:rPr>
          <w:rFonts w:hint="default" w:ascii="Calibri" w:hAnsi="Calibri" w:eastAsia="Calibri" w:cs="Calibri"/>
          <w:color w:val="000000"/>
          <w:kern w:val="2"/>
          <w:sz w:val="24"/>
          <w:szCs w:val="24"/>
          <w:lang w:val="en-US" w:eastAsia="zh-CN" w:bidi="ar"/>
        </w:rPr>
        <w:t>．合同自双方签字盖章之日起生效，如受托人在合同双方签字盖章前已按委托人要求进场作业的，则合同生效期为受托人进场作业之日。</w:t>
      </w:r>
    </w:p>
    <w:p w14:paraId="32BA11BF">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eastAsia" w:ascii="宋体" w:hAnsi="宋体" w:eastAsia="宋体" w:cs="宋体"/>
          <w:color w:val="000000"/>
          <w:kern w:val="2"/>
          <w:sz w:val="24"/>
          <w:szCs w:val="24"/>
          <w:lang w:val="en-US" w:eastAsia="zh-CN" w:bidi="ar"/>
        </w:rPr>
        <w:t>6</w:t>
      </w:r>
      <w:r>
        <w:rPr>
          <w:rFonts w:hint="default" w:ascii="Calibri" w:hAnsi="Calibri" w:eastAsia="Calibri" w:cs="Calibri"/>
          <w:color w:val="000000"/>
          <w:kern w:val="2"/>
          <w:sz w:val="24"/>
          <w:szCs w:val="24"/>
          <w:lang w:val="en-US" w:eastAsia="zh-CN" w:bidi="ar"/>
        </w:rPr>
        <w:t>．本合同共八份，二正六副，由委托人执正本一份、副本三份，受托人执执正本一份、副本三份。具同等法律效力。（以下无正文）</w:t>
      </w:r>
    </w:p>
    <w:p w14:paraId="6F5610D8">
      <w:pPr>
        <w:keepNext w:val="0"/>
        <w:keepLines w:val="0"/>
        <w:widowControl/>
        <w:suppressLineNumbers w:val="0"/>
        <w:topLinePunct/>
        <w:spacing w:before="0" w:beforeAutospacing="1" w:after="160" w:afterAutospacing="0" w:line="360" w:lineRule="auto"/>
        <w:ind w:left="0" w:right="0"/>
        <w:jc w:val="center"/>
        <w:rPr>
          <w:rFonts w:hint="eastAsia" w:ascii="宋体" w:hAnsi="宋体" w:eastAsia="Calibri" w:cs="宋体"/>
          <w:b/>
          <w:bCs/>
          <w:kern w:val="2"/>
          <w:sz w:val="28"/>
          <w:szCs w:val="28"/>
        </w:rPr>
      </w:pPr>
      <w:r>
        <w:rPr>
          <w:rFonts w:hint="default" w:ascii="宋体" w:hAnsi="宋体" w:eastAsia="Calibri" w:cs="宋体"/>
          <w:bCs/>
          <w:color w:val="000000"/>
          <w:kern w:val="2"/>
          <w:sz w:val="24"/>
          <w:szCs w:val="24"/>
          <w:lang w:val="en-US" w:eastAsia="zh-CN" w:bidi="ar"/>
        </w:rPr>
        <w:br w:type="page"/>
      </w:r>
      <w:r>
        <w:rPr>
          <w:rFonts w:hint="default" w:ascii="Calibri" w:hAnsi="Calibri" w:eastAsia="Calibri" w:cs="Calibri"/>
          <w:b/>
          <w:bCs/>
          <w:color w:val="000000"/>
          <w:kern w:val="2"/>
          <w:sz w:val="28"/>
          <w:szCs w:val="28"/>
          <w:lang w:val="en-US" w:eastAsia="zh-CN" w:bidi="ar"/>
        </w:rPr>
        <w:t>合同签署页</w:t>
      </w:r>
    </w:p>
    <w:p w14:paraId="3E25B9F5">
      <w:pPr>
        <w:keepNext w:val="0"/>
        <w:keepLines w:val="0"/>
        <w:widowControl/>
        <w:suppressLineNumbers w:val="0"/>
        <w:topLinePunct/>
        <w:spacing w:before="0" w:beforeAutospacing="1" w:after="160" w:afterAutospacing="0" w:line="36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委托人（盖章）：</w:t>
      </w:r>
      <w:r>
        <w:rPr>
          <w:rFonts w:hint="eastAsia" w:ascii="宋体" w:hAnsi="宋体" w:eastAsia="宋体" w:cs="宋体"/>
          <w:color w:val="000000"/>
          <w:kern w:val="2"/>
          <w:sz w:val="22"/>
          <w:szCs w:val="22"/>
          <w:lang w:val="en-US" w:eastAsia="zh-CN" w:bidi="ar"/>
        </w:rPr>
        <w:t>广州市增城区新塘镇人民政府</w:t>
      </w:r>
      <w:r>
        <w:rPr>
          <w:rFonts w:hint="default" w:ascii="宋体" w:hAnsi="宋体" w:eastAsia="Calibri" w:cs="宋体"/>
          <w:color w:val="000000"/>
          <w:kern w:val="2"/>
          <w:sz w:val="22"/>
          <w:szCs w:val="22"/>
          <w:lang w:val="en-US" w:eastAsia="zh-CN" w:bidi="ar"/>
        </w:rPr>
        <w:t xml:space="preserve">                            </w:t>
      </w:r>
    </w:p>
    <w:p w14:paraId="60143E11">
      <w:pPr>
        <w:keepNext w:val="0"/>
        <w:keepLines w:val="0"/>
        <w:widowControl/>
        <w:suppressLineNumbers w:val="0"/>
        <w:topLinePunct/>
        <w:spacing w:before="0" w:beforeAutospacing="1" w:after="160" w:afterAutospacing="0" w:line="36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法定代表人（签字或盖章）：</w:t>
      </w:r>
    </w:p>
    <w:p w14:paraId="101F7E92">
      <w:pPr>
        <w:keepNext w:val="0"/>
        <w:keepLines w:val="0"/>
        <w:widowControl/>
        <w:suppressLineNumbers w:val="0"/>
        <w:topLinePunct/>
        <w:spacing w:before="0" w:beforeAutospacing="1" w:after="160" w:afterAutospacing="0" w:line="36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授权代理人（签字或盖章）：</w:t>
      </w:r>
    </w:p>
    <w:p w14:paraId="76A45E47">
      <w:pPr>
        <w:keepNext w:val="0"/>
        <w:keepLines w:val="0"/>
        <w:widowControl/>
        <w:suppressLineNumbers w:val="0"/>
        <w:topLinePunct/>
        <w:spacing w:before="0" w:beforeAutospacing="1" w:after="160" w:afterAutospacing="0" w:line="360" w:lineRule="auto"/>
        <w:ind w:left="0" w:right="0"/>
        <w:jc w:val="left"/>
        <w:rPr>
          <w:rFonts w:hint="eastAsia" w:ascii="宋体" w:hAnsi="宋体" w:eastAsia="宋体" w:cs="宋体"/>
          <w:kern w:val="2"/>
          <w:sz w:val="22"/>
          <w:szCs w:val="22"/>
        </w:rPr>
      </w:pPr>
      <w:r>
        <w:rPr>
          <w:rFonts w:hint="default" w:ascii="Calibri" w:hAnsi="Calibri" w:eastAsia="Calibri" w:cs="Calibri"/>
          <w:color w:val="000000"/>
          <w:kern w:val="2"/>
          <w:sz w:val="22"/>
          <w:szCs w:val="22"/>
          <w:lang w:val="en-US" w:eastAsia="zh-CN" w:bidi="ar"/>
        </w:rPr>
        <w:t>单位地址：</w:t>
      </w:r>
      <w:r>
        <w:rPr>
          <w:rFonts w:hint="default" w:ascii="宋体" w:hAnsi="宋体" w:eastAsia="Calibri" w:cs="宋体"/>
          <w:color w:val="000000"/>
          <w:kern w:val="2"/>
          <w:sz w:val="22"/>
          <w:szCs w:val="22"/>
          <w:lang w:val="en-US" w:eastAsia="zh-CN" w:bidi="ar"/>
        </w:rPr>
        <w:t xml:space="preserve"> </w:t>
      </w:r>
      <w:r>
        <w:rPr>
          <w:rFonts w:hint="eastAsia" w:ascii="宋体" w:hAnsi="宋体" w:eastAsia="宋体" w:cs="宋体"/>
          <w:color w:val="000000"/>
          <w:kern w:val="2"/>
          <w:sz w:val="22"/>
          <w:szCs w:val="22"/>
          <w:lang w:val="en-US" w:eastAsia="zh-CN" w:bidi="ar"/>
        </w:rPr>
        <w:t>广州市增城区新塘镇府前路38号</w:t>
      </w:r>
    </w:p>
    <w:p w14:paraId="1E78D2C7">
      <w:pPr>
        <w:keepNext w:val="0"/>
        <w:keepLines w:val="0"/>
        <w:widowControl/>
        <w:suppressLineNumbers w:val="0"/>
        <w:topLinePunct/>
        <w:spacing w:before="0" w:beforeAutospacing="1" w:after="160" w:afterAutospacing="0" w:line="36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邮政编码：</w:t>
      </w:r>
      <w:r>
        <w:rPr>
          <w:rFonts w:hint="default" w:ascii="宋体" w:hAnsi="宋体" w:eastAsia="Calibri" w:cs="宋体"/>
          <w:color w:val="000000"/>
          <w:kern w:val="2"/>
          <w:sz w:val="22"/>
          <w:szCs w:val="22"/>
          <w:lang w:val="en-US" w:eastAsia="zh-CN" w:bidi="ar"/>
        </w:rPr>
        <w:t xml:space="preserve">       </w:t>
      </w:r>
    </w:p>
    <w:p w14:paraId="068B165D">
      <w:pPr>
        <w:keepNext w:val="0"/>
        <w:keepLines w:val="0"/>
        <w:widowControl/>
        <w:suppressLineNumbers w:val="0"/>
        <w:topLinePunct/>
        <w:spacing w:before="0" w:beforeAutospacing="1" w:after="160" w:afterAutospacing="0" w:line="36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联系电话：</w:t>
      </w:r>
      <w:r>
        <w:rPr>
          <w:rFonts w:hint="default" w:ascii="宋体" w:hAnsi="宋体" w:eastAsia="Calibri" w:cs="宋体"/>
          <w:color w:val="000000"/>
          <w:kern w:val="2"/>
          <w:sz w:val="22"/>
          <w:szCs w:val="22"/>
          <w:lang w:val="en-US" w:eastAsia="zh-CN" w:bidi="ar"/>
        </w:rPr>
        <w:t xml:space="preserve"> </w:t>
      </w:r>
    </w:p>
    <w:p w14:paraId="5D208E9B">
      <w:pPr>
        <w:keepNext w:val="0"/>
        <w:keepLines w:val="0"/>
        <w:widowControl/>
        <w:suppressLineNumbers w:val="0"/>
        <w:topLinePunct/>
        <w:spacing w:before="0" w:beforeAutospacing="1" w:after="160" w:afterAutospacing="0" w:line="36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传</w:t>
      </w:r>
      <w:r>
        <w:rPr>
          <w:rFonts w:hint="default" w:ascii="宋体" w:hAnsi="宋体" w:eastAsia="Calibri" w:cs="宋体"/>
          <w:color w:val="000000"/>
          <w:kern w:val="2"/>
          <w:sz w:val="22"/>
          <w:szCs w:val="22"/>
          <w:lang w:val="en-US" w:eastAsia="zh-CN" w:bidi="ar"/>
        </w:rPr>
        <w:t xml:space="preserve">    </w:t>
      </w:r>
      <w:r>
        <w:rPr>
          <w:rFonts w:hint="default" w:ascii="Calibri" w:hAnsi="Calibri" w:eastAsia="Calibri" w:cs="Calibri"/>
          <w:color w:val="000000"/>
          <w:kern w:val="2"/>
          <w:sz w:val="22"/>
          <w:szCs w:val="22"/>
          <w:lang w:val="en-US" w:eastAsia="zh-CN" w:bidi="ar"/>
        </w:rPr>
        <w:t>真：</w:t>
      </w:r>
      <w:r>
        <w:rPr>
          <w:rFonts w:hint="default" w:ascii="宋体" w:hAnsi="宋体" w:eastAsia="Calibri" w:cs="宋体"/>
          <w:color w:val="000000"/>
          <w:kern w:val="2"/>
          <w:sz w:val="22"/>
          <w:szCs w:val="22"/>
          <w:lang w:val="en-US" w:eastAsia="zh-CN" w:bidi="ar"/>
        </w:rPr>
        <w:t xml:space="preserve"> </w:t>
      </w:r>
    </w:p>
    <w:p w14:paraId="71A24693">
      <w:pPr>
        <w:keepNext w:val="0"/>
        <w:keepLines w:val="0"/>
        <w:widowControl/>
        <w:suppressLineNumbers w:val="0"/>
        <w:spacing w:before="0" w:beforeAutospacing="1" w:after="160" w:afterAutospacing="0" w:line="360" w:lineRule="auto"/>
        <w:ind w:left="0" w:right="0"/>
        <w:jc w:val="left"/>
        <w:rPr>
          <w:rFonts w:hint="default" w:ascii="宋体" w:hAnsi="宋体" w:cs="宋体"/>
          <w:kern w:val="2"/>
          <w:sz w:val="24"/>
          <w:szCs w:val="24"/>
        </w:rPr>
      </w:pPr>
      <w:r>
        <w:rPr>
          <w:rFonts w:hint="default" w:ascii="宋体" w:hAnsi="宋体" w:eastAsia="Calibri" w:cs="宋体"/>
          <w:color w:val="000000"/>
          <w:kern w:val="2"/>
          <w:sz w:val="24"/>
          <w:szCs w:val="24"/>
          <w:lang w:val="en-US" w:eastAsia="zh-CN" w:bidi="ar"/>
        </w:rPr>
        <w:t xml:space="preserve"> </w:t>
      </w:r>
    </w:p>
    <w:p w14:paraId="5FBF0CE7">
      <w:pPr>
        <w:keepNext w:val="0"/>
        <w:keepLines w:val="0"/>
        <w:widowControl/>
        <w:suppressLineNumbers w:val="0"/>
        <w:spacing w:before="0" w:beforeAutospacing="1" w:after="160" w:afterAutospacing="0" w:line="360" w:lineRule="auto"/>
        <w:ind w:left="0" w:right="0"/>
        <w:jc w:val="left"/>
        <w:rPr>
          <w:rFonts w:hint="default" w:ascii="宋体" w:hAnsi="宋体" w:cs="宋体"/>
          <w:kern w:val="0"/>
          <w:sz w:val="22"/>
          <w:szCs w:val="22"/>
          <w:u w:val="single"/>
        </w:rPr>
      </w:pPr>
      <w:r>
        <w:rPr>
          <w:rFonts w:hint="default" w:ascii="Calibri" w:hAnsi="Calibri" w:eastAsia="Calibri" w:cs="Calibri"/>
          <w:color w:val="000000"/>
          <w:kern w:val="2"/>
          <w:sz w:val="22"/>
          <w:szCs w:val="22"/>
          <w:lang w:val="en-US" w:eastAsia="zh-CN" w:bidi="ar"/>
        </w:rPr>
        <w:t>受托人（盖章）：</w:t>
      </w:r>
    </w:p>
    <w:p w14:paraId="0493B93C">
      <w:pPr>
        <w:keepNext w:val="0"/>
        <w:keepLines w:val="0"/>
        <w:widowControl/>
        <w:suppressLineNumbers w:val="0"/>
        <w:topLinePunct/>
        <w:spacing w:before="0" w:beforeAutospacing="1" w:after="160" w:afterAutospacing="0" w:line="36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法定代表人（签字或盖章）：</w:t>
      </w:r>
      <w:r>
        <w:rPr>
          <w:rFonts w:hint="default" w:ascii="宋体" w:hAnsi="宋体" w:eastAsia="Calibri" w:cs="宋体"/>
          <w:color w:val="000000"/>
          <w:kern w:val="2"/>
          <w:sz w:val="22"/>
          <w:szCs w:val="22"/>
          <w:lang w:val="en-US" w:eastAsia="zh-CN" w:bidi="ar"/>
        </w:rPr>
        <w:t xml:space="preserve">                </w:t>
      </w:r>
    </w:p>
    <w:p w14:paraId="5DB88D68">
      <w:pPr>
        <w:keepNext w:val="0"/>
        <w:keepLines w:val="0"/>
        <w:widowControl/>
        <w:suppressLineNumbers w:val="0"/>
        <w:topLinePunct/>
        <w:spacing w:before="0" w:beforeAutospacing="1" w:after="160" w:afterAutospacing="0" w:line="36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授权代理人（签字或盖章）：</w:t>
      </w:r>
      <w:r>
        <w:rPr>
          <w:rFonts w:hint="default" w:ascii="宋体" w:hAnsi="宋体" w:eastAsia="Calibri" w:cs="宋体"/>
          <w:color w:val="000000"/>
          <w:kern w:val="2"/>
          <w:sz w:val="22"/>
          <w:szCs w:val="22"/>
          <w:lang w:val="en-US" w:eastAsia="zh-CN" w:bidi="ar"/>
        </w:rPr>
        <w:t xml:space="preserve">                </w:t>
      </w:r>
    </w:p>
    <w:p w14:paraId="705200F3">
      <w:pPr>
        <w:keepNext w:val="0"/>
        <w:keepLines w:val="0"/>
        <w:widowControl/>
        <w:suppressLineNumbers w:val="0"/>
        <w:topLinePunct/>
        <w:spacing w:before="0" w:beforeAutospacing="1" w:after="160" w:afterAutospacing="0" w:line="36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单位地址：</w:t>
      </w:r>
      <w:r>
        <w:rPr>
          <w:rFonts w:hint="default" w:ascii="宋体" w:hAnsi="宋体" w:eastAsia="Calibri" w:cs="宋体"/>
          <w:color w:val="000000"/>
          <w:kern w:val="2"/>
          <w:sz w:val="22"/>
          <w:szCs w:val="22"/>
          <w:lang w:val="en-US" w:eastAsia="zh-CN" w:bidi="ar"/>
        </w:rPr>
        <w:t xml:space="preserve">  </w:t>
      </w:r>
    </w:p>
    <w:p w14:paraId="44FA4C11">
      <w:pPr>
        <w:keepNext w:val="0"/>
        <w:keepLines w:val="0"/>
        <w:widowControl/>
        <w:suppressLineNumbers w:val="0"/>
        <w:topLinePunct/>
        <w:spacing w:before="0" w:beforeAutospacing="1" w:after="160" w:afterAutospacing="0" w:line="36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邮政编码：</w:t>
      </w:r>
      <w:r>
        <w:rPr>
          <w:rFonts w:hint="default" w:ascii="宋体" w:hAnsi="宋体" w:eastAsia="Calibri" w:cs="宋体"/>
          <w:color w:val="000000"/>
          <w:kern w:val="2"/>
          <w:sz w:val="22"/>
          <w:szCs w:val="22"/>
          <w:lang w:val="en-US" w:eastAsia="zh-CN" w:bidi="ar"/>
        </w:rPr>
        <w:t xml:space="preserve">                              </w:t>
      </w:r>
    </w:p>
    <w:p w14:paraId="3B5CF16A">
      <w:pPr>
        <w:keepNext w:val="0"/>
        <w:keepLines w:val="0"/>
        <w:widowControl/>
        <w:suppressLineNumbers w:val="0"/>
        <w:topLinePunct/>
        <w:spacing w:before="0" w:beforeAutospacing="1" w:after="160" w:afterAutospacing="0" w:line="36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联系电话：</w:t>
      </w:r>
      <w:r>
        <w:rPr>
          <w:rFonts w:hint="default" w:ascii="宋体" w:hAnsi="宋体" w:eastAsia="Calibri" w:cs="宋体"/>
          <w:color w:val="000000"/>
          <w:kern w:val="2"/>
          <w:sz w:val="22"/>
          <w:szCs w:val="22"/>
          <w:lang w:val="en-US" w:eastAsia="zh-CN" w:bidi="ar"/>
        </w:rPr>
        <w:t xml:space="preserve">                               </w:t>
      </w:r>
    </w:p>
    <w:p w14:paraId="5F5E9FE2">
      <w:pPr>
        <w:keepNext w:val="0"/>
        <w:keepLines w:val="0"/>
        <w:widowControl/>
        <w:suppressLineNumbers w:val="0"/>
        <w:topLinePunct/>
        <w:spacing w:before="0" w:beforeAutospacing="1" w:after="160" w:afterAutospacing="0" w:line="36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传</w:t>
      </w:r>
      <w:r>
        <w:rPr>
          <w:rFonts w:hint="default" w:ascii="宋体" w:hAnsi="宋体" w:eastAsia="Calibri" w:cs="宋体"/>
          <w:color w:val="000000"/>
          <w:kern w:val="2"/>
          <w:sz w:val="22"/>
          <w:szCs w:val="22"/>
          <w:lang w:val="en-US" w:eastAsia="zh-CN" w:bidi="ar"/>
        </w:rPr>
        <w:t xml:space="preserve">    </w:t>
      </w:r>
      <w:r>
        <w:rPr>
          <w:rFonts w:hint="default" w:ascii="Calibri" w:hAnsi="Calibri" w:eastAsia="Calibri" w:cs="Calibri"/>
          <w:color w:val="000000"/>
          <w:kern w:val="2"/>
          <w:sz w:val="22"/>
          <w:szCs w:val="22"/>
          <w:lang w:val="en-US" w:eastAsia="zh-CN" w:bidi="ar"/>
        </w:rPr>
        <w:t>真：</w:t>
      </w:r>
      <w:r>
        <w:rPr>
          <w:rFonts w:hint="default" w:ascii="宋体" w:hAnsi="宋体" w:eastAsia="Calibri" w:cs="宋体"/>
          <w:color w:val="000000"/>
          <w:kern w:val="2"/>
          <w:sz w:val="22"/>
          <w:szCs w:val="22"/>
          <w:lang w:val="en-US" w:eastAsia="zh-CN" w:bidi="ar"/>
        </w:rPr>
        <w:t xml:space="preserve">                                </w:t>
      </w:r>
    </w:p>
    <w:p w14:paraId="76EB5278">
      <w:pPr>
        <w:keepNext w:val="0"/>
        <w:keepLines w:val="0"/>
        <w:widowControl/>
        <w:suppressLineNumbers w:val="0"/>
        <w:topLinePunct/>
        <w:spacing w:before="0" w:beforeAutospacing="1" w:after="160" w:afterAutospacing="0" w:line="36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开户银行：</w:t>
      </w:r>
      <w:r>
        <w:rPr>
          <w:rFonts w:hint="default" w:ascii="宋体" w:hAnsi="宋体" w:eastAsia="Calibri" w:cs="宋体"/>
          <w:color w:val="000000"/>
          <w:kern w:val="2"/>
          <w:sz w:val="22"/>
          <w:szCs w:val="22"/>
          <w:lang w:val="en-US" w:eastAsia="zh-CN" w:bidi="ar"/>
        </w:rPr>
        <w:t xml:space="preserve">                                     </w:t>
      </w:r>
    </w:p>
    <w:p w14:paraId="4E6DC3AB">
      <w:pPr>
        <w:keepNext w:val="0"/>
        <w:keepLines w:val="0"/>
        <w:widowControl/>
        <w:suppressLineNumbers w:val="0"/>
        <w:topLinePunct/>
        <w:spacing w:before="0" w:beforeAutospacing="1" w:after="160" w:afterAutospacing="0" w:line="36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账户名称：</w:t>
      </w:r>
      <w:r>
        <w:rPr>
          <w:rFonts w:hint="default" w:ascii="宋体" w:hAnsi="宋体" w:eastAsia="Calibri" w:cs="宋体"/>
          <w:color w:val="000000"/>
          <w:kern w:val="2"/>
          <w:sz w:val="22"/>
          <w:szCs w:val="22"/>
          <w:lang w:val="en-US" w:eastAsia="zh-CN" w:bidi="ar"/>
        </w:rPr>
        <w:t xml:space="preserve">                               </w:t>
      </w:r>
    </w:p>
    <w:p w14:paraId="69D14271">
      <w:pPr>
        <w:keepNext w:val="0"/>
        <w:keepLines w:val="0"/>
        <w:widowControl/>
        <w:suppressLineNumbers w:val="0"/>
        <w:spacing w:before="0" w:beforeAutospacing="1" w:after="160" w:afterAutospacing="0" w:line="360" w:lineRule="auto"/>
        <w:ind w:left="0" w:right="0"/>
        <w:jc w:val="left"/>
        <w:rPr>
          <w:rFonts w:hint="default" w:ascii="宋体" w:hAnsi="宋体" w:cs="宋体"/>
          <w:b/>
          <w:bCs w:val="0"/>
          <w:kern w:val="2"/>
          <w:sz w:val="32"/>
          <w:szCs w:val="32"/>
        </w:rPr>
      </w:pPr>
      <w:r>
        <w:rPr>
          <w:rFonts w:hint="default" w:ascii="Calibri" w:hAnsi="Calibri" w:eastAsia="Calibri" w:cs="Calibri"/>
          <w:color w:val="000000"/>
          <w:kern w:val="2"/>
          <w:sz w:val="22"/>
          <w:szCs w:val="22"/>
          <w:lang w:val="en-US" w:eastAsia="zh-CN" w:bidi="ar"/>
        </w:rPr>
        <w:t>帐</w:t>
      </w:r>
      <w:r>
        <w:rPr>
          <w:rFonts w:hint="default" w:ascii="宋体" w:hAnsi="宋体" w:eastAsia="Calibri" w:cs="宋体"/>
          <w:color w:val="000000"/>
          <w:kern w:val="2"/>
          <w:sz w:val="22"/>
          <w:szCs w:val="22"/>
          <w:lang w:val="en-US" w:eastAsia="zh-CN" w:bidi="ar"/>
        </w:rPr>
        <w:t xml:space="preserve">    </w:t>
      </w:r>
      <w:r>
        <w:rPr>
          <w:rFonts w:hint="default" w:ascii="Calibri" w:hAnsi="Calibri" w:eastAsia="Calibri" w:cs="Calibri"/>
          <w:color w:val="000000"/>
          <w:kern w:val="2"/>
          <w:sz w:val="22"/>
          <w:szCs w:val="22"/>
          <w:lang w:val="en-US" w:eastAsia="zh-CN" w:bidi="ar"/>
        </w:rPr>
        <w:t>号：</w:t>
      </w:r>
      <w:r>
        <w:rPr>
          <w:rFonts w:hint="default" w:ascii="宋体" w:hAnsi="宋体" w:eastAsia="Calibri" w:cs="宋体"/>
          <w:bCs/>
          <w:color w:val="000000"/>
          <w:kern w:val="2"/>
          <w:sz w:val="24"/>
          <w:szCs w:val="24"/>
          <w:lang w:val="en-US" w:eastAsia="zh-CN" w:bidi="ar"/>
        </w:rPr>
        <w:br w:type="page"/>
      </w:r>
      <w:r>
        <w:rPr>
          <w:rFonts w:hint="default" w:ascii="Calibri" w:hAnsi="Calibri" w:eastAsia="Calibri" w:cs="Calibri"/>
          <w:color w:val="000000"/>
          <w:kern w:val="2"/>
          <w:sz w:val="24"/>
          <w:szCs w:val="24"/>
          <w:lang w:val="en-US" w:eastAsia="zh-CN" w:bidi="ar"/>
        </w:rPr>
        <w:t>附件</w:t>
      </w:r>
      <w:r>
        <w:rPr>
          <w:rFonts w:hint="eastAsia" w:ascii="宋体" w:hAnsi="宋体" w:eastAsia="宋体" w:cs="宋体"/>
          <w:color w:val="000000"/>
          <w:kern w:val="2"/>
          <w:sz w:val="24"/>
          <w:szCs w:val="24"/>
          <w:lang w:val="en-US" w:eastAsia="zh-CN" w:bidi="ar"/>
        </w:rPr>
        <w:t>1</w:t>
      </w:r>
    </w:p>
    <w:p w14:paraId="1DA15A22">
      <w:pPr>
        <w:keepNext w:val="0"/>
        <w:keepLines w:val="0"/>
        <w:widowControl/>
        <w:suppressLineNumbers w:val="0"/>
        <w:spacing w:before="0" w:beforeAutospacing="1" w:after="160" w:afterAutospacing="0" w:line="360" w:lineRule="auto"/>
        <w:ind w:left="0" w:right="0"/>
        <w:jc w:val="center"/>
        <w:rPr>
          <w:rFonts w:hint="default" w:ascii="宋体" w:hAnsi="宋体" w:cs="宋体"/>
          <w:b/>
          <w:bCs w:val="0"/>
          <w:kern w:val="2"/>
          <w:sz w:val="32"/>
          <w:szCs w:val="32"/>
        </w:rPr>
      </w:pPr>
      <w:r>
        <w:rPr>
          <w:rFonts w:hint="default" w:ascii="Calibri" w:hAnsi="Calibri" w:eastAsia="Calibri" w:cs="Calibri"/>
          <w:b/>
          <w:bCs w:val="0"/>
          <w:color w:val="000000"/>
          <w:kern w:val="2"/>
          <w:sz w:val="32"/>
          <w:szCs w:val="32"/>
          <w:lang w:val="en-US" w:eastAsia="zh-CN" w:bidi="ar"/>
        </w:rPr>
        <w:t>廉</w:t>
      </w:r>
      <w:r>
        <w:rPr>
          <w:rFonts w:hint="default" w:ascii="宋体" w:hAnsi="宋体" w:eastAsia="Calibri" w:cs="宋体"/>
          <w:b/>
          <w:bCs w:val="0"/>
          <w:color w:val="000000"/>
          <w:kern w:val="2"/>
          <w:sz w:val="32"/>
          <w:szCs w:val="32"/>
          <w:lang w:val="en-US" w:eastAsia="zh-CN" w:bidi="ar"/>
        </w:rPr>
        <w:t xml:space="preserve"> </w:t>
      </w:r>
      <w:r>
        <w:rPr>
          <w:rFonts w:hint="default" w:ascii="Calibri" w:hAnsi="Calibri" w:eastAsia="Calibri" w:cs="Calibri"/>
          <w:b/>
          <w:bCs w:val="0"/>
          <w:color w:val="000000"/>
          <w:kern w:val="2"/>
          <w:sz w:val="32"/>
          <w:szCs w:val="32"/>
          <w:lang w:val="en-US" w:eastAsia="zh-CN" w:bidi="ar"/>
        </w:rPr>
        <w:t>政</w:t>
      </w:r>
      <w:r>
        <w:rPr>
          <w:rFonts w:hint="default" w:ascii="宋体" w:hAnsi="宋体" w:eastAsia="Calibri" w:cs="宋体"/>
          <w:b/>
          <w:bCs w:val="0"/>
          <w:color w:val="000000"/>
          <w:kern w:val="2"/>
          <w:sz w:val="32"/>
          <w:szCs w:val="32"/>
          <w:lang w:val="en-US" w:eastAsia="zh-CN" w:bidi="ar"/>
        </w:rPr>
        <w:t xml:space="preserve"> </w:t>
      </w:r>
      <w:r>
        <w:rPr>
          <w:rFonts w:hint="default" w:ascii="Calibri" w:hAnsi="Calibri" w:eastAsia="Calibri" w:cs="Calibri"/>
          <w:b/>
          <w:bCs w:val="0"/>
          <w:color w:val="000000"/>
          <w:kern w:val="2"/>
          <w:sz w:val="32"/>
          <w:szCs w:val="32"/>
          <w:lang w:val="en-US" w:eastAsia="zh-CN" w:bidi="ar"/>
        </w:rPr>
        <w:t>合</w:t>
      </w:r>
      <w:r>
        <w:rPr>
          <w:rFonts w:hint="default" w:ascii="宋体" w:hAnsi="宋体" w:eastAsia="Calibri" w:cs="宋体"/>
          <w:b/>
          <w:bCs w:val="0"/>
          <w:color w:val="000000"/>
          <w:kern w:val="2"/>
          <w:sz w:val="32"/>
          <w:szCs w:val="32"/>
          <w:lang w:val="en-US" w:eastAsia="zh-CN" w:bidi="ar"/>
        </w:rPr>
        <w:t xml:space="preserve"> </w:t>
      </w:r>
      <w:r>
        <w:rPr>
          <w:rFonts w:hint="default" w:ascii="Calibri" w:hAnsi="Calibri" w:eastAsia="Calibri" w:cs="Calibri"/>
          <w:b/>
          <w:bCs w:val="0"/>
          <w:color w:val="000000"/>
          <w:kern w:val="2"/>
          <w:sz w:val="32"/>
          <w:szCs w:val="32"/>
          <w:lang w:val="en-US" w:eastAsia="zh-CN" w:bidi="ar"/>
        </w:rPr>
        <w:t>同</w:t>
      </w:r>
    </w:p>
    <w:p w14:paraId="47F8F415">
      <w:pPr>
        <w:keepNext w:val="0"/>
        <w:keepLines w:val="0"/>
        <w:widowControl/>
        <w:suppressLineNumbers w:val="0"/>
        <w:spacing w:before="0" w:beforeAutospacing="1" w:after="160" w:afterAutospacing="0" w:line="360" w:lineRule="auto"/>
        <w:ind w:left="0" w:right="0"/>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委托人（全称）：</w:t>
      </w:r>
    </w:p>
    <w:p w14:paraId="1B653E76">
      <w:pPr>
        <w:keepNext w:val="0"/>
        <w:keepLines w:val="0"/>
        <w:widowControl/>
        <w:suppressLineNumbers w:val="0"/>
        <w:spacing w:before="0" w:beforeAutospacing="1" w:after="160" w:afterAutospacing="0" w:line="360" w:lineRule="auto"/>
        <w:ind w:left="0" w:right="0"/>
        <w:jc w:val="left"/>
        <w:rPr>
          <w:rFonts w:hint="default" w:ascii="宋体" w:hAnsi="宋体" w:cs="宋体"/>
          <w:kern w:val="2"/>
          <w:sz w:val="24"/>
          <w:szCs w:val="24"/>
          <w:u w:val="single"/>
        </w:rPr>
      </w:pPr>
      <w:r>
        <w:rPr>
          <w:rFonts w:hint="default" w:ascii="Calibri" w:hAnsi="Calibri" w:eastAsia="Calibri" w:cs="Calibri"/>
          <w:color w:val="000000"/>
          <w:kern w:val="2"/>
          <w:sz w:val="24"/>
          <w:szCs w:val="24"/>
          <w:lang w:val="en-US" w:eastAsia="zh-CN" w:bidi="ar"/>
        </w:rPr>
        <w:t>受托人（全称）：</w:t>
      </w:r>
      <w:r>
        <w:rPr>
          <w:rFonts w:hint="default" w:ascii="宋体" w:hAnsi="宋体" w:eastAsia="Calibri" w:cs="宋体"/>
          <w:color w:val="000000"/>
          <w:kern w:val="0"/>
          <w:sz w:val="24"/>
          <w:szCs w:val="24"/>
          <w:lang w:val="en-US" w:eastAsia="zh-CN" w:bidi="ar"/>
        </w:rPr>
        <w:t xml:space="preserve">             </w:t>
      </w:r>
    </w:p>
    <w:p w14:paraId="197ECCFF">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根据国家、省有关廉政建设的规定，为做好合同工程的廉政建设，保证工程质量与施工安全，提高建设资金的有效使用和投资效益，合同双方当事人就加强合同工程的廉政建设，订立本合同。</w:t>
      </w:r>
      <w:r>
        <w:rPr>
          <w:rFonts w:hint="default" w:ascii="宋体" w:hAnsi="宋体" w:eastAsia="Calibri" w:cs="宋体"/>
          <w:color w:val="000000"/>
          <w:kern w:val="2"/>
          <w:sz w:val="24"/>
          <w:szCs w:val="24"/>
          <w:lang w:val="en-US" w:eastAsia="zh-CN" w:bidi="ar"/>
        </w:rPr>
        <w:t xml:space="preserve"> </w:t>
      </w:r>
    </w:p>
    <w:p w14:paraId="11790D58">
      <w:pPr>
        <w:keepNext w:val="0"/>
        <w:keepLines w:val="0"/>
        <w:widowControl/>
        <w:suppressLineNumbers w:val="0"/>
        <w:spacing w:before="0" w:beforeAutospacing="1" w:after="160" w:afterAutospacing="0" w:line="360" w:lineRule="auto"/>
        <w:ind w:left="0" w:right="0" w:firstLine="472" w:firstLineChars="196"/>
        <w:jc w:val="left"/>
        <w:rPr>
          <w:rFonts w:hint="default" w:ascii="宋体" w:hAnsi="宋体" w:cs="宋体"/>
          <w:b/>
          <w:bCs w:val="0"/>
          <w:kern w:val="2"/>
          <w:sz w:val="24"/>
          <w:szCs w:val="24"/>
        </w:rPr>
      </w:pPr>
      <w:r>
        <w:rPr>
          <w:rFonts w:hint="eastAsia" w:ascii="宋体" w:hAnsi="宋体" w:eastAsia="宋体" w:cs="宋体"/>
          <w:b/>
          <w:bCs w:val="0"/>
          <w:color w:val="000000"/>
          <w:kern w:val="2"/>
          <w:sz w:val="24"/>
          <w:szCs w:val="24"/>
          <w:lang w:val="en-US" w:eastAsia="zh-CN" w:bidi="ar"/>
        </w:rPr>
        <w:t xml:space="preserve">1 </w:t>
      </w:r>
      <w:r>
        <w:rPr>
          <w:rFonts w:hint="default" w:ascii="Calibri" w:hAnsi="Calibri" w:eastAsia="Calibri" w:cs="Calibri"/>
          <w:b/>
          <w:bCs w:val="0"/>
          <w:color w:val="000000"/>
          <w:kern w:val="2"/>
          <w:sz w:val="24"/>
          <w:szCs w:val="24"/>
          <w:lang w:val="en-US" w:eastAsia="zh-CN" w:bidi="ar"/>
        </w:rPr>
        <w:t xml:space="preserve">双方权利和义务 </w:t>
      </w:r>
    </w:p>
    <w:p w14:paraId="14D12FBD">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83" w:name="_Toc343033031"/>
      <w:bookmarkEnd w:id="183"/>
      <w:r>
        <w:rPr>
          <w:rFonts w:hint="eastAsia" w:ascii="宋体" w:hAnsi="宋体" w:eastAsia="宋体" w:cs="宋体"/>
          <w:color w:val="000000"/>
          <w:kern w:val="2"/>
          <w:sz w:val="24"/>
          <w:szCs w:val="24"/>
          <w:lang w:val="en-US" w:eastAsia="zh-CN" w:bidi="ar"/>
        </w:rPr>
        <w:t xml:space="preserve">1.1 </w:t>
      </w:r>
      <w:r>
        <w:rPr>
          <w:rFonts w:hint="default" w:ascii="Calibri" w:hAnsi="Calibri" w:eastAsia="Calibri" w:cs="Calibri"/>
          <w:color w:val="000000"/>
          <w:kern w:val="2"/>
          <w:sz w:val="24"/>
          <w:szCs w:val="24"/>
          <w:lang w:val="en-US" w:eastAsia="zh-CN" w:bidi="ar"/>
        </w:rPr>
        <w:t>严格遵守国家、省有关法律法规的规定。</w:t>
      </w:r>
      <w:r>
        <w:rPr>
          <w:rFonts w:hint="default" w:ascii="宋体" w:hAnsi="宋体" w:eastAsia="Calibri" w:cs="宋体"/>
          <w:color w:val="000000"/>
          <w:kern w:val="2"/>
          <w:sz w:val="24"/>
          <w:szCs w:val="24"/>
          <w:lang w:val="en-US" w:eastAsia="zh-CN" w:bidi="ar"/>
        </w:rPr>
        <w:t xml:space="preserve"> </w:t>
      </w:r>
    </w:p>
    <w:p w14:paraId="00848738">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84" w:name="_Toc343033032"/>
      <w:bookmarkEnd w:id="184"/>
      <w:r>
        <w:rPr>
          <w:rFonts w:hint="eastAsia" w:ascii="宋体" w:hAnsi="宋体" w:eastAsia="宋体" w:cs="宋体"/>
          <w:color w:val="000000"/>
          <w:kern w:val="2"/>
          <w:sz w:val="24"/>
          <w:szCs w:val="24"/>
          <w:lang w:val="en-US" w:eastAsia="zh-CN" w:bidi="ar"/>
        </w:rPr>
        <w:t xml:space="preserve">1.2 </w:t>
      </w:r>
      <w:r>
        <w:rPr>
          <w:rFonts w:hint="default" w:ascii="Calibri" w:hAnsi="Calibri" w:eastAsia="Calibri" w:cs="Calibri"/>
          <w:color w:val="000000"/>
          <w:kern w:val="2"/>
          <w:sz w:val="24"/>
          <w:szCs w:val="24"/>
          <w:lang w:val="en-US" w:eastAsia="zh-CN" w:bidi="ar"/>
        </w:rPr>
        <w:t>严格执行合同工程一切合同文件，自觉按合同办事。</w:t>
      </w:r>
      <w:r>
        <w:rPr>
          <w:rFonts w:hint="default" w:ascii="宋体" w:hAnsi="宋体" w:eastAsia="Calibri" w:cs="宋体"/>
          <w:color w:val="000000"/>
          <w:kern w:val="2"/>
          <w:sz w:val="24"/>
          <w:szCs w:val="24"/>
          <w:lang w:val="en-US" w:eastAsia="zh-CN" w:bidi="ar"/>
        </w:rPr>
        <w:t xml:space="preserve"> </w:t>
      </w:r>
    </w:p>
    <w:p w14:paraId="0E6EAC5B">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85" w:name="_Toc343033033"/>
      <w:bookmarkEnd w:id="185"/>
      <w:r>
        <w:rPr>
          <w:rFonts w:hint="eastAsia" w:ascii="宋体" w:hAnsi="宋体" w:eastAsia="宋体" w:cs="宋体"/>
          <w:color w:val="000000"/>
          <w:kern w:val="2"/>
          <w:sz w:val="24"/>
          <w:szCs w:val="24"/>
          <w:lang w:val="en-US" w:eastAsia="zh-CN" w:bidi="ar"/>
        </w:rPr>
        <w:t xml:space="preserve">1.3 </w:t>
      </w:r>
      <w:r>
        <w:rPr>
          <w:rFonts w:hint="default" w:ascii="Calibri" w:hAnsi="Calibri" w:eastAsia="Calibri" w:cs="Calibri"/>
          <w:color w:val="000000"/>
          <w:kern w:val="2"/>
          <w:sz w:val="24"/>
          <w:szCs w:val="24"/>
          <w:lang w:val="en-US" w:eastAsia="zh-CN" w:bidi="ar"/>
        </w:rPr>
        <w:t>合同双方当事人的业务活动应坚持公平、公开、公正和诚信的原则（法律认定的商业秘密和合同文件另有规定除外），不得损害国家和集体利益，不得违反工程建设管理规章制度。</w:t>
      </w:r>
      <w:r>
        <w:rPr>
          <w:rFonts w:hint="default" w:ascii="宋体" w:hAnsi="宋体" w:eastAsia="Calibri" w:cs="宋体"/>
          <w:color w:val="000000"/>
          <w:kern w:val="2"/>
          <w:sz w:val="24"/>
          <w:szCs w:val="24"/>
          <w:lang w:val="en-US" w:eastAsia="zh-CN" w:bidi="ar"/>
        </w:rPr>
        <w:t xml:space="preserve"> </w:t>
      </w:r>
    </w:p>
    <w:p w14:paraId="7D59D3C4">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86" w:name="_Toc343033034"/>
      <w:bookmarkEnd w:id="186"/>
      <w:r>
        <w:rPr>
          <w:rFonts w:hint="eastAsia" w:ascii="宋体" w:hAnsi="宋体" w:eastAsia="宋体" w:cs="宋体"/>
          <w:color w:val="000000"/>
          <w:kern w:val="2"/>
          <w:sz w:val="24"/>
          <w:szCs w:val="24"/>
          <w:lang w:val="en-US" w:eastAsia="zh-CN" w:bidi="ar"/>
        </w:rPr>
        <w:t xml:space="preserve">1.4 </w:t>
      </w:r>
      <w:r>
        <w:rPr>
          <w:rFonts w:hint="default" w:ascii="Calibri" w:hAnsi="Calibri" w:eastAsia="Calibri" w:cs="Calibri"/>
          <w:color w:val="000000"/>
          <w:kern w:val="2"/>
          <w:sz w:val="24"/>
          <w:szCs w:val="24"/>
          <w:lang w:val="en-US" w:eastAsia="zh-CN" w:bidi="ar"/>
        </w:rPr>
        <w:t>建立健全廉政制度，开展廉政教育，设立廉政告示牌，公布举报电话，监督并认真查处违法违纪行为。</w:t>
      </w:r>
      <w:r>
        <w:rPr>
          <w:rFonts w:hint="default" w:ascii="宋体" w:hAnsi="宋体" w:eastAsia="Calibri" w:cs="宋体"/>
          <w:color w:val="000000"/>
          <w:kern w:val="2"/>
          <w:sz w:val="24"/>
          <w:szCs w:val="24"/>
          <w:lang w:val="en-US" w:eastAsia="zh-CN" w:bidi="ar"/>
        </w:rPr>
        <w:t xml:space="preserve"> </w:t>
      </w:r>
    </w:p>
    <w:p w14:paraId="28C441C9">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87" w:name="_Toc343033035"/>
      <w:bookmarkEnd w:id="187"/>
      <w:r>
        <w:rPr>
          <w:rFonts w:hint="eastAsia" w:ascii="宋体" w:hAnsi="宋体" w:eastAsia="宋体" w:cs="宋体"/>
          <w:color w:val="000000"/>
          <w:kern w:val="2"/>
          <w:sz w:val="24"/>
          <w:szCs w:val="24"/>
          <w:lang w:val="en-US" w:eastAsia="zh-CN" w:bidi="ar"/>
        </w:rPr>
        <w:t xml:space="preserve">1.5 </w:t>
      </w:r>
      <w:r>
        <w:rPr>
          <w:rFonts w:hint="default" w:ascii="Calibri" w:hAnsi="Calibri" w:eastAsia="Calibri" w:cs="Calibri"/>
          <w:color w:val="000000"/>
          <w:kern w:val="2"/>
          <w:sz w:val="24"/>
          <w:szCs w:val="24"/>
          <w:lang w:val="en-US" w:eastAsia="zh-CN" w:bidi="ar"/>
        </w:rPr>
        <w:t>发现对方在业务活动中有违反廉政建设规定的行为，应及时给予提醒和纠正。</w:t>
      </w:r>
      <w:r>
        <w:rPr>
          <w:rFonts w:hint="default" w:ascii="宋体" w:hAnsi="宋体" w:eastAsia="Calibri" w:cs="宋体"/>
          <w:color w:val="000000"/>
          <w:kern w:val="2"/>
          <w:sz w:val="24"/>
          <w:szCs w:val="24"/>
          <w:lang w:val="en-US" w:eastAsia="zh-CN" w:bidi="ar"/>
        </w:rPr>
        <w:t xml:space="preserve"> </w:t>
      </w:r>
    </w:p>
    <w:p w14:paraId="2AA632C4">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88" w:name="_Toc343033036"/>
      <w:bookmarkEnd w:id="188"/>
      <w:r>
        <w:rPr>
          <w:rFonts w:hint="eastAsia" w:ascii="宋体" w:hAnsi="宋体" w:eastAsia="宋体" w:cs="宋体"/>
          <w:color w:val="000000"/>
          <w:kern w:val="2"/>
          <w:sz w:val="24"/>
          <w:szCs w:val="24"/>
          <w:lang w:val="en-US" w:eastAsia="zh-CN" w:bidi="ar"/>
        </w:rPr>
        <w:t xml:space="preserve">1.6 </w:t>
      </w:r>
      <w:r>
        <w:rPr>
          <w:rFonts w:hint="default" w:ascii="Calibri" w:hAnsi="Calibri" w:eastAsia="Calibri" w:cs="Calibri"/>
          <w:color w:val="000000"/>
          <w:kern w:val="2"/>
          <w:sz w:val="24"/>
          <w:szCs w:val="24"/>
          <w:lang w:val="en-US" w:eastAsia="zh-CN" w:bidi="ar"/>
        </w:rPr>
        <w:t>发现对方严重违反合同的行为，有向其上级部门举报、建议给予处理并要求告知处理结果的权利。没有上级部门的，可按本合同第二部分《通用条款》第</w:t>
      </w:r>
      <w:r>
        <w:rPr>
          <w:rFonts w:hint="eastAsia" w:ascii="宋体" w:hAnsi="宋体" w:eastAsia="宋体" w:cs="宋体"/>
          <w:color w:val="000000"/>
          <w:kern w:val="2"/>
          <w:sz w:val="24"/>
          <w:szCs w:val="24"/>
          <w:lang w:val="en-US" w:eastAsia="zh-CN" w:bidi="ar"/>
        </w:rPr>
        <w:t>87</w:t>
      </w:r>
      <w:r>
        <w:rPr>
          <w:rFonts w:hint="default" w:ascii="Calibri" w:hAnsi="Calibri" w:eastAsia="Calibri" w:cs="Calibri"/>
          <w:color w:val="000000"/>
          <w:kern w:val="2"/>
          <w:sz w:val="24"/>
          <w:szCs w:val="24"/>
          <w:lang w:val="en-US" w:eastAsia="zh-CN" w:bidi="ar"/>
        </w:rPr>
        <w:t>条规定处理。</w:t>
      </w:r>
      <w:r>
        <w:rPr>
          <w:rFonts w:hint="default" w:ascii="宋体" w:hAnsi="宋体" w:eastAsia="Calibri" w:cs="宋体"/>
          <w:color w:val="000000"/>
          <w:kern w:val="2"/>
          <w:sz w:val="24"/>
          <w:szCs w:val="24"/>
          <w:lang w:val="en-US" w:eastAsia="zh-CN" w:bidi="ar"/>
        </w:rPr>
        <w:t xml:space="preserve"> </w:t>
      </w:r>
    </w:p>
    <w:p w14:paraId="26E82E31">
      <w:pPr>
        <w:keepNext w:val="0"/>
        <w:keepLines w:val="0"/>
        <w:widowControl/>
        <w:suppressLineNumbers w:val="0"/>
        <w:spacing w:before="0" w:beforeAutospacing="1" w:after="160" w:afterAutospacing="0" w:line="360" w:lineRule="auto"/>
        <w:ind w:left="0" w:right="0" w:firstLine="472" w:firstLineChars="196"/>
        <w:jc w:val="left"/>
        <w:rPr>
          <w:rFonts w:hint="default" w:ascii="宋体" w:hAnsi="宋体" w:cs="宋体"/>
          <w:b/>
          <w:bCs w:val="0"/>
          <w:kern w:val="2"/>
          <w:sz w:val="24"/>
          <w:szCs w:val="24"/>
        </w:rPr>
      </w:pPr>
      <w:r>
        <w:rPr>
          <w:rFonts w:hint="eastAsia" w:ascii="宋体" w:hAnsi="宋体" w:eastAsia="宋体" w:cs="宋体"/>
          <w:b/>
          <w:bCs w:val="0"/>
          <w:color w:val="000000"/>
          <w:kern w:val="2"/>
          <w:sz w:val="24"/>
          <w:szCs w:val="24"/>
          <w:lang w:val="en-US" w:eastAsia="zh-CN" w:bidi="ar"/>
        </w:rPr>
        <w:t xml:space="preserve">2 </w:t>
      </w:r>
      <w:r>
        <w:rPr>
          <w:rFonts w:hint="default" w:ascii="Calibri" w:hAnsi="Calibri" w:eastAsia="Calibri" w:cs="Calibri"/>
          <w:b/>
          <w:bCs w:val="0"/>
          <w:color w:val="000000"/>
          <w:kern w:val="2"/>
          <w:sz w:val="24"/>
          <w:szCs w:val="24"/>
          <w:lang w:val="en-US" w:eastAsia="zh-CN" w:bidi="ar"/>
        </w:rPr>
        <w:t xml:space="preserve">委托人义务 </w:t>
      </w:r>
    </w:p>
    <w:p w14:paraId="452A05B9">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89" w:name="_Toc343033037"/>
      <w:bookmarkEnd w:id="189"/>
      <w:r>
        <w:rPr>
          <w:rFonts w:hint="eastAsia" w:ascii="宋体" w:hAnsi="宋体" w:eastAsia="宋体" w:cs="宋体"/>
          <w:color w:val="000000"/>
          <w:kern w:val="2"/>
          <w:sz w:val="24"/>
          <w:szCs w:val="24"/>
          <w:lang w:val="en-US" w:eastAsia="zh-CN" w:bidi="ar"/>
        </w:rPr>
        <w:t xml:space="preserve">2 .1 </w:t>
      </w:r>
      <w:r>
        <w:rPr>
          <w:rFonts w:hint="default" w:ascii="Calibri" w:hAnsi="Calibri" w:eastAsia="Calibri" w:cs="Calibri"/>
          <w:color w:val="000000"/>
          <w:kern w:val="2"/>
          <w:sz w:val="24"/>
          <w:szCs w:val="24"/>
          <w:lang w:val="en-US" w:eastAsia="zh-CN" w:bidi="ar"/>
        </w:rPr>
        <w:t>委托人及其工作人员不得索取或接受受托人的礼金、有价证券和贵重物品，不得在受托人报销任何应由委托人或其工作人员个人支付的费用。</w:t>
      </w:r>
      <w:r>
        <w:rPr>
          <w:rFonts w:hint="default" w:ascii="宋体" w:hAnsi="宋体" w:eastAsia="Calibri" w:cs="宋体"/>
          <w:color w:val="000000"/>
          <w:kern w:val="2"/>
          <w:sz w:val="24"/>
          <w:szCs w:val="24"/>
          <w:lang w:val="en-US" w:eastAsia="zh-CN" w:bidi="ar"/>
        </w:rPr>
        <w:t xml:space="preserve"> </w:t>
      </w:r>
    </w:p>
    <w:p w14:paraId="13EAFEA1">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90" w:name="_Toc343033038"/>
      <w:bookmarkEnd w:id="190"/>
      <w:r>
        <w:rPr>
          <w:rFonts w:hint="eastAsia" w:ascii="宋体" w:hAnsi="宋体" w:eastAsia="宋体" w:cs="宋体"/>
          <w:color w:val="000000"/>
          <w:kern w:val="2"/>
          <w:sz w:val="24"/>
          <w:szCs w:val="24"/>
          <w:lang w:val="en-US" w:eastAsia="zh-CN" w:bidi="ar"/>
        </w:rPr>
        <w:t xml:space="preserve">2.2 </w:t>
      </w:r>
      <w:r>
        <w:rPr>
          <w:rFonts w:hint="default" w:ascii="Calibri" w:hAnsi="Calibri" w:eastAsia="Calibri" w:cs="Calibri"/>
          <w:color w:val="000000"/>
          <w:kern w:val="2"/>
          <w:sz w:val="24"/>
          <w:szCs w:val="24"/>
          <w:lang w:val="en-US" w:eastAsia="zh-CN" w:bidi="ar"/>
        </w:rPr>
        <w:t>委托人及其工作人员不得参加受托人安排的宴请（工作餐除外）和娱乐活动，不得接受受托人提供的通讯、交通工具和高档办公用品等物品。</w:t>
      </w:r>
      <w:r>
        <w:rPr>
          <w:rFonts w:hint="default" w:ascii="宋体" w:hAnsi="宋体" w:eastAsia="Calibri" w:cs="宋体"/>
          <w:color w:val="000000"/>
          <w:kern w:val="2"/>
          <w:sz w:val="24"/>
          <w:szCs w:val="24"/>
          <w:lang w:val="en-US" w:eastAsia="zh-CN" w:bidi="ar"/>
        </w:rPr>
        <w:t xml:space="preserve"> </w:t>
      </w:r>
    </w:p>
    <w:p w14:paraId="1CB14AF1">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91" w:name="_Toc343033039"/>
      <w:bookmarkEnd w:id="191"/>
      <w:r>
        <w:rPr>
          <w:rFonts w:hint="eastAsia" w:ascii="宋体" w:hAnsi="宋体" w:eastAsia="宋体" w:cs="宋体"/>
          <w:color w:val="000000"/>
          <w:kern w:val="2"/>
          <w:sz w:val="24"/>
          <w:szCs w:val="24"/>
          <w:lang w:val="en-US" w:eastAsia="zh-CN" w:bidi="ar"/>
        </w:rPr>
        <w:t xml:space="preserve">2.3 </w:t>
      </w:r>
      <w:r>
        <w:rPr>
          <w:rFonts w:hint="default" w:ascii="Calibri" w:hAnsi="Calibri" w:eastAsia="Calibri" w:cs="Calibri"/>
          <w:color w:val="000000"/>
          <w:kern w:val="2"/>
          <w:sz w:val="24"/>
          <w:szCs w:val="24"/>
          <w:lang w:val="en-US" w:eastAsia="zh-CN" w:bidi="ar"/>
        </w:rPr>
        <w:t>委托人及其工作人员不得要求或者接受受托人为其住房装修、婚丧嫁娶活动、配偶子女工作安排以及出国出境、旅游等提供方便。</w:t>
      </w:r>
      <w:r>
        <w:rPr>
          <w:rFonts w:hint="default" w:ascii="宋体" w:hAnsi="宋体" w:eastAsia="Calibri" w:cs="宋体"/>
          <w:color w:val="000000"/>
          <w:kern w:val="2"/>
          <w:sz w:val="24"/>
          <w:szCs w:val="24"/>
          <w:lang w:val="en-US" w:eastAsia="zh-CN" w:bidi="ar"/>
        </w:rPr>
        <w:t xml:space="preserve"> </w:t>
      </w:r>
    </w:p>
    <w:p w14:paraId="5F4C4E77">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92" w:name="_Toc343033040"/>
      <w:bookmarkEnd w:id="192"/>
      <w:r>
        <w:rPr>
          <w:rFonts w:hint="eastAsia" w:ascii="宋体" w:hAnsi="宋体" w:eastAsia="宋体" w:cs="宋体"/>
          <w:color w:val="000000"/>
          <w:kern w:val="2"/>
          <w:sz w:val="24"/>
          <w:szCs w:val="24"/>
          <w:lang w:val="en-US" w:eastAsia="zh-CN" w:bidi="ar"/>
        </w:rPr>
        <w:t xml:space="preserve">2 .4 </w:t>
      </w:r>
      <w:r>
        <w:rPr>
          <w:rFonts w:hint="default" w:ascii="Calibri" w:hAnsi="Calibri" w:eastAsia="Calibri" w:cs="Calibri"/>
          <w:color w:val="000000"/>
          <w:kern w:val="2"/>
          <w:sz w:val="24"/>
          <w:szCs w:val="24"/>
          <w:lang w:val="en-US" w:eastAsia="zh-CN" w:bidi="ar"/>
        </w:rPr>
        <w:t>委托人及其工作人员不得以任何理由向受托人推荐分包人、推销材料和工程设备，不得要求受托人购买合同以外的材料和工程设备。</w:t>
      </w:r>
      <w:r>
        <w:rPr>
          <w:rFonts w:hint="default" w:ascii="宋体" w:hAnsi="宋体" w:eastAsia="Calibri" w:cs="宋体"/>
          <w:color w:val="000000"/>
          <w:kern w:val="2"/>
          <w:sz w:val="24"/>
          <w:szCs w:val="24"/>
          <w:lang w:val="en-US" w:eastAsia="zh-CN" w:bidi="ar"/>
        </w:rPr>
        <w:t xml:space="preserve"> </w:t>
      </w:r>
    </w:p>
    <w:p w14:paraId="37F5F6F0">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93" w:name="_Toc343033041"/>
      <w:bookmarkEnd w:id="193"/>
      <w:r>
        <w:rPr>
          <w:rFonts w:hint="eastAsia" w:ascii="宋体" w:hAnsi="宋体" w:eastAsia="宋体" w:cs="宋体"/>
          <w:color w:val="000000"/>
          <w:kern w:val="2"/>
          <w:sz w:val="24"/>
          <w:szCs w:val="24"/>
          <w:lang w:val="en-US" w:eastAsia="zh-CN" w:bidi="ar"/>
        </w:rPr>
        <w:t xml:space="preserve">2.5 </w:t>
      </w:r>
      <w:r>
        <w:rPr>
          <w:rFonts w:hint="default" w:ascii="Calibri" w:hAnsi="Calibri" w:eastAsia="Calibri" w:cs="Calibri"/>
          <w:color w:val="000000"/>
          <w:kern w:val="2"/>
          <w:sz w:val="24"/>
          <w:szCs w:val="24"/>
          <w:lang w:val="en-US" w:eastAsia="zh-CN" w:bidi="ar"/>
        </w:rPr>
        <w:t>委托人及其工作人员要秉公办事，不准营私舞弊，不准利用职权私自为合同工程安排施工队伍，也不得从事与合同工程有关的各种有偿中介活动。</w:t>
      </w:r>
      <w:r>
        <w:rPr>
          <w:rFonts w:hint="default" w:ascii="宋体" w:hAnsi="宋体" w:eastAsia="Calibri" w:cs="宋体"/>
          <w:color w:val="000000"/>
          <w:kern w:val="2"/>
          <w:sz w:val="24"/>
          <w:szCs w:val="24"/>
          <w:lang w:val="en-US" w:eastAsia="zh-CN" w:bidi="ar"/>
        </w:rPr>
        <w:t xml:space="preserve"> </w:t>
      </w:r>
    </w:p>
    <w:p w14:paraId="1620B43C">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94" w:name="_Toc343033042"/>
      <w:bookmarkEnd w:id="194"/>
      <w:r>
        <w:rPr>
          <w:rFonts w:hint="eastAsia" w:ascii="宋体" w:hAnsi="宋体" w:eastAsia="宋体" w:cs="宋体"/>
          <w:color w:val="000000"/>
          <w:kern w:val="2"/>
          <w:sz w:val="24"/>
          <w:szCs w:val="24"/>
          <w:lang w:val="en-US" w:eastAsia="zh-CN" w:bidi="ar"/>
        </w:rPr>
        <w:t xml:space="preserve">2.6 </w:t>
      </w:r>
      <w:r>
        <w:rPr>
          <w:rFonts w:hint="default" w:ascii="Calibri" w:hAnsi="Calibri" w:eastAsia="Calibri" w:cs="Calibri"/>
          <w:color w:val="000000"/>
          <w:kern w:val="2"/>
          <w:sz w:val="24"/>
          <w:szCs w:val="24"/>
          <w:lang w:val="en-US" w:eastAsia="zh-CN" w:bidi="ar"/>
        </w:rPr>
        <w:t>委托人及其工作人员（含其配偶、子女）不得从事与合同工程有关的材料和工程设备供应、工程分包、劳务等经济活动。</w:t>
      </w:r>
      <w:r>
        <w:rPr>
          <w:rFonts w:hint="default" w:ascii="宋体" w:hAnsi="宋体" w:eastAsia="Calibri" w:cs="宋体"/>
          <w:color w:val="000000"/>
          <w:kern w:val="2"/>
          <w:sz w:val="24"/>
          <w:szCs w:val="24"/>
          <w:lang w:val="en-US" w:eastAsia="zh-CN" w:bidi="ar"/>
        </w:rPr>
        <w:t xml:space="preserve"> </w:t>
      </w:r>
    </w:p>
    <w:p w14:paraId="6E6F0873">
      <w:pPr>
        <w:keepNext w:val="0"/>
        <w:keepLines w:val="0"/>
        <w:widowControl/>
        <w:suppressLineNumbers w:val="0"/>
        <w:spacing w:before="0" w:beforeAutospacing="1" w:after="160" w:afterAutospacing="0" w:line="360" w:lineRule="auto"/>
        <w:ind w:left="0" w:right="0" w:firstLine="472" w:firstLineChars="196"/>
        <w:jc w:val="left"/>
        <w:rPr>
          <w:rFonts w:hint="default" w:ascii="宋体" w:hAnsi="宋体" w:cs="宋体"/>
          <w:b/>
          <w:bCs w:val="0"/>
          <w:kern w:val="2"/>
          <w:sz w:val="24"/>
          <w:szCs w:val="24"/>
        </w:rPr>
      </w:pPr>
      <w:r>
        <w:rPr>
          <w:rFonts w:hint="eastAsia" w:ascii="宋体" w:hAnsi="宋体" w:eastAsia="宋体" w:cs="宋体"/>
          <w:b/>
          <w:bCs w:val="0"/>
          <w:color w:val="000000"/>
          <w:kern w:val="2"/>
          <w:sz w:val="24"/>
          <w:szCs w:val="24"/>
          <w:lang w:val="en-US" w:eastAsia="zh-CN" w:bidi="ar"/>
        </w:rPr>
        <w:t xml:space="preserve">3 </w:t>
      </w:r>
      <w:r>
        <w:rPr>
          <w:rFonts w:hint="default" w:ascii="Calibri" w:hAnsi="Calibri" w:eastAsia="Calibri" w:cs="Calibri"/>
          <w:b/>
          <w:bCs w:val="0"/>
          <w:color w:val="000000"/>
          <w:kern w:val="2"/>
          <w:sz w:val="24"/>
          <w:szCs w:val="24"/>
          <w:lang w:val="en-US" w:eastAsia="zh-CN" w:bidi="ar"/>
        </w:rPr>
        <w:t xml:space="preserve">受托人义务 </w:t>
      </w:r>
    </w:p>
    <w:p w14:paraId="1EF8F2D2">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95" w:name="_Toc343033043"/>
      <w:bookmarkEnd w:id="195"/>
      <w:r>
        <w:rPr>
          <w:rFonts w:hint="eastAsia" w:ascii="宋体" w:hAnsi="宋体" w:eastAsia="宋体" w:cs="宋体"/>
          <w:color w:val="000000"/>
          <w:kern w:val="2"/>
          <w:sz w:val="24"/>
          <w:szCs w:val="24"/>
          <w:lang w:val="en-US" w:eastAsia="zh-CN" w:bidi="ar"/>
        </w:rPr>
        <w:t xml:space="preserve">3.1 </w:t>
      </w:r>
      <w:r>
        <w:rPr>
          <w:rFonts w:hint="default" w:ascii="Calibri" w:hAnsi="Calibri" w:eastAsia="Calibri" w:cs="Calibri"/>
          <w:color w:val="000000"/>
          <w:kern w:val="2"/>
          <w:sz w:val="24"/>
          <w:szCs w:val="24"/>
          <w:lang w:val="en-US" w:eastAsia="zh-CN" w:bidi="ar"/>
        </w:rPr>
        <w:t>受托人不得以任何理由向委托人及其工作人员行贿或馈赠礼金、有价证券、贵重礼品。</w:t>
      </w:r>
      <w:r>
        <w:rPr>
          <w:rFonts w:hint="default" w:ascii="宋体" w:hAnsi="宋体" w:eastAsia="Calibri" w:cs="宋体"/>
          <w:color w:val="000000"/>
          <w:kern w:val="2"/>
          <w:sz w:val="24"/>
          <w:szCs w:val="24"/>
          <w:lang w:val="en-US" w:eastAsia="zh-CN" w:bidi="ar"/>
        </w:rPr>
        <w:t xml:space="preserve"> </w:t>
      </w:r>
    </w:p>
    <w:p w14:paraId="4651F32D">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96" w:name="_Toc343033044"/>
      <w:bookmarkEnd w:id="196"/>
      <w:r>
        <w:rPr>
          <w:rFonts w:hint="eastAsia" w:ascii="宋体" w:hAnsi="宋体" w:eastAsia="宋体" w:cs="宋体"/>
          <w:color w:val="000000"/>
          <w:kern w:val="2"/>
          <w:sz w:val="24"/>
          <w:szCs w:val="24"/>
          <w:lang w:val="en-US" w:eastAsia="zh-CN" w:bidi="ar"/>
        </w:rPr>
        <w:t xml:space="preserve">3.2 </w:t>
      </w:r>
      <w:r>
        <w:rPr>
          <w:rFonts w:hint="default" w:ascii="Calibri" w:hAnsi="Calibri" w:eastAsia="Calibri" w:cs="Calibri"/>
          <w:color w:val="000000"/>
          <w:kern w:val="2"/>
          <w:sz w:val="24"/>
          <w:szCs w:val="24"/>
          <w:lang w:val="en-US" w:eastAsia="zh-CN" w:bidi="ar"/>
        </w:rPr>
        <w:t>受托人不得以任何名义为委托人及其工作人员报销应由委托人或其工作人员个人支付的任何费用。</w:t>
      </w:r>
      <w:r>
        <w:rPr>
          <w:rFonts w:hint="default" w:ascii="宋体" w:hAnsi="宋体" w:eastAsia="Calibri" w:cs="宋体"/>
          <w:color w:val="000000"/>
          <w:kern w:val="2"/>
          <w:sz w:val="24"/>
          <w:szCs w:val="24"/>
          <w:lang w:val="en-US" w:eastAsia="zh-CN" w:bidi="ar"/>
        </w:rPr>
        <w:t xml:space="preserve"> </w:t>
      </w:r>
    </w:p>
    <w:p w14:paraId="4D6CE6A7">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97" w:name="_Toc343033045"/>
      <w:bookmarkEnd w:id="197"/>
      <w:r>
        <w:rPr>
          <w:rFonts w:hint="eastAsia" w:ascii="宋体" w:hAnsi="宋体" w:eastAsia="宋体" w:cs="宋体"/>
          <w:color w:val="000000"/>
          <w:kern w:val="2"/>
          <w:sz w:val="24"/>
          <w:szCs w:val="24"/>
          <w:lang w:val="en-US" w:eastAsia="zh-CN" w:bidi="ar"/>
        </w:rPr>
        <w:t xml:space="preserve">3.3 </w:t>
      </w:r>
      <w:r>
        <w:rPr>
          <w:rFonts w:hint="default" w:ascii="Calibri" w:hAnsi="Calibri" w:eastAsia="Calibri" w:cs="Calibri"/>
          <w:color w:val="000000"/>
          <w:kern w:val="2"/>
          <w:sz w:val="24"/>
          <w:szCs w:val="24"/>
          <w:lang w:val="en-US" w:eastAsia="zh-CN" w:bidi="ar"/>
        </w:rPr>
        <w:t>受托人不得以任何理由安排委托人及其工作人员参加宴请（工作餐除外）及娱乐活动。</w:t>
      </w:r>
      <w:r>
        <w:rPr>
          <w:rFonts w:hint="default" w:ascii="宋体" w:hAnsi="宋体" w:eastAsia="Calibri" w:cs="宋体"/>
          <w:color w:val="000000"/>
          <w:kern w:val="2"/>
          <w:sz w:val="24"/>
          <w:szCs w:val="24"/>
          <w:lang w:val="en-US" w:eastAsia="zh-CN" w:bidi="ar"/>
        </w:rPr>
        <w:t xml:space="preserve"> </w:t>
      </w:r>
    </w:p>
    <w:p w14:paraId="52A461BE">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98" w:name="_Toc343033046"/>
      <w:bookmarkEnd w:id="198"/>
      <w:r>
        <w:rPr>
          <w:rFonts w:hint="eastAsia" w:ascii="宋体" w:hAnsi="宋体" w:eastAsia="宋体" w:cs="宋体"/>
          <w:color w:val="000000"/>
          <w:kern w:val="2"/>
          <w:sz w:val="24"/>
          <w:szCs w:val="24"/>
          <w:lang w:val="en-US" w:eastAsia="zh-CN" w:bidi="ar"/>
        </w:rPr>
        <w:t xml:space="preserve">3.4 </w:t>
      </w:r>
      <w:r>
        <w:rPr>
          <w:rFonts w:hint="default" w:ascii="Calibri" w:hAnsi="Calibri" w:eastAsia="Calibri" w:cs="Calibri"/>
          <w:color w:val="000000"/>
          <w:kern w:val="2"/>
          <w:sz w:val="24"/>
          <w:szCs w:val="24"/>
          <w:lang w:val="en-US" w:eastAsia="zh-CN" w:bidi="ar"/>
        </w:rPr>
        <w:t>受托人不得为委托人和个人购置或提供通讯、交通工具和高档办公用品等物品。</w:t>
      </w:r>
      <w:r>
        <w:rPr>
          <w:rFonts w:hint="default" w:ascii="宋体" w:hAnsi="宋体" w:eastAsia="Calibri" w:cs="宋体"/>
          <w:color w:val="000000"/>
          <w:kern w:val="2"/>
          <w:sz w:val="24"/>
          <w:szCs w:val="24"/>
          <w:lang w:val="en-US" w:eastAsia="zh-CN" w:bidi="ar"/>
        </w:rPr>
        <w:t xml:space="preserve"> </w:t>
      </w:r>
    </w:p>
    <w:p w14:paraId="49A7AA69">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199" w:name="_Toc343033047"/>
      <w:bookmarkEnd w:id="199"/>
      <w:r>
        <w:rPr>
          <w:rFonts w:hint="eastAsia" w:ascii="宋体" w:hAnsi="宋体" w:eastAsia="宋体" w:cs="宋体"/>
          <w:color w:val="000000"/>
          <w:kern w:val="2"/>
          <w:sz w:val="24"/>
          <w:szCs w:val="24"/>
          <w:lang w:val="en-US" w:eastAsia="zh-CN" w:bidi="ar"/>
        </w:rPr>
        <w:t xml:space="preserve">3.5 </w:t>
      </w:r>
      <w:r>
        <w:rPr>
          <w:rFonts w:hint="default" w:ascii="Calibri" w:hAnsi="Calibri" w:eastAsia="Calibri" w:cs="Calibri"/>
          <w:color w:val="000000"/>
          <w:kern w:val="2"/>
          <w:sz w:val="24"/>
          <w:szCs w:val="24"/>
          <w:lang w:val="en-US" w:eastAsia="zh-CN" w:bidi="ar"/>
        </w:rPr>
        <w:t>受托人不得为委托人及其工作人员的住房装修、婚丧嫁娶活动、配偶子女工作安排以及出国出境、旅游等提供方便。</w:t>
      </w:r>
      <w:r>
        <w:rPr>
          <w:rFonts w:hint="default" w:ascii="宋体" w:hAnsi="宋体" w:eastAsia="Calibri" w:cs="宋体"/>
          <w:color w:val="000000"/>
          <w:kern w:val="2"/>
          <w:sz w:val="24"/>
          <w:szCs w:val="24"/>
          <w:lang w:val="en-US" w:eastAsia="zh-CN" w:bidi="ar"/>
        </w:rPr>
        <w:t xml:space="preserve"> </w:t>
      </w:r>
    </w:p>
    <w:p w14:paraId="018FF3CA">
      <w:pPr>
        <w:keepNext w:val="0"/>
        <w:keepLines w:val="0"/>
        <w:widowControl/>
        <w:suppressLineNumbers w:val="0"/>
        <w:spacing w:before="0" w:beforeAutospacing="1" w:after="160" w:afterAutospacing="0" w:line="360" w:lineRule="auto"/>
        <w:ind w:left="0" w:right="0" w:firstLine="472" w:firstLineChars="196"/>
        <w:jc w:val="left"/>
        <w:rPr>
          <w:rFonts w:hint="default" w:ascii="宋体" w:hAnsi="宋体" w:cs="宋体"/>
          <w:b/>
          <w:bCs w:val="0"/>
          <w:kern w:val="2"/>
          <w:sz w:val="24"/>
          <w:szCs w:val="24"/>
        </w:rPr>
      </w:pPr>
      <w:r>
        <w:rPr>
          <w:rFonts w:hint="eastAsia" w:ascii="宋体" w:hAnsi="宋体" w:eastAsia="宋体" w:cs="宋体"/>
          <w:b/>
          <w:bCs w:val="0"/>
          <w:color w:val="000000"/>
          <w:kern w:val="2"/>
          <w:sz w:val="24"/>
          <w:szCs w:val="24"/>
          <w:lang w:val="en-US" w:eastAsia="zh-CN" w:bidi="ar"/>
        </w:rPr>
        <w:t xml:space="preserve">4 </w:t>
      </w:r>
      <w:r>
        <w:rPr>
          <w:rFonts w:hint="default" w:ascii="Calibri" w:hAnsi="Calibri" w:eastAsia="Calibri" w:cs="Calibri"/>
          <w:b/>
          <w:bCs w:val="0"/>
          <w:color w:val="000000"/>
          <w:kern w:val="2"/>
          <w:sz w:val="24"/>
          <w:szCs w:val="24"/>
          <w:lang w:val="en-US" w:eastAsia="zh-CN" w:bidi="ar"/>
        </w:rPr>
        <w:t xml:space="preserve">违约责任 </w:t>
      </w:r>
    </w:p>
    <w:p w14:paraId="3E118DBE">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200" w:name="_Toc343033048"/>
      <w:bookmarkEnd w:id="200"/>
      <w:r>
        <w:rPr>
          <w:rFonts w:hint="eastAsia" w:ascii="宋体" w:hAnsi="宋体" w:eastAsia="宋体" w:cs="宋体"/>
          <w:color w:val="000000"/>
          <w:kern w:val="2"/>
          <w:sz w:val="24"/>
          <w:szCs w:val="24"/>
          <w:lang w:val="en-US" w:eastAsia="zh-CN" w:bidi="ar"/>
        </w:rPr>
        <w:t xml:space="preserve">4.1 </w:t>
      </w:r>
      <w:r>
        <w:rPr>
          <w:rFonts w:hint="default" w:ascii="Calibri" w:hAnsi="Calibri" w:eastAsia="Calibri" w:cs="Calibri"/>
          <w:color w:val="000000"/>
          <w:kern w:val="2"/>
          <w:sz w:val="24"/>
          <w:szCs w:val="24"/>
          <w:lang w:val="en-US" w:eastAsia="zh-CN" w:bidi="ar"/>
        </w:rPr>
        <w:t>委托人及其工作人员违反本合同第</w:t>
      </w:r>
      <w:r>
        <w:rPr>
          <w:rFonts w:hint="eastAsia" w:ascii="宋体" w:hAnsi="宋体" w:eastAsia="宋体" w:cs="宋体"/>
          <w:color w:val="000000"/>
          <w:kern w:val="2"/>
          <w:sz w:val="24"/>
          <w:szCs w:val="24"/>
          <w:lang w:val="en-US" w:eastAsia="zh-CN" w:bidi="ar"/>
        </w:rPr>
        <w:t>1</w:t>
      </w:r>
      <w:r>
        <w:rPr>
          <w:rFonts w:hint="default" w:ascii="Calibri" w:hAnsi="Calibri" w:eastAsia="Calibri" w:cs="Calibri"/>
          <w:color w:val="000000"/>
          <w:kern w:val="2"/>
          <w:sz w:val="24"/>
          <w:szCs w:val="24"/>
          <w:lang w:val="en-US" w:eastAsia="zh-CN" w:bidi="ar"/>
        </w:rPr>
        <w:t>条和第</w:t>
      </w:r>
      <w:r>
        <w:rPr>
          <w:rFonts w:hint="eastAsia" w:ascii="宋体" w:hAnsi="宋体" w:eastAsia="宋体" w:cs="宋体"/>
          <w:color w:val="000000"/>
          <w:kern w:val="2"/>
          <w:sz w:val="24"/>
          <w:szCs w:val="24"/>
          <w:lang w:val="en-US" w:eastAsia="zh-CN" w:bidi="ar"/>
        </w:rPr>
        <w:t>2</w:t>
      </w:r>
      <w:r>
        <w:rPr>
          <w:rFonts w:hint="default" w:ascii="Calibri" w:hAnsi="Calibri" w:eastAsia="Calibri" w:cs="Calibri"/>
          <w:color w:val="000000"/>
          <w:kern w:val="2"/>
          <w:sz w:val="24"/>
          <w:szCs w:val="24"/>
          <w:lang w:val="en-US" w:eastAsia="zh-CN" w:bidi="ar"/>
        </w:rPr>
        <w:t>条规定，应按照廉政建设的有关规定给予处分；涉嫌犯罪的，移交司法机关追究刑事责任；给受托人造成损失的，应予赔偿。</w:t>
      </w:r>
      <w:r>
        <w:rPr>
          <w:rFonts w:hint="default" w:ascii="宋体" w:hAnsi="宋体" w:eastAsia="Calibri" w:cs="宋体"/>
          <w:color w:val="000000"/>
          <w:kern w:val="2"/>
          <w:sz w:val="24"/>
          <w:szCs w:val="24"/>
          <w:lang w:val="en-US" w:eastAsia="zh-CN" w:bidi="ar"/>
        </w:rPr>
        <w:t xml:space="preserve"> </w:t>
      </w:r>
    </w:p>
    <w:p w14:paraId="771EDE26">
      <w:pPr>
        <w:keepNext w:val="0"/>
        <w:keepLines w:val="0"/>
        <w:widowControl/>
        <w:suppressLineNumbers w:val="0"/>
        <w:spacing w:before="0" w:beforeAutospacing="1" w:after="160" w:afterAutospacing="0" w:line="360" w:lineRule="auto"/>
        <w:ind w:left="0" w:right="0" w:firstLine="480" w:firstLineChars="200"/>
        <w:jc w:val="left"/>
        <w:outlineLvl w:val="0"/>
        <w:rPr>
          <w:rFonts w:hint="default" w:ascii="宋体" w:hAnsi="宋体" w:cs="宋体"/>
          <w:kern w:val="2"/>
          <w:sz w:val="24"/>
          <w:szCs w:val="24"/>
        </w:rPr>
      </w:pPr>
      <w:bookmarkStart w:id="201" w:name="_Toc343033049"/>
      <w:bookmarkEnd w:id="201"/>
      <w:r>
        <w:rPr>
          <w:rFonts w:hint="eastAsia" w:ascii="宋体" w:hAnsi="宋体" w:eastAsia="宋体" w:cs="宋体"/>
          <w:color w:val="000000"/>
          <w:kern w:val="2"/>
          <w:sz w:val="24"/>
          <w:szCs w:val="24"/>
          <w:lang w:val="en-US" w:eastAsia="zh-CN" w:bidi="ar"/>
        </w:rPr>
        <w:t xml:space="preserve">4.2 </w:t>
      </w:r>
      <w:r>
        <w:rPr>
          <w:rFonts w:hint="default" w:ascii="Calibri" w:hAnsi="Calibri" w:eastAsia="Calibri" w:cs="Calibri"/>
          <w:color w:val="000000"/>
          <w:kern w:val="2"/>
          <w:sz w:val="24"/>
          <w:szCs w:val="24"/>
          <w:lang w:val="en-US" w:eastAsia="zh-CN" w:bidi="ar"/>
        </w:rPr>
        <w:t>受托人及其工作人员违反本合同第</w:t>
      </w:r>
      <w:r>
        <w:rPr>
          <w:rFonts w:hint="eastAsia" w:ascii="宋体" w:hAnsi="宋体" w:eastAsia="宋体" w:cs="宋体"/>
          <w:color w:val="000000"/>
          <w:kern w:val="2"/>
          <w:sz w:val="24"/>
          <w:szCs w:val="24"/>
          <w:lang w:val="en-US" w:eastAsia="zh-CN" w:bidi="ar"/>
        </w:rPr>
        <w:t>1</w:t>
      </w:r>
      <w:r>
        <w:rPr>
          <w:rFonts w:hint="default" w:ascii="Calibri" w:hAnsi="Calibri" w:eastAsia="Calibri" w:cs="Calibri"/>
          <w:color w:val="000000"/>
          <w:kern w:val="2"/>
          <w:sz w:val="24"/>
          <w:szCs w:val="24"/>
          <w:lang w:val="en-US" w:eastAsia="zh-CN" w:bidi="ar"/>
        </w:rPr>
        <w:t>条和第</w:t>
      </w:r>
      <w:r>
        <w:rPr>
          <w:rFonts w:hint="eastAsia" w:ascii="宋体" w:hAnsi="宋体" w:eastAsia="宋体" w:cs="宋体"/>
          <w:color w:val="000000"/>
          <w:kern w:val="2"/>
          <w:sz w:val="24"/>
          <w:szCs w:val="24"/>
          <w:lang w:val="en-US" w:eastAsia="zh-CN" w:bidi="ar"/>
        </w:rPr>
        <w:t>3</w:t>
      </w:r>
      <w:r>
        <w:rPr>
          <w:rFonts w:hint="default" w:ascii="Calibri" w:hAnsi="Calibri" w:eastAsia="Calibri" w:cs="Calibri"/>
          <w:color w:val="000000"/>
          <w:kern w:val="2"/>
          <w:sz w:val="24"/>
          <w:szCs w:val="24"/>
          <w:lang w:val="en-US" w:eastAsia="zh-CN" w:bidi="ar"/>
        </w:rPr>
        <w:t>条规定，应按照廉政建设的有关规定给予处分；情节严重的，给予受托人</w:t>
      </w:r>
      <w:r>
        <w:rPr>
          <w:rFonts w:hint="eastAsia" w:ascii="宋体" w:hAnsi="宋体" w:eastAsia="宋体" w:cs="宋体"/>
          <w:color w:val="000000"/>
          <w:kern w:val="2"/>
          <w:sz w:val="24"/>
          <w:szCs w:val="24"/>
          <w:lang w:val="en-US" w:eastAsia="zh-CN" w:bidi="ar"/>
        </w:rPr>
        <w:t>1</w:t>
      </w:r>
      <w:r>
        <w:rPr>
          <w:rFonts w:hint="default" w:ascii="Calibri" w:hAnsi="Calibri" w:eastAsia="Calibri" w:cs="Calibri"/>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3</w:t>
      </w:r>
      <w:r>
        <w:rPr>
          <w:rFonts w:hint="default" w:ascii="Calibri" w:hAnsi="Calibri" w:eastAsia="Calibri" w:cs="Calibri"/>
          <w:color w:val="000000"/>
          <w:kern w:val="2"/>
          <w:sz w:val="24"/>
          <w:szCs w:val="24"/>
          <w:lang w:val="en-US" w:eastAsia="zh-CN" w:bidi="ar"/>
        </w:rPr>
        <w:t>年内不得进入工程建设市场的处罚；涉嫌犯罪的，移交司法机关追究刑事责任；给委托人造成损失的，应予赔偿；</w:t>
      </w:r>
      <w:r>
        <w:rPr>
          <w:rFonts w:hint="default" w:ascii="宋体" w:hAnsi="宋体" w:eastAsia="Calibri" w:cs="宋体"/>
          <w:color w:val="000000"/>
          <w:kern w:val="2"/>
          <w:sz w:val="24"/>
          <w:szCs w:val="24"/>
          <w:lang w:val="en-US" w:eastAsia="zh-CN" w:bidi="ar"/>
        </w:rPr>
        <w:t xml:space="preserve"> </w:t>
      </w:r>
    </w:p>
    <w:p w14:paraId="05B1B525">
      <w:pPr>
        <w:keepNext w:val="0"/>
        <w:keepLines w:val="0"/>
        <w:widowControl/>
        <w:suppressLineNumbers w:val="0"/>
        <w:spacing w:before="0" w:beforeAutospacing="1" w:after="160" w:afterAutospacing="0" w:line="360" w:lineRule="auto"/>
        <w:ind w:left="0" w:right="0" w:firstLine="472" w:firstLineChars="196"/>
        <w:jc w:val="left"/>
        <w:rPr>
          <w:rFonts w:hint="default" w:ascii="宋体" w:hAnsi="宋体" w:cs="宋体"/>
          <w:b/>
          <w:bCs w:val="0"/>
          <w:kern w:val="2"/>
          <w:sz w:val="24"/>
          <w:szCs w:val="24"/>
        </w:rPr>
      </w:pPr>
      <w:r>
        <w:rPr>
          <w:rFonts w:hint="eastAsia" w:ascii="宋体" w:hAnsi="宋体" w:eastAsia="宋体" w:cs="宋体"/>
          <w:b/>
          <w:bCs w:val="0"/>
          <w:color w:val="000000"/>
          <w:kern w:val="2"/>
          <w:sz w:val="24"/>
          <w:szCs w:val="24"/>
          <w:lang w:val="en-US" w:eastAsia="zh-CN" w:bidi="ar"/>
        </w:rPr>
        <w:t xml:space="preserve">5 </w:t>
      </w:r>
      <w:r>
        <w:rPr>
          <w:rFonts w:hint="default" w:ascii="Calibri" w:hAnsi="Calibri" w:eastAsia="Calibri" w:cs="Calibri"/>
          <w:b/>
          <w:bCs w:val="0"/>
          <w:color w:val="000000"/>
          <w:kern w:val="2"/>
          <w:sz w:val="24"/>
          <w:szCs w:val="24"/>
          <w:lang w:val="en-US" w:eastAsia="zh-CN" w:bidi="ar"/>
        </w:rPr>
        <w:t xml:space="preserve">双方约定 </w:t>
      </w:r>
    </w:p>
    <w:p w14:paraId="3DB5199C">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本合同由合同双方当事人或其上级部门负责监督执行，并由合同双方当事人或其上级部门相互约请对本合同执行情况进行检查。</w:t>
      </w:r>
      <w:r>
        <w:rPr>
          <w:rFonts w:hint="default" w:ascii="宋体" w:hAnsi="宋体" w:eastAsia="Calibri" w:cs="宋体"/>
          <w:color w:val="000000"/>
          <w:kern w:val="2"/>
          <w:sz w:val="24"/>
          <w:szCs w:val="24"/>
          <w:lang w:val="en-US" w:eastAsia="zh-CN" w:bidi="ar"/>
        </w:rPr>
        <w:t xml:space="preserve"> </w:t>
      </w:r>
    </w:p>
    <w:p w14:paraId="24AD2789">
      <w:pPr>
        <w:keepNext w:val="0"/>
        <w:keepLines w:val="0"/>
        <w:widowControl/>
        <w:suppressLineNumbers w:val="0"/>
        <w:spacing w:before="0" w:beforeAutospacing="1" w:after="160" w:afterAutospacing="0" w:line="360" w:lineRule="auto"/>
        <w:ind w:left="0" w:right="0" w:firstLine="472" w:firstLineChars="196"/>
        <w:jc w:val="left"/>
        <w:rPr>
          <w:rFonts w:hint="default" w:ascii="宋体" w:hAnsi="宋体" w:cs="宋体"/>
          <w:b/>
          <w:bCs w:val="0"/>
          <w:kern w:val="2"/>
          <w:sz w:val="24"/>
          <w:szCs w:val="24"/>
        </w:rPr>
      </w:pPr>
      <w:r>
        <w:rPr>
          <w:rFonts w:hint="eastAsia" w:ascii="宋体" w:hAnsi="宋体" w:eastAsia="宋体" w:cs="宋体"/>
          <w:b/>
          <w:bCs w:val="0"/>
          <w:color w:val="000000"/>
          <w:kern w:val="2"/>
          <w:sz w:val="24"/>
          <w:szCs w:val="24"/>
          <w:lang w:val="en-US" w:eastAsia="zh-CN" w:bidi="ar"/>
        </w:rPr>
        <w:t xml:space="preserve">6 </w:t>
      </w:r>
      <w:r>
        <w:rPr>
          <w:rFonts w:hint="default" w:ascii="Calibri" w:hAnsi="Calibri" w:eastAsia="Calibri" w:cs="Calibri"/>
          <w:b/>
          <w:bCs w:val="0"/>
          <w:color w:val="000000"/>
          <w:kern w:val="2"/>
          <w:sz w:val="24"/>
          <w:szCs w:val="24"/>
          <w:lang w:val="en-US" w:eastAsia="zh-CN" w:bidi="ar"/>
        </w:rPr>
        <w:t xml:space="preserve">合同法律效力 </w:t>
      </w:r>
    </w:p>
    <w:p w14:paraId="757197BC">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本合同作为</w:t>
      </w:r>
      <w:r>
        <w:rPr>
          <w:rFonts w:hint="default" w:ascii="Calibri" w:hAnsi="Calibri" w:eastAsia="Calibri" w:cs="Calibri"/>
          <w:color w:val="000000"/>
          <w:kern w:val="2"/>
          <w:sz w:val="24"/>
          <w:szCs w:val="24"/>
          <w:u w:val="single"/>
          <w:lang w:val="en-US" w:eastAsia="zh-CN" w:bidi="ar"/>
        </w:rPr>
        <w:t>广州市增城区雅瑶河（新塘段）加固工程质量检测服务</w:t>
      </w:r>
      <w:r>
        <w:rPr>
          <w:rFonts w:hint="default" w:ascii="Calibri" w:hAnsi="Calibri" w:eastAsia="Calibri" w:cs="Calibri"/>
          <w:color w:val="000000"/>
          <w:kern w:val="2"/>
          <w:sz w:val="24"/>
          <w:szCs w:val="24"/>
          <w:lang w:val="en-US" w:eastAsia="zh-CN" w:bidi="ar"/>
        </w:rPr>
        <w:t>（工程名称）合同的附件，与</w:t>
      </w:r>
      <w:r>
        <w:rPr>
          <w:rFonts w:hint="default" w:ascii="Calibri" w:hAnsi="Calibri" w:eastAsia="Calibri" w:cs="Calibri"/>
          <w:color w:val="000000"/>
          <w:kern w:val="2"/>
          <w:sz w:val="24"/>
          <w:szCs w:val="24"/>
          <w:u w:val="single"/>
          <w:lang w:val="en-US" w:eastAsia="zh-CN" w:bidi="ar"/>
        </w:rPr>
        <w:t>广州市增城区雅瑶河（新塘段）加固工程质量检测服务</w:t>
      </w:r>
      <w:r>
        <w:rPr>
          <w:rFonts w:hint="default" w:ascii="Calibri" w:hAnsi="Calibri" w:eastAsia="Calibri" w:cs="Calibri"/>
          <w:color w:val="000000"/>
          <w:kern w:val="2"/>
          <w:sz w:val="24"/>
          <w:szCs w:val="24"/>
          <w:lang w:val="en-US" w:eastAsia="zh-CN" w:bidi="ar"/>
        </w:rPr>
        <w:t>合同具有同等的法律效力。</w:t>
      </w:r>
      <w:r>
        <w:rPr>
          <w:rFonts w:hint="default" w:ascii="宋体" w:hAnsi="宋体" w:eastAsia="Calibri" w:cs="宋体"/>
          <w:color w:val="000000"/>
          <w:kern w:val="2"/>
          <w:sz w:val="24"/>
          <w:szCs w:val="24"/>
          <w:lang w:val="en-US" w:eastAsia="zh-CN" w:bidi="ar"/>
        </w:rPr>
        <w:t xml:space="preserve"> </w:t>
      </w:r>
    </w:p>
    <w:p w14:paraId="5DD524F6">
      <w:pPr>
        <w:keepNext w:val="0"/>
        <w:keepLines w:val="0"/>
        <w:widowControl/>
        <w:suppressLineNumbers w:val="0"/>
        <w:spacing w:before="0" w:beforeAutospacing="1" w:after="160" w:afterAutospacing="0" w:line="360" w:lineRule="auto"/>
        <w:ind w:left="0" w:right="0" w:firstLine="472" w:firstLineChars="196"/>
        <w:jc w:val="left"/>
        <w:rPr>
          <w:rFonts w:hint="default" w:ascii="宋体" w:hAnsi="宋体" w:cs="宋体"/>
          <w:b/>
          <w:bCs w:val="0"/>
          <w:kern w:val="2"/>
          <w:sz w:val="24"/>
          <w:szCs w:val="24"/>
        </w:rPr>
      </w:pPr>
      <w:r>
        <w:rPr>
          <w:rFonts w:hint="eastAsia" w:ascii="宋体" w:hAnsi="宋体" w:eastAsia="宋体" w:cs="宋体"/>
          <w:b/>
          <w:bCs w:val="0"/>
          <w:color w:val="000000"/>
          <w:kern w:val="2"/>
          <w:sz w:val="24"/>
          <w:szCs w:val="24"/>
          <w:lang w:val="en-US" w:eastAsia="zh-CN" w:bidi="ar"/>
        </w:rPr>
        <w:t xml:space="preserve">7 </w:t>
      </w:r>
      <w:r>
        <w:rPr>
          <w:rFonts w:hint="default" w:ascii="Calibri" w:hAnsi="Calibri" w:eastAsia="Calibri" w:cs="Calibri"/>
          <w:b/>
          <w:bCs w:val="0"/>
          <w:color w:val="000000"/>
          <w:kern w:val="2"/>
          <w:sz w:val="24"/>
          <w:szCs w:val="24"/>
          <w:lang w:val="en-US" w:eastAsia="zh-CN" w:bidi="ar"/>
        </w:rPr>
        <w:t xml:space="preserve">合同生效 </w:t>
      </w:r>
    </w:p>
    <w:p w14:paraId="37FF63DB">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本合同自合同双方当事人签署之日起生效，至合同工程竣工验收合格之日后失效。</w:t>
      </w:r>
      <w:r>
        <w:rPr>
          <w:rFonts w:hint="default" w:ascii="宋体" w:hAnsi="宋体" w:eastAsia="Calibri" w:cs="宋体"/>
          <w:color w:val="000000"/>
          <w:kern w:val="2"/>
          <w:sz w:val="24"/>
          <w:szCs w:val="24"/>
          <w:lang w:val="en-US" w:eastAsia="zh-CN" w:bidi="ar"/>
        </w:rPr>
        <w:t xml:space="preserve"> </w:t>
      </w:r>
    </w:p>
    <w:p w14:paraId="23C2649A">
      <w:pPr>
        <w:keepNext w:val="0"/>
        <w:keepLines w:val="0"/>
        <w:widowControl/>
        <w:suppressLineNumbers w:val="0"/>
        <w:spacing w:before="0" w:beforeAutospacing="1" w:after="160" w:afterAutospacing="0" w:line="360" w:lineRule="auto"/>
        <w:ind w:left="0" w:right="0" w:firstLine="472" w:firstLineChars="196"/>
        <w:jc w:val="left"/>
        <w:rPr>
          <w:rFonts w:hint="default" w:ascii="宋体" w:hAnsi="宋体" w:cs="宋体"/>
          <w:b/>
          <w:bCs w:val="0"/>
          <w:kern w:val="2"/>
          <w:sz w:val="24"/>
          <w:szCs w:val="24"/>
        </w:rPr>
      </w:pPr>
      <w:r>
        <w:rPr>
          <w:rFonts w:hint="eastAsia" w:ascii="宋体" w:hAnsi="宋体" w:eastAsia="宋体" w:cs="宋体"/>
          <w:b/>
          <w:bCs w:val="0"/>
          <w:color w:val="000000"/>
          <w:kern w:val="2"/>
          <w:sz w:val="24"/>
          <w:szCs w:val="24"/>
          <w:lang w:val="en-US" w:eastAsia="zh-CN" w:bidi="ar"/>
        </w:rPr>
        <w:t xml:space="preserve">8 </w:t>
      </w:r>
      <w:r>
        <w:rPr>
          <w:rFonts w:hint="default" w:ascii="Calibri" w:hAnsi="Calibri" w:eastAsia="Calibri" w:cs="Calibri"/>
          <w:b/>
          <w:bCs w:val="0"/>
          <w:color w:val="000000"/>
          <w:kern w:val="2"/>
          <w:sz w:val="24"/>
          <w:szCs w:val="24"/>
          <w:lang w:val="en-US" w:eastAsia="zh-CN" w:bidi="ar"/>
        </w:rPr>
        <w:t xml:space="preserve">合同份数 </w:t>
      </w:r>
    </w:p>
    <w:p w14:paraId="6BA80D76">
      <w:pPr>
        <w:keepNext w:val="0"/>
        <w:keepLines w:val="0"/>
        <w:widowControl/>
        <w:suppressLineNumbers w:val="0"/>
        <w:spacing w:before="0" w:beforeAutospacing="1" w:after="160" w:afterAutospacing="0" w:line="360" w:lineRule="auto"/>
        <w:ind w:left="0" w:right="0" w:firstLine="480" w:firstLineChars="200"/>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本合同一式</w:t>
      </w:r>
      <w:r>
        <w:rPr>
          <w:rFonts w:hint="default" w:ascii="宋体" w:hAnsi="宋体" w:eastAsia="Calibri"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u w:val="single"/>
          <w:lang w:val="en-US" w:eastAsia="zh-CN" w:bidi="ar"/>
        </w:rPr>
        <w:t>8</w:t>
      </w:r>
      <w:r>
        <w:rPr>
          <w:rFonts w:hint="default" w:ascii="宋体" w:hAnsi="宋体" w:eastAsia="Calibri" w:cs="宋体"/>
          <w:color w:val="000000"/>
          <w:kern w:val="2"/>
          <w:sz w:val="24"/>
          <w:szCs w:val="24"/>
          <w:u w:val="single"/>
          <w:lang w:val="en-US" w:eastAsia="zh-CN" w:bidi="ar"/>
        </w:rPr>
        <w:t xml:space="preserve"> </w:t>
      </w:r>
      <w:r>
        <w:rPr>
          <w:rFonts w:hint="default" w:ascii="Calibri" w:hAnsi="Calibri" w:eastAsia="Calibri" w:cs="Calibri"/>
          <w:color w:val="000000"/>
          <w:kern w:val="2"/>
          <w:sz w:val="24"/>
          <w:szCs w:val="24"/>
          <w:lang w:val="en-US" w:eastAsia="zh-CN" w:bidi="ar"/>
        </w:rPr>
        <w:t>份，其中委托人</w:t>
      </w:r>
      <w:r>
        <w:rPr>
          <w:rFonts w:hint="default" w:ascii="宋体" w:hAnsi="宋体" w:eastAsia="Calibri"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u w:val="single"/>
          <w:lang w:val="en-US" w:eastAsia="zh-CN" w:bidi="ar"/>
        </w:rPr>
        <w:t>4</w:t>
      </w:r>
      <w:r>
        <w:rPr>
          <w:rFonts w:hint="default" w:ascii="宋体" w:hAnsi="宋体" w:eastAsia="Calibri" w:cs="宋体"/>
          <w:color w:val="000000"/>
          <w:kern w:val="2"/>
          <w:sz w:val="24"/>
          <w:szCs w:val="24"/>
          <w:u w:val="single"/>
          <w:lang w:val="en-US" w:eastAsia="zh-CN" w:bidi="ar"/>
        </w:rPr>
        <w:t xml:space="preserve"> </w:t>
      </w:r>
      <w:r>
        <w:rPr>
          <w:rFonts w:hint="default" w:ascii="Calibri" w:hAnsi="Calibri" w:eastAsia="Calibri" w:cs="Calibri"/>
          <w:color w:val="000000"/>
          <w:kern w:val="2"/>
          <w:sz w:val="24"/>
          <w:szCs w:val="24"/>
          <w:lang w:val="en-US" w:eastAsia="zh-CN" w:bidi="ar"/>
        </w:rPr>
        <w:t>份，受托人</w:t>
      </w:r>
      <w:r>
        <w:rPr>
          <w:rFonts w:hint="default" w:ascii="宋体" w:hAnsi="宋体" w:eastAsia="Calibri"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u w:val="single"/>
          <w:lang w:val="en-US" w:eastAsia="zh-CN" w:bidi="ar"/>
        </w:rPr>
        <w:t>4</w:t>
      </w:r>
      <w:r>
        <w:rPr>
          <w:rFonts w:hint="default" w:ascii="宋体" w:hAnsi="宋体" w:eastAsia="Calibri" w:cs="宋体"/>
          <w:color w:val="000000"/>
          <w:kern w:val="2"/>
          <w:sz w:val="24"/>
          <w:szCs w:val="24"/>
          <w:u w:val="single"/>
          <w:lang w:val="en-US" w:eastAsia="zh-CN" w:bidi="ar"/>
        </w:rPr>
        <w:t xml:space="preserve"> </w:t>
      </w:r>
      <w:r>
        <w:rPr>
          <w:rFonts w:hint="default" w:ascii="Calibri" w:hAnsi="Calibri" w:eastAsia="Calibri" w:cs="Calibri"/>
          <w:color w:val="000000"/>
          <w:kern w:val="2"/>
          <w:sz w:val="24"/>
          <w:szCs w:val="24"/>
          <w:lang w:val="en-US" w:eastAsia="zh-CN" w:bidi="ar"/>
        </w:rPr>
        <w:t>份。有上级部门的，合同双方当事人应各送交其上级部门一份。</w:t>
      </w:r>
      <w:r>
        <w:rPr>
          <w:rFonts w:hint="default" w:ascii="宋体" w:hAnsi="宋体" w:eastAsia="Calibri" w:cs="宋体"/>
          <w:color w:val="000000"/>
          <w:kern w:val="2"/>
          <w:sz w:val="24"/>
          <w:szCs w:val="24"/>
          <w:lang w:val="en-US" w:eastAsia="zh-CN" w:bidi="ar"/>
        </w:rPr>
        <w:t xml:space="preserve"> </w:t>
      </w:r>
    </w:p>
    <w:p w14:paraId="76A29891">
      <w:pPr>
        <w:keepNext w:val="0"/>
        <w:keepLines w:val="0"/>
        <w:widowControl/>
        <w:suppressLineNumbers w:val="0"/>
        <w:spacing w:before="0" w:beforeAutospacing="1" w:after="160" w:afterAutospacing="0" w:line="360" w:lineRule="auto"/>
        <w:ind w:left="0" w:right="0"/>
        <w:jc w:val="left"/>
        <w:rPr>
          <w:rFonts w:hint="default" w:ascii="宋体" w:hAnsi="宋体" w:cs="宋体"/>
          <w:kern w:val="2"/>
          <w:sz w:val="24"/>
          <w:szCs w:val="24"/>
        </w:rPr>
      </w:pPr>
      <w:r>
        <w:rPr>
          <w:rFonts w:hint="default" w:ascii="宋体" w:hAnsi="宋体" w:eastAsia="Calibri" w:cs="宋体"/>
          <w:color w:val="000000"/>
          <w:kern w:val="2"/>
          <w:sz w:val="24"/>
          <w:szCs w:val="24"/>
          <w:lang w:val="en-US" w:eastAsia="zh-CN" w:bidi="ar"/>
        </w:rPr>
        <w:t xml:space="preserve"> </w:t>
      </w:r>
    </w:p>
    <w:p w14:paraId="0C0DA7D0">
      <w:pPr>
        <w:keepNext w:val="0"/>
        <w:keepLines w:val="0"/>
        <w:widowControl/>
        <w:suppressLineNumbers w:val="0"/>
        <w:spacing w:before="0" w:beforeAutospacing="1" w:after="160" w:afterAutospacing="0" w:line="360" w:lineRule="auto"/>
        <w:ind w:left="0" w:right="0"/>
        <w:jc w:val="left"/>
        <w:rPr>
          <w:rFonts w:hint="eastAsia" w:ascii="宋体" w:hAnsi="宋体" w:eastAsia="宋体" w:cs="宋体"/>
          <w:kern w:val="2"/>
          <w:sz w:val="22"/>
          <w:szCs w:val="22"/>
        </w:rPr>
      </w:pPr>
      <w:r>
        <w:rPr>
          <w:rFonts w:hint="default" w:ascii="Calibri" w:hAnsi="Calibri" w:eastAsia="Calibri" w:cs="Calibri"/>
          <w:color w:val="000000"/>
          <w:kern w:val="2"/>
          <w:sz w:val="24"/>
          <w:szCs w:val="24"/>
          <w:lang w:val="en-US" w:eastAsia="zh-CN" w:bidi="ar"/>
        </w:rPr>
        <w:t>委托人：（公章）</w:t>
      </w:r>
      <w:r>
        <w:rPr>
          <w:rFonts w:hint="eastAsia" w:ascii="宋体" w:hAnsi="宋体" w:eastAsia="宋体" w:cs="宋体"/>
          <w:color w:val="000000"/>
          <w:kern w:val="2"/>
          <w:sz w:val="24"/>
          <w:szCs w:val="24"/>
          <w:u w:val="single"/>
          <w:lang w:val="en-US" w:eastAsia="zh-CN" w:bidi="ar"/>
        </w:rPr>
        <w:t>广州市增城区新塘镇人民政府</w:t>
      </w:r>
    </w:p>
    <w:p w14:paraId="26A484BF">
      <w:pPr>
        <w:keepNext w:val="0"/>
        <w:keepLines w:val="0"/>
        <w:widowControl/>
        <w:suppressLineNumbers w:val="0"/>
        <w:spacing w:before="0" w:beforeAutospacing="1" w:after="160" w:afterAutospacing="0" w:line="360" w:lineRule="auto"/>
        <w:ind w:left="0" w:right="0"/>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法定代表人：（签字）</w:t>
      </w:r>
      <w:r>
        <w:rPr>
          <w:rFonts w:hint="default" w:ascii="宋体" w:hAnsi="宋体" w:eastAsia="Calibri" w:cs="宋体"/>
          <w:color w:val="000000"/>
          <w:kern w:val="2"/>
          <w:sz w:val="24"/>
          <w:szCs w:val="24"/>
          <w:u w:val="single"/>
          <w:lang w:val="en-US" w:eastAsia="zh-CN" w:bidi="ar"/>
        </w:rPr>
        <w:t xml:space="preserve">                   </w:t>
      </w:r>
    </w:p>
    <w:p w14:paraId="34A98839">
      <w:pPr>
        <w:keepNext w:val="0"/>
        <w:keepLines w:val="0"/>
        <w:widowControl/>
        <w:suppressLineNumbers w:val="0"/>
        <w:spacing w:before="0" w:beforeAutospacing="1" w:after="160" w:afterAutospacing="0" w:line="360" w:lineRule="auto"/>
        <w:ind w:left="0" w:right="0"/>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联系电话：</w:t>
      </w:r>
      <w:r>
        <w:rPr>
          <w:rFonts w:hint="default" w:ascii="宋体" w:hAnsi="宋体" w:eastAsia="Calibri" w:cs="宋体"/>
          <w:color w:val="000000"/>
          <w:kern w:val="2"/>
          <w:sz w:val="24"/>
          <w:szCs w:val="24"/>
          <w:u w:val="single"/>
          <w:lang w:val="en-US" w:eastAsia="zh-CN" w:bidi="ar"/>
        </w:rPr>
        <w:t xml:space="preserve">                            </w:t>
      </w:r>
      <w:r>
        <w:rPr>
          <w:rFonts w:hint="default" w:ascii="宋体" w:hAnsi="宋体" w:eastAsia="Calibri" w:cs="宋体"/>
          <w:color w:val="000000"/>
          <w:kern w:val="2"/>
          <w:sz w:val="24"/>
          <w:szCs w:val="24"/>
          <w:lang w:val="en-US" w:eastAsia="zh-CN" w:bidi="ar"/>
        </w:rPr>
        <w:t xml:space="preserve">  </w:t>
      </w:r>
    </w:p>
    <w:p w14:paraId="2BFD2EDA">
      <w:pPr>
        <w:keepNext w:val="0"/>
        <w:keepLines w:val="0"/>
        <w:widowControl/>
        <w:suppressLineNumbers w:val="0"/>
        <w:spacing w:before="0" w:beforeAutospacing="1" w:after="160" w:afterAutospacing="0" w:line="360" w:lineRule="auto"/>
        <w:ind w:left="0" w:right="0"/>
        <w:jc w:val="left"/>
        <w:rPr>
          <w:rFonts w:hint="default" w:ascii="宋体" w:hAnsi="宋体" w:cs="宋体"/>
          <w:kern w:val="2"/>
          <w:sz w:val="24"/>
          <w:szCs w:val="24"/>
        </w:rPr>
      </w:pPr>
      <w:r>
        <w:rPr>
          <w:rFonts w:hint="default" w:ascii="宋体" w:hAnsi="宋体" w:eastAsia="Calibri" w:cs="宋体"/>
          <w:color w:val="000000"/>
          <w:kern w:val="2"/>
          <w:sz w:val="24"/>
          <w:szCs w:val="24"/>
          <w:u w:val="single"/>
          <w:lang w:val="en-US" w:eastAsia="zh-CN" w:bidi="ar"/>
        </w:rPr>
        <w:t xml:space="preserve">       </w:t>
      </w:r>
      <w:r>
        <w:rPr>
          <w:rFonts w:hint="default" w:ascii="Calibri" w:hAnsi="Calibri" w:eastAsia="Calibri" w:cs="Calibri"/>
          <w:color w:val="000000"/>
          <w:kern w:val="2"/>
          <w:sz w:val="24"/>
          <w:szCs w:val="24"/>
          <w:lang w:val="en-US" w:eastAsia="zh-CN" w:bidi="ar"/>
        </w:rPr>
        <w:t>年</w:t>
      </w:r>
      <w:r>
        <w:rPr>
          <w:rFonts w:hint="default" w:ascii="宋体" w:hAnsi="宋体" w:eastAsia="Calibri" w:cs="宋体"/>
          <w:color w:val="000000"/>
          <w:kern w:val="2"/>
          <w:sz w:val="24"/>
          <w:szCs w:val="24"/>
          <w:u w:val="single"/>
          <w:lang w:val="en-US" w:eastAsia="zh-CN" w:bidi="ar"/>
        </w:rPr>
        <w:t xml:space="preserve">    </w:t>
      </w:r>
      <w:r>
        <w:rPr>
          <w:rFonts w:hint="default" w:ascii="Calibri" w:hAnsi="Calibri" w:eastAsia="Calibri" w:cs="Calibri"/>
          <w:color w:val="000000"/>
          <w:kern w:val="2"/>
          <w:sz w:val="24"/>
          <w:szCs w:val="24"/>
          <w:lang w:val="en-US" w:eastAsia="zh-CN" w:bidi="ar"/>
        </w:rPr>
        <w:t>月</w:t>
      </w:r>
      <w:r>
        <w:rPr>
          <w:rFonts w:hint="default" w:ascii="宋体" w:hAnsi="宋体" w:eastAsia="Calibri" w:cs="宋体"/>
          <w:color w:val="000000"/>
          <w:kern w:val="2"/>
          <w:sz w:val="24"/>
          <w:szCs w:val="24"/>
          <w:u w:val="single"/>
          <w:lang w:val="en-US" w:eastAsia="zh-CN" w:bidi="ar"/>
        </w:rPr>
        <w:t xml:space="preserve">    </w:t>
      </w:r>
      <w:r>
        <w:rPr>
          <w:rFonts w:hint="default" w:ascii="Calibri" w:hAnsi="Calibri" w:eastAsia="Calibri" w:cs="Calibri"/>
          <w:color w:val="000000"/>
          <w:kern w:val="2"/>
          <w:sz w:val="24"/>
          <w:szCs w:val="24"/>
          <w:lang w:val="en-US" w:eastAsia="zh-CN" w:bidi="ar"/>
        </w:rPr>
        <w:t>日</w:t>
      </w:r>
      <w:r>
        <w:rPr>
          <w:rFonts w:hint="default" w:ascii="宋体" w:hAnsi="宋体" w:eastAsia="Calibri" w:cs="宋体"/>
          <w:color w:val="000000"/>
          <w:kern w:val="2"/>
          <w:sz w:val="24"/>
          <w:szCs w:val="24"/>
          <w:lang w:val="en-US" w:eastAsia="zh-CN" w:bidi="ar"/>
        </w:rPr>
        <w:t xml:space="preserve">                     </w:t>
      </w:r>
    </w:p>
    <w:p w14:paraId="146526B3">
      <w:pPr>
        <w:keepNext w:val="0"/>
        <w:keepLines w:val="0"/>
        <w:widowControl/>
        <w:suppressLineNumbers w:val="0"/>
        <w:spacing w:before="0" w:beforeAutospacing="1" w:after="160" w:afterAutospacing="0" w:line="360" w:lineRule="auto"/>
        <w:ind w:left="0" w:right="0"/>
        <w:jc w:val="left"/>
        <w:rPr>
          <w:rFonts w:hint="default" w:ascii="宋体" w:hAnsi="宋体" w:cs="宋体"/>
          <w:kern w:val="2"/>
          <w:sz w:val="24"/>
          <w:szCs w:val="24"/>
        </w:rPr>
      </w:pPr>
      <w:r>
        <w:rPr>
          <w:rFonts w:hint="default" w:ascii="宋体" w:hAnsi="宋体" w:eastAsia="Calibri" w:cs="宋体"/>
          <w:color w:val="000000"/>
          <w:kern w:val="2"/>
          <w:sz w:val="24"/>
          <w:szCs w:val="24"/>
          <w:lang w:val="en-US" w:eastAsia="zh-CN" w:bidi="ar"/>
        </w:rPr>
        <w:t xml:space="preserve">     </w:t>
      </w:r>
    </w:p>
    <w:p w14:paraId="00529EC3">
      <w:pPr>
        <w:keepNext w:val="0"/>
        <w:keepLines w:val="0"/>
        <w:widowControl/>
        <w:suppressLineNumbers w:val="0"/>
        <w:spacing w:before="0" w:beforeAutospacing="1" w:after="160" w:afterAutospacing="0" w:line="360" w:lineRule="auto"/>
        <w:ind w:left="0" w:right="0"/>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受托人：（公章）</w:t>
      </w:r>
      <w:r>
        <w:rPr>
          <w:rFonts w:hint="default" w:ascii="宋体" w:hAnsi="宋体" w:eastAsia="Calibri" w:cs="宋体"/>
          <w:color w:val="000000"/>
          <w:kern w:val="2"/>
          <w:sz w:val="24"/>
          <w:szCs w:val="24"/>
          <w:u w:val="single"/>
          <w:lang w:val="en-US" w:eastAsia="zh-CN" w:bidi="ar"/>
        </w:rPr>
        <w:t xml:space="preserve"> </w:t>
      </w:r>
    </w:p>
    <w:p w14:paraId="4D535693">
      <w:pPr>
        <w:keepNext w:val="0"/>
        <w:keepLines w:val="0"/>
        <w:widowControl/>
        <w:suppressLineNumbers w:val="0"/>
        <w:spacing w:before="0" w:beforeAutospacing="1" w:after="160" w:afterAutospacing="0" w:line="360" w:lineRule="auto"/>
        <w:ind w:left="0" w:right="0"/>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法定代表人：（签字）</w:t>
      </w:r>
      <w:r>
        <w:rPr>
          <w:rFonts w:hint="default" w:ascii="宋体" w:hAnsi="宋体" w:eastAsia="Calibri" w:cs="宋体"/>
          <w:color w:val="000000"/>
          <w:kern w:val="2"/>
          <w:sz w:val="24"/>
          <w:szCs w:val="24"/>
          <w:u w:val="single"/>
          <w:lang w:val="en-US" w:eastAsia="zh-CN" w:bidi="ar"/>
        </w:rPr>
        <w:t xml:space="preserve">           </w:t>
      </w:r>
    </w:p>
    <w:p w14:paraId="5D43E3F9">
      <w:pPr>
        <w:keepNext w:val="0"/>
        <w:keepLines w:val="0"/>
        <w:widowControl/>
        <w:suppressLineNumbers w:val="0"/>
        <w:spacing w:before="0" w:beforeAutospacing="1" w:after="160" w:afterAutospacing="0" w:line="360" w:lineRule="auto"/>
        <w:ind w:left="0" w:right="0"/>
        <w:jc w:val="left"/>
        <w:rPr>
          <w:rFonts w:hint="default" w:ascii="宋体" w:hAnsi="宋体" w:cs="宋体"/>
          <w:kern w:val="2"/>
          <w:sz w:val="24"/>
          <w:szCs w:val="24"/>
        </w:rPr>
      </w:pPr>
      <w:r>
        <w:rPr>
          <w:rFonts w:hint="default" w:ascii="Calibri" w:hAnsi="Calibri" w:eastAsia="Calibri" w:cs="Calibri"/>
          <w:color w:val="000000"/>
          <w:kern w:val="2"/>
          <w:sz w:val="24"/>
          <w:szCs w:val="24"/>
          <w:lang w:val="en-US" w:eastAsia="zh-CN" w:bidi="ar"/>
        </w:rPr>
        <w:t>联系电话：</w:t>
      </w:r>
      <w:r>
        <w:rPr>
          <w:rFonts w:hint="default" w:ascii="宋体" w:hAnsi="宋体" w:eastAsia="Calibri" w:cs="宋体"/>
          <w:color w:val="000000"/>
          <w:kern w:val="2"/>
          <w:sz w:val="24"/>
          <w:szCs w:val="24"/>
          <w:u w:val="single"/>
          <w:lang w:val="en-US" w:eastAsia="zh-CN" w:bidi="ar"/>
        </w:rPr>
        <w:t xml:space="preserve"> </w:t>
      </w:r>
    </w:p>
    <w:p w14:paraId="3FCA3044">
      <w:pPr>
        <w:keepNext w:val="0"/>
        <w:keepLines w:val="0"/>
        <w:widowControl/>
        <w:suppressLineNumbers w:val="0"/>
        <w:spacing w:before="0" w:beforeAutospacing="1" w:after="160" w:afterAutospacing="0" w:line="360" w:lineRule="auto"/>
        <w:ind w:left="0" w:right="0"/>
        <w:jc w:val="left"/>
        <w:rPr>
          <w:rFonts w:hint="default" w:ascii="宋体" w:hAnsi="宋体" w:cs="宋体"/>
          <w:kern w:val="2"/>
          <w:sz w:val="24"/>
          <w:szCs w:val="24"/>
        </w:rPr>
      </w:pPr>
      <w:r>
        <w:rPr>
          <w:rFonts w:hint="default" w:ascii="宋体" w:hAnsi="宋体" w:eastAsia="Calibri" w:cs="宋体"/>
          <w:color w:val="000000"/>
          <w:kern w:val="2"/>
          <w:sz w:val="24"/>
          <w:szCs w:val="24"/>
          <w:u w:val="single"/>
          <w:lang w:val="en-US" w:eastAsia="zh-CN" w:bidi="ar"/>
        </w:rPr>
        <w:t xml:space="preserve">       </w:t>
      </w:r>
      <w:r>
        <w:rPr>
          <w:rFonts w:hint="default" w:ascii="Calibri" w:hAnsi="Calibri" w:eastAsia="Calibri" w:cs="Calibri"/>
          <w:color w:val="000000"/>
          <w:kern w:val="2"/>
          <w:sz w:val="24"/>
          <w:szCs w:val="24"/>
          <w:lang w:val="en-US" w:eastAsia="zh-CN" w:bidi="ar"/>
        </w:rPr>
        <w:t>年</w:t>
      </w:r>
      <w:r>
        <w:rPr>
          <w:rFonts w:hint="default" w:ascii="宋体" w:hAnsi="宋体" w:eastAsia="Calibri" w:cs="宋体"/>
          <w:color w:val="000000"/>
          <w:kern w:val="2"/>
          <w:sz w:val="24"/>
          <w:szCs w:val="24"/>
          <w:u w:val="single"/>
          <w:lang w:val="en-US" w:eastAsia="zh-CN" w:bidi="ar"/>
        </w:rPr>
        <w:t xml:space="preserve">    </w:t>
      </w:r>
      <w:r>
        <w:rPr>
          <w:rFonts w:hint="default" w:ascii="Calibri" w:hAnsi="Calibri" w:eastAsia="Calibri" w:cs="Calibri"/>
          <w:color w:val="000000"/>
          <w:kern w:val="2"/>
          <w:sz w:val="24"/>
          <w:szCs w:val="24"/>
          <w:lang w:val="en-US" w:eastAsia="zh-CN" w:bidi="ar"/>
        </w:rPr>
        <w:t>月</w:t>
      </w:r>
      <w:r>
        <w:rPr>
          <w:rFonts w:hint="default" w:ascii="宋体" w:hAnsi="宋体" w:eastAsia="Calibri" w:cs="宋体"/>
          <w:color w:val="000000"/>
          <w:kern w:val="2"/>
          <w:sz w:val="24"/>
          <w:szCs w:val="24"/>
          <w:u w:val="single"/>
          <w:lang w:val="en-US" w:eastAsia="zh-CN" w:bidi="ar"/>
        </w:rPr>
        <w:t xml:space="preserve">    </w:t>
      </w:r>
      <w:r>
        <w:rPr>
          <w:rFonts w:hint="default" w:ascii="Calibri" w:hAnsi="Calibri" w:eastAsia="Calibri" w:cs="Calibri"/>
          <w:color w:val="000000"/>
          <w:kern w:val="2"/>
          <w:sz w:val="24"/>
          <w:szCs w:val="24"/>
          <w:lang w:val="en-US" w:eastAsia="zh-CN" w:bidi="ar"/>
        </w:rPr>
        <w:t>日</w:t>
      </w:r>
      <w:r>
        <w:rPr>
          <w:rFonts w:hint="default" w:ascii="宋体" w:hAnsi="宋体" w:eastAsia="Calibri" w:cs="宋体"/>
          <w:color w:val="000000"/>
          <w:kern w:val="2"/>
          <w:sz w:val="24"/>
          <w:szCs w:val="24"/>
          <w:lang w:val="en-US" w:eastAsia="zh-CN" w:bidi="ar"/>
        </w:rPr>
        <w:t xml:space="preserve">  </w:t>
      </w:r>
    </w:p>
    <w:p w14:paraId="363EF1DB">
      <w:pPr>
        <w:pStyle w:val="10"/>
        <w:keepNext w:val="0"/>
        <w:keepLines w:val="0"/>
        <w:widowControl/>
        <w:suppressLineNumbers w:val="0"/>
        <w:spacing w:before="0" w:beforeAutospacing="1"/>
        <w:ind w:left="0" w:right="0"/>
        <w:rPr>
          <w:rFonts w:hint="eastAsia" w:ascii="Calibri" w:hAnsi="Calibri" w:eastAsia="宋体" w:cs="Times New Roman"/>
          <w:kern w:val="2"/>
          <w:sz w:val="22"/>
          <w:szCs w:val="22"/>
        </w:rPr>
      </w:pPr>
      <w:r>
        <w:rPr>
          <w:rFonts w:hint="eastAsia" w:ascii="Calibri" w:hAnsi="Calibri" w:eastAsia="宋体" w:cs="Times New Roman"/>
          <w:kern w:val="2"/>
          <w:sz w:val="22"/>
          <w:szCs w:val="22"/>
        </w:rPr>
        <w:t xml:space="preserve"> </w:t>
      </w:r>
    </w:p>
    <w:p w14:paraId="44F8620E">
      <w:pPr>
        <w:keepNext w:val="0"/>
        <w:keepLines w:val="0"/>
        <w:widowControl/>
        <w:suppressLineNumbers w:val="0"/>
        <w:spacing w:before="0" w:beforeAutospacing="1" w:after="160" w:afterAutospacing="0" w:line="480" w:lineRule="auto"/>
        <w:ind w:left="0" w:right="0"/>
        <w:jc w:val="left"/>
        <w:rPr>
          <w:rFonts w:hint="default" w:ascii="宋体" w:hAnsi="宋体" w:cs="宋体"/>
          <w:kern w:val="2"/>
          <w:sz w:val="22"/>
          <w:szCs w:val="22"/>
        </w:rPr>
      </w:pPr>
      <w:r>
        <w:rPr>
          <w:rFonts w:hint="default" w:ascii="宋体" w:hAnsi="宋体" w:eastAsia="Calibri" w:cs="宋体"/>
          <w:color w:val="000000"/>
          <w:kern w:val="2"/>
          <w:sz w:val="22"/>
          <w:szCs w:val="22"/>
          <w:lang w:val="en-US" w:eastAsia="zh-CN" w:bidi="ar"/>
        </w:rPr>
        <w:t xml:space="preserve"> </w:t>
      </w:r>
    </w:p>
    <w:p w14:paraId="467CC76E">
      <w:pPr>
        <w:keepNext w:val="0"/>
        <w:keepLines w:val="0"/>
        <w:widowControl/>
        <w:suppressLineNumbers w:val="0"/>
        <w:spacing w:before="0" w:beforeAutospacing="1" w:after="160" w:afterAutospacing="0" w:line="480" w:lineRule="auto"/>
        <w:ind w:left="0" w:right="0"/>
        <w:jc w:val="left"/>
        <w:rPr>
          <w:rFonts w:hint="default" w:ascii="宋体" w:hAnsi="宋体" w:cs="宋体"/>
          <w:kern w:val="2"/>
          <w:sz w:val="22"/>
          <w:szCs w:val="22"/>
        </w:rPr>
      </w:pPr>
      <w:r>
        <w:rPr>
          <w:rFonts w:hint="default" w:ascii="Calibri" w:hAnsi="Calibri" w:eastAsia="Calibri" w:cs="Calibri"/>
          <w:color w:val="000000"/>
          <w:kern w:val="2"/>
          <w:sz w:val="22"/>
          <w:szCs w:val="22"/>
          <w:lang w:val="en-US" w:eastAsia="zh-CN" w:bidi="ar"/>
        </w:rPr>
        <w:t>附件</w:t>
      </w:r>
      <w:r>
        <w:rPr>
          <w:rFonts w:hint="eastAsia" w:ascii="宋体" w:hAnsi="宋体" w:eastAsia="宋体" w:cs="宋体"/>
          <w:color w:val="000000"/>
          <w:kern w:val="2"/>
          <w:sz w:val="22"/>
          <w:szCs w:val="22"/>
          <w:lang w:val="en-US" w:eastAsia="zh-CN" w:bidi="ar"/>
        </w:rPr>
        <w:t xml:space="preserve">2   </w:t>
      </w:r>
      <w:r>
        <w:rPr>
          <w:rFonts w:hint="default" w:ascii="Calibri" w:hAnsi="Calibri" w:eastAsia="Calibri" w:cs="Calibri"/>
          <w:color w:val="000000"/>
          <w:kern w:val="2"/>
          <w:sz w:val="22"/>
          <w:szCs w:val="22"/>
          <w:lang w:val="en-US" w:eastAsia="zh-CN" w:bidi="ar"/>
        </w:rPr>
        <w:t>中标通知书</w:t>
      </w:r>
      <w:r>
        <w:rPr>
          <w:rFonts w:hint="default" w:ascii="宋体" w:hAnsi="宋体" w:eastAsia="Calibri" w:cs="宋体"/>
          <w:color w:val="000000"/>
          <w:kern w:val="2"/>
          <w:sz w:val="22"/>
          <w:szCs w:val="22"/>
          <w:lang w:val="en-US" w:eastAsia="zh-CN" w:bidi="ar"/>
        </w:rPr>
        <w:br w:type="page"/>
      </w:r>
      <w:r>
        <w:rPr>
          <w:rFonts w:hint="default" w:ascii="Calibri" w:hAnsi="Calibri" w:eastAsia="Calibri" w:cs="Calibri"/>
          <w:color w:val="000000"/>
          <w:kern w:val="2"/>
          <w:sz w:val="22"/>
          <w:szCs w:val="22"/>
          <w:lang w:val="en-US" w:eastAsia="zh-CN" w:bidi="ar"/>
        </w:rPr>
        <w:t>附件</w:t>
      </w:r>
      <w:r>
        <w:rPr>
          <w:rFonts w:hint="eastAsia" w:ascii="宋体" w:hAnsi="宋体" w:eastAsia="宋体" w:cs="宋体"/>
          <w:color w:val="000000"/>
          <w:kern w:val="2"/>
          <w:sz w:val="22"/>
          <w:szCs w:val="22"/>
          <w:lang w:val="en-US" w:eastAsia="zh-CN" w:bidi="ar"/>
        </w:rPr>
        <w:t>3</w:t>
      </w:r>
    </w:p>
    <w:p w14:paraId="636FA22A">
      <w:pPr>
        <w:keepNext w:val="0"/>
        <w:keepLines w:val="0"/>
        <w:widowControl/>
        <w:suppressLineNumbers w:val="0"/>
        <w:spacing w:before="0" w:beforeAutospacing="1" w:after="160" w:afterAutospacing="0" w:line="600" w:lineRule="exact"/>
        <w:ind w:left="0" w:right="0"/>
        <w:jc w:val="center"/>
        <w:rPr>
          <w:rFonts w:hint="eastAsia" w:ascii="宋体" w:hAnsi="宋体" w:eastAsia="宋体" w:cs="宋体"/>
          <w:b/>
          <w:bCs/>
          <w:kern w:val="2"/>
          <w:sz w:val="32"/>
          <w:szCs w:val="32"/>
        </w:rPr>
      </w:pPr>
      <w:r>
        <w:rPr>
          <w:rFonts w:hint="default" w:ascii="Calibri" w:hAnsi="Calibri" w:eastAsia="Calibri" w:cs="Calibri"/>
          <w:b/>
          <w:bCs/>
          <w:color w:val="000000"/>
          <w:kern w:val="2"/>
          <w:sz w:val="32"/>
          <w:szCs w:val="32"/>
          <w:lang w:val="en-US" w:eastAsia="zh-CN" w:bidi="ar"/>
        </w:rPr>
        <w:t>投标报价</w:t>
      </w:r>
      <w:r>
        <w:rPr>
          <w:rFonts w:hint="eastAsia" w:ascii="宋体" w:hAnsi="宋体" w:eastAsia="宋体" w:cs="宋体"/>
          <w:b/>
          <w:bCs/>
          <w:color w:val="000000"/>
          <w:kern w:val="2"/>
          <w:sz w:val="32"/>
          <w:szCs w:val="32"/>
          <w:lang w:val="en-US" w:eastAsia="zh-CN" w:bidi="ar"/>
        </w:rPr>
        <w:t>清单</w:t>
      </w:r>
    </w:p>
    <w:p w14:paraId="46DDC4FC">
      <w:pPr>
        <w:keepNext w:val="0"/>
        <w:keepLines w:val="0"/>
        <w:widowControl/>
        <w:suppressLineNumbers w:val="0"/>
        <w:spacing w:before="0" w:beforeAutospacing="1" w:after="160" w:afterAutospacing="0" w:line="256" w:lineRule="auto"/>
        <w:ind w:left="0" w:right="0"/>
        <w:jc w:val="left"/>
        <w:rPr>
          <w:rFonts w:hint="default" w:ascii="宋体" w:hAnsi="宋体" w:cs="宋体"/>
          <w:kern w:val="2"/>
          <w:sz w:val="22"/>
          <w:szCs w:val="22"/>
        </w:rPr>
      </w:pPr>
      <w:r>
        <w:rPr>
          <w:rFonts w:hint="default" w:ascii="宋体" w:hAnsi="宋体" w:eastAsia="Calibri" w:cs="宋体"/>
          <w:color w:val="000000"/>
          <w:kern w:val="2"/>
          <w:sz w:val="22"/>
          <w:szCs w:val="22"/>
          <w:lang w:val="en-US" w:eastAsia="zh-CN" w:bidi="ar"/>
        </w:rPr>
        <w:t xml:space="preserve"> </w:t>
      </w:r>
    </w:p>
    <w:p w14:paraId="61E4AA40">
      <w:pPr>
        <w:keepNext w:val="0"/>
        <w:keepLines w:val="0"/>
        <w:widowControl/>
        <w:suppressLineNumbers w:val="0"/>
        <w:spacing w:before="0" w:beforeAutospacing="1" w:after="160" w:afterAutospacing="0" w:line="256" w:lineRule="auto"/>
        <w:ind w:left="0" w:right="0"/>
        <w:jc w:val="left"/>
        <w:rPr>
          <w:rFonts w:hint="default" w:ascii="宋体" w:hAnsi="宋体" w:cs="宋体"/>
          <w:kern w:val="2"/>
          <w:sz w:val="22"/>
          <w:szCs w:val="22"/>
        </w:rPr>
      </w:pPr>
      <w:r>
        <w:rPr>
          <w:rFonts w:hint="default" w:ascii="宋体" w:hAnsi="宋体" w:eastAsia="Calibri" w:cs="宋体"/>
          <w:color w:val="000000"/>
          <w:kern w:val="2"/>
          <w:sz w:val="22"/>
          <w:szCs w:val="22"/>
          <w:lang w:val="en-US" w:eastAsia="zh-CN" w:bidi="ar"/>
        </w:rPr>
        <w:br w:type="page"/>
      </w:r>
      <w:r>
        <w:rPr>
          <w:rFonts w:hint="default" w:ascii="Calibri" w:hAnsi="Calibri" w:eastAsia="Calibri" w:cs="Calibri"/>
          <w:color w:val="000000"/>
          <w:kern w:val="2"/>
          <w:sz w:val="22"/>
          <w:szCs w:val="22"/>
          <w:lang w:val="en-US" w:eastAsia="zh-CN" w:bidi="ar"/>
        </w:rPr>
        <w:t>附件</w:t>
      </w:r>
      <w:r>
        <w:rPr>
          <w:rFonts w:hint="eastAsia" w:ascii="宋体" w:hAnsi="宋体" w:eastAsia="宋体" w:cs="宋体"/>
          <w:color w:val="000000"/>
          <w:kern w:val="2"/>
          <w:sz w:val="22"/>
          <w:szCs w:val="22"/>
          <w:lang w:val="en-US" w:eastAsia="zh-CN" w:bidi="ar"/>
        </w:rPr>
        <w:t>4</w:t>
      </w:r>
    </w:p>
    <w:p w14:paraId="1940E6DD">
      <w:pPr>
        <w:keepNext w:val="0"/>
        <w:keepLines w:val="0"/>
        <w:widowControl/>
        <w:suppressLineNumbers w:val="0"/>
        <w:spacing w:before="0" w:beforeAutospacing="1" w:after="160" w:afterAutospacing="0" w:line="256" w:lineRule="auto"/>
        <w:ind w:left="0" w:right="0"/>
        <w:jc w:val="center"/>
        <w:outlineLvl w:val="0"/>
        <w:rPr>
          <w:rFonts w:hint="default" w:ascii="宋体" w:hAnsi="宋体" w:cs="宋体"/>
          <w:b/>
          <w:bCs/>
          <w:kern w:val="0"/>
          <w:sz w:val="28"/>
          <w:szCs w:val="28"/>
        </w:rPr>
      </w:pPr>
      <w:r>
        <w:rPr>
          <w:rFonts w:hint="default" w:ascii="Calibri" w:hAnsi="Calibri" w:eastAsia="Calibri" w:cs="Calibri"/>
          <w:b/>
          <w:bCs/>
          <w:color w:val="000000"/>
          <w:kern w:val="0"/>
          <w:sz w:val="28"/>
          <w:szCs w:val="28"/>
          <w:lang w:val="en-US" w:eastAsia="zh-CN" w:bidi="ar"/>
        </w:rPr>
        <w:t>本项目</w:t>
      </w:r>
      <w:r>
        <w:rPr>
          <w:rFonts w:hint="eastAsia" w:ascii="宋体" w:hAnsi="宋体" w:eastAsia="宋体" w:cs="宋体"/>
          <w:b/>
          <w:bCs/>
          <w:color w:val="000000"/>
          <w:kern w:val="0"/>
          <w:sz w:val="28"/>
          <w:szCs w:val="28"/>
          <w:lang w:val="en-US" w:eastAsia="zh-CN" w:bidi="ar"/>
        </w:rPr>
        <w:t>检测</w:t>
      </w:r>
      <w:r>
        <w:rPr>
          <w:rFonts w:hint="default" w:ascii="Calibri" w:hAnsi="Calibri" w:eastAsia="Calibri" w:cs="Calibri"/>
          <w:b/>
          <w:bCs/>
          <w:color w:val="000000"/>
          <w:kern w:val="0"/>
          <w:sz w:val="28"/>
          <w:szCs w:val="28"/>
          <w:lang w:val="en-US" w:eastAsia="zh-CN" w:bidi="ar"/>
        </w:rPr>
        <w:t>机构人员一览表</w:t>
      </w:r>
    </w:p>
    <w:p w14:paraId="2601809C">
      <w:pPr>
        <w:pStyle w:val="20"/>
        <w:keepNext w:val="0"/>
        <w:keepLines w:val="0"/>
        <w:widowControl/>
        <w:suppressLineNumbers w:val="0"/>
        <w:spacing w:before="0" w:beforeAutospacing="1"/>
        <w:ind w:left="0" w:right="0"/>
        <w:rPr>
          <w:rFonts w:hint="eastAsia" w:ascii="Times New Roman" w:hAnsi="Times New Roman" w:eastAsia="宋体" w:cs="Times New Roman"/>
          <w:kern w:val="2"/>
          <w:sz w:val="20"/>
          <w:szCs w:val="20"/>
        </w:rPr>
      </w:pPr>
      <w:r>
        <w:rPr>
          <w:rFonts w:hint="eastAsia" w:ascii="Times New Roman" w:hAnsi="Times New Roman" w:eastAsia="宋体" w:cs="Times New Roman"/>
          <w:kern w:val="2"/>
          <w:sz w:val="20"/>
          <w:szCs w:val="20"/>
        </w:rPr>
        <w:t xml:space="preserve"> </w:t>
      </w:r>
    </w:p>
    <w:p w14:paraId="0E5C067C">
      <w:pPr>
        <w:keepNext w:val="0"/>
        <w:keepLines w:val="0"/>
        <w:widowControl/>
        <w:suppressLineNumbers w:val="0"/>
        <w:topLinePunct/>
        <w:spacing w:before="0" w:beforeAutospacing="1" w:after="160" w:afterAutospacing="0" w:line="360" w:lineRule="auto"/>
        <w:ind w:left="0" w:right="0"/>
        <w:jc w:val="center"/>
        <w:rPr>
          <w:rFonts w:hint="eastAsia" w:ascii="宋体" w:hAnsi="宋体" w:eastAsia="宋体" w:cs="宋体"/>
          <w:kern w:val="2"/>
          <w:sz w:val="44"/>
          <w:szCs w:val="44"/>
        </w:rPr>
      </w:pPr>
      <w:r>
        <w:rPr>
          <w:rFonts w:hint="eastAsia" w:ascii="宋体" w:hAnsi="宋体" w:eastAsia="宋体" w:cs="宋体"/>
          <w:color w:val="000000"/>
          <w:kern w:val="2"/>
          <w:sz w:val="44"/>
          <w:szCs w:val="44"/>
          <w:lang w:val="en-US" w:eastAsia="zh-CN" w:bidi="ar"/>
        </w:rPr>
        <w:br w:type="page"/>
      </w:r>
      <w:r>
        <w:rPr>
          <w:rFonts w:hint="eastAsia" w:ascii="宋体" w:hAnsi="宋体" w:eastAsia="宋体" w:cs="宋体"/>
          <w:color w:val="000000"/>
          <w:kern w:val="2"/>
          <w:sz w:val="44"/>
          <w:szCs w:val="44"/>
          <w:lang w:val="en-US" w:eastAsia="zh-CN" w:bidi="ar"/>
        </w:rPr>
        <w:t>第四章</w:t>
      </w:r>
      <w:bookmarkStart w:id="202" w:name="_Toc526895056"/>
      <w:bookmarkEnd w:id="202"/>
      <w:r>
        <w:rPr>
          <w:rFonts w:hint="eastAsia" w:ascii="宋体" w:hAnsi="宋体" w:eastAsia="宋体" w:cs="宋体"/>
          <w:color w:val="000000"/>
          <w:kern w:val="2"/>
          <w:sz w:val="44"/>
          <w:szCs w:val="44"/>
          <w:lang w:val="en-US" w:eastAsia="zh-CN" w:bidi="ar"/>
        </w:rPr>
        <w:t>发包人要求</w:t>
      </w:r>
    </w:p>
    <w:p w14:paraId="06227252">
      <w:pPr>
        <w:keepNext w:val="0"/>
        <w:keepLines w:val="0"/>
        <w:widowControl/>
        <w:suppressLineNumbers w:val="0"/>
        <w:spacing w:before="240" w:beforeLines="100" w:beforeAutospacing="0" w:after="120" w:afterLines="50" w:afterAutospacing="0" w:line="380" w:lineRule="exact"/>
        <w:ind w:left="420" w:right="0"/>
        <w:jc w:val="left"/>
        <w:outlineLvl w:val="1"/>
        <w:rPr>
          <w:rFonts w:hint="eastAsia" w:ascii="宋体" w:hAnsi="宋体" w:eastAsia="宋体" w:cs="宋体"/>
          <w:b/>
          <w:bCs w:val="0"/>
          <w:kern w:val="2"/>
          <w:sz w:val="24"/>
          <w:szCs w:val="24"/>
        </w:rPr>
      </w:pPr>
      <w:bookmarkStart w:id="203" w:name="_Toc6870"/>
      <w:bookmarkEnd w:id="203"/>
      <w:r>
        <w:rPr>
          <w:rFonts w:hint="eastAsia" w:ascii="宋体" w:hAnsi="宋体" w:eastAsia="宋体" w:cs="宋体"/>
          <w:b/>
          <w:bCs w:val="0"/>
          <w:color w:val="000000"/>
          <w:kern w:val="2"/>
          <w:sz w:val="24"/>
          <w:szCs w:val="24"/>
          <w:lang w:val="en-US" w:eastAsia="zh-CN" w:bidi="ar"/>
        </w:rPr>
        <w:t>一、技术标准、规范汇总</w:t>
      </w:r>
    </w:p>
    <w:p w14:paraId="7549FC79">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依据本项目设计文件的要求，本次招标检测技术服务须达到现行主要的中华人民共和国以及省、市或行业的检测技术标准或规范的要求和</w:t>
      </w:r>
      <w:r>
        <w:rPr>
          <w:rFonts w:hint="eastAsia" w:ascii="宋体" w:hAnsi="宋体" w:eastAsia="宋体" w:cs="宋体"/>
          <w:kern w:val="0"/>
          <w:sz w:val="24"/>
          <w:szCs w:val="24"/>
        </w:rPr>
        <w:t>设计方提供的设计文件要求。</w:t>
      </w:r>
    </w:p>
    <w:p w14:paraId="5C8597E0">
      <w:pPr>
        <w:keepNext w:val="0"/>
        <w:keepLines w:val="0"/>
        <w:widowControl/>
        <w:suppressLineNumbers w:val="0"/>
        <w:spacing w:before="240" w:beforeLines="100" w:beforeAutospacing="0" w:after="120" w:afterLines="50" w:afterAutospacing="0" w:line="380" w:lineRule="exact"/>
        <w:ind w:left="420" w:right="0"/>
        <w:jc w:val="left"/>
        <w:outlineLvl w:val="1"/>
        <w:rPr>
          <w:rFonts w:hint="eastAsia" w:ascii="宋体" w:hAnsi="宋体" w:eastAsia="宋体" w:cs="宋体"/>
          <w:b/>
          <w:bCs w:val="0"/>
          <w:kern w:val="2"/>
          <w:sz w:val="24"/>
          <w:szCs w:val="24"/>
        </w:rPr>
      </w:pPr>
      <w:bookmarkStart w:id="204" w:name="_Toc18684"/>
      <w:bookmarkEnd w:id="204"/>
      <w:r>
        <w:rPr>
          <w:rFonts w:hint="eastAsia" w:ascii="宋体" w:hAnsi="宋体" w:eastAsia="宋体" w:cs="宋体"/>
          <w:b/>
          <w:bCs w:val="0"/>
          <w:color w:val="000000"/>
          <w:kern w:val="2"/>
          <w:sz w:val="24"/>
          <w:szCs w:val="24"/>
          <w:lang w:val="en-US" w:eastAsia="zh-CN" w:bidi="ar"/>
        </w:rPr>
        <w:t>二、检测服务项目质量控制要求</w:t>
      </w:r>
    </w:p>
    <w:p w14:paraId="1596E5B4">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1、投标单位应建立为完成本投标检测投标项目而实施质量管理所需要组织结构，明示组织结构框图，并用文字明示各级人员职责，并提供质量检测工作受外界或领导机构影响的规定。并必须形成质量体系文件协调整个工作机构运转列出有效的、文体化的技术和管理程序，以便以最好的、最实际的方式来指导整个组织的工作人员、设备及信息的协调活动。质量体系文件应包括以下内容：</w:t>
      </w:r>
    </w:p>
    <w:p w14:paraId="5623386C">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（1）有效完成本项目的质量方针，包括目标和承诺；</w:t>
      </w:r>
    </w:p>
    <w:p w14:paraId="4C7E6924">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（2）投入本项目的组织结构框图；</w:t>
      </w:r>
    </w:p>
    <w:p w14:paraId="6241CD6F">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（3）各检测人员工作岗位及其职责；</w:t>
      </w:r>
    </w:p>
    <w:p w14:paraId="7969B542">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（4）样品质量管理程序；</w:t>
      </w:r>
    </w:p>
    <w:p w14:paraId="6E2EE29A">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（5）检测工作申诉处理程序；</w:t>
      </w:r>
    </w:p>
    <w:p w14:paraId="49D25525">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（6）保密和保护所有权程序。</w:t>
      </w:r>
    </w:p>
    <w:p w14:paraId="41127A84">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2、投标单位必须对本投标项目投入足够的检测人员，这些检测人员必须经过必要的与其承担任务相适应的教育、培训、并有相应的技术知识和经验。</w:t>
      </w:r>
    </w:p>
    <w:p w14:paraId="15F36BC5">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3、投标单位应配备足够的检测仪器设备。检测仪器设备必须在检定/校准有效期内,并在检定/校准有效期满后应进行检定/校准。各计量检测仪器设备都必须严格按要求有明显的标志。</w:t>
      </w:r>
    </w:p>
    <w:p w14:paraId="03274B01">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4、检测投标单位必须有近3年内从事本工程类似检测工程的经验。</w:t>
      </w:r>
    </w:p>
    <w:p w14:paraId="5E990073">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5、检测投标单位必须为配合施工和安全与质量监督编写各项实施的检测项目的《检测工作手册》。</w:t>
      </w:r>
    </w:p>
    <w:p w14:paraId="69B24077">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6、检测报告必须严格进行内部三级审核制度。</w:t>
      </w:r>
    </w:p>
    <w:p w14:paraId="425C1823">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（a）检测工作人员要熟悉并严格按照检测规程和方法，检测工作，同时做好数据记录；</w:t>
      </w:r>
    </w:p>
    <w:p w14:paraId="6B911CA1">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（b）各检测工作校核者应掌握检测规程和技术，检查数据与原始记录符合，事实符合，严格按照规范进行；</w:t>
      </w:r>
    </w:p>
    <w:p w14:paraId="5CE22921">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（c）报告审核者保证程序合法，报告有效。</w:t>
      </w:r>
    </w:p>
    <w:p w14:paraId="6731EC2F">
      <w:pPr>
        <w:keepNext w:val="0"/>
        <w:keepLines w:val="0"/>
        <w:widowControl/>
        <w:suppressLineNumbers w:val="0"/>
        <w:spacing w:before="240" w:beforeLines="100" w:beforeAutospacing="0" w:after="120" w:afterLines="50" w:afterAutospacing="0" w:line="380" w:lineRule="exact"/>
        <w:ind w:left="420" w:right="0"/>
        <w:jc w:val="left"/>
        <w:outlineLvl w:val="1"/>
        <w:rPr>
          <w:rFonts w:hint="eastAsia" w:ascii="宋体" w:hAnsi="宋体" w:eastAsia="宋体" w:cs="宋体"/>
          <w:b/>
          <w:bCs w:val="0"/>
          <w:kern w:val="2"/>
          <w:sz w:val="24"/>
          <w:szCs w:val="24"/>
        </w:rPr>
      </w:pPr>
      <w:bookmarkStart w:id="205" w:name="_Toc31830"/>
      <w:bookmarkEnd w:id="205"/>
      <w:r>
        <w:rPr>
          <w:rFonts w:hint="eastAsia" w:ascii="宋体" w:hAnsi="宋体" w:eastAsia="宋体" w:cs="宋体"/>
          <w:b/>
          <w:bCs w:val="0"/>
          <w:color w:val="000000"/>
          <w:kern w:val="2"/>
          <w:sz w:val="24"/>
          <w:szCs w:val="24"/>
          <w:lang w:val="en-US" w:eastAsia="zh-CN" w:bidi="ar"/>
        </w:rPr>
        <w:t>三、检测实施要点</w:t>
      </w:r>
    </w:p>
    <w:p w14:paraId="3B901381">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1、本项目检测技术方案必须符合国家及地方现行有关技术规范或规定以及设计单位的技术要求。</w:t>
      </w:r>
    </w:p>
    <w:p w14:paraId="773291F2">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2、本项目试验应严格按照设计要求到现场进行检测工作，检测单位须制定现场作业计划报监理单位审批。</w:t>
      </w:r>
    </w:p>
    <w:p w14:paraId="6513AAB0">
      <w:pPr>
        <w:pStyle w:val="24"/>
        <w:widowControl/>
        <w:spacing w:before="0" w:beforeAutospacing="1"/>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rPr>
        <w:t>3、检测单位应在完成现场检测作业后10个工作日内完成检测报告，并向建设单位提交一式八份成果报告。</w:t>
      </w:r>
    </w:p>
    <w:p w14:paraId="6AAAE87A">
      <w:pPr>
        <w:keepNext w:val="0"/>
        <w:keepLines w:val="0"/>
        <w:widowControl/>
        <w:suppressLineNumbers w:val="0"/>
        <w:spacing w:before="0" w:beforeAutospacing="1" w:after="0" w:afterAutospacing="0" w:line="480" w:lineRule="auto"/>
        <w:ind w:left="141" w:leftChars="67" w:right="-170" w:rightChars="-81"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bookmarkStart w:id="206" w:name="_Toc526895063"/>
      <w:bookmarkEnd w:id="206"/>
    </w:p>
    <w:p w14:paraId="0B884159">
      <w:pPr>
        <w:spacing w:line="480" w:lineRule="auto"/>
        <w:rPr>
          <w:rFonts w:hint="eastAsia" w:ascii="宋体" w:hAnsi="宋体" w:eastAsia="宋体" w:cs="宋体"/>
          <w:kern w:val="2"/>
          <w:sz w:val="44"/>
          <w:szCs w:val="44"/>
        </w:rPr>
        <w:sectPr>
          <w:pgSz w:w="11906" w:h="16838"/>
          <w:pgMar w:top="1134" w:right="1190" w:bottom="1134" w:left="1134" w:header="720" w:footer="720" w:gutter="0"/>
          <w:cols w:space="425" w:num="1"/>
          <w:docGrid w:type="lines" w:linePitch="299" w:charSpace="0"/>
        </w:sectPr>
      </w:pPr>
    </w:p>
    <w:p w14:paraId="680BF92C">
      <w:pPr>
        <w:keepNext w:val="0"/>
        <w:keepLines w:val="0"/>
        <w:widowControl/>
        <w:suppressLineNumbers w:val="0"/>
        <w:spacing w:before="0" w:beforeAutospacing="1" w:after="1050" w:afterAutospacing="0" w:line="256" w:lineRule="auto"/>
        <w:ind w:left="0" w:right="0"/>
        <w:jc w:val="center"/>
        <w:outlineLvl w:val="0"/>
        <w:rPr>
          <w:rFonts w:hint="eastAsia" w:ascii="宋体" w:hAnsi="宋体" w:eastAsia="宋体" w:cs="宋体"/>
          <w:kern w:val="2"/>
          <w:sz w:val="22"/>
          <w:szCs w:val="22"/>
        </w:rPr>
      </w:pPr>
      <w:bookmarkStart w:id="207" w:name="_Toc20"/>
      <w:bookmarkEnd w:id="207"/>
      <w:r>
        <w:rPr>
          <w:rFonts w:hint="eastAsia" w:ascii="宋体" w:hAnsi="宋体" w:eastAsia="宋体" w:cs="宋体"/>
          <w:color w:val="000000"/>
          <w:kern w:val="2"/>
          <w:sz w:val="44"/>
          <w:szCs w:val="44"/>
          <w:lang w:val="en-US" w:eastAsia="zh-CN" w:bidi="ar"/>
        </w:rPr>
        <w:t>第五章投标文件格式</w:t>
      </w:r>
    </w:p>
    <w:p w14:paraId="159D5511">
      <w:pPr>
        <w:keepNext w:val="0"/>
        <w:keepLines w:val="0"/>
        <w:widowControl/>
        <w:suppressLineNumbers w:val="0"/>
        <w:spacing w:before="0" w:beforeAutospacing="1" w:after="137"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2B022DAB">
      <w:pPr>
        <w:keepNext w:val="0"/>
        <w:keepLines w:val="0"/>
        <w:widowControl/>
        <w:suppressLineNumbers w:val="0"/>
        <w:spacing w:before="0" w:beforeAutospacing="1" w:after="134"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2D2D4F05">
      <w:pPr>
        <w:keepNext w:val="0"/>
        <w:keepLines w:val="0"/>
        <w:widowControl/>
        <w:suppressLineNumbers w:val="0"/>
        <w:spacing w:before="0" w:beforeAutospacing="1" w:after="76" w:afterAutospacing="0" w:line="271"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2"/>
          <w:sz w:val="20"/>
          <w:szCs w:val="20"/>
          <w:lang w:val="en-US" w:eastAsia="zh-CN" w:bidi="ar"/>
        </w:rPr>
        <w:t xml:space="preserve"> </w:t>
      </w:r>
    </w:p>
    <w:p w14:paraId="6807ECE9">
      <w:pPr>
        <w:keepNext w:val="0"/>
        <w:keepLines w:val="0"/>
        <w:widowControl/>
        <w:suppressLineNumbers w:val="0"/>
        <w:spacing w:before="0" w:beforeAutospacing="1" w:after="0" w:afterAutospacing="0" w:line="264" w:lineRule="auto"/>
        <w:ind w:left="10" w:right="0" w:hanging="10"/>
        <w:jc w:val="center"/>
        <w:outlineLvl w:val="0"/>
        <w:rPr>
          <w:rFonts w:hint="eastAsia" w:ascii="宋体" w:hAnsi="宋体" w:eastAsia="宋体" w:cs="宋体"/>
          <w:kern w:val="2"/>
          <w:sz w:val="22"/>
          <w:szCs w:val="22"/>
        </w:rPr>
      </w:pPr>
      <w:r>
        <w:rPr>
          <w:rFonts w:hint="eastAsia" w:ascii="宋体" w:hAnsi="宋体" w:eastAsia="宋体" w:cs="宋体"/>
          <w:color w:val="000000"/>
          <w:kern w:val="2"/>
          <w:sz w:val="28"/>
          <w:szCs w:val="28"/>
          <w:u w:val="single" w:color="000000"/>
          <w:lang w:val="en-US" w:eastAsia="zh-CN" w:bidi="ar"/>
        </w:rPr>
        <w:t xml:space="preserve">        </w:t>
      </w:r>
      <w:bookmarkStart w:id="208" w:name="_Toc21990"/>
      <w:bookmarkEnd w:id="208"/>
      <w:bookmarkStart w:id="209" w:name="_Toc17711_WPSOffice_Level1"/>
      <w:bookmarkEnd w:id="209"/>
      <w:bookmarkStart w:id="210" w:name="_Toc20579_WPSOffice_Level1"/>
      <w:r>
        <w:rPr>
          <w:rFonts w:hint="eastAsia" w:ascii="宋体" w:hAnsi="宋体" w:eastAsia="宋体" w:cs="宋体"/>
          <w:color w:val="000000"/>
          <w:kern w:val="2"/>
          <w:sz w:val="28"/>
          <w:szCs w:val="28"/>
          <w:lang w:val="en-US" w:eastAsia="zh-CN" w:bidi="ar"/>
        </w:rPr>
        <w:t>（项目名称）项目</w:t>
      </w:r>
      <w:bookmarkEnd w:id="210"/>
      <w:r>
        <w:rPr>
          <w:rFonts w:hint="eastAsia" w:ascii="宋体" w:hAnsi="宋体" w:eastAsia="宋体" w:cs="宋体"/>
          <w:color w:val="000000"/>
          <w:kern w:val="2"/>
          <w:sz w:val="28"/>
          <w:szCs w:val="28"/>
          <w:lang w:val="en-US" w:eastAsia="zh-CN" w:bidi="ar"/>
        </w:rPr>
        <w:t xml:space="preserve"> </w:t>
      </w:r>
    </w:p>
    <w:p w14:paraId="5E853FBF">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0"/>
          <w:szCs w:val="20"/>
          <w:lang w:val="en-US" w:eastAsia="zh-CN" w:bidi="ar"/>
        </w:rPr>
        <w:t xml:space="preserve"> </w:t>
      </w:r>
    </w:p>
    <w:p w14:paraId="3DB1F2DE">
      <w:pPr>
        <w:keepNext w:val="0"/>
        <w:keepLines w:val="0"/>
        <w:widowControl/>
        <w:suppressLineNumbers w:val="0"/>
        <w:spacing w:before="0" w:beforeAutospacing="1" w:after="254"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0"/>
          <w:szCs w:val="20"/>
          <w:lang w:val="en-US" w:eastAsia="zh-CN" w:bidi="ar"/>
        </w:rPr>
        <w:t xml:space="preserve"> </w:t>
      </w:r>
    </w:p>
    <w:p w14:paraId="49DCD983">
      <w:pPr>
        <w:keepNext w:val="0"/>
        <w:keepLines w:val="0"/>
        <w:widowControl/>
        <w:suppressLineNumbers w:val="0"/>
        <w:spacing w:before="0" w:beforeAutospacing="1" w:after="0" w:afterAutospacing="0" w:line="256" w:lineRule="auto"/>
        <w:ind w:left="0" w:right="0"/>
        <w:jc w:val="center"/>
        <w:outlineLvl w:val="1"/>
        <w:rPr>
          <w:rFonts w:hint="eastAsia" w:ascii="宋体" w:hAnsi="宋体" w:eastAsia="宋体" w:cs="宋体"/>
          <w:kern w:val="2"/>
          <w:sz w:val="22"/>
          <w:szCs w:val="22"/>
        </w:rPr>
      </w:pPr>
      <w:bookmarkStart w:id="211" w:name="_Toc16891"/>
      <w:bookmarkEnd w:id="211"/>
      <w:bookmarkStart w:id="212" w:name="_Toc31449_WPSOffice_Level2"/>
      <w:bookmarkEnd w:id="212"/>
      <w:bookmarkStart w:id="213" w:name="_Toc24750_WPSOffice_Level2"/>
      <w:r>
        <w:rPr>
          <w:rFonts w:hint="eastAsia" w:ascii="宋体" w:hAnsi="宋体" w:eastAsia="宋体" w:cs="宋体"/>
          <w:color w:val="000000"/>
          <w:kern w:val="2"/>
          <w:sz w:val="44"/>
          <w:szCs w:val="44"/>
          <w:lang w:val="en-US" w:eastAsia="zh-CN" w:bidi="ar"/>
        </w:rPr>
        <w:t>投 标 文 件</w:t>
      </w:r>
      <w:bookmarkEnd w:id="213"/>
      <w:r>
        <w:rPr>
          <w:rFonts w:hint="eastAsia" w:ascii="宋体" w:hAnsi="宋体" w:eastAsia="宋体" w:cs="宋体"/>
          <w:color w:val="000000"/>
          <w:kern w:val="2"/>
          <w:sz w:val="44"/>
          <w:szCs w:val="44"/>
          <w:lang w:val="en-US" w:eastAsia="zh-CN" w:bidi="ar"/>
        </w:rPr>
        <w:t xml:space="preserve"> </w:t>
      </w:r>
    </w:p>
    <w:p w14:paraId="1E1A8AB9">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rPr>
      </w:pPr>
      <w:r>
        <w:rPr>
          <w:rFonts w:hint="eastAsia" w:ascii="宋体" w:hAnsi="宋体" w:eastAsia="宋体" w:cs="宋体"/>
          <w:color w:val="000000"/>
          <w:kern w:val="2"/>
          <w:sz w:val="44"/>
          <w:szCs w:val="44"/>
          <w:lang w:val="en-US" w:eastAsia="zh-CN" w:bidi="ar"/>
        </w:rPr>
        <w:t xml:space="preserve"> </w:t>
      </w:r>
    </w:p>
    <w:p w14:paraId="24CAFD53">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0052B6D3">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522E483B">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3DE066E5">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30807970">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4E6666D8">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34615188">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54411457">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140F286B">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2533ED5E">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2B27928A">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71BE4445">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036E3376">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56C628B1">
      <w:pPr>
        <w:keepNext w:val="0"/>
        <w:keepLines w:val="0"/>
        <w:widowControl/>
        <w:suppressLineNumbers w:val="0"/>
        <w:spacing w:before="0" w:beforeAutospacing="1" w:after="38"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1ABB894B">
      <w:pPr>
        <w:keepNext w:val="0"/>
        <w:keepLines w:val="0"/>
        <w:widowControl/>
        <w:suppressLineNumbers w:val="0"/>
        <w:spacing w:before="0" w:beforeAutospacing="1" w:after="0" w:afterAutospacing="0" w:line="376" w:lineRule="auto"/>
        <w:ind w:left="1079" w:leftChars="514" w:right="0" w:firstLine="700" w:firstLineChars="250"/>
        <w:jc w:val="left"/>
        <w:outlineLvl w:val="1"/>
        <w:rPr>
          <w:rFonts w:hint="eastAsia" w:ascii="宋体" w:hAnsi="宋体" w:eastAsia="宋体" w:cs="宋体"/>
          <w:kern w:val="2"/>
          <w:sz w:val="28"/>
          <w:szCs w:val="28"/>
        </w:rPr>
      </w:pPr>
      <w:bookmarkStart w:id="214" w:name="_Toc439_WPSOffice_Level2"/>
      <w:bookmarkEnd w:id="214"/>
      <w:bookmarkStart w:id="215" w:name="_Toc2136_WPSOffice_Level2"/>
      <w:bookmarkEnd w:id="215"/>
      <w:bookmarkStart w:id="216" w:name="_Toc17165"/>
      <w:r>
        <w:rPr>
          <w:rFonts w:hint="eastAsia" w:ascii="宋体" w:hAnsi="宋体" w:eastAsia="宋体" w:cs="宋体"/>
          <w:color w:val="000000"/>
          <w:kern w:val="2"/>
          <w:sz w:val="28"/>
          <w:szCs w:val="28"/>
          <w:lang w:val="en-US" w:eastAsia="zh-CN" w:bidi="ar"/>
        </w:rPr>
        <w:t>投标人：</w:t>
      </w:r>
      <w:bookmarkEnd w:id="216"/>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8"/>
          <w:szCs w:val="28"/>
          <w:lang w:val="en-US" w:eastAsia="zh-CN" w:bidi="ar"/>
        </w:rPr>
        <w:t>（盖单位章）</w:t>
      </w:r>
    </w:p>
    <w:p w14:paraId="15F4E11A">
      <w:pPr>
        <w:keepNext w:val="0"/>
        <w:keepLines w:val="0"/>
        <w:widowControl/>
        <w:suppressLineNumbers w:val="0"/>
        <w:spacing w:before="0" w:beforeAutospacing="1" w:after="0" w:afterAutospacing="0" w:line="376" w:lineRule="auto"/>
        <w:ind w:left="1079" w:leftChars="514" w:right="0" w:firstLine="700" w:firstLineChars="250"/>
        <w:jc w:val="left"/>
        <w:outlineLvl w:val="1"/>
        <w:rPr>
          <w:rFonts w:hint="eastAsia" w:ascii="宋体" w:hAnsi="宋体" w:eastAsia="宋体" w:cs="宋体"/>
          <w:kern w:val="2"/>
          <w:sz w:val="22"/>
          <w:szCs w:val="22"/>
        </w:rPr>
      </w:pPr>
      <w:bookmarkStart w:id="217" w:name="_Toc23768_WPSOffice_Level2"/>
      <w:bookmarkEnd w:id="217"/>
      <w:bookmarkStart w:id="218" w:name="_Toc26506_WPSOffice_Level2"/>
      <w:bookmarkEnd w:id="218"/>
      <w:bookmarkStart w:id="219" w:name="_Toc1560"/>
      <w:r>
        <w:rPr>
          <w:rFonts w:hint="eastAsia" w:ascii="宋体" w:hAnsi="宋体" w:eastAsia="宋体" w:cs="宋体"/>
          <w:color w:val="000000"/>
          <w:kern w:val="2"/>
          <w:sz w:val="28"/>
          <w:szCs w:val="28"/>
          <w:lang w:val="en-US" w:eastAsia="zh-CN" w:bidi="ar"/>
        </w:rPr>
        <w:t>法定代表人或其委托代理人：</w:t>
      </w:r>
      <w:bookmarkEnd w:id="219"/>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8"/>
          <w:szCs w:val="28"/>
          <w:lang w:val="en-US" w:eastAsia="zh-CN" w:bidi="ar"/>
        </w:rPr>
        <w:t xml:space="preserve">（签字） </w:t>
      </w:r>
    </w:p>
    <w:p w14:paraId="12BCB539">
      <w:pPr>
        <w:keepNext w:val="0"/>
        <w:keepLines w:val="0"/>
        <w:widowControl/>
        <w:suppressLineNumbers w:val="0"/>
        <w:spacing w:before="0" w:beforeAutospacing="1" w:after="73" w:afterAutospacing="0" w:line="256" w:lineRule="auto"/>
        <w:ind w:left="0" w:right="0"/>
        <w:jc w:val="center"/>
        <w:rPr>
          <w:rFonts w:hint="eastAsia" w:ascii="宋体" w:hAnsi="宋体" w:eastAsia="宋体" w:cs="宋体"/>
          <w:kern w:val="2"/>
          <w:sz w:val="22"/>
          <w:szCs w:val="22"/>
        </w:rPr>
      </w:pPr>
      <w:r>
        <w:rPr>
          <w:rFonts w:hint="eastAsia" w:ascii="宋体" w:hAnsi="宋体" w:eastAsia="宋体" w:cs="宋体"/>
          <w:color w:val="000000"/>
          <w:kern w:val="2"/>
          <w:sz w:val="28"/>
          <w:szCs w:val="28"/>
          <w:lang w:val="en-US" w:eastAsia="zh-CN" w:bidi="ar"/>
        </w:rPr>
        <w:t xml:space="preserve"> </w:t>
      </w:r>
    </w:p>
    <w:p w14:paraId="433000D9">
      <w:pPr>
        <w:keepNext w:val="0"/>
        <w:keepLines w:val="0"/>
        <w:widowControl/>
        <w:suppressLineNumbers w:val="0"/>
        <w:tabs>
          <w:tab w:val="center" w:pos="4320"/>
          <w:tab w:val="center" w:pos="8723"/>
        </w:tabs>
        <w:spacing w:before="0" w:beforeAutospacing="1" w:after="127" w:afterAutospacing="0" w:line="256" w:lineRule="auto"/>
        <w:ind w:left="0" w:right="0"/>
        <w:jc w:val="left"/>
        <w:outlineLvl w:val="1"/>
        <w:rPr>
          <w:rFonts w:hint="eastAsia" w:ascii="宋体" w:hAnsi="宋体" w:eastAsia="宋体" w:cs="宋体"/>
          <w:kern w:val="2"/>
          <w:sz w:val="21"/>
          <w:szCs w:val="21"/>
        </w:rPr>
      </w:pPr>
      <w:r>
        <w:rPr>
          <w:rFonts w:hint="eastAsia" w:ascii="宋体" w:hAnsi="宋体" w:eastAsia="宋体" w:cs="宋体"/>
          <w:color w:val="000000"/>
          <w:kern w:val="2"/>
          <w:sz w:val="22"/>
          <w:szCs w:val="22"/>
          <w:lang w:val="en-US" w:eastAsia="zh-CN" w:bidi="ar"/>
        </w:rPr>
        <w:tab/>
        <w:t xml:space="preserve">         </w:t>
      </w:r>
      <w:r>
        <w:rPr>
          <w:rFonts w:hint="eastAsia" w:ascii="宋体" w:hAnsi="宋体" w:eastAsia="宋体" w:cs="宋体"/>
          <w:color w:val="000000"/>
          <w:kern w:val="2"/>
          <w:sz w:val="21"/>
          <w:szCs w:val="21"/>
          <w:u w:val="single" w:color="000000"/>
          <w:lang w:val="en-US" w:eastAsia="zh-CN" w:bidi="ar"/>
        </w:rPr>
        <w:t xml:space="preserve">       </w:t>
      </w:r>
      <w:bookmarkStart w:id="220" w:name="_Toc26534"/>
      <w:bookmarkEnd w:id="220"/>
      <w:bookmarkStart w:id="221" w:name="_Toc24383_WPSOffice_Level2"/>
      <w:bookmarkEnd w:id="221"/>
      <w:bookmarkStart w:id="222" w:name="_Toc3852_WPSOffice_Level2"/>
      <w:r>
        <w:rPr>
          <w:rFonts w:hint="eastAsia" w:ascii="宋体" w:hAnsi="宋体" w:eastAsia="宋体" w:cs="宋体"/>
          <w:color w:val="000000"/>
          <w:kern w:val="2"/>
          <w:sz w:val="28"/>
          <w:szCs w:val="28"/>
          <w:lang w:val="en-US" w:eastAsia="zh-CN" w:bidi="ar"/>
        </w:rPr>
        <w:t>年</w:t>
      </w:r>
      <w:bookmarkEnd w:id="222"/>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8"/>
          <w:szCs w:val="28"/>
          <w:lang w:val="en-US" w:eastAsia="zh-CN" w:bidi="ar"/>
        </w:rPr>
        <w:t>月</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8"/>
          <w:szCs w:val="28"/>
          <w:lang w:val="en-US" w:eastAsia="zh-CN" w:bidi="ar"/>
        </w:rPr>
        <w:t>日</w:t>
      </w:r>
      <w:r>
        <w:rPr>
          <w:rFonts w:hint="eastAsia" w:ascii="宋体" w:hAnsi="宋体" w:eastAsia="宋体" w:cs="宋体"/>
          <w:color w:val="000000"/>
          <w:kern w:val="2"/>
          <w:sz w:val="21"/>
          <w:szCs w:val="21"/>
          <w:lang w:val="en-US" w:eastAsia="zh-CN" w:bidi="ar"/>
        </w:rPr>
        <w:t xml:space="preserve"> </w:t>
      </w:r>
    </w:p>
    <w:p w14:paraId="0935DF2E">
      <w:pPr>
        <w:keepNext w:val="0"/>
        <w:keepLines w:val="0"/>
        <w:widowControl/>
        <w:suppressLineNumbers w:val="0"/>
        <w:tabs>
          <w:tab w:val="center" w:pos="4320"/>
          <w:tab w:val="center" w:pos="8723"/>
        </w:tabs>
        <w:spacing w:before="0" w:beforeAutospacing="1" w:after="127"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ab/>
        <w:t xml:space="preserve"> </w:t>
      </w:r>
    </w:p>
    <w:p w14:paraId="22FBFB10">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42DD72D0">
      <w:pPr>
        <w:pStyle w:val="3"/>
        <w:widowControl/>
        <w:spacing w:after="645" w:afterAutospacing="0" w:line="266" w:lineRule="auto"/>
        <w:ind w:right="0"/>
        <w:jc w:val="center"/>
        <w:rPr>
          <w:rFonts w:hint="eastAsia" w:ascii="宋体" w:hAnsi="宋体" w:eastAsia="宋体" w:cs="宋体"/>
          <w:kern w:val="2"/>
          <w:sz w:val="32"/>
          <w:szCs w:val="32"/>
        </w:rPr>
      </w:pPr>
      <w:r>
        <w:rPr>
          <w:rFonts w:hint="eastAsia" w:ascii="宋体" w:hAnsi="宋体" w:eastAsia="宋体" w:cs="宋体"/>
          <w:kern w:val="2"/>
          <w:sz w:val="32"/>
          <w:szCs w:val="32"/>
        </w:rPr>
        <w:t xml:space="preserve">                       </w:t>
      </w:r>
      <w:bookmarkStart w:id="223" w:name="_Toc29381_WPSOffice_Level2"/>
      <w:bookmarkEnd w:id="223"/>
      <w:bookmarkStart w:id="224" w:name="_Toc526895064"/>
      <w:bookmarkEnd w:id="224"/>
      <w:bookmarkStart w:id="225" w:name="_Toc29508_WPSOffice_Level2"/>
      <w:bookmarkEnd w:id="225"/>
    </w:p>
    <w:p w14:paraId="477DA489">
      <w:pPr>
        <w:pStyle w:val="3"/>
        <w:widowControl/>
        <w:spacing w:after="645" w:afterAutospacing="0" w:line="266" w:lineRule="auto"/>
        <w:ind w:right="0"/>
        <w:jc w:val="center"/>
        <w:rPr>
          <w:rFonts w:hint="eastAsia" w:ascii="宋体" w:hAnsi="宋体" w:eastAsia="宋体" w:cs="宋体"/>
          <w:kern w:val="2"/>
          <w:sz w:val="28"/>
          <w:szCs w:val="28"/>
        </w:rPr>
      </w:pPr>
      <w:bookmarkStart w:id="226" w:name="_Toc2720"/>
      <w:bookmarkEnd w:id="226"/>
      <w:r>
        <w:rPr>
          <w:rFonts w:hint="eastAsia" w:ascii="宋体" w:hAnsi="宋体" w:eastAsia="宋体" w:cs="宋体"/>
          <w:kern w:val="2"/>
          <w:sz w:val="32"/>
          <w:szCs w:val="32"/>
        </w:rPr>
        <w:t>目录</w:t>
      </w:r>
    </w:p>
    <w:p w14:paraId="11162920">
      <w:pPr>
        <w:keepNext w:val="0"/>
        <w:keepLines w:val="0"/>
        <w:widowControl/>
        <w:suppressLineNumbers w:val="0"/>
        <w:autoSpaceDE w:val="0"/>
        <w:autoSpaceDN/>
        <w:spacing w:before="0" w:beforeAutospacing="1" w:after="0" w:afterAutospacing="0" w:line="360" w:lineRule="auto"/>
        <w:ind w:left="0" w:right="0" w:firstLine="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bookmarkStart w:id="227" w:name="_Toc16404_WPSOffice_Level2"/>
      <w:bookmarkEnd w:id="227"/>
      <w:bookmarkStart w:id="228" w:name="_Toc11517"/>
      <w:bookmarkEnd w:id="228"/>
      <w:bookmarkStart w:id="229" w:name="_Toc27598_WPSOffice_Level2"/>
      <w:r>
        <w:rPr>
          <w:rFonts w:hint="eastAsia" w:ascii="宋体" w:hAnsi="宋体" w:eastAsia="宋体" w:cs="宋体"/>
          <w:color w:val="000000"/>
          <w:kern w:val="2"/>
          <w:sz w:val="21"/>
          <w:szCs w:val="21"/>
          <w:lang w:val="en-US" w:eastAsia="zh-CN" w:bidi="ar"/>
        </w:rPr>
        <w:t xml:space="preserve">    一、投标函及投标函附录</w:t>
      </w:r>
      <w:bookmarkEnd w:id="229"/>
    </w:p>
    <w:p w14:paraId="5877692E">
      <w:pPr>
        <w:keepNext w:val="0"/>
        <w:keepLines w:val="0"/>
        <w:widowControl/>
        <w:suppressLineNumbers w:val="0"/>
        <w:autoSpaceDE w:val="0"/>
        <w:autoSpaceDN/>
        <w:spacing w:before="0" w:beforeAutospacing="1" w:after="0" w:afterAutospacing="0" w:line="360" w:lineRule="auto"/>
        <w:ind w:left="-5" w:right="0" w:firstLine="57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二、法定代表人身份证明（适用于无委托代理人的情况）</w:t>
      </w:r>
    </w:p>
    <w:p w14:paraId="023D4FA7">
      <w:pPr>
        <w:keepNext w:val="0"/>
        <w:keepLines w:val="0"/>
        <w:widowControl/>
        <w:suppressLineNumbers w:val="0"/>
        <w:autoSpaceDE w:val="0"/>
        <w:autoSpaceDN/>
        <w:spacing w:before="0" w:beforeAutospacing="1" w:after="0" w:afterAutospacing="0" w:line="360" w:lineRule="auto"/>
        <w:ind w:left="-5" w:right="0" w:firstLine="57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三、授权委托书（适用于有委托代理人的情况）</w:t>
      </w:r>
    </w:p>
    <w:p w14:paraId="0489BBDC">
      <w:pPr>
        <w:keepNext w:val="0"/>
        <w:keepLines w:val="0"/>
        <w:widowControl/>
        <w:suppressLineNumbers w:val="0"/>
        <w:autoSpaceDE w:val="0"/>
        <w:autoSpaceDN/>
        <w:spacing w:before="0" w:beforeAutospacing="1" w:after="0" w:afterAutospacing="0" w:line="360" w:lineRule="auto"/>
        <w:ind w:left="-5" w:right="0" w:firstLine="57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四、第三方检测工程量清单</w:t>
      </w:r>
    </w:p>
    <w:p w14:paraId="76280D51">
      <w:pPr>
        <w:keepNext w:val="0"/>
        <w:keepLines w:val="0"/>
        <w:widowControl/>
        <w:suppressLineNumbers w:val="0"/>
        <w:autoSpaceDE w:val="0"/>
        <w:autoSpaceDN/>
        <w:spacing w:before="0" w:beforeAutospacing="1" w:after="0" w:afterAutospacing="0" w:line="360" w:lineRule="auto"/>
        <w:ind w:left="-5" w:right="0" w:firstLine="57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五、资格审查资料</w:t>
      </w:r>
    </w:p>
    <w:p w14:paraId="180E286A">
      <w:pPr>
        <w:keepNext w:val="0"/>
        <w:keepLines w:val="0"/>
        <w:widowControl/>
        <w:suppressLineNumbers w:val="0"/>
        <w:autoSpaceDE w:val="0"/>
        <w:autoSpaceDN/>
        <w:spacing w:before="0" w:beforeAutospacing="1" w:after="0" w:afterAutospacing="0" w:line="360" w:lineRule="auto"/>
        <w:ind w:left="-5" w:right="0" w:firstLine="57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六、拟投入本项目的检测人员一览表</w:t>
      </w:r>
    </w:p>
    <w:p w14:paraId="0CAF95CB">
      <w:pPr>
        <w:keepNext w:val="0"/>
        <w:keepLines w:val="0"/>
        <w:widowControl/>
        <w:suppressLineNumbers w:val="0"/>
        <w:autoSpaceDE w:val="0"/>
        <w:autoSpaceDN/>
        <w:spacing w:before="0" w:beforeAutospacing="1" w:after="0" w:afterAutospacing="0" w:line="360" w:lineRule="auto"/>
        <w:ind w:left="-5" w:right="0" w:firstLine="57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七、投标单位2021年1月1日至今的类似检测业绩</w:t>
      </w:r>
    </w:p>
    <w:p w14:paraId="0B3460A4">
      <w:pPr>
        <w:keepNext w:val="0"/>
        <w:keepLines w:val="0"/>
        <w:widowControl/>
        <w:suppressLineNumbers w:val="0"/>
        <w:autoSpaceDE w:val="0"/>
        <w:autoSpaceDN/>
        <w:spacing w:before="0" w:beforeAutospacing="1" w:after="0" w:afterAutospacing="0" w:line="360" w:lineRule="auto"/>
        <w:ind w:left="-5" w:right="0" w:firstLine="57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八、拟投入本项目的主要检测设备一览表</w:t>
      </w:r>
    </w:p>
    <w:p w14:paraId="1E4730DA">
      <w:pPr>
        <w:keepNext w:val="0"/>
        <w:keepLines w:val="0"/>
        <w:widowControl/>
        <w:suppressLineNumbers w:val="0"/>
        <w:autoSpaceDE w:val="0"/>
        <w:autoSpaceDN/>
        <w:spacing w:before="0" w:beforeAutospacing="1" w:after="0" w:afterAutospacing="0" w:line="360" w:lineRule="auto"/>
        <w:ind w:left="-5" w:right="0" w:firstLine="57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九、检测技术方案</w:t>
      </w:r>
    </w:p>
    <w:p w14:paraId="537A50C2">
      <w:pPr>
        <w:keepNext w:val="0"/>
        <w:keepLines w:val="0"/>
        <w:widowControl/>
        <w:suppressLineNumbers w:val="0"/>
        <w:autoSpaceDE w:val="0"/>
        <w:autoSpaceDN/>
        <w:spacing w:before="0" w:beforeAutospacing="1" w:after="0" w:afterAutospacing="0" w:line="360" w:lineRule="auto"/>
        <w:ind w:left="-5" w:right="0" w:firstLine="57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十、其他资料</w:t>
      </w:r>
    </w:p>
    <w:p w14:paraId="5976E108">
      <w:pPr>
        <w:keepNext w:val="0"/>
        <w:keepLines w:val="0"/>
        <w:widowControl/>
        <w:suppressLineNumbers w:val="0"/>
        <w:autoSpaceDE w:val="0"/>
        <w:autoSpaceDN/>
        <w:spacing w:before="0" w:beforeAutospacing="1" w:after="0" w:afterAutospacing="0" w:line="360" w:lineRule="auto"/>
        <w:ind w:left="-5" w:right="0" w:firstLine="57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十一、投标人自评分表</w:t>
      </w:r>
    </w:p>
    <w:p w14:paraId="70AC9B84">
      <w:pPr>
        <w:keepNext w:val="0"/>
        <w:keepLines w:val="0"/>
        <w:widowControl/>
        <w:suppressLineNumbers w:val="0"/>
        <w:spacing w:before="0" w:beforeAutospacing="1" w:after="0" w:afterAutospacing="0" w:line="489" w:lineRule="auto"/>
        <w:ind w:left="-5" w:right="0" w:firstLine="572"/>
        <w:jc w:val="left"/>
        <w:outlineLvl w:val="0"/>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w:t>
      </w:r>
    </w:p>
    <w:p w14:paraId="7B67AC41">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ab/>
      </w:r>
      <w:r>
        <w:rPr>
          <w:rFonts w:hint="eastAsia" w:ascii="宋体" w:hAnsi="宋体" w:eastAsia="宋体" w:cs="宋体"/>
          <w:color w:val="000000"/>
          <w:kern w:val="2"/>
          <w:sz w:val="20"/>
          <w:szCs w:val="20"/>
          <w:lang w:val="en-US" w:eastAsia="zh-CN" w:bidi="ar"/>
        </w:rPr>
        <w:t xml:space="preserve"> </w:t>
      </w:r>
    </w:p>
    <w:p w14:paraId="31F6500A">
      <w:pPr>
        <w:pStyle w:val="3"/>
        <w:widowControl/>
        <w:spacing w:after="509" w:afterAutospacing="0" w:line="360" w:lineRule="auto"/>
        <w:ind w:right="0"/>
        <w:jc w:val="center"/>
        <w:rPr>
          <w:rFonts w:hint="eastAsia" w:ascii="宋体" w:hAnsi="宋体" w:eastAsia="宋体" w:cs="宋体"/>
          <w:kern w:val="2"/>
          <w:sz w:val="28"/>
          <w:szCs w:val="28"/>
        </w:rPr>
      </w:pPr>
      <w:r>
        <w:rPr>
          <w:rFonts w:hint="eastAsia" w:ascii="宋体" w:hAnsi="宋体" w:eastAsia="宋体" w:cs="宋体"/>
          <w:kern w:val="2"/>
          <w:sz w:val="32"/>
          <w:szCs w:val="32"/>
        </w:rPr>
        <w:br w:type="page"/>
      </w:r>
      <w:bookmarkStart w:id="230" w:name="_Toc18480_WPSOffice_Level1"/>
      <w:bookmarkEnd w:id="230"/>
      <w:bookmarkStart w:id="231" w:name="_Toc526895065"/>
      <w:bookmarkEnd w:id="231"/>
      <w:bookmarkStart w:id="232" w:name="_Toc12494"/>
      <w:r>
        <w:rPr>
          <w:rFonts w:hint="eastAsia" w:ascii="宋体" w:hAnsi="宋体" w:eastAsia="宋体" w:cs="宋体"/>
          <w:kern w:val="2"/>
          <w:sz w:val="32"/>
          <w:szCs w:val="32"/>
        </w:rPr>
        <w:t>一、投标函及投标函附录</w:t>
      </w:r>
      <w:bookmarkEnd w:id="232"/>
      <w:r>
        <w:rPr>
          <w:rFonts w:hint="eastAsia" w:ascii="宋体" w:hAnsi="宋体" w:eastAsia="宋体" w:cs="宋体"/>
          <w:b/>
          <w:bCs w:val="0"/>
          <w:kern w:val="2"/>
          <w:sz w:val="32"/>
          <w:szCs w:val="32"/>
        </w:rPr>
        <w:t xml:space="preserve"> </w:t>
      </w:r>
    </w:p>
    <w:p w14:paraId="4443EA11">
      <w:pPr>
        <w:pStyle w:val="5"/>
        <w:widowControl/>
        <w:spacing w:after="575" w:afterAutospacing="0" w:line="300" w:lineRule="exact"/>
        <w:ind w:left="132" w:right="294" w:rightChars="140" w:firstLine="152"/>
        <w:rPr>
          <w:rFonts w:hint="eastAsia" w:ascii="宋体" w:hAnsi="宋体" w:eastAsia="宋体" w:cs="宋体"/>
          <w:sz w:val="28"/>
          <w:szCs w:val="28"/>
        </w:rPr>
      </w:pPr>
      <w:bookmarkStart w:id="233" w:name="_Toc13647"/>
      <w:bookmarkEnd w:id="233"/>
      <w:bookmarkStart w:id="234" w:name="_Toc27996_WPSOffice_Level2"/>
      <w:bookmarkEnd w:id="234"/>
      <w:bookmarkStart w:id="235" w:name="_Toc15619_WPSOffice_Level2"/>
      <w:bookmarkEnd w:id="235"/>
      <w:bookmarkStart w:id="236" w:name="_Toc526895066"/>
      <w:r>
        <w:rPr>
          <w:rFonts w:hint="eastAsia" w:ascii="宋体" w:hAnsi="宋体" w:eastAsia="宋体" w:cs="宋体"/>
          <w:sz w:val="28"/>
          <w:szCs w:val="28"/>
        </w:rPr>
        <w:t>（一）投标函</w:t>
      </w:r>
      <w:bookmarkEnd w:id="236"/>
      <w:r>
        <w:rPr>
          <w:rFonts w:hint="eastAsia" w:ascii="宋体" w:hAnsi="宋体" w:eastAsia="宋体" w:cs="宋体"/>
          <w:sz w:val="28"/>
          <w:szCs w:val="28"/>
        </w:rPr>
        <w:t xml:space="preserve"> </w:t>
      </w:r>
    </w:p>
    <w:p w14:paraId="73FE302F">
      <w:pPr>
        <w:keepNext w:val="0"/>
        <w:keepLines w:val="0"/>
        <w:widowControl/>
        <w:suppressLineNumbers w:val="0"/>
        <w:spacing w:before="0" w:beforeAutospacing="1" w:after="152" w:afterAutospacing="0" w:line="300" w:lineRule="exact"/>
        <w:ind w:left="-5" w:right="294" w:rightChars="140" w:firstLine="152"/>
        <w:jc w:val="left"/>
        <w:rPr>
          <w:rFonts w:hint="eastAsia" w:ascii="宋体" w:hAnsi="宋体" w:eastAsia="宋体" w:cs="宋体"/>
          <w:kern w:val="2"/>
          <w:sz w:val="22"/>
          <w:szCs w:val="22"/>
        </w:rPr>
      </w:pP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（招标人名称）： </w:t>
      </w:r>
    </w:p>
    <w:p w14:paraId="21CDF6DF">
      <w:pPr>
        <w:keepNext w:val="0"/>
        <w:keepLines w:val="0"/>
        <w:widowControl/>
        <w:suppressLineNumbers w:val="0"/>
        <w:spacing w:before="0" w:beforeAutospacing="1" w:after="30" w:afterAutospacing="0" w:line="300" w:lineRule="exact"/>
        <w:ind w:left="-15" w:right="294" w:rightChars="140" w:firstLine="630" w:firstLineChars="300"/>
        <w:jc w:val="both"/>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1．我方已仔细研究了</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（项目名称）项目招标文件的全部内容，愿意以人民币（大写）</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u w:val="single" w:color="000000"/>
          <w:lang w:val="en-US" w:eastAsia="zh-CN" w:bidi="ar"/>
        </w:rPr>
        <w:t xml:space="preserve">               元</w:t>
      </w:r>
      <w:r>
        <w:rPr>
          <w:rFonts w:hint="eastAsia" w:ascii="宋体" w:hAnsi="宋体" w:eastAsia="宋体" w:cs="宋体"/>
          <w:color w:val="000000"/>
          <w:kern w:val="2"/>
          <w:sz w:val="21"/>
          <w:szCs w:val="21"/>
          <w:lang w:val="en-US" w:eastAsia="zh-CN" w:bidi="ar"/>
        </w:rPr>
        <w:t>）的投标总报价（其中，增值税税率为</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），检测服务期限：</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，按合同约定完成检测工作。 </w:t>
      </w:r>
    </w:p>
    <w:p w14:paraId="00779805">
      <w:pPr>
        <w:keepNext w:val="0"/>
        <w:keepLines w:val="0"/>
        <w:widowControl/>
        <w:suppressLineNumbers w:val="0"/>
        <w:spacing w:before="0" w:beforeAutospacing="1" w:after="123" w:afterAutospacing="0" w:line="300" w:lineRule="exact"/>
        <w:ind w:left="430" w:right="294" w:rightChars="140" w:firstLine="152"/>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2. 我方的投标文件包括下列内容： </w:t>
      </w:r>
    </w:p>
    <w:p w14:paraId="2FC7B7A9">
      <w:pPr>
        <w:pStyle w:val="3"/>
        <w:keepNext w:val="0"/>
        <w:keepLines w:val="0"/>
        <w:widowControl/>
        <w:numPr>
          <w:ilvl w:val="0"/>
          <w:numId w:val="8"/>
        </w:numPr>
        <w:suppressLineNumbers w:val="0"/>
        <w:autoSpaceDE w:val="0"/>
        <w:autoSpaceDN/>
        <w:spacing w:after="0" w:afterAutospacing="0" w:line="360" w:lineRule="auto"/>
        <w:ind w:left="425" w:leftChars="0" w:right="0" w:firstLine="455" w:firstLineChars="0"/>
        <w:jc w:val="left"/>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投标函及投标函附录；</w:t>
      </w:r>
    </w:p>
    <w:p w14:paraId="20C8ACE6">
      <w:pPr>
        <w:pStyle w:val="3"/>
        <w:keepNext w:val="0"/>
        <w:keepLines w:val="0"/>
        <w:widowControl/>
        <w:numPr>
          <w:ilvl w:val="0"/>
          <w:numId w:val="8"/>
        </w:numPr>
        <w:suppressLineNumbers w:val="0"/>
        <w:autoSpaceDE w:val="0"/>
        <w:autoSpaceDN/>
        <w:spacing w:after="0" w:afterAutospacing="0" w:line="360" w:lineRule="auto"/>
        <w:ind w:left="425" w:leftChars="0" w:right="0" w:firstLine="455" w:firstLineChars="0"/>
        <w:jc w:val="left"/>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法定代表人身份证明；</w:t>
      </w:r>
    </w:p>
    <w:p w14:paraId="7ADE1B7F">
      <w:pPr>
        <w:pStyle w:val="3"/>
        <w:keepNext w:val="0"/>
        <w:keepLines w:val="0"/>
        <w:widowControl/>
        <w:numPr>
          <w:ilvl w:val="0"/>
          <w:numId w:val="8"/>
        </w:numPr>
        <w:suppressLineNumbers w:val="0"/>
        <w:autoSpaceDE w:val="0"/>
        <w:autoSpaceDN/>
        <w:spacing w:after="0" w:afterAutospacing="0" w:line="360" w:lineRule="auto"/>
        <w:ind w:left="425" w:leftChars="0" w:right="0" w:firstLine="455" w:firstLineChars="0"/>
        <w:jc w:val="left"/>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授权委托书；</w:t>
      </w:r>
    </w:p>
    <w:p w14:paraId="13FD5882">
      <w:pPr>
        <w:pStyle w:val="3"/>
        <w:keepNext w:val="0"/>
        <w:keepLines w:val="0"/>
        <w:widowControl/>
        <w:numPr>
          <w:ilvl w:val="0"/>
          <w:numId w:val="8"/>
        </w:numPr>
        <w:suppressLineNumbers w:val="0"/>
        <w:autoSpaceDE w:val="0"/>
        <w:autoSpaceDN/>
        <w:spacing w:after="0" w:afterAutospacing="0" w:line="360" w:lineRule="auto"/>
        <w:ind w:left="425" w:leftChars="0" w:right="0" w:firstLine="455" w:firstLineChars="0"/>
        <w:jc w:val="left"/>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第三方检测工程量清单；</w:t>
      </w:r>
    </w:p>
    <w:p w14:paraId="127C268B">
      <w:pPr>
        <w:pStyle w:val="3"/>
        <w:keepNext w:val="0"/>
        <w:keepLines w:val="0"/>
        <w:widowControl/>
        <w:numPr>
          <w:ilvl w:val="0"/>
          <w:numId w:val="8"/>
        </w:numPr>
        <w:suppressLineNumbers w:val="0"/>
        <w:autoSpaceDE w:val="0"/>
        <w:autoSpaceDN/>
        <w:spacing w:after="0" w:afterAutospacing="0" w:line="360" w:lineRule="auto"/>
        <w:ind w:left="425" w:leftChars="0" w:right="0" w:firstLine="455" w:firstLineChars="0"/>
        <w:jc w:val="left"/>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资格审查资料；</w:t>
      </w:r>
    </w:p>
    <w:p w14:paraId="017273F5">
      <w:pPr>
        <w:pStyle w:val="3"/>
        <w:keepNext w:val="0"/>
        <w:keepLines w:val="0"/>
        <w:widowControl/>
        <w:numPr>
          <w:ilvl w:val="0"/>
          <w:numId w:val="8"/>
        </w:numPr>
        <w:suppressLineNumbers w:val="0"/>
        <w:autoSpaceDE w:val="0"/>
        <w:autoSpaceDN/>
        <w:spacing w:after="0" w:afterAutospacing="0" w:line="360" w:lineRule="auto"/>
        <w:ind w:left="425" w:leftChars="0" w:right="0" w:firstLine="455" w:firstLineChars="0"/>
        <w:jc w:val="left"/>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拟投入本项目的检测人员一览表；</w:t>
      </w:r>
    </w:p>
    <w:p w14:paraId="457D7071">
      <w:pPr>
        <w:keepNext w:val="0"/>
        <w:keepLines w:val="0"/>
        <w:widowControl/>
        <w:numPr>
          <w:ilvl w:val="0"/>
          <w:numId w:val="8"/>
        </w:numPr>
        <w:suppressLineNumbers w:val="0"/>
        <w:autoSpaceDE w:val="0"/>
        <w:autoSpaceDN/>
        <w:spacing w:before="0" w:beforeAutospacing="1" w:after="0" w:afterAutospacing="0" w:line="360" w:lineRule="auto"/>
        <w:ind w:left="425" w:leftChars="0" w:right="0" w:firstLine="455" w:firstLineChars="0"/>
        <w:jc w:val="left"/>
        <w:rPr>
          <w:rFonts w:hint="eastAsia" w:ascii="宋体" w:hAnsi="宋体" w:eastAsia="宋体" w:cs="宋体"/>
          <w:b w:val="0"/>
          <w:bCs w:val="0"/>
          <w:kern w:val="2"/>
          <w:sz w:val="21"/>
          <w:szCs w:val="21"/>
        </w:rPr>
      </w:pPr>
      <w:r>
        <w:rPr>
          <w:rFonts w:hint="eastAsia" w:ascii="宋体" w:hAnsi="宋体" w:eastAsia="宋体" w:cs="宋体"/>
          <w:b w:val="0"/>
          <w:bCs w:val="0"/>
          <w:color w:val="000000"/>
          <w:kern w:val="2"/>
          <w:sz w:val="21"/>
          <w:szCs w:val="21"/>
          <w:lang w:val="en-US" w:eastAsia="zh-CN" w:bidi="ar"/>
        </w:rPr>
        <w:t>投标单位2021年1月1日至今的类似检测业绩；</w:t>
      </w:r>
    </w:p>
    <w:p w14:paraId="5D4AD4E8">
      <w:pPr>
        <w:keepNext w:val="0"/>
        <w:keepLines w:val="0"/>
        <w:widowControl/>
        <w:numPr>
          <w:ilvl w:val="0"/>
          <w:numId w:val="8"/>
        </w:numPr>
        <w:suppressLineNumbers w:val="0"/>
        <w:autoSpaceDE w:val="0"/>
        <w:autoSpaceDN/>
        <w:spacing w:before="0" w:beforeAutospacing="1" w:after="0" w:afterAutospacing="0" w:line="360" w:lineRule="auto"/>
        <w:ind w:left="425" w:leftChars="0" w:right="0" w:firstLine="455" w:firstLineChars="0"/>
        <w:jc w:val="left"/>
        <w:rPr>
          <w:rFonts w:hint="eastAsia" w:ascii="宋体" w:hAnsi="宋体" w:eastAsia="宋体" w:cs="宋体"/>
          <w:b w:val="0"/>
          <w:bCs w:val="0"/>
          <w:kern w:val="2"/>
          <w:sz w:val="21"/>
          <w:szCs w:val="21"/>
        </w:rPr>
      </w:pPr>
      <w:r>
        <w:rPr>
          <w:rFonts w:hint="eastAsia" w:ascii="宋体" w:hAnsi="宋体" w:eastAsia="宋体" w:cs="宋体"/>
          <w:b w:val="0"/>
          <w:bCs w:val="0"/>
          <w:color w:val="000000"/>
          <w:kern w:val="2"/>
          <w:sz w:val="21"/>
          <w:szCs w:val="21"/>
          <w:lang w:val="en-US" w:eastAsia="zh-CN" w:bidi="ar"/>
        </w:rPr>
        <w:t>拟投入本项目的主要检测设备一览表；</w:t>
      </w:r>
    </w:p>
    <w:p w14:paraId="42056843">
      <w:pPr>
        <w:keepNext w:val="0"/>
        <w:keepLines w:val="0"/>
        <w:widowControl/>
        <w:numPr>
          <w:ilvl w:val="0"/>
          <w:numId w:val="8"/>
        </w:numPr>
        <w:suppressLineNumbers w:val="0"/>
        <w:autoSpaceDE w:val="0"/>
        <w:autoSpaceDN/>
        <w:spacing w:before="0" w:beforeAutospacing="1" w:after="0" w:afterAutospacing="0" w:line="360" w:lineRule="auto"/>
        <w:ind w:left="425" w:leftChars="0" w:right="0" w:firstLine="455" w:firstLineChars="0"/>
        <w:jc w:val="left"/>
        <w:rPr>
          <w:rFonts w:hint="eastAsia" w:ascii="宋体" w:hAnsi="宋体" w:eastAsia="宋体" w:cs="宋体"/>
          <w:b w:val="0"/>
          <w:bCs w:val="0"/>
          <w:kern w:val="2"/>
          <w:sz w:val="21"/>
          <w:szCs w:val="21"/>
        </w:rPr>
      </w:pPr>
      <w:r>
        <w:rPr>
          <w:rFonts w:hint="eastAsia" w:ascii="宋体" w:hAnsi="宋体" w:eastAsia="宋体" w:cs="宋体"/>
          <w:b w:val="0"/>
          <w:bCs w:val="0"/>
          <w:color w:val="000000"/>
          <w:kern w:val="2"/>
          <w:sz w:val="21"/>
          <w:szCs w:val="21"/>
          <w:lang w:val="en-US" w:eastAsia="zh-CN" w:bidi="ar"/>
        </w:rPr>
        <w:t>检测技术方案；</w:t>
      </w:r>
    </w:p>
    <w:p w14:paraId="7DA47759">
      <w:pPr>
        <w:keepNext w:val="0"/>
        <w:keepLines w:val="0"/>
        <w:widowControl/>
        <w:suppressLineNumbers w:val="0"/>
        <w:autoSpaceDE w:val="0"/>
        <w:autoSpaceDN/>
        <w:spacing w:before="0" w:beforeAutospacing="1" w:after="0" w:afterAutospacing="0" w:line="360" w:lineRule="auto"/>
        <w:ind w:left="880" w:leftChars="0" w:right="0" w:firstLine="0" w:firstLineChars="0"/>
        <w:jc w:val="left"/>
        <w:rPr>
          <w:rFonts w:hint="eastAsia" w:ascii="宋体" w:hAnsi="宋体" w:eastAsia="宋体" w:cs="宋体"/>
          <w:b w:val="0"/>
          <w:bCs w:val="0"/>
          <w:kern w:val="2"/>
          <w:sz w:val="21"/>
          <w:szCs w:val="21"/>
        </w:rPr>
      </w:pPr>
      <w:r>
        <w:rPr>
          <w:rFonts w:hint="eastAsia" w:ascii="宋体" w:hAnsi="宋体" w:eastAsia="宋体" w:cs="宋体"/>
          <w:b w:val="0"/>
          <w:bCs w:val="0"/>
          <w:color w:val="000000"/>
          <w:kern w:val="2"/>
          <w:sz w:val="21"/>
          <w:szCs w:val="21"/>
          <w:lang w:val="en-US" w:eastAsia="zh-CN" w:bidi="ar"/>
        </w:rPr>
        <w:t>（10）其他资料；</w:t>
      </w:r>
    </w:p>
    <w:p w14:paraId="60AE1DB8">
      <w:pPr>
        <w:keepNext w:val="0"/>
        <w:keepLines w:val="0"/>
        <w:widowControl/>
        <w:suppressLineNumbers w:val="0"/>
        <w:autoSpaceDE w:val="0"/>
        <w:autoSpaceDN/>
        <w:spacing w:before="0" w:beforeAutospacing="1" w:after="0" w:afterAutospacing="0" w:line="360" w:lineRule="auto"/>
        <w:ind w:left="880" w:leftChars="0" w:right="0" w:firstLine="0" w:firstLineChars="0"/>
        <w:jc w:val="left"/>
        <w:rPr>
          <w:rFonts w:hint="eastAsia" w:ascii="宋体" w:hAnsi="宋体" w:eastAsia="宋体" w:cs="宋体"/>
          <w:b w:val="0"/>
          <w:bCs w:val="0"/>
          <w:kern w:val="2"/>
          <w:sz w:val="21"/>
          <w:szCs w:val="21"/>
        </w:rPr>
      </w:pPr>
      <w:r>
        <w:rPr>
          <w:rFonts w:hint="eastAsia" w:ascii="宋体" w:hAnsi="宋体" w:eastAsia="宋体" w:cs="宋体"/>
          <w:b w:val="0"/>
          <w:bCs w:val="0"/>
          <w:color w:val="000000"/>
          <w:kern w:val="2"/>
          <w:sz w:val="21"/>
          <w:szCs w:val="21"/>
          <w:lang w:val="en-US" w:eastAsia="zh-CN" w:bidi="ar"/>
        </w:rPr>
        <w:t>（）投标人自评分表；</w:t>
      </w:r>
    </w:p>
    <w:p w14:paraId="60D464A8">
      <w:pPr>
        <w:keepNext w:val="0"/>
        <w:keepLines w:val="0"/>
        <w:widowControl/>
        <w:suppressLineNumbers w:val="0"/>
        <w:spacing w:before="0" w:beforeAutospacing="1" w:after="172" w:afterAutospacing="0" w:line="300" w:lineRule="exact"/>
        <w:ind w:left="397" w:leftChars="189" w:right="294" w:rightChars="140" w:firstLine="210" w:firstLineChars="10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0F9E9DC6">
      <w:pPr>
        <w:keepNext w:val="0"/>
        <w:keepLines w:val="0"/>
        <w:widowControl/>
        <w:suppressLineNumbers w:val="0"/>
        <w:spacing w:before="0" w:beforeAutospacing="1" w:after="162" w:afterAutospacing="0" w:line="300" w:lineRule="exact"/>
        <w:ind w:left="430" w:right="294" w:rightChars="140" w:firstLine="152"/>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投标文件须含有上述组成部分但不限于以上部分，如存在内容不一致的，以投标函为准。 </w:t>
      </w:r>
    </w:p>
    <w:p w14:paraId="2CE33E05">
      <w:pPr>
        <w:keepNext w:val="0"/>
        <w:keepLines w:val="0"/>
        <w:widowControl/>
        <w:suppressLineNumbers w:val="0"/>
        <w:spacing w:before="0" w:beforeAutospacing="1" w:after="159" w:afterAutospacing="0" w:line="300" w:lineRule="exact"/>
        <w:ind w:left="430" w:right="294" w:rightChars="140" w:firstLine="152"/>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3．我方承诺在招标文件规定的投标有效期内不撤销投标文件。 </w:t>
      </w:r>
    </w:p>
    <w:p w14:paraId="28BA0518">
      <w:pPr>
        <w:keepNext w:val="0"/>
        <w:keepLines w:val="0"/>
        <w:widowControl/>
        <w:suppressLineNumbers w:val="0"/>
        <w:spacing w:before="0" w:beforeAutospacing="1" w:after="159" w:afterAutospacing="0" w:line="300" w:lineRule="exact"/>
        <w:ind w:left="430" w:right="294" w:rightChars="140" w:firstLine="152"/>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4．如我方中标，我方承诺： </w:t>
      </w:r>
    </w:p>
    <w:p w14:paraId="0957E422">
      <w:pPr>
        <w:keepNext w:val="0"/>
        <w:keepLines w:val="0"/>
        <w:widowControl/>
        <w:numPr>
          <w:ilvl w:val="1"/>
          <w:numId w:val="9"/>
        </w:numPr>
        <w:suppressLineNumbers w:val="0"/>
        <w:spacing w:before="0" w:beforeAutospacing="1" w:after="167" w:afterAutospacing="0" w:line="300" w:lineRule="exact"/>
        <w:ind w:left="1366" w:right="294" w:rightChars="140" w:firstLine="152"/>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在收到中标通知书后，在中标通知书规定的期限内与你方签订合同； </w:t>
      </w:r>
    </w:p>
    <w:p w14:paraId="7C88EC90">
      <w:pPr>
        <w:keepNext w:val="0"/>
        <w:keepLines w:val="0"/>
        <w:widowControl/>
        <w:numPr>
          <w:ilvl w:val="1"/>
          <w:numId w:val="9"/>
        </w:numPr>
        <w:suppressLineNumbers w:val="0"/>
        <w:spacing w:before="0" w:beforeAutospacing="1" w:after="159" w:afterAutospacing="0" w:line="300" w:lineRule="exact"/>
        <w:ind w:left="1366" w:right="294" w:rightChars="140" w:firstLine="152"/>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在签订合同时不向你方提出附加条件； </w:t>
      </w:r>
    </w:p>
    <w:p w14:paraId="697A8996">
      <w:pPr>
        <w:keepNext w:val="0"/>
        <w:keepLines w:val="0"/>
        <w:widowControl/>
        <w:numPr>
          <w:ilvl w:val="1"/>
          <w:numId w:val="9"/>
        </w:numPr>
        <w:suppressLineNumbers w:val="0"/>
        <w:spacing w:before="0" w:beforeAutospacing="1" w:after="162" w:afterAutospacing="0" w:line="300" w:lineRule="exact"/>
        <w:ind w:left="1366" w:right="294" w:rightChars="140" w:firstLine="152"/>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在合同约定的期限内完成合同规定的全部义务。 </w:t>
      </w:r>
    </w:p>
    <w:p w14:paraId="0E00041F">
      <w:pPr>
        <w:keepNext w:val="0"/>
        <w:keepLines w:val="0"/>
        <w:widowControl/>
        <w:suppressLineNumbers w:val="0"/>
        <w:spacing w:before="0" w:beforeAutospacing="1" w:after="160" w:afterAutospacing="0" w:line="300" w:lineRule="exact"/>
        <w:ind w:left="430" w:right="294" w:rightChars="140" w:firstLine="152"/>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5．我方在此声明，所递交的投标文件及有关资料内容完整、真实和准确，且不存在第一章</w:t>
      </w:r>
    </w:p>
    <w:p w14:paraId="53132361">
      <w:pPr>
        <w:keepNext w:val="0"/>
        <w:keepLines w:val="0"/>
        <w:widowControl/>
        <w:suppressLineNumbers w:val="0"/>
        <w:spacing w:before="0" w:beforeAutospacing="1" w:after="159" w:afterAutospacing="0" w:line="300" w:lineRule="exact"/>
        <w:ind w:left="-5" w:right="294" w:rightChars="140" w:firstLine="152"/>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“投标人须知”第 1.4.3 项规定的任何一种情形。 </w:t>
      </w:r>
    </w:p>
    <w:p w14:paraId="1B8B824F">
      <w:pPr>
        <w:keepNext w:val="0"/>
        <w:keepLines w:val="0"/>
        <w:widowControl/>
        <w:suppressLineNumbers w:val="0"/>
        <w:spacing w:before="0" w:beforeAutospacing="1" w:after="146" w:afterAutospacing="0" w:line="300" w:lineRule="exact"/>
        <w:ind w:left="430" w:right="294" w:rightChars="140" w:firstLine="152"/>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6．</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（其他补充说明）。 </w:t>
      </w:r>
    </w:p>
    <w:p w14:paraId="27C8D40C">
      <w:pPr>
        <w:keepNext w:val="0"/>
        <w:keepLines w:val="0"/>
        <w:widowControl/>
        <w:suppressLineNumbers w:val="0"/>
        <w:spacing w:before="0" w:beforeAutospacing="1" w:after="146" w:afterAutospacing="0" w:line="300" w:lineRule="exact"/>
        <w:ind w:left="10" w:right="294" w:rightChars="140" w:firstLine="152"/>
        <w:jc w:val="righ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投 标 人：</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（盖单位章）                         </w:t>
      </w:r>
    </w:p>
    <w:p w14:paraId="4272F92F">
      <w:pPr>
        <w:keepNext w:val="0"/>
        <w:keepLines w:val="0"/>
        <w:widowControl/>
        <w:suppressLineNumbers w:val="0"/>
        <w:spacing w:before="0" w:beforeAutospacing="1" w:after="146" w:afterAutospacing="0" w:line="300" w:lineRule="exact"/>
        <w:ind w:left="10" w:right="294" w:rightChars="140" w:firstLine="152"/>
        <w:jc w:val="righ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法定代表人或其委托代理人：</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（签字） </w:t>
      </w:r>
    </w:p>
    <w:p w14:paraId="5ED3BCC9">
      <w:pPr>
        <w:keepNext w:val="0"/>
        <w:keepLines w:val="0"/>
        <w:widowControl/>
        <w:suppressLineNumbers w:val="0"/>
        <w:spacing w:before="0" w:beforeAutospacing="1" w:after="1" w:afterAutospacing="0" w:line="300" w:lineRule="exact"/>
        <w:ind w:left="0" w:right="294" w:rightChars="140" w:firstLine="152"/>
        <w:jc w:val="righ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地    址：</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u w:val="single"/>
          <w:lang w:val="en-US" w:eastAsia="zh-CN" w:bidi="ar"/>
        </w:rPr>
        <w:tab/>
        <w:t xml:space="preserve">                              </w:t>
      </w:r>
      <w:r>
        <w:rPr>
          <w:rFonts w:hint="eastAsia" w:ascii="宋体" w:hAnsi="宋体" w:eastAsia="宋体" w:cs="宋体"/>
          <w:color w:val="000000"/>
          <w:kern w:val="2"/>
          <w:sz w:val="21"/>
          <w:szCs w:val="21"/>
          <w:u w:val="single"/>
          <w:lang w:val="en-US" w:eastAsia="zh-CN" w:bidi="ar"/>
        </w:rPr>
        <w:tab/>
      </w:r>
    </w:p>
    <w:p w14:paraId="72260636">
      <w:pPr>
        <w:keepNext w:val="0"/>
        <w:keepLines w:val="0"/>
        <w:widowControl/>
        <w:suppressLineNumbers w:val="0"/>
        <w:spacing w:before="0" w:beforeAutospacing="1" w:after="1" w:afterAutospacing="0" w:line="300" w:lineRule="exact"/>
        <w:ind w:left="0" w:right="294" w:rightChars="140" w:firstLine="152"/>
        <w:jc w:val="righ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网    址：</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u w:val="single" w:color="000000"/>
          <w:lang w:val="en-US" w:eastAsia="zh-CN" w:bidi="ar"/>
        </w:rPr>
        <w:tab/>
        <w:t xml:space="preserve">    </w:t>
      </w:r>
      <w:r>
        <w:rPr>
          <w:rFonts w:hint="eastAsia" w:ascii="宋体" w:hAnsi="宋体" w:eastAsia="宋体" w:cs="宋体"/>
          <w:color w:val="000000"/>
          <w:kern w:val="2"/>
          <w:sz w:val="21"/>
          <w:szCs w:val="21"/>
          <w:lang w:val="en-US" w:eastAsia="zh-CN" w:bidi="ar"/>
        </w:rPr>
        <w:t xml:space="preserve"> </w:t>
      </w:r>
    </w:p>
    <w:p w14:paraId="51DE53D7">
      <w:pPr>
        <w:keepNext w:val="0"/>
        <w:keepLines w:val="0"/>
        <w:widowControl/>
        <w:suppressLineNumbers w:val="0"/>
        <w:spacing w:before="0" w:beforeAutospacing="1" w:after="1" w:afterAutospacing="0" w:line="300" w:lineRule="exact"/>
        <w:ind w:left="0" w:right="294" w:rightChars="140" w:firstLine="152"/>
        <w:jc w:val="righ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电    话：</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u w:val="single" w:color="000000"/>
          <w:lang w:val="en-US" w:eastAsia="zh-CN" w:bidi="ar"/>
        </w:rPr>
        <w:tab/>
        <w:t xml:space="preserve">                           </w:t>
      </w:r>
      <w:r>
        <w:rPr>
          <w:rFonts w:hint="eastAsia" w:ascii="宋体" w:hAnsi="宋体" w:eastAsia="宋体" w:cs="宋体"/>
          <w:color w:val="000000"/>
          <w:kern w:val="2"/>
          <w:sz w:val="21"/>
          <w:szCs w:val="21"/>
          <w:u w:val="single" w:color="000000"/>
          <w:lang w:val="en-US" w:eastAsia="zh-CN" w:bidi="ar"/>
        </w:rPr>
        <w:tab/>
        <w:t xml:space="preserve">    </w:t>
      </w:r>
      <w:r>
        <w:rPr>
          <w:rFonts w:hint="eastAsia" w:ascii="宋体" w:hAnsi="宋体" w:eastAsia="宋体" w:cs="宋体"/>
          <w:color w:val="000000"/>
          <w:kern w:val="2"/>
          <w:sz w:val="21"/>
          <w:szCs w:val="21"/>
          <w:lang w:val="en-US" w:eastAsia="zh-CN" w:bidi="ar"/>
        </w:rPr>
        <w:t xml:space="preserve"> </w:t>
      </w:r>
    </w:p>
    <w:p w14:paraId="5123F47A">
      <w:pPr>
        <w:keepNext w:val="0"/>
        <w:keepLines w:val="0"/>
        <w:widowControl/>
        <w:suppressLineNumbers w:val="0"/>
        <w:spacing w:before="0" w:beforeAutospacing="1" w:after="1" w:afterAutospacing="0" w:line="300" w:lineRule="exact"/>
        <w:ind w:left="0" w:right="294" w:rightChars="140" w:firstLine="5775" w:firstLineChars="275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传    真：</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u w:val="single" w:color="000000"/>
          <w:lang w:val="en-US" w:eastAsia="zh-CN" w:bidi="ar"/>
        </w:rPr>
        <w:tab/>
      </w:r>
      <w:r>
        <w:rPr>
          <w:rFonts w:hint="eastAsia" w:ascii="宋体" w:hAnsi="宋体" w:eastAsia="宋体" w:cs="宋体"/>
          <w:color w:val="000000"/>
          <w:kern w:val="2"/>
          <w:sz w:val="21"/>
          <w:szCs w:val="21"/>
          <w:u w:val="single"/>
          <w:lang w:val="en-US" w:eastAsia="zh-CN" w:bidi="ar"/>
        </w:rPr>
        <w:t xml:space="preserve">                                 </w:t>
      </w:r>
    </w:p>
    <w:p w14:paraId="71715335">
      <w:pPr>
        <w:keepNext w:val="0"/>
        <w:keepLines w:val="0"/>
        <w:widowControl/>
        <w:suppressLineNumbers w:val="0"/>
        <w:spacing w:before="0" w:beforeAutospacing="1" w:after="1" w:afterAutospacing="0" w:line="300" w:lineRule="exact"/>
        <w:ind w:left="0" w:right="294" w:rightChars="140" w:firstLine="152"/>
        <w:jc w:val="center"/>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邮政编码：</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u w:val="single"/>
          <w:lang w:val="en-US" w:eastAsia="zh-CN" w:bidi="ar"/>
        </w:rPr>
        <w:tab/>
        <w:t xml:space="preserve">                                 </w:t>
      </w:r>
    </w:p>
    <w:p w14:paraId="0658AF6F">
      <w:pPr>
        <w:keepNext w:val="0"/>
        <w:keepLines w:val="0"/>
        <w:widowControl/>
        <w:suppressLineNumbers w:val="0"/>
        <w:spacing w:before="0" w:beforeAutospacing="1" w:after="146" w:afterAutospacing="0" w:line="300" w:lineRule="exact"/>
        <w:ind w:left="10" w:right="294" w:rightChars="140" w:firstLine="152"/>
        <w:jc w:val="right"/>
        <w:rPr>
          <w:rFonts w:hint="eastAsia" w:ascii="宋体" w:hAnsi="宋体" w:eastAsia="宋体" w:cs="宋体"/>
          <w:kern w:val="2"/>
          <w:sz w:val="21"/>
          <w:szCs w:val="21"/>
        </w:rPr>
      </w:pP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月</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日 </w:t>
      </w:r>
    </w:p>
    <w:p w14:paraId="18380D2B">
      <w:pPr>
        <w:keepNext w:val="0"/>
        <w:keepLines w:val="0"/>
        <w:widowControl/>
        <w:suppressLineNumbers w:val="0"/>
        <w:spacing w:before="0" w:beforeAutospacing="1" w:after="146" w:afterAutospacing="0" w:line="300" w:lineRule="exact"/>
        <w:ind w:left="10" w:right="294" w:rightChars="140" w:firstLine="152"/>
        <w:jc w:val="righ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br w:type="page"/>
      </w:r>
    </w:p>
    <w:p w14:paraId="331819B4">
      <w:pPr>
        <w:keepNext w:val="0"/>
        <w:keepLines w:val="0"/>
        <w:widowControl/>
        <w:suppressLineNumbers w:val="0"/>
        <w:spacing w:before="0" w:beforeAutospacing="1" w:after="177" w:afterAutospacing="0" w:line="256" w:lineRule="auto"/>
        <w:ind w:left="0" w:right="294" w:rightChars="140" w:firstLine="152"/>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tbl>
      <w:tblPr>
        <w:tblStyle w:val="15"/>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528"/>
        <w:gridCol w:w="2028"/>
        <w:gridCol w:w="3823"/>
      </w:tblGrid>
      <w:tr w14:paraId="383A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6" w:hRule="atLeast"/>
        </w:trPr>
        <w:tc>
          <w:tcPr>
            <w:tcW w:w="3528" w:type="dxa"/>
            <w:tcBorders>
              <w:top w:val="single" w:color="auto" w:sz="4" w:space="0"/>
              <w:left w:val="single" w:color="auto" w:sz="4" w:space="0"/>
              <w:bottom w:val="single" w:color="auto" w:sz="4" w:space="0"/>
              <w:right w:val="single" w:color="auto" w:sz="4" w:space="0"/>
            </w:tcBorders>
            <w:shd w:val="clear"/>
            <w:vAlign w:val="center"/>
          </w:tcPr>
          <w:p w14:paraId="25887492">
            <w:pPr>
              <w:keepNext w:val="0"/>
              <w:keepLines w:val="0"/>
              <w:widowControl/>
              <w:suppressLineNumbers w:val="0"/>
              <w:autoSpaceDE w:val="0"/>
              <w:autoSpaceDN w:val="0"/>
              <w:adjustRightInd w:val="0"/>
              <w:spacing w:before="0" w:beforeAutospacing="1" w:after="160" w:afterAutospacing="0" w:line="256" w:lineRule="auto"/>
              <w:ind w:left="0" w:right="0"/>
              <w:jc w:val="center"/>
              <w:rPr>
                <w:rFonts w:hint="eastAsia" w:ascii="宋体" w:hAnsi="宋体" w:eastAsia="宋体" w:cs="宋体"/>
                <w:bCs/>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工 程 名 称</w:t>
            </w:r>
          </w:p>
        </w:tc>
        <w:tc>
          <w:tcPr>
            <w:tcW w:w="5851" w:type="dxa"/>
            <w:gridSpan w:val="2"/>
            <w:tcBorders>
              <w:top w:val="single" w:color="auto" w:sz="4" w:space="0"/>
              <w:left w:val="nil"/>
              <w:bottom w:val="single" w:color="auto" w:sz="4" w:space="0"/>
              <w:right w:val="single" w:color="auto" w:sz="4" w:space="0"/>
            </w:tcBorders>
            <w:shd w:val="clear"/>
            <w:vAlign w:val="top"/>
          </w:tcPr>
          <w:p w14:paraId="62298EB3">
            <w:pPr>
              <w:keepNext w:val="0"/>
              <w:keepLines w:val="0"/>
              <w:widowControl/>
              <w:suppressLineNumbers w:val="0"/>
              <w:autoSpaceDE w:val="0"/>
              <w:autoSpaceDN w:val="0"/>
              <w:adjustRightInd w:val="0"/>
              <w:spacing w:before="0" w:beforeAutospacing="1" w:after="160" w:afterAutospacing="0" w:line="256" w:lineRule="auto"/>
              <w:ind w:left="0" w:right="0"/>
              <w:jc w:val="center"/>
              <w:rPr>
                <w:rFonts w:hint="eastAsia" w:ascii="宋体" w:hAnsi="宋体" w:eastAsia="宋体" w:cs="宋体"/>
                <w:bCs/>
                <w:kern w:val="2"/>
                <w:sz w:val="24"/>
                <w:szCs w:val="24"/>
                <w:bdr w:val="none" w:color="auto" w:sz="0" w:space="0"/>
              </w:rPr>
            </w:pPr>
          </w:p>
        </w:tc>
      </w:tr>
      <w:tr w14:paraId="5AB5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vMerge w:val="restart"/>
            <w:tcBorders>
              <w:top w:val="nil"/>
              <w:left w:val="single" w:color="auto" w:sz="4" w:space="0"/>
              <w:bottom w:val="single" w:color="auto" w:sz="4" w:space="0"/>
              <w:right w:val="single" w:color="auto" w:sz="4" w:space="0"/>
            </w:tcBorders>
            <w:shd w:val="clear"/>
            <w:vAlign w:val="center"/>
          </w:tcPr>
          <w:p w14:paraId="4D26A224">
            <w:pPr>
              <w:keepNext w:val="0"/>
              <w:keepLines w:val="0"/>
              <w:widowControl/>
              <w:suppressLineNumbers w:val="0"/>
              <w:autoSpaceDE w:val="0"/>
              <w:autoSpaceDN w:val="0"/>
              <w:adjustRightInd w:val="0"/>
              <w:spacing w:before="0" w:beforeAutospacing="1" w:after="160" w:afterAutospacing="0" w:line="256" w:lineRule="auto"/>
              <w:ind w:left="0" w:right="0"/>
              <w:jc w:val="center"/>
              <w:rPr>
                <w:rFonts w:hint="eastAsia" w:ascii="宋体" w:hAnsi="宋体" w:eastAsia="宋体" w:cs="宋体"/>
                <w:bCs/>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投标总报价（元）</w:t>
            </w:r>
          </w:p>
        </w:tc>
        <w:tc>
          <w:tcPr>
            <w:tcW w:w="5851" w:type="dxa"/>
            <w:gridSpan w:val="2"/>
            <w:tcBorders>
              <w:top w:val="single" w:color="auto" w:sz="4" w:space="0"/>
              <w:left w:val="nil"/>
              <w:bottom w:val="single" w:color="auto" w:sz="4" w:space="0"/>
              <w:right w:val="single" w:color="auto" w:sz="4" w:space="0"/>
            </w:tcBorders>
            <w:shd w:val="clear"/>
            <w:vAlign w:val="center"/>
          </w:tcPr>
          <w:p w14:paraId="331F3A7C">
            <w:pPr>
              <w:keepNext w:val="0"/>
              <w:keepLines w:val="0"/>
              <w:widowControl/>
              <w:suppressLineNumbers w:val="0"/>
              <w:autoSpaceDE w:val="0"/>
              <w:autoSpaceDN w:val="0"/>
              <w:adjustRightInd w:val="0"/>
              <w:spacing w:before="0" w:beforeAutospacing="1" w:after="160" w:afterAutospacing="0" w:line="256" w:lineRule="auto"/>
              <w:ind w:left="0" w:right="0"/>
              <w:jc w:val="left"/>
              <w:rPr>
                <w:rFonts w:hint="eastAsia" w:ascii="宋体" w:hAnsi="宋体" w:eastAsia="宋体" w:cs="宋体"/>
                <w:bCs/>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大写：</w:t>
            </w:r>
          </w:p>
        </w:tc>
      </w:tr>
      <w:tr w14:paraId="4B3F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6" w:hRule="atLeast"/>
        </w:trPr>
        <w:tc>
          <w:tcPr>
            <w:tcW w:w="3528" w:type="dxa"/>
            <w:vMerge w:val="continue"/>
            <w:tcBorders>
              <w:top w:val="nil"/>
              <w:left w:val="single" w:color="auto" w:sz="4" w:space="0"/>
              <w:bottom w:val="single" w:color="auto" w:sz="4" w:space="0"/>
              <w:right w:val="single" w:color="auto" w:sz="4" w:space="0"/>
            </w:tcBorders>
            <w:shd w:val="clear"/>
            <w:vAlign w:val="center"/>
          </w:tcPr>
          <w:p w14:paraId="74D27865">
            <w:pPr>
              <w:rPr>
                <w:rFonts w:hint="default" w:ascii="Times New Roman" w:hAnsi="Times New Roman" w:eastAsia="宋体" w:cs="Times New Roman"/>
                <w:sz w:val="20"/>
                <w:szCs w:val="20"/>
              </w:rPr>
            </w:pPr>
          </w:p>
        </w:tc>
        <w:tc>
          <w:tcPr>
            <w:tcW w:w="5851" w:type="dxa"/>
            <w:gridSpan w:val="2"/>
            <w:tcBorders>
              <w:top w:val="single" w:color="auto" w:sz="4" w:space="0"/>
              <w:left w:val="nil"/>
              <w:bottom w:val="single" w:color="auto" w:sz="4" w:space="0"/>
              <w:right w:val="single" w:color="auto" w:sz="4" w:space="0"/>
            </w:tcBorders>
            <w:shd w:val="clear"/>
            <w:vAlign w:val="center"/>
          </w:tcPr>
          <w:p w14:paraId="2421EC71">
            <w:pPr>
              <w:keepNext w:val="0"/>
              <w:keepLines w:val="0"/>
              <w:widowControl/>
              <w:suppressLineNumbers w:val="0"/>
              <w:autoSpaceDE w:val="0"/>
              <w:autoSpaceDN w:val="0"/>
              <w:adjustRightInd w:val="0"/>
              <w:spacing w:before="0" w:beforeAutospacing="1" w:after="160" w:afterAutospacing="0" w:line="256" w:lineRule="auto"/>
              <w:ind w:left="0" w:right="0"/>
              <w:jc w:val="left"/>
              <w:rPr>
                <w:rFonts w:hint="eastAsia" w:ascii="宋体" w:hAnsi="宋体" w:eastAsia="宋体" w:cs="宋体"/>
                <w:bCs/>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小写：</w:t>
            </w:r>
          </w:p>
        </w:tc>
      </w:tr>
      <w:tr w14:paraId="01AF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4" w:hRule="atLeast"/>
        </w:trPr>
        <w:tc>
          <w:tcPr>
            <w:tcW w:w="3528" w:type="dxa"/>
            <w:tcBorders>
              <w:top w:val="single" w:color="auto" w:sz="4" w:space="0"/>
              <w:left w:val="single" w:color="auto" w:sz="4" w:space="0"/>
              <w:bottom w:val="single" w:color="auto" w:sz="4" w:space="0"/>
              <w:right w:val="single" w:color="auto" w:sz="4" w:space="0"/>
            </w:tcBorders>
            <w:shd w:val="clear"/>
            <w:vAlign w:val="center"/>
          </w:tcPr>
          <w:p w14:paraId="3580AC1E">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服务期限</w:t>
            </w:r>
          </w:p>
        </w:tc>
        <w:tc>
          <w:tcPr>
            <w:tcW w:w="5851" w:type="dxa"/>
            <w:gridSpan w:val="2"/>
            <w:tcBorders>
              <w:top w:val="single" w:color="auto" w:sz="4" w:space="0"/>
              <w:left w:val="nil"/>
              <w:bottom w:val="single" w:color="auto" w:sz="4" w:space="0"/>
              <w:right w:val="single" w:color="auto" w:sz="4" w:space="0"/>
            </w:tcBorders>
            <w:shd w:val="clear"/>
            <w:vAlign w:val="center"/>
          </w:tcPr>
          <w:p w14:paraId="5D98E4F4">
            <w:pPr>
              <w:keepNext w:val="0"/>
              <w:keepLines w:val="0"/>
              <w:widowControl/>
              <w:suppressLineNumbers w:val="0"/>
              <w:autoSpaceDE w:val="0"/>
              <w:autoSpaceDN w:val="0"/>
              <w:adjustRightInd w:val="0"/>
              <w:spacing w:before="0" w:beforeAutospacing="1" w:after="160" w:afterAutospacing="0" w:line="256" w:lineRule="auto"/>
              <w:ind w:left="0" w:right="0"/>
              <w:jc w:val="both"/>
              <w:rPr>
                <w:rFonts w:hint="eastAsia" w:ascii="宋体" w:hAnsi="宋体" w:eastAsia="宋体" w:cs="宋体"/>
                <w:bCs/>
                <w:kern w:val="2"/>
                <w:sz w:val="24"/>
                <w:szCs w:val="24"/>
                <w:bdr w:val="none" w:color="auto" w:sz="0" w:space="0"/>
              </w:rPr>
            </w:pPr>
            <w:r>
              <w:rPr>
                <w:rFonts w:hint="default" w:ascii="Calibri" w:hAnsi="Calibri" w:eastAsia="Calibri" w:cs="Calibri"/>
                <w:bCs/>
                <w:color w:val="000000"/>
                <w:kern w:val="2"/>
                <w:sz w:val="24"/>
                <w:szCs w:val="24"/>
                <w:bdr w:val="none" w:color="auto" w:sz="0" w:space="0"/>
                <w:lang w:val="en-US" w:eastAsia="zh-CN" w:bidi="ar"/>
              </w:rPr>
              <w:t>按招标文件要求。</w:t>
            </w:r>
          </w:p>
        </w:tc>
      </w:tr>
      <w:tr w14:paraId="05EE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4" w:hRule="atLeast"/>
        </w:trPr>
        <w:tc>
          <w:tcPr>
            <w:tcW w:w="3528" w:type="dxa"/>
            <w:tcBorders>
              <w:top w:val="single" w:color="auto" w:sz="4" w:space="0"/>
              <w:left w:val="single" w:color="auto" w:sz="4" w:space="0"/>
              <w:bottom w:val="single" w:color="auto" w:sz="4" w:space="0"/>
              <w:right w:val="single" w:color="auto" w:sz="4" w:space="0"/>
            </w:tcBorders>
            <w:shd w:val="clear"/>
            <w:vAlign w:val="center"/>
          </w:tcPr>
          <w:p w14:paraId="5D84C29E">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default" w:ascii="Calibri" w:hAnsi="Calibri" w:eastAsia="Calibri" w:cs="Calibri"/>
                <w:color w:val="000000"/>
                <w:kern w:val="2"/>
                <w:sz w:val="24"/>
                <w:szCs w:val="24"/>
                <w:bdr w:val="none" w:color="auto" w:sz="0" w:space="0"/>
                <w:lang w:val="en-US" w:eastAsia="zh-CN" w:bidi="ar"/>
              </w:rPr>
              <w:t>质量标准</w:t>
            </w:r>
          </w:p>
        </w:tc>
        <w:tc>
          <w:tcPr>
            <w:tcW w:w="5851" w:type="dxa"/>
            <w:gridSpan w:val="2"/>
            <w:tcBorders>
              <w:top w:val="single" w:color="auto" w:sz="4" w:space="0"/>
              <w:left w:val="nil"/>
              <w:bottom w:val="single" w:color="auto" w:sz="4" w:space="0"/>
              <w:right w:val="single" w:color="auto" w:sz="4" w:space="0"/>
            </w:tcBorders>
            <w:shd w:val="clear"/>
            <w:vAlign w:val="center"/>
          </w:tcPr>
          <w:p w14:paraId="7578B677">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bCs/>
                <w:kern w:val="2"/>
                <w:sz w:val="24"/>
                <w:szCs w:val="24"/>
                <w:bdr w:val="none" w:color="auto" w:sz="0" w:space="0"/>
              </w:rPr>
            </w:pPr>
            <w:r>
              <w:rPr>
                <w:rFonts w:hint="default" w:ascii="Calibri" w:hAnsi="Calibri" w:eastAsia="Calibri" w:cs="Calibri"/>
                <w:bCs/>
                <w:color w:val="000000"/>
                <w:kern w:val="2"/>
                <w:sz w:val="24"/>
                <w:szCs w:val="24"/>
                <w:bdr w:val="none" w:color="auto" w:sz="0" w:space="0"/>
                <w:lang w:val="en-US" w:eastAsia="zh-CN" w:bidi="ar"/>
              </w:rPr>
              <w:t>符合国家及省、市有关检测标准。</w:t>
            </w:r>
          </w:p>
        </w:tc>
      </w:tr>
      <w:tr w14:paraId="37FE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4" w:hRule="atLeast"/>
        </w:trPr>
        <w:tc>
          <w:tcPr>
            <w:tcW w:w="3528" w:type="dxa"/>
            <w:tcBorders>
              <w:top w:val="single" w:color="auto" w:sz="4" w:space="0"/>
              <w:left w:val="single" w:color="auto" w:sz="4" w:space="0"/>
              <w:bottom w:val="single" w:color="auto" w:sz="4" w:space="0"/>
              <w:right w:val="single" w:color="auto" w:sz="4" w:space="0"/>
            </w:tcBorders>
            <w:shd w:val="clear"/>
            <w:vAlign w:val="center"/>
          </w:tcPr>
          <w:p w14:paraId="34E0C4B6">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default" w:ascii="Calibri" w:hAnsi="Calibri" w:eastAsia="Calibri" w:cs="Calibri"/>
                <w:color w:val="000000"/>
                <w:kern w:val="2"/>
                <w:sz w:val="24"/>
                <w:szCs w:val="24"/>
                <w:bdr w:val="none" w:color="auto" w:sz="0" w:space="0"/>
                <w:lang w:val="en-US" w:eastAsia="zh-CN" w:bidi="ar"/>
              </w:rPr>
              <w:t>投标有效期</w:t>
            </w:r>
          </w:p>
        </w:tc>
        <w:tc>
          <w:tcPr>
            <w:tcW w:w="5851" w:type="dxa"/>
            <w:gridSpan w:val="2"/>
            <w:tcBorders>
              <w:top w:val="single" w:color="auto" w:sz="4" w:space="0"/>
              <w:left w:val="nil"/>
              <w:bottom w:val="single" w:color="auto" w:sz="4" w:space="0"/>
              <w:right w:val="single" w:color="auto" w:sz="4" w:space="0"/>
            </w:tcBorders>
            <w:shd w:val="clear"/>
            <w:vAlign w:val="center"/>
          </w:tcPr>
          <w:p w14:paraId="66408463">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bCs/>
                <w:kern w:val="2"/>
                <w:sz w:val="24"/>
                <w:szCs w:val="24"/>
                <w:bdr w:val="none" w:color="auto" w:sz="0" w:space="0"/>
              </w:rPr>
            </w:pPr>
            <w:r>
              <w:rPr>
                <w:rFonts w:hint="default" w:ascii="Calibri" w:hAnsi="Calibri" w:eastAsia="Calibri" w:cs="Calibri"/>
                <w:bCs/>
                <w:color w:val="000000"/>
                <w:kern w:val="2"/>
                <w:sz w:val="24"/>
                <w:szCs w:val="24"/>
                <w:bdr w:val="none" w:color="auto" w:sz="0" w:space="0"/>
                <w:lang w:val="en-US" w:eastAsia="zh-CN" w:bidi="ar"/>
              </w:rPr>
              <w:t>按招标文件要求。</w:t>
            </w:r>
          </w:p>
        </w:tc>
      </w:tr>
      <w:tr w14:paraId="0D7C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5" w:hRule="atLeast"/>
        </w:trPr>
        <w:tc>
          <w:tcPr>
            <w:tcW w:w="3528" w:type="dxa"/>
            <w:tcBorders>
              <w:top w:val="single" w:color="auto" w:sz="4" w:space="0"/>
              <w:left w:val="single" w:color="auto" w:sz="4" w:space="0"/>
              <w:bottom w:val="single" w:color="auto" w:sz="4" w:space="0"/>
              <w:right w:val="single" w:color="auto" w:sz="4" w:space="0"/>
            </w:tcBorders>
            <w:shd w:val="clear"/>
            <w:vAlign w:val="center"/>
          </w:tcPr>
          <w:p w14:paraId="5C056715">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CMA计量认证合格证书号</w:t>
            </w:r>
          </w:p>
        </w:tc>
        <w:tc>
          <w:tcPr>
            <w:tcW w:w="5851" w:type="dxa"/>
            <w:gridSpan w:val="2"/>
            <w:tcBorders>
              <w:top w:val="single" w:color="auto" w:sz="4" w:space="0"/>
              <w:left w:val="nil"/>
              <w:bottom w:val="single" w:color="auto" w:sz="4" w:space="0"/>
              <w:right w:val="single" w:color="auto" w:sz="4" w:space="0"/>
            </w:tcBorders>
            <w:shd w:val="clear"/>
            <w:vAlign w:val="top"/>
          </w:tcPr>
          <w:p w14:paraId="79DCDD40">
            <w:pPr>
              <w:keepNext w:val="0"/>
              <w:keepLines w:val="0"/>
              <w:widowControl/>
              <w:suppressLineNumbers w:val="0"/>
              <w:autoSpaceDE w:val="0"/>
              <w:autoSpaceDN w:val="0"/>
              <w:adjustRightInd w:val="0"/>
              <w:spacing w:before="0" w:beforeAutospacing="1" w:after="160" w:afterAutospacing="0" w:line="256" w:lineRule="auto"/>
              <w:ind w:left="0" w:right="0"/>
              <w:jc w:val="center"/>
              <w:rPr>
                <w:rFonts w:hint="eastAsia" w:ascii="宋体" w:hAnsi="宋体" w:eastAsia="宋体" w:cs="宋体"/>
                <w:bCs/>
                <w:kern w:val="2"/>
                <w:sz w:val="24"/>
                <w:szCs w:val="24"/>
                <w:bdr w:val="none" w:color="auto" w:sz="0" w:space="0"/>
              </w:rPr>
            </w:pPr>
          </w:p>
        </w:tc>
      </w:tr>
      <w:tr w14:paraId="28E2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28" w:type="dxa"/>
            <w:tcBorders>
              <w:top w:val="single" w:color="auto" w:sz="4" w:space="0"/>
              <w:left w:val="single" w:color="auto" w:sz="4" w:space="0"/>
              <w:bottom w:val="single" w:color="auto" w:sz="4" w:space="0"/>
              <w:right w:val="single" w:color="auto" w:sz="4" w:space="0"/>
            </w:tcBorders>
            <w:shd w:val="clear"/>
            <w:vAlign w:val="center"/>
          </w:tcPr>
          <w:p w14:paraId="7CF3CF4C">
            <w:pPr>
              <w:keepNext w:val="0"/>
              <w:keepLines w:val="0"/>
              <w:widowControl/>
              <w:suppressLineNumbers w:val="0"/>
              <w:autoSpaceDE w:val="0"/>
              <w:autoSpaceDN w:val="0"/>
              <w:adjustRightInd w:val="0"/>
              <w:spacing w:before="0" w:beforeAutospacing="1" w:after="160" w:afterAutospacing="0" w:line="256" w:lineRule="auto"/>
              <w:ind w:left="0" w:right="0"/>
              <w:jc w:val="center"/>
              <w:rPr>
                <w:rFonts w:hint="eastAsia" w:ascii="宋体" w:hAnsi="宋体" w:eastAsia="宋体" w:cs="宋体"/>
                <w:bCs/>
                <w:kern w:val="2"/>
                <w:sz w:val="24"/>
                <w:szCs w:val="24"/>
                <w:bdr w:val="none" w:color="auto" w:sz="0" w:space="0"/>
              </w:rPr>
            </w:pPr>
            <w:r>
              <w:rPr>
                <w:rFonts w:hint="eastAsia" w:ascii="宋体" w:hAnsi="宋体" w:eastAsia="宋体" w:cs="宋体"/>
                <w:bCs/>
                <w:color w:val="000000"/>
                <w:kern w:val="2"/>
                <w:sz w:val="24"/>
                <w:szCs w:val="24"/>
                <w:bdr w:val="none" w:color="auto" w:sz="0" w:space="0"/>
                <w:lang w:val="en-US" w:eastAsia="zh-CN" w:bidi="ar"/>
              </w:rPr>
              <w:t>驻 场 机 构人 数（人）</w:t>
            </w:r>
          </w:p>
        </w:tc>
        <w:tc>
          <w:tcPr>
            <w:tcW w:w="5851" w:type="dxa"/>
            <w:gridSpan w:val="2"/>
            <w:tcBorders>
              <w:top w:val="single" w:color="auto" w:sz="4" w:space="0"/>
              <w:left w:val="nil"/>
              <w:bottom w:val="single" w:color="auto" w:sz="4" w:space="0"/>
              <w:right w:val="single" w:color="auto" w:sz="4" w:space="0"/>
            </w:tcBorders>
            <w:shd w:val="clear"/>
            <w:vAlign w:val="top"/>
          </w:tcPr>
          <w:p w14:paraId="68F6A99D">
            <w:pPr>
              <w:keepNext w:val="0"/>
              <w:keepLines w:val="0"/>
              <w:widowControl/>
              <w:suppressLineNumbers w:val="0"/>
              <w:autoSpaceDE w:val="0"/>
              <w:autoSpaceDN w:val="0"/>
              <w:adjustRightInd w:val="0"/>
              <w:spacing w:before="0" w:beforeAutospacing="1" w:after="160" w:afterAutospacing="0" w:line="256" w:lineRule="auto"/>
              <w:ind w:left="0" w:right="0"/>
              <w:jc w:val="center"/>
              <w:rPr>
                <w:rFonts w:hint="eastAsia" w:ascii="宋体" w:hAnsi="宋体" w:eastAsia="宋体" w:cs="宋体"/>
                <w:bCs/>
                <w:kern w:val="2"/>
                <w:sz w:val="24"/>
                <w:szCs w:val="24"/>
                <w:bdr w:val="none" w:color="auto" w:sz="0" w:space="0"/>
              </w:rPr>
            </w:pPr>
          </w:p>
        </w:tc>
      </w:tr>
      <w:tr w14:paraId="4B71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14" w:hRule="atLeast"/>
        </w:trPr>
        <w:tc>
          <w:tcPr>
            <w:tcW w:w="3528" w:type="dxa"/>
            <w:vMerge w:val="restart"/>
            <w:tcBorders>
              <w:top w:val="nil"/>
              <w:left w:val="single" w:color="auto" w:sz="4" w:space="0"/>
              <w:bottom w:val="single" w:color="auto" w:sz="4" w:space="0"/>
              <w:right w:val="single" w:color="auto" w:sz="4" w:space="0"/>
            </w:tcBorders>
            <w:shd w:val="clear"/>
            <w:vAlign w:val="center"/>
          </w:tcPr>
          <w:p w14:paraId="3BC6781F">
            <w:pPr>
              <w:keepNext w:val="0"/>
              <w:keepLines w:val="0"/>
              <w:widowControl/>
              <w:suppressLineNumbers w:val="0"/>
              <w:autoSpaceDE w:val="0"/>
              <w:autoSpaceDN w:val="0"/>
              <w:adjustRightInd w:val="0"/>
              <w:spacing w:before="0" w:beforeAutospacing="1" w:after="160" w:afterAutospacing="0" w:line="256" w:lineRule="auto"/>
              <w:ind w:left="0" w:right="0"/>
              <w:jc w:val="center"/>
              <w:rPr>
                <w:rFonts w:hint="eastAsia" w:ascii="宋体" w:hAnsi="宋体" w:eastAsia="宋体" w:cs="宋体"/>
                <w:bCs/>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委派的项目负责人</w:t>
            </w:r>
          </w:p>
        </w:tc>
        <w:tc>
          <w:tcPr>
            <w:tcW w:w="2028" w:type="dxa"/>
            <w:tcBorders>
              <w:top w:val="single" w:color="auto" w:sz="4" w:space="0"/>
              <w:left w:val="nil"/>
              <w:bottom w:val="single" w:color="auto" w:sz="4" w:space="0"/>
              <w:right w:val="single" w:color="auto" w:sz="4" w:space="0"/>
            </w:tcBorders>
            <w:shd w:val="clear"/>
            <w:vAlign w:val="center"/>
          </w:tcPr>
          <w:p w14:paraId="50F5FF4E">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姓    名</w:t>
            </w:r>
          </w:p>
        </w:tc>
        <w:tc>
          <w:tcPr>
            <w:tcW w:w="3823" w:type="dxa"/>
            <w:tcBorders>
              <w:top w:val="single" w:color="auto" w:sz="4" w:space="0"/>
              <w:left w:val="nil"/>
              <w:bottom w:val="single" w:color="auto" w:sz="4" w:space="0"/>
              <w:right w:val="single" w:color="auto" w:sz="4" w:space="0"/>
            </w:tcBorders>
            <w:shd w:val="clear"/>
            <w:vAlign w:val="top"/>
          </w:tcPr>
          <w:p w14:paraId="25463454">
            <w:pPr>
              <w:keepNext w:val="0"/>
              <w:keepLines w:val="0"/>
              <w:widowControl/>
              <w:suppressLineNumbers w:val="0"/>
              <w:autoSpaceDE w:val="0"/>
              <w:autoSpaceDN w:val="0"/>
              <w:adjustRightInd w:val="0"/>
              <w:spacing w:before="0" w:beforeAutospacing="1" w:after="160" w:afterAutospacing="0" w:line="256" w:lineRule="auto"/>
              <w:ind w:left="0" w:right="0"/>
              <w:jc w:val="center"/>
              <w:rPr>
                <w:rFonts w:hint="eastAsia" w:ascii="宋体" w:hAnsi="宋体" w:eastAsia="宋体" w:cs="宋体"/>
                <w:b/>
                <w:bCs/>
                <w:kern w:val="2"/>
                <w:sz w:val="24"/>
                <w:szCs w:val="24"/>
                <w:bdr w:val="none" w:color="auto" w:sz="0" w:space="0"/>
              </w:rPr>
            </w:pPr>
          </w:p>
        </w:tc>
      </w:tr>
      <w:tr w14:paraId="1AD0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528" w:type="dxa"/>
            <w:vMerge w:val="continue"/>
            <w:tcBorders>
              <w:top w:val="nil"/>
              <w:left w:val="single" w:color="auto" w:sz="4" w:space="0"/>
              <w:bottom w:val="single" w:color="auto" w:sz="4" w:space="0"/>
              <w:right w:val="single" w:color="auto" w:sz="4" w:space="0"/>
            </w:tcBorders>
            <w:shd w:val="clear"/>
            <w:vAlign w:val="center"/>
          </w:tcPr>
          <w:p w14:paraId="458C1A90">
            <w:pPr>
              <w:rPr>
                <w:rFonts w:hint="default" w:ascii="Times New Roman" w:hAnsi="Times New Roman" w:eastAsia="宋体" w:cs="Times New Roman"/>
                <w:sz w:val="20"/>
                <w:szCs w:val="20"/>
              </w:rPr>
            </w:pPr>
          </w:p>
        </w:tc>
        <w:tc>
          <w:tcPr>
            <w:tcW w:w="2028" w:type="dxa"/>
            <w:tcBorders>
              <w:top w:val="single" w:color="auto" w:sz="4" w:space="0"/>
              <w:left w:val="nil"/>
              <w:bottom w:val="single" w:color="auto" w:sz="4" w:space="0"/>
              <w:right w:val="single" w:color="auto" w:sz="4" w:space="0"/>
            </w:tcBorders>
            <w:shd w:val="clear"/>
            <w:vAlign w:val="center"/>
          </w:tcPr>
          <w:p w14:paraId="14ECAF0C">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职称证书及证书编号</w:t>
            </w:r>
          </w:p>
        </w:tc>
        <w:tc>
          <w:tcPr>
            <w:tcW w:w="3823" w:type="dxa"/>
            <w:tcBorders>
              <w:top w:val="single" w:color="auto" w:sz="4" w:space="0"/>
              <w:left w:val="nil"/>
              <w:bottom w:val="single" w:color="auto" w:sz="4" w:space="0"/>
              <w:right w:val="single" w:color="auto" w:sz="4" w:space="0"/>
            </w:tcBorders>
            <w:shd w:val="clear"/>
            <w:vAlign w:val="top"/>
          </w:tcPr>
          <w:p w14:paraId="2DD0AAD6">
            <w:pPr>
              <w:keepNext w:val="0"/>
              <w:keepLines w:val="0"/>
              <w:widowControl/>
              <w:suppressLineNumbers w:val="0"/>
              <w:autoSpaceDE w:val="0"/>
              <w:autoSpaceDN w:val="0"/>
              <w:adjustRightInd w:val="0"/>
              <w:spacing w:before="0" w:beforeAutospacing="1" w:after="160" w:afterAutospacing="0" w:line="256" w:lineRule="auto"/>
              <w:ind w:left="0" w:right="0"/>
              <w:jc w:val="center"/>
              <w:rPr>
                <w:rFonts w:hint="eastAsia" w:ascii="宋体" w:hAnsi="宋体" w:eastAsia="宋体" w:cs="宋体"/>
                <w:b/>
                <w:bCs/>
                <w:kern w:val="2"/>
                <w:sz w:val="24"/>
                <w:szCs w:val="24"/>
                <w:bdr w:val="none" w:color="auto" w:sz="0" w:space="0"/>
              </w:rPr>
            </w:pPr>
          </w:p>
        </w:tc>
      </w:tr>
      <w:tr w14:paraId="4460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528" w:type="dxa"/>
            <w:tcBorders>
              <w:top w:val="single" w:color="auto" w:sz="4" w:space="0"/>
              <w:left w:val="single" w:color="auto" w:sz="4" w:space="0"/>
              <w:bottom w:val="single" w:color="auto" w:sz="4" w:space="0"/>
              <w:right w:val="single" w:color="auto" w:sz="4" w:space="0"/>
            </w:tcBorders>
            <w:shd w:val="clear"/>
            <w:vAlign w:val="top"/>
          </w:tcPr>
          <w:p w14:paraId="00185AAD">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Cs/>
                <w:kern w:val="2"/>
                <w:sz w:val="24"/>
                <w:szCs w:val="24"/>
                <w:bdr w:val="none" w:color="auto" w:sz="0" w:space="0"/>
              </w:rPr>
            </w:pPr>
            <w:r>
              <w:rPr>
                <w:rFonts w:hint="eastAsia" w:ascii="宋体" w:hAnsi="宋体" w:eastAsia="宋体" w:cs="宋体"/>
                <w:bCs/>
                <w:color w:val="000000"/>
                <w:kern w:val="2"/>
                <w:sz w:val="24"/>
                <w:szCs w:val="24"/>
                <w:bdr w:val="none" w:color="auto" w:sz="0" w:space="0"/>
                <w:lang w:val="en-US" w:eastAsia="zh-CN" w:bidi="ar"/>
              </w:rPr>
              <w:t>投 标 单 位</w:t>
            </w:r>
          </w:p>
          <w:p w14:paraId="47F7638C">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Cs/>
                <w:kern w:val="2"/>
                <w:sz w:val="24"/>
                <w:szCs w:val="24"/>
                <w:bdr w:val="none" w:color="auto" w:sz="0" w:space="0"/>
              </w:rPr>
            </w:pPr>
            <w:r>
              <w:rPr>
                <w:rFonts w:hint="eastAsia" w:ascii="宋体" w:hAnsi="宋体" w:eastAsia="宋体" w:cs="宋体"/>
                <w:bCs/>
                <w:color w:val="000000"/>
                <w:kern w:val="2"/>
                <w:sz w:val="24"/>
                <w:szCs w:val="24"/>
                <w:bdr w:val="none" w:color="auto" w:sz="0" w:space="0"/>
                <w:lang w:val="en-US" w:eastAsia="zh-CN" w:bidi="ar"/>
              </w:rPr>
              <w:t>（盖章）</w:t>
            </w:r>
          </w:p>
        </w:tc>
        <w:tc>
          <w:tcPr>
            <w:tcW w:w="5851" w:type="dxa"/>
            <w:gridSpan w:val="2"/>
            <w:tcBorders>
              <w:top w:val="single" w:color="auto" w:sz="4" w:space="0"/>
              <w:left w:val="nil"/>
              <w:bottom w:val="single" w:color="auto" w:sz="4" w:space="0"/>
              <w:right w:val="single" w:color="auto" w:sz="4" w:space="0"/>
            </w:tcBorders>
            <w:shd w:val="clear"/>
            <w:vAlign w:val="top"/>
          </w:tcPr>
          <w:p w14:paraId="3DB0714E">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sz w:val="24"/>
                <w:szCs w:val="24"/>
                <w:bdr w:val="none" w:color="auto" w:sz="0" w:space="0"/>
              </w:rPr>
            </w:pPr>
          </w:p>
        </w:tc>
      </w:tr>
      <w:tr w14:paraId="11CC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528" w:type="dxa"/>
            <w:tcBorders>
              <w:top w:val="single" w:color="auto" w:sz="4" w:space="0"/>
              <w:left w:val="single" w:color="auto" w:sz="4" w:space="0"/>
              <w:bottom w:val="single" w:color="auto" w:sz="4" w:space="0"/>
              <w:right w:val="single" w:color="auto" w:sz="4" w:space="0"/>
            </w:tcBorders>
            <w:shd w:val="clear"/>
            <w:vAlign w:val="top"/>
          </w:tcPr>
          <w:p w14:paraId="0FC1B962">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Cs/>
                <w:kern w:val="2"/>
                <w:sz w:val="24"/>
                <w:szCs w:val="24"/>
                <w:bdr w:val="none" w:color="auto" w:sz="0" w:space="0"/>
              </w:rPr>
            </w:pPr>
            <w:r>
              <w:rPr>
                <w:rFonts w:hint="eastAsia" w:ascii="宋体" w:hAnsi="宋体" w:eastAsia="宋体" w:cs="宋体"/>
                <w:bCs/>
                <w:color w:val="000000"/>
                <w:kern w:val="2"/>
                <w:sz w:val="24"/>
                <w:szCs w:val="24"/>
                <w:bdr w:val="none" w:color="auto" w:sz="0" w:space="0"/>
                <w:lang w:val="en-US" w:eastAsia="zh-CN" w:bidi="ar"/>
              </w:rPr>
              <w:t>投标单位法定代表人</w:t>
            </w:r>
          </w:p>
          <w:p w14:paraId="7CE0F5DD">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Cs/>
                <w:kern w:val="2"/>
                <w:sz w:val="24"/>
                <w:szCs w:val="24"/>
                <w:bdr w:val="none" w:color="auto" w:sz="0" w:space="0"/>
              </w:rPr>
            </w:pPr>
            <w:r>
              <w:rPr>
                <w:rFonts w:hint="eastAsia" w:ascii="宋体" w:hAnsi="宋体" w:eastAsia="宋体" w:cs="宋体"/>
                <w:bCs/>
                <w:color w:val="000000"/>
                <w:kern w:val="2"/>
                <w:sz w:val="24"/>
                <w:szCs w:val="24"/>
                <w:bdr w:val="none" w:color="auto" w:sz="0" w:space="0"/>
                <w:lang w:val="en-US" w:eastAsia="zh-CN" w:bidi="ar"/>
              </w:rPr>
              <w:t>（签名或盖章）</w:t>
            </w:r>
          </w:p>
        </w:tc>
        <w:tc>
          <w:tcPr>
            <w:tcW w:w="5851" w:type="dxa"/>
            <w:gridSpan w:val="2"/>
            <w:tcBorders>
              <w:top w:val="single" w:color="auto" w:sz="4" w:space="0"/>
              <w:left w:val="nil"/>
              <w:bottom w:val="single" w:color="auto" w:sz="4" w:space="0"/>
              <w:right w:val="single" w:color="auto" w:sz="4" w:space="0"/>
            </w:tcBorders>
            <w:shd w:val="clear"/>
            <w:vAlign w:val="top"/>
          </w:tcPr>
          <w:p w14:paraId="5AAE213C">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sz w:val="24"/>
                <w:szCs w:val="24"/>
                <w:bdr w:val="none" w:color="auto" w:sz="0" w:space="0"/>
              </w:rPr>
            </w:pPr>
          </w:p>
          <w:p w14:paraId="16D4086A">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sz w:val="24"/>
                <w:szCs w:val="24"/>
                <w:bdr w:val="none" w:color="auto" w:sz="0" w:space="0"/>
              </w:rPr>
            </w:pPr>
          </w:p>
        </w:tc>
      </w:tr>
      <w:tr w14:paraId="2027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37" w:hRule="atLeast"/>
        </w:trPr>
        <w:tc>
          <w:tcPr>
            <w:tcW w:w="3528" w:type="dxa"/>
            <w:tcBorders>
              <w:top w:val="single" w:color="auto" w:sz="4" w:space="0"/>
              <w:left w:val="single" w:color="auto" w:sz="4" w:space="0"/>
              <w:bottom w:val="single" w:color="auto" w:sz="4" w:space="0"/>
              <w:right w:val="single" w:color="auto" w:sz="4" w:space="0"/>
            </w:tcBorders>
            <w:shd w:val="clear"/>
            <w:vAlign w:val="top"/>
          </w:tcPr>
          <w:p w14:paraId="2B7CD439">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Cs/>
                <w:kern w:val="2"/>
                <w:sz w:val="24"/>
                <w:szCs w:val="24"/>
                <w:bdr w:val="none" w:color="auto" w:sz="0" w:space="0"/>
              </w:rPr>
            </w:pPr>
            <w:r>
              <w:rPr>
                <w:rFonts w:hint="eastAsia" w:ascii="宋体" w:hAnsi="宋体" w:eastAsia="宋体" w:cs="宋体"/>
                <w:bCs/>
                <w:color w:val="000000"/>
                <w:kern w:val="2"/>
                <w:sz w:val="24"/>
                <w:szCs w:val="24"/>
                <w:bdr w:val="none" w:color="auto" w:sz="0" w:space="0"/>
                <w:lang w:val="en-US" w:eastAsia="zh-CN" w:bidi="ar"/>
              </w:rPr>
              <w:t>授权委托人（签名或盖章）</w:t>
            </w:r>
          </w:p>
        </w:tc>
        <w:tc>
          <w:tcPr>
            <w:tcW w:w="5851" w:type="dxa"/>
            <w:gridSpan w:val="2"/>
            <w:tcBorders>
              <w:top w:val="single" w:color="auto" w:sz="4" w:space="0"/>
              <w:left w:val="nil"/>
              <w:bottom w:val="single" w:color="auto" w:sz="4" w:space="0"/>
              <w:right w:val="single" w:color="auto" w:sz="4" w:space="0"/>
            </w:tcBorders>
            <w:shd w:val="clear"/>
            <w:vAlign w:val="top"/>
          </w:tcPr>
          <w:p w14:paraId="71D7044E">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sz w:val="24"/>
                <w:szCs w:val="24"/>
                <w:bdr w:val="none" w:color="auto" w:sz="0" w:space="0"/>
              </w:rPr>
            </w:pPr>
          </w:p>
        </w:tc>
      </w:tr>
    </w:tbl>
    <w:p w14:paraId="385D6401">
      <w:pPr>
        <w:pStyle w:val="5"/>
        <w:widowControl/>
        <w:ind w:left="0" w:right="0" w:firstLine="284" w:firstLineChars="101"/>
        <w:rPr>
          <w:rFonts w:hint="eastAsia" w:ascii="宋体" w:hAnsi="宋体" w:eastAsia="宋体" w:cs="宋体"/>
          <w:sz w:val="28"/>
          <w:szCs w:val="28"/>
        </w:rPr>
      </w:pPr>
      <w:bookmarkStart w:id="237" w:name="_Toc9026_WPSOffice_Level2"/>
      <w:bookmarkEnd w:id="237"/>
      <w:bookmarkStart w:id="238" w:name="_Toc28180_WPSOffice_Level2"/>
      <w:bookmarkEnd w:id="238"/>
      <w:bookmarkStart w:id="239" w:name="_Toc26031"/>
      <w:bookmarkEnd w:id="239"/>
      <w:bookmarkStart w:id="240" w:name="_Toc526895067"/>
      <w:r>
        <w:rPr>
          <w:rFonts w:hint="eastAsia" w:ascii="宋体" w:hAnsi="宋体" w:eastAsia="宋体" w:cs="宋体"/>
          <w:sz w:val="28"/>
          <w:szCs w:val="28"/>
        </w:rPr>
        <w:t>（二）投标函附录</w:t>
      </w:r>
      <w:bookmarkEnd w:id="240"/>
      <w:r>
        <w:rPr>
          <w:rFonts w:hint="eastAsia" w:ascii="宋体" w:hAnsi="宋体" w:eastAsia="宋体" w:cs="宋体"/>
          <w:sz w:val="28"/>
          <w:szCs w:val="28"/>
        </w:rPr>
        <w:t xml:space="preserve"> </w:t>
      </w:r>
    </w:p>
    <w:p w14:paraId="369F8DCA">
      <w:pPr>
        <w:keepNext w:val="0"/>
        <w:keepLines w:val="0"/>
        <w:widowControl/>
        <w:suppressLineNumbers w:val="0"/>
        <w:spacing w:before="0" w:beforeAutospacing="1" w:after="177" w:afterAutospacing="0" w:line="256" w:lineRule="auto"/>
        <w:ind w:left="0" w:right="0"/>
        <w:jc w:val="righ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5398B916">
      <w:pPr>
        <w:keepNext w:val="0"/>
        <w:keepLines w:val="0"/>
        <w:widowControl/>
        <w:suppressLineNumbers w:val="0"/>
        <w:spacing w:before="0" w:beforeAutospacing="1" w:after="177" w:afterAutospacing="0" w:line="256" w:lineRule="auto"/>
        <w:ind w:left="0" w:right="0"/>
        <w:jc w:val="righ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5BB984EA">
      <w:pPr>
        <w:keepNext w:val="0"/>
        <w:keepLines w:val="0"/>
        <w:widowControl/>
        <w:suppressLineNumbers w:val="0"/>
        <w:spacing w:before="0" w:beforeAutospacing="1" w:after="177" w:afterAutospacing="0" w:line="256" w:lineRule="auto"/>
        <w:ind w:left="0" w:right="0"/>
        <w:jc w:val="righ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4F1FAB4B">
      <w:pPr>
        <w:keepNext w:val="0"/>
        <w:keepLines w:val="0"/>
        <w:widowControl/>
        <w:suppressLineNumbers w:val="0"/>
        <w:spacing w:before="0" w:beforeAutospacing="1" w:after="177" w:afterAutospacing="0" w:line="256" w:lineRule="auto"/>
        <w:ind w:left="0" w:right="0"/>
        <w:jc w:val="righ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7C7B8448">
      <w:pPr>
        <w:pStyle w:val="3"/>
        <w:widowControl/>
        <w:spacing w:after="573" w:afterAutospacing="0"/>
        <w:ind w:left="0" w:right="0" w:firstLine="0"/>
        <w:jc w:val="center"/>
        <w:rPr>
          <w:rFonts w:hint="eastAsia" w:ascii="宋体" w:hAnsi="宋体" w:eastAsia="宋体" w:cs="宋体"/>
          <w:kern w:val="2"/>
          <w:sz w:val="28"/>
          <w:szCs w:val="28"/>
        </w:rPr>
      </w:pPr>
      <w:bookmarkStart w:id="241" w:name="_Toc3607"/>
      <w:bookmarkEnd w:id="241"/>
      <w:r>
        <w:rPr>
          <w:rFonts w:hint="eastAsia" w:ascii="宋体" w:hAnsi="宋体" w:eastAsia="宋体" w:cs="宋体"/>
          <w:kern w:val="2"/>
          <w:sz w:val="32"/>
          <w:szCs w:val="32"/>
        </w:rPr>
        <w:br w:type="page"/>
      </w:r>
      <w:r>
        <w:rPr>
          <w:rFonts w:hint="eastAsia" w:ascii="宋体" w:hAnsi="宋体" w:eastAsia="宋体" w:cs="宋体"/>
          <w:kern w:val="2"/>
          <w:sz w:val="32"/>
          <w:szCs w:val="32"/>
        </w:rPr>
        <w:t>二、法定代表人身份证明</w:t>
      </w:r>
    </w:p>
    <w:p w14:paraId="2A7920B0">
      <w:pPr>
        <w:keepNext w:val="0"/>
        <w:keepLines w:val="0"/>
        <w:widowControl/>
        <w:suppressLineNumbers w:val="0"/>
        <w:spacing w:before="0" w:beforeAutospacing="1" w:after="0" w:afterAutospacing="0" w:line="432"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0"/>
          <w:szCs w:val="20"/>
          <w:lang w:val="en-US" w:eastAsia="zh-CN" w:bidi="ar"/>
        </w:rPr>
        <w:t xml:space="preserve"> </w:t>
      </w:r>
      <w:r>
        <w:rPr>
          <w:rFonts w:hint="eastAsia" w:ascii="宋体" w:hAnsi="宋体" w:eastAsia="宋体" w:cs="宋体"/>
          <w:color w:val="000000"/>
          <w:kern w:val="2"/>
          <w:sz w:val="21"/>
          <w:szCs w:val="21"/>
          <w:lang w:val="en-US" w:eastAsia="zh-CN" w:bidi="ar"/>
        </w:rPr>
        <w:t xml:space="preserve"> </w:t>
      </w:r>
    </w:p>
    <w:p w14:paraId="2C5B405F">
      <w:pPr>
        <w:keepNext w:val="0"/>
        <w:keepLines w:val="0"/>
        <w:widowControl/>
        <w:suppressLineNumbers w:val="0"/>
        <w:spacing w:before="0" w:beforeAutospacing="1" w:after="160" w:afterAutospacing="0" w:line="400" w:lineRule="exact"/>
        <w:ind w:left="540" w:leftChars="257" w:right="294" w:rightChars="140"/>
        <w:jc w:val="left"/>
        <w:rPr>
          <w:rFonts w:hint="eastAsia" w:ascii="宋体" w:hAnsi="宋体" w:eastAsia="宋体" w:cs="宋体"/>
          <w:kern w:val="2"/>
          <w:sz w:val="22"/>
          <w:szCs w:val="22"/>
        </w:rPr>
      </w:pPr>
      <w:bookmarkStart w:id="242" w:name="_Toc221952014"/>
      <w:bookmarkEnd w:id="242"/>
      <w:r>
        <w:rPr>
          <w:rFonts w:hint="eastAsia" w:ascii="宋体" w:hAnsi="宋体" w:eastAsia="宋体" w:cs="宋体"/>
          <w:color w:val="000000"/>
          <w:kern w:val="2"/>
          <w:sz w:val="22"/>
          <w:szCs w:val="22"/>
          <w:lang w:val="en-US" w:eastAsia="zh-CN" w:bidi="ar"/>
        </w:rPr>
        <w:t>投标人名称：</w:t>
      </w:r>
      <w:r>
        <w:rPr>
          <w:rFonts w:hint="eastAsia" w:ascii="宋体" w:hAnsi="宋体" w:eastAsia="宋体" w:cs="宋体"/>
          <w:color w:val="000000"/>
          <w:kern w:val="2"/>
          <w:sz w:val="22"/>
          <w:szCs w:val="22"/>
          <w:u w:val="single"/>
          <w:lang w:val="en-US" w:eastAsia="zh-CN" w:bidi="ar"/>
        </w:rPr>
        <w:t xml:space="preserve">                            </w:t>
      </w:r>
      <w:r>
        <w:rPr>
          <w:rFonts w:hint="eastAsia" w:ascii="宋体" w:hAnsi="宋体" w:eastAsia="宋体" w:cs="宋体"/>
          <w:color w:val="000000"/>
          <w:kern w:val="2"/>
          <w:sz w:val="22"/>
          <w:szCs w:val="22"/>
          <w:lang w:val="en-US" w:eastAsia="zh-CN" w:bidi="ar"/>
        </w:rPr>
        <w:t xml:space="preserve"> </w:t>
      </w:r>
    </w:p>
    <w:p w14:paraId="18D29D8D">
      <w:pPr>
        <w:keepNext w:val="0"/>
        <w:keepLines w:val="0"/>
        <w:widowControl/>
        <w:suppressLineNumbers w:val="0"/>
        <w:spacing w:before="0" w:beforeAutospacing="1" w:after="160" w:afterAutospacing="0" w:line="400" w:lineRule="exact"/>
        <w:ind w:left="540" w:leftChars="257" w:right="294" w:rightChars="140"/>
        <w:jc w:val="left"/>
        <w:rPr>
          <w:rFonts w:hint="eastAsia" w:ascii="宋体" w:hAnsi="宋体" w:eastAsia="宋体" w:cs="宋体"/>
          <w:kern w:val="2"/>
          <w:sz w:val="22"/>
          <w:szCs w:val="22"/>
        </w:rPr>
      </w:pPr>
      <w:bookmarkStart w:id="243" w:name="_Toc221952015"/>
      <w:bookmarkEnd w:id="243"/>
      <w:r>
        <w:rPr>
          <w:rFonts w:hint="eastAsia" w:ascii="宋体" w:hAnsi="宋体" w:eastAsia="宋体" w:cs="宋体"/>
          <w:color w:val="000000"/>
          <w:kern w:val="2"/>
          <w:sz w:val="22"/>
          <w:szCs w:val="22"/>
          <w:lang w:val="en-US" w:eastAsia="zh-CN" w:bidi="ar"/>
        </w:rPr>
        <w:t>单位性质：</w:t>
      </w:r>
      <w:r>
        <w:rPr>
          <w:rFonts w:hint="eastAsia" w:ascii="宋体" w:hAnsi="宋体" w:eastAsia="宋体" w:cs="宋体"/>
          <w:color w:val="000000"/>
          <w:kern w:val="2"/>
          <w:sz w:val="22"/>
          <w:szCs w:val="22"/>
          <w:u w:val="single"/>
          <w:lang w:val="en-US" w:eastAsia="zh-CN" w:bidi="ar"/>
        </w:rPr>
        <w:t xml:space="preserve">                               </w:t>
      </w:r>
      <w:r>
        <w:rPr>
          <w:rFonts w:hint="eastAsia" w:ascii="宋体" w:hAnsi="宋体" w:eastAsia="宋体" w:cs="宋体"/>
          <w:color w:val="000000"/>
          <w:kern w:val="2"/>
          <w:sz w:val="22"/>
          <w:szCs w:val="22"/>
          <w:lang w:val="en-US" w:eastAsia="zh-CN" w:bidi="ar"/>
        </w:rPr>
        <w:t xml:space="preserve"> </w:t>
      </w:r>
    </w:p>
    <w:p w14:paraId="0D2E02D0">
      <w:pPr>
        <w:keepNext w:val="0"/>
        <w:keepLines w:val="0"/>
        <w:widowControl/>
        <w:suppressLineNumbers w:val="0"/>
        <w:spacing w:before="0" w:beforeAutospacing="1" w:after="160" w:afterAutospacing="0" w:line="400" w:lineRule="exact"/>
        <w:ind w:left="540" w:leftChars="257" w:right="294" w:rightChars="140"/>
        <w:jc w:val="left"/>
        <w:rPr>
          <w:rFonts w:hint="eastAsia" w:ascii="宋体" w:hAnsi="宋体" w:eastAsia="宋体" w:cs="宋体"/>
          <w:kern w:val="2"/>
          <w:sz w:val="22"/>
          <w:szCs w:val="22"/>
        </w:rPr>
      </w:pPr>
      <w:bookmarkStart w:id="244" w:name="_Toc221952016"/>
      <w:bookmarkEnd w:id="244"/>
      <w:r>
        <w:rPr>
          <w:rFonts w:hint="eastAsia" w:ascii="宋体" w:hAnsi="宋体" w:eastAsia="宋体" w:cs="宋体"/>
          <w:color w:val="000000"/>
          <w:kern w:val="2"/>
          <w:sz w:val="22"/>
          <w:szCs w:val="22"/>
          <w:lang w:val="en-US" w:eastAsia="zh-CN" w:bidi="ar"/>
        </w:rPr>
        <w:t>地址：</w:t>
      </w:r>
      <w:r>
        <w:rPr>
          <w:rFonts w:hint="eastAsia" w:ascii="宋体" w:hAnsi="宋体" w:eastAsia="宋体" w:cs="宋体"/>
          <w:color w:val="000000"/>
          <w:kern w:val="2"/>
          <w:sz w:val="22"/>
          <w:szCs w:val="22"/>
          <w:u w:val="single"/>
          <w:lang w:val="en-US" w:eastAsia="zh-CN" w:bidi="ar"/>
        </w:rPr>
        <w:t xml:space="preserve">                                   </w:t>
      </w:r>
    </w:p>
    <w:p w14:paraId="7128ED45">
      <w:pPr>
        <w:keepNext w:val="0"/>
        <w:keepLines w:val="0"/>
        <w:widowControl/>
        <w:suppressLineNumbers w:val="0"/>
        <w:spacing w:before="0" w:beforeAutospacing="1" w:after="160" w:afterAutospacing="0" w:line="400" w:lineRule="exact"/>
        <w:ind w:left="540" w:leftChars="257" w:right="294" w:rightChars="140"/>
        <w:jc w:val="left"/>
        <w:rPr>
          <w:rFonts w:hint="eastAsia" w:ascii="宋体" w:hAnsi="宋体" w:eastAsia="宋体" w:cs="宋体"/>
          <w:kern w:val="2"/>
          <w:sz w:val="22"/>
          <w:szCs w:val="22"/>
        </w:rPr>
      </w:pPr>
      <w:bookmarkStart w:id="245" w:name="_Toc221952017"/>
      <w:bookmarkEnd w:id="245"/>
      <w:r>
        <w:rPr>
          <w:rFonts w:hint="eastAsia" w:ascii="宋体" w:hAnsi="宋体" w:eastAsia="宋体" w:cs="宋体"/>
          <w:color w:val="000000"/>
          <w:kern w:val="2"/>
          <w:sz w:val="22"/>
          <w:szCs w:val="22"/>
          <w:lang w:val="en-US" w:eastAsia="zh-CN" w:bidi="ar"/>
        </w:rPr>
        <w:t>成立时间：</w:t>
      </w:r>
      <w:r>
        <w:rPr>
          <w:rFonts w:hint="eastAsia" w:ascii="宋体" w:hAnsi="宋体" w:eastAsia="宋体" w:cs="宋体"/>
          <w:color w:val="000000"/>
          <w:kern w:val="2"/>
          <w:sz w:val="22"/>
          <w:szCs w:val="22"/>
          <w:u w:val="single"/>
          <w:lang w:val="en-US" w:eastAsia="zh-CN" w:bidi="ar"/>
        </w:rPr>
        <w:t xml:space="preserve">         </w:t>
      </w:r>
      <w:r>
        <w:rPr>
          <w:rFonts w:hint="eastAsia" w:ascii="宋体" w:hAnsi="宋体" w:eastAsia="宋体" w:cs="宋体"/>
          <w:color w:val="000000"/>
          <w:kern w:val="2"/>
          <w:sz w:val="22"/>
          <w:szCs w:val="22"/>
          <w:lang w:val="en-US" w:eastAsia="zh-CN" w:bidi="ar"/>
        </w:rPr>
        <w:t xml:space="preserve"> 年</w:t>
      </w:r>
      <w:r>
        <w:rPr>
          <w:rFonts w:hint="eastAsia" w:ascii="宋体" w:hAnsi="宋体" w:eastAsia="宋体" w:cs="宋体"/>
          <w:color w:val="000000"/>
          <w:kern w:val="2"/>
          <w:sz w:val="22"/>
          <w:szCs w:val="22"/>
          <w:u w:val="single"/>
          <w:lang w:val="en-US" w:eastAsia="zh-CN" w:bidi="ar"/>
        </w:rPr>
        <w:t xml:space="preserve">       </w:t>
      </w:r>
      <w:r>
        <w:rPr>
          <w:rFonts w:hint="eastAsia" w:ascii="宋体" w:hAnsi="宋体" w:eastAsia="宋体" w:cs="宋体"/>
          <w:color w:val="000000"/>
          <w:kern w:val="2"/>
          <w:sz w:val="22"/>
          <w:szCs w:val="22"/>
          <w:lang w:val="en-US" w:eastAsia="zh-CN" w:bidi="ar"/>
        </w:rPr>
        <w:t xml:space="preserve"> 月</w:t>
      </w:r>
      <w:r>
        <w:rPr>
          <w:rFonts w:hint="eastAsia" w:ascii="宋体" w:hAnsi="宋体" w:eastAsia="宋体" w:cs="宋体"/>
          <w:color w:val="000000"/>
          <w:kern w:val="2"/>
          <w:sz w:val="22"/>
          <w:szCs w:val="22"/>
          <w:u w:val="single"/>
          <w:lang w:val="en-US" w:eastAsia="zh-CN" w:bidi="ar"/>
        </w:rPr>
        <w:t xml:space="preserve">       </w:t>
      </w:r>
      <w:r>
        <w:rPr>
          <w:rFonts w:hint="eastAsia" w:ascii="宋体" w:hAnsi="宋体" w:eastAsia="宋体" w:cs="宋体"/>
          <w:color w:val="000000"/>
          <w:kern w:val="2"/>
          <w:sz w:val="22"/>
          <w:szCs w:val="22"/>
          <w:lang w:val="en-US" w:eastAsia="zh-CN" w:bidi="ar"/>
        </w:rPr>
        <w:t xml:space="preserve"> 日</w:t>
      </w:r>
    </w:p>
    <w:p w14:paraId="42838C8A">
      <w:pPr>
        <w:keepNext w:val="0"/>
        <w:keepLines w:val="0"/>
        <w:widowControl/>
        <w:suppressLineNumbers w:val="0"/>
        <w:spacing w:before="0" w:beforeAutospacing="1" w:after="160" w:afterAutospacing="0" w:line="400" w:lineRule="exact"/>
        <w:ind w:left="540" w:leftChars="257" w:right="294" w:rightChars="140"/>
        <w:jc w:val="left"/>
        <w:rPr>
          <w:rFonts w:hint="eastAsia" w:ascii="宋体" w:hAnsi="宋体" w:eastAsia="宋体" w:cs="宋体"/>
          <w:kern w:val="2"/>
          <w:sz w:val="22"/>
          <w:szCs w:val="22"/>
        </w:rPr>
      </w:pPr>
      <w:bookmarkStart w:id="246" w:name="_Toc221952018"/>
      <w:bookmarkEnd w:id="246"/>
      <w:r>
        <w:rPr>
          <w:rFonts w:hint="eastAsia" w:ascii="宋体" w:hAnsi="宋体" w:eastAsia="宋体" w:cs="宋体"/>
          <w:color w:val="000000"/>
          <w:kern w:val="2"/>
          <w:sz w:val="22"/>
          <w:szCs w:val="22"/>
          <w:lang w:val="en-US" w:eastAsia="zh-CN" w:bidi="ar"/>
        </w:rPr>
        <w:t>经营期限：</w:t>
      </w:r>
      <w:r>
        <w:rPr>
          <w:rFonts w:hint="eastAsia" w:ascii="宋体" w:hAnsi="宋体" w:eastAsia="宋体" w:cs="宋体"/>
          <w:color w:val="000000"/>
          <w:kern w:val="2"/>
          <w:sz w:val="22"/>
          <w:szCs w:val="22"/>
          <w:u w:val="single"/>
          <w:lang w:val="en-US" w:eastAsia="zh-CN" w:bidi="ar"/>
        </w:rPr>
        <w:t xml:space="preserve">                               </w:t>
      </w:r>
    </w:p>
    <w:p w14:paraId="4DB64E86">
      <w:pPr>
        <w:keepNext w:val="0"/>
        <w:keepLines w:val="0"/>
        <w:widowControl/>
        <w:suppressLineNumbers w:val="0"/>
        <w:spacing w:before="0" w:beforeAutospacing="1" w:after="160" w:afterAutospacing="0" w:line="400" w:lineRule="exact"/>
        <w:ind w:left="540" w:leftChars="257" w:right="294" w:rightChars="140"/>
        <w:jc w:val="left"/>
        <w:rPr>
          <w:rFonts w:hint="eastAsia" w:ascii="宋体" w:hAnsi="宋体" w:eastAsia="宋体" w:cs="宋体"/>
          <w:kern w:val="2"/>
          <w:sz w:val="22"/>
          <w:szCs w:val="22"/>
        </w:rPr>
      </w:pPr>
      <w:bookmarkStart w:id="247" w:name="_Toc221952019"/>
      <w:bookmarkEnd w:id="247"/>
      <w:r>
        <w:rPr>
          <w:rFonts w:hint="eastAsia" w:ascii="宋体" w:hAnsi="宋体" w:eastAsia="宋体" w:cs="宋体"/>
          <w:color w:val="000000"/>
          <w:kern w:val="2"/>
          <w:sz w:val="22"/>
          <w:szCs w:val="22"/>
          <w:lang w:val="en-US" w:eastAsia="zh-CN" w:bidi="ar"/>
        </w:rPr>
        <w:t>姓名：</w:t>
      </w:r>
      <w:r>
        <w:rPr>
          <w:rFonts w:hint="eastAsia" w:ascii="宋体" w:hAnsi="宋体" w:eastAsia="宋体" w:cs="宋体"/>
          <w:color w:val="000000"/>
          <w:kern w:val="2"/>
          <w:sz w:val="22"/>
          <w:szCs w:val="22"/>
          <w:u w:val="single"/>
          <w:lang w:val="en-US" w:eastAsia="zh-CN" w:bidi="ar"/>
        </w:rPr>
        <w:t xml:space="preserve">        </w:t>
      </w:r>
      <w:r>
        <w:rPr>
          <w:rFonts w:hint="eastAsia" w:ascii="宋体" w:hAnsi="宋体" w:eastAsia="宋体" w:cs="宋体"/>
          <w:color w:val="000000"/>
          <w:kern w:val="2"/>
          <w:sz w:val="22"/>
          <w:szCs w:val="22"/>
          <w:lang w:val="en-US" w:eastAsia="zh-CN" w:bidi="ar"/>
        </w:rPr>
        <w:t xml:space="preserve"> 性别：</w:t>
      </w:r>
      <w:r>
        <w:rPr>
          <w:rFonts w:hint="eastAsia" w:ascii="宋体" w:hAnsi="宋体" w:eastAsia="宋体" w:cs="宋体"/>
          <w:color w:val="000000"/>
          <w:kern w:val="2"/>
          <w:sz w:val="22"/>
          <w:szCs w:val="22"/>
          <w:u w:val="single"/>
          <w:lang w:val="en-US" w:eastAsia="zh-CN" w:bidi="ar"/>
        </w:rPr>
        <w:t xml:space="preserve">         </w:t>
      </w:r>
      <w:r>
        <w:rPr>
          <w:rFonts w:hint="eastAsia" w:ascii="宋体" w:hAnsi="宋体" w:eastAsia="宋体" w:cs="宋体"/>
          <w:color w:val="000000"/>
          <w:kern w:val="2"/>
          <w:sz w:val="22"/>
          <w:szCs w:val="22"/>
          <w:lang w:val="en-US" w:eastAsia="zh-CN" w:bidi="ar"/>
        </w:rPr>
        <w:t xml:space="preserve"> 年龄：</w:t>
      </w:r>
      <w:r>
        <w:rPr>
          <w:rFonts w:hint="eastAsia" w:ascii="宋体" w:hAnsi="宋体" w:eastAsia="宋体" w:cs="宋体"/>
          <w:color w:val="000000"/>
          <w:kern w:val="2"/>
          <w:sz w:val="22"/>
          <w:szCs w:val="22"/>
          <w:u w:val="single"/>
          <w:lang w:val="en-US" w:eastAsia="zh-CN" w:bidi="ar"/>
        </w:rPr>
        <w:t xml:space="preserve">        </w:t>
      </w:r>
      <w:r>
        <w:rPr>
          <w:rFonts w:hint="eastAsia" w:ascii="宋体" w:hAnsi="宋体" w:eastAsia="宋体" w:cs="宋体"/>
          <w:color w:val="000000"/>
          <w:kern w:val="2"/>
          <w:sz w:val="22"/>
          <w:szCs w:val="22"/>
          <w:lang w:val="en-US" w:eastAsia="zh-CN" w:bidi="ar"/>
        </w:rPr>
        <w:t>身份证号码：</w:t>
      </w:r>
      <w:r>
        <w:rPr>
          <w:rFonts w:hint="eastAsia" w:ascii="宋体" w:hAnsi="宋体" w:eastAsia="宋体" w:cs="宋体"/>
          <w:color w:val="000000"/>
          <w:kern w:val="2"/>
          <w:sz w:val="22"/>
          <w:szCs w:val="22"/>
          <w:u w:val="single"/>
          <w:lang w:val="en-US" w:eastAsia="zh-CN" w:bidi="ar"/>
        </w:rPr>
        <w:t xml:space="preserve">                    </w:t>
      </w:r>
      <w:r>
        <w:rPr>
          <w:rFonts w:hint="eastAsia" w:ascii="宋体" w:hAnsi="宋体" w:eastAsia="宋体" w:cs="宋体"/>
          <w:color w:val="000000"/>
          <w:kern w:val="2"/>
          <w:sz w:val="22"/>
          <w:szCs w:val="22"/>
          <w:lang w:val="en-US" w:eastAsia="zh-CN" w:bidi="ar"/>
        </w:rPr>
        <w:t>职务：</w:t>
      </w:r>
      <w:r>
        <w:rPr>
          <w:rFonts w:hint="eastAsia" w:ascii="宋体" w:hAnsi="宋体" w:eastAsia="宋体" w:cs="宋体"/>
          <w:color w:val="000000"/>
          <w:kern w:val="2"/>
          <w:sz w:val="22"/>
          <w:szCs w:val="22"/>
          <w:u w:val="single"/>
          <w:lang w:val="en-US" w:eastAsia="zh-CN" w:bidi="ar"/>
        </w:rPr>
        <w:t xml:space="preserve">             </w:t>
      </w:r>
      <w:bookmarkStart w:id="248" w:name="_Toc221952020"/>
      <w:bookmarkEnd w:id="248"/>
      <w:r>
        <w:rPr>
          <w:rFonts w:hint="eastAsia" w:ascii="宋体" w:hAnsi="宋体" w:eastAsia="宋体" w:cs="宋体"/>
          <w:color w:val="000000"/>
          <w:kern w:val="2"/>
          <w:sz w:val="22"/>
          <w:szCs w:val="22"/>
          <w:lang w:val="en-US" w:eastAsia="zh-CN" w:bidi="ar"/>
        </w:rPr>
        <w:t>系</w:t>
      </w:r>
      <w:r>
        <w:rPr>
          <w:rFonts w:hint="eastAsia" w:ascii="宋体" w:hAnsi="宋体" w:eastAsia="宋体" w:cs="宋体"/>
          <w:color w:val="000000"/>
          <w:kern w:val="2"/>
          <w:sz w:val="22"/>
          <w:szCs w:val="22"/>
          <w:u w:val="single"/>
          <w:lang w:val="en-US" w:eastAsia="zh-CN" w:bidi="ar"/>
        </w:rPr>
        <w:t xml:space="preserve">                 </w:t>
      </w:r>
      <w:r>
        <w:rPr>
          <w:rFonts w:hint="eastAsia" w:ascii="宋体" w:hAnsi="宋体" w:eastAsia="宋体" w:cs="宋体"/>
          <w:color w:val="000000"/>
          <w:kern w:val="2"/>
          <w:sz w:val="22"/>
          <w:szCs w:val="22"/>
          <w:lang w:val="en-US" w:eastAsia="zh-CN" w:bidi="ar"/>
        </w:rPr>
        <w:t xml:space="preserve"> (投标人名称)的法定代表人。</w:t>
      </w:r>
    </w:p>
    <w:p w14:paraId="1F1759BB">
      <w:pPr>
        <w:keepNext w:val="0"/>
        <w:keepLines w:val="0"/>
        <w:widowControl/>
        <w:suppressLineNumbers w:val="0"/>
        <w:spacing w:before="0" w:beforeAutospacing="1" w:after="152" w:afterAutospacing="0" w:line="264" w:lineRule="auto"/>
        <w:ind w:left="540" w:leftChars="257" w:right="294" w:rightChars="14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特此证明。</w:t>
      </w:r>
    </w:p>
    <w:p w14:paraId="71D58E6E">
      <w:pPr>
        <w:keepNext w:val="0"/>
        <w:keepLines w:val="0"/>
        <w:widowControl/>
        <w:suppressLineNumbers w:val="0"/>
        <w:spacing w:before="0" w:beforeAutospacing="1" w:after="184" w:afterAutospacing="0" w:line="256" w:lineRule="auto"/>
        <w:ind w:left="540" w:leftChars="257" w:right="294" w:rightChars="14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1F47ED84">
      <w:pPr>
        <w:keepNext w:val="0"/>
        <w:keepLines w:val="0"/>
        <w:widowControl/>
        <w:suppressLineNumbers w:val="0"/>
        <w:spacing w:before="0" w:beforeAutospacing="1" w:after="153" w:afterAutospacing="0" w:line="264" w:lineRule="auto"/>
        <w:ind w:left="540" w:leftChars="257" w:right="294" w:rightChars="140"/>
        <w:jc w:val="left"/>
        <w:rPr>
          <w:rFonts w:hint="eastAsia" w:ascii="宋体" w:hAnsi="宋体" w:eastAsia="宋体" w:cs="宋体"/>
          <w:b/>
          <w:bCs w:val="0"/>
          <w:kern w:val="2"/>
          <w:sz w:val="22"/>
          <w:szCs w:val="22"/>
        </w:rPr>
      </w:pPr>
      <w:bookmarkStart w:id="249" w:name="_Toc32270_WPSOffice_Level2"/>
      <w:bookmarkEnd w:id="249"/>
      <w:bookmarkStart w:id="250" w:name="_Toc14313_WPSOffice_Level2"/>
      <w:r>
        <w:rPr>
          <w:rFonts w:hint="eastAsia" w:ascii="宋体" w:hAnsi="宋体" w:eastAsia="宋体" w:cs="宋体"/>
          <w:b/>
          <w:bCs w:val="0"/>
          <w:color w:val="000000"/>
          <w:kern w:val="2"/>
          <w:sz w:val="21"/>
          <w:szCs w:val="21"/>
          <w:lang w:val="en-US" w:eastAsia="zh-CN" w:bidi="ar"/>
        </w:rPr>
        <w:t>附：法定代表人身份证复印件。</w:t>
      </w:r>
      <w:bookmarkEnd w:id="250"/>
    </w:p>
    <w:p w14:paraId="6A896166">
      <w:pPr>
        <w:keepNext w:val="0"/>
        <w:keepLines w:val="0"/>
        <w:widowControl/>
        <w:suppressLineNumbers w:val="0"/>
        <w:spacing w:before="0" w:beforeAutospacing="1" w:after="182" w:afterAutospacing="0" w:line="256" w:lineRule="auto"/>
        <w:ind w:left="540" w:leftChars="257" w:right="294" w:rightChars="14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6E29418B">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49729B7C">
      <w:pPr>
        <w:keepNext w:val="0"/>
        <w:keepLines w:val="0"/>
        <w:widowControl/>
        <w:suppressLineNumbers w:val="0"/>
        <w:spacing w:before="0" w:beforeAutospacing="1" w:after="175" w:afterAutospacing="0" w:line="256" w:lineRule="auto"/>
        <w:ind w:left="540" w:leftChars="257" w:right="294" w:rightChars="14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10149CB2">
      <w:pPr>
        <w:keepNext w:val="0"/>
        <w:keepLines w:val="0"/>
        <w:widowControl/>
        <w:suppressLineNumbers w:val="0"/>
        <w:spacing w:before="0" w:beforeAutospacing="1" w:after="177" w:afterAutospacing="0" w:line="256" w:lineRule="auto"/>
        <w:ind w:left="540" w:leftChars="257" w:right="294" w:rightChars="14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0517DBC0">
      <w:pPr>
        <w:keepNext w:val="0"/>
        <w:keepLines w:val="0"/>
        <w:widowControl/>
        <w:suppressLineNumbers w:val="0"/>
        <w:tabs>
          <w:tab w:val="center" w:pos="2956"/>
          <w:tab w:val="center" w:pos="7052"/>
        </w:tabs>
        <w:spacing w:before="0" w:beforeAutospacing="1" w:after="146" w:afterAutospacing="0" w:line="264" w:lineRule="auto"/>
        <w:ind w:left="540" w:leftChars="257" w:right="294" w:rightChars="14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ab/>
      </w:r>
      <w:r>
        <w:rPr>
          <w:rFonts w:hint="eastAsia" w:ascii="宋体" w:hAnsi="宋体" w:eastAsia="宋体" w:cs="宋体"/>
          <w:color w:val="000000"/>
          <w:kern w:val="2"/>
          <w:sz w:val="21"/>
          <w:szCs w:val="21"/>
          <w:lang w:val="en-US" w:eastAsia="zh-CN" w:bidi="ar"/>
        </w:rPr>
        <w:t xml:space="preserve">                              投标人：</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u w:val="single" w:color="000000"/>
          <w:lang w:val="en-US" w:eastAsia="zh-CN" w:bidi="ar"/>
        </w:rPr>
        <w:tab/>
      </w:r>
      <w:r>
        <w:rPr>
          <w:rFonts w:hint="eastAsia" w:ascii="宋体" w:hAnsi="宋体" w:eastAsia="宋体" w:cs="宋体"/>
          <w:color w:val="000000"/>
          <w:kern w:val="2"/>
          <w:sz w:val="21"/>
          <w:szCs w:val="21"/>
          <w:lang w:val="en-US" w:eastAsia="zh-CN" w:bidi="ar"/>
        </w:rPr>
        <w:t xml:space="preserve">（盖单位章） </w:t>
      </w:r>
    </w:p>
    <w:p w14:paraId="7BF94B5C">
      <w:pPr>
        <w:keepNext w:val="0"/>
        <w:keepLines w:val="0"/>
        <w:widowControl/>
        <w:suppressLineNumbers w:val="0"/>
        <w:spacing w:before="0" w:beforeAutospacing="1" w:after="177" w:afterAutospacing="0" w:line="256" w:lineRule="auto"/>
        <w:ind w:left="540" w:leftChars="257" w:right="294" w:rightChars="14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49DE5E3C">
      <w:pPr>
        <w:keepNext w:val="0"/>
        <w:keepLines w:val="0"/>
        <w:widowControl/>
        <w:suppressLineNumbers w:val="0"/>
        <w:spacing w:before="0" w:beforeAutospacing="1" w:after="146" w:afterAutospacing="0" w:line="264" w:lineRule="auto"/>
        <w:ind w:left="540" w:leftChars="257" w:right="294" w:rightChars="140"/>
        <w:jc w:val="right"/>
        <w:rPr>
          <w:rFonts w:hint="eastAsia" w:ascii="宋体" w:hAnsi="宋体" w:eastAsia="宋体" w:cs="宋体"/>
          <w:kern w:val="2"/>
          <w:sz w:val="22"/>
          <w:szCs w:val="22"/>
        </w:rPr>
      </w:pP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月</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日 </w:t>
      </w:r>
    </w:p>
    <w:p w14:paraId="75B1891A">
      <w:pPr>
        <w:keepNext w:val="0"/>
        <w:keepLines w:val="0"/>
        <w:widowControl/>
        <w:suppressLineNumbers w:val="0"/>
        <w:spacing w:before="0" w:beforeAutospacing="1" w:after="192"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0"/>
          <w:szCs w:val="20"/>
          <w:lang w:val="en-US" w:eastAsia="zh-CN" w:bidi="ar"/>
        </w:rPr>
        <w:t xml:space="preserve"> </w:t>
      </w:r>
    </w:p>
    <w:p w14:paraId="57BFFA9F">
      <w:pPr>
        <w:keepNext w:val="0"/>
        <w:keepLines w:val="0"/>
        <w:widowControl/>
        <w:suppressLineNumbers w:val="0"/>
        <w:spacing w:before="0" w:beforeAutospacing="1" w:after="0" w:afterAutospacing="0" w:line="256" w:lineRule="auto"/>
        <w:ind w:left="0" w:right="0"/>
        <w:jc w:val="right"/>
        <w:rPr>
          <w:rFonts w:hint="eastAsia" w:ascii="宋体" w:hAnsi="宋体" w:eastAsia="宋体" w:cs="宋体"/>
          <w:kern w:val="2"/>
          <w:sz w:val="22"/>
          <w:szCs w:val="22"/>
        </w:rPr>
      </w:pPr>
      <w:r>
        <w:rPr>
          <w:rFonts w:hint="eastAsia" w:ascii="宋体" w:hAnsi="宋体" w:eastAsia="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ab/>
        <w:t xml:space="preserve"> </w:t>
      </w:r>
    </w:p>
    <w:p w14:paraId="1BF65778">
      <w:pPr>
        <w:pStyle w:val="3"/>
        <w:widowControl/>
        <w:spacing w:after="573" w:afterAutospacing="0"/>
        <w:ind w:right="0"/>
        <w:jc w:val="center"/>
        <w:rPr>
          <w:rFonts w:hint="eastAsia" w:ascii="宋体" w:hAnsi="宋体" w:eastAsia="宋体" w:cs="宋体"/>
          <w:kern w:val="2"/>
          <w:sz w:val="32"/>
          <w:szCs w:val="32"/>
        </w:rPr>
      </w:pPr>
      <w:r>
        <w:rPr>
          <w:rFonts w:hint="eastAsia" w:ascii="宋体" w:hAnsi="宋体" w:eastAsia="宋体" w:cs="宋体"/>
          <w:kern w:val="2"/>
          <w:sz w:val="32"/>
          <w:szCs w:val="32"/>
        </w:rPr>
        <w:t xml:space="preserve"> </w:t>
      </w:r>
    </w:p>
    <w:p w14:paraId="3E7C22CA">
      <w:pPr>
        <w:pStyle w:val="25"/>
        <w:keepNext w:val="0"/>
        <w:keepLines w:val="0"/>
        <w:widowControl/>
        <w:suppressLineNumbers w:val="0"/>
        <w:spacing w:before="0" w:beforeAutospacing="1"/>
        <w:ind w:left="0" w:right="0" w:firstLine="430"/>
        <w:rPr>
          <w:rFonts w:hint="eastAsia" w:ascii="宋体" w:hAnsi="宋体" w:eastAsia="宋体" w:cs="宋体"/>
          <w:b/>
          <w:bCs/>
          <w:spacing w:val="4"/>
          <w:kern w:val="2"/>
          <w:sz w:val="21"/>
          <w:szCs w:val="21"/>
        </w:rPr>
      </w:pPr>
      <w:r>
        <w:rPr>
          <w:rFonts w:hint="eastAsia" w:ascii="宋体" w:hAnsi="宋体" w:eastAsia="宋体" w:cs="宋体"/>
          <w:b/>
          <w:bCs/>
          <w:spacing w:val="4"/>
          <w:kern w:val="2"/>
          <w:sz w:val="21"/>
          <w:szCs w:val="21"/>
        </w:rPr>
        <w:t>注：按提供的该格式填写，或使用从工商管理部门购买的表格填写。</w:t>
      </w:r>
    </w:p>
    <w:p w14:paraId="52354AA4">
      <w:pPr>
        <w:keepNext w:val="0"/>
        <w:keepLines w:val="0"/>
        <w:widowControl/>
        <w:suppressLineNumbers w:val="0"/>
        <w:adjustRightInd w:val="0"/>
        <w:snapToGrid w:val="0"/>
        <w:spacing w:before="0" w:beforeAutospacing="1" w:after="160" w:afterAutospacing="0" w:line="256" w:lineRule="auto"/>
        <w:ind w:left="0" w:right="0" w:firstLine="883" w:firstLineChars="400"/>
        <w:jc w:val="left"/>
        <w:rPr>
          <w:rFonts w:hint="eastAsia" w:ascii="宋体" w:hAnsi="宋体" w:eastAsia="宋体" w:cs="宋体"/>
          <w:b/>
          <w:bCs/>
          <w:kern w:val="0"/>
          <w:sz w:val="22"/>
          <w:szCs w:val="22"/>
        </w:rPr>
      </w:pPr>
      <w:r>
        <w:rPr>
          <w:rFonts w:hint="eastAsia" w:ascii="宋体" w:hAnsi="宋体" w:eastAsia="宋体" w:cs="宋体"/>
          <w:b/>
          <w:bCs/>
          <w:color w:val="000000"/>
          <w:kern w:val="0"/>
          <w:sz w:val="22"/>
          <w:szCs w:val="22"/>
          <w:lang w:val="en-US" w:eastAsia="zh-CN" w:bidi="ar"/>
        </w:rPr>
        <w:t xml:space="preserve"> </w:t>
      </w:r>
    </w:p>
    <w:p w14:paraId="5E23EEB4">
      <w:pPr>
        <w:pStyle w:val="3"/>
        <w:widowControl/>
        <w:spacing w:after="573" w:afterAutospacing="0"/>
        <w:ind w:right="0"/>
        <w:jc w:val="center"/>
        <w:rPr>
          <w:rFonts w:hint="eastAsia" w:ascii="宋体" w:hAnsi="宋体" w:eastAsia="宋体" w:cs="宋体"/>
          <w:kern w:val="2"/>
          <w:sz w:val="28"/>
          <w:szCs w:val="28"/>
        </w:rPr>
      </w:pPr>
      <w:r>
        <w:rPr>
          <w:rFonts w:hint="eastAsia" w:ascii="宋体" w:hAnsi="宋体" w:eastAsia="宋体" w:cs="宋体"/>
          <w:kern w:val="2"/>
          <w:sz w:val="32"/>
          <w:szCs w:val="32"/>
        </w:rPr>
        <w:br w:type="page"/>
      </w:r>
      <w:bookmarkStart w:id="251" w:name="_Toc20154"/>
      <w:bookmarkEnd w:id="251"/>
      <w:bookmarkStart w:id="252" w:name="_Toc15641_WPSOffice_Level1"/>
      <w:bookmarkEnd w:id="252"/>
      <w:bookmarkStart w:id="253" w:name="_Toc526895069"/>
      <w:r>
        <w:rPr>
          <w:rFonts w:hint="eastAsia" w:ascii="宋体" w:hAnsi="宋体" w:eastAsia="宋体" w:cs="宋体"/>
          <w:kern w:val="2"/>
          <w:sz w:val="32"/>
          <w:szCs w:val="32"/>
        </w:rPr>
        <w:t>三、授权委托书</w:t>
      </w:r>
      <w:bookmarkEnd w:id="253"/>
      <w:r>
        <w:rPr>
          <w:rFonts w:hint="eastAsia" w:ascii="宋体" w:hAnsi="宋体" w:eastAsia="宋体" w:cs="宋体"/>
          <w:b/>
          <w:bCs w:val="0"/>
          <w:kern w:val="2"/>
          <w:sz w:val="32"/>
          <w:szCs w:val="32"/>
        </w:rPr>
        <w:t xml:space="preserve"> </w:t>
      </w:r>
    </w:p>
    <w:p w14:paraId="0C6DA9D0">
      <w:pPr>
        <w:keepNext w:val="0"/>
        <w:keepLines w:val="0"/>
        <w:widowControl/>
        <w:suppressLineNumbers w:val="0"/>
        <w:spacing w:before="0" w:beforeAutospacing="1" w:after="181"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773B37A3">
      <w:pPr>
        <w:keepNext w:val="0"/>
        <w:keepLines w:val="0"/>
        <w:widowControl/>
        <w:suppressLineNumbers w:val="0"/>
        <w:spacing w:before="0" w:beforeAutospacing="1" w:after="30" w:afterAutospacing="0" w:line="367" w:lineRule="auto"/>
        <w:ind w:left="-15" w:right="0" w:firstLine="630" w:firstLineChars="300"/>
        <w:jc w:val="both"/>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本人</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（姓名）系</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（投标人名称）的法定代表人，现委托</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（姓名）为我方代理人。代理人根据授权，以我方名义签署、澄清确认、递交、撤回、修改</w:t>
      </w:r>
      <w:r>
        <w:rPr>
          <w:rFonts w:hint="eastAsia" w:ascii="宋体" w:hAnsi="宋体" w:eastAsia="宋体" w:cs="宋体"/>
          <w:color w:val="000000"/>
          <w:kern w:val="2"/>
          <w:sz w:val="21"/>
          <w:szCs w:val="21"/>
          <w:u w:val="single"/>
          <w:lang w:val="en-US" w:eastAsia="zh-CN" w:bidi="ar"/>
        </w:rPr>
        <w:t xml:space="preserve">           （项目名称）</w:t>
      </w:r>
      <w:r>
        <w:rPr>
          <w:rFonts w:hint="eastAsia" w:ascii="宋体" w:hAnsi="宋体" w:eastAsia="宋体" w:cs="宋体"/>
          <w:color w:val="000000"/>
          <w:kern w:val="2"/>
          <w:sz w:val="21"/>
          <w:szCs w:val="21"/>
          <w:lang w:val="en-US" w:eastAsia="zh-CN" w:bidi="ar"/>
        </w:rPr>
        <w:t xml:space="preserve">项目投标文件、签订合同和处理有关事宜，其法律后果由我方承担。 </w:t>
      </w:r>
    </w:p>
    <w:p w14:paraId="442DAE9B">
      <w:pPr>
        <w:keepNext w:val="0"/>
        <w:keepLines w:val="0"/>
        <w:widowControl/>
        <w:suppressLineNumbers w:val="0"/>
        <w:spacing w:before="0" w:beforeAutospacing="1" w:after="149" w:afterAutospacing="0" w:line="264" w:lineRule="auto"/>
        <w:ind w:left="-5"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委托期限：</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 </w:t>
      </w:r>
    </w:p>
    <w:p w14:paraId="3ADABA39">
      <w:pPr>
        <w:keepNext w:val="0"/>
        <w:keepLines w:val="0"/>
        <w:widowControl/>
        <w:suppressLineNumbers w:val="0"/>
        <w:spacing w:before="0" w:beforeAutospacing="1" w:after="153" w:afterAutospacing="0" w:line="264" w:lineRule="auto"/>
        <w:ind w:left="430" w:right="0" w:hanging="1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代理人无转委托权。 </w:t>
      </w:r>
    </w:p>
    <w:p w14:paraId="4DB5DCE5">
      <w:pPr>
        <w:keepNext w:val="0"/>
        <w:keepLines w:val="0"/>
        <w:widowControl/>
        <w:suppressLineNumbers w:val="0"/>
        <w:spacing w:before="0" w:beforeAutospacing="1" w:after="184" w:afterAutospacing="0" w:line="256" w:lineRule="auto"/>
        <w:ind w:left="42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2475CBE7">
      <w:pPr>
        <w:keepNext w:val="0"/>
        <w:keepLines w:val="0"/>
        <w:widowControl/>
        <w:suppressLineNumbers w:val="0"/>
        <w:spacing w:before="0" w:beforeAutospacing="1" w:after="153" w:afterAutospacing="0" w:line="264" w:lineRule="auto"/>
        <w:ind w:left="-5" w:right="0" w:hanging="10"/>
        <w:jc w:val="left"/>
        <w:rPr>
          <w:rFonts w:hint="eastAsia" w:ascii="宋体" w:hAnsi="宋体" w:eastAsia="宋体" w:cs="宋体"/>
          <w:b/>
          <w:bCs w:val="0"/>
          <w:kern w:val="2"/>
          <w:sz w:val="22"/>
          <w:szCs w:val="22"/>
        </w:rPr>
      </w:pPr>
      <w:bookmarkStart w:id="254" w:name="_Toc14943_WPSOffice_Level2"/>
      <w:bookmarkEnd w:id="254"/>
      <w:bookmarkStart w:id="255" w:name="_Toc12848_WPSOffice_Level2"/>
      <w:r>
        <w:rPr>
          <w:rFonts w:hint="eastAsia" w:ascii="宋体" w:hAnsi="宋体" w:eastAsia="宋体" w:cs="宋体"/>
          <w:b/>
          <w:bCs w:val="0"/>
          <w:color w:val="000000"/>
          <w:kern w:val="2"/>
          <w:sz w:val="21"/>
          <w:szCs w:val="21"/>
          <w:lang w:val="en-US" w:eastAsia="zh-CN" w:bidi="ar"/>
        </w:rPr>
        <w:t>附：法定代表人身份证复印件及委托代理人身份证复印件</w:t>
      </w:r>
      <w:bookmarkEnd w:id="255"/>
      <w:r>
        <w:rPr>
          <w:rFonts w:hint="eastAsia" w:ascii="宋体" w:hAnsi="宋体" w:eastAsia="宋体" w:cs="宋体"/>
          <w:b/>
          <w:bCs w:val="0"/>
          <w:color w:val="000000"/>
          <w:kern w:val="2"/>
          <w:sz w:val="21"/>
          <w:szCs w:val="21"/>
          <w:lang w:val="en-US" w:eastAsia="zh-CN" w:bidi="ar"/>
        </w:rPr>
        <w:t xml:space="preserve"> </w:t>
      </w:r>
    </w:p>
    <w:p w14:paraId="4E6AC50E">
      <w:pPr>
        <w:keepNext w:val="0"/>
        <w:keepLines w:val="0"/>
        <w:widowControl/>
        <w:suppressLineNumbers w:val="0"/>
        <w:spacing w:before="0" w:beforeAutospacing="1" w:after="182" w:afterAutospacing="0" w:line="256" w:lineRule="auto"/>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3A58080E">
      <w:pPr>
        <w:pStyle w:val="14"/>
        <w:keepNext w:val="0"/>
        <w:keepLines w:val="0"/>
        <w:widowControl/>
        <w:suppressLineNumbers w:val="0"/>
        <w:spacing w:before="0" w:beforeAutospacing="1"/>
        <w:ind w:left="420" w:leftChars="200" w:right="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0EE39298">
      <w:pPr>
        <w:pStyle w:val="14"/>
        <w:keepNext w:val="0"/>
        <w:keepLines w:val="0"/>
        <w:widowControl/>
        <w:suppressLineNumbers w:val="0"/>
        <w:spacing w:before="0" w:beforeAutospacing="1"/>
        <w:ind w:left="420" w:leftChars="200" w:right="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059CA6F8">
      <w:pPr>
        <w:keepNext w:val="0"/>
        <w:keepLines w:val="0"/>
        <w:widowControl/>
        <w:suppressLineNumbers w:val="0"/>
        <w:wordWrap w:val="0"/>
        <w:spacing w:before="0" w:beforeAutospacing="1" w:after="146" w:afterAutospacing="0" w:line="264" w:lineRule="auto"/>
        <w:ind w:left="10" w:leftChars="5" w:right="0" w:firstLine="1995" w:firstLineChars="950"/>
        <w:jc w:val="left"/>
        <w:rPr>
          <w:rFonts w:hint="eastAsia" w:ascii="宋体" w:hAnsi="宋体" w:eastAsia="宋体" w:cs="宋体"/>
          <w:kern w:val="2"/>
          <w:sz w:val="21"/>
          <w:szCs w:val="21"/>
          <w:u w:val="single" w:color="000000"/>
        </w:rPr>
      </w:pPr>
      <w:r>
        <w:rPr>
          <w:rFonts w:hint="eastAsia" w:ascii="宋体" w:hAnsi="宋体" w:eastAsia="宋体" w:cs="宋体"/>
          <w:color w:val="000000"/>
          <w:kern w:val="2"/>
          <w:sz w:val="21"/>
          <w:szCs w:val="21"/>
          <w:u w:val="single" w:color="000000"/>
          <w:lang w:val="en-US" w:eastAsia="zh-CN" w:bidi="ar"/>
        </w:rPr>
        <w:t>投 标 人：                                     （该单位章）</w:t>
      </w:r>
    </w:p>
    <w:p w14:paraId="3D91808A">
      <w:pPr>
        <w:keepNext w:val="0"/>
        <w:keepLines w:val="0"/>
        <w:widowControl/>
        <w:suppressLineNumbers w:val="0"/>
        <w:spacing w:before="0" w:beforeAutospacing="1" w:after="146" w:afterAutospacing="0" w:line="264" w:lineRule="auto"/>
        <w:ind w:left="10" w:right="0" w:hanging="10"/>
        <w:jc w:val="left"/>
        <w:rPr>
          <w:rFonts w:hint="eastAsia" w:ascii="宋体" w:hAnsi="宋体" w:eastAsia="宋体" w:cs="宋体"/>
          <w:kern w:val="2"/>
          <w:sz w:val="21"/>
          <w:szCs w:val="21"/>
          <w:u w:val="single" w:color="000000"/>
        </w:rPr>
      </w:pPr>
      <w:r>
        <w:rPr>
          <w:rFonts w:hint="eastAsia" w:ascii="宋体" w:hAnsi="宋体" w:eastAsia="宋体" w:cs="宋体"/>
          <w:color w:val="000000"/>
          <w:kern w:val="2"/>
          <w:sz w:val="21"/>
          <w:szCs w:val="21"/>
          <w:u w:val="single" w:color="000000"/>
          <w:lang w:val="en-US" w:eastAsia="zh-CN" w:bidi="ar"/>
        </w:rPr>
        <w:t xml:space="preserve"> </w:t>
      </w:r>
    </w:p>
    <w:p w14:paraId="70329D0C">
      <w:pPr>
        <w:keepNext w:val="0"/>
        <w:keepLines w:val="0"/>
        <w:widowControl/>
        <w:suppressLineNumbers w:val="0"/>
        <w:wordWrap w:val="0"/>
        <w:spacing w:before="0" w:beforeAutospacing="1" w:after="146" w:afterAutospacing="0" w:line="264" w:lineRule="auto"/>
        <w:ind w:left="10" w:leftChars="5" w:right="0" w:firstLine="1890" w:firstLineChars="900"/>
        <w:jc w:val="left"/>
        <w:rPr>
          <w:rFonts w:hint="eastAsia" w:ascii="宋体" w:hAnsi="宋体" w:eastAsia="宋体" w:cs="宋体"/>
          <w:kern w:val="2"/>
          <w:sz w:val="21"/>
          <w:szCs w:val="21"/>
          <w:u w:val="single" w:color="000000"/>
        </w:rPr>
      </w:pPr>
      <w:r>
        <w:rPr>
          <w:rFonts w:hint="eastAsia" w:ascii="宋体" w:hAnsi="宋体" w:eastAsia="宋体" w:cs="宋体"/>
          <w:color w:val="000000"/>
          <w:kern w:val="2"/>
          <w:sz w:val="21"/>
          <w:szCs w:val="21"/>
          <w:u w:val="single" w:color="000000"/>
          <w:lang w:val="en-US" w:eastAsia="zh-CN" w:bidi="ar"/>
        </w:rPr>
        <w:t>法定代表人：                                  （签字或签章）</w:t>
      </w:r>
    </w:p>
    <w:p w14:paraId="3EC06893">
      <w:pPr>
        <w:keepNext w:val="0"/>
        <w:keepLines w:val="0"/>
        <w:widowControl/>
        <w:suppressLineNumbers w:val="0"/>
        <w:spacing w:before="0" w:beforeAutospacing="1" w:after="146" w:afterAutospacing="0" w:line="264" w:lineRule="auto"/>
        <w:ind w:left="10" w:right="0" w:hanging="10"/>
        <w:jc w:val="left"/>
        <w:rPr>
          <w:rFonts w:hint="eastAsia" w:ascii="宋体" w:hAnsi="宋体" w:eastAsia="宋体" w:cs="宋体"/>
          <w:kern w:val="2"/>
          <w:sz w:val="21"/>
          <w:szCs w:val="21"/>
          <w:u w:val="single" w:color="000000"/>
        </w:rPr>
      </w:pPr>
      <w:r>
        <w:rPr>
          <w:rFonts w:hint="eastAsia" w:ascii="宋体" w:hAnsi="宋体" w:eastAsia="宋体" w:cs="宋体"/>
          <w:color w:val="000000"/>
          <w:kern w:val="2"/>
          <w:sz w:val="21"/>
          <w:szCs w:val="21"/>
          <w:u w:val="single" w:color="000000"/>
          <w:lang w:val="en-US" w:eastAsia="zh-CN" w:bidi="ar"/>
        </w:rPr>
        <w:t xml:space="preserve"> </w:t>
      </w:r>
    </w:p>
    <w:p w14:paraId="5919D564">
      <w:pPr>
        <w:keepNext w:val="0"/>
        <w:keepLines w:val="0"/>
        <w:widowControl/>
        <w:suppressLineNumbers w:val="0"/>
        <w:wordWrap w:val="0"/>
        <w:spacing w:before="0" w:beforeAutospacing="1" w:after="146" w:afterAutospacing="0" w:line="264" w:lineRule="auto"/>
        <w:ind w:left="10" w:leftChars="5" w:right="0" w:firstLine="1890" w:firstLineChars="900"/>
        <w:jc w:val="left"/>
        <w:rPr>
          <w:rFonts w:hint="eastAsia" w:ascii="宋体" w:hAnsi="宋体" w:eastAsia="宋体" w:cs="宋体"/>
          <w:kern w:val="2"/>
          <w:sz w:val="21"/>
          <w:szCs w:val="21"/>
          <w:u w:val="single" w:color="000000"/>
        </w:rPr>
      </w:pPr>
      <w:r>
        <w:rPr>
          <w:rFonts w:hint="eastAsia" w:ascii="宋体" w:hAnsi="宋体" w:eastAsia="宋体" w:cs="宋体"/>
          <w:color w:val="000000"/>
          <w:kern w:val="2"/>
          <w:sz w:val="21"/>
          <w:szCs w:val="21"/>
          <w:u w:val="single" w:color="000000"/>
          <w:lang w:val="en-US" w:eastAsia="zh-CN" w:bidi="ar"/>
        </w:rPr>
        <w:t xml:space="preserve">身份证号码：                                               </w:t>
      </w:r>
    </w:p>
    <w:p w14:paraId="72E4B649">
      <w:pPr>
        <w:keepNext w:val="0"/>
        <w:keepLines w:val="0"/>
        <w:widowControl/>
        <w:suppressLineNumbers w:val="0"/>
        <w:spacing w:before="0" w:beforeAutospacing="1" w:after="146" w:afterAutospacing="0" w:line="264" w:lineRule="auto"/>
        <w:ind w:left="10" w:right="0" w:hanging="10"/>
        <w:jc w:val="left"/>
        <w:rPr>
          <w:rFonts w:hint="eastAsia" w:ascii="宋体" w:hAnsi="宋体" w:eastAsia="宋体" w:cs="宋体"/>
          <w:kern w:val="2"/>
          <w:sz w:val="21"/>
          <w:szCs w:val="21"/>
          <w:u w:val="single" w:color="000000"/>
        </w:rPr>
      </w:pPr>
      <w:r>
        <w:rPr>
          <w:rFonts w:hint="eastAsia" w:ascii="宋体" w:hAnsi="宋体" w:eastAsia="宋体" w:cs="宋体"/>
          <w:color w:val="000000"/>
          <w:kern w:val="2"/>
          <w:sz w:val="21"/>
          <w:szCs w:val="21"/>
          <w:u w:val="single" w:color="000000"/>
          <w:lang w:val="en-US" w:eastAsia="zh-CN" w:bidi="ar"/>
        </w:rPr>
        <w:t xml:space="preserve"> </w:t>
      </w:r>
    </w:p>
    <w:p w14:paraId="2FDAA693">
      <w:pPr>
        <w:keepNext w:val="0"/>
        <w:keepLines w:val="0"/>
        <w:widowControl/>
        <w:suppressLineNumbers w:val="0"/>
        <w:wordWrap w:val="0"/>
        <w:spacing w:before="0" w:beforeAutospacing="1" w:after="146" w:afterAutospacing="0" w:line="264" w:lineRule="auto"/>
        <w:ind w:left="10" w:leftChars="5" w:right="0" w:firstLine="1890" w:firstLineChars="900"/>
        <w:jc w:val="left"/>
        <w:rPr>
          <w:rFonts w:hint="eastAsia" w:ascii="宋体" w:hAnsi="宋体" w:eastAsia="宋体" w:cs="宋体"/>
          <w:kern w:val="2"/>
          <w:sz w:val="21"/>
          <w:szCs w:val="21"/>
          <w:u w:val="single" w:color="000000"/>
        </w:rPr>
      </w:pPr>
      <w:r>
        <w:rPr>
          <w:rFonts w:hint="eastAsia" w:ascii="宋体" w:hAnsi="宋体" w:eastAsia="宋体" w:cs="宋体"/>
          <w:color w:val="000000"/>
          <w:kern w:val="2"/>
          <w:sz w:val="21"/>
          <w:szCs w:val="21"/>
          <w:u w:val="single" w:color="000000"/>
          <w:lang w:val="en-US" w:eastAsia="zh-CN" w:bidi="ar"/>
        </w:rPr>
        <w:t>委托代理人 ：                                       （签字）</w:t>
      </w:r>
    </w:p>
    <w:p w14:paraId="4D6258C6">
      <w:pPr>
        <w:keepNext w:val="0"/>
        <w:keepLines w:val="0"/>
        <w:widowControl/>
        <w:suppressLineNumbers w:val="0"/>
        <w:spacing w:before="0" w:beforeAutospacing="1" w:after="146" w:afterAutospacing="0" w:line="264" w:lineRule="auto"/>
        <w:ind w:left="10" w:right="0" w:hanging="10"/>
        <w:jc w:val="left"/>
        <w:rPr>
          <w:rFonts w:hint="eastAsia" w:ascii="宋体" w:hAnsi="宋体" w:eastAsia="宋体" w:cs="宋体"/>
          <w:kern w:val="2"/>
          <w:sz w:val="21"/>
          <w:szCs w:val="21"/>
          <w:u w:val="single" w:color="000000"/>
        </w:rPr>
      </w:pPr>
      <w:r>
        <w:rPr>
          <w:rFonts w:hint="eastAsia" w:ascii="宋体" w:hAnsi="宋体" w:eastAsia="宋体" w:cs="宋体"/>
          <w:color w:val="000000"/>
          <w:kern w:val="2"/>
          <w:sz w:val="21"/>
          <w:szCs w:val="21"/>
          <w:u w:val="single" w:color="000000"/>
          <w:lang w:val="en-US" w:eastAsia="zh-CN" w:bidi="ar"/>
        </w:rPr>
        <w:t xml:space="preserve"> </w:t>
      </w:r>
    </w:p>
    <w:p w14:paraId="45AAA55C">
      <w:pPr>
        <w:keepNext w:val="0"/>
        <w:keepLines w:val="0"/>
        <w:widowControl/>
        <w:suppressLineNumbers w:val="0"/>
        <w:wordWrap w:val="0"/>
        <w:spacing w:before="0" w:beforeAutospacing="1" w:after="146" w:afterAutospacing="0" w:line="264" w:lineRule="auto"/>
        <w:ind w:left="10" w:leftChars="5" w:right="0" w:firstLine="1890" w:firstLineChars="900"/>
        <w:jc w:val="left"/>
        <w:rPr>
          <w:rFonts w:hint="eastAsia" w:ascii="宋体" w:hAnsi="宋体" w:eastAsia="宋体" w:cs="宋体"/>
          <w:kern w:val="2"/>
          <w:sz w:val="21"/>
          <w:szCs w:val="21"/>
          <w:u w:val="single" w:color="000000"/>
        </w:rPr>
      </w:pPr>
      <w:r>
        <w:rPr>
          <w:rFonts w:hint="eastAsia" w:ascii="宋体" w:hAnsi="宋体" w:eastAsia="宋体" w:cs="宋体"/>
          <w:color w:val="000000"/>
          <w:kern w:val="2"/>
          <w:sz w:val="21"/>
          <w:szCs w:val="21"/>
          <w:u w:val="single" w:color="000000"/>
          <w:lang w:val="en-US" w:eastAsia="zh-CN" w:bidi="ar"/>
        </w:rPr>
        <w:t xml:space="preserve">身份证号码：                                              </w:t>
      </w:r>
    </w:p>
    <w:p w14:paraId="19371B84">
      <w:pPr>
        <w:keepNext w:val="0"/>
        <w:keepLines w:val="0"/>
        <w:widowControl/>
        <w:suppressLineNumbers w:val="0"/>
        <w:wordWrap w:val="0"/>
        <w:spacing w:before="0" w:beforeAutospacing="1" w:after="146" w:afterAutospacing="0" w:line="264" w:lineRule="auto"/>
        <w:ind w:left="10" w:leftChars="5" w:right="0" w:firstLine="1890" w:firstLineChars="900"/>
        <w:jc w:val="left"/>
        <w:rPr>
          <w:rFonts w:hint="eastAsia" w:ascii="宋体" w:hAnsi="宋体" w:eastAsia="宋体" w:cs="宋体"/>
          <w:kern w:val="2"/>
          <w:sz w:val="21"/>
          <w:szCs w:val="21"/>
          <w:u w:val="single" w:color="000000"/>
        </w:rPr>
      </w:pPr>
      <w:r>
        <w:rPr>
          <w:rFonts w:hint="eastAsia" w:ascii="宋体" w:hAnsi="宋体" w:eastAsia="宋体" w:cs="宋体"/>
          <w:color w:val="000000"/>
          <w:kern w:val="2"/>
          <w:sz w:val="21"/>
          <w:szCs w:val="21"/>
          <w:u w:val="single" w:color="000000"/>
          <w:lang w:val="en-US" w:eastAsia="zh-CN" w:bidi="ar"/>
        </w:rPr>
        <w:t xml:space="preserve"> </w:t>
      </w:r>
    </w:p>
    <w:p w14:paraId="5C78544C">
      <w:pPr>
        <w:keepNext w:val="0"/>
        <w:keepLines w:val="0"/>
        <w:widowControl/>
        <w:suppressLineNumbers w:val="0"/>
        <w:spacing w:before="0" w:beforeAutospacing="1" w:after="0" w:afterAutospacing="0" w:line="264" w:lineRule="auto"/>
        <w:ind w:left="-5" w:right="0" w:hanging="1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78D13B72">
      <w:pPr>
        <w:keepNext w:val="0"/>
        <w:keepLines w:val="0"/>
        <w:widowControl/>
        <w:suppressLineNumbers w:val="0"/>
        <w:spacing w:before="0" w:beforeAutospacing="1" w:after="146" w:afterAutospacing="0" w:line="264" w:lineRule="auto"/>
        <w:ind w:left="10" w:right="0" w:hanging="10"/>
        <w:jc w:val="right"/>
        <w:rPr>
          <w:rFonts w:hint="eastAsia" w:ascii="宋体" w:hAnsi="宋体" w:eastAsia="宋体" w:cs="宋体"/>
          <w:kern w:val="2"/>
          <w:sz w:val="22"/>
          <w:szCs w:val="22"/>
        </w:rPr>
      </w:pP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月</w:t>
      </w:r>
      <w:r>
        <w:rPr>
          <w:rFonts w:hint="eastAsia" w:ascii="宋体" w:hAnsi="宋体" w:eastAsia="宋体" w:cs="宋体"/>
          <w:color w:val="000000"/>
          <w:kern w:val="2"/>
          <w:sz w:val="21"/>
          <w:szCs w:val="21"/>
          <w:u w:val="single" w:color="000000"/>
          <w:lang w:val="en-US" w:eastAsia="zh-CN" w:bidi="ar"/>
        </w:rPr>
        <w:t xml:space="preserve">       </w:t>
      </w:r>
      <w:r>
        <w:rPr>
          <w:rFonts w:hint="eastAsia" w:ascii="宋体" w:hAnsi="宋体" w:eastAsia="宋体" w:cs="宋体"/>
          <w:color w:val="000000"/>
          <w:kern w:val="2"/>
          <w:sz w:val="21"/>
          <w:szCs w:val="21"/>
          <w:lang w:val="en-US" w:eastAsia="zh-CN" w:bidi="ar"/>
        </w:rPr>
        <w:t xml:space="preserve">日 </w:t>
      </w:r>
    </w:p>
    <w:p w14:paraId="6B75DF60">
      <w:pPr>
        <w:pStyle w:val="25"/>
        <w:keepNext w:val="0"/>
        <w:keepLines w:val="0"/>
        <w:widowControl/>
        <w:suppressLineNumbers w:val="0"/>
        <w:spacing w:before="0" w:beforeAutospacing="1"/>
        <w:ind w:left="0" w:right="0" w:firstLine="430"/>
        <w:rPr>
          <w:rFonts w:hint="eastAsia" w:ascii="宋体" w:hAnsi="宋体" w:eastAsia="宋体" w:cs="宋体"/>
          <w:b/>
          <w:bCs/>
          <w:spacing w:val="4"/>
          <w:kern w:val="2"/>
          <w:sz w:val="21"/>
          <w:szCs w:val="21"/>
        </w:rPr>
      </w:pPr>
      <w:r>
        <w:rPr>
          <w:rFonts w:hint="eastAsia" w:ascii="宋体" w:hAnsi="宋体" w:eastAsia="宋体" w:cs="宋体"/>
          <w:b/>
          <w:bCs/>
          <w:spacing w:val="4"/>
          <w:kern w:val="2"/>
          <w:sz w:val="21"/>
          <w:szCs w:val="21"/>
        </w:rPr>
        <w:t xml:space="preserve"> </w:t>
      </w:r>
    </w:p>
    <w:p w14:paraId="3967AA7C">
      <w:pPr>
        <w:pStyle w:val="25"/>
        <w:keepNext w:val="0"/>
        <w:keepLines w:val="0"/>
        <w:widowControl/>
        <w:suppressLineNumbers w:val="0"/>
        <w:spacing w:before="0" w:beforeAutospacing="1"/>
        <w:ind w:left="0" w:right="0" w:firstLine="430"/>
        <w:rPr>
          <w:rFonts w:hint="eastAsia" w:ascii="宋体" w:hAnsi="宋体" w:eastAsia="宋体" w:cs="宋体"/>
          <w:b/>
          <w:bCs/>
          <w:spacing w:val="4"/>
          <w:kern w:val="2"/>
          <w:sz w:val="21"/>
          <w:szCs w:val="21"/>
        </w:rPr>
      </w:pPr>
      <w:r>
        <w:rPr>
          <w:rFonts w:hint="eastAsia" w:ascii="宋体" w:hAnsi="宋体" w:eastAsia="宋体" w:cs="宋体"/>
          <w:b/>
          <w:bCs/>
          <w:spacing w:val="4"/>
          <w:kern w:val="2"/>
          <w:sz w:val="21"/>
          <w:szCs w:val="21"/>
        </w:rPr>
        <w:t>注：按提供的该格式填写，或使用从工商管理部门购买的表格填写。</w:t>
      </w:r>
    </w:p>
    <w:p w14:paraId="451EE8D3">
      <w:pPr>
        <w:pStyle w:val="25"/>
        <w:keepNext w:val="0"/>
        <w:keepLines w:val="0"/>
        <w:widowControl/>
        <w:suppressLineNumbers w:val="0"/>
        <w:spacing w:before="0" w:beforeAutospacing="1"/>
        <w:ind w:left="0" w:right="0" w:firstLine="490"/>
        <w:rPr>
          <w:rFonts w:hint="eastAsia" w:ascii="宋体" w:hAnsi="宋体" w:eastAsia="宋体" w:cs="宋体"/>
          <w:b/>
          <w:bCs/>
          <w:spacing w:val="4"/>
          <w:kern w:val="0"/>
          <w:sz w:val="24"/>
          <w:szCs w:val="24"/>
        </w:rPr>
      </w:pPr>
      <w:r>
        <w:rPr>
          <w:rFonts w:hint="eastAsia" w:ascii="宋体" w:hAnsi="宋体" w:eastAsia="宋体" w:cs="宋体"/>
          <w:b/>
          <w:bCs/>
          <w:spacing w:val="4"/>
          <w:kern w:val="0"/>
          <w:sz w:val="24"/>
          <w:szCs w:val="24"/>
        </w:rPr>
        <w:t xml:space="preserve"> </w:t>
      </w:r>
    </w:p>
    <w:p w14:paraId="388754A2">
      <w:pPr>
        <w:pStyle w:val="3"/>
        <w:widowControl/>
        <w:spacing w:after="573" w:afterAutospacing="0"/>
        <w:ind w:right="0"/>
        <w:jc w:val="center"/>
        <w:rPr>
          <w:rFonts w:hint="eastAsia" w:ascii="宋体" w:hAnsi="宋体" w:eastAsia="宋体" w:cs="宋体"/>
          <w:kern w:val="2"/>
          <w:sz w:val="32"/>
          <w:szCs w:val="32"/>
        </w:rPr>
      </w:pPr>
      <w:bookmarkStart w:id="256" w:name="_Toc526895070"/>
      <w:bookmarkEnd w:id="256"/>
      <w:bookmarkStart w:id="257" w:name="_Toc27630"/>
      <w:bookmarkEnd w:id="257"/>
      <w:bookmarkStart w:id="258" w:name="_Toc25970_WPSOffice_Level1"/>
      <w:r>
        <w:rPr>
          <w:rFonts w:hint="eastAsia" w:ascii="宋体" w:hAnsi="宋体" w:eastAsia="宋体" w:cs="宋体"/>
          <w:kern w:val="2"/>
          <w:sz w:val="32"/>
          <w:szCs w:val="32"/>
        </w:rPr>
        <w:t>四</w:t>
      </w:r>
      <w:bookmarkEnd w:id="258"/>
      <w:r>
        <w:rPr>
          <w:rFonts w:hint="eastAsia" w:ascii="宋体" w:hAnsi="宋体" w:eastAsia="宋体" w:cs="宋体"/>
          <w:kern w:val="2"/>
          <w:sz w:val="32"/>
          <w:szCs w:val="32"/>
        </w:rPr>
        <w:t>、第三方检测工程量清单</w:t>
      </w:r>
    </w:p>
    <w:p w14:paraId="45B0E186">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rPr>
      </w:pPr>
      <w:bookmarkStart w:id="259" w:name="RANGE!A1:N63"/>
      <w:bookmarkEnd w:id="259"/>
      <w:r>
        <w:rPr>
          <w:rFonts w:hint="eastAsia" w:ascii="宋体" w:hAnsi="宋体" w:eastAsia="宋体" w:cs="宋体"/>
          <w:color w:val="000000"/>
          <w:kern w:val="2"/>
          <w:sz w:val="24"/>
          <w:szCs w:val="24"/>
          <w:lang w:val="en-US" w:eastAsia="zh-CN" w:bidi="ar"/>
        </w:rPr>
        <w:t>另册</w:t>
      </w:r>
    </w:p>
    <w:p w14:paraId="2E6C2BA3">
      <w:pPr>
        <w:keepNext w:val="0"/>
        <w:keepLines w:val="0"/>
        <w:widowControl/>
        <w:suppressLineNumbers w:val="0"/>
        <w:spacing w:before="0" w:beforeAutospacing="1" w:after="106" w:afterAutospacing="0" w:line="256" w:lineRule="auto"/>
        <w:ind w:left="0" w:right="0"/>
        <w:jc w:val="righ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3C523F40">
      <w:pPr>
        <w:keepNext w:val="0"/>
        <w:keepLines w:val="0"/>
        <w:widowControl/>
        <w:suppressLineNumbers w:val="0"/>
        <w:spacing w:before="0" w:beforeAutospacing="1" w:after="7" w:afterAutospacing="0" w:line="256" w:lineRule="auto"/>
        <w:ind w:left="42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04D95631">
      <w:pPr>
        <w:keepNext w:val="0"/>
        <w:keepLines w:val="0"/>
        <w:widowControl/>
        <w:suppressLineNumbers w:val="0"/>
        <w:spacing w:before="0" w:beforeAutospacing="1" w:after="0" w:afterAutospacing="0" w:line="256" w:lineRule="auto"/>
        <w:ind w:left="0" w:right="0"/>
        <w:jc w:val="left"/>
      </w:pPr>
      <w:r>
        <w:rPr>
          <w:rFonts w:hint="eastAsia" w:ascii="宋体" w:hAnsi="宋体" w:eastAsia="宋体" w:cs="宋体"/>
          <w:color w:val="000000"/>
          <w:kern w:val="2"/>
          <w:sz w:val="21"/>
          <w:szCs w:val="21"/>
          <w:lang w:val="en-US" w:eastAsia="zh-CN" w:bidi="ar"/>
        </w:rPr>
        <w:t xml:space="preserve"> </w:t>
      </w:r>
    </w:p>
    <w:p w14:paraId="443431BC">
      <w:pPr>
        <w:rPr>
          <w:rFonts w:hint="eastAsia" w:ascii="宋体" w:hAnsi="宋体" w:eastAsia="宋体" w:cs="宋体"/>
          <w:kern w:val="2"/>
          <w:sz w:val="21"/>
          <w:szCs w:val="21"/>
        </w:rPr>
        <w:sectPr>
          <w:pgSz w:w="12240" w:h="15840"/>
          <w:pgMar w:top="1190" w:right="851" w:bottom="720" w:left="568" w:header="720" w:footer="720" w:gutter="0"/>
          <w:cols w:space="425" w:num="1"/>
          <w:docGrid w:type="lines" w:linePitch="299" w:charSpace="0"/>
        </w:sectPr>
      </w:pPr>
    </w:p>
    <w:p w14:paraId="686BF703">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p>
    <w:p w14:paraId="32BDD0F6">
      <w:pPr>
        <w:pStyle w:val="3"/>
        <w:widowControl/>
        <w:spacing w:after="269" w:afterAutospacing="0"/>
        <w:ind w:right="0"/>
        <w:jc w:val="center"/>
        <w:rPr>
          <w:rFonts w:hint="eastAsia" w:ascii="宋体" w:hAnsi="宋体" w:eastAsia="宋体" w:cs="宋体"/>
          <w:kern w:val="2"/>
          <w:sz w:val="28"/>
          <w:szCs w:val="28"/>
        </w:rPr>
      </w:pPr>
      <w:bookmarkStart w:id="260" w:name="_Toc4329"/>
      <w:bookmarkEnd w:id="260"/>
      <w:bookmarkStart w:id="261" w:name="_Toc526895071"/>
      <w:bookmarkEnd w:id="261"/>
      <w:bookmarkStart w:id="262" w:name="_Toc22665_WPSOffice_Level1"/>
      <w:r>
        <w:rPr>
          <w:rFonts w:hint="eastAsia" w:ascii="宋体" w:hAnsi="宋体" w:eastAsia="宋体" w:cs="宋体"/>
          <w:kern w:val="2"/>
          <w:sz w:val="32"/>
          <w:szCs w:val="32"/>
        </w:rPr>
        <w:t>五</w:t>
      </w:r>
      <w:bookmarkEnd w:id="262"/>
      <w:r>
        <w:rPr>
          <w:rFonts w:hint="eastAsia" w:ascii="宋体" w:hAnsi="宋体" w:eastAsia="宋体" w:cs="宋体"/>
          <w:kern w:val="2"/>
          <w:sz w:val="32"/>
          <w:szCs w:val="32"/>
        </w:rPr>
        <w:t>、资格审查资料</w:t>
      </w:r>
      <w:r>
        <w:rPr>
          <w:rFonts w:hint="eastAsia" w:ascii="宋体" w:hAnsi="宋体" w:eastAsia="宋体" w:cs="宋体"/>
          <w:b/>
          <w:bCs w:val="0"/>
          <w:kern w:val="2"/>
          <w:sz w:val="32"/>
          <w:szCs w:val="32"/>
        </w:rPr>
        <w:t xml:space="preserve"> </w:t>
      </w:r>
    </w:p>
    <w:p w14:paraId="7BAA6A7D">
      <w:pPr>
        <w:pStyle w:val="5"/>
        <w:widowControl/>
        <w:spacing w:after="0" w:afterAutospacing="0"/>
        <w:ind w:left="126" w:leftChars="60" w:right="0" w:firstLine="562" w:firstLineChars="200"/>
        <w:rPr>
          <w:rFonts w:hint="eastAsia" w:ascii="宋体" w:hAnsi="宋体" w:eastAsia="宋体" w:cs="宋体"/>
          <w:sz w:val="28"/>
          <w:szCs w:val="28"/>
        </w:rPr>
      </w:pPr>
      <w:bookmarkStart w:id="263" w:name="_Toc7778"/>
      <w:bookmarkEnd w:id="263"/>
      <w:bookmarkStart w:id="264" w:name="_Toc526895072"/>
      <w:bookmarkEnd w:id="264"/>
      <w:bookmarkStart w:id="265" w:name="_Toc7009_WPSOffice_Level2"/>
      <w:bookmarkEnd w:id="265"/>
      <w:bookmarkStart w:id="266" w:name="_Toc19293_WPSOffice_Level2"/>
      <w:r>
        <w:rPr>
          <w:rFonts w:hint="eastAsia" w:ascii="宋体" w:hAnsi="宋体" w:eastAsia="宋体" w:cs="宋体"/>
          <w:sz w:val="28"/>
          <w:szCs w:val="28"/>
        </w:rPr>
        <w:t>（一）基本情况表</w:t>
      </w:r>
      <w:bookmarkEnd w:id="266"/>
      <w:r>
        <w:rPr>
          <w:rFonts w:hint="eastAsia" w:ascii="宋体" w:hAnsi="宋体" w:eastAsia="宋体" w:cs="宋体"/>
          <w:sz w:val="28"/>
          <w:szCs w:val="28"/>
        </w:rPr>
        <w:t xml:space="preserve"> </w:t>
      </w:r>
    </w:p>
    <w:tbl>
      <w:tblPr>
        <w:tblStyle w:val="15"/>
        <w:tblW w:w="0" w:type="auto"/>
        <w:tblInd w:w="9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46" w:type="dxa"/>
          <w:right w:w="43" w:type="dxa"/>
        </w:tblCellMar>
      </w:tblPr>
      <w:tblGrid>
        <w:gridCol w:w="2045"/>
        <w:gridCol w:w="898"/>
        <w:gridCol w:w="1027"/>
        <w:gridCol w:w="1287"/>
        <w:gridCol w:w="415"/>
        <w:gridCol w:w="871"/>
        <w:gridCol w:w="828"/>
        <w:gridCol w:w="286"/>
        <w:gridCol w:w="1229"/>
      </w:tblGrid>
      <w:tr w14:paraId="15C2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43" w:type="dxa"/>
          </w:tblCellMar>
        </w:tblPrEx>
        <w:trPr>
          <w:trHeight w:val="451" w:hRule="atLeast"/>
        </w:trPr>
        <w:tc>
          <w:tcPr>
            <w:tcW w:w="2045" w:type="dxa"/>
            <w:tcBorders>
              <w:top w:val="single" w:color="000000" w:sz="4" w:space="0"/>
              <w:left w:val="single" w:color="000000" w:sz="4" w:space="0"/>
              <w:bottom w:val="single" w:color="000000" w:sz="4" w:space="0"/>
              <w:right w:val="single" w:color="000000" w:sz="4" w:space="0"/>
            </w:tcBorders>
            <w:shd w:val="clear"/>
            <w:vAlign w:val="bottom"/>
          </w:tcPr>
          <w:p w14:paraId="3CBA6378">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投标人名称 </w:t>
            </w:r>
          </w:p>
        </w:tc>
        <w:tc>
          <w:tcPr>
            <w:tcW w:w="898" w:type="dxa"/>
            <w:tcBorders>
              <w:top w:val="single" w:color="000000" w:sz="4" w:space="0"/>
              <w:left w:val="nil"/>
              <w:bottom w:val="single" w:color="000000" w:sz="4" w:space="0"/>
              <w:right w:val="nil"/>
            </w:tcBorders>
            <w:shd w:val="clear"/>
            <w:vAlign w:val="top"/>
          </w:tcPr>
          <w:p w14:paraId="1BFE4DF0">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c>
          <w:tcPr>
            <w:tcW w:w="5943" w:type="dxa"/>
            <w:gridSpan w:val="7"/>
            <w:tcBorders>
              <w:top w:val="single" w:color="000000" w:sz="4" w:space="0"/>
              <w:left w:val="nil"/>
              <w:bottom w:val="single" w:color="000000" w:sz="4" w:space="0"/>
              <w:right w:val="single" w:color="000000" w:sz="4" w:space="0"/>
            </w:tcBorders>
            <w:shd w:val="clear"/>
            <w:vAlign w:val="bottom"/>
          </w:tcPr>
          <w:p w14:paraId="2F65F7B9">
            <w:pPr>
              <w:keepNext w:val="0"/>
              <w:keepLines w:val="0"/>
              <w:widowControl/>
              <w:suppressLineNumbers w:val="0"/>
              <w:spacing w:before="0" w:beforeAutospacing="1" w:after="0" w:afterAutospacing="0" w:line="256" w:lineRule="auto"/>
              <w:ind w:left="2415"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7E0A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43" w:type="dxa"/>
          </w:tblCellMar>
        </w:tblPrEx>
        <w:trPr>
          <w:trHeight w:val="449" w:hRule="atLeast"/>
        </w:trPr>
        <w:tc>
          <w:tcPr>
            <w:tcW w:w="2045" w:type="dxa"/>
            <w:tcBorders>
              <w:top w:val="single" w:color="000000" w:sz="4" w:space="0"/>
              <w:left w:val="single" w:color="000000" w:sz="4" w:space="0"/>
              <w:bottom w:val="single" w:color="000000" w:sz="4" w:space="0"/>
              <w:right w:val="single" w:color="000000" w:sz="4" w:space="0"/>
            </w:tcBorders>
            <w:shd w:val="clear"/>
            <w:vAlign w:val="bottom"/>
          </w:tcPr>
          <w:p w14:paraId="22794054">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注册地址 </w:t>
            </w:r>
          </w:p>
        </w:tc>
        <w:tc>
          <w:tcPr>
            <w:tcW w:w="898" w:type="dxa"/>
            <w:tcBorders>
              <w:top w:val="single" w:color="000000" w:sz="4" w:space="0"/>
              <w:left w:val="nil"/>
              <w:bottom w:val="single" w:color="000000" w:sz="4" w:space="0"/>
              <w:right w:val="nil"/>
            </w:tcBorders>
            <w:shd w:val="clear"/>
            <w:vAlign w:val="top"/>
          </w:tcPr>
          <w:p w14:paraId="16896DBE">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c>
          <w:tcPr>
            <w:tcW w:w="2314" w:type="dxa"/>
            <w:gridSpan w:val="2"/>
            <w:tcBorders>
              <w:top w:val="single" w:color="000000" w:sz="4" w:space="0"/>
              <w:left w:val="nil"/>
              <w:bottom w:val="single" w:color="000000" w:sz="4" w:space="0"/>
              <w:right w:val="single" w:color="000000" w:sz="4" w:space="0"/>
            </w:tcBorders>
            <w:shd w:val="clear"/>
            <w:vAlign w:val="bottom"/>
          </w:tcPr>
          <w:p w14:paraId="013979F6">
            <w:pPr>
              <w:keepNext w:val="0"/>
              <w:keepLines w:val="0"/>
              <w:widowControl/>
              <w:suppressLineNumbers w:val="0"/>
              <w:spacing w:before="0" w:beforeAutospacing="1" w:after="0" w:afterAutospacing="0" w:line="256" w:lineRule="auto"/>
              <w:ind w:left="60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286" w:type="dxa"/>
            <w:gridSpan w:val="2"/>
            <w:tcBorders>
              <w:top w:val="single" w:color="000000" w:sz="4" w:space="0"/>
              <w:left w:val="nil"/>
              <w:bottom w:val="single" w:color="000000" w:sz="4" w:space="0"/>
              <w:right w:val="single" w:color="000000" w:sz="4" w:space="0"/>
            </w:tcBorders>
            <w:shd w:val="clear"/>
            <w:vAlign w:val="bottom"/>
          </w:tcPr>
          <w:p w14:paraId="217F8EFF">
            <w:pPr>
              <w:keepNext w:val="0"/>
              <w:keepLines w:val="0"/>
              <w:widowControl/>
              <w:suppressLineNumbers w:val="0"/>
              <w:spacing w:before="0" w:beforeAutospacing="1" w:after="0" w:afterAutospacing="0" w:line="256" w:lineRule="auto"/>
              <w:ind w:left="115"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邮政编码 </w:t>
            </w:r>
          </w:p>
        </w:tc>
        <w:tc>
          <w:tcPr>
            <w:tcW w:w="2343" w:type="dxa"/>
            <w:gridSpan w:val="3"/>
            <w:tcBorders>
              <w:top w:val="single" w:color="000000" w:sz="4" w:space="0"/>
              <w:left w:val="nil"/>
              <w:bottom w:val="single" w:color="000000" w:sz="4" w:space="0"/>
              <w:right w:val="single" w:color="000000" w:sz="4" w:space="0"/>
            </w:tcBorders>
            <w:shd w:val="clear"/>
            <w:vAlign w:val="bottom"/>
          </w:tcPr>
          <w:p w14:paraId="6C64CAAF">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4AA5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43" w:type="dxa"/>
          </w:tblCellMar>
        </w:tblPrEx>
        <w:trPr>
          <w:trHeight w:val="451" w:hRule="atLeast"/>
        </w:trPr>
        <w:tc>
          <w:tcPr>
            <w:tcW w:w="2045" w:type="dxa"/>
            <w:vMerge w:val="restart"/>
            <w:tcBorders>
              <w:top w:val="nil"/>
              <w:left w:val="single" w:color="000000" w:sz="4" w:space="0"/>
              <w:bottom w:val="single" w:color="000000" w:sz="4" w:space="0"/>
              <w:right w:val="single" w:color="000000" w:sz="4" w:space="0"/>
            </w:tcBorders>
            <w:shd w:val="clear"/>
            <w:vAlign w:val="bottom"/>
          </w:tcPr>
          <w:p w14:paraId="01D9FB3C">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联系方式 </w:t>
            </w:r>
          </w:p>
        </w:tc>
        <w:tc>
          <w:tcPr>
            <w:tcW w:w="898" w:type="dxa"/>
            <w:tcBorders>
              <w:top w:val="single" w:color="000000" w:sz="4" w:space="0"/>
              <w:left w:val="nil"/>
              <w:bottom w:val="single" w:color="000000" w:sz="4" w:space="0"/>
              <w:right w:val="single" w:color="000000" w:sz="4" w:space="0"/>
            </w:tcBorders>
            <w:shd w:val="clear"/>
            <w:vAlign w:val="bottom"/>
          </w:tcPr>
          <w:p w14:paraId="0EF3F23D">
            <w:pPr>
              <w:keepNext w:val="0"/>
              <w:keepLines w:val="0"/>
              <w:widowControl/>
              <w:suppressLineNumbers w:val="0"/>
              <w:spacing w:before="0" w:beforeAutospacing="1" w:after="0" w:afterAutospacing="0" w:line="256" w:lineRule="auto"/>
              <w:ind w:left="24"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联系人 </w:t>
            </w:r>
          </w:p>
        </w:tc>
        <w:tc>
          <w:tcPr>
            <w:tcW w:w="2314" w:type="dxa"/>
            <w:gridSpan w:val="2"/>
            <w:tcBorders>
              <w:top w:val="single" w:color="000000" w:sz="4" w:space="0"/>
              <w:left w:val="nil"/>
              <w:bottom w:val="single" w:color="000000" w:sz="4" w:space="0"/>
              <w:right w:val="single" w:color="000000" w:sz="4" w:space="0"/>
            </w:tcBorders>
            <w:shd w:val="clear"/>
            <w:vAlign w:val="bottom"/>
          </w:tcPr>
          <w:p w14:paraId="16637271">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286" w:type="dxa"/>
            <w:gridSpan w:val="2"/>
            <w:tcBorders>
              <w:top w:val="single" w:color="000000" w:sz="4" w:space="0"/>
              <w:left w:val="nil"/>
              <w:bottom w:val="single" w:color="000000" w:sz="4" w:space="0"/>
              <w:right w:val="single" w:color="000000" w:sz="4" w:space="0"/>
            </w:tcBorders>
            <w:shd w:val="clear"/>
            <w:vAlign w:val="bottom"/>
          </w:tcPr>
          <w:p w14:paraId="27BA89BA">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电 话 </w:t>
            </w:r>
          </w:p>
        </w:tc>
        <w:tc>
          <w:tcPr>
            <w:tcW w:w="2343" w:type="dxa"/>
            <w:gridSpan w:val="3"/>
            <w:tcBorders>
              <w:top w:val="single" w:color="000000" w:sz="4" w:space="0"/>
              <w:left w:val="nil"/>
              <w:bottom w:val="single" w:color="000000" w:sz="4" w:space="0"/>
              <w:right w:val="single" w:color="000000" w:sz="4" w:space="0"/>
            </w:tcBorders>
            <w:shd w:val="clear"/>
            <w:vAlign w:val="bottom"/>
          </w:tcPr>
          <w:p w14:paraId="2834F2EB">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610B1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43" w:type="dxa"/>
          </w:tblCellMar>
        </w:tblPrEx>
        <w:trPr>
          <w:trHeight w:val="449" w:hRule="atLeast"/>
        </w:trPr>
        <w:tc>
          <w:tcPr>
            <w:tcW w:w="2045" w:type="dxa"/>
            <w:vMerge w:val="continue"/>
            <w:tcBorders>
              <w:top w:val="nil"/>
              <w:left w:val="single" w:color="000000" w:sz="4" w:space="0"/>
              <w:bottom w:val="single" w:color="000000" w:sz="4" w:space="0"/>
              <w:right w:val="single" w:color="000000" w:sz="4" w:space="0"/>
            </w:tcBorders>
            <w:shd w:val="clear"/>
            <w:vAlign w:val="bottom"/>
          </w:tcPr>
          <w:p w14:paraId="414E7596">
            <w:pPr>
              <w:rPr>
                <w:rFonts w:hint="default" w:ascii="Times New Roman" w:hAnsi="Times New Roman" w:eastAsia="宋体" w:cs="Times New Roman"/>
                <w:sz w:val="20"/>
                <w:szCs w:val="20"/>
              </w:rPr>
            </w:pPr>
          </w:p>
        </w:tc>
        <w:tc>
          <w:tcPr>
            <w:tcW w:w="898" w:type="dxa"/>
            <w:tcBorders>
              <w:top w:val="single" w:color="000000" w:sz="4" w:space="0"/>
              <w:left w:val="nil"/>
              <w:bottom w:val="single" w:color="000000" w:sz="4" w:space="0"/>
              <w:right w:val="single" w:color="000000" w:sz="4" w:space="0"/>
            </w:tcBorders>
            <w:shd w:val="clear"/>
            <w:vAlign w:val="bottom"/>
          </w:tcPr>
          <w:p w14:paraId="413E9F43">
            <w:pPr>
              <w:keepNext w:val="0"/>
              <w:keepLines w:val="0"/>
              <w:widowControl/>
              <w:suppressLineNumbers w:val="0"/>
              <w:spacing w:before="0" w:beforeAutospacing="1" w:after="0" w:afterAutospacing="0" w:line="256" w:lineRule="auto"/>
              <w:ind w:left="24"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传  真 </w:t>
            </w:r>
          </w:p>
        </w:tc>
        <w:tc>
          <w:tcPr>
            <w:tcW w:w="2314" w:type="dxa"/>
            <w:gridSpan w:val="2"/>
            <w:tcBorders>
              <w:top w:val="single" w:color="000000" w:sz="4" w:space="0"/>
              <w:left w:val="nil"/>
              <w:bottom w:val="single" w:color="000000" w:sz="4" w:space="0"/>
              <w:right w:val="single" w:color="000000" w:sz="4" w:space="0"/>
            </w:tcBorders>
            <w:shd w:val="clear"/>
            <w:vAlign w:val="bottom"/>
          </w:tcPr>
          <w:p w14:paraId="0DC71E22">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286" w:type="dxa"/>
            <w:gridSpan w:val="2"/>
            <w:tcBorders>
              <w:top w:val="single" w:color="000000" w:sz="4" w:space="0"/>
              <w:left w:val="nil"/>
              <w:bottom w:val="single" w:color="000000" w:sz="4" w:space="0"/>
              <w:right w:val="single" w:color="000000" w:sz="4" w:space="0"/>
            </w:tcBorders>
            <w:shd w:val="clear"/>
            <w:vAlign w:val="bottom"/>
          </w:tcPr>
          <w:p w14:paraId="037A46A1">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网 址 </w:t>
            </w:r>
          </w:p>
        </w:tc>
        <w:tc>
          <w:tcPr>
            <w:tcW w:w="2343" w:type="dxa"/>
            <w:gridSpan w:val="3"/>
            <w:tcBorders>
              <w:top w:val="single" w:color="000000" w:sz="4" w:space="0"/>
              <w:left w:val="nil"/>
              <w:bottom w:val="single" w:color="000000" w:sz="4" w:space="0"/>
              <w:right w:val="single" w:color="000000" w:sz="4" w:space="0"/>
            </w:tcBorders>
            <w:shd w:val="clear"/>
            <w:vAlign w:val="bottom"/>
          </w:tcPr>
          <w:p w14:paraId="397E6D0D">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30E2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43" w:type="dxa"/>
          </w:tblCellMar>
        </w:tblPrEx>
        <w:trPr>
          <w:trHeight w:val="451" w:hRule="atLeast"/>
        </w:trPr>
        <w:tc>
          <w:tcPr>
            <w:tcW w:w="2045" w:type="dxa"/>
            <w:tcBorders>
              <w:top w:val="single" w:color="000000" w:sz="4" w:space="0"/>
              <w:left w:val="single" w:color="000000" w:sz="4" w:space="0"/>
              <w:bottom w:val="single" w:color="000000" w:sz="4" w:space="0"/>
              <w:right w:val="single" w:color="000000" w:sz="4" w:space="0"/>
            </w:tcBorders>
            <w:shd w:val="clear"/>
            <w:vAlign w:val="bottom"/>
          </w:tcPr>
          <w:p w14:paraId="1A5D37C4">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法定代表人 </w:t>
            </w:r>
          </w:p>
        </w:tc>
        <w:tc>
          <w:tcPr>
            <w:tcW w:w="898" w:type="dxa"/>
            <w:tcBorders>
              <w:top w:val="single" w:color="000000" w:sz="4" w:space="0"/>
              <w:left w:val="nil"/>
              <w:bottom w:val="single" w:color="000000" w:sz="4" w:space="0"/>
              <w:right w:val="single" w:color="000000" w:sz="4" w:space="0"/>
            </w:tcBorders>
            <w:shd w:val="clear"/>
            <w:vAlign w:val="bottom"/>
          </w:tcPr>
          <w:p w14:paraId="2FC38536">
            <w:pPr>
              <w:keepNext w:val="0"/>
              <w:keepLines w:val="0"/>
              <w:widowControl/>
              <w:suppressLineNumbers w:val="0"/>
              <w:spacing w:before="0" w:beforeAutospacing="1" w:after="0" w:afterAutospacing="0" w:line="256" w:lineRule="auto"/>
              <w:ind w:left="13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姓名 </w:t>
            </w:r>
          </w:p>
        </w:tc>
        <w:tc>
          <w:tcPr>
            <w:tcW w:w="1027" w:type="dxa"/>
            <w:tcBorders>
              <w:top w:val="single" w:color="000000" w:sz="4" w:space="0"/>
              <w:left w:val="nil"/>
              <w:bottom w:val="single" w:color="000000" w:sz="4" w:space="0"/>
              <w:right w:val="single" w:color="000000" w:sz="4" w:space="0"/>
            </w:tcBorders>
            <w:shd w:val="clear"/>
            <w:vAlign w:val="bottom"/>
          </w:tcPr>
          <w:p w14:paraId="5AD401CE">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287" w:type="dxa"/>
            <w:tcBorders>
              <w:top w:val="single" w:color="000000" w:sz="4" w:space="0"/>
              <w:left w:val="nil"/>
              <w:bottom w:val="single" w:color="000000" w:sz="4" w:space="0"/>
              <w:right w:val="single" w:color="000000" w:sz="4" w:space="0"/>
            </w:tcBorders>
            <w:shd w:val="clear"/>
            <w:vAlign w:val="bottom"/>
          </w:tcPr>
          <w:p w14:paraId="3BC2A747">
            <w:pPr>
              <w:keepNext w:val="0"/>
              <w:keepLines w:val="0"/>
              <w:widowControl/>
              <w:suppressLineNumbers w:val="0"/>
              <w:spacing w:before="0" w:beforeAutospacing="1" w:after="0" w:afterAutospacing="0" w:line="256" w:lineRule="auto"/>
              <w:ind w:left="115"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技术职称 </w:t>
            </w:r>
          </w:p>
        </w:tc>
        <w:tc>
          <w:tcPr>
            <w:tcW w:w="1286" w:type="dxa"/>
            <w:gridSpan w:val="2"/>
            <w:tcBorders>
              <w:top w:val="single" w:color="000000" w:sz="4" w:space="0"/>
              <w:left w:val="nil"/>
              <w:bottom w:val="single" w:color="000000" w:sz="4" w:space="0"/>
              <w:right w:val="single" w:color="000000" w:sz="4" w:space="0"/>
            </w:tcBorders>
            <w:shd w:val="clear"/>
            <w:vAlign w:val="bottom"/>
          </w:tcPr>
          <w:p w14:paraId="0F0146DE">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14" w:type="dxa"/>
            <w:gridSpan w:val="2"/>
            <w:tcBorders>
              <w:top w:val="single" w:color="000000" w:sz="4" w:space="0"/>
              <w:left w:val="nil"/>
              <w:bottom w:val="single" w:color="000000" w:sz="4" w:space="0"/>
              <w:right w:val="single" w:color="000000" w:sz="4" w:space="0"/>
            </w:tcBorders>
            <w:shd w:val="clear"/>
            <w:vAlign w:val="bottom"/>
          </w:tcPr>
          <w:p w14:paraId="402CC563">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电话 </w:t>
            </w:r>
          </w:p>
        </w:tc>
        <w:tc>
          <w:tcPr>
            <w:tcW w:w="1229" w:type="dxa"/>
            <w:tcBorders>
              <w:top w:val="single" w:color="000000" w:sz="4" w:space="0"/>
              <w:left w:val="nil"/>
              <w:bottom w:val="single" w:color="000000" w:sz="4" w:space="0"/>
              <w:right w:val="single" w:color="000000" w:sz="4" w:space="0"/>
            </w:tcBorders>
            <w:shd w:val="clear"/>
            <w:vAlign w:val="bottom"/>
          </w:tcPr>
          <w:p w14:paraId="2C181050">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22B38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43" w:type="dxa"/>
          </w:tblCellMar>
        </w:tblPrEx>
        <w:trPr>
          <w:trHeight w:val="449" w:hRule="atLeast"/>
        </w:trPr>
        <w:tc>
          <w:tcPr>
            <w:tcW w:w="2045" w:type="dxa"/>
            <w:tcBorders>
              <w:top w:val="single" w:color="000000" w:sz="4" w:space="0"/>
              <w:left w:val="single" w:color="000000" w:sz="4" w:space="0"/>
              <w:bottom w:val="single" w:color="000000" w:sz="4" w:space="0"/>
              <w:right w:val="single" w:color="000000" w:sz="4" w:space="0"/>
            </w:tcBorders>
            <w:shd w:val="clear"/>
            <w:vAlign w:val="bottom"/>
          </w:tcPr>
          <w:p w14:paraId="7A23C5E1">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技术负责人 </w:t>
            </w:r>
          </w:p>
        </w:tc>
        <w:tc>
          <w:tcPr>
            <w:tcW w:w="898" w:type="dxa"/>
            <w:tcBorders>
              <w:top w:val="single" w:color="000000" w:sz="4" w:space="0"/>
              <w:left w:val="nil"/>
              <w:bottom w:val="single" w:color="000000" w:sz="4" w:space="0"/>
              <w:right w:val="single" w:color="000000" w:sz="4" w:space="0"/>
            </w:tcBorders>
            <w:shd w:val="clear"/>
            <w:vAlign w:val="bottom"/>
          </w:tcPr>
          <w:p w14:paraId="3D051D18">
            <w:pPr>
              <w:keepNext w:val="0"/>
              <w:keepLines w:val="0"/>
              <w:widowControl/>
              <w:suppressLineNumbers w:val="0"/>
              <w:spacing w:before="0" w:beforeAutospacing="1" w:after="0" w:afterAutospacing="0" w:line="256" w:lineRule="auto"/>
              <w:ind w:left="13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姓名 </w:t>
            </w:r>
          </w:p>
        </w:tc>
        <w:tc>
          <w:tcPr>
            <w:tcW w:w="1027" w:type="dxa"/>
            <w:tcBorders>
              <w:top w:val="single" w:color="000000" w:sz="4" w:space="0"/>
              <w:left w:val="nil"/>
              <w:bottom w:val="single" w:color="000000" w:sz="4" w:space="0"/>
              <w:right w:val="single" w:color="000000" w:sz="4" w:space="0"/>
            </w:tcBorders>
            <w:shd w:val="clear"/>
            <w:vAlign w:val="bottom"/>
          </w:tcPr>
          <w:p w14:paraId="6F882F60">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287" w:type="dxa"/>
            <w:tcBorders>
              <w:top w:val="single" w:color="000000" w:sz="4" w:space="0"/>
              <w:left w:val="nil"/>
              <w:bottom w:val="single" w:color="000000" w:sz="4" w:space="0"/>
              <w:right w:val="single" w:color="000000" w:sz="4" w:space="0"/>
            </w:tcBorders>
            <w:shd w:val="clear"/>
            <w:vAlign w:val="bottom"/>
          </w:tcPr>
          <w:p w14:paraId="2DEEF2EA">
            <w:pPr>
              <w:keepNext w:val="0"/>
              <w:keepLines w:val="0"/>
              <w:widowControl/>
              <w:suppressLineNumbers w:val="0"/>
              <w:spacing w:before="0" w:beforeAutospacing="1" w:after="0" w:afterAutospacing="0" w:line="256" w:lineRule="auto"/>
              <w:ind w:left="115"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技术职称 </w:t>
            </w:r>
          </w:p>
        </w:tc>
        <w:tc>
          <w:tcPr>
            <w:tcW w:w="1286" w:type="dxa"/>
            <w:gridSpan w:val="2"/>
            <w:tcBorders>
              <w:top w:val="single" w:color="000000" w:sz="4" w:space="0"/>
              <w:left w:val="nil"/>
              <w:bottom w:val="single" w:color="000000" w:sz="4" w:space="0"/>
              <w:right w:val="single" w:color="000000" w:sz="4" w:space="0"/>
            </w:tcBorders>
            <w:shd w:val="clear"/>
            <w:vAlign w:val="bottom"/>
          </w:tcPr>
          <w:p w14:paraId="5F0D828C">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1114" w:type="dxa"/>
            <w:gridSpan w:val="2"/>
            <w:tcBorders>
              <w:top w:val="single" w:color="000000" w:sz="4" w:space="0"/>
              <w:left w:val="nil"/>
              <w:bottom w:val="single" w:color="000000" w:sz="4" w:space="0"/>
              <w:right w:val="single" w:color="000000" w:sz="4" w:space="0"/>
            </w:tcBorders>
            <w:shd w:val="clear"/>
            <w:vAlign w:val="bottom"/>
          </w:tcPr>
          <w:p w14:paraId="30B494D4">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电话 </w:t>
            </w:r>
          </w:p>
        </w:tc>
        <w:tc>
          <w:tcPr>
            <w:tcW w:w="1229" w:type="dxa"/>
            <w:tcBorders>
              <w:top w:val="single" w:color="000000" w:sz="4" w:space="0"/>
              <w:left w:val="nil"/>
              <w:bottom w:val="single" w:color="000000" w:sz="4" w:space="0"/>
              <w:right w:val="single" w:color="000000" w:sz="4" w:space="0"/>
            </w:tcBorders>
            <w:shd w:val="clear"/>
            <w:vAlign w:val="bottom"/>
          </w:tcPr>
          <w:p w14:paraId="5930E039">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1AF4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43" w:type="dxa"/>
          </w:tblCellMar>
        </w:tblPrEx>
        <w:trPr>
          <w:trHeight w:val="451" w:hRule="atLeast"/>
        </w:trPr>
        <w:tc>
          <w:tcPr>
            <w:tcW w:w="2045" w:type="dxa"/>
            <w:tcBorders>
              <w:top w:val="single" w:color="000000" w:sz="4" w:space="0"/>
              <w:left w:val="single" w:color="000000" w:sz="4" w:space="0"/>
              <w:bottom w:val="single" w:color="000000" w:sz="4" w:space="0"/>
              <w:right w:val="single" w:color="000000" w:sz="4" w:space="0"/>
            </w:tcBorders>
            <w:shd w:val="clear"/>
            <w:vAlign w:val="bottom"/>
          </w:tcPr>
          <w:p w14:paraId="3388A599">
            <w:pPr>
              <w:keepNext w:val="0"/>
              <w:keepLines w:val="0"/>
              <w:widowControl/>
              <w:suppressLineNumbers w:val="0"/>
              <w:spacing w:before="0" w:beforeAutospacing="1" w:after="0" w:afterAutospacing="0" w:line="256" w:lineRule="auto"/>
              <w:ind w:left="74"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企业资质证书 </w:t>
            </w:r>
          </w:p>
        </w:tc>
        <w:tc>
          <w:tcPr>
            <w:tcW w:w="898" w:type="dxa"/>
            <w:tcBorders>
              <w:top w:val="single" w:color="000000" w:sz="4" w:space="0"/>
              <w:left w:val="nil"/>
              <w:bottom w:val="single" w:color="000000" w:sz="4" w:space="0"/>
              <w:right w:val="nil"/>
            </w:tcBorders>
            <w:shd w:val="clear"/>
            <w:vAlign w:val="top"/>
          </w:tcPr>
          <w:p w14:paraId="1E5CFDA8">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c>
          <w:tcPr>
            <w:tcW w:w="5943" w:type="dxa"/>
            <w:gridSpan w:val="7"/>
            <w:tcBorders>
              <w:top w:val="single" w:color="000000" w:sz="4" w:space="0"/>
              <w:left w:val="nil"/>
              <w:bottom w:val="single" w:color="000000" w:sz="4" w:space="0"/>
              <w:right w:val="single" w:color="000000" w:sz="4" w:space="0"/>
            </w:tcBorders>
            <w:shd w:val="clear"/>
            <w:vAlign w:val="bottom"/>
          </w:tcPr>
          <w:p w14:paraId="7EEB392A">
            <w:pPr>
              <w:keepNext w:val="0"/>
              <w:keepLines w:val="0"/>
              <w:widowControl/>
              <w:suppressLineNumbers w:val="0"/>
              <w:spacing w:before="0" w:beforeAutospacing="1" w:after="0" w:afterAutospacing="0" w:line="256" w:lineRule="auto"/>
              <w:ind w:left="53"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类型：                    等级：      证书号： </w:t>
            </w:r>
          </w:p>
        </w:tc>
      </w:tr>
      <w:tr w14:paraId="0BBF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43" w:type="dxa"/>
          </w:tblCellMar>
        </w:tblPrEx>
        <w:trPr>
          <w:trHeight w:val="890" w:hRule="atLeast"/>
        </w:trPr>
        <w:tc>
          <w:tcPr>
            <w:tcW w:w="2045" w:type="dxa"/>
            <w:tcBorders>
              <w:top w:val="single" w:color="000000" w:sz="4" w:space="0"/>
              <w:left w:val="single" w:color="000000" w:sz="4" w:space="0"/>
              <w:bottom w:val="single" w:color="000000" w:sz="4" w:space="0"/>
              <w:right w:val="single" w:color="000000" w:sz="4" w:space="0"/>
            </w:tcBorders>
            <w:shd w:val="clear"/>
            <w:vAlign w:val="bottom"/>
          </w:tcPr>
          <w:p w14:paraId="2E8F19BC">
            <w:pPr>
              <w:keepNext w:val="0"/>
              <w:keepLines w:val="0"/>
              <w:widowControl/>
              <w:suppressLineNumbers w:val="0"/>
              <w:spacing w:before="0" w:beforeAutospacing="1" w:after="149" w:afterAutospacing="0" w:line="256" w:lineRule="auto"/>
              <w:ind w:left="74"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质量管理体系证书</w:t>
            </w:r>
          </w:p>
          <w:p w14:paraId="431A6270">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（如有） </w:t>
            </w:r>
          </w:p>
        </w:tc>
        <w:tc>
          <w:tcPr>
            <w:tcW w:w="898" w:type="dxa"/>
            <w:tcBorders>
              <w:top w:val="single" w:color="000000" w:sz="4" w:space="0"/>
              <w:left w:val="nil"/>
              <w:bottom w:val="single" w:color="000000" w:sz="4" w:space="0"/>
              <w:right w:val="nil"/>
            </w:tcBorders>
            <w:shd w:val="clear"/>
            <w:vAlign w:val="top"/>
          </w:tcPr>
          <w:p w14:paraId="4BF02F28">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c>
          <w:tcPr>
            <w:tcW w:w="5943" w:type="dxa"/>
            <w:gridSpan w:val="7"/>
            <w:tcBorders>
              <w:top w:val="single" w:color="000000" w:sz="4" w:space="0"/>
              <w:left w:val="nil"/>
              <w:bottom w:val="single" w:color="000000" w:sz="4" w:space="0"/>
              <w:right w:val="single" w:color="000000" w:sz="4" w:space="0"/>
            </w:tcBorders>
            <w:shd w:val="clear"/>
            <w:vAlign w:val="bottom"/>
          </w:tcPr>
          <w:p w14:paraId="5E789516">
            <w:pPr>
              <w:keepNext w:val="0"/>
              <w:keepLines w:val="0"/>
              <w:widowControl/>
              <w:suppressLineNumbers w:val="0"/>
              <w:spacing w:before="0" w:beforeAutospacing="1" w:after="0" w:afterAutospacing="0" w:line="256" w:lineRule="auto"/>
              <w:ind w:left="53"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类型：                    等级：      证书号： </w:t>
            </w:r>
          </w:p>
        </w:tc>
      </w:tr>
      <w:tr w14:paraId="7670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43" w:type="dxa"/>
          </w:tblCellMar>
        </w:tblPrEx>
        <w:trPr>
          <w:trHeight w:val="856" w:hRule="atLeast"/>
        </w:trPr>
        <w:tc>
          <w:tcPr>
            <w:tcW w:w="2045" w:type="dxa"/>
            <w:tcBorders>
              <w:top w:val="single" w:color="000000" w:sz="4" w:space="0"/>
              <w:left w:val="single" w:color="000000" w:sz="4" w:space="0"/>
              <w:bottom w:val="single" w:color="000000" w:sz="4" w:space="0"/>
              <w:right w:val="single" w:color="000000" w:sz="4" w:space="0"/>
            </w:tcBorders>
            <w:shd w:val="clear"/>
            <w:vAlign w:val="bottom"/>
          </w:tcPr>
          <w:p w14:paraId="0C1E47F7">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事业单位法人证书号或营业执照号 </w:t>
            </w:r>
          </w:p>
        </w:tc>
        <w:tc>
          <w:tcPr>
            <w:tcW w:w="898" w:type="dxa"/>
            <w:tcBorders>
              <w:top w:val="single" w:color="000000" w:sz="4" w:space="0"/>
              <w:left w:val="nil"/>
              <w:bottom w:val="single" w:color="000000" w:sz="4" w:space="0"/>
              <w:right w:val="nil"/>
            </w:tcBorders>
            <w:shd w:val="clear"/>
            <w:vAlign w:val="top"/>
          </w:tcPr>
          <w:p w14:paraId="2C464477">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c>
          <w:tcPr>
            <w:tcW w:w="2314" w:type="dxa"/>
            <w:gridSpan w:val="2"/>
            <w:tcBorders>
              <w:top w:val="single" w:color="000000" w:sz="4" w:space="0"/>
              <w:left w:val="nil"/>
              <w:bottom w:val="single" w:color="000000" w:sz="4" w:space="0"/>
              <w:right w:val="single" w:color="000000" w:sz="4" w:space="0"/>
            </w:tcBorders>
            <w:shd w:val="clear"/>
            <w:vAlign w:val="bottom"/>
          </w:tcPr>
          <w:p w14:paraId="5C328659">
            <w:pPr>
              <w:keepNext w:val="0"/>
              <w:keepLines w:val="0"/>
              <w:widowControl/>
              <w:suppressLineNumbers w:val="0"/>
              <w:spacing w:before="0" w:beforeAutospacing="1" w:after="0" w:afterAutospacing="0" w:line="256" w:lineRule="auto"/>
              <w:ind w:left="60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3629" w:type="dxa"/>
            <w:gridSpan w:val="5"/>
            <w:tcBorders>
              <w:top w:val="single" w:color="000000" w:sz="4" w:space="0"/>
              <w:left w:val="nil"/>
              <w:bottom w:val="single" w:color="000000" w:sz="4" w:space="0"/>
              <w:right w:val="single" w:color="000000" w:sz="4" w:space="0"/>
            </w:tcBorders>
            <w:shd w:val="clear"/>
            <w:vAlign w:val="bottom"/>
          </w:tcPr>
          <w:p w14:paraId="70A24502">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员工总人数： </w:t>
            </w:r>
          </w:p>
        </w:tc>
      </w:tr>
      <w:tr w14:paraId="76C5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43" w:type="dxa"/>
          </w:tblCellMar>
        </w:tblPrEx>
        <w:trPr>
          <w:trHeight w:val="451" w:hRule="atLeast"/>
        </w:trPr>
        <w:tc>
          <w:tcPr>
            <w:tcW w:w="2045" w:type="dxa"/>
            <w:tcBorders>
              <w:top w:val="single" w:color="000000" w:sz="4" w:space="0"/>
              <w:left w:val="single" w:color="000000" w:sz="4" w:space="0"/>
              <w:bottom w:val="single" w:color="000000" w:sz="4" w:space="0"/>
              <w:right w:val="single" w:color="000000" w:sz="4" w:space="0"/>
            </w:tcBorders>
            <w:shd w:val="clear"/>
            <w:vAlign w:val="bottom"/>
          </w:tcPr>
          <w:p w14:paraId="23BB8254">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注册资本 </w:t>
            </w:r>
          </w:p>
        </w:tc>
        <w:tc>
          <w:tcPr>
            <w:tcW w:w="898" w:type="dxa"/>
            <w:tcBorders>
              <w:top w:val="single" w:color="000000" w:sz="4" w:space="0"/>
              <w:left w:val="nil"/>
              <w:bottom w:val="single" w:color="000000" w:sz="4" w:space="0"/>
              <w:right w:val="nil"/>
            </w:tcBorders>
            <w:shd w:val="clear"/>
            <w:vAlign w:val="top"/>
          </w:tcPr>
          <w:p w14:paraId="53231810">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c>
          <w:tcPr>
            <w:tcW w:w="2314" w:type="dxa"/>
            <w:gridSpan w:val="2"/>
            <w:tcBorders>
              <w:top w:val="single" w:color="000000" w:sz="4" w:space="0"/>
              <w:left w:val="nil"/>
              <w:bottom w:val="single" w:color="000000" w:sz="4" w:space="0"/>
              <w:right w:val="single" w:color="000000" w:sz="4" w:space="0"/>
            </w:tcBorders>
            <w:shd w:val="clear"/>
            <w:vAlign w:val="bottom"/>
          </w:tcPr>
          <w:p w14:paraId="33AF94B5">
            <w:pPr>
              <w:keepNext w:val="0"/>
              <w:keepLines w:val="0"/>
              <w:widowControl/>
              <w:suppressLineNumbers w:val="0"/>
              <w:spacing w:before="0" w:beforeAutospacing="1" w:after="0" w:afterAutospacing="0" w:line="256" w:lineRule="auto"/>
              <w:ind w:left="60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415" w:type="dxa"/>
            <w:vMerge w:val="restart"/>
            <w:tcBorders>
              <w:top w:val="nil"/>
              <w:left w:val="nil"/>
              <w:bottom w:val="single" w:color="000000" w:sz="4" w:space="0"/>
              <w:right w:val="single" w:color="000000" w:sz="4" w:space="0"/>
            </w:tcBorders>
            <w:shd w:val="clear"/>
            <w:vAlign w:val="bottom"/>
          </w:tcPr>
          <w:p w14:paraId="297E4EA0">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其中 </w:t>
            </w:r>
          </w:p>
        </w:tc>
        <w:tc>
          <w:tcPr>
            <w:tcW w:w="1699" w:type="dxa"/>
            <w:gridSpan w:val="2"/>
            <w:tcBorders>
              <w:top w:val="single" w:color="000000" w:sz="4" w:space="0"/>
              <w:left w:val="nil"/>
              <w:bottom w:val="single" w:color="000000" w:sz="4" w:space="0"/>
              <w:right w:val="single" w:color="000000" w:sz="4" w:space="0"/>
            </w:tcBorders>
            <w:shd w:val="clear"/>
            <w:vAlign w:val="bottom"/>
          </w:tcPr>
          <w:p w14:paraId="406BAAA7">
            <w:pPr>
              <w:keepNext w:val="0"/>
              <w:keepLines w:val="0"/>
              <w:widowControl/>
              <w:suppressLineNumbers w:val="0"/>
              <w:spacing w:before="0" w:beforeAutospacing="1" w:after="0" w:afterAutospacing="0" w:line="256" w:lineRule="auto"/>
              <w:ind w:left="113"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高级职称人员 </w:t>
            </w:r>
          </w:p>
        </w:tc>
        <w:tc>
          <w:tcPr>
            <w:tcW w:w="1515" w:type="dxa"/>
            <w:gridSpan w:val="2"/>
            <w:tcBorders>
              <w:top w:val="single" w:color="000000" w:sz="4" w:space="0"/>
              <w:left w:val="nil"/>
              <w:bottom w:val="single" w:color="000000" w:sz="4" w:space="0"/>
              <w:right w:val="single" w:color="000000" w:sz="4" w:space="0"/>
            </w:tcBorders>
            <w:shd w:val="clear"/>
            <w:vAlign w:val="bottom"/>
          </w:tcPr>
          <w:p w14:paraId="77CAA189">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1021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43" w:type="dxa"/>
          </w:tblCellMar>
        </w:tblPrEx>
        <w:trPr>
          <w:trHeight w:val="449" w:hRule="atLeast"/>
        </w:trPr>
        <w:tc>
          <w:tcPr>
            <w:tcW w:w="2045" w:type="dxa"/>
            <w:tcBorders>
              <w:top w:val="single" w:color="000000" w:sz="4" w:space="0"/>
              <w:left w:val="single" w:color="000000" w:sz="4" w:space="0"/>
              <w:bottom w:val="single" w:color="000000" w:sz="4" w:space="0"/>
              <w:right w:val="single" w:color="000000" w:sz="4" w:space="0"/>
            </w:tcBorders>
            <w:shd w:val="clear"/>
            <w:vAlign w:val="bottom"/>
          </w:tcPr>
          <w:p w14:paraId="5410A39A">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成立日期 </w:t>
            </w:r>
          </w:p>
        </w:tc>
        <w:tc>
          <w:tcPr>
            <w:tcW w:w="898" w:type="dxa"/>
            <w:tcBorders>
              <w:top w:val="single" w:color="000000" w:sz="4" w:space="0"/>
              <w:left w:val="nil"/>
              <w:bottom w:val="single" w:color="000000" w:sz="4" w:space="0"/>
              <w:right w:val="nil"/>
            </w:tcBorders>
            <w:shd w:val="clear"/>
            <w:vAlign w:val="top"/>
          </w:tcPr>
          <w:p w14:paraId="76E72D58">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c>
          <w:tcPr>
            <w:tcW w:w="2314" w:type="dxa"/>
            <w:gridSpan w:val="2"/>
            <w:tcBorders>
              <w:top w:val="single" w:color="000000" w:sz="4" w:space="0"/>
              <w:left w:val="nil"/>
              <w:bottom w:val="single" w:color="000000" w:sz="4" w:space="0"/>
              <w:right w:val="single" w:color="000000" w:sz="4" w:space="0"/>
            </w:tcBorders>
            <w:shd w:val="clear"/>
            <w:vAlign w:val="bottom"/>
          </w:tcPr>
          <w:p w14:paraId="002DBD1A">
            <w:pPr>
              <w:keepNext w:val="0"/>
              <w:keepLines w:val="0"/>
              <w:widowControl/>
              <w:suppressLineNumbers w:val="0"/>
              <w:spacing w:before="0" w:beforeAutospacing="1" w:after="0" w:afterAutospacing="0" w:line="256" w:lineRule="auto"/>
              <w:ind w:left="60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415" w:type="dxa"/>
            <w:vMerge w:val="continue"/>
            <w:tcBorders>
              <w:top w:val="nil"/>
              <w:left w:val="nil"/>
              <w:bottom w:val="single" w:color="000000" w:sz="4" w:space="0"/>
              <w:right w:val="single" w:color="000000" w:sz="4" w:space="0"/>
            </w:tcBorders>
            <w:shd w:val="clear"/>
            <w:vAlign w:val="bottom"/>
          </w:tcPr>
          <w:p w14:paraId="289CAA9B">
            <w:pPr>
              <w:rPr>
                <w:rFonts w:hint="default" w:ascii="Times New Roman" w:hAnsi="Times New Roman" w:eastAsia="宋体" w:cs="Times New Roman"/>
                <w:sz w:val="20"/>
                <w:szCs w:val="20"/>
              </w:rPr>
            </w:pPr>
          </w:p>
        </w:tc>
        <w:tc>
          <w:tcPr>
            <w:tcW w:w="1699" w:type="dxa"/>
            <w:gridSpan w:val="2"/>
            <w:tcBorders>
              <w:top w:val="single" w:color="000000" w:sz="4" w:space="0"/>
              <w:left w:val="nil"/>
              <w:bottom w:val="single" w:color="000000" w:sz="4" w:space="0"/>
              <w:right w:val="single" w:color="000000" w:sz="4" w:space="0"/>
            </w:tcBorders>
            <w:shd w:val="clear"/>
            <w:vAlign w:val="bottom"/>
          </w:tcPr>
          <w:p w14:paraId="60AE7B5F">
            <w:pPr>
              <w:keepNext w:val="0"/>
              <w:keepLines w:val="0"/>
              <w:widowControl/>
              <w:suppressLineNumbers w:val="0"/>
              <w:spacing w:before="0" w:beforeAutospacing="1" w:after="0" w:afterAutospacing="0" w:line="256" w:lineRule="auto"/>
              <w:ind w:left="113"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中级职称人员 </w:t>
            </w:r>
          </w:p>
        </w:tc>
        <w:tc>
          <w:tcPr>
            <w:tcW w:w="1515" w:type="dxa"/>
            <w:gridSpan w:val="2"/>
            <w:tcBorders>
              <w:top w:val="single" w:color="000000" w:sz="4" w:space="0"/>
              <w:left w:val="nil"/>
              <w:bottom w:val="single" w:color="000000" w:sz="4" w:space="0"/>
              <w:right w:val="single" w:color="000000" w:sz="4" w:space="0"/>
            </w:tcBorders>
            <w:shd w:val="clear"/>
            <w:vAlign w:val="bottom"/>
          </w:tcPr>
          <w:p w14:paraId="0ABB525C">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40B1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43" w:type="dxa"/>
          </w:tblCellMar>
        </w:tblPrEx>
        <w:trPr>
          <w:trHeight w:val="451" w:hRule="atLeast"/>
        </w:trPr>
        <w:tc>
          <w:tcPr>
            <w:tcW w:w="2045" w:type="dxa"/>
            <w:tcBorders>
              <w:top w:val="single" w:color="000000" w:sz="4" w:space="0"/>
              <w:left w:val="single" w:color="000000" w:sz="4" w:space="0"/>
              <w:bottom w:val="single" w:color="000000" w:sz="4" w:space="0"/>
              <w:right w:val="single" w:color="000000" w:sz="4" w:space="0"/>
            </w:tcBorders>
            <w:shd w:val="clear"/>
            <w:vAlign w:val="bottom"/>
          </w:tcPr>
          <w:p w14:paraId="68BAB500">
            <w:pPr>
              <w:keepNext w:val="0"/>
              <w:keepLines w:val="0"/>
              <w:widowControl/>
              <w:suppressLineNumbers w:val="0"/>
              <w:spacing w:before="0" w:beforeAutospacing="1" w:after="0" w:afterAutospacing="0" w:line="256" w:lineRule="auto"/>
              <w:ind w:left="74"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基本账户开户银行 </w:t>
            </w:r>
          </w:p>
        </w:tc>
        <w:tc>
          <w:tcPr>
            <w:tcW w:w="898" w:type="dxa"/>
            <w:tcBorders>
              <w:top w:val="single" w:color="000000" w:sz="4" w:space="0"/>
              <w:left w:val="nil"/>
              <w:bottom w:val="single" w:color="000000" w:sz="4" w:space="0"/>
              <w:right w:val="nil"/>
            </w:tcBorders>
            <w:shd w:val="clear"/>
            <w:vAlign w:val="top"/>
          </w:tcPr>
          <w:p w14:paraId="7ABFF2CF">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c>
          <w:tcPr>
            <w:tcW w:w="2314" w:type="dxa"/>
            <w:gridSpan w:val="2"/>
            <w:tcBorders>
              <w:top w:val="single" w:color="000000" w:sz="4" w:space="0"/>
              <w:left w:val="nil"/>
              <w:bottom w:val="single" w:color="000000" w:sz="4" w:space="0"/>
              <w:right w:val="single" w:color="000000" w:sz="4" w:space="0"/>
            </w:tcBorders>
            <w:shd w:val="clear"/>
            <w:vAlign w:val="bottom"/>
          </w:tcPr>
          <w:p w14:paraId="118EC586">
            <w:pPr>
              <w:keepNext w:val="0"/>
              <w:keepLines w:val="0"/>
              <w:widowControl/>
              <w:suppressLineNumbers w:val="0"/>
              <w:spacing w:before="0" w:beforeAutospacing="1" w:after="0" w:afterAutospacing="0" w:line="256" w:lineRule="auto"/>
              <w:ind w:left="60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415" w:type="dxa"/>
            <w:vMerge w:val="continue"/>
            <w:tcBorders>
              <w:top w:val="nil"/>
              <w:left w:val="nil"/>
              <w:bottom w:val="single" w:color="000000" w:sz="4" w:space="0"/>
              <w:right w:val="single" w:color="000000" w:sz="4" w:space="0"/>
            </w:tcBorders>
            <w:shd w:val="clear"/>
            <w:vAlign w:val="bottom"/>
          </w:tcPr>
          <w:p w14:paraId="22F51DDE">
            <w:pPr>
              <w:rPr>
                <w:rFonts w:hint="default" w:ascii="Times New Roman" w:hAnsi="Times New Roman" w:eastAsia="宋体" w:cs="Times New Roman"/>
                <w:sz w:val="20"/>
                <w:szCs w:val="20"/>
              </w:rPr>
            </w:pPr>
          </w:p>
        </w:tc>
        <w:tc>
          <w:tcPr>
            <w:tcW w:w="1699" w:type="dxa"/>
            <w:gridSpan w:val="2"/>
            <w:tcBorders>
              <w:top w:val="single" w:color="000000" w:sz="4" w:space="0"/>
              <w:left w:val="nil"/>
              <w:bottom w:val="single" w:color="000000" w:sz="4" w:space="0"/>
              <w:right w:val="single" w:color="000000" w:sz="4" w:space="0"/>
            </w:tcBorders>
            <w:shd w:val="clear"/>
            <w:vAlign w:val="bottom"/>
          </w:tcPr>
          <w:p w14:paraId="6B9D6F38">
            <w:pPr>
              <w:keepNext w:val="0"/>
              <w:keepLines w:val="0"/>
              <w:widowControl/>
              <w:suppressLineNumbers w:val="0"/>
              <w:spacing w:before="0" w:beforeAutospacing="1" w:after="0" w:afterAutospacing="0" w:line="256" w:lineRule="auto"/>
              <w:ind w:left="113"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技术人员数量 </w:t>
            </w:r>
          </w:p>
        </w:tc>
        <w:tc>
          <w:tcPr>
            <w:tcW w:w="1515" w:type="dxa"/>
            <w:gridSpan w:val="2"/>
            <w:tcBorders>
              <w:top w:val="single" w:color="000000" w:sz="4" w:space="0"/>
              <w:left w:val="nil"/>
              <w:bottom w:val="single" w:color="000000" w:sz="4" w:space="0"/>
              <w:right w:val="single" w:color="000000" w:sz="4" w:space="0"/>
            </w:tcBorders>
            <w:shd w:val="clear"/>
            <w:vAlign w:val="bottom"/>
          </w:tcPr>
          <w:p w14:paraId="62439914">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6AAF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43" w:type="dxa"/>
          </w:tblCellMar>
        </w:tblPrEx>
        <w:trPr>
          <w:trHeight w:val="449" w:hRule="atLeast"/>
        </w:trPr>
        <w:tc>
          <w:tcPr>
            <w:tcW w:w="2045" w:type="dxa"/>
            <w:tcBorders>
              <w:top w:val="single" w:color="000000" w:sz="4" w:space="0"/>
              <w:left w:val="single" w:color="000000" w:sz="4" w:space="0"/>
              <w:bottom w:val="single" w:color="000000" w:sz="4" w:space="0"/>
              <w:right w:val="single" w:color="000000" w:sz="4" w:space="0"/>
            </w:tcBorders>
            <w:shd w:val="clear"/>
            <w:vAlign w:val="bottom"/>
          </w:tcPr>
          <w:p w14:paraId="7C31D5AD">
            <w:pPr>
              <w:keepNext w:val="0"/>
              <w:keepLines w:val="0"/>
              <w:widowControl/>
              <w:suppressLineNumbers w:val="0"/>
              <w:spacing w:before="0" w:beforeAutospacing="1" w:after="0" w:afterAutospacing="0" w:line="256" w:lineRule="auto"/>
              <w:ind w:left="74" w:right="0"/>
              <w:jc w:val="both"/>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基本账户银行账号 </w:t>
            </w:r>
          </w:p>
        </w:tc>
        <w:tc>
          <w:tcPr>
            <w:tcW w:w="898" w:type="dxa"/>
            <w:tcBorders>
              <w:top w:val="single" w:color="000000" w:sz="4" w:space="0"/>
              <w:left w:val="nil"/>
              <w:bottom w:val="single" w:color="000000" w:sz="4" w:space="0"/>
              <w:right w:val="nil"/>
            </w:tcBorders>
            <w:shd w:val="clear"/>
            <w:vAlign w:val="top"/>
          </w:tcPr>
          <w:p w14:paraId="46FEFF8E">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c>
          <w:tcPr>
            <w:tcW w:w="2314" w:type="dxa"/>
            <w:gridSpan w:val="2"/>
            <w:tcBorders>
              <w:top w:val="single" w:color="000000" w:sz="4" w:space="0"/>
              <w:left w:val="nil"/>
              <w:bottom w:val="single" w:color="000000" w:sz="4" w:space="0"/>
              <w:right w:val="single" w:color="000000" w:sz="4" w:space="0"/>
            </w:tcBorders>
            <w:shd w:val="clear"/>
            <w:vAlign w:val="bottom"/>
          </w:tcPr>
          <w:p w14:paraId="3B05F90C">
            <w:pPr>
              <w:keepNext w:val="0"/>
              <w:keepLines w:val="0"/>
              <w:widowControl/>
              <w:suppressLineNumbers w:val="0"/>
              <w:spacing w:before="0" w:beforeAutospacing="1" w:after="0" w:afterAutospacing="0" w:line="256" w:lineRule="auto"/>
              <w:ind w:left="600"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c>
          <w:tcPr>
            <w:tcW w:w="415" w:type="dxa"/>
            <w:vMerge w:val="continue"/>
            <w:tcBorders>
              <w:top w:val="nil"/>
              <w:left w:val="nil"/>
              <w:bottom w:val="single" w:color="000000" w:sz="4" w:space="0"/>
              <w:right w:val="single" w:color="000000" w:sz="4" w:space="0"/>
            </w:tcBorders>
            <w:shd w:val="clear"/>
            <w:vAlign w:val="bottom"/>
          </w:tcPr>
          <w:p w14:paraId="4258BA89">
            <w:pPr>
              <w:rPr>
                <w:rFonts w:hint="default" w:ascii="Times New Roman" w:hAnsi="Times New Roman" w:eastAsia="宋体" w:cs="Times New Roman"/>
                <w:sz w:val="20"/>
                <w:szCs w:val="20"/>
              </w:rPr>
            </w:pPr>
          </w:p>
        </w:tc>
        <w:tc>
          <w:tcPr>
            <w:tcW w:w="1699" w:type="dxa"/>
            <w:gridSpan w:val="2"/>
            <w:tcBorders>
              <w:top w:val="single" w:color="000000" w:sz="4" w:space="0"/>
              <w:left w:val="nil"/>
              <w:bottom w:val="single" w:color="000000" w:sz="4" w:space="0"/>
              <w:right w:val="single" w:color="000000" w:sz="4" w:space="0"/>
            </w:tcBorders>
            <w:shd w:val="clear"/>
            <w:vAlign w:val="bottom"/>
          </w:tcPr>
          <w:p w14:paraId="728AB91F">
            <w:pPr>
              <w:keepNext w:val="0"/>
              <w:keepLines w:val="0"/>
              <w:widowControl/>
              <w:suppressLineNumbers w:val="0"/>
              <w:spacing w:before="0" w:beforeAutospacing="1" w:after="0" w:afterAutospacing="0" w:line="256" w:lineRule="auto"/>
              <w:ind w:left="113"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各类注册人员 </w:t>
            </w:r>
          </w:p>
        </w:tc>
        <w:tc>
          <w:tcPr>
            <w:tcW w:w="1515" w:type="dxa"/>
            <w:gridSpan w:val="2"/>
            <w:tcBorders>
              <w:top w:val="single" w:color="000000" w:sz="4" w:space="0"/>
              <w:left w:val="nil"/>
              <w:bottom w:val="single" w:color="000000" w:sz="4" w:space="0"/>
              <w:right w:val="single" w:color="000000" w:sz="4" w:space="0"/>
            </w:tcBorders>
            <w:shd w:val="clear"/>
            <w:vAlign w:val="bottom"/>
          </w:tcPr>
          <w:p w14:paraId="72EBFC53">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37A4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46" w:type="dxa"/>
            <w:right w:w="43" w:type="dxa"/>
          </w:tblCellMar>
        </w:tblPrEx>
        <w:trPr>
          <w:trHeight w:val="451" w:hRule="atLeast"/>
        </w:trPr>
        <w:tc>
          <w:tcPr>
            <w:tcW w:w="2045" w:type="dxa"/>
            <w:tcBorders>
              <w:top w:val="single" w:color="000000" w:sz="4" w:space="0"/>
              <w:left w:val="single" w:color="000000" w:sz="4" w:space="0"/>
              <w:bottom w:val="single" w:color="000000" w:sz="4" w:space="0"/>
              <w:right w:val="single" w:color="000000" w:sz="4" w:space="0"/>
            </w:tcBorders>
            <w:shd w:val="clear"/>
            <w:vAlign w:val="bottom"/>
          </w:tcPr>
          <w:p w14:paraId="35D77FAB">
            <w:pPr>
              <w:keepNext w:val="0"/>
              <w:keepLines w:val="0"/>
              <w:widowControl/>
              <w:suppressLineNumbers w:val="0"/>
              <w:spacing w:before="0" w:beforeAutospacing="1" w:after="0" w:afterAutospacing="0" w:line="256" w:lineRule="auto"/>
              <w:ind w:left="149"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经营范围 </w:t>
            </w:r>
          </w:p>
        </w:tc>
        <w:tc>
          <w:tcPr>
            <w:tcW w:w="898" w:type="dxa"/>
            <w:tcBorders>
              <w:top w:val="single" w:color="000000" w:sz="4" w:space="0"/>
              <w:left w:val="nil"/>
              <w:bottom w:val="single" w:color="000000" w:sz="4" w:space="0"/>
              <w:right w:val="nil"/>
            </w:tcBorders>
            <w:shd w:val="clear"/>
            <w:vAlign w:val="top"/>
          </w:tcPr>
          <w:p w14:paraId="44A1A8EC">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c>
          <w:tcPr>
            <w:tcW w:w="5943" w:type="dxa"/>
            <w:gridSpan w:val="7"/>
            <w:tcBorders>
              <w:top w:val="single" w:color="000000" w:sz="4" w:space="0"/>
              <w:left w:val="nil"/>
              <w:bottom w:val="single" w:color="000000" w:sz="4" w:space="0"/>
              <w:right w:val="single" w:color="000000" w:sz="4" w:space="0"/>
            </w:tcBorders>
            <w:shd w:val="clear"/>
            <w:vAlign w:val="bottom"/>
          </w:tcPr>
          <w:p w14:paraId="0011C669">
            <w:pPr>
              <w:keepNext w:val="0"/>
              <w:keepLines w:val="0"/>
              <w:widowControl/>
              <w:suppressLineNumbers w:val="0"/>
              <w:spacing w:before="0" w:beforeAutospacing="1" w:after="0" w:afterAutospacing="0" w:line="256" w:lineRule="auto"/>
              <w:ind w:left="2415"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r w14:paraId="7474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46" w:type="dxa"/>
            <w:right w:w="43" w:type="dxa"/>
          </w:tblCellMar>
        </w:tblPrEx>
        <w:trPr>
          <w:trHeight w:val="449" w:hRule="atLeast"/>
        </w:trPr>
        <w:tc>
          <w:tcPr>
            <w:tcW w:w="2045" w:type="dxa"/>
            <w:tcBorders>
              <w:top w:val="single" w:color="000000" w:sz="4" w:space="0"/>
              <w:left w:val="single" w:color="000000" w:sz="4" w:space="0"/>
              <w:bottom w:val="single" w:color="000000" w:sz="4" w:space="0"/>
              <w:right w:val="single" w:color="000000" w:sz="4" w:space="0"/>
            </w:tcBorders>
            <w:shd w:val="clear"/>
            <w:vAlign w:val="bottom"/>
          </w:tcPr>
          <w:p w14:paraId="2FA91F60">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备注 </w:t>
            </w:r>
          </w:p>
        </w:tc>
        <w:tc>
          <w:tcPr>
            <w:tcW w:w="898" w:type="dxa"/>
            <w:tcBorders>
              <w:top w:val="single" w:color="000000" w:sz="4" w:space="0"/>
              <w:left w:val="nil"/>
              <w:bottom w:val="single" w:color="000000" w:sz="4" w:space="0"/>
              <w:right w:val="nil"/>
            </w:tcBorders>
            <w:shd w:val="clear"/>
            <w:vAlign w:val="top"/>
          </w:tcPr>
          <w:p w14:paraId="64146186">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bdr w:val="none" w:color="auto" w:sz="0" w:space="0"/>
              </w:rPr>
            </w:pPr>
          </w:p>
        </w:tc>
        <w:tc>
          <w:tcPr>
            <w:tcW w:w="5943" w:type="dxa"/>
            <w:gridSpan w:val="7"/>
            <w:tcBorders>
              <w:top w:val="single" w:color="000000" w:sz="4" w:space="0"/>
              <w:left w:val="nil"/>
              <w:bottom w:val="single" w:color="000000" w:sz="4" w:space="0"/>
              <w:right w:val="single" w:color="000000" w:sz="4" w:space="0"/>
            </w:tcBorders>
            <w:shd w:val="clear"/>
            <w:vAlign w:val="bottom"/>
          </w:tcPr>
          <w:p w14:paraId="139DAECA">
            <w:pPr>
              <w:keepNext w:val="0"/>
              <w:keepLines w:val="0"/>
              <w:widowControl/>
              <w:suppressLineNumbers w:val="0"/>
              <w:spacing w:before="0" w:beforeAutospacing="1" w:after="0" w:afterAutospacing="0" w:line="256" w:lineRule="auto"/>
              <w:ind w:left="2415" w:right="0"/>
              <w:jc w:val="left"/>
              <w:rPr>
                <w:rFonts w:hint="eastAsia" w:ascii="宋体" w:hAnsi="宋体" w:eastAsia="宋体" w:cs="宋体"/>
                <w:kern w:val="2"/>
                <w:sz w:val="22"/>
                <w:szCs w:val="22"/>
                <w:bdr w:val="none" w:color="auto" w:sz="0" w:space="0"/>
              </w:rPr>
            </w:pPr>
            <w:r>
              <w:rPr>
                <w:rFonts w:hint="eastAsia" w:ascii="宋体" w:hAnsi="宋体" w:eastAsia="宋体" w:cs="宋体"/>
                <w:color w:val="000000"/>
                <w:kern w:val="2"/>
                <w:sz w:val="21"/>
                <w:szCs w:val="21"/>
                <w:bdr w:val="none" w:color="auto" w:sz="0" w:space="0"/>
                <w:lang w:val="en-US" w:eastAsia="zh-CN" w:bidi="ar"/>
              </w:rPr>
              <w:t xml:space="preserve"> </w:t>
            </w:r>
          </w:p>
        </w:tc>
      </w:tr>
    </w:tbl>
    <w:p w14:paraId="3DA76F18">
      <w:pPr>
        <w:keepNext w:val="0"/>
        <w:keepLines w:val="0"/>
        <w:widowControl/>
        <w:suppressLineNumbers w:val="0"/>
        <w:spacing w:before="0" w:beforeAutospacing="1" w:after="22" w:afterAutospacing="0" w:line="372" w:lineRule="auto"/>
        <w:ind w:left="185" w:leftChars="88" w:right="0" w:firstLine="619" w:firstLineChars="295"/>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注：投标人应根据投标人须知第 3.5.1 项的要求在本表后附相关证明材料。</w:t>
      </w:r>
    </w:p>
    <w:p w14:paraId="0CE3C757">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1"/>
          <w:szCs w:val="21"/>
          <w:lang w:val="en-US" w:eastAsia="zh-CN" w:bidi="ar"/>
        </w:rPr>
        <w:t xml:space="preserve"> </w:t>
      </w:r>
    </w:p>
    <w:p w14:paraId="4DD24020">
      <w:pPr>
        <w:pStyle w:val="5"/>
        <w:widowControl/>
        <w:spacing w:after="578" w:afterAutospacing="0"/>
        <w:ind w:left="0" w:right="0" w:firstLine="0"/>
        <w:rPr>
          <w:rFonts w:hint="eastAsia" w:ascii="宋体" w:hAnsi="宋体" w:eastAsia="宋体" w:cs="宋体"/>
          <w:sz w:val="28"/>
          <w:szCs w:val="28"/>
        </w:rPr>
      </w:pPr>
      <w:r>
        <w:rPr>
          <w:rFonts w:hint="eastAsia" w:ascii="宋体" w:hAnsi="宋体" w:eastAsia="宋体" w:cs="宋体"/>
          <w:sz w:val="28"/>
          <w:szCs w:val="28"/>
        </w:rPr>
        <w:t xml:space="preserve"> </w:t>
      </w:r>
    </w:p>
    <w:p w14:paraId="2425DC9B">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strike/>
          <w:dstrike w:val="0"/>
          <w:kern w:val="2"/>
          <w:sz w:val="22"/>
          <w:szCs w:val="22"/>
        </w:rPr>
      </w:pPr>
      <w:r>
        <w:rPr>
          <w:rFonts w:hint="eastAsia" w:ascii="宋体" w:hAnsi="宋体" w:eastAsia="宋体" w:cs="宋体"/>
          <w:strike/>
          <w:dstrike w:val="0"/>
          <w:color w:val="000000"/>
          <w:kern w:val="2"/>
          <w:sz w:val="22"/>
          <w:szCs w:val="22"/>
          <w:lang w:val="en-US" w:eastAsia="zh-CN" w:bidi="ar"/>
        </w:rPr>
        <w:t xml:space="preserve"> </w:t>
      </w:r>
    </w:p>
    <w:p w14:paraId="2490ECDA">
      <w:pPr>
        <w:pStyle w:val="5"/>
        <w:widowControl/>
        <w:ind w:right="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tab/>
        <w:t xml:space="preserve"> </w:t>
      </w:r>
      <w:r>
        <w:rPr>
          <w:rFonts w:hint="eastAsia" w:ascii="宋体" w:hAnsi="宋体" w:eastAsia="宋体" w:cs="宋体"/>
          <w:sz w:val="28"/>
          <w:szCs w:val="28"/>
        </w:rPr>
        <w:br w:type="page"/>
      </w:r>
      <w:r>
        <w:rPr>
          <w:rFonts w:hint="eastAsia" w:ascii="宋体" w:hAnsi="宋体" w:eastAsia="宋体" w:cs="宋体"/>
          <w:sz w:val="21"/>
          <w:szCs w:val="21"/>
        </w:rPr>
        <w:tab/>
      </w:r>
      <w:bookmarkStart w:id="267" w:name="_Toc516843134"/>
      <w:bookmarkEnd w:id="267"/>
      <w:bookmarkStart w:id="268" w:name="_Toc516832571"/>
      <w:bookmarkEnd w:id="268"/>
      <w:bookmarkStart w:id="269" w:name="_Toc516830947"/>
      <w:bookmarkEnd w:id="269"/>
      <w:bookmarkStart w:id="270" w:name="_Toc11561_WPSOffice_Level2"/>
      <w:bookmarkEnd w:id="270"/>
      <w:bookmarkStart w:id="271" w:name="_Toc514055423"/>
      <w:bookmarkEnd w:id="271"/>
      <w:bookmarkStart w:id="272" w:name="_Toc516832138"/>
      <w:bookmarkEnd w:id="272"/>
      <w:bookmarkStart w:id="273" w:name="_Toc514259842"/>
      <w:bookmarkEnd w:id="273"/>
      <w:bookmarkStart w:id="274" w:name="_Toc514259569"/>
      <w:bookmarkEnd w:id="274"/>
      <w:bookmarkStart w:id="275" w:name="_Toc526895073"/>
      <w:bookmarkEnd w:id="275"/>
      <w:bookmarkStart w:id="276" w:name="_Toc27173"/>
      <w:bookmarkEnd w:id="276"/>
      <w:bookmarkStart w:id="277" w:name="_Toc516830836"/>
      <w:bookmarkEnd w:id="277"/>
      <w:bookmarkStart w:id="278" w:name="_Toc30343_WPSOffice_Level2"/>
      <w:bookmarkEnd w:id="278"/>
      <w:bookmarkStart w:id="279" w:name="_Toc514056434"/>
      <w:r>
        <w:rPr>
          <w:rFonts w:hint="eastAsia" w:ascii="宋体" w:hAnsi="宋体" w:eastAsia="宋体" w:cs="宋体"/>
          <w:sz w:val="28"/>
          <w:szCs w:val="28"/>
        </w:rPr>
        <w:t>（二）</w:t>
      </w:r>
      <w:bookmarkEnd w:id="279"/>
      <w:r>
        <w:rPr>
          <w:rFonts w:hint="eastAsia" w:ascii="宋体" w:hAnsi="宋体" w:eastAsia="宋体" w:cs="宋体"/>
          <w:sz w:val="28"/>
          <w:szCs w:val="28"/>
        </w:rPr>
        <w:tab/>
      </w:r>
      <w:r>
        <w:rPr>
          <w:rFonts w:hint="eastAsia" w:ascii="宋体" w:hAnsi="宋体" w:eastAsia="宋体" w:cs="宋体"/>
          <w:bCs/>
          <w:sz w:val="28"/>
          <w:szCs w:val="28"/>
        </w:rPr>
        <w:t>投标申请人声明</w:t>
      </w:r>
    </w:p>
    <w:p w14:paraId="7A566119">
      <w:pPr>
        <w:keepNext w:val="0"/>
        <w:keepLines w:val="0"/>
        <w:widowControl/>
        <w:suppressLineNumbers w:val="0"/>
        <w:snapToGrid w:val="0"/>
        <w:spacing w:before="260" w:beforeAutospacing="0" w:after="260" w:afterAutospacing="0" w:line="360" w:lineRule="auto"/>
        <w:ind w:left="0" w:right="384"/>
        <w:jc w:val="center"/>
        <w:rPr>
          <w:rFonts w:hint="default" w:ascii="宋体" w:hAnsi="宋体" w:cs="宋体"/>
          <w:b/>
          <w:bCs/>
          <w:kern w:val="0"/>
          <w:sz w:val="32"/>
          <w:szCs w:val="32"/>
        </w:rPr>
      </w:pPr>
      <w:r>
        <w:rPr>
          <w:rFonts w:hint="default" w:ascii="Calibri" w:hAnsi="Calibri" w:eastAsia="Calibri" w:cs="Calibri"/>
          <w:b/>
          <w:bCs/>
          <w:color w:val="000000"/>
          <w:kern w:val="0"/>
          <w:sz w:val="32"/>
          <w:szCs w:val="32"/>
          <w:lang w:val="en-US" w:eastAsia="zh-CN" w:bidi="ar"/>
        </w:rPr>
        <w:t>投标申请人声明</w:t>
      </w:r>
    </w:p>
    <w:p w14:paraId="12491F3A">
      <w:pPr>
        <w:keepNext w:val="0"/>
        <w:keepLines w:val="0"/>
        <w:widowControl w:val="0"/>
        <w:suppressLineNumbers w:val="0"/>
        <w:autoSpaceDE w:val="0"/>
        <w:autoSpaceDN/>
        <w:spacing w:before="0" w:beforeAutospacing="1" w:after="0" w:afterAutospacing="0" w:line="360" w:lineRule="exact"/>
        <w:ind w:left="0" w:right="0"/>
        <w:jc w:val="left"/>
        <w:rPr>
          <w:rFonts w:hint="default" w:ascii="宋体" w:hAnsi="宋体" w:cs="宋体"/>
          <w:kern w:val="0"/>
          <w:sz w:val="21"/>
          <w:szCs w:val="21"/>
        </w:rPr>
      </w:pPr>
      <w:r>
        <w:rPr>
          <w:rFonts w:hint="default" w:ascii="Calibri" w:hAnsi="Calibri" w:eastAsia="Calibri" w:cs="Calibri"/>
          <w:color w:val="000000"/>
          <w:kern w:val="0"/>
          <w:sz w:val="21"/>
          <w:szCs w:val="21"/>
          <w:lang w:val="en-US" w:eastAsia="zh-CN" w:bidi="ar"/>
        </w:rPr>
        <w:t>本招标项目招标人及招标监管机构：</w:t>
      </w:r>
    </w:p>
    <w:p w14:paraId="64D033CC">
      <w:pPr>
        <w:keepNext w:val="0"/>
        <w:keepLines w:val="0"/>
        <w:widowControl w:val="0"/>
        <w:suppressLineNumbers w:val="0"/>
        <w:autoSpaceDE w:val="0"/>
        <w:autoSpaceDN/>
        <w:spacing w:before="0" w:beforeAutospacing="1" w:after="0" w:afterAutospacing="0" w:line="360" w:lineRule="exact"/>
        <w:ind w:left="0" w:right="0" w:firstLine="420" w:firstLineChars="200"/>
        <w:jc w:val="left"/>
        <w:rPr>
          <w:rFonts w:hint="default" w:ascii="宋体" w:hAnsi="宋体" w:cs="宋体"/>
          <w:kern w:val="2"/>
          <w:sz w:val="21"/>
          <w:szCs w:val="21"/>
        </w:rPr>
      </w:pPr>
      <w:r>
        <w:rPr>
          <w:rFonts w:hint="default" w:ascii="Calibri" w:hAnsi="Calibri" w:eastAsia="Calibri" w:cs="Calibri"/>
          <w:color w:val="000000"/>
          <w:kern w:val="2"/>
          <w:sz w:val="21"/>
          <w:szCs w:val="21"/>
          <w:lang w:val="en-US" w:eastAsia="zh-CN" w:bidi="ar"/>
        </w:rPr>
        <w:t>本公司就参加</w:t>
      </w:r>
      <w:r>
        <w:rPr>
          <w:rFonts w:hint="default" w:ascii="宋体" w:hAnsi="宋体" w:eastAsia="Calibri" w:cs="宋体"/>
          <w:color w:val="000000"/>
          <w:kern w:val="2"/>
          <w:sz w:val="21"/>
          <w:szCs w:val="21"/>
          <w:u w:val="single"/>
          <w:lang w:val="en-US" w:eastAsia="zh-CN" w:bidi="ar"/>
        </w:rPr>
        <w:t xml:space="preserve">                              </w:t>
      </w:r>
      <w:r>
        <w:rPr>
          <w:rFonts w:hint="default" w:ascii="Calibri" w:hAnsi="Calibri" w:eastAsia="Calibri" w:cs="Calibri"/>
          <w:color w:val="000000"/>
          <w:kern w:val="2"/>
          <w:sz w:val="21"/>
          <w:szCs w:val="21"/>
          <w:lang w:val="en-US" w:eastAsia="zh-CN" w:bidi="ar"/>
        </w:rPr>
        <w:t>投标工作，作出郑重声明：</w:t>
      </w:r>
    </w:p>
    <w:p w14:paraId="22EFD80F">
      <w:pPr>
        <w:keepNext w:val="0"/>
        <w:keepLines w:val="0"/>
        <w:widowControl w:val="0"/>
        <w:suppressLineNumbers w:val="0"/>
        <w:autoSpaceDE w:val="0"/>
        <w:autoSpaceDN/>
        <w:spacing w:before="0" w:beforeAutospacing="1" w:after="0" w:afterAutospacing="0" w:line="360" w:lineRule="exact"/>
        <w:ind w:left="0" w:right="0" w:firstLine="420" w:firstLineChars="200"/>
        <w:jc w:val="left"/>
        <w:rPr>
          <w:rFonts w:hint="default" w:ascii="宋体" w:hAnsi="宋体" w:cs="宋体"/>
          <w:kern w:val="2"/>
          <w:sz w:val="21"/>
          <w:szCs w:val="21"/>
        </w:rPr>
      </w:pPr>
      <w:r>
        <w:rPr>
          <w:rFonts w:hint="default" w:ascii="Calibri" w:hAnsi="Calibri" w:eastAsia="Calibri" w:cs="Calibri"/>
          <w:color w:val="000000"/>
          <w:kern w:val="2"/>
          <w:sz w:val="21"/>
          <w:szCs w:val="21"/>
          <w:lang w:val="en-US" w:eastAsia="zh-CN" w:bidi="ar"/>
        </w:rPr>
        <w:t>一、本公司保证投标资格审查材料及其后提供的一切材料都是真实的</w:t>
      </w:r>
      <w:r>
        <w:rPr>
          <w:rFonts w:hint="eastAsia" w:ascii="宋体" w:hAnsi="宋体" w:eastAsia="宋体" w:cs="宋体"/>
          <w:color w:val="000000"/>
          <w:kern w:val="2"/>
          <w:sz w:val="21"/>
          <w:szCs w:val="21"/>
          <w:lang w:val="en-US" w:eastAsia="zh-CN" w:bidi="ar"/>
        </w:rPr>
        <w:t>、合法的</w:t>
      </w:r>
      <w:r>
        <w:rPr>
          <w:rFonts w:hint="default" w:ascii="Calibri" w:hAnsi="Calibri" w:eastAsia="Calibri" w:cs="Calibri"/>
          <w:color w:val="000000"/>
          <w:kern w:val="2"/>
          <w:sz w:val="21"/>
          <w:szCs w:val="21"/>
          <w:lang w:val="en-US" w:eastAsia="zh-CN" w:bidi="ar"/>
        </w:rPr>
        <w:t>，如我司成为本项目中标候选人，我司同意并授权招标人将我司投标文件商务部分文件的所有内容（包括报价清单、人员、业绩、奖项等资料）进行公开。</w:t>
      </w:r>
    </w:p>
    <w:p w14:paraId="257E02B3">
      <w:pPr>
        <w:keepNext w:val="0"/>
        <w:keepLines w:val="0"/>
        <w:widowControl w:val="0"/>
        <w:suppressLineNumbers w:val="0"/>
        <w:autoSpaceDE w:val="0"/>
        <w:autoSpaceDN/>
        <w:spacing w:before="0" w:beforeAutospacing="1" w:after="0" w:afterAutospacing="0" w:line="360" w:lineRule="exact"/>
        <w:ind w:left="0" w:right="0" w:firstLine="420" w:firstLineChars="200"/>
        <w:jc w:val="left"/>
        <w:rPr>
          <w:rFonts w:hint="default" w:ascii="宋体" w:hAnsi="宋体" w:cs="宋体"/>
          <w:kern w:val="2"/>
          <w:sz w:val="21"/>
          <w:szCs w:val="21"/>
        </w:rPr>
      </w:pPr>
      <w:r>
        <w:rPr>
          <w:rFonts w:hint="default" w:ascii="Calibri" w:hAnsi="Calibri" w:eastAsia="Calibri" w:cs="Calibri"/>
          <w:color w:val="000000"/>
          <w:kern w:val="2"/>
          <w:sz w:val="21"/>
          <w:szCs w:val="21"/>
          <w:lang w:val="en-US" w:eastAsia="zh-CN" w:bidi="ar"/>
        </w:rPr>
        <w:t>二、本公司保证在本项目投标中不与其他单位围标、串标，不出让投标资格，不向招标人或评标委员会成员行贿。</w:t>
      </w:r>
    </w:p>
    <w:p w14:paraId="7AC5D6F0">
      <w:pPr>
        <w:keepNext w:val="0"/>
        <w:keepLines w:val="0"/>
        <w:widowControl w:val="0"/>
        <w:suppressLineNumbers w:val="0"/>
        <w:autoSpaceDE w:val="0"/>
        <w:autoSpaceDN/>
        <w:spacing w:before="0" w:beforeAutospacing="1" w:after="0" w:afterAutospacing="0" w:line="360" w:lineRule="exact"/>
        <w:ind w:left="0" w:right="0" w:firstLine="420" w:firstLineChars="200"/>
        <w:jc w:val="left"/>
        <w:rPr>
          <w:rFonts w:hint="default" w:ascii="宋体" w:hAnsi="宋体" w:cs="宋体"/>
          <w:kern w:val="2"/>
          <w:sz w:val="21"/>
          <w:szCs w:val="21"/>
        </w:rPr>
      </w:pPr>
      <w:r>
        <w:rPr>
          <w:rFonts w:hint="default" w:ascii="Calibri" w:hAnsi="Calibri" w:eastAsia="Calibri" w:cs="Calibri"/>
          <w:color w:val="000000"/>
          <w:kern w:val="2"/>
          <w:sz w:val="21"/>
          <w:szCs w:val="21"/>
          <w:lang w:val="en-US" w:eastAsia="zh-CN" w:bidi="ar"/>
        </w:rPr>
        <w:t>三、本公司没有处于被责令停业的状态；没有处于被建设行政主管部门取消投标资格的处罚期内；没有处于财产被接管、冻结、破产的状态；本公司没有在投标登记截止时间前</w:t>
      </w:r>
      <w:r>
        <w:rPr>
          <w:rFonts w:hint="eastAsia" w:ascii="等线" w:hAnsi="等线" w:eastAsia="等线" w:cs="等线"/>
          <w:color w:val="000000"/>
          <w:kern w:val="2"/>
          <w:sz w:val="21"/>
          <w:szCs w:val="21"/>
          <w:lang w:val="en-US" w:eastAsia="zh-CN" w:bidi="ar"/>
        </w:rPr>
        <w:t>三</w:t>
      </w:r>
      <w:r>
        <w:rPr>
          <w:rFonts w:hint="default" w:ascii="Calibri" w:hAnsi="Calibri" w:eastAsia="Calibri" w:cs="Calibri"/>
          <w:color w:val="000000"/>
          <w:kern w:val="2"/>
          <w:sz w:val="21"/>
          <w:szCs w:val="21"/>
          <w:lang w:val="en-US" w:eastAsia="zh-CN" w:bidi="ar"/>
        </w:rPr>
        <w:t>年内被人民法院判决犯有行贿罪的记录。投标登记截止日期前</w:t>
      </w:r>
      <w:r>
        <w:rPr>
          <w:rFonts w:hint="eastAsia" w:ascii="等线" w:hAnsi="等线" w:eastAsia="等线" w:cs="等线"/>
          <w:color w:val="000000"/>
          <w:kern w:val="2"/>
          <w:sz w:val="21"/>
          <w:szCs w:val="21"/>
          <w:lang w:val="en-US" w:eastAsia="zh-CN" w:bidi="ar"/>
        </w:rPr>
        <w:t>三</w:t>
      </w:r>
      <w:r>
        <w:rPr>
          <w:rFonts w:hint="default" w:ascii="Calibri" w:hAnsi="Calibri" w:eastAsia="Calibri" w:cs="Calibri"/>
          <w:color w:val="000000"/>
          <w:kern w:val="2"/>
          <w:sz w:val="21"/>
          <w:szCs w:val="21"/>
          <w:lang w:val="en-US" w:eastAsia="zh-CN" w:bidi="ar"/>
        </w:rPr>
        <w:t>年内，本公司没有弄虚作假骗取中标、围标串标行为（以行政主管部门或法院或检察院书面认定为准），本公司没有被人民法院列入失信被执行人名单。在投标登记截止日期前</w:t>
      </w:r>
      <w:r>
        <w:rPr>
          <w:rFonts w:hint="eastAsia" w:ascii="等线" w:hAnsi="等线" w:eastAsia="等线" w:cs="等线"/>
          <w:color w:val="000000"/>
          <w:kern w:val="2"/>
          <w:sz w:val="21"/>
          <w:szCs w:val="21"/>
          <w:lang w:val="en-US" w:eastAsia="zh-CN" w:bidi="ar"/>
        </w:rPr>
        <w:t>三</w:t>
      </w:r>
      <w:r>
        <w:rPr>
          <w:rFonts w:hint="default" w:ascii="Calibri" w:hAnsi="Calibri" w:eastAsia="Calibri" w:cs="Calibri"/>
          <w:color w:val="000000"/>
          <w:kern w:val="2"/>
          <w:sz w:val="21"/>
          <w:szCs w:val="21"/>
          <w:lang w:val="en-US" w:eastAsia="zh-CN" w:bidi="ar"/>
        </w:rPr>
        <w:t>年内没有建设行政主管部门已书面认定的重大工程质量问题。本公司未在以往工程中因不诚信行为或不充分履约行为被本项目招标人书面拒绝投标</w:t>
      </w:r>
      <w:r>
        <w:rPr>
          <w:rFonts w:hint="eastAsia" w:ascii="宋体" w:hAnsi="宋体" w:eastAsia="宋体" w:cs="宋体"/>
          <w:color w:val="000000"/>
          <w:kern w:val="2"/>
          <w:sz w:val="21"/>
          <w:szCs w:val="21"/>
          <w:lang w:val="en-US" w:eastAsia="zh-CN" w:bidi="ar"/>
        </w:rPr>
        <w:t xml:space="preserve">; </w:t>
      </w:r>
      <w:r>
        <w:rPr>
          <w:rFonts w:hint="default" w:ascii="Calibri" w:hAnsi="Calibri" w:eastAsia="Calibri" w:cs="Calibri"/>
          <w:color w:val="000000"/>
          <w:kern w:val="2"/>
          <w:sz w:val="21"/>
          <w:szCs w:val="21"/>
          <w:lang w:val="en-US" w:eastAsia="zh-CN" w:bidi="ar"/>
        </w:rPr>
        <w:t>本公司未被纳入联合惩戒范围；</w:t>
      </w:r>
      <w:r>
        <w:rPr>
          <w:rFonts w:hint="default" w:ascii="Calibri" w:hAnsi="Calibri" w:eastAsia="Calibri" w:cs="Calibri"/>
          <w:b/>
          <w:bCs/>
          <w:color w:val="000000"/>
          <w:kern w:val="2"/>
          <w:sz w:val="21"/>
          <w:szCs w:val="21"/>
          <w:lang w:val="en-US" w:eastAsia="zh-CN" w:bidi="ar"/>
        </w:rPr>
        <w:t>本公司近二年（从</w:t>
      </w:r>
      <w:r>
        <w:rPr>
          <w:rFonts w:hint="eastAsia" w:ascii="宋体" w:hAnsi="宋体" w:eastAsia="宋体" w:cs="宋体"/>
          <w:b/>
          <w:bCs/>
          <w:color w:val="000000"/>
          <w:kern w:val="2"/>
          <w:sz w:val="21"/>
          <w:szCs w:val="21"/>
          <w:lang w:val="en-US" w:eastAsia="zh-CN" w:bidi="ar"/>
        </w:rPr>
        <w:t>2023</w:t>
      </w:r>
      <w:r>
        <w:rPr>
          <w:rFonts w:hint="default" w:ascii="Calibri" w:hAnsi="Calibri" w:eastAsia="Calibri" w:cs="Calibri"/>
          <w:b/>
          <w:bCs/>
          <w:color w:val="000000"/>
          <w:kern w:val="2"/>
          <w:sz w:val="21"/>
          <w:szCs w:val="21"/>
          <w:lang w:val="en-US" w:eastAsia="zh-CN" w:bidi="ar"/>
        </w:rPr>
        <w:t>年</w:t>
      </w:r>
      <w:r>
        <w:rPr>
          <w:rFonts w:hint="eastAsia" w:ascii="宋体" w:hAnsi="宋体" w:eastAsia="宋体" w:cs="宋体"/>
          <w:b/>
          <w:bCs/>
          <w:color w:val="000000"/>
          <w:kern w:val="2"/>
          <w:sz w:val="21"/>
          <w:szCs w:val="21"/>
          <w:lang w:val="en-US" w:eastAsia="zh-CN" w:bidi="ar"/>
        </w:rPr>
        <w:t>1</w:t>
      </w:r>
      <w:r>
        <w:rPr>
          <w:rFonts w:hint="default" w:ascii="Calibri" w:hAnsi="Calibri" w:eastAsia="Calibri" w:cs="Calibri"/>
          <w:b/>
          <w:bCs/>
          <w:color w:val="000000"/>
          <w:kern w:val="2"/>
          <w:sz w:val="21"/>
          <w:szCs w:val="21"/>
          <w:lang w:val="en-US" w:eastAsia="zh-CN" w:bidi="ar"/>
        </w:rPr>
        <w:t>月</w:t>
      </w:r>
      <w:r>
        <w:rPr>
          <w:rFonts w:hint="eastAsia" w:ascii="宋体" w:hAnsi="宋体" w:eastAsia="宋体" w:cs="宋体"/>
          <w:b/>
          <w:bCs/>
          <w:color w:val="000000"/>
          <w:kern w:val="2"/>
          <w:sz w:val="21"/>
          <w:szCs w:val="21"/>
          <w:lang w:val="en-US" w:eastAsia="zh-CN" w:bidi="ar"/>
        </w:rPr>
        <w:t>1</w:t>
      </w:r>
      <w:r>
        <w:rPr>
          <w:rFonts w:hint="default" w:ascii="Calibri" w:hAnsi="Calibri" w:eastAsia="Calibri" w:cs="Calibri"/>
          <w:b/>
          <w:bCs/>
          <w:color w:val="000000"/>
          <w:kern w:val="2"/>
          <w:sz w:val="21"/>
          <w:szCs w:val="21"/>
          <w:lang w:val="en-US" w:eastAsia="zh-CN" w:bidi="ar"/>
        </w:rPr>
        <w:t>日起至投标截止时间止）未因以往</w:t>
      </w:r>
      <w:r>
        <w:rPr>
          <w:rFonts w:hint="eastAsia" w:ascii="宋体" w:hAnsi="宋体" w:eastAsia="宋体" w:cs="宋体"/>
          <w:b/>
          <w:bCs/>
          <w:color w:val="000000"/>
          <w:kern w:val="2"/>
          <w:sz w:val="21"/>
          <w:szCs w:val="21"/>
          <w:lang w:val="en-US" w:eastAsia="zh-CN" w:bidi="ar"/>
        </w:rPr>
        <w:t>检测</w:t>
      </w:r>
      <w:r>
        <w:rPr>
          <w:rFonts w:hint="default" w:ascii="Calibri" w:hAnsi="Calibri" w:eastAsia="Calibri" w:cs="Calibri"/>
          <w:b/>
          <w:bCs/>
          <w:color w:val="000000"/>
          <w:kern w:val="2"/>
          <w:sz w:val="21"/>
          <w:szCs w:val="21"/>
          <w:lang w:val="en-US" w:eastAsia="zh-CN" w:bidi="ar"/>
        </w:rPr>
        <w:t>工作中存在伪造</w:t>
      </w:r>
      <w:r>
        <w:rPr>
          <w:rFonts w:hint="eastAsia" w:ascii="宋体" w:hAnsi="宋体" w:eastAsia="宋体" w:cs="宋体"/>
          <w:b/>
          <w:bCs/>
          <w:color w:val="000000"/>
          <w:kern w:val="2"/>
          <w:sz w:val="21"/>
          <w:szCs w:val="21"/>
          <w:lang w:val="en-US" w:eastAsia="zh-CN" w:bidi="ar"/>
        </w:rPr>
        <w:t>检测</w:t>
      </w:r>
      <w:r>
        <w:rPr>
          <w:rFonts w:hint="default" w:ascii="Calibri" w:hAnsi="Calibri" w:eastAsia="Calibri" w:cs="Calibri"/>
          <w:b/>
          <w:bCs/>
          <w:color w:val="000000"/>
          <w:kern w:val="2"/>
          <w:sz w:val="21"/>
          <w:szCs w:val="21"/>
          <w:lang w:val="en-US" w:eastAsia="zh-CN" w:bidi="ar"/>
        </w:rPr>
        <w:t>数据、出具虚假</w:t>
      </w:r>
      <w:r>
        <w:rPr>
          <w:rFonts w:hint="eastAsia" w:ascii="宋体" w:hAnsi="宋体" w:eastAsia="宋体" w:cs="宋体"/>
          <w:b/>
          <w:bCs/>
          <w:color w:val="000000"/>
          <w:kern w:val="2"/>
          <w:sz w:val="21"/>
          <w:szCs w:val="21"/>
          <w:lang w:val="en-US" w:eastAsia="zh-CN" w:bidi="ar"/>
        </w:rPr>
        <w:t>检测</w:t>
      </w:r>
      <w:r>
        <w:rPr>
          <w:rFonts w:hint="default" w:ascii="Calibri" w:hAnsi="Calibri" w:eastAsia="Calibri" w:cs="Calibri"/>
          <w:b/>
          <w:bCs/>
          <w:color w:val="000000"/>
          <w:kern w:val="2"/>
          <w:sz w:val="21"/>
          <w:szCs w:val="21"/>
          <w:lang w:val="en-US" w:eastAsia="zh-CN" w:bidi="ar"/>
        </w:rPr>
        <w:t>报告的行为被各级建设行政主管部门或市场监督管理部门行政处罚或通报的。</w:t>
      </w:r>
    </w:p>
    <w:p w14:paraId="7E02ED7F">
      <w:pPr>
        <w:keepNext w:val="0"/>
        <w:keepLines w:val="0"/>
        <w:widowControl w:val="0"/>
        <w:suppressLineNumbers w:val="0"/>
        <w:autoSpaceDE w:val="0"/>
        <w:autoSpaceDN/>
        <w:spacing w:before="0" w:beforeAutospacing="1" w:after="0" w:afterAutospacing="0" w:line="360" w:lineRule="exact"/>
        <w:ind w:left="0" w:right="0" w:firstLine="420" w:firstLineChars="200"/>
        <w:jc w:val="left"/>
        <w:rPr>
          <w:rFonts w:hint="default" w:ascii="宋体" w:hAnsi="宋体" w:cs="宋体"/>
          <w:kern w:val="2"/>
          <w:sz w:val="21"/>
          <w:szCs w:val="21"/>
        </w:rPr>
      </w:pPr>
      <w:r>
        <w:rPr>
          <w:rFonts w:hint="default" w:ascii="Calibri" w:hAnsi="Calibri" w:eastAsia="Calibri" w:cs="Calibri"/>
          <w:color w:val="000000"/>
          <w:kern w:val="2"/>
          <w:sz w:val="21"/>
          <w:szCs w:val="21"/>
          <w:lang w:val="en-US" w:eastAsia="zh-CN" w:bidi="ar"/>
        </w:rPr>
        <w:t>四、本公司不存在招标文件第</w:t>
      </w:r>
      <w:r>
        <w:rPr>
          <w:rFonts w:hint="eastAsia" w:ascii="宋体" w:hAnsi="宋体" w:eastAsia="宋体" w:cs="宋体"/>
          <w:color w:val="000000"/>
          <w:kern w:val="2"/>
          <w:sz w:val="21"/>
          <w:szCs w:val="21"/>
          <w:lang w:val="en-US" w:eastAsia="zh-CN" w:bidi="ar"/>
        </w:rPr>
        <w:t>一</w:t>
      </w:r>
      <w:r>
        <w:rPr>
          <w:rFonts w:hint="default" w:ascii="Calibri" w:hAnsi="Calibri" w:eastAsia="Calibri" w:cs="Calibri"/>
          <w:color w:val="000000"/>
          <w:kern w:val="2"/>
          <w:sz w:val="21"/>
          <w:szCs w:val="21"/>
          <w:lang w:val="en-US" w:eastAsia="zh-CN" w:bidi="ar"/>
        </w:rPr>
        <w:t>章投标人须知第</w:t>
      </w:r>
      <w:r>
        <w:rPr>
          <w:rFonts w:hint="default" w:ascii="Times New Roman" w:hAnsi="Times New Roman" w:eastAsia="Calibri" w:cs="Times New Roman"/>
          <w:color w:val="000000"/>
          <w:kern w:val="2"/>
          <w:sz w:val="21"/>
          <w:szCs w:val="21"/>
          <w:lang w:val="en-US" w:eastAsia="zh-CN" w:bidi="ar"/>
        </w:rPr>
        <w:t>1.4.3</w:t>
      </w:r>
      <w:r>
        <w:rPr>
          <w:rFonts w:hint="default" w:ascii="Calibri" w:hAnsi="Calibri" w:eastAsia="Calibri" w:cs="Calibri"/>
          <w:color w:val="000000"/>
          <w:kern w:val="2"/>
          <w:sz w:val="21"/>
          <w:szCs w:val="21"/>
          <w:lang w:val="en-US" w:eastAsia="zh-CN" w:bidi="ar"/>
        </w:rPr>
        <w:t>项所规定的任何一种情形。</w:t>
      </w:r>
    </w:p>
    <w:p w14:paraId="55F70B88">
      <w:pPr>
        <w:keepNext w:val="0"/>
        <w:keepLines w:val="0"/>
        <w:widowControl w:val="0"/>
        <w:suppressLineNumbers w:val="0"/>
        <w:autoSpaceDE w:val="0"/>
        <w:autoSpaceDN/>
        <w:spacing w:before="0" w:beforeAutospacing="1" w:after="0" w:afterAutospacing="0" w:line="360" w:lineRule="exact"/>
        <w:ind w:left="0" w:right="0" w:firstLine="420" w:firstLineChars="200"/>
        <w:jc w:val="left"/>
        <w:rPr>
          <w:rFonts w:hint="default" w:ascii="宋体" w:hAnsi="宋体" w:cs="宋体"/>
          <w:kern w:val="2"/>
          <w:sz w:val="21"/>
          <w:szCs w:val="21"/>
        </w:rPr>
      </w:pPr>
      <w:r>
        <w:rPr>
          <w:rFonts w:hint="default" w:ascii="Calibri" w:hAnsi="Calibri" w:eastAsia="Calibri" w:cs="Calibri"/>
          <w:color w:val="000000"/>
          <w:kern w:val="2"/>
          <w:sz w:val="21"/>
          <w:szCs w:val="21"/>
          <w:lang w:val="en-US" w:eastAsia="zh-CN" w:bidi="ar"/>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46BBE9EF">
      <w:pPr>
        <w:keepNext w:val="0"/>
        <w:keepLines w:val="0"/>
        <w:widowControl w:val="0"/>
        <w:suppressLineNumbers w:val="0"/>
        <w:autoSpaceDE w:val="0"/>
        <w:autoSpaceDN/>
        <w:spacing w:before="0" w:beforeAutospacing="1" w:after="0" w:afterAutospacing="0" w:line="360" w:lineRule="exact"/>
        <w:ind w:left="0" w:right="0" w:firstLine="420" w:firstLineChars="200"/>
        <w:jc w:val="left"/>
        <w:rPr>
          <w:rFonts w:hint="default" w:ascii="宋体" w:hAnsi="宋体" w:cs="宋体"/>
          <w:kern w:val="2"/>
          <w:sz w:val="21"/>
          <w:szCs w:val="21"/>
        </w:rPr>
      </w:pPr>
      <w:r>
        <w:rPr>
          <w:rFonts w:hint="default" w:ascii="Calibri" w:hAnsi="Calibri" w:eastAsia="Calibri" w:cs="Calibri"/>
          <w:color w:val="000000"/>
          <w:kern w:val="2"/>
          <w:sz w:val="21"/>
          <w:szCs w:val="21"/>
          <w:lang w:val="en-US" w:eastAsia="zh-CN" w:bidi="ar"/>
        </w:rPr>
        <w:t>六、与本公司单位负责人为同一人或者与本公司存在控股、管理关系的其他单位包括</w:t>
      </w:r>
      <w:r>
        <w:rPr>
          <w:rFonts w:hint="default" w:ascii="宋体" w:hAnsi="宋体" w:eastAsia="Calibri" w:cs="宋体"/>
          <w:color w:val="000000"/>
          <w:kern w:val="2"/>
          <w:sz w:val="21"/>
          <w:szCs w:val="21"/>
          <w:u w:val="single"/>
          <w:lang w:val="en-US" w:eastAsia="zh-CN" w:bidi="ar"/>
        </w:rPr>
        <w:t xml:space="preserve">    </w:t>
      </w:r>
      <w:r>
        <w:rPr>
          <w:rFonts w:hint="default" w:ascii="Calibri" w:hAnsi="Calibri" w:eastAsia="Calibri" w:cs="Calibri"/>
          <w:color w:val="000000"/>
          <w:kern w:val="2"/>
          <w:sz w:val="21"/>
          <w:szCs w:val="21"/>
          <w:lang w:val="en-US" w:eastAsia="zh-CN" w:bidi="ar"/>
        </w:rPr>
        <w:t>。（注：本条由投标人如实填写，如有，应列出全部满足招标公告资质要求的相关单位的名称</w:t>
      </w:r>
      <w:r>
        <w:rPr>
          <w:rFonts w:hint="default" w:ascii="宋体" w:hAnsi="宋体" w:eastAsia="Calibri" w:cs="宋体"/>
          <w:color w:val="000000"/>
          <w:kern w:val="2"/>
          <w:sz w:val="21"/>
          <w:szCs w:val="21"/>
          <w:lang w:val="en-US" w:eastAsia="zh-CN" w:bidi="ar"/>
        </w:rPr>
        <w:t xml:space="preserve"> </w:t>
      </w:r>
      <w:r>
        <w:rPr>
          <w:rFonts w:hint="default" w:ascii="Calibri" w:hAnsi="Calibri" w:eastAsia="Calibri" w:cs="Calibri"/>
          <w:color w:val="000000"/>
          <w:kern w:val="2"/>
          <w:sz w:val="21"/>
          <w:szCs w:val="21"/>
          <w:lang w:val="en-US" w:eastAsia="zh-CN" w:bidi="ar"/>
        </w:rPr>
        <w:t>；如无，则填写“无”。</w:t>
      </w:r>
      <w:r>
        <w:rPr>
          <w:rFonts w:hint="eastAsia" w:ascii="宋体" w:hAnsi="宋体" w:eastAsia="宋体" w:cs="宋体"/>
          <w:color w:val="000000"/>
          <w:kern w:val="2"/>
          <w:sz w:val="21"/>
          <w:szCs w:val="21"/>
          <w:lang w:val="en-US" w:eastAsia="zh-CN" w:bidi="ar"/>
        </w:rPr>
        <w:t>)</w:t>
      </w:r>
    </w:p>
    <w:p w14:paraId="03F07523">
      <w:pPr>
        <w:keepNext w:val="0"/>
        <w:keepLines w:val="0"/>
        <w:widowControl w:val="0"/>
        <w:suppressLineNumbers w:val="0"/>
        <w:autoSpaceDE w:val="0"/>
        <w:autoSpaceDN/>
        <w:spacing w:before="0" w:beforeAutospacing="1" w:after="0" w:afterAutospacing="0" w:line="360" w:lineRule="exact"/>
        <w:ind w:left="0" w:right="0" w:firstLine="420" w:firstLineChars="200"/>
        <w:jc w:val="left"/>
        <w:rPr>
          <w:rFonts w:hint="default" w:ascii="宋体" w:hAnsi="宋体" w:cs="宋体"/>
          <w:kern w:val="2"/>
          <w:sz w:val="21"/>
          <w:szCs w:val="21"/>
        </w:rPr>
      </w:pPr>
      <w:r>
        <w:rPr>
          <w:rFonts w:hint="default" w:ascii="Calibri" w:hAnsi="Calibri" w:eastAsia="Calibri" w:cs="Calibri"/>
          <w:color w:val="000000"/>
          <w:kern w:val="2"/>
          <w:sz w:val="21"/>
          <w:szCs w:val="21"/>
          <w:lang w:val="en-US" w:eastAsia="zh-CN" w:bidi="ar"/>
        </w:rPr>
        <w:t>七、本公司承诺，中标后严格执行安全生产相关管理规定。</w:t>
      </w:r>
      <w:r>
        <w:rPr>
          <w:rFonts w:hint="default" w:ascii="宋体" w:hAnsi="宋体" w:eastAsia="Calibri" w:cs="宋体"/>
          <w:color w:val="000000"/>
          <w:kern w:val="2"/>
          <w:sz w:val="21"/>
          <w:szCs w:val="21"/>
          <w:lang w:val="en-US" w:eastAsia="zh-CN" w:bidi="ar"/>
        </w:rPr>
        <w:t xml:space="preserve"> </w:t>
      </w:r>
    </w:p>
    <w:p w14:paraId="694B188F">
      <w:pPr>
        <w:keepNext w:val="0"/>
        <w:keepLines w:val="0"/>
        <w:widowControl w:val="0"/>
        <w:suppressLineNumbers w:val="0"/>
        <w:autoSpaceDE w:val="0"/>
        <w:autoSpaceDN/>
        <w:spacing w:before="0" w:beforeAutospacing="1" w:after="0" w:afterAutospacing="0" w:line="360" w:lineRule="exact"/>
        <w:ind w:left="0" w:right="0" w:firstLine="420" w:firstLineChars="200"/>
        <w:jc w:val="left"/>
        <w:rPr>
          <w:rFonts w:hint="default" w:ascii="宋体" w:hAnsi="宋体" w:cs="宋体"/>
          <w:kern w:val="2"/>
          <w:sz w:val="21"/>
          <w:szCs w:val="21"/>
        </w:rPr>
      </w:pPr>
      <w:r>
        <w:rPr>
          <w:rFonts w:hint="default" w:ascii="Calibri" w:hAnsi="Calibri" w:eastAsia="Calibri" w:cs="Calibri"/>
          <w:color w:val="000000"/>
          <w:kern w:val="2"/>
          <w:sz w:val="21"/>
          <w:szCs w:val="21"/>
          <w:lang w:val="en-US" w:eastAsia="zh-CN" w:bidi="ar"/>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0246651E">
      <w:pPr>
        <w:keepNext w:val="0"/>
        <w:keepLines w:val="0"/>
        <w:widowControl w:val="0"/>
        <w:suppressLineNumbers w:val="0"/>
        <w:autoSpaceDE w:val="0"/>
        <w:autoSpaceDN/>
        <w:spacing w:before="0" w:beforeAutospacing="1" w:after="0" w:afterAutospacing="0" w:line="360" w:lineRule="exact"/>
        <w:ind w:left="0" w:right="0" w:firstLine="420" w:firstLineChars="200"/>
        <w:jc w:val="left"/>
        <w:rPr>
          <w:rFonts w:hint="default" w:ascii="宋体" w:hAnsi="宋体" w:cs="宋体"/>
          <w:kern w:val="2"/>
          <w:sz w:val="21"/>
          <w:szCs w:val="21"/>
        </w:rPr>
      </w:pPr>
      <w:r>
        <w:rPr>
          <w:rFonts w:hint="default" w:ascii="Calibri" w:hAnsi="Calibri" w:eastAsia="Calibri" w:cs="Calibri"/>
          <w:color w:val="000000"/>
          <w:kern w:val="2"/>
          <w:sz w:val="21"/>
          <w:szCs w:val="21"/>
          <w:lang w:val="en-US" w:eastAsia="zh-CN" w:bidi="ar"/>
        </w:rPr>
        <w:t>本公司违反上述保证，或本声明陈述与事实不符，经查实，本公司愿意接受公开通报，承担由此带来的法律后果，并自愿停止参加广州市行政辖区内的招标投标活动三个月。</w:t>
      </w:r>
    </w:p>
    <w:p w14:paraId="7D9BEA8A">
      <w:pPr>
        <w:keepNext w:val="0"/>
        <w:keepLines w:val="0"/>
        <w:widowControl w:val="0"/>
        <w:suppressLineNumbers w:val="0"/>
        <w:autoSpaceDE w:val="0"/>
        <w:autoSpaceDN/>
        <w:spacing w:before="0" w:beforeAutospacing="1" w:after="0" w:afterAutospacing="0" w:line="360" w:lineRule="exact"/>
        <w:ind w:left="0" w:right="0" w:firstLine="420" w:firstLineChars="200"/>
        <w:jc w:val="left"/>
        <w:rPr>
          <w:rFonts w:hint="default" w:ascii="宋体" w:hAnsi="宋体" w:cs="宋体"/>
          <w:kern w:val="2"/>
          <w:sz w:val="21"/>
          <w:szCs w:val="21"/>
        </w:rPr>
      </w:pPr>
      <w:r>
        <w:rPr>
          <w:rFonts w:hint="default" w:ascii="Calibri" w:hAnsi="Calibri" w:eastAsia="Calibri" w:cs="Calibri"/>
          <w:color w:val="000000"/>
          <w:kern w:val="2"/>
          <w:sz w:val="21"/>
          <w:szCs w:val="21"/>
          <w:lang w:val="en-US" w:eastAsia="zh-CN" w:bidi="ar"/>
        </w:rPr>
        <w:t>特此声明。</w:t>
      </w:r>
    </w:p>
    <w:p w14:paraId="69FF3FD2">
      <w:pPr>
        <w:pStyle w:val="23"/>
        <w:keepNext w:val="0"/>
        <w:keepLines w:val="0"/>
        <w:widowControl w:val="0"/>
        <w:suppressLineNumbers w:val="0"/>
        <w:wordWrap w:val="0"/>
        <w:autoSpaceDE w:val="0"/>
        <w:autoSpaceDN/>
        <w:spacing w:line="360" w:lineRule="exact"/>
        <w:ind w:left="0" w:firstLine="0"/>
        <w:jc w:val="right"/>
        <w:rPr>
          <w:rFonts w:hint="eastAsia" w:ascii="宋体" w:hAnsi="宋体" w:eastAsia="宋体" w:cs="宋体"/>
          <w:sz w:val="21"/>
          <w:szCs w:val="21"/>
        </w:rPr>
      </w:pPr>
      <w:r>
        <w:rPr>
          <w:rFonts w:hint="eastAsia" w:ascii="宋体" w:hAnsi="宋体" w:eastAsia="宋体" w:cs="宋体"/>
          <w:sz w:val="21"/>
          <w:szCs w:val="21"/>
        </w:rPr>
        <w:t xml:space="preserve"> </w:t>
      </w:r>
    </w:p>
    <w:p w14:paraId="0EFB2662">
      <w:pPr>
        <w:pStyle w:val="23"/>
        <w:keepNext w:val="0"/>
        <w:keepLines w:val="0"/>
        <w:widowControl w:val="0"/>
        <w:suppressLineNumbers w:val="0"/>
        <w:wordWrap w:val="0"/>
        <w:autoSpaceDE w:val="0"/>
        <w:autoSpaceDN/>
        <w:spacing w:line="360" w:lineRule="exact"/>
        <w:ind w:left="0" w:firstLine="0"/>
        <w:jc w:val="right"/>
        <w:rPr>
          <w:rFonts w:hint="eastAsia" w:ascii="宋体" w:hAnsi="宋体" w:eastAsia="宋体" w:cs="宋体"/>
          <w:sz w:val="21"/>
          <w:szCs w:val="21"/>
        </w:rPr>
      </w:pPr>
      <w:r>
        <w:rPr>
          <w:rFonts w:hint="eastAsia" w:ascii="宋体" w:hAnsi="宋体" w:eastAsia="宋体" w:cs="宋体"/>
          <w:sz w:val="21"/>
          <w:szCs w:val="21"/>
        </w:rPr>
        <w:t>投标单位（盖公章）：</w:t>
      </w:r>
    </w:p>
    <w:p w14:paraId="76A55B70">
      <w:pPr>
        <w:pStyle w:val="23"/>
        <w:keepNext w:val="0"/>
        <w:keepLines w:val="0"/>
        <w:widowControl w:val="0"/>
        <w:suppressLineNumbers w:val="0"/>
        <w:wordWrap w:val="0"/>
        <w:autoSpaceDE w:val="0"/>
        <w:autoSpaceDN/>
        <w:spacing w:line="360" w:lineRule="exact"/>
        <w:ind w:left="0" w:firstLine="0"/>
        <w:jc w:val="right"/>
        <w:rPr>
          <w:rFonts w:hint="eastAsia" w:ascii="宋体" w:hAnsi="宋体" w:eastAsia="宋体" w:cs="宋体"/>
          <w:sz w:val="21"/>
          <w:szCs w:val="21"/>
        </w:rPr>
      </w:pPr>
      <w:r>
        <w:rPr>
          <w:rFonts w:hint="eastAsia" w:ascii="宋体" w:hAnsi="宋体" w:eastAsia="宋体" w:cs="宋体"/>
          <w:sz w:val="21"/>
          <w:szCs w:val="21"/>
        </w:rPr>
        <w:t>法定代表人或授权委托人（签字或盖章）：</w:t>
      </w:r>
    </w:p>
    <w:p w14:paraId="08F893A3">
      <w:pPr>
        <w:pStyle w:val="23"/>
        <w:keepNext w:val="0"/>
        <w:keepLines w:val="0"/>
        <w:widowControl w:val="0"/>
        <w:suppressLineNumbers w:val="0"/>
        <w:wordWrap w:val="0"/>
        <w:autoSpaceDE w:val="0"/>
        <w:autoSpaceDN/>
        <w:spacing w:line="360" w:lineRule="exact"/>
        <w:ind w:left="0" w:firstLine="0"/>
        <w:jc w:val="right"/>
        <w:rPr>
          <w:rFonts w:hint="eastAsia" w:ascii="宋体" w:hAnsi="宋体" w:eastAsia="宋体" w:cs="宋体"/>
          <w:sz w:val="21"/>
          <w:szCs w:val="21"/>
        </w:rPr>
      </w:pPr>
      <w:r>
        <w:rPr>
          <w:rFonts w:hint="eastAsia" w:ascii="宋体" w:hAnsi="宋体" w:eastAsia="宋体" w:cs="宋体"/>
          <w:sz w:val="21"/>
          <w:szCs w:val="21"/>
        </w:rPr>
        <w:t xml:space="preserve">日期：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0F65AB9A">
      <w:pPr>
        <w:pStyle w:val="23"/>
        <w:keepNext w:val="0"/>
        <w:keepLines w:val="0"/>
        <w:widowControl w:val="0"/>
        <w:suppressLineNumbers w:val="0"/>
        <w:wordWrap w:val="0"/>
        <w:spacing w:line="360" w:lineRule="exact"/>
        <w:ind w:left="0" w:firstLine="0"/>
        <w:jc w:val="both"/>
        <w:rPr>
          <w:rFonts w:hint="eastAsia" w:ascii="宋体" w:hAnsi="宋体" w:eastAsia="宋体" w:cs="宋体"/>
          <w:sz w:val="32"/>
          <w:szCs w:val="32"/>
        </w:rPr>
      </w:pPr>
      <w:r>
        <w:rPr>
          <w:rFonts w:hint="eastAsia" w:ascii="宋体" w:hAnsi="宋体" w:eastAsia="宋体" w:cs="宋体"/>
          <w:sz w:val="21"/>
          <w:szCs w:val="21"/>
        </w:rPr>
        <w:br w:type="page"/>
      </w:r>
      <w:bookmarkStart w:id="280" w:name="_Toc526895075"/>
      <w:bookmarkEnd w:id="280"/>
      <w:bookmarkStart w:id="281" w:name="_Toc10542"/>
      <w:r>
        <w:rPr>
          <w:rFonts w:hint="eastAsia" w:ascii="宋体" w:hAnsi="宋体" w:eastAsia="宋体" w:cs="宋体"/>
          <w:sz w:val="32"/>
          <w:szCs w:val="32"/>
        </w:rPr>
        <w:t>（三）</w:t>
      </w:r>
      <w:bookmarkEnd w:id="281"/>
      <w:r>
        <w:rPr>
          <w:rFonts w:hint="eastAsia" w:ascii="宋体" w:hAnsi="宋体" w:eastAsia="宋体" w:cs="宋体"/>
          <w:sz w:val="32"/>
          <w:szCs w:val="32"/>
        </w:rPr>
        <w:tab/>
        <w:t>投标人廉洁承诺书</w:t>
      </w:r>
    </w:p>
    <w:p w14:paraId="2FA0E78A">
      <w:pPr>
        <w:keepNext w:val="0"/>
        <w:keepLines w:val="0"/>
        <w:widowControl/>
        <w:suppressLineNumbers w:val="0"/>
        <w:spacing w:before="0" w:beforeAutospacing="1" w:after="0" w:afterAutospacing="0" w:line="400" w:lineRule="exact"/>
        <w:ind w:left="0" w:right="529" w:rightChars="252"/>
        <w:jc w:val="center"/>
        <w:rPr>
          <w:rFonts w:hint="eastAsia" w:ascii="宋体" w:hAnsi="宋体" w:eastAsia="宋体" w:cs="宋体"/>
          <w:kern w:val="2"/>
          <w:sz w:val="28"/>
          <w:szCs w:val="28"/>
        </w:rPr>
      </w:pPr>
      <w:bookmarkStart w:id="282" w:name="_Toc15263_WPSOffice_Level2"/>
      <w:bookmarkEnd w:id="282"/>
      <w:bookmarkStart w:id="283" w:name="_Toc11945_WPSOffice_Level2"/>
      <w:r>
        <w:rPr>
          <w:rFonts w:hint="eastAsia" w:ascii="宋体" w:hAnsi="宋体" w:eastAsia="宋体" w:cs="宋体"/>
          <w:color w:val="000000"/>
          <w:kern w:val="2"/>
          <w:sz w:val="28"/>
          <w:szCs w:val="28"/>
          <w:lang w:val="en-US" w:eastAsia="zh-CN" w:bidi="ar"/>
        </w:rPr>
        <w:t>投标人廉洁承诺书</w:t>
      </w:r>
      <w:bookmarkEnd w:id="283"/>
      <w:bookmarkStart w:id="284" w:name="_Toc513825431"/>
      <w:bookmarkEnd w:id="284"/>
    </w:p>
    <w:p w14:paraId="3A8B0D26">
      <w:pPr>
        <w:keepNext w:val="0"/>
        <w:keepLines w:val="0"/>
        <w:widowControl/>
        <w:suppressLineNumbers w:val="0"/>
        <w:spacing w:before="0" w:beforeAutospacing="1" w:after="0" w:afterAutospacing="0" w:line="400" w:lineRule="exact"/>
        <w:ind w:left="0" w:right="529" w:rightChars="252"/>
        <w:jc w:val="center"/>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53670518">
      <w:pPr>
        <w:keepNext w:val="0"/>
        <w:keepLines w:val="0"/>
        <w:widowControl/>
        <w:suppressLineNumbers w:val="0"/>
        <w:spacing w:before="0" w:beforeAutospacing="1" w:after="0" w:afterAutospacing="0" w:line="400" w:lineRule="exact"/>
        <w:ind w:left="0" w:right="529" w:rightChars="252"/>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本招标项目招标人及招标监管机构：</w:t>
      </w:r>
    </w:p>
    <w:p w14:paraId="3A2AE688">
      <w:pPr>
        <w:keepNext w:val="0"/>
        <w:keepLines w:val="0"/>
        <w:widowControl/>
        <w:suppressLineNumbers w:val="0"/>
        <w:spacing w:before="0" w:beforeAutospacing="1" w:after="0" w:afterAutospacing="0" w:line="400" w:lineRule="exact"/>
        <w:ind w:left="0" w:right="529" w:rightChars="252"/>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19AC8171">
      <w:pPr>
        <w:pStyle w:val="22"/>
        <w:keepNext w:val="0"/>
        <w:keepLines w:val="0"/>
        <w:widowControl/>
        <w:suppressLineNumbers w:val="0"/>
        <w:spacing w:before="0" w:beforeAutospacing="0" w:after="0" w:afterAutospacing="0" w:line="400" w:lineRule="exact"/>
        <w:ind w:left="0" w:right="529" w:rightChars="252" w:firstLine="525" w:firstLineChars="250"/>
        <w:rPr>
          <w:rFonts w:hint="eastAsia" w:ascii="宋体" w:hAnsi="宋体" w:eastAsia="宋体" w:cs="宋体"/>
          <w:kern w:val="0"/>
          <w:sz w:val="21"/>
          <w:szCs w:val="21"/>
        </w:rPr>
      </w:pPr>
      <w:bookmarkStart w:id="285" w:name="_Toc513825432"/>
      <w:bookmarkEnd w:id="285"/>
      <w:r>
        <w:rPr>
          <w:rFonts w:hint="eastAsia" w:ascii="宋体" w:hAnsi="宋体" w:eastAsia="宋体" w:cs="宋体"/>
          <w:kern w:val="0"/>
          <w:sz w:val="21"/>
          <w:szCs w:val="21"/>
        </w:rPr>
        <w:t>本公司参加了</w:t>
      </w:r>
      <w:r>
        <w:rPr>
          <w:rFonts w:hint="eastAsia" w:ascii="宋体" w:hAnsi="宋体" w:eastAsia="宋体" w:cs="宋体"/>
          <w:kern w:val="0"/>
          <w:sz w:val="21"/>
          <w:szCs w:val="21"/>
          <w:u w:val="single"/>
        </w:rPr>
        <w:t xml:space="preserve">   （项目名称/标段名称）   </w:t>
      </w:r>
      <w:r>
        <w:rPr>
          <w:rFonts w:hint="eastAsia" w:ascii="宋体" w:hAnsi="宋体" w:eastAsia="宋体" w:cs="宋体"/>
          <w:kern w:val="0"/>
          <w:sz w:val="21"/>
          <w:szCs w:val="21"/>
        </w:rPr>
        <w:t xml:space="preserve"> 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5E385954">
      <w:pPr>
        <w:pStyle w:val="22"/>
        <w:keepNext w:val="0"/>
        <w:keepLines w:val="0"/>
        <w:widowControl/>
        <w:suppressLineNumbers w:val="0"/>
        <w:spacing w:before="0" w:beforeAutospacing="0" w:after="0" w:afterAutospacing="0" w:line="400" w:lineRule="exact"/>
        <w:ind w:left="0" w:right="529" w:rightChars="252" w:firstLine="525" w:firstLineChars="250"/>
        <w:rPr>
          <w:rFonts w:hint="eastAsia" w:ascii="宋体" w:hAnsi="宋体" w:eastAsia="宋体" w:cs="宋体"/>
          <w:kern w:val="0"/>
          <w:sz w:val="21"/>
          <w:szCs w:val="21"/>
        </w:rPr>
      </w:pPr>
      <w:bookmarkStart w:id="286" w:name="_Toc513825433"/>
      <w:bookmarkEnd w:id="286"/>
      <w:r>
        <w:rPr>
          <w:rFonts w:hint="eastAsia" w:ascii="宋体" w:hAnsi="宋体" w:eastAsia="宋体" w:cs="宋体"/>
          <w:kern w:val="0"/>
          <w:sz w:val="21"/>
          <w:szCs w:val="21"/>
        </w:rPr>
        <w:t>一、自觉遵守国家有关法律法规及廉洁规定。</w:t>
      </w:r>
    </w:p>
    <w:p w14:paraId="16852B0B">
      <w:pPr>
        <w:pStyle w:val="22"/>
        <w:keepNext w:val="0"/>
        <w:keepLines w:val="0"/>
        <w:widowControl/>
        <w:suppressLineNumbers w:val="0"/>
        <w:spacing w:before="0" w:beforeAutospacing="0" w:after="0" w:afterAutospacing="0" w:line="400" w:lineRule="exact"/>
        <w:ind w:left="0" w:right="529" w:rightChars="252" w:firstLine="525" w:firstLineChars="250"/>
        <w:rPr>
          <w:rFonts w:hint="eastAsia" w:ascii="宋体" w:hAnsi="宋体" w:eastAsia="宋体" w:cs="宋体"/>
          <w:kern w:val="0"/>
          <w:sz w:val="21"/>
          <w:szCs w:val="21"/>
        </w:rPr>
      </w:pPr>
      <w:bookmarkStart w:id="287" w:name="_Toc513825434"/>
      <w:bookmarkEnd w:id="287"/>
      <w:r>
        <w:rPr>
          <w:rFonts w:hint="eastAsia" w:ascii="宋体" w:hAnsi="宋体" w:eastAsia="宋体" w:cs="宋体"/>
          <w:kern w:val="0"/>
          <w:sz w:val="21"/>
          <w:szCs w:val="21"/>
        </w:rPr>
        <w:t>二、不与招标单位工作人员串通投标，损害国家利益、企业利益以及他人的合法利益；</w:t>
      </w:r>
    </w:p>
    <w:p w14:paraId="14B39AC3">
      <w:pPr>
        <w:pStyle w:val="22"/>
        <w:keepNext w:val="0"/>
        <w:keepLines w:val="0"/>
        <w:widowControl/>
        <w:suppressLineNumbers w:val="0"/>
        <w:spacing w:before="0" w:beforeAutospacing="0" w:after="0" w:afterAutospacing="0" w:line="400" w:lineRule="exact"/>
        <w:ind w:left="0" w:right="529" w:rightChars="252" w:firstLine="525" w:firstLineChars="250"/>
        <w:rPr>
          <w:rFonts w:hint="eastAsia" w:ascii="宋体" w:hAnsi="宋体" w:eastAsia="宋体" w:cs="宋体"/>
          <w:kern w:val="0"/>
          <w:sz w:val="21"/>
          <w:szCs w:val="21"/>
        </w:rPr>
      </w:pPr>
      <w:bookmarkStart w:id="288" w:name="_Toc513825435"/>
      <w:bookmarkEnd w:id="288"/>
      <w:r>
        <w:rPr>
          <w:rFonts w:hint="eastAsia" w:ascii="宋体" w:hAnsi="宋体" w:eastAsia="宋体" w:cs="宋体"/>
          <w:kern w:val="0"/>
          <w:sz w:val="21"/>
          <w:szCs w:val="21"/>
        </w:rPr>
        <w:t>三、不与其他单位围标、串标，不出让投标资格，不向招标人或评标委员会成员行贿。</w:t>
      </w:r>
    </w:p>
    <w:p w14:paraId="307F7421">
      <w:pPr>
        <w:pStyle w:val="22"/>
        <w:keepNext w:val="0"/>
        <w:keepLines w:val="0"/>
        <w:widowControl/>
        <w:suppressLineNumbers w:val="0"/>
        <w:spacing w:before="0" w:beforeAutospacing="0" w:after="0" w:afterAutospacing="0" w:line="400" w:lineRule="exact"/>
        <w:ind w:left="0" w:right="529" w:rightChars="252" w:firstLine="525" w:firstLineChars="250"/>
        <w:rPr>
          <w:rFonts w:hint="eastAsia" w:ascii="宋体" w:hAnsi="宋体" w:eastAsia="宋体" w:cs="宋体"/>
          <w:kern w:val="0"/>
          <w:sz w:val="21"/>
          <w:szCs w:val="21"/>
        </w:rPr>
      </w:pPr>
      <w:bookmarkStart w:id="289" w:name="_Toc513825436"/>
      <w:bookmarkEnd w:id="289"/>
      <w:r>
        <w:rPr>
          <w:rFonts w:hint="eastAsia" w:ascii="宋体" w:hAnsi="宋体" w:eastAsia="宋体" w:cs="宋体"/>
          <w:kern w:val="0"/>
          <w:sz w:val="21"/>
          <w:szCs w:val="21"/>
        </w:rPr>
        <w:t xml:space="preserve">四、不以任何名义向参与招标、评标工作的有关人员提供高消费宴请及娱乐活动和赠送回扣、红包、礼金、购物卡、有价证券、贵重物品和好处费、感谢费等； </w:t>
      </w:r>
    </w:p>
    <w:p w14:paraId="4F2CD0C4">
      <w:pPr>
        <w:pStyle w:val="22"/>
        <w:keepNext w:val="0"/>
        <w:keepLines w:val="0"/>
        <w:widowControl/>
        <w:suppressLineNumbers w:val="0"/>
        <w:spacing w:before="0" w:beforeAutospacing="0" w:after="0" w:afterAutospacing="0" w:line="400" w:lineRule="exact"/>
        <w:ind w:left="0" w:right="529" w:rightChars="252" w:firstLine="525" w:firstLineChars="250"/>
        <w:rPr>
          <w:rFonts w:hint="eastAsia" w:ascii="宋体" w:hAnsi="宋体" w:eastAsia="宋体" w:cs="宋体"/>
          <w:kern w:val="0"/>
          <w:sz w:val="21"/>
          <w:szCs w:val="21"/>
        </w:rPr>
      </w:pPr>
      <w:bookmarkStart w:id="290" w:name="_Toc513825437"/>
      <w:bookmarkEnd w:id="290"/>
      <w:r>
        <w:rPr>
          <w:rFonts w:hint="eastAsia" w:ascii="宋体" w:hAnsi="宋体" w:eastAsia="宋体" w:cs="宋体"/>
          <w:kern w:val="0"/>
          <w:sz w:val="21"/>
          <w:szCs w:val="21"/>
        </w:rPr>
        <w:t>五、不以任何名义为参与招标、评标工作的有关人员装修住房、婚丧嫁取、配偶子女的工作安排以及境内外旅游等提供方便；</w:t>
      </w:r>
    </w:p>
    <w:p w14:paraId="0E53D729">
      <w:pPr>
        <w:pStyle w:val="22"/>
        <w:keepNext w:val="0"/>
        <w:keepLines w:val="0"/>
        <w:widowControl/>
        <w:suppressLineNumbers w:val="0"/>
        <w:spacing w:before="0" w:beforeAutospacing="0" w:after="0" w:afterAutospacing="0" w:line="400" w:lineRule="exact"/>
        <w:ind w:left="0" w:right="529" w:rightChars="252" w:firstLine="525" w:firstLineChars="250"/>
        <w:rPr>
          <w:rFonts w:hint="eastAsia" w:ascii="宋体" w:hAnsi="宋体" w:eastAsia="宋体" w:cs="宋体"/>
          <w:kern w:val="0"/>
          <w:sz w:val="21"/>
          <w:szCs w:val="21"/>
        </w:rPr>
      </w:pPr>
      <w:bookmarkStart w:id="291" w:name="_Toc513825438"/>
      <w:bookmarkEnd w:id="291"/>
      <w:r>
        <w:rPr>
          <w:rFonts w:hint="eastAsia" w:ascii="宋体" w:hAnsi="宋体" w:eastAsia="宋体" w:cs="宋体"/>
          <w:kern w:val="0"/>
          <w:sz w:val="21"/>
          <w:szCs w:val="21"/>
        </w:rPr>
        <w:t>六、不以谋取非正当利益为目的，擅自与参与招标、评标工作的有关人员就业务问题进行私下商谈或者达成利益默契；</w:t>
      </w:r>
    </w:p>
    <w:p w14:paraId="718CC3DF">
      <w:pPr>
        <w:pStyle w:val="22"/>
        <w:keepNext w:val="0"/>
        <w:keepLines w:val="0"/>
        <w:widowControl/>
        <w:suppressLineNumbers w:val="0"/>
        <w:spacing w:before="0" w:beforeAutospacing="0" w:after="0" w:afterAutospacing="0" w:line="400" w:lineRule="exact"/>
        <w:ind w:left="0" w:right="529" w:rightChars="252" w:firstLine="525" w:firstLineChars="250"/>
        <w:rPr>
          <w:rFonts w:hint="eastAsia" w:ascii="宋体" w:hAnsi="宋体" w:eastAsia="宋体" w:cs="宋体"/>
          <w:kern w:val="0"/>
          <w:sz w:val="21"/>
          <w:szCs w:val="21"/>
        </w:rPr>
      </w:pPr>
      <w:bookmarkStart w:id="292" w:name="_Toc513825439"/>
      <w:bookmarkEnd w:id="292"/>
      <w:r>
        <w:rPr>
          <w:rFonts w:hint="eastAsia" w:ascii="宋体" w:hAnsi="宋体" w:eastAsia="宋体" w:cs="宋体"/>
          <w:kern w:val="0"/>
          <w:sz w:val="21"/>
          <w:szCs w:val="21"/>
        </w:rPr>
        <w:t>本公司违反上述承诺，或本承诺陈述与事实不符，经查实，本公司愿意接受公开通报，承担由此带来的法律后果，并自愿停止参加广州市行政辖区内的招标投标活动三个月。</w:t>
      </w:r>
    </w:p>
    <w:p w14:paraId="39EA51BB">
      <w:pPr>
        <w:pStyle w:val="22"/>
        <w:keepNext w:val="0"/>
        <w:keepLines w:val="0"/>
        <w:widowControl/>
        <w:suppressLineNumbers w:val="0"/>
        <w:spacing w:before="0" w:beforeAutospacing="0" w:after="0" w:afterAutospacing="0" w:line="400" w:lineRule="exact"/>
        <w:ind w:left="0" w:right="529" w:rightChars="252" w:firstLine="525" w:firstLineChars="250"/>
        <w:rPr>
          <w:rFonts w:hint="eastAsia" w:ascii="宋体" w:hAnsi="宋体" w:eastAsia="宋体" w:cs="宋体"/>
          <w:kern w:val="0"/>
          <w:sz w:val="21"/>
          <w:szCs w:val="21"/>
        </w:rPr>
      </w:pPr>
      <w:bookmarkStart w:id="293" w:name="_Toc513825440"/>
      <w:bookmarkEnd w:id="293"/>
      <w:r>
        <w:rPr>
          <w:rFonts w:hint="eastAsia" w:ascii="宋体" w:hAnsi="宋体" w:eastAsia="宋体" w:cs="宋体"/>
          <w:kern w:val="0"/>
          <w:sz w:val="21"/>
          <w:szCs w:val="21"/>
        </w:rPr>
        <w:t xml:space="preserve"> </w:t>
      </w:r>
    </w:p>
    <w:p w14:paraId="4EB5B75C">
      <w:pPr>
        <w:pStyle w:val="22"/>
        <w:keepNext w:val="0"/>
        <w:keepLines w:val="0"/>
        <w:widowControl/>
        <w:suppressLineNumbers w:val="0"/>
        <w:spacing w:before="0" w:beforeAutospacing="0" w:after="0" w:afterAutospacing="0" w:line="400" w:lineRule="exact"/>
        <w:ind w:left="0" w:right="529" w:rightChars="252" w:firstLine="525" w:firstLineChars="250"/>
        <w:rPr>
          <w:rFonts w:hint="eastAsia" w:ascii="宋体" w:hAnsi="宋体" w:eastAsia="宋体" w:cs="宋体"/>
          <w:kern w:val="0"/>
          <w:sz w:val="21"/>
          <w:szCs w:val="21"/>
        </w:rPr>
      </w:pPr>
      <w:r>
        <w:rPr>
          <w:rFonts w:hint="eastAsia" w:ascii="宋体" w:hAnsi="宋体" w:eastAsia="宋体" w:cs="宋体"/>
          <w:kern w:val="0"/>
          <w:sz w:val="21"/>
          <w:szCs w:val="21"/>
        </w:rPr>
        <w:t xml:space="preserve">特此承诺                                          </w:t>
      </w:r>
    </w:p>
    <w:p w14:paraId="3634587D">
      <w:pPr>
        <w:pStyle w:val="22"/>
        <w:keepNext w:val="0"/>
        <w:keepLines w:val="0"/>
        <w:widowControl/>
        <w:suppressLineNumbers w:val="0"/>
        <w:spacing w:before="0" w:beforeAutospacing="0" w:after="0" w:afterAutospacing="0" w:line="400" w:lineRule="exact"/>
        <w:ind w:left="0" w:right="529" w:rightChars="252"/>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14:paraId="1E5C3205">
      <w:pPr>
        <w:pStyle w:val="22"/>
        <w:keepNext w:val="0"/>
        <w:keepLines w:val="0"/>
        <w:widowControl/>
        <w:suppressLineNumbers w:val="0"/>
        <w:spacing w:before="0" w:beforeAutospacing="0" w:after="0" w:afterAutospacing="0" w:line="400" w:lineRule="exact"/>
        <w:ind w:left="0" w:right="529" w:rightChars="252"/>
        <w:jc w:val="right"/>
        <w:rPr>
          <w:rFonts w:hint="eastAsia" w:ascii="宋体" w:hAnsi="宋体" w:eastAsia="宋体" w:cs="宋体"/>
          <w:kern w:val="0"/>
          <w:sz w:val="21"/>
          <w:szCs w:val="21"/>
        </w:rPr>
      </w:pPr>
      <w:bookmarkStart w:id="294" w:name="_Toc513825441"/>
      <w:bookmarkEnd w:id="294"/>
      <w:r>
        <w:rPr>
          <w:rFonts w:hint="eastAsia" w:ascii="宋体" w:hAnsi="宋体" w:eastAsia="宋体" w:cs="宋体"/>
          <w:kern w:val="0"/>
          <w:sz w:val="21"/>
          <w:szCs w:val="21"/>
        </w:rPr>
        <w:t xml:space="preserve">承诺企业：      </w:t>
      </w:r>
    </w:p>
    <w:p w14:paraId="6C631CD6">
      <w:pPr>
        <w:pStyle w:val="22"/>
        <w:keepNext w:val="0"/>
        <w:keepLines w:val="0"/>
        <w:widowControl/>
        <w:suppressLineNumbers w:val="0"/>
        <w:spacing w:before="0" w:beforeAutospacing="0" w:after="0" w:afterAutospacing="0" w:line="400" w:lineRule="exact"/>
        <w:ind w:left="0" w:right="529" w:rightChars="252"/>
        <w:jc w:val="right"/>
        <w:rPr>
          <w:rFonts w:hint="eastAsia" w:ascii="宋体" w:hAnsi="宋体" w:eastAsia="宋体" w:cs="宋体"/>
          <w:kern w:val="0"/>
          <w:sz w:val="21"/>
          <w:szCs w:val="21"/>
        </w:rPr>
      </w:pPr>
      <w:bookmarkStart w:id="295" w:name="_Toc513825442"/>
      <w:bookmarkEnd w:id="295"/>
      <w:r>
        <w:rPr>
          <w:rFonts w:hint="eastAsia" w:ascii="宋体" w:hAnsi="宋体" w:eastAsia="宋体" w:cs="宋体"/>
          <w:kern w:val="0"/>
          <w:sz w:val="21"/>
          <w:szCs w:val="21"/>
        </w:rPr>
        <w:t>年   月   日</w:t>
      </w:r>
    </w:p>
    <w:p w14:paraId="681C12C3">
      <w:pPr>
        <w:pStyle w:val="22"/>
        <w:keepNext w:val="0"/>
        <w:keepLines w:val="0"/>
        <w:widowControl/>
        <w:suppressLineNumbers w:val="0"/>
        <w:spacing w:before="0" w:beforeAutospacing="0" w:after="0" w:afterAutospacing="0" w:line="400" w:lineRule="exact"/>
        <w:ind w:left="0" w:right="529" w:rightChars="252"/>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14:paraId="24B7F3B9">
      <w:pPr>
        <w:pStyle w:val="22"/>
        <w:keepNext w:val="0"/>
        <w:keepLines w:val="0"/>
        <w:widowControl/>
        <w:suppressLineNumbers w:val="0"/>
        <w:spacing w:before="0" w:beforeAutospacing="0" w:after="0" w:afterAutospacing="0" w:line="400" w:lineRule="exact"/>
        <w:ind w:left="0" w:right="529" w:rightChars="252"/>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14:paraId="14DC9BD7">
      <w:pPr>
        <w:pStyle w:val="22"/>
        <w:keepNext w:val="0"/>
        <w:keepLines w:val="0"/>
        <w:widowControl/>
        <w:suppressLineNumbers w:val="0"/>
        <w:spacing w:before="0" w:beforeAutospacing="0" w:after="0" w:afterAutospacing="0" w:line="400" w:lineRule="exact"/>
        <w:ind w:left="0" w:right="529" w:rightChars="252"/>
        <w:jc w:val="right"/>
        <w:rPr>
          <w:rFonts w:hint="eastAsia" w:ascii="宋体" w:hAnsi="宋体" w:eastAsia="宋体" w:cs="宋体"/>
          <w:kern w:val="0"/>
          <w:sz w:val="21"/>
          <w:szCs w:val="21"/>
        </w:rPr>
      </w:pPr>
      <w:bookmarkStart w:id="296" w:name="_Toc513825443"/>
      <w:bookmarkEnd w:id="296"/>
      <w:r>
        <w:rPr>
          <w:rFonts w:hint="eastAsia" w:ascii="宋体" w:hAnsi="宋体" w:eastAsia="宋体" w:cs="宋体"/>
          <w:kern w:val="0"/>
          <w:sz w:val="21"/>
          <w:szCs w:val="21"/>
        </w:rPr>
        <w:t xml:space="preserve">法定代表人签字：                  </w:t>
      </w:r>
    </w:p>
    <w:p w14:paraId="12E31D4B">
      <w:pPr>
        <w:pStyle w:val="22"/>
        <w:keepNext w:val="0"/>
        <w:keepLines w:val="0"/>
        <w:widowControl/>
        <w:suppressLineNumbers w:val="0"/>
        <w:spacing w:before="0" w:beforeAutospacing="0" w:after="0" w:afterAutospacing="0" w:line="400" w:lineRule="exact"/>
        <w:ind w:left="0" w:right="529" w:rightChars="252"/>
        <w:jc w:val="right"/>
        <w:rPr>
          <w:rFonts w:hint="eastAsia" w:ascii="宋体" w:hAnsi="宋体" w:eastAsia="宋体" w:cs="宋体"/>
          <w:kern w:val="0"/>
          <w:sz w:val="21"/>
          <w:szCs w:val="21"/>
        </w:rPr>
      </w:pPr>
      <w:bookmarkStart w:id="297" w:name="_Toc513825444"/>
      <w:bookmarkEnd w:id="297"/>
      <w:r>
        <w:rPr>
          <w:rFonts w:hint="eastAsia" w:ascii="宋体" w:hAnsi="宋体" w:eastAsia="宋体" w:cs="宋体"/>
          <w:kern w:val="0"/>
          <w:sz w:val="21"/>
          <w:szCs w:val="21"/>
        </w:rPr>
        <w:t>(企业公章)</w:t>
      </w:r>
    </w:p>
    <w:p w14:paraId="35611384">
      <w:pPr>
        <w:pStyle w:val="3"/>
        <w:widowControl/>
        <w:spacing w:after="176" w:afterAutospacing="0"/>
        <w:ind w:right="0"/>
        <w:jc w:val="center"/>
        <w:rPr>
          <w:rFonts w:hint="eastAsia" w:ascii="宋体" w:hAnsi="宋体" w:eastAsia="宋体" w:cs="宋体"/>
          <w:kern w:val="2"/>
          <w:sz w:val="32"/>
          <w:szCs w:val="32"/>
        </w:rPr>
      </w:pPr>
      <w:r>
        <w:rPr>
          <w:rFonts w:hint="eastAsia" w:ascii="宋体" w:hAnsi="宋体" w:eastAsia="宋体" w:cs="宋体"/>
          <w:kern w:val="2"/>
          <w:sz w:val="32"/>
          <w:szCs w:val="32"/>
        </w:rPr>
        <w:t xml:space="preserve"> </w:t>
      </w:r>
    </w:p>
    <w:p w14:paraId="3D8AE999">
      <w:pPr>
        <w:pStyle w:val="3"/>
        <w:widowControl/>
        <w:spacing w:after="176" w:afterAutospacing="0"/>
        <w:ind w:right="0"/>
        <w:jc w:val="center"/>
        <w:rPr>
          <w:rFonts w:hint="eastAsia" w:ascii="宋体" w:hAnsi="宋体" w:eastAsia="宋体" w:cs="宋体"/>
          <w:kern w:val="2"/>
          <w:sz w:val="32"/>
          <w:szCs w:val="32"/>
        </w:rPr>
      </w:pPr>
      <w:r>
        <w:rPr>
          <w:rFonts w:hint="eastAsia" w:ascii="宋体" w:hAnsi="宋体" w:eastAsia="宋体" w:cs="宋体"/>
          <w:kern w:val="2"/>
          <w:sz w:val="32"/>
          <w:szCs w:val="32"/>
        </w:rPr>
        <w:t xml:space="preserve"> </w:t>
      </w:r>
    </w:p>
    <w:p w14:paraId="201F8986">
      <w:pPr>
        <w:keepNext w:val="0"/>
        <w:keepLines w:val="0"/>
        <w:widowControl/>
        <w:suppressLineNumbers w:val="0"/>
        <w:spacing w:before="0" w:beforeAutospacing="1" w:after="160" w:afterAutospacing="0" w:line="256" w:lineRule="auto"/>
        <w:ind w:left="0" w:right="0"/>
        <w:jc w:val="center"/>
        <w:rPr>
          <w:rFonts w:hint="default" w:ascii="宋体" w:hAnsi="宋体" w:cs="宋体"/>
          <w:b/>
          <w:bCs/>
          <w:kern w:val="0"/>
          <w:sz w:val="28"/>
          <w:szCs w:val="28"/>
        </w:rPr>
      </w:pPr>
      <w:r>
        <w:rPr>
          <w:rFonts w:hint="eastAsia" w:ascii="宋体" w:hAnsi="宋体" w:eastAsia="宋体" w:cs="宋体"/>
          <w:color w:val="000000"/>
          <w:kern w:val="2"/>
          <w:sz w:val="32"/>
          <w:szCs w:val="32"/>
          <w:lang w:val="en-US" w:eastAsia="zh-CN" w:bidi="ar"/>
        </w:rPr>
        <w:br w:type="page"/>
      </w:r>
      <w:r>
        <w:rPr>
          <w:rFonts w:hint="default" w:ascii="Calibri" w:hAnsi="Calibri" w:eastAsia="Calibri" w:cs="Calibri"/>
          <w:b/>
          <w:bCs/>
          <w:color w:val="000000"/>
          <w:kern w:val="0"/>
          <w:sz w:val="28"/>
          <w:szCs w:val="28"/>
          <w:lang w:val="en-US" w:eastAsia="zh-CN" w:bidi="ar"/>
        </w:rPr>
        <w:t>（四）其他符合第二章第</w:t>
      </w:r>
      <w:r>
        <w:rPr>
          <w:rFonts w:hint="eastAsia" w:ascii="宋体" w:hAnsi="宋体" w:eastAsia="宋体" w:cs="宋体"/>
          <w:b/>
          <w:bCs/>
          <w:color w:val="000000"/>
          <w:kern w:val="0"/>
          <w:sz w:val="28"/>
          <w:szCs w:val="28"/>
          <w:lang w:val="en-US" w:eastAsia="zh-CN" w:bidi="ar"/>
        </w:rPr>
        <w:t>1.4.1</w:t>
      </w:r>
      <w:r>
        <w:rPr>
          <w:rFonts w:hint="default" w:ascii="Calibri" w:hAnsi="Calibri" w:eastAsia="Calibri" w:cs="Calibri"/>
          <w:b/>
          <w:bCs/>
          <w:color w:val="000000"/>
          <w:kern w:val="0"/>
          <w:sz w:val="28"/>
          <w:szCs w:val="28"/>
          <w:lang w:val="en-US" w:eastAsia="zh-CN" w:bidi="ar"/>
        </w:rPr>
        <w:t>条款规定的证明</w:t>
      </w:r>
    </w:p>
    <w:p w14:paraId="7A9B36C8">
      <w:pPr>
        <w:pStyle w:val="2"/>
        <w:widowControl/>
        <w:spacing w:after="0" w:afterAutospacing="0"/>
        <w:ind w:left="0" w:right="0" w:firstLine="0"/>
        <w:jc w:val="center"/>
        <w:rPr>
          <w:rFonts w:hint="eastAsia" w:ascii="宋体" w:hAnsi="宋体" w:eastAsia="宋体" w:cs="宋体"/>
          <w:kern w:val="2"/>
          <w:sz w:val="24"/>
          <w:szCs w:val="24"/>
        </w:rPr>
      </w:pPr>
      <w:r>
        <w:rPr>
          <w:rFonts w:hint="eastAsia" w:ascii="宋体" w:hAnsi="宋体" w:eastAsia="宋体" w:cs="宋体"/>
          <w:kern w:val="2"/>
          <w:sz w:val="32"/>
          <w:szCs w:val="32"/>
        </w:rPr>
        <w:br w:type="page"/>
      </w:r>
    </w:p>
    <w:p w14:paraId="634DBF3F">
      <w:pPr>
        <w:pStyle w:val="3"/>
        <w:widowControl/>
        <w:spacing w:after="176" w:afterAutospacing="0"/>
        <w:ind w:left="302" w:leftChars="144" w:right="0" w:firstLine="2551" w:firstLineChars="794"/>
        <w:rPr>
          <w:rFonts w:hint="eastAsia" w:ascii="宋体" w:hAnsi="宋体" w:eastAsia="宋体" w:cs="宋体"/>
          <w:b w:val="0"/>
          <w:kern w:val="2"/>
          <w:sz w:val="32"/>
          <w:szCs w:val="32"/>
        </w:rPr>
      </w:pPr>
      <w:bookmarkStart w:id="298" w:name="_Toc16019"/>
      <w:bookmarkEnd w:id="298"/>
      <w:bookmarkStart w:id="299" w:name="_Toc526895076"/>
      <w:r>
        <w:rPr>
          <w:rFonts w:hint="eastAsia" w:ascii="宋体" w:hAnsi="宋体" w:eastAsia="宋体" w:cs="宋体"/>
          <w:kern w:val="2"/>
          <w:sz w:val="32"/>
          <w:szCs w:val="32"/>
        </w:rPr>
        <w:t>六</w:t>
      </w:r>
      <w:bookmarkEnd w:id="299"/>
      <w:r>
        <w:rPr>
          <w:rFonts w:hint="eastAsia" w:ascii="宋体" w:hAnsi="宋体" w:eastAsia="宋体" w:cs="宋体"/>
          <w:kern w:val="2"/>
          <w:sz w:val="32"/>
          <w:szCs w:val="32"/>
        </w:rPr>
        <w:t>、</w:t>
      </w:r>
      <w:r>
        <w:rPr>
          <w:rFonts w:hint="eastAsia" w:ascii="宋体" w:hAnsi="宋体" w:eastAsia="宋体" w:cs="宋体"/>
          <w:b w:val="0"/>
          <w:kern w:val="2"/>
          <w:sz w:val="32"/>
          <w:szCs w:val="32"/>
        </w:rPr>
        <w:t>拟投入本项目的检测人员一览表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30"/>
        <w:gridCol w:w="711"/>
        <w:gridCol w:w="484"/>
        <w:gridCol w:w="1325"/>
        <w:gridCol w:w="1301"/>
        <w:gridCol w:w="478"/>
        <w:gridCol w:w="954"/>
        <w:gridCol w:w="1074"/>
        <w:gridCol w:w="1189"/>
        <w:gridCol w:w="1192"/>
      </w:tblGrid>
      <w:tr w14:paraId="30281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cantSplit/>
          <w:trHeight w:val="312" w:hRule="atLeast"/>
          <w:jc w:val="center"/>
        </w:trPr>
        <w:tc>
          <w:tcPr>
            <w:tcW w:w="430" w:type="dxa"/>
            <w:tcBorders>
              <w:top w:val="single" w:color="auto" w:sz="12" w:space="0"/>
              <w:left w:val="single" w:color="auto" w:sz="12" w:space="0"/>
              <w:bottom w:val="single" w:color="auto" w:sz="12" w:space="0"/>
              <w:right w:val="single" w:color="auto" w:sz="4" w:space="0"/>
            </w:tcBorders>
            <w:shd w:val="clear"/>
            <w:vAlign w:val="center"/>
          </w:tcPr>
          <w:p w14:paraId="09518193">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position w:val="-30"/>
                <w:sz w:val="22"/>
                <w:szCs w:val="22"/>
                <w:bdr w:val="none" w:color="auto" w:sz="0" w:space="0"/>
              </w:rPr>
            </w:pPr>
            <w:r>
              <w:rPr>
                <w:rFonts w:hint="eastAsia" w:ascii="宋体" w:hAnsi="宋体" w:eastAsia="宋体" w:cs="宋体"/>
                <w:b/>
                <w:bCs/>
                <w:color w:val="000000"/>
                <w:kern w:val="2"/>
                <w:position w:val="-30"/>
                <w:sz w:val="22"/>
                <w:szCs w:val="22"/>
                <w:bdr w:val="none" w:color="auto" w:sz="0" w:space="0"/>
                <w:lang w:val="en-US" w:eastAsia="zh-CN" w:bidi="ar"/>
              </w:rPr>
              <w:t>序</w:t>
            </w:r>
          </w:p>
          <w:p w14:paraId="44ABD953">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position w:val="-30"/>
                <w:sz w:val="22"/>
                <w:szCs w:val="22"/>
                <w:bdr w:val="none" w:color="auto" w:sz="0" w:space="0"/>
              </w:rPr>
            </w:pPr>
            <w:r>
              <w:rPr>
                <w:rFonts w:hint="eastAsia" w:ascii="宋体" w:hAnsi="宋体" w:eastAsia="宋体" w:cs="宋体"/>
                <w:b/>
                <w:bCs/>
                <w:color w:val="000000"/>
                <w:kern w:val="2"/>
                <w:position w:val="-30"/>
                <w:sz w:val="22"/>
                <w:szCs w:val="22"/>
                <w:bdr w:val="none" w:color="auto" w:sz="0" w:space="0"/>
                <w:lang w:val="en-US" w:eastAsia="zh-CN" w:bidi="ar"/>
              </w:rPr>
              <w:t>号</w:t>
            </w:r>
          </w:p>
        </w:tc>
        <w:tc>
          <w:tcPr>
            <w:tcW w:w="711" w:type="dxa"/>
            <w:tcBorders>
              <w:top w:val="single" w:color="auto" w:sz="12" w:space="0"/>
              <w:left w:val="nil"/>
              <w:bottom w:val="single" w:color="auto" w:sz="12" w:space="0"/>
              <w:right w:val="single" w:color="auto" w:sz="6" w:space="0"/>
            </w:tcBorders>
            <w:shd w:val="clear"/>
            <w:vAlign w:val="center"/>
          </w:tcPr>
          <w:p w14:paraId="312E8D90">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position w:val="-30"/>
                <w:sz w:val="22"/>
                <w:szCs w:val="22"/>
                <w:bdr w:val="none" w:color="auto" w:sz="0" w:space="0"/>
              </w:rPr>
            </w:pPr>
            <w:r>
              <w:rPr>
                <w:rFonts w:hint="eastAsia" w:ascii="宋体" w:hAnsi="宋体" w:eastAsia="宋体" w:cs="宋体"/>
                <w:b/>
                <w:bCs/>
                <w:color w:val="000000"/>
                <w:kern w:val="2"/>
                <w:position w:val="-30"/>
                <w:sz w:val="22"/>
                <w:szCs w:val="22"/>
                <w:bdr w:val="none" w:color="auto" w:sz="0" w:space="0"/>
                <w:lang w:val="en-US" w:eastAsia="zh-CN" w:bidi="ar"/>
              </w:rPr>
              <w:t>姓名</w:t>
            </w:r>
          </w:p>
        </w:tc>
        <w:tc>
          <w:tcPr>
            <w:tcW w:w="484" w:type="dxa"/>
            <w:tcBorders>
              <w:top w:val="single" w:color="auto" w:sz="12" w:space="0"/>
              <w:left w:val="nil"/>
              <w:bottom w:val="single" w:color="auto" w:sz="12" w:space="0"/>
              <w:right w:val="single" w:color="auto" w:sz="4" w:space="0"/>
            </w:tcBorders>
            <w:shd w:val="clear"/>
            <w:vAlign w:val="center"/>
          </w:tcPr>
          <w:p w14:paraId="46137621">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position w:val="-30"/>
                <w:sz w:val="22"/>
                <w:szCs w:val="22"/>
                <w:bdr w:val="none" w:color="auto" w:sz="0" w:space="0"/>
              </w:rPr>
            </w:pPr>
            <w:r>
              <w:rPr>
                <w:rFonts w:hint="eastAsia" w:ascii="宋体" w:hAnsi="宋体" w:eastAsia="宋体" w:cs="宋体"/>
                <w:b/>
                <w:bCs/>
                <w:color w:val="000000"/>
                <w:kern w:val="2"/>
                <w:position w:val="-30"/>
                <w:sz w:val="22"/>
                <w:szCs w:val="22"/>
                <w:bdr w:val="none" w:color="auto" w:sz="0" w:space="0"/>
                <w:lang w:val="en-US" w:eastAsia="zh-CN" w:bidi="ar"/>
              </w:rPr>
              <w:t>年龄</w:t>
            </w:r>
          </w:p>
        </w:tc>
        <w:tc>
          <w:tcPr>
            <w:tcW w:w="1325" w:type="dxa"/>
            <w:tcBorders>
              <w:top w:val="single" w:color="auto" w:sz="12" w:space="0"/>
              <w:left w:val="nil"/>
              <w:bottom w:val="single" w:color="auto" w:sz="12" w:space="0"/>
              <w:right w:val="single" w:color="auto" w:sz="4" w:space="0"/>
            </w:tcBorders>
            <w:shd w:val="clear"/>
            <w:vAlign w:val="center"/>
          </w:tcPr>
          <w:p w14:paraId="03176C04">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position w:val="-30"/>
                <w:sz w:val="22"/>
                <w:szCs w:val="22"/>
                <w:bdr w:val="none" w:color="auto" w:sz="0" w:space="0"/>
              </w:rPr>
            </w:pPr>
            <w:r>
              <w:rPr>
                <w:rFonts w:hint="eastAsia" w:ascii="宋体" w:hAnsi="宋体" w:eastAsia="宋体" w:cs="宋体"/>
                <w:b/>
                <w:bCs/>
                <w:color w:val="000000"/>
                <w:kern w:val="2"/>
                <w:position w:val="-30"/>
                <w:sz w:val="22"/>
                <w:szCs w:val="22"/>
                <w:bdr w:val="none" w:color="auto" w:sz="0" w:space="0"/>
                <w:lang w:val="en-US" w:eastAsia="zh-CN" w:bidi="ar"/>
              </w:rPr>
              <w:t>拟     在</w:t>
            </w:r>
          </w:p>
          <w:p w14:paraId="6342D246">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position w:val="-30"/>
                <w:sz w:val="22"/>
                <w:szCs w:val="22"/>
                <w:bdr w:val="none" w:color="auto" w:sz="0" w:space="0"/>
              </w:rPr>
            </w:pPr>
            <w:r>
              <w:rPr>
                <w:rFonts w:hint="eastAsia" w:ascii="宋体" w:hAnsi="宋体" w:eastAsia="宋体" w:cs="宋体"/>
                <w:b/>
                <w:bCs/>
                <w:color w:val="000000"/>
                <w:kern w:val="2"/>
                <w:position w:val="-30"/>
                <w:sz w:val="22"/>
                <w:szCs w:val="22"/>
                <w:bdr w:val="none" w:color="auto" w:sz="0" w:space="0"/>
                <w:lang w:val="en-US" w:eastAsia="zh-CN" w:bidi="ar"/>
              </w:rPr>
              <w:t>本项目任职</w:t>
            </w:r>
          </w:p>
        </w:tc>
        <w:tc>
          <w:tcPr>
            <w:tcW w:w="1301" w:type="dxa"/>
            <w:tcBorders>
              <w:top w:val="single" w:color="auto" w:sz="12" w:space="0"/>
              <w:left w:val="nil"/>
              <w:bottom w:val="single" w:color="auto" w:sz="12" w:space="0"/>
              <w:right w:val="single" w:color="auto" w:sz="4" w:space="0"/>
            </w:tcBorders>
            <w:shd w:val="clear"/>
            <w:vAlign w:val="center"/>
          </w:tcPr>
          <w:p w14:paraId="427C1022">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position w:val="-30"/>
                <w:sz w:val="22"/>
                <w:szCs w:val="22"/>
                <w:bdr w:val="none" w:color="auto" w:sz="0" w:space="0"/>
              </w:rPr>
            </w:pPr>
            <w:r>
              <w:rPr>
                <w:rFonts w:hint="eastAsia" w:ascii="宋体" w:hAnsi="宋体" w:eastAsia="宋体" w:cs="宋体"/>
                <w:b/>
                <w:bCs/>
                <w:color w:val="000000"/>
                <w:kern w:val="2"/>
                <w:position w:val="-30"/>
                <w:sz w:val="22"/>
                <w:szCs w:val="22"/>
                <w:bdr w:val="none" w:color="auto" w:sz="0" w:space="0"/>
                <w:lang w:val="en-US" w:eastAsia="zh-CN" w:bidi="ar"/>
              </w:rPr>
              <w:t>毕业学校/专业</w:t>
            </w:r>
          </w:p>
        </w:tc>
        <w:tc>
          <w:tcPr>
            <w:tcW w:w="478" w:type="dxa"/>
            <w:tcBorders>
              <w:top w:val="single" w:color="auto" w:sz="12" w:space="0"/>
              <w:left w:val="nil"/>
              <w:bottom w:val="single" w:color="auto" w:sz="12" w:space="0"/>
              <w:right w:val="single" w:color="auto" w:sz="4" w:space="0"/>
            </w:tcBorders>
            <w:shd w:val="clear"/>
            <w:vAlign w:val="center"/>
          </w:tcPr>
          <w:p w14:paraId="70057014">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position w:val="-30"/>
                <w:sz w:val="22"/>
                <w:szCs w:val="22"/>
                <w:bdr w:val="none" w:color="auto" w:sz="0" w:space="0"/>
              </w:rPr>
            </w:pPr>
            <w:r>
              <w:rPr>
                <w:rFonts w:hint="eastAsia" w:ascii="宋体" w:hAnsi="宋体" w:eastAsia="宋体" w:cs="宋体"/>
                <w:b/>
                <w:bCs/>
                <w:color w:val="000000"/>
                <w:kern w:val="2"/>
                <w:position w:val="-30"/>
                <w:sz w:val="22"/>
                <w:szCs w:val="22"/>
                <w:bdr w:val="none" w:color="auto" w:sz="0" w:space="0"/>
                <w:lang w:val="en-US" w:eastAsia="zh-CN" w:bidi="ar"/>
              </w:rPr>
              <w:t>学历</w:t>
            </w:r>
          </w:p>
        </w:tc>
        <w:tc>
          <w:tcPr>
            <w:tcW w:w="954" w:type="dxa"/>
            <w:tcBorders>
              <w:top w:val="single" w:color="auto" w:sz="12" w:space="0"/>
              <w:left w:val="nil"/>
              <w:bottom w:val="single" w:color="auto" w:sz="12" w:space="0"/>
              <w:right w:val="single" w:color="auto" w:sz="4" w:space="0"/>
            </w:tcBorders>
            <w:shd w:val="clear"/>
            <w:vAlign w:val="center"/>
          </w:tcPr>
          <w:p w14:paraId="0A2B6AB5">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position w:val="-30"/>
                <w:sz w:val="22"/>
                <w:szCs w:val="22"/>
                <w:bdr w:val="none" w:color="auto" w:sz="0" w:space="0"/>
              </w:rPr>
            </w:pPr>
            <w:r>
              <w:rPr>
                <w:rFonts w:hint="eastAsia" w:ascii="宋体" w:hAnsi="宋体" w:eastAsia="宋体" w:cs="宋体"/>
                <w:b/>
                <w:bCs/>
                <w:color w:val="000000"/>
                <w:kern w:val="2"/>
                <w:position w:val="-30"/>
                <w:sz w:val="22"/>
                <w:szCs w:val="22"/>
                <w:bdr w:val="none" w:color="auto" w:sz="0" w:space="0"/>
                <w:lang w:val="en-US" w:eastAsia="zh-CN" w:bidi="ar"/>
              </w:rPr>
              <w:t>职称</w:t>
            </w:r>
          </w:p>
        </w:tc>
        <w:tc>
          <w:tcPr>
            <w:tcW w:w="1074" w:type="dxa"/>
            <w:tcBorders>
              <w:top w:val="single" w:color="auto" w:sz="12" w:space="0"/>
              <w:left w:val="nil"/>
              <w:bottom w:val="single" w:color="auto" w:sz="12" w:space="0"/>
              <w:right w:val="single" w:color="auto" w:sz="4" w:space="0"/>
            </w:tcBorders>
            <w:shd w:val="clear"/>
            <w:vAlign w:val="center"/>
          </w:tcPr>
          <w:p w14:paraId="423F16C4">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检测</w:t>
            </w:r>
          </w:p>
          <w:p w14:paraId="2DA79BBF">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position w:val="-30"/>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上岗证</w:t>
            </w:r>
          </w:p>
        </w:tc>
        <w:tc>
          <w:tcPr>
            <w:tcW w:w="1189" w:type="dxa"/>
            <w:tcBorders>
              <w:top w:val="single" w:color="auto" w:sz="12" w:space="0"/>
              <w:left w:val="nil"/>
              <w:bottom w:val="single" w:color="auto" w:sz="12" w:space="0"/>
              <w:right w:val="single" w:color="auto" w:sz="4" w:space="0"/>
            </w:tcBorders>
            <w:shd w:val="clear"/>
            <w:vAlign w:val="center"/>
          </w:tcPr>
          <w:p w14:paraId="3182E32F">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position w:val="-30"/>
                <w:sz w:val="22"/>
                <w:szCs w:val="22"/>
                <w:bdr w:val="none" w:color="auto" w:sz="0" w:space="0"/>
              </w:rPr>
            </w:pPr>
            <w:r>
              <w:rPr>
                <w:rFonts w:hint="eastAsia" w:ascii="宋体" w:hAnsi="宋体" w:eastAsia="宋体" w:cs="宋体"/>
                <w:b/>
                <w:bCs/>
                <w:color w:val="000000"/>
                <w:kern w:val="2"/>
                <w:position w:val="-30"/>
                <w:sz w:val="22"/>
                <w:szCs w:val="22"/>
                <w:bdr w:val="none" w:color="auto" w:sz="0" w:space="0"/>
                <w:lang w:val="en-US" w:eastAsia="zh-CN" w:bidi="ar"/>
              </w:rPr>
              <w:t>从事检测</w:t>
            </w:r>
          </w:p>
          <w:p w14:paraId="20D0C42F">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position w:val="-30"/>
                <w:sz w:val="22"/>
                <w:szCs w:val="22"/>
                <w:bdr w:val="none" w:color="auto" w:sz="0" w:space="0"/>
              </w:rPr>
            </w:pPr>
            <w:r>
              <w:rPr>
                <w:rFonts w:hint="eastAsia" w:ascii="宋体" w:hAnsi="宋体" w:eastAsia="宋体" w:cs="宋体"/>
                <w:b/>
                <w:bCs/>
                <w:color w:val="000000"/>
                <w:kern w:val="2"/>
                <w:position w:val="-30"/>
                <w:sz w:val="22"/>
                <w:szCs w:val="22"/>
                <w:bdr w:val="none" w:color="auto" w:sz="0" w:space="0"/>
                <w:lang w:val="en-US" w:eastAsia="zh-CN" w:bidi="ar"/>
              </w:rPr>
              <w:t>工作年限</w:t>
            </w:r>
          </w:p>
        </w:tc>
        <w:tc>
          <w:tcPr>
            <w:tcW w:w="1192" w:type="dxa"/>
            <w:tcBorders>
              <w:top w:val="single" w:color="auto" w:sz="12" w:space="0"/>
              <w:left w:val="nil"/>
              <w:bottom w:val="single" w:color="auto" w:sz="12" w:space="0"/>
              <w:right w:val="single" w:color="auto" w:sz="12" w:space="0"/>
            </w:tcBorders>
            <w:shd w:val="clear"/>
            <w:vAlign w:val="center"/>
          </w:tcPr>
          <w:p w14:paraId="33049044">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position w:val="-30"/>
                <w:sz w:val="22"/>
                <w:szCs w:val="22"/>
                <w:bdr w:val="none" w:color="auto" w:sz="0" w:space="0"/>
              </w:rPr>
            </w:pPr>
            <w:r>
              <w:rPr>
                <w:rFonts w:hint="eastAsia" w:ascii="宋体" w:hAnsi="宋体" w:eastAsia="宋体" w:cs="宋体"/>
                <w:b/>
                <w:bCs/>
                <w:color w:val="000000"/>
                <w:kern w:val="2"/>
                <w:position w:val="-30"/>
                <w:sz w:val="22"/>
                <w:szCs w:val="22"/>
                <w:bdr w:val="none" w:color="auto" w:sz="0" w:space="0"/>
                <w:lang w:val="en-US" w:eastAsia="zh-CN" w:bidi="ar"/>
              </w:rPr>
              <w:t>参   加</w:t>
            </w:r>
          </w:p>
          <w:p w14:paraId="2189AF99">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bCs/>
                <w:kern w:val="2"/>
                <w:sz w:val="22"/>
                <w:szCs w:val="22"/>
                <w:bdr w:val="none" w:color="auto" w:sz="0" w:space="0"/>
              </w:rPr>
            </w:pPr>
            <w:r>
              <w:rPr>
                <w:rFonts w:hint="eastAsia" w:ascii="宋体" w:hAnsi="宋体" w:eastAsia="宋体" w:cs="宋体"/>
                <w:b/>
                <w:bCs/>
                <w:color w:val="000000"/>
                <w:kern w:val="2"/>
                <w:position w:val="-30"/>
                <w:sz w:val="22"/>
                <w:szCs w:val="22"/>
                <w:bdr w:val="none" w:color="auto" w:sz="0" w:space="0"/>
                <w:lang w:val="en-US" w:eastAsia="zh-CN" w:bidi="ar"/>
              </w:rPr>
              <w:t>工作时间</w:t>
            </w:r>
          </w:p>
        </w:tc>
      </w:tr>
      <w:tr w14:paraId="35ED6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cantSplit/>
          <w:trHeight w:val="454" w:hRule="atLeast"/>
          <w:jc w:val="center"/>
        </w:trPr>
        <w:tc>
          <w:tcPr>
            <w:tcW w:w="430" w:type="dxa"/>
            <w:tcBorders>
              <w:top w:val="single" w:color="auto" w:sz="12" w:space="0"/>
              <w:left w:val="single" w:color="auto" w:sz="12" w:space="0"/>
              <w:bottom w:val="single" w:color="auto" w:sz="4" w:space="0"/>
              <w:right w:val="single" w:color="auto" w:sz="4" w:space="0"/>
            </w:tcBorders>
            <w:shd w:val="clear"/>
            <w:vAlign w:val="center"/>
          </w:tcPr>
          <w:p w14:paraId="23257FE1">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711" w:type="dxa"/>
            <w:tcBorders>
              <w:top w:val="single" w:color="auto" w:sz="12" w:space="0"/>
              <w:left w:val="nil"/>
              <w:bottom w:val="single" w:color="auto" w:sz="4" w:space="0"/>
              <w:right w:val="single" w:color="auto" w:sz="6" w:space="0"/>
            </w:tcBorders>
            <w:shd w:val="clear"/>
            <w:vAlign w:val="center"/>
          </w:tcPr>
          <w:p w14:paraId="5CBFC2B6">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484" w:type="dxa"/>
            <w:tcBorders>
              <w:top w:val="single" w:color="auto" w:sz="12" w:space="0"/>
              <w:left w:val="nil"/>
              <w:bottom w:val="single" w:color="auto" w:sz="4" w:space="0"/>
              <w:right w:val="single" w:color="auto" w:sz="4" w:space="0"/>
            </w:tcBorders>
            <w:shd w:val="clear"/>
            <w:vAlign w:val="center"/>
          </w:tcPr>
          <w:p w14:paraId="11531770">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325" w:type="dxa"/>
            <w:tcBorders>
              <w:top w:val="single" w:color="auto" w:sz="12" w:space="0"/>
              <w:left w:val="nil"/>
              <w:bottom w:val="single" w:color="auto" w:sz="4" w:space="0"/>
              <w:right w:val="single" w:color="auto" w:sz="4" w:space="0"/>
            </w:tcBorders>
            <w:shd w:val="clear"/>
            <w:vAlign w:val="center"/>
          </w:tcPr>
          <w:p w14:paraId="4FC8896D">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301" w:type="dxa"/>
            <w:tcBorders>
              <w:top w:val="single" w:color="auto" w:sz="12" w:space="0"/>
              <w:left w:val="nil"/>
              <w:bottom w:val="single" w:color="auto" w:sz="4" w:space="0"/>
              <w:right w:val="single" w:color="auto" w:sz="4" w:space="0"/>
            </w:tcBorders>
            <w:shd w:val="clear"/>
            <w:vAlign w:val="center"/>
          </w:tcPr>
          <w:p w14:paraId="2B4EF0E0">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478" w:type="dxa"/>
            <w:tcBorders>
              <w:top w:val="single" w:color="auto" w:sz="12" w:space="0"/>
              <w:left w:val="nil"/>
              <w:bottom w:val="single" w:color="auto" w:sz="4" w:space="0"/>
              <w:right w:val="single" w:color="auto" w:sz="4" w:space="0"/>
            </w:tcBorders>
            <w:shd w:val="clear"/>
            <w:vAlign w:val="center"/>
          </w:tcPr>
          <w:p w14:paraId="303F69B8">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954" w:type="dxa"/>
            <w:tcBorders>
              <w:top w:val="single" w:color="auto" w:sz="12" w:space="0"/>
              <w:left w:val="nil"/>
              <w:bottom w:val="single" w:color="auto" w:sz="4" w:space="0"/>
              <w:right w:val="single" w:color="auto" w:sz="4" w:space="0"/>
            </w:tcBorders>
            <w:shd w:val="clear"/>
            <w:vAlign w:val="center"/>
          </w:tcPr>
          <w:p w14:paraId="2D7321CA">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074" w:type="dxa"/>
            <w:tcBorders>
              <w:top w:val="single" w:color="auto" w:sz="12" w:space="0"/>
              <w:left w:val="nil"/>
              <w:bottom w:val="single" w:color="auto" w:sz="4" w:space="0"/>
              <w:right w:val="single" w:color="auto" w:sz="4" w:space="0"/>
            </w:tcBorders>
            <w:shd w:val="clear"/>
            <w:vAlign w:val="center"/>
          </w:tcPr>
          <w:p w14:paraId="428E1BF5">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189" w:type="dxa"/>
            <w:tcBorders>
              <w:top w:val="single" w:color="auto" w:sz="12" w:space="0"/>
              <w:left w:val="nil"/>
              <w:bottom w:val="single" w:color="auto" w:sz="4" w:space="0"/>
              <w:right w:val="single" w:color="auto" w:sz="4" w:space="0"/>
            </w:tcBorders>
            <w:shd w:val="clear"/>
            <w:vAlign w:val="center"/>
          </w:tcPr>
          <w:p w14:paraId="1DA8DA49">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192" w:type="dxa"/>
            <w:tcBorders>
              <w:top w:val="single" w:color="auto" w:sz="12" w:space="0"/>
              <w:left w:val="nil"/>
              <w:bottom w:val="single" w:color="auto" w:sz="4" w:space="0"/>
              <w:right w:val="single" w:color="auto" w:sz="12" w:space="0"/>
            </w:tcBorders>
            <w:shd w:val="clear"/>
            <w:vAlign w:val="center"/>
          </w:tcPr>
          <w:p w14:paraId="1754CF1C">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r>
      <w:tr w14:paraId="46397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cantSplit/>
          <w:trHeight w:val="454" w:hRule="atLeast"/>
          <w:jc w:val="center"/>
        </w:trPr>
        <w:tc>
          <w:tcPr>
            <w:tcW w:w="430" w:type="dxa"/>
            <w:tcBorders>
              <w:top w:val="single" w:color="auto" w:sz="4" w:space="0"/>
              <w:left w:val="single" w:color="auto" w:sz="12" w:space="0"/>
              <w:bottom w:val="single" w:color="auto" w:sz="4" w:space="0"/>
              <w:right w:val="single" w:color="auto" w:sz="4" w:space="0"/>
            </w:tcBorders>
            <w:shd w:val="clear"/>
            <w:vAlign w:val="center"/>
          </w:tcPr>
          <w:p w14:paraId="4F956C24">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711" w:type="dxa"/>
            <w:tcBorders>
              <w:top w:val="single" w:color="auto" w:sz="4" w:space="0"/>
              <w:left w:val="nil"/>
              <w:bottom w:val="single" w:color="auto" w:sz="4" w:space="0"/>
              <w:right w:val="single" w:color="auto" w:sz="6" w:space="0"/>
            </w:tcBorders>
            <w:shd w:val="clear"/>
            <w:vAlign w:val="center"/>
          </w:tcPr>
          <w:p w14:paraId="07D14A7F">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484" w:type="dxa"/>
            <w:tcBorders>
              <w:top w:val="single" w:color="auto" w:sz="4" w:space="0"/>
              <w:left w:val="nil"/>
              <w:bottom w:val="single" w:color="auto" w:sz="4" w:space="0"/>
              <w:right w:val="single" w:color="auto" w:sz="4" w:space="0"/>
            </w:tcBorders>
            <w:shd w:val="clear"/>
            <w:vAlign w:val="center"/>
          </w:tcPr>
          <w:p w14:paraId="297A3B01">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325" w:type="dxa"/>
            <w:tcBorders>
              <w:top w:val="single" w:color="auto" w:sz="4" w:space="0"/>
              <w:left w:val="nil"/>
              <w:bottom w:val="single" w:color="auto" w:sz="4" w:space="0"/>
              <w:right w:val="single" w:color="auto" w:sz="4" w:space="0"/>
            </w:tcBorders>
            <w:shd w:val="clear"/>
            <w:vAlign w:val="center"/>
          </w:tcPr>
          <w:p w14:paraId="171378DD">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301" w:type="dxa"/>
            <w:tcBorders>
              <w:top w:val="single" w:color="auto" w:sz="4" w:space="0"/>
              <w:left w:val="nil"/>
              <w:bottom w:val="single" w:color="auto" w:sz="4" w:space="0"/>
              <w:right w:val="single" w:color="auto" w:sz="4" w:space="0"/>
            </w:tcBorders>
            <w:shd w:val="clear"/>
            <w:vAlign w:val="center"/>
          </w:tcPr>
          <w:p w14:paraId="56D2296F">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478" w:type="dxa"/>
            <w:tcBorders>
              <w:top w:val="single" w:color="auto" w:sz="4" w:space="0"/>
              <w:left w:val="nil"/>
              <w:bottom w:val="single" w:color="auto" w:sz="4" w:space="0"/>
              <w:right w:val="single" w:color="auto" w:sz="4" w:space="0"/>
            </w:tcBorders>
            <w:shd w:val="clear"/>
            <w:vAlign w:val="center"/>
          </w:tcPr>
          <w:p w14:paraId="0F5E7DB1">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954" w:type="dxa"/>
            <w:tcBorders>
              <w:top w:val="single" w:color="auto" w:sz="4" w:space="0"/>
              <w:left w:val="nil"/>
              <w:bottom w:val="single" w:color="auto" w:sz="4" w:space="0"/>
              <w:right w:val="single" w:color="auto" w:sz="4" w:space="0"/>
            </w:tcBorders>
            <w:shd w:val="clear"/>
            <w:vAlign w:val="center"/>
          </w:tcPr>
          <w:p w14:paraId="2E7CB252">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074" w:type="dxa"/>
            <w:tcBorders>
              <w:top w:val="single" w:color="auto" w:sz="4" w:space="0"/>
              <w:left w:val="nil"/>
              <w:bottom w:val="single" w:color="auto" w:sz="4" w:space="0"/>
              <w:right w:val="single" w:color="auto" w:sz="4" w:space="0"/>
            </w:tcBorders>
            <w:shd w:val="clear"/>
            <w:vAlign w:val="center"/>
          </w:tcPr>
          <w:p w14:paraId="0F073C68">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189" w:type="dxa"/>
            <w:tcBorders>
              <w:top w:val="single" w:color="auto" w:sz="4" w:space="0"/>
              <w:left w:val="nil"/>
              <w:bottom w:val="single" w:color="auto" w:sz="4" w:space="0"/>
              <w:right w:val="single" w:color="auto" w:sz="4" w:space="0"/>
            </w:tcBorders>
            <w:shd w:val="clear"/>
            <w:vAlign w:val="center"/>
          </w:tcPr>
          <w:p w14:paraId="1F01CFA1">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192" w:type="dxa"/>
            <w:tcBorders>
              <w:top w:val="single" w:color="auto" w:sz="4" w:space="0"/>
              <w:left w:val="nil"/>
              <w:bottom w:val="single" w:color="auto" w:sz="4" w:space="0"/>
              <w:right w:val="single" w:color="auto" w:sz="12" w:space="0"/>
            </w:tcBorders>
            <w:shd w:val="clear"/>
            <w:vAlign w:val="center"/>
          </w:tcPr>
          <w:p w14:paraId="0B0BA3F5">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r>
      <w:tr w14:paraId="2377DA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cantSplit/>
          <w:trHeight w:val="454" w:hRule="atLeast"/>
          <w:jc w:val="center"/>
        </w:trPr>
        <w:tc>
          <w:tcPr>
            <w:tcW w:w="430" w:type="dxa"/>
            <w:tcBorders>
              <w:top w:val="single" w:color="auto" w:sz="4" w:space="0"/>
              <w:left w:val="single" w:color="auto" w:sz="12" w:space="0"/>
              <w:bottom w:val="single" w:color="auto" w:sz="4" w:space="0"/>
              <w:right w:val="single" w:color="auto" w:sz="4" w:space="0"/>
            </w:tcBorders>
            <w:shd w:val="clear"/>
            <w:vAlign w:val="center"/>
          </w:tcPr>
          <w:p w14:paraId="3608BB99">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711" w:type="dxa"/>
            <w:tcBorders>
              <w:top w:val="single" w:color="auto" w:sz="4" w:space="0"/>
              <w:left w:val="nil"/>
              <w:bottom w:val="single" w:color="auto" w:sz="4" w:space="0"/>
              <w:right w:val="single" w:color="auto" w:sz="6" w:space="0"/>
            </w:tcBorders>
            <w:shd w:val="clear"/>
            <w:vAlign w:val="center"/>
          </w:tcPr>
          <w:p w14:paraId="3C3E7F5C">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484" w:type="dxa"/>
            <w:tcBorders>
              <w:top w:val="single" w:color="auto" w:sz="4" w:space="0"/>
              <w:left w:val="nil"/>
              <w:bottom w:val="single" w:color="auto" w:sz="4" w:space="0"/>
              <w:right w:val="single" w:color="auto" w:sz="4" w:space="0"/>
            </w:tcBorders>
            <w:shd w:val="clear"/>
            <w:vAlign w:val="center"/>
          </w:tcPr>
          <w:p w14:paraId="1DD350FA">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325" w:type="dxa"/>
            <w:tcBorders>
              <w:top w:val="single" w:color="auto" w:sz="4" w:space="0"/>
              <w:left w:val="nil"/>
              <w:bottom w:val="single" w:color="auto" w:sz="4" w:space="0"/>
              <w:right w:val="single" w:color="auto" w:sz="4" w:space="0"/>
            </w:tcBorders>
            <w:shd w:val="clear"/>
            <w:vAlign w:val="center"/>
          </w:tcPr>
          <w:p w14:paraId="76A72272">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301" w:type="dxa"/>
            <w:tcBorders>
              <w:top w:val="single" w:color="auto" w:sz="4" w:space="0"/>
              <w:left w:val="nil"/>
              <w:bottom w:val="single" w:color="auto" w:sz="4" w:space="0"/>
              <w:right w:val="single" w:color="auto" w:sz="4" w:space="0"/>
            </w:tcBorders>
            <w:shd w:val="clear"/>
            <w:vAlign w:val="center"/>
          </w:tcPr>
          <w:p w14:paraId="6985E015">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478" w:type="dxa"/>
            <w:tcBorders>
              <w:top w:val="single" w:color="auto" w:sz="4" w:space="0"/>
              <w:left w:val="nil"/>
              <w:bottom w:val="single" w:color="auto" w:sz="4" w:space="0"/>
              <w:right w:val="single" w:color="auto" w:sz="4" w:space="0"/>
            </w:tcBorders>
            <w:shd w:val="clear"/>
            <w:vAlign w:val="center"/>
          </w:tcPr>
          <w:p w14:paraId="0D29FF18">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954" w:type="dxa"/>
            <w:tcBorders>
              <w:top w:val="single" w:color="auto" w:sz="4" w:space="0"/>
              <w:left w:val="nil"/>
              <w:bottom w:val="single" w:color="auto" w:sz="4" w:space="0"/>
              <w:right w:val="single" w:color="auto" w:sz="4" w:space="0"/>
            </w:tcBorders>
            <w:shd w:val="clear"/>
            <w:vAlign w:val="center"/>
          </w:tcPr>
          <w:p w14:paraId="28A917A9">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074" w:type="dxa"/>
            <w:tcBorders>
              <w:top w:val="single" w:color="auto" w:sz="4" w:space="0"/>
              <w:left w:val="nil"/>
              <w:bottom w:val="single" w:color="auto" w:sz="4" w:space="0"/>
              <w:right w:val="single" w:color="auto" w:sz="4" w:space="0"/>
            </w:tcBorders>
            <w:shd w:val="clear"/>
            <w:vAlign w:val="center"/>
          </w:tcPr>
          <w:p w14:paraId="5AA3886F">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189" w:type="dxa"/>
            <w:tcBorders>
              <w:top w:val="single" w:color="auto" w:sz="4" w:space="0"/>
              <w:left w:val="nil"/>
              <w:bottom w:val="single" w:color="auto" w:sz="4" w:space="0"/>
              <w:right w:val="single" w:color="auto" w:sz="4" w:space="0"/>
            </w:tcBorders>
            <w:shd w:val="clear"/>
            <w:vAlign w:val="center"/>
          </w:tcPr>
          <w:p w14:paraId="19C62D87">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192" w:type="dxa"/>
            <w:tcBorders>
              <w:top w:val="single" w:color="auto" w:sz="4" w:space="0"/>
              <w:left w:val="nil"/>
              <w:bottom w:val="single" w:color="auto" w:sz="4" w:space="0"/>
              <w:right w:val="single" w:color="auto" w:sz="12" w:space="0"/>
            </w:tcBorders>
            <w:shd w:val="clear"/>
            <w:vAlign w:val="center"/>
          </w:tcPr>
          <w:p w14:paraId="2A89817C">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r>
      <w:tr w14:paraId="2CCCC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cantSplit/>
          <w:trHeight w:val="454" w:hRule="atLeast"/>
          <w:jc w:val="center"/>
        </w:trPr>
        <w:tc>
          <w:tcPr>
            <w:tcW w:w="430" w:type="dxa"/>
            <w:tcBorders>
              <w:top w:val="single" w:color="auto" w:sz="4" w:space="0"/>
              <w:left w:val="single" w:color="auto" w:sz="12" w:space="0"/>
              <w:bottom w:val="single" w:color="auto" w:sz="4" w:space="0"/>
              <w:right w:val="single" w:color="auto" w:sz="4" w:space="0"/>
            </w:tcBorders>
            <w:shd w:val="clear"/>
            <w:vAlign w:val="center"/>
          </w:tcPr>
          <w:p w14:paraId="41ACEC85">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711" w:type="dxa"/>
            <w:tcBorders>
              <w:top w:val="single" w:color="auto" w:sz="4" w:space="0"/>
              <w:left w:val="nil"/>
              <w:bottom w:val="single" w:color="auto" w:sz="4" w:space="0"/>
              <w:right w:val="single" w:color="auto" w:sz="6" w:space="0"/>
            </w:tcBorders>
            <w:shd w:val="clear"/>
            <w:vAlign w:val="center"/>
          </w:tcPr>
          <w:p w14:paraId="63529753">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484" w:type="dxa"/>
            <w:tcBorders>
              <w:top w:val="single" w:color="auto" w:sz="4" w:space="0"/>
              <w:left w:val="nil"/>
              <w:bottom w:val="single" w:color="auto" w:sz="4" w:space="0"/>
              <w:right w:val="single" w:color="auto" w:sz="4" w:space="0"/>
            </w:tcBorders>
            <w:shd w:val="clear"/>
            <w:vAlign w:val="center"/>
          </w:tcPr>
          <w:p w14:paraId="51E136D8">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325" w:type="dxa"/>
            <w:tcBorders>
              <w:top w:val="single" w:color="auto" w:sz="4" w:space="0"/>
              <w:left w:val="nil"/>
              <w:bottom w:val="single" w:color="auto" w:sz="4" w:space="0"/>
              <w:right w:val="single" w:color="auto" w:sz="4" w:space="0"/>
            </w:tcBorders>
            <w:shd w:val="clear"/>
            <w:vAlign w:val="center"/>
          </w:tcPr>
          <w:p w14:paraId="6622E682">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301" w:type="dxa"/>
            <w:tcBorders>
              <w:top w:val="single" w:color="auto" w:sz="4" w:space="0"/>
              <w:left w:val="nil"/>
              <w:bottom w:val="single" w:color="auto" w:sz="4" w:space="0"/>
              <w:right w:val="single" w:color="auto" w:sz="4" w:space="0"/>
            </w:tcBorders>
            <w:shd w:val="clear"/>
            <w:vAlign w:val="center"/>
          </w:tcPr>
          <w:p w14:paraId="4AD5B7A0">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478" w:type="dxa"/>
            <w:tcBorders>
              <w:top w:val="single" w:color="auto" w:sz="4" w:space="0"/>
              <w:left w:val="nil"/>
              <w:bottom w:val="single" w:color="auto" w:sz="4" w:space="0"/>
              <w:right w:val="single" w:color="auto" w:sz="4" w:space="0"/>
            </w:tcBorders>
            <w:shd w:val="clear"/>
            <w:vAlign w:val="center"/>
          </w:tcPr>
          <w:p w14:paraId="035CFE80">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954" w:type="dxa"/>
            <w:tcBorders>
              <w:top w:val="single" w:color="auto" w:sz="4" w:space="0"/>
              <w:left w:val="nil"/>
              <w:bottom w:val="single" w:color="auto" w:sz="4" w:space="0"/>
              <w:right w:val="single" w:color="auto" w:sz="4" w:space="0"/>
            </w:tcBorders>
            <w:shd w:val="clear"/>
            <w:vAlign w:val="center"/>
          </w:tcPr>
          <w:p w14:paraId="34FD0B80">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074" w:type="dxa"/>
            <w:tcBorders>
              <w:top w:val="single" w:color="auto" w:sz="4" w:space="0"/>
              <w:left w:val="nil"/>
              <w:bottom w:val="single" w:color="auto" w:sz="4" w:space="0"/>
              <w:right w:val="single" w:color="auto" w:sz="4" w:space="0"/>
            </w:tcBorders>
            <w:shd w:val="clear"/>
            <w:vAlign w:val="center"/>
          </w:tcPr>
          <w:p w14:paraId="02263052">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189" w:type="dxa"/>
            <w:tcBorders>
              <w:top w:val="single" w:color="auto" w:sz="4" w:space="0"/>
              <w:left w:val="nil"/>
              <w:bottom w:val="single" w:color="auto" w:sz="4" w:space="0"/>
              <w:right w:val="single" w:color="auto" w:sz="4" w:space="0"/>
            </w:tcBorders>
            <w:shd w:val="clear"/>
            <w:vAlign w:val="center"/>
          </w:tcPr>
          <w:p w14:paraId="7CB54F12">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192" w:type="dxa"/>
            <w:tcBorders>
              <w:top w:val="single" w:color="auto" w:sz="4" w:space="0"/>
              <w:left w:val="nil"/>
              <w:bottom w:val="single" w:color="auto" w:sz="4" w:space="0"/>
              <w:right w:val="single" w:color="auto" w:sz="12" w:space="0"/>
            </w:tcBorders>
            <w:shd w:val="clear"/>
            <w:vAlign w:val="center"/>
          </w:tcPr>
          <w:p w14:paraId="321A17FD">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r>
      <w:tr w14:paraId="6AE06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0" w:type="dxa"/>
            <w:tcBorders>
              <w:top w:val="single" w:color="auto" w:sz="4" w:space="0"/>
              <w:left w:val="single" w:color="auto" w:sz="12" w:space="0"/>
              <w:bottom w:val="single" w:color="auto" w:sz="4" w:space="0"/>
              <w:right w:val="single" w:color="auto" w:sz="4" w:space="0"/>
            </w:tcBorders>
            <w:shd w:val="clear"/>
            <w:vAlign w:val="center"/>
          </w:tcPr>
          <w:p w14:paraId="669DC45A">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711" w:type="dxa"/>
            <w:tcBorders>
              <w:top w:val="single" w:color="auto" w:sz="4" w:space="0"/>
              <w:left w:val="nil"/>
              <w:bottom w:val="single" w:color="auto" w:sz="4" w:space="0"/>
              <w:right w:val="single" w:color="auto" w:sz="6" w:space="0"/>
            </w:tcBorders>
            <w:shd w:val="clear"/>
            <w:vAlign w:val="center"/>
          </w:tcPr>
          <w:p w14:paraId="07D79CD9">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484" w:type="dxa"/>
            <w:tcBorders>
              <w:top w:val="single" w:color="auto" w:sz="4" w:space="0"/>
              <w:left w:val="nil"/>
              <w:bottom w:val="single" w:color="auto" w:sz="4" w:space="0"/>
              <w:right w:val="single" w:color="auto" w:sz="4" w:space="0"/>
            </w:tcBorders>
            <w:shd w:val="clear"/>
            <w:vAlign w:val="center"/>
          </w:tcPr>
          <w:p w14:paraId="64E2ECE7">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325" w:type="dxa"/>
            <w:tcBorders>
              <w:top w:val="single" w:color="auto" w:sz="4" w:space="0"/>
              <w:left w:val="nil"/>
              <w:bottom w:val="single" w:color="auto" w:sz="4" w:space="0"/>
              <w:right w:val="single" w:color="auto" w:sz="4" w:space="0"/>
            </w:tcBorders>
            <w:shd w:val="clear"/>
            <w:vAlign w:val="center"/>
          </w:tcPr>
          <w:p w14:paraId="4F26F19E">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301" w:type="dxa"/>
            <w:tcBorders>
              <w:top w:val="single" w:color="auto" w:sz="4" w:space="0"/>
              <w:left w:val="nil"/>
              <w:bottom w:val="single" w:color="auto" w:sz="4" w:space="0"/>
              <w:right w:val="single" w:color="auto" w:sz="4" w:space="0"/>
            </w:tcBorders>
            <w:shd w:val="clear"/>
            <w:vAlign w:val="center"/>
          </w:tcPr>
          <w:p w14:paraId="0C617DA4">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478" w:type="dxa"/>
            <w:tcBorders>
              <w:top w:val="single" w:color="auto" w:sz="4" w:space="0"/>
              <w:left w:val="nil"/>
              <w:bottom w:val="single" w:color="auto" w:sz="4" w:space="0"/>
              <w:right w:val="single" w:color="auto" w:sz="4" w:space="0"/>
            </w:tcBorders>
            <w:shd w:val="clear"/>
            <w:vAlign w:val="center"/>
          </w:tcPr>
          <w:p w14:paraId="1CD5321E">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954" w:type="dxa"/>
            <w:tcBorders>
              <w:top w:val="single" w:color="auto" w:sz="4" w:space="0"/>
              <w:left w:val="nil"/>
              <w:bottom w:val="single" w:color="auto" w:sz="4" w:space="0"/>
              <w:right w:val="single" w:color="auto" w:sz="4" w:space="0"/>
            </w:tcBorders>
            <w:shd w:val="clear"/>
            <w:vAlign w:val="center"/>
          </w:tcPr>
          <w:p w14:paraId="07FFE9E7">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074" w:type="dxa"/>
            <w:tcBorders>
              <w:top w:val="single" w:color="auto" w:sz="4" w:space="0"/>
              <w:left w:val="nil"/>
              <w:bottom w:val="single" w:color="auto" w:sz="4" w:space="0"/>
              <w:right w:val="single" w:color="auto" w:sz="4" w:space="0"/>
            </w:tcBorders>
            <w:shd w:val="clear"/>
            <w:vAlign w:val="center"/>
          </w:tcPr>
          <w:p w14:paraId="10D8ECB1">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189" w:type="dxa"/>
            <w:tcBorders>
              <w:top w:val="single" w:color="auto" w:sz="4" w:space="0"/>
              <w:left w:val="nil"/>
              <w:bottom w:val="single" w:color="auto" w:sz="4" w:space="0"/>
              <w:right w:val="single" w:color="auto" w:sz="4" w:space="0"/>
            </w:tcBorders>
            <w:shd w:val="clear"/>
            <w:vAlign w:val="center"/>
          </w:tcPr>
          <w:p w14:paraId="6E44BE0A">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192" w:type="dxa"/>
            <w:tcBorders>
              <w:top w:val="single" w:color="auto" w:sz="4" w:space="0"/>
              <w:left w:val="nil"/>
              <w:bottom w:val="single" w:color="auto" w:sz="4" w:space="0"/>
              <w:right w:val="single" w:color="auto" w:sz="12" w:space="0"/>
            </w:tcBorders>
            <w:shd w:val="clear"/>
            <w:vAlign w:val="center"/>
          </w:tcPr>
          <w:p w14:paraId="24A5CE0F">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r>
      <w:tr w14:paraId="0CFBC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cantSplit/>
          <w:trHeight w:val="454" w:hRule="atLeast"/>
          <w:jc w:val="center"/>
        </w:trPr>
        <w:tc>
          <w:tcPr>
            <w:tcW w:w="430" w:type="dxa"/>
            <w:tcBorders>
              <w:top w:val="single" w:color="auto" w:sz="4" w:space="0"/>
              <w:left w:val="single" w:color="auto" w:sz="12" w:space="0"/>
              <w:bottom w:val="single" w:color="auto" w:sz="12" w:space="0"/>
              <w:right w:val="single" w:color="auto" w:sz="4" w:space="0"/>
            </w:tcBorders>
            <w:shd w:val="clear"/>
            <w:vAlign w:val="center"/>
          </w:tcPr>
          <w:p w14:paraId="61BF2D75">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711" w:type="dxa"/>
            <w:tcBorders>
              <w:top w:val="single" w:color="auto" w:sz="4" w:space="0"/>
              <w:left w:val="nil"/>
              <w:bottom w:val="single" w:color="auto" w:sz="12" w:space="0"/>
              <w:right w:val="single" w:color="auto" w:sz="6" w:space="0"/>
            </w:tcBorders>
            <w:shd w:val="clear"/>
            <w:vAlign w:val="center"/>
          </w:tcPr>
          <w:p w14:paraId="28A7F4C0">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484" w:type="dxa"/>
            <w:tcBorders>
              <w:top w:val="single" w:color="auto" w:sz="4" w:space="0"/>
              <w:left w:val="nil"/>
              <w:bottom w:val="single" w:color="auto" w:sz="12" w:space="0"/>
              <w:right w:val="single" w:color="auto" w:sz="4" w:space="0"/>
            </w:tcBorders>
            <w:shd w:val="clear"/>
            <w:vAlign w:val="center"/>
          </w:tcPr>
          <w:p w14:paraId="4D685516">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325" w:type="dxa"/>
            <w:tcBorders>
              <w:top w:val="single" w:color="auto" w:sz="4" w:space="0"/>
              <w:left w:val="nil"/>
              <w:bottom w:val="single" w:color="auto" w:sz="12" w:space="0"/>
              <w:right w:val="single" w:color="auto" w:sz="4" w:space="0"/>
            </w:tcBorders>
            <w:shd w:val="clear"/>
            <w:vAlign w:val="center"/>
          </w:tcPr>
          <w:p w14:paraId="3AB31B9B">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301" w:type="dxa"/>
            <w:tcBorders>
              <w:top w:val="single" w:color="auto" w:sz="4" w:space="0"/>
              <w:left w:val="nil"/>
              <w:bottom w:val="single" w:color="auto" w:sz="12" w:space="0"/>
              <w:right w:val="single" w:color="auto" w:sz="4" w:space="0"/>
            </w:tcBorders>
            <w:shd w:val="clear"/>
            <w:vAlign w:val="center"/>
          </w:tcPr>
          <w:p w14:paraId="50C68AED">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478" w:type="dxa"/>
            <w:tcBorders>
              <w:top w:val="single" w:color="auto" w:sz="4" w:space="0"/>
              <w:left w:val="nil"/>
              <w:bottom w:val="single" w:color="auto" w:sz="12" w:space="0"/>
              <w:right w:val="single" w:color="auto" w:sz="4" w:space="0"/>
            </w:tcBorders>
            <w:shd w:val="clear"/>
            <w:vAlign w:val="center"/>
          </w:tcPr>
          <w:p w14:paraId="31245D26">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954" w:type="dxa"/>
            <w:tcBorders>
              <w:top w:val="single" w:color="auto" w:sz="4" w:space="0"/>
              <w:left w:val="nil"/>
              <w:bottom w:val="single" w:color="auto" w:sz="12" w:space="0"/>
              <w:right w:val="single" w:color="auto" w:sz="4" w:space="0"/>
            </w:tcBorders>
            <w:shd w:val="clear"/>
            <w:vAlign w:val="center"/>
          </w:tcPr>
          <w:p w14:paraId="7CCB4CE4">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074" w:type="dxa"/>
            <w:tcBorders>
              <w:top w:val="single" w:color="auto" w:sz="4" w:space="0"/>
              <w:left w:val="nil"/>
              <w:bottom w:val="single" w:color="auto" w:sz="12" w:space="0"/>
              <w:right w:val="single" w:color="auto" w:sz="4" w:space="0"/>
            </w:tcBorders>
            <w:shd w:val="clear"/>
            <w:vAlign w:val="center"/>
          </w:tcPr>
          <w:p w14:paraId="3CACD87C">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189" w:type="dxa"/>
            <w:tcBorders>
              <w:top w:val="single" w:color="auto" w:sz="4" w:space="0"/>
              <w:left w:val="nil"/>
              <w:bottom w:val="single" w:color="auto" w:sz="12" w:space="0"/>
              <w:right w:val="single" w:color="auto" w:sz="4" w:space="0"/>
            </w:tcBorders>
            <w:shd w:val="clear"/>
            <w:vAlign w:val="center"/>
          </w:tcPr>
          <w:p w14:paraId="7D99CE3B">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c>
          <w:tcPr>
            <w:tcW w:w="1192" w:type="dxa"/>
            <w:tcBorders>
              <w:top w:val="single" w:color="auto" w:sz="4" w:space="0"/>
              <w:left w:val="nil"/>
              <w:bottom w:val="single" w:color="auto" w:sz="12" w:space="0"/>
              <w:right w:val="single" w:color="auto" w:sz="12" w:space="0"/>
            </w:tcBorders>
            <w:shd w:val="clear"/>
            <w:vAlign w:val="center"/>
          </w:tcPr>
          <w:p w14:paraId="7875BFD5">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22"/>
                <w:szCs w:val="22"/>
                <w:bdr w:val="none" w:color="auto" w:sz="0" w:space="0"/>
              </w:rPr>
            </w:pPr>
          </w:p>
        </w:tc>
      </w:tr>
    </w:tbl>
    <w:p w14:paraId="34818999">
      <w:pPr>
        <w:keepNext w:val="0"/>
        <w:keepLines w:val="0"/>
        <w:widowControl/>
        <w:suppressLineNumbers w:val="0"/>
        <w:spacing w:before="0" w:beforeAutospacing="1" w:after="0" w:afterAutospacing="0" w:line="400" w:lineRule="exact"/>
        <w:ind w:left="0" w:right="0" w:firstLine="420" w:firstLineChars="200"/>
        <w:jc w:val="left"/>
        <w:rPr>
          <w:rFonts w:hint="eastAsia" w:ascii="宋体" w:hAnsi="宋体" w:eastAsia="宋体" w:cs="Calibri"/>
          <w:kern w:val="2"/>
          <w:sz w:val="24"/>
          <w:szCs w:val="24"/>
        </w:rPr>
      </w:pPr>
      <w:r>
        <w:rPr>
          <w:rFonts w:hint="eastAsia" w:ascii="宋体" w:hAnsi="宋体" w:eastAsia="宋体" w:cs="宋体"/>
          <w:color w:val="000000"/>
          <w:kern w:val="2"/>
          <w:sz w:val="21"/>
          <w:szCs w:val="21"/>
          <w:lang w:val="en-US" w:eastAsia="zh-CN" w:bidi="ar"/>
        </w:rPr>
        <w:t>注：拟投入本项目所有人员须按评分表要求提供相关证书扫描件，以及投标截止前6个月的社保证明原件扫描件，并加盖公章。</w:t>
      </w:r>
    </w:p>
    <w:p w14:paraId="7199E794">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72EF0A34">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65E4F1C5">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07A58814">
      <w:pPr>
        <w:pStyle w:val="12"/>
        <w:keepNext w:val="0"/>
        <w:keepLines w:val="0"/>
        <w:widowControl/>
        <w:suppressLineNumbers w:val="0"/>
        <w:spacing w:before="0" w:beforeAutospacing="1"/>
        <w:ind w:left="0" w:right="0"/>
        <w:rPr>
          <w:rFonts w:hint="eastAsia" w:ascii="宋体" w:hAnsi="宋体" w:eastAsia="宋体" w:cs="Times New Roman"/>
          <w:kern w:val="2"/>
          <w:sz w:val="22"/>
          <w:szCs w:val="22"/>
        </w:rPr>
      </w:pPr>
      <w:r>
        <w:rPr>
          <w:rFonts w:hint="eastAsia" w:ascii="宋体" w:hAnsi="宋体" w:eastAsia="宋体" w:cs="Times New Roman"/>
          <w:kern w:val="2"/>
          <w:sz w:val="22"/>
          <w:szCs w:val="22"/>
        </w:rPr>
        <w:t xml:space="preserve"> </w:t>
      </w:r>
    </w:p>
    <w:p w14:paraId="6A76AB2C">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22823CE3">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17A6AC44">
      <w:pPr>
        <w:pStyle w:val="12"/>
        <w:keepNext w:val="0"/>
        <w:keepLines w:val="0"/>
        <w:widowControl/>
        <w:suppressLineNumbers w:val="0"/>
        <w:spacing w:before="0" w:beforeAutospacing="1"/>
        <w:ind w:left="0" w:right="0"/>
        <w:rPr>
          <w:rFonts w:hint="eastAsia" w:ascii="宋体" w:hAnsi="宋体" w:eastAsia="宋体" w:cs="Times New Roman"/>
          <w:kern w:val="2"/>
          <w:sz w:val="22"/>
          <w:szCs w:val="22"/>
        </w:rPr>
      </w:pPr>
      <w:r>
        <w:rPr>
          <w:rFonts w:hint="eastAsia" w:ascii="宋体" w:hAnsi="宋体" w:eastAsia="宋体" w:cs="Times New Roman"/>
          <w:kern w:val="2"/>
          <w:sz w:val="22"/>
          <w:szCs w:val="22"/>
        </w:rPr>
        <w:t xml:space="preserve"> </w:t>
      </w:r>
    </w:p>
    <w:p w14:paraId="78D7B021">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7C59B9DD">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195131CE">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 xml:space="preserve"> </w:t>
      </w:r>
    </w:p>
    <w:p w14:paraId="6799E2DE">
      <w:pPr>
        <w:keepNext w:val="0"/>
        <w:keepLines w:val="0"/>
        <w:widowControl/>
        <w:suppressLineNumbers w:val="0"/>
        <w:spacing w:before="0" w:beforeAutospacing="1" w:after="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794DC69B">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5C90A955">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67D6D86B">
      <w:pPr>
        <w:keepNext w:val="0"/>
        <w:keepLines w:val="0"/>
        <w:widowControl/>
        <w:suppressLineNumbers w:val="0"/>
        <w:spacing w:before="0" w:beforeAutospacing="1" w:after="160" w:afterAutospacing="0" w:line="500" w:lineRule="exact"/>
        <w:ind w:left="0" w:right="0"/>
        <w:jc w:val="center"/>
        <w:outlineLvl w:val="1"/>
        <w:rPr>
          <w:rFonts w:hint="eastAsia" w:ascii="宋体" w:hAnsi="宋体" w:eastAsia="宋体" w:cs="宋体"/>
          <w:b/>
          <w:bCs w:val="0"/>
          <w:kern w:val="2"/>
          <w:sz w:val="28"/>
          <w:szCs w:val="28"/>
        </w:rPr>
      </w:pPr>
      <w:r>
        <w:rPr>
          <w:rFonts w:hint="eastAsia" w:ascii="宋体" w:hAnsi="宋体" w:eastAsia="宋体" w:cs="宋体"/>
          <w:b/>
          <w:bCs w:val="0"/>
          <w:color w:val="000000"/>
          <w:kern w:val="2"/>
          <w:sz w:val="28"/>
          <w:szCs w:val="28"/>
          <w:lang w:val="en-US" w:eastAsia="zh-CN" w:bidi="ar"/>
        </w:rPr>
        <w:br w:type="page"/>
      </w:r>
      <w:r>
        <w:rPr>
          <w:rFonts w:hint="eastAsia" w:ascii="宋体" w:hAnsi="宋体" w:eastAsia="宋体" w:cs="宋体"/>
          <w:b/>
          <w:bCs w:val="0"/>
          <w:color w:val="000000"/>
          <w:kern w:val="2"/>
          <w:sz w:val="28"/>
          <w:szCs w:val="28"/>
          <w:lang w:val="en-US" w:eastAsia="zh-CN" w:bidi="ar"/>
        </w:rPr>
        <w:t>七、</w:t>
      </w:r>
      <w:r>
        <w:rPr>
          <w:rFonts w:hint="eastAsia" w:ascii="宋体" w:hAnsi="宋体" w:eastAsia="宋体" w:cs="宋体"/>
          <w:b w:val="0"/>
          <w:bCs/>
          <w:color w:val="000000"/>
          <w:kern w:val="2"/>
          <w:sz w:val="32"/>
          <w:szCs w:val="32"/>
          <w:lang w:val="en-US" w:eastAsia="zh-CN" w:bidi="ar"/>
        </w:rPr>
        <w:t>投标单位2021年1月1日至今的类似检测业绩</w:t>
      </w:r>
    </w:p>
    <w:p w14:paraId="439FA631">
      <w:pPr>
        <w:pStyle w:val="12"/>
        <w:keepNext w:val="0"/>
        <w:keepLines w:val="0"/>
        <w:widowControl/>
        <w:suppressLineNumbers w:val="0"/>
        <w:adjustRightInd w:val="0"/>
        <w:snapToGrid w:val="0"/>
        <w:spacing w:before="0" w:beforeAutospacing="1" w:line="240" w:lineRule="exact"/>
        <w:ind w:left="0" w:right="0"/>
        <w:jc w:val="center"/>
        <w:rPr>
          <w:rFonts w:hint="eastAsia" w:ascii="宋体" w:hAnsi="宋体" w:eastAsia="宋体" w:cs="Times New Roman"/>
          <w:b/>
          <w:bCs w:val="0"/>
          <w:kern w:val="2"/>
          <w:sz w:val="30"/>
          <w:szCs w:val="30"/>
        </w:rPr>
      </w:pPr>
      <w:r>
        <w:rPr>
          <w:rFonts w:hint="eastAsia" w:ascii="宋体" w:hAnsi="宋体" w:eastAsia="宋体" w:cs="Times New Roman"/>
          <w:b/>
          <w:bCs w:val="0"/>
          <w:kern w:val="2"/>
          <w:sz w:val="30"/>
          <w:szCs w:val="30"/>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61"/>
        <w:gridCol w:w="1980"/>
        <w:gridCol w:w="1980"/>
        <w:gridCol w:w="2241"/>
        <w:gridCol w:w="1250"/>
        <w:gridCol w:w="1450"/>
      </w:tblGrid>
      <w:tr w14:paraId="3608B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top w:val="single" w:color="auto" w:sz="12" w:space="0"/>
              <w:left w:val="single" w:color="auto" w:sz="12" w:space="0"/>
              <w:bottom w:val="single" w:color="auto" w:sz="4" w:space="0"/>
              <w:right w:val="single" w:color="auto" w:sz="4" w:space="0"/>
            </w:tcBorders>
            <w:shd w:val="clear"/>
            <w:vAlign w:val="center"/>
          </w:tcPr>
          <w:p w14:paraId="469E3888">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b/>
                <w:bCs w:val="0"/>
                <w:kern w:val="2"/>
                <w:sz w:val="22"/>
                <w:szCs w:val="22"/>
                <w:bdr w:val="none" w:color="auto" w:sz="0" w:space="0"/>
              </w:rPr>
            </w:pPr>
            <w:r>
              <w:rPr>
                <w:rFonts w:hint="eastAsia" w:ascii="宋体" w:hAnsi="宋体" w:eastAsia="宋体" w:cs="宋体"/>
                <w:b/>
                <w:bCs w:val="0"/>
                <w:color w:val="000000"/>
                <w:kern w:val="2"/>
                <w:sz w:val="22"/>
                <w:szCs w:val="22"/>
                <w:bdr w:val="none" w:color="auto" w:sz="0" w:space="0"/>
                <w:lang w:val="en-US" w:eastAsia="zh-CN" w:bidi="ar"/>
              </w:rPr>
              <w:t>序号</w:t>
            </w:r>
          </w:p>
        </w:tc>
        <w:tc>
          <w:tcPr>
            <w:tcW w:w="1980" w:type="dxa"/>
            <w:tcBorders>
              <w:top w:val="single" w:color="auto" w:sz="12" w:space="0"/>
              <w:left w:val="single" w:color="auto" w:sz="4" w:space="0"/>
              <w:bottom w:val="single" w:color="auto" w:sz="4" w:space="0"/>
              <w:right w:val="single" w:color="auto" w:sz="4" w:space="0"/>
            </w:tcBorders>
            <w:shd w:val="clear"/>
            <w:vAlign w:val="center"/>
          </w:tcPr>
          <w:p w14:paraId="46F1E1CE">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b/>
                <w:bCs w:val="0"/>
                <w:kern w:val="2"/>
                <w:sz w:val="22"/>
                <w:szCs w:val="22"/>
                <w:bdr w:val="none" w:color="auto" w:sz="0" w:space="0"/>
              </w:rPr>
            </w:pPr>
            <w:r>
              <w:rPr>
                <w:rFonts w:hint="eastAsia" w:ascii="宋体" w:hAnsi="宋体" w:eastAsia="宋体" w:cs="宋体"/>
                <w:b/>
                <w:bCs w:val="0"/>
                <w:color w:val="000000"/>
                <w:kern w:val="2"/>
                <w:sz w:val="22"/>
                <w:szCs w:val="22"/>
                <w:bdr w:val="none" w:color="auto" w:sz="0" w:space="0"/>
                <w:lang w:val="en-US" w:eastAsia="zh-CN" w:bidi="ar"/>
              </w:rPr>
              <w:t>项目名称</w:t>
            </w:r>
          </w:p>
        </w:tc>
        <w:tc>
          <w:tcPr>
            <w:tcW w:w="1980" w:type="dxa"/>
            <w:tcBorders>
              <w:top w:val="single" w:color="auto" w:sz="12" w:space="0"/>
              <w:left w:val="single" w:color="auto" w:sz="4" w:space="0"/>
              <w:bottom w:val="single" w:color="auto" w:sz="4" w:space="0"/>
              <w:right w:val="single" w:color="auto" w:sz="4" w:space="0"/>
            </w:tcBorders>
            <w:shd w:val="clear"/>
            <w:vAlign w:val="center"/>
          </w:tcPr>
          <w:p w14:paraId="39B98757">
            <w:pPr>
              <w:keepNext w:val="0"/>
              <w:keepLines w:val="0"/>
              <w:widowControl/>
              <w:suppressLineNumbers w:val="0"/>
              <w:spacing w:before="0" w:beforeAutospacing="1" w:after="160" w:afterAutospacing="0" w:line="256" w:lineRule="auto"/>
              <w:ind w:left="149" w:right="0" w:hanging="149"/>
              <w:jc w:val="center"/>
              <w:rPr>
                <w:rFonts w:hint="eastAsia" w:ascii="宋体" w:hAnsi="宋体" w:eastAsia="宋体" w:cs="Calibri"/>
                <w:b/>
                <w:bCs w:val="0"/>
                <w:kern w:val="2"/>
                <w:sz w:val="22"/>
                <w:szCs w:val="22"/>
                <w:bdr w:val="none" w:color="auto" w:sz="0" w:space="0"/>
              </w:rPr>
            </w:pPr>
            <w:r>
              <w:rPr>
                <w:rFonts w:hint="eastAsia" w:ascii="宋体" w:hAnsi="宋体" w:eastAsia="宋体" w:cs="宋体"/>
                <w:b/>
                <w:bCs w:val="0"/>
                <w:color w:val="000000"/>
                <w:kern w:val="2"/>
                <w:sz w:val="22"/>
                <w:szCs w:val="22"/>
                <w:bdr w:val="none" w:color="auto" w:sz="0" w:space="0"/>
                <w:lang w:val="en-US" w:eastAsia="zh-CN" w:bidi="ar"/>
              </w:rPr>
              <w:t>业主名称</w:t>
            </w:r>
          </w:p>
        </w:tc>
        <w:tc>
          <w:tcPr>
            <w:tcW w:w="2241" w:type="dxa"/>
            <w:tcBorders>
              <w:top w:val="single" w:color="auto" w:sz="12" w:space="0"/>
              <w:left w:val="single" w:color="auto" w:sz="4" w:space="0"/>
              <w:bottom w:val="single" w:color="auto" w:sz="4" w:space="0"/>
              <w:right w:val="single" w:color="auto" w:sz="4" w:space="0"/>
            </w:tcBorders>
            <w:shd w:val="clear"/>
            <w:vAlign w:val="center"/>
          </w:tcPr>
          <w:p w14:paraId="6877AF25">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b/>
                <w:bCs w:val="0"/>
                <w:kern w:val="2"/>
                <w:sz w:val="22"/>
                <w:szCs w:val="22"/>
                <w:bdr w:val="none" w:color="auto" w:sz="0" w:space="0"/>
              </w:rPr>
            </w:pPr>
            <w:r>
              <w:rPr>
                <w:rFonts w:hint="eastAsia" w:ascii="宋体" w:hAnsi="宋体" w:eastAsia="宋体" w:cs="宋体"/>
                <w:b/>
                <w:bCs w:val="0"/>
                <w:color w:val="000000"/>
                <w:kern w:val="2"/>
                <w:sz w:val="22"/>
                <w:szCs w:val="22"/>
                <w:bdr w:val="none" w:color="auto" w:sz="0" w:space="0"/>
                <w:lang w:val="en-US" w:eastAsia="zh-CN" w:bidi="ar"/>
              </w:rPr>
              <w:t>试验检测项目内容</w:t>
            </w:r>
          </w:p>
        </w:tc>
        <w:tc>
          <w:tcPr>
            <w:tcW w:w="1250" w:type="dxa"/>
            <w:tcBorders>
              <w:top w:val="single" w:color="auto" w:sz="12" w:space="0"/>
              <w:left w:val="single" w:color="auto" w:sz="4" w:space="0"/>
              <w:bottom w:val="single" w:color="auto" w:sz="4" w:space="0"/>
              <w:right w:val="single" w:color="auto" w:sz="4" w:space="0"/>
            </w:tcBorders>
            <w:shd w:val="clear"/>
            <w:vAlign w:val="center"/>
          </w:tcPr>
          <w:p w14:paraId="249C70F6">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b/>
                <w:bCs w:val="0"/>
                <w:kern w:val="2"/>
                <w:sz w:val="22"/>
                <w:szCs w:val="22"/>
                <w:bdr w:val="none" w:color="auto" w:sz="0" w:space="0"/>
              </w:rPr>
            </w:pPr>
            <w:r>
              <w:rPr>
                <w:rFonts w:hint="eastAsia" w:ascii="宋体" w:hAnsi="宋体" w:eastAsia="宋体" w:cs="宋体"/>
                <w:b/>
                <w:bCs w:val="0"/>
                <w:color w:val="000000"/>
                <w:kern w:val="2"/>
                <w:sz w:val="22"/>
                <w:szCs w:val="22"/>
                <w:bdr w:val="none" w:color="auto" w:sz="0" w:space="0"/>
                <w:lang w:val="en-US" w:eastAsia="zh-CN" w:bidi="ar"/>
              </w:rPr>
              <w:t>合同金额（万元）</w:t>
            </w:r>
          </w:p>
        </w:tc>
        <w:tc>
          <w:tcPr>
            <w:tcW w:w="1450" w:type="dxa"/>
            <w:tcBorders>
              <w:top w:val="single" w:color="auto" w:sz="12" w:space="0"/>
              <w:left w:val="single" w:color="auto" w:sz="4" w:space="0"/>
              <w:bottom w:val="single" w:color="auto" w:sz="4" w:space="0"/>
              <w:right w:val="single" w:color="auto" w:sz="12" w:space="0"/>
            </w:tcBorders>
            <w:shd w:val="clear"/>
            <w:vAlign w:val="center"/>
          </w:tcPr>
          <w:p w14:paraId="49490E7D">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b/>
                <w:bCs w:val="0"/>
                <w:kern w:val="2"/>
                <w:sz w:val="22"/>
                <w:szCs w:val="22"/>
                <w:bdr w:val="none" w:color="auto" w:sz="0" w:space="0"/>
              </w:rPr>
            </w:pPr>
            <w:r>
              <w:rPr>
                <w:rFonts w:hint="eastAsia" w:ascii="宋体" w:hAnsi="宋体" w:eastAsia="宋体" w:cs="宋体"/>
                <w:b/>
                <w:bCs w:val="0"/>
                <w:color w:val="000000"/>
                <w:kern w:val="2"/>
                <w:sz w:val="22"/>
                <w:szCs w:val="22"/>
                <w:bdr w:val="none" w:color="auto" w:sz="0" w:space="0"/>
                <w:lang w:val="en-US" w:eastAsia="zh-CN" w:bidi="ar"/>
              </w:rPr>
              <w:t>签订时间</w:t>
            </w:r>
          </w:p>
        </w:tc>
      </w:tr>
      <w:tr w14:paraId="56925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607" w:hRule="atLeast"/>
          <w:jc w:val="center"/>
        </w:trPr>
        <w:tc>
          <w:tcPr>
            <w:tcW w:w="761" w:type="dxa"/>
            <w:tcBorders>
              <w:top w:val="single" w:color="auto" w:sz="4" w:space="0"/>
              <w:left w:val="single" w:color="auto" w:sz="12" w:space="0"/>
              <w:bottom w:val="single" w:color="auto" w:sz="4" w:space="0"/>
              <w:right w:val="single" w:color="auto" w:sz="4" w:space="0"/>
            </w:tcBorders>
            <w:shd w:val="clear"/>
            <w:vAlign w:val="top"/>
          </w:tcPr>
          <w:p w14:paraId="56685FC1">
            <w:pPr>
              <w:keepNext w:val="0"/>
              <w:keepLines w:val="0"/>
              <w:widowControl/>
              <w:suppressLineNumbers w:val="0"/>
              <w:spacing w:before="0" w:beforeAutospacing="1" w:after="160" w:afterAutospacing="0" w:line="256" w:lineRule="auto"/>
              <w:ind w:left="0" w:right="0"/>
              <w:jc w:val="left"/>
              <w:rPr>
                <w:rFonts w:hint="eastAsia" w:ascii="宋体" w:hAnsi="宋体" w:eastAsia="宋体" w:cs="Calibri"/>
                <w:kern w:val="2"/>
                <w:sz w:val="22"/>
                <w:szCs w:val="22"/>
                <w:bdr w:val="none" w:color="auto" w:sz="0" w:space="0"/>
              </w:rPr>
            </w:pPr>
          </w:p>
        </w:tc>
        <w:tc>
          <w:tcPr>
            <w:tcW w:w="1980" w:type="dxa"/>
            <w:tcBorders>
              <w:top w:val="single" w:color="auto" w:sz="4" w:space="0"/>
              <w:left w:val="single" w:color="auto" w:sz="4" w:space="0"/>
              <w:bottom w:val="single" w:color="auto" w:sz="4" w:space="0"/>
              <w:right w:val="single" w:color="auto" w:sz="4" w:space="0"/>
            </w:tcBorders>
            <w:shd w:val="clear"/>
            <w:vAlign w:val="center"/>
          </w:tcPr>
          <w:p w14:paraId="2D5AAB04">
            <w:pPr>
              <w:keepNext w:val="0"/>
              <w:keepLines w:val="0"/>
              <w:widowControl/>
              <w:suppressLineNumbers w:val="0"/>
              <w:spacing w:before="0" w:beforeAutospacing="1" w:after="160" w:afterAutospacing="0" w:line="256" w:lineRule="auto"/>
              <w:ind w:left="0" w:right="0"/>
              <w:jc w:val="left"/>
              <w:rPr>
                <w:rFonts w:hint="eastAsia" w:ascii="宋体" w:hAnsi="宋体" w:eastAsia="宋体" w:cs="Calibri"/>
                <w:kern w:val="2"/>
                <w:sz w:val="22"/>
                <w:szCs w:val="22"/>
                <w:bdr w:val="none" w:color="auto" w:sz="0" w:space="0"/>
              </w:rPr>
            </w:pPr>
          </w:p>
        </w:tc>
        <w:tc>
          <w:tcPr>
            <w:tcW w:w="1980" w:type="dxa"/>
            <w:tcBorders>
              <w:top w:val="single" w:color="auto" w:sz="4" w:space="0"/>
              <w:left w:val="single" w:color="auto" w:sz="4" w:space="0"/>
              <w:bottom w:val="single" w:color="auto" w:sz="4" w:space="0"/>
              <w:right w:val="single" w:color="auto" w:sz="4" w:space="0"/>
            </w:tcBorders>
            <w:shd w:val="clear"/>
            <w:vAlign w:val="center"/>
          </w:tcPr>
          <w:p w14:paraId="6651F8CF">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kern w:val="2"/>
                <w:sz w:val="22"/>
                <w:szCs w:val="22"/>
                <w:bdr w:val="none" w:color="auto" w:sz="0" w:space="0"/>
              </w:rPr>
            </w:pPr>
          </w:p>
        </w:tc>
        <w:tc>
          <w:tcPr>
            <w:tcW w:w="2241" w:type="dxa"/>
            <w:tcBorders>
              <w:top w:val="single" w:color="auto" w:sz="4" w:space="0"/>
              <w:left w:val="single" w:color="auto" w:sz="4" w:space="0"/>
              <w:bottom w:val="single" w:color="auto" w:sz="4" w:space="0"/>
              <w:right w:val="single" w:color="auto" w:sz="4" w:space="0"/>
            </w:tcBorders>
            <w:shd w:val="clear"/>
            <w:vAlign w:val="center"/>
          </w:tcPr>
          <w:p w14:paraId="26F43AE1">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kern w:val="2"/>
                <w:sz w:val="22"/>
                <w:szCs w:val="22"/>
                <w:bdr w:val="none" w:color="auto" w:sz="0" w:space="0"/>
              </w:rPr>
            </w:pPr>
          </w:p>
        </w:tc>
        <w:tc>
          <w:tcPr>
            <w:tcW w:w="1250" w:type="dxa"/>
            <w:tcBorders>
              <w:top w:val="single" w:color="auto" w:sz="4" w:space="0"/>
              <w:left w:val="single" w:color="auto" w:sz="4" w:space="0"/>
              <w:bottom w:val="single" w:color="auto" w:sz="4" w:space="0"/>
              <w:right w:val="single" w:color="auto" w:sz="4" w:space="0"/>
            </w:tcBorders>
            <w:shd w:val="clear"/>
            <w:vAlign w:val="center"/>
          </w:tcPr>
          <w:p w14:paraId="2B906832">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kern w:val="2"/>
                <w:sz w:val="22"/>
                <w:szCs w:val="22"/>
                <w:bdr w:val="none" w:color="auto" w:sz="0" w:space="0"/>
              </w:rPr>
            </w:pPr>
          </w:p>
        </w:tc>
        <w:tc>
          <w:tcPr>
            <w:tcW w:w="1450" w:type="dxa"/>
            <w:tcBorders>
              <w:top w:val="single" w:color="auto" w:sz="4" w:space="0"/>
              <w:left w:val="single" w:color="auto" w:sz="4" w:space="0"/>
              <w:bottom w:val="single" w:color="auto" w:sz="4" w:space="0"/>
              <w:right w:val="single" w:color="auto" w:sz="12" w:space="0"/>
            </w:tcBorders>
            <w:shd w:val="clear"/>
            <w:vAlign w:val="center"/>
          </w:tcPr>
          <w:p w14:paraId="3A888423">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kern w:val="2"/>
                <w:sz w:val="22"/>
                <w:szCs w:val="22"/>
                <w:bdr w:val="none" w:color="auto" w:sz="0" w:space="0"/>
              </w:rPr>
            </w:pPr>
          </w:p>
        </w:tc>
      </w:tr>
      <w:tr w14:paraId="383622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615" w:hRule="atLeast"/>
          <w:jc w:val="center"/>
        </w:trPr>
        <w:tc>
          <w:tcPr>
            <w:tcW w:w="761" w:type="dxa"/>
            <w:tcBorders>
              <w:top w:val="single" w:color="auto" w:sz="4" w:space="0"/>
              <w:left w:val="single" w:color="auto" w:sz="12" w:space="0"/>
              <w:bottom w:val="single" w:color="auto" w:sz="4" w:space="0"/>
              <w:right w:val="single" w:color="auto" w:sz="4" w:space="0"/>
            </w:tcBorders>
            <w:shd w:val="clear"/>
            <w:vAlign w:val="top"/>
          </w:tcPr>
          <w:p w14:paraId="177DA601">
            <w:pPr>
              <w:keepNext w:val="0"/>
              <w:keepLines w:val="0"/>
              <w:widowControl/>
              <w:suppressLineNumbers w:val="0"/>
              <w:spacing w:before="0" w:beforeAutospacing="1" w:after="160" w:afterAutospacing="0" w:line="256" w:lineRule="auto"/>
              <w:ind w:left="0" w:right="0"/>
              <w:jc w:val="left"/>
              <w:rPr>
                <w:rFonts w:hint="eastAsia" w:ascii="宋体" w:hAnsi="宋体" w:eastAsia="宋体" w:cs="Calibri"/>
                <w:kern w:val="2"/>
                <w:sz w:val="22"/>
                <w:szCs w:val="22"/>
                <w:bdr w:val="none" w:color="auto" w:sz="0" w:space="0"/>
              </w:rPr>
            </w:pPr>
          </w:p>
        </w:tc>
        <w:tc>
          <w:tcPr>
            <w:tcW w:w="1980" w:type="dxa"/>
            <w:tcBorders>
              <w:top w:val="single" w:color="auto" w:sz="4" w:space="0"/>
              <w:left w:val="single" w:color="auto" w:sz="4" w:space="0"/>
              <w:bottom w:val="single" w:color="auto" w:sz="4" w:space="0"/>
              <w:right w:val="single" w:color="auto" w:sz="4" w:space="0"/>
            </w:tcBorders>
            <w:shd w:val="clear"/>
            <w:vAlign w:val="center"/>
          </w:tcPr>
          <w:p w14:paraId="4ED1E436">
            <w:pPr>
              <w:keepNext w:val="0"/>
              <w:keepLines w:val="0"/>
              <w:widowControl/>
              <w:suppressLineNumbers w:val="0"/>
              <w:spacing w:before="0" w:beforeAutospacing="1" w:after="160" w:afterAutospacing="0" w:line="256" w:lineRule="auto"/>
              <w:ind w:left="0" w:right="0"/>
              <w:jc w:val="left"/>
              <w:rPr>
                <w:rFonts w:hint="eastAsia" w:ascii="宋体" w:hAnsi="宋体" w:eastAsia="宋体" w:cs="Calibri"/>
                <w:kern w:val="2"/>
                <w:sz w:val="22"/>
                <w:szCs w:val="22"/>
                <w:bdr w:val="none" w:color="auto" w:sz="0" w:space="0"/>
              </w:rPr>
            </w:pPr>
          </w:p>
        </w:tc>
        <w:tc>
          <w:tcPr>
            <w:tcW w:w="1980" w:type="dxa"/>
            <w:tcBorders>
              <w:top w:val="single" w:color="auto" w:sz="4" w:space="0"/>
              <w:left w:val="single" w:color="auto" w:sz="4" w:space="0"/>
              <w:bottom w:val="single" w:color="auto" w:sz="4" w:space="0"/>
              <w:right w:val="single" w:color="auto" w:sz="4" w:space="0"/>
            </w:tcBorders>
            <w:shd w:val="clear"/>
            <w:vAlign w:val="center"/>
          </w:tcPr>
          <w:p w14:paraId="218892F5">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kern w:val="2"/>
                <w:sz w:val="22"/>
                <w:szCs w:val="22"/>
                <w:bdr w:val="none" w:color="auto" w:sz="0" w:space="0"/>
              </w:rPr>
            </w:pPr>
          </w:p>
        </w:tc>
        <w:tc>
          <w:tcPr>
            <w:tcW w:w="2241" w:type="dxa"/>
            <w:tcBorders>
              <w:top w:val="single" w:color="auto" w:sz="4" w:space="0"/>
              <w:left w:val="single" w:color="auto" w:sz="4" w:space="0"/>
              <w:bottom w:val="single" w:color="auto" w:sz="4" w:space="0"/>
              <w:right w:val="single" w:color="auto" w:sz="4" w:space="0"/>
            </w:tcBorders>
            <w:shd w:val="clear"/>
            <w:vAlign w:val="center"/>
          </w:tcPr>
          <w:p w14:paraId="2CB56101">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kern w:val="2"/>
                <w:sz w:val="22"/>
                <w:szCs w:val="22"/>
                <w:bdr w:val="none" w:color="auto" w:sz="0" w:space="0"/>
              </w:rPr>
            </w:pPr>
          </w:p>
        </w:tc>
        <w:tc>
          <w:tcPr>
            <w:tcW w:w="1250" w:type="dxa"/>
            <w:tcBorders>
              <w:top w:val="single" w:color="auto" w:sz="4" w:space="0"/>
              <w:left w:val="single" w:color="auto" w:sz="4" w:space="0"/>
              <w:bottom w:val="single" w:color="auto" w:sz="4" w:space="0"/>
              <w:right w:val="single" w:color="auto" w:sz="4" w:space="0"/>
            </w:tcBorders>
            <w:shd w:val="clear"/>
            <w:vAlign w:val="center"/>
          </w:tcPr>
          <w:p w14:paraId="38E4E89C">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kern w:val="2"/>
                <w:sz w:val="22"/>
                <w:szCs w:val="22"/>
                <w:bdr w:val="none" w:color="auto" w:sz="0" w:space="0"/>
              </w:rPr>
            </w:pPr>
          </w:p>
        </w:tc>
        <w:tc>
          <w:tcPr>
            <w:tcW w:w="1450" w:type="dxa"/>
            <w:tcBorders>
              <w:top w:val="single" w:color="auto" w:sz="4" w:space="0"/>
              <w:left w:val="single" w:color="auto" w:sz="4" w:space="0"/>
              <w:bottom w:val="single" w:color="auto" w:sz="4" w:space="0"/>
              <w:right w:val="single" w:color="auto" w:sz="12" w:space="0"/>
            </w:tcBorders>
            <w:shd w:val="clear"/>
            <w:vAlign w:val="center"/>
          </w:tcPr>
          <w:p w14:paraId="0178DB4C">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kern w:val="2"/>
                <w:sz w:val="22"/>
                <w:szCs w:val="22"/>
                <w:bdr w:val="none" w:color="auto" w:sz="0" w:space="0"/>
              </w:rPr>
            </w:pPr>
          </w:p>
        </w:tc>
      </w:tr>
      <w:tr w14:paraId="004DB2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608" w:hRule="atLeast"/>
          <w:jc w:val="center"/>
        </w:trPr>
        <w:tc>
          <w:tcPr>
            <w:tcW w:w="761" w:type="dxa"/>
            <w:tcBorders>
              <w:top w:val="single" w:color="auto" w:sz="4" w:space="0"/>
              <w:left w:val="single" w:color="auto" w:sz="12" w:space="0"/>
              <w:bottom w:val="single" w:color="auto" w:sz="12" w:space="0"/>
              <w:right w:val="single" w:color="auto" w:sz="4" w:space="0"/>
            </w:tcBorders>
            <w:shd w:val="clear"/>
            <w:vAlign w:val="top"/>
          </w:tcPr>
          <w:p w14:paraId="46CCAD7F">
            <w:pPr>
              <w:keepNext w:val="0"/>
              <w:keepLines w:val="0"/>
              <w:widowControl/>
              <w:suppressLineNumbers w:val="0"/>
              <w:spacing w:before="0" w:beforeAutospacing="1" w:after="160" w:afterAutospacing="0" w:line="256" w:lineRule="auto"/>
              <w:ind w:left="0" w:right="0"/>
              <w:jc w:val="left"/>
              <w:rPr>
                <w:rFonts w:hint="eastAsia" w:ascii="宋体" w:hAnsi="宋体" w:eastAsia="宋体" w:cs="Calibri"/>
                <w:kern w:val="2"/>
                <w:sz w:val="22"/>
                <w:szCs w:val="22"/>
                <w:bdr w:val="none" w:color="auto" w:sz="0" w:space="0"/>
              </w:rPr>
            </w:pPr>
          </w:p>
        </w:tc>
        <w:tc>
          <w:tcPr>
            <w:tcW w:w="1980" w:type="dxa"/>
            <w:tcBorders>
              <w:top w:val="single" w:color="auto" w:sz="4" w:space="0"/>
              <w:left w:val="single" w:color="auto" w:sz="4" w:space="0"/>
              <w:bottom w:val="single" w:color="auto" w:sz="12" w:space="0"/>
              <w:right w:val="single" w:color="auto" w:sz="4" w:space="0"/>
            </w:tcBorders>
            <w:shd w:val="clear"/>
            <w:vAlign w:val="center"/>
          </w:tcPr>
          <w:p w14:paraId="6576FED7">
            <w:pPr>
              <w:keepNext w:val="0"/>
              <w:keepLines w:val="0"/>
              <w:widowControl/>
              <w:suppressLineNumbers w:val="0"/>
              <w:spacing w:before="0" w:beforeAutospacing="1" w:after="160" w:afterAutospacing="0" w:line="256" w:lineRule="auto"/>
              <w:ind w:left="0" w:right="0"/>
              <w:jc w:val="left"/>
              <w:rPr>
                <w:rFonts w:hint="eastAsia" w:ascii="宋体" w:hAnsi="宋体" w:eastAsia="宋体" w:cs="Calibri"/>
                <w:kern w:val="2"/>
                <w:sz w:val="22"/>
                <w:szCs w:val="22"/>
                <w:bdr w:val="none" w:color="auto" w:sz="0" w:space="0"/>
              </w:rPr>
            </w:pPr>
          </w:p>
        </w:tc>
        <w:tc>
          <w:tcPr>
            <w:tcW w:w="1980" w:type="dxa"/>
            <w:tcBorders>
              <w:top w:val="single" w:color="auto" w:sz="4" w:space="0"/>
              <w:left w:val="single" w:color="auto" w:sz="4" w:space="0"/>
              <w:bottom w:val="single" w:color="auto" w:sz="12" w:space="0"/>
              <w:right w:val="single" w:color="auto" w:sz="4" w:space="0"/>
            </w:tcBorders>
            <w:shd w:val="clear"/>
            <w:vAlign w:val="center"/>
          </w:tcPr>
          <w:p w14:paraId="72213EB7">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kern w:val="2"/>
                <w:sz w:val="22"/>
                <w:szCs w:val="22"/>
                <w:bdr w:val="none" w:color="auto" w:sz="0" w:space="0"/>
              </w:rPr>
            </w:pPr>
          </w:p>
        </w:tc>
        <w:tc>
          <w:tcPr>
            <w:tcW w:w="2241" w:type="dxa"/>
            <w:tcBorders>
              <w:top w:val="single" w:color="auto" w:sz="4" w:space="0"/>
              <w:left w:val="single" w:color="auto" w:sz="4" w:space="0"/>
              <w:bottom w:val="single" w:color="auto" w:sz="12" w:space="0"/>
              <w:right w:val="single" w:color="auto" w:sz="4" w:space="0"/>
            </w:tcBorders>
            <w:shd w:val="clear"/>
            <w:vAlign w:val="center"/>
          </w:tcPr>
          <w:p w14:paraId="4E8578F3">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kern w:val="2"/>
                <w:sz w:val="22"/>
                <w:szCs w:val="22"/>
                <w:bdr w:val="none" w:color="auto" w:sz="0" w:space="0"/>
              </w:rPr>
            </w:pPr>
          </w:p>
        </w:tc>
        <w:tc>
          <w:tcPr>
            <w:tcW w:w="1250" w:type="dxa"/>
            <w:tcBorders>
              <w:top w:val="single" w:color="auto" w:sz="4" w:space="0"/>
              <w:left w:val="single" w:color="auto" w:sz="4" w:space="0"/>
              <w:bottom w:val="single" w:color="auto" w:sz="12" w:space="0"/>
              <w:right w:val="single" w:color="auto" w:sz="4" w:space="0"/>
            </w:tcBorders>
            <w:shd w:val="clear"/>
            <w:vAlign w:val="center"/>
          </w:tcPr>
          <w:p w14:paraId="6641E32D">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kern w:val="2"/>
                <w:sz w:val="22"/>
                <w:szCs w:val="22"/>
                <w:bdr w:val="none" w:color="auto" w:sz="0" w:space="0"/>
              </w:rPr>
            </w:pPr>
          </w:p>
        </w:tc>
        <w:tc>
          <w:tcPr>
            <w:tcW w:w="1450" w:type="dxa"/>
            <w:tcBorders>
              <w:top w:val="single" w:color="auto" w:sz="4" w:space="0"/>
              <w:left w:val="single" w:color="auto" w:sz="4" w:space="0"/>
              <w:bottom w:val="single" w:color="auto" w:sz="12" w:space="0"/>
              <w:right w:val="single" w:color="auto" w:sz="12" w:space="0"/>
            </w:tcBorders>
            <w:shd w:val="clear"/>
            <w:vAlign w:val="center"/>
          </w:tcPr>
          <w:p w14:paraId="2803C905">
            <w:pPr>
              <w:keepNext w:val="0"/>
              <w:keepLines w:val="0"/>
              <w:widowControl/>
              <w:suppressLineNumbers w:val="0"/>
              <w:spacing w:before="0" w:beforeAutospacing="1" w:after="160" w:afterAutospacing="0" w:line="256" w:lineRule="auto"/>
              <w:ind w:left="0" w:right="0"/>
              <w:jc w:val="center"/>
              <w:rPr>
                <w:rFonts w:hint="eastAsia" w:ascii="宋体" w:hAnsi="宋体" w:eastAsia="宋体" w:cs="Calibri"/>
                <w:kern w:val="2"/>
                <w:sz w:val="22"/>
                <w:szCs w:val="22"/>
                <w:bdr w:val="none" w:color="auto" w:sz="0" w:space="0"/>
              </w:rPr>
            </w:pPr>
          </w:p>
        </w:tc>
      </w:tr>
    </w:tbl>
    <w:p w14:paraId="35819D78">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注：须</w:t>
      </w:r>
      <w:r>
        <w:rPr>
          <w:rFonts w:hint="default" w:ascii="Calibri" w:hAnsi="Calibri" w:eastAsia="Calibri" w:cs="Calibri"/>
          <w:color w:val="000000"/>
          <w:kern w:val="2"/>
          <w:sz w:val="22"/>
          <w:szCs w:val="22"/>
          <w:lang w:val="en-US" w:eastAsia="zh-CN" w:bidi="ar"/>
        </w:rPr>
        <w:t>提交中标通知书（或免招标证明）</w:t>
      </w:r>
      <w:r>
        <w:rPr>
          <w:rFonts w:hint="eastAsia" w:ascii="宋体" w:hAnsi="宋体" w:eastAsia="宋体" w:cs="宋体"/>
          <w:color w:val="000000"/>
          <w:kern w:val="2"/>
          <w:sz w:val="22"/>
          <w:szCs w:val="22"/>
          <w:lang w:val="en-US" w:eastAsia="zh-CN" w:bidi="ar"/>
        </w:rPr>
        <w:t>或</w:t>
      </w:r>
      <w:r>
        <w:rPr>
          <w:rFonts w:hint="default" w:ascii="Calibri" w:hAnsi="Calibri" w:eastAsia="Calibri" w:cs="Calibri"/>
          <w:color w:val="000000"/>
          <w:kern w:val="2"/>
          <w:sz w:val="22"/>
          <w:szCs w:val="22"/>
          <w:lang w:val="en-US" w:eastAsia="zh-CN" w:bidi="ar"/>
        </w:rPr>
        <w:t>技术服务合同关键页扫描件，业绩时间以合同签订时间为准，项目规模以提供的检测合同内列明或项目相关批复文件或项目公示网页截图为准，否则不予认可。</w:t>
      </w:r>
    </w:p>
    <w:p w14:paraId="416D89D4">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2"/>
          <w:szCs w:val="22"/>
        </w:rPr>
      </w:pPr>
      <w:r>
        <w:rPr>
          <w:rFonts w:hint="eastAsia" w:ascii="宋体" w:hAnsi="宋体" w:eastAsia="宋体" w:cs="宋体"/>
          <w:color w:val="000000"/>
          <w:kern w:val="2"/>
          <w:sz w:val="22"/>
          <w:szCs w:val="22"/>
          <w:lang w:val="en-US" w:eastAsia="zh-CN" w:bidi="ar"/>
        </w:rPr>
        <w:t xml:space="preserve"> </w:t>
      </w:r>
    </w:p>
    <w:p w14:paraId="67B42D3D">
      <w:pPr>
        <w:keepNext w:val="0"/>
        <w:keepLines w:val="0"/>
        <w:widowControl/>
        <w:suppressLineNumbers w:val="0"/>
        <w:spacing w:before="0" w:beforeAutospacing="1" w:after="160" w:afterAutospacing="0" w:line="500" w:lineRule="exact"/>
        <w:ind w:left="0" w:right="0"/>
        <w:jc w:val="center"/>
        <w:outlineLvl w:val="1"/>
        <w:rPr>
          <w:rFonts w:hint="eastAsia" w:ascii="宋体" w:hAnsi="宋体" w:eastAsia="宋体" w:cs="宋体"/>
          <w:b w:val="0"/>
          <w:bCs/>
          <w:kern w:val="2"/>
          <w:sz w:val="32"/>
          <w:szCs w:val="32"/>
        </w:rPr>
      </w:pPr>
      <w:bookmarkStart w:id="300" w:name="_Toc5829_WPSOffice_Level1"/>
      <w:bookmarkEnd w:id="300"/>
      <w:bookmarkStart w:id="301" w:name="_Toc526895078"/>
      <w:bookmarkEnd w:id="301"/>
      <w:bookmarkStart w:id="302" w:name="_Toc25827_WPSOffice_Level1"/>
      <w:r>
        <w:rPr>
          <w:rFonts w:hint="eastAsia" w:ascii="宋体" w:hAnsi="宋体" w:eastAsia="宋体" w:cs="宋体"/>
          <w:b/>
          <w:bCs w:val="0"/>
          <w:color w:val="000000"/>
          <w:kern w:val="2"/>
          <w:sz w:val="28"/>
          <w:szCs w:val="28"/>
          <w:lang w:val="en-US" w:eastAsia="zh-CN" w:bidi="ar"/>
        </w:rPr>
        <w:br w:type="page"/>
      </w:r>
      <w:bookmarkEnd w:id="302"/>
      <w:r>
        <w:rPr>
          <w:rFonts w:hint="eastAsia" w:ascii="宋体" w:hAnsi="宋体" w:eastAsia="宋体" w:cs="宋体"/>
          <w:b/>
          <w:bCs w:val="0"/>
          <w:color w:val="000000"/>
          <w:kern w:val="2"/>
          <w:sz w:val="28"/>
          <w:szCs w:val="28"/>
          <w:lang w:val="en-US" w:eastAsia="zh-CN" w:bidi="ar"/>
        </w:rPr>
        <w:t>八、</w:t>
      </w:r>
      <w:r>
        <w:rPr>
          <w:rFonts w:hint="eastAsia" w:ascii="宋体" w:hAnsi="宋体" w:eastAsia="宋体" w:cs="宋体"/>
          <w:b w:val="0"/>
          <w:bCs/>
          <w:color w:val="000000"/>
          <w:kern w:val="2"/>
          <w:sz w:val="32"/>
          <w:szCs w:val="32"/>
          <w:lang w:val="en-US" w:eastAsia="zh-CN" w:bidi="ar"/>
        </w:rPr>
        <w:t xml:space="preserve">拟投入本项目的主要检测设备一览表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64"/>
        <w:gridCol w:w="1469"/>
        <w:gridCol w:w="1470"/>
        <w:gridCol w:w="1155"/>
        <w:gridCol w:w="2087"/>
        <w:gridCol w:w="1403"/>
        <w:gridCol w:w="1364"/>
        <w:gridCol w:w="1364"/>
      </w:tblGrid>
      <w:tr w14:paraId="429C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94" w:hRule="atLeast"/>
          <w:jc w:val="center"/>
        </w:trPr>
        <w:tc>
          <w:tcPr>
            <w:tcW w:w="564" w:type="dxa"/>
            <w:tcBorders>
              <w:top w:val="single" w:color="auto" w:sz="4" w:space="0"/>
              <w:left w:val="single" w:color="auto" w:sz="4" w:space="0"/>
              <w:bottom w:val="single" w:color="auto" w:sz="4" w:space="0"/>
              <w:right w:val="single" w:color="auto" w:sz="4" w:space="0"/>
            </w:tcBorders>
            <w:shd w:val="clear"/>
            <w:vAlign w:val="center"/>
          </w:tcPr>
          <w:p w14:paraId="0F3036AC">
            <w:pPr>
              <w:keepNext w:val="0"/>
              <w:keepLines w:val="0"/>
              <w:widowControl/>
              <w:suppressLineNumbers w:val="0"/>
              <w:spacing w:before="0" w:beforeAutospacing="1" w:after="0" w:afterAutospacing="0" w:line="256" w:lineRule="auto"/>
              <w:ind w:left="0" w:right="0"/>
              <w:jc w:val="center"/>
              <w:rPr>
                <w:rFonts w:hint="eastAsia" w:ascii="宋体" w:hAnsi="宋体" w:eastAsia="宋体" w:cs="宋体"/>
                <w:b/>
                <w:bCs/>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序号</w:t>
            </w:r>
          </w:p>
        </w:tc>
        <w:tc>
          <w:tcPr>
            <w:tcW w:w="1469" w:type="dxa"/>
            <w:tcBorders>
              <w:top w:val="single" w:color="auto" w:sz="4" w:space="0"/>
              <w:left w:val="single" w:color="auto" w:sz="4" w:space="0"/>
              <w:bottom w:val="single" w:color="auto" w:sz="4" w:space="0"/>
              <w:right w:val="single" w:color="auto" w:sz="4" w:space="0"/>
            </w:tcBorders>
            <w:shd w:val="clear"/>
            <w:vAlign w:val="center"/>
          </w:tcPr>
          <w:p w14:paraId="5BE9B641">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b/>
                <w:bCs/>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设备名称</w:t>
            </w:r>
          </w:p>
        </w:tc>
        <w:tc>
          <w:tcPr>
            <w:tcW w:w="1470" w:type="dxa"/>
            <w:tcBorders>
              <w:top w:val="single" w:color="auto" w:sz="4" w:space="0"/>
              <w:left w:val="single" w:color="auto" w:sz="4" w:space="0"/>
              <w:bottom w:val="single" w:color="auto" w:sz="4" w:space="0"/>
              <w:right w:val="single" w:color="auto" w:sz="4" w:space="0"/>
            </w:tcBorders>
            <w:shd w:val="clear"/>
            <w:vAlign w:val="center"/>
          </w:tcPr>
          <w:p w14:paraId="03049A6F">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b/>
                <w:bCs/>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规格型号</w:t>
            </w:r>
          </w:p>
        </w:tc>
        <w:tc>
          <w:tcPr>
            <w:tcW w:w="1155" w:type="dxa"/>
            <w:tcBorders>
              <w:top w:val="single" w:color="auto" w:sz="4" w:space="0"/>
              <w:left w:val="single" w:color="auto" w:sz="4" w:space="0"/>
              <w:bottom w:val="single" w:color="auto" w:sz="4" w:space="0"/>
              <w:right w:val="single" w:color="auto" w:sz="4" w:space="0"/>
            </w:tcBorders>
            <w:shd w:val="clear"/>
            <w:vAlign w:val="center"/>
          </w:tcPr>
          <w:p w14:paraId="0DBD46BE">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b/>
                <w:bCs/>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制造厂</w:t>
            </w:r>
          </w:p>
        </w:tc>
        <w:tc>
          <w:tcPr>
            <w:tcW w:w="2087" w:type="dxa"/>
            <w:tcBorders>
              <w:top w:val="single" w:color="auto" w:sz="4" w:space="0"/>
              <w:left w:val="single" w:color="auto" w:sz="4" w:space="0"/>
              <w:bottom w:val="single" w:color="auto" w:sz="4" w:space="0"/>
              <w:right w:val="single" w:color="auto" w:sz="4" w:space="0"/>
            </w:tcBorders>
            <w:shd w:val="clear"/>
            <w:vAlign w:val="center"/>
          </w:tcPr>
          <w:p w14:paraId="5F6A5A3E">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b/>
                <w:bCs/>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检定/校准机构</w:t>
            </w:r>
          </w:p>
        </w:tc>
        <w:tc>
          <w:tcPr>
            <w:tcW w:w="1403" w:type="dxa"/>
            <w:tcBorders>
              <w:top w:val="single" w:color="auto" w:sz="4" w:space="0"/>
              <w:left w:val="single" w:color="auto" w:sz="4" w:space="0"/>
              <w:bottom w:val="single" w:color="auto" w:sz="4" w:space="0"/>
              <w:right w:val="single" w:color="auto" w:sz="4" w:space="0"/>
            </w:tcBorders>
            <w:shd w:val="clear"/>
            <w:vAlign w:val="center"/>
          </w:tcPr>
          <w:p w14:paraId="4B1E03BE">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b/>
                <w:bCs/>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有效期</w:t>
            </w: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3F267D48">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b/>
                <w:bCs/>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检定/校准周期</w:t>
            </w: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789A66C9">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b/>
                <w:bCs/>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是否自有</w:t>
            </w:r>
          </w:p>
        </w:tc>
      </w:tr>
      <w:tr w14:paraId="382E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64" w:type="dxa"/>
            <w:tcBorders>
              <w:top w:val="single" w:color="auto" w:sz="4" w:space="0"/>
              <w:left w:val="single" w:color="auto" w:sz="4" w:space="0"/>
              <w:bottom w:val="single" w:color="auto" w:sz="4" w:space="0"/>
              <w:right w:val="single" w:color="auto" w:sz="4" w:space="0"/>
            </w:tcBorders>
            <w:shd w:val="clear"/>
            <w:vAlign w:val="center"/>
          </w:tcPr>
          <w:p w14:paraId="196145D6">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69" w:type="dxa"/>
            <w:tcBorders>
              <w:top w:val="single" w:color="auto" w:sz="4" w:space="0"/>
              <w:left w:val="single" w:color="auto" w:sz="4" w:space="0"/>
              <w:bottom w:val="single" w:color="auto" w:sz="4" w:space="0"/>
              <w:right w:val="single" w:color="auto" w:sz="4" w:space="0"/>
            </w:tcBorders>
            <w:shd w:val="clear"/>
            <w:vAlign w:val="center"/>
          </w:tcPr>
          <w:p w14:paraId="47532803">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70" w:type="dxa"/>
            <w:tcBorders>
              <w:top w:val="single" w:color="auto" w:sz="4" w:space="0"/>
              <w:left w:val="single" w:color="auto" w:sz="4" w:space="0"/>
              <w:bottom w:val="single" w:color="auto" w:sz="4" w:space="0"/>
              <w:right w:val="single" w:color="auto" w:sz="4" w:space="0"/>
            </w:tcBorders>
            <w:shd w:val="clear"/>
            <w:vAlign w:val="center"/>
          </w:tcPr>
          <w:p w14:paraId="2B47CAA1">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155" w:type="dxa"/>
            <w:tcBorders>
              <w:top w:val="single" w:color="auto" w:sz="4" w:space="0"/>
              <w:left w:val="single" w:color="auto" w:sz="4" w:space="0"/>
              <w:bottom w:val="single" w:color="auto" w:sz="4" w:space="0"/>
              <w:right w:val="single" w:color="auto" w:sz="4" w:space="0"/>
            </w:tcBorders>
            <w:shd w:val="clear"/>
            <w:vAlign w:val="center"/>
          </w:tcPr>
          <w:p w14:paraId="53C16E17">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2087" w:type="dxa"/>
            <w:tcBorders>
              <w:top w:val="single" w:color="auto" w:sz="4" w:space="0"/>
              <w:left w:val="single" w:color="auto" w:sz="4" w:space="0"/>
              <w:bottom w:val="single" w:color="auto" w:sz="4" w:space="0"/>
              <w:right w:val="single" w:color="auto" w:sz="4" w:space="0"/>
            </w:tcBorders>
            <w:shd w:val="clear"/>
            <w:vAlign w:val="center"/>
          </w:tcPr>
          <w:p w14:paraId="167149ED">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03" w:type="dxa"/>
            <w:tcBorders>
              <w:top w:val="single" w:color="auto" w:sz="4" w:space="0"/>
              <w:left w:val="single" w:color="auto" w:sz="4" w:space="0"/>
              <w:bottom w:val="single" w:color="auto" w:sz="4" w:space="0"/>
              <w:right w:val="single" w:color="auto" w:sz="4" w:space="0"/>
            </w:tcBorders>
            <w:shd w:val="clear"/>
            <w:vAlign w:val="center"/>
          </w:tcPr>
          <w:p w14:paraId="373754AF">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7ACA9F5E">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5A2315AC">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r>
      <w:tr w14:paraId="632F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94" w:hRule="atLeast"/>
          <w:jc w:val="center"/>
        </w:trPr>
        <w:tc>
          <w:tcPr>
            <w:tcW w:w="564" w:type="dxa"/>
            <w:tcBorders>
              <w:top w:val="single" w:color="auto" w:sz="4" w:space="0"/>
              <w:left w:val="single" w:color="auto" w:sz="4" w:space="0"/>
              <w:bottom w:val="single" w:color="auto" w:sz="4" w:space="0"/>
              <w:right w:val="single" w:color="auto" w:sz="4" w:space="0"/>
            </w:tcBorders>
            <w:shd w:val="clear"/>
            <w:vAlign w:val="center"/>
          </w:tcPr>
          <w:p w14:paraId="43D6E466">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69" w:type="dxa"/>
            <w:tcBorders>
              <w:top w:val="single" w:color="auto" w:sz="4" w:space="0"/>
              <w:left w:val="single" w:color="auto" w:sz="4" w:space="0"/>
              <w:bottom w:val="single" w:color="auto" w:sz="4" w:space="0"/>
              <w:right w:val="single" w:color="auto" w:sz="4" w:space="0"/>
            </w:tcBorders>
            <w:shd w:val="clear"/>
            <w:vAlign w:val="center"/>
          </w:tcPr>
          <w:p w14:paraId="43EFDE79">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70" w:type="dxa"/>
            <w:tcBorders>
              <w:top w:val="single" w:color="auto" w:sz="4" w:space="0"/>
              <w:left w:val="single" w:color="auto" w:sz="4" w:space="0"/>
              <w:bottom w:val="single" w:color="auto" w:sz="4" w:space="0"/>
              <w:right w:val="single" w:color="auto" w:sz="4" w:space="0"/>
            </w:tcBorders>
            <w:shd w:val="clear"/>
            <w:vAlign w:val="center"/>
          </w:tcPr>
          <w:p w14:paraId="46268AB3">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155" w:type="dxa"/>
            <w:tcBorders>
              <w:top w:val="single" w:color="auto" w:sz="4" w:space="0"/>
              <w:left w:val="single" w:color="auto" w:sz="4" w:space="0"/>
              <w:bottom w:val="single" w:color="auto" w:sz="4" w:space="0"/>
              <w:right w:val="single" w:color="auto" w:sz="4" w:space="0"/>
            </w:tcBorders>
            <w:shd w:val="clear"/>
            <w:vAlign w:val="center"/>
          </w:tcPr>
          <w:p w14:paraId="1C2A5580">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2087" w:type="dxa"/>
            <w:tcBorders>
              <w:top w:val="single" w:color="auto" w:sz="4" w:space="0"/>
              <w:left w:val="single" w:color="auto" w:sz="4" w:space="0"/>
              <w:bottom w:val="single" w:color="auto" w:sz="4" w:space="0"/>
              <w:right w:val="single" w:color="auto" w:sz="4" w:space="0"/>
            </w:tcBorders>
            <w:shd w:val="clear"/>
            <w:vAlign w:val="center"/>
          </w:tcPr>
          <w:p w14:paraId="0E5DD501">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03" w:type="dxa"/>
            <w:tcBorders>
              <w:top w:val="single" w:color="auto" w:sz="4" w:space="0"/>
              <w:left w:val="single" w:color="auto" w:sz="4" w:space="0"/>
              <w:bottom w:val="single" w:color="auto" w:sz="4" w:space="0"/>
              <w:right w:val="single" w:color="auto" w:sz="4" w:space="0"/>
            </w:tcBorders>
            <w:shd w:val="clear"/>
            <w:vAlign w:val="center"/>
          </w:tcPr>
          <w:p w14:paraId="0016EA83">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4106DBD9">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498A9ED0">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r>
      <w:tr w14:paraId="7E7D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94" w:hRule="atLeast"/>
          <w:jc w:val="center"/>
        </w:trPr>
        <w:tc>
          <w:tcPr>
            <w:tcW w:w="564" w:type="dxa"/>
            <w:tcBorders>
              <w:top w:val="single" w:color="auto" w:sz="4" w:space="0"/>
              <w:left w:val="single" w:color="auto" w:sz="4" w:space="0"/>
              <w:bottom w:val="single" w:color="auto" w:sz="4" w:space="0"/>
              <w:right w:val="single" w:color="auto" w:sz="4" w:space="0"/>
            </w:tcBorders>
            <w:shd w:val="clear"/>
            <w:vAlign w:val="center"/>
          </w:tcPr>
          <w:p w14:paraId="7B4943C4">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69" w:type="dxa"/>
            <w:tcBorders>
              <w:top w:val="single" w:color="auto" w:sz="4" w:space="0"/>
              <w:left w:val="single" w:color="auto" w:sz="4" w:space="0"/>
              <w:bottom w:val="single" w:color="auto" w:sz="4" w:space="0"/>
              <w:right w:val="single" w:color="auto" w:sz="4" w:space="0"/>
            </w:tcBorders>
            <w:shd w:val="clear"/>
            <w:vAlign w:val="center"/>
          </w:tcPr>
          <w:p w14:paraId="058F0790">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70" w:type="dxa"/>
            <w:tcBorders>
              <w:top w:val="single" w:color="auto" w:sz="4" w:space="0"/>
              <w:left w:val="single" w:color="auto" w:sz="4" w:space="0"/>
              <w:bottom w:val="single" w:color="auto" w:sz="4" w:space="0"/>
              <w:right w:val="single" w:color="auto" w:sz="4" w:space="0"/>
            </w:tcBorders>
            <w:shd w:val="clear"/>
            <w:vAlign w:val="center"/>
          </w:tcPr>
          <w:p w14:paraId="4F300B59">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155" w:type="dxa"/>
            <w:tcBorders>
              <w:top w:val="single" w:color="auto" w:sz="4" w:space="0"/>
              <w:left w:val="single" w:color="auto" w:sz="4" w:space="0"/>
              <w:bottom w:val="single" w:color="auto" w:sz="4" w:space="0"/>
              <w:right w:val="single" w:color="auto" w:sz="4" w:space="0"/>
            </w:tcBorders>
            <w:shd w:val="clear"/>
            <w:vAlign w:val="center"/>
          </w:tcPr>
          <w:p w14:paraId="6A3CD7F9">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2087" w:type="dxa"/>
            <w:tcBorders>
              <w:top w:val="single" w:color="auto" w:sz="4" w:space="0"/>
              <w:left w:val="single" w:color="auto" w:sz="4" w:space="0"/>
              <w:bottom w:val="single" w:color="auto" w:sz="4" w:space="0"/>
              <w:right w:val="single" w:color="auto" w:sz="4" w:space="0"/>
            </w:tcBorders>
            <w:shd w:val="clear"/>
            <w:vAlign w:val="center"/>
          </w:tcPr>
          <w:p w14:paraId="3639EB00">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03" w:type="dxa"/>
            <w:tcBorders>
              <w:top w:val="single" w:color="auto" w:sz="4" w:space="0"/>
              <w:left w:val="single" w:color="auto" w:sz="4" w:space="0"/>
              <w:bottom w:val="single" w:color="auto" w:sz="4" w:space="0"/>
              <w:right w:val="single" w:color="auto" w:sz="4" w:space="0"/>
            </w:tcBorders>
            <w:shd w:val="clear"/>
            <w:vAlign w:val="center"/>
          </w:tcPr>
          <w:p w14:paraId="4AE72F73">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26FE3527">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435AF5FD">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r>
      <w:tr w14:paraId="69F7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64" w:type="dxa"/>
            <w:tcBorders>
              <w:top w:val="single" w:color="auto" w:sz="4" w:space="0"/>
              <w:left w:val="single" w:color="auto" w:sz="4" w:space="0"/>
              <w:bottom w:val="single" w:color="auto" w:sz="4" w:space="0"/>
              <w:right w:val="single" w:color="auto" w:sz="4" w:space="0"/>
            </w:tcBorders>
            <w:shd w:val="clear"/>
            <w:vAlign w:val="center"/>
          </w:tcPr>
          <w:p w14:paraId="0AF8706F">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69" w:type="dxa"/>
            <w:tcBorders>
              <w:top w:val="single" w:color="auto" w:sz="4" w:space="0"/>
              <w:left w:val="single" w:color="auto" w:sz="4" w:space="0"/>
              <w:bottom w:val="single" w:color="auto" w:sz="4" w:space="0"/>
              <w:right w:val="single" w:color="auto" w:sz="4" w:space="0"/>
            </w:tcBorders>
            <w:shd w:val="clear"/>
            <w:vAlign w:val="center"/>
          </w:tcPr>
          <w:p w14:paraId="2B937214">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70" w:type="dxa"/>
            <w:tcBorders>
              <w:top w:val="single" w:color="auto" w:sz="4" w:space="0"/>
              <w:left w:val="single" w:color="auto" w:sz="4" w:space="0"/>
              <w:bottom w:val="single" w:color="auto" w:sz="4" w:space="0"/>
              <w:right w:val="single" w:color="auto" w:sz="4" w:space="0"/>
            </w:tcBorders>
            <w:shd w:val="clear"/>
            <w:vAlign w:val="center"/>
          </w:tcPr>
          <w:p w14:paraId="4A69BCF0">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155" w:type="dxa"/>
            <w:tcBorders>
              <w:top w:val="single" w:color="auto" w:sz="4" w:space="0"/>
              <w:left w:val="single" w:color="auto" w:sz="4" w:space="0"/>
              <w:bottom w:val="single" w:color="auto" w:sz="4" w:space="0"/>
              <w:right w:val="single" w:color="auto" w:sz="4" w:space="0"/>
            </w:tcBorders>
            <w:shd w:val="clear"/>
            <w:vAlign w:val="center"/>
          </w:tcPr>
          <w:p w14:paraId="11B1FE87">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2087" w:type="dxa"/>
            <w:tcBorders>
              <w:top w:val="single" w:color="auto" w:sz="4" w:space="0"/>
              <w:left w:val="single" w:color="auto" w:sz="4" w:space="0"/>
              <w:bottom w:val="single" w:color="auto" w:sz="4" w:space="0"/>
              <w:right w:val="single" w:color="auto" w:sz="4" w:space="0"/>
            </w:tcBorders>
            <w:shd w:val="clear"/>
            <w:vAlign w:val="center"/>
          </w:tcPr>
          <w:p w14:paraId="0C6F6E9B">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03" w:type="dxa"/>
            <w:tcBorders>
              <w:top w:val="single" w:color="auto" w:sz="4" w:space="0"/>
              <w:left w:val="single" w:color="auto" w:sz="4" w:space="0"/>
              <w:bottom w:val="single" w:color="auto" w:sz="4" w:space="0"/>
              <w:right w:val="single" w:color="auto" w:sz="4" w:space="0"/>
            </w:tcBorders>
            <w:shd w:val="clear"/>
            <w:vAlign w:val="center"/>
          </w:tcPr>
          <w:p w14:paraId="38214196">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1EC946B4">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4A3DC0F2">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r>
      <w:tr w14:paraId="382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64" w:type="dxa"/>
            <w:tcBorders>
              <w:top w:val="single" w:color="auto" w:sz="4" w:space="0"/>
              <w:left w:val="single" w:color="auto" w:sz="4" w:space="0"/>
              <w:bottom w:val="single" w:color="auto" w:sz="4" w:space="0"/>
              <w:right w:val="single" w:color="auto" w:sz="4" w:space="0"/>
            </w:tcBorders>
            <w:shd w:val="clear"/>
            <w:vAlign w:val="center"/>
          </w:tcPr>
          <w:p w14:paraId="5866E33F">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69" w:type="dxa"/>
            <w:tcBorders>
              <w:top w:val="single" w:color="auto" w:sz="4" w:space="0"/>
              <w:left w:val="single" w:color="auto" w:sz="4" w:space="0"/>
              <w:bottom w:val="single" w:color="auto" w:sz="4" w:space="0"/>
              <w:right w:val="single" w:color="auto" w:sz="4" w:space="0"/>
            </w:tcBorders>
            <w:shd w:val="clear"/>
            <w:vAlign w:val="center"/>
          </w:tcPr>
          <w:p w14:paraId="17C036CA">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70" w:type="dxa"/>
            <w:tcBorders>
              <w:top w:val="single" w:color="auto" w:sz="4" w:space="0"/>
              <w:left w:val="single" w:color="auto" w:sz="4" w:space="0"/>
              <w:bottom w:val="single" w:color="auto" w:sz="4" w:space="0"/>
              <w:right w:val="single" w:color="auto" w:sz="4" w:space="0"/>
            </w:tcBorders>
            <w:shd w:val="clear"/>
            <w:vAlign w:val="center"/>
          </w:tcPr>
          <w:p w14:paraId="3CD0ABF1">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155" w:type="dxa"/>
            <w:tcBorders>
              <w:top w:val="single" w:color="auto" w:sz="4" w:space="0"/>
              <w:left w:val="single" w:color="auto" w:sz="4" w:space="0"/>
              <w:bottom w:val="single" w:color="auto" w:sz="4" w:space="0"/>
              <w:right w:val="single" w:color="auto" w:sz="4" w:space="0"/>
            </w:tcBorders>
            <w:shd w:val="clear"/>
            <w:vAlign w:val="center"/>
          </w:tcPr>
          <w:p w14:paraId="3EA469B2">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2087" w:type="dxa"/>
            <w:tcBorders>
              <w:top w:val="single" w:color="auto" w:sz="4" w:space="0"/>
              <w:left w:val="single" w:color="auto" w:sz="4" w:space="0"/>
              <w:bottom w:val="single" w:color="auto" w:sz="4" w:space="0"/>
              <w:right w:val="single" w:color="auto" w:sz="4" w:space="0"/>
            </w:tcBorders>
            <w:shd w:val="clear"/>
            <w:vAlign w:val="center"/>
          </w:tcPr>
          <w:p w14:paraId="0E087A1D">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03" w:type="dxa"/>
            <w:tcBorders>
              <w:top w:val="single" w:color="auto" w:sz="4" w:space="0"/>
              <w:left w:val="single" w:color="auto" w:sz="4" w:space="0"/>
              <w:bottom w:val="single" w:color="auto" w:sz="4" w:space="0"/>
              <w:right w:val="single" w:color="auto" w:sz="4" w:space="0"/>
            </w:tcBorders>
            <w:shd w:val="clear"/>
            <w:vAlign w:val="center"/>
          </w:tcPr>
          <w:p w14:paraId="35C722BF">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5C23BF1C">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2212F1B0">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r>
      <w:tr w14:paraId="7ECB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64" w:type="dxa"/>
            <w:tcBorders>
              <w:top w:val="single" w:color="auto" w:sz="4" w:space="0"/>
              <w:left w:val="single" w:color="auto" w:sz="4" w:space="0"/>
              <w:bottom w:val="single" w:color="auto" w:sz="4" w:space="0"/>
              <w:right w:val="single" w:color="auto" w:sz="4" w:space="0"/>
            </w:tcBorders>
            <w:shd w:val="clear"/>
            <w:vAlign w:val="center"/>
          </w:tcPr>
          <w:p w14:paraId="06644EA0">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69" w:type="dxa"/>
            <w:tcBorders>
              <w:top w:val="single" w:color="auto" w:sz="4" w:space="0"/>
              <w:left w:val="single" w:color="auto" w:sz="4" w:space="0"/>
              <w:bottom w:val="single" w:color="auto" w:sz="4" w:space="0"/>
              <w:right w:val="single" w:color="auto" w:sz="4" w:space="0"/>
            </w:tcBorders>
            <w:shd w:val="clear"/>
            <w:vAlign w:val="center"/>
          </w:tcPr>
          <w:p w14:paraId="49C09933">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70" w:type="dxa"/>
            <w:tcBorders>
              <w:top w:val="single" w:color="auto" w:sz="4" w:space="0"/>
              <w:left w:val="single" w:color="auto" w:sz="4" w:space="0"/>
              <w:bottom w:val="single" w:color="auto" w:sz="4" w:space="0"/>
              <w:right w:val="single" w:color="auto" w:sz="4" w:space="0"/>
            </w:tcBorders>
            <w:shd w:val="clear"/>
            <w:vAlign w:val="center"/>
          </w:tcPr>
          <w:p w14:paraId="5895EFB5">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155" w:type="dxa"/>
            <w:tcBorders>
              <w:top w:val="single" w:color="auto" w:sz="4" w:space="0"/>
              <w:left w:val="single" w:color="auto" w:sz="4" w:space="0"/>
              <w:bottom w:val="single" w:color="auto" w:sz="4" w:space="0"/>
              <w:right w:val="single" w:color="auto" w:sz="4" w:space="0"/>
            </w:tcBorders>
            <w:shd w:val="clear"/>
            <w:vAlign w:val="center"/>
          </w:tcPr>
          <w:p w14:paraId="2679BD83">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2087" w:type="dxa"/>
            <w:tcBorders>
              <w:top w:val="single" w:color="auto" w:sz="4" w:space="0"/>
              <w:left w:val="single" w:color="auto" w:sz="4" w:space="0"/>
              <w:bottom w:val="single" w:color="auto" w:sz="4" w:space="0"/>
              <w:right w:val="single" w:color="auto" w:sz="4" w:space="0"/>
            </w:tcBorders>
            <w:shd w:val="clear"/>
            <w:vAlign w:val="center"/>
          </w:tcPr>
          <w:p w14:paraId="30C4853F">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03" w:type="dxa"/>
            <w:tcBorders>
              <w:top w:val="single" w:color="auto" w:sz="4" w:space="0"/>
              <w:left w:val="single" w:color="auto" w:sz="4" w:space="0"/>
              <w:bottom w:val="single" w:color="auto" w:sz="4" w:space="0"/>
              <w:right w:val="single" w:color="auto" w:sz="4" w:space="0"/>
            </w:tcBorders>
            <w:shd w:val="clear"/>
            <w:vAlign w:val="center"/>
          </w:tcPr>
          <w:p w14:paraId="4D79A98E">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5AB128DA">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274CDE66">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r>
      <w:tr w14:paraId="0B2B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64" w:type="dxa"/>
            <w:tcBorders>
              <w:top w:val="single" w:color="auto" w:sz="4" w:space="0"/>
              <w:left w:val="single" w:color="auto" w:sz="4" w:space="0"/>
              <w:bottom w:val="single" w:color="auto" w:sz="4" w:space="0"/>
              <w:right w:val="single" w:color="auto" w:sz="4" w:space="0"/>
            </w:tcBorders>
            <w:shd w:val="clear"/>
            <w:vAlign w:val="center"/>
          </w:tcPr>
          <w:p w14:paraId="18EBBF95">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69" w:type="dxa"/>
            <w:tcBorders>
              <w:top w:val="single" w:color="auto" w:sz="4" w:space="0"/>
              <w:left w:val="single" w:color="auto" w:sz="4" w:space="0"/>
              <w:bottom w:val="single" w:color="auto" w:sz="4" w:space="0"/>
              <w:right w:val="single" w:color="auto" w:sz="4" w:space="0"/>
            </w:tcBorders>
            <w:shd w:val="clear"/>
            <w:vAlign w:val="center"/>
          </w:tcPr>
          <w:p w14:paraId="13E340DC">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70" w:type="dxa"/>
            <w:tcBorders>
              <w:top w:val="single" w:color="auto" w:sz="4" w:space="0"/>
              <w:left w:val="single" w:color="auto" w:sz="4" w:space="0"/>
              <w:bottom w:val="single" w:color="auto" w:sz="4" w:space="0"/>
              <w:right w:val="single" w:color="auto" w:sz="4" w:space="0"/>
            </w:tcBorders>
            <w:shd w:val="clear"/>
            <w:vAlign w:val="center"/>
          </w:tcPr>
          <w:p w14:paraId="2BD14AB0">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155" w:type="dxa"/>
            <w:tcBorders>
              <w:top w:val="single" w:color="auto" w:sz="4" w:space="0"/>
              <w:left w:val="single" w:color="auto" w:sz="4" w:space="0"/>
              <w:bottom w:val="single" w:color="auto" w:sz="4" w:space="0"/>
              <w:right w:val="single" w:color="auto" w:sz="4" w:space="0"/>
            </w:tcBorders>
            <w:shd w:val="clear"/>
            <w:vAlign w:val="center"/>
          </w:tcPr>
          <w:p w14:paraId="175D3CF1">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2087" w:type="dxa"/>
            <w:tcBorders>
              <w:top w:val="single" w:color="auto" w:sz="4" w:space="0"/>
              <w:left w:val="single" w:color="auto" w:sz="4" w:space="0"/>
              <w:bottom w:val="single" w:color="auto" w:sz="4" w:space="0"/>
              <w:right w:val="single" w:color="auto" w:sz="4" w:space="0"/>
            </w:tcBorders>
            <w:shd w:val="clear"/>
            <w:vAlign w:val="center"/>
          </w:tcPr>
          <w:p w14:paraId="48C44D2F">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403" w:type="dxa"/>
            <w:tcBorders>
              <w:top w:val="single" w:color="auto" w:sz="4" w:space="0"/>
              <w:left w:val="single" w:color="auto" w:sz="4" w:space="0"/>
              <w:bottom w:val="single" w:color="auto" w:sz="4" w:space="0"/>
              <w:right w:val="single" w:color="auto" w:sz="4" w:space="0"/>
            </w:tcBorders>
            <w:shd w:val="clear"/>
            <w:vAlign w:val="center"/>
          </w:tcPr>
          <w:p w14:paraId="370269B1">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02B9B503">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c>
          <w:tcPr>
            <w:tcW w:w="1364" w:type="dxa"/>
            <w:tcBorders>
              <w:top w:val="single" w:color="auto" w:sz="4" w:space="0"/>
              <w:left w:val="single" w:color="auto" w:sz="4" w:space="0"/>
              <w:bottom w:val="single" w:color="auto" w:sz="4" w:space="0"/>
              <w:right w:val="single" w:color="auto" w:sz="4" w:space="0"/>
            </w:tcBorders>
            <w:shd w:val="clear"/>
            <w:vAlign w:val="center"/>
          </w:tcPr>
          <w:p w14:paraId="4FC16AD8">
            <w:pPr>
              <w:keepNext w:val="0"/>
              <w:keepLines w:val="0"/>
              <w:widowControl/>
              <w:suppressLineNumbers w:val="0"/>
              <w:snapToGrid w:val="0"/>
              <w:spacing w:before="0" w:beforeAutospacing="1" w:after="160" w:afterAutospacing="0" w:line="256" w:lineRule="auto"/>
              <w:ind w:left="0" w:right="0"/>
              <w:jc w:val="center"/>
              <w:rPr>
                <w:rFonts w:hint="eastAsia" w:ascii="宋体" w:hAnsi="宋体" w:eastAsia="宋体" w:cs="宋体"/>
                <w:kern w:val="2"/>
                <w:sz w:val="28"/>
                <w:szCs w:val="28"/>
                <w:bdr w:val="none" w:color="auto" w:sz="0" w:space="0"/>
              </w:rPr>
            </w:pPr>
          </w:p>
        </w:tc>
      </w:tr>
    </w:tbl>
    <w:p w14:paraId="2E04EC0B">
      <w:pPr>
        <w:keepNext w:val="0"/>
        <w:keepLines w:val="0"/>
        <w:widowControl/>
        <w:suppressLineNumbers w:val="0"/>
        <w:spacing w:before="0" w:beforeAutospacing="1" w:after="0" w:afterAutospacing="0" w:line="400" w:lineRule="exact"/>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注：须提交仪器检定证书或其他证明材料的扫描件。</w:t>
      </w:r>
    </w:p>
    <w:p w14:paraId="655E6BA2">
      <w:pPr>
        <w:pStyle w:val="3"/>
        <w:widowControl/>
        <w:spacing w:after="176" w:afterAutospacing="0"/>
        <w:ind w:left="0" w:right="0" w:firstLine="0"/>
        <w:jc w:val="center"/>
        <w:rPr>
          <w:rFonts w:hint="eastAsia" w:ascii="宋体" w:hAnsi="宋体" w:eastAsia="宋体" w:cs="宋体"/>
          <w:kern w:val="2"/>
          <w:sz w:val="28"/>
          <w:szCs w:val="28"/>
        </w:rPr>
      </w:pPr>
      <w:r>
        <w:rPr>
          <w:rFonts w:hint="eastAsia" w:ascii="宋体" w:hAnsi="宋体" w:eastAsia="宋体" w:cs="宋体"/>
          <w:kern w:val="2"/>
          <w:sz w:val="32"/>
          <w:szCs w:val="32"/>
        </w:rPr>
        <w:br w:type="page"/>
      </w:r>
      <w:r>
        <w:rPr>
          <w:rFonts w:hint="eastAsia" w:ascii="宋体" w:hAnsi="宋体" w:eastAsia="宋体" w:cs="宋体"/>
          <w:kern w:val="2"/>
          <w:sz w:val="32"/>
          <w:szCs w:val="32"/>
        </w:rPr>
        <w:t>九、检测技术方案</w:t>
      </w:r>
    </w:p>
    <w:p w14:paraId="45E4D703">
      <w:pPr>
        <w:keepNext w:val="0"/>
        <w:keepLines w:val="0"/>
        <w:widowControl/>
        <w:suppressLineNumbers w:val="0"/>
        <w:spacing w:before="0" w:beforeAutospacing="1" w:after="160" w:afterAutospacing="0" w:line="256" w:lineRule="auto"/>
        <w:ind w:left="0" w:right="0" w:firstLine="560" w:firstLineChars="200"/>
        <w:jc w:val="center"/>
        <w:rPr>
          <w:rFonts w:hint="default" w:ascii="宋体" w:hAnsi="宋体" w:cs="宋体"/>
          <w:b/>
          <w:bCs w:val="0"/>
          <w:kern w:val="2"/>
          <w:sz w:val="28"/>
          <w:szCs w:val="28"/>
        </w:rPr>
      </w:pPr>
      <w:r>
        <w:rPr>
          <w:rFonts w:hint="default" w:ascii="Calibri" w:hAnsi="Calibri" w:eastAsia="Calibri" w:cs="Calibri"/>
          <w:b/>
          <w:bCs w:val="0"/>
          <w:color w:val="000000"/>
          <w:kern w:val="2"/>
          <w:sz w:val="28"/>
          <w:szCs w:val="28"/>
          <w:lang w:val="en-US" w:eastAsia="zh-CN" w:bidi="ar"/>
        </w:rPr>
        <w:t>（格式自定）</w:t>
      </w:r>
    </w:p>
    <w:p w14:paraId="491CCF50">
      <w:pPr>
        <w:keepNext w:val="0"/>
        <w:keepLines w:val="0"/>
        <w:widowControl/>
        <w:suppressLineNumbers w:val="0"/>
        <w:spacing w:before="0" w:beforeAutospacing="1" w:after="160" w:afterAutospacing="0" w:line="256" w:lineRule="auto"/>
        <w:ind w:left="0" w:right="0" w:firstLine="560" w:firstLineChars="200"/>
        <w:jc w:val="center"/>
        <w:rPr>
          <w:rFonts w:hint="default" w:ascii="宋体" w:hAnsi="宋体" w:cs="宋体"/>
          <w:b/>
          <w:bCs w:val="0"/>
          <w:kern w:val="2"/>
          <w:sz w:val="28"/>
          <w:szCs w:val="28"/>
        </w:rPr>
      </w:pPr>
      <w:r>
        <w:rPr>
          <w:rFonts w:hint="default" w:ascii="宋体" w:hAnsi="宋体" w:eastAsia="Calibri" w:cs="宋体"/>
          <w:b/>
          <w:bCs w:val="0"/>
          <w:color w:val="000000"/>
          <w:kern w:val="2"/>
          <w:sz w:val="28"/>
          <w:szCs w:val="28"/>
          <w:lang w:val="en-US" w:eastAsia="zh-CN" w:bidi="ar"/>
        </w:rPr>
        <w:t xml:space="preserve"> </w:t>
      </w:r>
    </w:p>
    <w:p w14:paraId="184D17F6">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val="0"/>
          <w:kern w:val="2"/>
          <w:sz w:val="32"/>
          <w:szCs w:val="32"/>
        </w:rPr>
      </w:pPr>
      <w:r>
        <w:rPr>
          <w:rFonts w:hint="eastAsia" w:ascii="宋体" w:hAnsi="宋体" w:eastAsia="宋体" w:cs="宋体"/>
          <w:b w:val="0"/>
          <w:color w:val="000000"/>
          <w:kern w:val="2"/>
          <w:sz w:val="32"/>
          <w:szCs w:val="32"/>
          <w:lang w:val="en-US" w:eastAsia="zh-CN" w:bidi="ar"/>
        </w:rPr>
        <w:t xml:space="preserve"> </w:t>
      </w:r>
    </w:p>
    <w:p w14:paraId="6B70D08E">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val="0"/>
          <w:kern w:val="2"/>
          <w:sz w:val="32"/>
          <w:szCs w:val="32"/>
        </w:rPr>
      </w:pPr>
      <w:r>
        <w:rPr>
          <w:rFonts w:hint="eastAsia" w:ascii="宋体" w:hAnsi="宋体" w:eastAsia="宋体" w:cs="宋体"/>
          <w:b w:val="0"/>
          <w:color w:val="000000"/>
          <w:kern w:val="2"/>
          <w:sz w:val="32"/>
          <w:szCs w:val="32"/>
          <w:lang w:val="en-US" w:eastAsia="zh-CN" w:bidi="ar"/>
        </w:rPr>
        <w:t xml:space="preserve"> </w:t>
      </w:r>
    </w:p>
    <w:p w14:paraId="6657C0BC">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val="0"/>
          <w:kern w:val="2"/>
          <w:sz w:val="32"/>
          <w:szCs w:val="32"/>
        </w:rPr>
      </w:pPr>
      <w:r>
        <w:rPr>
          <w:rFonts w:hint="eastAsia" w:ascii="宋体" w:hAnsi="宋体" w:eastAsia="宋体" w:cs="宋体"/>
          <w:b w:val="0"/>
          <w:color w:val="000000"/>
          <w:kern w:val="2"/>
          <w:sz w:val="32"/>
          <w:szCs w:val="32"/>
          <w:lang w:val="en-US" w:eastAsia="zh-CN" w:bidi="ar"/>
        </w:rPr>
        <w:t xml:space="preserve"> </w:t>
      </w:r>
    </w:p>
    <w:p w14:paraId="6D4712A5">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val="0"/>
          <w:kern w:val="2"/>
          <w:sz w:val="32"/>
          <w:szCs w:val="32"/>
        </w:rPr>
      </w:pPr>
      <w:r>
        <w:rPr>
          <w:rFonts w:hint="eastAsia" w:ascii="宋体" w:hAnsi="宋体" w:eastAsia="宋体" w:cs="宋体"/>
          <w:b w:val="0"/>
          <w:color w:val="000000"/>
          <w:kern w:val="2"/>
          <w:sz w:val="32"/>
          <w:szCs w:val="32"/>
          <w:lang w:val="en-US" w:eastAsia="zh-CN" w:bidi="ar"/>
        </w:rPr>
        <w:t xml:space="preserve"> </w:t>
      </w:r>
    </w:p>
    <w:p w14:paraId="5D78B947">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val="0"/>
          <w:kern w:val="2"/>
          <w:sz w:val="32"/>
          <w:szCs w:val="32"/>
        </w:rPr>
      </w:pPr>
      <w:r>
        <w:rPr>
          <w:rFonts w:hint="eastAsia" w:ascii="宋体" w:hAnsi="宋体" w:eastAsia="宋体" w:cs="宋体"/>
          <w:b w:val="0"/>
          <w:color w:val="000000"/>
          <w:kern w:val="2"/>
          <w:sz w:val="32"/>
          <w:szCs w:val="32"/>
          <w:lang w:val="en-US" w:eastAsia="zh-CN" w:bidi="ar"/>
        </w:rPr>
        <w:t xml:space="preserve"> </w:t>
      </w:r>
    </w:p>
    <w:p w14:paraId="7C412D32">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b w:val="0"/>
          <w:kern w:val="2"/>
          <w:sz w:val="32"/>
          <w:szCs w:val="32"/>
        </w:rPr>
      </w:pPr>
      <w:r>
        <w:rPr>
          <w:rFonts w:hint="eastAsia" w:ascii="宋体" w:hAnsi="宋体" w:eastAsia="宋体" w:cs="宋体"/>
          <w:b w:val="0"/>
          <w:color w:val="000000"/>
          <w:kern w:val="2"/>
          <w:sz w:val="32"/>
          <w:szCs w:val="32"/>
          <w:lang w:val="en-US" w:eastAsia="zh-CN" w:bidi="ar"/>
        </w:rPr>
        <w:t xml:space="preserve"> </w:t>
      </w:r>
    </w:p>
    <w:p w14:paraId="6C47303C">
      <w:pPr>
        <w:keepNext w:val="0"/>
        <w:keepLines w:val="0"/>
        <w:widowControl/>
        <w:suppressLineNumbers w:val="0"/>
        <w:spacing w:before="0" w:beforeAutospacing="1" w:after="160" w:afterAutospacing="0" w:line="256" w:lineRule="auto"/>
        <w:ind w:left="0" w:right="0"/>
        <w:jc w:val="center"/>
        <w:rPr>
          <w:rFonts w:hint="eastAsia" w:ascii="宋体" w:hAnsi="宋体" w:eastAsia="宋体" w:cs="宋体"/>
          <w:kern w:val="2"/>
          <w:sz w:val="32"/>
          <w:szCs w:val="32"/>
        </w:rPr>
      </w:pPr>
      <w:r>
        <w:rPr>
          <w:rFonts w:hint="eastAsia" w:ascii="宋体" w:hAnsi="宋体" w:eastAsia="宋体" w:cs="宋体"/>
          <w:b w:val="0"/>
          <w:color w:val="000000"/>
          <w:kern w:val="2"/>
          <w:sz w:val="32"/>
          <w:szCs w:val="32"/>
          <w:lang w:val="en-US" w:eastAsia="zh-CN" w:bidi="ar"/>
        </w:rPr>
        <w:t>十、其他资料</w:t>
      </w:r>
    </w:p>
    <w:p w14:paraId="78F8D4D4">
      <w:pPr>
        <w:keepNext w:val="0"/>
        <w:keepLines w:val="0"/>
        <w:widowControl/>
        <w:suppressLineNumbers w:val="0"/>
        <w:spacing w:before="0" w:beforeAutospacing="1" w:after="160" w:afterAutospacing="0" w:line="360" w:lineRule="auto"/>
        <w:ind w:left="0" w:right="0" w:firstLine="480" w:firstLineChars="200"/>
        <w:jc w:val="center"/>
        <w:rPr>
          <w:rFonts w:hint="default" w:ascii="宋体" w:hAnsi="宋体" w:cs="Calibri"/>
          <w:kern w:val="2"/>
          <w:sz w:val="24"/>
          <w:szCs w:val="24"/>
        </w:rPr>
      </w:pPr>
      <w:r>
        <w:rPr>
          <w:rFonts w:hint="default" w:ascii="Calibri" w:hAnsi="Calibri" w:eastAsia="Calibri" w:cs="Calibri"/>
          <w:color w:val="000000"/>
          <w:kern w:val="2"/>
          <w:sz w:val="24"/>
          <w:szCs w:val="24"/>
          <w:lang w:val="en-US" w:eastAsia="zh-CN" w:bidi="ar"/>
        </w:rPr>
        <w:t>投标人认为有必要提交的其他资料，格式自定。</w:t>
      </w:r>
    </w:p>
    <w:p w14:paraId="0C001E3E">
      <w:pPr>
        <w:keepNext w:val="0"/>
        <w:keepLines w:val="0"/>
        <w:widowControl/>
        <w:suppressLineNumbers w:val="0"/>
        <w:spacing w:before="0" w:beforeAutospacing="1" w:after="160" w:afterAutospacing="0" w:line="360" w:lineRule="auto"/>
        <w:ind w:left="0" w:right="0" w:firstLine="480" w:firstLineChars="200"/>
        <w:jc w:val="center"/>
        <w:rPr>
          <w:rFonts w:hint="default" w:ascii="宋体" w:hAnsi="宋体" w:cs="Calibri"/>
          <w:kern w:val="2"/>
          <w:sz w:val="24"/>
          <w:szCs w:val="24"/>
        </w:rPr>
      </w:pPr>
      <w:r>
        <w:rPr>
          <w:rFonts w:hint="default" w:ascii="宋体" w:hAnsi="宋体" w:eastAsia="Calibri" w:cs="Calibri"/>
          <w:color w:val="000000"/>
          <w:kern w:val="2"/>
          <w:sz w:val="24"/>
          <w:szCs w:val="24"/>
          <w:lang w:val="en-US" w:eastAsia="zh-CN" w:bidi="ar"/>
        </w:rPr>
        <w:t xml:space="preserve"> </w:t>
      </w:r>
    </w:p>
    <w:p w14:paraId="5FEAD53A">
      <w:pPr>
        <w:keepNext w:val="0"/>
        <w:keepLines w:val="0"/>
        <w:widowControl/>
        <w:suppressLineNumbers w:val="0"/>
        <w:spacing w:before="0" w:beforeAutospacing="1" w:after="160" w:afterAutospacing="0" w:line="360" w:lineRule="auto"/>
        <w:ind w:left="0" w:right="0" w:firstLine="480" w:firstLineChars="200"/>
        <w:jc w:val="center"/>
        <w:rPr>
          <w:rFonts w:hint="default" w:ascii="宋体" w:hAnsi="宋体" w:cs="Calibri"/>
          <w:kern w:val="2"/>
          <w:sz w:val="24"/>
          <w:szCs w:val="24"/>
        </w:rPr>
      </w:pPr>
      <w:r>
        <w:rPr>
          <w:rFonts w:hint="default" w:ascii="宋体" w:hAnsi="宋体" w:eastAsia="Calibri" w:cs="Calibri"/>
          <w:color w:val="000000"/>
          <w:kern w:val="2"/>
          <w:sz w:val="24"/>
          <w:szCs w:val="24"/>
          <w:lang w:val="en-US" w:eastAsia="zh-CN" w:bidi="ar"/>
        </w:rPr>
        <w:t xml:space="preserve"> </w:t>
      </w:r>
    </w:p>
    <w:p w14:paraId="4042E97A">
      <w:pPr>
        <w:keepNext w:val="0"/>
        <w:keepLines w:val="0"/>
        <w:widowControl/>
        <w:suppressLineNumbers w:val="0"/>
        <w:spacing w:before="0" w:beforeAutospacing="1" w:after="160" w:afterAutospacing="0" w:line="256" w:lineRule="auto"/>
        <w:ind w:left="0" w:right="0" w:firstLine="4160" w:firstLineChars="1300"/>
        <w:jc w:val="left"/>
        <w:rPr>
          <w:rFonts w:hint="eastAsia" w:ascii="宋体" w:hAnsi="宋体" w:eastAsia="宋体" w:cs="宋体"/>
          <w:b w:val="0"/>
          <w:kern w:val="2"/>
          <w:sz w:val="32"/>
          <w:szCs w:val="32"/>
        </w:rPr>
      </w:pPr>
      <w:bookmarkStart w:id="303" w:name="_Toc20541"/>
      <w:bookmarkEnd w:id="303"/>
      <w:r>
        <w:rPr>
          <w:rFonts w:hint="eastAsia" w:ascii="宋体" w:hAnsi="宋体" w:eastAsia="宋体" w:cs="宋体"/>
          <w:b w:val="0"/>
          <w:color w:val="000000"/>
          <w:kern w:val="2"/>
          <w:sz w:val="32"/>
          <w:szCs w:val="32"/>
          <w:lang w:val="en-US" w:eastAsia="zh-CN" w:bidi="ar"/>
        </w:rPr>
        <w:br w:type="page"/>
      </w:r>
      <w:r>
        <w:rPr>
          <w:rFonts w:hint="eastAsia" w:ascii="宋体" w:hAnsi="宋体" w:eastAsia="宋体" w:cs="宋体"/>
          <w:b w:val="0"/>
          <w:color w:val="000000"/>
          <w:kern w:val="2"/>
          <w:sz w:val="32"/>
          <w:szCs w:val="32"/>
          <w:lang w:val="en-US" w:eastAsia="zh-CN" w:bidi="ar"/>
        </w:rPr>
        <w:t>十一、投标人自评分表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282"/>
        <w:gridCol w:w="3351"/>
        <w:gridCol w:w="1459"/>
        <w:gridCol w:w="1218"/>
        <w:gridCol w:w="1669"/>
        <w:gridCol w:w="1314"/>
      </w:tblGrid>
      <w:tr w14:paraId="7F4A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33" w:type="dxa"/>
            <w:gridSpan w:val="2"/>
            <w:tcBorders>
              <w:top w:val="single" w:color="auto" w:sz="4" w:space="0"/>
              <w:left w:val="single" w:color="auto" w:sz="4" w:space="0"/>
              <w:bottom w:val="single" w:color="auto" w:sz="4" w:space="0"/>
              <w:right w:val="single" w:color="auto" w:sz="4" w:space="0"/>
            </w:tcBorders>
            <w:shd w:val="clear"/>
            <w:vAlign w:val="center"/>
          </w:tcPr>
          <w:p w14:paraId="4DA8C77C">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color w:val="000000"/>
                <w:kern w:val="2"/>
                <w:sz w:val="24"/>
                <w:szCs w:val="24"/>
                <w:bdr w:val="none" w:color="auto" w:sz="0" w:space="0"/>
                <w:lang w:val="en-US" w:eastAsia="zh-CN" w:bidi="ar"/>
              </w:rPr>
              <w:t>评分项</w:t>
            </w:r>
          </w:p>
        </w:tc>
        <w:tc>
          <w:tcPr>
            <w:tcW w:w="1459" w:type="dxa"/>
            <w:tcBorders>
              <w:top w:val="single" w:color="auto" w:sz="4" w:space="0"/>
              <w:left w:val="single" w:color="auto" w:sz="4" w:space="0"/>
              <w:bottom w:val="single" w:color="auto" w:sz="4" w:space="0"/>
              <w:right w:val="single" w:color="auto" w:sz="4" w:space="0"/>
            </w:tcBorders>
            <w:shd w:val="clear"/>
            <w:vAlign w:val="center"/>
          </w:tcPr>
          <w:p w14:paraId="7F283CBE">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color w:val="000000"/>
                <w:kern w:val="2"/>
                <w:sz w:val="24"/>
                <w:szCs w:val="24"/>
                <w:bdr w:val="none" w:color="auto" w:sz="0" w:space="0"/>
                <w:lang w:val="en-US" w:eastAsia="zh-CN" w:bidi="ar"/>
              </w:rPr>
              <w:t>评分标准</w:t>
            </w:r>
          </w:p>
        </w:tc>
        <w:tc>
          <w:tcPr>
            <w:tcW w:w="1218" w:type="dxa"/>
            <w:tcBorders>
              <w:top w:val="single" w:color="auto" w:sz="4" w:space="0"/>
              <w:left w:val="single" w:color="auto" w:sz="4" w:space="0"/>
              <w:bottom w:val="single" w:color="auto" w:sz="4" w:space="0"/>
              <w:right w:val="single" w:color="auto" w:sz="4" w:space="0"/>
            </w:tcBorders>
            <w:shd w:val="clear"/>
            <w:vAlign w:val="center"/>
          </w:tcPr>
          <w:p w14:paraId="54B0BDD8">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color w:val="000000"/>
                <w:kern w:val="2"/>
                <w:sz w:val="24"/>
                <w:szCs w:val="24"/>
                <w:bdr w:val="none" w:color="auto" w:sz="0" w:space="0"/>
                <w:lang w:val="en-US" w:eastAsia="zh-CN" w:bidi="ar"/>
              </w:rPr>
              <w:t>自评分</w:t>
            </w:r>
          </w:p>
        </w:tc>
        <w:tc>
          <w:tcPr>
            <w:tcW w:w="1669" w:type="dxa"/>
            <w:tcBorders>
              <w:top w:val="single" w:color="auto" w:sz="4" w:space="0"/>
              <w:left w:val="single" w:color="auto" w:sz="4" w:space="0"/>
              <w:bottom w:val="single" w:color="auto" w:sz="4" w:space="0"/>
              <w:right w:val="single" w:color="auto" w:sz="4" w:space="0"/>
            </w:tcBorders>
            <w:shd w:val="clear"/>
            <w:vAlign w:val="center"/>
          </w:tcPr>
          <w:p w14:paraId="4CF3CFA6">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color w:val="000000"/>
                <w:kern w:val="2"/>
                <w:sz w:val="24"/>
                <w:szCs w:val="24"/>
                <w:bdr w:val="none" w:color="auto" w:sz="0" w:space="0"/>
                <w:lang w:val="en-US" w:eastAsia="zh-CN" w:bidi="ar"/>
              </w:rPr>
              <w:t>评分情况说明</w:t>
            </w:r>
          </w:p>
        </w:tc>
        <w:tc>
          <w:tcPr>
            <w:tcW w:w="1314" w:type="dxa"/>
            <w:tcBorders>
              <w:top w:val="single" w:color="auto" w:sz="4" w:space="0"/>
              <w:left w:val="single" w:color="auto" w:sz="4" w:space="0"/>
              <w:bottom w:val="single" w:color="auto" w:sz="4" w:space="0"/>
              <w:right w:val="single" w:color="auto" w:sz="4" w:space="0"/>
            </w:tcBorders>
            <w:shd w:val="clear"/>
            <w:vAlign w:val="center"/>
          </w:tcPr>
          <w:p w14:paraId="4C16BADC">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color w:val="000000"/>
                <w:kern w:val="2"/>
                <w:sz w:val="24"/>
                <w:szCs w:val="24"/>
                <w:bdr w:val="none" w:color="auto" w:sz="0" w:space="0"/>
                <w:lang w:val="en-US" w:eastAsia="zh-CN" w:bidi="ar"/>
              </w:rPr>
              <w:t>证明材料所在页码</w:t>
            </w:r>
          </w:p>
        </w:tc>
      </w:tr>
      <w:tr w14:paraId="6C15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13" w:hRule="atLeast"/>
          <w:jc w:val="center"/>
        </w:trPr>
        <w:tc>
          <w:tcPr>
            <w:tcW w:w="1282" w:type="dxa"/>
            <w:vMerge w:val="restart"/>
            <w:tcBorders>
              <w:top w:val="nil"/>
              <w:left w:val="single" w:color="auto" w:sz="4" w:space="0"/>
              <w:bottom w:val="single" w:color="auto" w:sz="4" w:space="0"/>
              <w:right w:val="single" w:color="auto" w:sz="4" w:space="0"/>
            </w:tcBorders>
            <w:shd w:val="clear"/>
            <w:vAlign w:val="center"/>
          </w:tcPr>
          <w:p w14:paraId="53CCD860">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spacing w:val="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资信业绩部分（50分）</w:t>
            </w:r>
          </w:p>
        </w:tc>
        <w:tc>
          <w:tcPr>
            <w:tcW w:w="3351" w:type="dxa"/>
            <w:tcBorders>
              <w:top w:val="single" w:color="auto" w:sz="4" w:space="0"/>
              <w:left w:val="single" w:color="auto" w:sz="4" w:space="0"/>
              <w:bottom w:val="single" w:color="auto" w:sz="4" w:space="0"/>
              <w:right w:val="single" w:color="auto" w:sz="4" w:space="0"/>
            </w:tcBorders>
            <w:shd w:val="clear"/>
            <w:vAlign w:val="center"/>
          </w:tcPr>
          <w:p w14:paraId="6A837733">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spacing w:val="0"/>
                <w:kern w:val="2"/>
                <w:sz w:val="24"/>
                <w:szCs w:val="24"/>
                <w:bdr w:val="none" w:color="auto" w:sz="0" w:space="0"/>
              </w:rPr>
            </w:pPr>
            <w:r>
              <w:rPr>
                <w:rFonts w:hint="default" w:ascii="Calibri" w:hAnsi="Calibri" w:eastAsia="Calibri" w:cs="Calibri"/>
                <w:color w:val="000000"/>
                <w:kern w:val="2"/>
                <w:sz w:val="22"/>
                <w:szCs w:val="22"/>
                <w:bdr w:val="none" w:color="auto" w:sz="0" w:space="0"/>
                <w:lang w:val="en-US" w:eastAsia="zh-CN" w:bidi="ar"/>
              </w:rPr>
              <w:t>同类业绩</w:t>
            </w:r>
            <w:r>
              <w:rPr>
                <w:rFonts w:hint="default" w:ascii="Times New Roman" w:hAnsi="Times New Roman" w:eastAsia="Calibri" w:cs="Calibri"/>
                <w:color w:val="000000"/>
                <w:kern w:val="2"/>
                <w:sz w:val="22"/>
                <w:szCs w:val="22"/>
                <w:bdr w:val="none" w:color="auto" w:sz="0" w:space="0"/>
                <w:lang w:val="en-US" w:eastAsia="zh-CN" w:bidi="ar"/>
              </w:rPr>
              <w:t xml:space="preserve"> (</w:t>
            </w:r>
            <w:r>
              <w:rPr>
                <w:rFonts w:hint="default" w:ascii="Times New Roman" w:hAnsi="Times New Roman" w:eastAsia="Calibri" w:cs="Times New Roman"/>
                <w:color w:val="000000"/>
                <w:kern w:val="2"/>
                <w:sz w:val="22"/>
                <w:szCs w:val="22"/>
                <w:bdr w:val="none" w:color="auto" w:sz="0" w:space="0"/>
                <w:lang w:val="en-US" w:eastAsia="zh-CN" w:bidi="ar"/>
              </w:rPr>
              <w:t>10</w:t>
            </w:r>
            <w:r>
              <w:rPr>
                <w:rFonts w:hint="default" w:ascii="Calibri" w:hAnsi="Calibri" w:eastAsia="Calibri" w:cs="Calibri"/>
                <w:color w:val="000000"/>
                <w:kern w:val="2"/>
                <w:sz w:val="22"/>
                <w:szCs w:val="22"/>
                <w:bdr w:val="none" w:color="auto" w:sz="0" w:space="0"/>
                <w:lang w:val="en-US" w:eastAsia="zh-CN" w:bidi="ar"/>
              </w:rPr>
              <w:t>分</w:t>
            </w:r>
            <w:r>
              <w:rPr>
                <w:rFonts w:hint="default" w:ascii="Times New Roman" w:hAnsi="Times New Roman" w:eastAsia="Calibri" w:cs="Calibri"/>
                <w:color w:val="000000"/>
                <w:kern w:val="2"/>
                <w:sz w:val="22"/>
                <w:szCs w:val="22"/>
                <w:bdr w:val="none" w:color="auto" w:sz="0" w:space="0"/>
                <w:lang w:val="en-US" w:eastAsia="zh-CN" w:bidi="ar"/>
              </w:rPr>
              <w:t>)</w:t>
            </w:r>
          </w:p>
        </w:tc>
        <w:tc>
          <w:tcPr>
            <w:tcW w:w="1459" w:type="dxa"/>
            <w:tcBorders>
              <w:top w:val="single" w:color="auto" w:sz="4" w:space="0"/>
              <w:left w:val="single" w:color="auto" w:sz="4" w:space="0"/>
              <w:bottom w:val="single" w:color="auto" w:sz="4" w:space="0"/>
              <w:right w:val="single" w:color="auto" w:sz="4" w:space="0"/>
            </w:tcBorders>
            <w:shd w:val="clear"/>
            <w:vAlign w:val="center"/>
          </w:tcPr>
          <w:p w14:paraId="301C5C7E">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与评分办法一致</w:t>
            </w:r>
          </w:p>
        </w:tc>
        <w:tc>
          <w:tcPr>
            <w:tcW w:w="1218" w:type="dxa"/>
            <w:tcBorders>
              <w:top w:val="single" w:color="auto" w:sz="4" w:space="0"/>
              <w:left w:val="single" w:color="auto" w:sz="4" w:space="0"/>
              <w:bottom w:val="single" w:color="auto" w:sz="4" w:space="0"/>
              <w:right w:val="single" w:color="auto" w:sz="4" w:space="0"/>
            </w:tcBorders>
            <w:shd w:val="clear"/>
            <w:vAlign w:val="center"/>
          </w:tcPr>
          <w:p w14:paraId="33CBC391">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669" w:type="dxa"/>
            <w:tcBorders>
              <w:top w:val="single" w:color="auto" w:sz="4" w:space="0"/>
              <w:left w:val="single" w:color="auto" w:sz="4" w:space="0"/>
              <w:bottom w:val="single" w:color="auto" w:sz="4" w:space="0"/>
              <w:right w:val="single" w:color="auto" w:sz="4" w:space="0"/>
            </w:tcBorders>
            <w:shd w:val="clear"/>
            <w:vAlign w:val="center"/>
          </w:tcPr>
          <w:p w14:paraId="7994D3CF">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314" w:type="dxa"/>
            <w:tcBorders>
              <w:top w:val="single" w:color="auto" w:sz="4" w:space="0"/>
              <w:left w:val="single" w:color="auto" w:sz="4" w:space="0"/>
              <w:bottom w:val="single" w:color="auto" w:sz="4" w:space="0"/>
              <w:right w:val="single" w:color="auto" w:sz="4" w:space="0"/>
            </w:tcBorders>
            <w:shd w:val="clear"/>
            <w:vAlign w:val="center"/>
          </w:tcPr>
          <w:p w14:paraId="5DC6B018">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r>
      <w:tr w14:paraId="11F4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8" w:hRule="atLeast"/>
          <w:jc w:val="center"/>
        </w:trPr>
        <w:tc>
          <w:tcPr>
            <w:tcW w:w="1282" w:type="dxa"/>
            <w:vMerge w:val="continue"/>
            <w:tcBorders>
              <w:top w:val="nil"/>
              <w:left w:val="single" w:color="auto" w:sz="4" w:space="0"/>
              <w:bottom w:val="single" w:color="auto" w:sz="4" w:space="0"/>
              <w:right w:val="single" w:color="auto" w:sz="4" w:space="0"/>
            </w:tcBorders>
            <w:shd w:val="clear"/>
            <w:vAlign w:val="center"/>
          </w:tcPr>
          <w:p w14:paraId="2329ED44">
            <w:pPr>
              <w:rPr>
                <w:rFonts w:hint="default" w:ascii="Times New Roman" w:hAnsi="Times New Roman" w:eastAsia="宋体" w:cs="Times New Roman"/>
                <w:sz w:val="20"/>
                <w:szCs w:val="20"/>
              </w:rPr>
            </w:pPr>
          </w:p>
        </w:tc>
        <w:tc>
          <w:tcPr>
            <w:tcW w:w="3351" w:type="dxa"/>
            <w:tcBorders>
              <w:top w:val="single" w:color="auto" w:sz="4" w:space="0"/>
              <w:left w:val="single" w:color="auto" w:sz="4" w:space="0"/>
              <w:bottom w:val="single" w:color="auto" w:sz="4" w:space="0"/>
              <w:right w:val="single" w:color="auto" w:sz="4" w:space="0"/>
            </w:tcBorders>
            <w:shd w:val="clear"/>
            <w:vAlign w:val="center"/>
          </w:tcPr>
          <w:p w14:paraId="1F23471A">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spacing w:val="0"/>
                <w:kern w:val="2"/>
                <w:sz w:val="24"/>
                <w:szCs w:val="24"/>
                <w:bdr w:val="none" w:color="auto" w:sz="0" w:space="0"/>
              </w:rPr>
            </w:pPr>
            <w:r>
              <w:rPr>
                <w:rFonts w:hint="default" w:ascii="Calibri" w:hAnsi="Calibri" w:eastAsia="Calibri" w:cs="Calibri"/>
                <w:color w:val="000000"/>
                <w:kern w:val="2"/>
                <w:sz w:val="22"/>
                <w:szCs w:val="22"/>
                <w:bdr w:val="none" w:color="auto" w:sz="0" w:space="0"/>
                <w:lang w:val="en-US" w:eastAsia="zh-CN" w:bidi="ar"/>
              </w:rPr>
              <w:t>综合实力</w:t>
            </w:r>
            <w:r>
              <w:rPr>
                <w:rFonts w:hint="default" w:ascii="Times New Roman" w:hAnsi="Times New Roman" w:eastAsia="Calibri" w:cs="Calibri"/>
                <w:color w:val="000000"/>
                <w:kern w:val="2"/>
                <w:sz w:val="22"/>
                <w:szCs w:val="22"/>
                <w:bdr w:val="none" w:color="auto" w:sz="0" w:space="0"/>
                <w:lang w:val="en-US" w:eastAsia="zh-CN" w:bidi="ar"/>
              </w:rPr>
              <w:t>(</w:t>
            </w:r>
            <w:r>
              <w:rPr>
                <w:rFonts w:hint="default" w:ascii="Times New Roman" w:hAnsi="Times New Roman" w:eastAsia="Calibri" w:cs="Times New Roman"/>
                <w:color w:val="000000"/>
                <w:kern w:val="2"/>
                <w:sz w:val="22"/>
                <w:szCs w:val="22"/>
                <w:bdr w:val="none" w:color="auto" w:sz="0" w:space="0"/>
                <w:lang w:val="en-US" w:eastAsia="zh-CN" w:bidi="ar"/>
              </w:rPr>
              <w:t>5</w:t>
            </w:r>
            <w:r>
              <w:rPr>
                <w:rFonts w:hint="default" w:ascii="Calibri" w:hAnsi="Calibri" w:eastAsia="Calibri" w:cs="Calibri"/>
                <w:color w:val="000000"/>
                <w:kern w:val="2"/>
                <w:sz w:val="22"/>
                <w:szCs w:val="22"/>
                <w:bdr w:val="none" w:color="auto" w:sz="0" w:space="0"/>
                <w:lang w:val="en-US" w:eastAsia="zh-CN" w:bidi="ar"/>
              </w:rPr>
              <w:t>分</w:t>
            </w:r>
            <w:r>
              <w:rPr>
                <w:rFonts w:hint="default" w:ascii="Times New Roman" w:hAnsi="Times New Roman" w:eastAsia="Calibri" w:cs="Calibri"/>
                <w:color w:val="000000"/>
                <w:kern w:val="2"/>
                <w:sz w:val="22"/>
                <w:szCs w:val="22"/>
                <w:bdr w:val="none" w:color="auto" w:sz="0" w:space="0"/>
                <w:lang w:val="en-US" w:eastAsia="zh-CN" w:bidi="ar"/>
              </w:rPr>
              <w:t>)</w:t>
            </w:r>
          </w:p>
        </w:tc>
        <w:tc>
          <w:tcPr>
            <w:tcW w:w="1459" w:type="dxa"/>
            <w:tcBorders>
              <w:top w:val="single" w:color="auto" w:sz="4" w:space="0"/>
              <w:left w:val="single" w:color="auto" w:sz="4" w:space="0"/>
              <w:bottom w:val="single" w:color="auto" w:sz="4" w:space="0"/>
              <w:right w:val="single" w:color="auto" w:sz="4" w:space="0"/>
            </w:tcBorders>
            <w:shd w:val="clear"/>
            <w:vAlign w:val="center"/>
          </w:tcPr>
          <w:p w14:paraId="7796FE87">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与评分办法一致</w:t>
            </w:r>
          </w:p>
        </w:tc>
        <w:tc>
          <w:tcPr>
            <w:tcW w:w="1218" w:type="dxa"/>
            <w:tcBorders>
              <w:top w:val="single" w:color="auto" w:sz="4" w:space="0"/>
              <w:left w:val="single" w:color="auto" w:sz="4" w:space="0"/>
              <w:bottom w:val="single" w:color="auto" w:sz="4" w:space="0"/>
              <w:right w:val="single" w:color="auto" w:sz="4" w:space="0"/>
            </w:tcBorders>
            <w:shd w:val="clear"/>
            <w:vAlign w:val="center"/>
          </w:tcPr>
          <w:p w14:paraId="39850CD1">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669" w:type="dxa"/>
            <w:tcBorders>
              <w:top w:val="single" w:color="auto" w:sz="4" w:space="0"/>
              <w:left w:val="single" w:color="auto" w:sz="4" w:space="0"/>
              <w:bottom w:val="single" w:color="auto" w:sz="4" w:space="0"/>
              <w:right w:val="single" w:color="auto" w:sz="4" w:space="0"/>
            </w:tcBorders>
            <w:shd w:val="clear"/>
            <w:vAlign w:val="center"/>
          </w:tcPr>
          <w:p w14:paraId="5C4E16DC">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314" w:type="dxa"/>
            <w:tcBorders>
              <w:top w:val="single" w:color="auto" w:sz="4" w:space="0"/>
              <w:left w:val="single" w:color="auto" w:sz="4" w:space="0"/>
              <w:bottom w:val="single" w:color="auto" w:sz="4" w:space="0"/>
              <w:right w:val="single" w:color="auto" w:sz="4" w:space="0"/>
            </w:tcBorders>
            <w:shd w:val="clear"/>
            <w:vAlign w:val="center"/>
          </w:tcPr>
          <w:p w14:paraId="02273948">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r>
      <w:tr w14:paraId="0F9C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8" w:hRule="atLeast"/>
          <w:jc w:val="center"/>
        </w:trPr>
        <w:tc>
          <w:tcPr>
            <w:tcW w:w="1282" w:type="dxa"/>
            <w:vMerge w:val="continue"/>
            <w:tcBorders>
              <w:top w:val="nil"/>
              <w:left w:val="single" w:color="auto" w:sz="4" w:space="0"/>
              <w:bottom w:val="single" w:color="auto" w:sz="4" w:space="0"/>
              <w:right w:val="single" w:color="auto" w:sz="4" w:space="0"/>
            </w:tcBorders>
            <w:shd w:val="clear"/>
            <w:vAlign w:val="center"/>
          </w:tcPr>
          <w:p w14:paraId="7F11E8DC">
            <w:pPr>
              <w:rPr>
                <w:rFonts w:hint="default" w:ascii="Times New Roman" w:hAnsi="Times New Roman" w:eastAsia="宋体" w:cs="Times New Roman"/>
                <w:sz w:val="20"/>
                <w:szCs w:val="20"/>
              </w:rPr>
            </w:pPr>
          </w:p>
        </w:tc>
        <w:tc>
          <w:tcPr>
            <w:tcW w:w="3351" w:type="dxa"/>
            <w:tcBorders>
              <w:top w:val="single" w:color="auto" w:sz="4" w:space="0"/>
              <w:left w:val="single" w:color="auto" w:sz="4" w:space="0"/>
              <w:bottom w:val="single" w:color="auto" w:sz="4" w:space="0"/>
              <w:right w:val="single" w:color="auto" w:sz="4" w:space="0"/>
            </w:tcBorders>
            <w:shd w:val="clear"/>
            <w:vAlign w:val="center"/>
          </w:tcPr>
          <w:p w14:paraId="4B828C17">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4"/>
                <w:szCs w:val="24"/>
                <w:bdr w:val="none" w:color="auto" w:sz="0" w:space="0"/>
              </w:rPr>
            </w:pPr>
            <w:r>
              <w:rPr>
                <w:rFonts w:hint="default" w:ascii="Calibri" w:hAnsi="Calibri" w:eastAsia="Calibri" w:cs="Calibri"/>
                <w:color w:val="000000"/>
                <w:kern w:val="2"/>
                <w:sz w:val="22"/>
                <w:szCs w:val="22"/>
                <w:bdr w:val="none" w:color="auto" w:sz="0" w:space="0"/>
                <w:lang w:val="en-US" w:eastAsia="zh-CN" w:bidi="ar"/>
              </w:rPr>
              <w:t>拟投入人员</w:t>
            </w:r>
            <w:r>
              <w:rPr>
                <w:rFonts w:hint="default" w:ascii="Times New Roman" w:hAnsi="Times New Roman" w:eastAsia="Calibri" w:cs="Calibri"/>
                <w:color w:val="000000"/>
                <w:kern w:val="2"/>
                <w:sz w:val="22"/>
                <w:szCs w:val="22"/>
                <w:bdr w:val="none" w:color="auto" w:sz="0" w:space="0"/>
                <w:lang w:val="en-US" w:eastAsia="zh-CN" w:bidi="ar"/>
              </w:rPr>
              <w:t xml:space="preserve"> (</w:t>
            </w:r>
            <w:r>
              <w:rPr>
                <w:rFonts w:hint="default" w:ascii="Times New Roman" w:hAnsi="Times New Roman" w:eastAsia="Calibri" w:cs="Times New Roman"/>
                <w:color w:val="000000"/>
                <w:kern w:val="2"/>
                <w:sz w:val="22"/>
                <w:szCs w:val="22"/>
                <w:bdr w:val="none" w:color="auto" w:sz="0" w:space="0"/>
                <w:lang w:val="en-US" w:eastAsia="zh-CN" w:bidi="ar"/>
              </w:rPr>
              <w:t>30</w:t>
            </w:r>
            <w:r>
              <w:rPr>
                <w:rFonts w:hint="default" w:ascii="Calibri" w:hAnsi="Calibri" w:eastAsia="Calibri" w:cs="Calibri"/>
                <w:color w:val="000000"/>
                <w:kern w:val="2"/>
                <w:sz w:val="22"/>
                <w:szCs w:val="22"/>
                <w:bdr w:val="none" w:color="auto" w:sz="0" w:space="0"/>
                <w:lang w:val="en-US" w:eastAsia="zh-CN" w:bidi="ar"/>
              </w:rPr>
              <w:t>分</w:t>
            </w:r>
            <w:r>
              <w:rPr>
                <w:rFonts w:hint="default" w:ascii="Times New Roman" w:hAnsi="Times New Roman" w:eastAsia="Calibri" w:cs="Calibri"/>
                <w:color w:val="000000"/>
                <w:kern w:val="2"/>
                <w:sz w:val="22"/>
                <w:szCs w:val="22"/>
                <w:bdr w:val="none" w:color="auto" w:sz="0" w:space="0"/>
                <w:lang w:val="en-US" w:eastAsia="zh-CN" w:bidi="ar"/>
              </w:rPr>
              <w:t>)</w:t>
            </w:r>
          </w:p>
        </w:tc>
        <w:tc>
          <w:tcPr>
            <w:tcW w:w="1459" w:type="dxa"/>
            <w:tcBorders>
              <w:top w:val="single" w:color="auto" w:sz="4" w:space="0"/>
              <w:left w:val="single" w:color="auto" w:sz="4" w:space="0"/>
              <w:bottom w:val="single" w:color="auto" w:sz="4" w:space="0"/>
              <w:right w:val="single" w:color="auto" w:sz="4" w:space="0"/>
            </w:tcBorders>
            <w:shd w:val="clear"/>
            <w:vAlign w:val="center"/>
          </w:tcPr>
          <w:p w14:paraId="7A6D5145">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与评分办法一致</w:t>
            </w:r>
          </w:p>
        </w:tc>
        <w:tc>
          <w:tcPr>
            <w:tcW w:w="1218" w:type="dxa"/>
            <w:tcBorders>
              <w:top w:val="single" w:color="auto" w:sz="4" w:space="0"/>
              <w:left w:val="single" w:color="auto" w:sz="4" w:space="0"/>
              <w:bottom w:val="single" w:color="auto" w:sz="4" w:space="0"/>
              <w:right w:val="single" w:color="auto" w:sz="4" w:space="0"/>
            </w:tcBorders>
            <w:shd w:val="clear"/>
            <w:vAlign w:val="center"/>
          </w:tcPr>
          <w:p w14:paraId="550213C7">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669" w:type="dxa"/>
            <w:tcBorders>
              <w:top w:val="single" w:color="auto" w:sz="4" w:space="0"/>
              <w:left w:val="single" w:color="auto" w:sz="4" w:space="0"/>
              <w:bottom w:val="single" w:color="auto" w:sz="4" w:space="0"/>
              <w:right w:val="single" w:color="auto" w:sz="4" w:space="0"/>
            </w:tcBorders>
            <w:shd w:val="clear"/>
            <w:vAlign w:val="center"/>
          </w:tcPr>
          <w:p w14:paraId="2C7623EB">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314" w:type="dxa"/>
            <w:tcBorders>
              <w:top w:val="single" w:color="auto" w:sz="4" w:space="0"/>
              <w:left w:val="single" w:color="auto" w:sz="4" w:space="0"/>
              <w:bottom w:val="single" w:color="auto" w:sz="4" w:space="0"/>
              <w:right w:val="single" w:color="auto" w:sz="4" w:space="0"/>
            </w:tcBorders>
            <w:shd w:val="clear"/>
            <w:vAlign w:val="center"/>
          </w:tcPr>
          <w:p w14:paraId="4343E095">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r>
      <w:tr w14:paraId="043C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8" w:hRule="atLeast"/>
          <w:jc w:val="center"/>
        </w:trPr>
        <w:tc>
          <w:tcPr>
            <w:tcW w:w="1282" w:type="dxa"/>
            <w:vMerge w:val="continue"/>
            <w:tcBorders>
              <w:top w:val="nil"/>
              <w:left w:val="single" w:color="auto" w:sz="4" w:space="0"/>
              <w:bottom w:val="single" w:color="auto" w:sz="4" w:space="0"/>
              <w:right w:val="single" w:color="auto" w:sz="4" w:space="0"/>
            </w:tcBorders>
            <w:shd w:val="clear"/>
            <w:vAlign w:val="center"/>
          </w:tcPr>
          <w:p w14:paraId="59C4831C">
            <w:pPr>
              <w:rPr>
                <w:rFonts w:hint="default" w:ascii="Times New Roman" w:hAnsi="Times New Roman" w:eastAsia="宋体" w:cs="Times New Roman"/>
                <w:sz w:val="20"/>
                <w:szCs w:val="20"/>
              </w:rPr>
            </w:pPr>
          </w:p>
        </w:tc>
        <w:tc>
          <w:tcPr>
            <w:tcW w:w="3351" w:type="dxa"/>
            <w:tcBorders>
              <w:top w:val="single" w:color="auto" w:sz="4" w:space="0"/>
              <w:left w:val="single" w:color="auto" w:sz="4" w:space="0"/>
              <w:bottom w:val="single" w:color="auto" w:sz="4" w:space="0"/>
              <w:right w:val="single" w:color="auto" w:sz="4" w:space="0"/>
            </w:tcBorders>
            <w:shd w:val="clear"/>
            <w:vAlign w:val="center"/>
          </w:tcPr>
          <w:p w14:paraId="3D571213">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kern w:val="2"/>
                <w:sz w:val="24"/>
                <w:szCs w:val="24"/>
                <w:bdr w:val="none" w:color="auto" w:sz="0" w:space="0"/>
              </w:rPr>
            </w:pPr>
            <w:r>
              <w:rPr>
                <w:rFonts w:hint="default" w:ascii="Calibri" w:hAnsi="Calibri" w:eastAsia="Calibri" w:cs="Calibri"/>
                <w:color w:val="000000"/>
                <w:kern w:val="2"/>
                <w:sz w:val="22"/>
                <w:szCs w:val="22"/>
                <w:bdr w:val="none" w:color="auto" w:sz="0" w:space="0"/>
                <w:lang w:val="en-US" w:eastAsia="zh-CN" w:bidi="ar"/>
              </w:rPr>
              <w:t>服务响应情况</w:t>
            </w:r>
            <w:r>
              <w:rPr>
                <w:rFonts w:hint="default" w:ascii="Times New Roman" w:hAnsi="Times New Roman" w:eastAsia="Calibri" w:cs="Calibri"/>
                <w:color w:val="000000"/>
                <w:kern w:val="2"/>
                <w:sz w:val="22"/>
                <w:szCs w:val="22"/>
                <w:bdr w:val="none" w:color="auto" w:sz="0" w:space="0"/>
                <w:lang w:val="en-US" w:eastAsia="zh-CN" w:bidi="ar"/>
              </w:rPr>
              <w:t xml:space="preserve"> (</w:t>
            </w:r>
            <w:r>
              <w:rPr>
                <w:rFonts w:hint="default" w:ascii="Times New Roman" w:hAnsi="Times New Roman" w:eastAsia="Calibri" w:cs="Times New Roman"/>
                <w:color w:val="000000"/>
                <w:kern w:val="2"/>
                <w:sz w:val="22"/>
                <w:szCs w:val="22"/>
                <w:bdr w:val="none" w:color="auto" w:sz="0" w:space="0"/>
                <w:lang w:val="en-US" w:eastAsia="zh-CN" w:bidi="ar"/>
              </w:rPr>
              <w:t>3</w:t>
            </w:r>
            <w:r>
              <w:rPr>
                <w:rFonts w:hint="default" w:ascii="Calibri" w:hAnsi="Calibri" w:eastAsia="Calibri" w:cs="Calibri"/>
                <w:color w:val="000000"/>
                <w:kern w:val="2"/>
                <w:sz w:val="22"/>
                <w:szCs w:val="22"/>
                <w:bdr w:val="none" w:color="auto" w:sz="0" w:space="0"/>
                <w:lang w:val="en-US" w:eastAsia="zh-CN" w:bidi="ar"/>
              </w:rPr>
              <w:t>分</w:t>
            </w:r>
            <w:r>
              <w:rPr>
                <w:rFonts w:hint="default" w:ascii="Times New Roman" w:hAnsi="Times New Roman" w:eastAsia="Calibri" w:cs="Calibri"/>
                <w:color w:val="000000"/>
                <w:kern w:val="2"/>
                <w:sz w:val="22"/>
                <w:szCs w:val="22"/>
                <w:bdr w:val="none" w:color="auto" w:sz="0" w:space="0"/>
                <w:lang w:val="en-US" w:eastAsia="zh-CN" w:bidi="ar"/>
              </w:rPr>
              <w:t>)</w:t>
            </w:r>
          </w:p>
        </w:tc>
        <w:tc>
          <w:tcPr>
            <w:tcW w:w="1459" w:type="dxa"/>
            <w:tcBorders>
              <w:top w:val="single" w:color="auto" w:sz="4" w:space="0"/>
              <w:left w:val="single" w:color="auto" w:sz="4" w:space="0"/>
              <w:bottom w:val="single" w:color="auto" w:sz="4" w:space="0"/>
              <w:right w:val="single" w:color="auto" w:sz="4" w:space="0"/>
            </w:tcBorders>
            <w:shd w:val="clear"/>
            <w:vAlign w:val="center"/>
          </w:tcPr>
          <w:p w14:paraId="2E5D534B">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与评分办法一致</w:t>
            </w:r>
          </w:p>
        </w:tc>
        <w:tc>
          <w:tcPr>
            <w:tcW w:w="1218" w:type="dxa"/>
            <w:tcBorders>
              <w:top w:val="single" w:color="auto" w:sz="4" w:space="0"/>
              <w:left w:val="single" w:color="auto" w:sz="4" w:space="0"/>
              <w:bottom w:val="single" w:color="auto" w:sz="4" w:space="0"/>
              <w:right w:val="single" w:color="auto" w:sz="4" w:space="0"/>
            </w:tcBorders>
            <w:shd w:val="clear"/>
            <w:vAlign w:val="center"/>
          </w:tcPr>
          <w:p w14:paraId="63A339A8">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669" w:type="dxa"/>
            <w:tcBorders>
              <w:top w:val="single" w:color="auto" w:sz="4" w:space="0"/>
              <w:left w:val="single" w:color="auto" w:sz="4" w:space="0"/>
              <w:bottom w:val="single" w:color="auto" w:sz="4" w:space="0"/>
              <w:right w:val="single" w:color="auto" w:sz="4" w:space="0"/>
            </w:tcBorders>
            <w:shd w:val="clear"/>
            <w:vAlign w:val="center"/>
          </w:tcPr>
          <w:p w14:paraId="7E975C63">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314" w:type="dxa"/>
            <w:tcBorders>
              <w:top w:val="single" w:color="auto" w:sz="4" w:space="0"/>
              <w:left w:val="single" w:color="auto" w:sz="4" w:space="0"/>
              <w:bottom w:val="single" w:color="auto" w:sz="4" w:space="0"/>
              <w:right w:val="single" w:color="auto" w:sz="4" w:space="0"/>
            </w:tcBorders>
            <w:shd w:val="clear"/>
            <w:vAlign w:val="center"/>
          </w:tcPr>
          <w:p w14:paraId="59DB5DF4">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r>
      <w:tr w14:paraId="7911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33" w:hRule="atLeast"/>
          <w:jc w:val="center"/>
        </w:trPr>
        <w:tc>
          <w:tcPr>
            <w:tcW w:w="1282" w:type="dxa"/>
            <w:vMerge w:val="restart"/>
            <w:tcBorders>
              <w:top w:val="nil"/>
              <w:left w:val="single" w:color="auto" w:sz="4" w:space="0"/>
              <w:bottom w:val="single" w:color="auto" w:sz="4" w:space="0"/>
              <w:right w:val="single" w:color="auto" w:sz="4" w:space="0"/>
            </w:tcBorders>
            <w:shd w:val="clear"/>
            <w:vAlign w:val="center"/>
          </w:tcPr>
          <w:p w14:paraId="3AD313BD">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spacing w:val="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检测方案评分标准（35分）</w:t>
            </w:r>
          </w:p>
        </w:tc>
        <w:tc>
          <w:tcPr>
            <w:tcW w:w="3351" w:type="dxa"/>
            <w:tcBorders>
              <w:top w:val="single" w:color="auto" w:sz="4" w:space="0"/>
              <w:left w:val="single" w:color="auto" w:sz="4" w:space="0"/>
              <w:bottom w:val="single" w:color="auto" w:sz="4" w:space="0"/>
              <w:right w:val="single" w:color="auto" w:sz="4" w:space="0"/>
            </w:tcBorders>
            <w:shd w:val="clear"/>
            <w:vAlign w:val="center"/>
          </w:tcPr>
          <w:p w14:paraId="7947BFF2">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spacing w:val="0"/>
                <w:kern w:val="2"/>
                <w:sz w:val="24"/>
                <w:szCs w:val="24"/>
                <w:bdr w:val="none" w:color="auto" w:sz="0" w:space="0"/>
              </w:rPr>
            </w:pPr>
            <w:r>
              <w:rPr>
                <w:rFonts w:hint="default" w:ascii="Calibri" w:hAnsi="Calibri" w:eastAsia="Calibri" w:cs="Calibri"/>
                <w:color w:val="000000"/>
                <w:kern w:val="2"/>
                <w:sz w:val="22"/>
                <w:szCs w:val="22"/>
                <w:bdr w:val="none" w:color="auto" w:sz="0" w:space="0"/>
                <w:lang w:val="en-US" w:eastAsia="zh-CN" w:bidi="ar"/>
              </w:rPr>
              <w:t>对项目的理解</w:t>
            </w:r>
            <w:r>
              <w:rPr>
                <w:rFonts w:hint="default" w:ascii="Times New Roman" w:hAnsi="Times New Roman" w:eastAsia="Calibri" w:cs="Calibri"/>
                <w:color w:val="000000"/>
                <w:kern w:val="2"/>
                <w:sz w:val="22"/>
                <w:szCs w:val="22"/>
                <w:bdr w:val="none" w:color="auto" w:sz="0" w:space="0"/>
                <w:lang w:val="en-US" w:eastAsia="zh-CN" w:bidi="ar"/>
              </w:rPr>
              <w:t xml:space="preserve"> (</w:t>
            </w:r>
            <w:r>
              <w:rPr>
                <w:rFonts w:hint="default" w:ascii="Times New Roman" w:hAnsi="Times New Roman" w:eastAsia="Calibri" w:cs="Times New Roman"/>
                <w:color w:val="000000"/>
                <w:kern w:val="2"/>
                <w:sz w:val="22"/>
                <w:szCs w:val="22"/>
                <w:bdr w:val="none" w:color="auto" w:sz="0" w:space="0"/>
                <w:lang w:val="en-US" w:eastAsia="zh-CN" w:bidi="ar"/>
              </w:rPr>
              <w:t>8</w:t>
            </w:r>
            <w:r>
              <w:rPr>
                <w:rFonts w:hint="default" w:ascii="Calibri" w:hAnsi="Calibri" w:eastAsia="Calibri" w:cs="Calibri"/>
                <w:color w:val="000000"/>
                <w:kern w:val="2"/>
                <w:sz w:val="22"/>
                <w:szCs w:val="22"/>
                <w:bdr w:val="none" w:color="auto" w:sz="0" w:space="0"/>
                <w:lang w:val="en-US" w:eastAsia="zh-CN" w:bidi="ar"/>
              </w:rPr>
              <w:t>分</w:t>
            </w:r>
            <w:r>
              <w:rPr>
                <w:rFonts w:hint="default" w:ascii="Times New Roman" w:hAnsi="Times New Roman" w:eastAsia="Calibri" w:cs="Calibri"/>
                <w:color w:val="000000"/>
                <w:kern w:val="2"/>
                <w:sz w:val="22"/>
                <w:szCs w:val="22"/>
                <w:bdr w:val="none" w:color="auto" w:sz="0" w:space="0"/>
                <w:lang w:val="en-US" w:eastAsia="zh-CN" w:bidi="ar"/>
              </w:rPr>
              <w:t>)</w:t>
            </w:r>
          </w:p>
        </w:tc>
        <w:tc>
          <w:tcPr>
            <w:tcW w:w="1459" w:type="dxa"/>
            <w:tcBorders>
              <w:top w:val="single" w:color="auto" w:sz="4" w:space="0"/>
              <w:left w:val="single" w:color="auto" w:sz="4" w:space="0"/>
              <w:bottom w:val="single" w:color="auto" w:sz="4" w:space="0"/>
              <w:right w:val="single" w:color="auto" w:sz="4" w:space="0"/>
            </w:tcBorders>
            <w:shd w:val="clear"/>
            <w:vAlign w:val="center"/>
          </w:tcPr>
          <w:p w14:paraId="79B7C070">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与评分办法一致</w:t>
            </w:r>
          </w:p>
        </w:tc>
        <w:tc>
          <w:tcPr>
            <w:tcW w:w="1218" w:type="dxa"/>
            <w:tcBorders>
              <w:top w:val="single" w:color="auto" w:sz="4" w:space="0"/>
              <w:left w:val="single" w:color="auto" w:sz="4" w:space="0"/>
              <w:bottom w:val="single" w:color="auto" w:sz="4" w:space="0"/>
              <w:right w:val="single" w:color="auto" w:sz="4" w:space="0"/>
            </w:tcBorders>
            <w:shd w:val="clear"/>
            <w:vAlign w:val="center"/>
          </w:tcPr>
          <w:p w14:paraId="23840618">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669" w:type="dxa"/>
            <w:tcBorders>
              <w:top w:val="single" w:color="auto" w:sz="4" w:space="0"/>
              <w:left w:val="single" w:color="auto" w:sz="4" w:space="0"/>
              <w:bottom w:val="single" w:color="auto" w:sz="4" w:space="0"/>
              <w:right w:val="single" w:color="auto" w:sz="4" w:space="0"/>
            </w:tcBorders>
            <w:shd w:val="clear"/>
            <w:vAlign w:val="center"/>
          </w:tcPr>
          <w:p w14:paraId="0890F669">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314" w:type="dxa"/>
            <w:tcBorders>
              <w:top w:val="single" w:color="auto" w:sz="4" w:space="0"/>
              <w:left w:val="single" w:color="auto" w:sz="4" w:space="0"/>
              <w:bottom w:val="single" w:color="auto" w:sz="4" w:space="0"/>
              <w:right w:val="single" w:color="auto" w:sz="4" w:space="0"/>
            </w:tcBorders>
            <w:shd w:val="clear"/>
            <w:vAlign w:val="center"/>
          </w:tcPr>
          <w:p w14:paraId="2382CF6C">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r>
      <w:tr w14:paraId="1560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33" w:hRule="atLeast"/>
          <w:jc w:val="center"/>
        </w:trPr>
        <w:tc>
          <w:tcPr>
            <w:tcW w:w="1282" w:type="dxa"/>
            <w:vMerge w:val="continue"/>
            <w:tcBorders>
              <w:top w:val="nil"/>
              <w:left w:val="single" w:color="auto" w:sz="4" w:space="0"/>
              <w:bottom w:val="single" w:color="auto" w:sz="4" w:space="0"/>
              <w:right w:val="single" w:color="auto" w:sz="4" w:space="0"/>
            </w:tcBorders>
            <w:shd w:val="clear"/>
            <w:vAlign w:val="center"/>
          </w:tcPr>
          <w:p w14:paraId="4DFBE6F7">
            <w:pPr>
              <w:rPr>
                <w:rFonts w:hint="default" w:ascii="Times New Roman" w:hAnsi="Times New Roman" w:eastAsia="宋体" w:cs="Times New Roman"/>
                <w:sz w:val="20"/>
                <w:szCs w:val="20"/>
              </w:rPr>
            </w:pPr>
          </w:p>
        </w:tc>
        <w:tc>
          <w:tcPr>
            <w:tcW w:w="3351" w:type="dxa"/>
            <w:tcBorders>
              <w:top w:val="single" w:color="auto" w:sz="4" w:space="0"/>
              <w:left w:val="single" w:color="auto" w:sz="4" w:space="0"/>
              <w:bottom w:val="single" w:color="auto" w:sz="4" w:space="0"/>
              <w:right w:val="single" w:color="auto" w:sz="4" w:space="0"/>
            </w:tcBorders>
            <w:shd w:val="clear"/>
            <w:vAlign w:val="center"/>
          </w:tcPr>
          <w:p w14:paraId="4B79ED65">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spacing w:val="0"/>
                <w:kern w:val="2"/>
                <w:sz w:val="24"/>
                <w:szCs w:val="24"/>
                <w:bdr w:val="none" w:color="auto" w:sz="0" w:space="0"/>
              </w:rPr>
            </w:pPr>
            <w:r>
              <w:rPr>
                <w:rFonts w:hint="default" w:ascii="Calibri" w:hAnsi="Calibri" w:eastAsia="Calibri" w:cs="Calibri"/>
                <w:color w:val="000000"/>
                <w:kern w:val="2"/>
                <w:sz w:val="22"/>
                <w:szCs w:val="22"/>
                <w:bdr w:val="none" w:color="auto" w:sz="0" w:space="0"/>
                <w:lang w:val="en-US" w:eastAsia="zh-CN" w:bidi="ar"/>
              </w:rPr>
              <w:t>检测技术方案</w:t>
            </w:r>
            <w:r>
              <w:rPr>
                <w:rFonts w:hint="default" w:ascii="Times New Roman" w:hAnsi="Times New Roman" w:eastAsia="Calibri" w:cs="Calibri"/>
                <w:color w:val="000000"/>
                <w:kern w:val="2"/>
                <w:sz w:val="22"/>
                <w:szCs w:val="22"/>
                <w:bdr w:val="none" w:color="auto" w:sz="0" w:space="0"/>
                <w:lang w:val="en-US" w:eastAsia="zh-CN" w:bidi="ar"/>
              </w:rPr>
              <w:t xml:space="preserve"> (</w:t>
            </w:r>
            <w:r>
              <w:rPr>
                <w:rFonts w:hint="default" w:ascii="Times New Roman" w:hAnsi="Times New Roman" w:eastAsia="宋体" w:cs="Times New Roman"/>
                <w:color w:val="000000"/>
                <w:kern w:val="2"/>
                <w:sz w:val="22"/>
                <w:szCs w:val="22"/>
                <w:bdr w:val="none" w:color="auto" w:sz="0" w:space="0"/>
                <w:lang w:val="en-US" w:eastAsia="zh-CN" w:bidi="ar"/>
              </w:rPr>
              <w:t>10</w:t>
            </w:r>
            <w:r>
              <w:rPr>
                <w:rFonts w:hint="default" w:ascii="Calibri" w:hAnsi="Calibri" w:eastAsia="Calibri" w:cs="Calibri"/>
                <w:color w:val="000000"/>
                <w:kern w:val="2"/>
                <w:sz w:val="22"/>
                <w:szCs w:val="22"/>
                <w:bdr w:val="none" w:color="auto" w:sz="0" w:space="0"/>
                <w:lang w:val="en-US" w:eastAsia="zh-CN" w:bidi="ar"/>
              </w:rPr>
              <w:t>分</w:t>
            </w:r>
            <w:r>
              <w:rPr>
                <w:rFonts w:hint="default" w:ascii="Times New Roman" w:hAnsi="Times New Roman" w:eastAsia="Calibri" w:cs="Calibri"/>
                <w:color w:val="000000"/>
                <w:kern w:val="2"/>
                <w:sz w:val="22"/>
                <w:szCs w:val="22"/>
                <w:bdr w:val="none" w:color="auto" w:sz="0" w:space="0"/>
                <w:lang w:val="en-US" w:eastAsia="zh-CN" w:bidi="ar"/>
              </w:rPr>
              <w:t>)</w:t>
            </w:r>
          </w:p>
        </w:tc>
        <w:tc>
          <w:tcPr>
            <w:tcW w:w="1459" w:type="dxa"/>
            <w:tcBorders>
              <w:top w:val="single" w:color="auto" w:sz="4" w:space="0"/>
              <w:left w:val="single" w:color="auto" w:sz="4" w:space="0"/>
              <w:bottom w:val="single" w:color="auto" w:sz="4" w:space="0"/>
              <w:right w:val="single" w:color="auto" w:sz="4" w:space="0"/>
            </w:tcBorders>
            <w:shd w:val="clear"/>
            <w:vAlign w:val="center"/>
          </w:tcPr>
          <w:p w14:paraId="4440C04A">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与评分办法一致</w:t>
            </w:r>
          </w:p>
        </w:tc>
        <w:tc>
          <w:tcPr>
            <w:tcW w:w="1218" w:type="dxa"/>
            <w:tcBorders>
              <w:top w:val="single" w:color="auto" w:sz="4" w:space="0"/>
              <w:left w:val="single" w:color="auto" w:sz="4" w:space="0"/>
              <w:bottom w:val="single" w:color="auto" w:sz="4" w:space="0"/>
              <w:right w:val="single" w:color="auto" w:sz="4" w:space="0"/>
            </w:tcBorders>
            <w:shd w:val="clear"/>
            <w:vAlign w:val="center"/>
          </w:tcPr>
          <w:p w14:paraId="1F5FBACB">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669" w:type="dxa"/>
            <w:tcBorders>
              <w:top w:val="single" w:color="auto" w:sz="4" w:space="0"/>
              <w:left w:val="single" w:color="auto" w:sz="4" w:space="0"/>
              <w:bottom w:val="single" w:color="auto" w:sz="4" w:space="0"/>
              <w:right w:val="single" w:color="auto" w:sz="4" w:space="0"/>
            </w:tcBorders>
            <w:shd w:val="clear"/>
            <w:vAlign w:val="center"/>
          </w:tcPr>
          <w:p w14:paraId="721C8F4E">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314" w:type="dxa"/>
            <w:tcBorders>
              <w:top w:val="single" w:color="auto" w:sz="4" w:space="0"/>
              <w:left w:val="single" w:color="auto" w:sz="4" w:space="0"/>
              <w:bottom w:val="single" w:color="auto" w:sz="4" w:space="0"/>
              <w:right w:val="single" w:color="auto" w:sz="4" w:space="0"/>
            </w:tcBorders>
            <w:shd w:val="clear"/>
            <w:vAlign w:val="center"/>
          </w:tcPr>
          <w:p w14:paraId="32FDF2B2">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r>
      <w:tr w14:paraId="0E79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93" w:hRule="atLeast"/>
          <w:jc w:val="center"/>
        </w:trPr>
        <w:tc>
          <w:tcPr>
            <w:tcW w:w="1282" w:type="dxa"/>
            <w:vMerge w:val="continue"/>
            <w:tcBorders>
              <w:top w:val="nil"/>
              <w:left w:val="single" w:color="auto" w:sz="4" w:space="0"/>
              <w:bottom w:val="single" w:color="auto" w:sz="4" w:space="0"/>
              <w:right w:val="single" w:color="auto" w:sz="4" w:space="0"/>
            </w:tcBorders>
            <w:shd w:val="clear"/>
            <w:vAlign w:val="center"/>
          </w:tcPr>
          <w:p w14:paraId="788E3B76">
            <w:pPr>
              <w:rPr>
                <w:rFonts w:hint="default" w:ascii="Times New Roman" w:hAnsi="Times New Roman" w:eastAsia="宋体" w:cs="Times New Roman"/>
                <w:sz w:val="20"/>
                <w:szCs w:val="20"/>
              </w:rPr>
            </w:pPr>
          </w:p>
        </w:tc>
        <w:tc>
          <w:tcPr>
            <w:tcW w:w="3351" w:type="dxa"/>
            <w:tcBorders>
              <w:top w:val="single" w:color="auto" w:sz="4" w:space="0"/>
              <w:left w:val="single" w:color="auto" w:sz="4" w:space="0"/>
              <w:bottom w:val="single" w:color="auto" w:sz="4" w:space="0"/>
              <w:right w:val="single" w:color="auto" w:sz="4" w:space="0"/>
            </w:tcBorders>
            <w:shd w:val="clear"/>
            <w:vAlign w:val="center"/>
          </w:tcPr>
          <w:p w14:paraId="24E69ABD">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spacing w:val="0"/>
                <w:kern w:val="2"/>
                <w:sz w:val="24"/>
                <w:szCs w:val="24"/>
                <w:bdr w:val="none" w:color="auto" w:sz="0" w:space="0"/>
              </w:rPr>
            </w:pPr>
            <w:r>
              <w:rPr>
                <w:rFonts w:hint="default" w:ascii="Calibri" w:hAnsi="Calibri" w:eastAsia="Calibri" w:cs="Calibri"/>
                <w:color w:val="000000"/>
                <w:kern w:val="2"/>
                <w:sz w:val="22"/>
                <w:szCs w:val="22"/>
                <w:bdr w:val="none" w:color="auto" w:sz="0" w:space="0"/>
                <w:lang w:val="en-US" w:eastAsia="zh-CN" w:bidi="ar"/>
              </w:rPr>
              <w:t>质量控制</w:t>
            </w:r>
            <w:r>
              <w:rPr>
                <w:rFonts w:hint="default" w:ascii="Times New Roman" w:hAnsi="Times New Roman" w:eastAsia="Calibri" w:cs="Calibri"/>
                <w:color w:val="000000"/>
                <w:kern w:val="2"/>
                <w:sz w:val="22"/>
                <w:szCs w:val="22"/>
                <w:bdr w:val="none" w:color="auto" w:sz="0" w:space="0"/>
                <w:lang w:val="en-US" w:eastAsia="zh-CN" w:bidi="ar"/>
              </w:rPr>
              <w:t xml:space="preserve"> (</w:t>
            </w:r>
            <w:r>
              <w:rPr>
                <w:rFonts w:hint="default" w:ascii="Times New Roman" w:hAnsi="Times New Roman" w:eastAsia="Calibri" w:cs="Times New Roman"/>
                <w:color w:val="000000"/>
                <w:kern w:val="2"/>
                <w:sz w:val="22"/>
                <w:szCs w:val="22"/>
                <w:bdr w:val="none" w:color="auto" w:sz="0" w:space="0"/>
                <w:lang w:val="en-US" w:eastAsia="zh-CN" w:bidi="ar"/>
              </w:rPr>
              <w:t>6</w:t>
            </w:r>
            <w:r>
              <w:rPr>
                <w:rFonts w:hint="default" w:ascii="Calibri" w:hAnsi="Calibri" w:eastAsia="Calibri" w:cs="Calibri"/>
                <w:color w:val="000000"/>
                <w:kern w:val="2"/>
                <w:sz w:val="22"/>
                <w:szCs w:val="22"/>
                <w:bdr w:val="none" w:color="auto" w:sz="0" w:space="0"/>
                <w:lang w:val="en-US" w:eastAsia="zh-CN" w:bidi="ar"/>
              </w:rPr>
              <w:t>分</w:t>
            </w:r>
            <w:r>
              <w:rPr>
                <w:rFonts w:hint="default" w:ascii="Times New Roman" w:hAnsi="Times New Roman" w:eastAsia="Calibri" w:cs="Calibri"/>
                <w:color w:val="000000"/>
                <w:kern w:val="2"/>
                <w:sz w:val="22"/>
                <w:szCs w:val="22"/>
                <w:bdr w:val="none" w:color="auto" w:sz="0" w:space="0"/>
                <w:lang w:val="en-US" w:eastAsia="zh-CN" w:bidi="ar"/>
              </w:rPr>
              <w:t>)</w:t>
            </w:r>
          </w:p>
        </w:tc>
        <w:tc>
          <w:tcPr>
            <w:tcW w:w="1459" w:type="dxa"/>
            <w:tcBorders>
              <w:top w:val="single" w:color="auto" w:sz="4" w:space="0"/>
              <w:left w:val="single" w:color="auto" w:sz="4" w:space="0"/>
              <w:bottom w:val="single" w:color="auto" w:sz="4" w:space="0"/>
              <w:right w:val="single" w:color="auto" w:sz="4" w:space="0"/>
            </w:tcBorders>
            <w:shd w:val="clear"/>
            <w:vAlign w:val="center"/>
          </w:tcPr>
          <w:p w14:paraId="44E1B003">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与评分办法一致</w:t>
            </w:r>
          </w:p>
        </w:tc>
        <w:tc>
          <w:tcPr>
            <w:tcW w:w="1218" w:type="dxa"/>
            <w:tcBorders>
              <w:top w:val="single" w:color="auto" w:sz="4" w:space="0"/>
              <w:left w:val="single" w:color="auto" w:sz="4" w:space="0"/>
              <w:bottom w:val="single" w:color="auto" w:sz="4" w:space="0"/>
              <w:right w:val="single" w:color="auto" w:sz="4" w:space="0"/>
            </w:tcBorders>
            <w:shd w:val="clear"/>
            <w:vAlign w:val="center"/>
          </w:tcPr>
          <w:p w14:paraId="277C4648">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669" w:type="dxa"/>
            <w:tcBorders>
              <w:top w:val="single" w:color="auto" w:sz="4" w:space="0"/>
              <w:left w:val="single" w:color="auto" w:sz="4" w:space="0"/>
              <w:bottom w:val="single" w:color="auto" w:sz="4" w:space="0"/>
              <w:right w:val="single" w:color="auto" w:sz="4" w:space="0"/>
            </w:tcBorders>
            <w:shd w:val="clear"/>
            <w:vAlign w:val="center"/>
          </w:tcPr>
          <w:p w14:paraId="30CE4D81">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314" w:type="dxa"/>
            <w:tcBorders>
              <w:top w:val="single" w:color="auto" w:sz="4" w:space="0"/>
              <w:left w:val="single" w:color="auto" w:sz="4" w:space="0"/>
              <w:bottom w:val="single" w:color="auto" w:sz="4" w:space="0"/>
              <w:right w:val="single" w:color="auto" w:sz="4" w:space="0"/>
            </w:tcBorders>
            <w:shd w:val="clear"/>
            <w:vAlign w:val="center"/>
          </w:tcPr>
          <w:p w14:paraId="3C64231B">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r>
      <w:tr w14:paraId="3B81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33" w:hRule="atLeast"/>
          <w:jc w:val="center"/>
        </w:trPr>
        <w:tc>
          <w:tcPr>
            <w:tcW w:w="1282" w:type="dxa"/>
            <w:vMerge w:val="continue"/>
            <w:tcBorders>
              <w:top w:val="nil"/>
              <w:left w:val="single" w:color="auto" w:sz="4" w:space="0"/>
              <w:bottom w:val="single" w:color="auto" w:sz="4" w:space="0"/>
              <w:right w:val="single" w:color="auto" w:sz="4" w:space="0"/>
            </w:tcBorders>
            <w:shd w:val="clear"/>
            <w:vAlign w:val="center"/>
          </w:tcPr>
          <w:p w14:paraId="7D1A576A">
            <w:pPr>
              <w:rPr>
                <w:rFonts w:hint="default" w:ascii="Times New Roman" w:hAnsi="Times New Roman" w:eastAsia="宋体" w:cs="Times New Roman"/>
                <w:sz w:val="20"/>
                <w:szCs w:val="20"/>
              </w:rPr>
            </w:pPr>
          </w:p>
        </w:tc>
        <w:tc>
          <w:tcPr>
            <w:tcW w:w="3351" w:type="dxa"/>
            <w:tcBorders>
              <w:top w:val="single" w:color="auto" w:sz="4" w:space="0"/>
              <w:left w:val="single" w:color="auto" w:sz="4" w:space="0"/>
              <w:bottom w:val="single" w:color="auto" w:sz="4" w:space="0"/>
              <w:right w:val="single" w:color="auto" w:sz="4" w:space="0"/>
            </w:tcBorders>
            <w:shd w:val="clear"/>
            <w:vAlign w:val="center"/>
          </w:tcPr>
          <w:p w14:paraId="48A24D0F">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spacing w:val="0"/>
                <w:kern w:val="2"/>
                <w:sz w:val="24"/>
                <w:szCs w:val="24"/>
                <w:bdr w:val="none" w:color="auto" w:sz="0" w:space="0"/>
              </w:rPr>
            </w:pPr>
            <w:r>
              <w:rPr>
                <w:rFonts w:hint="default" w:ascii="Calibri" w:hAnsi="Calibri" w:eastAsia="Calibri" w:cs="Calibri"/>
                <w:color w:val="000000"/>
                <w:kern w:val="2"/>
                <w:sz w:val="22"/>
                <w:szCs w:val="22"/>
                <w:bdr w:val="none" w:color="auto" w:sz="0" w:space="0"/>
                <w:lang w:val="en-US" w:eastAsia="zh-CN" w:bidi="ar"/>
              </w:rPr>
              <w:t>信息管理</w:t>
            </w:r>
            <w:r>
              <w:rPr>
                <w:rFonts w:hint="default" w:ascii="Times New Roman" w:hAnsi="Times New Roman" w:eastAsia="Calibri" w:cs="Calibri"/>
                <w:color w:val="000000"/>
                <w:kern w:val="2"/>
                <w:sz w:val="22"/>
                <w:szCs w:val="22"/>
                <w:bdr w:val="none" w:color="auto" w:sz="0" w:space="0"/>
                <w:lang w:val="en-US" w:eastAsia="zh-CN" w:bidi="ar"/>
              </w:rPr>
              <w:t xml:space="preserve"> (5</w:t>
            </w:r>
            <w:r>
              <w:rPr>
                <w:rFonts w:hint="default" w:ascii="Calibri" w:hAnsi="Calibri" w:eastAsia="Calibri" w:cs="Calibri"/>
                <w:color w:val="000000"/>
                <w:kern w:val="2"/>
                <w:sz w:val="22"/>
                <w:szCs w:val="22"/>
                <w:bdr w:val="none" w:color="auto" w:sz="0" w:space="0"/>
                <w:lang w:val="en-US" w:eastAsia="zh-CN" w:bidi="ar"/>
              </w:rPr>
              <w:t>分</w:t>
            </w:r>
            <w:r>
              <w:rPr>
                <w:rFonts w:hint="default" w:ascii="Times New Roman" w:hAnsi="Times New Roman" w:eastAsia="Calibri" w:cs="Times New Roman"/>
                <w:color w:val="000000"/>
                <w:kern w:val="2"/>
                <w:sz w:val="22"/>
                <w:szCs w:val="22"/>
                <w:bdr w:val="none" w:color="auto" w:sz="0" w:space="0"/>
                <w:lang w:val="en-US" w:eastAsia="zh-CN" w:bidi="ar"/>
              </w:rPr>
              <w:t>)</w:t>
            </w:r>
          </w:p>
        </w:tc>
        <w:tc>
          <w:tcPr>
            <w:tcW w:w="1459" w:type="dxa"/>
            <w:tcBorders>
              <w:top w:val="single" w:color="auto" w:sz="4" w:space="0"/>
              <w:left w:val="single" w:color="auto" w:sz="4" w:space="0"/>
              <w:bottom w:val="single" w:color="auto" w:sz="4" w:space="0"/>
              <w:right w:val="single" w:color="auto" w:sz="4" w:space="0"/>
            </w:tcBorders>
            <w:shd w:val="clear"/>
            <w:vAlign w:val="center"/>
          </w:tcPr>
          <w:p w14:paraId="07378C54">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与评分办法一致</w:t>
            </w:r>
          </w:p>
        </w:tc>
        <w:tc>
          <w:tcPr>
            <w:tcW w:w="1218" w:type="dxa"/>
            <w:tcBorders>
              <w:top w:val="single" w:color="auto" w:sz="4" w:space="0"/>
              <w:left w:val="single" w:color="auto" w:sz="4" w:space="0"/>
              <w:bottom w:val="single" w:color="auto" w:sz="4" w:space="0"/>
              <w:right w:val="single" w:color="auto" w:sz="4" w:space="0"/>
            </w:tcBorders>
            <w:shd w:val="clear"/>
            <w:vAlign w:val="center"/>
          </w:tcPr>
          <w:p w14:paraId="5275647B">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669" w:type="dxa"/>
            <w:tcBorders>
              <w:top w:val="single" w:color="auto" w:sz="4" w:space="0"/>
              <w:left w:val="single" w:color="auto" w:sz="4" w:space="0"/>
              <w:bottom w:val="single" w:color="auto" w:sz="4" w:space="0"/>
              <w:right w:val="single" w:color="auto" w:sz="4" w:space="0"/>
            </w:tcBorders>
            <w:shd w:val="clear"/>
            <w:vAlign w:val="center"/>
          </w:tcPr>
          <w:p w14:paraId="2A0DF980">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314" w:type="dxa"/>
            <w:tcBorders>
              <w:top w:val="single" w:color="auto" w:sz="4" w:space="0"/>
              <w:left w:val="single" w:color="auto" w:sz="4" w:space="0"/>
              <w:bottom w:val="single" w:color="auto" w:sz="4" w:space="0"/>
              <w:right w:val="single" w:color="auto" w:sz="4" w:space="0"/>
            </w:tcBorders>
            <w:shd w:val="clear"/>
            <w:vAlign w:val="center"/>
          </w:tcPr>
          <w:p w14:paraId="6AD9BF54">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r>
      <w:tr w14:paraId="2D86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33" w:hRule="atLeast"/>
          <w:jc w:val="center"/>
        </w:trPr>
        <w:tc>
          <w:tcPr>
            <w:tcW w:w="1282" w:type="dxa"/>
            <w:vMerge w:val="continue"/>
            <w:tcBorders>
              <w:top w:val="nil"/>
              <w:left w:val="single" w:color="auto" w:sz="4" w:space="0"/>
              <w:bottom w:val="single" w:color="auto" w:sz="4" w:space="0"/>
              <w:right w:val="single" w:color="auto" w:sz="4" w:space="0"/>
            </w:tcBorders>
            <w:shd w:val="clear"/>
            <w:vAlign w:val="center"/>
          </w:tcPr>
          <w:p w14:paraId="581DBD7A">
            <w:pPr>
              <w:rPr>
                <w:rFonts w:hint="default" w:ascii="Times New Roman" w:hAnsi="Times New Roman" w:eastAsia="宋体" w:cs="Times New Roman"/>
                <w:sz w:val="20"/>
                <w:szCs w:val="20"/>
              </w:rPr>
            </w:pPr>
          </w:p>
        </w:tc>
        <w:tc>
          <w:tcPr>
            <w:tcW w:w="3351" w:type="dxa"/>
            <w:tcBorders>
              <w:top w:val="single" w:color="auto" w:sz="4" w:space="0"/>
              <w:left w:val="single" w:color="auto" w:sz="4" w:space="0"/>
              <w:bottom w:val="single" w:color="auto" w:sz="4" w:space="0"/>
              <w:right w:val="single" w:color="auto" w:sz="4" w:space="0"/>
            </w:tcBorders>
            <w:shd w:val="clear"/>
            <w:vAlign w:val="center"/>
          </w:tcPr>
          <w:p w14:paraId="210B38F5">
            <w:pPr>
              <w:keepNext w:val="0"/>
              <w:keepLines w:val="0"/>
              <w:widowControl/>
              <w:suppressLineNumbers w:val="0"/>
              <w:spacing w:before="0" w:beforeAutospacing="1" w:after="160" w:afterAutospacing="0" w:line="256" w:lineRule="auto"/>
              <w:ind w:left="0" w:right="0"/>
              <w:jc w:val="left"/>
              <w:rPr>
                <w:rFonts w:hint="eastAsia" w:ascii="宋体" w:hAnsi="宋体" w:eastAsia="宋体" w:cs="宋体"/>
                <w:spacing w:val="0"/>
                <w:kern w:val="2"/>
                <w:sz w:val="24"/>
                <w:szCs w:val="24"/>
                <w:bdr w:val="none" w:color="auto" w:sz="0" w:space="0"/>
              </w:rPr>
            </w:pPr>
            <w:r>
              <w:rPr>
                <w:rFonts w:hint="default" w:ascii="Calibri" w:hAnsi="Calibri" w:eastAsia="Calibri" w:cs="Calibri"/>
                <w:color w:val="000000"/>
                <w:kern w:val="2"/>
                <w:sz w:val="22"/>
                <w:szCs w:val="22"/>
                <w:bdr w:val="none" w:color="auto" w:sz="0" w:space="0"/>
                <w:lang w:val="en-US" w:eastAsia="zh-CN" w:bidi="ar"/>
              </w:rPr>
              <w:t>安全文明生产及环保措施</w:t>
            </w:r>
            <w:r>
              <w:rPr>
                <w:rFonts w:hint="default" w:ascii="Times New Roman" w:hAnsi="Times New Roman" w:eastAsia="Calibri" w:cs="Calibri"/>
                <w:color w:val="000000"/>
                <w:kern w:val="2"/>
                <w:sz w:val="22"/>
                <w:szCs w:val="22"/>
                <w:bdr w:val="none" w:color="auto" w:sz="0" w:space="0"/>
                <w:lang w:val="en-US" w:eastAsia="zh-CN" w:bidi="ar"/>
              </w:rPr>
              <w:t xml:space="preserve"> (</w:t>
            </w:r>
            <w:r>
              <w:rPr>
                <w:rFonts w:hint="default" w:ascii="Times New Roman" w:hAnsi="Times New Roman" w:eastAsia="Calibri" w:cs="Times New Roman"/>
                <w:color w:val="000000"/>
                <w:kern w:val="2"/>
                <w:sz w:val="22"/>
                <w:szCs w:val="22"/>
                <w:bdr w:val="none" w:color="auto" w:sz="0" w:space="0"/>
                <w:lang w:val="en-US" w:eastAsia="zh-CN" w:bidi="ar"/>
              </w:rPr>
              <w:t>6</w:t>
            </w:r>
            <w:r>
              <w:rPr>
                <w:rFonts w:hint="default" w:ascii="Calibri" w:hAnsi="Calibri" w:eastAsia="Calibri" w:cs="Calibri"/>
                <w:color w:val="000000"/>
                <w:kern w:val="2"/>
                <w:sz w:val="22"/>
                <w:szCs w:val="22"/>
                <w:bdr w:val="none" w:color="auto" w:sz="0" w:space="0"/>
                <w:lang w:val="en-US" w:eastAsia="zh-CN" w:bidi="ar"/>
              </w:rPr>
              <w:t>分</w:t>
            </w:r>
            <w:r>
              <w:rPr>
                <w:rFonts w:hint="default" w:ascii="Times New Roman" w:hAnsi="Times New Roman" w:eastAsia="Calibri" w:cs="Calibri"/>
                <w:color w:val="000000"/>
                <w:kern w:val="2"/>
                <w:sz w:val="22"/>
                <w:szCs w:val="22"/>
                <w:bdr w:val="none" w:color="auto" w:sz="0" w:space="0"/>
                <w:lang w:val="en-US" w:eastAsia="zh-CN" w:bidi="ar"/>
              </w:rPr>
              <w:t>)</w:t>
            </w:r>
          </w:p>
        </w:tc>
        <w:tc>
          <w:tcPr>
            <w:tcW w:w="1459" w:type="dxa"/>
            <w:tcBorders>
              <w:top w:val="single" w:color="auto" w:sz="4" w:space="0"/>
              <w:left w:val="single" w:color="auto" w:sz="4" w:space="0"/>
              <w:bottom w:val="single" w:color="auto" w:sz="4" w:space="0"/>
              <w:right w:val="single" w:color="auto" w:sz="4" w:space="0"/>
            </w:tcBorders>
            <w:shd w:val="clear"/>
            <w:vAlign w:val="center"/>
          </w:tcPr>
          <w:p w14:paraId="137659B5">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与评分办法一致</w:t>
            </w:r>
          </w:p>
        </w:tc>
        <w:tc>
          <w:tcPr>
            <w:tcW w:w="1218" w:type="dxa"/>
            <w:tcBorders>
              <w:top w:val="single" w:color="auto" w:sz="4" w:space="0"/>
              <w:left w:val="single" w:color="auto" w:sz="4" w:space="0"/>
              <w:bottom w:val="single" w:color="auto" w:sz="4" w:space="0"/>
              <w:right w:val="single" w:color="auto" w:sz="4" w:space="0"/>
            </w:tcBorders>
            <w:shd w:val="clear"/>
            <w:vAlign w:val="center"/>
          </w:tcPr>
          <w:p w14:paraId="2FFA98BE">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669" w:type="dxa"/>
            <w:tcBorders>
              <w:top w:val="single" w:color="auto" w:sz="4" w:space="0"/>
              <w:left w:val="single" w:color="auto" w:sz="4" w:space="0"/>
              <w:bottom w:val="single" w:color="auto" w:sz="4" w:space="0"/>
              <w:right w:val="single" w:color="auto" w:sz="4" w:space="0"/>
            </w:tcBorders>
            <w:shd w:val="clear"/>
            <w:vAlign w:val="center"/>
          </w:tcPr>
          <w:p w14:paraId="6417AE84">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c>
          <w:tcPr>
            <w:tcW w:w="1314" w:type="dxa"/>
            <w:tcBorders>
              <w:top w:val="single" w:color="auto" w:sz="4" w:space="0"/>
              <w:left w:val="single" w:color="auto" w:sz="4" w:space="0"/>
              <w:bottom w:val="single" w:color="auto" w:sz="4" w:space="0"/>
              <w:right w:val="single" w:color="auto" w:sz="4" w:space="0"/>
            </w:tcBorders>
            <w:shd w:val="clear"/>
            <w:vAlign w:val="center"/>
          </w:tcPr>
          <w:p w14:paraId="59EE40E1">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kern w:val="2"/>
                <w:sz w:val="24"/>
                <w:szCs w:val="24"/>
                <w:bdr w:val="none" w:color="auto" w:sz="0" w:space="0"/>
              </w:rPr>
            </w:pPr>
          </w:p>
        </w:tc>
      </w:tr>
      <w:tr w14:paraId="36EE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7" w:hRule="atLeast"/>
          <w:jc w:val="center"/>
        </w:trPr>
        <w:tc>
          <w:tcPr>
            <w:tcW w:w="6092" w:type="dxa"/>
            <w:gridSpan w:val="3"/>
            <w:tcBorders>
              <w:top w:val="single" w:color="auto" w:sz="4" w:space="0"/>
              <w:left w:val="single" w:color="auto" w:sz="4" w:space="0"/>
              <w:bottom w:val="single" w:color="auto" w:sz="4" w:space="0"/>
              <w:right w:val="single" w:color="auto" w:sz="4" w:space="0"/>
            </w:tcBorders>
            <w:shd w:val="clear"/>
            <w:vAlign w:val="center"/>
          </w:tcPr>
          <w:p w14:paraId="3DD8A27F">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b/>
                <w:bCs w:val="0"/>
                <w:kern w:val="2"/>
                <w:sz w:val="24"/>
                <w:szCs w:val="24"/>
                <w:bdr w:val="none" w:color="auto" w:sz="0" w:space="0"/>
              </w:rPr>
            </w:pPr>
            <w:r>
              <w:rPr>
                <w:rFonts w:hint="eastAsia" w:ascii="宋体" w:hAnsi="宋体" w:eastAsia="宋体" w:cs="宋体"/>
                <w:b/>
                <w:bCs w:val="0"/>
                <w:color w:val="000000"/>
                <w:kern w:val="2"/>
                <w:sz w:val="24"/>
                <w:szCs w:val="24"/>
                <w:bdr w:val="none" w:color="auto" w:sz="0" w:space="0"/>
                <w:lang w:val="en-US" w:eastAsia="zh-CN" w:bidi="ar"/>
              </w:rPr>
              <w:t>合计（满分85分）</w:t>
            </w:r>
          </w:p>
        </w:tc>
        <w:tc>
          <w:tcPr>
            <w:tcW w:w="4201" w:type="dxa"/>
            <w:gridSpan w:val="3"/>
            <w:tcBorders>
              <w:top w:val="single" w:color="auto" w:sz="4" w:space="0"/>
              <w:left w:val="single" w:color="auto" w:sz="4" w:space="0"/>
              <w:bottom w:val="single" w:color="auto" w:sz="4" w:space="0"/>
              <w:right w:val="single" w:color="auto" w:sz="4" w:space="0"/>
            </w:tcBorders>
            <w:shd w:val="clear"/>
            <w:vAlign w:val="center"/>
          </w:tcPr>
          <w:p w14:paraId="1CF68EE3">
            <w:pPr>
              <w:keepNext w:val="0"/>
              <w:keepLines w:val="0"/>
              <w:widowControl/>
              <w:suppressLineNumbers w:val="0"/>
              <w:adjustRightInd w:val="0"/>
              <w:snapToGrid w:val="0"/>
              <w:spacing w:before="0" w:beforeAutospacing="1" w:after="160" w:afterAutospacing="0" w:line="256" w:lineRule="auto"/>
              <w:ind w:left="0" w:right="0"/>
              <w:jc w:val="center"/>
              <w:rPr>
                <w:rFonts w:hint="eastAsia" w:ascii="宋体" w:hAnsi="宋体" w:eastAsia="宋体" w:cs="宋体"/>
                <w:b/>
                <w:bCs w:val="0"/>
                <w:kern w:val="2"/>
                <w:sz w:val="24"/>
                <w:szCs w:val="24"/>
                <w:bdr w:val="none" w:color="auto" w:sz="0" w:space="0"/>
              </w:rPr>
            </w:pPr>
          </w:p>
        </w:tc>
      </w:tr>
    </w:tbl>
    <w:p w14:paraId="1CA06271">
      <w:pPr>
        <w:keepNext w:val="0"/>
        <w:keepLines w:val="0"/>
        <w:widowControl/>
        <w:suppressLineNumbers w:val="0"/>
        <w:spacing w:before="0" w:beforeAutospacing="1" w:after="160" w:afterAutospacing="0" w:line="360" w:lineRule="auto"/>
        <w:ind w:left="0" w:right="0" w:firstLine="480" w:firstLineChars="200"/>
        <w:jc w:val="left"/>
        <w:rPr>
          <w:rFonts w:hint="eastAsia" w:ascii="宋体" w:hAnsi="宋体" w:eastAsia="Calibri" w:cs="Calibri"/>
          <w:kern w:val="2"/>
          <w:sz w:val="24"/>
          <w:szCs w:val="24"/>
        </w:rPr>
      </w:pPr>
      <w:r>
        <w:rPr>
          <w:rFonts w:hint="eastAsia" w:ascii="宋体" w:hAnsi="宋体" w:eastAsia="Calibri" w:cs="Calibri"/>
          <w:color w:val="000000"/>
          <w:kern w:val="2"/>
          <w:sz w:val="24"/>
          <w:szCs w:val="24"/>
          <w:lang w:val="en-US" w:eastAsia="zh-CN" w:bidi="ar"/>
        </w:rPr>
        <w:t xml:space="preserve"> </w:t>
      </w:r>
    </w:p>
    <w:p w14:paraId="5CE68B58">
      <w:pPr>
        <w:keepNext w:val="0"/>
        <w:keepLines w:val="0"/>
        <w:widowControl/>
        <w:suppressLineNumbers w:val="0"/>
        <w:spacing w:before="0" w:beforeAutospacing="1" w:after="160" w:afterAutospacing="0" w:line="360" w:lineRule="auto"/>
        <w:ind w:left="0" w:right="0" w:firstLine="480" w:firstLineChars="200"/>
        <w:jc w:val="center"/>
        <w:rPr>
          <w:rFonts w:hint="default" w:ascii="宋体" w:hAnsi="宋体" w:cs="Calibri"/>
          <w:kern w:val="2"/>
          <w:sz w:val="24"/>
          <w:szCs w:val="24"/>
        </w:rPr>
      </w:pPr>
    </w:p>
    <w:p w14:paraId="4970FB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EFF" w:usb1="C0007843" w:usb2="00000009" w:usb3="00000000" w:csb0="400001FF" w:csb1="FFFF0000"/>
  </w:font>
  <w:font w:name="Calisto MT">
    <w:panose1 w:val="02040603050505030304"/>
    <w:charset w:val="00"/>
    <w:family w:val="auto"/>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B574F"/>
    <w:multiLevelType w:val="multilevel"/>
    <w:tmpl w:val="856B574F"/>
    <w:lvl w:ilvl="0" w:tentative="0">
      <w:start w:val="1"/>
      <w:numFmt w:val="decimal"/>
      <w:lvlText w:val="（%1）"/>
      <w:lvlJc w:val="left"/>
      <w:pPr>
        <w:ind w:left="0" w:firstLine="0"/>
      </w:pPr>
      <w:rPr>
        <w:rFonts w:hint="eastAsia" w:ascii="宋体" w:hAnsi="宋体" w:eastAsia="宋体" w:cs="宋体"/>
        <w:b w:val="0"/>
        <w:i w:val="0"/>
        <w:color w:val="000000"/>
        <w:sz w:val="21"/>
        <w:szCs w:val="21"/>
        <w:u w:color="000000"/>
      </w:rPr>
    </w:lvl>
    <w:lvl w:ilvl="1" w:tentative="0">
      <w:start w:val="1"/>
      <w:numFmt w:val="lowerLetter"/>
      <w:lvlText w:val="%2"/>
      <w:lvlJc w:val="left"/>
      <w:pPr>
        <w:ind w:left="1394" w:firstLine="0"/>
      </w:pPr>
      <w:rPr>
        <w:rFonts w:hint="eastAsia" w:ascii="宋体" w:hAnsi="宋体" w:eastAsia="宋体" w:cs="宋体"/>
        <w:b w:val="0"/>
        <w:i w:val="0"/>
        <w:color w:val="000000"/>
        <w:sz w:val="21"/>
        <w:szCs w:val="21"/>
        <w:u w:color="000000"/>
      </w:rPr>
    </w:lvl>
    <w:lvl w:ilvl="2" w:tentative="0">
      <w:start w:val="1"/>
      <w:numFmt w:val="lowerRoman"/>
      <w:lvlText w:val="%3"/>
      <w:lvlJc w:val="left"/>
      <w:pPr>
        <w:ind w:left="2114" w:firstLine="0"/>
      </w:pPr>
      <w:rPr>
        <w:rFonts w:hint="eastAsia" w:ascii="宋体" w:hAnsi="宋体" w:eastAsia="宋体" w:cs="宋体"/>
        <w:b w:val="0"/>
        <w:i w:val="0"/>
        <w:color w:val="000000"/>
        <w:sz w:val="21"/>
        <w:szCs w:val="21"/>
        <w:u w:color="000000"/>
      </w:rPr>
    </w:lvl>
    <w:lvl w:ilvl="3" w:tentative="0">
      <w:start w:val="1"/>
      <w:numFmt w:val="decimal"/>
      <w:lvlText w:val="%4"/>
      <w:lvlJc w:val="left"/>
      <w:pPr>
        <w:ind w:left="2834" w:firstLine="0"/>
      </w:pPr>
      <w:rPr>
        <w:rFonts w:hint="eastAsia" w:ascii="宋体" w:hAnsi="宋体" w:eastAsia="宋体" w:cs="宋体"/>
        <w:b w:val="0"/>
        <w:i w:val="0"/>
        <w:color w:val="000000"/>
        <w:sz w:val="21"/>
        <w:szCs w:val="21"/>
        <w:u w:color="000000"/>
      </w:rPr>
    </w:lvl>
    <w:lvl w:ilvl="4" w:tentative="0">
      <w:start w:val="1"/>
      <w:numFmt w:val="lowerLetter"/>
      <w:lvlText w:val="%5"/>
      <w:lvlJc w:val="left"/>
      <w:pPr>
        <w:ind w:left="3554" w:firstLine="0"/>
      </w:pPr>
      <w:rPr>
        <w:rFonts w:hint="eastAsia" w:ascii="宋体" w:hAnsi="宋体" w:eastAsia="宋体" w:cs="宋体"/>
        <w:b w:val="0"/>
        <w:i w:val="0"/>
        <w:color w:val="000000"/>
        <w:sz w:val="21"/>
        <w:szCs w:val="21"/>
        <w:u w:color="000000"/>
      </w:rPr>
    </w:lvl>
    <w:lvl w:ilvl="5" w:tentative="0">
      <w:start w:val="1"/>
      <w:numFmt w:val="lowerRoman"/>
      <w:lvlText w:val="%6"/>
      <w:lvlJc w:val="left"/>
      <w:pPr>
        <w:ind w:left="4274" w:firstLine="0"/>
      </w:pPr>
      <w:rPr>
        <w:rFonts w:hint="eastAsia" w:ascii="宋体" w:hAnsi="宋体" w:eastAsia="宋体" w:cs="宋体"/>
        <w:b w:val="0"/>
        <w:i w:val="0"/>
        <w:color w:val="000000"/>
        <w:sz w:val="21"/>
        <w:szCs w:val="21"/>
        <w:u w:color="000000"/>
      </w:rPr>
    </w:lvl>
    <w:lvl w:ilvl="6" w:tentative="0">
      <w:start w:val="1"/>
      <w:numFmt w:val="decimal"/>
      <w:lvlText w:val="%7"/>
      <w:lvlJc w:val="left"/>
      <w:pPr>
        <w:ind w:left="4994" w:firstLine="0"/>
      </w:pPr>
      <w:rPr>
        <w:rFonts w:hint="eastAsia" w:ascii="宋体" w:hAnsi="宋体" w:eastAsia="宋体" w:cs="宋体"/>
        <w:b w:val="0"/>
        <w:i w:val="0"/>
        <w:color w:val="000000"/>
        <w:sz w:val="21"/>
        <w:szCs w:val="21"/>
        <w:u w:color="000000"/>
      </w:rPr>
    </w:lvl>
    <w:lvl w:ilvl="7" w:tentative="0">
      <w:start w:val="1"/>
      <w:numFmt w:val="lowerLetter"/>
      <w:lvlText w:val="%8"/>
      <w:lvlJc w:val="left"/>
      <w:pPr>
        <w:ind w:left="5714" w:firstLine="0"/>
      </w:pPr>
      <w:rPr>
        <w:rFonts w:hint="eastAsia" w:ascii="宋体" w:hAnsi="宋体" w:eastAsia="宋体" w:cs="宋体"/>
        <w:b w:val="0"/>
        <w:i w:val="0"/>
        <w:color w:val="000000"/>
        <w:sz w:val="21"/>
        <w:szCs w:val="21"/>
        <w:u w:color="000000"/>
      </w:rPr>
    </w:lvl>
    <w:lvl w:ilvl="8" w:tentative="0">
      <w:start w:val="1"/>
      <w:numFmt w:val="lowerRoman"/>
      <w:lvlText w:val="%9"/>
      <w:lvlJc w:val="left"/>
      <w:pPr>
        <w:ind w:left="6434" w:firstLine="0"/>
      </w:pPr>
      <w:rPr>
        <w:rFonts w:hint="eastAsia" w:ascii="宋体" w:hAnsi="宋体" w:eastAsia="宋体" w:cs="宋体"/>
        <w:b w:val="0"/>
        <w:i w:val="0"/>
        <w:color w:val="000000"/>
        <w:sz w:val="21"/>
        <w:szCs w:val="21"/>
        <w:u w:color="000000"/>
      </w:rPr>
    </w:lvl>
  </w:abstractNum>
  <w:abstractNum w:abstractNumId="1">
    <w:nsid w:val="93697506"/>
    <w:multiLevelType w:val="multilevel"/>
    <w:tmpl w:val="93697506"/>
    <w:lvl w:ilvl="0" w:tentative="0">
      <w:start w:val="1"/>
      <w:numFmt w:val="decimal"/>
      <w:lvlText w:val="（%1）"/>
      <w:lvlJc w:val="left"/>
      <w:pPr>
        <w:ind w:left="202" w:firstLine="0"/>
      </w:pPr>
      <w:rPr>
        <w:rFonts w:hint="eastAsia" w:ascii="宋体" w:hAnsi="宋体" w:eastAsia="宋体" w:cs="宋体"/>
        <w:b w:val="0"/>
        <w:i w:val="0"/>
        <w:color w:val="000000"/>
        <w:sz w:val="21"/>
        <w:szCs w:val="21"/>
        <w:u w:color="000000"/>
      </w:rPr>
    </w:lvl>
    <w:lvl w:ilvl="1" w:tentative="0">
      <w:start w:val="1"/>
      <w:numFmt w:val="lowerLetter"/>
      <w:lvlText w:val="%2"/>
      <w:lvlJc w:val="left"/>
      <w:pPr>
        <w:ind w:left="1500" w:firstLine="0"/>
      </w:pPr>
      <w:rPr>
        <w:rFonts w:hint="eastAsia" w:ascii="宋体" w:hAnsi="宋体" w:eastAsia="宋体" w:cs="宋体"/>
        <w:b w:val="0"/>
        <w:i w:val="0"/>
        <w:color w:val="000000"/>
        <w:sz w:val="21"/>
        <w:szCs w:val="21"/>
        <w:u w:color="000000"/>
      </w:rPr>
    </w:lvl>
    <w:lvl w:ilvl="2" w:tentative="0">
      <w:start w:val="1"/>
      <w:numFmt w:val="lowerRoman"/>
      <w:lvlText w:val="%3"/>
      <w:lvlJc w:val="left"/>
      <w:pPr>
        <w:ind w:left="2220" w:firstLine="0"/>
      </w:pPr>
      <w:rPr>
        <w:rFonts w:hint="eastAsia" w:ascii="宋体" w:hAnsi="宋体" w:eastAsia="宋体" w:cs="宋体"/>
        <w:b w:val="0"/>
        <w:i w:val="0"/>
        <w:color w:val="000000"/>
        <w:sz w:val="21"/>
        <w:szCs w:val="21"/>
        <w:u w:color="000000"/>
      </w:rPr>
    </w:lvl>
    <w:lvl w:ilvl="3" w:tentative="0">
      <w:start w:val="1"/>
      <w:numFmt w:val="decimal"/>
      <w:lvlText w:val="%4"/>
      <w:lvlJc w:val="left"/>
      <w:pPr>
        <w:ind w:left="2940" w:firstLine="0"/>
      </w:pPr>
      <w:rPr>
        <w:rFonts w:hint="eastAsia" w:ascii="宋体" w:hAnsi="宋体" w:eastAsia="宋体" w:cs="宋体"/>
        <w:b w:val="0"/>
        <w:i w:val="0"/>
        <w:color w:val="000000"/>
        <w:sz w:val="21"/>
        <w:szCs w:val="21"/>
        <w:u w:color="000000"/>
      </w:rPr>
    </w:lvl>
    <w:lvl w:ilvl="4" w:tentative="0">
      <w:start w:val="1"/>
      <w:numFmt w:val="lowerLetter"/>
      <w:lvlText w:val="%5"/>
      <w:lvlJc w:val="left"/>
      <w:pPr>
        <w:ind w:left="3660" w:firstLine="0"/>
      </w:pPr>
      <w:rPr>
        <w:rFonts w:hint="eastAsia" w:ascii="宋体" w:hAnsi="宋体" w:eastAsia="宋体" w:cs="宋体"/>
        <w:b w:val="0"/>
        <w:i w:val="0"/>
        <w:color w:val="000000"/>
        <w:sz w:val="21"/>
        <w:szCs w:val="21"/>
        <w:u w:color="000000"/>
      </w:rPr>
    </w:lvl>
    <w:lvl w:ilvl="5" w:tentative="0">
      <w:start w:val="1"/>
      <w:numFmt w:val="lowerRoman"/>
      <w:lvlText w:val="%6"/>
      <w:lvlJc w:val="left"/>
      <w:pPr>
        <w:ind w:left="4380" w:firstLine="0"/>
      </w:pPr>
      <w:rPr>
        <w:rFonts w:hint="eastAsia" w:ascii="宋体" w:hAnsi="宋体" w:eastAsia="宋体" w:cs="宋体"/>
        <w:b w:val="0"/>
        <w:i w:val="0"/>
        <w:color w:val="000000"/>
        <w:sz w:val="21"/>
        <w:szCs w:val="21"/>
        <w:u w:color="000000"/>
      </w:rPr>
    </w:lvl>
    <w:lvl w:ilvl="6" w:tentative="0">
      <w:start w:val="1"/>
      <w:numFmt w:val="decimal"/>
      <w:lvlText w:val="%7"/>
      <w:lvlJc w:val="left"/>
      <w:pPr>
        <w:ind w:left="5100" w:firstLine="0"/>
      </w:pPr>
      <w:rPr>
        <w:rFonts w:hint="eastAsia" w:ascii="宋体" w:hAnsi="宋体" w:eastAsia="宋体" w:cs="宋体"/>
        <w:b w:val="0"/>
        <w:i w:val="0"/>
        <w:color w:val="000000"/>
        <w:sz w:val="21"/>
        <w:szCs w:val="21"/>
        <w:u w:color="000000"/>
      </w:rPr>
    </w:lvl>
    <w:lvl w:ilvl="7" w:tentative="0">
      <w:start w:val="1"/>
      <w:numFmt w:val="lowerLetter"/>
      <w:lvlText w:val="%8"/>
      <w:lvlJc w:val="left"/>
      <w:pPr>
        <w:ind w:left="5820" w:firstLine="0"/>
      </w:pPr>
      <w:rPr>
        <w:rFonts w:hint="eastAsia" w:ascii="宋体" w:hAnsi="宋体" w:eastAsia="宋体" w:cs="宋体"/>
        <w:b w:val="0"/>
        <w:i w:val="0"/>
        <w:color w:val="000000"/>
        <w:sz w:val="21"/>
        <w:szCs w:val="21"/>
        <w:u w:color="000000"/>
      </w:rPr>
    </w:lvl>
    <w:lvl w:ilvl="8" w:tentative="0">
      <w:start w:val="1"/>
      <w:numFmt w:val="lowerRoman"/>
      <w:lvlText w:val="%9"/>
      <w:lvlJc w:val="left"/>
      <w:pPr>
        <w:ind w:left="6540" w:firstLine="0"/>
      </w:pPr>
      <w:rPr>
        <w:rFonts w:hint="eastAsia" w:ascii="宋体" w:hAnsi="宋体" w:eastAsia="宋体" w:cs="宋体"/>
        <w:b w:val="0"/>
        <w:i w:val="0"/>
        <w:color w:val="000000"/>
        <w:sz w:val="21"/>
        <w:szCs w:val="21"/>
        <w:u w:color="000000"/>
      </w:rPr>
    </w:lvl>
  </w:abstractNum>
  <w:abstractNum w:abstractNumId="2">
    <w:nsid w:val="055980E0"/>
    <w:multiLevelType w:val="multilevel"/>
    <w:tmpl w:val="055980E0"/>
    <w:lvl w:ilvl="0" w:tentative="0">
      <w:start w:val="1"/>
      <w:numFmt w:val="decimal"/>
      <w:lvlText w:val="（%1）"/>
      <w:lvlJc w:val="left"/>
      <w:pPr>
        <w:ind w:left="886" w:firstLine="0"/>
      </w:pPr>
      <w:rPr>
        <w:rFonts w:hint="eastAsia" w:ascii="宋体" w:hAnsi="宋体" w:eastAsia="宋体" w:cs="宋体"/>
        <w:b w:val="0"/>
        <w:i w:val="0"/>
        <w:color w:val="000000"/>
        <w:sz w:val="21"/>
        <w:szCs w:val="21"/>
        <w:u w:color="000000"/>
      </w:rPr>
    </w:lvl>
    <w:lvl w:ilvl="1" w:tentative="0">
      <w:start w:val="1"/>
      <w:numFmt w:val="lowerLetter"/>
      <w:lvlText w:val="%2"/>
      <w:lvlJc w:val="left"/>
      <w:pPr>
        <w:ind w:left="1440" w:firstLine="0"/>
      </w:pPr>
      <w:rPr>
        <w:rFonts w:hint="eastAsia" w:ascii="宋体" w:hAnsi="宋体" w:eastAsia="宋体" w:cs="宋体"/>
        <w:b w:val="0"/>
        <w:i w:val="0"/>
        <w:color w:val="000000"/>
        <w:sz w:val="21"/>
        <w:szCs w:val="21"/>
        <w:u w:color="000000"/>
      </w:rPr>
    </w:lvl>
    <w:lvl w:ilvl="2" w:tentative="0">
      <w:start w:val="1"/>
      <w:numFmt w:val="lowerRoman"/>
      <w:lvlText w:val="%3"/>
      <w:lvlJc w:val="left"/>
      <w:pPr>
        <w:ind w:left="2160" w:firstLine="0"/>
      </w:pPr>
      <w:rPr>
        <w:rFonts w:hint="eastAsia" w:ascii="宋体" w:hAnsi="宋体" w:eastAsia="宋体" w:cs="宋体"/>
        <w:b w:val="0"/>
        <w:i w:val="0"/>
        <w:color w:val="000000"/>
        <w:sz w:val="21"/>
        <w:szCs w:val="21"/>
        <w:u w:color="000000"/>
      </w:rPr>
    </w:lvl>
    <w:lvl w:ilvl="3" w:tentative="0">
      <w:start w:val="1"/>
      <w:numFmt w:val="decimal"/>
      <w:lvlText w:val="%4"/>
      <w:lvlJc w:val="left"/>
      <w:pPr>
        <w:ind w:left="2880" w:firstLine="0"/>
      </w:pPr>
      <w:rPr>
        <w:rFonts w:hint="eastAsia" w:ascii="宋体" w:hAnsi="宋体" w:eastAsia="宋体" w:cs="宋体"/>
        <w:b w:val="0"/>
        <w:i w:val="0"/>
        <w:color w:val="000000"/>
        <w:sz w:val="21"/>
        <w:szCs w:val="21"/>
        <w:u w:color="000000"/>
      </w:rPr>
    </w:lvl>
    <w:lvl w:ilvl="4" w:tentative="0">
      <w:start w:val="1"/>
      <w:numFmt w:val="lowerLetter"/>
      <w:lvlText w:val="%5"/>
      <w:lvlJc w:val="left"/>
      <w:pPr>
        <w:ind w:left="3600" w:firstLine="0"/>
      </w:pPr>
      <w:rPr>
        <w:rFonts w:hint="eastAsia" w:ascii="宋体" w:hAnsi="宋体" w:eastAsia="宋体" w:cs="宋体"/>
        <w:b w:val="0"/>
        <w:i w:val="0"/>
        <w:color w:val="000000"/>
        <w:sz w:val="21"/>
        <w:szCs w:val="21"/>
        <w:u w:color="000000"/>
      </w:rPr>
    </w:lvl>
    <w:lvl w:ilvl="5" w:tentative="0">
      <w:start w:val="1"/>
      <w:numFmt w:val="lowerRoman"/>
      <w:lvlText w:val="%6"/>
      <w:lvlJc w:val="left"/>
      <w:pPr>
        <w:ind w:left="4320" w:firstLine="0"/>
      </w:pPr>
      <w:rPr>
        <w:rFonts w:hint="eastAsia" w:ascii="宋体" w:hAnsi="宋体" w:eastAsia="宋体" w:cs="宋体"/>
        <w:b w:val="0"/>
        <w:i w:val="0"/>
        <w:color w:val="000000"/>
        <w:sz w:val="21"/>
        <w:szCs w:val="21"/>
        <w:u w:color="000000"/>
      </w:rPr>
    </w:lvl>
    <w:lvl w:ilvl="6" w:tentative="0">
      <w:start w:val="1"/>
      <w:numFmt w:val="decimal"/>
      <w:lvlText w:val="%7"/>
      <w:lvlJc w:val="left"/>
      <w:pPr>
        <w:ind w:left="5040" w:firstLine="0"/>
      </w:pPr>
      <w:rPr>
        <w:rFonts w:hint="eastAsia" w:ascii="宋体" w:hAnsi="宋体" w:eastAsia="宋体" w:cs="宋体"/>
        <w:b w:val="0"/>
        <w:i w:val="0"/>
        <w:color w:val="000000"/>
        <w:sz w:val="21"/>
        <w:szCs w:val="21"/>
        <w:u w:color="000000"/>
      </w:rPr>
    </w:lvl>
    <w:lvl w:ilvl="7" w:tentative="0">
      <w:start w:val="1"/>
      <w:numFmt w:val="lowerLetter"/>
      <w:lvlText w:val="%8"/>
      <w:lvlJc w:val="left"/>
      <w:pPr>
        <w:ind w:left="5760" w:firstLine="0"/>
      </w:pPr>
      <w:rPr>
        <w:rFonts w:hint="eastAsia" w:ascii="宋体" w:hAnsi="宋体" w:eastAsia="宋体" w:cs="宋体"/>
        <w:b w:val="0"/>
        <w:i w:val="0"/>
        <w:color w:val="000000"/>
        <w:sz w:val="21"/>
        <w:szCs w:val="21"/>
        <w:u w:color="000000"/>
      </w:rPr>
    </w:lvl>
    <w:lvl w:ilvl="8" w:tentative="0">
      <w:start w:val="1"/>
      <w:numFmt w:val="lowerRoman"/>
      <w:lvlText w:val="%9"/>
      <w:lvlJc w:val="left"/>
      <w:pPr>
        <w:ind w:left="6480" w:firstLine="0"/>
      </w:pPr>
      <w:rPr>
        <w:rFonts w:hint="eastAsia" w:ascii="宋体" w:hAnsi="宋体" w:eastAsia="宋体" w:cs="宋体"/>
        <w:b w:val="0"/>
        <w:i w:val="0"/>
        <w:color w:val="000000"/>
        <w:sz w:val="21"/>
        <w:szCs w:val="21"/>
        <w:u w:color="000000"/>
      </w:rPr>
    </w:lvl>
  </w:abstractNum>
  <w:abstractNum w:abstractNumId="3">
    <w:nsid w:val="0D88EBED"/>
    <w:multiLevelType w:val="multilevel"/>
    <w:tmpl w:val="0D88EBE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114DD554"/>
    <w:multiLevelType w:val="multilevel"/>
    <w:tmpl w:val="114DD554"/>
    <w:lvl w:ilvl="0" w:tentative="0">
      <w:start w:val="1"/>
      <w:numFmt w:val="decimal"/>
      <w:lvlText w:val="（%1）"/>
      <w:lvlJc w:val="left"/>
      <w:pPr>
        <w:ind w:left="709" w:firstLine="0"/>
      </w:pPr>
      <w:rPr>
        <w:rFonts w:hint="eastAsia" w:ascii="宋体" w:hAnsi="宋体" w:eastAsia="宋体" w:cs="宋体"/>
        <w:b w:val="0"/>
        <w:i w:val="0"/>
        <w:color w:val="000000"/>
        <w:sz w:val="21"/>
        <w:szCs w:val="21"/>
        <w:u w:color="000000"/>
      </w:rPr>
    </w:lvl>
    <w:lvl w:ilvl="1" w:tentative="0">
      <w:start w:val="1"/>
      <w:numFmt w:val="decimal"/>
      <w:lvlText w:val="（%2）"/>
      <w:lvlJc w:val="left"/>
      <w:pPr>
        <w:ind w:left="1366" w:firstLine="0"/>
      </w:pPr>
      <w:rPr>
        <w:rFonts w:hint="eastAsia" w:ascii="宋体" w:hAnsi="宋体" w:eastAsia="宋体" w:cs="宋体"/>
        <w:b w:val="0"/>
        <w:i w:val="0"/>
        <w:color w:val="000000"/>
        <w:sz w:val="21"/>
        <w:szCs w:val="21"/>
        <w:u w:color="000000"/>
      </w:rPr>
    </w:lvl>
    <w:lvl w:ilvl="2" w:tentative="0">
      <w:start w:val="1"/>
      <w:numFmt w:val="lowerRoman"/>
      <w:lvlText w:val="%3"/>
      <w:lvlJc w:val="left"/>
      <w:pPr>
        <w:ind w:left="1920" w:firstLine="0"/>
      </w:pPr>
      <w:rPr>
        <w:rFonts w:hint="eastAsia" w:ascii="宋体" w:hAnsi="宋体" w:eastAsia="宋体" w:cs="宋体"/>
        <w:b w:val="0"/>
        <w:i w:val="0"/>
        <w:color w:val="000000"/>
        <w:sz w:val="21"/>
        <w:szCs w:val="21"/>
        <w:u w:color="000000"/>
      </w:rPr>
    </w:lvl>
    <w:lvl w:ilvl="3" w:tentative="0">
      <w:start w:val="1"/>
      <w:numFmt w:val="decimal"/>
      <w:lvlText w:val="%4"/>
      <w:lvlJc w:val="left"/>
      <w:pPr>
        <w:ind w:left="2640" w:firstLine="0"/>
      </w:pPr>
      <w:rPr>
        <w:rFonts w:hint="eastAsia" w:ascii="宋体" w:hAnsi="宋体" w:eastAsia="宋体" w:cs="宋体"/>
        <w:b w:val="0"/>
        <w:i w:val="0"/>
        <w:color w:val="000000"/>
        <w:sz w:val="21"/>
        <w:szCs w:val="21"/>
        <w:u w:color="000000"/>
      </w:rPr>
    </w:lvl>
    <w:lvl w:ilvl="4" w:tentative="0">
      <w:start w:val="1"/>
      <w:numFmt w:val="lowerLetter"/>
      <w:lvlText w:val="%5"/>
      <w:lvlJc w:val="left"/>
      <w:pPr>
        <w:ind w:left="3360" w:firstLine="0"/>
      </w:pPr>
      <w:rPr>
        <w:rFonts w:hint="eastAsia" w:ascii="宋体" w:hAnsi="宋体" w:eastAsia="宋体" w:cs="宋体"/>
        <w:b w:val="0"/>
        <w:i w:val="0"/>
        <w:color w:val="000000"/>
        <w:sz w:val="21"/>
        <w:szCs w:val="21"/>
        <w:u w:color="000000"/>
      </w:rPr>
    </w:lvl>
    <w:lvl w:ilvl="5" w:tentative="0">
      <w:start w:val="1"/>
      <w:numFmt w:val="lowerRoman"/>
      <w:lvlText w:val="%6"/>
      <w:lvlJc w:val="left"/>
      <w:pPr>
        <w:ind w:left="4080" w:firstLine="0"/>
      </w:pPr>
      <w:rPr>
        <w:rFonts w:hint="eastAsia" w:ascii="宋体" w:hAnsi="宋体" w:eastAsia="宋体" w:cs="宋体"/>
        <w:b w:val="0"/>
        <w:i w:val="0"/>
        <w:color w:val="000000"/>
        <w:sz w:val="21"/>
        <w:szCs w:val="21"/>
        <w:u w:color="000000"/>
      </w:rPr>
    </w:lvl>
    <w:lvl w:ilvl="6" w:tentative="0">
      <w:start w:val="1"/>
      <w:numFmt w:val="decimal"/>
      <w:lvlText w:val="%7"/>
      <w:lvlJc w:val="left"/>
      <w:pPr>
        <w:ind w:left="4800" w:firstLine="0"/>
      </w:pPr>
      <w:rPr>
        <w:rFonts w:hint="eastAsia" w:ascii="宋体" w:hAnsi="宋体" w:eastAsia="宋体" w:cs="宋体"/>
        <w:b w:val="0"/>
        <w:i w:val="0"/>
        <w:color w:val="000000"/>
        <w:sz w:val="21"/>
        <w:szCs w:val="21"/>
        <w:u w:color="000000"/>
      </w:rPr>
    </w:lvl>
    <w:lvl w:ilvl="7" w:tentative="0">
      <w:start w:val="1"/>
      <w:numFmt w:val="lowerLetter"/>
      <w:lvlText w:val="%8"/>
      <w:lvlJc w:val="left"/>
      <w:pPr>
        <w:ind w:left="5520" w:firstLine="0"/>
      </w:pPr>
      <w:rPr>
        <w:rFonts w:hint="eastAsia" w:ascii="宋体" w:hAnsi="宋体" w:eastAsia="宋体" w:cs="宋体"/>
        <w:b w:val="0"/>
        <w:i w:val="0"/>
        <w:color w:val="000000"/>
        <w:sz w:val="21"/>
        <w:szCs w:val="21"/>
        <w:u w:color="000000"/>
      </w:rPr>
    </w:lvl>
    <w:lvl w:ilvl="8" w:tentative="0">
      <w:start w:val="1"/>
      <w:numFmt w:val="lowerRoman"/>
      <w:lvlText w:val="%9"/>
      <w:lvlJc w:val="left"/>
      <w:pPr>
        <w:ind w:left="6240" w:firstLine="0"/>
      </w:pPr>
      <w:rPr>
        <w:rFonts w:hint="eastAsia" w:ascii="宋体" w:hAnsi="宋体" w:eastAsia="宋体" w:cs="宋体"/>
        <w:b w:val="0"/>
        <w:i w:val="0"/>
        <w:color w:val="000000"/>
        <w:sz w:val="21"/>
        <w:szCs w:val="21"/>
        <w:u w:color="000000"/>
      </w:rPr>
    </w:lvl>
  </w:abstractNum>
  <w:abstractNum w:abstractNumId="5">
    <w:nsid w:val="27E1E639"/>
    <w:multiLevelType w:val="multilevel"/>
    <w:tmpl w:val="27E1E639"/>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3A8D637F"/>
    <w:multiLevelType w:val="multilevel"/>
    <w:tmpl w:val="3A8D637F"/>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447F4EBE"/>
    <w:multiLevelType w:val="multilevel"/>
    <w:tmpl w:val="447F4EBE"/>
    <w:lvl w:ilvl="0" w:tentative="0">
      <w:start w:val="1"/>
      <w:numFmt w:val="decimal"/>
      <w:lvlText w:val="（%1）"/>
      <w:lvlJc w:val="left"/>
      <w:pPr>
        <w:ind w:left="202" w:firstLine="0"/>
      </w:pPr>
      <w:rPr>
        <w:rFonts w:hint="eastAsia" w:ascii="宋体" w:hAnsi="宋体" w:eastAsia="宋体" w:cs="宋体"/>
        <w:b w:val="0"/>
        <w:i w:val="0"/>
        <w:color w:val="000000"/>
        <w:sz w:val="21"/>
        <w:szCs w:val="21"/>
        <w:u w:color="000000"/>
      </w:rPr>
    </w:lvl>
    <w:lvl w:ilvl="1" w:tentative="0">
      <w:start w:val="1"/>
      <w:numFmt w:val="lowerLetter"/>
      <w:lvlText w:val="%2"/>
      <w:lvlJc w:val="left"/>
      <w:pPr>
        <w:ind w:left="1500" w:firstLine="0"/>
      </w:pPr>
      <w:rPr>
        <w:rFonts w:hint="eastAsia" w:ascii="宋体" w:hAnsi="宋体" w:eastAsia="宋体" w:cs="宋体"/>
        <w:b w:val="0"/>
        <w:i w:val="0"/>
        <w:color w:val="000000"/>
        <w:sz w:val="21"/>
        <w:szCs w:val="21"/>
        <w:u w:color="000000"/>
      </w:rPr>
    </w:lvl>
    <w:lvl w:ilvl="2" w:tentative="0">
      <w:start w:val="1"/>
      <w:numFmt w:val="lowerRoman"/>
      <w:lvlText w:val="%3"/>
      <w:lvlJc w:val="left"/>
      <w:pPr>
        <w:ind w:left="2220" w:firstLine="0"/>
      </w:pPr>
      <w:rPr>
        <w:rFonts w:hint="eastAsia" w:ascii="宋体" w:hAnsi="宋体" w:eastAsia="宋体" w:cs="宋体"/>
        <w:b w:val="0"/>
        <w:i w:val="0"/>
        <w:color w:val="000000"/>
        <w:sz w:val="21"/>
        <w:szCs w:val="21"/>
        <w:u w:color="000000"/>
      </w:rPr>
    </w:lvl>
    <w:lvl w:ilvl="3" w:tentative="0">
      <w:start w:val="1"/>
      <w:numFmt w:val="decimal"/>
      <w:lvlText w:val="%4"/>
      <w:lvlJc w:val="left"/>
      <w:pPr>
        <w:ind w:left="2940" w:firstLine="0"/>
      </w:pPr>
      <w:rPr>
        <w:rFonts w:hint="eastAsia" w:ascii="宋体" w:hAnsi="宋体" w:eastAsia="宋体" w:cs="宋体"/>
        <w:b w:val="0"/>
        <w:i w:val="0"/>
        <w:color w:val="000000"/>
        <w:sz w:val="21"/>
        <w:szCs w:val="21"/>
        <w:u w:color="000000"/>
      </w:rPr>
    </w:lvl>
    <w:lvl w:ilvl="4" w:tentative="0">
      <w:start w:val="1"/>
      <w:numFmt w:val="lowerLetter"/>
      <w:lvlText w:val="%5"/>
      <w:lvlJc w:val="left"/>
      <w:pPr>
        <w:ind w:left="3660" w:firstLine="0"/>
      </w:pPr>
      <w:rPr>
        <w:rFonts w:hint="eastAsia" w:ascii="宋体" w:hAnsi="宋体" w:eastAsia="宋体" w:cs="宋体"/>
        <w:b w:val="0"/>
        <w:i w:val="0"/>
        <w:color w:val="000000"/>
        <w:sz w:val="21"/>
        <w:szCs w:val="21"/>
        <w:u w:color="000000"/>
      </w:rPr>
    </w:lvl>
    <w:lvl w:ilvl="5" w:tentative="0">
      <w:start w:val="1"/>
      <w:numFmt w:val="lowerRoman"/>
      <w:lvlText w:val="%6"/>
      <w:lvlJc w:val="left"/>
      <w:pPr>
        <w:ind w:left="4380" w:firstLine="0"/>
      </w:pPr>
      <w:rPr>
        <w:rFonts w:hint="eastAsia" w:ascii="宋体" w:hAnsi="宋体" w:eastAsia="宋体" w:cs="宋体"/>
        <w:b w:val="0"/>
        <w:i w:val="0"/>
        <w:color w:val="000000"/>
        <w:sz w:val="21"/>
        <w:szCs w:val="21"/>
        <w:u w:color="000000"/>
      </w:rPr>
    </w:lvl>
    <w:lvl w:ilvl="6" w:tentative="0">
      <w:start w:val="1"/>
      <w:numFmt w:val="decimal"/>
      <w:lvlText w:val="%7"/>
      <w:lvlJc w:val="left"/>
      <w:pPr>
        <w:ind w:left="5100" w:firstLine="0"/>
      </w:pPr>
      <w:rPr>
        <w:rFonts w:hint="eastAsia" w:ascii="宋体" w:hAnsi="宋体" w:eastAsia="宋体" w:cs="宋体"/>
        <w:b w:val="0"/>
        <w:i w:val="0"/>
        <w:color w:val="000000"/>
        <w:sz w:val="21"/>
        <w:szCs w:val="21"/>
        <w:u w:color="000000"/>
      </w:rPr>
    </w:lvl>
    <w:lvl w:ilvl="7" w:tentative="0">
      <w:start w:val="1"/>
      <w:numFmt w:val="lowerLetter"/>
      <w:lvlText w:val="%8"/>
      <w:lvlJc w:val="left"/>
      <w:pPr>
        <w:ind w:left="5820" w:firstLine="0"/>
      </w:pPr>
      <w:rPr>
        <w:rFonts w:hint="eastAsia" w:ascii="宋体" w:hAnsi="宋体" w:eastAsia="宋体" w:cs="宋体"/>
        <w:b w:val="0"/>
        <w:i w:val="0"/>
        <w:color w:val="000000"/>
        <w:sz w:val="21"/>
        <w:szCs w:val="21"/>
        <w:u w:color="000000"/>
      </w:rPr>
    </w:lvl>
    <w:lvl w:ilvl="8" w:tentative="0">
      <w:start w:val="1"/>
      <w:numFmt w:val="lowerRoman"/>
      <w:lvlText w:val="%9"/>
      <w:lvlJc w:val="left"/>
      <w:pPr>
        <w:ind w:left="6540" w:firstLine="0"/>
      </w:pPr>
      <w:rPr>
        <w:rFonts w:hint="eastAsia" w:ascii="宋体" w:hAnsi="宋体" w:eastAsia="宋体" w:cs="宋体"/>
        <w:b w:val="0"/>
        <w:i w:val="0"/>
        <w:color w:val="000000"/>
        <w:sz w:val="21"/>
        <w:szCs w:val="21"/>
        <w:u w:color="000000"/>
      </w:rPr>
    </w:lvl>
  </w:abstractNum>
  <w:abstractNum w:abstractNumId="8">
    <w:nsid w:val="71FC7E0A"/>
    <w:multiLevelType w:val="multilevel"/>
    <w:tmpl w:val="71FC7E0A"/>
    <w:lvl w:ilvl="0" w:tentative="0">
      <w:start w:val="1"/>
      <w:numFmt w:val="decimal"/>
      <w:lvlText w:val="（%1）"/>
      <w:lvlJc w:val="left"/>
      <w:pPr>
        <w:ind w:left="718" w:firstLine="0"/>
      </w:pPr>
      <w:rPr>
        <w:rFonts w:hint="eastAsia" w:ascii="宋体" w:hAnsi="宋体" w:eastAsia="宋体" w:cs="宋体"/>
        <w:b w:val="0"/>
        <w:i w:val="0"/>
        <w:color w:val="000000"/>
        <w:sz w:val="21"/>
        <w:szCs w:val="21"/>
        <w:u w:color="000000"/>
      </w:rPr>
    </w:lvl>
    <w:lvl w:ilvl="1" w:tentative="0">
      <w:start w:val="1"/>
      <w:numFmt w:val="lowerLetter"/>
      <w:lvlText w:val="%2"/>
      <w:lvlJc w:val="left"/>
      <w:pPr>
        <w:ind w:left="1798" w:firstLine="0"/>
      </w:pPr>
      <w:rPr>
        <w:rFonts w:hint="eastAsia" w:ascii="宋体" w:hAnsi="宋体" w:eastAsia="宋体" w:cs="宋体"/>
        <w:b w:val="0"/>
        <w:i w:val="0"/>
        <w:color w:val="000000"/>
        <w:sz w:val="21"/>
        <w:szCs w:val="21"/>
        <w:u w:color="000000"/>
      </w:rPr>
    </w:lvl>
    <w:lvl w:ilvl="2" w:tentative="0">
      <w:start w:val="1"/>
      <w:numFmt w:val="lowerRoman"/>
      <w:lvlText w:val="%3"/>
      <w:lvlJc w:val="left"/>
      <w:pPr>
        <w:ind w:left="2518" w:firstLine="0"/>
      </w:pPr>
      <w:rPr>
        <w:rFonts w:hint="eastAsia" w:ascii="宋体" w:hAnsi="宋体" w:eastAsia="宋体" w:cs="宋体"/>
        <w:b w:val="0"/>
        <w:i w:val="0"/>
        <w:color w:val="000000"/>
        <w:sz w:val="21"/>
        <w:szCs w:val="21"/>
        <w:u w:color="000000"/>
      </w:rPr>
    </w:lvl>
    <w:lvl w:ilvl="3" w:tentative="0">
      <w:start w:val="1"/>
      <w:numFmt w:val="decimal"/>
      <w:lvlText w:val="%4"/>
      <w:lvlJc w:val="left"/>
      <w:pPr>
        <w:ind w:left="3238" w:firstLine="0"/>
      </w:pPr>
      <w:rPr>
        <w:rFonts w:hint="eastAsia" w:ascii="宋体" w:hAnsi="宋体" w:eastAsia="宋体" w:cs="宋体"/>
        <w:b w:val="0"/>
        <w:i w:val="0"/>
        <w:color w:val="000000"/>
        <w:sz w:val="21"/>
        <w:szCs w:val="21"/>
        <w:u w:color="000000"/>
      </w:rPr>
    </w:lvl>
    <w:lvl w:ilvl="4" w:tentative="0">
      <w:start w:val="1"/>
      <w:numFmt w:val="lowerLetter"/>
      <w:lvlText w:val="%5"/>
      <w:lvlJc w:val="left"/>
      <w:pPr>
        <w:ind w:left="3958" w:firstLine="0"/>
      </w:pPr>
      <w:rPr>
        <w:rFonts w:hint="eastAsia" w:ascii="宋体" w:hAnsi="宋体" w:eastAsia="宋体" w:cs="宋体"/>
        <w:b w:val="0"/>
        <w:i w:val="0"/>
        <w:color w:val="000000"/>
        <w:sz w:val="21"/>
        <w:szCs w:val="21"/>
        <w:u w:color="000000"/>
      </w:rPr>
    </w:lvl>
    <w:lvl w:ilvl="5" w:tentative="0">
      <w:start w:val="1"/>
      <w:numFmt w:val="lowerRoman"/>
      <w:lvlText w:val="%6"/>
      <w:lvlJc w:val="left"/>
      <w:pPr>
        <w:ind w:left="4678" w:firstLine="0"/>
      </w:pPr>
      <w:rPr>
        <w:rFonts w:hint="eastAsia" w:ascii="宋体" w:hAnsi="宋体" w:eastAsia="宋体" w:cs="宋体"/>
        <w:b w:val="0"/>
        <w:i w:val="0"/>
        <w:color w:val="000000"/>
        <w:sz w:val="21"/>
        <w:szCs w:val="21"/>
        <w:u w:color="000000"/>
      </w:rPr>
    </w:lvl>
    <w:lvl w:ilvl="6" w:tentative="0">
      <w:start w:val="1"/>
      <w:numFmt w:val="decimal"/>
      <w:lvlText w:val="%7"/>
      <w:lvlJc w:val="left"/>
      <w:pPr>
        <w:ind w:left="5398" w:firstLine="0"/>
      </w:pPr>
      <w:rPr>
        <w:rFonts w:hint="eastAsia" w:ascii="宋体" w:hAnsi="宋体" w:eastAsia="宋体" w:cs="宋体"/>
        <w:b w:val="0"/>
        <w:i w:val="0"/>
        <w:color w:val="000000"/>
        <w:sz w:val="21"/>
        <w:szCs w:val="21"/>
        <w:u w:color="000000"/>
      </w:rPr>
    </w:lvl>
    <w:lvl w:ilvl="7" w:tentative="0">
      <w:start w:val="1"/>
      <w:numFmt w:val="lowerLetter"/>
      <w:lvlText w:val="%8"/>
      <w:lvlJc w:val="left"/>
      <w:pPr>
        <w:ind w:left="6118" w:firstLine="0"/>
      </w:pPr>
      <w:rPr>
        <w:rFonts w:hint="eastAsia" w:ascii="宋体" w:hAnsi="宋体" w:eastAsia="宋体" w:cs="宋体"/>
        <w:b w:val="0"/>
        <w:i w:val="0"/>
        <w:color w:val="000000"/>
        <w:sz w:val="21"/>
        <w:szCs w:val="21"/>
        <w:u w:color="000000"/>
      </w:rPr>
    </w:lvl>
    <w:lvl w:ilvl="8" w:tentative="0">
      <w:start w:val="1"/>
      <w:numFmt w:val="lowerRoman"/>
      <w:lvlText w:val="%9"/>
      <w:lvlJc w:val="left"/>
      <w:pPr>
        <w:ind w:left="6838" w:firstLine="0"/>
      </w:pPr>
      <w:rPr>
        <w:rFonts w:hint="eastAsia" w:ascii="宋体" w:hAnsi="宋体" w:eastAsia="宋体" w:cs="宋体"/>
        <w:b w:val="0"/>
        <w:i w:val="0"/>
        <w:color w:val="000000"/>
        <w:sz w:val="21"/>
        <w:szCs w:val="21"/>
        <w:u w:color="000000"/>
      </w:rPr>
    </w:lvl>
  </w:abstractNum>
  <w:num w:numId="1">
    <w:abstractNumId w:val="0"/>
  </w:num>
  <w:num w:numId="2">
    <w:abstractNumId w:val="2"/>
  </w:num>
  <w:num w:numId="3">
    <w:abstractNumId w:val="8"/>
  </w:num>
  <w:num w:numId="4">
    <w:abstractNumId w:val="6"/>
  </w:num>
  <w:num w:numId="5">
    <w:abstractNumId w:val="7"/>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446DC"/>
    <w:rsid w:val="19144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0" w:beforeAutospacing="1" w:after="503" w:afterAutospacing="0" w:line="264" w:lineRule="auto"/>
      <w:ind w:left="10" w:right="122" w:hanging="10"/>
      <w:jc w:val="left"/>
      <w:outlineLvl w:val="0"/>
    </w:pPr>
    <w:rPr>
      <w:rFonts w:hint="eastAsia" w:ascii="黑体" w:hAnsi="宋体" w:eastAsia="黑体" w:cs="Times New Roman"/>
      <w:b/>
      <w:bCs/>
      <w:color w:val="000000"/>
      <w:kern w:val="2"/>
      <w:sz w:val="32"/>
      <w:szCs w:val="32"/>
      <w:lang w:val="en-US" w:eastAsia="zh-CN" w:bidi="ar"/>
    </w:rPr>
  </w:style>
  <w:style w:type="paragraph" w:styleId="3">
    <w:name w:val="heading 2"/>
    <w:basedOn w:val="2"/>
    <w:next w:val="1"/>
    <w:semiHidden/>
    <w:unhideWhenUsed/>
    <w:qFormat/>
    <w:uiPriority w:val="0"/>
    <w:pPr>
      <w:keepNext/>
      <w:keepLines/>
      <w:widowControl w:val="0"/>
      <w:suppressLineNumbers w:val="0"/>
      <w:spacing w:before="0" w:beforeAutospacing="1" w:after="172" w:afterAutospacing="0" w:line="264" w:lineRule="auto"/>
      <w:ind w:left="10" w:right="117" w:hanging="10"/>
      <w:jc w:val="left"/>
      <w:outlineLvl w:val="1"/>
    </w:pPr>
    <w:rPr>
      <w:rFonts w:hint="eastAsia" w:ascii="黑体" w:hAnsi="宋体" w:eastAsia="黑体" w:cs="Times New Roman"/>
      <w:color w:val="000000"/>
      <w:kern w:val="2"/>
      <w:sz w:val="28"/>
      <w:szCs w:val="28"/>
      <w:lang w:val="en-US" w:eastAsia="zh-CN" w:bidi="ar"/>
    </w:rPr>
  </w:style>
  <w:style w:type="paragraph" w:styleId="4">
    <w:name w:val="heading 3"/>
    <w:basedOn w:val="1"/>
    <w:next w:val="1"/>
    <w:semiHidden/>
    <w:unhideWhenUsed/>
    <w:qFormat/>
    <w:uiPriority w:val="0"/>
    <w:pPr>
      <w:keepNext/>
      <w:keepLines/>
      <w:widowControl w:val="0"/>
      <w:suppressLineNumbers w:val="0"/>
      <w:spacing w:before="0" w:beforeAutospacing="1" w:after="172" w:afterAutospacing="0" w:line="264" w:lineRule="auto"/>
      <w:ind w:left="10" w:right="117" w:hanging="10"/>
      <w:jc w:val="left"/>
      <w:outlineLvl w:val="2"/>
    </w:pPr>
    <w:rPr>
      <w:rFonts w:hint="eastAsia" w:ascii="黑体" w:hAnsi="宋体" w:eastAsia="黑体" w:cs="Times New Roman"/>
      <w:b/>
      <w:bCs/>
      <w:color w:val="000000"/>
      <w:kern w:val="0"/>
      <w:sz w:val="28"/>
      <w:szCs w:val="28"/>
      <w:lang w:val="en-US" w:eastAsia="zh-CN" w:bidi="ar"/>
    </w:rPr>
  </w:style>
  <w:style w:type="paragraph" w:styleId="5">
    <w:name w:val="heading 4"/>
    <w:basedOn w:val="1"/>
    <w:next w:val="1"/>
    <w:semiHidden/>
    <w:unhideWhenUsed/>
    <w:qFormat/>
    <w:uiPriority w:val="0"/>
    <w:pPr>
      <w:keepNext/>
      <w:keepLines/>
      <w:widowControl w:val="0"/>
      <w:suppressLineNumbers w:val="0"/>
      <w:spacing w:before="0" w:beforeAutospacing="1" w:after="172" w:afterAutospacing="0" w:line="264" w:lineRule="auto"/>
      <w:ind w:left="10" w:right="117" w:hanging="10"/>
      <w:jc w:val="left"/>
      <w:outlineLvl w:val="3"/>
    </w:pPr>
    <w:rPr>
      <w:rFonts w:hint="eastAsia" w:ascii="黑体" w:hAnsi="宋体" w:eastAsia="黑体" w:cs="Times New Roman"/>
      <w:b/>
      <w:bCs/>
      <w:color w:val="000000"/>
      <w:kern w:val="0"/>
      <w:sz w:val="28"/>
      <w:szCs w:val="28"/>
      <w:lang w:val="en-US" w:eastAsia="zh-CN" w:bidi="ar"/>
    </w:rPr>
  </w:style>
  <w:style w:type="paragraph" w:styleId="6">
    <w:name w:val="heading 6"/>
    <w:basedOn w:val="1"/>
    <w:next w:val="1"/>
    <w:semiHidden/>
    <w:unhideWhenUsed/>
    <w:qFormat/>
    <w:uiPriority w:val="0"/>
    <w:pPr>
      <w:keepNext/>
      <w:keepLines/>
      <w:widowControl w:val="0"/>
      <w:suppressLineNumbers w:val="0"/>
      <w:spacing w:before="0" w:beforeAutospacing="1" w:after="172" w:afterAutospacing="0" w:line="264" w:lineRule="auto"/>
      <w:ind w:left="10" w:right="117" w:hanging="10"/>
      <w:jc w:val="left"/>
      <w:outlineLvl w:val="5"/>
    </w:pPr>
    <w:rPr>
      <w:rFonts w:hint="eastAsia" w:ascii="黑体" w:hAnsi="宋体" w:eastAsia="黑体" w:cs="Times New Roman"/>
      <w:b/>
      <w:bCs/>
      <w:color w:val="000000"/>
      <w:kern w:val="0"/>
      <w:sz w:val="28"/>
      <w:szCs w:val="28"/>
      <w:lang w:val="en-US" w:eastAsia="zh-CN" w:bidi="ar"/>
    </w:rPr>
  </w:style>
  <w:style w:type="character" w:default="1" w:styleId="16">
    <w:name w:val="Default Paragraph Font"/>
    <w:semiHidden/>
    <w:uiPriority w:val="0"/>
  </w:style>
  <w:style w:type="table" w:default="1" w:styleId="1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CellMar>
        <w:top w:w="0" w:type="dxa"/>
        <w:left w:w="108" w:type="dxa"/>
        <w:bottom w:w="0" w:type="dxa"/>
        <w:right w:w="108" w:type="dxa"/>
      </w:tblCellMar>
    </w:tblPr>
  </w:style>
  <w:style w:type="paragraph" w:styleId="7">
    <w:name w:val="Normal Indent"/>
    <w:basedOn w:val="1"/>
    <w:uiPriority w:val="0"/>
    <w:pPr>
      <w:keepNext w:val="0"/>
      <w:keepLines w:val="0"/>
      <w:widowControl w:val="0"/>
      <w:suppressLineNumbers w:val="0"/>
      <w:spacing w:after="0" w:afterAutospacing="0" w:line="240" w:lineRule="auto"/>
      <w:ind w:firstLine="420"/>
      <w:jc w:val="both"/>
    </w:pPr>
    <w:rPr>
      <w:rFonts w:hint="eastAsia" w:ascii="宋体" w:hAnsi="Times New Roman" w:eastAsia="宋体" w:cs="Times New Roman"/>
      <w:color w:val="auto"/>
      <w:kern w:val="0"/>
      <w:sz w:val="34"/>
      <w:szCs w:val="34"/>
      <w:lang w:val="en-US" w:eastAsia="zh-CN" w:bidi="ar"/>
    </w:rPr>
  </w:style>
  <w:style w:type="paragraph" w:styleId="8">
    <w:name w:val="annotation text"/>
    <w:basedOn w:val="1"/>
    <w:uiPriority w:val="0"/>
    <w:pPr>
      <w:spacing w:after="160" w:afterAutospacing="0" w:line="256" w:lineRule="auto"/>
      <w:jc w:val="left"/>
    </w:pPr>
    <w:rPr>
      <w:rFonts w:hint="default" w:ascii="Calibri" w:hAnsi="Calibri" w:eastAsia="宋体" w:cs="Times New Roman"/>
      <w:color w:val="000000"/>
      <w:kern w:val="2"/>
      <w:sz w:val="22"/>
      <w:szCs w:val="22"/>
      <w:lang w:val="en-US" w:eastAsia="zh-CN" w:bidi="ar"/>
    </w:rPr>
  </w:style>
  <w:style w:type="paragraph" w:styleId="9">
    <w:name w:val="Body Text 3"/>
    <w:basedOn w:val="1"/>
    <w:uiPriority w:val="0"/>
    <w:pPr>
      <w:spacing w:after="120" w:afterAutospacing="0" w:line="256" w:lineRule="auto"/>
      <w:jc w:val="left"/>
    </w:pPr>
    <w:rPr>
      <w:rFonts w:hint="default" w:ascii="Times New Roman" w:hAnsi="Times New Roman" w:eastAsia="宋体" w:cs="Times New Roman"/>
      <w:color w:val="000000"/>
      <w:kern w:val="2"/>
      <w:sz w:val="16"/>
      <w:szCs w:val="16"/>
      <w:lang w:val="en-US" w:eastAsia="zh-CN" w:bidi="ar"/>
    </w:rPr>
  </w:style>
  <w:style w:type="paragraph" w:styleId="10">
    <w:name w:val="Body Text"/>
    <w:basedOn w:val="1"/>
    <w:uiPriority w:val="0"/>
    <w:pPr>
      <w:spacing w:after="120" w:afterAutospacing="0" w:line="256" w:lineRule="auto"/>
      <w:jc w:val="left"/>
    </w:pPr>
    <w:rPr>
      <w:rFonts w:hint="default" w:ascii="Calibri" w:hAnsi="Calibri" w:eastAsia="宋体" w:cs="Times New Roman"/>
      <w:color w:val="000000"/>
      <w:kern w:val="2"/>
      <w:sz w:val="22"/>
      <w:szCs w:val="22"/>
      <w:lang w:val="en-US" w:eastAsia="zh-CN" w:bidi="ar"/>
    </w:rPr>
  </w:style>
  <w:style w:type="paragraph" w:styleId="11">
    <w:name w:val="Body Text Indent"/>
    <w:basedOn w:val="1"/>
    <w:uiPriority w:val="0"/>
    <w:pPr>
      <w:spacing w:after="120" w:afterAutospacing="0" w:line="256" w:lineRule="auto"/>
      <w:ind w:left="420" w:leftChars="200"/>
      <w:jc w:val="left"/>
    </w:pPr>
    <w:rPr>
      <w:rFonts w:hint="default" w:ascii="Calibri" w:hAnsi="Calibri" w:eastAsia="宋体" w:cs="Times New Roman"/>
      <w:color w:val="000000"/>
      <w:kern w:val="2"/>
      <w:sz w:val="22"/>
      <w:szCs w:val="22"/>
      <w:lang w:val="en-US" w:eastAsia="zh-CN" w:bidi="ar"/>
    </w:rPr>
  </w:style>
  <w:style w:type="paragraph" w:styleId="12">
    <w:name w:val="Plain Text"/>
    <w:basedOn w:val="1"/>
    <w:uiPriority w:val="0"/>
    <w:pPr>
      <w:spacing w:after="160" w:afterAutospacing="0" w:line="256" w:lineRule="auto"/>
      <w:jc w:val="left"/>
    </w:pPr>
    <w:rPr>
      <w:rFonts w:hint="eastAsia" w:ascii="宋体" w:hAnsi="Courier New" w:eastAsia="宋体" w:cs="Times New Roman"/>
      <w:color w:val="000000"/>
      <w:kern w:val="2"/>
      <w:sz w:val="22"/>
      <w:szCs w:val="22"/>
      <w:lang w:val="en-US" w:eastAsia="zh-CN" w:bidi="ar"/>
    </w:rPr>
  </w:style>
  <w:style w:type="paragraph" w:styleId="13">
    <w:name w:val="Body Text First Indent"/>
    <w:basedOn w:val="10"/>
    <w:uiPriority w:val="0"/>
    <w:pPr>
      <w:spacing w:after="120" w:afterAutospacing="0" w:line="256" w:lineRule="auto"/>
      <w:ind w:firstLine="420" w:firstLineChars="100"/>
      <w:jc w:val="left"/>
    </w:pPr>
    <w:rPr>
      <w:rFonts w:hint="default" w:ascii="Times New Roman" w:hAnsi="Times New Roman" w:eastAsia="宋体" w:cs="Times New Roman"/>
      <w:color w:val="000000"/>
      <w:kern w:val="2"/>
      <w:sz w:val="22"/>
      <w:szCs w:val="22"/>
      <w:lang w:val="en-US" w:eastAsia="zh-CN" w:bidi="ar"/>
    </w:rPr>
  </w:style>
  <w:style w:type="paragraph" w:styleId="14">
    <w:name w:val="Body Text First Indent 2"/>
    <w:basedOn w:val="1"/>
    <w:uiPriority w:val="0"/>
    <w:pPr>
      <w:spacing w:after="120" w:afterAutospacing="0" w:line="256" w:lineRule="auto"/>
      <w:ind w:left="420" w:leftChars="200" w:firstLine="420" w:firstLineChars="200"/>
      <w:jc w:val="left"/>
    </w:pPr>
    <w:rPr>
      <w:rFonts w:hint="default" w:ascii="Times New Roman" w:hAnsi="Times New Roman" w:eastAsia="宋体" w:cs="Times New Roman"/>
      <w:color w:val="000000"/>
      <w:kern w:val="2"/>
      <w:sz w:val="22"/>
      <w:szCs w:val="22"/>
      <w:lang w:val="en-US" w:eastAsia="zh-CN" w:bidi="ar"/>
    </w:rPr>
  </w:style>
  <w:style w:type="character" w:styleId="17">
    <w:name w:val="FollowedHyperlink"/>
    <w:basedOn w:val="16"/>
    <w:uiPriority w:val="0"/>
    <w:rPr>
      <w:color w:val="800080"/>
      <w:u w:val="single"/>
    </w:rPr>
  </w:style>
  <w:style w:type="character" w:styleId="18">
    <w:name w:val="Hyperlink"/>
    <w:basedOn w:val="16"/>
    <w:uiPriority w:val="0"/>
    <w:rPr>
      <w:color w:val="0000FF"/>
      <w:u w:val="single"/>
    </w:rPr>
  </w:style>
  <w:style w:type="paragraph" w:customStyle="1" w:styleId="19">
    <w:name w:val="WPSOffice手动目录 1"/>
    <w:basedOn w:val="1"/>
    <w:uiPriority w:val="0"/>
    <w:pPr>
      <w:spacing w:before="0" w:beforeAutospacing="0" w:after="0" w:afterAutospacing="0" w:line="240" w:lineRule="auto"/>
      <w:ind w:left="0" w:right="0"/>
      <w:jc w:val="left"/>
    </w:pPr>
    <w:rPr>
      <w:rFonts w:hint="default" w:ascii="Times New Roman" w:hAnsi="Times New Roman" w:eastAsia="宋体" w:cs="Times New Roman"/>
      <w:color w:val="auto"/>
      <w:kern w:val="0"/>
      <w:sz w:val="24"/>
      <w:szCs w:val="24"/>
      <w:lang w:val="en-US" w:eastAsia="zh-CN" w:bidi="ar"/>
    </w:rPr>
  </w:style>
  <w:style w:type="paragraph" w:customStyle="1" w:styleId="20">
    <w:name w:val="_Style 3"/>
    <w:basedOn w:val="1"/>
    <w:uiPriority w:val="0"/>
    <w:pPr>
      <w:spacing w:after="160" w:afterAutospacing="0" w:line="256" w:lineRule="auto"/>
      <w:ind w:firstLine="420" w:firstLineChars="200"/>
      <w:jc w:val="left"/>
    </w:pPr>
    <w:rPr>
      <w:rFonts w:hint="default" w:ascii="Times New Roman" w:hAnsi="Times New Roman" w:eastAsia="宋体" w:cs="Times New Roman"/>
      <w:color w:val="000000"/>
      <w:kern w:val="2"/>
      <w:sz w:val="20"/>
      <w:szCs w:val="20"/>
      <w:lang w:val="en-US" w:eastAsia="zh-CN" w:bidi="ar"/>
    </w:rPr>
  </w:style>
  <w:style w:type="character" w:customStyle="1" w:styleId="21">
    <w:name w:val="15"/>
    <w:basedOn w:val="16"/>
    <w:uiPriority w:val="0"/>
    <w:rPr>
      <w:rFonts w:hint="default" w:ascii="Times New Roman" w:hAnsi="Times New Roman" w:eastAsia="宋体" w:cs="Times New Roman"/>
    </w:rPr>
  </w:style>
  <w:style w:type="paragraph" w:customStyle="1" w:styleId="22">
    <w:name w:val="p0"/>
    <w:basedOn w:val="1"/>
    <w:uiPriority w:val="0"/>
    <w:pPr>
      <w:spacing w:before="75" w:beforeAutospacing="0" w:after="75" w:afterAutospacing="0" w:line="256" w:lineRule="auto"/>
      <w:jc w:val="left"/>
    </w:pPr>
    <w:rPr>
      <w:rFonts w:hint="eastAsia" w:ascii="宋体" w:hAnsi="宋体" w:eastAsia="宋体" w:cs="宋体"/>
      <w:color w:val="000000"/>
      <w:kern w:val="0"/>
      <w:sz w:val="24"/>
      <w:szCs w:val="24"/>
      <w:lang w:val="en-US" w:eastAsia="zh-CN" w:bidi="ar"/>
    </w:rPr>
  </w:style>
  <w:style w:type="paragraph" w:customStyle="1" w:styleId="23">
    <w:name w:val="公文正文"/>
    <w:basedOn w:val="1"/>
    <w:uiPriority w:val="0"/>
    <w:pPr>
      <w:keepNext w:val="0"/>
      <w:keepLines w:val="0"/>
      <w:widowControl w:val="0"/>
      <w:suppressLineNumbers w:val="0"/>
      <w:spacing w:before="0" w:beforeAutospacing="0" w:after="0" w:afterAutospacing="0" w:line="360" w:lineRule="auto"/>
      <w:ind w:left="0" w:right="0" w:firstLine="629"/>
      <w:jc w:val="both"/>
    </w:pPr>
    <w:rPr>
      <w:rFonts w:hint="eastAsia" w:ascii="仿宋_GB2312" w:hAnsi="Calisto MT" w:eastAsia="仿宋_GB2312" w:cs="Times New Roman"/>
      <w:color w:val="000000"/>
      <w:kern w:val="0"/>
      <w:sz w:val="32"/>
      <w:szCs w:val="32"/>
      <w:lang w:val="en-US" w:eastAsia="zh-CN" w:bidi="ar"/>
    </w:rPr>
  </w:style>
  <w:style w:type="paragraph" w:customStyle="1" w:styleId="24">
    <w:name w:val="表头"/>
    <w:basedOn w:val="1"/>
    <w:uiPriority w:val="0"/>
    <w:pPr>
      <w:keepNext w:val="0"/>
      <w:keepLines w:val="0"/>
      <w:widowControl w:val="0"/>
      <w:suppressLineNumbers w:val="0"/>
      <w:spacing w:after="0" w:afterAutospacing="0" w:line="360" w:lineRule="auto"/>
      <w:jc w:val="center"/>
    </w:pPr>
    <w:rPr>
      <w:rFonts w:hint="eastAsia" w:ascii="黑体" w:hAnsi="Times New Roman" w:eastAsia="黑体" w:cs="Times New Roman"/>
      <w:color w:val="auto"/>
      <w:kern w:val="0"/>
      <w:sz w:val="24"/>
      <w:szCs w:val="24"/>
      <w:lang w:val="en-US" w:eastAsia="zh-CN" w:bidi="ar"/>
    </w:rPr>
  </w:style>
  <w:style w:type="paragraph" w:customStyle="1" w:styleId="25">
    <w:name w:val="文一"/>
    <w:basedOn w:val="1"/>
    <w:uiPriority w:val="0"/>
    <w:pPr>
      <w:topLinePunct/>
      <w:adjustRightInd w:val="0"/>
      <w:snapToGrid w:val="0"/>
      <w:spacing w:after="160" w:afterAutospacing="0" w:line="360" w:lineRule="auto"/>
      <w:ind w:firstLine="200" w:firstLineChars="200"/>
      <w:jc w:val="left"/>
    </w:pPr>
    <w:rPr>
      <w:rFonts w:hint="default" w:ascii="Calibri" w:hAnsi="Calibri" w:eastAsia="宋体" w:cs="Times New Roman"/>
      <w:color w:val="000000"/>
      <w:spacing w:val="4"/>
      <w:kern w:val="2"/>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101</Pages>
  <Words>0</Words>
  <Characters>0</Characters>
  <Lines>1</Lines>
  <Paragraphs>1</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2025-04-02T07:22:00Z</dcterms:created>
  <dc:creator>Administrator</dc:creator>
  <cp:lastModifiedBy>Administrator</cp:lastModifiedBy>
  <dcterms:modified xsi:type="dcterms:W3CDTF">2025-04-02T07:25:05Z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783A6D4FBADA4182BC1C296869726436_11</vt:lpwstr>
  </property>
  <property fmtid="{D5CDD505-2E9C-101B-9397-08002B2CF9AE}" pid="4" name="KSOTemplateDocerSaveRecord">
    <vt:lpwstr>eyJoZGlkIjoiYjk4N2JhZmJmMWNkYjQwZTk5NzI2ZmIwYjc5NmUyMzkiLCJ1c2VySWQiOiIyNDY4MTQ2MTEifQ==</vt:lpwstr>
  </property>
</Properties>
</file>