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C85FB3">
      <w:pPr>
        <w:spacing w:line="360" w:lineRule="auto"/>
        <w:rPr>
          <w:rFonts w:ascii="宋体" w:hAnsi="宋体" w:eastAsia="宋体" w:cs="Times New Roman"/>
          <w:b/>
          <w:color w:val="auto"/>
          <w:kern w:val="0"/>
          <w:sz w:val="44"/>
          <w:szCs w:val="44"/>
          <w:highlight w:val="none"/>
        </w:rPr>
      </w:pPr>
      <w:bookmarkStart w:id="0" w:name="_Toc393961863"/>
    </w:p>
    <w:p w14:paraId="488BBE27">
      <w:pPr>
        <w:pStyle w:val="6"/>
        <w:rPr>
          <w:color w:val="auto"/>
          <w:highlight w:val="none"/>
        </w:rPr>
      </w:pPr>
    </w:p>
    <w:p w14:paraId="470AA2A7">
      <w:pPr>
        <w:spacing w:line="300" w:lineRule="auto"/>
        <w:jc w:val="center"/>
        <w:rPr>
          <w:rFonts w:hint="eastAsia" w:ascii="宋体" w:hAnsi="宋体" w:eastAsia="宋体" w:cs="Times New Roman"/>
          <w:b/>
          <w:bCs/>
          <w:color w:val="auto"/>
          <w:spacing w:val="26"/>
          <w:sz w:val="44"/>
          <w:szCs w:val="44"/>
          <w:highlight w:val="none"/>
          <w:lang w:eastAsia="zh-CN"/>
        </w:rPr>
      </w:pPr>
      <w:r>
        <w:rPr>
          <w:rFonts w:hint="eastAsia" w:ascii="宋体" w:hAnsi="宋体" w:eastAsia="宋体" w:cs="Times New Roman"/>
          <w:b/>
          <w:bCs/>
          <w:color w:val="auto"/>
          <w:spacing w:val="26"/>
          <w:sz w:val="44"/>
          <w:szCs w:val="44"/>
          <w:highlight w:val="none"/>
          <w:lang w:eastAsia="zh-CN"/>
        </w:rPr>
        <w:t>花景大道（右干渠-花都大道）工程第三方检测监测</w:t>
      </w:r>
    </w:p>
    <w:p w14:paraId="75E2CD4A">
      <w:pPr>
        <w:spacing w:line="300" w:lineRule="auto"/>
        <w:jc w:val="center"/>
        <w:rPr>
          <w:rFonts w:ascii="宋体" w:hAnsi="宋体" w:eastAsia="宋体" w:cs="Times New Roman"/>
          <w:b/>
          <w:bCs/>
          <w:color w:val="auto"/>
          <w:spacing w:val="26"/>
          <w:sz w:val="44"/>
          <w:szCs w:val="44"/>
          <w:highlight w:val="none"/>
        </w:rPr>
      </w:pPr>
    </w:p>
    <w:p w14:paraId="2EEBC8E8">
      <w:pPr>
        <w:spacing w:line="300" w:lineRule="auto"/>
        <w:jc w:val="both"/>
        <w:rPr>
          <w:rFonts w:ascii="宋体" w:hAnsi="宋体" w:eastAsia="宋体" w:cs="Times New Roman"/>
          <w:b/>
          <w:bCs/>
          <w:color w:val="auto"/>
          <w:spacing w:val="26"/>
          <w:sz w:val="84"/>
          <w:szCs w:val="84"/>
          <w:highlight w:val="none"/>
        </w:rPr>
      </w:pPr>
      <w:bookmarkStart w:id="132" w:name="_GoBack"/>
      <w:bookmarkEnd w:id="132"/>
    </w:p>
    <w:p w14:paraId="10B4D120">
      <w:pPr>
        <w:rPr>
          <w:color w:val="auto"/>
          <w:highlight w:val="none"/>
        </w:rPr>
      </w:pPr>
    </w:p>
    <w:p w14:paraId="45253AF5">
      <w:pPr>
        <w:pStyle w:val="6"/>
        <w:rPr>
          <w:color w:val="auto"/>
          <w:highlight w:val="none"/>
        </w:rPr>
      </w:pPr>
    </w:p>
    <w:p w14:paraId="474B46B2">
      <w:pPr>
        <w:rPr>
          <w:color w:val="auto"/>
          <w:highlight w:val="none"/>
        </w:rPr>
      </w:pPr>
    </w:p>
    <w:p w14:paraId="7CF9B493">
      <w:pPr>
        <w:pStyle w:val="6"/>
        <w:rPr>
          <w:color w:val="auto"/>
          <w:highlight w:val="none"/>
        </w:rPr>
      </w:pPr>
    </w:p>
    <w:p w14:paraId="18C16249">
      <w:pPr>
        <w:rPr>
          <w:color w:val="auto"/>
          <w:highlight w:val="none"/>
        </w:rPr>
      </w:pPr>
    </w:p>
    <w:p w14:paraId="3B878D4A">
      <w:pPr>
        <w:pStyle w:val="6"/>
        <w:rPr>
          <w:color w:val="auto"/>
          <w:highlight w:val="none"/>
        </w:rPr>
      </w:pPr>
    </w:p>
    <w:p w14:paraId="7C783E19">
      <w:pPr>
        <w:spacing w:line="300" w:lineRule="auto"/>
        <w:jc w:val="center"/>
        <w:rPr>
          <w:rFonts w:ascii="宋体" w:hAnsi="宋体" w:eastAsia="宋体" w:cs="Times New Roman"/>
          <w:b/>
          <w:bCs/>
          <w:color w:val="auto"/>
          <w:spacing w:val="26"/>
          <w:sz w:val="84"/>
          <w:szCs w:val="84"/>
          <w:highlight w:val="none"/>
        </w:rPr>
      </w:pPr>
      <w:r>
        <w:rPr>
          <w:rFonts w:hint="eastAsia" w:ascii="宋体" w:hAnsi="宋体" w:eastAsia="宋体" w:cs="Times New Roman"/>
          <w:b/>
          <w:bCs/>
          <w:color w:val="auto"/>
          <w:spacing w:val="26"/>
          <w:sz w:val="84"/>
          <w:szCs w:val="84"/>
          <w:highlight w:val="none"/>
        </w:rPr>
        <w:t>招标文件</w:t>
      </w:r>
    </w:p>
    <w:p w14:paraId="7759E4FE">
      <w:pPr>
        <w:spacing w:line="360" w:lineRule="auto"/>
        <w:jc w:val="center"/>
        <w:rPr>
          <w:rFonts w:ascii="宋体" w:hAnsi="宋体" w:eastAsia="宋体" w:cs="Times New Roman"/>
          <w:color w:val="auto"/>
          <w:sz w:val="48"/>
          <w:szCs w:val="21"/>
          <w:highlight w:val="none"/>
        </w:rPr>
      </w:pPr>
    </w:p>
    <w:p w14:paraId="0BBD4980">
      <w:pPr>
        <w:spacing w:line="360" w:lineRule="auto"/>
        <w:jc w:val="center"/>
        <w:rPr>
          <w:rFonts w:ascii="宋体" w:hAnsi="宋体" w:eastAsia="宋体" w:cs="Times New Roman"/>
          <w:color w:val="auto"/>
          <w:sz w:val="32"/>
          <w:szCs w:val="32"/>
          <w:highlight w:val="none"/>
        </w:rPr>
      </w:pPr>
    </w:p>
    <w:p w14:paraId="1BBCDDDA">
      <w:pPr>
        <w:spacing w:line="360" w:lineRule="auto"/>
        <w:jc w:val="both"/>
        <w:rPr>
          <w:rFonts w:ascii="宋体" w:hAnsi="宋体" w:eastAsia="宋体" w:cs="Times New Roman"/>
          <w:color w:val="auto"/>
          <w:highlight w:val="none"/>
        </w:rPr>
      </w:pPr>
    </w:p>
    <w:p w14:paraId="756583E9">
      <w:pPr>
        <w:rPr>
          <w:rFonts w:ascii="宋体" w:hAnsi="宋体" w:eastAsia="宋体" w:cs="Times New Roman"/>
          <w:color w:val="auto"/>
          <w:kern w:val="0"/>
          <w:sz w:val="20"/>
          <w:szCs w:val="20"/>
          <w:highlight w:val="none"/>
        </w:rPr>
      </w:pPr>
    </w:p>
    <w:p w14:paraId="74CBE854">
      <w:pPr>
        <w:rPr>
          <w:rFonts w:ascii="宋体" w:hAnsi="宋体" w:eastAsia="宋体" w:cs="Times New Roman"/>
          <w:color w:val="auto"/>
          <w:kern w:val="0"/>
          <w:sz w:val="20"/>
          <w:szCs w:val="20"/>
          <w:highlight w:val="none"/>
        </w:rPr>
      </w:pPr>
    </w:p>
    <w:p w14:paraId="2749E82D">
      <w:pPr>
        <w:rPr>
          <w:rFonts w:ascii="宋体" w:hAnsi="宋体" w:eastAsia="宋体" w:cs="Times New Roman"/>
          <w:color w:val="auto"/>
          <w:kern w:val="0"/>
          <w:sz w:val="20"/>
          <w:szCs w:val="20"/>
          <w:highlight w:val="none"/>
        </w:rPr>
      </w:pPr>
    </w:p>
    <w:p w14:paraId="3B138CF7">
      <w:pPr>
        <w:rPr>
          <w:rFonts w:ascii="宋体" w:hAnsi="宋体" w:eastAsia="宋体" w:cs="Times New Roman"/>
          <w:color w:val="auto"/>
          <w:kern w:val="0"/>
          <w:sz w:val="20"/>
          <w:szCs w:val="20"/>
          <w:highlight w:val="none"/>
        </w:rPr>
      </w:pPr>
    </w:p>
    <w:p w14:paraId="0A4F5662">
      <w:pPr>
        <w:pStyle w:val="6"/>
        <w:rPr>
          <w:color w:val="auto"/>
          <w:highlight w:val="none"/>
        </w:rPr>
      </w:pPr>
    </w:p>
    <w:p w14:paraId="02D6009A">
      <w:pPr>
        <w:pStyle w:val="6"/>
        <w:rPr>
          <w:color w:val="auto"/>
          <w:highlight w:val="none"/>
        </w:rPr>
      </w:pPr>
    </w:p>
    <w:p w14:paraId="0A5FF463">
      <w:pPr>
        <w:rPr>
          <w:rFonts w:ascii="宋体" w:hAnsi="宋体" w:eastAsia="宋体" w:cs="Times New Roman"/>
          <w:color w:val="auto"/>
          <w:kern w:val="0"/>
          <w:sz w:val="20"/>
          <w:szCs w:val="20"/>
          <w:highlight w:val="none"/>
        </w:rPr>
      </w:pPr>
    </w:p>
    <w:p w14:paraId="6D9F9DA1">
      <w:pPr>
        <w:rPr>
          <w:rFonts w:ascii="宋体" w:hAnsi="宋体" w:eastAsia="宋体" w:cs="Times New Roman"/>
          <w:color w:val="auto"/>
          <w:kern w:val="0"/>
          <w:sz w:val="20"/>
          <w:highlight w:val="none"/>
        </w:rPr>
      </w:pPr>
    </w:p>
    <w:p w14:paraId="33C5D7E1">
      <w:pPr>
        <w:spacing w:line="360" w:lineRule="auto"/>
        <w:ind w:firstLine="1285" w:firstLineChars="400"/>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招  标 单 位：</w:t>
      </w:r>
      <w:r>
        <w:rPr>
          <w:rFonts w:hint="eastAsia" w:ascii="宋体" w:hAnsi="宋体" w:eastAsia="宋体" w:cs="Times New Roman"/>
          <w:b/>
          <w:color w:val="auto"/>
          <w:sz w:val="32"/>
          <w:szCs w:val="32"/>
          <w:highlight w:val="none"/>
          <w:u w:val="single"/>
        </w:rPr>
        <w:t>广州市花都区交通运输局</w:t>
      </w:r>
    </w:p>
    <w:p w14:paraId="48A530EB">
      <w:pPr>
        <w:spacing w:line="360" w:lineRule="auto"/>
        <w:ind w:firstLine="1285" w:firstLineChars="400"/>
        <w:rPr>
          <w:rFonts w:hint="eastAsia" w:ascii="宋体" w:hAnsi="宋体" w:eastAsia="宋体" w:cs="Times New Roman"/>
          <w:b/>
          <w:color w:val="auto"/>
          <w:sz w:val="32"/>
          <w:szCs w:val="32"/>
          <w:highlight w:val="none"/>
          <w:lang w:eastAsia="zh-CN"/>
        </w:rPr>
      </w:pPr>
      <w:r>
        <w:rPr>
          <w:rFonts w:hint="eastAsia" w:ascii="宋体" w:hAnsi="宋体" w:eastAsia="宋体" w:cs="Times New Roman"/>
          <w:b/>
          <w:color w:val="auto"/>
          <w:sz w:val="32"/>
          <w:szCs w:val="32"/>
          <w:highlight w:val="none"/>
        </w:rPr>
        <w:t>招标代理单位：</w:t>
      </w:r>
      <w:r>
        <w:rPr>
          <w:rFonts w:hint="eastAsia" w:ascii="宋体" w:hAnsi="宋体" w:eastAsia="宋体" w:cs="Times New Roman"/>
          <w:b/>
          <w:color w:val="auto"/>
          <w:sz w:val="32"/>
          <w:szCs w:val="32"/>
          <w:highlight w:val="none"/>
          <w:u w:val="single"/>
          <w:lang w:eastAsia="zh-CN"/>
        </w:rPr>
        <w:t>广州市交正工程咨询有限公司</w:t>
      </w:r>
    </w:p>
    <w:p w14:paraId="2810F5C6">
      <w:pPr>
        <w:spacing w:line="360" w:lineRule="auto"/>
        <w:ind w:firstLine="1285" w:firstLineChars="400"/>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日        期：</w:t>
      </w:r>
      <w:r>
        <w:rPr>
          <w:rFonts w:hint="eastAsia" w:ascii="宋体" w:hAnsi="宋体" w:eastAsia="宋体" w:cs="Times New Roman"/>
          <w:b/>
          <w:color w:val="auto"/>
          <w:sz w:val="32"/>
          <w:szCs w:val="32"/>
          <w:highlight w:val="none"/>
          <w:u w:val="single"/>
        </w:rPr>
        <w:t>2025年</w:t>
      </w:r>
      <w:r>
        <w:rPr>
          <w:rFonts w:hint="eastAsia" w:ascii="宋体" w:hAnsi="宋体" w:eastAsia="宋体" w:cs="Times New Roman"/>
          <w:b/>
          <w:color w:val="auto"/>
          <w:sz w:val="32"/>
          <w:szCs w:val="32"/>
          <w:highlight w:val="none"/>
          <w:u w:val="single"/>
          <w:lang w:val="en-US" w:eastAsia="zh-CN"/>
        </w:rPr>
        <w:t>4</w:t>
      </w:r>
      <w:r>
        <w:rPr>
          <w:rFonts w:hint="eastAsia" w:ascii="宋体" w:hAnsi="宋体" w:eastAsia="宋体" w:cs="Times New Roman"/>
          <w:b/>
          <w:color w:val="auto"/>
          <w:sz w:val="32"/>
          <w:szCs w:val="32"/>
          <w:highlight w:val="none"/>
          <w:u w:val="single"/>
        </w:rPr>
        <w:t>月</w:t>
      </w:r>
    </w:p>
    <w:p w14:paraId="7CB57CA8">
      <w:pPr>
        <w:jc w:val="center"/>
        <w:rPr>
          <w:rFonts w:ascii="宋体" w:hAnsi="宋体" w:eastAsia="宋体" w:cs="Times New Roman"/>
          <w:b/>
          <w:color w:val="auto"/>
          <w:sz w:val="30"/>
          <w:szCs w:val="30"/>
          <w:highlight w:val="none"/>
        </w:rPr>
        <w:sectPr>
          <w:pgSz w:w="11905" w:h="16838"/>
          <w:pgMar w:top="1440" w:right="1440" w:bottom="1440" w:left="1440" w:header="850" w:footer="992" w:gutter="0"/>
          <w:pgNumType w:start="0"/>
          <w:cols w:space="0" w:num="1"/>
          <w:rtlGutter w:val="0"/>
          <w:docGrid w:type="lines" w:linePitch="317" w:charSpace="0"/>
        </w:sectPr>
      </w:pPr>
    </w:p>
    <w:p w14:paraId="3901B157">
      <w:pPr>
        <w:jc w:val="center"/>
        <w:rPr>
          <w:rFonts w:ascii="宋体" w:hAnsi="宋体" w:eastAsia="宋体" w:cs="Times New Roman"/>
          <w:b/>
          <w:color w:val="auto"/>
          <w:sz w:val="30"/>
          <w:szCs w:val="30"/>
          <w:highlight w:val="none"/>
        </w:rPr>
      </w:pPr>
      <w:r>
        <w:rPr>
          <w:rFonts w:hint="eastAsia" w:ascii="宋体" w:hAnsi="宋体" w:eastAsia="宋体" w:cs="Times New Roman"/>
          <w:b/>
          <w:color w:val="auto"/>
          <w:sz w:val="30"/>
          <w:szCs w:val="30"/>
          <w:highlight w:val="none"/>
        </w:rPr>
        <w:t>目  录</w:t>
      </w:r>
    </w:p>
    <w:p w14:paraId="7967B2DA">
      <w:pPr>
        <w:pStyle w:val="17"/>
        <w:tabs>
          <w:tab w:val="right" w:leader="dot" w:pos="9629"/>
        </w:tabs>
        <w:rPr>
          <w:rFonts w:ascii="宋体" w:hAnsi="宋体" w:eastAsia="宋体" w:cs="Times New Roman"/>
          <w:color w:val="auto"/>
          <w:szCs w:val="21"/>
          <w:highlight w:val="none"/>
        </w:rPr>
      </w:pPr>
      <w:bookmarkStart w:id="1" w:name="_Toc9309"/>
      <w:bookmarkStart w:id="2" w:name="_Toc393961862"/>
      <w:bookmarkStart w:id="3" w:name="_Toc26914"/>
    </w:p>
    <w:p w14:paraId="32AB2E9E">
      <w:pPr>
        <w:pStyle w:val="17"/>
        <w:tabs>
          <w:tab w:val="right" w:leader="dot" w:pos="9629"/>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TOC \o "1-3" \h \z \u </w:instrText>
      </w:r>
      <w:r>
        <w:rPr>
          <w:rFonts w:hint="eastAsia" w:ascii="宋体" w:hAnsi="宋体" w:eastAsia="宋体" w:cs="宋体"/>
          <w:color w:val="auto"/>
          <w:sz w:val="24"/>
          <w:szCs w:val="24"/>
          <w:highlight w:val="none"/>
        </w:rPr>
        <w:fldChar w:fldCharType="separate"/>
      </w:r>
    </w:p>
    <w:p w14:paraId="2AB33C9C">
      <w:pPr>
        <w:pStyle w:val="18"/>
        <w:tabs>
          <w:tab w:val="right" w:leader="dot" w:pos="9629"/>
        </w:tabs>
        <w:spacing w:line="360" w:lineRule="auto"/>
        <w:ind w:left="0" w:leftChars="0"/>
        <w:rPr>
          <w:rFonts w:hint="eastAsia" w:ascii="宋体" w:hAnsi="宋体" w:cs="宋体"/>
          <w:color w:val="auto"/>
          <w:sz w:val="24"/>
          <w:szCs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"_Toc189921800" </w:instrText>
      </w:r>
      <w:r>
        <w:rPr>
          <w:rFonts w:hint="eastAsia" w:ascii="宋体" w:hAnsi="宋体" w:cs="宋体"/>
          <w:color w:val="auto"/>
          <w:sz w:val="24"/>
          <w:highlight w:val="none"/>
        </w:rPr>
        <w:fldChar w:fldCharType="separate"/>
      </w:r>
      <w:r>
        <w:rPr>
          <w:rStyle w:val="23"/>
          <w:rFonts w:hint="eastAsia" w:ascii="宋体" w:hAnsi="宋体" w:cs="宋体"/>
          <w:color w:val="auto"/>
          <w:sz w:val="24"/>
          <w:szCs w:val="24"/>
          <w:highlight w:val="none"/>
        </w:rPr>
        <w:t>第一章  招标公告</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_Toc189921800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57F72C1E">
      <w:pPr>
        <w:pStyle w:val="12"/>
        <w:tabs>
          <w:tab w:val="right" w:leader="dot" w:pos="9629"/>
        </w:tabs>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\l "_Toc189921801" </w:instrText>
      </w:r>
      <w:r>
        <w:rPr>
          <w:rFonts w:hint="eastAsia" w:ascii="宋体" w:hAnsi="宋体" w:eastAsia="宋体" w:cs="宋体"/>
          <w:color w:val="auto"/>
          <w:sz w:val="24"/>
          <w:highlight w:val="none"/>
        </w:rPr>
        <w:fldChar w:fldCharType="separate"/>
      </w:r>
      <w:r>
        <w:rPr>
          <w:rStyle w:val="23"/>
          <w:rFonts w:hint="eastAsia" w:ascii="宋体" w:hAnsi="宋体" w:eastAsia="宋体" w:cs="宋体"/>
          <w:color w:val="auto"/>
          <w:sz w:val="24"/>
          <w:szCs w:val="24"/>
          <w:highlight w:val="none"/>
        </w:rPr>
        <w:t>第二章  投标人须知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_Toc189921801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F5BDB99">
      <w:pPr>
        <w:pStyle w:val="12"/>
        <w:tabs>
          <w:tab w:val="right" w:leader="dot" w:pos="9629"/>
        </w:tabs>
        <w:spacing w:line="36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\l "_Toc189921818" </w:instrText>
      </w:r>
      <w:r>
        <w:rPr>
          <w:rFonts w:hint="eastAsia" w:ascii="宋体" w:hAnsi="宋体" w:eastAsia="宋体" w:cs="宋体"/>
          <w:color w:val="auto"/>
          <w:sz w:val="24"/>
          <w:highlight w:val="none"/>
        </w:rPr>
        <w:fldChar w:fldCharType="separate"/>
      </w:r>
      <w:r>
        <w:rPr>
          <w:rStyle w:val="23"/>
          <w:rFonts w:hint="eastAsia" w:ascii="宋体" w:hAnsi="宋体" w:eastAsia="宋体" w:cs="宋体"/>
          <w:color w:val="auto"/>
          <w:sz w:val="24"/>
          <w:szCs w:val="24"/>
          <w:highlight w:val="none"/>
        </w:rPr>
        <w:t>第三章</w:t>
      </w:r>
      <w:r>
        <w:rPr>
          <w:rStyle w:val="23"/>
          <w:rFonts w:hint="eastAsia" w:ascii="宋体" w:hAnsi="宋体" w:eastAsia="宋体" w:cs="宋体"/>
          <w:color w:val="auto"/>
          <w:sz w:val="24"/>
          <w:szCs w:val="24"/>
          <w:highlight w:val="none"/>
          <w:lang w:val="en-US" w:eastAsia="zh-CN"/>
        </w:rPr>
        <w:t xml:space="preserve"> </w:t>
      </w:r>
      <w:r>
        <w:rPr>
          <w:rStyle w:val="23"/>
          <w:rFonts w:hint="eastAsia" w:ascii="宋体" w:hAnsi="宋体" w:eastAsia="宋体" w:cs="宋体"/>
          <w:color w:val="auto"/>
          <w:sz w:val="24"/>
          <w:szCs w:val="24"/>
          <w:highlight w:val="none"/>
        </w:rPr>
        <w:t xml:space="preserve"> 评标办法 (综合评估法)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8</w:t>
      </w:r>
    </w:p>
    <w:p w14:paraId="77376B3A">
      <w:pPr>
        <w:pStyle w:val="18"/>
        <w:tabs>
          <w:tab w:val="right" w:leader="dot" w:pos="9629"/>
        </w:tabs>
        <w:spacing w:line="360" w:lineRule="auto"/>
        <w:ind w:left="0" w:leftChars="0"/>
        <w:rPr>
          <w:rFonts w:hint="eastAsia" w:ascii="宋体" w:hAnsi="宋体" w:eastAsia="宋体" w:cs="宋体"/>
          <w:color w:val="auto"/>
          <w:sz w:val="24"/>
          <w:szCs w:val="24"/>
          <w:highlight w:val="none"/>
          <w:lang w:val="en-US" w:eastAsia="zh-CN"/>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"_Toc189921831" </w:instrText>
      </w:r>
      <w:r>
        <w:rPr>
          <w:rFonts w:hint="eastAsia" w:ascii="宋体" w:hAnsi="宋体" w:cs="宋体"/>
          <w:color w:val="auto"/>
          <w:sz w:val="24"/>
          <w:highlight w:val="none"/>
        </w:rPr>
        <w:fldChar w:fldCharType="separate"/>
      </w:r>
      <w:r>
        <w:rPr>
          <w:rStyle w:val="23"/>
          <w:rFonts w:hint="eastAsia" w:ascii="宋体" w:hAnsi="宋体" w:cs="宋体"/>
          <w:color w:val="auto"/>
          <w:sz w:val="24"/>
          <w:szCs w:val="24"/>
          <w:highlight w:val="none"/>
        </w:rPr>
        <w:t>第四章  合同条款及格式</w:t>
      </w:r>
      <w:r>
        <w:rPr>
          <w:rFonts w:hint="eastAsia" w:ascii="宋体" w:hAnsi="宋体" w:cs="宋体"/>
          <w:color w:val="auto"/>
          <w:sz w:val="24"/>
          <w:szCs w:val="24"/>
          <w:highlight w:val="none"/>
        </w:rPr>
        <w:tab/>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9</w:t>
      </w:r>
    </w:p>
    <w:p w14:paraId="36DC9E58">
      <w:pPr>
        <w:pStyle w:val="17"/>
        <w:tabs>
          <w:tab w:val="right" w:leader="dot" w:pos="9629"/>
        </w:tabs>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\l "_Toc189921832" </w:instrText>
      </w:r>
      <w:r>
        <w:rPr>
          <w:rFonts w:hint="eastAsia" w:ascii="宋体" w:hAnsi="宋体" w:eastAsia="宋体" w:cs="宋体"/>
          <w:color w:val="auto"/>
          <w:sz w:val="24"/>
          <w:highlight w:val="none"/>
        </w:rPr>
        <w:fldChar w:fldCharType="separate"/>
      </w:r>
      <w:r>
        <w:rPr>
          <w:rStyle w:val="23"/>
          <w:rFonts w:hint="eastAsia" w:ascii="宋体" w:hAnsi="宋体" w:eastAsia="宋体" w:cs="宋体"/>
          <w:color w:val="auto"/>
          <w:sz w:val="24"/>
          <w:szCs w:val="24"/>
          <w:highlight w:val="none"/>
        </w:rPr>
        <w:t>第五章  委托人要求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en-US" w:eastAsia="zh-CN"/>
        </w:rPr>
        <w:t>0</w:t>
      </w:r>
    </w:p>
    <w:p w14:paraId="0502E975">
      <w:pPr>
        <w:pStyle w:val="18"/>
        <w:tabs>
          <w:tab w:val="right" w:leader="dot" w:pos="9629"/>
        </w:tabs>
        <w:spacing w:line="360" w:lineRule="auto"/>
        <w:ind w:left="0" w:leftChars="0"/>
        <w:rPr>
          <w:rFonts w:hint="eastAsia" w:ascii="宋体" w:hAnsi="宋体" w:eastAsia="宋体" w:cs="宋体"/>
          <w:color w:val="auto"/>
          <w:sz w:val="24"/>
          <w:szCs w:val="24"/>
          <w:highlight w:val="none"/>
          <w:lang w:val="en-US" w:eastAsia="zh-CN"/>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\l "_Toc189921836" </w:instrText>
      </w:r>
      <w:r>
        <w:rPr>
          <w:rFonts w:hint="eastAsia" w:ascii="宋体" w:hAnsi="宋体" w:cs="宋体"/>
          <w:color w:val="auto"/>
          <w:sz w:val="24"/>
          <w:highlight w:val="none"/>
        </w:rPr>
        <w:fldChar w:fldCharType="separate"/>
      </w:r>
      <w:r>
        <w:rPr>
          <w:rStyle w:val="23"/>
          <w:rFonts w:hint="eastAsia" w:ascii="宋体" w:hAnsi="宋体" w:cs="宋体"/>
          <w:color w:val="auto"/>
          <w:kern w:val="0"/>
          <w:sz w:val="24"/>
          <w:szCs w:val="24"/>
          <w:highlight w:val="none"/>
        </w:rPr>
        <w:t>第六章  投标文件格式</w:t>
      </w:r>
      <w:r>
        <w:rPr>
          <w:rFonts w:hint="eastAsia" w:ascii="宋体" w:hAnsi="宋体" w:cs="宋体"/>
          <w:color w:val="auto"/>
          <w:sz w:val="24"/>
          <w:szCs w:val="24"/>
          <w:highlight w:val="none"/>
        </w:rPr>
        <w:tab/>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lang w:val="en-US" w:eastAsia="zh-CN"/>
        </w:rPr>
        <w:t>1</w:t>
      </w:r>
    </w:p>
    <w:p w14:paraId="5B69EC71">
      <w:pPr>
        <w:tabs>
          <w:tab w:val="right" w:leader="dot" w:pos="9629"/>
        </w:tabs>
        <w:spacing w:line="360" w:lineRule="auto"/>
        <w:ind w:left="420" w:firstLine="480" w:firstLineChars="200"/>
        <w:rPr>
          <w:rFonts w:hint="eastAsia" w:ascii="宋体" w:hAnsi="宋体" w:eastAsia="宋体" w:cs="宋体"/>
          <w:color w:val="auto"/>
          <w:szCs w:val="24"/>
          <w:highlight w:val="none"/>
        </w:rPr>
      </w:pPr>
      <w:r>
        <w:rPr>
          <w:rFonts w:hint="eastAsia" w:ascii="宋体" w:hAnsi="宋体" w:eastAsia="宋体" w:cs="宋体"/>
          <w:color w:val="auto"/>
          <w:sz w:val="24"/>
          <w:szCs w:val="24"/>
          <w:highlight w:val="none"/>
        </w:rPr>
        <w:fldChar w:fldCharType="end"/>
      </w:r>
    </w:p>
    <w:p w14:paraId="08A36446">
      <w:pPr>
        <w:widowControl/>
        <w:spacing w:beforeAutospacing="1" w:afterAutospacing="1"/>
        <w:jc w:val="left"/>
        <w:rPr>
          <w:rFonts w:hint="eastAsia" w:ascii="宋体" w:hAnsi="宋体" w:eastAsia="宋体" w:cs="宋体"/>
          <w:color w:val="auto"/>
          <w:highlight w:val="none"/>
        </w:rPr>
        <w:sectPr>
          <w:footerReference r:id="rId3" w:type="default"/>
          <w:pgSz w:w="11905" w:h="16838"/>
          <w:pgMar w:top="1440" w:right="1440" w:bottom="1440" w:left="1440" w:header="850" w:footer="992" w:gutter="0"/>
          <w:pgNumType w:start="1"/>
          <w:cols w:space="0" w:num="1"/>
          <w:rtlGutter w:val="0"/>
          <w:docGrid w:type="lines" w:linePitch="317" w:charSpace="0"/>
        </w:sectPr>
      </w:pPr>
    </w:p>
    <w:bookmarkEnd w:id="1"/>
    <w:bookmarkEnd w:id="2"/>
    <w:bookmarkEnd w:id="3"/>
    <w:p w14:paraId="6311AC06">
      <w:pPr>
        <w:pStyle w:val="4"/>
        <w:rPr>
          <w:color w:val="auto"/>
          <w:sz w:val="32"/>
          <w:szCs w:val="32"/>
          <w:highlight w:val="none"/>
        </w:rPr>
      </w:pPr>
      <w:bookmarkStart w:id="4" w:name="bookmark95"/>
      <w:bookmarkEnd w:id="4"/>
      <w:bookmarkStart w:id="5" w:name="bookmark109"/>
      <w:bookmarkEnd w:id="5"/>
      <w:bookmarkStart w:id="6" w:name="bookmark100"/>
      <w:bookmarkEnd w:id="6"/>
      <w:bookmarkStart w:id="7" w:name="bookmark119"/>
      <w:bookmarkEnd w:id="7"/>
      <w:bookmarkStart w:id="8" w:name="bookmark102"/>
      <w:bookmarkEnd w:id="8"/>
      <w:bookmarkStart w:id="9" w:name="bookmark107"/>
      <w:bookmarkEnd w:id="9"/>
      <w:bookmarkStart w:id="10" w:name="bookmark110"/>
      <w:bookmarkEnd w:id="10"/>
      <w:bookmarkStart w:id="11" w:name="bookmark85"/>
      <w:bookmarkEnd w:id="11"/>
      <w:bookmarkStart w:id="12" w:name="bookmark103"/>
      <w:bookmarkEnd w:id="12"/>
      <w:bookmarkStart w:id="13" w:name="bookmark90"/>
      <w:bookmarkEnd w:id="13"/>
      <w:bookmarkStart w:id="14" w:name="bookmark114"/>
      <w:bookmarkEnd w:id="14"/>
      <w:bookmarkStart w:id="15" w:name="_Toc189921800"/>
      <w:bookmarkStart w:id="16" w:name="_Toc104306325"/>
      <w:bookmarkStart w:id="17" w:name="_Toc15805"/>
      <w:bookmarkStart w:id="18" w:name="_Toc529459312"/>
      <w:bookmarkStart w:id="19" w:name="_Toc22940"/>
      <w:bookmarkStart w:id="20" w:name="_Toc19352"/>
      <w:r>
        <w:rPr>
          <w:rFonts w:hint="eastAsia"/>
          <w:color w:val="auto"/>
          <w:sz w:val="32"/>
          <w:szCs w:val="32"/>
          <w:highlight w:val="none"/>
        </w:rPr>
        <w:t>第一章</w:t>
      </w:r>
      <w:r>
        <w:rPr>
          <w:color w:val="auto"/>
          <w:sz w:val="32"/>
          <w:szCs w:val="32"/>
          <w:highlight w:val="none"/>
        </w:rPr>
        <w:t xml:space="preserve">  </w:t>
      </w:r>
      <w:r>
        <w:rPr>
          <w:rFonts w:hint="eastAsia"/>
          <w:color w:val="auto"/>
          <w:sz w:val="32"/>
          <w:szCs w:val="32"/>
          <w:highlight w:val="none"/>
        </w:rPr>
        <w:t>招标公告</w:t>
      </w:r>
      <w:bookmarkEnd w:id="15"/>
    </w:p>
    <w:p w14:paraId="4798BEC6">
      <w:pPr>
        <w:jc w:val="center"/>
        <w:rPr>
          <w:rFonts w:ascii="宋体" w:hAnsi="宋体" w:eastAsia="宋体" w:cs="Courier New"/>
          <w:b/>
          <w:bCs/>
          <w:color w:val="auto"/>
          <w:sz w:val="28"/>
          <w:szCs w:val="28"/>
          <w:highlight w:val="none"/>
        </w:rPr>
      </w:pPr>
      <w:r>
        <w:rPr>
          <w:rFonts w:hint="eastAsia" w:ascii="宋体" w:hAnsi="宋体" w:eastAsia="宋体" w:cs="Courier New"/>
          <w:b/>
          <w:bCs/>
          <w:color w:val="auto"/>
          <w:sz w:val="28"/>
          <w:szCs w:val="28"/>
          <w:highlight w:val="none"/>
        </w:rPr>
        <w:t>（另册）</w:t>
      </w:r>
    </w:p>
    <w:p w14:paraId="5E5FF936">
      <w:pPr>
        <w:pStyle w:val="4"/>
        <w:rPr>
          <w:color w:val="auto"/>
          <w:highlight w:val="none"/>
        </w:rPr>
      </w:pPr>
      <w:r>
        <w:rPr>
          <w:rFonts w:hint="eastAsia"/>
          <w:color w:val="auto"/>
          <w:highlight w:val="none"/>
        </w:rPr>
        <w:br w:type="page"/>
      </w:r>
      <w:bookmarkStart w:id="21" w:name="_Toc189921801"/>
      <w:r>
        <w:rPr>
          <w:rFonts w:hint="eastAsia"/>
          <w:color w:val="auto"/>
          <w:sz w:val="32"/>
          <w:szCs w:val="32"/>
          <w:highlight w:val="none"/>
        </w:rPr>
        <w:t>第二章</w:t>
      </w:r>
      <w:r>
        <w:rPr>
          <w:color w:val="auto"/>
          <w:sz w:val="32"/>
          <w:szCs w:val="32"/>
          <w:highlight w:val="none"/>
        </w:rPr>
        <w:t xml:space="preserve">  </w:t>
      </w:r>
      <w:r>
        <w:rPr>
          <w:rFonts w:hint="eastAsia"/>
          <w:color w:val="auto"/>
          <w:sz w:val="32"/>
          <w:szCs w:val="32"/>
          <w:highlight w:val="none"/>
        </w:rPr>
        <w:t>投标人须知</w:t>
      </w:r>
      <w:bookmarkEnd w:id="16"/>
      <w:bookmarkEnd w:id="17"/>
      <w:bookmarkEnd w:id="18"/>
      <w:bookmarkEnd w:id="19"/>
      <w:bookmarkEnd w:id="20"/>
      <w:bookmarkEnd w:id="21"/>
    </w:p>
    <w:p w14:paraId="35BDCE2E">
      <w:pPr>
        <w:pStyle w:val="4"/>
        <w:rPr>
          <w:color w:val="auto"/>
          <w:highlight w:val="none"/>
        </w:rPr>
      </w:pPr>
      <w:bookmarkStart w:id="22" w:name="_Toc393961864"/>
      <w:bookmarkStart w:id="23" w:name="_Toc14233"/>
      <w:bookmarkStart w:id="24" w:name="_Toc104306326"/>
      <w:bookmarkStart w:id="25" w:name="_Toc529459313"/>
      <w:bookmarkStart w:id="26" w:name="_Toc2375"/>
      <w:bookmarkStart w:id="27" w:name="_Toc536455233"/>
      <w:bookmarkStart w:id="28" w:name="_Toc189921802"/>
      <w:r>
        <w:rPr>
          <w:rFonts w:hint="eastAsia"/>
          <w:color w:val="auto"/>
          <w:highlight w:val="none"/>
        </w:rPr>
        <w:t>投标人须知前附表</w:t>
      </w:r>
      <w:bookmarkEnd w:id="22"/>
      <w:bookmarkEnd w:id="23"/>
      <w:bookmarkEnd w:id="24"/>
      <w:bookmarkEnd w:id="25"/>
      <w:bookmarkEnd w:id="26"/>
      <w:bookmarkEnd w:id="27"/>
      <w:bookmarkEnd w:id="28"/>
    </w:p>
    <w:tbl>
      <w:tblPr>
        <w:tblStyle w:val="20"/>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2563"/>
        <w:gridCol w:w="5940"/>
      </w:tblGrid>
      <w:tr w14:paraId="3FEF2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037" w:type="dxa"/>
            <w:tcBorders>
              <w:top w:val="single" w:color="auto" w:sz="4" w:space="0"/>
              <w:left w:val="single" w:color="auto" w:sz="4" w:space="0"/>
              <w:bottom w:val="single" w:color="auto" w:sz="4" w:space="0"/>
              <w:right w:val="single" w:color="auto" w:sz="4" w:space="0"/>
            </w:tcBorders>
            <w:vAlign w:val="center"/>
          </w:tcPr>
          <w:p w14:paraId="58079677">
            <w:pPr>
              <w:spacing w:line="276" w:lineRule="auto"/>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条款号</w:t>
            </w:r>
          </w:p>
        </w:tc>
        <w:tc>
          <w:tcPr>
            <w:tcW w:w="2563" w:type="dxa"/>
            <w:tcBorders>
              <w:top w:val="single" w:color="auto" w:sz="4" w:space="0"/>
              <w:left w:val="single" w:color="auto" w:sz="4" w:space="0"/>
              <w:bottom w:val="single" w:color="auto" w:sz="4" w:space="0"/>
              <w:right w:val="single" w:color="auto" w:sz="4" w:space="0"/>
            </w:tcBorders>
            <w:vAlign w:val="center"/>
          </w:tcPr>
          <w:p w14:paraId="32585135">
            <w:pPr>
              <w:spacing w:line="276" w:lineRule="auto"/>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条  款  名  称</w:t>
            </w:r>
          </w:p>
        </w:tc>
        <w:tc>
          <w:tcPr>
            <w:tcW w:w="5940" w:type="dxa"/>
            <w:tcBorders>
              <w:top w:val="single" w:color="auto" w:sz="4" w:space="0"/>
              <w:left w:val="single" w:color="auto" w:sz="4" w:space="0"/>
              <w:bottom w:val="single" w:color="auto" w:sz="4" w:space="0"/>
              <w:right w:val="single" w:color="auto" w:sz="4" w:space="0"/>
            </w:tcBorders>
            <w:vAlign w:val="center"/>
          </w:tcPr>
          <w:p w14:paraId="209A709F">
            <w:pPr>
              <w:spacing w:line="276" w:lineRule="auto"/>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编  列  内  容</w:t>
            </w:r>
          </w:p>
        </w:tc>
      </w:tr>
      <w:tr w14:paraId="6B55A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14:paraId="731B8519">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1.1.2</w:t>
            </w:r>
          </w:p>
        </w:tc>
        <w:tc>
          <w:tcPr>
            <w:tcW w:w="2563" w:type="dxa"/>
            <w:tcBorders>
              <w:top w:val="single" w:color="auto" w:sz="4" w:space="0"/>
              <w:left w:val="single" w:color="auto" w:sz="4" w:space="0"/>
              <w:bottom w:val="single" w:color="auto" w:sz="4" w:space="0"/>
              <w:right w:val="single" w:color="auto" w:sz="4" w:space="0"/>
            </w:tcBorders>
            <w:vAlign w:val="center"/>
          </w:tcPr>
          <w:p w14:paraId="07F623F4">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招标人</w:t>
            </w:r>
          </w:p>
        </w:tc>
        <w:tc>
          <w:tcPr>
            <w:tcW w:w="5940" w:type="dxa"/>
            <w:tcBorders>
              <w:top w:val="single" w:color="auto" w:sz="4" w:space="0"/>
              <w:left w:val="single" w:color="auto" w:sz="4" w:space="0"/>
              <w:bottom w:val="single" w:color="auto" w:sz="4" w:space="0"/>
              <w:right w:val="single" w:color="auto" w:sz="4" w:space="0"/>
            </w:tcBorders>
            <w:vAlign w:val="center"/>
          </w:tcPr>
          <w:p w14:paraId="4A267242">
            <w:pPr>
              <w:spacing w:line="276" w:lineRule="auto"/>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名称：</w:t>
            </w:r>
            <w:r>
              <w:rPr>
                <w:rFonts w:hint="eastAsia" w:ascii="宋体" w:hAnsi="宋体" w:eastAsia="宋体" w:cs="Times New Roman"/>
                <w:color w:val="auto"/>
                <w:szCs w:val="21"/>
                <w:highlight w:val="none"/>
                <w:u w:val="single"/>
              </w:rPr>
              <w:t>广州市花都区交通运输局</w:t>
            </w:r>
          </w:p>
          <w:p w14:paraId="6B03FCE8">
            <w:pPr>
              <w:spacing w:line="276" w:lineRule="auto"/>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地址：</w:t>
            </w:r>
            <w:r>
              <w:rPr>
                <w:rFonts w:hint="eastAsia" w:ascii="宋体" w:hAnsi="宋体" w:eastAsia="宋体" w:cs="Times New Roman"/>
                <w:color w:val="auto"/>
                <w:szCs w:val="21"/>
                <w:highlight w:val="none"/>
                <w:u w:val="single"/>
              </w:rPr>
              <w:t>广州市花都区紫薇路</w:t>
            </w:r>
            <w:r>
              <w:rPr>
                <w:rFonts w:ascii="宋体" w:hAnsi="宋体" w:eastAsia="宋体" w:cs="Times New Roman"/>
                <w:color w:val="auto"/>
                <w:szCs w:val="21"/>
                <w:highlight w:val="none"/>
                <w:u w:val="single"/>
              </w:rPr>
              <w:t>23号</w:t>
            </w:r>
          </w:p>
          <w:p w14:paraId="71541A8D">
            <w:pPr>
              <w:spacing w:line="276" w:lineRule="auto"/>
              <w:rPr>
                <w:rFonts w:hint="eastAsia" w:ascii="宋体" w:hAnsi="宋体" w:eastAsia="宋体" w:cs="Times New Roman"/>
                <w:color w:val="auto"/>
                <w:szCs w:val="21"/>
                <w:highlight w:val="none"/>
                <w:u w:val="single"/>
                <w:lang w:eastAsia="zh-CN"/>
              </w:rPr>
            </w:pPr>
            <w:r>
              <w:rPr>
                <w:rFonts w:hint="eastAsia" w:ascii="宋体" w:hAnsi="宋体" w:eastAsia="宋体" w:cs="Times New Roman"/>
                <w:color w:val="auto"/>
                <w:szCs w:val="21"/>
                <w:highlight w:val="none"/>
              </w:rPr>
              <w:t>联系人：</w:t>
            </w:r>
            <w:r>
              <w:rPr>
                <w:rFonts w:hint="eastAsia" w:ascii="宋体" w:hAnsi="宋体" w:eastAsia="宋体" w:cs="Times New Roman"/>
                <w:color w:val="auto"/>
                <w:szCs w:val="21"/>
                <w:highlight w:val="none"/>
                <w:u w:val="single"/>
                <w:lang w:eastAsia="zh-CN"/>
              </w:rPr>
              <w:t>李工</w:t>
            </w:r>
          </w:p>
          <w:p w14:paraId="7C860305">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电话：</w:t>
            </w:r>
            <w:r>
              <w:rPr>
                <w:rFonts w:ascii="宋体" w:hAnsi="宋体" w:eastAsia="宋体" w:cs="Times New Roman"/>
                <w:color w:val="auto"/>
                <w:szCs w:val="21"/>
                <w:highlight w:val="none"/>
                <w:u w:val="single"/>
              </w:rPr>
              <w:t>020-86970157</w:t>
            </w:r>
          </w:p>
        </w:tc>
      </w:tr>
      <w:tr w14:paraId="4932C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14:paraId="35F45EF5">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1.1.3</w:t>
            </w:r>
          </w:p>
        </w:tc>
        <w:tc>
          <w:tcPr>
            <w:tcW w:w="2563" w:type="dxa"/>
            <w:tcBorders>
              <w:top w:val="single" w:color="auto" w:sz="4" w:space="0"/>
              <w:left w:val="single" w:color="auto" w:sz="4" w:space="0"/>
              <w:bottom w:val="single" w:color="auto" w:sz="4" w:space="0"/>
              <w:right w:val="single" w:color="auto" w:sz="4" w:space="0"/>
            </w:tcBorders>
            <w:vAlign w:val="center"/>
          </w:tcPr>
          <w:p w14:paraId="3C0B1705">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招标代理机构</w:t>
            </w:r>
          </w:p>
        </w:tc>
        <w:tc>
          <w:tcPr>
            <w:tcW w:w="5940" w:type="dxa"/>
            <w:tcBorders>
              <w:top w:val="single" w:color="auto" w:sz="4" w:space="0"/>
              <w:left w:val="single" w:color="auto" w:sz="4" w:space="0"/>
              <w:bottom w:val="single" w:color="auto" w:sz="4" w:space="0"/>
              <w:right w:val="single" w:color="auto" w:sz="4" w:space="0"/>
            </w:tcBorders>
            <w:vAlign w:val="center"/>
          </w:tcPr>
          <w:p w14:paraId="7ACEEDA1">
            <w:pPr>
              <w:spacing w:line="276" w:lineRule="auto"/>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名称：</w:t>
            </w:r>
            <w:r>
              <w:rPr>
                <w:rFonts w:hint="eastAsia" w:ascii="宋体" w:hAnsi="宋体" w:eastAsia="宋体" w:cs="Times New Roman"/>
                <w:color w:val="auto"/>
                <w:szCs w:val="21"/>
                <w:highlight w:val="none"/>
                <w:u w:val="single"/>
                <w:lang w:eastAsia="zh-CN"/>
              </w:rPr>
              <w:t>广州市交正工程咨询有限公司</w:t>
            </w:r>
          </w:p>
          <w:p w14:paraId="030626FF">
            <w:pPr>
              <w:spacing w:line="276" w:lineRule="auto"/>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地址：</w:t>
            </w:r>
            <w:r>
              <w:rPr>
                <w:rFonts w:hint="eastAsia" w:ascii="宋体" w:hAnsi="宋体" w:eastAsia="宋体" w:cs="Times New Roman"/>
                <w:color w:val="auto"/>
                <w:szCs w:val="21"/>
                <w:highlight w:val="none"/>
                <w:u w:val="single"/>
              </w:rPr>
              <w:t>广州市番禺区洛浦街道北环路87号2号楼</w:t>
            </w:r>
          </w:p>
          <w:p w14:paraId="789A166B">
            <w:pPr>
              <w:spacing w:line="276" w:lineRule="auto"/>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联系人：</w:t>
            </w:r>
            <w:r>
              <w:rPr>
                <w:rFonts w:hint="eastAsia" w:ascii="宋体" w:hAnsi="宋体" w:eastAsia="宋体" w:cs="Times New Roman"/>
                <w:color w:val="auto"/>
                <w:szCs w:val="21"/>
                <w:highlight w:val="none"/>
                <w:u w:val="single"/>
                <w:lang w:val="en-US" w:eastAsia="zh-CN"/>
              </w:rPr>
              <w:t>羊</w:t>
            </w:r>
            <w:r>
              <w:rPr>
                <w:rFonts w:hint="eastAsia" w:ascii="宋体" w:hAnsi="宋体" w:eastAsia="宋体" w:cs="Times New Roman"/>
                <w:color w:val="auto"/>
                <w:szCs w:val="21"/>
                <w:highlight w:val="none"/>
                <w:u w:val="single"/>
              </w:rPr>
              <w:t>工</w:t>
            </w:r>
          </w:p>
          <w:p w14:paraId="22FEE152">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电话：</w:t>
            </w:r>
            <w:r>
              <w:rPr>
                <w:rFonts w:hint="eastAsia" w:ascii="宋体" w:hAnsi="宋体" w:eastAsia="宋体" w:cs="Times New Roman"/>
                <w:color w:val="auto"/>
                <w:szCs w:val="21"/>
                <w:highlight w:val="none"/>
                <w:u w:val="single"/>
              </w:rPr>
              <w:t>020-39185654</w:t>
            </w:r>
          </w:p>
        </w:tc>
      </w:tr>
      <w:tr w14:paraId="4F701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14:paraId="0A35A20C">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1.1.4</w:t>
            </w:r>
          </w:p>
        </w:tc>
        <w:tc>
          <w:tcPr>
            <w:tcW w:w="2563" w:type="dxa"/>
            <w:tcBorders>
              <w:top w:val="single" w:color="auto" w:sz="4" w:space="0"/>
              <w:left w:val="single" w:color="auto" w:sz="4" w:space="0"/>
              <w:bottom w:val="single" w:color="auto" w:sz="4" w:space="0"/>
              <w:right w:val="single" w:color="auto" w:sz="4" w:space="0"/>
            </w:tcBorders>
            <w:vAlign w:val="center"/>
          </w:tcPr>
          <w:p w14:paraId="64EFF29A">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招标项目名称</w:t>
            </w:r>
          </w:p>
        </w:tc>
        <w:tc>
          <w:tcPr>
            <w:tcW w:w="5940" w:type="dxa"/>
            <w:tcBorders>
              <w:top w:val="single" w:color="auto" w:sz="4" w:space="0"/>
              <w:left w:val="single" w:color="auto" w:sz="4" w:space="0"/>
              <w:bottom w:val="single" w:color="auto" w:sz="4" w:space="0"/>
              <w:right w:val="single" w:color="auto" w:sz="4" w:space="0"/>
            </w:tcBorders>
            <w:vAlign w:val="center"/>
          </w:tcPr>
          <w:p w14:paraId="720E8207">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详见招标公告</w:t>
            </w:r>
          </w:p>
        </w:tc>
      </w:tr>
      <w:tr w14:paraId="2DAC7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14:paraId="22E49491">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1.1.5</w:t>
            </w:r>
          </w:p>
        </w:tc>
        <w:tc>
          <w:tcPr>
            <w:tcW w:w="2563" w:type="dxa"/>
            <w:tcBorders>
              <w:top w:val="single" w:color="auto" w:sz="4" w:space="0"/>
              <w:left w:val="single" w:color="auto" w:sz="4" w:space="0"/>
              <w:bottom w:val="single" w:color="auto" w:sz="4" w:space="0"/>
              <w:right w:val="single" w:color="auto" w:sz="4" w:space="0"/>
            </w:tcBorders>
            <w:vAlign w:val="center"/>
          </w:tcPr>
          <w:p w14:paraId="294C17E2">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项目建设地点</w:t>
            </w:r>
          </w:p>
        </w:tc>
        <w:tc>
          <w:tcPr>
            <w:tcW w:w="5940" w:type="dxa"/>
            <w:tcBorders>
              <w:top w:val="single" w:color="auto" w:sz="4" w:space="0"/>
              <w:left w:val="single" w:color="auto" w:sz="4" w:space="0"/>
              <w:bottom w:val="single" w:color="auto" w:sz="4" w:space="0"/>
              <w:right w:val="single" w:color="auto" w:sz="4" w:space="0"/>
            </w:tcBorders>
            <w:vAlign w:val="center"/>
          </w:tcPr>
          <w:p w14:paraId="7702C437">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详见招标公告</w:t>
            </w:r>
          </w:p>
        </w:tc>
      </w:tr>
      <w:tr w14:paraId="6D2E7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14:paraId="0FCA63B5">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1.1.6</w:t>
            </w:r>
          </w:p>
        </w:tc>
        <w:tc>
          <w:tcPr>
            <w:tcW w:w="2563" w:type="dxa"/>
            <w:tcBorders>
              <w:top w:val="single" w:color="auto" w:sz="4" w:space="0"/>
              <w:left w:val="single" w:color="auto" w:sz="4" w:space="0"/>
              <w:bottom w:val="single" w:color="auto" w:sz="4" w:space="0"/>
              <w:right w:val="single" w:color="auto" w:sz="4" w:space="0"/>
            </w:tcBorders>
            <w:vAlign w:val="center"/>
          </w:tcPr>
          <w:p w14:paraId="18D4F9EC">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项目建设规模</w:t>
            </w:r>
          </w:p>
        </w:tc>
        <w:tc>
          <w:tcPr>
            <w:tcW w:w="5940" w:type="dxa"/>
            <w:tcBorders>
              <w:top w:val="single" w:color="auto" w:sz="4" w:space="0"/>
              <w:left w:val="single" w:color="auto" w:sz="4" w:space="0"/>
              <w:bottom w:val="single" w:color="auto" w:sz="4" w:space="0"/>
              <w:right w:val="single" w:color="auto" w:sz="4" w:space="0"/>
            </w:tcBorders>
            <w:vAlign w:val="center"/>
          </w:tcPr>
          <w:p w14:paraId="7566444C">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详见招标公告</w:t>
            </w:r>
          </w:p>
        </w:tc>
      </w:tr>
      <w:tr w14:paraId="34CB9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14:paraId="6532E774">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1.1.7</w:t>
            </w:r>
          </w:p>
        </w:tc>
        <w:tc>
          <w:tcPr>
            <w:tcW w:w="2563" w:type="dxa"/>
            <w:tcBorders>
              <w:top w:val="single" w:color="auto" w:sz="4" w:space="0"/>
              <w:left w:val="single" w:color="auto" w:sz="4" w:space="0"/>
              <w:bottom w:val="single" w:color="auto" w:sz="4" w:space="0"/>
              <w:right w:val="single" w:color="auto" w:sz="4" w:space="0"/>
            </w:tcBorders>
            <w:vAlign w:val="center"/>
          </w:tcPr>
          <w:p w14:paraId="4EAE7EA0">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工程项目施工预计开工日期和建设周期</w:t>
            </w:r>
          </w:p>
        </w:tc>
        <w:tc>
          <w:tcPr>
            <w:tcW w:w="5940" w:type="dxa"/>
            <w:tcBorders>
              <w:top w:val="single" w:color="auto" w:sz="4" w:space="0"/>
              <w:left w:val="single" w:color="auto" w:sz="4" w:space="0"/>
              <w:bottom w:val="single" w:color="auto" w:sz="4" w:space="0"/>
              <w:right w:val="single" w:color="auto" w:sz="4" w:space="0"/>
            </w:tcBorders>
            <w:vAlign w:val="center"/>
          </w:tcPr>
          <w:p w14:paraId="5833216D">
            <w:pPr>
              <w:widowControl/>
              <w:spacing w:line="276" w:lineRule="auto"/>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工程项目预计开工日期：开工时间以招标人通知为准。</w:t>
            </w:r>
          </w:p>
          <w:p w14:paraId="05CA9228">
            <w:pPr>
              <w:widowControl/>
              <w:spacing w:line="276" w:lineRule="auto"/>
              <w:jc w:val="left"/>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建设周期：以招标人通知为准。</w:t>
            </w:r>
          </w:p>
        </w:tc>
      </w:tr>
      <w:tr w14:paraId="64D99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14:paraId="652DF3D8">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1.1.8</w:t>
            </w:r>
          </w:p>
        </w:tc>
        <w:tc>
          <w:tcPr>
            <w:tcW w:w="2563" w:type="dxa"/>
            <w:tcBorders>
              <w:top w:val="single" w:color="auto" w:sz="4" w:space="0"/>
              <w:left w:val="single" w:color="auto" w:sz="4" w:space="0"/>
              <w:bottom w:val="single" w:color="auto" w:sz="4" w:space="0"/>
              <w:right w:val="single" w:color="auto" w:sz="4" w:space="0"/>
            </w:tcBorders>
            <w:vAlign w:val="center"/>
          </w:tcPr>
          <w:p w14:paraId="50B0C32F">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建筑安装工程费/工程概算</w:t>
            </w:r>
          </w:p>
        </w:tc>
        <w:tc>
          <w:tcPr>
            <w:tcW w:w="5940" w:type="dxa"/>
            <w:tcBorders>
              <w:top w:val="single" w:color="auto" w:sz="4" w:space="0"/>
              <w:left w:val="single" w:color="auto" w:sz="4" w:space="0"/>
              <w:bottom w:val="single" w:color="auto" w:sz="4" w:space="0"/>
              <w:right w:val="single" w:color="auto" w:sz="4" w:space="0"/>
            </w:tcBorders>
            <w:vAlign w:val="center"/>
          </w:tcPr>
          <w:p w14:paraId="164C466D">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详见招标公告</w:t>
            </w:r>
          </w:p>
        </w:tc>
      </w:tr>
      <w:tr w14:paraId="5229C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14:paraId="34DB5DC1">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1.2.1</w:t>
            </w:r>
          </w:p>
        </w:tc>
        <w:tc>
          <w:tcPr>
            <w:tcW w:w="2563" w:type="dxa"/>
            <w:tcBorders>
              <w:top w:val="single" w:color="auto" w:sz="4" w:space="0"/>
              <w:left w:val="single" w:color="auto" w:sz="4" w:space="0"/>
              <w:bottom w:val="single" w:color="auto" w:sz="4" w:space="0"/>
              <w:right w:val="single" w:color="auto" w:sz="4" w:space="0"/>
            </w:tcBorders>
            <w:vAlign w:val="center"/>
          </w:tcPr>
          <w:p w14:paraId="25F25443">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资金来源及比例</w:t>
            </w:r>
          </w:p>
        </w:tc>
        <w:tc>
          <w:tcPr>
            <w:tcW w:w="5940" w:type="dxa"/>
            <w:tcBorders>
              <w:top w:val="single" w:color="auto" w:sz="4" w:space="0"/>
              <w:left w:val="single" w:color="auto" w:sz="4" w:space="0"/>
              <w:bottom w:val="single" w:color="auto" w:sz="4" w:space="0"/>
              <w:right w:val="single" w:color="auto" w:sz="4" w:space="0"/>
            </w:tcBorders>
            <w:vAlign w:val="center"/>
          </w:tcPr>
          <w:p w14:paraId="706C4564">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详见招标公告</w:t>
            </w:r>
          </w:p>
        </w:tc>
      </w:tr>
      <w:tr w14:paraId="4A74A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14:paraId="6FC0995E">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1.2.2</w:t>
            </w:r>
          </w:p>
        </w:tc>
        <w:tc>
          <w:tcPr>
            <w:tcW w:w="2563" w:type="dxa"/>
            <w:tcBorders>
              <w:top w:val="single" w:color="auto" w:sz="4" w:space="0"/>
              <w:left w:val="single" w:color="auto" w:sz="4" w:space="0"/>
              <w:bottom w:val="single" w:color="auto" w:sz="4" w:space="0"/>
              <w:right w:val="single" w:color="auto" w:sz="4" w:space="0"/>
            </w:tcBorders>
            <w:vAlign w:val="center"/>
          </w:tcPr>
          <w:p w14:paraId="164C575E">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资金落实情况</w:t>
            </w:r>
          </w:p>
        </w:tc>
        <w:tc>
          <w:tcPr>
            <w:tcW w:w="5940" w:type="dxa"/>
            <w:tcBorders>
              <w:top w:val="single" w:color="auto" w:sz="4" w:space="0"/>
              <w:left w:val="single" w:color="auto" w:sz="4" w:space="0"/>
              <w:bottom w:val="single" w:color="auto" w:sz="4" w:space="0"/>
              <w:right w:val="single" w:color="auto" w:sz="4" w:space="0"/>
            </w:tcBorders>
            <w:vAlign w:val="center"/>
          </w:tcPr>
          <w:p w14:paraId="04DCECA2">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u w:val="single"/>
              </w:rPr>
              <w:t>已落实</w:t>
            </w:r>
          </w:p>
        </w:tc>
      </w:tr>
      <w:tr w14:paraId="4BE98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14:paraId="60E7D7D7">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1.3.1</w:t>
            </w:r>
          </w:p>
        </w:tc>
        <w:tc>
          <w:tcPr>
            <w:tcW w:w="2563" w:type="dxa"/>
            <w:tcBorders>
              <w:top w:val="single" w:color="auto" w:sz="4" w:space="0"/>
              <w:left w:val="single" w:color="auto" w:sz="4" w:space="0"/>
              <w:bottom w:val="single" w:color="auto" w:sz="4" w:space="0"/>
              <w:right w:val="single" w:color="auto" w:sz="4" w:space="0"/>
            </w:tcBorders>
            <w:vAlign w:val="center"/>
          </w:tcPr>
          <w:p w14:paraId="3C02C2FA">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招标范围</w:t>
            </w:r>
          </w:p>
        </w:tc>
        <w:tc>
          <w:tcPr>
            <w:tcW w:w="5940" w:type="dxa"/>
            <w:tcBorders>
              <w:top w:val="single" w:color="auto" w:sz="4" w:space="0"/>
              <w:left w:val="single" w:color="auto" w:sz="4" w:space="0"/>
              <w:bottom w:val="single" w:color="auto" w:sz="4" w:space="0"/>
              <w:right w:val="single" w:color="auto" w:sz="4" w:space="0"/>
            </w:tcBorders>
            <w:vAlign w:val="center"/>
          </w:tcPr>
          <w:p w14:paraId="5CB6A597">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详见招标公告</w:t>
            </w:r>
          </w:p>
        </w:tc>
      </w:tr>
      <w:tr w14:paraId="444E9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14:paraId="7CA33D5A">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1.3.2</w:t>
            </w:r>
          </w:p>
        </w:tc>
        <w:tc>
          <w:tcPr>
            <w:tcW w:w="2563" w:type="dxa"/>
            <w:tcBorders>
              <w:top w:val="single" w:color="auto" w:sz="4" w:space="0"/>
              <w:left w:val="single" w:color="auto" w:sz="4" w:space="0"/>
              <w:bottom w:val="single" w:color="auto" w:sz="4" w:space="0"/>
              <w:right w:val="single" w:color="auto" w:sz="4" w:space="0"/>
            </w:tcBorders>
            <w:vAlign w:val="center"/>
          </w:tcPr>
          <w:p w14:paraId="0C211577">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服务期限</w:t>
            </w:r>
          </w:p>
        </w:tc>
        <w:tc>
          <w:tcPr>
            <w:tcW w:w="5940" w:type="dxa"/>
            <w:tcBorders>
              <w:top w:val="single" w:color="auto" w:sz="4" w:space="0"/>
              <w:left w:val="single" w:color="auto" w:sz="4" w:space="0"/>
              <w:bottom w:val="single" w:color="auto" w:sz="4" w:space="0"/>
              <w:right w:val="single" w:color="auto" w:sz="4" w:space="0"/>
            </w:tcBorders>
            <w:vAlign w:val="center"/>
          </w:tcPr>
          <w:p w14:paraId="1BA2A938">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详见招标公告</w:t>
            </w:r>
          </w:p>
        </w:tc>
      </w:tr>
      <w:tr w14:paraId="68D54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14:paraId="172EA569">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1.3.3</w:t>
            </w:r>
          </w:p>
        </w:tc>
        <w:tc>
          <w:tcPr>
            <w:tcW w:w="2563" w:type="dxa"/>
            <w:tcBorders>
              <w:top w:val="single" w:color="auto" w:sz="4" w:space="0"/>
              <w:left w:val="single" w:color="auto" w:sz="4" w:space="0"/>
              <w:bottom w:val="single" w:color="auto" w:sz="4" w:space="0"/>
              <w:right w:val="single" w:color="auto" w:sz="4" w:space="0"/>
            </w:tcBorders>
            <w:vAlign w:val="center"/>
          </w:tcPr>
          <w:p w14:paraId="5DF67F84">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质量标准</w:t>
            </w:r>
          </w:p>
        </w:tc>
        <w:tc>
          <w:tcPr>
            <w:tcW w:w="5940" w:type="dxa"/>
            <w:tcBorders>
              <w:top w:val="single" w:color="auto" w:sz="4" w:space="0"/>
              <w:left w:val="single" w:color="auto" w:sz="4" w:space="0"/>
              <w:bottom w:val="single" w:color="auto" w:sz="4" w:space="0"/>
              <w:right w:val="single" w:color="auto" w:sz="4" w:space="0"/>
            </w:tcBorders>
            <w:vAlign w:val="center"/>
          </w:tcPr>
          <w:p w14:paraId="19D935C2">
            <w:pPr>
              <w:spacing w:line="276" w:lineRule="auto"/>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u w:val="single"/>
              </w:rPr>
              <w:t>符合国家及省、市有关检测</w:t>
            </w:r>
            <w:r>
              <w:rPr>
                <w:rFonts w:hint="eastAsia" w:ascii="宋体" w:hAnsi="宋体" w:eastAsia="宋体" w:cs="Times New Roman"/>
                <w:color w:val="auto"/>
                <w:szCs w:val="21"/>
                <w:highlight w:val="none"/>
                <w:u w:val="single"/>
                <w:lang w:eastAsia="zh-CN"/>
              </w:rPr>
              <w:t>、</w:t>
            </w:r>
            <w:r>
              <w:rPr>
                <w:rFonts w:hint="eastAsia" w:ascii="宋体" w:hAnsi="宋体" w:eastAsia="宋体" w:cs="Times New Roman"/>
                <w:color w:val="auto"/>
                <w:szCs w:val="21"/>
                <w:highlight w:val="none"/>
                <w:u w:val="single"/>
              </w:rPr>
              <w:t>监测标准</w:t>
            </w:r>
          </w:p>
        </w:tc>
      </w:tr>
      <w:tr w14:paraId="5E289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14:paraId="4B6041D3">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1.4.1</w:t>
            </w:r>
          </w:p>
        </w:tc>
        <w:tc>
          <w:tcPr>
            <w:tcW w:w="2563" w:type="dxa"/>
            <w:tcBorders>
              <w:top w:val="single" w:color="auto" w:sz="4" w:space="0"/>
              <w:left w:val="single" w:color="auto" w:sz="4" w:space="0"/>
              <w:bottom w:val="single" w:color="auto" w:sz="4" w:space="0"/>
              <w:right w:val="single" w:color="auto" w:sz="4" w:space="0"/>
            </w:tcBorders>
            <w:vAlign w:val="center"/>
          </w:tcPr>
          <w:p w14:paraId="532EBE9D">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投标人资质条件、能力、信誉</w:t>
            </w:r>
          </w:p>
        </w:tc>
        <w:tc>
          <w:tcPr>
            <w:tcW w:w="5940" w:type="dxa"/>
            <w:tcBorders>
              <w:top w:val="single" w:color="auto" w:sz="4" w:space="0"/>
              <w:left w:val="single" w:color="auto" w:sz="4" w:space="0"/>
              <w:bottom w:val="single" w:color="auto" w:sz="4" w:space="0"/>
              <w:right w:val="single" w:color="auto" w:sz="4" w:space="0"/>
            </w:tcBorders>
            <w:vAlign w:val="center"/>
          </w:tcPr>
          <w:p w14:paraId="04BCE7D6">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（1）资质要求：详见招标公告。</w:t>
            </w:r>
          </w:p>
          <w:p w14:paraId="51020422">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（2）财务要求：/</w:t>
            </w:r>
          </w:p>
          <w:p w14:paraId="0FC752AA">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（3）业绩要求：/</w:t>
            </w:r>
          </w:p>
          <w:p w14:paraId="301FFDFF">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（4）信誉要求：/</w:t>
            </w:r>
          </w:p>
          <w:p w14:paraId="38F76106">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w:t>
            </w:r>
            <w:r>
              <w:rPr>
                <w:rFonts w:hint="eastAsia" w:ascii="宋体" w:hAnsi="宋体" w:eastAsia="宋体" w:cs="Times New Roman"/>
                <w:color w:val="auto"/>
                <w:szCs w:val="21"/>
                <w:highlight w:val="none"/>
                <w:lang w:eastAsia="zh-CN"/>
              </w:rPr>
              <w:t>项目负责人</w:t>
            </w:r>
            <w:r>
              <w:rPr>
                <w:rFonts w:hint="eastAsia" w:ascii="宋体" w:hAnsi="宋体" w:eastAsia="宋体" w:cs="Times New Roman"/>
                <w:color w:val="auto"/>
                <w:szCs w:val="21"/>
                <w:highlight w:val="none"/>
              </w:rPr>
              <w:t>的资格要求：详见招标公告。</w:t>
            </w:r>
          </w:p>
          <w:p w14:paraId="6E7C3E4E">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（6）其他主要人员要求：/</w:t>
            </w:r>
          </w:p>
          <w:p w14:paraId="02171FFE">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（7）</w:t>
            </w:r>
            <w:r>
              <w:rPr>
                <w:rFonts w:hint="eastAsia" w:ascii="宋体" w:hAnsi="宋体" w:eastAsia="宋体" w:cs="宋体"/>
                <w:color w:val="auto"/>
                <w:szCs w:val="21"/>
                <w:highlight w:val="none"/>
              </w:rPr>
              <w:t>试验检测仪器设备要求</w:t>
            </w:r>
            <w:r>
              <w:rPr>
                <w:rFonts w:hint="eastAsia" w:ascii="宋体" w:hAnsi="宋体" w:eastAsia="宋体" w:cs="Times New Roman"/>
                <w:color w:val="auto"/>
                <w:szCs w:val="21"/>
                <w:highlight w:val="none"/>
              </w:rPr>
              <w:t>：/</w:t>
            </w:r>
          </w:p>
          <w:p w14:paraId="0D192F5B">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（8）其他要求：详见招标公告。</w:t>
            </w:r>
          </w:p>
        </w:tc>
      </w:tr>
      <w:tr w14:paraId="09B98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14:paraId="576123F7">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1.4.2</w:t>
            </w:r>
          </w:p>
        </w:tc>
        <w:tc>
          <w:tcPr>
            <w:tcW w:w="2563" w:type="dxa"/>
            <w:tcBorders>
              <w:top w:val="single" w:color="auto" w:sz="4" w:space="0"/>
              <w:left w:val="single" w:color="auto" w:sz="4" w:space="0"/>
              <w:bottom w:val="single" w:color="auto" w:sz="4" w:space="0"/>
              <w:right w:val="single" w:color="auto" w:sz="4" w:space="0"/>
            </w:tcBorders>
            <w:vAlign w:val="center"/>
          </w:tcPr>
          <w:p w14:paraId="4CDE7D59">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是否接受联合体投标</w:t>
            </w:r>
          </w:p>
        </w:tc>
        <w:tc>
          <w:tcPr>
            <w:tcW w:w="5940" w:type="dxa"/>
            <w:tcBorders>
              <w:top w:val="single" w:color="auto" w:sz="4" w:space="0"/>
              <w:left w:val="single" w:color="auto" w:sz="4" w:space="0"/>
              <w:bottom w:val="single" w:color="auto" w:sz="4" w:space="0"/>
              <w:right w:val="single" w:color="auto" w:sz="4" w:space="0"/>
            </w:tcBorders>
            <w:vAlign w:val="center"/>
          </w:tcPr>
          <w:p w14:paraId="16F42450">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□不接受</w:t>
            </w:r>
          </w:p>
          <w:p w14:paraId="7293AF7C">
            <w:pPr>
              <w:spacing w:line="276" w:lineRule="auto"/>
              <w:rPr>
                <w:rFonts w:hint="eastAsia" w:ascii="宋体" w:hAnsi="宋体" w:eastAsia="宋体" w:cs="Times New Roman"/>
                <w:color w:val="auto"/>
                <w:szCs w:val="21"/>
                <w:highlight w:val="none"/>
                <w:lang w:eastAsia="zh-CN"/>
              </w:rPr>
            </w:pPr>
            <w:r>
              <w:rPr>
                <w:rFonts w:hint="eastAsia" w:ascii="宋体" w:hAnsi="宋体" w:eastAsia="宋体" w:cs="宋体"/>
                <w:color w:val="auto"/>
                <w:spacing w:val="-2"/>
                <w:position w:val="1"/>
                <w:szCs w:val="21"/>
                <w:highlight w:val="none"/>
                <w:bdr w:val="single" w:color="auto" w:sz="4" w:space="0"/>
              </w:rPr>
              <w:t>√</w:t>
            </w:r>
            <w:r>
              <w:rPr>
                <w:rFonts w:hint="eastAsia" w:ascii="宋体" w:hAnsi="宋体" w:eastAsia="宋体" w:cs="Times New Roman"/>
                <w:color w:val="auto"/>
                <w:szCs w:val="21"/>
                <w:highlight w:val="none"/>
              </w:rPr>
              <w:t>接受，应满足下列要求：详见</w:t>
            </w:r>
            <w:r>
              <w:rPr>
                <w:rFonts w:hint="eastAsia" w:ascii="宋体" w:hAnsi="宋体" w:eastAsia="宋体" w:cs="Times New Roman"/>
                <w:color w:val="auto"/>
                <w:szCs w:val="21"/>
                <w:highlight w:val="none"/>
                <w:lang w:val="en-US" w:eastAsia="zh-CN"/>
              </w:rPr>
              <w:t>招标公告</w:t>
            </w:r>
          </w:p>
        </w:tc>
      </w:tr>
      <w:tr w14:paraId="6BD00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14:paraId="48FFDB4D">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1.4.3</w:t>
            </w:r>
          </w:p>
        </w:tc>
        <w:tc>
          <w:tcPr>
            <w:tcW w:w="2563" w:type="dxa"/>
            <w:tcBorders>
              <w:top w:val="single" w:color="auto" w:sz="4" w:space="0"/>
              <w:left w:val="single" w:color="auto" w:sz="4" w:space="0"/>
              <w:bottom w:val="single" w:color="auto" w:sz="4" w:space="0"/>
              <w:right w:val="single" w:color="auto" w:sz="4" w:space="0"/>
            </w:tcBorders>
            <w:vAlign w:val="center"/>
          </w:tcPr>
          <w:p w14:paraId="4264093F">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投标人不得存在的其他情形</w:t>
            </w:r>
          </w:p>
        </w:tc>
        <w:tc>
          <w:tcPr>
            <w:tcW w:w="5940" w:type="dxa"/>
            <w:tcBorders>
              <w:top w:val="single" w:color="auto" w:sz="4" w:space="0"/>
              <w:left w:val="single" w:color="auto" w:sz="4" w:space="0"/>
              <w:bottom w:val="single" w:color="auto" w:sz="4" w:space="0"/>
              <w:right w:val="single" w:color="auto" w:sz="4" w:space="0"/>
            </w:tcBorders>
            <w:vAlign w:val="center"/>
          </w:tcPr>
          <w:p w14:paraId="7792DB72">
            <w:pPr>
              <w:spacing w:line="276" w:lineRule="auto"/>
              <w:rPr>
                <w:rFonts w:ascii="宋体" w:hAnsi="宋体" w:eastAsia="宋体" w:cs="Times New Roman"/>
                <w:color w:val="auto"/>
                <w:szCs w:val="21"/>
                <w:highlight w:val="none"/>
              </w:rPr>
            </w:pPr>
            <w:r>
              <w:rPr>
                <w:rFonts w:hint="eastAsia" w:ascii="宋体" w:hAnsi="宋体" w:eastAsia="宋体" w:cs="宋体"/>
                <w:color w:val="auto"/>
                <w:szCs w:val="21"/>
                <w:highlight w:val="none"/>
              </w:rPr>
              <w:t>/</w:t>
            </w:r>
          </w:p>
        </w:tc>
      </w:tr>
      <w:tr w14:paraId="0D6FF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14:paraId="3936E8D1">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1.9.1</w:t>
            </w:r>
          </w:p>
        </w:tc>
        <w:tc>
          <w:tcPr>
            <w:tcW w:w="2563" w:type="dxa"/>
            <w:tcBorders>
              <w:top w:val="single" w:color="auto" w:sz="4" w:space="0"/>
              <w:left w:val="single" w:color="auto" w:sz="4" w:space="0"/>
              <w:bottom w:val="single" w:color="auto" w:sz="4" w:space="0"/>
              <w:right w:val="single" w:color="auto" w:sz="4" w:space="0"/>
            </w:tcBorders>
            <w:vAlign w:val="center"/>
          </w:tcPr>
          <w:p w14:paraId="2DBA99B7">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踏勘现场</w:t>
            </w:r>
          </w:p>
        </w:tc>
        <w:tc>
          <w:tcPr>
            <w:tcW w:w="5940" w:type="dxa"/>
            <w:tcBorders>
              <w:top w:val="single" w:color="auto" w:sz="4" w:space="0"/>
              <w:left w:val="single" w:color="auto" w:sz="4" w:space="0"/>
              <w:bottom w:val="single" w:color="auto" w:sz="4" w:space="0"/>
              <w:right w:val="single" w:color="auto" w:sz="4" w:space="0"/>
            </w:tcBorders>
            <w:vAlign w:val="center"/>
          </w:tcPr>
          <w:p w14:paraId="288BD936">
            <w:pPr>
              <w:topLinePunct/>
              <w:spacing w:after="120" w:line="276" w:lineRule="auto"/>
              <w:rPr>
                <w:rFonts w:ascii="宋体" w:hAnsi="宋体" w:eastAsia="宋体" w:cs="Times New Roman"/>
                <w:color w:val="auto"/>
                <w:szCs w:val="21"/>
                <w:highlight w:val="none"/>
              </w:rPr>
            </w:pPr>
            <w:r>
              <w:rPr>
                <w:rFonts w:hint="eastAsia" w:ascii="宋体" w:hAnsi="宋体" w:eastAsia="宋体" w:cs="宋体"/>
                <w:color w:val="auto"/>
                <w:spacing w:val="-2"/>
                <w:position w:val="1"/>
                <w:szCs w:val="21"/>
                <w:highlight w:val="none"/>
                <w:bdr w:val="single" w:color="auto" w:sz="4" w:space="0"/>
              </w:rPr>
              <w:t>√</w:t>
            </w:r>
            <w:r>
              <w:rPr>
                <w:rFonts w:hint="eastAsia" w:ascii="宋体" w:hAnsi="宋体" w:eastAsia="宋体" w:cs="Times New Roman"/>
                <w:color w:val="auto"/>
                <w:szCs w:val="21"/>
                <w:highlight w:val="none"/>
              </w:rPr>
              <w:t>不组织</w:t>
            </w:r>
          </w:p>
          <w:p w14:paraId="77439ABA">
            <w:pPr>
              <w:topLinePunct/>
              <w:spacing w:after="120"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补充说明如下：</w:t>
            </w:r>
          </w:p>
          <w:p w14:paraId="1D5E0B23">
            <w:pPr>
              <w:topLinePunct/>
              <w:spacing w:after="120"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投标人自行对工程现场和周围环境进行现场考察，投标人应充分重视和仔细地进行这种考察，以获取那些须投标人自己负责的有关编制投标和签署合同所需的所有资料。一旦中标，这种考察即被认为其结果已在中标文件中得到充分反映。考察现场的费用由投标人自己承担。投标人若认为必要时，也可以独自增加现场考察活动。</w:t>
            </w:r>
          </w:p>
          <w:p w14:paraId="240E8605">
            <w:pPr>
              <w:topLinePunct/>
              <w:spacing w:after="120"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人及其代表进入考察的现场。投标人及其代表必须承担那些进入现场后，由于他们的行为所造成的人身伤害（不管是否致命）、财产损失或损坏，以及其他任何原因造成的损失、损坏或费用。招标人在投标人及其代表考察过程中不负任何责任。</w:t>
            </w:r>
          </w:p>
          <w:p w14:paraId="26CE2ACB">
            <w:pPr>
              <w:topLinePunct/>
              <w:spacing w:after="120"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（3）在现场考察中由招标人提供的资料和数据，只是为了使投标人能够利用招标人现有的资料。招标人对投标人由此而作出的推论、解释和结论概不负责。</w:t>
            </w:r>
          </w:p>
          <w:p w14:paraId="3BCBCD99">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□组织，踏勘时间：</w:t>
            </w:r>
            <w:r>
              <w:rPr>
                <w:rFonts w:hint="eastAsia" w:ascii="宋体" w:hAnsi="宋体" w:eastAsia="宋体" w:cs="Times New Roman"/>
                <w:color w:val="auto"/>
                <w:szCs w:val="21"/>
                <w:highlight w:val="none"/>
                <w:u w:val="single"/>
              </w:rPr>
              <w:t xml:space="preserve">     </w:t>
            </w:r>
          </w:p>
          <w:p w14:paraId="390168D7">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踏勘集中地点：</w:t>
            </w:r>
            <w:r>
              <w:rPr>
                <w:rFonts w:hint="eastAsia" w:ascii="宋体" w:hAnsi="宋体" w:eastAsia="宋体" w:cs="Times New Roman"/>
                <w:color w:val="auto"/>
                <w:szCs w:val="21"/>
                <w:highlight w:val="none"/>
                <w:u w:val="single"/>
              </w:rPr>
              <w:t xml:space="preserve">     </w:t>
            </w:r>
          </w:p>
        </w:tc>
      </w:tr>
      <w:tr w14:paraId="5AF7E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14:paraId="3FE46401">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1.10.1</w:t>
            </w:r>
          </w:p>
        </w:tc>
        <w:tc>
          <w:tcPr>
            <w:tcW w:w="2563" w:type="dxa"/>
            <w:tcBorders>
              <w:top w:val="single" w:color="auto" w:sz="4" w:space="0"/>
              <w:left w:val="single" w:color="auto" w:sz="4" w:space="0"/>
              <w:bottom w:val="single" w:color="auto" w:sz="4" w:space="0"/>
              <w:right w:val="single" w:color="auto" w:sz="4" w:space="0"/>
            </w:tcBorders>
            <w:vAlign w:val="center"/>
          </w:tcPr>
          <w:p w14:paraId="73BC4FD7">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投标预备会</w:t>
            </w:r>
          </w:p>
        </w:tc>
        <w:tc>
          <w:tcPr>
            <w:tcW w:w="5940" w:type="dxa"/>
            <w:tcBorders>
              <w:top w:val="single" w:color="auto" w:sz="4" w:space="0"/>
              <w:left w:val="single" w:color="auto" w:sz="4" w:space="0"/>
              <w:bottom w:val="single" w:color="auto" w:sz="4" w:space="0"/>
              <w:right w:val="single" w:color="auto" w:sz="4" w:space="0"/>
            </w:tcBorders>
            <w:vAlign w:val="center"/>
          </w:tcPr>
          <w:p w14:paraId="3F36CA1A">
            <w:pPr>
              <w:spacing w:line="276" w:lineRule="auto"/>
              <w:rPr>
                <w:rFonts w:ascii="宋体" w:hAnsi="宋体" w:eastAsia="宋体" w:cs="Times New Roman"/>
                <w:color w:val="auto"/>
                <w:szCs w:val="21"/>
                <w:highlight w:val="none"/>
              </w:rPr>
            </w:pPr>
            <w:r>
              <w:rPr>
                <w:rFonts w:hint="eastAsia" w:ascii="宋体" w:hAnsi="宋体" w:eastAsia="宋体" w:cs="宋体"/>
                <w:color w:val="auto"/>
                <w:spacing w:val="-2"/>
                <w:position w:val="1"/>
                <w:szCs w:val="21"/>
                <w:highlight w:val="none"/>
                <w:bdr w:val="single" w:color="auto" w:sz="4" w:space="0"/>
              </w:rPr>
              <w:t>√</w:t>
            </w:r>
            <w:r>
              <w:rPr>
                <w:rFonts w:hint="eastAsia" w:ascii="宋体" w:hAnsi="宋体" w:eastAsia="宋体" w:cs="Times New Roman"/>
                <w:color w:val="auto"/>
                <w:szCs w:val="21"/>
                <w:highlight w:val="none"/>
              </w:rPr>
              <w:t>不召开</w:t>
            </w:r>
          </w:p>
          <w:p w14:paraId="5784C3ED">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□召开，召开时间：</w:t>
            </w:r>
            <w:r>
              <w:rPr>
                <w:rFonts w:hint="eastAsia" w:ascii="宋体" w:hAnsi="宋体" w:eastAsia="宋体" w:cs="Times New Roman"/>
                <w:color w:val="auto"/>
                <w:szCs w:val="21"/>
                <w:highlight w:val="none"/>
                <w:u w:val="single"/>
              </w:rPr>
              <w:t xml:space="preserve">     </w:t>
            </w:r>
          </w:p>
          <w:p w14:paraId="684984E5">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召开地点：</w:t>
            </w:r>
            <w:r>
              <w:rPr>
                <w:rFonts w:hint="eastAsia" w:ascii="宋体" w:hAnsi="宋体" w:eastAsia="宋体" w:cs="Times New Roman"/>
                <w:color w:val="auto"/>
                <w:szCs w:val="21"/>
                <w:highlight w:val="none"/>
                <w:u w:val="single"/>
              </w:rPr>
              <w:t xml:space="preserve">     </w:t>
            </w:r>
          </w:p>
        </w:tc>
      </w:tr>
      <w:tr w14:paraId="7059D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14:paraId="7A5A9A97">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1.10.2</w:t>
            </w:r>
          </w:p>
        </w:tc>
        <w:tc>
          <w:tcPr>
            <w:tcW w:w="2563" w:type="dxa"/>
            <w:tcBorders>
              <w:top w:val="single" w:color="auto" w:sz="4" w:space="0"/>
              <w:left w:val="single" w:color="auto" w:sz="4" w:space="0"/>
              <w:bottom w:val="single" w:color="auto" w:sz="4" w:space="0"/>
              <w:right w:val="single" w:color="auto" w:sz="4" w:space="0"/>
            </w:tcBorders>
            <w:vAlign w:val="center"/>
          </w:tcPr>
          <w:p w14:paraId="71B723BA">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投标人在投标预备会前提出问题</w:t>
            </w:r>
          </w:p>
        </w:tc>
        <w:tc>
          <w:tcPr>
            <w:tcW w:w="5940" w:type="dxa"/>
            <w:tcBorders>
              <w:top w:val="single" w:color="auto" w:sz="4" w:space="0"/>
              <w:left w:val="single" w:color="auto" w:sz="4" w:space="0"/>
              <w:bottom w:val="single" w:color="auto" w:sz="4" w:space="0"/>
              <w:right w:val="single" w:color="auto" w:sz="4" w:space="0"/>
            </w:tcBorders>
            <w:vAlign w:val="center"/>
          </w:tcPr>
          <w:p w14:paraId="440D4DCA">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时间：/</w:t>
            </w:r>
          </w:p>
          <w:p w14:paraId="52544645">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形式：/</w:t>
            </w:r>
          </w:p>
        </w:tc>
      </w:tr>
      <w:tr w14:paraId="3083F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14:paraId="26376B5D">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1.10.3</w:t>
            </w:r>
          </w:p>
        </w:tc>
        <w:tc>
          <w:tcPr>
            <w:tcW w:w="2563" w:type="dxa"/>
            <w:tcBorders>
              <w:top w:val="single" w:color="auto" w:sz="4" w:space="0"/>
              <w:left w:val="single" w:color="auto" w:sz="4" w:space="0"/>
              <w:bottom w:val="single" w:color="auto" w:sz="4" w:space="0"/>
              <w:right w:val="single" w:color="auto" w:sz="4" w:space="0"/>
            </w:tcBorders>
            <w:vAlign w:val="center"/>
          </w:tcPr>
          <w:p w14:paraId="478F9B40">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招标文件澄清发出的形式</w:t>
            </w:r>
          </w:p>
        </w:tc>
        <w:tc>
          <w:tcPr>
            <w:tcW w:w="5940" w:type="dxa"/>
            <w:tcBorders>
              <w:top w:val="single" w:color="auto" w:sz="4" w:space="0"/>
              <w:left w:val="single" w:color="auto" w:sz="4" w:space="0"/>
              <w:bottom w:val="single" w:color="auto" w:sz="4" w:space="0"/>
              <w:right w:val="single" w:color="auto" w:sz="4" w:space="0"/>
            </w:tcBorders>
            <w:vAlign w:val="center"/>
          </w:tcPr>
          <w:p w14:paraId="4FE5AA83">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r>
      <w:tr w14:paraId="7C5F7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14:paraId="24B9A7B6">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1.12.1</w:t>
            </w:r>
          </w:p>
        </w:tc>
        <w:tc>
          <w:tcPr>
            <w:tcW w:w="2563" w:type="dxa"/>
            <w:tcBorders>
              <w:top w:val="single" w:color="auto" w:sz="4" w:space="0"/>
              <w:left w:val="single" w:color="auto" w:sz="4" w:space="0"/>
              <w:bottom w:val="single" w:color="auto" w:sz="4" w:space="0"/>
              <w:right w:val="single" w:color="auto" w:sz="4" w:space="0"/>
            </w:tcBorders>
            <w:vAlign w:val="center"/>
          </w:tcPr>
          <w:p w14:paraId="17DDEC9C">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实质性要求和条件</w:t>
            </w:r>
          </w:p>
        </w:tc>
        <w:tc>
          <w:tcPr>
            <w:tcW w:w="5940" w:type="dxa"/>
            <w:tcBorders>
              <w:top w:val="single" w:color="auto" w:sz="4" w:space="0"/>
              <w:left w:val="single" w:color="auto" w:sz="4" w:space="0"/>
              <w:bottom w:val="single" w:color="auto" w:sz="4" w:space="0"/>
              <w:right w:val="single" w:color="auto" w:sz="4" w:space="0"/>
            </w:tcBorders>
            <w:vAlign w:val="center"/>
          </w:tcPr>
          <w:p w14:paraId="1A554F51">
            <w:pPr>
              <w:spacing w:line="276" w:lineRule="auto"/>
              <w:rPr>
                <w:rFonts w:ascii="宋体" w:hAnsi="宋体" w:eastAsia="宋体" w:cs="Times New Roman"/>
                <w:color w:val="auto"/>
                <w:szCs w:val="21"/>
                <w:highlight w:val="none"/>
              </w:rPr>
            </w:pPr>
            <w:r>
              <w:rPr>
                <w:rFonts w:hint="eastAsia" w:ascii="宋体" w:hAnsi="宋体" w:eastAsia="宋体" w:cs="宋体"/>
                <w:color w:val="auto"/>
                <w:szCs w:val="21"/>
                <w:highlight w:val="none"/>
              </w:rPr>
              <w:t>/</w:t>
            </w:r>
          </w:p>
        </w:tc>
      </w:tr>
      <w:tr w14:paraId="4E010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14:paraId="399196B1">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1.12.3</w:t>
            </w:r>
          </w:p>
        </w:tc>
        <w:tc>
          <w:tcPr>
            <w:tcW w:w="2563" w:type="dxa"/>
            <w:tcBorders>
              <w:top w:val="single" w:color="auto" w:sz="4" w:space="0"/>
              <w:left w:val="single" w:color="auto" w:sz="4" w:space="0"/>
              <w:bottom w:val="single" w:color="auto" w:sz="4" w:space="0"/>
              <w:right w:val="single" w:color="auto" w:sz="4" w:space="0"/>
            </w:tcBorders>
            <w:vAlign w:val="center"/>
          </w:tcPr>
          <w:p w14:paraId="0F859D14">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偏差</w:t>
            </w:r>
          </w:p>
        </w:tc>
        <w:tc>
          <w:tcPr>
            <w:tcW w:w="5940" w:type="dxa"/>
            <w:tcBorders>
              <w:top w:val="single" w:color="auto" w:sz="4" w:space="0"/>
              <w:left w:val="single" w:color="auto" w:sz="4" w:space="0"/>
              <w:bottom w:val="single" w:color="auto" w:sz="4" w:space="0"/>
              <w:right w:val="single" w:color="auto" w:sz="4" w:space="0"/>
            </w:tcBorders>
            <w:vAlign w:val="center"/>
          </w:tcPr>
          <w:p w14:paraId="75E68D95">
            <w:pPr>
              <w:spacing w:line="276" w:lineRule="auto"/>
              <w:rPr>
                <w:rFonts w:ascii="宋体" w:hAnsi="宋体" w:eastAsia="宋体" w:cs="Times New Roman"/>
                <w:color w:val="auto"/>
                <w:szCs w:val="21"/>
                <w:highlight w:val="none"/>
              </w:rPr>
            </w:pPr>
            <w:r>
              <w:rPr>
                <w:rFonts w:hint="eastAsia" w:ascii="宋体" w:hAnsi="宋体" w:eastAsia="宋体" w:cs="宋体"/>
                <w:color w:val="auto"/>
                <w:spacing w:val="-2"/>
                <w:position w:val="1"/>
                <w:szCs w:val="21"/>
                <w:highlight w:val="none"/>
                <w:bdr w:val="single" w:color="auto" w:sz="4" w:space="0"/>
              </w:rPr>
              <w:t>√</w:t>
            </w:r>
            <w:r>
              <w:rPr>
                <w:rFonts w:hint="eastAsia" w:ascii="宋体" w:hAnsi="宋体" w:eastAsia="宋体" w:cs="Times New Roman"/>
                <w:color w:val="auto"/>
                <w:szCs w:val="21"/>
                <w:highlight w:val="none"/>
              </w:rPr>
              <w:t>不允许</w:t>
            </w:r>
          </w:p>
          <w:p w14:paraId="50B69A04">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□允许，偏差范围：</w:t>
            </w:r>
            <w:r>
              <w:rPr>
                <w:rFonts w:hint="eastAsia" w:ascii="宋体" w:hAnsi="宋体" w:eastAsia="宋体" w:cs="Times New Roman"/>
                <w:color w:val="auto"/>
                <w:szCs w:val="21"/>
                <w:highlight w:val="none"/>
                <w:u w:val="single"/>
              </w:rPr>
              <w:t xml:space="preserve">     </w:t>
            </w:r>
          </w:p>
          <w:p w14:paraId="797907BA">
            <w:pPr>
              <w:spacing w:line="276" w:lineRule="auto"/>
              <w:ind w:firstLine="840" w:firstLineChars="4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偏差幅度：</w:t>
            </w:r>
            <w:r>
              <w:rPr>
                <w:rFonts w:hint="eastAsia" w:ascii="宋体" w:hAnsi="宋体" w:eastAsia="宋体" w:cs="Times New Roman"/>
                <w:color w:val="auto"/>
                <w:szCs w:val="21"/>
                <w:highlight w:val="none"/>
                <w:u w:val="single"/>
              </w:rPr>
              <w:t xml:space="preserve">     </w:t>
            </w:r>
          </w:p>
        </w:tc>
      </w:tr>
      <w:tr w14:paraId="0DBA0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14:paraId="2E3AE78A">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2.1</w:t>
            </w:r>
          </w:p>
        </w:tc>
        <w:tc>
          <w:tcPr>
            <w:tcW w:w="2563" w:type="dxa"/>
            <w:tcBorders>
              <w:top w:val="single" w:color="auto" w:sz="4" w:space="0"/>
              <w:left w:val="single" w:color="auto" w:sz="4" w:space="0"/>
              <w:bottom w:val="single" w:color="auto" w:sz="4" w:space="0"/>
              <w:right w:val="single" w:color="auto" w:sz="4" w:space="0"/>
            </w:tcBorders>
            <w:vAlign w:val="center"/>
          </w:tcPr>
          <w:p w14:paraId="57EA52C9">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构成招标文件的其他资料</w:t>
            </w:r>
          </w:p>
        </w:tc>
        <w:tc>
          <w:tcPr>
            <w:tcW w:w="5940" w:type="dxa"/>
            <w:tcBorders>
              <w:top w:val="single" w:color="auto" w:sz="4" w:space="0"/>
              <w:left w:val="single" w:color="auto" w:sz="4" w:space="0"/>
              <w:bottom w:val="single" w:color="auto" w:sz="4" w:space="0"/>
              <w:right w:val="single" w:color="auto" w:sz="4" w:space="0"/>
            </w:tcBorders>
            <w:vAlign w:val="center"/>
          </w:tcPr>
          <w:p w14:paraId="3FBB3210">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r>
      <w:tr w14:paraId="32C46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14:paraId="395543FB">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2.2.1</w:t>
            </w:r>
          </w:p>
        </w:tc>
        <w:tc>
          <w:tcPr>
            <w:tcW w:w="2563" w:type="dxa"/>
            <w:tcBorders>
              <w:top w:val="single" w:color="auto" w:sz="4" w:space="0"/>
              <w:left w:val="single" w:color="auto" w:sz="4" w:space="0"/>
              <w:bottom w:val="single" w:color="auto" w:sz="4" w:space="0"/>
              <w:right w:val="single" w:color="auto" w:sz="4" w:space="0"/>
            </w:tcBorders>
            <w:vAlign w:val="center"/>
          </w:tcPr>
          <w:p w14:paraId="53535045">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投标人要求澄清招标文件</w:t>
            </w:r>
          </w:p>
        </w:tc>
        <w:tc>
          <w:tcPr>
            <w:tcW w:w="5940" w:type="dxa"/>
            <w:tcBorders>
              <w:top w:val="single" w:color="auto" w:sz="4" w:space="0"/>
              <w:left w:val="single" w:color="auto" w:sz="4" w:space="0"/>
              <w:bottom w:val="single" w:color="auto" w:sz="4" w:space="0"/>
              <w:right w:val="single" w:color="auto" w:sz="4" w:space="0"/>
            </w:tcBorders>
            <w:vAlign w:val="center"/>
          </w:tcPr>
          <w:p w14:paraId="70075A72">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时间：</w:t>
            </w:r>
            <w:r>
              <w:rPr>
                <w:rFonts w:hint="eastAsia" w:ascii="宋体" w:hAnsi="宋体" w:eastAsia="宋体" w:cs="Times New Roman"/>
                <w:color w:val="auto"/>
                <w:szCs w:val="21"/>
                <w:highlight w:val="none"/>
                <w:u w:val="single"/>
              </w:rPr>
              <w:t>(具体见广州交易集团有限公司（广州公共资源交易中心）本项目的日程安排)。</w:t>
            </w:r>
          </w:p>
          <w:p w14:paraId="12279725">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形式：</w:t>
            </w:r>
            <w:r>
              <w:rPr>
                <w:rFonts w:hint="eastAsia" w:ascii="宋体" w:hAnsi="宋体" w:eastAsia="宋体" w:cs="Times New Roman"/>
                <w:color w:val="auto"/>
                <w:szCs w:val="21"/>
                <w:highlight w:val="none"/>
                <w:u w:val="single"/>
              </w:rPr>
              <w:t>投标人的疑问通过广州交易集团有限公司（广州公共资源交易中心）数字交易平台提交。按照广州交易集团有限公司（广州公共资源交易中心）数字交易平台关于全流程电子化项目的相关指南进行操作，详见广州交易集团有限公司（广州公共资源交易中心）网站发布的相关指南。提问一律不得署名。</w:t>
            </w:r>
          </w:p>
        </w:tc>
      </w:tr>
      <w:tr w14:paraId="54B96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14:paraId="22C5B396">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2.2.2</w:t>
            </w:r>
          </w:p>
        </w:tc>
        <w:tc>
          <w:tcPr>
            <w:tcW w:w="2563" w:type="dxa"/>
            <w:tcBorders>
              <w:top w:val="single" w:color="auto" w:sz="4" w:space="0"/>
              <w:left w:val="single" w:color="auto" w:sz="4" w:space="0"/>
              <w:bottom w:val="single" w:color="auto" w:sz="4" w:space="0"/>
              <w:right w:val="single" w:color="auto" w:sz="4" w:space="0"/>
            </w:tcBorders>
            <w:vAlign w:val="center"/>
          </w:tcPr>
          <w:p w14:paraId="729E3350">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招标文件澄清发出的形式</w:t>
            </w:r>
          </w:p>
        </w:tc>
        <w:tc>
          <w:tcPr>
            <w:tcW w:w="5940" w:type="dxa"/>
            <w:tcBorders>
              <w:top w:val="single" w:color="auto" w:sz="4" w:space="0"/>
              <w:left w:val="single" w:color="auto" w:sz="4" w:space="0"/>
              <w:bottom w:val="single" w:color="auto" w:sz="4" w:space="0"/>
              <w:right w:val="single" w:color="auto" w:sz="4" w:space="0"/>
            </w:tcBorders>
            <w:vAlign w:val="center"/>
          </w:tcPr>
          <w:p w14:paraId="72A1BF88">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在递交投标文件截止时间15天前；在</w:t>
            </w:r>
            <w:r>
              <w:rPr>
                <w:rFonts w:hint="eastAsia" w:ascii="宋体" w:hAnsi="宋体" w:eastAsia="宋体" w:cs="Times New Roman"/>
                <w:color w:val="auto"/>
                <w:szCs w:val="21"/>
                <w:highlight w:val="none"/>
                <w:u w:val="single"/>
              </w:rPr>
              <w:t>广州交易集团有限公司（广州公共资源交易中心）</w:t>
            </w:r>
            <w:r>
              <w:rPr>
                <w:rFonts w:hint="eastAsia" w:ascii="宋体" w:hAnsi="宋体" w:eastAsia="宋体" w:cs="Times New Roman"/>
                <w:color w:val="auto"/>
                <w:szCs w:val="21"/>
                <w:highlight w:val="none"/>
              </w:rPr>
              <w:t>网站通过项目答疑专区网上公开发布。</w:t>
            </w:r>
          </w:p>
        </w:tc>
      </w:tr>
      <w:tr w14:paraId="4621B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14:paraId="77F1C9AD">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2.2.3</w:t>
            </w:r>
          </w:p>
        </w:tc>
        <w:tc>
          <w:tcPr>
            <w:tcW w:w="2563" w:type="dxa"/>
            <w:tcBorders>
              <w:top w:val="single" w:color="auto" w:sz="4" w:space="0"/>
              <w:left w:val="single" w:color="auto" w:sz="4" w:space="0"/>
              <w:bottom w:val="single" w:color="auto" w:sz="4" w:space="0"/>
              <w:right w:val="single" w:color="auto" w:sz="4" w:space="0"/>
            </w:tcBorders>
            <w:vAlign w:val="center"/>
          </w:tcPr>
          <w:p w14:paraId="1B1C1C48">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投标人确认收到招标文件澄清</w:t>
            </w:r>
          </w:p>
        </w:tc>
        <w:tc>
          <w:tcPr>
            <w:tcW w:w="5940" w:type="dxa"/>
            <w:tcBorders>
              <w:top w:val="single" w:color="auto" w:sz="4" w:space="0"/>
              <w:left w:val="single" w:color="auto" w:sz="4" w:space="0"/>
              <w:bottom w:val="single" w:color="auto" w:sz="4" w:space="0"/>
              <w:right w:val="single" w:color="auto" w:sz="4" w:space="0"/>
            </w:tcBorders>
            <w:vAlign w:val="center"/>
          </w:tcPr>
          <w:p w14:paraId="0CDD2075">
            <w:pPr>
              <w:spacing w:line="276" w:lineRule="auto"/>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时间：</w:t>
            </w:r>
            <w:r>
              <w:rPr>
                <w:rFonts w:hint="eastAsia" w:ascii="宋体" w:hAnsi="宋体" w:eastAsia="宋体" w:cs="Times New Roman"/>
                <w:color w:val="auto"/>
                <w:szCs w:val="21"/>
                <w:highlight w:val="none"/>
                <w:u w:val="single"/>
              </w:rPr>
              <w:t>发出即视作收到</w:t>
            </w:r>
          </w:p>
          <w:p w14:paraId="63D38705">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形式：</w:t>
            </w:r>
            <w:r>
              <w:rPr>
                <w:rFonts w:hint="eastAsia" w:ascii="宋体" w:hAnsi="宋体" w:eastAsia="宋体" w:cs="Times New Roman"/>
                <w:color w:val="auto"/>
                <w:szCs w:val="21"/>
                <w:highlight w:val="none"/>
                <w:u w:val="single"/>
              </w:rPr>
              <w:t>招标文件的澄清或修改在广州交易集团有限公司（广州公共资源交易中心）网站答疑专区网上公开发布，发出即视作收到，以广州交易集团有限公司（广州公共资源交易中心）数字交易平台网站发布时间作为送达时间。无需投标人确认。投标人应自行关注，招标人不再一一通知。招标文件的澄清或修改内容作为招标文件的组成部分，具有约束作用。</w:t>
            </w:r>
          </w:p>
        </w:tc>
      </w:tr>
      <w:tr w14:paraId="38E88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14:paraId="1AC11F30">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2.3.1</w:t>
            </w:r>
          </w:p>
        </w:tc>
        <w:tc>
          <w:tcPr>
            <w:tcW w:w="2563" w:type="dxa"/>
            <w:tcBorders>
              <w:top w:val="single" w:color="auto" w:sz="4" w:space="0"/>
              <w:left w:val="single" w:color="auto" w:sz="4" w:space="0"/>
              <w:bottom w:val="single" w:color="auto" w:sz="4" w:space="0"/>
              <w:right w:val="single" w:color="auto" w:sz="4" w:space="0"/>
            </w:tcBorders>
            <w:vAlign w:val="center"/>
          </w:tcPr>
          <w:p w14:paraId="33E005F2">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招标文件修改发出的形式</w:t>
            </w:r>
          </w:p>
        </w:tc>
        <w:tc>
          <w:tcPr>
            <w:tcW w:w="5940" w:type="dxa"/>
            <w:tcBorders>
              <w:top w:val="single" w:color="auto" w:sz="4" w:space="0"/>
              <w:left w:val="single" w:color="auto" w:sz="4" w:space="0"/>
              <w:bottom w:val="single" w:color="auto" w:sz="4" w:space="0"/>
              <w:right w:val="single" w:color="auto" w:sz="4" w:space="0"/>
            </w:tcBorders>
            <w:vAlign w:val="center"/>
          </w:tcPr>
          <w:p w14:paraId="2A1E99A5">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在</w:t>
            </w:r>
            <w:r>
              <w:rPr>
                <w:rFonts w:hint="eastAsia" w:ascii="宋体" w:hAnsi="宋体" w:eastAsia="宋体" w:cs="Times New Roman"/>
                <w:color w:val="auto"/>
                <w:szCs w:val="21"/>
                <w:highlight w:val="none"/>
                <w:u w:val="single"/>
              </w:rPr>
              <w:t>广州交易集团有限公司（广州公共资源交易中心）</w:t>
            </w:r>
            <w:r>
              <w:rPr>
                <w:rFonts w:hint="eastAsia" w:ascii="宋体" w:hAnsi="宋体" w:eastAsia="宋体" w:cs="Times New Roman"/>
                <w:color w:val="auto"/>
                <w:szCs w:val="21"/>
                <w:highlight w:val="none"/>
              </w:rPr>
              <w:t>网站项目答疑专区或以补充公告形式发布。</w:t>
            </w:r>
          </w:p>
        </w:tc>
      </w:tr>
      <w:tr w14:paraId="53707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vMerge w:val="restart"/>
            <w:tcBorders>
              <w:top w:val="single" w:color="auto" w:sz="4" w:space="0"/>
              <w:left w:val="single" w:color="auto" w:sz="4" w:space="0"/>
              <w:bottom w:val="single" w:color="auto" w:sz="4" w:space="0"/>
              <w:right w:val="single" w:color="auto" w:sz="4" w:space="0"/>
            </w:tcBorders>
            <w:vAlign w:val="center"/>
          </w:tcPr>
          <w:p w14:paraId="1B32961C">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2.3.2</w:t>
            </w:r>
          </w:p>
        </w:tc>
        <w:tc>
          <w:tcPr>
            <w:tcW w:w="2563" w:type="dxa"/>
            <w:vMerge w:val="restart"/>
            <w:tcBorders>
              <w:top w:val="single" w:color="auto" w:sz="4" w:space="0"/>
              <w:left w:val="single" w:color="auto" w:sz="4" w:space="0"/>
              <w:bottom w:val="single" w:color="auto" w:sz="4" w:space="0"/>
              <w:right w:val="single" w:color="auto" w:sz="4" w:space="0"/>
            </w:tcBorders>
            <w:vAlign w:val="center"/>
          </w:tcPr>
          <w:p w14:paraId="347F9AB0">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投标人确认收到招标文件修改</w:t>
            </w:r>
          </w:p>
        </w:tc>
        <w:tc>
          <w:tcPr>
            <w:tcW w:w="5940" w:type="dxa"/>
            <w:tcBorders>
              <w:top w:val="single" w:color="auto" w:sz="4" w:space="0"/>
              <w:left w:val="single" w:color="auto" w:sz="4" w:space="0"/>
              <w:bottom w:val="single" w:color="auto" w:sz="4" w:space="0"/>
              <w:right w:val="single" w:color="auto" w:sz="4" w:space="0"/>
            </w:tcBorders>
            <w:vAlign w:val="center"/>
          </w:tcPr>
          <w:p w14:paraId="798E6FED">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时间：</w:t>
            </w:r>
            <w:r>
              <w:rPr>
                <w:rFonts w:hint="eastAsia" w:ascii="宋体" w:hAnsi="宋体" w:eastAsia="宋体" w:cs="Times New Roman"/>
                <w:color w:val="auto"/>
                <w:szCs w:val="21"/>
                <w:highlight w:val="none"/>
                <w:u w:val="single"/>
              </w:rPr>
              <w:t>从招标文件澄清及答疑文件发布之日起即视为投标人已确认收到。</w:t>
            </w:r>
          </w:p>
        </w:tc>
      </w:tr>
      <w:tr w14:paraId="58523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vMerge w:val="continue"/>
            <w:tcBorders>
              <w:top w:val="single" w:color="auto" w:sz="4" w:space="0"/>
              <w:left w:val="single" w:color="auto" w:sz="4" w:space="0"/>
              <w:bottom w:val="single" w:color="auto" w:sz="4" w:space="0"/>
              <w:right w:val="single" w:color="auto" w:sz="4" w:space="0"/>
            </w:tcBorders>
            <w:vAlign w:val="center"/>
          </w:tcPr>
          <w:p w14:paraId="7D632BA9">
            <w:pPr>
              <w:widowControl/>
              <w:spacing w:line="276" w:lineRule="auto"/>
              <w:jc w:val="left"/>
              <w:rPr>
                <w:rFonts w:ascii="宋体" w:hAnsi="宋体" w:eastAsia="宋体" w:cs="Times New Roman"/>
                <w:color w:val="auto"/>
                <w:szCs w:val="21"/>
                <w:highlight w:val="none"/>
              </w:rPr>
            </w:pPr>
          </w:p>
        </w:tc>
        <w:tc>
          <w:tcPr>
            <w:tcW w:w="2563" w:type="dxa"/>
            <w:vMerge w:val="continue"/>
            <w:tcBorders>
              <w:top w:val="single" w:color="auto" w:sz="4" w:space="0"/>
              <w:left w:val="single" w:color="auto" w:sz="4" w:space="0"/>
              <w:bottom w:val="single" w:color="auto" w:sz="4" w:space="0"/>
              <w:right w:val="single" w:color="auto" w:sz="4" w:space="0"/>
            </w:tcBorders>
            <w:vAlign w:val="center"/>
          </w:tcPr>
          <w:p w14:paraId="27FD62ED">
            <w:pPr>
              <w:widowControl/>
              <w:spacing w:line="276" w:lineRule="auto"/>
              <w:jc w:val="left"/>
              <w:rPr>
                <w:rFonts w:ascii="宋体" w:hAnsi="宋体" w:eastAsia="宋体" w:cs="Times New Roman"/>
                <w:color w:val="auto"/>
                <w:szCs w:val="21"/>
                <w:highlight w:val="none"/>
              </w:rPr>
            </w:pPr>
          </w:p>
        </w:tc>
        <w:tc>
          <w:tcPr>
            <w:tcW w:w="5940" w:type="dxa"/>
            <w:tcBorders>
              <w:top w:val="single" w:color="auto" w:sz="4" w:space="0"/>
              <w:left w:val="single" w:color="auto" w:sz="4" w:space="0"/>
              <w:bottom w:val="single" w:color="auto" w:sz="4" w:space="0"/>
              <w:right w:val="single" w:color="auto" w:sz="4" w:space="0"/>
            </w:tcBorders>
            <w:vAlign w:val="center"/>
          </w:tcPr>
          <w:p w14:paraId="6E8A20D7">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形式：</w:t>
            </w:r>
            <w:r>
              <w:rPr>
                <w:rFonts w:hint="eastAsia" w:ascii="宋体" w:hAnsi="宋体" w:eastAsia="宋体" w:cs="宋体"/>
                <w:color w:val="auto"/>
                <w:szCs w:val="21"/>
                <w:highlight w:val="none"/>
              </w:rPr>
              <w:t>招标文件的修改一经在广州交易集团有限公司（广州公共资源交易中心）网站公开发布，发出即视作收到，以广州交易集团有限公司（广州公共资源交易中心）数字交易平台网站发布时间作为送达时间。无需投标人确认。投标人应自行关注，招标人不再一一通知。招标文件的澄清或修改内容作为招标文件的组成部分，具有约束作用。</w:t>
            </w:r>
          </w:p>
        </w:tc>
      </w:tr>
      <w:tr w14:paraId="43353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14:paraId="5F1F5920">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3.1.1</w:t>
            </w:r>
          </w:p>
        </w:tc>
        <w:tc>
          <w:tcPr>
            <w:tcW w:w="2563" w:type="dxa"/>
            <w:tcBorders>
              <w:top w:val="single" w:color="auto" w:sz="4" w:space="0"/>
              <w:left w:val="single" w:color="auto" w:sz="4" w:space="0"/>
              <w:bottom w:val="single" w:color="auto" w:sz="4" w:space="0"/>
              <w:right w:val="single" w:color="auto" w:sz="4" w:space="0"/>
            </w:tcBorders>
            <w:vAlign w:val="center"/>
          </w:tcPr>
          <w:p w14:paraId="2141A270">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构成投标文件的其他资料</w:t>
            </w:r>
          </w:p>
        </w:tc>
        <w:tc>
          <w:tcPr>
            <w:tcW w:w="5940" w:type="dxa"/>
            <w:tcBorders>
              <w:top w:val="single" w:color="auto" w:sz="4" w:space="0"/>
              <w:left w:val="single" w:color="auto" w:sz="4" w:space="0"/>
              <w:bottom w:val="single" w:color="auto" w:sz="4" w:space="0"/>
              <w:right w:val="single" w:color="auto" w:sz="4" w:space="0"/>
            </w:tcBorders>
            <w:vAlign w:val="center"/>
          </w:tcPr>
          <w:p w14:paraId="7DD50811">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满足本项目评审要求的其他资料。</w:t>
            </w:r>
          </w:p>
        </w:tc>
      </w:tr>
      <w:tr w14:paraId="0073B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14:paraId="1A2125CB">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3.2.1</w:t>
            </w:r>
          </w:p>
        </w:tc>
        <w:tc>
          <w:tcPr>
            <w:tcW w:w="2563" w:type="dxa"/>
            <w:tcBorders>
              <w:top w:val="single" w:color="auto" w:sz="4" w:space="0"/>
              <w:left w:val="single" w:color="auto" w:sz="4" w:space="0"/>
              <w:bottom w:val="single" w:color="auto" w:sz="4" w:space="0"/>
              <w:right w:val="single" w:color="auto" w:sz="4" w:space="0"/>
            </w:tcBorders>
            <w:vAlign w:val="center"/>
          </w:tcPr>
          <w:p w14:paraId="184812A8">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增值税税金的计算方法</w:t>
            </w:r>
          </w:p>
        </w:tc>
        <w:tc>
          <w:tcPr>
            <w:tcW w:w="5940" w:type="dxa"/>
            <w:tcBorders>
              <w:top w:val="single" w:color="auto" w:sz="4" w:space="0"/>
              <w:left w:val="single" w:color="auto" w:sz="4" w:space="0"/>
              <w:bottom w:val="single" w:color="auto" w:sz="4" w:space="0"/>
              <w:right w:val="single" w:color="auto" w:sz="4" w:space="0"/>
            </w:tcBorders>
            <w:vAlign w:val="center"/>
          </w:tcPr>
          <w:p w14:paraId="4C825D6A">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按国家税务机关的规定执行。</w:t>
            </w:r>
          </w:p>
        </w:tc>
      </w:tr>
      <w:tr w14:paraId="255A0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14:paraId="3E76C1A8">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3.2.3</w:t>
            </w:r>
          </w:p>
        </w:tc>
        <w:tc>
          <w:tcPr>
            <w:tcW w:w="2563" w:type="dxa"/>
            <w:tcBorders>
              <w:top w:val="single" w:color="auto" w:sz="4" w:space="0"/>
              <w:left w:val="single" w:color="auto" w:sz="4" w:space="0"/>
              <w:bottom w:val="single" w:color="auto" w:sz="4" w:space="0"/>
              <w:right w:val="single" w:color="auto" w:sz="4" w:space="0"/>
            </w:tcBorders>
            <w:vAlign w:val="center"/>
          </w:tcPr>
          <w:p w14:paraId="53AD6A67">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报价方式</w:t>
            </w:r>
          </w:p>
        </w:tc>
        <w:tc>
          <w:tcPr>
            <w:tcW w:w="5940" w:type="dxa"/>
            <w:tcBorders>
              <w:top w:val="single" w:color="auto" w:sz="4" w:space="0"/>
              <w:left w:val="single" w:color="auto" w:sz="4" w:space="0"/>
              <w:bottom w:val="single" w:color="auto" w:sz="4" w:space="0"/>
              <w:right w:val="single" w:color="auto" w:sz="4" w:space="0"/>
            </w:tcBorders>
            <w:vAlign w:val="center"/>
          </w:tcPr>
          <w:p w14:paraId="7BD67CD4">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投标报价以最高投标限价为基础由投标人自报下浮率的形式报价，</w:t>
            </w:r>
            <w:r>
              <w:rPr>
                <w:rFonts w:hint="eastAsia" w:ascii="宋体" w:hAnsi="宋体" w:eastAsia="宋体" w:cs="Times New Roman"/>
                <w:color w:val="auto"/>
                <w:szCs w:val="21"/>
                <w:highlight w:val="none"/>
                <w:lang w:val="en-US" w:eastAsia="zh-CN"/>
              </w:rPr>
              <w:t>检测监测</w:t>
            </w:r>
            <w:r>
              <w:rPr>
                <w:rFonts w:hint="eastAsia" w:ascii="宋体" w:hAnsi="宋体" w:eastAsia="宋体" w:cs="Times New Roman"/>
                <w:color w:val="auto"/>
                <w:szCs w:val="21"/>
                <w:highlight w:val="none"/>
              </w:rPr>
              <w:t>费最终金额以财政局评审金额×（1-投标人自报下浮率）为准。</w:t>
            </w:r>
          </w:p>
        </w:tc>
      </w:tr>
      <w:tr w14:paraId="40090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14:paraId="7DE517FE">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3.2.4</w:t>
            </w:r>
          </w:p>
        </w:tc>
        <w:tc>
          <w:tcPr>
            <w:tcW w:w="2563" w:type="dxa"/>
            <w:tcBorders>
              <w:top w:val="single" w:color="auto" w:sz="4" w:space="0"/>
              <w:left w:val="single" w:color="auto" w:sz="4" w:space="0"/>
              <w:bottom w:val="single" w:color="auto" w:sz="4" w:space="0"/>
              <w:right w:val="single" w:color="auto" w:sz="4" w:space="0"/>
            </w:tcBorders>
            <w:vAlign w:val="center"/>
          </w:tcPr>
          <w:p w14:paraId="6919AEC6">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最高投标限价</w:t>
            </w:r>
          </w:p>
        </w:tc>
        <w:tc>
          <w:tcPr>
            <w:tcW w:w="5940" w:type="dxa"/>
            <w:tcBorders>
              <w:top w:val="single" w:color="auto" w:sz="4" w:space="0"/>
              <w:left w:val="single" w:color="auto" w:sz="4" w:space="0"/>
              <w:bottom w:val="single" w:color="auto" w:sz="4" w:space="0"/>
              <w:right w:val="single" w:color="auto" w:sz="4" w:space="0"/>
            </w:tcBorders>
            <w:vAlign w:val="center"/>
          </w:tcPr>
          <w:p w14:paraId="4BFC061A">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□无</w:t>
            </w:r>
          </w:p>
          <w:p w14:paraId="5FD8BC90">
            <w:pPr>
              <w:spacing w:line="276" w:lineRule="auto"/>
              <w:ind w:left="618" w:hanging="618" w:hangingChars="300"/>
              <w:rPr>
                <w:rFonts w:ascii="宋体" w:hAnsi="宋体" w:eastAsia="宋体" w:cs="Times New Roman"/>
                <w:color w:val="auto"/>
                <w:szCs w:val="21"/>
                <w:highlight w:val="none"/>
              </w:rPr>
            </w:pPr>
            <w:r>
              <w:rPr>
                <w:rFonts w:hint="eastAsia" w:ascii="宋体" w:hAnsi="宋体" w:eastAsia="宋体" w:cs="宋体"/>
                <w:color w:val="auto"/>
                <w:spacing w:val="-2"/>
                <w:position w:val="1"/>
                <w:szCs w:val="21"/>
                <w:highlight w:val="none"/>
                <w:bdr w:val="single" w:color="auto" w:sz="4" w:space="0"/>
              </w:rPr>
              <w:t>√</w:t>
            </w:r>
            <w:r>
              <w:rPr>
                <w:rFonts w:hint="eastAsia" w:ascii="宋体" w:hAnsi="宋体" w:eastAsia="宋体" w:cs="Times New Roman"/>
                <w:color w:val="auto"/>
                <w:szCs w:val="21"/>
                <w:highlight w:val="none"/>
              </w:rPr>
              <w:t>有，最高投标限价（含税）：</w:t>
            </w:r>
            <w:r>
              <w:rPr>
                <w:rFonts w:hint="eastAsia" w:ascii="宋体" w:hAnsi="宋体" w:eastAsia="宋体" w:cs="宋体"/>
                <w:color w:val="auto"/>
                <w:szCs w:val="21"/>
                <w:highlight w:val="none"/>
                <w:lang w:val="en-US" w:eastAsia="zh-CN" w:bidi="ar"/>
              </w:rPr>
              <w:t>141.462</w:t>
            </w:r>
            <w:r>
              <w:rPr>
                <w:rFonts w:hint="eastAsia" w:ascii="宋体" w:hAnsi="宋体" w:eastAsia="宋体" w:cs="宋体"/>
                <w:bCs/>
                <w:color w:val="auto"/>
                <w:szCs w:val="21"/>
                <w:highlight w:val="none"/>
              </w:rPr>
              <w:t>万</w:t>
            </w:r>
            <w:r>
              <w:rPr>
                <w:rFonts w:hint="eastAsia" w:ascii="宋体" w:hAnsi="宋体" w:eastAsia="宋体" w:cs="宋体"/>
                <w:color w:val="auto"/>
                <w:szCs w:val="21"/>
                <w:highlight w:val="none"/>
                <w:lang w:bidi="ar"/>
              </w:rPr>
              <w:t>元</w:t>
            </w:r>
            <w:r>
              <w:rPr>
                <w:rFonts w:hint="eastAsia" w:ascii="宋体" w:hAnsi="宋体" w:eastAsia="宋体" w:cs="Times New Roman"/>
                <w:color w:val="auto"/>
                <w:szCs w:val="21"/>
                <w:highlight w:val="none"/>
              </w:rPr>
              <w:t>（即招标控制价，下同）。</w:t>
            </w:r>
            <w:r>
              <w:rPr>
                <w:rFonts w:hint="eastAsia" w:ascii="宋体" w:hAnsi="宋体" w:eastAsia="宋体" w:cs="Times New Roman"/>
                <w:color w:val="auto"/>
                <w:szCs w:val="21"/>
                <w:highlight w:val="none"/>
                <w:u w:val="single"/>
              </w:rPr>
              <w:t>投标人应结合自身因素进行投标报价，投标报价不得超出招标最高投标限价，否则投标无效。</w:t>
            </w:r>
          </w:p>
        </w:tc>
      </w:tr>
      <w:tr w14:paraId="64C05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14:paraId="32E0D30E">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3.2.5</w:t>
            </w:r>
          </w:p>
        </w:tc>
        <w:tc>
          <w:tcPr>
            <w:tcW w:w="2563" w:type="dxa"/>
            <w:tcBorders>
              <w:top w:val="single" w:color="auto" w:sz="4" w:space="0"/>
              <w:left w:val="single" w:color="auto" w:sz="4" w:space="0"/>
              <w:bottom w:val="single" w:color="auto" w:sz="4" w:space="0"/>
              <w:right w:val="single" w:color="auto" w:sz="4" w:space="0"/>
            </w:tcBorders>
            <w:vAlign w:val="center"/>
          </w:tcPr>
          <w:p w14:paraId="1552D968">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投标报价的其他要求</w:t>
            </w:r>
          </w:p>
        </w:tc>
        <w:tc>
          <w:tcPr>
            <w:tcW w:w="5940" w:type="dxa"/>
            <w:tcBorders>
              <w:top w:val="single" w:color="auto" w:sz="4" w:space="0"/>
              <w:left w:val="single" w:color="auto" w:sz="4" w:space="0"/>
              <w:bottom w:val="single" w:color="auto" w:sz="4" w:space="0"/>
              <w:right w:val="single" w:color="auto" w:sz="4" w:space="0"/>
            </w:tcBorders>
            <w:vAlign w:val="center"/>
          </w:tcPr>
          <w:p w14:paraId="70B07632">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对同一招标项目未出现两个或以上投标报价</w:t>
            </w:r>
          </w:p>
        </w:tc>
      </w:tr>
      <w:tr w14:paraId="3AAA1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14:paraId="27A0C0FA">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3.3.1</w:t>
            </w:r>
          </w:p>
        </w:tc>
        <w:tc>
          <w:tcPr>
            <w:tcW w:w="2563" w:type="dxa"/>
            <w:tcBorders>
              <w:top w:val="single" w:color="auto" w:sz="4" w:space="0"/>
              <w:left w:val="single" w:color="auto" w:sz="4" w:space="0"/>
              <w:bottom w:val="single" w:color="auto" w:sz="4" w:space="0"/>
              <w:right w:val="single" w:color="auto" w:sz="4" w:space="0"/>
            </w:tcBorders>
            <w:vAlign w:val="center"/>
          </w:tcPr>
          <w:p w14:paraId="41097631">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投标有效期</w:t>
            </w:r>
          </w:p>
        </w:tc>
        <w:tc>
          <w:tcPr>
            <w:tcW w:w="5940" w:type="dxa"/>
            <w:tcBorders>
              <w:top w:val="single" w:color="auto" w:sz="4" w:space="0"/>
              <w:left w:val="single" w:color="auto" w:sz="4" w:space="0"/>
              <w:bottom w:val="single" w:color="auto" w:sz="4" w:space="0"/>
              <w:right w:val="single" w:color="auto" w:sz="4" w:space="0"/>
            </w:tcBorders>
            <w:vAlign w:val="center"/>
          </w:tcPr>
          <w:p w14:paraId="0DE7B389">
            <w:pPr>
              <w:spacing w:line="276" w:lineRule="auto"/>
              <w:rPr>
                <w:rFonts w:ascii="宋体" w:hAnsi="宋体" w:eastAsia="宋体" w:cs="Times New Roman"/>
                <w:color w:val="auto"/>
                <w:szCs w:val="21"/>
                <w:highlight w:val="none"/>
              </w:rPr>
            </w:pPr>
            <w:r>
              <w:rPr>
                <w:rFonts w:ascii="宋体" w:hAnsi="宋体" w:eastAsia="宋体" w:cs="Times New Roman"/>
                <w:b/>
                <w:color w:val="auto"/>
                <w:szCs w:val="21"/>
                <w:highlight w:val="none"/>
                <w:u w:val="single"/>
              </w:rPr>
              <w:t>90</w:t>
            </w:r>
            <w:r>
              <w:rPr>
                <w:rFonts w:hint="eastAsia" w:ascii="宋体" w:hAnsi="宋体" w:eastAsia="宋体" w:cs="Times New Roman"/>
                <w:color w:val="auto"/>
                <w:szCs w:val="21"/>
                <w:highlight w:val="none"/>
              </w:rPr>
              <w:t>日历天（从投标截止之日算起）</w:t>
            </w:r>
          </w:p>
        </w:tc>
      </w:tr>
      <w:tr w14:paraId="6A132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14:paraId="3661DD85">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3.4.1</w:t>
            </w:r>
          </w:p>
        </w:tc>
        <w:tc>
          <w:tcPr>
            <w:tcW w:w="2563" w:type="dxa"/>
            <w:tcBorders>
              <w:top w:val="single" w:color="auto" w:sz="4" w:space="0"/>
              <w:left w:val="single" w:color="auto" w:sz="4" w:space="0"/>
              <w:bottom w:val="single" w:color="auto" w:sz="4" w:space="0"/>
              <w:right w:val="single" w:color="auto" w:sz="4" w:space="0"/>
            </w:tcBorders>
            <w:vAlign w:val="center"/>
          </w:tcPr>
          <w:p w14:paraId="4E9AC7CD">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投标保证金</w:t>
            </w:r>
          </w:p>
        </w:tc>
        <w:tc>
          <w:tcPr>
            <w:tcW w:w="5940" w:type="dxa"/>
            <w:tcBorders>
              <w:top w:val="single" w:color="auto" w:sz="4" w:space="0"/>
              <w:left w:val="single" w:color="auto" w:sz="4" w:space="0"/>
              <w:bottom w:val="single" w:color="auto" w:sz="4" w:space="0"/>
              <w:right w:val="single" w:color="auto" w:sz="4" w:space="0"/>
            </w:tcBorders>
            <w:vAlign w:val="center"/>
          </w:tcPr>
          <w:p w14:paraId="23FAC6D0">
            <w:pPr>
              <w:topLinePunct/>
              <w:spacing w:after="120"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是否要求投标人递交投标保证金：</w:t>
            </w:r>
          </w:p>
          <w:p w14:paraId="25AF2F1B">
            <w:pPr>
              <w:topLinePunct/>
              <w:spacing w:after="120"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□要求,投标保证金的金额：/</w:t>
            </w:r>
          </w:p>
          <w:p w14:paraId="078BA76F">
            <w:pPr>
              <w:spacing w:line="276" w:lineRule="auto"/>
              <w:rPr>
                <w:rFonts w:ascii="宋体" w:hAnsi="宋体" w:eastAsia="宋体" w:cs="Times New Roman"/>
                <w:color w:val="auto"/>
                <w:szCs w:val="21"/>
                <w:highlight w:val="none"/>
              </w:rPr>
            </w:pPr>
            <w:r>
              <w:rPr>
                <w:rFonts w:hint="eastAsia" w:ascii="宋体" w:hAnsi="宋体" w:eastAsia="宋体" w:cs="宋体"/>
                <w:color w:val="auto"/>
                <w:spacing w:val="-2"/>
                <w:position w:val="1"/>
                <w:szCs w:val="21"/>
                <w:highlight w:val="none"/>
                <w:bdr w:val="single" w:color="auto" w:sz="4" w:space="0"/>
              </w:rPr>
              <w:t>√</w:t>
            </w:r>
            <w:r>
              <w:rPr>
                <w:rFonts w:hint="eastAsia" w:ascii="宋体" w:hAnsi="宋体" w:eastAsia="宋体" w:cs="Times New Roman"/>
                <w:color w:val="auto"/>
                <w:szCs w:val="21"/>
                <w:highlight w:val="none"/>
              </w:rPr>
              <w:t>不要求</w:t>
            </w:r>
          </w:p>
        </w:tc>
      </w:tr>
      <w:tr w14:paraId="6E138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14:paraId="2C678495">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3.4.4</w:t>
            </w:r>
          </w:p>
        </w:tc>
        <w:tc>
          <w:tcPr>
            <w:tcW w:w="2563" w:type="dxa"/>
            <w:tcBorders>
              <w:top w:val="single" w:color="auto" w:sz="4" w:space="0"/>
              <w:left w:val="single" w:color="auto" w:sz="4" w:space="0"/>
              <w:bottom w:val="single" w:color="auto" w:sz="4" w:space="0"/>
              <w:right w:val="single" w:color="auto" w:sz="4" w:space="0"/>
            </w:tcBorders>
            <w:vAlign w:val="center"/>
          </w:tcPr>
          <w:p w14:paraId="5D3A7A08">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其他可以不予退还投标保证金的情形</w:t>
            </w:r>
          </w:p>
        </w:tc>
        <w:tc>
          <w:tcPr>
            <w:tcW w:w="5940" w:type="dxa"/>
            <w:tcBorders>
              <w:top w:val="single" w:color="auto" w:sz="4" w:space="0"/>
              <w:left w:val="single" w:color="auto" w:sz="4" w:space="0"/>
              <w:bottom w:val="single" w:color="auto" w:sz="4" w:space="0"/>
              <w:right w:val="single" w:color="auto" w:sz="4" w:space="0"/>
            </w:tcBorders>
            <w:vAlign w:val="center"/>
          </w:tcPr>
          <w:p w14:paraId="32C21083">
            <w:pPr>
              <w:spacing w:line="276" w:lineRule="auto"/>
              <w:rPr>
                <w:rFonts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34D46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14:paraId="61534ECA">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3.5</w:t>
            </w:r>
          </w:p>
        </w:tc>
        <w:tc>
          <w:tcPr>
            <w:tcW w:w="2563" w:type="dxa"/>
            <w:tcBorders>
              <w:top w:val="single" w:color="auto" w:sz="4" w:space="0"/>
              <w:left w:val="single" w:color="auto" w:sz="4" w:space="0"/>
              <w:bottom w:val="single" w:color="auto" w:sz="4" w:space="0"/>
              <w:right w:val="single" w:color="auto" w:sz="4" w:space="0"/>
            </w:tcBorders>
            <w:vAlign w:val="center"/>
          </w:tcPr>
          <w:p w14:paraId="14DA9BC0">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资格审查资料的特殊要求</w:t>
            </w:r>
          </w:p>
        </w:tc>
        <w:tc>
          <w:tcPr>
            <w:tcW w:w="5940" w:type="dxa"/>
            <w:tcBorders>
              <w:top w:val="single" w:color="auto" w:sz="4" w:space="0"/>
              <w:left w:val="single" w:color="auto" w:sz="4" w:space="0"/>
              <w:bottom w:val="single" w:color="auto" w:sz="4" w:space="0"/>
              <w:right w:val="single" w:color="auto" w:sz="4" w:space="0"/>
            </w:tcBorders>
            <w:vAlign w:val="center"/>
          </w:tcPr>
          <w:p w14:paraId="671F04FF">
            <w:pPr>
              <w:widowControl/>
              <w:spacing w:line="276" w:lineRule="auto"/>
              <w:jc w:val="left"/>
              <w:rPr>
                <w:rFonts w:ascii="宋体" w:hAnsi="宋体" w:eastAsia="宋体" w:cs="宋体"/>
                <w:color w:val="auto"/>
                <w:szCs w:val="21"/>
                <w:highlight w:val="none"/>
              </w:rPr>
            </w:pPr>
            <w:r>
              <w:rPr>
                <w:rFonts w:hint="eastAsia" w:ascii="宋体" w:hAnsi="宋体" w:eastAsia="宋体" w:cs="宋体"/>
                <w:color w:val="auto"/>
                <w:spacing w:val="-2"/>
                <w:position w:val="1"/>
                <w:szCs w:val="21"/>
                <w:highlight w:val="none"/>
                <w:bdr w:val="single" w:color="auto" w:sz="4" w:space="0"/>
              </w:rPr>
              <w:t>√</w:t>
            </w:r>
            <w:r>
              <w:rPr>
                <w:rFonts w:hint="eastAsia" w:ascii="宋体" w:hAnsi="宋体" w:eastAsia="宋体" w:cs="宋体"/>
                <w:color w:val="auto"/>
                <w:szCs w:val="21"/>
                <w:highlight w:val="none"/>
              </w:rPr>
              <w:t>无</w:t>
            </w:r>
          </w:p>
          <w:p w14:paraId="0403D472">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宋体"/>
                <w:color w:val="auto"/>
                <w:szCs w:val="21"/>
                <w:highlight w:val="none"/>
              </w:rPr>
              <w:t>有，具体要求：</w:t>
            </w:r>
          </w:p>
        </w:tc>
      </w:tr>
      <w:tr w14:paraId="37115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14:paraId="17A70573">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3.5.2</w:t>
            </w:r>
          </w:p>
        </w:tc>
        <w:tc>
          <w:tcPr>
            <w:tcW w:w="2563" w:type="dxa"/>
            <w:tcBorders>
              <w:top w:val="single" w:color="auto" w:sz="4" w:space="0"/>
              <w:left w:val="single" w:color="auto" w:sz="4" w:space="0"/>
              <w:bottom w:val="single" w:color="auto" w:sz="4" w:space="0"/>
              <w:right w:val="single" w:color="auto" w:sz="4" w:space="0"/>
            </w:tcBorders>
            <w:vAlign w:val="center"/>
          </w:tcPr>
          <w:p w14:paraId="6ABB0CEC">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近年财务状况的年份要求</w:t>
            </w:r>
          </w:p>
        </w:tc>
        <w:tc>
          <w:tcPr>
            <w:tcW w:w="5940" w:type="dxa"/>
            <w:tcBorders>
              <w:top w:val="single" w:color="auto" w:sz="4" w:space="0"/>
              <w:left w:val="single" w:color="auto" w:sz="4" w:space="0"/>
              <w:bottom w:val="single" w:color="auto" w:sz="4" w:space="0"/>
              <w:right w:val="single" w:color="auto" w:sz="4" w:space="0"/>
            </w:tcBorders>
            <w:vAlign w:val="center"/>
          </w:tcPr>
          <w:p w14:paraId="19DFB6EC">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r>
      <w:tr w14:paraId="7EFC9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14:paraId="65F5E651">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3.5.3</w:t>
            </w:r>
          </w:p>
        </w:tc>
        <w:tc>
          <w:tcPr>
            <w:tcW w:w="2563" w:type="dxa"/>
            <w:tcBorders>
              <w:top w:val="single" w:color="auto" w:sz="4" w:space="0"/>
              <w:left w:val="single" w:color="auto" w:sz="4" w:space="0"/>
              <w:bottom w:val="single" w:color="auto" w:sz="4" w:space="0"/>
              <w:right w:val="single" w:color="auto" w:sz="4" w:space="0"/>
            </w:tcBorders>
            <w:vAlign w:val="center"/>
          </w:tcPr>
          <w:p w14:paraId="14D07B10">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近年完成的类似项目情况的时间要求</w:t>
            </w:r>
          </w:p>
        </w:tc>
        <w:tc>
          <w:tcPr>
            <w:tcW w:w="5940" w:type="dxa"/>
            <w:tcBorders>
              <w:top w:val="single" w:color="auto" w:sz="4" w:space="0"/>
              <w:left w:val="single" w:color="auto" w:sz="4" w:space="0"/>
              <w:bottom w:val="single" w:color="auto" w:sz="4" w:space="0"/>
              <w:right w:val="single" w:color="auto" w:sz="4" w:space="0"/>
            </w:tcBorders>
            <w:vAlign w:val="center"/>
          </w:tcPr>
          <w:p w14:paraId="4A863861">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r>
      <w:tr w14:paraId="47510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14:paraId="425A947A">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3.5.5</w:t>
            </w:r>
          </w:p>
        </w:tc>
        <w:tc>
          <w:tcPr>
            <w:tcW w:w="2563" w:type="dxa"/>
            <w:tcBorders>
              <w:top w:val="single" w:color="auto" w:sz="4" w:space="0"/>
              <w:left w:val="single" w:color="auto" w:sz="4" w:space="0"/>
              <w:bottom w:val="single" w:color="auto" w:sz="4" w:space="0"/>
              <w:right w:val="single" w:color="auto" w:sz="4" w:space="0"/>
            </w:tcBorders>
            <w:vAlign w:val="center"/>
          </w:tcPr>
          <w:p w14:paraId="7F7CF45D">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近年发生的诉讼及仲裁情况的时间要求</w:t>
            </w:r>
          </w:p>
        </w:tc>
        <w:tc>
          <w:tcPr>
            <w:tcW w:w="5940" w:type="dxa"/>
            <w:tcBorders>
              <w:top w:val="single" w:color="auto" w:sz="4" w:space="0"/>
              <w:left w:val="single" w:color="auto" w:sz="4" w:space="0"/>
              <w:bottom w:val="single" w:color="auto" w:sz="4" w:space="0"/>
              <w:right w:val="single" w:color="auto" w:sz="4" w:space="0"/>
            </w:tcBorders>
            <w:vAlign w:val="center"/>
          </w:tcPr>
          <w:p w14:paraId="1AD397CE">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r>
      <w:tr w14:paraId="06F56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14:paraId="123454C5">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3.6.1</w:t>
            </w:r>
          </w:p>
        </w:tc>
        <w:tc>
          <w:tcPr>
            <w:tcW w:w="2563" w:type="dxa"/>
            <w:tcBorders>
              <w:top w:val="single" w:color="auto" w:sz="4" w:space="0"/>
              <w:left w:val="single" w:color="auto" w:sz="4" w:space="0"/>
              <w:bottom w:val="single" w:color="auto" w:sz="4" w:space="0"/>
              <w:right w:val="single" w:color="auto" w:sz="4" w:space="0"/>
            </w:tcBorders>
            <w:vAlign w:val="center"/>
          </w:tcPr>
          <w:p w14:paraId="398438E0">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是否允许递交备选投标方案</w:t>
            </w:r>
          </w:p>
        </w:tc>
        <w:tc>
          <w:tcPr>
            <w:tcW w:w="5940" w:type="dxa"/>
            <w:tcBorders>
              <w:top w:val="single" w:color="auto" w:sz="4" w:space="0"/>
              <w:left w:val="single" w:color="auto" w:sz="4" w:space="0"/>
              <w:bottom w:val="single" w:color="auto" w:sz="4" w:space="0"/>
              <w:right w:val="single" w:color="auto" w:sz="4" w:space="0"/>
            </w:tcBorders>
            <w:vAlign w:val="center"/>
          </w:tcPr>
          <w:p w14:paraId="631C32B1">
            <w:pPr>
              <w:spacing w:line="276" w:lineRule="auto"/>
              <w:rPr>
                <w:rFonts w:ascii="宋体" w:hAnsi="宋体" w:eastAsia="宋体" w:cs="Times New Roman"/>
                <w:color w:val="auto"/>
                <w:szCs w:val="21"/>
                <w:highlight w:val="none"/>
              </w:rPr>
            </w:pPr>
            <w:r>
              <w:rPr>
                <w:rFonts w:hint="eastAsia" w:ascii="宋体" w:hAnsi="宋体" w:eastAsia="宋体" w:cs="宋体"/>
                <w:color w:val="auto"/>
                <w:spacing w:val="-2"/>
                <w:position w:val="1"/>
                <w:szCs w:val="21"/>
                <w:highlight w:val="none"/>
                <w:bdr w:val="single" w:color="auto" w:sz="4" w:space="0"/>
              </w:rPr>
              <w:t>√</w:t>
            </w:r>
            <w:r>
              <w:rPr>
                <w:rFonts w:hint="eastAsia" w:ascii="宋体" w:hAnsi="宋体" w:eastAsia="宋体" w:cs="Times New Roman"/>
                <w:color w:val="auto"/>
                <w:szCs w:val="21"/>
                <w:highlight w:val="none"/>
              </w:rPr>
              <w:t>不允许</w:t>
            </w:r>
          </w:p>
          <w:p w14:paraId="34845D5D">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□允许</w:t>
            </w:r>
          </w:p>
        </w:tc>
      </w:tr>
      <w:tr w14:paraId="2EEB1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14:paraId="3ACEF6F9">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3.7.3（B）</w:t>
            </w:r>
          </w:p>
        </w:tc>
        <w:tc>
          <w:tcPr>
            <w:tcW w:w="2563" w:type="dxa"/>
            <w:tcBorders>
              <w:top w:val="single" w:color="auto" w:sz="4" w:space="0"/>
              <w:left w:val="single" w:color="auto" w:sz="4" w:space="0"/>
              <w:bottom w:val="single" w:color="auto" w:sz="4" w:space="0"/>
              <w:right w:val="single" w:color="auto" w:sz="4" w:space="0"/>
            </w:tcBorders>
            <w:vAlign w:val="center"/>
          </w:tcPr>
          <w:p w14:paraId="405C5CCC">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投标文件所附证书证件要求</w:t>
            </w:r>
          </w:p>
        </w:tc>
        <w:tc>
          <w:tcPr>
            <w:tcW w:w="5940" w:type="dxa"/>
            <w:tcBorders>
              <w:top w:val="single" w:color="auto" w:sz="4" w:space="0"/>
              <w:left w:val="single" w:color="auto" w:sz="4" w:space="0"/>
              <w:bottom w:val="single" w:color="auto" w:sz="4" w:space="0"/>
              <w:right w:val="single" w:color="auto" w:sz="4" w:space="0"/>
            </w:tcBorders>
            <w:vAlign w:val="center"/>
          </w:tcPr>
          <w:p w14:paraId="785A5566">
            <w:pPr>
              <w:spacing w:line="276" w:lineRule="auto"/>
              <w:jc w:val="left"/>
              <w:rPr>
                <w:rFonts w:ascii="宋体" w:hAnsi="宋体" w:eastAsia="宋体" w:cs="Times New Roman"/>
                <w:color w:val="auto"/>
                <w:szCs w:val="21"/>
                <w:highlight w:val="none"/>
              </w:rPr>
            </w:pPr>
            <w:r>
              <w:rPr>
                <w:rFonts w:hint="eastAsia" w:ascii="宋体" w:hAnsi="宋体" w:eastAsia="宋体" w:cs="宋体"/>
                <w:color w:val="auto"/>
                <w:szCs w:val="21"/>
                <w:highlight w:val="none"/>
              </w:rPr>
              <w:t>投标文件所附证书证件要求：证书证件需为清晰扫描件，并采用单位数字证书，按照招标文件要求在相应位置用单位数字证书加盖电子印章。</w:t>
            </w:r>
          </w:p>
        </w:tc>
      </w:tr>
      <w:tr w14:paraId="336A3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14:paraId="5F3D7BB9">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3.7.3（B）</w:t>
            </w:r>
          </w:p>
        </w:tc>
        <w:tc>
          <w:tcPr>
            <w:tcW w:w="2563" w:type="dxa"/>
            <w:tcBorders>
              <w:top w:val="single" w:color="auto" w:sz="4" w:space="0"/>
              <w:left w:val="single" w:color="auto" w:sz="4" w:space="0"/>
              <w:bottom w:val="single" w:color="auto" w:sz="4" w:space="0"/>
              <w:right w:val="single" w:color="auto" w:sz="4" w:space="0"/>
            </w:tcBorders>
            <w:vAlign w:val="center"/>
          </w:tcPr>
          <w:p w14:paraId="6A90EDDC">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投标文件签字或盖章要求</w:t>
            </w:r>
          </w:p>
        </w:tc>
        <w:tc>
          <w:tcPr>
            <w:tcW w:w="5940" w:type="dxa"/>
            <w:tcBorders>
              <w:top w:val="single" w:color="auto" w:sz="4" w:space="0"/>
              <w:left w:val="single" w:color="auto" w:sz="4" w:space="0"/>
              <w:bottom w:val="single" w:color="auto" w:sz="4" w:space="0"/>
              <w:right w:val="single" w:color="auto" w:sz="4" w:space="0"/>
            </w:tcBorders>
            <w:vAlign w:val="center"/>
          </w:tcPr>
          <w:p w14:paraId="21B0C24F">
            <w:pPr>
              <w:spacing w:line="27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取消采用个人数字证书和加盖个人电子印章要求，投标文件中需法定代表人、代理人签字或加盖电子印章的，</w:t>
            </w:r>
            <w:r>
              <w:rPr>
                <w:rFonts w:hint="eastAsia" w:ascii="宋体" w:hAnsi="宋体" w:eastAsia="宋体" w:cs="宋体"/>
                <w:color w:val="auto"/>
                <w:szCs w:val="21"/>
                <w:highlight w:val="none"/>
                <w:u w:val="single"/>
              </w:rPr>
              <w:t>应加盖个人电子印章或在线下完成后扫描上传</w:t>
            </w:r>
            <w:r>
              <w:rPr>
                <w:rFonts w:hint="eastAsia" w:ascii="宋体" w:hAnsi="宋体" w:eastAsia="宋体" w:cs="宋体"/>
                <w:color w:val="auto"/>
                <w:szCs w:val="21"/>
                <w:highlight w:val="none"/>
              </w:rPr>
              <w:t>。投标文件按招标文件要求用单位数字证书加盖电子印章。相关操作详见</w:t>
            </w:r>
            <w:r>
              <w:rPr>
                <w:rFonts w:hint="eastAsia" w:ascii="宋体" w:hAnsi="宋体" w:eastAsia="宋体" w:cs="Times New Roman"/>
                <w:color w:val="auto"/>
                <w:szCs w:val="21"/>
                <w:highlight w:val="none"/>
              </w:rPr>
              <w:t>广州交易集团有限公司（广州公共资源交易中心）有关指引</w:t>
            </w:r>
            <w:r>
              <w:rPr>
                <w:rFonts w:hint="eastAsia" w:ascii="宋体" w:hAnsi="宋体" w:eastAsia="宋体" w:cs="宋体"/>
                <w:color w:val="auto"/>
                <w:szCs w:val="21"/>
                <w:highlight w:val="none"/>
              </w:rPr>
              <w:t>。</w:t>
            </w:r>
          </w:p>
          <w:p w14:paraId="50BFB187">
            <w:pPr>
              <w:pStyle w:val="2"/>
              <w:ind w:left="0" w:leftChars="0" w:firstLine="0" w:firstLineChars="0"/>
              <w:rPr>
                <w:rFonts w:hint="eastAsia" w:eastAsiaTheme="minorEastAsia"/>
                <w:color w:val="auto"/>
                <w:highlight w:val="none"/>
                <w:lang w:eastAsia="zh-CN"/>
              </w:rPr>
            </w:pPr>
            <w:r>
              <w:rPr>
                <w:rFonts w:hint="eastAsia" w:ascii="宋体" w:hAnsi="宋体" w:eastAsia="宋体" w:cs="宋体"/>
                <w:color w:val="auto"/>
                <w:kern w:val="2"/>
                <w:sz w:val="21"/>
                <w:szCs w:val="21"/>
                <w:highlight w:val="none"/>
                <w:lang w:val="en-US" w:eastAsia="zh-CN" w:bidi="ar-SA"/>
              </w:rPr>
              <w:t>联合体投标时，除《联合体共同协议书》必须联合体各方分别按要求进行签字、盖章外，法定代表人证明书及授权委托证明书可由联合体主办方出具，其中“单位”一栏可只填写联合体主办方名称外，其他内容及落款中的“投标人”应填写联合体各方的单位全称【格式为：（主）XXXX公司（成）XXXX公司（成）XXXX公司】，可仅由联合体主办方盖章或签字。</w:t>
            </w:r>
          </w:p>
        </w:tc>
      </w:tr>
      <w:tr w14:paraId="1FA08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14:paraId="03D7D4AA">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4.1.1（B）</w:t>
            </w:r>
          </w:p>
        </w:tc>
        <w:tc>
          <w:tcPr>
            <w:tcW w:w="2563" w:type="dxa"/>
            <w:tcBorders>
              <w:top w:val="single" w:color="auto" w:sz="4" w:space="0"/>
              <w:left w:val="single" w:color="auto" w:sz="4" w:space="0"/>
              <w:bottom w:val="single" w:color="auto" w:sz="4" w:space="0"/>
              <w:right w:val="single" w:color="auto" w:sz="4" w:space="0"/>
            </w:tcBorders>
            <w:vAlign w:val="center"/>
          </w:tcPr>
          <w:p w14:paraId="45398153">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投标文件加密要求</w:t>
            </w:r>
          </w:p>
        </w:tc>
        <w:tc>
          <w:tcPr>
            <w:tcW w:w="5940" w:type="dxa"/>
            <w:tcBorders>
              <w:top w:val="single" w:color="auto" w:sz="4" w:space="0"/>
              <w:left w:val="single" w:color="auto" w:sz="4" w:space="0"/>
              <w:bottom w:val="single" w:color="auto" w:sz="4" w:space="0"/>
              <w:right w:val="single" w:color="auto" w:sz="4" w:space="0"/>
            </w:tcBorders>
            <w:vAlign w:val="center"/>
          </w:tcPr>
          <w:p w14:paraId="385EF761">
            <w:pPr>
              <w:spacing w:line="276"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1．网上递交的电子投标文件须进行加密，具体操作详见</w:t>
            </w:r>
            <w:r>
              <w:rPr>
                <w:rFonts w:hint="eastAsia" w:ascii="宋体" w:hAnsi="宋体" w:eastAsia="宋体" w:cs="Times New Roman"/>
                <w:color w:val="auto"/>
                <w:szCs w:val="21"/>
                <w:highlight w:val="none"/>
              </w:rPr>
              <w:t>广州交易集团有限公司（广州公共资源交易中心）有关指引</w:t>
            </w:r>
            <w:r>
              <w:rPr>
                <w:rFonts w:hint="eastAsia" w:ascii="宋体" w:hAnsi="宋体" w:eastAsia="宋体" w:cs="宋体"/>
                <w:color w:val="auto"/>
                <w:szCs w:val="21"/>
                <w:highlight w:val="none"/>
              </w:rPr>
              <w:t>；</w:t>
            </w:r>
          </w:p>
          <w:p w14:paraId="707C6AA0">
            <w:pPr>
              <w:spacing w:line="276" w:lineRule="auto"/>
              <w:jc w:val="left"/>
              <w:rPr>
                <w:rFonts w:ascii="宋体" w:hAnsi="宋体" w:eastAsia="宋体" w:cs="Times New Roman"/>
                <w:color w:val="auto"/>
                <w:szCs w:val="21"/>
                <w:highlight w:val="none"/>
              </w:rPr>
            </w:pPr>
            <w:r>
              <w:rPr>
                <w:rFonts w:hint="eastAsia" w:ascii="宋体" w:hAnsi="宋体" w:eastAsia="宋体" w:cs="宋体"/>
                <w:color w:val="auto"/>
                <w:szCs w:val="21"/>
                <w:highlight w:val="none"/>
              </w:rPr>
              <w:t>2.未按要求密封的投标文件，招标人将予以拒收。</w:t>
            </w:r>
          </w:p>
        </w:tc>
      </w:tr>
      <w:tr w14:paraId="631F3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14:paraId="22D2EE9D">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4.1.2</w:t>
            </w:r>
          </w:p>
        </w:tc>
        <w:tc>
          <w:tcPr>
            <w:tcW w:w="2563" w:type="dxa"/>
            <w:tcBorders>
              <w:top w:val="single" w:color="auto" w:sz="4" w:space="0"/>
              <w:left w:val="single" w:color="auto" w:sz="4" w:space="0"/>
              <w:bottom w:val="single" w:color="auto" w:sz="4" w:space="0"/>
              <w:right w:val="single" w:color="auto" w:sz="4" w:space="0"/>
            </w:tcBorders>
            <w:vAlign w:val="center"/>
          </w:tcPr>
          <w:p w14:paraId="66FB033F">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封套上应载明的信息</w:t>
            </w:r>
          </w:p>
        </w:tc>
        <w:tc>
          <w:tcPr>
            <w:tcW w:w="5940" w:type="dxa"/>
            <w:tcBorders>
              <w:top w:val="single" w:color="auto" w:sz="4" w:space="0"/>
              <w:left w:val="single" w:color="auto" w:sz="4" w:space="0"/>
              <w:bottom w:val="single" w:color="auto" w:sz="4" w:space="0"/>
              <w:right w:val="single" w:color="auto" w:sz="4" w:space="0"/>
            </w:tcBorders>
            <w:vAlign w:val="center"/>
          </w:tcPr>
          <w:p w14:paraId="4D38EB39">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招标人名称：</w:t>
            </w:r>
            <w:r>
              <w:rPr>
                <w:rFonts w:hint="eastAsia" w:ascii="宋体" w:hAnsi="宋体" w:eastAsia="宋体" w:cs="Times New Roman"/>
                <w:color w:val="auto"/>
                <w:szCs w:val="21"/>
                <w:highlight w:val="none"/>
                <w:u w:val="single"/>
              </w:rPr>
              <w:t>广州市花都区交通运输局</w:t>
            </w:r>
          </w:p>
          <w:p w14:paraId="4AF6BEEC">
            <w:pPr>
              <w:spacing w:line="276" w:lineRule="auto"/>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招标人地址：</w:t>
            </w:r>
            <w:r>
              <w:rPr>
                <w:rFonts w:hint="eastAsia" w:ascii="宋体" w:hAnsi="宋体" w:eastAsia="宋体" w:cs="Times New Roman"/>
                <w:color w:val="auto"/>
                <w:szCs w:val="21"/>
                <w:highlight w:val="none"/>
                <w:u w:val="single"/>
              </w:rPr>
              <w:t>广州市花都区紫薇路</w:t>
            </w:r>
            <w:r>
              <w:rPr>
                <w:rFonts w:ascii="宋体" w:hAnsi="宋体" w:eastAsia="宋体" w:cs="Times New Roman"/>
                <w:color w:val="auto"/>
                <w:szCs w:val="21"/>
                <w:highlight w:val="none"/>
                <w:u w:val="single"/>
              </w:rPr>
              <w:t>23号</w:t>
            </w:r>
          </w:p>
          <w:p w14:paraId="342748AA">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投标文件</w:t>
            </w:r>
          </w:p>
          <w:p w14:paraId="26938F62">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招标编号：</w:t>
            </w:r>
            <w:r>
              <w:rPr>
                <w:rFonts w:hint="eastAsia" w:ascii="宋体" w:hAnsi="宋体" w:eastAsia="宋体" w:cs="Times New Roman"/>
                <w:color w:val="auto"/>
                <w:szCs w:val="21"/>
                <w:highlight w:val="none"/>
                <w:u w:val="single"/>
              </w:rPr>
              <w:t xml:space="preserve">                       </w:t>
            </w:r>
          </w:p>
          <w:p w14:paraId="6060775E">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在   年   月  日    时 前不得开启</w:t>
            </w:r>
          </w:p>
        </w:tc>
      </w:tr>
      <w:tr w14:paraId="60811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14:paraId="15859625">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4.2.1</w:t>
            </w:r>
          </w:p>
        </w:tc>
        <w:tc>
          <w:tcPr>
            <w:tcW w:w="2563" w:type="dxa"/>
            <w:tcBorders>
              <w:top w:val="single" w:color="auto" w:sz="4" w:space="0"/>
              <w:left w:val="single" w:color="auto" w:sz="4" w:space="0"/>
              <w:bottom w:val="single" w:color="auto" w:sz="4" w:space="0"/>
              <w:right w:val="single" w:color="auto" w:sz="4" w:space="0"/>
            </w:tcBorders>
            <w:vAlign w:val="center"/>
          </w:tcPr>
          <w:p w14:paraId="0C42B17F">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投标截止时间</w:t>
            </w:r>
          </w:p>
        </w:tc>
        <w:tc>
          <w:tcPr>
            <w:tcW w:w="5940" w:type="dxa"/>
            <w:tcBorders>
              <w:top w:val="single" w:color="auto" w:sz="4" w:space="0"/>
              <w:left w:val="single" w:color="auto" w:sz="4" w:space="0"/>
              <w:bottom w:val="single" w:color="auto" w:sz="4" w:space="0"/>
              <w:right w:val="single" w:color="auto" w:sz="4" w:space="0"/>
            </w:tcBorders>
            <w:vAlign w:val="center"/>
          </w:tcPr>
          <w:p w14:paraId="0133A301">
            <w:pPr>
              <w:spacing w:after="120"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登录广州交易集团有限公司（广州公共资源交易中心）网站首页查询，点击“建设工程”-项目查询（日程安排、答疑纪要），输入项目编号或项目名称查询最新信息。</w:t>
            </w:r>
          </w:p>
        </w:tc>
      </w:tr>
      <w:tr w14:paraId="0DE5B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14:paraId="4DDA75CE">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4.2.3</w:t>
            </w:r>
          </w:p>
        </w:tc>
        <w:tc>
          <w:tcPr>
            <w:tcW w:w="2563" w:type="dxa"/>
            <w:tcBorders>
              <w:top w:val="single" w:color="auto" w:sz="4" w:space="0"/>
              <w:left w:val="single" w:color="auto" w:sz="4" w:space="0"/>
              <w:bottom w:val="single" w:color="auto" w:sz="4" w:space="0"/>
              <w:right w:val="single" w:color="auto" w:sz="4" w:space="0"/>
            </w:tcBorders>
            <w:vAlign w:val="center"/>
          </w:tcPr>
          <w:p w14:paraId="557747EA">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投标文件是否退还</w:t>
            </w:r>
          </w:p>
        </w:tc>
        <w:tc>
          <w:tcPr>
            <w:tcW w:w="5940" w:type="dxa"/>
            <w:tcBorders>
              <w:top w:val="single" w:color="auto" w:sz="4" w:space="0"/>
              <w:left w:val="single" w:color="auto" w:sz="4" w:space="0"/>
              <w:bottom w:val="single" w:color="auto" w:sz="4" w:space="0"/>
              <w:right w:val="single" w:color="auto" w:sz="4" w:space="0"/>
            </w:tcBorders>
            <w:vAlign w:val="center"/>
          </w:tcPr>
          <w:p w14:paraId="25EFB4DE">
            <w:pPr>
              <w:spacing w:line="276" w:lineRule="auto"/>
              <w:rPr>
                <w:rFonts w:ascii="宋体" w:hAnsi="宋体" w:eastAsia="宋体" w:cs="Times New Roman"/>
                <w:color w:val="auto"/>
                <w:szCs w:val="21"/>
                <w:highlight w:val="none"/>
              </w:rPr>
            </w:pPr>
            <w:r>
              <w:rPr>
                <w:rFonts w:hint="eastAsia" w:ascii="宋体" w:hAnsi="宋体" w:eastAsia="宋体" w:cs="宋体"/>
                <w:color w:val="auto"/>
                <w:spacing w:val="-2"/>
                <w:position w:val="1"/>
                <w:szCs w:val="21"/>
                <w:highlight w:val="none"/>
                <w:bdr w:val="single" w:color="auto" w:sz="4" w:space="0"/>
              </w:rPr>
              <w:t>√</w:t>
            </w:r>
            <w:r>
              <w:rPr>
                <w:rFonts w:hint="eastAsia" w:ascii="宋体" w:hAnsi="宋体" w:eastAsia="宋体" w:cs="Times New Roman"/>
                <w:color w:val="auto"/>
                <w:szCs w:val="21"/>
                <w:highlight w:val="none"/>
              </w:rPr>
              <w:t>否</w:t>
            </w:r>
          </w:p>
          <w:p w14:paraId="4B48DC7B">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□是，退还时间：</w:t>
            </w:r>
          </w:p>
        </w:tc>
      </w:tr>
      <w:tr w14:paraId="5A808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14:paraId="67590C04">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5.1（B）</w:t>
            </w:r>
          </w:p>
        </w:tc>
        <w:tc>
          <w:tcPr>
            <w:tcW w:w="2563" w:type="dxa"/>
            <w:tcBorders>
              <w:top w:val="single" w:color="auto" w:sz="4" w:space="0"/>
              <w:left w:val="single" w:color="auto" w:sz="4" w:space="0"/>
              <w:bottom w:val="single" w:color="auto" w:sz="4" w:space="0"/>
              <w:right w:val="single" w:color="auto" w:sz="4" w:space="0"/>
            </w:tcBorders>
            <w:vAlign w:val="center"/>
          </w:tcPr>
          <w:p w14:paraId="79D3156F">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开标时间和地点</w:t>
            </w:r>
          </w:p>
        </w:tc>
        <w:tc>
          <w:tcPr>
            <w:tcW w:w="5940" w:type="dxa"/>
            <w:tcBorders>
              <w:top w:val="single" w:color="auto" w:sz="4" w:space="0"/>
              <w:left w:val="single" w:color="auto" w:sz="4" w:space="0"/>
              <w:bottom w:val="single" w:color="auto" w:sz="4" w:space="0"/>
              <w:right w:val="single" w:color="auto" w:sz="4" w:space="0"/>
            </w:tcBorders>
            <w:vAlign w:val="center"/>
          </w:tcPr>
          <w:p w14:paraId="7E0B53A0">
            <w:pPr>
              <w:spacing w:line="276"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rPr>
              <w:t>本电子招投标项目在本章4.2.1项规定的投标截止时间（开标时间），在</w:t>
            </w:r>
            <w:r>
              <w:rPr>
                <w:rFonts w:hint="eastAsia" w:ascii="宋体" w:hAnsi="宋体" w:eastAsia="宋体" w:cs="Times New Roman"/>
                <w:color w:val="auto"/>
                <w:szCs w:val="21"/>
                <w:highlight w:val="none"/>
              </w:rPr>
              <w:t>广州交易集团有限公司（广州公共资源交易中心）</w:t>
            </w:r>
            <w:r>
              <w:rPr>
                <w:rFonts w:hint="eastAsia" w:ascii="宋体" w:hAnsi="宋体" w:eastAsia="宋体" w:cs="宋体"/>
                <w:color w:val="auto"/>
                <w:szCs w:val="21"/>
                <w:highlight w:val="none"/>
              </w:rPr>
              <w:t>公开开标，并邀请所有投标人的法定代表人或其委托代理人准时参加。</w:t>
            </w:r>
            <w:r>
              <w:rPr>
                <w:rFonts w:hint="eastAsia" w:ascii="宋体" w:hAnsi="宋体" w:eastAsia="宋体" w:cs="宋体"/>
                <w:color w:val="auto"/>
                <w:szCs w:val="21"/>
                <w:highlight w:val="none"/>
                <w:u w:val="single"/>
              </w:rPr>
              <w:t>投标人也可选择参加在线开标，具体按照交易平台相关指南进行操作。详见：广州交易集团有限公司（广州公共资源交易中心）网站。</w:t>
            </w:r>
          </w:p>
          <w:p w14:paraId="0FB5D4C5">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u w:val="single"/>
              </w:rPr>
              <w:t>开标时，投标人代表有权出席开标会，也可以自主决定不参加开标会，若投标人代表对开标过程提出异议，该投标人代表须同时出示本人身份证原件。</w:t>
            </w:r>
          </w:p>
          <w:p w14:paraId="5E4899A9">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开标时间和地点均可登录广州交易集团有限公司（广州公共资源交易中心）网站首页查询，点击“建设工程”-项目查询（日程安排、答疑纪要），输入项目编号或项目名称查询最新信息。上述时间及地点是否有改变，请密切留意补充公告和招标答疑纪要的相关信息。</w:t>
            </w:r>
          </w:p>
        </w:tc>
      </w:tr>
      <w:tr w14:paraId="29D99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14:paraId="16E46E7F">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5.2（B）</w:t>
            </w:r>
          </w:p>
          <w:p w14:paraId="726DB4CD">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（新增）</w:t>
            </w:r>
          </w:p>
        </w:tc>
        <w:tc>
          <w:tcPr>
            <w:tcW w:w="2563" w:type="dxa"/>
            <w:tcBorders>
              <w:top w:val="single" w:color="auto" w:sz="4" w:space="0"/>
              <w:left w:val="single" w:color="auto" w:sz="4" w:space="0"/>
              <w:bottom w:val="single" w:color="auto" w:sz="4" w:space="0"/>
              <w:right w:val="single" w:color="auto" w:sz="4" w:space="0"/>
            </w:tcBorders>
            <w:vAlign w:val="center"/>
          </w:tcPr>
          <w:p w14:paraId="01C146CB">
            <w:pPr>
              <w:spacing w:line="276" w:lineRule="auto"/>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电子招投标开标程序</w:t>
            </w:r>
          </w:p>
        </w:tc>
        <w:tc>
          <w:tcPr>
            <w:tcW w:w="5940" w:type="dxa"/>
            <w:tcBorders>
              <w:top w:val="single" w:color="auto" w:sz="4" w:space="0"/>
              <w:left w:val="single" w:color="auto" w:sz="4" w:space="0"/>
              <w:bottom w:val="single" w:color="auto" w:sz="4" w:space="0"/>
              <w:right w:val="single" w:color="auto" w:sz="4" w:space="0"/>
            </w:tcBorders>
            <w:vAlign w:val="center"/>
          </w:tcPr>
          <w:p w14:paraId="7D0C4211">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电子招投标项目开标按下列程序进行：</w:t>
            </w:r>
          </w:p>
          <w:p w14:paraId="3A71F813">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5.2.1主持人按下列程序进行开标：</w:t>
            </w:r>
          </w:p>
          <w:p w14:paraId="7CD99F18">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（1）宣布开标纪律；</w:t>
            </w:r>
          </w:p>
          <w:p w14:paraId="759D0180">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（2）公布在投标截止时间前递交投标文件的投标人名称；</w:t>
            </w:r>
          </w:p>
          <w:p w14:paraId="5DA79C1C">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（3）宣布开标人、唱标人、记录人、监标人（如有）等有关人员姓名；</w:t>
            </w:r>
          </w:p>
          <w:p w14:paraId="03DF74F8">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（4）（B）投标人通过电子招标投标交易平台对已递交的电子投标文件进行解密，公布招标项目名称、投标人名称、投标报价及其他内容，并记录在案；</w:t>
            </w:r>
          </w:p>
          <w:p w14:paraId="77740BB1">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（5）（B）投标人代表、招标人代表、监标人（如有）、记录人等有关人员在开标记录上签字确认；若有关人员不签字的，不影响开标程序；</w:t>
            </w:r>
          </w:p>
          <w:p w14:paraId="7C0125B8">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（6）开标结束。</w:t>
            </w:r>
          </w:p>
          <w:p w14:paraId="5113FE3D">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5.2.2投标截止时间前未完成投标文件传输的或因投标人之外的原因（如：网络瘫痪、服务器损坏、交易系统故障短期无法恢复等因素）造成投标文件未解密且未按要求递交备用光盘的，视为投标人其撤回投标文件。因投标人原因造成投标文件未解密的或未在投标截止时间后</w:t>
            </w:r>
            <w:r>
              <w:rPr>
                <w:rFonts w:hint="eastAsia" w:ascii="宋体" w:hAnsi="宋体" w:eastAsia="宋体" w:cs="Times New Roman"/>
                <w:b/>
                <w:color w:val="auto"/>
                <w:szCs w:val="21"/>
                <w:highlight w:val="none"/>
                <w:u w:val="single"/>
                <w:lang w:val="en-US" w:eastAsia="zh-CN"/>
              </w:rPr>
              <w:t>1</w:t>
            </w:r>
            <w:r>
              <w:rPr>
                <w:rFonts w:hint="eastAsia" w:ascii="宋体" w:hAnsi="宋体" w:eastAsia="宋体" w:cs="Times New Roman"/>
                <w:b/>
                <w:color w:val="auto"/>
                <w:szCs w:val="21"/>
                <w:highlight w:val="none"/>
                <w:u w:val="single"/>
              </w:rPr>
              <w:t>小时内</w:t>
            </w:r>
            <w:r>
              <w:rPr>
                <w:rFonts w:hint="eastAsia" w:ascii="宋体" w:hAnsi="宋体" w:eastAsia="宋体" w:cs="Times New Roman"/>
                <w:color w:val="auto"/>
                <w:szCs w:val="21"/>
                <w:highlight w:val="none"/>
              </w:rPr>
              <w:t>解密的，视为撤销其投标文件。</w:t>
            </w:r>
          </w:p>
          <w:p w14:paraId="2B0E8F17">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5.2.3开标时，两个（含两个）以上的投标人加密打包投标文件电脑机器特征码一致的，不参与下一程序，并由评标委员会否决其投标。</w:t>
            </w:r>
          </w:p>
        </w:tc>
      </w:tr>
      <w:tr w14:paraId="1AA49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1037" w:type="dxa"/>
            <w:tcBorders>
              <w:top w:val="single" w:color="auto" w:sz="4" w:space="0"/>
              <w:left w:val="single" w:color="auto" w:sz="4" w:space="0"/>
              <w:right w:val="single" w:color="auto" w:sz="4" w:space="0"/>
            </w:tcBorders>
            <w:vAlign w:val="center"/>
          </w:tcPr>
          <w:p w14:paraId="2E0639AD">
            <w:pPr>
              <w:snapToGrid/>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6.1.1</w:t>
            </w:r>
          </w:p>
        </w:tc>
        <w:tc>
          <w:tcPr>
            <w:tcW w:w="2563" w:type="dxa"/>
            <w:tcBorders>
              <w:top w:val="single" w:color="auto" w:sz="4" w:space="0"/>
              <w:left w:val="single" w:color="auto" w:sz="4" w:space="0"/>
              <w:right w:val="single" w:color="auto" w:sz="4" w:space="0"/>
            </w:tcBorders>
            <w:vAlign w:val="center"/>
          </w:tcPr>
          <w:p w14:paraId="0F140F84">
            <w:pPr>
              <w:snapToGrid/>
              <w:spacing w:line="276" w:lineRule="auto"/>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评标委员会的组建</w:t>
            </w:r>
          </w:p>
        </w:tc>
        <w:tc>
          <w:tcPr>
            <w:tcW w:w="5940" w:type="dxa"/>
            <w:tcBorders>
              <w:top w:val="single" w:color="auto" w:sz="4" w:space="0"/>
              <w:left w:val="single" w:color="auto" w:sz="4" w:space="0"/>
              <w:bottom w:val="single" w:color="auto" w:sz="4" w:space="0"/>
              <w:right w:val="single" w:color="auto" w:sz="4" w:space="0"/>
            </w:tcBorders>
            <w:vAlign w:val="center"/>
          </w:tcPr>
          <w:p w14:paraId="3E1F804D">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评标委员会构成：5人或以上单数，其中专家人数不得少于成员总数的三分之二。</w:t>
            </w:r>
          </w:p>
          <w:p w14:paraId="1D3702B7">
            <w:pPr>
              <w:snapToGrid/>
              <w:spacing w:line="276"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评标专家确定方式：依法组建。</w:t>
            </w:r>
          </w:p>
        </w:tc>
      </w:tr>
      <w:tr w14:paraId="58BC5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037" w:type="dxa"/>
            <w:tcBorders>
              <w:top w:val="single" w:color="auto" w:sz="4" w:space="0"/>
              <w:left w:val="single" w:color="auto" w:sz="4" w:space="0"/>
              <w:right w:val="single" w:color="auto" w:sz="4" w:space="0"/>
            </w:tcBorders>
            <w:vAlign w:val="center"/>
          </w:tcPr>
          <w:p w14:paraId="6A4E2492">
            <w:pPr>
              <w:snapToGrid w:val="0"/>
              <w:spacing w:line="276" w:lineRule="auto"/>
              <w:jc w:val="center"/>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6.1.4</w:t>
            </w:r>
          </w:p>
        </w:tc>
        <w:tc>
          <w:tcPr>
            <w:tcW w:w="2563" w:type="dxa"/>
            <w:tcBorders>
              <w:top w:val="single" w:color="auto" w:sz="4" w:space="0"/>
              <w:left w:val="single" w:color="auto" w:sz="4" w:space="0"/>
              <w:right w:val="single" w:color="auto" w:sz="4" w:space="0"/>
            </w:tcBorders>
            <w:vAlign w:val="center"/>
          </w:tcPr>
          <w:p w14:paraId="4C8AF6AC">
            <w:pPr>
              <w:snapToGrid w:val="0"/>
              <w:spacing w:line="276" w:lineRule="auto"/>
              <w:jc w:val="center"/>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评标委员会签署《评标委员会成员声明》</w:t>
            </w:r>
          </w:p>
        </w:tc>
        <w:tc>
          <w:tcPr>
            <w:tcW w:w="5940" w:type="dxa"/>
            <w:tcBorders>
              <w:top w:val="single" w:color="auto" w:sz="4" w:space="0"/>
              <w:left w:val="single" w:color="auto" w:sz="4" w:space="0"/>
              <w:bottom w:val="single" w:color="auto" w:sz="4" w:space="0"/>
              <w:right w:val="single" w:color="auto" w:sz="4" w:space="0"/>
            </w:tcBorders>
            <w:vAlign w:val="center"/>
          </w:tcPr>
          <w:p w14:paraId="301F9106">
            <w:pPr>
              <w:snapToGrid w:val="0"/>
              <w:spacing w:line="276"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注：评标委员会在开始评标前，应了解评标专家的职责及守则，认真阅读附件</w:t>
            </w:r>
            <w:r>
              <w:rPr>
                <w:rFonts w:hint="eastAsia" w:ascii="宋体" w:hAnsi="宋体" w:eastAsia="宋体" w:cs="宋体"/>
                <w:color w:val="auto"/>
                <w:szCs w:val="21"/>
                <w:highlight w:val="none"/>
                <w:lang w:val="en-US" w:eastAsia="zh-CN"/>
              </w:rPr>
              <w:t>六</w:t>
            </w:r>
            <w:r>
              <w:rPr>
                <w:rFonts w:hint="eastAsia" w:ascii="宋体" w:hAnsi="宋体" w:eastAsia="宋体" w:cs="宋体"/>
                <w:color w:val="auto"/>
                <w:szCs w:val="21"/>
                <w:highlight w:val="none"/>
              </w:rPr>
              <w:t>《评标委员会成员声明》的内容并签名，签字后方可进行评标。</w:t>
            </w:r>
          </w:p>
        </w:tc>
      </w:tr>
      <w:tr w14:paraId="0AA91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14:paraId="4213C66A">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6.3.2</w:t>
            </w:r>
          </w:p>
        </w:tc>
        <w:tc>
          <w:tcPr>
            <w:tcW w:w="2563" w:type="dxa"/>
            <w:tcBorders>
              <w:top w:val="single" w:color="auto" w:sz="4" w:space="0"/>
              <w:left w:val="single" w:color="auto" w:sz="4" w:space="0"/>
              <w:bottom w:val="single" w:color="auto" w:sz="4" w:space="0"/>
              <w:right w:val="single" w:color="auto" w:sz="4" w:space="0"/>
            </w:tcBorders>
            <w:vAlign w:val="center"/>
          </w:tcPr>
          <w:p w14:paraId="7E6DA107">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评标委员会推荐中标候选人的人数</w:t>
            </w:r>
          </w:p>
        </w:tc>
        <w:tc>
          <w:tcPr>
            <w:tcW w:w="5940" w:type="dxa"/>
            <w:tcBorders>
              <w:top w:val="single" w:color="auto" w:sz="4" w:space="0"/>
              <w:left w:val="single" w:color="auto" w:sz="4" w:space="0"/>
              <w:bottom w:val="single" w:color="auto" w:sz="4" w:space="0"/>
              <w:right w:val="single" w:color="auto" w:sz="4" w:space="0"/>
            </w:tcBorders>
            <w:vAlign w:val="center"/>
          </w:tcPr>
          <w:p w14:paraId="67BCC2C9">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u w:val="single"/>
              </w:rPr>
              <w:t>推荐3名中标候选人</w:t>
            </w:r>
          </w:p>
        </w:tc>
      </w:tr>
      <w:tr w14:paraId="7ACDB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14:paraId="1478CB84">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7.1</w:t>
            </w:r>
          </w:p>
        </w:tc>
        <w:tc>
          <w:tcPr>
            <w:tcW w:w="2563" w:type="dxa"/>
            <w:tcBorders>
              <w:top w:val="single" w:color="auto" w:sz="4" w:space="0"/>
              <w:left w:val="single" w:color="auto" w:sz="4" w:space="0"/>
              <w:bottom w:val="single" w:color="auto" w:sz="4" w:space="0"/>
              <w:right w:val="single" w:color="auto" w:sz="4" w:space="0"/>
            </w:tcBorders>
            <w:vAlign w:val="center"/>
          </w:tcPr>
          <w:p w14:paraId="116C7BE6">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中标候选人公示媒介及期限</w:t>
            </w:r>
          </w:p>
        </w:tc>
        <w:tc>
          <w:tcPr>
            <w:tcW w:w="5940" w:type="dxa"/>
            <w:tcBorders>
              <w:top w:val="single" w:color="auto" w:sz="4" w:space="0"/>
              <w:left w:val="single" w:color="auto" w:sz="4" w:space="0"/>
              <w:bottom w:val="single" w:color="auto" w:sz="4" w:space="0"/>
              <w:right w:val="single" w:color="auto" w:sz="4" w:space="0"/>
            </w:tcBorders>
            <w:vAlign w:val="center"/>
          </w:tcPr>
          <w:p w14:paraId="448D5A61">
            <w:pPr>
              <w:widowControl/>
              <w:spacing w:line="276"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公示媒介：</w:t>
            </w:r>
            <w:r>
              <w:rPr>
                <w:rFonts w:hint="eastAsia" w:ascii="宋体" w:hAnsi="宋体" w:eastAsia="宋体" w:cs="Times New Roman"/>
                <w:color w:val="auto"/>
                <w:szCs w:val="21"/>
                <w:highlight w:val="none"/>
                <w:u w:val="single"/>
              </w:rPr>
              <w:t>中国招标投标公共服务平台、广东省招标投标监管网、广州交易集团有限公司（广州公共资源交易中心）网站。</w:t>
            </w:r>
          </w:p>
          <w:p w14:paraId="627B794E">
            <w:pPr>
              <w:spacing w:line="276" w:lineRule="auto"/>
              <w:rPr>
                <w:rFonts w:ascii="宋体" w:hAnsi="宋体" w:eastAsia="宋体" w:cs="Times New Roman"/>
                <w:color w:val="auto"/>
                <w:szCs w:val="21"/>
                <w:highlight w:val="none"/>
              </w:rPr>
            </w:pPr>
            <w:r>
              <w:rPr>
                <w:rFonts w:hint="eastAsia" w:ascii="宋体" w:hAnsi="宋体" w:eastAsia="宋体" w:cs="宋体"/>
                <w:color w:val="auto"/>
                <w:szCs w:val="21"/>
                <w:highlight w:val="none"/>
              </w:rPr>
              <w:t>公示期限：</w:t>
            </w:r>
            <w:r>
              <w:rPr>
                <w:rFonts w:hint="eastAsia" w:ascii="宋体" w:hAnsi="宋体" w:eastAsia="宋体" w:cs="宋体"/>
                <w:color w:val="auto"/>
                <w:szCs w:val="21"/>
                <w:highlight w:val="none"/>
                <w:lang w:val="en-US" w:eastAsia="zh-CN"/>
              </w:rPr>
              <w:t>不少于</w:t>
            </w:r>
            <w:r>
              <w:rPr>
                <w:rFonts w:hint="eastAsia" w:ascii="宋体" w:hAnsi="宋体" w:eastAsia="宋体" w:cs="宋体"/>
                <w:color w:val="auto"/>
                <w:szCs w:val="21"/>
                <w:highlight w:val="none"/>
                <w:u w:val="single"/>
              </w:rPr>
              <w:t>3日。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tc>
      </w:tr>
      <w:tr w14:paraId="37C98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14:paraId="1AB19E47">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7.4</w:t>
            </w:r>
          </w:p>
        </w:tc>
        <w:tc>
          <w:tcPr>
            <w:tcW w:w="2563" w:type="dxa"/>
            <w:tcBorders>
              <w:top w:val="single" w:color="auto" w:sz="4" w:space="0"/>
              <w:left w:val="single" w:color="auto" w:sz="4" w:space="0"/>
              <w:bottom w:val="single" w:color="auto" w:sz="4" w:space="0"/>
              <w:right w:val="single" w:color="auto" w:sz="4" w:space="0"/>
            </w:tcBorders>
            <w:vAlign w:val="center"/>
          </w:tcPr>
          <w:p w14:paraId="5CCA81C7">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是否授权评标委员会确定中标人</w:t>
            </w:r>
          </w:p>
        </w:tc>
        <w:tc>
          <w:tcPr>
            <w:tcW w:w="5940" w:type="dxa"/>
            <w:tcBorders>
              <w:top w:val="single" w:color="auto" w:sz="4" w:space="0"/>
              <w:left w:val="single" w:color="auto" w:sz="4" w:space="0"/>
              <w:bottom w:val="single" w:color="auto" w:sz="4" w:space="0"/>
              <w:right w:val="single" w:color="auto" w:sz="4" w:space="0"/>
            </w:tcBorders>
            <w:vAlign w:val="center"/>
          </w:tcPr>
          <w:p w14:paraId="3A069C66">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□是</w:t>
            </w:r>
          </w:p>
          <w:p w14:paraId="6E840759">
            <w:pPr>
              <w:spacing w:line="276" w:lineRule="auto"/>
              <w:rPr>
                <w:rFonts w:ascii="宋体" w:hAnsi="宋体" w:eastAsia="宋体" w:cs="Times New Roman"/>
                <w:color w:val="auto"/>
                <w:szCs w:val="21"/>
                <w:highlight w:val="none"/>
              </w:rPr>
            </w:pPr>
            <w:r>
              <w:rPr>
                <w:rFonts w:hint="eastAsia" w:ascii="宋体" w:hAnsi="宋体" w:eastAsia="宋体" w:cs="宋体"/>
                <w:color w:val="auto"/>
                <w:spacing w:val="-2"/>
                <w:position w:val="1"/>
                <w:szCs w:val="21"/>
                <w:highlight w:val="none"/>
                <w:bdr w:val="single" w:color="auto" w:sz="4" w:space="0"/>
              </w:rPr>
              <w:t>√</w:t>
            </w:r>
            <w:r>
              <w:rPr>
                <w:rFonts w:hint="eastAsia" w:ascii="宋体" w:hAnsi="宋体" w:eastAsia="宋体" w:cs="Times New Roman"/>
                <w:color w:val="auto"/>
                <w:szCs w:val="21"/>
                <w:highlight w:val="none"/>
              </w:rPr>
              <w:t>否</w:t>
            </w:r>
          </w:p>
          <w:p w14:paraId="5F248C65">
            <w:pPr>
              <w:snapToGrid w:val="0"/>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补充说明：</w:t>
            </w:r>
          </w:p>
          <w:p w14:paraId="530E27BC">
            <w:pPr>
              <w:snapToGrid w:val="0"/>
              <w:spacing w:line="276" w:lineRule="auto"/>
              <w:rPr>
                <w:rFonts w:ascii="宋体" w:hAnsi="宋体" w:eastAsia="宋体" w:cs="Tahoma"/>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ahoma"/>
                <w:color w:val="auto"/>
                <w:szCs w:val="21"/>
                <w:highlight w:val="none"/>
              </w:rPr>
              <w:t>依法必须进行公开招标的项目，招标人应当确定排名第一的中标候选人为中标人。</w:t>
            </w:r>
          </w:p>
          <w:p w14:paraId="56D8FC5D">
            <w:pPr>
              <w:spacing w:line="276" w:lineRule="auto"/>
              <w:rPr>
                <w:rFonts w:ascii="宋体" w:hAnsi="宋体" w:eastAsia="宋体" w:cs="Times New Roman"/>
                <w:color w:val="auto"/>
                <w:szCs w:val="21"/>
                <w:highlight w:val="none"/>
              </w:rPr>
            </w:pPr>
            <w:r>
              <w:rPr>
                <w:rFonts w:hint="eastAsia" w:ascii="宋体" w:hAnsi="宋体" w:eastAsia="宋体" w:cs="Tahoma"/>
                <w:color w:val="auto"/>
                <w:szCs w:val="21"/>
                <w:highlight w:val="none"/>
              </w:rPr>
              <w:t>（2）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r>
      <w:tr w14:paraId="092E0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14:paraId="377C3D35">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7.6.1</w:t>
            </w:r>
          </w:p>
        </w:tc>
        <w:tc>
          <w:tcPr>
            <w:tcW w:w="2563" w:type="dxa"/>
            <w:tcBorders>
              <w:top w:val="single" w:color="auto" w:sz="4" w:space="0"/>
              <w:left w:val="single" w:color="auto" w:sz="4" w:space="0"/>
              <w:bottom w:val="single" w:color="auto" w:sz="4" w:space="0"/>
              <w:right w:val="single" w:color="auto" w:sz="4" w:space="0"/>
            </w:tcBorders>
            <w:vAlign w:val="center"/>
          </w:tcPr>
          <w:p w14:paraId="54E1FC6D">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履约保证金</w:t>
            </w:r>
          </w:p>
        </w:tc>
        <w:tc>
          <w:tcPr>
            <w:tcW w:w="5940" w:type="dxa"/>
            <w:tcBorders>
              <w:top w:val="single" w:color="auto" w:sz="4" w:space="0"/>
              <w:left w:val="single" w:color="auto" w:sz="4" w:space="0"/>
              <w:bottom w:val="single" w:color="auto" w:sz="4" w:space="0"/>
              <w:right w:val="single" w:color="auto" w:sz="4" w:space="0"/>
            </w:tcBorders>
            <w:vAlign w:val="center"/>
          </w:tcPr>
          <w:p w14:paraId="440FA0F5">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是否要求中标人提交履约保证金：</w:t>
            </w:r>
          </w:p>
          <w:p w14:paraId="77ADBCFB">
            <w:pPr>
              <w:spacing w:line="276" w:lineRule="auto"/>
              <w:rPr>
                <w:rFonts w:ascii="宋体" w:hAnsi="宋体" w:eastAsia="宋体" w:cs="Times New Roman"/>
                <w:color w:val="auto"/>
                <w:szCs w:val="21"/>
                <w:highlight w:val="none"/>
              </w:rPr>
            </w:pPr>
            <w:r>
              <w:rPr>
                <w:rFonts w:hint="eastAsia" w:ascii="宋体" w:hAnsi="宋体" w:eastAsia="宋体" w:cs="宋体"/>
                <w:color w:val="auto"/>
                <w:spacing w:val="-2"/>
                <w:position w:val="1"/>
                <w:szCs w:val="21"/>
                <w:highlight w:val="none"/>
                <w:bdr w:val="single" w:color="auto" w:sz="4" w:space="0"/>
              </w:rPr>
              <w:t>√</w:t>
            </w:r>
            <w:r>
              <w:rPr>
                <w:rFonts w:hint="eastAsia" w:ascii="宋体" w:hAnsi="宋体" w:eastAsia="宋体" w:cs="Times New Roman"/>
                <w:color w:val="auto"/>
                <w:szCs w:val="21"/>
                <w:highlight w:val="none"/>
              </w:rPr>
              <w:t>要求，</w:t>
            </w:r>
          </w:p>
          <w:p w14:paraId="550E0D03">
            <w:pPr>
              <w:topLinePunct/>
              <w:spacing w:after="120" w:line="276" w:lineRule="auto"/>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履约保证金的形式：</w:t>
            </w:r>
            <w:r>
              <w:rPr>
                <w:rFonts w:hint="eastAsia" w:ascii="宋体" w:hAnsi="宋体" w:eastAsia="宋体" w:cs="Times New Roman"/>
                <w:color w:val="auto"/>
                <w:szCs w:val="21"/>
                <w:highlight w:val="none"/>
                <w:u w:val="single"/>
              </w:rPr>
              <w:t>按合同约定。</w:t>
            </w:r>
          </w:p>
          <w:p w14:paraId="71A40C09">
            <w:pPr>
              <w:spacing w:after="120" w:line="276" w:lineRule="auto"/>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履约保证金的金额：</w:t>
            </w:r>
            <w:r>
              <w:rPr>
                <w:rFonts w:hint="eastAsia" w:ascii="宋体" w:hAnsi="宋体" w:eastAsia="宋体" w:cs="Times New Roman"/>
                <w:color w:val="auto"/>
                <w:szCs w:val="21"/>
                <w:highlight w:val="none"/>
                <w:u w:val="single"/>
              </w:rPr>
              <w:t>合同暂定（含税）总价的</w:t>
            </w:r>
            <w:r>
              <w:rPr>
                <w:rFonts w:ascii="宋体" w:hAnsi="宋体" w:eastAsia="宋体" w:cs="Times New Roman"/>
                <w:color w:val="auto"/>
                <w:szCs w:val="21"/>
                <w:highlight w:val="none"/>
                <w:u w:val="single"/>
              </w:rPr>
              <w:t>10%。</w:t>
            </w:r>
          </w:p>
          <w:p w14:paraId="1622433F">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□不要求</w:t>
            </w:r>
          </w:p>
        </w:tc>
      </w:tr>
      <w:tr w14:paraId="3CF93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14:paraId="755E1D60">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9</w:t>
            </w:r>
          </w:p>
        </w:tc>
        <w:tc>
          <w:tcPr>
            <w:tcW w:w="2563" w:type="dxa"/>
            <w:tcBorders>
              <w:top w:val="single" w:color="auto" w:sz="4" w:space="0"/>
              <w:left w:val="single" w:color="auto" w:sz="4" w:space="0"/>
              <w:bottom w:val="single" w:color="auto" w:sz="4" w:space="0"/>
              <w:right w:val="single" w:color="auto" w:sz="4" w:space="0"/>
            </w:tcBorders>
            <w:vAlign w:val="center"/>
          </w:tcPr>
          <w:p w14:paraId="28A84673">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是否采用电子招标投标</w:t>
            </w:r>
          </w:p>
        </w:tc>
        <w:tc>
          <w:tcPr>
            <w:tcW w:w="5940" w:type="dxa"/>
            <w:tcBorders>
              <w:top w:val="single" w:color="auto" w:sz="4" w:space="0"/>
              <w:left w:val="single" w:color="auto" w:sz="4" w:space="0"/>
              <w:bottom w:val="single" w:color="auto" w:sz="4" w:space="0"/>
              <w:right w:val="single" w:color="auto" w:sz="4" w:space="0"/>
            </w:tcBorders>
            <w:vAlign w:val="center"/>
          </w:tcPr>
          <w:p w14:paraId="0B9120A8">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□否</w:t>
            </w:r>
          </w:p>
          <w:p w14:paraId="36F80FE8">
            <w:pPr>
              <w:spacing w:line="276" w:lineRule="auto"/>
              <w:rPr>
                <w:rFonts w:ascii="宋体" w:hAnsi="宋体" w:eastAsia="宋体" w:cs="Times New Roman"/>
                <w:color w:val="auto"/>
                <w:szCs w:val="21"/>
                <w:highlight w:val="none"/>
              </w:rPr>
            </w:pPr>
            <w:r>
              <w:rPr>
                <w:rFonts w:hint="eastAsia" w:ascii="宋体" w:hAnsi="宋体" w:eastAsia="宋体" w:cs="宋体"/>
                <w:color w:val="auto"/>
                <w:spacing w:val="-2"/>
                <w:position w:val="1"/>
                <w:szCs w:val="21"/>
                <w:highlight w:val="none"/>
                <w:bdr w:val="single" w:color="auto" w:sz="4" w:space="0"/>
              </w:rPr>
              <w:t>√</w:t>
            </w:r>
            <w:r>
              <w:rPr>
                <w:rFonts w:hint="eastAsia" w:ascii="宋体" w:hAnsi="宋体" w:eastAsia="宋体" w:cs="Times New Roman"/>
                <w:color w:val="auto"/>
                <w:szCs w:val="21"/>
                <w:highlight w:val="none"/>
              </w:rPr>
              <w:t>是，具体要求：</w:t>
            </w:r>
          </w:p>
          <w:p w14:paraId="4A6FD425">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宋体"/>
                <w:color w:val="auto"/>
                <w:szCs w:val="21"/>
                <w:highlight w:val="none"/>
              </w:rPr>
              <w:t>具体操作详见</w:t>
            </w:r>
            <w:r>
              <w:rPr>
                <w:rFonts w:hint="eastAsia" w:ascii="宋体" w:hAnsi="宋体" w:eastAsia="宋体" w:cs="Times New Roman"/>
                <w:color w:val="auto"/>
                <w:szCs w:val="21"/>
                <w:highlight w:val="none"/>
              </w:rPr>
              <w:t>广州交易集团有限公司（广州公共资源交易中心）</w:t>
            </w:r>
            <w:r>
              <w:rPr>
                <w:rFonts w:hint="eastAsia" w:ascii="宋体" w:hAnsi="宋体" w:eastAsia="宋体" w:cs="宋体"/>
                <w:color w:val="auto"/>
                <w:szCs w:val="21"/>
                <w:highlight w:val="none"/>
              </w:rPr>
              <w:t>网站发布的《建设工程全流程电子化项目操作指南（适用于投标人）》</w:t>
            </w:r>
          </w:p>
          <w:p w14:paraId="4185A820">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（2）提交投标文件光盘备用</w:t>
            </w:r>
          </w:p>
          <w:p w14:paraId="638F61BD">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人制作非加密的电子投标文件（PDF格式及其相应word格式或excel格式文档）刻入光盘（1份），按招标公告规定的时间、地点提交备用。(刻录好的投标文件光盘密封在密封袋中，并在封口处加盖投标人单位公章。密封袋上应写明的内容见投标人须知前附表要求4.1.2。递交的投标文件（光盘）不得加密。光盘（投标文件）无法读取或导入的，则视为未提交备用投标文件光盘。如果投标人没有按规定通过交易平台网上递交电子投标文件的，不再读取提交的光盘。</w:t>
            </w:r>
          </w:p>
          <w:p w14:paraId="6C4D65D9">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（3）补救方案</w:t>
            </w:r>
          </w:p>
          <w:p w14:paraId="788611CA">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①投标文件解密失败的补救方案：</w:t>
            </w:r>
          </w:p>
          <w:p w14:paraId="732D6701">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6BA8A12B">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②评标时突发情况的补救方案</w:t>
            </w:r>
          </w:p>
          <w:p w14:paraId="0A373AA1">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若遇不可抗力发生（如：网络瘫痪、服务器损坏、交易系统故障短期无法恢复等因素），由评标委员会开启现场递交的全部投标文件光盘，并按光盘内容进行评审。</w:t>
            </w:r>
          </w:p>
          <w:p w14:paraId="3024C9F1">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③除发生上述情况外，开标评标均以投标人通过交易平台网上递交的电子投标文件为准。</w:t>
            </w:r>
          </w:p>
        </w:tc>
      </w:tr>
      <w:tr w14:paraId="7A9EE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14:paraId="06F4B598">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10</w:t>
            </w:r>
          </w:p>
        </w:tc>
        <w:tc>
          <w:tcPr>
            <w:tcW w:w="8503" w:type="dxa"/>
            <w:gridSpan w:val="2"/>
            <w:tcBorders>
              <w:top w:val="single" w:color="auto" w:sz="4" w:space="0"/>
              <w:left w:val="single" w:color="auto" w:sz="4" w:space="0"/>
              <w:bottom w:val="single" w:color="auto" w:sz="4" w:space="0"/>
              <w:right w:val="single" w:color="auto" w:sz="4" w:space="0"/>
            </w:tcBorders>
            <w:vAlign w:val="center"/>
          </w:tcPr>
          <w:p w14:paraId="6017E0FB">
            <w:pPr>
              <w:spacing w:line="276" w:lineRule="auto"/>
              <w:rPr>
                <w:rFonts w:ascii="宋体" w:hAnsi="宋体" w:eastAsia="宋体" w:cs="宋体"/>
                <w:color w:val="auto"/>
                <w:szCs w:val="21"/>
                <w:highlight w:val="none"/>
              </w:rPr>
            </w:pPr>
            <w:r>
              <w:rPr>
                <w:rFonts w:hint="eastAsia" w:ascii="宋体" w:hAnsi="宋体" w:eastAsia="宋体" w:cs="Times New Roman"/>
                <w:color w:val="auto"/>
                <w:szCs w:val="21"/>
                <w:highlight w:val="none"/>
              </w:rPr>
              <w:t>需要补充的其他内容</w:t>
            </w:r>
          </w:p>
        </w:tc>
      </w:tr>
      <w:tr w14:paraId="1F5CD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14:paraId="5068B317">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10.1</w:t>
            </w:r>
          </w:p>
        </w:tc>
        <w:tc>
          <w:tcPr>
            <w:tcW w:w="2563" w:type="dxa"/>
            <w:tcBorders>
              <w:top w:val="single" w:color="auto" w:sz="4" w:space="0"/>
              <w:left w:val="single" w:color="auto" w:sz="4" w:space="0"/>
              <w:bottom w:val="single" w:color="auto" w:sz="4" w:space="0"/>
              <w:right w:val="single" w:color="auto" w:sz="4" w:space="0"/>
            </w:tcBorders>
            <w:vAlign w:val="center"/>
          </w:tcPr>
          <w:p w14:paraId="7083F7F9">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特别提示</w:t>
            </w:r>
          </w:p>
        </w:tc>
        <w:tc>
          <w:tcPr>
            <w:tcW w:w="5940" w:type="dxa"/>
            <w:tcBorders>
              <w:top w:val="single" w:color="auto" w:sz="4" w:space="0"/>
              <w:left w:val="single" w:color="auto" w:sz="4" w:space="0"/>
              <w:bottom w:val="single" w:color="auto" w:sz="4" w:space="0"/>
              <w:right w:val="single" w:color="auto" w:sz="4" w:space="0"/>
            </w:tcBorders>
            <w:vAlign w:val="center"/>
          </w:tcPr>
          <w:p w14:paraId="3D12E600">
            <w:pPr>
              <w:spacing w:line="276"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投标人在本项目招标人的工程项目中存在下列行为的，将被拒绝一</w:t>
            </w:r>
            <w:r>
              <w:rPr>
                <w:rFonts w:hint="eastAsia" w:ascii="宋体" w:hAnsi="宋体" w:eastAsia="宋体" w:cs="Times New Roman"/>
                <w:color w:val="auto"/>
                <w:szCs w:val="21"/>
                <w:highlight w:val="none"/>
              </w:rPr>
              <w:t>年内</w:t>
            </w:r>
            <w:r>
              <w:rPr>
                <w:rFonts w:hint="eastAsia" w:ascii="宋体" w:hAnsi="宋体" w:eastAsia="宋体" w:cs="宋体"/>
                <w:color w:val="auto"/>
                <w:kern w:val="0"/>
                <w:szCs w:val="21"/>
                <w:highlight w:val="none"/>
              </w:rPr>
              <w:t>参与我单位后续工程投标。（注：拒绝投标时限自招标人发出通知之日起计）：</w:t>
            </w:r>
          </w:p>
          <w:p w14:paraId="704AF7BC">
            <w:pPr>
              <w:spacing w:line="276"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1）将中标工程转包或者违法分包的；</w:t>
            </w:r>
          </w:p>
          <w:p w14:paraId="678C68EC">
            <w:pPr>
              <w:spacing w:line="276"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2）在中标工程中不执行质量、安全生产相关规定的，造成质量或安全事故的；</w:t>
            </w:r>
          </w:p>
          <w:p w14:paraId="6637611D">
            <w:pPr>
              <w:spacing w:line="276"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3）出让投标资格的；</w:t>
            </w:r>
          </w:p>
          <w:p w14:paraId="4945005C">
            <w:pPr>
              <w:spacing w:line="276"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4）存在围标或串标情形的；</w:t>
            </w:r>
          </w:p>
          <w:p w14:paraId="44FA8AE8">
            <w:pPr>
              <w:spacing w:line="276"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r>
              <w:rPr>
                <w:rFonts w:hint="eastAsia" w:ascii="宋体" w:hAnsi="宋体" w:eastAsia="宋体" w:cs="Times New Roman"/>
                <w:color w:val="auto"/>
                <w:szCs w:val="21"/>
                <w:highlight w:val="none"/>
              </w:rPr>
              <w:t>在投标文件中提供虚假材料的；</w:t>
            </w:r>
          </w:p>
          <w:p w14:paraId="73B711FD">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6）存在少放、不放业绩、奖项等客观评审资料，减少自身竞争力情形的；</w:t>
            </w:r>
          </w:p>
          <w:p w14:paraId="0944B3C8">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7）存在行贿情形的；</w:t>
            </w:r>
          </w:p>
          <w:p w14:paraId="55E0AF03">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8）拖欠农民工工资的。</w:t>
            </w:r>
          </w:p>
        </w:tc>
      </w:tr>
      <w:tr w14:paraId="2533A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14:paraId="705EC8B9">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10.</w:t>
            </w:r>
            <w:r>
              <w:rPr>
                <w:rFonts w:ascii="宋体" w:hAnsi="宋体" w:eastAsia="宋体" w:cs="Times New Roman"/>
                <w:color w:val="auto"/>
                <w:szCs w:val="21"/>
                <w:highlight w:val="none"/>
              </w:rPr>
              <w:t>2</w:t>
            </w:r>
          </w:p>
        </w:tc>
        <w:tc>
          <w:tcPr>
            <w:tcW w:w="2563" w:type="dxa"/>
            <w:tcBorders>
              <w:top w:val="single" w:color="auto" w:sz="4" w:space="0"/>
              <w:left w:val="single" w:color="auto" w:sz="4" w:space="0"/>
              <w:bottom w:val="single" w:color="auto" w:sz="4" w:space="0"/>
              <w:right w:val="single" w:color="auto" w:sz="4" w:space="0"/>
            </w:tcBorders>
            <w:vAlign w:val="center"/>
          </w:tcPr>
          <w:p w14:paraId="6598BBA9">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资格审查方式</w:t>
            </w:r>
          </w:p>
        </w:tc>
        <w:tc>
          <w:tcPr>
            <w:tcW w:w="5940" w:type="dxa"/>
            <w:tcBorders>
              <w:top w:val="single" w:color="auto" w:sz="4" w:space="0"/>
              <w:left w:val="single" w:color="auto" w:sz="4" w:space="0"/>
              <w:bottom w:val="single" w:color="auto" w:sz="4" w:space="0"/>
              <w:right w:val="single" w:color="auto" w:sz="4" w:space="0"/>
            </w:tcBorders>
            <w:vAlign w:val="center"/>
          </w:tcPr>
          <w:p w14:paraId="5025B2CC">
            <w:pPr>
              <w:spacing w:line="276" w:lineRule="auto"/>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资格后审</w:t>
            </w:r>
          </w:p>
        </w:tc>
      </w:tr>
      <w:tr w14:paraId="71A9B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14:paraId="6B42947D">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10.</w:t>
            </w:r>
            <w:r>
              <w:rPr>
                <w:rFonts w:ascii="宋体" w:hAnsi="宋体" w:eastAsia="宋体" w:cs="Times New Roman"/>
                <w:color w:val="auto"/>
                <w:szCs w:val="21"/>
                <w:highlight w:val="none"/>
              </w:rPr>
              <w:t>3</w:t>
            </w:r>
          </w:p>
        </w:tc>
        <w:tc>
          <w:tcPr>
            <w:tcW w:w="2563" w:type="dxa"/>
            <w:tcBorders>
              <w:top w:val="single" w:color="auto" w:sz="4" w:space="0"/>
              <w:left w:val="single" w:color="auto" w:sz="4" w:space="0"/>
              <w:bottom w:val="single" w:color="auto" w:sz="4" w:space="0"/>
              <w:right w:val="single" w:color="auto" w:sz="4" w:space="0"/>
            </w:tcBorders>
            <w:vAlign w:val="center"/>
          </w:tcPr>
          <w:p w14:paraId="474DA5B3">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招标失败的处理</w:t>
            </w:r>
          </w:p>
        </w:tc>
        <w:tc>
          <w:tcPr>
            <w:tcW w:w="5940" w:type="dxa"/>
            <w:tcBorders>
              <w:top w:val="single" w:color="auto" w:sz="4" w:space="0"/>
              <w:left w:val="single" w:color="auto" w:sz="4" w:space="0"/>
              <w:bottom w:val="single" w:color="auto" w:sz="4" w:space="0"/>
              <w:right w:val="single" w:color="auto" w:sz="4" w:space="0"/>
            </w:tcBorders>
            <w:vAlign w:val="center"/>
          </w:tcPr>
          <w:p w14:paraId="153A8B0A">
            <w:pPr>
              <w:spacing w:line="276"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u w:val="single"/>
              </w:rPr>
              <w:t>满足资格审查合格条件或通过初步评审的投标人不足3名时为招标失败。招标人分析招标失败原因，修正招标方案，重新组织招标。</w:t>
            </w:r>
            <w:r>
              <w:rPr>
                <w:rFonts w:hint="eastAsia" w:ascii="宋体" w:hAnsi="宋体" w:eastAsia="宋体" w:cs="Times New Roman"/>
                <w:color w:val="auto"/>
                <w:szCs w:val="21"/>
                <w:highlight w:val="none"/>
              </w:rPr>
              <w:t>招标人因两次或多次招标失败，需申请改变招标方式或不招标的，</w:t>
            </w:r>
            <w:r>
              <w:rPr>
                <w:rFonts w:hint="eastAsia" w:ascii="宋体" w:hAnsi="宋体" w:eastAsia="宋体" w:cs="宋体"/>
                <w:color w:val="auto"/>
                <w:szCs w:val="21"/>
                <w:highlight w:val="none"/>
              </w:rPr>
              <w:t>应按国家招投标法及省市最新相关规定执行</w:t>
            </w:r>
            <w:r>
              <w:rPr>
                <w:rFonts w:hint="eastAsia" w:ascii="宋体" w:hAnsi="宋体" w:eastAsia="宋体" w:cs="Times New Roman"/>
                <w:color w:val="auto"/>
                <w:szCs w:val="21"/>
                <w:highlight w:val="none"/>
              </w:rPr>
              <w:t>。</w:t>
            </w:r>
          </w:p>
        </w:tc>
      </w:tr>
      <w:tr w14:paraId="5B53F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14:paraId="7101C36B">
            <w:pPr>
              <w:spacing w:line="276"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10.</w:t>
            </w:r>
            <w:r>
              <w:rPr>
                <w:rFonts w:ascii="宋体" w:hAnsi="宋体" w:eastAsia="宋体" w:cs="Times New Roman"/>
                <w:color w:val="auto"/>
                <w:szCs w:val="21"/>
                <w:highlight w:val="none"/>
              </w:rPr>
              <w:t>4</w:t>
            </w:r>
          </w:p>
        </w:tc>
        <w:tc>
          <w:tcPr>
            <w:tcW w:w="2563" w:type="dxa"/>
            <w:tcBorders>
              <w:top w:val="single" w:color="auto" w:sz="4" w:space="0"/>
              <w:left w:val="single" w:color="auto" w:sz="4" w:space="0"/>
              <w:bottom w:val="single" w:color="auto" w:sz="4" w:space="0"/>
              <w:right w:val="single" w:color="auto" w:sz="4" w:space="0"/>
            </w:tcBorders>
            <w:vAlign w:val="center"/>
          </w:tcPr>
          <w:p w14:paraId="7E69EDEE">
            <w:pPr>
              <w:spacing w:line="276" w:lineRule="auto"/>
              <w:jc w:val="center"/>
              <w:rPr>
                <w:rFonts w:ascii="宋体" w:hAnsi="宋体" w:cs="宋体"/>
                <w:color w:val="auto"/>
                <w:szCs w:val="21"/>
                <w:highlight w:val="none"/>
                <w:u w:val="single"/>
              </w:rPr>
            </w:pPr>
            <w:r>
              <w:rPr>
                <w:rFonts w:hint="eastAsia" w:ascii="宋体" w:hAnsi="宋体" w:eastAsia="宋体" w:cs="Times New Roman"/>
                <w:color w:val="auto"/>
                <w:szCs w:val="21"/>
                <w:highlight w:val="none"/>
              </w:rPr>
              <w:t>中标候选人公示要求</w:t>
            </w:r>
          </w:p>
        </w:tc>
        <w:tc>
          <w:tcPr>
            <w:tcW w:w="5940" w:type="dxa"/>
            <w:tcBorders>
              <w:top w:val="single" w:color="auto" w:sz="4" w:space="0"/>
              <w:left w:val="single" w:color="auto" w:sz="4" w:space="0"/>
              <w:bottom w:val="single" w:color="auto" w:sz="4" w:space="0"/>
              <w:right w:val="single" w:color="auto" w:sz="4" w:space="0"/>
            </w:tcBorders>
            <w:vAlign w:val="center"/>
          </w:tcPr>
          <w:p w14:paraId="13C83153">
            <w:pPr>
              <w:spacing w:line="276"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在产生中标候选人后，招标人将中标候选人的投标文件投标文件商务部分的人员、业绩、奖项等资料进行公开。</w:t>
            </w:r>
          </w:p>
        </w:tc>
      </w:tr>
      <w:tr w14:paraId="41BF2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14:paraId="3C63502B">
            <w:pPr>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r>
              <w:rPr>
                <w:rFonts w:ascii="宋体" w:hAnsi="宋体" w:eastAsia="宋体" w:cs="宋体"/>
                <w:color w:val="auto"/>
                <w:kern w:val="0"/>
                <w:szCs w:val="21"/>
                <w:highlight w:val="none"/>
              </w:rPr>
              <w:t>5</w:t>
            </w:r>
          </w:p>
        </w:tc>
        <w:tc>
          <w:tcPr>
            <w:tcW w:w="2563" w:type="dxa"/>
            <w:tcBorders>
              <w:top w:val="single" w:color="auto" w:sz="4" w:space="0"/>
              <w:left w:val="single" w:color="auto" w:sz="4" w:space="0"/>
              <w:bottom w:val="single" w:color="auto" w:sz="4" w:space="0"/>
              <w:right w:val="single" w:color="auto" w:sz="4" w:space="0"/>
            </w:tcBorders>
            <w:vAlign w:val="center"/>
          </w:tcPr>
          <w:p w14:paraId="6AFEEE84">
            <w:pPr>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投标文件的修改与撤回</w:t>
            </w:r>
          </w:p>
        </w:tc>
        <w:tc>
          <w:tcPr>
            <w:tcW w:w="5940" w:type="dxa"/>
            <w:tcBorders>
              <w:top w:val="single" w:color="auto" w:sz="4" w:space="0"/>
              <w:left w:val="single" w:color="auto" w:sz="4" w:space="0"/>
              <w:bottom w:val="single" w:color="auto" w:sz="4" w:space="0"/>
              <w:right w:val="single" w:color="auto" w:sz="4" w:space="0"/>
            </w:tcBorders>
            <w:vAlign w:val="center"/>
          </w:tcPr>
          <w:p w14:paraId="0F5EC5ED">
            <w:pPr>
              <w:spacing w:line="276"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1.投标人修改或撤回已递交的投标文件，需在交易平台发出撤回通知，并按要求加盖电子印章。电子招标投标交易平台收到通知后，即时向投标人发出确认回执通知。</w:t>
            </w:r>
          </w:p>
          <w:p w14:paraId="166C67D0">
            <w:pPr>
              <w:spacing w:line="276"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2.投标人撤回投标文件的，招标人自收到投标人书面撤回通知之日起5日内退还已收取的投标保证金。</w:t>
            </w:r>
          </w:p>
        </w:tc>
      </w:tr>
      <w:tr w14:paraId="2C821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14:paraId="0F00E8C5">
            <w:pPr>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r>
              <w:rPr>
                <w:rFonts w:ascii="宋体" w:hAnsi="宋体" w:eastAsia="宋体" w:cs="宋体"/>
                <w:color w:val="auto"/>
                <w:kern w:val="0"/>
                <w:szCs w:val="21"/>
                <w:highlight w:val="none"/>
              </w:rPr>
              <w:t>6</w:t>
            </w:r>
          </w:p>
        </w:tc>
        <w:tc>
          <w:tcPr>
            <w:tcW w:w="2563" w:type="dxa"/>
            <w:tcBorders>
              <w:top w:val="single" w:color="auto" w:sz="4" w:space="0"/>
              <w:left w:val="single" w:color="auto" w:sz="4" w:space="0"/>
              <w:bottom w:val="single" w:color="auto" w:sz="4" w:space="0"/>
              <w:right w:val="single" w:color="auto" w:sz="4" w:space="0"/>
            </w:tcBorders>
            <w:vAlign w:val="center"/>
          </w:tcPr>
          <w:p w14:paraId="6DD02B95">
            <w:pPr>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投标人是否参加开标</w:t>
            </w:r>
          </w:p>
        </w:tc>
        <w:tc>
          <w:tcPr>
            <w:tcW w:w="5940" w:type="dxa"/>
            <w:tcBorders>
              <w:top w:val="single" w:color="auto" w:sz="4" w:space="0"/>
              <w:left w:val="single" w:color="auto" w:sz="4" w:space="0"/>
              <w:bottom w:val="single" w:color="auto" w:sz="4" w:space="0"/>
              <w:right w:val="single" w:color="auto" w:sz="4" w:space="0"/>
            </w:tcBorders>
            <w:vAlign w:val="center"/>
          </w:tcPr>
          <w:p w14:paraId="4151C586">
            <w:pPr>
              <w:spacing w:line="276"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开标时，投标人代表有权出席开标会，也可以自主决定不参加开标会，若投标人代表对开标过程提出异议，该投标人代表须同时出示本人身份证原件。</w:t>
            </w:r>
          </w:p>
        </w:tc>
      </w:tr>
      <w:tr w14:paraId="74DA6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037" w:type="dxa"/>
            <w:tcBorders>
              <w:top w:val="single" w:color="auto" w:sz="4" w:space="0"/>
              <w:left w:val="single" w:color="auto" w:sz="4" w:space="0"/>
              <w:bottom w:val="single" w:color="auto" w:sz="4" w:space="0"/>
              <w:right w:val="single" w:color="auto" w:sz="4" w:space="0"/>
            </w:tcBorders>
            <w:vAlign w:val="center"/>
          </w:tcPr>
          <w:p w14:paraId="78D04866">
            <w:pPr>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r>
              <w:rPr>
                <w:rFonts w:ascii="宋体" w:hAnsi="宋体" w:eastAsia="宋体" w:cs="宋体"/>
                <w:color w:val="auto"/>
                <w:kern w:val="0"/>
                <w:szCs w:val="21"/>
                <w:highlight w:val="none"/>
              </w:rPr>
              <w:t>7</w:t>
            </w:r>
          </w:p>
        </w:tc>
        <w:tc>
          <w:tcPr>
            <w:tcW w:w="2563" w:type="dxa"/>
            <w:tcBorders>
              <w:top w:val="single" w:color="auto" w:sz="4" w:space="0"/>
              <w:left w:val="single" w:color="auto" w:sz="4" w:space="0"/>
              <w:bottom w:val="single" w:color="auto" w:sz="4" w:space="0"/>
              <w:right w:val="single" w:color="auto" w:sz="4" w:space="0"/>
            </w:tcBorders>
            <w:vAlign w:val="center"/>
          </w:tcPr>
          <w:p w14:paraId="3B829714">
            <w:pPr>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否决投标条款</w:t>
            </w:r>
          </w:p>
        </w:tc>
        <w:tc>
          <w:tcPr>
            <w:tcW w:w="5940" w:type="dxa"/>
            <w:tcBorders>
              <w:top w:val="single" w:color="auto" w:sz="4" w:space="0"/>
              <w:left w:val="single" w:color="auto" w:sz="4" w:space="0"/>
              <w:bottom w:val="single" w:color="auto" w:sz="4" w:space="0"/>
              <w:right w:val="single" w:color="auto" w:sz="4" w:space="0"/>
            </w:tcBorders>
            <w:vAlign w:val="center"/>
          </w:tcPr>
          <w:p w14:paraId="3F190D17">
            <w:pPr>
              <w:spacing w:line="276"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1、投标人未按招标文件要求提供附件或未按要求加盖电子印章及签名的，经评标委员会认定后，其投标文件将被否决。</w:t>
            </w:r>
          </w:p>
          <w:p w14:paraId="2F0411D3">
            <w:pPr>
              <w:spacing w:line="276"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2、投标人未在规定时间内通过电子招标投标交易平台对已递交的电子投标文件进行解密的。</w:t>
            </w:r>
          </w:p>
          <w:p w14:paraId="6926E040">
            <w:pPr>
              <w:spacing w:line="276"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3、投标文件中投标报价高于投标最高限价的，其投标文件将被否决。</w:t>
            </w:r>
          </w:p>
          <w:p w14:paraId="51A0C2E5">
            <w:pPr>
              <w:spacing w:line="276"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投标文件符合列于《评标办法前附表》“形式评审标准”“资格评审标准”“响应性评审标准”中所有情形的，为有效投标文件。任一情形不符合均为无效投标文件，经评标委员会认定后，其投标文件将被否决。</w:t>
            </w:r>
          </w:p>
        </w:tc>
      </w:tr>
      <w:tr w14:paraId="27510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037" w:type="dxa"/>
            <w:tcBorders>
              <w:top w:val="single" w:color="auto" w:sz="4" w:space="0"/>
              <w:left w:val="single" w:color="auto" w:sz="4" w:space="0"/>
              <w:bottom w:val="single" w:color="auto" w:sz="4" w:space="0"/>
              <w:right w:val="single" w:color="auto" w:sz="4" w:space="0"/>
            </w:tcBorders>
            <w:vAlign w:val="center"/>
          </w:tcPr>
          <w:p w14:paraId="23D89CC4">
            <w:pPr>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ascii="宋体" w:hAnsi="宋体" w:eastAsia="宋体" w:cs="宋体"/>
                <w:color w:val="auto"/>
                <w:kern w:val="0"/>
                <w:szCs w:val="21"/>
                <w:highlight w:val="none"/>
              </w:rPr>
              <w:t>0.8</w:t>
            </w:r>
          </w:p>
        </w:tc>
        <w:tc>
          <w:tcPr>
            <w:tcW w:w="2563" w:type="dxa"/>
            <w:tcBorders>
              <w:top w:val="single" w:color="auto" w:sz="4" w:space="0"/>
              <w:left w:val="single" w:color="auto" w:sz="4" w:space="0"/>
              <w:bottom w:val="single" w:color="auto" w:sz="4" w:space="0"/>
              <w:right w:val="single" w:color="auto" w:sz="4" w:space="0"/>
            </w:tcBorders>
            <w:vAlign w:val="center"/>
          </w:tcPr>
          <w:p w14:paraId="5923037A">
            <w:pPr>
              <w:spacing w:line="276"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其他费用</w:t>
            </w:r>
          </w:p>
        </w:tc>
        <w:tc>
          <w:tcPr>
            <w:tcW w:w="5940" w:type="dxa"/>
            <w:tcBorders>
              <w:top w:val="single" w:color="auto" w:sz="4" w:space="0"/>
              <w:left w:val="single" w:color="auto" w:sz="4" w:space="0"/>
              <w:bottom w:val="single" w:color="auto" w:sz="4" w:space="0"/>
              <w:right w:val="single" w:color="auto" w:sz="4" w:space="0"/>
            </w:tcBorders>
            <w:vAlign w:val="center"/>
          </w:tcPr>
          <w:p w14:paraId="28B5D83B">
            <w:pPr>
              <w:spacing w:line="276"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交易服务费：</w:t>
            </w:r>
            <w:r>
              <w:rPr>
                <w:rFonts w:hint="eastAsia" w:ascii="宋体" w:hAnsi="宋体" w:eastAsia="宋体" w:cs="宋体"/>
                <w:color w:val="auto"/>
                <w:kern w:val="0"/>
                <w:szCs w:val="21"/>
                <w:highlight w:val="none"/>
                <w:lang w:val="en-US" w:eastAsia="zh-CN"/>
              </w:rPr>
              <w:t>由</w:t>
            </w:r>
            <w:r>
              <w:rPr>
                <w:rFonts w:hint="eastAsia" w:ascii="宋体" w:hAnsi="宋体" w:eastAsia="宋体" w:cs="宋体"/>
                <w:color w:val="auto"/>
                <w:kern w:val="0"/>
                <w:szCs w:val="21"/>
                <w:highlight w:val="none"/>
              </w:rPr>
              <w:t>中标人</w:t>
            </w:r>
            <w:r>
              <w:rPr>
                <w:rFonts w:hint="eastAsia" w:ascii="宋体" w:hAnsi="宋体" w:eastAsia="宋体" w:cs="宋体"/>
                <w:color w:val="auto"/>
                <w:kern w:val="0"/>
                <w:szCs w:val="21"/>
                <w:highlight w:val="none"/>
                <w:lang w:val="en-US" w:eastAsia="zh-CN"/>
              </w:rPr>
              <w:t>支付</w:t>
            </w:r>
            <w:r>
              <w:rPr>
                <w:rFonts w:hint="eastAsia" w:ascii="宋体" w:hAnsi="宋体" w:eastAsia="宋体" w:cs="宋体"/>
                <w:color w:val="auto"/>
                <w:kern w:val="0"/>
                <w:szCs w:val="21"/>
                <w:highlight w:val="none"/>
              </w:rPr>
              <w:t>。</w:t>
            </w:r>
          </w:p>
          <w:p w14:paraId="6A6F248C">
            <w:pPr>
              <w:spacing w:line="276"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招标代理费：</w:t>
            </w:r>
            <w:r>
              <w:rPr>
                <w:rFonts w:hint="eastAsia" w:ascii="宋体" w:hAnsi="宋体" w:eastAsia="宋体" w:cs="宋体"/>
                <w:color w:val="auto"/>
                <w:kern w:val="0"/>
                <w:szCs w:val="21"/>
                <w:highlight w:val="none"/>
                <w:lang w:val="en-US" w:eastAsia="zh-CN"/>
              </w:rPr>
              <w:t>由</w:t>
            </w:r>
            <w:r>
              <w:rPr>
                <w:rFonts w:hint="eastAsia" w:ascii="宋体" w:hAnsi="宋体" w:eastAsia="宋体" w:cs="宋体"/>
                <w:color w:val="auto"/>
                <w:kern w:val="0"/>
                <w:szCs w:val="21"/>
                <w:highlight w:val="none"/>
              </w:rPr>
              <w:t>中标人</w:t>
            </w:r>
            <w:r>
              <w:rPr>
                <w:rFonts w:hint="eastAsia" w:ascii="宋体" w:hAnsi="宋体" w:eastAsia="宋体" w:cs="宋体"/>
                <w:color w:val="auto"/>
                <w:kern w:val="0"/>
                <w:szCs w:val="21"/>
                <w:highlight w:val="none"/>
                <w:lang w:val="en-US" w:eastAsia="zh-CN"/>
              </w:rPr>
              <w:t>支付，</w:t>
            </w:r>
            <w:r>
              <w:rPr>
                <w:rFonts w:hint="eastAsia" w:ascii="宋体" w:hAnsi="宋体" w:eastAsia="宋体" w:cs="宋体"/>
                <w:color w:val="auto"/>
                <w:kern w:val="0"/>
                <w:szCs w:val="21"/>
                <w:highlight w:val="none"/>
              </w:rPr>
              <w:t>按招标人与招标代理机构签署的合同计算，具体缴费时间和缴费金额以招标代理发出的缴费通知书为准。</w:t>
            </w:r>
          </w:p>
          <w:p w14:paraId="5C8041A8">
            <w:pPr>
              <w:pStyle w:val="2"/>
              <w:ind w:left="0" w:leftChars="0" w:firstLine="0" w:firstLineChars="0"/>
              <w:rPr>
                <w:rFonts w:hint="default" w:eastAsia="宋体"/>
                <w:color w:val="auto"/>
                <w:highlight w:val="none"/>
                <w:lang w:val="en-US" w:eastAsia="zh-CN"/>
              </w:rPr>
            </w:pPr>
            <w:r>
              <w:rPr>
                <w:rFonts w:hint="eastAsia" w:ascii="宋体" w:hAnsi="宋体" w:eastAsia="宋体" w:cs="宋体"/>
                <w:color w:val="auto"/>
                <w:kern w:val="0"/>
                <w:szCs w:val="21"/>
                <w:highlight w:val="none"/>
                <w:lang w:val="en-US" w:eastAsia="zh-CN"/>
              </w:rPr>
              <w:t>上述费用已包含在投标报价中，招标人不再另行支付。</w:t>
            </w:r>
          </w:p>
        </w:tc>
      </w:tr>
    </w:tbl>
    <w:p w14:paraId="28151410">
      <w:pPr>
        <w:spacing w:line="400" w:lineRule="exact"/>
        <w:rPr>
          <w:rFonts w:ascii="宋体" w:hAnsi="宋体" w:eastAsia="宋体" w:cs="Times New Roman"/>
          <w:color w:val="auto"/>
          <w:highlight w:val="none"/>
        </w:rPr>
      </w:pPr>
      <w:bookmarkStart w:id="29" w:name="_Toc393961865"/>
      <w:bookmarkStart w:id="30" w:name="_Toc184635071"/>
      <w:r>
        <w:rPr>
          <w:rFonts w:hint="eastAsia" w:ascii="宋体" w:hAnsi="宋体" w:eastAsia="宋体" w:cs="Times New Roman"/>
          <w:color w:val="auto"/>
          <w:highlight w:val="none"/>
        </w:rPr>
        <w:t>备注：</w:t>
      </w:r>
      <w:r>
        <w:rPr>
          <w:rFonts w:hint="eastAsia" w:ascii="宋体" w:hAnsi="宋体" w:eastAsia="宋体" w:cs="Times New Roman"/>
          <w:color w:val="auto"/>
          <w:highlight w:val="none"/>
          <w:u w:val="single"/>
        </w:rPr>
        <w:t>投标人须知正文与《投标人须知前附表》描述存在不一致之处，以《投标人须知前附表》为准。</w:t>
      </w:r>
    </w:p>
    <w:p w14:paraId="12350801">
      <w:pPr>
        <w:keepNext/>
        <w:keepLines/>
        <w:spacing w:line="360" w:lineRule="auto"/>
        <w:outlineLvl w:val="2"/>
        <w:rPr>
          <w:rFonts w:ascii="宋体" w:hAnsi="宋体" w:eastAsia="宋体" w:cs="宋体"/>
          <w:b/>
          <w:bCs/>
          <w:color w:val="auto"/>
          <w:kern w:val="0"/>
          <w:sz w:val="24"/>
          <w:szCs w:val="32"/>
          <w:highlight w:val="none"/>
        </w:rPr>
      </w:pPr>
      <w:r>
        <w:rPr>
          <w:rFonts w:ascii="宋体" w:hAnsi="宋体" w:eastAsia="宋体" w:cs="Times New Roman"/>
          <w:b/>
          <w:bCs/>
          <w:color w:val="auto"/>
          <w:kern w:val="0"/>
          <w:sz w:val="24"/>
          <w:szCs w:val="32"/>
          <w:highlight w:val="none"/>
        </w:rPr>
        <w:br w:type="page"/>
      </w:r>
      <w:bookmarkStart w:id="31" w:name="_Toc30533"/>
      <w:bookmarkStart w:id="32" w:name="_Toc536455234"/>
      <w:bookmarkStart w:id="33" w:name="_Toc104306327"/>
      <w:bookmarkStart w:id="34" w:name="_Toc25165"/>
      <w:bookmarkStart w:id="35" w:name="_Toc189921803"/>
      <w:bookmarkStart w:id="36" w:name="_Toc529459314"/>
      <w:r>
        <w:rPr>
          <w:rFonts w:hint="eastAsia" w:ascii="宋体" w:hAnsi="宋体" w:eastAsia="宋体" w:cs="宋体"/>
          <w:b/>
          <w:bCs/>
          <w:color w:val="auto"/>
          <w:kern w:val="0"/>
          <w:sz w:val="24"/>
          <w:szCs w:val="32"/>
          <w:highlight w:val="none"/>
        </w:rPr>
        <w:t>1．总则</w:t>
      </w:r>
    </w:p>
    <w:p w14:paraId="7BA8BBFA">
      <w:pPr>
        <w:spacing w:line="360" w:lineRule="auto"/>
        <w:rPr>
          <w:rFonts w:ascii="宋体" w:hAnsi="宋体" w:eastAsia="宋体" w:cs="宋体"/>
          <w:b/>
          <w:color w:val="auto"/>
          <w:highlight w:val="none"/>
        </w:rPr>
      </w:pPr>
      <w:r>
        <w:rPr>
          <w:rFonts w:hint="eastAsia" w:ascii="宋体" w:hAnsi="宋体" w:eastAsia="宋体" w:cs="宋体"/>
          <w:b/>
          <w:color w:val="auto"/>
          <w:highlight w:val="none"/>
        </w:rPr>
        <w:t>1.1 招标项目概况</w:t>
      </w:r>
    </w:p>
    <w:p w14:paraId="1B2EE92A">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1.1.1 根据《中华人民共和国招标投标法》、《中华人民共和国招标投标法实施条例》等有关法律、法规和规章的规定，本招标项目已具备招标条件，现对第三方检测监测进行招标。</w:t>
      </w:r>
    </w:p>
    <w:p w14:paraId="5CB8D25C">
      <w:pPr>
        <w:spacing w:line="360" w:lineRule="auto"/>
        <w:ind w:firstLine="420" w:firstLineChars="200"/>
        <w:rPr>
          <w:rFonts w:ascii="宋体" w:hAnsi="宋体" w:eastAsia="宋体" w:cs="宋体"/>
          <w:bCs/>
          <w:color w:val="auto"/>
          <w:highlight w:val="none"/>
        </w:rPr>
      </w:pPr>
      <w:r>
        <w:rPr>
          <w:rFonts w:hint="eastAsia" w:ascii="宋体" w:hAnsi="宋体" w:eastAsia="宋体" w:cs="宋体"/>
          <w:bCs/>
          <w:color w:val="auto"/>
          <w:highlight w:val="none"/>
        </w:rPr>
        <w:t>1.1.2招标人：见投标人须知前附表。</w:t>
      </w:r>
    </w:p>
    <w:p w14:paraId="6AA0B63B">
      <w:pPr>
        <w:spacing w:line="360" w:lineRule="auto"/>
        <w:ind w:firstLine="420" w:firstLineChars="200"/>
        <w:rPr>
          <w:rFonts w:ascii="宋体" w:hAnsi="宋体" w:eastAsia="宋体" w:cs="宋体"/>
          <w:bCs/>
          <w:color w:val="auto"/>
          <w:highlight w:val="none"/>
        </w:rPr>
      </w:pPr>
      <w:r>
        <w:rPr>
          <w:rFonts w:hint="eastAsia" w:ascii="宋体" w:hAnsi="宋体" w:eastAsia="宋体" w:cs="宋体"/>
          <w:bCs/>
          <w:color w:val="auto"/>
          <w:highlight w:val="none"/>
        </w:rPr>
        <w:t>1.1.3招标代理机构：见投标人须知前附表。</w:t>
      </w:r>
    </w:p>
    <w:p w14:paraId="60A83C0D">
      <w:pPr>
        <w:spacing w:line="360" w:lineRule="auto"/>
        <w:ind w:firstLine="420" w:firstLineChars="200"/>
        <w:rPr>
          <w:rFonts w:ascii="宋体" w:hAnsi="宋体" w:eastAsia="宋体" w:cs="宋体"/>
          <w:bCs/>
          <w:color w:val="auto"/>
          <w:highlight w:val="none"/>
        </w:rPr>
      </w:pPr>
      <w:r>
        <w:rPr>
          <w:rFonts w:hint="eastAsia" w:ascii="宋体" w:hAnsi="宋体" w:eastAsia="宋体" w:cs="宋体"/>
          <w:bCs/>
          <w:color w:val="auto"/>
          <w:highlight w:val="none"/>
        </w:rPr>
        <w:t>1.1.4招标项目名称：见投标人须知前附表。</w:t>
      </w:r>
    </w:p>
    <w:p w14:paraId="7212DCA1">
      <w:pPr>
        <w:spacing w:line="360" w:lineRule="auto"/>
        <w:ind w:firstLine="420" w:firstLineChars="200"/>
        <w:rPr>
          <w:rFonts w:ascii="宋体" w:hAnsi="宋体" w:eastAsia="宋体" w:cs="宋体"/>
          <w:bCs/>
          <w:color w:val="auto"/>
          <w:highlight w:val="none"/>
        </w:rPr>
      </w:pPr>
      <w:r>
        <w:rPr>
          <w:rFonts w:hint="eastAsia" w:ascii="宋体" w:hAnsi="宋体" w:eastAsia="宋体" w:cs="宋体"/>
          <w:bCs/>
          <w:color w:val="auto"/>
          <w:highlight w:val="none"/>
        </w:rPr>
        <w:t>1.1.5项目建设地点：见投标人须知前附表。</w:t>
      </w:r>
    </w:p>
    <w:p w14:paraId="19FC199E">
      <w:pPr>
        <w:spacing w:line="360" w:lineRule="auto"/>
        <w:ind w:firstLine="420" w:firstLineChars="200"/>
        <w:rPr>
          <w:rFonts w:ascii="宋体" w:hAnsi="宋体" w:eastAsia="宋体" w:cs="宋体"/>
          <w:bCs/>
          <w:color w:val="auto"/>
          <w:highlight w:val="none"/>
        </w:rPr>
      </w:pPr>
      <w:r>
        <w:rPr>
          <w:rFonts w:hint="eastAsia" w:ascii="宋体" w:hAnsi="宋体" w:eastAsia="宋体" w:cs="宋体"/>
          <w:bCs/>
          <w:color w:val="auto"/>
          <w:highlight w:val="none"/>
        </w:rPr>
        <w:t>1.1.6项目建设规模：见投标人须知前附表。</w:t>
      </w:r>
    </w:p>
    <w:p w14:paraId="5CA21DEC">
      <w:pPr>
        <w:spacing w:line="360" w:lineRule="auto"/>
        <w:ind w:firstLine="420" w:firstLineChars="200"/>
        <w:rPr>
          <w:rFonts w:ascii="宋体" w:hAnsi="宋体" w:eastAsia="宋体" w:cs="宋体"/>
          <w:bCs/>
          <w:color w:val="auto"/>
          <w:highlight w:val="none"/>
        </w:rPr>
      </w:pPr>
      <w:r>
        <w:rPr>
          <w:rFonts w:hint="eastAsia" w:ascii="宋体" w:hAnsi="宋体" w:eastAsia="宋体" w:cs="宋体"/>
          <w:bCs/>
          <w:color w:val="auto"/>
          <w:highlight w:val="none"/>
        </w:rPr>
        <w:t>1.1.7工程项目施工预计开工日期和建设周期：见投标人须知前附表。</w:t>
      </w:r>
    </w:p>
    <w:p w14:paraId="530C2B68">
      <w:pPr>
        <w:spacing w:line="360" w:lineRule="auto"/>
        <w:ind w:firstLine="420" w:firstLineChars="200"/>
        <w:rPr>
          <w:rFonts w:ascii="宋体" w:hAnsi="宋体" w:eastAsia="宋体" w:cs="宋体"/>
          <w:bCs/>
          <w:color w:val="auto"/>
          <w:highlight w:val="none"/>
        </w:rPr>
      </w:pPr>
      <w:r>
        <w:rPr>
          <w:rFonts w:hint="eastAsia" w:ascii="宋体" w:hAnsi="宋体" w:eastAsia="宋体" w:cs="宋体"/>
          <w:bCs/>
          <w:color w:val="auto"/>
          <w:highlight w:val="none"/>
        </w:rPr>
        <w:t>1.1.8建筑安装工程费/工程概算：见投标人须知前附表。</w:t>
      </w:r>
    </w:p>
    <w:p w14:paraId="3C6958CA">
      <w:pPr>
        <w:spacing w:line="360" w:lineRule="auto"/>
        <w:rPr>
          <w:rFonts w:ascii="宋体" w:hAnsi="宋体" w:eastAsia="宋体" w:cs="宋体"/>
          <w:b/>
          <w:bCs/>
          <w:color w:val="auto"/>
          <w:highlight w:val="none"/>
        </w:rPr>
      </w:pPr>
      <w:r>
        <w:rPr>
          <w:rFonts w:hint="eastAsia" w:ascii="宋体" w:hAnsi="宋体" w:eastAsia="宋体" w:cs="宋体"/>
          <w:b/>
          <w:bCs/>
          <w:color w:val="auto"/>
          <w:highlight w:val="none"/>
        </w:rPr>
        <w:t>1.2招标项目的资金来源和落实情况</w:t>
      </w:r>
    </w:p>
    <w:p w14:paraId="625C0B73">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1.2.1资金来源及比例：见投标人须知前附表。</w:t>
      </w:r>
    </w:p>
    <w:p w14:paraId="12A0C8C6">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1.2.2资金落实情况：见投标人须知前附表。</w:t>
      </w:r>
    </w:p>
    <w:p w14:paraId="400F3436">
      <w:pPr>
        <w:spacing w:line="360" w:lineRule="auto"/>
        <w:rPr>
          <w:rFonts w:ascii="宋体" w:hAnsi="宋体" w:eastAsia="宋体" w:cs="宋体"/>
          <w:b/>
          <w:bCs/>
          <w:color w:val="auto"/>
          <w:highlight w:val="none"/>
        </w:rPr>
      </w:pPr>
      <w:r>
        <w:rPr>
          <w:rFonts w:hint="eastAsia" w:ascii="宋体" w:hAnsi="宋体" w:eastAsia="宋体" w:cs="宋体"/>
          <w:b/>
          <w:bCs/>
          <w:color w:val="auto"/>
          <w:highlight w:val="none"/>
        </w:rPr>
        <w:t>1.3招标范围、服务期限和质量标准。</w:t>
      </w:r>
    </w:p>
    <w:p w14:paraId="4022957B">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1.3.1招标范围：见投标人须知前附表。</w:t>
      </w:r>
    </w:p>
    <w:p w14:paraId="090C7940">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1.3.2服务期限：见投标人须知前附表。</w:t>
      </w:r>
    </w:p>
    <w:p w14:paraId="1B6587A0">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1.3.3质量标准：见投标人须知前附表。</w:t>
      </w:r>
    </w:p>
    <w:p w14:paraId="2EE0B6A3">
      <w:pPr>
        <w:spacing w:line="360" w:lineRule="auto"/>
        <w:rPr>
          <w:rFonts w:ascii="宋体" w:hAnsi="宋体" w:eastAsia="宋体" w:cs="宋体"/>
          <w:b/>
          <w:bCs/>
          <w:color w:val="auto"/>
          <w:highlight w:val="none"/>
        </w:rPr>
      </w:pPr>
      <w:r>
        <w:rPr>
          <w:rFonts w:hint="eastAsia" w:ascii="宋体" w:hAnsi="宋体" w:eastAsia="宋体" w:cs="宋体"/>
          <w:b/>
          <w:bCs/>
          <w:color w:val="auto"/>
          <w:highlight w:val="none"/>
        </w:rPr>
        <w:t>1.4投标人资格要求</w:t>
      </w:r>
    </w:p>
    <w:p w14:paraId="70A90026">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1.4.1投标人应具备承担本招标项目资质条件、能力和信誉：</w:t>
      </w:r>
    </w:p>
    <w:p w14:paraId="115FB5E3">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（1）资质要求：见投标人须知前附表；</w:t>
      </w:r>
    </w:p>
    <w:p w14:paraId="29765572">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（2）财务要求：见投标人须知前附表；</w:t>
      </w:r>
    </w:p>
    <w:p w14:paraId="084914C7">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（3）业绩要求：见投标人须知前附表；</w:t>
      </w:r>
    </w:p>
    <w:p w14:paraId="22940E1B">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（4）信誉要求：见投标人须知前附表；</w:t>
      </w:r>
    </w:p>
    <w:p w14:paraId="73AAD51A">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lang w:eastAsia="zh-CN"/>
        </w:rPr>
        <w:t>项目负责人</w:t>
      </w:r>
      <w:r>
        <w:rPr>
          <w:rFonts w:hint="eastAsia" w:ascii="宋体" w:hAnsi="宋体" w:eastAsia="宋体" w:cs="宋体"/>
          <w:color w:val="auto"/>
          <w:highlight w:val="none"/>
        </w:rPr>
        <w:t>的资格要求：见投标人须知前附表；</w:t>
      </w:r>
    </w:p>
    <w:p w14:paraId="6AA7F374">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（6）其他主要人员要求：见投标人须知前附表。</w:t>
      </w:r>
    </w:p>
    <w:p w14:paraId="4C1C9EA3">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（7）试验检测仪器设备要求：见投标人须知前附表。</w:t>
      </w:r>
    </w:p>
    <w:p w14:paraId="0D71BA34">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（8）其他要求：见投标人须知前附表。</w:t>
      </w:r>
    </w:p>
    <w:p w14:paraId="429EC441">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需要提交的相关证明材料见本章第3.5款的规定。</w:t>
      </w:r>
    </w:p>
    <w:p w14:paraId="401474E3">
      <w:pPr>
        <w:spacing w:line="360" w:lineRule="auto"/>
        <w:ind w:firstLine="420" w:firstLineChars="200"/>
        <w:rPr>
          <w:rFonts w:ascii="宋体" w:hAnsi="宋体" w:eastAsia="宋体" w:cs="宋体"/>
          <w:strike w:val="0"/>
          <w:color w:val="auto"/>
          <w:highlight w:val="none"/>
        </w:rPr>
      </w:pPr>
      <w:r>
        <w:rPr>
          <w:rFonts w:hint="eastAsia" w:ascii="宋体" w:hAnsi="宋体" w:eastAsia="宋体" w:cs="宋体"/>
          <w:strike w:val="0"/>
          <w:color w:val="auto"/>
          <w:highlight w:val="none"/>
        </w:rPr>
        <w:t>1.4.2投标人须知前附表规定接受联合体投标的，联合体除应符合本章第 1.4.1 项和投标人须知前附表的要求外，还应遵守以下规定：</w:t>
      </w:r>
    </w:p>
    <w:p w14:paraId="356B231B">
      <w:pPr>
        <w:spacing w:line="360" w:lineRule="auto"/>
        <w:ind w:firstLine="420" w:firstLineChars="200"/>
        <w:rPr>
          <w:rFonts w:ascii="宋体" w:hAnsi="宋体" w:eastAsia="宋体" w:cs="宋体"/>
          <w:strike w:val="0"/>
          <w:color w:val="auto"/>
          <w:highlight w:val="none"/>
        </w:rPr>
      </w:pPr>
      <w:r>
        <w:rPr>
          <w:rFonts w:hint="eastAsia" w:ascii="宋体" w:hAnsi="宋体" w:eastAsia="宋体" w:cs="宋体"/>
          <w:strike w:val="0"/>
          <w:color w:val="auto"/>
          <w:highlight w:val="none"/>
        </w:rPr>
        <w:t>（1）联合体各方应按招标文件提供的格式签订</w:t>
      </w:r>
      <w:r>
        <w:rPr>
          <w:rFonts w:hint="eastAsia" w:ascii="宋体" w:hAnsi="宋体" w:eastAsia="宋体" w:cs="宋体"/>
          <w:strike w:val="0"/>
          <w:color w:val="auto"/>
          <w:highlight w:val="none"/>
          <w:u w:val="single"/>
          <w:lang w:eastAsia="zh-CN"/>
        </w:rPr>
        <w:t>联合体共同投标协议</w:t>
      </w:r>
      <w:r>
        <w:rPr>
          <w:rFonts w:hint="eastAsia" w:ascii="宋体" w:hAnsi="宋体" w:eastAsia="宋体" w:cs="宋体"/>
          <w:strike w:val="0"/>
          <w:color w:val="auto"/>
          <w:highlight w:val="none"/>
        </w:rPr>
        <w:t>，明确联合体牵头人和各方权利义务，并承诺就中标项目向招标人承担连带责任；</w:t>
      </w:r>
    </w:p>
    <w:p w14:paraId="67BA21B8">
      <w:pPr>
        <w:spacing w:line="360" w:lineRule="auto"/>
        <w:ind w:firstLine="420" w:firstLineChars="200"/>
        <w:rPr>
          <w:rFonts w:ascii="宋体" w:hAnsi="宋体" w:eastAsia="宋体" w:cs="宋体"/>
          <w:strike w:val="0"/>
          <w:color w:val="auto"/>
          <w:highlight w:val="none"/>
        </w:rPr>
      </w:pPr>
      <w:r>
        <w:rPr>
          <w:rFonts w:hint="eastAsia" w:ascii="宋体" w:hAnsi="宋体" w:eastAsia="宋体" w:cs="宋体"/>
          <w:strike w:val="0"/>
          <w:color w:val="auto"/>
          <w:highlight w:val="none"/>
        </w:rPr>
        <w:t>（2）由同一专业的单位组成的联合体，按照资质等级较低的单位确定资质等级；</w:t>
      </w:r>
    </w:p>
    <w:p w14:paraId="12804411">
      <w:pPr>
        <w:spacing w:line="360" w:lineRule="auto"/>
        <w:ind w:firstLine="420" w:firstLineChars="200"/>
        <w:rPr>
          <w:rFonts w:ascii="宋体" w:hAnsi="宋体" w:eastAsia="宋体" w:cs="宋体"/>
          <w:color w:val="auto"/>
          <w:highlight w:val="none"/>
        </w:rPr>
      </w:pPr>
      <w:r>
        <w:rPr>
          <w:rFonts w:hint="eastAsia" w:ascii="宋体" w:hAnsi="宋体" w:eastAsia="宋体" w:cs="宋体"/>
          <w:strike w:val="0"/>
          <w:color w:val="auto"/>
          <w:highlight w:val="none"/>
        </w:rPr>
        <w:t>（3）联合体各方不得再以自己名义单独或参加其他联合体在本招标项目中投标，否则各相关投标均无效。</w:t>
      </w:r>
    </w:p>
    <w:p w14:paraId="1ECBCA04">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1.4.3投标人不得存在下列情形之一：</w:t>
      </w:r>
    </w:p>
    <w:p w14:paraId="6DD55ACB">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（1）为招标人不具有独立法人资格的附属机构（单位）；</w:t>
      </w:r>
    </w:p>
    <w:p w14:paraId="25A3D9D0">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（2）与招标人存在利害关系且可能影响招标公正性；</w:t>
      </w:r>
    </w:p>
    <w:p w14:paraId="6EB08B6E">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（3）与本招标项目的其他投标人为同一个单位负责人；</w:t>
      </w:r>
    </w:p>
    <w:p w14:paraId="3BB2E8C0">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（4）与本招标项目的其他投标人存在控股、管理关系；</w:t>
      </w:r>
    </w:p>
    <w:p w14:paraId="32704A99">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（5）为本招标项目的代建人；</w:t>
      </w:r>
    </w:p>
    <w:p w14:paraId="47501F2A">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（6）为本招标项目的招标代理机构；</w:t>
      </w:r>
    </w:p>
    <w:p w14:paraId="02936404">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（7）与本招标项目的代建人或招标代理机构同为一个法定代表人；</w:t>
      </w:r>
    </w:p>
    <w:p w14:paraId="5FD151A1">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（8）与本招标项目的代建人或招标代理机构存在控股或参股关系；</w:t>
      </w:r>
    </w:p>
    <w:p w14:paraId="638738B6">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（9）与本招标项目的施工承包人以及建筑材料、建筑构配件和设备供应商有隶属关系或者其他利害关系；</w:t>
      </w:r>
    </w:p>
    <w:p w14:paraId="1BA4FF4D">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10）被依法暂停或者取消投标资格；（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185134E2">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（11）被责令停产停业、暂扣或者吊销许可证、暂扣或者吊销执照；（本项事实应当以根据《中华人民共和国行政处罚法》依法作出并已经生效的行政处罚决定为认定依据。）</w:t>
      </w:r>
    </w:p>
    <w:p w14:paraId="4B617228">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（12）进入清算程序，或被宣告破产，或其他丧失履约能力的情形；</w:t>
      </w:r>
    </w:p>
    <w:p w14:paraId="2B47CF04">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13）在最近三年内发生重大第三方检测监测质量问题（以相关行业主管部门的行政处罚决定或司法机关出具的有关法律文书为准，“最近三年”是指从投标截止时间之日起逆推三年，以相关行业主管部门、司法机关、仲裁机构出具的生效文件的落款时间起计算）；</w:t>
      </w:r>
    </w:p>
    <w:p w14:paraId="139E8657">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（14）法律法规或投标人须知前附表规定的其他情形。</w:t>
      </w:r>
    </w:p>
    <w:p w14:paraId="1FCDAD9F">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1.5 费用承担</w:t>
      </w:r>
    </w:p>
    <w:p w14:paraId="0A04544D">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投标人准备和参加投标活动发生的费用自理。</w:t>
      </w:r>
    </w:p>
    <w:p w14:paraId="251F3FB7">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1.6 保密</w:t>
      </w:r>
    </w:p>
    <w:p w14:paraId="740DBFF5">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参与招标投标活动的各方应对招标文件和投标文件中的商业和技术等秘密保密，否则应承担相应的法律责任。</w:t>
      </w:r>
    </w:p>
    <w:p w14:paraId="3A6BB5A9">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1.7 语言文字</w:t>
      </w:r>
    </w:p>
    <w:p w14:paraId="0FB65E59">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招标投标文件使用的语言文字为中文。专用术语使用外文的，应附有中文注释。</w:t>
      </w:r>
    </w:p>
    <w:p w14:paraId="2DE78346">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1.8 计量单位</w:t>
      </w:r>
    </w:p>
    <w:p w14:paraId="174123DE">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所有计量均采用中华人民共和国法定计量单位。</w:t>
      </w:r>
    </w:p>
    <w:p w14:paraId="5C93887C">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1.9踏勘现场</w:t>
      </w:r>
    </w:p>
    <w:p w14:paraId="21E0D37F">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1.9.1投标人须知前附表规定组织踏勘现场的，招标人按投标人须知前附表规定的时间、地点组织投标人踏勘项目现场。部分投标人未按时参加踏勘现场的，不影响踏勘现场的正常进行。</w:t>
      </w:r>
    </w:p>
    <w:p w14:paraId="74557CE9">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1.9.2投标人踏勘现场发生的费用自理。</w:t>
      </w:r>
    </w:p>
    <w:p w14:paraId="75ECBF38">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1.9.3除招标人的原因外，投标人自行负责在踏勘现场中所发生的人员伤亡和财产损失。</w:t>
      </w:r>
    </w:p>
    <w:p w14:paraId="5A0FDEB3">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1.9.4招标人在踏勘现场中介绍的工程场地和相关的周边环境情况，供投标人在编制投标文件时参考，招标人不对投标人据此作出的判断和决策负责。</w:t>
      </w:r>
    </w:p>
    <w:p w14:paraId="17A6FB5C">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1.10投标预备会</w:t>
      </w:r>
    </w:p>
    <w:p w14:paraId="76D1D120">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1.10.1投标人须知前附表规定召开投标预备会的，招标人按投标人须知前附表规定的时间和地点召开投标预备会，澄清投标人提出的问题。</w:t>
      </w:r>
    </w:p>
    <w:p w14:paraId="04CCFC14">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1.10.2投标人应按投标人须知前附表规定的时间和形式将提出的问题送达招标人，以便招标人在会议期间澄清。</w:t>
      </w:r>
    </w:p>
    <w:p w14:paraId="3BD0502E">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1.10.3投标预备会后，招标人将对投标人所提问题的澄清，以投标人须知前附表规定的形式通知所有购买招标文件的投标人。该澄清内容为招标文件的组成部分。</w:t>
      </w:r>
    </w:p>
    <w:p w14:paraId="23BDB814">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1.11 分包</w:t>
      </w:r>
    </w:p>
    <w:p w14:paraId="204337DB">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本项目严禁分包。</w:t>
      </w:r>
    </w:p>
    <w:p w14:paraId="49E0AD3F">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1.12响应和偏差</w:t>
      </w:r>
    </w:p>
    <w:p w14:paraId="10F3B808">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1.12.1投标文件应当对招标文件的实质性要求和条件作出满足性或更有利于招标人的响应，否则，投标人的投标将被否决。实质性要求和条件见投标人须知前附表。</w:t>
      </w:r>
    </w:p>
    <w:p w14:paraId="5748A760">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1.12.2投标人应根据招标文件的要求提供投标</w:t>
      </w:r>
      <w:r>
        <w:rPr>
          <w:rFonts w:hint="eastAsia" w:ascii="宋体" w:hAnsi="宋体" w:eastAsia="宋体" w:cs="宋体"/>
          <w:color w:val="auto"/>
          <w:highlight w:val="none"/>
          <w:lang w:val="en-US" w:eastAsia="zh-CN"/>
        </w:rPr>
        <w:t>技术方案</w:t>
      </w:r>
      <w:r>
        <w:rPr>
          <w:rFonts w:hint="eastAsia" w:ascii="宋体" w:hAnsi="宋体" w:eastAsia="宋体" w:cs="宋体"/>
          <w:color w:val="auto"/>
          <w:highlight w:val="none"/>
        </w:rPr>
        <w:t>等内容以对招标文件作出响应。</w:t>
      </w:r>
    </w:p>
    <w:p w14:paraId="519D3022">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1.12.3投标人须知前附表允许投标文件偏离招标文件某些要求的，偏差应当符合招标文件规定的偏差范围和幅度。</w:t>
      </w:r>
    </w:p>
    <w:p w14:paraId="348C2D8D">
      <w:pPr>
        <w:keepNext/>
        <w:keepLines/>
        <w:spacing w:line="360" w:lineRule="auto"/>
        <w:outlineLvl w:val="2"/>
        <w:rPr>
          <w:rFonts w:ascii="宋体" w:hAnsi="宋体" w:eastAsia="宋体" w:cs="宋体"/>
          <w:color w:val="auto"/>
          <w:kern w:val="0"/>
          <w:sz w:val="24"/>
          <w:szCs w:val="32"/>
          <w:highlight w:val="none"/>
        </w:rPr>
      </w:pPr>
      <w:r>
        <w:rPr>
          <w:rFonts w:hint="eastAsia" w:ascii="宋体" w:hAnsi="宋体" w:eastAsia="宋体" w:cs="宋体"/>
          <w:color w:val="auto"/>
          <w:kern w:val="0"/>
          <w:sz w:val="24"/>
          <w:szCs w:val="32"/>
          <w:highlight w:val="none"/>
        </w:rPr>
        <w:t>2．招标文件</w:t>
      </w:r>
    </w:p>
    <w:p w14:paraId="30171A6A">
      <w:pPr>
        <w:spacing w:line="360" w:lineRule="auto"/>
        <w:rPr>
          <w:rFonts w:ascii="宋体" w:hAnsi="宋体" w:eastAsia="宋体" w:cs="宋体"/>
          <w:b/>
          <w:bCs/>
          <w:color w:val="auto"/>
          <w:highlight w:val="none"/>
        </w:rPr>
      </w:pPr>
      <w:r>
        <w:rPr>
          <w:rFonts w:hint="eastAsia" w:ascii="宋体" w:hAnsi="宋体" w:eastAsia="宋体" w:cs="宋体"/>
          <w:b/>
          <w:bCs/>
          <w:color w:val="auto"/>
          <w:highlight w:val="none"/>
        </w:rPr>
        <w:t>2.1招标文件的组成</w:t>
      </w:r>
    </w:p>
    <w:p w14:paraId="39CE9FE8">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本招标文件包括：</w:t>
      </w:r>
    </w:p>
    <w:p w14:paraId="79D52966">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（1）招标公告；</w:t>
      </w:r>
    </w:p>
    <w:p w14:paraId="078A822A">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（2）投标人须知；</w:t>
      </w:r>
    </w:p>
    <w:p w14:paraId="57AEC0E5">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（3）评标办法；</w:t>
      </w:r>
    </w:p>
    <w:p w14:paraId="38A7D61C">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（4）合同条款及格式；</w:t>
      </w:r>
    </w:p>
    <w:p w14:paraId="5F4EC291">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（5）委托人要求；</w:t>
      </w:r>
    </w:p>
    <w:p w14:paraId="590797EC">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（6）投标文件格式；</w:t>
      </w:r>
    </w:p>
    <w:p w14:paraId="30069C6B">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（7）投标人须知前附表规定的其他资料。</w:t>
      </w:r>
    </w:p>
    <w:p w14:paraId="1EC90CEE">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根据本章第 1.10 款、第 2.2 款和第 2.3 款对招标文件所作的澄清、修改，构成招标文件的组成部分。</w:t>
      </w:r>
    </w:p>
    <w:p w14:paraId="5DA19A94">
      <w:pPr>
        <w:spacing w:line="360" w:lineRule="auto"/>
        <w:ind w:firstLine="422" w:firstLineChars="200"/>
        <w:rPr>
          <w:rFonts w:ascii="宋体" w:hAnsi="宋体" w:eastAsia="宋体" w:cs="宋体"/>
          <w:b/>
          <w:bCs/>
          <w:color w:val="auto"/>
          <w:highlight w:val="none"/>
        </w:rPr>
      </w:pPr>
      <w:r>
        <w:rPr>
          <w:rFonts w:hint="eastAsia" w:ascii="宋体" w:hAnsi="宋体" w:eastAsia="宋体" w:cs="宋体"/>
          <w:b/>
          <w:bCs/>
          <w:color w:val="auto"/>
          <w:highlight w:val="none"/>
        </w:rPr>
        <w:t>2.2招标文件的澄清</w:t>
      </w:r>
    </w:p>
    <w:p w14:paraId="38FBD7E3">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1353F36C">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2.2.2招标文件的澄清以投标人须知前附表规定的形式发给所有购买招标文件的投标人，但不指明澄清问题的来源。澄清发出的时间距本章第 4.2.1 项规定的投标截止时间不足 15 日的，并且澄清内容可能影响投标文件编制的，将相应延长投标截止时间。</w:t>
      </w:r>
    </w:p>
    <w:p w14:paraId="559D4723">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2.2.3投标人在收到澄清后，应按投标人须知前附表规定的时间和形式通知招标人，确认已收到该澄清。</w:t>
      </w:r>
    </w:p>
    <w:p w14:paraId="3E34D7BA">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2.2.4除非招标人认为确有必要答复，否则，招标人有权拒绝回复投标人在本章第 2.2.1 项规定的时间后的任何澄清要求。</w:t>
      </w:r>
    </w:p>
    <w:p w14:paraId="4FF7BEEA">
      <w:pPr>
        <w:spacing w:line="360" w:lineRule="auto"/>
        <w:ind w:firstLine="422" w:firstLineChars="200"/>
        <w:rPr>
          <w:rFonts w:ascii="宋体" w:hAnsi="宋体" w:eastAsia="宋体" w:cs="宋体"/>
          <w:b/>
          <w:color w:val="auto"/>
          <w:highlight w:val="none"/>
        </w:rPr>
      </w:pPr>
      <w:r>
        <w:rPr>
          <w:rFonts w:hint="eastAsia" w:ascii="宋体" w:hAnsi="宋体" w:eastAsia="宋体" w:cs="宋体"/>
          <w:b/>
          <w:color w:val="auto"/>
          <w:highlight w:val="none"/>
        </w:rPr>
        <w:t>2.3招标文件的修改</w:t>
      </w:r>
    </w:p>
    <w:p w14:paraId="01B4B0BE">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2.3.1招标人以投标人须知前附表规定的形式修改招标文件，并通知所有已购买招标文件的投标人。修改招标文件的时间距本章第 4.2.1 项规定的投标截止时间不足 15 日的，并且修改内容可能影响投标文件编制的，将相应延长投标截止时间。</w:t>
      </w:r>
    </w:p>
    <w:p w14:paraId="04CEB6F8">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2.3.2投标人收到修改内容后，应按投标人须知前附表规定的时间和形式通知招标人，确认已收到该修改。</w:t>
      </w:r>
    </w:p>
    <w:p w14:paraId="6473CD86">
      <w:pPr>
        <w:spacing w:line="360" w:lineRule="auto"/>
        <w:ind w:firstLine="422" w:firstLineChars="200"/>
        <w:rPr>
          <w:rFonts w:ascii="宋体" w:hAnsi="宋体" w:eastAsia="宋体" w:cs="宋体"/>
          <w:b/>
          <w:color w:val="auto"/>
          <w:highlight w:val="none"/>
        </w:rPr>
      </w:pPr>
      <w:r>
        <w:rPr>
          <w:rFonts w:hint="eastAsia" w:ascii="宋体" w:hAnsi="宋体" w:eastAsia="宋体" w:cs="宋体"/>
          <w:b/>
          <w:color w:val="auto"/>
          <w:highlight w:val="none"/>
        </w:rPr>
        <w:t>2.4招标文件的异议</w:t>
      </w:r>
    </w:p>
    <w:p w14:paraId="03FD56C0">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投标人或者其他利害关系人对招标文件有异议的，应当在投标截止时间 10 日前以书面形式提出。招标人将在收到异议之日起 3 日内作出答复；作出答复前，将暂停招标投标活动。</w:t>
      </w:r>
    </w:p>
    <w:p w14:paraId="41C397EC">
      <w:pPr>
        <w:spacing w:line="360"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u w:val="single"/>
        </w:rPr>
        <w:t>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492952CE">
      <w:pPr>
        <w:keepNext/>
        <w:keepLines/>
        <w:spacing w:line="360" w:lineRule="auto"/>
        <w:outlineLvl w:val="2"/>
        <w:rPr>
          <w:rFonts w:ascii="宋体" w:hAnsi="宋体" w:eastAsia="宋体" w:cs="宋体"/>
          <w:b/>
          <w:bCs/>
          <w:color w:val="auto"/>
          <w:kern w:val="0"/>
          <w:sz w:val="24"/>
          <w:szCs w:val="32"/>
          <w:highlight w:val="none"/>
        </w:rPr>
      </w:pPr>
      <w:r>
        <w:rPr>
          <w:rFonts w:hint="eastAsia" w:ascii="宋体" w:hAnsi="宋体" w:eastAsia="宋体" w:cs="宋体"/>
          <w:b/>
          <w:bCs/>
          <w:color w:val="auto"/>
          <w:kern w:val="0"/>
          <w:sz w:val="24"/>
          <w:szCs w:val="32"/>
          <w:highlight w:val="none"/>
        </w:rPr>
        <w:t>3．投标文件</w:t>
      </w:r>
    </w:p>
    <w:p w14:paraId="6D55EDCB">
      <w:pPr>
        <w:spacing w:line="360" w:lineRule="auto"/>
        <w:rPr>
          <w:rFonts w:ascii="宋体" w:hAnsi="宋体" w:eastAsia="宋体" w:cs="宋体"/>
          <w:b/>
          <w:color w:val="auto"/>
          <w:highlight w:val="none"/>
        </w:rPr>
      </w:pPr>
      <w:r>
        <w:rPr>
          <w:rFonts w:hint="eastAsia" w:ascii="宋体" w:hAnsi="宋体" w:eastAsia="宋体" w:cs="宋体"/>
          <w:b/>
          <w:color w:val="auto"/>
          <w:highlight w:val="none"/>
        </w:rPr>
        <w:t>3.1 投标文件的组成</w:t>
      </w:r>
    </w:p>
    <w:p w14:paraId="42F1C6BF">
      <w:pPr>
        <w:spacing w:line="360" w:lineRule="auto"/>
        <w:rPr>
          <w:rFonts w:ascii="宋体" w:hAnsi="宋体" w:eastAsia="宋体" w:cs="宋体"/>
          <w:b/>
          <w:color w:val="auto"/>
          <w:highlight w:val="none"/>
        </w:rPr>
      </w:pPr>
      <w:r>
        <w:rPr>
          <w:rFonts w:hint="eastAsia" w:ascii="宋体" w:hAnsi="宋体" w:eastAsia="宋体" w:cs="宋体"/>
          <w:b/>
          <w:color w:val="auto"/>
          <w:highlight w:val="none"/>
        </w:rPr>
        <w:t>3.1.1投标文件应包括下列内容：</w:t>
      </w:r>
    </w:p>
    <w:p w14:paraId="4ED9C113">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（1）投标函及投标函附录；</w:t>
      </w:r>
    </w:p>
    <w:p w14:paraId="2E69E1E4">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（2）法定代表人身份证明（适用于无委托代理人的情况）；</w:t>
      </w:r>
    </w:p>
    <w:p w14:paraId="4E63AA69">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（3）法定代表人授权委托书（适用于有委托代理人的情况）；</w:t>
      </w:r>
    </w:p>
    <w:p w14:paraId="396982A1">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（4）资格审查资料；</w:t>
      </w:r>
    </w:p>
    <w:p w14:paraId="7209DF64">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（5）</w:t>
      </w:r>
      <w:r>
        <w:rPr>
          <w:rFonts w:hint="eastAsia" w:ascii="宋体" w:hAnsi="宋体" w:eastAsia="宋体" w:cs="宋体"/>
          <w:bCs/>
          <w:color w:val="auto"/>
          <w:highlight w:val="none"/>
          <w:lang w:eastAsia="zh-CN"/>
        </w:rPr>
        <w:t>技术方案</w:t>
      </w:r>
      <w:r>
        <w:rPr>
          <w:rFonts w:hint="eastAsia" w:ascii="宋体" w:hAnsi="宋体" w:eastAsia="宋体" w:cs="宋体"/>
          <w:bCs/>
          <w:color w:val="auto"/>
          <w:highlight w:val="none"/>
        </w:rPr>
        <w:t>；</w:t>
      </w:r>
    </w:p>
    <w:p w14:paraId="7C9790CA">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（6）其他资料；</w:t>
      </w:r>
    </w:p>
    <w:p w14:paraId="3065875C">
      <w:pPr>
        <w:spacing w:line="360" w:lineRule="auto"/>
        <w:ind w:firstLine="420" w:firstLineChars="200"/>
        <w:rPr>
          <w:rFonts w:ascii="宋体" w:hAnsi="宋体" w:eastAsia="宋体" w:cs="宋体"/>
          <w:bCs/>
          <w:color w:val="auto"/>
          <w:highlight w:val="none"/>
        </w:rPr>
      </w:pPr>
      <w:r>
        <w:rPr>
          <w:rFonts w:hint="eastAsia" w:ascii="宋体" w:hAnsi="宋体" w:eastAsia="宋体" w:cs="宋体"/>
          <w:bCs/>
          <w:color w:val="auto"/>
          <w:highlight w:val="none"/>
        </w:rPr>
        <w:t>（7）投标人须知前附表规定的其他资料。</w:t>
      </w:r>
    </w:p>
    <w:p w14:paraId="470D810A">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投标人在评标过程中作出的符合法律法规和招标文件规定的澄清确认，构成投标文件的组成部分。</w:t>
      </w:r>
    </w:p>
    <w:p w14:paraId="0DE3D78D">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3.1.2 投标人须知前附表规定不接受联合体投标的，或投标人没有组成联合体的，投标文件不包括本章第 3.1.1（3）目所指的</w:t>
      </w:r>
      <w:r>
        <w:rPr>
          <w:rFonts w:hint="eastAsia" w:ascii="宋体" w:hAnsi="宋体" w:eastAsia="宋体" w:cs="宋体"/>
          <w:color w:val="auto"/>
          <w:highlight w:val="none"/>
          <w:u w:val="single"/>
          <w:lang w:eastAsia="zh-CN"/>
        </w:rPr>
        <w:t>联合体共同投标协议</w:t>
      </w:r>
      <w:r>
        <w:rPr>
          <w:rFonts w:hint="eastAsia" w:ascii="宋体" w:hAnsi="宋体" w:eastAsia="宋体" w:cs="宋体"/>
          <w:color w:val="auto"/>
          <w:highlight w:val="none"/>
        </w:rPr>
        <w:t>。</w:t>
      </w:r>
    </w:p>
    <w:p w14:paraId="45F9D2B8">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3.1.3 投标人须知前附表未要求提交投标保证金的，投标文件不包括本章第 3.1.1（4）目所指的投标保证金。</w:t>
      </w:r>
    </w:p>
    <w:p w14:paraId="3A5DC013">
      <w:pPr>
        <w:spacing w:line="360" w:lineRule="auto"/>
        <w:rPr>
          <w:rFonts w:ascii="宋体" w:hAnsi="宋体" w:eastAsia="宋体" w:cs="宋体"/>
          <w:b/>
          <w:bCs/>
          <w:color w:val="auto"/>
          <w:highlight w:val="none"/>
        </w:rPr>
      </w:pPr>
      <w:r>
        <w:rPr>
          <w:rFonts w:hint="eastAsia" w:ascii="宋体" w:hAnsi="宋体" w:eastAsia="宋体" w:cs="宋体"/>
          <w:b/>
          <w:bCs/>
          <w:color w:val="auto"/>
          <w:highlight w:val="none"/>
        </w:rPr>
        <w:t>3.2投标报价</w:t>
      </w:r>
    </w:p>
    <w:p w14:paraId="1AD59766">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3.2.1投标报价应包括国家规定的增值税税金，除投标人须知前附表另有规定外，增值税税金按一般计税方法计算。投标人应按第六章“投标文件格式”的要求在投标函中进行报价并填写</w:t>
      </w:r>
      <w:r>
        <w:rPr>
          <w:rFonts w:hint="eastAsia" w:ascii="宋体" w:hAnsi="宋体" w:eastAsia="宋体" w:cs="宋体"/>
          <w:color w:val="auto"/>
          <w:highlight w:val="none"/>
          <w:lang w:val="en-US" w:eastAsia="zh-CN"/>
        </w:rPr>
        <w:t>投标函附录</w:t>
      </w:r>
      <w:r>
        <w:rPr>
          <w:rFonts w:hint="eastAsia" w:ascii="宋体" w:hAnsi="宋体" w:eastAsia="宋体" w:cs="宋体"/>
          <w:color w:val="auto"/>
          <w:highlight w:val="none"/>
        </w:rPr>
        <w:t>。</w:t>
      </w:r>
    </w:p>
    <w:p w14:paraId="2C70EF29">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3.2.2投标人应充分了解该项目的总体情况以及影响投标报价的其他要素。</w:t>
      </w:r>
    </w:p>
    <w:p w14:paraId="38DC4E91">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3.2.3本项目的报价方式见投标人须知前附表。投标人在投标截止时间前修改投标函中的投标报价总额，应同时修改投标文件“</w:t>
      </w:r>
      <w:r>
        <w:rPr>
          <w:rFonts w:hint="eastAsia" w:ascii="宋体" w:hAnsi="宋体" w:eastAsia="宋体" w:cs="宋体"/>
          <w:color w:val="auto"/>
          <w:highlight w:val="none"/>
          <w:lang w:val="en-US" w:eastAsia="zh-CN"/>
        </w:rPr>
        <w:t>投标函附录</w:t>
      </w:r>
      <w:r>
        <w:rPr>
          <w:rFonts w:hint="eastAsia" w:ascii="宋体" w:hAnsi="宋体" w:eastAsia="宋体" w:cs="宋体"/>
          <w:color w:val="auto"/>
          <w:highlight w:val="none"/>
        </w:rPr>
        <w:t>”中的相应报价。此修改须符合本章第 4.3 款的有关要求。</w:t>
      </w:r>
    </w:p>
    <w:p w14:paraId="1D414ABB">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3.2.4招标人设有最高投标限价的，投标人的投标报价不得超过最高投标限价，最高投标限价在投标人须知前附表中载明。</w:t>
      </w:r>
    </w:p>
    <w:p w14:paraId="40ADD6F1">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3.2.5投标报价的其他要求见投标人须知前附表。</w:t>
      </w:r>
    </w:p>
    <w:p w14:paraId="61381CCF">
      <w:pPr>
        <w:spacing w:line="360" w:lineRule="auto"/>
        <w:rPr>
          <w:rFonts w:ascii="宋体" w:hAnsi="宋体" w:eastAsia="宋体" w:cs="宋体"/>
          <w:b/>
          <w:bCs/>
          <w:color w:val="auto"/>
          <w:highlight w:val="none"/>
        </w:rPr>
      </w:pPr>
      <w:r>
        <w:rPr>
          <w:rFonts w:hint="eastAsia" w:ascii="宋体" w:hAnsi="宋体" w:eastAsia="宋体" w:cs="宋体"/>
          <w:b/>
          <w:bCs/>
          <w:color w:val="auto"/>
          <w:highlight w:val="none"/>
        </w:rPr>
        <w:t>3.3投标有效期</w:t>
      </w:r>
    </w:p>
    <w:p w14:paraId="7C94170F">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3.3.1</w:t>
      </w:r>
      <w:r>
        <w:rPr>
          <w:rFonts w:hint="eastAsia" w:ascii="宋体" w:hAnsi="宋体" w:eastAsia="宋体" w:cs="Times New Roman"/>
          <w:color w:val="auto"/>
          <w:highlight w:val="none"/>
        </w:rPr>
        <w:t>除投标人须知前附表另有规定外，投标有效期为</w:t>
      </w:r>
      <w:r>
        <w:rPr>
          <w:rFonts w:ascii="宋体" w:hAnsi="宋体" w:eastAsia="宋体" w:cs="Times New Roman"/>
          <w:color w:val="auto"/>
          <w:highlight w:val="none"/>
        </w:rPr>
        <w:t>180</w:t>
      </w:r>
      <w:r>
        <w:rPr>
          <w:rFonts w:hint="eastAsia" w:ascii="宋体" w:hAnsi="宋体" w:eastAsia="宋体" w:cs="Times New Roman"/>
          <w:color w:val="auto"/>
          <w:highlight w:val="none"/>
        </w:rPr>
        <w:t>天。</w:t>
      </w:r>
    </w:p>
    <w:p w14:paraId="0DCE620B">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3.3.2在投标有效期内，投标人撤销投标文件的，应承担招标文件和法律规定的责任。</w:t>
      </w:r>
    </w:p>
    <w:p w14:paraId="05ECA28C">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00A19892">
      <w:pPr>
        <w:spacing w:line="360" w:lineRule="auto"/>
        <w:rPr>
          <w:rFonts w:ascii="宋体" w:hAnsi="宋体" w:eastAsia="宋体" w:cs="宋体"/>
          <w:b/>
          <w:bCs/>
          <w:color w:val="auto"/>
          <w:highlight w:val="none"/>
        </w:rPr>
      </w:pPr>
      <w:r>
        <w:rPr>
          <w:rFonts w:hint="eastAsia" w:ascii="宋体" w:hAnsi="宋体" w:eastAsia="宋体" w:cs="宋体"/>
          <w:b/>
          <w:bCs/>
          <w:color w:val="auto"/>
          <w:highlight w:val="none"/>
        </w:rPr>
        <w:t>3.4投标保证金（不适用）</w:t>
      </w:r>
    </w:p>
    <w:p w14:paraId="29F74B73">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3.4.1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14:paraId="1449C066">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3.4.2投标人不按本章第 3.4.1 项要求提交投标保证金的，评标委员会将否决其投标。</w:t>
      </w:r>
    </w:p>
    <w:p w14:paraId="430C34E6">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3.4.3招标代理机构最迟将在中标人与招标人签订合同后 5 日内，向未中标的投标人和中标人退还投标保证金。</w:t>
      </w:r>
    </w:p>
    <w:p w14:paraId="486DD11F">
      <w:pPr>
        <w:spacing w:line="360" w:lineRule="auto"/>
        <w:ind w:firstLine="420" w:firstLineChars="200"/>
        <w:rPr>
          <w:rFonts w:ascii="宋体" w:hAnsi="宋体" w:eastAsia="宋体" w:cs="宋体"/>
          <w:color w:val="auto"/>
          <w:highlight w:val="none"/>
        </w:rPr>
      </w:pPr>
      <w:r>
        <w:rPr>
          <w:rFonts w:ascii="宋体" w:hAnsi="宋体" w:eastAsia="宋体" w:cs="宋体"/>
          <w:color w:val="auto"/>
          <w:highlight w:val="none"/>
        </w:rPr>
        <w:t xml:space="preserve">3.4.4 </w:t>
      </w:r>
      <w:r>
        <w:rPr>
          <w:rFonts w:hint="eastAsia" w:ascii="宋体" w:hAnsi="宋体" w:eastAsia="宋体" w:cs="宋体"/>
          <w:color w:val="auto"/>
          <w:highlight w:val="none"/>
        </w:rPr>
        <w:t>有下列情形之一的，投标保证金将不予退还：</w:t>
      </w:r>
    </w:p>
    <w:p w14:paraId="67C26977">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1</w:t>
      </w:r>
      <w:r>
        <w:rPr>
          <w:rFonts w:hint="eastAsia" w:ascii="宋体" w:hAnsi="宋体" w:eastAsia="宋体" w:cs="宋体"/>
          <w:color w:val="auto"/>
          <w:highlight w:val="none"/>
        </w:rPr>
        <w:t>）投标人在投标有效期内撤销投标文件；</w:t>
      </w:r>
    </w:p>
    <w:p w14:paraId="7D482544">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2</w:t>
      </w:r>
      <w:r>
        <w:rPr>
          <w:rFonts w:hint="eastAsia" w:ascii="宋体" w:hAnsi="宋体" w:eastAsia="宋体" w:cs="宋体"/>
          <w:color w:val="auto"/>
          <w:highlight w:val="none"/>
        </w:rPr>
        <w:t>）中标人在收到中标通知书后，无正当理由不与招标人订立合同，在签订合同时向招标人提出附加条件，或者不按照招标文件要求提交履约保证金；</w:t>
      </w:r>
    </w:p>
    <w:p w14:paraId="337AC7C2">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3</w:t>
      </w:r>
      <w:r>
        <w:rPr>
          <w:rFonts w:hint="eastAsia" w:ascii="宋体" w:hAnsi="宋体" w:eastAsia="宋体" w:cs="宋体"/>
          <w:color w:val="auto"/>
          <w:highlight w:val="none"/>
        </w:rPr>
        <w:t>）发生投标人须知前附表规定的其他可以不予退还投标保证金的情形。</w:t>
      </w:r>
    </w:p>
    <w:p w14:paraId="04927E6D">
      <w:pPr>
        <w:spacing w:line="360" w:lineRule="auto"/>
        <w:rPr>
          <w:rFonts w:ascii="宋体" w:hAnsi="宋体" w:eastAsia="宋体" w:cs="宋体"/>
          <w:b/>
          <w:bCs/>
          <w:color w:val="auto"/>
          <w:highlight w:val="none"/>
        </w:rPr>
      </w:pPr>
      <w:r>
        <w:rPr>
          <w:rFonts w:hint="eastAsia" w:ascii="宋体" w:hAnsi="宋体" w:eastAsia="宋体" w:cs="宋体"/>
          <w:b/>
          <w:bCs/>
          <w:color w:val="auto"/>
          <w:highlight w:val="none"/>
        </w:rPr>
        <w:t>3.5  资格审查资料（适用于已进行资格预审的）（不适用）</w:t>
      </w:r>
    </w:p>
    <w:p w14:paraId="6131F928">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投标人在递交投标文件前，发生可能影响其投标资格的新情况的，应更新或补充其在申请资格预审时提供的资料，以证实其各项资格条件仍能继续满足资格预审文件的要求，且没有实质性降低。</w:t>
      </w:r>
    </w:p>
    <w:p w14:paraId="45946B8A">
      <w:pPr>
        <w:spacing w:line="360" w:lineRule="auto"/>
        <w:rPr>
          <w:rFonts w:ascii="宋体" w:hAnsi="宋体" w:eastAsia="宋体" w:cs="宋体"/>
          <w:b/>
          <w:bCs/>
          <w:color w:val="auto"/>
          <w:highlight w:val="none"/>
        </w:rPr>
      </w:pPr>
      <w:r>
        <w:rPr>
          <w:rFonts w:hint="eastAsia" w:ascii="宋体" w:hAnsi="宋体" w:eastAsia="宋体" w:cs="宋体"/>
          <w:b/>
          <w:bCs/>
          <w:color w:val="auto"/>
          <w:highlight w:val="none"/>
        </w:rPr>
        <w:t>3.5 资格审查资料（适用于未进行资格预审的）</w:t>
      </w:r>
    </w:p>
    <w:p w14:paraId="59B8C4D2">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除投标人须知前附表另有规定外，投标人应按下列规定提供资格审查资料，以证明其满足本章第 1.4 款规定的资质、财务、业绩、信誉等要求。</w:t>
      </w:r>
    </w:p>
    <w:p w14:paraId="7CC02B61">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详见招标公告投标人资格要求。</w:t>
      </w:r>
    </w:p>
    <w:p w14:paraId="7F453176">
      <w:pPr>
        <w:spacing w:line="360" w:lineRule="auto"/>
        <w:ind w:firstLine="103" w:firstLineChars="49"/>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3.6备选投标方案</w:t>
      </w:r>
    </w:p>
    <w:p w14:paraId="0C32691F">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3.6.1除投标人须知前附表规定允许外，投标人不得递交备选投标方案，否则其投标将被否决。</w:t>
      </w:r>
    </w:p>
    <w:p w14:paraId="4452288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3.6.2允许投标人递交备选投标方案的，只有中标人所递交的备选投标方案方可予以考虑。评标委员会认为中标人的备选投标方案优于其按照招标文件要求编制的投标方案的，招标人可以接受该备选投标方案。</w:t>
      </w:r>
    </w:p>
    <w:p w14:paraId="53092CD8">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3.6.3投标人提供两个或两个以上投标报价，或者在投标文件中提供一个报价，但同时提供两个或两个以上</w:t>
      </w:r>
      <w:r>
        <w:rPr>
          <w:rFonts w:hint="eastAsia" w:ascii="宋体" w:hAnsi="宋体" w:eastAsia="宋体" w:cs="宋体"/>
          <w:color w:val="auto"/>
          <w:szCs w:val="21"/>
          <w:highlight w:val="none"/>
          <w:lang w:val="en-US" w:eastAsia="zh-CN"/>
        </w:rPr>
        <w:t>技术</w:t>
      </w:r>
      <w:r>
        <w:rPr>
          <w:rFonts w:hint="eastAsia" w:ascii="宋体" w:hAnsi="宋体" w:eastAsia="宋体" w:cs="宋体"/>
          <w:color w:val="auto"/>
          <w:szCs w:val="21"/>
          <w:highlight w:val="none"/>
        </w:rPr>
        <w:t>方案的，视为提供备选方案。</w:t>
      </w:r>
    </w:p>
    <w:p w14:paraId="4FB9B19A">
      <w:pPr>
        <w:spacing w:line="360" w:lineRule="auto"/>
        <w:ind w:firstLine="422"/>
        <w:rPr>
          <w:rFonts w:ascii="宋体" w:hAnsi="宋体" w:eastAsia="宋体" w:cs="宋体"/>
          <w:b/>
          <w:color w:val="auto"/>
          <w:szCs w:val="21"/>
          <w:highlight w:val="none"/>
        </w:rPr>
      </w:pPr>
      <w:r>
        <w:rPr>
          <w:rFonts w:hint="eastAsia" w:ascii="宋体" w:hAnsi="宋体" w:eastAsia="宋体" w:cs="宋体"/>
          <w:b/>
          <w:color w:val="auto"/>
          <w:szCs w:val="21"/>
          <w:highlight w:val="none"/>
        </w:rPr>
        <w:t>3.7投标文件的编制</w:t>
      </w:r>
    </w:p>
    <w:p w14:paraId="275970B8">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3.7.1投标文件应按第六章“投标文件格式”进行编写，如有必要，可以增加附页，作为投标文件的组成部分。其中，投标函附录在满足招标文件实质性要求的基础上，可以提出比招标文件要求更有利于招标人的承诺。</w:t>
      </w:r>
    </w:p>
    <w:p w14:paraId="64A6004A">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3.7.2投标文件应当对招标文件有关服务期限、投标有效期、委托人要求、招标范围等实质性内容作出响应。</w:t>
      </w:r>
    </w:p>
    <w:p w14:paraId="1354A20F">
      <w:pPr>
        <w:spacing w:line="360" w:lineRule="auto"/>
        <w:ind w:firstLine="420" w:firstLineChars="200"/>
        <w:rPr>
          <w:rFonts w:ascii="宋体" w:hAnsi="宋体" w:eastAsia="宋体" w:cs="Times New Roman"/>
          <w:color w:val="auto"/>
          <w:highlight w:val="none"/>
        </w:rPr>
      </w:pPr>
      <w:r>
        <w:rPr>
          <w:rFonts w:hint="eastAsia" w:ascii="宋体" w:hAnsi="宋体" w:eastAsia="宋体" w:cs="宋体"/>
          <w:color w:val="auto"/>
          <w:szCs w:val="21"/>
          <w:highlight w:val="none"/>
        </w:rPr>
        <w:t>3.7.3</w:t>
      </w:r>
      <w:r>
        <w:rPr>
          <w:rFonts w:hint="eastAsia" w:ascii="宋体" w:hAnsi="宋体" w:eastAsia="宋体" w:cs="Times New Roman"/>
          <w:color w:val="auto"/>
          <w:highlight w:val="none"/>
        </w:rPr>
        <w:t>投标文件全部采用电子文档，除投标人须知前附表另有规定外，投标文件所附证书证件均为原件扫描件，并</w:t>
      </w:r>
      <w:r>
        <w:rPr>
          <w:rFonts w:hint="eastAsia" w:ascii="宋体" w:hAnsi="宋体" w:eastAsia="宋体" w:cs="Times New Roman"/>
          <w:color w:val="auto"/>
          <w:szCs w:val="21"/>
          <w:highlight w:val="none"/>
        </w:rPr>
        <w:t>采用单位和个人数字证书，按招标文件要求在相应位置加盖电子印章</w:t>
      </w:r>
      <w:r>
        <w:rPr>
          <w:rFonts w:hint="eastAsia" w:ascii="宋体" w:hAnsi="宋体" w:eastAsia="宋体" w:cs="Times New Roman"/>
          <w:color w:val="auto"/>
          <w:highlight w:val="none"/>
        </w:rPr>
        <w:t>。由投标人的法定代表人签字或加盖电子印章的，应附法定代表人身份证明，由代理人签字或加盖电子印章的，应附由法定代表人签署的授权委托书。签字或盖章的具体要求见投标人须知前附表。</w:t>
      </w:r>
    </w:p>
    <w:p w14:paraId="562B002A">
      <w:pPr>
        <w:keepNext/>
        <w:keepLines/>
        <w:spacing w:line="360" w:lineRule="auto"/>
        <w:outlineLvl w:val="2"/>
        <w:rPr>
          <w:rFonts w:ascii="宋体" w:hAnsi="宋体" w:eastAsia="宋体" w:cs="宋体"/>
          <w:b/>
          <w:bCs/>
          <w:color w:val="auto"/>
          <w:kern w:val="0"/>
          <w:sz w:val="24"/>
          <w:szCs w:val="32"/>
          <w:highlight w:val="none"/>
        </w:rPr>
      </w:pPr>
      <w:r>
        <w:rPr>
          <w:rFonts w:hint="eastAsia" w:ascii="宋体" w:hAnsi="宋体" w:eastAsia="宋体" w:cs="宋体"/>
          <w:b/>
          <w:bCs/>
          <w:color w:val="auto"/>
          <w:kern w:val="0"/>
          <w:sz w:val="24"/>
          <w:szCs w:val="32"/>
          <w:highlight w:val="none"/>
        </w:rPr>
        <w:t>4．投标</w:t>
      </w:r>
    </w:p>
    <w:p w14:paraId="55B24373">
      <w:pPr>
        <w:spacing w:line="360" w:lineRule="auto"/>
        <w:rPr>
          <w:rFonts w:ascii="宋体" w:hAnsi="宋体" w:eastAsia="宋体" w:cs="宋体"/>
          <w:b/>
          <w:color w:val="auto"/>
          <w:highlight w:val="none"/>
        </w:rPr>
      </w:pPr>
      <w:r>
        <w:rPr>
          <w:rFonts w:hint="eastAsia" w:ascii="宋体" w:hAnsi="宋体" w:eastAsia="宋体" w:cs="宋体"/>
          <w:b/>
          <w:color w:val="auto"/>
          <w:highlight w:val="none"/>
        </w:rPr>
        <w:t>4.1 投标文件的密封和标记</w:t>
      </w:r>
    </w:p>
    <w:p w14:paraId="692FD8A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4.1.1投标人应当按照招标文件和电子招标投标交易平台的要求加密投标文件，具体要求见投标人须知前附表。</w:t>
      </w:r>
    </w:p>
    <w:p w14:paraId="02FD9E0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4.1.2 投标文件封套上应写明的内容见投标人须知前附表。</w:t>
      </w:r>
    </w:p>
    <w:p w14:paraId="63C5DB6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4.1.3 未按本章第4.1.1 项或第4.1.2 项要求密封和加写标记的投标文件，招标人应当拒收。</w:t>
      </w:r>
    </w:p>
    <w:p w14:paraId="1D217C9E">
      <w:pPr>
        <w:spacing w:line="360" w:lineRule="auto"/>
        <w:rPr>
          <w:rFonts w:ascii="宋体" w:hAnsi="宋体" w:eastAsia="宋体" w:cs="宋体"/>
          <w:b/>
          <w:color w:val="auto"/>
          <w:highlight w:val="none"/>
        </w:rPr>
      </w:pPr>
      <w:r>
        <w:rPr>
          <w:rFonts w:hint="eastAsia" w:ascii="宋体" w:hAnsi="宋体" w:eastAsia="宋体" w:cs="宋体"/>
          <w:b/>
          <w:color w:val="auto"/>
          <w:highlight w:val="none"/>
        </w:rPr>
        <w:t>4.2 投标文件的递交</w:t>
      </w:r>
    </w:p>
    <w:p w14:paraId="3DCE975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4.2.1  投标人应在投标人须知前附表规定的投标截止时间前递交投标文件。</w:t>
      </w:r>
    </w:p>
    <w:p w14:paraId="7C58424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4.2.2  投标人通过下载招标文件的电子招标投标交易平台递交电子投标文件。</w:t>
      </w:r>
    </w:p>
    <w:p w14:paraId="6ACDE86A">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4.2.3  除投标人须知前附表另有规定外，投标人所递交的投标文件不予退还。</w:t>
      </w:r>
    </w:p>
    <w:p w14:paraId="16F29C4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4.2.4  投标人完成电子投标文件上传后，电子招标投标交易平台即时向投标人发出递交回执通知。递交时间以递交回执通知载明的传输完成时间为准。</w:t>
      </w:r>
    </w:p>
    <w:p w14:paraId="2CD2458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4.2.5  逾期送达的投标文件，电子招标投标交易平台将予以拒收。</w:t>
      </w:r>
    </w:p>
    <w:p w14:paraId="0E6D4EF0">
      <w:pPr>
        <w:spacing w:line="360" w:lineRule="auto"/>
        <w:rPr>
          <w:rFonts w:ascii="宋体" w:hAnsi="宋体" w:eastAsia="宋体" w:cs="宋体"/>
          <w:b/>
          <w:color w:val="auto"/>
          <w:highlight w:val="none"/>
        </w:rPr>
      </w:pPr>
      <w:r>
        <w:rPr>
          <w:rFonts w:hint="eastAsia" w:ascii="宋体" w:hAnsi="宋体" w:eastAsia="宋体" w:cs="宋体"/>
          <w:b/>
          <w:color w:val="auto"/>
          <w:highlight w:val="none"/>
        </w:rPr>
        <w:t>4.3 投标文件的修改与撤回</w:t>
      </w:r>
    </w:p>
    <w:p w14:paraId="022467E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4.3.1 在本章第4.2.1项规定的投标截止时间前，投标人可以修改或撤回已递交的投标文件，但应以书面形式通知招标人。</w:t>
      </w:r>
    </w:p>
    <w:p w14:paraId="25214A5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4.3.2 投标人修改或撤回已递交投标文件的通知，应按照本章第 3.7.3（B）项的要求加盖电子印章。电子招标投标交易平台收到通知后，即时向投标人发出确认回执通知。</w:t>
      </w:r>
    </w:p>
    <w:p w14:paraId="495B458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4.3.3 投标人撤回投标文件的，招标人自收到投标人书面撤回通知之日起 5 日内退还已收取的投标保证金。</w:t>
      </w:r>
    </w:p>
    <w:p w14:paraId="028369E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4.3.4修改的内容为投标文件的组成部分。修改的投标文件应按照本章第3 条、第4 条规定进行编制、密封、标记和递交，并标明“修改”字样。</w:t>
      </w:r>
    </w:p>
    <w:p w14:paraId="161B18EC">
      <w:pPr>
        <w:keepNext/>
        <w:keepLines/>
        <w:spacing w:line="360" w:lineRule="auto"/>
        <w:outlineLvl w:val="2"/>
        <w:rPr>
          <w:rFonts w:ascii="宋体" w:hAnsi="宋体" w:eastAsia="宋体" w:cs="宋体"/>
          <w:b/>
          <w:bCs/>
          <w:color w:val="auto"/>
          <w:kern w:val="0"/>
          <w:sz w:val="24"/>
          <w:szCs w:val="32"/>
          <w:highlight w:val="none"/>
        </w:rPr>
      </w:pPr>
      <w:r>
        <w:rPr>
          <w:rFonts w:hint="eastAsia" w:ascii="宋体" w:hAnsi="宋体" w:eastAsia="宋体" w:cs="宋体"/>
          <w:b/>
          <w:bCs/>
          <w:color w:val="auto"/>
          <w:kern w:val="0"/>
          <w:sz w:val="24"/>
          <w:szCs w:val="32"/>
          <w:highlight w:val="none"/>
        </w:rPr>
        <w:t>5．开标</w:t>
      </w:r>
    </w:p>
    <w:p w14:paraId="24AB4692">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5.1  开标时间和地点</w:t>
      </w:r>
    </w:p>
    <w:p w14:paraId="3FFA04DA">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招标人在本章第  4.2.1  项规定的投标截止时间（开标时间）,通过电子招标投标交易平台公开开标，所有投标人的法定代表人或其委托代理人应当准时参加。</w:t>
      </w:r>
    </w:p>
    <w:p w14:paraId="52DAD944">
      <w:pPr>
        <w:spacing w:line="360" w:lineRule="auto"/>
        <w:rPr>
          <w:rFonts w:ascii="宋体" w:hAnsi="宋体" w:eastAsia="宋体" w:cs="宋体"/>
          <w:b/>
          <w:color w:val="auto"/>
          <w:highlight w:val="none"/>
        </w:rPr>
      </w:pPr>
      <w:r>
        <w:rPr>
          <w:rFonts w:hint="eastAsia" w:ascii="宋体" w:hAnsi="宋体" w:eastAsia="宋体" w:cs="宋体"/>
          <w:b/>
          <w:color w:val="auto"/>
          <w:highlight w:val="none"/>
        </w:rPr>
        <w:t>5.2 开标程序</w:t>
      </w:r>
    </w:p>
    <w:p w14:paraId="1D0D220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主持人按下列程序进行开标：</w:t>
      </w:r>
    </w:p>
    <w:p w14:paraId="45476FDA">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（l）宣布开标纪律；</w:t>
      </w:r>
    </w:p>
    <w:p w14:paraId="56E7945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（2）公布在投标截止时间前递交投标文件的投标人名称；</w:t>
      </w:r>
    </w:p>
    <w:p w14:paraId="1551C7A3">
      <w:pPr>
        <w:spacing w:line="360" w:lineRule="auto"/>
        <w:ind w:firstLine="420" w:firstLineChars="200"/>
        <w:rPr>
          <w:rFonts w:ascii="宋体" w:hAnsi="宋体" w:eastAsia="宋体" w:cs="宋体"/>
          <w:bCs/>
          <w:color w:val="auto"/>
          <w:szCs w:val="21"/>
          <w:highlight w:val="none"/>
        </w:rPr>
      </w:pPr>
      <w:r>
        <w:rPr>
          <w:rFonts w:hint="eastAsia" w:ascii="宋体" w:hAnsi="宋体" w:eastAsia="宋体" w:cs="宋体"/>
          <w:color w:val="auto"/>
          <w:szCs w:val="21"/>
          <w:highlight w:val="none"/>
        </w:rPr>
        <w:t>（3）宣布开标人、唱标人、记录人、监标人（如有）等有关人员姓名；</w:t>
      </w:r>
    </w:p>
    <w:p w14:paraId="7094855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（4）投标人通过电子招标投标交易平台对已递交的电子投标文件进行解密，公布招标项目名称、投标人名称、</w:t>
      </w:r>
      <w:r>
        <w:rPr>
          <w:rFonts w:hint="eastAsia" w:ascii="宋体" w:hAnsi="宋体" w:eastAsia="宋体" w:cs="宋体"/>
          <w:strike/>
          <w:color w:val="auto"/>
          <w:szCs w:val="21"/>
          <w:highlight w:val="none"/>
        </w:rPr>
        <w:t>投标保证金的递交情况、</w:t>
      </w:r>
      <w:r>
        <w:rPr>
          <w:rFonts w:hint="eastAsia" w:ascii="宋体" w:hAnsi="宋体" w:eastAsia="宋体" w:cs="宋体"/>
          <w:color w:val="auto"/>
          <w:szCs w:val="21"/>
          <w:highlight w:val="none"/>
        </w:rPr>
        <w:t>投标报价、服务期限及其他内容，并记录在案；</w:t>
      </w:r>
    </w:p>
    <w:p w14:paraId="40A707A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（5）投标人代表、招标人代表、监标人（如有）、记录人等有关人员使用本人的电子印章在开标记录上签字确认；</w:t>
      </w:r>
    </w:p>
    <w:p w14:paraId="3B3ECC2E">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（6）开标结束。</w:t>
      </w:r>
    </w:p>
    <w:p w14:paraId="58839824">
      <w:pPr>
        <w:spacing w:line="360"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5.3开标异议</w:t>
      </w:r>
    </w:p>
    <w:p w14:paraId="4E0B9A4C">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Times New Roman"/>
          <w:color w:val="auto"/>
          <w:highlight w:val="none"/>
          <w:u w:val="single"/>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6EE10891">
      <w:pPr>
        <w:keepNext/>
        <w:keepLines/>
        <w:spacing w:line="360" w:lineRule="auto"/>
        <w:outlineLvl w:val="2"/>
        <w:rPr>
          <w:rFonts w:ascii="宋体" w:hAnsi="宋体" w:eastAsia="宋体" w:cs="宋体"/>
          <w:b/>
          <w:bCs/>
          <w:color w:val="auto"/>
          <w:kern w:val="0"/>
          <w:sz w:val="24"/>
          <w:szCs w:val="32"/>
          <w:highlight w:val="none"/>
        </w:rPr>
      </w:pPr>
      <w:r>
        <w:rPr>
          <w:rFonts w:hint="eastAsia" w:ascii="宋体" w:hAnsi="宋体" w:eastAsia="宋体" w:cs="宋体"/>
          <w:b/>
          <w:bCs/>
          <w:color w:val="auto"/>
          <w:kern w:val="0"/>
          <w:sz w:val="24"/>
          <w:szCs w:val="32"/>
          <w:highlight w:val="none"/>
        </w:rPr>
        <w:t>6．评标</w:t>
      </w:r>
    </w:p>
    <w:p w14:paraId="3EEA2620">
      <w:pPr>
        <w:spacing w:line="360" w:lineRule="auto"/>
        <w:rPr>
          <w:rFonts w:ascii="宋体" w:hAnsi="宋体" w:eastAsia="宋体" w:cs="宋体"/>
          <w:b/>
          <w:color w:val="auto"/>
          <w:highlight w:val="none"/>
        </w:rPr>
      </w:pPr>
      <w:r>
        <w:rPr>
          <w:rFonts w:hint="eastAsia" w:ascii="宋体" w:hAnsi="宋体" w:eastAsia="宋体" w:cs="宋体"/>
          <w:b/>
          <w:color w:val="auto"/>
          <w:highlight w:val="none"/>
        </w:rPr>
        <w:t>6.1 评标委员会</w:t>
      </w:r>
    </w:p>
    <w:p w14:paraId="7F908256">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6019492D">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6.1.2 评标委员会成员有下列情形之一的，应当回避：</w:t>
      </w:r>
    </w:p>
    <w:p w14:paraId="48DB0055">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（1）招标人或投标人的主要负责人的近亲属；</w:t>
      </w:r>
    </w:p>
    <w:p w14:paraId="50DF9600">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（2）项目主管部门或者行政监督部门的人员：</w:t>
      </w:r>
    </w:p>
    <w:p w14:paraId="442070E7">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（3）与投标人有经济利益关系，可能影响对投标公正评审的；</w:t>
      </w:r>
    </w:p>
    <w:p w14:paraId="7EC7378B">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（4）曾因在招标、评标以及其他与招标投标有关活动中从事违法行为而受过行政处罚或刑事处罚的；</w:t>
      </w:r>
    </w:p>
    <w:p w14:paraId="3A1196F4">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（5）与投标人有其他利害关系。</w:t>
      </w:r>
    </w:p>
    <w:p w14:paraId="742D768A">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14:paraId="7395B6A3">
      <w:pPr>
        <w:spacing w:line="360" w:lineRule="auto"/>
        <w:rPr>
          <w:rFonts w:ascii="宋体" w:hAnsi="宋体" w:eastAsia="宋体" w:cs="宋体"/>
          <w:b/>
          <w:color w:val="auto"/>
          <w:highlight w:val="none"/>
        </w:rPr>
      </w:pPr>
      <w:r>
        <w:rPr>
          <w:rFonts w:hint="eastAsia" w:ascii="宋体" w:hAnsi="宋体" w:eastAsia="宋体" w:cs="宋体"/>
          <w:b/>
          <w:color w:val="auto"/>
          <w:highlight w:val="none"/>
        </w:rPr>
        <w:t>6.2 评标原则</w:t>
      </w:r>
    </w:p>
    <w:p w14:paraId="64404AC1">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评标活动遵循公平、公正、科学和择优的原则。</w:t>
      </w:r>
    </w:p>
    <w:p w14:paraId="0E7B4CEE">
      <w:pPr>
        <w:spacing w:line="360" w:lineRule="auto"/>
        <w:rPr>
          <w:rFonts w:ascii="宋体" w:hAnsi="宋体" w:eastAsia="宋体" w:cs="宋体"/>
          <w:b/>
          <w:color w:val="auto"/>
          <w:highlight w:val="none"/>
        </w:rPr>
      </w:pPr>
      <w:r>
        <w:rPr>
          <w:rFonts w:hint="eastAsia" w:ascii="宋体" w:hAnsi="宋体" w:eastAsia="宋体" w:cs="宋体"/>
          <w:b/>
          <w:color w:val="auto"/>
          <w:highlight w:val="none"/>
        </w:rPr>
        <w:t>6.3 评标</w:t>
      </w:r>
    </w:p>
    <w:p w14:paraId="6FFEB48A">
      <w:pPr>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6.3.1 </w:t>
      </w:r>
      <w:r>
        <w:rPr>
          <w:rFonts w:hint="eastAsia" w:ascii="宋体" w:hAnsi="宋体" w:eastAsia="宋体" w:cs="宋体"/>
          <w:color w:val="auto"/>
          <w:szCs w:val="21"/>
          <w:highlight w:val="none"/>
        </w:rPr>
        <w:t>评标委员会按照第三章</w:t>
      </w:r>
      <w:r>
        <w:rPr>
          <w:rFonts w:ascii="宋体" w:hAnsi="宋体" w:eastAsia="宋体" w:cs="宋体"/>
          <w:color w:val="auto"/>
          <w:szCs w:val="21"/>
          <w:highlight w:val="none"/>
        </w:rPr>
        <w:t>“</w:t>
      </w:r>
      <w:r>
        <w:rPr>
          <w:rFonts w:hint="eastAsia" w:ascii="宋体" w:hAnsi="宋体" w:eastAsia="宋体" w:cs="宋体"/>
          <w:color w:val="auto"/>
          <w:szCs w:val="21"/>
          <w:highlight w:val="none"/>
        </w:rPr>
        <w:t>评标办法</w:t>
      </w:r>
      <w:r>
        <w:rPr>
          <w:rFonts w:ascii="宋体" w:hAnsi="宋体" w:eastAsia="宋体" w:cs="宋体"/>
          <w:color w:val="auto"/>
          <w:szCs w:val="21"/>
          <w:highlight w:val="none"/>
        </w:rPr>
        <w:t>”</w:t>
      </w:r>
      <w:r>
        <w:rPr>
          <w:rFonts w:hint="eastAsia" w:ascii="宋体" w:hAnsi="宋体" w:eastAsia="宋体" w:cs="宋体"/>
          <w:color w:val="auto"/>
          <w:szCs w:val="21"/>
          <w:highlight w:val="none"/>
        </w:rPr>
        <w:t>规定的方法、评审因素、标准和程序对投标文件进行评审。第三章</w:t>
      </w:r>
      <w:r>
        <w:rPr>
          <w:rFonts w:ascii="宋体" w:hAnsi="宋体" w:eastAsia="宋体" w:cs="宋体"/>
          <w:color w:val="auto"/>
          <w:szCs w:val="21"/>
          <w:highlight w:val="none"/>
        </w:rPr>
        <w:t>“</w:t>
      </w:r>
      <w:r>
        <w:rPr>
          <w:rFonts w:hint="eastAsia" w:ascii="宋体" w:hAnsi="宋体" w:eastAsia="宋体" w:cs="宋体"/>
          <w:color w:val="auto"/>
          <w:szCs w:val="21"/>
          <w:highlight w:val="none"/>
        </w:rPr>
        <w:t>评标办法</w:t>
      </w:r>
      <w:r>
        <w:rPr>
          <w:rFonts w:ascii="宋体" w:hAnsi="宋体" w:eastAsia="宋体" w:cs="宋体"/>
          <w:color w:val="auto"/>
          <w:szCs w:val="21"/>
          <w:highlight w:val="none"/>
        </w:rPr>
        <w:t>”</w:t>
      </w:r>
      <w:r>
        <w:rPr>
          <w:rFonts w:hint="eastAsia" w:ascii="宋体" w:hAnsi="宋体" w:eastAsia="宋体" w:cs="宋体"/>
          <w:color w:val="auto"/>
          <w:szCs w:val="21"/>
          <w:highlight w:val="none"/>
        </w:rPr>
        <w:t>没有规定的方法、评审因素和标准，不作为评标依据。</w:t>
      </w:r>
    </w:p>
    <w:p w14:paraId="614F626C">
      <w:pPr>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6.3.2 </w:t>
      </w:r>
      <w:r>
        <w:rPr>
          <w:rFonts w:hint="eastAsia" w:ascii="宋体" w:hAnsi="宋体" w:eastAsia="宋体" w:cs="宋体"/>
          <w:color w:val="auto"/>
          <w:szCs w:val="21"/>
          <w:highlight w:val="none"/>
        </w:rPr>
        <w:t>评标完成后，评标委员会应当向招标人提交书面评标报告和中标候选人名单。评标委员会推荐中标候选人的人数见投标人须知前附表。</w:t>
      </w:r>
    </w:p>
    <w:p w14:paraId="52CD219F">
      <w:pPr>
        <w:spacing w:line="360" w:lineRule="auto"/>
        <w:ind w:firstLine="420" w:firstLineChars="200"/>
        <w:rPr>
          <w:rFonts w:ascii="宋体" w:hAnsi="宋体" w:eastAsia="宋体" w:cs="宋体"/>
          <w:color w:val="auto"/>
          <w:szCs w:val="21"/>
          <w:highlight w:val="none"/>
        </w:rPr>
      </w:pPr>
    </w:p>
    <w:p w14:paraId="2159CEC1">
      <w:pPr>
        <w:keepNext/>
        <w:keepLines/>
        <w:spacing w:line="360" w:lineRule="auto"/>
        <w:outlineLvl w:val="2"/>
        <w:rPr>
          <w:rFonts w:ascii="宋体" w:hAnsi="宋体" w:eastAsia="宋体" w:cs="宋体"/>
          <w:b/>
          <w:bCs/>
          <w:color w:val="auto"/>
          <w:kern w:val="0"/>
          <w:sz w:val="24"/>
          <w:szCs w:val="32"/>
          <w:highlight w:val="none"/>
        </w:rPr>
      </w:pPr>
      <w:r>
        <w:rPr>
          <w:rFonts w:hint="eastAsia" w:ascii="宋体" w:hAnsi="宋体" w:eastAsia="宋体" w:cs="宋体"/>
          <w:b/>
          <w:bCs/>
          <w:color w:val="auto"/>
          <w:kern w:val="0"/>
          <w:sz w:val="24"/>
          <w:szCs w:val="32"/>
          <w:highlight w:val="none"/>
        </w:rPr>
        <w:t>7．合同授予</w:t>
      </w:r>
    </w:p>
    <w:p w14:paraId="73C3D3E8">
      <w:pPr>
        <w:spacing w:line="360" w:lineRule="auto"/>
        <w:rPr>
          <w:rFonts w:ascii="宋体" w:hAnsi="宋体" w:eastAsia="宋体" w:cs="宋体"/>
          <w:b/>
          <w:bCs/>
          <w:color w:val="auto"/>
          <w:highlight w:val="none"/>
        </w:rPr>
      </w:pPr>
      <w:r>
        <w:rPr>
          <w:rFonts w:hint="eastAsia" w:ascii="宋体" w:hAnsi="宋体" w:eastAsia="宋体" w:cs="宋体"/>
          <w:b/>
          <w:bCs/>
          <w:color w:val="auto"/>
          <w:highlight w:val="none"/>
        </w:rPr>
        <w:t>7.1 中标候选人公示</w:t>
      </w:r>
    </w:p>
    <w:p w14:paraId="2D69DC0B">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招标人在收到评标报告之日起 3 日内，按照投标人须知前附表规定的公示媒介和期限公示中标候选人，公示期不得少于 3 天。</w:t>
      </w:r>
    </w:p>
    <w:p w14:paraId="189F1F84">
      <w:pPr>
        <w:spacing w:line="360" w:lineRule="auto"/>
        <w:rPr>
          <w:rFonts w:ascii="宋体" w:hAnsi="宋体" w:eastAsia="宋体" w:cs="宋体"/>
          <w:b/>
          <w:bCs/>
          <w:color w:val="auto"/>
          <w:highlight w:val="none"/>
        </w:rPr>
      </w:pPr>
      <w:r>
        <w:rPr>
          <w:rFonts w:hint="eastAsia" w:ascii="宋体" w:hAnsi="宋体" w:eastAsia="宋体" w:cs="宋体"/>
          <w:b/>
          <w:bCs/>
          <w:color w:val="auto"/>
          <w:highlight w:val="none"/>
        </w:rPr>
        <w:t>7.2 评标结果异议</w:t>
      </w:r>
    </w:p>
    <w:p w14:paraId="79EE6708">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投标人或者其他利害关系人对评标结果有异议的，应当在中标候选人公示期间提出</w:t>
      </w:r>
      <w:r>
        <w:rPr>
          <w:rFonts w:hint="eastAsia" w:ascii="宋体" w:hAnsi="宋体" w:eastAsia="宋体" w:cs="Times New Roman"/>
          <w:color w:val="auto"/>
          <w:highlight w:val="none"/>
        </w:rPr>
        <w:t>，</w:t>
      </w:r>
      <w:r>
        <w:rPr>
          <w:rFonts w:hint="eastAsia" w:ascii="宋体" w:hAnsi="宋体" w:eastAsia="宋体" w:cs="Times New Roman"/>
          <w:color w:val="auto"/>
          <w:highlight w:val="none"/>
          <w:u w:val="single"/>
        </w:rPr>
        <w:t>可以通过线下或线上的形式提出异议。线上提交的，应通过交易平台进行，招标人也应通过交易平台答复线上提交的异议</w:t>
      </w:r>
      <w:r>
        <w:rPr>
          <w:rFonts w:hint="eastAsia" w:ascii="宋体" w:hAnsi="宋体" w:eastAsia="宋体" w:cs="Times New Roman"/>
          <w:color w:val="auto"/>
          <w:highlight w:val="none"/>
        </w:rPr>
        <w:t>。</w:t>
      </w:r>
      <w:r>
        <w:rPr>
          <w:rFonts w:hint="eastAsia" w:ascii="宋体" w:hAnsi="宋体" w:eastAsia="宋体" w:cs="宋体"/>
          <w:color w:val="auto"/>
          <w:highlight w:val="none"/>
        </w:rPr>
        <w:t>招标人将在收到异议之日起 3 日内作出答复；作出答复前，将暂停招标投标活动。</w:t>
      </w:r>
    </w:p>
    <w:p w14:paraId="7DFE5919">
      <w:pPr>
        <w:spacing w:line="360" w:lineRule="auto"/>
        <w:rPr>
          <w:rFonts w:ascii="宋体" w:hAnsi="宋体" w:eastAsia="宋体" w:cs="宋体"/>
          <w:b/>
          <w:bCs/>
          <w:color w:val="auto"/>
          <w:highlight w:val="none"/>
        </w:rPr>
      </w:pPr>
      <w:r>
        <w:rPr>
          <w:rFonts w:hint="eastAsia" w:ascii="宋体" w:hAnsi="宋体" w:eastAsia="宋体" w:cs="宋体"/>
          <w:b/>
          <w:bCs/>
          <w:color w:val="auto"/>
          <w:highlight w:val="none"/>
        </w:rPr>
        <w:t>7.3 中标候选人履约能力审查</w:t>
      </w:r>
    </w:p>
    <w:p w14:paraId="16A033CC">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7E7173A7">
      <w:pPr>
        <w:spacing w:line="360" w:lineRule="auto"/>
        <w:rPr>
          <w:rFonts w:ascii="宋体" w:hAnsi="宋体" w:eastAsia="宋体" w:cs="宋体"/>
          <w:b/>
          <w:bCs/>
          <w:color w:val="auto"/>
          <w:highlight w:val="none"/>
        </w:rPr>
      </w:pPr>
      <w:r>
        <w:rPr>
          <w:rFonts w:hint="eastAsia" w:ascii="宋体" w:hAnsi="宋体" w:eastAsia="宋体" w:cs="宋体"/>
          <w:b/>
          <w:bCs/>
          <w:color w:val="auto"/>
          <w:highlight w:val="none"/>
        </w:rPr>
        <w:t>7.4 定标</w:t>
      </w:r>
    </w:p>
    <w:p w14:paraId="68EF1D19">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按照投标人须知前附表的规定，招标人或招标人授权的评标委员会依法确定中标人。</w:t>
      </w:r>
    </w:p>
    <w:p w14:paraId="770BDA23">
      <w:pPr>
        <w:spacing w:line="360" w:lineRule="auto"/>
        <w:rPr>
          <w:rFonts w:ascii="宋体" w:hAnsi="宋体" w:eastAsia="宋体" w:cs="宋体"/>
          <w:b/>
          <w:bCs/>
          <w:color w:val="auto"/>
          <w:highlight w:val="none"/>
        </w:rPr>
      </w:pPr>
      <w:r>
        <w:rPr>
          <w:rFonts w:hint="eastAsia" w:ascii="宋体" w:hAnsi="宋体" w:eastAsia="宋体" w:cs="宋体"/>
          <w:b/>
          <w:bCs/>
          <w:color w:val="auto"/>
          <w:highlight w:val="none"/>
        </w:rPr>
        <w:t>7.5 中标通知</w:t>
      </w:r>
    </w:p>
    <w:p w14:paraId="68A9AF52">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在本章第 3.3 款规定的投标有效期内，招标人以书面形式向中标人发出中标通知书，同时将中标结果通知未中标的投标人。</w:t>
      </w:r>
    </w:p>
    <w:p w14:paraId="4B4B9954">
      <w:pPr>
        <w:spacing w:line="360" w:lineRule="auto"/>
        <w:rPr>
          <w:rFonts w:ascii="宋体" w:hAnsi="宋体" w:eastAsia="宋体" w:cs="宋体"/>
          <w:b/>
          <w:bCs/>
          <w:color w:val="auto"/>
          <w:highlight w:val="none"/>
        </w:rPr>
      </w:pPr>
      <w:r>
        <w:rPr>
          <w:rFonts w:hint="eastAsia" w:ascii="宋体" w:hAnsi="宋体" w:eastAsia="宋体" w:cs="宋体"/>
          <w:b/>
          <w:bCs/>
          <w:color w:val="auto"/>
          <w:highlight w:val="none"/>
        </w:rPr>
        <w:t>7.6履约保证金</w:t>
      </w:r>
    </w:p>
    <w:p w14:paraId="122F2A29">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7.6.1在签订合同前，中标人应按“投标人须知前附表”规定的担保形式和招标文件第四章“合同条款及格式”规定的或者事先经过招标人书面认可的履约担保格式向招标人提交履约保证金。</w:t>
      </w:r>
      <w:r>
        <w:rPr>
          <w:rFonts w:hint="eastAsia" w:ascii="宋体" w:hAnsi="宋体" w:eastAsia="宋体" w:cs="宋体"/>
          <w:color w:val="auto"/>
          <w:highlight w:val="none"/>
          <w:u w:val="single"/>
        </w:rPr>
        <w:t>除投标人须知前附表另有规定外，履约保证金为合同暂定（含税）总价的10%。</w:t>
      </w:r>
      <w:r>
        <w:rPr>
          <w:rFonts w:hint="eastAsia" w:ascii="宋体" w:hAnsi="宋体" w:eastAsia="宋体" w:cs="宋体"/>
          <w:color w:val="auto"/>
          <w:highlight w:val="none"/>
        </w:rPr>
        <w:t>联合体中标的，其履约保证金以联合体各方或者联合体中牵头人的名义提交。</w:t>
      </w:r>
    </w:p>
    <w:p w14:paraId="30A2096A">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7.6.2 中标人不能按本章第7.6.1项要求提交履约保证金的，视为放弃中标，其投标保证金不予退还，给招标人造成的损失超过投标保证金数额的，中标人还应当对超过部分予以赔偿。</w:t>
      </w:r>
    </w:p>
    <w:p w14:paraId="3C0B7655">
      <w:pPr>
        <w:spacing w:line="360" w:lineRule="auto"/>
        <w:rPr>
          <w:rFonts w:ascii="宋体" w:hAnsi="宋体" w:eastAsia="宋体" w:cs="宋体"/>
          <w:b/>
          <w:bCs/>
          <w:color w:val="auto"/>
          <w:highlight w:val="none"/>
        </w:rPr>
      </w:pPr>
      <w:r>
        <w:rPr>
          <w:rFonts w:hint="eastAsia" w:ascii="宋体" w:hAnsi="宋体" w:eastAsia="宋体" w:cs="宋体"/>
          <w:b/>
          <w:bCs/>
          <w:color w:val="auto"/>
          <w:highlight w:val="none"/>
        </w:rPr>
        <w:t>7.7签订合同</w:t>
      </w:r>
    </w:p>
    <w:p w14:paraId="71382158">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7.7.1招标人和中标人应当在中标通知书发出之日起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对依法必须招标项目的中标人，由有关行政监督部门责令改正。</w:t>
      </w:r>
    </w:p>
    <w:p w14:paraId="44DA85B7">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7.7.2发出中标通知书后，招标人无正当理由拒签合同，或者在签订合同时向中标人提出附加条件的，招标人向中标人退还投标保证金；给中标人造成损失的，还应当赔偿损失。</w:t>
      </w:r>
    </w:p>
    <w:p w14:paraId="7C360A2A">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7.7.3联合体中标的，联合体各方应当共同与招标人签订合同，就中标项目向招标人承担连带责任。</w:t>
      </w:r>
    </w:p>
    <w:p w14:paraId="08925D18">
      <w:pPr>
        <w:keepNext/>
        <w:keepLines/>
        <w:spacing w:line="360" w:lineRule="auto"/>
        <w:outlineLvl w:val="2"/>
        <w:rPr>
          <w:rFonts w:ascii="宋体" w:hAnsi="宋体" w:eastAsia="宋体" w:cs="宋体"/>
          <w:b/>
          <w:bCs/>
          <w:color w:val="auto"/>
          <w:kern w:val="0"/>
          <w:sz w:val="24"/>
          <w:szCs w:val="32"/>
          <w:highlight w:val="none"/>
        </w:rPr>
      </w:pPr>
      <w:r>
        <w:rPr>
          <w:rFonts w:hint="eastAsia" w:ascii="宋体" w:hAnsi="宋体" w:eastAsia="宋体" w:cs="宋体"/>
          <w:b/>
          <w:bCs/>
          <w:color w:val="auto"/>
          <w:kern w:val="0"/>
          <w:sz w:val="24"/>
          <w:szCs w:val="32"/>
          <w:highlight w:val="none"/>
        </w:rPr>
        <w:t>8．纪律和监督</w:t>
      </w:r>
    </w:p>
    <w:p w14:paraId="4D643DCE">
      <w:pPr>
        <w:spacing w:line="360" w:lineRule="auto"/>
        <w:rPr>
          <w:rFonts w:ascii="宋体" w:hAnsi="宋体" w:eastAsia="宋体" w:cs="宋体"/>
          <w:b/>
          <w:bCs/>
          <w:color w:val="auto"/>
          <w:highlight w:val="none"/>
        </w:rPr>
      </w:pPr>
      <w:r>
        <w:rPr>
          <w:rFonts w:hint="eastAsia" w:ascii="宋体" w:hAnsi="宋体" w:eastAsia="宋体" w:cs="宋体"/>
          <w:b/>
          <w:bCs/>
          <w:color w:val="auto"/>
          <w:highlight w:val="none"/>
        </w:rPr>
        <w:t>8.1 对招标人的纪律要求</w:t>
      </w:r>
    </w:p>
    <w:p w14:paraId="4ED02970">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招标人不得泄露招标投标活动中应当保密的情况和资料，不得与投标人串通损害国家利益、社会公共利益或者他人合法权益。</w:t>
      </w:r>
    </w:p>
    <w:p w14:paraId="358CB7DF">
      <w:pPr>
        <w:spacing w:line="360" w:lineRule="auto"/>
        <w:rPr>
          <w:rFonts w:ascii="宋体" w:hAnsi="宋体" w:eastAsia="宋体" w:cs="宋体"/>
          <w:b/>
          <w:bCs/>
          <w:color w:val="auto"/>
          <w:highlight w:val="none"/>
        </w:rPr>
      </w:pPr>
      <w:r>
        <w:rPr>
          <w:rFonts w:hint="eastAsia" w:ascii="宋体" w:hAnsi="宋体" w:eastAsia="宋体" w:cs="宋体"/>
          <w:b/>
          <w:bCs/>
          <w:color w:val="auto"/>
          <w:highlight w:val="none"/>
        </w:rPr>
        <w:t>8.2 对投标人的纪律要求</w:t>
      </w:r>
    </w:p>
    <w:p w14:paraId="13039694">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6A4F70BC">
      <w:pPr>
        <w:spacing w:line="360" w:lineRule="auto"/>
        <w:rPr>
          <w:rFonts w:ascii="宋体" w:hAnsi="宋体" w:eastAsia="宋体" w:cs="宋体"/>
          <w:b/>
          <w:bCs/>
          <w:color w:val="auto"/>
          <w:highlight w:val="none"/>
        </w:rPr>
      </w:pPr>
      <w:r>
        <w:rPr>
          <w:rFonts w:hint="eastAsia" w:ascii="宋体" w:hAnsi="宋体" w:eastAsia="宋体" w:cs="宋体"/>
          <w:b/>
          <w:bCs/>
          <w:color w:val="auto"/>
          <w:highlight w:val="none"/>
        </w:rPr>
        <w:t>8.3 对评标委员会成员的纪律要求</w:t>
      </w:r>
    </w:p>
    <w:p w14:paraId="76C2773B">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00C74AB5">
      <w:pPr>
        <w:spacing w:line="360" w:lineRule="auto"/>
        <w:rPr>
          <w:rFonts w:ascii="宋体" w:hAnsi="宋体" w:eastAsia="宋体" w:cs="宋体"/>
          <w:b/>
          <w:bCs/>
          <w:color w:val="auto"/>
          <w:highlight w:val="none"/>
        </w:rPr>
      </w:pPr>
      <w:r>
        <w:rPr>
          <w:rFonts w:hint="eastAsia" w:ascii="宋体" w:hAnsi="宋体" w:eastAsia="宋体" w:cs="宋体"/>
          <w:b/>
          <w:bCs/>
          <w:color w:val="auto"/>
          <w:highlight w:val="none"/>
        </w:rPr>
        <w:t>8.4 对与评标活动有关的工作人员的纪律要求</w:t>
      </w:r>
    </w:p>
    <w:p w14:paraId="37C13339">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293E3F14">
      <w:pPr>
        <w:spacing w:line="360" w:lineRule="auto"/>
        <w:rPr>
          <w:rFonts w:ascii="宋体" w:hAnsi="宋体" w:eastAsia="宋体" w:cs="宋体"/>
          <w:b/>
          <w:bCs/>
          <w:color w:val="auto"/>
          <w:highlight w:val="none"/>
        </w:rPr>
      </w:pPr>
      <w:r>
        <w:rPr>
          <w:rFonts w:hint="eastAsia" w:ascii="宋体" w:hAnsi="宋体" w:eastAsia="宋体" w:cs="宋体"/>
          <w:b/>
          <w:bCs/>
          <w:color w:val="auto"/>
          <w:highlight w:val="none"/>
        </w:rPr>
        <w:t>8.5投诉</w:t>
      </w:r>
    </w:p>
    <w:p w14:paraId="4C04F33D">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8.5.1投标人或者其他利害关系人认为招标投标活动不符合法律、行政法规规定的，可以自知道或者应当知道之日起 10 日内向有关行政监督部门投诉。投诉应当有明确的请求和必要的证明材料。</w:t>
      </w:r>
    </w:p>
    <w:p w14:paraId="1C4499B1">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8.5.2投标人或者其他利害关系人对招标文件、开标和评标结果提出投诉的，应当按照投标人须知第 2.4 款、第 5.3 款和第 7.2 款的规定先向招标人提出异议。异议答复期间不计算在第 8.5.1项规定的期限内。</w:t>
      </w:r>
    </w:p>
    <w:p w14:paraId="7A6B6896">
      <w:pPr>
        <w:keepNext/>
        <w:keepLines/>
        <w:spacing w:line="360" w:lineRule="auto"/>
        <w:outlineLvl w:val="2"/>
        <w:rPr>
          <w:rFonts w:ascii="宋体" w:hAnsi="宋体" w:eastAsia="宋体" w:cs="宋体"/>
          <w:b/>
          <w:bCs/>
          <w:color w:val="auto"/>
          <w:kern w:val="0"/>
          <w:sz w:val="24"/>
          <w:szCs w:val="32"/>
          <w:highlight w:val="none"/>
        </w:rPr>
      </w:pPr>
      <w:r>
        <w:rPr>
          <w:rFonts w:hint="eastAsia" w:ascii="宋体" w:hAnsi="宋体" w:eastAsia="宋体" w:cs="宋体"/>
          <w:b/>
          <w:color w:val="auto"/>
          <w:kern w:val="0"/>
          <w:sz w:val="24"/>
          <w:szCs w:val="32"/>
          <w:highlight w:val="none"/>
        </w:rPr>
        <w:t>9</w:t>
      </w:r>
      <w:r>
        <w:rPr>
          <w:rFonts w:hint="eastAsia" w:ascii="宋体" w:hAnsi="宋体" w:eastAsia="宋体" w:cs="宋体"/>
          <w:b/>
          <w:bCs/>
          <w:color w:val="auto"/>
          <w:kern w:val="0"/>
          <w:sz w:val="24"/>
          <w:szCs w:val="32"/>
          <w:highlight w:val="none"/>
        </w:rPr>
        <w:t>．</w:t>
      </w:r>
      <w:r>
        <w:rPr>
          <w:rFonts w:hint="eastAsia" w:ascii="宋体" w:hAnsi="宋体" w:eastAsia="宋体" w:cs="宋体"/>
          <w:b/>
          <w:color w:val="auto"/>
          <w:kern w:val="0"/>
          <w:sz w:val="24"/>
          <w:szCs w:val="32"/>
          <w:highlight w:val="none"/>
        </w:rPr>
        <w:t>是否采用电子招标投标</w:t>
      </w:r>
    </w:p>
    <w:p w14:paraId="633F9EF1">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本招标项目是否采用电子招标投标方式，见投标人须知前附表。</w:t>
      </w:r>
    </w:p>
    <w:p w14:paraId="6C0AD729">
      <w:pPr>
        <w:keepNext/>
        <w:keepLines/>
        <w:spacing w:line="360" w:lineRule="auto"/>
        <w:outlineLvl w:val="2"/>
        <w:rPr>
          <w:rFonts w:ascii="宋体" w:hAnsi="宋体" w:eastAsia="宋体" w:cs="宋体"/>
          <w:b/>
          <w:color w:val="auto"/>
          <w:kern w:val="0"/>
          <w:sz w:val="24"/>
          <w:szCs w:val="32"/>
          <w:highlight w:val="none"/>
        </w:rPr>
      </w:pPr>
      <w:r>
        <w:rPr>
          <w:rFonts w:hint="eastAsia" w:ascii="宋体" w:hAnsi="宋体" w:eastAsia="宋体" w:cs="宋体"/>
          <w:b/>
          <w:color w:val="auto"/>
          <w:kern w:val="0"/>
          <w:sz w:val="24"/>
          <w:szCs w:val="32"/>
          <w:highlight w:val="none"/>
        </w:rPr>
        <w:t>10</w:t>
      </w:r>
      <w:r>
        <w:rPr>
          <w:rFonts w:hint="eastAsia" w:ascii="宋体" w:hAnsi="宋体" w:eastAsia="宋体" w:cs="宋体"/>
          <w:b/>
          <w:bCs/>
          <w:color w:val="auto"/>
          <w:kern w:val="0"/>
          <w:sz w:val="24"/>
          <w:szCs w:val="32"/>
          <w:highlight w:val="none"/>
        </w:rPr>
        <w:t>．</w:t>
      </w:r>
      <w:r>
        <w:rPr>
          <w:rFonts w:hint="eastAsia" w:ascii="宋体" w:hAnsi="宋体" w:eastAsia="宋体" w:cs="宋体"/>
          <w:b/>
          <w:color w:val="auto"/>
          <w:kern w:val="0"/>
          <w:sz w:val="24"/>
          <w:szCs w:val="32"/>
          <w:highlight w:val="none"/>
        </w:rPr>
        <w:t>需要补充的其他内容</w:t>
      </w:r>
    </w:p>
    <w:p w14:paraId="26234B47">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需要补充的其他内容：见投标人须知前附表</w:t>
      </w:r>
      <w:bookmarkEnd w:id="29"/>
      <w:bookmarkEnd w:id="30"/>
      <w:bookmarkEnd w:id="31"/>
      <w:bookmarkEnd w:id="32"/>
      <w:bookmarkEnd w:id="33"/>
      <w:bookmarkEnd w:id="34"/>
      <w:bookmarkEnd w:id="35"/>
      <w:bookmarkEnd w:id="36"/>
      <w:r>
        <w:rPr>
          <w:rFonts w:hint="eastAsia" w:ascii="宋体" w:hAnsi="宋体" w:eastAsia="宋体" w:cs="宋体"/>
          <w:color w:val="auto"/>
          <w:highlight w:val="none"/>
        </w:rPr>
        <w:t>。</w:t>
      </w:r>
    </w:p>
    <w:p w14:paraId="5F6643BA">
      <w:pPr>
        <w:widowControl/>
        <w:jc w:val="left"/>
        <w:rPr>
          <w:rFonts w:ascii="宋体" w:hAnsi="宋体" w:eastAsia="宋体" w:cs="宋体"/>
          <w:color w:val="auto"/>
          <w:highlight w:val="none"/>
        </w:rPr>
      </w:pPr>
      <w:r>
        <w:rPr>
          <w:rFonts w:ascii="宋体" w:hAnsi="宋体" w:eastAsia="宋体" w:cs="宋体"/>
          <w:color w:val="auto"/>
          <w:highlight w:val="none"/>
        </w:rPr>
        <w:br w:type="page"/>
      </w:r>
    </w:p>
    <w:p w14:paraId="579BEDB2">
      <w:pPr>
        <w:keepNext/>
        <w:keepLines/>
        <w:spacing w:line="360" w:lineRule="auto"/>
        <w:ind w:firstLine="137"/>
        <w:outlineLvl w:val="2"/>
        <w:rPr>
          <w:rFonts w:ascii="宋体" w:hAnsi="宋体" w:eastAsia="宋体" w:cs="Times New Roman"/>
          <w:b/>
          <w:bCs/>
          <w:color w:val="auto"/>
          <w:kern w:val="0"/>
          <w:sz w:val="24"/>
          <w:szCs w:val="32"/>
          <w:highlight w:val="none"/>
        </w:rPr>
      </w:pPr>
      <w:bookmarkStart w:id="37" w:name="_Toc525218679"/>
      <w:bookmarkStart w:id="38" w:name="_Toc536455244"/>
      <w:bookmarkStart w:id="39" w:name="_Toc189921813"/>
      <w:bookmarkStart w:id="40" w:name="_Toc529459324"/>
      <w:bookmarkStart w:id="41" w:name="_Toc104306337"/>
      <w:r>
        <w:rPr>
          <w:rFonts w:hint="eastAsia" w:ascii="宋体" w:hAnsi="宋体" w:eastAsia="宋体" w:cs="Times New Roman"/>
          <w:b/>
          <w:bCs/>
          <w:color w:val="auto"/>
          <w:kern w:val="0"/>
          <w:sz w:val="24"/>
          <w:szCs w:val="32"/>
          <w:highlight w:val="none"/>
        </w:rPr>
        <w:t>附件一：开标记录表</w:t>
      </w:r>
      <w:bookmarkEnd w:id="37"/>
      <w:bookmarkEnd w:id="38"/>
      <w:bookmarkEnd w:id="39"/>
      <w:bookmarkEnd w:id="40"/>
      <w:bookmarkEnd w:id="41"/>
    </w:p>
    <w:p w14:paraId="3F824B15">
      <w:pPr>
        <w:spacing w:line="440" w:lineRule="exact"/>
        <w:jc w:val="center"/>
        <w:rPr>
          <w:rFonts w:ascii="宋体" w:hAnsi="宋体" w:eastAsia="宋体" w:cs="Times New Roman"/>
          <w:color w:val="auto"/>
          <w:sz w:val="28"/>
          <w:highlight w:val="none"/>
        </w:rPr>
      </w:pPr>
      <w:r>
        <w:rPr>
          <w:rFonts w:hint="eastAsia" w:ascii="宋体" w:hAnsi="宋体" w:eastAsia="宋体" w:cs="Times New Roman"/>
          <w:color w:val="auto"/>
          <w:sz w:val="28"/>
          <w:highlight w:val="none"/>
        </w:rPr>
        <w:t>开标记录表</w:t>
      </w:r>
    </w:p>
    <w:p w14:paraId="00A7558A">
      <w:pPr>
        <w:spacing w:before="120" w:beforeLines="50" w:after="120" w:afterLines="50" w:line="400" w:lineRule="exact"/>
        <w:ind w:right="420"/>
        <w:jc w:val="right"/>
        <w:rPr>
          <w:rFonts w:ascii="宋体" w:hAnsi="宋体" w:eastAsia="宋体" w:cs="Times New Roman"/>
          <w:color w:val="auto"/>
          <w:highlight w:val="none"/>
        </w:rPr>
      </w:pPr>
      <w:r>
        <w:rPr>
          <w:rFonts w:hint="eastAsia" w:ascii="宋体" w:hAnsi="宋体" w:eastAsia="宋体" w:cs="Times New Roman"/>
          <w:color w:val="auto"/>
          <w:highlight w:val="none"/>
        </w:rPr>
        <w:t>开标时间：</w:t>
      </w: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年</w:t>
      </w: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月</w:t>
      </w: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日</w:t>
      </w: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时</w:t>
      </w: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分</w:t>
      </w:r>
    </w:p>
    <w:tbl>
      <w:tblPr>
        <w:tblStyle w:val="20"/>
        <w:tblW w:w="4997" w:type="pct"/>
        <w:jc w:val="center"/>
        <w:tblLayout w:type="autofit"/>
        <w:tblCellMar>
          <w:top w:w="0" w:type="dxa"/>
          <w:left w:w="108" w:type="dxa"/>
          <w:bottom w:w="0" w:type="dxa"/>
          <w:right w:w="108" w:type="dxa"/>
        </w:tblCellMar>
      </w:tblPr>
      <w:tblGrid>
        <w:gridCol w:w="778"/>
        <w:gridCol w:w="1224"/>
        <w:gridCol w:w="1191"/>
        <w:gridCol w:w="1364"/>
        <w:gridCol w:w="1024"/>
        <w:gridCol w:w="852"/>
        <w:gridCol w:w="852"/>
        <w:gridCol w:w="853"/>
        <w:gridCol w:w="1097"/>
      </w:tblGrid>
      <w:tr w14:paraId="59DC6385">
        <w:tblPrEx>
          <w:tblCellMar>
            <w:top w:w="0" w:type="dxa"/>
            <w:left w:w="108" w:type="dxa"/>
            <w:bottom w:w="0" w:type="dxa"/>
            <w:right w:w="108" w:type="dxa"/>
          </w:tblCellMar>
        </w:tblPrEx>
        <w:trPr>
          <w:trHeight w:val="843" w:hRule="atLeast"/>
          <w:jc w:val="center"/>
        </w:trPr>
        <w:tc>
          <w:tcPr>
            <w:tcW w:w="421" w:type="pct"/>
            <w:tcBorders>
              <w:top w:val="single" w:color="auto" w:sz="4" w:space="0"/>
              <w:left w:val="single" w:color="auto" w:sz="4" w:space="0"/>
              <w:bottom w:val="single" w:color="auto" w:sz="4" w:space="0"/>
              <w:right w:val="single" w:color="auto" w:sz="4" w:space="0"/>
            </w:tcBorders>
            <w:vAlign w:val="center"/>
          </w:tcPr>
          <w:p w14:paraId="558AB6AD">
            <w:pPr>
              <w:jc w:val="center"/>
              <w:rPr>
                <w:rFonts w:ascii="宋体" w:hAnsi="宋体" w:eastAsia="宋体" w:cs="Times New Roman"/>
                <w:color w:val="auto"/>
                <w:highlight w:val="none"/>
              </w:rPr>
            </w:pPr>
            <w:r>
              <w:rPr>
                <w:rFonts w:hint="eastAsia" w:ascii="宋体" w:hAnsi="宋体" w:eastAsia="宋体" w:cs="Times New Roman"/>
                <w:color w:val="auto"/>
                <w:highlight w:val="none"/>
              </w:rPr>
              <w:t>序号</w:t>
            </w:r>
          </w:p>
        </w:tc>
        <w:tc>
          <w:tcPr>
            <w:tcW w:w="662" w:type="pct"/>
            <w:tcBorders>
              <w:top w:val="single" w:color="auto" w:sz="4" w:space="0"/>
              <w:left w:val="single" w:color="auto" w:sz="4" w:space="0"/>
              <w:bottom w:val="single" w:color="auto" w:sz="4" w:space="0"/>
              <w:right w:val="single" w:color="auto" w:sz="4" w:space="0"/>
            </w:tcBorders>
            <w:vAlign w:val="center"/>
          </w:tcPr>
          <w:p w14:paraId="072A8642">
            <w:pPr>
              <w:jc w:val="center"/>
              <w:rPr>
                <w:rFonts w:ascii="宋体" w:hAnsi="宋体" w:eastAsia="宋体" w:cs="Times New Roman"/>
                <w:color w:val="auto"/>
                <w:highlight w:val="none"/>
              </w:rPr>
            </w:pPr>
            <w:r>
              <w:rPr>
                <w:rFonts w:hint="eastAsia" w:ascii="宋体" w:hAnsi="宋体" w:eastAsia="宋体" w:cs="Times New Roman"/>
                <w:color w:val="auto"/>
                <w:highlight w:val="none"/>
              </w:rPr>
              <w:t>投标人</w:t>
            </w:r>
          </w:p>
        </w:tc>
        <w:tc>
          <w:tcPr>
            <w:tcW w:w="644" w:type="pct"/>
            <w:tcBorders>
              <w:top w:val="single" w:color="auto" w:sz="4" w:space="0"/>
              <w:left w:val="single" w:color="auto" w:sz="4" w:space="0"/>
              <w:bottom w:val="single" w:color="auto" w:sz="4" w:space="0"/>
              <w:right w:val="single" w:color="auto" w:sz="4" w:space="0"/>
            </w:tcBorders>
            <w:vAlign w:val="center"/>
          </w:tcPr>
          <w:p w14:paraId="26A2B4EA">
            <w:pPr>
              <w:jc w:val="center"/>
              <w:rPr>
                <w:rFonts w:ascii="宋体" w:hAnsi="宋体" w:eastAsia="宋体" w:cs="Times New Roman"/>
                <w:color w:val="auto"/>
                <w:highlight w:val="none"/>
              </w:rPr>
            </w:pPr>
            <w:r>
              <w:rPr>
                <w:rFonts w:hint="eastAsia" w:ascii="宋体" w:hAnsi="宋体" w:eastAsia="宋体" w:cs="Times New Roman"/>
                <w:color w:val="auto"/>
                <w:highlight w:val="none"/>
              </w:rPr>
              <w:t>密封情况</w:t>
            </w:r>
          </w:p>
        </w:tc>
        <w:tc>
          <w:tcPr>
            <w:tcW w:w="738" w:type="pct"/>
            <w:tcBorders>
              <w:top w:val="single" w:color="auto" w:sz="4" w:space="0"/>
              <w:left w:val="single" w:color="auto" w:sz="4" w:space="0"/>
              <w:bottom w:val="single" w:color="auto" w:sz="4" w:space="0"/>
              <w:right w:val="single" w:color="auto" w:sz="4" w:space="0"/>
            </w:tcBorders>
            <w:vAlign w:val="center"/>
          </w:tcPr>
          <w:p w14:paraId="007D16AB">
            <w:pPr>
              <w:jc w:val="center"/>
              <w:rPr>
                <w:rFonts w:ascii="宋体" w:hAnsi="宋体" w:eastAsia="宋体" w:cs="Times New Roman"/>
                <w:color w:val="auto"/>
                <w:highlight w:val="none"/>
              </w:rPr>
            </w:pPr>
            <w:r>
              <w:rPr>
                <w:rFonts w:hint="eastAsia" w:ascii="宋体" w:hAnsi="宋体" w:eastAsia="宋体" w:cs="Times New Roman"/>
                <w:color w:val="auto"/>
                <w:highlight w:val="none"/>
              </w:rPr>
              <w:t>投标报价</w:t>
            </w:r>
          </w:p>
          <w:p w14:paraId="186DFD9E">
            <w:pPr>
              <w:jc w:val="center"/>
              <w:rPr>
                <w:rFonts w:ascii="宋体" w:hAnsi="宋体" w:eastAsia="宋体" w:cs="Times New Roman"/>
                <w:color w:val="auto"/>
                <w:highlight w:val="none"/>
              </w:rPr>
            </w:pPr>
            <w:r>
              <w:rPr>
                <w:rFonts w:hint="eastAsia" w:ascii="宋体" w:hAnsi="宋体" w:eastAsia="宋体" w:cs="Times New Roman"/>
                <w:color w:val="auto"/>
                <w:highlight w:val="none"/>
              </w:rPr>
              <w:t>（元）</w:t>
            </w:r>
          </w:p>
        </w:tc>
        <w:tc>
          <w:tcPr>
            <w:tcW w:w="554" w:type="pct"/>
            <w:tcBorders>
              <w:top w:val="single" w:color="auto" w:sz="4" w:space="0"/>
              <w:left w:val="single" w:color="auto" w:sz="4" w:space="0"/>
              <w:bottom w:val="single" w:color="auto" w:sz="4" w:space="0"/>
              <w:right w:val="single" w:color="auto" w:sz="4" w:space="0"/>
            </w:tcBorders>
            <w:vAlign w:val="center"/>
          </w:tcPr>
          <w:p w14:paraId="53DFED62">
            <w:pPr>
              <w:jc w:val="center"/>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lang w:eastAsia="zh-CN"/>
              </w:rPr>
              <w:t>项目负责人</w:t>
            </w:r>
          </w:p>
        </w:tc>
        <w:tc>
          <w:tcPr>
            <w:tcW w:w="461" w:type="pct"/>
            <w:tcBorders>
              <w:top w:val="single" w:color="auto" w:sz="4" w:space="0"/>
              <w:left w:val="single" w:color="auto" w:sz="4" w:space="0"/>
              <w:bottom w:val="single" w:color="auto" w:sz="4" w:space="0"/>
              <w:right w:val="single" w:color="auto" w:sz="4" w:space="0"/>
            </w:tcBorders>
            <w:vAlign w:val="center"/>
          </w:tcPr>
          <w:p w14:paraId="6238BE88">
            <w:pPr>
              <w:jc w:val="center"/>
              <w:rPr>
                <w:rFonts w:ascii="宋体" w:hAnsi="宋体" w:eastAsia="宋体" w:cs="Times New Roman"/>
                <w:color w:val="auto"/>
                <w:highlight w:val="none"/>
              </w:rPr>
            </w:pPr>
            <w:r>
              <w:rPr>
                <w:rFonts w:hint="eastAsia" w:ascii="宋体" w:hAnsi="宋体" w:eastAsia="宋体" w:cs="Times New Roman"/>
                <w:color w:val="auto"/>
                <w:highlight w:val="none"/>
              </w:rPr>
              <w:t>投标文件递交</w:t>
            </w:r>
          </w:p>
        </w:tc>
        <w:tc>
          <w:tcPr>
            <w:tcW w:w="461" w:type="pct"/>
            <w:tcBorders>
              <w:top w:val="single" w:color="auto" w:sz="4" w:space="0"/>
              <w:left w:val="single" w:color="auto" w:sz="4" w:space="0"/>
              <w:bottom w:val="single" w:color="auto" w:sz="4" w:space="0"/>
              <w:right w:val="single" w:color="auto" w:sz="4" w:space="0"/>
            </w:tcBorders>
            <w:vAlign w:val="center"/>
          </w:tcPr>
          <w:p w14:paraId="58C72132">
            <w:pPr>
              <w:jc w:val="center"/>
              <w:rPr>
                <w:rFonts w:ascii="宋体" w:hAnsi="宋体" w:eastAsia="宋体" w:cs="Times New Roman"/>
                <w:color w:val="auto"/>
                <w:highlight w:val="none"/>
              </w:rPr>
            </w:pPr>
            <w:r>
              <w:rPr>
                <w:rFonts w:hint="eastAsia" w:ascii="宋体" w:hAnsi="宋体" w:eastAsia="宋体" w:cs="Times New Roman"/>
                <w:color w:val="auto"/>
                <w:highlight w:val="none"/>
              </w:rPr>
              <w:t>解密情况</w:t>
            </w:r>
          </w:p>
        </w:tc>
        <w:tc>
          <w:tcPr>
            <w:tcW w:w="461" w:type="pct"/>
            <w:tcBorders>
              <w:top w:val="single" w:color="auto" w:sz="4" w:space="0"/>
              <w:left w:val="single" w:color="auto" w:sz="4" w:space="0"/>
              <w:bottom w:val="single" w:color="auto" w:sz="4" w:space="0"/>
              <w:right w:val="single" w:color="auto" w:sz="4" w:space="0"/>
            </w:tcBorders>
            <w:vAlign w:val="center"/>
          </w:tcPr>
          <w:p w14:paraId="0B548E6A">
            <w:pPr>
              <w:jc w:val="center"/>
              <w:rPr>
                <w:rFonts w:ascii="宋体" w:hAnsi="宋体" w:eastAsia="宋体" w:cs="Times New Roman"/>
                <w:color w:val="auto"/>
                <w:highlight w:val="none"/>
              </w:rPr>
            </w:pPr>
            <w:r>
              <w:rPr>
                <w:rFonts w:hint="eastAsia" w:ascii="宋体" w:hAnsi="宋体" w:eastAsia="宋体" w:cs="Times New Roman"/>
                <w:color w:val="auto"/>
                <w:highlight w:val="none"/>
              </w:rPr>
              <w:t>备注</w:t>
            </w:r>
          </w:p>
        </w:tc>
        <w:tc>
          <w:tcPr>
            <w:tcW w:w="593" w:type="pct"/>
            <w:tcBorders>
              <w:top w:val="single" w:color="auto" w:sz="4" w:space="0"/>
              <w:left w:val="single" w:color="auto" w:sz="4" w:space="0"/>
              <w:bottom w:val="single" w:color="auto" w:sz="4" w:space="0"/>
              <w:right w:val="single" w:color="auto" w:sz="4" w:space="0"/>
            </w:tcBorders>
            <w:vAlign w:val="center"/>
          </w:tcPr>
          <w:p w14:paraId="403554F6">
            <w:pPr>
              <w:jc w:val="center"/>
              <w:rPr>
                <w:rFonts w:ascii="宋体" w:hAnsi="宋体" w:eastAsia="宋体" w:cs="Times New Roman"/>
                <w:color w:val="auto"/>
                <w:highlight w:val="none"/>
              </w:rPr>
            </w:pPr>
            <w:r>
              <w:rPr>
                <w:rFonts w:hint="eastAsia" w:ascii="宋体" w:hAnsi="宋体" w:eastAsia="宋体" w:cs="Times New Roman"/>
                <w:color w:val="auto"/>
                <w:highlight w:val="none"/>
              </w:rPr>
              <w:t>投标人代表签名</w:t>
            </w:r>
          </w:p>
        </w:tc>
      </w:tr>
      <w:tr w14:paraId="37FAD343">
        <w:tblPrEx>
          <w:tblCellMar>
            <w:top w:w="0" w:type="dxa"/>
            <w:left w:w="108" w:type="dxa"/>
            <w:bottom w:w="0" w:type="dxa"/>
            <w:right w:w="108" w:type="dxa"/>
          </w:tblCellMar>
        </w:tblPrEx>
        <w:trPr>
          <w:trHeight w:val="528" w:hRule="atLeast"/>
          <w:jc w:val="center"/>
        </w:trPr>
        <w:tc>
          <w:tcPr>
            <w:tcW w:w="421" w:type="pct"/>
            <w:tcBorders>
              <w:top w:val="single" w:color="auto" w:sz="4" w:space="0"/>
              <w:left w:val="single" w:color="auto" w:sz="4" w:space="0"/>
              <w:bottom w:val="single" w:color="auto" w:sz="4" w:space="0"/>
              <w:right w:val="single" w:color="auto" w:sz="4" w:space="0"/>
            </w:tcBorders>
          </w:tcPr>
          <w:p w14:paraId="1C795146">
            <w:pPr>
              <w:spacing w:line="500" w:lineRule="exact"/>
              <w:jc w:val="left"/>
              <w:rPr>
                <w:rFonts w:ascii="宋体" w:hAnsi="宋体" w:eastAsia="宋体" w:cs="Times New Roman"/>
                <w:color w:val="auto"/>
                <w:highlight w:val="none"/>
              </w:rPr>
            </w:pPr>
          </w:p>
        </w:tc>
        <w:tc>
          <w:tcPr>
            <w:tcW w:w="662" w:type="pct"/>
            <w:tcBorders>
              <w:top w:val="single" w:color="auto" w:sz="4" w:space="0"/>
              <w:left w:val="single" w:color="auto" w:sz="4" w:space="0"/>
              <w:bottom w:val="single" w:color="auto" w:sz="4" w:space="0"/>
              <w:right w:val="single" w:color="auto" w:sz="4" w:space="0"/>
            </w:tcBorders>
          </w:tcPr>
          <w:p w14:paraId="04E4585F">
            <w:pPr>
              <w:spacing w:line="500" w:lineRule="exact"/>
              <w:jc w:val="left"/>
              <w:rPr>
                <w:rFonts w:ascii="宋体" w:hAnsi="宋体" w:eastAsia="宋体" w:cs="Times New Roman"/>
                <w:color w:val="auto"/>
                <w:highlight w:val="none"/>
              </w:rPr>
            </w:pPr>
          </w:p>
        </w:tc>
        <w:tc>
          <w:tcPr>
            <w:tcW w:w="644" w:type="pct"/>
            <w:tcBorders>
              <w:top w:val="single" w:color="auto" w:sz="4" w:space="0"/>
              <w:left w:val="single" w:color="auto" w:sz="4" w:space="0"/>
              <w:bottom w:val="single" w:color="auto" w:sz="4" w:space="0"/>
              <w:right w:val="single" w:color="auto" w:sz="4" w:space="0"/>
            </w:tcBorders>
          </w:tcPr>
          <w:p w14:paraId="074A7065">
            <w:pPr>
              <w:spacing w:line="500" w:lineRule="exact"/>
              <w:jc w:val="left"/>
              <w:rPr>
                <w:rFonts w:ascii="宋体" w:hAnsi="宋体" w:eastAsia="宋体" w:cs="Times New Roman"/>
                <w:color w:val="auto"/>
                <w:highlight w:val="none"/>
              </w:rPr>
            </w:pPr>
          </w:p>
        </w:tc>
        <w:tc>
          <w:tcPr>
            <w:tcW w:w="738" w:type="pct"/>
            <w:tcBorders>
              <w:top w:val="single" w:color="auto" w:sz="4" w:space="0"/>
              <w:left w:val="single" w:color="auto" w:sz="4" w:space="0"/>
              <w:bottom w:val="single" w:color="auto" w:sz="4" w:space="0"/>
              <w:right w:val="single" w:color="auto" w:sz="4" w:space="0"/>
            </w:tcBorders>
          </w:tcPr>
          <w:p w14:paraId="16774F7F">
            <w:pPr>
              <w:spacing w:line="500" w:lineRule="exact"/>
              <w:jc w:val="left"/>
              <w:rPr>
                <w:rFonts w:ascii="宋体" w:hAnsi="宋体" w:eastAsia="宋体" w:cs="Times New Roman"/>
                <w:color w:val="auto"/>
                <w:highlight w:val="none"/>
              </w:rPr>
            </w:pPr>
          </w:p>
        </w:tc>
        <w:tc>
          <w:tcPr>
            <w:tcW w:w="554" w:type="pct"/>
            <w:tcBorders>
              <w:top w:val="single" w:color="auto" w:sz="4" w:space="0"/>
              <w:left w:val="single" w:color="auto" w:sz="4" w:space="0"/>
              <w:bottom w:val="single" w:color="auto" w:sz="4" w:space="0"/>
              <w:right w:val="single" w:color="auto" w:sz="4" w:space="0"/>
            </w:tcBorders>
          </w:tcPr>
          <w:p w14:paraId="2E2EB3D2">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14:paraId="29D299EC">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14:paraId="1732A31B">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14:paraId="61C7275D">
            <w:pPr>
              <w:spacing w:line="500" w:lineRule="exact"/>
              <w:jc w:val="left"/>
              <w:rPr>
                <w:rFonts w:ascii="宋体" w:hAnsi="宋体" w:eastAsia="宋体" w:cs="Times New Roman"/>
                <w:color w:val="auto"/>
                <w:highlight w:val="none"/>
              </w:rPr>
            </w:pPr>
          </w:p>
        </w:tc>
        <w:tc>
          <w:tcPr>
            <w:tcW w:w="593" w:type="pct"/>
            <w:tcBorders>
              <w:top w:val="single" w:color="auto" w:sz="4" w:space="0"/>
              <w:left w:val="single" w:color="auto" w:sz="4" w:space="0"/>
              <w:bottom w:val="single" w:color="auto" w:sz="4" w:space="0"/>
              <w:right w:val="single" w:color="auto" w:sz="4" w:space="0"/>
            </w:tcBorders>
          </w:tcPr>
          <w:p w14:paraId="6BF5B00C">
            <w:pPr>
              <w:spacing w:line="500" w:lineRule="exact"/>
              <w:jc w:val="left"/>
              <w:rPr>
                <w:rFonts w:ascii="宋体" w:hAnsi="宋体" w:eastAsia="宋体" w:cs="Times New Roman"/>
                <w:color w:val="auto"/>
                <w:highlight w:val="none"/>
              </w:rPr>
            </w:pPr>
          </w:p>
        </w:tc>
      </w:tr>
      <w:tr w14:paraId="20DDC8FA">
        <w:tblPrEx>
          <w:tblCellMar>
            <w:top w:w="0" w:type="dxa"/>
            <w:left w:w="108" w:type="dxa"/>
            <w:bottom w:w="0" w:type="dxa"/>
            <w:right w:w="108" w:type="dxa"/>
          </w:tblCellMar>
        </w:tblPrEx>
        <w:trPr>
          <w:trHeight w:val="513" w:hRule="atLeast"/>
          <w:jc w:val="center"/>
        </w:trPr>
        <w:tc>
          <w:tcPr>
            <w:tcW w:w="421" w:type="pct"/>
            <w:tcBorders>
              <w:top w:val="single" w:color="auto" w:sz="4" w:space="0"/>
              <w:left w:val="single" w:color="auto" w:sz="4" w:space="0"/>
              <w:bottom w:val="single" w:color="auto" w:sz="4" w:space="0"/>
              <w:right w:val="single" w:color="auto" w:sz="4" w:space="0"/>
            </w:tcBorders>
          </w:tcPr>
          <w:p w14:paraId="010664D4">
            <w:pPr>
              <w:spacing w:line="500" w:lineRule="exact"/>
              <w:jc w:val="left"/>
              <w:rPr>
                <w:rFonts w:ascii="宋体" w:hAnsi="宋体" w:eastAsia="宋体" w:cs="Times New Roman"/>
                <w:color w:val="auto"/>
                <w:highlight w:val="none"/>
              </w:rPr>
            </w:pPr>
          </w:p>
        </w:tc>
        <w:tc>
          <w:tcPr>
            <w:tcW w:w="662" w:type="pct"/>
            <w:tcBorders>
              <w:top w:val="single" w:color="auto" w:sz="4" w:space="0"/>
              <w:left w:val="single" w:color="auto" w:sz="4" w:space="0"/>
              <w:bottom w:val="single" w:color="auto" w:sz="4" w:space="0"/>
              <w:right w:val="single" w:color="auto" w:sz="4" w:space="0"/>
            </w:tcBorders>
          </w:tcPr>
          <w:p w14:paraId="74AC5525">
            <w:pPr>
              <w:spacing w:line="500" w:lineRule="exact"/>
              <w:jc w:val="left"/>
              <w:rPr>
                <w:rFonts w:ascii="宋体" w:hAnsi="宋体" w:eastAsia="宋体" w:cs="Times New Roman"/>
                <w:color w:val="auto"/>
                <w:highlight w:val="none"/>
              </w:rPr>
            </w:pPr>
          </w:p>
        </w:tc>
        <w:tc>
          <w:tcPr>
            <w:tcW w:w="644" w:type="pct"/>
            <w:tcBorders>
              <w:top w:val="single" w:color="auto" w:sz="4" w:space="0"/>
              <w:left w:val="single" w:color="auto" w:sz="4" w:space="0"/>
              <w:bottom w:val="single" w:color="auto" w:sz="4" w:space="0"/>
              <w:right w:val="single" w:color="auto" w:sz="4" w:space="0"/>
            </w:tcBorders>
          </w:tcPr>
          <w:p w14:paraId="66B99EF4">
            <w:pPr>
              <w:spacing w:line="500" w:lineRule="exact"/>
              <w:jc w:val="left"/>
              <w:rPr>
                <w:rFonts w:ascii="宋体" w:hAnsi="宋体" w:eastAsia="宋体" w:cs="Times New Roman"/>
                <w:color w:val="auto"/>
                <w:highlight w:val="none"/>
              </w:rPr>
            </w:pPr>
          </w:p>
        </w:tc>
        <w:tc>
          <w:tcPr>
            <w:tcW w:w="738" w:type="pct"/>
            <w:tcBorders>
              <w:top w:val="single" w:color="auto" w:sz="4" w:space="0"/>
              <w:left w:val="single" w:color="auto" w:sz="4" w:space="0"/>
              <w:bottom w:val="single" w:color="auto" w:sz="4" w:space="0"/>
              <w:right w:val="single" w:color="auto" w:sz="4" w:space="0"/>
            </w:tcBorders>
          </w:tcPr>
          <w:p w14:paraId="4DE09AD2">
            <w:pPr>
              <w:spacing w:line="500" w:lineRule="exact"/>
              <w:jc w:val="left"/>
              <w:rPr>
                <w:rFonts w:ascii="宋体" w:hAnsi="宋体" w:eastAsia="宋体" w:cs="Times New Roman"/>
                <w:color w:val="auto"/>
                <w:highlight w:val="none"/>
              </w:rPr>
            </w:pPr>
          </w:p>
        </w:tc>
        <w:tc>
          <w:tcPr>
            <w:tcW w:w="554" w:type="pct"/>
            <w:tcBorders>
              <w:top w:val="single" w:color="auto" w:sz="4" w:space="0"/>
              <w:left w:val="single" w:color="auto" w:sz="4" w:space="0"/>
              <w:bottom w:val="single" w:color="auto" w:sz="4" w:space="0"/>
              <w:right w:val="single" w:color="auto" w:sz="4" w:space="0"/>
            </w:tcBorders>
          </w:tcPr>
          <w:p w14:paraId="58363E65">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14:paraId="7464FAAA">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14:paraId="355DC1DF">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14:paraId="61BE877B">
            <w:pPr>
              <w:spacing w:line="500" w:lineRule="exact"/>
              <w:jc w:val="left"/>
              <w:rPr>
                <w:rFonts w:ascii="宋体" w:hAnsi="宋体" w:eastAsia="宋体" w:cs="Times New Roman"/>
                <w:color w:val="auto"/>
                <w:highlight w:val="none"/>
              </w:rPr>
            </w:pPr>
          </w:p>
        </w:tc>
        <w:tc>
          <w:tcPr>
            <w:tcW w:w="593" w:type="pct"/>
            <w:tcBorders>
              <w:top w:val="single" w:color="auto" w:sz="4" w:space="0"/>
              <w:left w:val="single" w:color="auto" w:sz="4" w:space="0"/>
              <w:bottom w:val="single" w:color="auto" w:sz="4" w:space="0"/>
              <w:right w:val="single" w:color="auto" w:sz="4" w:space="0"/>
            </w:tcBorders>
          </w:tcPr>
          <w:p w14:paraId="1C89CA13">
            <w:pPr>
              <w:spacing w:line="500" w:lineRule="exact"/>
              <w:jc w:val="left"/>
              <w:rPr>
                <w:rFonts w:ascii="宋体" w:hAnsi="宋体" w:eastAsia="宋体" w:cs="Times New Roman"/>
                <w:color w:val="auto"/>
                <w:highlight w:val="none"/>
              </w:rPr>
            </w:pPr>
          </w:p>
        </w:tc>
      </w:tr>
      <w:tr w14:paraId="6A8F0388">
        <w:tblPrEx>
          <w:tblCellMar>
            <w:top w:w="0" w:type="dxa"/>
            <w:left w:w="108" w:type="dxa"/>
            <w:bottom w:w="0" w:type="dxa"/>
            <w:right w:w="108" w:type="dxa"/>
          </w:tblCellMar>
        </w:tblPrEx>
        <w:trPr>
          <w:trHeight w:val="513" w:hRule="atLeast"/>
          <w:jc w:val="center"/>
        </w:trPr>
        <w:tc>
          <w:tcPr>
            <w:tcW w:w="421" w:type="pct"/>
            <w:tcBorders>
              <w:top w:val="single" w:color="auto" w:sz="4" w:space="0"/>
              <w:left w:val="single" w:color="auto" w:sz="4" w:space="0"/>
              <w:bottom w:val="single" w:color="auto" w:sz="4" w:space="0"/>
              <w:right w:val="single" w:color="auto" w:sz="4" w:space="0"/>
            </w:tcBorders>
          </w:tcPr>
          <w:p w14:paraId="1BD2AFA3">
            <w:pPr>
              <w:spacing w:line="500" w:lineRule="exact"/>
              <w:jc w:val="left"/>
              <w:rPr>
                <w:rFonts w:ascii="宋体" w:hAnsi="宋体" w:eastAsia="宋体" w:cs="Times New Roman"/>
                <w:color w:val="auto"/>
                <w:highlight w:val="none"/>
              </w:rPr>
            </w:pPr>
          </w:p>
        </w:tc>
        <w:tc>
          <w:tcPr>
            <w:tcW w:w="662" w:type="pct"/>
            <w:tcBorders>
              <w:top w:val="single" w:color="auto" w:sz="4" w:space="0"/>
              <w:left w:val="single" w:color="auto" w:sz="4" w:space="0"/>
              <w:bottom w:val="single" w:color="auto" w:sz="4" w:space="0"/>
              <w:right w:val="single" w:color="auto" w:sz="4" w:space="0"/>
            </w:tcBorders>
          </w:tcPr>
          <w:p w14:paraId="1C4F6E25">
            <w:pPr>
              <w:spacing w:line="500" w:lineRule="exact"/>
              <w:jc w:val="left"/>
              <w:rPr>
                <w:rFonts w:ascii="宋体" w:hAnsi="宋体" w:eastAsia="宋体" w:cs="Times New Roman"/>
                <w:color w:val="auto"/>
                <w:highlight w:val="none"/>
              </w:rPr>
            </w:pPr>
          </w:p>
        </w:tc>
        <w:tc>
          <w:tcPr>
            <w:tcW w:w="644" w:type="pct"/>
            <w:tcBorders>
              <w:top w:val="single" w:color="auto" w:sz="4" w:space="0"/>
              <w:left w:val="single" w:color="auto" w:sz="4" w:space="0"/>
              <w:bottom w:val="single" w:color="auto" w:sz="4" w:space="0"/>
              <w:right w:val="single" w:color="auto" w:sz="4" w:space="0"/>
            </w:tcBorders>
          </w:tcPr>
          <w:p w14:paraId="02FAB9D8">
            <w:pPr>
              <w:spacing w:line="500" w:lineRule="exact"/>
              <w:jc w:val="left"/>
              <w:rPr>
                <w:rFonts w:ascii="宋体" w:hAnsi="宋体" w:eastAsia="宋体" w:cs="Times New Roman"/>
                <w:color w:val="auto"/>
                <w:highlight w:val="none"/>
              </w:rPr>
            </w:pPr>
          </w:p>
        </w:tc>
        <w:tc>
          <w:tcPr>
            <w:tcW w:w="738" w:type="pct"/>
            <w:tcBorders>
              <w:top w:val="single" w:color="auto" w:sz="4" w:space="0"/>
              <w:left w:val="single" w:color="auto" w:sz="4" w:space="0"/>
              <w:bottom w:val="single" w:color="auto" w:sz="4" w:space="0"/>
              <w:right w:val="single" w:color="auto" w:sz="4" w:space="0"/>
            </w:tcBorders>
          </w:tcPr>
          <w:p w14:paraId="49FABE02">
            <w:pPr>
              <w:spacing w:line="500" w:lineRule="exact"/>
              <w:jc w:val="left"/>
              <w:rPr>
                <w:rFonts w:ascii="宋体" w:hAnsi="宋体" w:eastAsia="宋体" w:cs="Times New Roman"/>
                <w:color w:val="auto"/>
                <w:highlight w:val="none"/>
              </w:rPr>
            </w:pPr>
          </w:p>
        </w:tc>
        <w:tc>
          <w:tcPr>
            <w:tcW w:w="554" w:type="pct"/>
            <w:tcBorders>
              <w:top w:val="single" w:color="auto" w:sz="4" w:space="0"/>
              <w:left w:val="single" w:color="auto" w:sz="4" w:space="0"/>
              <w:bottom w:val="single" w:color="auto" w:sz="4" w:space="0"/>
              <w:right w:val="single" w:color="auto" w:sz="4" w:space="0"/>
            </w:tcBorders>
          </w:tcPr>
          <w:p w14:paraId="1F36CD69">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14:paraId="12898B03">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14:paraId="2EEA5472">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14:paraId="3837BA30">
            <w:pPr>
              <w:spacing w:line="500" w:lineRule="exact"/>
              <w:jc w:val="left"/>
              <w:rPr>
                <w:rFonts w:ascii="宋体" w:hAnsi="宋体" w:eastAsia="宋体" w:cs="Times New Roman"/>
                <w:color w:val="auto"/>
                <w:highlight w:val="none"/>
              </w:rPr>
            </w:pPr>
          </w:p>
        </w:tc>
        <w:tc>
          <w:tcPr>
            <w:tcW w:w="593" w:type="pct"/>
            <w:tcBorders>
              <w:top w:val="single" w:color="auto" w:sz="4" w:space="0"/>
              <w:left w:val="single" w:color="auto" w:sz="4" w:space="0"/>
              <w:bottom w:val="single" w:color="auto" w:sz="4" w:space="0"/>
              <w:right w:val="single" w:color="auto" w:sz="4" w:space="0"/>
            </w:tcBorders>
          </w:tcPr>
          <w:p w14:paraId="3699AB7F">
            <w:pPr>
              <w:spacing w:line="500" w:lineRule="exact"/>
              <w:jc w:val="left"/>
              <w:rPr>
                <w:rFonts w:ascii="宋体" w:hAnsi="宋体" w:eastAsia="宋体" w:cs="Times New Roman"/>
                <w:color w:val="auto"/>
                <w:highlight w:val="none"/>
              </w:rPr>
            </w:pPr>
          </w:p>
        </w:tc>
      </w:tr>
      <w:tr w14:paraId="63CEE978">
        <w:tblPrEx>
          <w:tblCellMar>
            <w:top w:w="0" w:type="dxa"/>
            <w:left w:w="108" w:type="dxa"/>
            <w:bottom w:w="0" w:type="dxa"/>
            <w:right w:w="108" w:type="dxa"/>
          </w:tblCellMar>
        </w:tblPrEx>
        <w:trPr>
          <w:trHeight w:val="513" w:hRule="atLeast"/>
          <w:jc w:val="center"/>
        </w:trPr>
        <w:tc>
          <w:tcPr>
            <w:tcW w:w="421" w:type="pct"/>
            <w:tcBorders>
              <w:top w:val="single" w:color="auto" w:sz="4" w:space="0"/>
              <w:left w:val="single" w:color="auto" w:sz="4" w:space="0"/>
              <w:bottom w:val="single" w:color="auto" w:sz="4" w:space="0"/>
              <w:right w:val="single" w:color="auto" w:sz="4" w:space="0"/>
            </w:tcBorders>
          </w:tcPr>
          <w:p w14:paraId="43E5A48C">
            <w:pPr>
              <w:spacing w:line="500" w:lineRule="exact"/>
              <w:jc w:val="left"/>
              <w:rPr>
                <w:rFonts w:ascii="宋体" w:hAnsi="宋体" w:eastAsia="宋体" w:cs="Times New Roman"/>
                <w:color w:val="auto"/>
                <w:highlight w:val="none"/>
              </w:rPr>
            </w:pPr>
          </w:p>
        </w:tc>
        <w:tc>
          <w:tcPr>
            <w:tcW w:w="662" w:type="pct"/>
            <w:tcBorders>
              <w:top w:val="single" w:color="auto" w:sz="4" w:space="0"/>
              <w:left w:val="single" w:color="auto" w:sz="4" w:space="0"/>
              <w:bottom w:val="single" w:color="auto" w:sz="4" w:space="0"/>
              <w:right w:val="single" w:color="auto" w:sz="4" w:space="0"/>
            </w:tcBorders>
          </w:tcPr>
          <w:p w14:paraId="1FB33B66">
            <w:pPr>
              <w:spacing w:line="500" w:lineRule="exact"/>
              <w:jc w:val="left"/>
              <w:rPr>
                <w:rFonts w:ascii="宋体" w:hAnsi="宋体" w:eastAsia="宋体" w:cs="Times New Roman"/>
                <w:color w:val="auto"/>
                <w:highlight w:val="none"/>
              </w:rPr>
            </w:pPr>
          </w:p>
        </w:tc>
        <w:tc>
          <w:tcPr>
            <w:tcW w:w="644" w:type="pct"/>
            <w:tcBorders>
              <w:top w:val="single" w:color="auto" w:sz="4" w:space="0"/>
              <w:left w:val="single" w:color="auto" w:sz="4" w:space="0"/>
              <w:bottom w:val="single" w:color="auto" w:sz="4" w:space="0"/>
              <w:right w:val="single" w:color="auto" w:sz="4" w:space="0"/>
            </w:tcBorders>
          </w:tcPr>
          <w:p w14:paraId="642D5156">
            <w:pPr>
              <w:spacing w:line="500" w:lineRule="exact"/>
              <w:jc w:val="left"/>
              <w:rPr>
                <w:rFonts w:ascii="宋体" w:hAnsi="宋体" w:eastAsia="宋体" w:cs="Times New Roman"/>
                <w:color w:val="auto"/>
                <w:highlight w:val="none"/>
              </w:rPr>
            </w:pPr>
          </w:p>
        </w:tc>
        <w:tc>
          <w:tcPr>
            <w:tcW w:w="738" w:type="pct"/>
            <w:tcBorders>
              <w:top w:val="single" w:color="auto" w:sz="4" w:space="0"/>
              <w:left w:val="single" w:color="auto" w:sz="4" w:space="0"/>
              <w:bottom w:val="single" w:color="auto" w:sz="4" w:space="0"/>
              <w:right w:val="single" w:color="auto" w:sz="4" w:space="0"/>
            </w:tcBorders>
          </w:tcPr>
          <w:p w14:paraId="455572DC">
            <w:pPr>
              <w:spacing w:line="500" w:lineRule="exact"/>
              <w:jc w:val="left"/>
              <w:rPr>
                <w:rFonts w:ascii="宋体" w:hAnsi="宋体" w:eastAsia="宋体" w:cs="Times New Roman"/>
                <w:color w:val="auto"/>
                <w:highlight w:val="none"/>
              </w:rPr>
            </w:pPr>
          </w:p>
        </w:tc>
        <w:tc>
          <w:tcPr>
            <w:tcW w:w="554" w:type="pct"/>
            <w:tcBorders>
              <w:top w:val="single" w:color="auto" w:sz="4" w:space="0"/>
              <w:left w:val="single" w:color="auto" w:sz="4" w:space="0"/>
              <w:bottom w:val="single" w:color="auto" w:sz="4" w:space="0"/>
              <w:right w:val="single" w:color="auto" w:sz="4" w:space="0"/>
            </w:tcBorders>
          </w:tcPr>
          <w:p w14:paraId="0A31D2FD">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14:paraId="5C6954FB">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14:paraId="469D72B7">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14:paraId="2CEDEF25">
            <w:pPr>
              <w:spacing w:line="500" w:lineRule="exact"/>
              <w:jc w:val="left"/>
              <w:rPr>
                <w:rFonts w:ascii="宋体" w:hAnsi="宋体" w:eastAsia="宋体" w:cs="Times New Roman"/>
                <w:color w:val="auto"/>
                <w:highlight w:val="none"/>
              </w:rPr>
            </w:pPr>
          </w:p>
        </w:tc>
        <w:tc>
          <w:tcPr>
            <w:tcW w:w="593" w:type="pct"/>
            <w:tcBorders>
              <w:top w:val="single" w:color="auto" w:sz="4" w:space="0"/>
              <w:left w:val="single" w:color="auto" w:sz="4" w:space="0"/>
              <w:bottom w:val="single" w:color="auto" w:sz="4" w:space="0"/>
              <w:right w:val="single" w:color="auto" w:sz="4" w:space="0"/>
            </w:tcBorders>
          </w:tcPr>
          <w:p w14:paraId="6AFEC485">
            <w:pPr>
              <w:spacing w:line="500" w:lineRule="exact"/>
              <w:jc w:val="left"/>
              <w:rPr>
                <w:rFonts w:ascii="宋体" w:hAnsi="宋体" w:eastAsia="宋体" w:cs="Times New Roman"/>
                <w:color w:val="auto"/>
                <w:highlight w:val="none"/>
              </w:rPr>
            </w:pPr>
          </w:p>
        </w:tc>
      </w:tr>
      <w:tr w14:paraId="54D53B1F">
        <w:tblPrEx>
          <w:tblCellMar>
            <w:top w:w="0" w:type="dxa"/>
            <w:left w:w="108" w:type="dxa"/>
            <w:bottom w:w="0" w:type="dxa"/>
            <w:right w:w="108" w:type="dxa"/>
          </w:tblCellMar>
        </w:tblPrEx>
        <w:trPr>
          <w:trHeight w:val="513" w:hRule="atLeast"/>
          <w:jc w:val="center"/>
        </w:trPr>
        <w:tc>
          <w:tcPr>
            <w:tcW w:w="421" w:type="pct"/>
            <w:tcBorders>
              <w:top w:val="single" w:color="auto" w:sz="4" w:space="0"/>
              <w:left w:val="single" w:color="auto" w:sz="4" w:space="0"/>
              <w:bottom w:val="single" w:color="auto" w:sz="4" w:space="0"/>
              <w:right w:val="single" w:color="auto" w:sz="4" w:space="0"/>
            </w:tcBorders>
          </w:tcPr>
          <w:p w14:paraId="7DF71327">
            <w:pPr>
              <w:spacing w:line="500" w:lineRule="exact"/>
              <w:jc w:val="left"/>
              <w:rPr>
                <w:rFonts w:ascii="宋体" w:hAnsi="宋体" w:eastAsia="宋体" w:cs="Times New Roman"/>
                <w:color w:val="auto"/>
                <w:highlight w:val="none"/>
              </w:rPr>
            </w:pPr>
          </w:p>
        </w:tc>
        <w:tc>
          <w:tcPr>
            <w:tcW w:w="662" w:type="pct"/>
            <w:tcBorders>
              <w:top w:val="single" w:color="auto" w:sz="4" w:space="0"/>
              <w:left w:val="single" w:color="auto" w:sz="4" w:space="0"/>
              <w:bottom w:val="single" w:color="auto" w:sz="4" w:space="0"/>
              <w:right w:val="single" w:color="auto" w:sz="4" w:space="0"/>
            </w:tcBorders>
          </w:tcPr>
          <w:p w14:paraId="67A67EF3">
            <w:pPr>
              <w:spacing w:line="500" w:lineRule="exact"/>
              <w:jc w:val="left"/>
              <w:rPr>
                <w:rFonts w:ascii="宋体" w:hAnsi="宋体" w:eastAsia="宋体" w:cs="Times New Roman"/>
                <w:color w:val="auto"/>
                <w:highlight w:val="none"/>
              </w:rPr>
            </w:pPr>
          </w:p>
        </w:tc>
        <w:tc>
          <w:tcPr>
            <w:tcW w:w="644" w:type="pct"/>
            <w:tcBorders>
              <w:top w:val="single" w:color="auto" w:sz="4" w:space="0"/>
              <w:left w:val="single" w:color="auto" w:sz="4" w:space="0"/>
              <w:bottom w:val="single" w:color="auto" w:sz="4" w:space="0"/>
              <w:right w:val="single" w:color="auto" w:sz="4" w:space="0"/>
            </w:tcBorders>
          </w:tcPr>
          <w:p w14:paraId="757EFDA8">
            <w:pPr>
              <w:spacing w:line="500" w:lineRule="exact"/>
              <w:jc w:val="left"/>
              <w:rPr>
                <w:rFonts w:ascii="宋体" w:hAnsi="宋体" w:eastAsia="宋体" w:cs="Times New Roman"/>
                <w:color w:val="auto"/>
                <w:highlight w:val="none"/>
              </w:rPr>
            </w:pPr>
          </w:p>
        </w:tc>
        <w:tc>
          <w:tcPr>
            <w:tcW w:w="738" w:type="pct"/>
            <w:tcBorders>
              <w:top w:val="single" w:color="auto" w:sz="4" w:space="0"/>
              <w:left w:val="single" w:color="auto" w:sz="4" w:space="0"/>
              <w:bottom w:val="single" w:color="auto" w:sz="4" w:space="0"/>
              <w:right w:val="single" w:color="auto" w:sz="4" w:space="0"/>
            </w:tcBorders>
          </w:tcPr>
          <w:p w14:paraId="590E618D">
            <w:pPr>
              <w:spacing w:line="500" w:lineRule="exact"/>
              <w:jc w:val="left"/>
              <w:rPr>
                <w:rFonts w:ascii="宋体" w:hAnsi="宋体" w:eastAsia="宋体" w:cs="Times New Roman"/>
                <w:color w:val="auto"/>
                <w:highlight w:val="none"/>
              </w:rPr>
            </w:pPr>
          </w:p>
        </w:tc>
        <w:tc>
          <w:tcPr>
            <w:tcW w:w="554" w:type="pct"/>
            <w:tcBorders>
              <w:top w:val="single" w:color="auto" w:sz="4" w:space="0"/>
              <w:left w:val="single" w:color="auto" w:sz="4" w:space="0"/>
              <w:bottom w:val="single" w:color="auto" w:sz="4" w:space="0"/>
              <w:right w:val="single" w:color="auto" w:sz="4" w:space="0"/>
            </w:tcBorders>
          </w:tcPr>
          <w:p w14:paraId="4F5E615B">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14:paraId="342C791A">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14:paraId="513221A2">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14:paraId="44509BB2">
            <w:pPr>
              <w:spacing w:line="500" w:lineRule="exact"/>
              <w:jc w:val="left"/>
              <w:rPr>
                <w:rFonts w:ascii="宋体" w:hAnsi="宋体" w:eastAsia="宋体" w:cs="Times New Roman"/>
                <w:color w:val="auto"/>
                <w:highlight w:val="none"/>
              </w:rPr>
            </w:pPr>
          </w:p>
        </w:tc>
        <w:tc>
          <w:tcPr>
            <w:tcW w:w="593" w:type="pct"/>
            <w:tcBorders>
              <w:top w:val="single" w:color="auto" w:sz="4" w:space="0"/>
              <w:left w:val="single" w:color="auto" w:sz="4" w:space="0"/>
              <w:bottom w:val="single" w:color="auto" w:sz="4" w:space="0"/>
              <w:right w:val="single" w:color="auto" w:sz="4" w:space="0"/>
            </w:tcBorders>
          </w:tcPr>
          <w:p w14:paraId="7B9603C0">
            <w:pPr>
              <w:spacing w:line="500" w:lineRule="exact"/>
              <w:jc w:val="left"/>
              <w:rPr>
                <w:rFonts w:ascii="宋体" w:hAnsi="宋体" w:eastAsia="宋体" w:cs="Times New Roman"/>
                <w:color w:val="auto"/>
                <w:highlight w:val="none"/>
              </w:rPr>
            </w:pPr>
          </w:p>
        </w:tc>
      </w:tr>
      <w:tr w14:paraId="3F7E9EAB">
        <w:tblPrEx>
          <w:tblCellMar>
            <w:top w:w="0" w:type="dxa"/>
            <w:left w:w="108" w:type="dxa"/>
            <w:bottom w:w="0" w:type="dxa"/>
            <w:right w:w="108" w:type="dxa"/>
          </w:tblCellMar>
        </w:tblPrEx>
        <w:trPr>
          <w:trHeight w:val="528" w:hRule="atLeast"/>
          <w:jc w:val="center"/>
        </w:trPr>
        <w:tc>
          <w:tcPr>
            <w:tcW w:w="421" w:type="pct"/>
            <w:tcBorders>
              <w:top w:val="single" w:color="auto" w:sz="4" w:space="0"/>
              <w:left w:val="single" w:color="auto" w:sz="4" w:space="0"/>
              <w:bottom w:val="single" w:color="auto" w:sz="4" w:space="0"/>
              <w:right w:val="single" w:color="auto" w:sz="4" w:space="0"/>
            </w:tcBorders>
          </w:tcPr>
          <w:p w14:paraId="1316FC72">
            <w:pPr>
              <w:spacing w:line="500" w:lineRule="exact"/>
              <w:jc w:val="left"/>
              <w:rPr>
                <w:rFonts w:ascii="宋体" w:hAnsi="宋体" w:eastAsia="宋体" w:cs="Times New Roman"/>
                <w:color w:val="auto"/>
                <w:highlight w:val="none"/>
              </w:rPr>
            </w:pPr>
          </w:p>
        </w:tc>
        <w:tc>
          <w:tcPr>
            <w:tcW w:w="662" w:type="pct"/>
            <w:tcBorders>
              <w:top w:val="single" w:color="auto" w:sz="4" w:space="0"/>
              <w:left w:val="single" w:color="auto" w:sz="4" w:space="0"/>
              <w:bottom w:val="single" w:color="auto" w:sz="4" w:space="0"/>
              <w:right w:val="single" w:color="auto" w:sz="4" w:space="0"/>
            </w:tcBorders>
          </w:tcPr>
          <w:p w14:paraId="44739996">
            <w:pPr>
              <w:spacing w:line="500" w:lineRule="exact"/>
              <w:jc w:val="left"/>
              <w:rPr>
                <w:rFonts w:ascii="宋体" w:hAnsi="宋体" w:eastAsia="宋体" w:cs="Times New Roman"/>
                <w:color w:val="auto"/>
                <w:highlight w:val="none"/>
              </w:rPr>
            </w:pPr>
          </w:p>
        </w:tc>
        <w:tc>
          <w:tcPr>
            <w:tcW w:w="644" w:type="pct"/>
            <w:tcBorders>
              <w:top w:val="single" w:color="auto" w:sz="4" w:space="0"/>
              <w:left w:val="single" w:color="auto" w:sz="4" w:space="0"/>
              <w:bottom w:val="single" w:color="auto" w:sz="4" w:space="0"/>
              <w:right w:val="single" w:color="auto" w:sz="4" w:space="0"/>
            </w:tcBorders>
          </w:tcPr>
          <w:p w14:paraId="15AD88DE">
            <w:pPr>
              <w:spacing w:line="500" w:lineRule="exact"/>
              <w:jc w:val="left"/>
              <w:rPr>
                <w:rFonts w:ascii="宋体" w:hAnsi="宋体" w:eastAsia="宋体" w:cs="Times New Roman"/>
                <w:color w:val="auto"/>
                <w:highlight w:val="none"/>
              </w:rPr>
            </w:pPr>
          </w:p>
        </w:tc>
        <w:tc>
          <w:tcPr>
            <w:tcW w:w="738" w:type="pct"/>
            <w:tcBorders>
              <w:top w:val="single" w:color="auto" w:sz="4" w:space="0"/>
              <w:left w:val="single" w:color="auto" w:sz="4" w:space="0"/>
              <w:bottom w:val="single" w:color="auto" w:sz="4" w:space="0"/>
              <w:right w:val="single" w:color="auto" w:sz="4" w:space="0"/>
            </w:tcBorders>
          </w:tcPr>
          <w:p w14:paraId="491E197C">
            <w:pPr>
              <w:spacing w:line="500" w:lineRule="exact"/>
              <w:jc w:val="left"/>
              <w:rPr>
                <w:rFonts w:ascii="宋体" w:hAnsi="宋体" w:eastAsia="宋体" w:cs="Times New Roman"/>
                <w:color w:val="auto"/>
                <w:highlight w:val="none"/>
              </w:rPr>
            </w:pPr>
          </w:p>
        </w:tc>
        <w:tc>
          <w:tcPr>
            <w:tcW w:w="554" w:type="pct"/>
            <w:tcBorders>
              <w:top w:val="single" w:color="auto" w:sz="4" w:space="0"/>
              <w:left w:val="single" w:color="auto" w:sz="4" w:space="0"/>
              <w:bottom w:val="single" w:color="auto" w:sz="4" w:space="0"/>
              <w:right w:val="single" w:color="auto" w:sz="4" w:space="0"/>
            </w:tcBorders>
          </w:tcPr>
          <w:p w14:paraId="4B2AF80D">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14:paraId="6CCDF461">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14:paraId="678AD233">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14:paraId="09A09238">
            <w:pPr>
              <w:spacing w:line="500" w:lineRule="exact"/>
              <w:jc w:val="left"/>
              <w:rPr>
                <w:rFonts w:ascii="宋体" w:hAnsi="宋体" w:eastAsia="宋体" w:cs="Times New Roman"/>
                <w:color w:val="auto"/>
                <w:highlight w:val="none"/>
              </w:rPr>
            </w:pPr>
          </w:p>
        </w:tc>
        <w:tc>
          <w:tcPr>
            <w:tcW w:w="593" w:type="pct"/>
            <w:tcBorders>
              <w:top w:val="single" w:color="auto" w:sz="4" w:space="0"/>
              <w:left w:val="single" w:color="auto" w:sz="4" w:space="0"/>
              <w:bottom w:val="single" w:color="auto" w:sz="4" w:space="0"/>
              <w:right w:val="single" w:color="auto" w:sz="4" w:space="0"/>
            </w:tcBorders>
          </w:tcPr>
          <w:p w14:paraId="2B7113D9">
            <w:pPr>
              <w:spacing w:line="500" w:lineRule="exact"/>
              <w:jc w:val="left"/>
              <w:rPr>
                <w:rFonts w:ascii="宋体" w:hAnsi="宋体" w:eastAsia="宋体" w:cs="Times New Roman"/>
                <w:color w:val="auto"/>
                <w:highlight w:val="none"/>
              </w:rPr>
            </w:pPr>
          </w:p>
        </w:tc>
      </w:tr>
      <w:tr w14:paraId="3C272201">
        <w:tblPrEx>
          <w:tblCellMar>
            <w:top w:w="0" w:type="dxa"/>
            <w:left w:w="108" w:type="dxa"/>
            <w:bottom w:w="0" w:type="dxa"/>
            <w:right w:w="108" w:type="dxa"/>
          </w:tblCellMar>
        </w:tblPrEx>
        <w:trPr>
          <w:trHeight w:val="513" w:hRule="atLeast"/>
          <w:jc w:val="center"/>
        </w:trPr>
        <w:tc>
          <w:tcPr>
            <w:tcW w:w="421" w:type="pct"/>
            <w:tcBorders>
              <w:top w:val="single" w:color="auto" w:sz="4" w:space="0"/>
              <w:left w:val="single" w:color="auto" w:sz="4" w:space="0"/>
              <w:bottom w:val="single" w:color="auto" w:sz="4" w:space="0"/>
              <w:right w:val="single" w:color="auto" w:sz="4" w:space="0"/>
            </w:tcBorders>
          </w:tcPr>
          <w:p w14:paraId="5BD144D5">
            <w:pPr>
              <w:spacing w:line="500" w:lineRule="exact"/>
              <w:jc w:val="left"/>
              <w:rPr>
                <w:rFonts w:ascii="宋体" w:hAnsi="宋体" w:eastAsia="宋体" w:cs="Times New Roman"/>
                <w:color w:val="auto"/>
                <w:highlight w:val="none"/>
              </w:rPr>
            </w:pPr>
          </w:p>
        </w:tc>
        <w:tc>
          <w:tcPr>
            <w:tcW w:w="662" w:type="pct"/>
            <w:tcBorders>
              <w:top w:val="single" w:color="auto" w:sz="4" w:space="0"/>
              <w:left w:val="single" w:color="auto" w:sz="4" w:space="0"/>
              <w:bottom w:val="single" w:color="auto" w:sz="4" w:space="0"/>
              <w:right w:val="single" w:color="auto" w:sz="4" w:space="0"/>
            </w:tcBorders>
          </w:tcPr>
          <w:p w14:paraId="62C71834">
            <w:pPr>
              <w:spacing w:line="500" w:lineRule="exact"/>
              <w:jc w:val="left"/>
              <w:rPr>
                <w:rFonts w:ascii="宋体" w:hAnsi="宋体" w:eastAsia="宋体" w:cs="Times New Roman"/>
                <w:color w:val="auto"/>
                <w:highlight w:val="none"/>
              </w:rPr>
            </w:pPr>
          </w:p>
        </w:tc>
        <w:tc>
          <w:tcPr>
            <w:tcW w:w="644" w:type="pct"/>
            <w:tcBorders>
              <w:top w:val="single" w:color="auto" w:sz="4" w:space="0"/>
              <w:left w:val="single" w:color="auto" w:sz="4" w:space="0"/>
              <w:bottom w:val="single" w:color="auto" w:sz="4" w:space="0"/>
              <w:right w:val="single" w:color="auto" w:sz="4" w:space="0"/>
            </w:tcBorders>
          </w:tcPr>
          <w:p w14:paraId="78CC5488">
            <w:pPr>
              <w:spacing w:line="500" w:lineRule="exact"/>
              <w:jc w:val="left"/>
              <w:rPr>
                <w:rFonts w:ascii="宋体" w:hAnsi="宋体" w:eastAsia="宋体" w:cs="Times New Roman"/>
                <w:color w:val="auto"/>
                <w:highlight w:val="none"/>
              </w:rPr>
            </w:pPr>
          </w:p>
        </w:tc>
        <w:tc>
          <w:tcPr>
            <w:tcW w:w="738" w:type="pct"/>
            <w:tcBorders>
              <w:top w:val="single" w:color="auto" w:sz="4" w:space="0"/>
              <w:left w:val="single" w:color="auto" w:sz="4" w:space="0"/>
              <w:bottom w:val="single" w:color="auto" w:sz="4" w:space="0"/>
              <w:right w:val="single" w:color="auto" w:sz="4" w:space="0"/>
            </w:tcBorders>
          </w:tcPr>
          <w:p w14:paraId="35B778E7">
            <w:pPr>
              <w:spacing w:line="500" w:lineRule="exact"/>
              <w:jc w:val="left"/>
              <w:rPr>
                <w:rFonts w:ascii="宋体" w:hAnsi="宋体" w:eastAsia="宋体" w:cs="Times New Roman"/>
                <w:color w:val="auto"/>
                <w:highlight w:val="none"/>
              </w:rPr>
            </w:pPr>
          </w:p>
        </w:tc>
        <w:tc>
          <w:tcPr>
            <w:tcW w:w="554" w:type="pct"/>
            <w:tcBorders>
              <w:top w:val="single" w:color="auto" w:sz="4" w:space="0"/>
              <w:left w:val="single" w:color="auto" w:sz="4" w:space="0"/>
              <w:bottom w:val="single" w:color="auto" w:sz="4" w:space="0"/>
              <w:right w:val="single" w:color="auto" w:sz="4" w:space="0"/>
            </w:tcBorders>
          </w:tcPr>
          <w:p w14:paraId="6A94716B">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14:paraId="35C83EEC">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14:paraId="3EE680B0">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14:paraId="4B0B903B">
            <w:pPr>
              <w:spacing w:line="500" w:lineRule="exact"/>
              <w:jc w:val="left"/>
              <w:rPr>
                <w:rFonts w:ascii="宋体" w:hAnsi="宋体" w:eastAsia="宋体" w:cs="Times New Roman"/>
                <w:color w:val="auto"/>
                <w:highlight w:val="none"/>
              </w:rPr>
            </w:pPr>
          </w:p>
        </w:tc>
        <w:tc>
          <w:tcPr>
            <w:tcW w:w="593" w:type="pct"/>
            <w:tcBorders>
              <w:top w:val="single" w:color="auto" w:sz="4" w:space="0"/>
              <w:left w:val="single" w:color="auto" w:sz="4" w:space="0"/>
              <w:bottom w:val="single" w:color="auto" w:sz="4" w:space="0"/>
              <w:right w:val="single" w:color="auto" w:sz="4" w:space="0"/>
            </w:tcBorders>
          </w:tcPr>
          <w:p w14:paraId="3C11A121">
            <w:pPr>
              <w:spacing w:line="500" w:lineRule="exact"/>
              <w:jc w:val="left"/>
              <w:rPr>
                <w:rFonts w:ascii="宋体" w:hAnsi="宋体" w:eastAsia="宋体" w:cs="Times New Roman"/>
                <w:color w:val="auto"/>
                <w:highlight w:val="none"/>
              </w:rPr>
            </w:pPr>
          </w:p>
        </w:tc>
      </w:tr>
      <w:tr w14:paraId="3BB25A7D">
        <w:trPr>
          <w:trHeight w:val="513" w:hRule="atLeast"/>
          <w:jc w:val="center"/>
        </w:trPr>
        <w:tc>
          <w:tcPr>
            <w:tcW w:w="421" w:type="pct"/>
            <w:tcBorders>
              <w:top w:val="single" w:color="auto" w:sz="4" w:space="0"/>
              <w:left w:val="single" w:color="auto" w:sz="4" w:space="0"/>
              <w:bottom w:val="single" w:color="auto" w:sz="4" w:space="0"/>
              <w:right w:val="single" w:color="auto" w:sz="4" w:space="0"/>
            </w:tcBorders>
          </w:tcPr>
          <w:p w14:paraId="6A0FF05E">
            <w:pPr>
              <w:spacing w:line="500" w:lineRule="exact"/>
              <w:jc w:val="left"/>
              <w:rPr>
                <w:rFonts w:ascii="宋体" w:hAnsi="宋体" w:eastAsia="宋体" w:cs="Times New Roman"/>
                <w:color w:val="auto"/>
                <w:highlight w:val="none"/>
              </w:rPr>
            </w:pPr>
          </w:p>
        </w:tc>
        <w:tc>
          <w:tcPr>
            <w:tcW w:w="662" w:type="pct"/>
            <w:tcBorders>
              <w:top w:val="single" w:color="auto" w:sz="4" w:space="0"/>
              <w:left w:val="single" w:color="auto" w:sz="4" w:space="0"/>
              <w:bottom w:val="single" w:color="auto" w:sz="4" w:space="0"/>
              <w:right w:val="single" w:color="auto" w:sz="4" w:space="0"/>
            </w:tcBorders>
          </w:tcPr>
          <w:p w14:paraId="132C7B38">
            <w:pPr>
              <w:spacing w:line="500" w:lineRule="exact"/>
              <w:jc w:val="left"/>
              <w:rPr>
                <w:rFonts w:ascii="宋体" w:hAnsi="宋体" w:eastAsia="宋体" w:cs="Times New Roman"/>
                <w:color w:val="auto"/>
                <w:highlight w:val="none"/>
              </w:rPr>
            </w:pPr>
          </w:p>
        </w:tc>
        <w:tc>
          <w:tcPr>
            <w:tcW w:w="644" w:type="pct"/>
            <w:tcBorders>
              <w:top w:val="single" w:color="auto" w:sz="4" w:space="0"/>
              <w:left w:val="single" w:color="auto" w:sz="4" w:space="0"/>
              <w:bottom w:val="single" w:color="auto" w:sz="4" w:space="0"/>
              <w:right w:val="single" w:color="auto" w:sz="4" w:space="0"/>
            </w:tcBorders>
          </w:tcPr>
          <w:p w14:paraId="2A35EEAB">
            <w:pPr>
              <w:spacing w:line="500" w:lineRule="exact"/>
              <w:jc w:val="left"/>
              <w:rPr>
                <w:rFonts w:ascii="宋体" w:hAnsi="宋体" w:eastAsia="宋体" w:cs="Times New Roman"/>
                <w:color w:val="auto"/>
                <w:highlight w:val="none"/>
              </w:rPr>
            </w:pPr>
          </w:p>
        </w:tc>
        <w:tc>
          <w:tcPr>
            <w:tcW w:w="738" w:type="pct"/>
            <w:tcBorders>
              <w:top w:val="single" w:color="auto" w:sz="4" w:space="0"/>
              <w:left w:val="single" w:color="auto" w:sz="4" w:space="0"/>
              <w:bottom w:val="single" w:color="auto" w:sz="4" w:space="0"/>
              <w:right w:val="single" w:color="auto" w:sz="4" w:space="0"/>
            </w:tcBorders>
          </w:tcPr>
          <w:p w14:paraId="73838D58">
            <w:pPr>
              <w:spacing w:line="500" w:lineRule="exact"/>
              <w:jc w:val="left"/>
              <w:rPr>
                <w:rFonts w:ascii="宋体" w:hAnsi="宋体" w:eastAsia="宋体" w:cs="Times New Roman"/>
                <w:color w:val="auto"/>
                <w:highlight w:val="none"/>
              </w:rPr>
            </w:pPr>
          </w:p>
        </w:tc>
        <w:tc>
          <w:tcPr>
            <w:tcW w:w="554" w:type="pct"/>
            <w:tcBorders>
              <w:top w:val="single" w:color="auto" w:sz="4" w:space="0"/>
              <w:left w:val="single" w:color="auto" w:sz="4" w:space="0"/>
              <w:bottom w:val="single" w:color="auto" w:sz="4" w:space="0"/>
              <w:right w:val="single" w:color="auto" w:sz="4" w:space="0"/>
            </w:tcBorders>
          </w:tcPr>
          <w:p w14:paraId="51882DFE">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14:paraId="3109BF1A">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14:paraId="78088126">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14:paraId="16E4122B">
            <w:pPr>
              <w:spacing w:line="500" w:lineRule="exact"/>
              <w:jc w:val="left"/>
              <w:rPr>
                <w:rFonts w:ascii="宋体" w:hAnsi="宋体" w:eastAsia="宋体" w:cs="Times New Roman"/>
                <w:color w:val="auto"/>
                <w:highlight w:val="none"/>
              </w:rPr>
            </w:pPr>
          </w:p>
        </w:tc>
        <w:tc>
          <w:tcPr>
            <w:tcW w:w="593" w:type="pct"/>
            <w:tcBorders>
              <w:top w:val="single" w:color="auto" w:sz="4" w:space="0"/>
              <w:left w:val="single" w:color="auto" w:sz="4" w:space="0"/>
              <w:bottom w:val="single" w:color="auto" w:sz="4" w:space="0"/>
              <w:right w:val="single" w:color="auto" w:sz="4" w:space="0"/>
            </w:tcBorders>
          </w:tcPr>
          <w:p w14:paraId="5CF80C18">
            <w:pPr>
              <w:spacing w:line="500" w:lineRule="exact"/>
              <w:jc w:val="left"/>
              <w:rPr>
                <w:rFonts w:ascii="宋体" w:hAnsi="宋体" w:eastAsia="宋体" w:cs="Times New Roman"/>
                <w:color w:val="auto"/>
                <w:highlight w:val="none"/>
              </w:rPr>
            </w:pPr>
          </w:p>
        </w:tc>
      </w:tr>
      <w:tr w14:paraId="18217F2B">
        <w:tblPrEx>
          <w:tblCellMar>
            <w:top w:w="0" w:type="dxa"/>
            <w:left w:w="108" w:type="dxa"/>
            <w:bottom w:w="0" w:type="dxa"/>
            <w:right w:w="108" w:type="dxa"/>
          </w:tblCellMar>
        </w:tblPrEx>
        <w:trPr>
          <w:trHeight w:val="524" w:hRule="atLeast"/>
          <w:jc w:val="center"/>
        </w:trPr>
        <w:tc>
          <w:tcPr>
            <w:tcW w:w="421" w:type="pct"/>
            <w:tcBorders>
              <w:top w:val="single" w:color="auto" w:sz="4" w:space="0"/>
              <w:left w:val="single" w:color="auto" w:sz="4" w:space="0"/>
              <w:bottom w:val="single" w:color="auto" w:sz="4" w:space="0"/>
              <w:right w:val="single" w:color="auto" w:sz="4" w:space="0"/>
            </w:tcBorders>
          </w:tcPr>
          <w:p w14:paraId="0B2D7E73">
            <w:pPr>
              <w:spacing w:line="500" w:lineRule="exact"/>
              <w:jc w:val="left"/>
              <w:rPr>
                <w:rFonts w:ascii="宋体" w:hAnsi="宋体" w:eastAsia="宋体" w:cs="Times New Roman"/>
                <w:color w:val="auto"/>
                <w:highlight w:val="none"/>
              </w:rPr>
            </w:pPr>
          </w:p>
        </w:tc>
        <w:tc>
          <w:tcPr>
            <w:tcW w:w="662" w:type="pct"/>
            <w:tcBorders>
              <w:top w:val="single" w:color="auto" w:sz="4" w:space="0"/>
              <w:left w:val="single" w:color="auto" w:sz="4" w:space="0"/>
              <w:bottom w:val="single" w:color="auto" w:sz="4" w:space="0"/>
              <w:right w:val="single" w:color="auto" w:sz="4" w:space="0"/>
            </w:tcBorders>
          </w:tcPr>
          <w:p w14:paraId="2F90C889">
            <w:pPr>
              <w:spacing w:line="500" w:lineRule="exact"/>
              <w:jc w:val="left"/>
              <w:rPr>
                <w:rFonts w:ascii="宋体" w:hAnsi="宋体" w:eastAsia="宋体" w:cs="Times New Roman"/>
                <w:color w:val="auto"/>
                <w:highlight w:val="none"/>
              </w:rPr>
            </w:pPr>
          </w:p>
        </w:tc>
        <w:tc>
          <w:tcPr>
            <w:tcW w:w="644" w:type="pct"/>
            <w:tcBorders>
              <w:top w:val="single" w:color="auto" w:sz="4" w:space="0"/>
              <w:left w:val="single" w:color="auto" w:sz="4" w:space="0"/>
              <w:bottom w:val="single" w:color="auto" w:sz="4" w:space="0"/>
              <w:right w:val="single" w:color="auto" w:sz="4" w:space="0"/>
            </w:tcBorders>
          </w:tcPr>
          <w:p w14:paraId="6B5102C8">
            <w:pPr>
              <w:spacing w:line="500" w:lineRule="exact"/>
              <w:jc w:val="left"/>
              <w:rPr>
                <w:rFonts w:ascii="宋体" w:hAnsi="宋体" w:eastAsia="宋体" w:cs="Times New Roman"/>
                <w:color w:val="auto"/>
                <w:highlight w:val="none"/>
              </w:rPr>
            </w:pPr>
          </w:p>
        </w:tc>
        <w:tc>
          <w:tcPr>
            <w:tcW w:w="738" w:type="pct"/>
            <w:tcBorders>
              <w:top w:val="single" w:color="auto" w:sz="4" w:space="0"/>
              <w:left w:val="single" w:color="auto" w:sz="4" w:space="0"/>
              <w:bottom w:val="single" w:color="auto" w:sz="4" w:space="0"/>
              <w:right w:val="single" w:color="auto" w:sz="4" w:space="0"/>
            </w:tcBorders>
          </w:tcPr>
          <w:p w14:paraId="4CDBA229">
            <w:pPr>
              <w:spacing w:line="500" w:lineRule="exact"/>
              <w:jc w:val="left"/>
              <w:rPr>
                <w:rFonts w:ascii="宋体" w:hAnsi="宋体" w:eastAsia="宋体" w:cs="Times New Roman"/>
                <w:color w:val="auto"/>
                <w:highlight w:val="none"/>
              </w:rPr>
            </w:pPr>
          </w:p>
        </w:tc>
        <w:tc>
          <w:tcPr>
            <w:tcW w:w="554" w:type="pct"/>
            <w:tcBorders>
              <w:top w:val="single" w:color="auto" w:sz="4" w:space="0"/>
              <w:left w:val="single" w:color="auto" w:sz="4" w:space="0"/>
              <w:bottom w:val="single" w:color="auto" w:sz="4" w:space="0"/>
              <w:right w:val="single" w:color="auto" w:sz="4" w:space="0"/>
            </w:tcBorders>
          </w:tcPr>
          <w:p w14:paraId="1018E945">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14:paraId="0DB6F13E">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14:paraId="0B2215DA">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14:paraId="79B4F89C">
            <w:pPr>
              <w:spacing w:line="500" w:lineRule="exact"/>
              <w:jc w:val="left"/>
              <w:rPr>
                <w:rFonts w:ascii="宋体" w:hAnsi="宋体" w:eastAsia="宋体" w:cs="Times New Roman"/>
                <w:color w:val="auto"/>
                <w:highlight w:val="none"/>
              </w:rPr>
            </w:pPr>
          </w:p>
        </w:tc>
        <w:tc>
          <w:tcPr>
            <w:tcW w:w="593" w:type="pct"/>
            <w:tcBorders>
              <w:top w:val="single" w:color="auto" w:sz="4" w:space="0"/>
              <w:left w:val="single" w:color="auto" w:sz="4" w:space="0"/>
              <w:bottom w:val="single" w:color="auto" w:sz="4" w:space="0"/>
              <w:right w:val="single" w:color="auto" w:sz="4" w:space="0"/>
            </w:tcBorders>
          </w:tcPr>
          <w:p w14:paraId="77B6C6D1">
            <w:pPr>
              <w:spacing w:line="500" w:lineRule="exact"/>
              <w:jc w:val="left"/>
              <w:rPr>
                <w:rFonts w:ascii="宋体" w:hAnsi="宋体" w:eastAsia="宋体" w:cs="Times New Roman"/>
                <w:color w:val="auto"/>
                <w:highlight w:val="none"/>
              </w:rPr>
            </w:pPr>
          </w:p>
        </w:tc>
      </w:tr>
      <w:tr w14:paraId="27E2341E">
        <w:tblPrEx>
          <w:tblCellMar>
            <w:top w:w="0" w:type="dxa"/>
            <w:left w:w="108" w:type="dxa"/>
            <w:bottom w:w="0" w:type="dxa"/>
            <w:right w:w="108" w:type="dxa"/>
          </w:tblCellMar>
        </w:tblPrEx>
        <w:trPr>
          <w:trHeight w:val="528" w:hRule="atLeast"/>
          <w:jc w:val="center"/>
        </w:trPr>
        <w:tc>
          <w:tcPr>
            <w:tcW w:w="421" w:type="pct"/>
            <w:tcBorders>
              <w:top w:val="single" w:color="auto" w:sz="4" w:space="0"/>
              <w:left w:val="single" w:color="auto" w:sz="4" w:space="0"/>
              <w:bottom w:val="single" w:color="auto" w:sz="4" w:space="0"/>
              <w:right w:val="single" w:color="auto" w:sz="4" w:space="0"/>
            </w:tcBorders>
          </w:tcPr>
          <w:p w14:paraId="70A6F199">
            <w:pPr>
              <w:spacing w:line="500" w:lineRule="exact"/>
              <w:jc w:val="left"/>
              <w:rPr>
                <w:rFonts w:ascii="宋体" w:hAnsi="宋体" w:eastAsia="宋体" w:cs="Times New Roman"/>
                <w:color w:val="auto"/>
                <w:highlight w:val="none"/>
              </w:rPr>
            </w:pPr>
            <w:bookmarkStart w:id="42" w:name="_Toc17638" w:colFirst="9" w:colLast="9"/>
          </w:p>
        </w:tc>
        <w:tc>
          <w:tcPr>
            <w:tcW w:w="662" w:type="pct"/>
            <w:tcBorders>
              <w:top w:val="single" w:color="auto" w:sz="4" w:space="0"/>
              <w:left w:val="single" w:color="auto" w:sz="4" w:space="0"/>
              <w:bottom w:val="single" w:color="auto" w:sz="4" w:space="0"/>
              <w:right w:val="single" w:color="auto" w:sz="4" w:space="0"/>
            </w:tcBorders>
          </w:tcPr>
          <w:p w14:paraId="5FFDA9E5">
            <w:pPr>
              <w:spacing w:line="500" w:lineRule="exact"/>
              <w:jc w:val="left"/>
              <w:rPr>
                <w:rFonts w:ascii="宋体" w:hAnsi="宋体" w:eastAsia="宋体" w:cs="Times New Roman"/>
                <w:color w:val="auto"/>
                <w:highlight w:val="none"/>
              </w:rPr>
            </w:pPr>
          </w:p>
        </w:tc>
        <w:tc>
          <w:tcPr>
            <w:tcW w:w="644" w:type="pct"/>
            <w:tcBorders>
              <w:top w:val="single" w:color="auto" w:sz="4" w:space="0"/>
              <w:left w:val="single" w:color="auto" w:sz="4" w:space="0"/>
              <w:bottom w:val="single" w:color="auto" w:sz="4" w:space="0"/>
              <w:right w:val="single" w:color="auto" w:sz="4" w:space="0"/>
            </w:tcBorders>
          </w:tcPr>
          <w:p w14:paraId="25C74EA7">
            <w:pPr>
              <w:spacing w:line="500" w:lineRule="exact"/>
              <w:jc w:val="left"/>
              <w:rPr>
                <w:rFonts w:ascii="宋体" w:hAnsi="宋体" w:eastAsia="宋体" w:cs="Times New Roman"/>
                <w:color w:val="auto"/>
                <w:highlight w:val="none"/>
              </w:rPr>
            </w:pPr>
          </w:p>
        </w:tc>
        <w:tc>
          <w:tcPr>
            <w:tcW w:w="738" w:type="pct"/>
            <w:tcBorders>
              <w:top w:val="single" w:color="auto" w:sz="4" w:space="0"/>
              <w:left w:val="single" w:color="auto" w:sz="4" w:space="0"/>
              <w:bottom w:val="single" w:color="auto" w:sz="4" w:space="0"/>
              <w:right w:val="single" w:color="auto" w:sz="4" w:space="0"/>
            </w:tcBorders>
          </w:tcPr>
          <w:p w14:paraId="42CDB9F6">
            <w:pPr>
              <w:spacing w:line="500" w:lineRule="exact"/>
              <w:jc w:val="left"/>
              <w:rPr>
                <w:rFonts w:ascii="宋体" w:hAnsi="宋体" w:eastAsia="宋体" w:cs="Times New Roman"/>
                <w:color w:val="auto"/>
                <w:highlight w:val="none"/>
              </w:rPr>
            </w:pPr>
          </w:p>
        </w:tc>
        <w:tc>
          <w:tcPr>
            <w:tcW w:w="554" w:type="pct"/>
            <w:tcBorders>
              <w:top w:val="single" w:color="auto" w:sz="4" w:space="0"/>
              <w:left w:val="single" w:color="auto" w:sz="4" w:space="0"/>
              <w:bottom w:val="single" w:color="auto" w:sz="4" w:space="0"/>
              <w:right w:val="single" w:color="auto" w:sz="4" w:space="0"/>
            </w:tcBorders>
          </w:tcPr>
          <w:p w14:paraId="06CD46B5">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14:paraId="413D62D3">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14:paraId="072C8D85">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14:paraId="586D5B32">
            <w:pPr>
              <w:spacing w:line="500" w:lineRule="exact"/>
              <w:jc w:val="left"/>
              <w:rPr>
                <w:rFonts w:ascii="宋体" w:hAnsi="宋体" w:eastAsia="宋体" w:cs="Times New Roman"/>
                <w:color w:val="auto"/>
                <w:highlight w:val="none"/>
              </w:rPr>
            </w:pPr>
          </w:p>
        </w:tc>
        <w:tc>
          <w:tcPr>
            <w:tcW w:w="593" w:type="pct"/>
            <w:tcBorders>
              <w:top w:val="single" w:color="auto" w:sz="4" w:space="0"/>
              <w:left w:val="single" w:color="auto" w:sz="4" w:space="0"/>
              <w:bottom w:val="single" w:color="auto" w:sz="4" w:space="0"/>
              <w:right w:val="single" w:color="auto" w:sz="4" w:space="0"/>
            </w:tcBorders>
          </w:tcPr>
          <w:p w14:paraId="2B4E77C6">
            <w:pPr>
              <w:spacing w:line="500" w:lineRule="exact"/>
              <w:jc w:val="left"/>
              <w:rPr>
                <w:rFonts w:ascii="宋体" w:hAnsi="宋体" w:eastAsia="宋体" w:cs="Times New Roman"/>
                <w:color w:val="auto"/>
                <w:highlight w:val="none"/>
              </w:rPr>
            </w:pPr>
          </w:p>
        </w:tc>
      </w:tr>
      <w:tr w14:paraId="45DA0D21">
        <w:tblPrEx>
          <w:tblCellMar>
            <w:top w:w="0" w:type="dxa"/>
            <w:left w:w="108" w:type="dxa"/>
            <w:bottom w:w="0" w:type="dxa"/>
            <w:right w:w="108" w:type="dxa"/>
          </w:tblCellMar>
        </w:tblPrEx>
        <w:trPr>
          <w:trHeight w:val="528" w:hRule="atLeast"/>
          <w:jc w:val="center"/>
        </w:trPr>
        <w:tc>
          <w:tcPr>
            <w:tcW w:w="421" w:type="pct"/>
            <w:tcBorders>
              <w:top w:val="single" w:color="auto" w:sz="4" w:space="0"/>
              <w:left w:val="single" w:color="auto" w:sz="4" w:space="0"/>
              <w:bottom w:val="single" w:color="auto" w:sz="4" w:space="0"/>
              <w:right w:val="single" w:color="auto" w:sz="4" w:space="0"/>
            </w:tcBorders>
          </w:tcPr>
          <w:p w14:paraId="5FFAFAC0">
            <w:pPr>
              <w:spacing w:line="500" w:lineRule="exact"/>
              <w:jc w:val="left"/>
              <w:rPr>
                <w:rFonts w:ascii="宋体" w:hAnsi="宋体" w:eastAsia="宋体" w:cs="Times New Roman"/>
                <w:color w:val="auto"/>
                <w:highlight w:val="none"/>
              </w:rPr>
            </w:pPr>
          </w:p>
        </w:tc>
        <w:tc>
          <w:tcPr>
            <w:tcW w:w="662" w:type="pct"/>
            <w:tcBorders>
              <w:top w:val="single" w:color="auto" w:sz="4" w:space="0"/>
              <w:left w:val="single" w:color="auto" w:sz="4" w:space="0"/>
              <w:bottom w:val="single" w:color="auto" w:sz="4" w:space="0"/>
              <w:right w:val="single" w:color="auto" w:sz="4" w:space="0"/>
            </w:tcBorders>
          </w:tcPr>
          <w:p w14:paraId="44CFA94D">
            <w:pPr>
              <w:spacing w:line="500" w:lineRule="exact"/>
              <w:jc w:val="left"/>
              <w:rPr>
                <w:rFonts w:ascii="宋体" w:hAnsi="宋体" w:eastAsia="宋体" w:cs="Times New Roman"/>
                <w:color w:val="auto"/>
                <w:highlight w:val="none"/>
              </w:rPr>
            </w:pPr>
          </w:p>
        </w:tc>
        <w:tc>
          <w:tcPr>
            <w:tcW w:w="644" w:type="pct"/>
            <w:tcBorders>
              <w:top w:val="single" w:color="auto" w:sz="4" w:space="0"/>
              <w:left w:val="single" w:color="auto" w:sz="4" w:space="0"/>
              <w:bottom w:val="single" w:color="auto" w:sz="4" w:space="0"/>
              <w:right w:val="single" w:color="auto" w:sz="4" w:space="0"/>
            </w:tcBorders>
          </w:tcPr>
          <w:p w14:paraId="13C0DFDE">
            <w:pPr>
              <w:spacing w:line="500" w:lineRule="exact"/>
              <w:jc w:val="left"/>
              <w:rPr>
                <w:rFonts w:ascii="宋体" w:hAnsi="宋体" w:eastAsia="宋体" w:cs="Times New Roman"/>
                <w:color w:val="auto"/>
                <w:highlight w:val="none"/>
              </w:rPr>
            </w:pPr>
          </w:p>
        </w:tc>
        <w:tc>
          <w:tcPr>
            <w:tcW w:w="738" w:type="pct"/>
            <w:tcBorders>
              <w:top w:val="single" w:color="auto" w:sz="4" w:space="0"/>
              <w:left w:val="single" w:color="auto" w:sz="4" w:space="0"/>
              <w:bottom w:val="single" w:color="auto" w:sz="4" w:space="0"/>
              <w:right w:val="single" w:color="auto" w:sz="4" w:space="0"/>
            </w:tcBorders>
          </w:tcPr>
          <w:p w14:paraId="63F131DF">
            <w:pPr>
              <w:spacing w:line="500" w:lineRule="exact"/>
              <w:jc w:val="left"/>
              <w:rPr>
                <w:rFonts w:ascii="宋体" w:hAnsi="宋体" w:eastAsia="宋体" w:cs="Times New Roman"/>
                <w:color w:val="auto"/>
                <w:highlight w:val="none"/>
              </w:rPr>
            </w:pPr>
          </w:p>
        </w:tc>
        <w:tc>
          <w:tcPr>
            <w:tcW w:w="554" w:type="pct"/>
            <w:tcBorders>
              <w:top w:val="single" w:color="auto" w:sz="4" w:space="0"/>
              <w:left w:val="single" w:color="auto" w:sz="4" w:space="0"/>
              <w:bottom w:val="single" w:color="auto" w:sz="4" w:space="0"/>
              <w:right w:val="single" w:color="auto" w:sz="4" w:space="0"/>
            </w:tcBorders>
          </w:tcPr>
          <w:p w14:paraId="6CD88DA0">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14:paraId="1BFAFA14">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14:paraId="457640D7">
            <w:pPr>
              <w:spacing w:line="500" w:lineRule="exact"/>
              <w:jc w:val="left"/>
              <w:rPr>
                <w:rFonts w:ascii="宋体" w:hAnsi="宋体" w:eastAsia="宋体" w:cs="Times New Roman"/>
                <w:color w:val="auto"/>
                <w:highlight w:val="none"/>
              </w:rPr>
            </w:pPr>
          </w:p>
        </w:tc>
        <w:tc>
          <w:tcPr>
            <w:tcW w:w="461" w:type="pct"/>
            <w:tcBorders>
              <w:top w:val="single" w:color="auto" w:sz="4" w:space="0"/>
              <w:left w:val="single" w:color="auto" w:sz="4" w:space="0"/>
              <w:bottom w:val="single" w:color="auto" w:sz="4" w:space="0"/>
              <w:right w:val="single" w:color="auto" w:sz="4" w:space="0"/>
            </w:tcBorders>
          </w:tcPr>
          <w:p w14:paraId="0AB73063">
            <w:pPr>
              <w:spacing w:line="500" w:lineRule="exact"/>
              <w:jc w:val="left"/>
              <w:rPr>
                <w:rFonts w:ascii="宋体" w:hAnsi="宋体" w:eastAsia="宋体" w:cs="Times New Roman"/>
                <w:color w:val="auto"/>
                <w:highlight w:val="none"/>
              </w:rPr>
            </w:pPr>
          </w:p>
        </w:tc>
        <w:tc>
          <w:tcPr>
            <w:tcW w:w="593" w:type="pct"/>
            <w:tcBorders>
              <w:top w:val="single" w:color="auto" w:sz="4" w:space="0"/>
              <w:left w:val="single" w:color="auto" w:sz="4" w:space="0"/>
              <w:bottom w:val="single" w:color="auto" w:sz="4" w:space="0"/>
              <w:right w:val="single" w:color="auto" w:sz="4" w:space="0"/>
            </w:tcBorders>
          </w:tcPr>
          <w:p w14:paraId="20310A08">
            <w:pPr>
              <w:spacing w:line="500" w:lineRule="exact"/>
              <w:jc w:val="left"/>
              <w:rPr>
                <w:rFonts w:ascii="宋体" w:hAnsi="宋体" w:eastAsia="宋体" w:cs="Times New Roman"/>
                <w:color w:val="auto"/>
                <w:highlight w:val="none"/>
              </w:rPr>
            </w:pPr>
          </w:p>
        </w:tc>
      </w:tr>
      <w:bookmarkEnd w:id="42"/>
    </w:tbl>
    <w:p w14:paraId="2BB59741">
      <w:pPr>
        <w:spacing w:line="440" w:lineRule="exact"/>
        <w:rPr>
          <w:rFonts w:ascii="宋体" w:hAnsi="宋体" w:eastAsia="宋体" w:cs="Times New Roman"/>
          <w:color w:val="auto"/>
          <w:highlight w:val="none"/>
        </w:rPr>
      </w:pPr>
      <w:r>
        <w:rPr>
          <w:rFonts w:hint="eastAsia" w:ascii="宋体" w:hAnsi="宋体" w:eastAsia="宋体" w:cs="Times New Roman"/>
          <w:color w:val="auto"/>
          <w:highlight w:val="none"/>
        </w:rPr>
        <w:t>　　　备注：开标记录表以开标当天</w:t>
      </w:r>
      <w:r>
        <w:rPr>
          <w:rFonts w:hint="eastAsia" w:ascii="宋体" w:hAnsi="宋体" w:eastAsia="宋体" w:cs="Times New Roman"/>
          <w:color w:val="auto"/>
          <w:szCs w:val="21"/>
          <w:highlight w:val="none"/>
        </w:rPr>
        <w:t>广州交易集团有限公司（广州公共资源交易中心）</w:t>
      </w:r>
      <w:r>
        <w:rPr>
          <w:rFonts w:hint="eastAsia" w:ascii="宋体" w:hAnsi="宋体" w:eastAsia="宋体" w:cs="Times New Roman"/>
          <w:color w:val="auto"/>
          <w:highlight w:val="none"/>
        </w:rPr>
        <w:t>系统生成格式为准。</w:t>
      </w:r>
    </w:p>
    <w:p w14:paraId="53BBEE7F">
      <w:pPr>
        <w:spacing w:line="620" w:lineRule="exact"/>
        <w:rPr>
          <w:rFonts w:ascii="宋体" w:hAnsi="宋体" w:eastAsia="宋体" w:cs="Times New Roman"/>
          <w:color w:val="auto"/>
          <w:highlight w:val="none"/>
        </w:rPr>
      </w:pPr>
      <w:r>
        <w:rPr>
          <w:rFonts w:hint="eastAsia" w:ascii="宋体" w:hAnsi="宋体" w:eastAsia="宋体" w:cs="Times New Roman"/>
          <w:color w:val="auto"/>
          <w:highlight w:val="none"/>
        </w:rPr>
        <w:t>招标人代表：</w:t>
      </w:r>
      <w:r>
        <w:rPr>
          <w:rFonts w:ascii="宋体" w:hAnsi="宋体" w:eastAsia="宋体" w:cs="Times New Roman"/>
          <w:color w:val="auto"/>
          <w:highlight w:val="none"/>
          <w:u w:val="single"/>
        </w:rPr>
        <w:t xml:space="preserve">       </w:t>
      </w:r>
      <w:r>
        <w:rPr>
          <w:rFonts w:ascii="宋体" w:hAnsi="宋体" w:eastAsia="宋体" w:cs="Times New Roman"/>
          <w:color w:val="auto"/>
          <w:highlight w:val="none"/>
        </w:rPr>
        <w:t xml:space="preserve">        </w:t>
      </w:r>
      <w:r>
        <w:rPr>
          <w:rFonts w:hint="eastAsia" w:ascii="宋体" w:hAnsi="宋体" w:eastAsia="宋体" w:cs="Times New Roman"/>
          <w:color w:val="auto"/>
          <w:highlight w:val="none"/>
        </w:rPr>
        <w:t>记录人：</w:t>
      </w:r>
      <w:r>
        <w:rPr>
          <w:rFonts w:ascii="宋体" w:hAnsi="宋体" w:eastAsia="宋体" w:cs="Times New Roman"/>
          <w:color w:val="auto"/>
          <w:highlight w:val="none"/>
          <w:u w:val="single"/>
        </w:rPr>
        <w:t xml:space="preserve">       </w:t>
      </w:r>
      <w:r>
        <w:rPr>
          <w:rFonts w:ascii="宋体" w:hAnsi="宋体" w:eastAsia="宋体" w:cs="Times New Roman"/>
          <w:color w:val="auto"/>
          <w:highlight w:val="none"/>
        </w:rPr>
        <w:t xml:space="preserve">       </w:t>
      </w:r>
      <w:r>
        <w:rPr>
          <w:rFonts w:hint="eastAsia" w:ascii="宋体" w:hAnsi="宋体" w:eastAsia="宋体" w:cs="Times New Roman"/>
          <w:color w:val="auto"/>
          <w:highlight w:val="none"/>
        </w:rPr>
        <w:t>监标人：</w:t>
      </w:r>
      <w:r>
        <w:rPr>
          <w:rFonts w:ascii="宋体" w:hAnsi="宋体" w:eastAsia="宋体" w:cs="Times New Roman"/>
          <w:color w:val="auto"/>
          <w:highlight w:val="none"/>
          <w:u w:val="single"/>
        </w:rPr>
        <w:t xml:space="preserve">       </w:t>
      </w:r>
    </w:p>
    <w:p w14:paraId="56C5A065">
      <w:pPr>
        <w:spacing w:line="620" w:lineRule="exact"/>
        <w:jc w:val="right"/>
        <w:rPr>
          <w:rFonts w:ascii="宋体" w:hAnsi="宋体" w:eastAsia="宋体" w:cs="Times New Roman"/>
          <w:color w:val="auto"/>
          <w:sz w:val="20"/>
          <w:highlight w:val="none"/>
        </w:rPr>
      </w:pP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年</w:t>
      </w: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月</w:t>
      </w: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日</w:t>
      </w:r>
    </w:p>
    <w:p w14:paraId="1D59CA7D">
      <w:pPr>
        <w:spacing w:line="440" w:lineRule="exact"/>
        <w:rPr>
          <w:rFonts w:ascii="宋体" w:hAnsi="宋体" w:eastAsia="宋体" w:cs="Times New Roman"/>
          <w:color w:val="auto"/>
          <w:highlight w:val="none"/>
        </w:rPr>
      </w:pPr>
      <w:r>
        <w:rPr>
          <w:rFonts w:ascii="宋体" w:hAnsi="宋体" w:eastAsia="宋体" w:cs="Times New Roman"/>
          <w:color w:val="auto"/>
          <w:highlight w:val="none"/>
        </w:rPr>
        <w:br w:type="page"/>
      </w:r>
    </w:p>
    <w:p w14:paraId="26FC94EF">
      <w:pPr>
        <w:keepNext/>
        <w:keepLines/>
        <w:spacing w:line="360" w:lineRule="auto"/>
        <w:ind w:firstLine="137"/>
        <w:outlineLvl w:val="2"/>
        <w:rPr>
          <w:rFonts w:ascii="宋体" w:hAnsi="宋体" w:eastAsia="宋体" w:cs="Times New Roman"/>
          <w:b/>
          <w:bCs/>
          <w:color w:val="auto"/>
          <w:kern w:val="0"/>
          <w:sz w:val="24"/>
          <w:szCs w:val="32"/>
          <w:highlight w:val="none"/>
        </w:rPr>
      </w:pPr>
      <w:bookmarkStart w:id="43" w:name="_Toc529459325"/>
      <w:bookmarkStart w:id="44" w:name="_Toc536455245"/>
      <w:bookmarkStart w:id="45" w:name="_Toc189921814"/>
      <w:bookmarkStart w:id="46" w:name="_Toc525218680"/>
      <w:bookmarkStart w:id="47" w:name="_Toc104306338"/>
      <w:r>
        <w:rPr>
          <w:rFonts w:hint="eastAsia" w:ascii="宋体" w:hAnsi="宋体" w:eastAsia="宋体" w:cs="Times New Roman"/>
          <w:b/>
          <w:bCs/>
          <w:color w:val="auto"/>
          <w:kern w:val="0"/>
          <w:sz w:val="24"/>
          <w:szCs w:val="32"/>
          <w:highlight w:val="none"/>
        </w:rPr>
        <w:t>附件二：问题澄清通知</w:t>
      </w:r>
      <w:bookmarkEnd w:id="43"/>
      <w:bookmarkEnd w:id="44"/>
      <w:bookmarkEnd w:id="45"/>
      <w:bookmarkEnd w:id="46"/>
      <w:bookmarkEnd w:id="47"/>
    </w:p>
    <w:p w14:paraId="590141B1">
      <w:pPr>
        <w:spacing w:line="440" w:lineRule="exact"/>
        <w:jc w:val="center"/>
        <w:rPr>
          <w:rFonts w:ascii="宋体" w:hAnsi="宋体" w:eastAsia="宋体" w:cs="Times New Roman"/>
          <w:color w:val="auto"/>
          <w:highlight w:val="none"/>
        </w:rPr>
      </w:pPr>
    </w:p>
    <w:p w14:paraId="5AE026BD">
      <w:pPr>
        <w:spacing w:line="440" w:lineRule="exact"/>
        <w:jc w:val="center"/>
        <w:rPr>
          <w:rFonts w:ascii="宋体" w:hAnsi="宋体" w:eastAsia="宋体" w:cs="Times New Roman"/>
          <w:color w:val="auto"/>
          <w:highlight w:val="none"/>
        </w:rPr>
      </w:pPr>
      <w:bookmarkStart w:id="48" w:name="_Toc144974546"/>
      <w:bookmarkStart w:id="49" w:name="_Toc152042355"/>
      <w:r>
        <w:rPr>
          <w:rFonts w:hint="eastAsia" w:ascii="宋体" w:hAnsi="宋体" w:eastAsia="宋体" w:cs="Times New Roman"/>
          <w:bCs/>
          <w:color w:val="auto"/>
          <w:highlight w:val="none"/>
        </w:rPr>
        <w:t>以</w:t>
      </w:r>
      <w:r>
        <w:rPr>
          <w:rFonts w:hint="eastAsia" w:ascii="宋体" w:hAnsi="宋体" w:eastAsia="宋体" w:cs="Times New Roman"/>
          <w:color w:val="auto"/>
          <w:szCs w:val="21"/>
          <w:highlight w:val="none"/>
        </w:rPr>
        <w:t>广州交易集团有限公司（广州公共资源交易中心）</w:t>
      </w:r>
      <w:r>
        <w:rPr>
          <w:rFonts w:hint="eastAsia" w:ascii="宋体" w:hAnsi="宋体" w:eastAsia="宋体" w:cs="Times New Roman"/>
          <w:bCs/>
          <w:color w:val="auto"/>
          <w:highlight w:val="none"/>
          <w:lang w:val="en-US" w:eastAsia="zh-CN"/>
        </w:rPr>
        <w:t>格式</w:t>
      </w:r>
      <w:r>
        <w:rPr>
          <w:rFonts w:hint="eastAsia" w:ascii="宋体" w:hAnsi="宋体" w:eastAsia="宋体" w:cs="Times New Roman"/>
          <w:bCs/>
          <w:color w:val="auto"/>
          <w:highlight w:val="none"/>
        </w:rPr>
        <w:t>为准。</w:t>
      </w:r>
    </w:p>
    <w:p w14:paraId="255DE0FD">
      <w:pPr>
        <w:spacing w:line="400" w:lineRule="exact"/>
        <w:rPr>
          <w:rFonts w:ascii="宋体" w:hAnsi="宋体" w:eastAsia="宋体" w:cs="Times New Roman"/>
          <w:color w:val="auto"/>
          <w:highlight w:val="none"/>
        </w:rPr>
      </w:pPr>
      <w:r>
        <w:rPr>
          <w:rFonts w:ascii="宋体" w:hAnsi="宋体" w:eastAsia="宋体" w:cs="Times New Roman"/>
          <w:color w:val="auto"/>
          <w:highlight w:val="none"/>
        </w:rPr>
        <w:br w:type="page"/>
      </w:r>
    </w:p>
    <w:p w14:paraId="1548966C">
      <w:pPr>
        <w:keepNext/>
        <w:keepLines/>
        <w:spacing w:line="360" w:lineRule="auto"/>
        <w:ind w:firstLine="137"/>
        <w:outlineLvl w:val="2"/>
        <w:rPr>
          <w:rFonts w:ascii="宋体" w:hAnsi="宋体" w:eastAsia="宋体" w:cs="Times New Roman"/>
          <w:b/>
          <w:bCs/>
          <w:color w:val="auto"/>
          <w:kern w:val="0"/>
          <w:sz w:val="24"/>
          <w:szCs w:val="32"/>
          <w:highlight w:val="none"/>
        </w:rPr>
      </w:pPr>
      <w:bookmarkStart w:id="50" w:name="_Toc189921815"/>
      <w:bookmarkStart w:id="51" w:name="_Toc525218681"/>
      <w:bookmarkStart w:id="52" w:name="_Toc536455246"/>
      <w:bookmarkStart w:id="53" w:name="_Toc529459326"/>
      <w:bookmarkStart w:id="54" w:name="_Toc104306339"/>
      <w:r>
        <w:rPr>
          <w:rFonts w:hint="eastAsia" w:ascii="宋体" w:hAnsi="宋体" w:eastAsia="宋体" w:cs="Times New Roman"/>
          <w:b/>
          <w:bCs/>
          <w:color w:val="auto"/>
          <w:kern w:val="0"/>
          <w:sz w:val="24"/>
          <w:szCs w:val="32"/>
          <w:highlight w:val="none"/>
        </w:rPr>
        <w:t>附件三：问题的澄清</w:t>
      </w:r>
      <w:bookmarkEnd w:id="50"/>
      <w:bookmarkEnd w:id="51"/>
      <w:bookmarkEnd w:id="52"/>
      <w:bookmarkEnd w:id="53"/>
      <w:bookmarkEnd w:id="54"/>
    </w:p>
    <w:p w14:paraId="261704D1">
      <w:pPr>
        <w:spacing w:line="400" w:lineRule="exact"/>
        <w:jc w:val="center"/>
        <w:rPr>
          <w:rFonts w:ascii="宋体" w:hAnsi="宋体" w:eastAsia="宋体" w:cs="Times New Roman"/>
          <w:color w:val="auto"/>
          <w:sz w:val="28"/>
          <w:highlight w:val="none"/>
        </w:rPr>
      </w:pPr>
    </w:p>
    <w:bookmarkEnd w:id="48"/>
    <w:bookmarkEnd w:id="49"/>
    <w:p w14:paraId="4B4395B3">
      <w:pPr>
        <w:spacing w:line="440" w:lineRule="exact"/>
        <w:jc w:val="center"/>
        <w:rPr>
          <w:rFonts w:ascii="宋体" w:hAnsi="宋体" w:eastAsia="宋体" w:cs="Times New Roman"/>
          <w:color w:val="auto"/>
          <w:highlight w:val="none"/>
        </w:rPr>
      </w:pPr>
      <w:r>
        <w:rPr>
          <w:rFonts w:hint="eastAsia" w:ascii="宋体" w:hAnsi="宋体" w:eastAsia="宋体" w:cs="Times New Roman"/>
          <w:bCs/>
          <w:color w:val="auto"/>
          <w:highlight w:val="none"/>
        </w:rPr>
        <w:t>以</w:t>
      </w:r>
      <w:r>
        <w:rPr>
          <w:rFonts w:hint="eastAsia" w:ascii="宋体" w:hAnsi="宋体" w:eastAsia="宋体" w:cs="Times New Roman"/>
          <w:color w:val="auto"/>
          <w:szCs w:val="21"/>
          <w:highlight w:val="none"/>
        </w:rPr>
        <w:t>广州交易集团有限公司（广州公共资源交易中心）</w:t>
      </w:r>
      <w:r>
        <w:rPr>
          <w:rFonts w:hint="eastAsia" w:ascii="宋体" w:hAnsi="宋体" w:eastAsia="宋体" w:cs="Times New Roman"/>
          <w:bCs/>
          <w:color w:val="auto"/>
          <w:highlight w:val="none"/>
          <w:lang w:val="en-US" w:eastAsia="zh-CN"/>
        </w:rPr>
        <w:t>格式</w:t>
      </w:r>
      <w:r>
        <w:rPr>
          <w:rFonts w:hint="eastAsia" w:ascii="宋体" w:hAnsi="宋体" w:eastAsia="宋体" w:cs="Times New Roman"/>
          <w:bCs/>
          <w:color w:val="auto"/>
          <w:highlight w:val="none"/>
        </w:rPr>
        <w:t>为准。</w:t>
      </w:r>
    </w:p>
    <w:p w14:paraId="2ED58C1C">
      <w:pPr>
        <w:spacing w:line="400" w:lineRule="exact"/>
        <w:rPr>
          <w:rFonts w:ascii="宋体" w:hAnsi="宋体" w:eastAsia="宋体" w:cs="Times New Roman"/>
          <w:color w:val="auto"/>
          <w:highlight w:val="none"/>
        </w:rPr>
      </w:pPr>
      <w:r>
        <w:rPr>
          <w:rFonts w:ascii="宋体" w:hAnsi="宋体" w:eastAsia="宋体" w:cs="Times New Roman"/>
          <w:color w:val="auto"/>
          <w:highlight w:val="none"/>
        </w:rPr>
        <w:br w:type="page"/>
      </w:r>
    </w:p>
    <w:p w14:paraId="39A5F621">
      <w:pPr>
        <w:keepNext/>
        <w:keepLines/>
        <w:spacing w:line="360" w:lineRule="auto"/>
        <w:ind w:firstLine="137"/>
        <w:outlineLvl w:val="2"/>
        <w:rPr>
          <w:rFonts w:ascii="宋体" w:hAnsi="宋体" w:eastAsia="宋体" w:cs="Times New Roman"/>
          <w:b/>
          <w:bCs/>
          <w:color w:val="auto"/>
          <w:kern w:val="0"/>
          <w:sz w:val="24"/>
          <w:szCs w:val="32"/>
          <w:highlight w:val="none"/>
        </w:rPr>
      </w:pPr>
      <w:bookmarkStart w:id="55" w:name="_Toc529459327"/>
      <w:bookmarkStart w:id="56" w:name="_Toc525218682"/>
      <w:bookmarkStart w:id="57" w:name="_Toc189921816"/>
      <w:bookmarkStart w:id="58" w:name="_Toc104306340"/>
      <w:bookmarkStart w:id="59" w:name="_Toc536455247"/>
      <w:r>
        <w:rPr>
          <w:rFonts w:hint="eastAsia" w:ascii="宋体" w:hAnsi="宋体" w:eastAsia="宋体" w:cs="Times New Roman"/>
          <w:b/>
          <w:bCs/>
          <w:color w:val="auto"/>
          <w:kern w:val="0"/>
          <w:sz w:val="24"/>
          <w:szCs w:val="32"/>
          <w:highlight w:val="none"/>
        </w:rPr>
        <w:t>附件四：中标通知书</w:t>
      </w:r>
      <w:bookmarkEnd w:id="55"/>
      <w:bookmarkEnd w:id="56"/>
      <w:bookmarkEnd w:id="57"/>
      <w:bookmarkEnd w:id="58"/>
      <w:bookmarkEnd w:id="59"/>
    </w:p>
    <w:p w14:paraId="185F6FE4">
      <w:pPr>
        <w:spacing w:line="400" w:lineRule="exact"/>
        <w:rPr>
          <w:rFonts w:ascii="宋体" w:hAnsi="宋体" w:eastAsia="宋体" w:cs="Times New Roman"/>
          <w:color w:val="auto"/>
          <w:highlight w:val="none"/>
        </w:rPr>
      </w:pPr>
    </w:p>
    <w:p w14:paraId="20C8B54F">
      <w:pPr>
        <w:spacing w:line="400" w:lineRule="exact"/>
        <w:jc w:val="center"/>
        <w:rPr>
          <w:rFonts w:ascii="宋体" w:hAnsi="宋体" w:eastAsia="宋体" w:cs="Times New Roman"/>
          <w:color w:val="auto"/>
          <w:sz w:val="28"/>
          <w:highlight w:val="none"/>
        </w:rPr>
      </w:pPr>
      <w:r>
        <w:rPr>
          <w:rFonts w:hint="eastAsia" w:ascii="宋体" w:hAnsi="宋体" w:eastAsia="宋体" w:cs="Times New Roman"/>
          <w:color w:val="auto"/>
          <w:sz w:val="28"/>
          <w:highlight w:val="none"/>
        </w:rPr>
        <w:t>中标通知书</w:t>
      </w:r>
    </w:p>
    <w:p w14:paraId="473A8665">
      <w:pPr>
        <w:spacing w:line="400" w:lineRule="exact"/>
        <w:jc w:val="center"/>
        <w:rPr>
          <w:rFonts w:ascii="宋体" w:hAnsi="宋体" w:eastAsia="宋体" w:cs="Times New Roman"/>
          <w:color w:val="auto"/>
          <w:sz w:val="28"/>
          <w:highlight w:val="none"/>
        </w:rPr>
      </w:pPr>
    </w:p>
    <w:p w14:paraId="665DB3B3">
      <w:pPr>
        <w:jc w:val="center"/>
        <w:rPr>
          <w:rFonts w:ascii="宋体" w:hAnsi="宋体" w:eastAsia="宋体" w:cs="Times New Roman"/>
          <w:bCs/>
          <w:color w:val="auto"/>
          <w:highlight w:val="none"/>
        </w:rPr>
      </w:pPr>
      <w:r>
        <w:rPr>
          <w:rFonts w:hint="eastAsia" w:ascii="宋体" w:hAnsi="宋体" w:eastAsia="宋体" w:cs="Times New Roman"/>
          <w:bCs/>
          <w:color w:val="auto"/>
          <w:highlight w:val="none"/>
        </w:rPr>
        <w:t>以</w:t>
      </w:r>
      <w:r>
        <w:rPr>
          <w:rFonts w:hint="eastAsia" w:ascii="宋体" w:hAnsi="宋体" w:eastAsia="宋体" w:cs="Times New Roman"/>
          <w:color w:val="auto"/>
          <w:szCs w:val="21"/>
          <w:highlight w:val="none"/>
        </w:rPr>
        <w:t>广州交易集团有限公司（广州公共资源交易中心）</w:t>
      </w:r>
      <w:r>
        <w:rPr>
          <w:rFonts w:hint="eastAsia" w:ascii="宋体" w:hAnsi="宋体" w:eastAsia="宋体" w:cs="Times New Roman"/>
          <w:bCs/>
          <w:color w:val="auto"/>
          <w:highlight w:val="none"/>
          <w:lang w:val="en-US" w:eastAsia="zh-CN"/>
        </w:rPr>
        <w:t>格式</w:t>
      </w:r>
      <w:r>
        <w:rPr>
          <w:rFonts w:hint="eastAsia" w:ascii="宋体" w:hAnsi="宋体" w:eastAsia="宋体" w:cs="Times New Roman"/>
          <w:bCs/>
          <w:color w:val="auto"/>
          <w:highlight w:val="none"/>
        </w:rPr>
        <w:t>为准。</w:t>
      </w:r>
    </w:p>
    <w:p w14:paraId="7EAB1FB7">
      <w:pPr>
        <w:spacing w:line="400" w:lineRule="exact"/>
        <w:rPr>
          <w:rFonts w:ascii="宋体" w:hAnsi="宋体" w:eastAsia="宋体" w:cs="Times New Roman"/>
          <w:color w:val="auto"/>
          <w:sz w:val="28"/>
          <w:highlight w:val="none"/>
        </w:rPr>
      </w:pPr>
    </w:p>
    <w:p w14:paraId="53F28472">
      <w:pPr>
        <w:spacing w:line="400" w:lineRule="exact"/>
        <w:rPr>
          <w:rFonts w:ascii="宋体" w:hAnsi="宋体" w:eastAsia="宋体" w:cs="Times New Roman"/>
          <w:color w:val="auto"/>
          <w:highlight w:val="none"/>
        </w:rPr>
      </w:pPr>
    </w:p>
    <w:p w14:paraId="507077B8">
      <w:pPr>
        <w:spacing w:line="400" w:lineRule="exact"/>
        <w:rPr>
          <w:rFonts w:ascii="宋体" w:hAnsi="宋体" w:eastAsia="宋体" w:cs="Times New Roman"/>
          <w:color w:val="auto"/>
          <w:highlight w:val="none"/>
        </w:rPr>
      </w:pPr>
    </w:p>
    <w:p w14:paraId="5F273003">
      <w:pPr>
        <w:spacing w:line="400" w:lineRule="exact"/>
        <w:rPr>
          <w:rFonts w:ascii="宋体" w:hAnsi="宋体" w:eastAsia="宋体" w:cs="Times New Roman"/>
          <w:color w:val="auto"/>
          <w:highlight w:val="none"/>
        </w:rPr>
      </w:pPr>
      <w:r>
        <w:rPr>
          <w:rFonts w:ascii="宋体" w:hAnsi="宋体" w:eastAsia="宋体" w:cs="Times New Roman"/>
          <w:color w:val="auto"/>
          <w:highlight w:val="none"/>
        </w:rPr>
        <w:br w:type="page"/>
      </w:r>
    </w:p>
    <w:p w14:paraId="33E9C1BA">
      <w:pPr>
        <w:keepNext/>
        <w:keepLines/>
        <w:spacing w:line="360" w:lineRule="auto"/>
        <w:ind w:firstLine="137"/>
        <w:outlineLvl w:val="2"/>
        <w:rPr>
          <w:rFonts w:ascii="宋体" w:hAnsi="宋体" w:eastAsia="宋体" w:cs="Times New Roman"/>
          <w:b/>
          <w:bCs/>
          <w:color w:val="auto"/>
          <w:kern w:val="0"/>
          <w:sz w:val="24"/>
          <w:szCs w:val="32"/>
          <w:highlight w:val="none"/>
        </w:rPr>
      </w:pPr>
      <w:bookmarkStart w:id="60" w:name="_Toc529459328"/>
      <w:bookmarkStart w:id="61" w:name="_Toc525218683"/>
      <w:bookmarkStart w:id="62" w:name="_Toc104306341"/>
      <w:bookmarkStart w:id="63" w:name="_Toc536455248"/>
      <w:bookmarkStart w:id="64" w:name="_Toc189921817"/>
      <w:r>
        <w:rPr>
          <w:rFonts w:hint="eastAsia" w:ascii="宋体" w:hAnsi="宋体" w:eastAsia="宋体" w:cs="Times New Roman"/>
          <w:b/>
          <w:bCs/>
          <w:color w:val="auto"/>
          <w:kern w:val="0"/>
          <w:sz w:val="24"/>
          <w:szCs w:val="32"/>
          <w:highlight w:val="none"/>
        </w:rPr>
        <w:t>附件五：中标结果通知书</w:t>
      </w:r>
      <w:bookmarkEnd w:id="60"/>
      <w:bookmarkEnd w:id="61"/>
      <w:bookmarkEnd w:id="62"/>
      <w:bookmarkEnd w:id="63"/>
      <w:bookmarkEnd w:id="64"/>
    </w:p>
    <w:p w14:paraId="2E5D756E">
      <w:pPr>
        <w:spacing w:line="400" w:lineRule="exact"/>
        <w:rPr>
          <w:rFonts w:ascii="宋体" w:hAnsi="宋体" w:eastAsia="宋体" w:cs="Times New Roman"/>
          <w:color w:val="auto"/>
          <w:highlight w:val="none"/>
        </w:rPr>
      </w:pPr>
    </w:p>
    <w:p w14:paraId="769C7FDB">
      <w:pPr>
        <w:spacing w:line="400" w:lineRule="exact"/>
        <w:jc w:val="center"/>
        <w:rPr>
          <w:rFonts w:ascii="宋体" w:hAnsi="宋体" w:eastAsia="宋体" w:cs="Times New Roman"/>
          <w:color w:val="auto"/>
          <w:sz w:val="28"/>
          <w:highlight w:val="none"/>
        </w:rPr>
      </w:pPr>
      <w:r>
        <w:rPr>
          <w:rFonts w:hint="eastAsia" w:ascii="宋体" w:hAnsi="宋体" w:eastAsia="宋体" w:cs="Times New Roman"/>
          <w:color w:val="auto"/>
          <w:sz w:val="28"/>
          <w:highlight w:val="none"/>
        </w:rPr>
        <w:t>中标结果通知书</w:t>
      </w:r>
    </w:p>
    <w:p w14:paraId="2BAD1549">
      <w:pPr>
        <w:spacing w:line="400" w:lineRule="exact"/>
        <w:rPr>
          <w:rFonts w:ascii="宋体" w:hAnsi="宋体" w:eastAsia="宋体" w:cs="Times New Roman"/>
          <w:color w:val="auto"/>
          <w:highlight w:val="none"/>
        </w:rPr>
      </w:pPr>
    </w:p>
    <w:p w14:paraId="24F620BE">
      <w:pPr>
        <w:spacing w:line="440" w:lineRule="exact"/>
        <w:rPr>
          <w:rFonts w:ascii="宋体" w:hAnsi="宋体" w:eastAsia="宋体" w:cs="Times New Roman"/>
          <w:color w:val="auto"/>
          <w:highlight w:val="none"/>
        </w:rPr>
      </w:pP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（未中标人名称）：</w:t>
      </w:r>
    </w:p>
    <w:p w14:paraId="257D3790">
      <w:pPr>
        <w:spacing w:line="440" w:lineRule="exact"/>
        <w:rPr>
          <w:rFonts w:ascii="宋体" w:hAnsi="宋体" w:eastAsia="宋体" w:cs="Times New Roman"/>
          <w:color w:val="auto"/>
          <w:highlight w:val="none"/>
        </w:rPr>
      </w:pPr>
    </w:p>
    <w:p w14:paraId="1990517E">
      <w:pPr>
        <w:spacing w:line="440" w:lineRule="exact"/>
        <w:ind w:firstLine="420"/>
        <w:rPr>
          <w:rFonts w:ascii="宋体" w:hAnsi="宋体" w:eastAsia="宋体" w:cs="Times New Roman"/>
          <w:color w:val="auto"/>
          <w:highlight w:val="none"/>
        </w:rPr>
      </w:pPr>
      <w:r>
        <w:rPr>
          <w:rFonts w:hint="eastAsia" w:ascii="宋体" w:hAnsi="宋体" w:eastAsia="宋体" w:cs="Times New Roman"/>
          <w:color w:val="auto"/>
          <w:highlight w:val="none"/>
        </w:rPr>
        <w:t>我方已接受</w:t>
      </w: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（中标人名称）于</w:t>
      </w: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（投标日期）所递交的</w:t>
      </w: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（项目名称）招标的投标文件，确定</w:t>
      </w: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（中标人名称）为中标人。</w:t>
      </w:r>
    </w:p>
    <w:p w14:paraId="3D8DE4DF">
      <w:pPr>
        <w:spacing w:line="440" w:lineRule="exact"/>
        <w:ind w:firstLine="420"/>
        <w:rPr>
          <w:rFonts w:ascii="宋体" w:hAnsi="宋体" w:eastAsia="宋体" w:cs="Times New Roman"/>
          <w:color w:val="auto"/>
          <w:highlight w:val="none"/>
        </w:rPr>
      </w:pPr>
      <w:r>
        <w:rPr>
          <w:rFonts w:hint="eastAsia" w:ascii="宋体" w:hAnsi="宋体" w:eastAsia="宋体" w:cs="Times New Roman"/>
          <w:color w:val="auto"/>
          <w:highlight w:val="none"/>
        </w:rPr>
        <w:t>感谢你单位对招标项目的参与！</w:t>
      </w:r>
    </w:p>
    <w:p w14:paraId="44B85FC9">
      <w:pPr>
        <w:spacing w:line="440" w:lineRule="exact"/>
        <w:rPr>
          <w:rFonts w:ascii="宋体" w:hAnsi="宋体" w:eastAsia="宋体" w:cs="Times New Roman"/>
          <w:color w:val="auto"/>
          <w:highlight w:val="none"/>
        </w:rPr>
      </w:pPr>
    </w:p>
    <w:p w14:paraId="718A7310">
      <w:pPr>
        <w:spacing w:line="440" w:lineRule="exact"/>
        <w:rPr>
          <w:rFonts w:ascii="宋体" w:hAnsi="宋体" w:eastAsia="宋体" w:cs="Times New Roman"/>
          <w:color w:val="auto"/>
          <w:highlight w:val="none"/>
        </w:rPr>
      </w:pPr>
    </w:p>
    <w:p w14:paraId="5CE2ED6E">
      <w:pPr>
        <w:spacing w:line="440" w:lineRule="exact"/>
        <w:rPr>
          <w:rFonts w:ascii="宋体" w:hAnsi="宋体" w:eastAsia="宋体" w:cs="Times New Roman"/>
          <w:color w:val="auto"/>
          <w:highlight w:val="none"/>
        </w:rPr>
      </w:pPr>
    </w:p>
    <w:p w14:paraId="2296F924">
      <w:pPr>
        <w:spacing w:line="440" w:lineRule="exact"/>
        <w:ind w:firstLine="3045" w:firstLineChars="1450"/>
        <w:rPr>
          <w:rFonts w:ascii="宋体" w:hAnsi="宋体" w:eastAsia="宋体" w:cs="Times New Roman"/>
          <w:color w:val="auto"/>
          <w:highlight w:val="none"/>
        </w:rPr>
      </w:pPr>
      <w:r>
        <w:rPr>
          <w:rFonts w:hint="eastAsia" w:ascii="宋体" w:hAnsi="宋体" w:eastAsia="宋体" w:cs="Times New Roman"/>
          <w:color w:val="auto"/>
          <w:highlight w:val="none"/>
        </w:rPr>
        <w:t>招标人：</w:t>
      </w:r>
      <w:r>
        <w:rPr>
          <w:rFonts w:ascii="宋体" w:hAnsi="宋体" w:eastAsia="宋体" w:cs="Times New Roman"/>
          <w:color w:val="auto"/>
          <w:sz w:val="28"/>
          <w:highlight w:val="none"/>
          <w:u w:val="single"/>
        </w:rPr>
        <w:t xml:space="preserve">               </w:t>
      </w:r>
      <w:r>
        <w:rPr>
          <w:rFonts w:hint="eastAsia" w:ascii="宋体" w:hAnsi="宋体" w:eastAsia="宋体" w:cs="Times New Roman"/>
          <w:color w:val="auto"/>
          <w:highlight w:val="none"/>
        </w:rPr>
        <w:t>（盖单位章）</w:t>
      </w:r>
    </w:p>
    <w:p w14:paraId="4C03E693">
      <w:pPr>
        <w:spacing w:line="440" w:lineRule="exact"/>
        <w:rPr>
          <w:rFonts w:ascii="宋体" w:hAnsi="宋体" w:eastAsia="宋体" w:cs="Times New Roman"/>
          <w:color w:val="auto"/>
          <w:highlight w:val="none"/>
        </w:rPr>
      </w:pPr>
    </w:p>
    <w:p w14:paraId="3A220F7D">
      <w:pPr>
        <w:spacing w:line="440" w:lineRule="exact"/>
        <w:ind w:firstLine="3045" w:firstLineChars="1450"/>
        <w:rPr>
          <w:rFonts w:ascii="宋体" w:hAnsi="宋体" w:eastAsia="宋体" w:cs="Times New Roman"/>
          <w:color w:val="auto"/>
          <w:highlight w:val="none"/>
        </w:rPr>
      </w:pP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年</w:t>
      </w: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月</w:t>
      </w: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日</w:t>
      </w:r>
    </w:p>
    <w:p w14:paraId="073AD173">
      <w:pPr>
        <w:spacing w:line="440" w:lineRule="exact"/>
        <w:rPr>
          <w:rFonts w:ascii="宋体" w:hAnsi="宋体" w:eastAsia="宋体" w:cs="Times New Roman"/>
          <w:color w:val="auto"/>
          <w:highlight w:val="none"/>
        </w:rPr>
      </w:pPr>
      <w:r>
        <w:rPr>
          <w:rFonts w:ascii="宋体" w:hAnsi="宋体" w:eastAsia="宋体" w:cs="Times New Roman"/>
          <w:color w:val="auto"/>
          <w:highlight w:val="none"/>
        </w:rPr>
        <w:t xml:space="preserve"> </w:t>
      </w:r>
    </w:p>
    <w:p w14:paraId="1CAF8C83">
      <w:pPr>
        <w:widowControl/>
        <w:jc w:val="left"/>
        <w:rPr>
          <w:rFonts w:ascii="宋体" w:hAnsi="宋体" w:eastAsia="宋体" w:cs="Times New Roman"/>
          <w:color w:val="auto"/>
          <w:highlight w:val="none"/>
        </w:rPr>
        <w:sectPr>
          <w:pgSz w:w="11905" w:h="16838"/>
          <w:pgMar w:top="1440" w:right="1440" w:bottom="1440" w:left="1440" w:header="850" w:footer="992" w:gutter="0"/>
          <w:cols w:space="0" w:num="1"/>
          <w:rtlGutter w:val="0"/>
          <w:docGrid w:type="lines" w:linePitch="317" w:charSpace="0"/>
        </w:sectPr>
      </w:pPr>
    </w:p>
    <w:p w14:paraId="55C0E8F8">
      <w:pPr>
        <w:spacing w:line="420" w:lineRule="exact"/>
        <w:rPr>
          <w:rFonts w:ascii="宋体" w:hAnsi="宋体" w:eastAsia="宋体" w:cs="宋体"/>
          <w:color w:val="auto"/>
          <w:sz w:val="24"/>
          <w:szCs w:val="24"/>
          <w:highlight w:val="none"/>
        </w:rPr>
      </w:pPr>
      <w:bookmarkStart w:id="65" w:name="_Toc536455249"/>
      <w:bookmarkEnd w:id="65"/>
      <w:bookmarkStart w:id="66" w:name="_Toc104306342"/>
      <w:bookmarkEnd w:id="66"/>
      <w:bookmarkStart w:id="67" w:name="_Toc6820"/>
      <w:bookmarkStart w:id="68" w:name="_Toc31906"/>
      <w:bookmarkStart w:id="69" w:name="_Toc6923"/>
      <w:bookmarkStart w:id="70" w:name="_Toc5028"/>
      <w:bookmarkStart w:id="71" w:name="_Toc20487"/>
      <w:r>
        <w:rPr>
          <w:rFonts w:hint="eastAsia" w:ascii="宋体" w:hAnsi="宋体" w:eastAsia="宋体" w:cs="Times New Roman"/>
          <w:b/>
          <w:bCs/>
          <w:color w:val="auto"/>
          <w:kern w:val="0"/>
          <w:sz w:val="24"/>
          <w:szCs w:val="32"/>
          <w:highlight w:val="none"/>
        </w:rPr>
        <w:t>附件</w:t>
      </w:r>
      <w:r>
        <w:rPr>
          <w:rFonts w:hint="eastAsia" w:ascii="宋体" w:hAnsi="宋体" w:eastAsia="宋体" w:cs="Times New Roman"/>
          <w:b/>
          <w:bCs/>
          <w:color w:val="auto"/>
          <w:kern w:val="0"/>
          <w:sz w:val="24"/>
          <w:szCs w:val="32"/>
          <w:highlight w:val="none"/>
          <w:lang w:val="en-US" w:eastAsia="zh-CN"/>
        </w:rPr>
        <w:t>六</w:t>
      </w:r>
    </w:p>
    <w:p w14:paraId="7499F748">
      <w:pPr>
        <w:spacing w:line="420" w:lineRule="exact"/>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评标委员会成员声明</w:t>
      </w:r>
    </w:p>
    <w:p w14:paraId="236C71FB">
      <w:pPr>
        <w:spacing w:line="42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本项目招标人  </w:t>
      </w:r>
      <w:r>
        <w:rPr>
          <w:rFonts w:hint="eastAsia" w:ascii="宋体" w:hAnsi="宋体" w:eastAsia="宋体" w:cs="宋体"/>
          <w:color w:val="auto"/>
          <w:sz w:val="24"/>
          <w:szCs w:val="24"/>
          <w:highlight w:val="none"/>
        </w:rPr>
        <w:t>：</w:t>
      </w:r>
    </w:p>
    <w:p w14:paraId="62BF025E">
      <w:pPr>
        <w:spacing w:line="42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本人就参与</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项目的评标工作，作出郑重声明：</w:t>
      </w:r>
    </w:p>
    <w:p w14:paraId="7F8F7BAC">
      <w:pPr>
        <w:spacing w:line="42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3A899F34">
      <w:pPr>
        <w:spacing w:line="42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58F9A8C8">
      <w:pPr>
        <w:spacing w:line="42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2561916F">
      <w:pPr>
        <w:spacing w:line="42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0BEC458F">
      <w:pPr>
        <w:spacing w:line="42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1A5F8169">
      <w:pPr>
        <w:spacing w:line="42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如果本人违反上述声明内容，造成的后果由本人自行承担。</w:t>
      </w:r>
    </w:p>
    <w:p w14:paraId="7CCD18ED">
      <w:pPr>
        <w:spacing w:line="420" w:lineRule="exact"/>
        <w:jc w:val="left"/>
        <w:rPr>
          <w:rFonts w:ascii="宋体" w:hAnsi="宋体" w:eastAsia="宋体" w:cs="宋体"/>
          <w:color w:val="auto"/>
          <w:sz w:val="24"/>
          <w:szCs w:val="24"/>
          <w:highlight w:val="none"/>
        </w:rPr>
      </w:pPr>
    </w:p>
    <w:p w14:paraId="44D0DE72">
      <w:pPr>
        <w:spacing w:line="42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声明人：（签名）  </w:t>
      </w:r>
    </w:p>
    <w:p w14:paraId="66C33620">
      <w:pPr>
        <w:pStyle w:val="4"/>
        <w:rPr>
          <w:color w:val="auto"/>
          <w:highlight w:val="none"/>
        </w:rPr>
      </w:pPr>
      <w:r>
        <w:rPr>
          <w:color w:val="auto"/>
          <w:highlight w:val="none"/>
        </w:rPr>
        <w:br w:type="page"/>
      </w:r>
      <w:bookmarkStart w:id="72" w:name="_Toc189921818"/>
      <w:r>
        <w:rPr>
          <w:rFonts w:hint="eastAsia"/>
          <w:color w:val="auto"/>
          <w:sz w:val="32"/>
          <w:szCs w:val="32"/>
          <w:highlight w:val="none"/>
        </w:rPr>
        <w:t>第三章</w:t>
      </w:r>
      <w:r>
        <w:rPr>
          <w:color w:val="auto"/>
          <w:sz w:val="32"/>
          <w:szCs w:val="32"/>
          <w:highlight w:val="none"/>
        </w:rPr>
        <w:t xml:space="preserve"> </w:t>
      </w:r>
      <w:r>
        <w:rPr>
          <w:rFonts w:hint="eastAsia"/>
          <w:color w:val="auto"/>
          <w:sz w:val="32"/>
          <w:szCs w:val="32"/>
          <w:highlight w:val="none"/>
        </w:rPr>
        <w:t>评标办法</w:t>
      </w:r>
      <w:r>
        <w:rPr>
          <w:color w:val="auto"/>
          <w:sz w:val="32"/>
          <w:szCs w:val="32"/>
          <w:highlight w:val="none"/>
        </w:rPr>
        <w:t xml:space="preserve"> (</w:t>
      </w:r>
      <w:r>
        <w:rPr>
          <w:rFonts w:hint="eastAsia"/>
          <w:color w:val="auto"/>
          <w:sz w:val="32"/>
          <w:szCs w:val="32"/>
          <w:highlight w:val="none"/>
        </w:rPr>
        <w:t>综合评估法</w:t>
      </w:r>
      <w:r>
        <w:rPr>
          <w:color w:val="auto"/>
          <w:sz w:val="32"/>
          <w:szCs w:val="32"/>
          <w:highlight w:val="none"/>
        </w:rPr>
        <w:t>)</w:t>
      </w:r>
      <w:bookmarkEnd w:id="67"/>
      <w:bookmarkEnd w:id="68"/>
      <w:bookmarkEnd w:id="69"/>
      <w:bookmarkEnd w:id="70"/>
      <w:bookmarkEnd w:id="71"/>
      <w:bookmarkEnd w:id="72"/>
    </w:p>
    <w:p w14:paraId="4E7435D4">
      <w:pPr>
        <w:pStyle w:val="4"/>
        <w:rPr>
          <w:color w:val="auto"/>
          <w:highlight w:val="none"/>
        </w:rPr>
      </w:pPr>
      <w:bookmarkStart w:id="73" w:name="_Toc511140226"/>
      <w:bookmarkStart w:id="74" w:name="_Toc189921819"/>
      <w:bookmarkStart w:id="75" w:name="_Toc492300637"/>
      <w:r>
        <w:rPr>
          <w:rFonts w:hint="eastAsia"/>
          <w:color w:val="auto"/>
          <w:highlight w:val="none"/>
        </w:rPr>
        <w:t>评标办法前附表</w:t>
      </w:r>
      <w:bookmarkEnd w:id="73"/>
      <w:bookmarkEnd w:id="74"/>
    </w:p>
    <w:tbl>
      <w:tblPr>
        <w:tblStyle w:val="20"/>
        <w:tblW w:w="928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10"/>
        <w:gridCol w:w="1137"/>
        <w:gridCol w:w="2112"/>
        <w:gridCol w:w="5129"/>
      </w:tblGrid>
      <w:tr w14:paraId="2E7817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top w:val="single" w:color="auto" w:sz="4" w:space="0"/>
              <w:left w:val="single" w:color="auto" w:sz="4" w:space="0"/>
              <w:bottom w:val="single" w:color="auto" w:sz="4" w:space="0"/>
              <w:right w:val="single" w:color="auto" w:sz="4" w:space="0"/>
            </w:tcBorders>
            <w:vAlign w:val="center"/>
          </w:tcPr>
          <w:p w14:paraId="6C2038B1">
            <w:pPr>
              <w:spacing w:line="360" w:lineRule="auto"/>
              <w:jc w:val="center"/>
              <w:rPr>
                <w:rFonts w:ascii="宋体" w:hAnsi="宋体" w:eastAsia="宋体" w:cs="宋体"/>
                <w:b/>
                <w:color w:val="auto"/>
                <w:highlight w:val="none"/>
              </w:rPr>
            </w:pPr>
            <w:bookmarkStart w:id="76" w:name="_Toc91066105"/>
            <w:r>
              <w:rPr>
                <w:rFonts w:hint="eastAsia" w:ascii="宋体" w:hAnsi="宋体" w:eastAsia="宋体" w:cs="宋体"/>
                <w:b/>
                <w:color w:val="auto"/>
                <w:highlight w:val="none"/>
              </w:rPr>
              <w:t>条款号</w:t>
            </w:r>
          </w:p>
        </w:tc>
        <w:tc>
          <w:tcPr>
            <w:tcW w:w="2087" w:type="dxa"/>
            <w:tcBorders>
              <w:top w:val="single" w:color="auto" w:sz="4" w:space="0"/>
              <w:left w:val="single" w:color="auto" w:sz="4" w:space="0"/>
              <w:bottom w:val="single" w:color="auto" w:sz="4" w:space="0"/>
              <w:right w:val="single" w:color="auto" w:sz="4" w:space="0"/>
            </w:tcBorders>
            <w:vAlign w:val="center"/>
          </w:tcPr>
          <w:p w14:paraId="7BAEDC6D">
            <w:pPr>
              <w:spacing w:line="360" w:lineRule="auto"/>
              <w:jc w:val="center"/>
              <w:rPr>
                <w:rFonts w:ascii="宋体" w:hAnsi="宋体" w:eastAsia="宋体" w:cs="宋体"/>
                <w:b/>
                <w:color w:val="auto"/>
                <w:highlight w:val="none"/>
              </w:rPr>
            </w:pPr>
            <w:r>
              <w:rPr>
                <w:rFonts w:hint="eastAsia" w:ascii="宋体" w:hAnsi="宋体" w:eastAsia="宋体" w:cs="宋体"/>
                <w:b/>
                <w:color w:val="auto"/>
                <w:highlight w:val="none"/>
              </w:rPr>
              <w:t>评审因素</w:t>
            </w:r>
          </w:p>
        </w:tc>
        <w:tc>
          <w:tcPr>
            <w:tcW w:w="5069" w:type="dxa"/>
            <w:tcBorders>
              <w:top w:val="single" w:color="auto" w:sz="4" w:space="0"/>
              <w:left w:val="single" w:color="auto" w:sz="4" w:space="0"/>
              <w:bottom w:val="single" w:color="auto" w:sz="4" w:space="0"/>
              <w:right w:val="single" w:color="auto" w:sz="4" w:space="0"/>
            </w:tcBorders>
            <w:vAlign w:val="center"/>
          </w:tcPr>
          <w:p w14:paraId="074B0AA0">
            <w:pPr>
              <w:spacing w:line="360" w:lineRule="auto"/>
              <w:jc w:val="center"/>
              <w:rPr>
                <w:rFonts w:ascii="宋体" w:hAnsi="宋体" w:eastAsia="宋体" w:cs="宋体"/>
                <w:b/>
                <w:color w:val="auto"/>
                <w:highlight w:val="none"/>
              </w:rPr>
            </w:pPr>
            <w:r>
              <w:rPr>
                <w:rFonts w:hint="eastAsia" w:ascii="宋体" w:hAnsi="宋体" w:eastAsia="宋体" w:cs="宋体"/>
                <w:b/>
                <w:color w:val="auto"/>
                <w:highlight w:val="none"/>
              </w:rPr>
              <w:t>评审标准</w:t>
            </w:r>
          </w:p>
        </w:tc>
      </w:tr>
      <w:tr w14:paraId="714A79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900" w:type="dxa"/>
            <w:tcBorders>
              <w:top w:val="single" w:color="auto" w:sz="4" w:space="0"/>
              <w:left w:val="single" w:color="auto" w:sz="4" w:space="0"/>
              <w:bottom w:val="single" w:color="auto" w:sz="4" w:space="0"/>
              <w:right w:val="single" w:color="auto" w:sz="4" w:space="0"/>
            </w:tcBorders>
            <w:vAlign w:val="center"/>
          </w:tcPr>
          <w:p w14:paraId="653050BB">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124" w:type="dxa"/>
            <w:tcBorders>
              <w:top w:val="single" w:color="auto" w:sz="4" w:space="0"/>
              <w:left w:val="single" w:color="auto" w:sz="4" w:space="0"/>
              <w:bottom w:val="single" w:color="auto" w:sz="4" w:space="0"/>
              <w:right w:val="single" w:color="auto" w:sz="4" w:space="0"/>
            </w:tcBorders>
            <w:vAlign w:val="center"/>
          </w:tcPr>
          <w:p w14:paraId="5AA5EEE1">
            <w:pP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评标方法</w:t>
            </w:r>
          </w:p>
        </w:tc>
        <w:tc>
          <w:tcPr>
            <w:tcW w:w="2087" w:type="dxa"/>
            <w:tcBorders>
              <w:top w:val="single" w:color="auto" w:sz="4" w:space="0"/>
              <w:left w:val="single" w:color="auto" w:sz="4" w:space="0"/>
              <w:bottom w:val="single" w:color="auto" w:sz="4" w:space="0"/>
              <w:right w:val="single" w:color="auto" w:sz="4" w:space="0"/>
            </w:tcBorders>
            <w:vAlign w:val="center"/>
          </w:tcPr>
          <w:p w14:paraId="7DCA351C">
            <w:pPr>
              <w:snapToGrid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中标候选人排序方法</w:t>
            </w:r>
          </w:p>
        </w:tc>
        <w:tc>
          <w:tcPr>
            <w:tcW w:w="5069" w:type="dxa"/>
            <w:tcBorders>
              <w:top w:val="single" w:color="auto" w:sz="4" w:space="0"/>
              <w:left w:val="single" w:color="auto" w:sz="4" w:space="0"/>
              <w:bottom w:val="single" w:color="auto" w:sz="4" w:space="0"/>
              <w:right w:val="single" w:color="auto" w:sz="4" w:space="0"/>
            </w:tcBorders>
          </w:tcPr>
          <w:p w14:paraId="3815EF96">
            <w:pPr>
              <w:spacing w:after="120" w:line="360" w:lineRule="auto"/>
              <w:rPr>
                <w:rFonts w:ascii="宋体" w:hAnsi="宋体" w:eastAsia="宋体" w:cs="Times New Roman"/>
                <w:color w:val="auto"/>
                <w:szCs w:val="24"/>
                <w:highlight w:val="none"/>
              </w:rPr>
            </w:pPr>
            <w:r>
              <w:rPr>
                <w:rFonts w:hint="eastAsia" w:ascii="宋体" w:hAnsi="宋体" w:eastAsia="宋体" w:cs="Times New Roman"/>
                <w:color w:val="auto"/>
                <w:szCs w:val="24"/>
                <w:highlight w:val="none"/>
              </w:rPr>
              <w:t>本次评标采用综合评估法。评标委员会对满足招标文件实质性要求的投标文件，按照本章第</w:t>
            </w:r>
            <w:r>
              <w:rPr>
                <w:rFonts w:ascii="宋体" w:hAnsi="宋体" w:eastAsia="宋体" w:cs="Times New Roman"/>
                <w:color w:val="auto"/>
                <w:szCs w:val="24"/>
                <w:highlight w:val="none"/>
              </w:rPr>
              <w:t>2.2</w:t>
            </w:r>
            <w:r>
              <w:rPr>
                <w:rFonts w:hint="eastAsia" w:ascii="宋体" w:hAnsi="宋体" w:eastAsia="宋体" w:cs="Times New Roman"/>
                <w:color w:val="auto"/>
                <w:szCs w:val="24"/>
                <w:highlight w:val="none"/>
              </w:rPr>
              <w:t>款规定的评分标准进行打分，并按得分由高到低顺序推荐中标候选人，</w:t>
            </w:r>
            <w:r>
              <w:rPr>
                <w:rFonts w:hint="eastAsia" w:ascii="宋体" w:hAnsi="宋体" w:eastAsia="宋体" w:cs="宋体"/>
                <w:color w:val="auto"/>
                <w:highlight w:val="none"/>
              </w:rPr>
              <w:t>排序的前一～三名为第一中标候选人、第二中标候选人和第三中标候选人</w:t>
            </w:r>
            <w:r>
              <w:rPr>
                <w:rFonts w:hint="eastAsia" w:ascii="宋体" w:hAnsi="宋体" w:eastAsia="宋体" w:cs="Times New Roman"/>
                <w:color w:val="auto"/>
                <w:szCs w:val="24"/>
                <w:highlight w:val="none"/>
              </w:rPr>
              <w:t>。</w:t>
            </w:r>
            <w:r>
              <w:rPr>
                <w:rFonts w:hint="eastAsia" w:ascii="宋体" w:hAnsi="宋体" w:eastAsia="宋体" w:cs="宋体"/>
                <w:color w:val="auto"/>
                <w:szCs w:val="21"/>
                <w:highlight w:val="none"/>
              </w:rPr>
              <w:t>总分相等时，以投标报价低的优先；投标报价也相等的，以</w:t>
            </w:r>
            <w:r>
              <w:rPr>
                <w:rFonts w:hint="eastAsia" w:ascii="宋体" w:hAnsi="宋体" w:eastAsia="宋体" w:cs="宋体"/>
                <w:color w:val="auto"/>
                <w:szCs w:val="21"/>
                <w:highlight w:val="none"/>
                <w:lang w:val="en-US" w:eastAsia="zh-CN"/>
              </w:rPr>
              <w:t>技术部分</w:t>
            </w:r>
            <w:r>
              <w:rPr>
                <w:rFonts w:hint="eastAsia" w:ascii="宋体" w:hAnsi="宋体" w:eastAsia="宋体" w:cs="宋体"/>
                <w:color w:val="auto"/>
                <w:szCs w:val="21"/>
                <w:highlight w:val="none"/>
              </w:rPr>
              <w:t>得分高的优先；</w:t>
            </w:r>
            <w:r>
              <w:rPr>
                <w:rFonts w:hint="eastAsia" w:ascii="宋体" w:hAnsi="宋体" w:eastAsia="宋体" w:cs="Times New Roman"/>
                <w:color w:val="auto"/>
                <w:szCs w:val="24"/>
                <w:highlight w:val="none"/>
              </w:rPr>
              <w:t>如仍存在相同情况，则对具有相同情况的投标人，按中标候选人数量规定，由评标委员会采用记名投票的方式，确定中标候选人的排序。</w:t>
            </w:r>
          </w:p>
        </w:tc>
      </w:tr>
    </w:tbl>
    <w:p w14:paraId="03903578">
      <w:pPr>
        <w:spacing w:line="360" w:lineRule="auto"/>
        <w:rPr>
          <w:rFonts w:ascii="宋体" w:hAnsi="宋体" w:eastAsia="宋体" w:cs="宋体"/>
          <w:b/>
          <w:color w:val="auto"/>
          <w:sz w:val="28"/>
          <w:szCs w:val="18"/>
          <w:highlight w:val="none"/>
        </w:rPr>
      </w:pPr>
    </w:p>
    <w:p w14:paraId="31B40FA9">
      <w:pPr>
        <w:widowControl/>
        <w:spacing w:line="360" w:lineRule="auto"/>
        <w:jc w:val="left"/>
        <w:rPr>
          <w:rFonts w:ascii="宋体" w:hAnsi="宋体" w:eastAsia="宋体" w:cs="宋体"/>
          <w:b/>
          <w:color w:val="auto"/>
          <w:sz w:val="28"/>
          <w:szCs w:val="18"/>
          <w:highlight w:val="none"/>
        </w:rPr>
      </w:pPr>
      <w:r>
        <w:rPr>
          <w:rFonts w:ascii="宋体" w:hAnsi="宋体" w:eastAsia="宋体" w:cs="宋体"/>
          <w:b/>
          <w:color w:val="auto"/>
          <w:sz w:val="28"/>
          <w:szCs w:val="18"/>
          <w:highlight w:val="none"/>
        </w:rPr>
        <w:br w:type="page"/>
      </w:r>
    </w:p>
    <w:p w14:paraId="480051AC">
      <w:pPr>
        <w:pStyle w:val="4"/>
        <w:rPr>
          <w:rFonts w:hint="eastAsia" w:cs="宋体"/>
          <w:color w:val="auto"/>
          <w:highlight w:val="none"/>
        </w:rPr>
      </w:pPr>
      <w:r>
        <w:rPr>
          <w:rFonts w:hint="eastAsia" w:cs="宋体"/>
          <w:color w:val="auto"/>
          <w:highlight w:val="none"/>
        </w:rPr>
        <w:t>初步评审</w:t>
      </w:r>
    </w:p>
    <w:tbl>
      <w:tblPr>
        <w:tblStyle w:val="20"/>
        <w:tblW w:w="918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087"/>
        <w:gridCol w:w="5069"/>
      </w:tblGrid>
      <w:tr w14:paraId="560B1E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blHeader/>
        </w:trPr>
        <w:tc>
          <w:tcPr>
            <w:tcW w:w="2024" w:type="dxa"/>
            <w:gridSpan w:val="2"/>
            <w:tcBorders>
              <w:top w:val="single" w:color="auto" w:sz="4" w:space="0"/>
              <w:left w:val="single" w:color="auto" w:sz="4" w:space="0"/>
              <w:bottom w:val="single" w:color="auto" w:sz="4" w:space="0"/>
              <w:right w:val="single" w:color="auto" w:sz="4" w:space="0"/>
            </w:tcBorders>
            <w:vAlign w:val="center"/>
          </w:tcPr>
          <w:p w14:paraId="2F250583">
            <w:pPr>
              <w:spacing w:line="360" w:lineRule="auto"/>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条款号</w:t>
            </w:r>
          </w:p>
        </w:tc>
        <w:tc>
          <w:tcPr>
            <w:tcW w:w="2087" w:type="dxa"/>
            <w:tcBorders>
              <w:top w:val="single" w:color="auto" w:sz="4" w:space="0"/>
              <w:left w:val="single" w:color="auto" w:sz="4" w:space="0"/>
              <w:bottom w:val="single" w:color="auto" w:sz="4" w:space="0"/>
              <w:right w:val="single" w:color="auto" w:sz="4" w:space="0"/>
            </w:tcBorders>
            <w:vAlign w:val="center"/>
          </w:tcPr>
          <w:p w14:paraId="337DE29D">
            <w:pPr>
              <w:spacing w:line="360" w:lineRule="auto"/>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评审因素</w:t>
            </w:r>
          </w:p>
        </w:tc>
        <w:tc>
          <w:tcPr>
            <w:tcW w:w="5069" w:type="dxa"/>
            <w:tcBorders>
              <w:top w:val="single" w:color="auto" w:sz="4" w:space="0"/>
              <w:left w:val="single" w:color="auto" w:sz="4" w:space="0"/>
              <w:bottom w:val="single" w:color="auto" w:sz="4" w:space="0"/>
              <w:right w:val="single" w:color="auto" w:sz="4" w:space="0"/>
            </w:tcBorders>
            <w:vAlign w:val="center"/>
          </w:tcPr>
          <w:p w14:paraId="64F05336">
            <w:pPr>
              <w:spacing w:line="360" w:lineRule="auto"/>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评审标准</w:t>
            </w:r>
          </w:p>
        </w:tc>
      </w:tr>
      <w:tr w14:paraId="2A4A70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0" w:type="dxa"/>
            <w:vMerge w:val="restart"/>
            <w:tcBorders>
              <w:top w:val="single" w:color="auto" w:sz="4" w:space="0"/>
              <w:left w:val="single" w:color="auto" w:sz="4" w:space="0"/>
              <w:bottom w:val="single" w:color="auto" w:sz="4" w:space="0"/>
              <w:right w:val="single" w:color="auto" w:sz="4" w:space="0"/>
            </w:tcBorders>
            <w:vAlign w:val="center"/>
          </w:tcPr>
          <w:p w14:paraId="36B6863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w:t>
            </w:r>
          </w:p>
        </w:tc>
        <w:tc>
          <w:tcPr>
            <w:tcW w:w="1124" w:type="dxa"/>
            <w:vMerge w:val="restart"/>
            <w:tcBorders>
              <w:top w:val="single" w:color="auto" w:sz="4" w:space="0"/>
              <w:left w:val="nil"/>
              <w:bottom w:val="nil"/>
              <w:right w:val="single" w:color="auto" w:sz="4" w:space="0"/>
            </w:tcBorders>
            <w:vAlign w:val="center"/>
          </w:tcPr>
          <w:p w14:paraId="2AE1FE3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形式评审标准</w:t>
            </w:r>
          </w:p>
        </w:tc>
        <w:tc>
          <w:tcPr>
            <w:tcW w:w="2087" w:type="dxa"/>
            <w:tcBorders>
              <w:top w:val="single" w:color="auto" w:sz="4" w:space="0"/>
              <w:left w:val="single" w:color="auto" w:sz="4" w:space="0"/>
              <w:bottom w:val="single" w:color="auto" w:sz="4" w:space="0"/>
              <w:right w:val="single" w:color="auto" w:sz="4" w:space="0"/>
            </w:tcBorders>
            <w:vAlign w:val="center"/>
          </w:tcPr>
          <w:p w14:paraId="721EA574">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tc>
        <w:tc>
          <w:tcPr>
            <w:tcW w:w="5069" w:type="dxa"/>
            <w:tcBorders>
              <w:top w:val="single" w:color="auto" w:sz="4" w:space="0"/>
              <w:left w:val="single" w:color="auto" w:sz="4" w:space="0"/>
              <w:bottom w:val="single" w:color="auto" w:sz="4" w:space="0"/>
              <w:right w:val="single" w:color="auto" w:sz="4" w:space="0"/>
            </w:tcBorders>
            <w:vAlign w:val="center"/>
          </w:tcPr>
          <w:p w14:paraId="3C601F14">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与营业执照、资质证书一致。</w:t>
            </w:r>
          </w:p>
        </w:tc>
      </w:tr>
      <w:tr w14:paraId="5F3836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14:paraId="6A35989A">
            <w:pPr>
              <w:widowControl/>
              <w:spacing w:line="360" w:lineRule="auto"/>
              <w:jc w:val="left"/>
              <w:rPr>
                <w:rFonts w:hint="eastAsia" w:ascii="宋体" w:hAnsi="宋体" w:eastAsia="宋体" w:cs="宋体"/>
                <w:color w:val="auto"/>
                <w:szCs w:val="21"/>
                <w:highlight w:val="none"/>
              </w:rPr>
            </w:pPr>
          </w:p>
        </w:tc>
        <w:tc>
          <w:tcPr>
            <w:tcW w:w="1124" w:type="dxa"/>
            <w:vMerge w:val="continue"/>
            <w:tcBorders>
              <w:top w:val="single" w:color="auto" w:sz="4" w:space="0"/>
              <w:left w:val="nil"/>
              <w:bottom w:val="nil"/>
              <w:right w:val="single" w:color="auto" w:sz="4" w:space="0"/>
            </w:tcBorders>
            <w:vAlign w:val="center"/>
          </w:tcPr>
          <w:p w14:paraId="090690C8">
            <w:pPr>
              <w:widowControl/>
              <w:spacing w:line="360" w:lineRule="auto"/>
              <w:jc w:val="left"/>
              <w:rPr>
                <w:rFonts w:hint="eastAsia" w:ascii="宋体" w:hAnsi="宋体" w:eastAsia="宋体" w:cs="宋体"/>
                <w:color w:val="auto"/>
                <w:szCs w:val="21"/>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14:paraId="0A70DB47">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投标函及投标函附录签字盖章</w:t>
            </w:r>
          </w:p>
        </w:tc>
        <w:tc>
          <w:tcPr>
            <w:tcW w:w="5069" w:type="dxa"/>
            <w:tcBorders>
              <w:top w:val="single" w:color="auto" w:sz="4" w:space="0"/>
              <w:left w:val="single" w:color="auto" w:sz="4" w:space="0"/>
              <w:bottom w:val="single" w:color="auto" w:sz="4" w:space="0"/>
              <w:right w:val="single" w:color="auto" w:sz="4" w:space="0"/>
            </w:tcBorders>
            <w:vAlign w:val="center"/>
          </w:tcPr>
          <w:p w14:paraId="5E787B91">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有法定代表人或被授权人签字（或盖章）并加盖单位章。由法定代表人签字（或盖章）的，应附法定代表人身份证明；由被授权人签字（或盖章）的，应附授权委托书；</w:t>
            </w:r>
          </w:p>
        </w:tc>
      </w:tr>
      <w:tr w14:paraId="56E72F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14:paraId="3ECA52F7">
            <w:pPr>
              <w:widowControl/>
              <w:spacing w:line="360" w:lineRule="auto"/>
              <w:jc w:val="left"/>
              <w:rPr>
                <w:rFonts w:hint="eastAsia" w:ascii="宋体" w:hAnsi="宋体" w:eastAsia="宋体" w:cs="宋体"/>
                <w:color w:val="auto"/>
                <w:szCs w:val="21"/>
                <w:highlight w:val="none"/>
              </w:rPr>
            </w:pPr>
          </w:p>
        </w:tc>
        <w:tc>
          <w:tcPr>
            <w:tcW w:w="1124" w:type="dxa"/>
            <w:vMerge w:val="continue"/>
            <w:tcBorders>
              <w:top w:val="single" w:color="auto" w:sz="4" w:space="0"/>
              <w:left w:val="nil"/>
              <w:bottom w:val="nil"/>
              <w:right w:val="single" w:color="auto" w:sz="4" w:space="0"/>
            </w:tcBorders>
            <w:vAlign w:val="center"/>
          </w:tcPr>
          <w:p w14:paraId="0B67998F">
            <w:pPr>
              <w:widowControl/>
              <w:spacing w:line="360" w:lineRule="auto"/>
              <w:jc w:val="left"/>
              <w:rPr>
                <w:rFonts w:hint="eastAsia" w:ascii="宋体" w:hAnsi="宋体" w:eastAsia="宋体" w:cs="宋体"/>
                <w:color w:val="auto"/>
                <w:szCs w:val="21"/>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14:paraId="134EBBB4">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投标文件格式</w:t>
            </w:r>
          </w:p>
        </w:tc>
        <w:tc>
          <w:tcPr>
            <w:tcW w:w="5069" w:type="dxa"/>
            <w:tcBorders>
              <w:top w:val="single" w:color="auto" w:sz="4" w:space="0"/>
              <w:left w:val="single" w:color="auto" w:sz="4" w:space="0"/>
              <w:bottom w:val="single" w:color="auto" w:sz="4" w:space="0"/>
              <w:right w:val="single" w:color="auto" w:sz="4" w:space="0"/>
            </w:tcBorders>
            <w:vAlign w:val="center"/>
          </w:tcPr>
          <w:p w14:paraId="60C38F4F">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符合第六章“投标文件格式”</w:t>
            </w:r>
            <w:r>
              <w:rPr>
                <w:rFonts w:hint="eastAsia" w:ascii="宋体" w:hAnsi="宋体" w:eastAsia="宋体" w:cs="宋体"/>
                <w:color w:val="auto"/>
                <w:szCs w:val="21"/>
                <w:highlight w:val="none"/>
                <w:u w:val="single"/>
              </w:rPr>
              <w:t>（指格式一：投标函及投标函附录）</w:t>
            </w:r>
            <w:r>
              <w:rPr>
                <w:rFonts w:hint="eastAsia" w:ascii="宋体" w:hAnsi="宋体" w:eastAsia="宋体" w:cs="宋体"/>
                <w:color w:val="auto"/>
                <w:szCs w:val="21"/>
                <w:highlight w:val="none"/>
              </w:rPr>
              <w:t>的规定</w:t>
            </w:r>
          </w:p>
        </w:tc>
      </w:tr>
      <w:tr w14:paraId="6CA2EA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14:paraId="5B260616">
            <w:pPr>
              <w:widowControl/>
              <w:spacing w:line="360" w:lineRule="auto"/>
              <w:jc w:val="left"/>
              <w:rPr>
                <w:rFonts w:hint="eastAsia" w:ascii="宋体" w:hAnsi="宋体" w:eastAsia="宋体" w:cs="宋体"/>
                <w:color w:val="auto"/>
                <w:szCs w:val="21"/>
                <w:highlight w:val="none"/>
              </w:rPr>
            </w:pPr>
          </w:p>
        </w:tc>
        <w:tc>
          <w:tcPr>
            <w:tcW w:w="1124" w:type="dxa"/>
            <w:vMerge w:val="continue"/>
            <w:tcBorders>
              <w:top w:val="single" w:color="auto" w:sz="4" w:space="0"/>
              <w:left w:val="nil"/>
              <w:bottom w:val="nil"/>
              <w:right w:val="single" w:color="auto" w:sz="4" w:space="0"/>
            </w:tcBorders>
            <w:vAlign w:val="center"/>
          </w:tcPr>
          <w:p w14:paraId="02A65B64">
            <w:pPr>
              <w:widowControl/>
              <w:spacing w:line="360" w:lineRule="auto"/>
              <w:jc w:val="left"/>
              <w:rPr>
                <w:rFonts w:hint="eastAsia" w:ascii="宋体" w:hAnsi="宋体" w:eastAsia="宋体" w:cs="宋体"/>
                <w:color w:val="auto"/>
                <w:szCs w:val="21"/>
                <w:highlight w:val="none"/>
              </w:rPr>
            </w:pPr>
          </w:p>
        </w:tc>
        <w:tc>
          <w:tcPr>
            <w:tcW w:w="2087" w:type="dxa"/>
            <w:tcBorders>
              <w:top w:val="single" w:color="auto" w:sz="4" w:space="0"/>
              <w:left w:val="single" w:color="auto" w:sz="4" w:space="0"/>
              <w:right w:val="single" w:color="auto" w:sz="4" w:space="0"/>
            </w:tcBorders>
            <w:vAlign w:val="center"/>
          </w:tcPr>
          <w:p w14:paraId="533E15DA">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备选投标方案</w:t>
            </w:r>
          </w:p>
        </w:tc>
        <w:tc>
          <w:tcPr>
            <w:tcW w:w="5069" w:type="dxa"/>
            <w:tcBorders>
              <w:top w:val="single" w:color="auto" w:sz="4" w:space="0"/>
              <w:left w:val="single" w:color="auto" w:sz="4" w:space="0"/>
              <w:bottom w:val="single" w:color="auto" w:sz="4" w:space="0"/>
              <w:right w:val="single" w:color="auto" w:sz="4" w:space="0"/>
            </w:tcBorders>
            <w:vAlign w:val="center"/>
          </w:tcPr>
          <w:p w14:paraId="74CE6061">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除招标文件明确允许提交备选投标方案外，投标人不得提交备选投标方案。</w:t>
            </w:r>
          </w:p>
        </w:tc>
      </w:tr>
      <w:tr w14:paraId="191DCE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14:paraId="5DACA46C">
            <w:pPr>
              <w:widowControl/>
              <w:spacing w:line="360" w:lineRule="auto"/>
              <w:jc w:val="left"/>
              <w:rPr>
                <w:rFonts w:hint="eastAsia" w:ascii="宋体" w:hAnsi="宋体" w:eastAsia="宋体" w:cs="宋体"/>
                <w:color w:val="auto"/>
                <w:szCs w:val="21"/>
                <w:highlight w:val="none"/>
              </w:rPr>
            </w:pPr>
          </w:p>
        </w:tc>
        <w:tc>
          <w:tcPr>
            <w:tcW w:w="1124" w:type="dxa"/>
            <w:vMerge w:val="continue"/>
            <w:tcBorders>
              <w:top w:val="single" w:color="auto" w:sz="4" w:space="0"/>
              <w:left w:val="nil"/>
              <w:bottom w:val="nil"/>
              <w:right w:val="single" w:color="auto" w:sz="4" w:space="0"/>
            </w:tcBorders>
            <w:vAlign w:val="center"/>
          </w:tcPr>
          <w:p w14:paraId="0A2C4D07">
            <w:pPr>
              <w:widowControl/>
              <w:spacing w:line="360" w:lineRule="auto"/>
              <w:jc w:val="left"/>
              <w:rPr>
                <w:rFonts w:hint="eastAsia" w:ascii="宋体" w:hAnsi="宋体" w:eastAsia="宋体" w:cs="宋体"/>
                <w:color w:val="auto"/>
                <w:szCs w:val="21"/>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14:paraId="1571067D">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授权有效性</w:t>
            </w:r>
          </w:p>
        </w:tc>
        <w:tc>
          <w:tcPr>
            <w:tcW w:w="5069" w:type="dxa"/>
            <w:tcBorders>
              <w:top w:val="single" w:color="auto" w:sz="4" w:space="0"/>
              <w:left w:val="single" w:color="auto" w:sz="4" w:space="0"/>
              <w:bottom w:val="single" w:color="auto" w:sz="4" w:space="0"/>
              <w:right w:val="single" w:color="auto" w:sz="4" w:space="0"/>
            </w:tcBorders>
            <w:vAlign w:val="center"/>
          </w:tcPr>
          <w:p w14:paraId="5DC696AE">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投标人参加投标的意思表达清楚，法定代表人证明书及投标人代表被授权有效。</w:t>
            </w:r>
          </w:p>
        </w:tc>
      </w:tr>
      <w:tr w14:paraId="4FFBDA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14:paraId="3E282614">
            <w:pPr>
              <w:widowControl/>
              <w:spacing w:line="360" w:lineRule="auto"/>
              <w:jc w:val="left"/>
              <w:rPr>
                <w:rFonts w:hint="eastAsia" w:ascii="宋体" w:hAnsi="宋体" w:eastAsia="宋体" w:cs="宋体"/>
                <w:color w:val="auto"/>
                <w:szCs w:val="21"/>
                <w:highlight w:val="none"/>
              </w:rPr>
            </w:pPr>
          </w:p>
        </w:tc>
        <w:tc>
          <w:tcPr>
            <w:tcW w:w="1124" w:type="dxa"/>
            <w:vMerge w:val="continue"/>
            <w:tcBorders>
              <w:top w:val="single" w:color="auto" w:sz="4" w:space="0"/>
              <w:left w:val="nil"/>
              <w:bottom w:val="nil"/>
              <w:right w:val="single" w:color="auto" w:sz="4" w:space="0"/>
            </w:tcBorders>
            <w:vAlign w:val="center"/>
          </w:tcPr>
          <w:p w14:paraId="50668826">
            <w:pPr>
              <w:widowControl/>
              <w:spacing w:line="360" w:lineRule="auto"/>
              <w:jc w:val="left"/>
              <w:rPr>
                <w:rFonts w:hint="eastAsia" w:ascii="宋体" w:hAnsi="宋体" w:eastAsia="宋体" w:cs="宋体"/>
                <w:color w:val="auto"/>
                <w:szCs w:val="21"/>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14:paraId="1BD0EFFE">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不存在串通投标情形</w:t>
            </w:r>
          </w:p>
        </w:tc>
        <w:tc>
          <w:tcPr>
            <w:tcW w:w="5069" w:type="dxa"/>
            <w:tcBorders>
              <w:top w:val="single" w:color="auto" w:sz="4" w:space="0"/>
              <w:left w:val="single" w:color="auto" w:sz="4" w:space="0"/>
              <w:bottom w:val="single" w:color="auto" w:sz="4" w:space="0"/>
              <w:right w:val="single" w:color="auto" w:sz="4" w:space="0"/>
            </w:tcBorders>
            <w:vAlign w:val="center"/>
          </w:tcPr>
          <w:p w14:paraId="65DB9297">
            <w:pPr>
              <w:widowControl/>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不存在串通投标情形以《广东省实施&lt;中华人民共和国招标投标法&gt;办法》</w:t>
            </w:r>
            <w:r>
              <w:rPr>
                <w:rFonts w:hint="eastAsia" w:ascii="宋体" w:hAnsi="宋体" w:eastAsia="宋体" w:cs="宋体"/>
                <w:color w:val="auto"/>
                <w:szCs w:val="21"/>
                <w:highlight w:val="none"/>
                <w:u w:val="single"/>
              </w:rPr>
              <w:t>第十六条所禁止的情形</w:t>
            </w:r>
            <w:r>
              <w:rPr>
                <w:rFonts w:hint="eastAsia" w:ascii="宋体" w:hAnsi="宋体" w:eastAsia="宋体" w:cs="宋体"/>
                <w:color w:val="auto"/>
                <w:kern w:val="0"/>
                <w:szCs w:val="21"/>
                <w:highlight w:val="none"/>
              </w:rPr>
              <w:t>为准。</w:t>
            </w:r>
          </w:p>
        </w:tc>
      </w:tr>
      <w:tr w14:paraId="5D5E52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14:paraId="4F8C9CF1">
            <w:pPr>
              <w:widowControl/>
              <w:spacing w:line="360" w:lineRule="auto"/>
              <w:jc w:val="left"/>
              <w:rPr>
                <w:rFonts w:hint="eastAsia" w:ascii="宋体" w:hAnsi="宋体" w:eastAsia="宋体" w:cs="宋体"/>
                <w:color w:val="auto"/>
                <w:szCs w:val="21"/>
                <w:highlight w:val="none"/>
              </w:rPr>
            </w:pPr>
          </w:p>
        </w:tc>
        <w:tc>
          <w:tcPr>
            <w:tcW w:w="1124" w:type="dxa"/>
            <w:vMerge w:val="continue"/>
            <w:tcBorders>
              <w:top w:val="single" w:color="auto" w:sz="4" w:space="0"/>
              <w:left w:val="nil"/>
              <w:bottom w:val="nil"/>
              <w:right w:val="single" w:color="auto" w:sz="4" w:space="0"/>
            </w:tcBorders>
            <w:vAlign w:val="center"/>
          </w:tcPr>
          <w:p w14:paraId="2C0D79B2">
            <w:pPr>
              <w:widowControl/>
              <w:spacing w:line="360" w:lineRule="auto"/>
              <w:jc w:val="left"/>
              <w:rPr>
                <w:rFonts w:hint="eastAsia" w:ascii="宋体" w:hAnsi="宋体" w:eastAsia="宋体" w:cs="宋体"/>
                <w:color w:val="auto"/>
                <w:szCs w:val="21"/>
                <w:highlight w:val="none"/>
              </w:rPr>
            </w:pPr>
          </w:p>
        </w:tc>
        <w:tc>
          <w:tcPr>
            <w:tcW w:w="2087" w:type="dxa"/>
            <w:tcBorders>
              <w:top w:val="single" w:color="auto" w:sz="4" w:space="0"/>
              <w:left w:val="single" w:color="auto" w:sz="4" w:space="0"/>
              <w:bottom w:val="nil"/>
              <w:right w:val="single" w:color="auto" w:sz="4" w:space="0"/>
            </w:tcBorders>
            <w:vAlign w:val="center"/>
          </w:tcPr>
          <w:p w14:paraId="2B8DED8B">
            <w:pPr>
              <w:widowControl/>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投标人机器码</w:t>
            </w:r>
          </w:p>
        </w:tc>
        <w:tc>
          <w:tcPr>
            <w:tcW w:w="5069" w:type="dxa"/>
            <w:tcBorders>
              <w:top w:val="nil"/>
              <w:left w:val="single" w:color="auto" w:sz="4" w:space="0"/>
              <w:bottom w:val="nil"/>
              <w:right w:val="single" w:color="auto" w:sz="4" w:space="0"/>
            </w:tcBorders>
            <w:vAlign w:val="center"/>
          </w:tcPr>
          <w:p w14:paraId="1FD2BC82">
            <w:pPr>
              <w:widowControl/>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投标人与本项目其他投标人加密打包投标文件电脑机器特征码一致的(以广州交易集团有限公司（广州公共资源交易中心）交易平台评标系统的检索信息为准) 将被否决。</w:t>
            </w:r>
          </w:p>
        </w:tc>
      </w:tr>
      <w:tr w14:paraId="0992DA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0" w:type="dxa"/>
            <w:vMerge w:val="restart"/>
            <w:tcBorders>
              <w:top w:val="single" w:color="auto" w:sz="4" w:space="0"/>
              <w:left w:val="single" w:color="auto" w:sz="4" w:space="0"/>
              <w:bottom w:val="single" w:color="auto" w:sz="4" w:space="0"/>
              <w:right w:val="single" w:color="auto" w:sz="4" w:space="0"/>
            </w:tcBorders>
            <w:vAlign w:val="center"/>
          </w:tcPr>
          <w:p w14:paraId="4D3FA3F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14:paraId="469CBEF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资格评审标准</w:t>
            </w:r>
          </w:p>
        </w:tc>
        <w:tc>
          <w:tcPr>
            <w:tcW w:w="2087" w:type="dxa"/>
            <w:tcBorders>
              <w:top w:val="single" w:color="auto" w:sz="4" w:space="0"/>
              <w:left w:val="single" w:color="auto" w:sz="4" w:space="0"/>
              <w:bottom w:val="single" w:color="auto" w:sz="4" w:space="0"/>
              <w:right w:val="single" w:color="auto" w:sz="4" w:space="0"/>
            </w:tcBorders>
            <w:vAlign w:val="center"/>
          </w:tcPr>
          <w:p w14:paraId="3184B9A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营业执照或事业单位法人证书</w:t>
            </w:r>
          </w:p>
        </w:tc>
        <w:tc>
          <w:tcPr>
            <w:tcW w:w="5069" w:type="dxa"/>
            <w:tcBorders>
              <w:top w:val="single" w:color="auto" w:sz="4" w:space="0"/>
              <w:left w:val="single" w:color="auto" w:sz="4" w:space="0"/>
              <w:bottom w:val="single" w:color="auto" w:sz="4" w:space="0"/>
              <w:right w:val="single" w:color="auto" w:sz="4" w:space="0"/>
            </w:tcBorders>
            <w:vAlign w:val="center"/>
          </w:tcPr>
          <w:p w14:paraId="3538176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符合第二章“投标人须知”第3.5.1项规定，投标人必须是在中华人民共和国注册的独立法人。投标人持有有效的工商行政</w:t>
            </w:r>
            <w:r>
              <w:rPr>
                <w:rFonts w:hint="eastAsia" w:ascii="宋体" w:hAnsi="宋体" w:eastAsia="宋体" w:cs="宋体"/>
                <w:color w:val="auto"/>
                <w:szCs w:val="21"/>
                <w:highlight w:val="none"/>
                <w:u w:val="single"/>
              </w:rPr>
              <w:t>（或市场监管）</w:t>
            </w:r>
            <w:r>
              <w:rPr>
                <w:rFonts w:hint="eastAsia" w:ascii="宋体" w:hAnsi="宋体" w:eastAsia="宋体" w:cs="宋体"/>
                <w:color w:val="auto"/>
                <w:szCs w:val="21"/>
                <w:highlight w:val="none"/>
              </w:rPr>
              <w:t>管理部门核发的法人营业执照或各级政府事业单位登记管理机关颁发的事业单位法人证书，按国家法律经营。</w:t>
            </w:r>
          </w:p>
        </w:tc>
      </w:tr>
      <w:tr w14:paraId="1273BD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14:paraId="41CC1F94">
            <w:pPr>
              <w:widowControl/>
              <w:spacing w:line="360" w:lineRule="auto"/>
              <w:jc w:val="left"/>
              <w:rPr>
                <w:rFonts w:hint="eastAsia" w:ascii="宋体" w:hAnsi="宋体" w:eastAsia="宋体" w:cs="宋体"/>
                <w:color w:val="auto"/>
                <w:szCs w:val="21"/>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50D1BF54">
            <w:pPr>
              <w:widowControl/>
              <w:spacing w:line="360" w:lineRule="auto"/>
              <w:jc w:val="left"/>
              <w:rPr>
                <w:rFonts w:hint="eastAsia" w:ascii="宋体" w:hAnsi="宋体" w:eastAsia="宋体" w:cs="宋体"/>
                <w:color w:val="auto"/>
                <w:szCs w:val="21"/>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14:paraId="6C65F62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资质要求</w:t>
            </w:r>
          </w:p>
        </w:tc>
        <w:tc>
          <w:tcPr>
            <w:tcW w:w="5069" w:type="dxa"/>
            <w:tcBorders>
              <w:top w:val="single" w:color="auto" w:sz="4" w:space="0"/>
              <w:left w:val="single" w:color="auto" w:sz="4" w:space="0"/>
              <w:bottom w:val="single" w:color="auto" w:sz="4" w:space="0"/>
              <w:right w:val="single" w:color="auto" w:sz="4" w:space="0"/>
            </w:tcBorders>
            <w:vAlign w:val="center"/>
          </w:tcPr>
          <w:p w14:paraId="7DA7F2B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符合第二章“投标人须知”第1.4.1项规定。</w:t>
            </w:r>
          </w:p>
        </w:tc>
      </w:tr>
      <w:tr w14:paraId="21244F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14:paraId="22456D18">
            <w:pPr>
              <w:widowControl/>
              <w:spacing w:line="360" w:lineRule="auto"/>
              <w:jc w:val="left"/>
              <w:rPr>
                <w:rFonts w:hint="eastAsia" w:ascii="宋体" w:hAnsi="宋体" w:eastAsia="宋体" w:cs="宋体"/>
                <w:color w:val="auto"/>
                <w:szCs w:val="21"/>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64F9590F">
            <w:pPr>
              <w:widowControl/>
              <w:spacing w:line="360" w:lineRule="auto"/>
              <w:jc w:val="left"/>
              <w:rPr>
                <w:rFonts w:hint="eastAsia" w:ascii="宋体" w:hAnsi="宋体" w:eastAsia="宋体" w:cs="宋体"/>
                <w:color w:val="auto"/>
                <w:szCs w:val="21"/>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14:paraId="7F125F8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财务要求</w:t>
            </w:r>
          </w:p>
        </w:tc>
        <w:tc>
          <w:tcPr>
            <w:tcW w:w="5069" w:type="dxa"/>
            <w:tcBorders>
              <w:top w:val="single" w:color="auto" w:sz="4" w:space="0"/>
              <w:left w:val="single" w:color="auto" w:sz="4" w:space="0"/>
              <w:bottom w:val="single" w:color="auto" w:sz="4" w:space="0"/>
              <w:right w:val="single" w:color="auto" w:sz="4" w:space="0"/>
            </w:tcBorders>
            <w:vAlign w:val="center"/>
          </w:tcPr>
          <w:p w14:paraId="5DF07E0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59CBFA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14:paraId="781F7CEC">
            <w:pPr>
              <w:widowControl/>
              <w:spacing w:line="360" w:lineRule="auto"/>
              <w:jc w:val="left"/>
              <w:rPr>
                <w:rFonts w:hint="eastAsia" w:ascii="宋体" w:hAnsi="宋体" w:eastAsia="宋体" w:cs="宋体"/>
                <w:color w:val="auto"/>
                <w:szCs w:val="21"/>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214D9CB3">
            <w:pPr>
              <w:widowControl/>
              <w:spacing w:line="360" w:lineRule="auto"/>
              <w:jc w:val="left"/>
              <w:rPr>
                <w:rFonts w:hint="eastAsia" w:ascii="宋体" w:hAnsi="宋体" w:eastAsia="宋体" w:cs="宋体"/>
                <w:color w:val="auto"/>
                <w:szCs w:val="21"/>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14:paraId="7B8BAE9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业绩要求</w:t>
            </w:r>
          </w:p>
        </w:tc>
        <w:tc>
          <w:tcPr>
            <w:tcW w:w="5069" w:type="dxa"/>
            <w:tcBorders>
              <w:top w:val="single" w:color="auto" w:sz="4" w:space="0"/>
              <w:left w:val="single" w:color="auto" w:sz="4" w:space="0"/>
              <w:bottom w:val="single" w:color="auto" w:sz="4" w:space="0"/>
              <w:right w:val="single" w:color="auto" w:sz="4" w:space="0"/>
            </w:tcBorders>
            <w:vAlign w:val="center"/>
          </w:tcPr>
          <w:p w14:paraId="4A276DD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336806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14:paraId="346677DA">
            <w:pPr>
              <w:widowControl/>
              <w:spacing w:line="360" w:lineRule="auto"/>
              <w:jc w:val="left"/>
              <w:rPr>
                <w:rFonts w:hint="eastAsia" w:ascii="宋体" w:hAnsi="宋体" w:eastAsia="宋体" w:cs="宋体"/>
                <w:color w:val="auto"/>
                <w:szCs w:val="21"/>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7F4CA0A1">
            <w:pPr>
              <w:widowControl/>
              <w:spacing w:line="360" w:lineRule="auto"/>
              <w:jc w:val="left"/>
              <w:rPr>
                <w:rFonts w:hint="eastAsia" w:ascii="宋体" w:hAnsi="宋体" w:eastAsia="宋体" w:cs="宋体"/>
                <w:color w:val="auto"/>
                <w:szCs w:val="21"/>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14:paraId="1B098C1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信誉要求</w:t>
            </w:r>
          </w:p>
        </w:tc>
        <w:tc>
          <w:tcPr>
            <w:tcW w:w="5069" w:type="dxa"/>
            <w:tcBorders>
              <w:top w:val="single" w:color="auto" w:sz="4" w:space="0"/>
              <w:left w:val="single" w:color="auto" w:sz="4" w:space="0"/>
              <w:bottom w:val="single" w:color="auto" w:sz="4" w:space="0"/>
              <w:right w:val="single" w:color="auto" w:sz="4" w:space="0"/>
            </w:tcBorders>
            <w:vAlign w:val="center"/>
          </w:tcPr>
          <w:p w14:paraId="62FA8E8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1A3350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14:paraId="176BB668">
            <w:pPr>
              <w:widowControl/>
              <w:spacing w:line="360" w:lineRule="auto"/>
              <w:jc w:val="left"/>
              <w:rPr>
                <w:rFonts w:hint="eastAsia" w:ascii="宋体" w:hAnsi="宋体" w:eastAsia="宋体" w:cs="宋体"/>
                <w:color w:val="auto"/>
                <w:szCs w:val="21"/>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30AE4230">
            <w:pPr>
              <w:widowControl/>
              <w:spacing w:line="360" w:lineRule="auto"/>
              <w:jc w:val="left"/>
              <w:rPr>
                <w:rFonts w:hint="eastAsia" w:ascii="宋体" w:hAnsi="宋体" w:eastAsia="宋体" w:cs="宋体"/>
                <w:color w:val="auto"/>
                <w:szCs w:val="21"/>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14:paraId="796EFEF1">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项目负责人</w:t>
            </w:r>
          </w:p>
        </w:tc>
        <w:tc>
          <w:tcPr>
            <w:tcW w:w="5069" w:type="dxa"/>
            <w:tcBorders>
              <w:top w:val="single" w:color="auto" w:sz="4" w:space="0"/>
              <w:left w:val="single" w:color="auto" w:sz="4" w:space="0"/>
              <w:bottom w:val="single" w:color="auto" w:sz="4" w:space="0"/>
              <w:right w:val="single" w:color="auto" w:sz="4" w:space="0"/>
            </w:tcBorders>
            <w:vAlign w:val="center"/>
          </w:tcPr>
          <w:p w14:paraId="6837743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符合第二章“投标人须知”第1.4.1项规定。</w:t>
            </w:r>
          </w:p>
        </w:tc>
      </w:tr>
      <w:tr w14:paraId="154D79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14:paraId="6332845A">
            <w:pPr>
              <w:widowControl/>
              <w:spacing w:line="360" w:lineRule="auto"/>
              <w:jc w:val="left"/>
              <w:rPr>
                <w:rFonts w:hint="eastAsia" w:ascii="宋体" w:hAnsi="宋体" w:eastAsia="宋体" w:cs="宋体"/>
                <w:color w:val="auto"/>
                <w:szCs w:val="21"/>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0D094C32">
            <w:pPr>
              <w:widowControl/>
              <w:spacing w:line="360" w:lineRule="auto"/>
              <w:jc w:val="left"/>
              <w:rPr>
                <w:rFonts w:hint="eastAsia" w:ascii="宋体" w:hAnsi="宋体" w:eastAsia="宋体" w:cs="宋体"/>
                <w:color w:val="auto"/>
                <w:szCs w:val="21"/>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14:paraId="42E9864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其他主要人员</w:t>
            </w:r>
          </w:p>
        </w:tc>
        <w:tc>
          <w:tcPr>
            <w:tcW w:w="5069" w:type="dxa"/>
            <w:tcBorders>
              <w:top w:val="single" w:color="auto" w:sz="4" w:space="0"/>
              <w:left w:val="single" w:color="auto" w:sz="4" w:space="0"/>
              <w:bottom w:val="single" w:color="auto" w:sz="4" w:space="0"/>
              <w:right w:val="single" w:color="auto" w:sz="4" w:space="0"/>
            </w:tcBorders>
            <w:vAlign w:val="center"/>
          </w:tcPr>
          <w:p w14:paraId="7540D35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26AA87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14:paraId="790954B3">
            <w:pPr>
              <w:widowControl/>
              <w:spacing w:line="360" w:lineRule="auto"/>
              <w:jc w:val="left"/>
              <w:rPr>
                <w:rFonts w:hint="eastAsia" w:ascii="宋体" w:hAnsi="宋体" w:eastAsia="宋体" w:cs="宋体"/>
                <w:color w:val="auto"/>
                <w:szCs w:val="21"/>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05854AF0">
            <w:pPr>
              <w:widowControl/>
              <w:spacing w:line="360" w:lineRule="auto"/>
              <w:jc w:val="left"/>
              <w:rPr>
                <w:rFonts w:hint="eastAsia" w:ascii="宋体" w:hAnsi="宋体" w:eastAsia="宋体" w:cs="宋体"/>
                <w:color w:val="auto"/>
                <w:szCs w:val="21"/>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14:paraId="7536143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试验检测仪器设备</w:t>
            </w:r>
          </w:p>
        </w:tc>
        <w:tc>
          <w:tcPr>
            <w:tcW w:w="5069" w:type="dxa"/>
            <w:tcBorders>
              <w:top w:val="single" w:color="auto" w:sz="4" w:space="0"/>
              <w:left w:val="single" w:color="auto" w:sz="4" w:space="0"/>
              <w:bottom w:val="single" w:color="auto" w:sz="4" w:space="0"/>
              <w:right w:val="single" w:color="auto" w:sz="4" w:space="0"/>
            </w:tcBorders>
            <w:vAlign w:val="center"/>
          </w:tcPr>
          <w:p w14:paraId="69A3F15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52706B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14:paraId="16C25724">
            <w:pPr>
              <w:widowControl/>
              <w:spacing w:line="360" w:lineRule="auto"/>
              <w:jc w:val="left"/>
              <w:rPr>
                <w:rFonts w:hint="eastAsia" w:ascii="宋体" w:hAnsi="宋体" w:eastAsia="宋体" w:cs="宋体"/>
                <w:color w:val="auto"/>
                <w:szCs w:val="21"/>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024309DA">
            <w:pPr>
              <w:widowControl/>
              <w:spacing w:line="360" w:lineRule="auto"/>
              <w:jc w:val="left"/>
              <w:rPr>
                <w:rFonts w:hint="eastAsia" w:ascii="宋体" w:hAnsi="宋体" w:eastAsia="宋体" w:cs="宋体"/>
                <w:color w:val="auto"/>
                <w:szCs w:val="21"/>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14:paraId="06E1F88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其他要求</w:t>
            </w:r>
          </w:p>
        </w:tc>
        <w:tc>
          <w:tcPr>
            <w:tcW w:w="5069" w:type="dxa"/>
            <w:tcBorders>
              <w:top w:val="single" w:color="auto" w:sz="4" w:space="0"/>
              <w:left w:val="single" w:color="auto" w:sz="4" w:space="0"/>
              <w:bottom w:val="single" w:color="auto" w:sz="4" w:space="0"/>
              <w:right w:val="single" w:color="auto" w:sz="4" w:space="0"/>
            </w:tcBorders>
            <w:vAlign w:val="center"/>
          </w:tcPr>
          <w:p w14:paraId="16A88CA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符合第二章“投标人须知”第1.4.1项规定。</w:t>
            </w:r>
          </w:p>
        </w:tc>
      </w:tr>
      <w:tr w14:paraId="6CD0F4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14:paraId="3AA7259C">
            <w:pPr>
              <w:widowControl/>
              <w:spacing w:line="360" w:lineRule="auto"/>
              <w:jc w:val="left"/>
              <w:rPr>
                <w:rFonts w:hint="eastAsia" w:ascii="宋体" w:hAnsi="宋体" w:eastAsia="宋体" w:cs="宋体"/>
                <w:color w:val="auto"/>
                <w:szCs w:val="21"/>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4E927AC4">
            <w:pPr>
              <w:widowControl/>
              <w:spacing w:line="360" w:lineRule="auto"/>
              <w:jc w:val="left"/>
              <w:rPr>
                <w:rFonts w:hint="eastAsia" w:ascii="宋体" w:hAnsi="宋体" w:eastAsia="宋体" w:cs="宋体"/>
                <w:color w:val="auto"/>
                <w:szCs w:val="21"/>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14:paraId="6A4262E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联合体投标人</w:t>
            </w:r>
          </w:p>
        </w:tc>
        <w:tc>
          <w:tcPr>
            <w:tcW w:w="5069" w:type="dxa"/>
            <w:tcBorders>
              <w:top w:val="single" w:color="auto" w:sz="4" w:space="0"/>
              <w:left w:val="single" w:color="auto" w:sz="4" w:space="0"/>
              <w:bottom w:val="single" w:color="auto" w:sz="4" w:space="0"/>
              <w:right w:val="single" w:color="auto" w:sz="4" w:space="0"/>
            </w:tcBorders>
            <w:vAlign w:val="center"/>
          </w:tcPr>
          <w:p w14:paraId="771B6CE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符合第二章“投标人须知”第1.4.</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项规定。</w:t>
            </w:r>
          </w:p>
        </w:tc>
      </w:tr>
      <w:tr w14:paraId="3BC35C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14:paraId="3C0785B7">
            <w:pPr>
              <w:widowControl/>
              <w:spacing w:line="360" w:lineRule="auto"/>
              <w:jc w:val="left"/>
              <w:rPr>
                <w:rFonts w:hint="eastAsia" w:ascii="宋体" w:hAnsi="宋体" w:eastAsia="宋体" w:cs="宋体"/>
                <w:color w:val="auto"/>
                <w:szCs w:val="21"/>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2940BB0D">
            <w:pPr>
              <w:widowControl/>
              <w:spacing w:line="360" w:lineRule="auto"/>
              <w:jc w:val="left"/>
              <w:rPr>
                <w:rFonts w:hint="eastAsia" w:ascii="宋体" w:hAnsi="宋体" w:eastAsia="宋体" w:cs="宋体"/>
                <w:color w:val="auto"/>
                <w:szCs w:val="21"/>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14:paraId="514CA30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不存在禁止投标的情形</w:t>
            </w:r>
          </w:p>
        </w:tc>
        <w:tc>
          <w:tcPr>
            <w:tcW w:w="5069" w:type="dxa"/>
            <w:tcBorders>
              <w:top w:val="single" w:color="auto" w:sz="4" w:space="0"/>
              <w:left w:val="single" w:color="auto" w:sz="4" w:space="0"/>
              <w:bottom w:val="single" w:color="auto" w:sz="4" w:space="0"/>
              <w:right w:val="single" w:color="auto" w:sz="4" w:space="0"/>
            </w:tcBorders>
            <w:vAlign w:val="center"/>
          </w:tcPr>
          <w:p w14:paraId="6E96370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不存在第二章“投标人须知”第1.4.3项规定的任何一种情形。（以《</w:t>
            </w:r>
            <w:r>
              <w:rPr>
                <w:rFonts w:hint="eastAsia" w:ascii="宋体" w:hAnsi="宋体" w:eastAsia="宋体" w:cs="宋体"/>
                <w:color w:val="auto"/>
                <w:szCs w:val="21"/>
                <w:highlight w:val="none"/>
                <w:lang w:val="en-US" w:eastAsia="zh-CN"/>
              </w:rPr>
              <w:t>投标函</w:t>
            </w:r>
            <w:r>
              <w:rPr>
                <w:rFonts w:hint="eastAsia" w:ascii="宋体" w:hAnsi="宋体" w:eastAsia="宋体" w:cs="宋体"/>
                <w:color w:val="auto"/>
                <w:szCs w:val="21"/>
                <w:highlight w:val="none"/>
              </w:rPr>
              <w:t>》为准）</w:t>
            </w:r>
          </w:p>
        </w:tc>
      </w:tr>
      <w:tr w14:paraId="559F06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0" w:type="dxa"/>
            <w:vMerge w:val="restart"/>
            <w:tcBorders>
              <w:top w:val="single" w:color="auto" w:sz="4" w:space="0"/>
              <w:left w:val="single" w:color="auto" w:sz="4" w:space="0"/>
              <w:bottom w:val="single" w:color="auto" w:sz="4" w:space="0"/>
              <w:right w:val="single" w:color="auto" w:sz="4" w:space="0"/>
            </w:tcBorders>
            <w:vAlign w:val="center"/>
          </w:tcPr>
          <w:p w14:paraId="30822DC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14:paraId="5E7949E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响应性评审标准</w:t>
            </w:r>
          </w:p>
        </w:tc>
        <w:tc>
          <w:tcPr>
            <w:tcW w:w="2087" w:type="dxa"/>
            <w:tcBorders>
              <w:top w:val="single" w:color="auto" w:sz="4" w:space="0"/>
              <w:left w:val="single" w:color="auto" w:sz="4" w:space="0"/>
              <w:bottom w:val="single" w:color="auto" w:sz="4" w:space="0"/>
              <w:right w:val="single" w:color="auto" w:sz="4" w:space="0"/>
            </w:tcBorders>
            <w:vAlign w:val="center"/>
          </w:tcPr>
          <w:p w14:paraId="3A82BBF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w:t>
            </w:r>
          </w:p>
        </w:tc>
        <w:tc>
          <w:tcPr>
            <w:tcW w:w="5069" w:type="dxa"/>
            <w:tcBorders>
              <w:top w:val="single" w:color="auto" w:sz="4" w:space="0"/>
              <w:left w:val="single" w:color="auto" w:sz="4" w:space="0"/>
              <w:bottom w:val="single" w:color="auto" w:sz="4" w:space="0"/>
              <w:right w:val="single" w:color="auto" w:sz="4" w:space="0"/>
            </w:tcBorders>
            <w:vAlign w:val="center"/>
          </w:tcPr>
          <w:p w14:paraId="3C1980F6">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须同时满足以下条件：</w:t>
            </w:r>
          </w:p>
          <w:p w14:paraId="4193B36E">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（1）投标人的投标报价不得高于</w:t>
            </w:r>
            <w:r>
              <w:rPr>
                <w:rFonts w:hint="eastAsia" w:ascii="宋体" w:hAnsi="宋体" w:eastAsia="宋体" w:cs="宋体"/>
                <w:color w:val="auto"/>
                <w:szCs w:val="21"/>
                <w:highlight w:val="none"/>
                <w:lang w:eastAsia="zh-CN"/>
              </w:rPr>
              <w:t>最高投标限价</w:t>
            </w:r>
            <w:r>
              <w:rPr>
                <w:rFonts w:hint="eastAsia" w:ascii="宋体" w:hAnsi="宋体" w:eastAsia="宋体" w:cs="宋体"/>
                <w:color w:val="auto"/>
                <w:szCs w:val="21"/>
                <w:highlight w:val="none"/>
              </w:rPr>
              <w:t>；</w:t>
            </w:r>
          </w:p>
          <w:p w14:paraId="1301C49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（2）对同一招标项目未出现两个或以上投标报价。</w:t>
            </w:r>
          </w:p>
        </w:tc>
      </w:tr>
      <w:tr w14:paraId="204240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14:paraId="295D9BBF">
            <w:pPr>
              <w:widowControl/>
              <w:spacing w:line="360" w:lineRule="auto"/>
              <w:jc w:val="left"/>
              <w:rPr>
                <w:rFonts w:hint="eastAsia" w:ascii="宋体" w:hAnsi="宋体" w:eastAsia="宋体" w:cs="宋体"/>
                <w:color w:val="auto"/>
                <w:szCs w:val="21"/>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4588D490">
            <w:pPr>
              <w:widowControl/>
              <w:spacing w:line="360" w:lineRule="auto"/>
              <w:jc w:val="left"/>
              <w:rPr>
                <w:rFonts w:hint="eastAsia" w:ascii="宋体" w:hAnsi="宋体" w:eastAsia="宋体" w:cs="宋体"/>
                <w:color w:val="auto"/>
                <w:szCs w:val="21"/>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14:paraId="36009D5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投标内容</w:t>
            </w:r>
          </w:p>
        </w:tc>
        <w:tc>
          <w:tcPr>
            <w:tcW w:w="5069" w:type="dxa"/>
            <w:tcBorders>
              <w:top w:val="single" w:color="auto" w:sz="4" w:space="0"/>
              <w:left w:val="single" w:color="auto" w:sz="4" w:space="0"/>
              <w:bottom w:val="single" w:color="auto" w:sz="4" w:space="0"/>
              <w:right w:val="single" w:color="auto" w:sz="4" w:space="0"/>
            </w:tcBorders>
            <w:vAlign w:val="center"/>
          </w:tcPr>
          <w:p w14:paraId="0F3281C5">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符合第二章“投标人须知”第1.3.1项规定。</w:t>
            </w:r>
          </w:p>
        </w:tc>
      </w:tr>
      <w:tr w14:paraId="70BA3E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14:paraId="640460FE">
            <w:pPr>
              <w:widowControl/>
              <w:spacing w:line="360" w:lineRule="auto"/>
              <w:jc w:val="left"/>
              <w:rPr>
                <w:rFonts w:hint="eastAsia" w:ascii="宋体" w:hAnsi="宋体" w:eastAsia="宋体" w:cs="宋体"/>
                <w:color w:val="auto"/>
                <w:szCs w:val="21"/>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3AD1A9DC">
            <w:pPr>
              <w:widowControl/>
              <w:spacing w:line="360" w:lineRule="auto"/>
              <w:jc w:val="left"/>
              <w:rPr>
                <w:rFonts w:hint="eastAsia" w:ascii="宋体" w:hAnsi="宋体" w:eastAsia="宋体" w:cs="宋体"/>
                <w:color w:val="auto"/>
                <w:szCs w:val="21"/>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14:paraId="244B28A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服务期限</w:t>
            </w:r>
          </w:p>
        </w:tc>
        <w:tc>
          <w:tcPr>
            <w:tcW w:w="5069" w:type="dxa"/>
            <w:tcBorders>
              <w:top w:val="single" w:color="auto" w:sz="4" w:space="0"/>
              <w:left w:val="single" w:color="auto" w:sz="4" w:space="0"/>
              <w:bottom w:val="single" w:color="auto" w:sz="4" w:space="0"/>
              <w:right w:val="single" w:color="auto" w:sz="4" w:space="0"/>
            </w:tcBorders>
            <w:vAlign w:val="center"/>
          </w:tcPr>
          <w:p w14:paraId="379249B2">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符合第二章“投标人须知”第1.3.2项规定。</w:t>
            </w:r>
          </w:p>
        </w:tc>
      </w:tr>
      <w:tr w14:paraId="0BDD55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14:paraId="66542F9C">
            <w:pPr>
              <w:widowControl/>
              <w:spacing w:line="360" w:lineRule="auto"/>
              <w:jc w:val="left"/>
              <w:rPr>
                <w:rFonts w:hint="eastAsia" w:ascii="宋体" w:hAnsi="宋体" w:eastAsia="宋体" w:cs="宋体"/>
                <w:color w:val="auto"/>
                <w:szCs w:val="21"/>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1904224F">
            <w:pPr>
              <w:widowControl/>
              <w:spacing w:line="360" w:lineRule="auto"/>
              <w:jc w:val="left"/>
              <w:rPr>
                <w:rFonts w:hint="eastAsia" w:ascii="宋体" w:hAnsi="宋体" w:eastAsia="宋体" w:cs="宋体"/>
                <w:color w:val="auto"/>
                <w:szCs w:val="21"/>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14:paraId="20D5181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质量标准</w:t>
            </w:r>
          </w:p>
        </w:tc>
        <w:tc>
          <w:tcPr>
            <w:tcW w:w="5069" w:type="dxa"/>
            <w:tcBorders>
              <w:top w:val="single" w:color="auto" w:sz="4" w:space="0"/>
              <w:left w:val="single" w:color="auto" w:sz="4" w:space="0"/>
              <w:bottom w:val="single" w:color="auto" w:sz="4" w:space="0"/>
              <w:right w:val="single" w:color="auto" w:sz="4" w:space="0"/>
            </w:tcBorders>
            <w:vAlign w:val="center"/>
          </w:tcPr>
          <w:p w14:paraId="157484B2">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符合第二章“投标人须知”第1.3.3项规定。</w:t>
            </w:r>
          </w:p>
        </w:tc>
      </w:tr>
      <w:tr w14:paraId="31C1BB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14:paraId="34308CA3">
            <w:pPr>
              <w:widowControl/>
              <w:spacing w:line="360" w:lineRule="auto"/>
              <w:jc w:val="left"/>
              <w:rPr>
                <w:rFonts w:hint="eastAsia" w:ascii="宋体" w:hAnsi="宋体" w:eastAsia="宋体" w:cs="宋体"/>
                <w:color w:val="auto"/>
                <w:szCs w:val="21"/>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127E8F66">
            <w:pPr>
              <w:widowControl/>
              <w:spacing w:line="360" w:lineRule="auto"/>
              <w:jc w:val="left"/>
              <w:rPr>
                <w:rFonts w:hint="eastAsia" w:ascii="宋体" w:hAnsi="宋体" w:eastAsia="宋体" w:cs="宋体"/>
                <w:color w:val="auto"/>
                <w:szCs w:val="21"/>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14:paraId="72E0297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5069" w:type="dxa"/>
            <w:tcBorders>
              <w:top w:val="single" w:color="auto" w:sz="4" w:space="0"/>
              <w:left w:val="single" w:color="auto" w:sz="4" w:space="0"/>
              <w:bottom w:val="single" w:color="auto" w:sz="4" w:space="0"/>
              <w:right w:val="single" w:color="auto" w:sz="4" w:space="0"/>
            </w:tcBorders>
          </w:tcPr>
          <w:p w14:paraId="63B4594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符合第二章“投标人须知”第3.3.1项规定。</w:t>
            </w:r>
          </w:p>
        </w:tc>
      </w:tr>
    </w:tbl>
    <w:p w14:paraId="6F20E030">
      <w:pPr>
        <w:spacing w:line="360" w:lineRule="auto"/>
        <w:rPr>
          <w:rFonts w:hint="eastAsia" w:ascii="宋体" w:hAnsi="宋体" w:eastAsia="宋体" w:cs="宋体"/>
          <w:b/>
          <w:color w:val="auto"/>
          <w:sz w:val="24"/>
          <w:szCs w:val="16"/>
          <w:highlight w:val="none"/>
        </w:rPr>
      </w:pPr>
    </w:p>
    <w:p w14:paraId="7E84336A">
      <w:pPr>
        <w:widowControl/>
        <w:spacing w:line="360" w:lineRule="auto"/>
        <w:jc w:val="left"/>
        <w:rPr>
          <w:rFonts w:hint="eastAsia" w:ascii="宋体" w:hAnsi="宋体" w:eastAsia="宋体" w:cs="宋体"/>
          <w:b/>
          <w:color w:val="auto"/>
          <w:sz w:val="24"/>
          <w:szCs w:val="16"/>
          <w:highlight w:val="none"/>
        </w:rPr>
      </w:pPr>
      <w:r>
        <w:rPr>
          <w:rFonts w:hint="eastAsia" w:ascii="宋体" w:hAnsi="宋体" w:eastAsia="宋体" w:cs="宋体"/>
          <w:b/>
          <w:color w:val="auto"/>
          <w:sz w:val="24"/>
          <w:szCs w:val="16"/>
          <w:highlight w:val="none"/>
        </w:rPr>
        <w:br w:type="page"/>
      </w:r>
    </w:p>
    <w:p w14:paraId="33CF2B66">
      <w:pPr>
        <w:pStyle w:val="4"/>
        <w:rPr>
          <w:rFonts w:hint="eastAsia" w:cs="宋体"/>
          <w:color w:val="auto"/>
          <w:sz w:val="32"/>
          <w:szCs w:val="20"/>
          <w:highlight w:val="none"/>
        </w:rPr>
      </w:pPr>
      <w:r>
        <w:rPr>
          <w:rFonts w:hint="eastAsia" w:cs="宋体"/>
          <w:color w:val="auto"/>
          <w:highlight w:val="none"/>
        </w:rPr>
        <w:t>详细评审</w:t>
      </w:r>
    </w:p>
    <w:tbl>
      <w:tblPr>
        <w:tblStyle w:val="20"/>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124"/>
        <w:gridCol w:w="2087"/>
        <w:gridCol w:w="5069"/>
      </w:tblGrid>
      <w:tr w14:paraId="27427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4" w:type="dxa"/>
            <w:gridSpan w:val="2"/>
            <w:vAlign w:val="center"/>
          </w:tcPr>
          <w:p w14:paraId="4DE576C5">
            <w:pPr>
              <w:spacing w:line="360" w:lineRule="auto"/>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条款号</w:t>
            </w:r>
          </w:p>
        </w:tc>
        <w:tc>
          <w:tcPr>
            <w:tcW w:w="2087" w:type="dxa"/>
            <w:vAlign w:val="center"/>
          </w:tcPr>
          <w:p w14:paraId="406F8288">
            <w:pPr>
              <w:spacing w:line="360" w:lineRule="auto"/>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条款内容</w:t>
            </w:r>
          </w:p>
        </w:tc>
        <w:tc>
          <w:tcPr>
            <w:tcW w:w="5069" w:type="dxa"/>
            <w:vAlign w:val="center"/>
          </w:tcPr>
          <w:p w14:paraId="3EBDCF7C">
            <w:pPr>
              <w:spacing w:line="360" w:lineRule="auto"/>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编列内容</w:t>
            </w:r>
          </w:p>
        </w:tc>
      </w:tr>
      <w:tr w14:paraId="726AF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4" w:type="dxa"/>
            <w:gridSpan w:val="2"/>
            <w:vAlign w:val="center"/>
          </w:tcPr>
          <w:p w14:paraId="7A33209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w:t>
            </w:r>
          </w:p>
        </w:tc>
        <w:tc>
          <w:tcPr>
            <w:tcW w:w="2087" w:type="dxa"/>
            <w:vAlign w:val="center"/>
          </w:tcPr>
          <w:p w14:paraId="3BF93CA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分值构成</w:t>
            </w:r>
          </w:p>
          <w:p w14:paraId="712D12C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(总分100分)</w:t>
            </w:r>
          </w:p>
        </w:tc>
        <w:tc>
          <w:tcPr>
            <w:tcW w:w="5069" w:type="dxa"/>
            <w:vAlign w:val="center"/>
          </w:tcPr>
          <w:p w14:paraId="56702DC7">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投标人得分=资信业绩得分（A）+</w:t>
            </w:r>
            <w:r>
              <w:rPr>
                <w:rFonts w:hint="eastAsia" w:ascii="宋体" w:hAnsi="宋体" w:eastAsia="宋体" w:cs="宋体"/>
                <w:color w:val="auto"/>
                <w:szCs w:val="21"/>
                <w:highlight w:val="none"/>
                <w:u w:val="single"/>
                <w:lang w:eastAsia="zh-CN"/>
              </w:rPr>
              <w:t>技术方案</w:t>
            </w:r>
            <w:r>
              <w:rPr>
                <w:rFonts w:hint="eastAsia" w:ascii="宋体" w:hAnsi="宋体" w:eastAsia="宋体" w:cs="宋体"/>
                <w:color w:val="auto"/>
                <w:szCs w:val="21"/>
                <w:highlight w:val="none"/>
                <w:u w:val="single"/>
              </w:rPr>
              <w:t>得分（B）+投标报价得分（C）</w:t>
            </w:r>
          </w:p>
          <w:p w14:paraId="0A92C213">
            <w:pPr>
              <w:snapToGrid w:val="0"/>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资信业绩部分</w:t>
            </w:r>
            <w:r>
              <w:rPr>
                <w:rFonts w:hint="eastAsia" w:ascii="宋体" w:hAnsi="宋体" w:eastAsia="宋体" w:cs="宋体"/>
                <w:color w:val="auto"/>
                <w:szCs w:val="21"/>
                <w:highlight w:val="none"/>
              </w:rPr>
              <w:t>（A）：</w:t>
            </w:r>
            <w:r>
              <w:rPr>
                <w:rFonts w:hint="eastAsia" w:ascii="宋体" w:hAnsi="宋体" w:eastAsia="宋体" w:cs="宋体"/>
                <w:color w:val="auto"/>
                <w:szCs w:val="21"/>
                <w:highlight w:val="none"/>
                <w:u w:val="single"/>
                <w:lang w:val="en-US" w:eastAsia="zh-CN"/>
              </w:rPr>
              <w:t>60</w:t>
            </w:r>
            <w:r>
              <w:rPr>
                <w:rFonts w:hint="eastAsia" w:ascii="宋体" w:hAnsi="宋体" w:eastAsia="宋体" w:cs="宋体"/>
                <w:color w:val="auto"/>
                <w:szCs w:val="21"/>
                <w:highlight w:val="none"/>
              </w:rPr>
              <w:t>分</w:t>
            </w:r>
          </w:p>
          <w:p w14:paraId="3A1DC34C">
            <w:pPr>
              <w:snapToGrid w:val="0"/>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eastAsia="zh-CN"/>
              </w:rPr>
              <w:t>技术方案</w:t>
            </w:r>
            <w:r>
              <w:rPr>
                <w:rFonts w:hint="eastAsia" w:ascii="宋体" w:hAnsi="宋体" w:eastAsia="宋体" w:cs="宋体"/>
                <w:b/>
                <w:color w:val="auto"/>
                <w:szCs w:val="21"/>
                <w:highlight w:val="none"/>
              </w:rPr>
              <w:t>部分</w:t>
            </w:r>
            <w:r>
              <w:rPr>
                <w:rFonts w:hint="eastAsia" w:ascii="宋体" w:hAnsi="宋体" w:eastAsia="宋体" w:cs="宋体"/>
                <w:color w:val="auto"/>
                <w:szCs w:val="21"/>
                <w:highlight w:val="none"/>
              </w:rPr>
              <w:t>（B）：</w:t>
            </w:r>
            <w:r>
              <w:rPr>
                <w:rFonts w:hint="eastAsia" w:ascii="宋体" w:hAnsi="宋体" w:eastAsia="宋体" w:cs="宋体"/>
                <w:color w:val="auto"/>
                <w:szCs w:val="21"/>
                <w:highlight w:val="none"/>
                <w:u w:val="single"/>
                <w:lang w:val="en-US" w:eastAsia="zh-CN"/>
              </w:rPr>
              <w:t>30</w:t>
            </w:r>
            <w:r>
              <w:rPr>
                <w:rFonts w:hint="eastAsia" w:ascii="宋体" w:hAnsi="宋体" w:eastAsia="宋体" w:cs="宋体"/>
                <w:color w:val="auto"/>
                <w:szCs w:val="21"/>
                <w:highlight w:val="none"/>
              </w:rPr>
              <w:t>分</w:t>
            </w:r>
          </w:p>
          <w:p w14:paraId="340BD4A2">
            <w:pPr>
              <w:snapToGrid w:val="0"/>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投标报价</w:t>
            </w:r>
            <w:r>
              <w:rPr>
                <w:rFonts w:hint="eastAsia" w:ascii="宋体" w:hAnsi="宋体" w:eastAsia="宋体" w:cs="宋体"/>
                <w:color w:val="auto"/>
                <w:szCs w:val="21"/>
                <w:highlight w:val="none"/>
              </w:rPr>
              <w:t>（C）：</w:t>
            </w:r>
            <w:r>
              <w:rPr>
                <w:rFonts w:hint="eastAsia" w:ascii="宋体" w:hAnsi="宋体" w:eastAsia="宋体" w:cs="宋体"/>
                <w:color w:val="auto"/>
                <w:szCs w:val="21"/>
                <w:highlight w:val="none"/>
                <w:u w:val="single"/>
              </w:rPr>
              <w:t>10</w:t>
            </w:r>
            <w:r>
              <w:rPr>
                <w:rFonts w:hint="eastAsia" w:ascii="宋体" w:hAnsi="宋体" w:eastAsia="宋体" w:cs="宋体"/>
                <w:color w:val="auto"/>
                <w:szCs w:val="21"/>
                <w:highlight w:val="none"/>
              </w:rPr>
              <w:t>分</w:t>
            </w:r>
          </w:p>
        </w:tc>
      </w:tr>
      <w:tr w14:paraId="123A5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4" w:type="dxa"/>
            <w:gridSpan w:val="2"/>
            <w:vAlign w:val="center"/>
          </w:tcPr>
          <w:p w14:paraId="6E70B23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w:t>
            </w:r>
          </w:p>
        </w:tc>
        <w:tc>
          <w:tcPr>
            <w:tcW w:w="2087" w:type="dxa"/>
            <w:vAlign w:val="center"/>
          </w:tcPr>
          <w:p w14:paraId="64FCBB1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评标基准价计算方法</w:t>
            </w:r>
          </w:p>
        </w:tc>
        <w:tc>
          <w:tcPr>
            <w:tcW w:w="5069" w:type="dxa"/>
            <w:vAlign w:val="center"/>
          </w:tcPr>
          <w:p w14:paraId="0E4E60D3">
            <w:pPr>
              <w:spacing w:line="360" w:lineRule="auto"/>
              <w:rPr>
                <w:rFonts w:hint="eastAsia" w:ascii="宋体" w:hAnsi="宋体" w:eastAsia="宋体" w:cs="宋体"/>
                <w:color w:val="auto"/>
                <w:szCs w:val="21"/>
                <w:highlight w:val="none"/>
                <w:lang w:eastAsia="zh"/>
              </w:rPr>
            </w:pPr>
            <w:r>
              <w:rPr>
                <w:rFonts w:hint="eastAsia" w:ascii="宋体" w:hAnsi="宋体" w:eastAsia="宋体" w:cs="宋体"/>
                <w:color w:val="auto"/>
                <w:szCs w:val="21"/>
                <w:highlight w:val="none"/>
                <w:lang w:eastAsia="zh"/>
              </w:rPr>
              <w:t>(1)当通过初步评审的投标报价位于[最高投标限价×90%，最高投标限价×100%]区间的投标人大于或等于5家时，去掉一个最高价和一个最低价，取该区间内余下有效投标人的投标报价的算术平均值作为评标基准价。</w:t>
            </w:r>
          </w:p>
          <w:p w14:paraId="680D6CC5">
            <w:pPr>
              <w:spacing w:line="360" w:lineRule="auto"/>
              <w:rPr>
                <w:rFonts w:hint="eastAsia" w:ascii="宋体" w:hAnsi="宋体" w:eastAsia="宋体" w:cs="宋体"/>
                <w:color w:val="auto"/>
                <w:szCs w:val="21"/>
                <w:highlight w:val="none"/>
                <w:lang w:eastAsia="zh"/>
              </w:rPr>
            </w:pPr>
            <w:r>
              <w:rPr>
                <w:rFonts w:hint="eastAsia" w:ascii="宋体" w:hAnsi="宋体" w:eastAsia="宋体" w:cs="宋体"/>
                <w:color w:val="auto"/>
                <w:szCs w:val="21"/>
                <w:highlight w:val="none"/>
                <w:lang w:eastAsia="zh"/>
              </w:rPr>
              <w:t>(2)当通过初步评审的投标报价位于[最高投标限价×90%，最高投标限价×100%]区间的投标人小于5家(且不为0)时，直接取该区间中的所有有效投标人的投标报价的算术平均值作为评标基准价。</w:t>
            </w:r>
          </w:p>
          <w:p w14:paraId="60F14BCC">
            <w:pPr>
              <w:spacing w:line="360" w:lineRule="auto"/>
              <w:rPr>
                <w:rFonts w:hint="eastAsia" w:ascii="宋体" w:hAnsi="宋体" w:eastAsia="宋体" w:cs="宋体"/>
                <w:color w:val="auto"/>
                <w:szCs w:val="21"/>
                <w:highlight w:val="none"/>
                <w:lang w:eastAsia="zh"/>
              </w:rPr>
            </w:pPr>
            <w:r>
              <w:rPr>
                <w:rFonts w:hint="eastAsia" w:ascii="宋体" w:hAnsi="宋体" w:eastAsia="宋体" w:cs="宋体"/>
                <w:color w:val="auto"/>
                <w:szCs w:val="21"/>
                <w:highlight w:val="none"/>
                <w:lang w:eastAsia="zh"/>
              </w:rPr>
              <w:t>(3)当通过初步评审的投标报价无位于[用最高投标限价×90%，最高投标限价×100%]区间的，则取最高投标限价×90%作为评标基准价。</w:t>
            </w:r>
          </w:p>
          <w:p w14:paraId="78292F5A">
            <w:pPr>
              <w:spacing w:line="360" w:lineRule="auto"/>
              <w:rPr>
                <w:rFonts w:hint="eastAsia" w:ascii="宋体" w:hAnsi="宋体" w:eastAsia="宋体" w:cs="宋体"/>
                <w:color w:val="auto"/>
                <w:szCs w:val="21"/>
                <w:highlight w:val="none"/>
                <w:lang w:eastAsia="zh"/>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eastAsia="zh"/>
              </w:rPr>
              <w:t>评标基准价四舍五入保留2位小数。</w:t>
            </w:r>
          </w:p>
        </w:tc>
      </w:tr>
      <w:tr w14:paraId="452A1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4" w:type="dxa"/>
            <w:gridSpan w:val="2"/>
            <w:vAlign w:val="center"/>
          </w:tcPr>
          <w:p w14:paraId="02FF6F5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w:t>
            </w:r>
          </w:p>
        </w:tc>
        <w:tc>
          <w:tcPr>
            <w:tcW w:w="2087" w:type="dxa"/>
            <w:vAlign w:val="center"/>
          </w:tcPr>
          <w:p w14:paraId="08024DE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投标报价的偏差率</w:t>
            </w:r>
          </w:p>
          <w:p w14:paraId="611AB56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计算公式</w:t>
            </w:r>
          </w:p>
        </w:tc>
        <w:tc>
          <w:tcPr>
            <w:tcW w:w="5069" w:type="dxa"/>
            <w:vAlign w:val="center"/>
          </w:tcPr>
          <w:p w14:paraId="2C6665A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偏差率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＝∣评标价—评标基准价∣/评标基准价×100%</w:t>
            </w:r>
          </w:p>
          <w:p w14:paraId="284C580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（偏差率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四舍五入保留</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位小数）</w:t>
            </w:r>
          </w:p>
          <w:p w14:paraId="55C3F90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“投标报价”为投标人投标函中的大写金额。</w:t>
            </w:r>
          </w:p>
          <w:p w14:paraId="4749CC0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“评标价”为经修正后的投标报价（如有）。</w:t>
            </w:r>
          </w:p>
        </w:tc>
      </w:tr>
      <w:tr w14:paraId="3D33A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24" w:type="dxa"/>
            <w:gridSpan w:val="2"/>
            <w:vAlign w:val="center"/>
          </w:tcPr>
          <w:p w14:paraId="1D796386">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087" w:type="dxa"/>
            <w:vAlign w:val="center"/>
          </w:tcPr>
          <w:p w14:paraId="13618AC1">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评分因素</w:t>
            </w:r>
          </w:p>
        </w:tc>
        <w:tc>
          <w:tcPr>
            <w:tcW w:w="5069" w:type="dxa"/>
            <w:vAlign w:val="center"/>
          </w:tcPr>
          <w:p w14:paraId="484A0488">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评分标准</w:t>
            </w:r>
          </w:p>
        </w:tc>
      </w:tr>
      <w:tr w14:paraId="4E75B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vMerge w:val="restart"/>
            <w:vAlign w:val="center"/>
          </w:tcPr>
          <w:p w14:paraId="5EB07E8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2.2.4（1）</w:t>
            </w:r>
          </w:p>
        </w:tc>
        <w:tc>
          <w:tcPr>
            <w:tcW w:w="1124" w:type="dxa"/>
            <w:vMerge w:val="restart"/>
            <w:vAlign w:val="center"/>
          </w:tcPr>
          <w:p w14:paraId="71E4C09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资信业绩评分标准（</w:t>
            </w:r>
            <w:r>
              <w:rPr>
                <w:rFonts w:hint="eastAsia" w:ascii="宋体" w:hAnsi="宋体" w:eastAsia="宋体" w:cs="宋体"/>
                <w:color w:val="auto"/>
                <w:szCs w:val="21"/>
                <w:highlight w:val="none"/>
                <w:lang w:val="en-US" w:eastAsia="zh-CN"/>
              </w:rPr>
              <w:t>60</w:t>
            </w:r>
            <w:r>
              <w:rPr>
                <w:rFonts w:hint="eastAsia" w:ascii="宋体" w:hAnsi="宋体" w:eastAsia="宋体" w:cs="宋体"/>
                <w:color w:val="auto"/>
                <w:szCs w:val="21"/>
                <w:highlight w:val="none"/>
              </w:rPr>
              <w:t>分）</w:t>
            </w:r>
          </w:p>
        </w:tc>
        <w:tc>
          <w:tcPr>
            <w:tcW w:w="2087" w:type="dxa"/>
            <w:vAlign w:val="center"/>
          </w:tcPr>
          <w:p w14:paraId="209506D5">
            <w:pPr>
              <w:tabs>
                <w:tab w:val="left" w:pos="720"/>
              </w:tabs>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类似业绩</w:t>
            </w:r>
          </w:p>
          <w:p w14:paraId="22168C21">
            <w:pPr>
              <w:tabs>
                <w:tab w:val="left" w:pos="720"/>
              </w:tabs>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tc>
        <w:tc>
          <w:tcPr>
            <w:tcW w:w="5069" w:type="dxa"/>
            <w:vAlign w:val="center"/>
          </w:tcPr>
          <w:p w14:paraId="0C109E98">
            <w:pPr>
              <w:tabs>
                <w:tab w:val="left" w:pos="720"/>
              </w:tabs>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投标人从20</w:t>
            </w:r>
            <w:r>
              <w:rPr>
                <w:rFonts w:hint="eastAsia" w:ascii="宋体" w:hAnsi="宋体" w:eastAsia="宋体" w:cs="宋体"/>
                <w:color w:val="auto"/>
                <w:szCs w:val="21"/>
                <w:highlight w:val="none"/>
                <w:lang w:eastAsia="zh-CN"/>
              </w:rPr>
              <w:t>2</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年1月1日至今承接过的类似业绩</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每项</w:t>
            </w:r>
            <w:r>
              <w:rPr>
                <w:rFonts w:hint="eastAsia" w:ascii="宋体" w:hAnsi="宋体" w:eastAsia="宋体" w:cs="宋体"/>
                <w:color w:val="auto"/>
                <w:szCs w:val="21"/>
                <w:highlight w:val="none"/>
                <w:lang w:eastAsia="zh-CN"/>
              </w:rPr>
              <w:t>3</w:t>
            </w:r>
            <w:r>
              <w:rPr>
                <w:rFonts w:hint="eastAsia" w:ascii="宋体" w:hAnsi="宋体" w:eastAsia="宋体" w:cs="宋体"/>
                <w:color w:val="auto"/>
                <w:szCs w:val="21"/>
                <w:highlight w:val="none"/>
              </w:rPr>
              <w:t>分，本项最多得</w:t>
            </w:r>
            <w:r>
              <w:rPr>
                <w:rFonts w:hint="eastAsia" w:ascii="宋体" w:hAnsi="宋体" w:eastAsia="宋体" w:cs="宋体"/>
                <w:color w:val="auto"/>
                <w:szCs w:val="21"/>
                <w:highlight w:val="none"/>
                <w:lang w:eastAsia="zh-CN"/>
              </w:rPr>
              <w:t>9</w:t>
            </w:r>
            <w:r>
              <w:rPr>
                <w:rFonts w:hint="eastAsia" w:ascii="宋体" w:hAnsi="宋体" w:eastAsia="宋体" w:cs="宋体"/>
                <w:color w:val="auto"/>
                <w:szCs w:val="21"/>
                <w:highlight w:val="none"/>
              </w:rPr>
              <w:t>分</w:t>
            </w:r>
            <w:r>
              <w:rPr>
                <w:rFonts w:hint="eastAsia" w:ascii="宋体" w:hAnsi="宋体" w:eastAsia="宋体" w:cs="宋体"/>
                <w:color w:val="auto"/>
                <w:sz w:val="21"/>
                <w:szCs w:val="21"/>
                <w:highlight w:val="none"/>
              </w:rPr>
              <w:t>。</w:t>
            </w:r>
          </w:p>
          <w:p w14:paraId="5077A967">
            <w:pPr>
              <w:tabs>
                <w:tab w:val="left" w:pos="720"/>
              </w:tabs>
              <w:adjustRightInd w:val="0"/>
              <w:snapToGrid w:val="0"/>
              <w:spacing w:after="0"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注：须提供合同关键页等证明材料，业绩时间以合同为准。类似业绩是指包含本项目招标内容中的一项或多项的工程检测（或监测）业绩。</w:t>
            </w:r>
          </w:p>
        </w:tc>
      </w:tr>
      <w:tr w14:paraId="00ECF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vMerge w:val="continue"/>
            <w:vAlign w:val="center"/>
          </w:tcPr>
          <w:p w14:paraId="76CD57BD">
            <w:pPr>
              <w:spacing w:line="360" w:lineRule="auto"/>
              <w:jc w:val="center"/>
              <w:rPr>
                <w:rFonts w:hint="eastAsia" w:ascii="宋体" w:hAnsi="宋体" w:eastAsia="宋体" w:cs="宋体"/>
                <w:color w:val="auto"/>
                <w:szCs w:val="21"/>
                <w:highlight w:val="none"/>
              </w:rPr>
            </w:pPr>
          </w:p>
        </w:tc>
        <w:tc>
          <w:tcPr>
            <w:tcW w:w="1124" w:type="dxa"/>
            <w:vMerge w:val="continue"/>
            <w:vAlign w:val="center"/>
          </w:tcPr>
          <w:p w14:paraId="28617C81">
            <w:pPr>
              <w:spacing w:line="360" w:lineRule="auto"/>
              <w:jc w:val="center"/>
              <w:rPr>
                <w:rFonts w:hint="eastAsia" w:ascii="宋体" w:hAnsi="宋体" w:eastAsia="宋体" w:cs="宋体"/>
                <w:color w:val="auto"/>
                <w:szCs w:val="21"/>
                <w:highlight w:val="none"/>
              </w:rPr>
            </w:pPr>
          </w:p>
        </w:tc>
        <w:tc>
          <w:tcPr>
            <w:tcW w:w="2087" w:type="dxa"/>
            <w:vAlign w:val="center"/>
          </w:tcPr>
          <w:p w14:paraId="6BA130FD">
            <w:pPr>
              <w:pStyle w:val="6"/>
              <w:adjustRightInd w:val="0"/>
              <w:snapToGrid w:val="0"/>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A级纳税人（</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c>
          <w:tcPr>
            <w:tcW w:w="5069" w:type="dxa"/>
            <w:vAlign w:val="center"/>
          </w:tcPr>
          <w:p w14:paraId="2F8FB629">
            <w:pPr>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年1月1日至投标文件递交截止日止投标人获得纳税信用为A级纳税人（须含202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年度）：</w:t>
            </w:r>
          </w:p>
          <w:p w14:paraId="180F9B5E">
            <w:pPr>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年或以上获得纳税信用为A级纳税人得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p w14:paraId="7A5105E4">
            <w:pPr>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3-4</w:t>
            </w:r>
            <w:r>
              <w:rPr>
                <w:rFonts w:hint="eastAsia" w:ascii="宋体" w:hAnsi="宋体" w:eastAsia="宋体" w:cs="宋体"/>
                <w:color w:val="auto"/>
                <w:sz w:val="21"/>
                <w:szCs w:val="21"/>
                <w:highlight w:val="none"/>
              </w:rPr>
              <w:t>年获得纳税信用为A级纳税人得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62CB9577">
            <w:pPr>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年获得纳税信用为A级纳税人得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3F449901">
            <w:pPr>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未获得过的或不满足上述要求的不得分。本项最高得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p w14:paraId="628ABA76">
            <w:pPr>
              <w:widowControl/>
              <w:adjustRightInd w:val="0"/>
              <w:snapToGrid w:val="0"/>
              <w:spacing w:line="360" w:lineRule="auto"/>
              <w:jc w:val="left"/>
              <w:rPr>
                <w:rFonts w:hint="eastAsia" w:ascii="宋体" w:hAnsi="宋体" w:eastAsia="宋体" w:cs="宋体"/>
                <w:b/>
                <w:color w:val="auto"/>
                <w:szCs w:val="21"/>
                <w:highlight w:val="none"/>
                <w:u w:val="none"/>
                <w:lang w:bidi="ar"/>
              </w:rPr>
            </w:pPr>
            <w:r>
              <w:rPr>
                <w:rFonts w:hint="eastAsia" w:ascii="宋体" w:hAnsi="宋体" w:eastAsia="宋体" w:cs="宋体"/>
                <w:b w:val="0"/>
                <w:bCs w:val="0"/>
                <w:color w:val="auto"/>
                <w:sz w:val="21"/>
                <w:szCs w:val="21"/>
                <w:highlight w:val="none"/>
                <w:lang w:eastAsia="zh-CN"/>
              </w:rPr>
              <w:t>注：</w:t>
            </w:r>
            <w:r>
              <w:rPr>
                <w:rFonts w:hint="eastAsia" w:ascii="宋体" w:hAnsi="宋体" w:eastAsia="宋体" w:cs="宋体"/>
                <w:b w:val="0"/>
                <w:bCs w:val="0"/>
                <w:color w:val="auto"/>
                <w:sz w:val="21"/>
                <w:szCs w:val="21"/>
                <w:highlight w:val="none"/>
              </w:rPr>
              <w:t>“纳税信用A级纳税人”须提供国家税务总局官网（http://www.chinatax.gov.cn/）“纳税信用A级纳税人名单公布栏”查询结果网页截图或其省级（含直辖市）税务局官网“纳税信用A级纳税人名单公布栏”查询结果网页截图。时间以国家税务总局或其省级（含直辖市）税务局网站纳税信用信息查询结果的网页截图公布的评价年度为准，上述资料显示的企业全称须与投标单位名称一致，否则不得分。</w:t>
            </w:r>
            <w:r>
              <w:rPr>
                <w:rFonts w:hint="eastAsia" w:ascii="宋体" w:hAnsi="宋体" w:eastAsia="宋体" w:cs="宋体"/>
                <w:b w:val="0"/>
                <w:bCs w:val="0"/>
                <w:color w:val="auto"/>
                <w:sz w:val="21"/>
                <w:szCs w:val="21"/>
                <w:highlight w:val="none"/>
                <w:lang w:eastAsia="zh-CN"/>
              </w:rPr>
              <w:t>一个年度只计算一次得分，</w:t>
            </w:r>
            <w:r>
              <w:rPr>
                <w:rFonts w:hint="eastAsia" w:ascii="宋体" w:hAnsi="宋体" w:eastAsia="宋体" w:cs="宋体"/>
                <w:b w:val="0"/>
                <w:bCs w:val="0"/>
                <w:color w:val="auto"/>
                <w:sz w:val="21"/>
                <w:szCs w:val="21"/>
                <w:highlight w:val="none"/>
              </w:rPr>
              <w:t>不满足上述要求或无提交上述资料不得分。</w:t>
            </w:r>
          </w:p>
        </w:tc>
      </w:tr>
      <w:tr w14:paraId="26056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vMerge w:val="continue"/>
            <w:vAlign w:val="center"/>
          </w:tcPr>
          <w:p w14:paraId="393BC49D">
            <w:pPr>
              <w:spacing w:line="360" w:lineRule="auto"/>
              <w:jc w:val="center"/>
              <w:rPr>
                <w:rFonts w:hint="eastAsia" w:ascii="宋体" w:hAnsi="宋体" w:eastAsia="宋体" w:cs="宋体"/>
                <w:color w:val="auto"/>
                <w:szCs w:val="21"/>
                <w:highlight w:val="none"/>
              </w:rPr>
            </w:pPr>
          </w:p>
        </w:tc>
        <w:tc>
          <w:tcPr>
            <w:tcW w:w="1124" w:type="dxa"/>
            <w:vMerge w:val="continue"/>
            <w:vAlign w:val="center"/>
          </w:tcPr>
          <w:p w14:paraId="3ABE9618">
            <w:pPr>
              <w:spacing w:line="360" w:lineRule="auto"/>
              <w:jc w:val="center"/>
              <w:rPr>
                <w:rFonts w:hint="eastAsia" w:ascii="宋体" w:hAnsi="宋体" w:eastAsia="宋体" w:cs="宋体"/>
                <w:color w:val="auto"/>
                <w:szCs w:val="21"/>
                <w:highlight w:val="none"/>
              </w:rPr>
            </w:pPr>
          </w:p>
        </w:tc>
        <w:tc>
          <w:tcPr>
            <w:tcW w:w="2087" w:type="dxa"/>
            <w:vAlign w:val="center"/>
          </w:tcPr>
          <w:p w14:paraId="0ABB86A5">
            <w:pPr>
              <w:adjustRightInd w:val="0"/>
              <w:snapToGrid w:val="0"/>
              <w:spacing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信誉实力</w:t>
            </w:r>
          </w:p>
          <w:p w14:paraId="14068659">
            <w:pPr>
              <w:pStyle w:val="6"/>
              <w:adjustRightInd w:val="0"/>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分）</w:t>
            </w:r>
          </w:p>
        </w:tc>
        <w:tc>
          <w:tcPr>
            <w:tcW w:w="5069" w:type="dxa"/>
            <w:vAlign w:val="center"/>
          </w:tcPr>
          <w:p w14:paraId="65C87860">
            <w:pPr>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投标人具有中国合格评定国家认可委员会检验机构</w:t>
            </w:r>
            <w:r>
              <w:rPr>
                <w:rFonts w:hint="eastAsia" w:ascii="宋体" w:hAnsi="宋体" w:eastAsia="宋体" w:cs="Times New Roman"/>
                <w:color w:val="auto"/>
                <w:szCs w:val="21"/>
                <w:highlight w:val="none"/>
                <w:lang w:val="en-US" w:eastAsia="zh-CN"/>
              </w:rPr>
              <w:t>认可</w:t>
            </w:r>
            <w:r>
              <w:rPr>
                <w:rFonts w:hint="eastAsia" w:ascii="宋体" w:hAnsi="宋体" w:eastAsia="宋体" w:cs="Times New Roman"/>
                <w:color w:val="auto"/>
                <w:szCs w:val="21"/>
                <w:highlight w:val="none"/>
              </w:rPr>
              <w:t>证书</w:t>
            </w:r>
            <w:r>
              <w:rPr>
                <w:rFonts w:ascii="宋体" w:hAnsi="宋体" w:eastAsia="宋体" w:cs="Times New Roman"/>
                <w:color w:val="auto"/>
                <w:szCs w:val="21"/>
                <w:highlight w:val="none"/>
              </w:rPr>
              <w:t>且在有效期内的</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得3分；</w:t>
            </w:r>
            <w:r>
              <w:rPr>
                <w:rFonts w:hint="eastAsia" w:ascii="宋体" w:hAnsi="宋体" w:eastAsia="宋体" w:cs="Times New Roman"/>
                <w:color w:val="auto"/>
                <w:szCs w:val="21"/>
                <w:highlight w:val="none"/>
              </w:rPr>
              <w:t>具有中国合格评定国家认可委员会实验室认可证书（</w:t>
            </w:r>
            <w:r>
              <w:rPr>
                <w:rFonts w:ascii="宋体" w:hAnsi="宋体" w:eastAsia="宋体" w:cs="Times New Roman"/>
                <w:color w:val="auto"/>
                <w:szCs w:val="21"/>
                <w:highlight w:val="none"/>
              </w:rPr>
              <w:t>CNAS）且在有效期内的，得</w:t>
            </w:r>
            <w:r>
              <w:rPr>
                <w:rFonts w:hint="eastAsia" w:ascii="宋体" w:hAnsi="宋体" w:eastAsia="宋体" w:cs="Times New Roman"/>
                <w:color w:val="auto"/>
                <w:szCs w:val="21"/>
                <w:highlight w:val="none"/>
                <w:lang w:val="en-US" w:eastAsia="zh-CN"/>
              </w:rPr>
              <w:t>3</w:t>
            </w:r>
            <w:r>
              <w:rPr>
                <w:rFonts w:ascii="宋体" w:hAnsi="宋体" w:eastAsia="宋体" w:cs="Times New Roman"/>
                <w:color w:val="auto"/>
                <w:szCs w:val="21"/>
                <w:highlight w:val="none"/>
              </w:rPr>
              <w:t>分，</w:t>
            </w:r>
            <w:r>
              <w:rPr>
                <w:rFonts w:hint="eastAsia" w:ascii="宋体" w:hAnsi="宋体" w:eastAsia="宋体" w:cs="Times New Roman"/>
                <w:color w:val="auto"/>
                <w:szCs w:val="21"/>
                <w:highlight w:val="none"/>
                <w:lang w:val="en-US" w:eastAsia="zh-CN"/>
              </w:rPr>
              <w:t>本项最高得6分，</w:t>
            </w:r>
            <w:r>
              <w:rPr>
                <w:rFonts w:ascii="宋体" w:hAnsi="宋体" w:eastAsia="宋体" w:cs="Times New Roman"/>
                <w:color w:val="auto"/>
                <w:szCs w:val="21"/>
                <w:highlight w:val="none"/>
              </w:rPr>
              <w:t>没有的不得分。</w:t>
            </w:r>
          </w:p>
          <w:p w14:paraId="4B729421">
            <w:pPr>
              <w:widowControl/>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szCs w:val="21"/>
                <w:highlight w:val="none"/>
                <w:u w:val="none"/>
              </w:rPr>
              <w:t>注：须提供相关证书。</w:t>
            </w:r>
          </w:p>
        </w:tc>
      </w:tr>
      <w:tr w14:paraId="7BAC9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Merge w:val="continue"/>
            <w:vAlign w:val="center"/>
          </w:tcPr>
          <w:p w14:paraId="7E464BF9">
            <w:pPr>
              <w:spacing w:line="360" w:lineRule="auto"/>
              <w:jc w:val="center"/>
              <w:rPr>
                <w:rFonts w:hint="eastAsia" w:ascii="宋体" w:hAnsi="宋体" w:eastAsia="宋体" w:cs="宋体"/>
                <w:color w:val="auto"/>
                <w:szCs w:val="21"/>
                <w:highlight w:val="none"/>
              </w:rPr>
            </w:pPr>
          </w:p>
        </w:tc>
        <w:tc>
          <w:tcPr>
            <w:tcW w:w="1124" w:type="dxa"/>
            <w:vMerge w:val="continue"/>
            <w:vAlign w:val="center"/>
          </w:tcPr>
          <w:p w14:paraId="0ECB2D4D">
            <w:pPr>
              <w:spacing w:line="360" w:lineRule="auto"/>
              <w:jc w:val="center"/>
              <w:rPr>
                <w:rFonts w:hint="eastAsia" w:ascii="宋体" w:hAnsi="宋体" w:eastAsia="宋体" w:cs="宋体"/>
                <w:color w:val="auto"/>
                <w:szCs w:val="21"/>
                <w:highlight w:val="none"/>
              </w:rPr>
            </w:pPr>
          </w:p>
        </w:tc>
        <w:tc>
          <w:tcPr>
            <w:tcW w:w="2087" w:type="dxa"/>
            <w:vAlign w:val="center"/>
          </w:tcPr>
          <w:p w14:paraId="61895371">
            <w:pPr>
              <w:pStyle w:val="6"/>
              <w:adjustRightInd w:val="0"/>
              <w:snapToGrid w:val="0"/>
              <w:spacing w:line="360" w:lineRule="auto"/>
              <w:ind w:firstLine="0" w:firstLineChars="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技术实力</w:t>
            </w:r>
          </w:p>
          <w:p w14:paraId="68B802AC">
            <w:pPr>
              <w:pStyle w:val="6"/>
              <w:adjustRightInd w:val="0"/>
              <w:snapToGrid w:val="0"/>
              <w:spacing w:line="36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分）</w:t>
            </w:r>
          </w:p>
        </w:tc>
        <w:tc>
          <w:tcPr>
            <w:tcW w:w="5069" w:type="dxa"/>
            <w:vAlign w:val="center"/>
          </w:tcPr>
          <w:p w14:paraId="7B4CCA82">
            <w:pPr>
              <w:spacing w:line="276" w:lineRule="auto"/>
              <w:rPr>
                <w:rFonts w:hint="eastAsia" w:ascii="宋体" w:hAnsi="宋体" w:eastAsia="宋体"/>
                <w:color w:val="auto"/>
                <w:highlight w:val="none"/>
                <w:u w:val="none"/>
              </w:rPr>
            </w:pPr>
            <w:r>
              <w:rPr>
                <w:rFonts w:hint="eastAsia" w:ascii="宋体" w:hAnsi="宋体" w:eastAsia="宋体"/>
                <w:color w:val="auto"/>
                <w:highlight w:val="none"/>
                <w:u w:val="none"/>
              </w:rPr>
              <w:t>投标人至今获得过科学技术类奖项的：</w:t>
            </w:r>
          </w:p>
          <w:p w14:paraId="77910F4B">
            <w:pPr>
              <w:numPr>
                <w:ilvl w:val="0"/>
                <w:numId w:val="1"/>
              </w:numPr>
              <w:spacing w:line="276" w:lineRule="auto"/>
              <w:rPr>
                <w:rFonts w:hint="eastAsia" w:ascii="宋体" w:hAnsi="宋体" w:eastAsia="宋体"/>
                <w:color w:val="auto"/>
                <w:highlight w:val="none"/>
                <w:u w:val="none"/>
              </w:rPr>
            </w:pPr>
            <w:r>
              <w:rPr>
                <w:rFonts w:hint="eastAsia" w:ascii="宋体" w:hAnsi="宋体" w:eastAsia="宋体"/>
                <w:color w:val="auto"/>
                <w:highlight w:val="none"/>
                <w:u w:val="none"/>
              </w:rPr>
              <w:t>国家级（不限等级）或省级（特等奖或一等奖）的，</w:t>
            </w:r>
            <w:r>
              <w:rPr>
                <w:rFonts w:hint="eastAsia" w:ascii="宋体" w:hAnsi="宋体" w:eastAsia="宋体"/>
                <w:color w:val="auto"/>
                <w:highlight w:val="none"/>
                <w:u w:val="none"/>
                <w:lang w:val="en-US" w:eastAsia="zh-CN"/>
              </w:rPr>
              <w:t>每项</w:t>
            </w:r>
            <w:r>
              <w:rPr>
                <w:rFonts w:hint="eastAsia" w:ascii="宋体" w:hAnsi="宋体" w:eastAsia="宋体"/>
                <w:color w:val="auto"/>
                <w:highlight w:val="none"/>
                <w:u w:val="none"/>
              </w:rPr>
              <w:t>得</w:t>
            </w:r>
            <w:r>
              <w:rPr>
                <w:rFonts w:hint="eastAsia" w:ascii="宋体" w:hAnsi="宋体" w:eastAsia="宋体"/>
                <w:color w:val="auto"/>
                <w:highlight w:val="none"/>
                <w:u w:val="none"/>
                <w:lang w:val="en-US" w:eastAsia="zh-CN"/>
              </w:rPr>
              <w:t>8</w:t>
            </w:r>
            <w:r>
              <w:rPr>
                <w:rFonts w:hint="eastAsia" w:ascii="宋体" w:hAnsi="宋体" w:eastAsia="宋体"/>
                <w:color w:val="auto"/>
                <w:highlight w:val="none"/>
                <w:u w:val="none"/>
              </w:rPr>
              <w:t>分；</w:t>
            </w:r>
          </w:p>
          <w:p w14:paraId="47E18A5B">
            <w:pPr>
              <w:numPr>
                <w:ilvl w:val="0"/>
                <w:numId w:val="1"/>
              </w:numPr>
              <w:spacing w:line="276" w:lineRule="auto"/>
              <w:rPr>
                <w:rFonts w:hint="eastAsia" w:ascii="宋体" w:hAnsi="宋体" w:eastAsia="宋体"/>
                <w:color w:val="auto"/>
                <w:highlight w:val="none"/>
                <w:u w:val="none"/>
              </w:rPr>
            </w:pPr>
            <w:r>
              <w:rPr>
                <w:rFonts w:hint="eastAsia" w:ascii="宋体" w:hAnsi="宋体" w:eastAsia="宋体"/>
                <w:color w:val="auto"/>
                <w:highlight w:val="none"/>
                <w:u w:val="none"/>
              </w:rPr>
              <w:t>省级（二等奖）的，</w:t>
            </w:r>
            <w:r>
              <w:rPr>
                <w:rFonts w:hint="eastAsia" w:ascii="宋体" w:hAnsi="宋体" w:eastAsia="宋体"/>
                <w:color w:val="auto"/>
                <w:highlight w:val="none"/>
                <w:u w:val="none"/>
                <w:lang w:val="en-US" w:eastAsia="zh-CN"/>
              </w:rPr>
              <w:t>每项</w:t>
            </w:r>
            <w:r>
              <w:rPr>
                <w:rFonts w:hint="eastAsia" w:ascii="宋体" w:hAnsi="宋体" w:eastAsia="宋体"/>
                <w:color w:val="auto"/>
                <w:highlight w:val="none"/>
                <w:u w:val="none"/>
              </w:rPr>
              <w:t>得</w:t>
            </w:r>
            <w:r>
              <w:rPr>
                <w:rFonts w:hint="eastAsia" w:ascii="宋体" w:hAnsi="宋体" w:eastAsia="宋体"/>
                <w:color w:val="auto"/>
                <w:highlight w:val="none"/>
                <w:u w:val="none"/>
                <w:lang w:val="en-US" w:eastAsia="zh-CN"/>
              </w:rPr>
              <w:t>5</w:t>
            </w:r>
            <w:r>
              <w:rPr>
                <w:rFonts w:hint="eastAsia" w:ascii="宋体" w:hAnsi="宋体" w:eastAsia="宋体"/>
                <w:color w:val="auto"/>
                <w:highlight w:val="none"/>
                <w:u w:val="none"/>
              </w:rPr>
              <w:t>分；</w:t>
            </w:r>
          </w:p>
          <w:p w14:paraId="5C2DE491">
            <w:pPr>
              <w:numPr>
                <w:ilvl w:val="0"/>
                <w:numId w:val="1"/>
              </w:numPr>
              <w:spacing w:line="276" w:lineRule="auto"/>
              <w:rPr>
                <w:rFonts w:hint="eastAsia" w:ascii="宋体" w:hAnsi="宋体" w:eastAsia="宋体"/>
                <w:color w:val="auto"/>
                <w:highlight w:val="none"/>
                <w:u w:val="none"/>
              </w:rPr>
            </w:pPr>
            <w:r>
              <w:rPr>
                <w:rFonts w:hint="eastAsia" w:ascii="宋体" w:hAnsi="宋体" w:eastAsia="宋体"/>
                <w:color w:val="auto"/>
                <w:highlight w:val="none"/>
                <w:u w:val="none"/>
              </w:rPr>
              <w:t>省级（三等奖）的或市级（不限等级）的，</w:t>
            </w:r>
            <w:r>
              <w:rPr>
                <w:rFonts w:hint="eastAsia" w:ascii="宋体" w:hAnsi="宋体" w:eastAsia="宋体"/>
                <w:color w:val="auto"/>
                <w:highlight w:val="none"/>
                <w:u w:val="none"/>
                <w:lang w:val="en-US" w:eastAsia="zh-CN"/>
              </w:rPr>
              <w:t>每项</w:t>
            </w:r>
            <w:r>
              <w:rPr>
                <w:rFonts w:hint="eastAsia" w:ascii="宋体" w:hAnsi="宋体" w:eastAsia="宋体"/>
                <w:color w:val="auto"/>
                <w:highlight w:val="none"/>
                <w:u w:val="none"/>
              </w:rPr>
              <w:t>得</w:t>
            </w:r>
            <w:r>
              <w:rPr>
                <w:rFonts w:hint="eastAsia" w:ascii="宋体" w:hAnsi="宋体" w:eastAsia="宋体"/>
                <w:color w:val="auto"/>
                <w:highlight w:val="none"/>
                <w:u w:val="none"/>
                <w:lang w:val="en-US" w:eastAsia="zh-CN"/>
              </w:rPr>
              <w:t>2</w:t>
            </w:r>
            <w:r>
              <w:rPr>
                <w:rFonts w:hint="eastAsia" w:ascii="宋体" w:hAnsi="宋体" w:eastAsia="宋体"/>
                <w:color w:val="auto"/>
                <w:highlight w:val="none"/>
                <w:u w:val="none"/>
              </w:rPr>
              <w:t>分</w:t>
            </w:r>
            <w:r>
              <w:rPr>
                <w:rFonts w:hint="eastAsia" w:ascii="宋体" w:hAnsi="宋体" w:eastAsia="宋体"/>
                <w:color w:val="auto"/>
                <w:highlight w:val="none"/>
                <w:u w:val="none"/>
                <w:lang w:eastAsia="zh-CN"/>
              </w:rPr>
              <w:t>。</w:t>
            </w:r>
          </w:p>
          <w:p w14:paraId="70995D86">
            <w:pPr>
              <w:numPr>
                <w:ilvl w:val="-1"/>
                <w:numId w:val="0"/>
              </w:numPr>
              <w:spacing w:line="276" w:lineRule="auto"/>
              <w:rPr>
                <w:rFonts w:hint="eastAsia" w:ascii="宋体" w:hAnsi="宋体" w:eastAsia="宋体"/>
                <w:color w:val="auto"/>
                <w:highlight w:val="none"/>
                <w:u w:val="none"/>
              </w:rPr>
            </w:pPr>
            <w:r>
              <w:rPr>
                <w:rFonts w:hint="eastAsia" w:ascii="宋体" w:hAnsi="宋体" w:eastAsia="宋体"/>
                <w:color w:val="auto"/>
                <w:highlight w:val="none"/>
                <w:u w:val="none"/>
              </w:rPr>
              <w:t>本项最多得</w:t>
            </w:r>
            <w:r>
              <w:rPr>
                <w:rFonts w:hint="eastAsia" w:ascii="宋体" w:hAnsi="宋体" w:eastAsia="宋体"/>
                <w:color w:val="auto"/>
                <w:highlight w:val="none"/>
                <w:u w:val="none"/>
                <w:lang w:val="en-US" w:eastAsia="zh-CN"/>
              </w:rPr>
              <w:t>12</w:t>
            </w:r>
            <w:r>
              <w:rPr>
                <w:rFonts w:hint="eastAsia" w:ascii="宋体" w:hAnsi="宋体" w:eastAsia="宋体"/>
                <w:color w:val="auto"/>
                <w:highlight w:val="none"/>
                <w:u w:val="none"/>
              </w:rPr>
              <w:t>分。</w:t>
            </w:r>
          </w:p>
          <w:p w14:paraId="68373008">
            <w:pPr>
              <w:pStyle w:val="41"/>
              <w:adjustRightInd w:val="0"/>
              <w:snapToGrid w:val="0"/>
              <w:spacing w:line="360" w:lineRule="auto"/>
              <w:ind w:firstLine="0" w:firstLineChars="0"/>
              <w:rPr>
                <w:rFonts w:hint="eastAsia" w:ascii="宋体" w:hAnsi="宋体" w:eastAsia="宋体" w:cs="宋体"/>
                <w:color w:val="auto"/>
                <w:kern w:val="0"/>
                <w:sz w:val="21"/>
                <w:szCs w:val="21"/>
                <w:highlight w:val="none"/>
                <w:u w:val="none"/>
              </w:rPr>
            </w:pPr>
            <w:r>
              <w:rPr>
                <w:rFonts w:hint="eastAsia" w:ascii="宋体" w:hAnsi="宋体" w:eastAsia="宋体"/>
                <w:color w:val="auto"/>
                <w:highlight w:val="none"/>
                <w:u w:val="none"/>
              </w:rPr>
              <w:t>注：</w:t>
            </w:r>
            <w:r>
              <w:rPr>
                <w:rFonts w:hint="eastAsia" w:ascii="宋体" w:hAnsi="宋体" w:eastAsia="宋体" w:cs="宋体"/>
                <w:color w:val="auto"/>
                <w:szCs w:val="21"/>
                <w:highlight w:val="none"/>
                <w:u w:val="none"/>
              </w:rPr>
              <w:t>须提供相关证书。</w:t>
            </w:r>
            <w:r>
              <w:rPr>
                <w:rFonts w:hint="eastAsia" w:ascii="宋体" w:hAnsi="宋体" w:eastAsia="宋体"/>
                <w:color w:val="auto"/>
                <w:highlight w:val="none"/>
                <w:u w:val="none"/>
              </w:rPr>
              <w:t>同一项目获得多个奖项的，按最高奖项计取。颁发部门须为国家或省、市人民政府，个人奖项不得分。</w:t>
            </w:r>
          </w:p>
        </w:tc>
      </w:tr>
      <w:tr w14:paraId="1C627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Merge w:val="continue"/>
            <w:vAlign w:val="center"/>
          </w:tcPr>
          <w:p w14:paraId="75F4BEA5">
            <w:pPr>
              <w:spacing w:line="360" w:lineRule="auto"/>
              <w:jc w:val="center"/>
              <w:rPr>
                <w:rFonts w:hint="eastAsia" w:ascii="宋体" w:hAnsi="宋体" w:eastAsia="宋体" w:cs="宋体"/>
                <w:color w:val="auto"/>
                <w:szCs w:val="21"/>
                <w:highlight w:val="none"/>
              </w:rPr>
            </w:pPr>
          </w:p>
        </w:tc>
        <w:tc>
          <w:tcPr>
            <w:tcW w:w="1124" w:type="dxa"/>
            <w:vMerge w:val="continue"/>
            <w:vAlign w:val="center"/>
          </w:tcPr>
          <w:p w14:paraId="76B94B97">
            <w:pPr>
              <w:spacing w:line="360" w:lineRule="auto"/>
              <w:jc w:val="center"/>
              <w:rPr>
                <w:rFonts w:hint="eastAsia" w:ascii="宋体" w:hAnsi="宋体" w:eastAsia="宋体" w:cs="宋体"/>
                <w:color w:val="auto"/>
                <w:szCs w:val="21"/>
                <w:highlight w:val="none"/>
              </w:rPr>
            </w:pPr>
          </w:p>
        </w:tc>
        <w:tc>
          <w:tcPr>
            <w:tcW w:w="2087" w:type="dxa"/>
            <w:vAlign w:val="center"/>
          </w:tcPr>
          <w:p w14:paraId="109240F1">
            <w:pPr>
              <w:pStyle w:val="9"/>
              <w:adjustRightInd w:val="0"/>
              <w:snapToGrid w:val="0"/>
              <w:spacing w:after="0" w:line="360" w:lineRule="auto"/>
              <w:jc w:val="center"/>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bidi="ar"/>
              </w:rPr>
              <w:t>项目负责人</w:t>
            </w:r>
          </w:p>
          <w:p w14:paraId="3F51F239">
            <w:pPr>
              <w:pStyle w:val="9"/>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highlight w:val="none"/>
                <w:lang w:val="en-US" w:bidi="ar"/>
              </w:rPr>
              <w:t>（</w:t>
            </w:r>
            <w:r>
              <w:rPr>
                <w:rFonts w:hint="eastAsia" w:ascii="宋体" w:hAnsi="宋体" w:eastAsia="宋体" w:cs="宋体"/>
                <w:color w:val="auto"/>
                <w:highlight w:val="none"/>
                <w:lang w:val="en-US" w:eastAsia="zh-CN" w:bidi="ar"/>
              </w:rPr>
              <w:t>7</w:t>
            </w:r>
            <w:r>
              <w:rPr>
                <w:rFonts w:hint="eastAsia" w:ascii="宋体" w:hAnsi="宋体" w:eastAsia="宋体" w:cs="宋体"/>
                <w:color w:val="auto"/>
                <w:highlight w:val="none"/>
                <w:lang w:val="en-US" w:bidi="ar"/>
              </w:rPr>
              <w:t>分）</w:t>
            </w:r>
          </w:p>
        </w:tc>
        <w:tc>
          <w:tcPr>
            <w:tcW w:w="5069" w:type="dxa"/>
            <w:vAlign w:val="center"/>
          </w:tcPr>
          <w:p w14:paraId="14A0C904">
            <w:pPr>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p w14:paraId="5E01B55A">
            <w:pPr>
              <w:numPr>
                <w:ilvl w:val="0"/>
                <w:numId w:val="2"/>
              </w:num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具有工程类相关专业高级工程师或以上职称的得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，具有</w:t>
            </w:r>
            <w:r>
              <w:rPr>
                <w:rFonts w:hint="eastAsia" w:ascii="宋体" w:hAnsi="宋体" w:eastAsia="宋体" w:cs="宋体"/>
                <w:color w:val="auto"/>
                <w:sz w:val="21"/>
                <w:szCs w:val="21"/>
                <w:highlight w:val="none"/>
              </w:rPr>
              <w:t>工程类相关专业工程师</w:t>
            </w:r>
            <w:r>
              <w:rPr>
                <w:rFonts w:hint="eastAsia" w:ascii="宋体" w:hAnsi="宋体" w:eastAsia="宋体" w:cs="宋体"/>
                <w:color w:val="auto"/>
                <w:sz w:val="21"/>
                <w:szCs w:val="21"/>
                <w:highlight w:val="none"/>
                <w:lang w:eastAsia="zh-CN"/>
              </w:rPr>
              <w:t>职称的得</w:t>
            </w:r>
            <w:r>
              <w:rPr>
                <w:rFonts w:hint="eastAsia" w:ascii="宋体" w:hAnsi="宋体" w:eastAsia="宋体" w:cs="宋体"/>
                <w:color w:val="auto"/>
                <w:sz w:val="21"/>
                <w:szCs w:val="21"/>
                <w:highlight w:val="none"/>
                <w:lang w:val="en-US" w:eastAsia="zh-CN"/>
              </w:rPr>
              <w:t>2分</w:t>
            </w:r>
            <w:r>
              <w:rPr>
                <w:rFonts w:hint="eastAsia" w:ascii="宋体" w:hAnsi="宋体" w:eastAsia="宋体" w:cs="宋体"/>
                <w:color w:val="auto"/>
                <w:sz w:val="21"/>
                <w:szCs w:val="21"/>
                <w:highlight w:val="none"/>
              </w:rPr>
              <w:t>；本小项最多得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0B381FFE">
            <w:pPr>
              <w:numPr>
                <w:ilvl w:val="0"/>
                <w:numId w:val="2"/>
              </w:num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具有注册土木工程师（岩土）（在本单位注册）得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15F3BE8C">
            <w:pPr>
              <w:pStyle w:val="13"/>
              <w:spacing w:line="288" w:lineRule="auto"/>
              <w:rPr>
                <w:rFonts w:hint="eastAsia" w:ascii="宋体" w:hAnsi="宋体" w:eastAsia="宋体" w:cs="宋体"/>
                <w:b/>
                <w:bCs/>
                <w:color w:val="auto"/>
                <w:kern w:val="2"/>
                <w:sz w:val="21"/>
                <w:szCs w:val="21"/>
                <w:highlight w:val="none"/>
                <w:lang w:val="en-US"/>
              </w:rPr>
            </w:pPr>
            <w:r>
              <w:rPr>
                <w:rFonts w:hint="eastAsia" w:ascii="宋体" w:hAnsi="宋体" w:eastAsia="宋体" w:cs="宋体"/>
                <w:color w:val="auto"/>
                <w:sz w:val="21"/>
                <w:szCs w:val="21"/>
                <w:highlight w:val="none"/>
              </w:rPr>
              <w:t>本项最多得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p w14:paraId="3DE67BCA">
            <w:pPr>
              <w:pStyle w:val="2"/>
              <w:adjustRightInd w:val="0"/>
              <w:snapToGrid w:val="0"/>
              <w:spacing w:after="0" w:line="360" w:lineRule="auto"/>
              <w:ind w:left="0" w:leftChars="0" w:firstLine="0" w:firstLineChars="0"/>
              <w:rPr>
                <w:rFonts w:hint="eastAsia" w:ascii="宋体" w:hAnsi="宋体" w:eastAsia="宋体" w:cs="宋体"/>
                <w:color w:val="auto"/>
                <w:kern w:val="0"/>
                <w:sz w:val="21"/>
                <w:szCs w:val="21"/>
                <w:highlight w:val="none"/>
              </w:rPr>
            </w:pPr>
            <w:r>
              <w:rPr>
                <w:rFonts w:hint="eastAsia" w:ascii="宋体" w:hAnsi="宋体" w:eastAsia="宋体" w:cs="宋体"/>
                <w:b/>
                <w:bCs/>
                <w:color w:val="auto"/>
                <w:szCs w:val="21"/>
                <w:highlight w:val="none"/>
              </w:rPr>
              <w:t>注：须提供</w:t>
            </w:r>
            <w:r>
              <w:rPr>
                <w:rFonts w:hint="eastAsia" w:ascii="宋体" w:hAnsi="宋体" w:eastAsia="宋体" w:cs="宋体"/>
                <w:b/>
                <w:bCs/>
                <w:color w:val="auto"/>
                <w:sz w:val="21"/>
                <w:szCs w:val="21"/>
                <w:highlight w:val="none"/>
                <w:lang w:eastAsia="zh-CN"/>
              </w:rPr>
              <w:t>身份证、</w:t>
            </w:r>
            <w:r>
              <w:rPr>
                <w:rFonts w:hint="eastAsia" w:ascii="宋体" w:hAnsi="宋体" w:eastAsia="宋体" w:cs="宋体"/>
                <w:b/>
                <w:bCs/>
                <w:color w:val="auto"/>
                <w:szCs w:val="21"/>
                <w:highlight w:val="none"/>
              </w:rPr>
              <w:t>职称证、</w:t>
            </w:r>
            <w:r>
              <w:rPr>
                <w:rFonts w:hint="eastAsia" w:ascii="宋体" w:hAnsi="宋体" w:eastAsia="宋体" w:cs="宋体"/>
                <w:b/>
                <w:bCs/>
                <w:color w:val="auto"/>
                <w:szCs w:val="21"/>
                <w:highlight w:val="none"/>
                <w:lang w:eastAsia="zh-CN"/>
              </w:rPr>
              <w:t>注册</w:t>
            </w:r>
            <w:r>
              <w:rPr>
                <w:rFonts w:hint="eastAsia" w:ascii="宋体" w:hAnsi="宋体" w:eastAsia="宋体" w:cs="宋体"/>
                <w:b/>
                <w:bCs/>
                <w:color w:val="auto"/>
                <w:szCs w:val="21"/>
                <w:highlight w:val="none"/>
              </w:rPr>
              <w:t>证（注册单位必须为投标人本单位）及2025年</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月在投标单位购买的社保</w:t>
            </w:r>
            <w:r>
              <w:rPr>
                <w:rFonts w:hint="eastAsia" w:ascii="宋体" w:hAnsi="宋体" w:eastAsia="宋体" w:cs="宋体"/>
                <w:b/>
                <w:bCs/>
                <w:color w:val="auto"/>
                <w:sz w:val="21"/>
                <w:szCs w:val="21"/>
                <w:highlight w:val="none"/>
                <w:lang w:eastAsia="zh-CN"/>
              </w:rPr>
              <w:t>等证明材料</w:t>
            </w:r>
            <w:r>
              <w:rPr>
                <w:rFonts w:hint="eastAsia" w:ascii="宋体" w:hAnsi="宋体" w:eastAsia="宋体" w:cs="宋体"/>
                <w:b/>
                <w:bCs/>
                <w:color w:val="auto"/>
                <w:szCs w:val="21"/>
                <w:highlight w:val="none"/>
              </w:rPr>
              <w:t>提供原件清晰彩色扫描件。</w:t>
            </w:r>
          </w:p>
        </w:tc>
      </w:tr>
      <w:tr w14:paraId="711A5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Merge w:val="continue"/>
            <w:vAlign w:val="center"/>
          </w:tcPr>
          <w:p w14:paraId="1C49B04A">
            <w:pPr>
              <w:spacing w:line="360" w:lineRule="auto"/>
              <w:jc w:val="center"/>
              <w:rPr>
                <w:rFonts w:hint="eastAsia" w:ascii="宋体" w:hAnsi="宋体" w:eastAsia="宋体" w:cs="宋体"/>
                <w:color w:val="auto"/>
                <w:szCs w:val="21"/>
                <w:highlight w:val="none"/>
              </w:rPr>
            </w:pPr>
          </w:p>
        </w:tc>
        <w:tc>
          <w:tcPr>
            <w:tcW w:w="1124" w:type="dxa"/>
            <w:vMerge w:val="continue"/>
            <w:vAlign w:val="center"/>
          </w:tcPr>
          <w:p w14:paraId="75503AD2">
            <w:pPr>
              <w:spacing w:line="360" w:lineRule="auto"/>
              <w:jc w:val="center"/>
              <w:rPr>
                <w:rFonts w:hint="eastAsia" w:ascii="宋体" w:hAnsi="宋体" w:eastAsia="宋体" w:cs="宋体"/>
                <w:color w:val="auto"/>
                <w:szCs w:val="21"/>
                <w:highlight w:val="none"/>
              </w:rPr>
            </w:pPr>
          </w:p>
        </w:tc>
        <w:tc>
          <w:tcPr>
            <w:tcW w:w="2087" w:type="dxa"/>
            <w:vAlign w:val="center"/>
          </w:tcPr>
          <w:p w14:paraId="559B521F">
            <w:pPr>
              <w:pStyle w:val="9"/>
              <w:adjustRightInd w:val="0"/>
              <w:snapToGrid w:val="0"/>
              <w:spacing w:after="0" w:line="360" w:lineRule="auto"/>
              <w:jc w:val="center"/>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bidi="ar"/>
              </w:rPr>
              <w:t>技术负责人</w:t>
            </w:r>
          </w:p>
          <w:p w14:paraId="3FD7D565">
            <w:pPr>
              <w:pStyle w:val="9"/>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highlight w:val="none"/>
                <w:lang w:val="en-US" w:bidi="ar"/>
              </w:rPr>
              <w:t>（</w:t>
            </w:r>
            <w:r>
              <w:rPr>
                <w:rFonts w:hint="eastAsia" w:ascii="宋体" w:hAnsi="宋体" w:eastAsia="宋体" w:cs="宋体"/>
                <w:color w:val="auto"/>
                <w:highlight w:val="none"/>
                <w:lang w:val="en-US" w:eastAsia="zh-CN" w:bidi="ar"/>
              </w:rPr>
              <w:t>7</w:t>
            </w:r>
            <w:r>
              <w:rPr>
                <w:rFonts w:hint="eastAsia" w:ascii="宋体" w:hAnsi="宋体" w:eastAsia="宋体" w:cs="宋体"/>
                <w:color w:val="auto"/>
                <w:highlight w:val="none"/>
                <w:lang w:val="en-US" w:bidi="ar"/>
              </w:rPr>
              <w:t>分）</w:t>
            </w:r>
          </w:p>
        </w:tc>
        <w:tc>
          <w:tcPr>
            <w:tcW w:w="5069" w:type="dxa"/>
            <w:vAlign w:val="center"/>
          </w:tcPr>
          <w:p w14:paraId="569DDA82">
            <w:pPr>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技术负责人（</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p w14:paraId="7C90FDCF">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1、具有工程类相关专业</w:t>
            </w:r>
            <w:r>
              <w:rPr>
                <w:rFonts w:hint="eastAsia" w:ascii="宋体" w:hAnsi="宋体" w:eastAsia="宋体" w:cs="宋体"/>
                <w:color w:val="auto"/>
                <w:sz w:val="21"/>
                <w:szCs w:val="21"/>
                <w:highlight w:val="none"/>
                <w:lang w:eastAsia="zh-CN"/>
              </w:rPr>
              <w:t>正</w:t>
            </w:r>
            <w:r>
              <w:rPr>
                <w:rFonts w:hint="eastAsia" w:ascii="宋体" w:hAnsi="宋体" w:eastAsia="宋体" w:cs="宋体"/>
                <w:color w:val="auto"/>
                <w:sz w:val="21"/>
                <w:szCs w:val="21"/>
                <w:highlight w:val="none"/>
              </w:rPr>
              <w:t>高</w:t>
            </w:r>
            <w:r>
              <w:rPr>
                <w:rFonts w:hint="eastAsia" w:ascii="宋体" w:hAnsi="宋体" w:eastAsia="宋体" w:cs="宋体"/>
                <w:color w:val="auto"/>
                <w:sz w:val="21"/>
                <w:szCs w:val="21"/>
                <w:highlight w:val="none"/>
                <w:lang w:eastAsia="zh-CN"/>
              </w:rPr>
              <w:t>（教授）</w:t>
            </w:r>
            <w:r>
              <w:rPr>
                <w:rFonts w:hint="eastAsia" w:ascii="宋体" w:hAnsi="宋体" w:eastAsia="宋体" w:cs="宋体"/>
                <w:color w:val="auto"/>
                <w:sz w:val="21"/>
                <w:szCs w:val="21"/>
                <w:highlight w:val="none"/>
              </w:rPr>
              <w:t>级工程师职称的得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分；具有工程类相关专业</w:t>
            </w:r>
            <w:r>
              <w:rPr>
                <w:rFonts w:hint="eastAsia" w:ascii="宋体" w:hAnsi="宋体" w:eastAsia="宋体" w:cs="宋体"/>
                <w:color w:val="auto"/>
                <w:sz w:val="21"/>
                <w:szCs w:val="21"/>
                <w:highlight w:val="none"/>
                <w:lang w:eastAsia="zh-CN"/>
              </w:rPr>
              <w:t>高级</w:t>
            </w:r>
            <w:r>
              <w:rPr>
                <w:rFonts w:hint="eastAsia" w:ascii="宋体" w:hAnsi="宋体" w:eastAsia="宋体" w:cs="宋体"/>
                <w:color w:val="auto"/>
                <w:sz w:val="21"/>
                <w:szCs w:val="21"/>
                <w:highlight w:val="none"/>
              </w:rPr>
              <w:t>工程师职称的得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本小项最多得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79F45F85">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2、具有注册土木工程师（岩土）（在本单位注册）得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分； </w:t>
            </w:r>
          </w:p>
          <w:p w14:paraId="01367C31">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本项最多得</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p w14:paraId="14B5F25D">
            <w:pPr>
              <w:pStyle w:val="13"/>
              <w:spacing w:line="288" w:lineRule="auto"/>
              <w:rPr>
                <w:rFonts w:hint="eastAsia" w:ascii="宋体" w:hAnsi="宋体" w:eastAsia="宋体" w:cs="宋体"/>
                <w:b/>
                <w:bCs/>
                <w:color w:val="auto"/>
                <w:kern w:val="2"/>
                <w:sz w:val="21"/>
                <w:szCs w:val="21"/>
                <w:highlight w:val="none"/>
                <w:lang w:val="en-US"/>
              </w:rPr>
            </w:pPr>
            <w:r>
              <w:rPr>
                <w:rFonts w:hint="eastAsia" w:ascii="宋体" w:hAnsi="宋体" w:eastAsia="宋体" w:cs="宋体"/>
                <w:color w:val="auto"/>
                <w:sz w:val="21"/>
                <w:szCs w:val="21"/>
                <w:highlight w:val="none"/>
              </w:rPr>
              <w:t>技术负责人不得同时兼任项目负责人，否则不得分。</w:t>
            </w:r>
          </w:p>
          <w:p w14:paraId="6E6AE6F3">
            <w:pPr>
              <w:pStyle w:val="2"/>
              <w:adjustRightInd w:val="0"/>
              <w:snapToGrid w:val="0"/>
              <w:spacing w:after="0" w:line="36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b/>
                <w:bCs/>
                <w:color w:val="auto"/>
                <w:szCs w:val="21"/>
                <w:highlight w:val="none"/>
              </w:rPr>
              <w:t>注：以上按最高级别得分，不重复计算。须提供</w:t>
            </w:r>
            <w:r>
              <w:rPr>
                <w:rFonts w:hint="eastAsia" w:ascii="宋体" w:hAnsi="宋体" w:eastAsia="宋体" w:cs="宋体"/>
                <w:b/>
                <w:bCs/>
                <w:color w:val="auto"/>
                <w:sz w:val="21"/>
                <w:szCs w:val="21"/>
                <w:highlight w:val="none"/>
                <w:lang w:eastAsia="zh-CN"/>
              </w:rPr>
              <w:t>身份证、</w:t>
            </w:r>
            <w:r>
              <w:rPr>
                <w:rFonts w:hint="eastAsia" w:ascii="宋体" w:hAnsi="宋体" w:eastAsia="宋体" w:cs="宋体"/>
                <w:b/>
                <w:bCs/>
                <w:color w:val="auto"/>
                <w:szCs w:val="21"/>
                <w:highlight w:val="none"/>
              </w:rPr>
              <w:t>职称证、</w:t>
            </w:r>
            <w:r>
              <w:rPr>
                <w:rFonts w:hint="eastAsia" w:ascii="宋体" w:hAnsi="宋体" w:eastAsia="宋体" w:cs="宋体"/>
                <w:b/>
                <w:bCs/>
                <w:color w:val="auto"/>
                <w:szCs w:val="21"/>
                <w:highlight w:val="none"/>
                <w:lang w:eastAsia="zh-CN"/>
              </w:rPr>
              <w:t>注册</w:t>
            </w:r>
            <w:r>
              <w:rPr>
                <w:rFonts w:hint="eastAsia" w:ascii="宋体" w:hAnsi="宋体" w:eastAsia="宋体" w:cs="宋体"/>
                <w:b/>
                <w:bCs/>
                <w:color w:val="auto"/>
                <w:szCs w:val="21"/>
                <w:highlight w:val="none"/>
              </w:rPr>
              <w:t>证（注册单位必须为投标人本单位）及2025年</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月在投标单位购买的社保</w:t>
            </w:r>
            <w:r>
              <w:rPr>
                <w:rFonts w:hint="eastAsia" w:ascii="宋体" w:hAnsi="宋体" w:eastAsia="宋体" w:cs="宋体"/>
                <w:b/>
                <w:bCs/>
                <w:color w:val="auto"/>
                <w:szCs w:val="21"/>
                <w:highlight w:val="none"/>
                <w:lang w:eastAsia="zh-CN"/>
              </w:rPr>
              <w:t>等证明材料</w:t>
            </w:r>
            <w:r>
              <w:rPr>
                <w:rFonts w:hint="eastAsia" w:ascii="宋体" w:hAnsi="宋体" w:eastAsia="宋体" w:cs="宋体"/>
                <w:b/>
                <w:bCs/>
                <w:color w:val="auto"/>
                <w:szCs w:val="21"/>
                <w:highlight w:val="none"/>
              </w:rPr>
              <w:t>。</w:t>
            </w:r>
          </w:p>
        </w:tc>
      </w:tr>
      <w:tr w14:paraId="3857C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Merge w:val="continue"/>
            <w:vAlign w:val="center"/>
          </w:tcPr>
          <w:p w14:paraId="4973CFED">
            <w:pPr>
              <w:spacing w:line="360" w:lineRule="auto"/>
              <w:jc w:val="center"/>
              <w:rPr>
                <w:rFonts w:hint="eastAsia" w:ascii="宋体" w:hAnsi="宋体" w:eastAsia="宋体" w:cs="宋体"/>
                <w:color w:val="auto"/>
                <w:szCs w:val="21"/>
                <w:highlight w:val="none"/>
              </w:rPr>
            </w:pPr>
          </w:p>
        </w:tc>
        <w:tc>
          <w:tcPr>
            <w:tcW w:w="1124" w:type="dxa"/>
            <w:vMerge w:val="continue"/>
            <w:vAlign w:val="center"/>
          </w:tcPr>
          <w:p w14:paraId="2C37072A">
            <w:pPr>
              <w:spacing w:line="360" w:lineRule="auto"/>
              <w:jc w:val="center"/>
              <w:rPr>
                <w:rFonts w:hint="eastAsia" w:ascii="宋体" w:hAnsi="宋体" w:eastAsia="宋体" w:cs="宋体"/>
                <w:color w:val="auto"/>
                <w:szCs w:val="21"/>
                <w:highlight w:val="none"/>
              </w:rPr>
            </w:pPr>
          </w:p>
        </w:tc>
        <w:tc>
          <w:tcPr>
            <w:tcW w:w="2087" w:type="dxa"/>
            <w:vAlign w:val="center"/>
          </w:tcPr>
          <w:p w14:paraId="27445C9B">
            <w:pPr>
              <w:pStyle w:val="9"/>
              <w:adjustRightInd w:val="0"/>
              <w:snapToGrid w:val="0"/>
              <w:spacing w:after="0" w:line="360" w:lineRule="auto"/>
              <w:jc w:val="center"/>
              <w:rPr>
                <w:rFonts w:hint="eastAsia" w:ascii="宋体" w:hAnsi="宋体" w:eastAsia="宋体" w:cs="宋体"/>
                <w:color w:val="auto"/>
                <w:highlight w:val="none"/>
                <w:lang w:val="en-US" w:bidi="ar"/>
              </w:rPr>
            </w:pPr>
            <w:r>
              <w:rPr>
                <w:rFonts w:hint="eastAsia" w:ascii="宋体" w:hAnsi="宋体" w:eastAsia="宋体" w:cs="宋体"/>
                <w:color w:val="auto"/>
                <w:highlight w:val="none"/>
                <w:lang w:val="en-US" w:bidi="ar"/>
              </w:rPr>
              <w:t>主要技术人员</w:t>
            </w:r>
          </w:p>
          <w:p w14:paraId="4A110F40">
            <w:pPr>
              <w:pStyle w:val="9"/>
              <w:adjustRightInd w:val="0"/>
              <w:snapToGrid w:val="0"/>
              <w:spacing w:after="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highlight w:val="none"/>
                <w:lang w:val="en-US" w:bidi="ar"/>
              </w:rPr>
              <w:t>（</w:t>
            </w:r>
            <w:r>
              <w:rPr>
                <w:rFonts w:hint="eastAsia" w:ascii="宋体" w:hAnsi="宋体" w:eastAsia="宋体" w:cs="宋体"/>
                <w:color w:val="auto"/>
                <w:highlight w:val="none"/>
                <w:lang w:val="en-US" w:eastAsia="zh-CN" w:bidi="ar"/>
              </w:rPr>
              <w:t>11</w:t>
            </w:r>
            <w:r>
              <w:rPr>
                <w:rFonts w:hint="eastAsia" w:ascii="宋体" w:hAnsi="宋体" w:eastAsia="宋体" w:cs="宋体"/>
                <w:color w:val="auto"/>
                <w:highlight w:val="none"/>
                <w:lang w:val="en-US" w:bidi="ar"/>
              </w:rPr>
              <w:t>分）</w:t>
            </w:r>
          </w:p>
        </w:tc>
        <w:tc>
          <w:tcPr>
            <w:tcW w:w="5069" w:type="dxa"/>
            <w:vAlign w:val="center"/>
          </w:tcPr>
          <w:p w14:paraId="0C40E478">
            <w:pPr>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拟配备本项目的主要技术人员（不含项目负责人及技术负责人）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11分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5E89EE1D">
            <w:pPr>
              <w:widowControl w:val="0"/>
              <w:numPr>
                <w:ilvl w:val="0"/>
                <w:numId w:val="3"/>
              </w:numPr>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具有高级工程师或以上技术职称，每一人得1分，最高得3分；具有中级工程师技术职称，每一人得0.5分，最高得1分。同一技术人员按最高职称计算一次得分，不累计计分。本小项累计最高得4分。</w:t>
            </w:r>
          </w:p>
          <w:p w14:paraId="19B1A1C9">
            <w:pPr>
              <w:widowControl w:val="0"/>
              <w:numPr>
                <w:ilvl w:val="0"/>
                <w:numId w:val="3"/>
              </w:numPr>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以上人员持有注册测绘师或注册土木工程师（岩土）证的每人增加1分，最多得4分。</w:t>
            </w:r>
          </w:p>
          <w:p w14:paraId="699FE175">
            <w:pPr>
              <w:widowControl w:val="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3、以上人员持有建设行政主管部门或其委托的机构、行业协会颁发的检测员证或检测鉴定培训合格证，每一人得0.5分，最高得3分。</w:t>
            </w:r>
          </w:p>
          <w:p w14:paraId="22FA09D7">
            <w:pPr>
              <w:widowControl w:val="0"/>
              <w:jc w:val="both"/>
              <w:rPr>
                <w:rFonts w:hint="eastAsia" w:ascii="宋体" w:hAnsi="宋体" w:eastAsia="宋体" w:cs="宋体"/>
                <w:b/>
                <w:bCs/>
                <w:color w:val="auto"/>
                <w:sz w:val="21"/>
                <w:szCs w:val="21"/>
                <w:highlight w:val="none"/>
              </w:rPr>
            </w:pPr>
            <w:r>
              <w:rPr>
                <w:rFonts w:hint="eastAsia" w:ascii="宋体" w:hAnsi="宋体" w:eastAsia="宋体" w:cs="宋体"/>
                <w:color w:val="auto"/>
                <w:kern w:val="2"/>
                <w:sz w:val="21"/>
                <w:szCs w:val="21"/>
                <w:highlight w:val="none"/>
                <w:lang w:val="en-US" w:eastAsia="zh-CN" w:bidi="ar"/>
              </w:rPr>
              <w:t>本项最多得11分。</w:t>
            </w:r>
          </w:p>
          <w:p w14:paraId="3D4CE135">
            <w:pPr>
              <w:pStyle w:val="2"/>
              <w:adjustRightInd w:val="0"/>
              <w:snapToGrid w:val="0"/>
              <w:spacing w:after="0" w:line="360" w:lineRule="auto"/>
              <w:ind w:left="0" w:leftChars="0"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sz w:val="21"/>
                <w:szCs w:val="21"/>
                <w:highlight w:val="none"/>
              </w:rPr>
              <w:t>注：须提供</w:t>
            </w:r>
            <w:r>
              <w:rPr>
                <w:rFonts w:hint="eastAsia" w:ascii="宋体" w:hAnsi="宋体" w:eastAsia="宋体" w:cs="宋体"/>
                <w:b/>
                <w:bCs/>
                <w:color w:val="auto"/>
                <w:sz w:val="21"/>
                <w:szCs w:val="21"/>
                <w:highlight w:val="none"/>
                <w:lang w:eastAsia="zh-CN"/>
              </w:rPr>
              <w:t>身份证、</w:t>
            </w:r>
            <w:r>
              <w:rPr>
                <w:rFonts w:hint="eastAsia" w:ascii="宋体" w:hAnsi="宋体" w:eastAsia="宋体" w:cs="宋体"/>
                <w:b/>
                <w:bCs/>
                <w:color w:val="auto"/>
                <w:sz w:val="21"/>
                <w:szCs w:val="21"/>
                <w:highlight w:val="none"/>
              </w:rPr>
              <w:t>职称证、</w:t>
            </w:r>
            <w:r>
              <w:rPr>
                <w:rFonts w:hint="eastAsia" w:ascii="宋体" w:hAnsi="宋体" w:eastAsia="宋体" w:cs="宋体"/>
                <w:b/>
                <w:bCs/>
                <w:color w:val="auto"/>
                <w:sz w:val="21"/>
                <w:szCs w:val="21"/>
                <w:highlight w:val="none"/>
                <w:lang w:val="en-US" w:eastAsia="zh-CN"/>
              </w:rPr>
              <w:t>注册证书、</w:t>
            </w:r>
            <w:r>
              <w:rPr>
                <w:rFonts w:hint="eastAsia" w:ascii="宋体" w:hAnsi="宋体" w:eastAsia="宋体" w:cs="宋体"/>
                <w:b/>
                <w:bCs/>
                <w:color w:val="auto"/>
                <w:sz w:val="21"/>
                <w:szCs w:val="21"/>
                <w:highlight w:val="none"/>
              </w:rPr>
              <w:t>检测员证（或检测鉴定培训合格证）及</w:t>
            </w:r>
            <w:r>
              <w:rPr>
                <w:rFonts w:hint="eastAsia" w:ascii="宋体" w:hAnsi="宋体" w:eastAsia="宋体" w:cs="宋体"/>
                <w:b/>
                <w:bCs/>
                <w:color w:val="auto"/>
                <w:szCs w:val="21"/>
                <w:highlight w:val="none"/>
              </w:rPr>
              <w:t>2025年</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月在投标单位购买的社保</w:t>
            </w:r>
            <w:r>
              <w:rPr>
                <w:rFonts w:hint="eastAsia" w:ascii="宋体" w:hAnsi="宋体" w:eastAsia="宋体" w:cs="宋体"/>
                <w:b/>
                <w:bCs/>
                <w:color w:val="auto"/>
                <w:sz w:val="21"/>
                <w:szCs w:val="21"/>
                <w:highlight w:val="none"/>
                <w:lang w:eastAsia="zh-CN"/>
              </w:rPr>
              <w:t>等证明材料</w:t>
            </w:r>
            <w:r>
              <w:rPr>
                <w:rFonts w:hint="eastAsia" w:ascii="宋体" w:hAnsi="宋体" w:eastAsia="宋体" w:cs="宋体"/>
                <w:b/>
                <w:bCs/>
                <w:color w:val="auto"/>
                <w:sz w:val="21"/>
                <w:szCs w:val="21"/>
                <w:highlight w:val="none"/>
              </w:rPr>
              <w:t>。</w:t>
            </w:r>
          </w:p>
        </w:tc>
      </w:tr>
      <w:tr w14:paraId="7D28E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vMerge w:val="restart"/>
            <w:tcBorders>
              <w:top w:val="single" w:color="auto" w:sz="4" w:space="0"/>
              <w:left w:val="single" w:color="auto" w:sz="4" w:space="0"/>
              <w:bottom w:val="single" w:color="auto" w:sz="4" w:space="0"/>
              <w:right w:val="single" w:color="auto" w:sz="4" w:space="0"/>
            </w:tcBorders>
            <w:vAlign w:val="center"/>
          </w:tcPr>
          <w:p w14:paraId="10B4B14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2.2.4（2）</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14:paraId="6C7A122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技术方案</w:t>
            </w:r>
            <w:r>
              <w:rPr>
                <w:rFonts w:hint="eastAsia" w:ascii="宋体" w:hAnsi="宋体" w:eastAsia="宋体" w:cs="宋体"/>
                <w:color w:val="auto"/>
                <w:szCs w:val="21"/>
                <w:highlight w:val="none"/>
              </w:rPr>
              <w:t>评分标准（</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rPr>
              <w:t>分）</w:t>
            </w:r>
          </w:p>
        </w:tc>
        <w:tc>
          <w:tcPr>
            <w:tcW w:w="2087" w:type="dxa"/>
            <w:tcBorders>
              <w:top w:val="single" w:color="auto" w:sz="4" w:space="0"/>
              <w:left w:val="single" w:color="auto" w:sz="4" w:space="0"/>
              <w:bottom w:val="single" w:color="auto" w:sz="4" w:space="0"/>
              <w:right w:val="single" w:color="auto" w:sz="4" w:space="0"/>
            </w:tcBorders>
            <w:vAlign w:val="center"/>
          </w:tcPr>
          <w:p w14:paraId="312817C3">
            <w:pPr>
              <w:keepNext w:val="0"/>
              <w:keepLines w:val="0"/>
              <w:widowControl/>
              <w:suppressLineNumbers w:val="0"/>
              <w:spacing w:line="360" w:lineRule="auto"/>
              <w:jc w:val="center"/>
              <w:rPr>
                <w:rFonts w:hint="eastAsia" w:ascii="宋体" w:hAnsi="宋体" w:eastAsia="宋体" w:cs="宋体"/>
                <w:color w:val="auto"/>
                <w:highlight w:val="none"/>
              </w:rPr>
            </w:pPr>
            <w:r>
              <w:rPr>
                <w:rFonts w:hint="eastAsia" w:ascii="宋体" w:hAnsi="宋体" w:eastAsia="宋体" w:cs="宋体"/>
                <w:color w:val="auto"/>
                <w:kern w:val="0"/>
                <w:sz w:val="21"/>
                <w:szCs w:val="21"/>
                <w:highlight w:val="none"/>
                <w:lang w:val="en-US" w:eastAsia="zh-CN" w:bidi="ar"/>
              </w:rPr>
              <w:t>项目服务方案</w:t>
            </w:r>
          </w:p>
          <w:p w14:paraId="0381B39D">
            <w:pPr>
              <w:keepNext w:val="0"/>
              <w:keepLines w:val="0"/>
              <w:widowControl/>
              <w:suppressLineNumbers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(20分)</w:t>
            </w:r>
          </w:p>
        </w:tc>
        <w:tc>
          <w:tcPr>
            <w:tcW w:w="5069" w:type="dxa"/>
            <w:tcBorders>
              <w:top w:val="single" w:color="auto" w:sz="4" w:space="0"/>
              <w:left w:val="single" w:color="auto" w:sz="4" w:space="0"/>
              <w:bottom w:val="single" w:color="auto" w:sz="4" w:space="0"/>
              <w:right w:val="single" w:color="auto" w:sz="4" w:space="0"/>
            </w:tcBorders>
            <w:vAlign w:val="center"/>
          </w:tcPr>
          <w:p w14:paraId="12ACEC89">
            <w:pPr>
              <w:pStyle w:val="41"/>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【优】：检测</w:t>
            </w:r>
            <w:r>
              <w:rPr>
                <w:rFonts w:hint="eastAsia" w:ascii="宋体" w:hAnsi="宋体" w:eastAsia="宋体" w:cs="宋体"/>
                <w:color w:val="auto"/>
                <w:sz w:val="21"/>
                <w:szCs w:val="21"/>
                <w:highlight w:val="none"/>
                <w:lang w:val="en-US" w:eastAsia="zh-CN"/>
              </w:rPr>
              <w:t>监测</w:t>
            </w:r>
            <w:r>
              <w:rPr>
                <w:rFonts w:hint="eastAsia" w:ascii="宋体" w:hAnsi="宋体" w:eastAsia="宋体" w:cs="宋体"/>
                <w:color w:val="auto"/>
                <w:sz w:val="21"/>
                <w:szCs w:val="21"/>
                <w:highlight w:val="none"/>
              </w:rPr>
              <w:t>方案详细、具体，内容齐全，能满足本工程提出的所有项目，有合理可行的保证通过相关验收、满足工程进度确保措施，得</w:t>
            </w:r>
            <w:r>
              <w:rPr>
                <w:rFonts w:hint="eastAsia" w:ascii="宋体" w:hAnsi="宋体" w:eastAsia="宋体" w:cs="宋体"/>
                <w:color w:val="auto"/>
                <w:sz w:val="21"/>
                <w:szCs w:val="21"/>
                <w:highlight w:val="none"/>
                <w:lang w:val="en-US" w:eastAsia="zh-CN"/>
              </w:rPr>
              <w:t>(15,20]</w:t>
            </w:r>
            <w:r>
              <w:rPr>
                <w:rFonts w:hint="eastAsia" w:ascii="宋体" w:hAnsi="宋体" w:eastAsia="宋体" w:cs="宋体"/>
                <w:color w:val="auto"/>
                <w:sz w:val="21"/>
                <w:szCs w:val="21"/>
                <w:highlight w:val="none"/>
              </w:rPr>
              <w:t>分；</w:t>
            </w:r>
          </w:p>
          <w:p w14:paraId="5E7454A7">
            <w:pPr>
              <w:pStyle w:val="41"/>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【良】：检测</w:t>
            </w:r>
            <w:r>
              <w:rPr>
                <w:rFonts w:hint="eastAsia" w:ascii="宋体" w:hAnsi="宋体" w:eastAsia="宋体" w:cs="宋体"/>
                <w:color w:val="auto"/>
                <w:sz w:val="21"/>
                <w:szCs w:val="21"/>
                <w:highlight w:val="none"/>
                <w:lang w:val="en-US" w:eastAsia="zh-CN"/>
              </w:rPr>
              <w:t>监测</w:t>
            </w:r>
            <w:r>
              <w:rPr>
                <w:rFonts w:hint="eastAsia" w:ascii="宋体" w:hAnsi="宋体" w:eastAsia="宋体" w:cs="宋体"/>
                <w:color w:val="auto"/>
                <w:sz w:val="21"/>
                <w:szCs w:val="21"/>
                <w:highlight w:val="none"/>
              </w:rPr>
              <w:t>方案较详细、较具体，内容较齐全，有比较可行的保证通过相关验收、满足工程进度确保措施，得</w:t>
            </w:r>
            <w:r>
              <w:rPr>
                <w:rFonts w:hint="eastAsia" w:ascii="宋体" w:hAnsi="宋体" w:eastAsia="宋体" w:cs="宋体"/>
                <w:color w:val="auto"/>
                <w:sz w:val="21"/>
                <w:szCs w:val="21"/>
                <w:highlight w:val="none"/>
                <w:lang w:val="en-US" w:eastAsia="zh-CN"/>
              </w:rPr>
              <w:t>(10,15]</w:t>
            </w:r>
            <w:r>
              <w:rPr>
                <w:rFonts w:hint="eastAsia" w:ascii="宋体" w:hAnsi="宋体" w:eastAsia="宋体" w:cs="宋体"/>
                <w:color w:val="auto"/>
                <w:sz w:val="21"/>
                <w:szCs w:val="21"/>
                <w:highlight w:val="none"/>
              </w:rPr>
              <w:t>分；</w:t>
            </w:r>
          </w:p>
          <w:p w14:paraId="2F496598">
            <w:pPr>
              <w:pStyle w:val="41"/>
              <w:snapToGrid w:val="0"/>
              <w:spacing w:line="288"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【中】：检测</w:t>
            </w:r>
            <w:r>
              <w:rPr>
                <w:rFonts w:hint="eastAsia" w:ascii="宋体" w:hAnsi="宋体" w:eastAsia="宋体" w:cs="宋体"/>
                <w:color w:val="auto"/>
                <w:sz w:val="21"/>
                <w:szCs w:val="21"/>
                <w:highlight w:val="none"/>
                <w:lang w:val="en-US" w:eastAsia="zh-CN"/>
              </w:rPr>
              <w:t>监测</w:t>
            </w:r>
            <w:r>
              <w:rPr>
                <w:rFonts w:hint="eastAsia" w:ascii="宋体" w:hAnsi="宋体" w:eastAsia="宋体" w:cs="宋体"/>
                <w:color w:val="auto"/>
                <w:sz w:val="21"/>
                <w:szCs w:val="21"/>
                <w:highlight w:val="none"/>
              </w:rPr>
              <w:t>方案基本内容满足要求，方法符合规范要求，有能通过相关验收、满足工程进度的确保措施，得</w:t>
            </w:r>
            <w:r>
              <w:rPr>
                <w:rFonts w:hint="eastAsia" w:ascii="宋体" w:hAnsi="宋体" w:eastAsia="宋体" w:cs="宋体"/>
                <w:color w:val="auto"/>
                <w:sz w:val="21"/>
                <w:szCs w:val="21"/>
                <w:highlight w:val="none"/>
                <w:lang w:val="en-US" w:eastAsia="zh-CN"/>
              </w:rPr>
              <w:t>(5,10]</w:t>
            </w:r>
            <w:r>
              <w:rPr>
                <w:rFonts w:hint="eastAsia" w:ascii="宋体" w:hAnsi="宋体" w:eastAsia="宋体" w:cs="宋体"/>
                <w:color w:val="auto"/>
                <w:sz w:val="21"/>
                <w:szCs w:val="21"/>
                <w:highlight w:val="none"/>
              </w:rPr>
              <w:t>分；</w:t>
            </w:r>
          </w:p>
          <w:p w14:paraId="41EAFBA3">
            <w:pPr>
              <w:pStyle w:val="41"/>
              <w:keepNext w:val="0"/>
              <w:keepLines w:val="0"/>
              <w:widowControl/>
              <w:suppressLineNumbers w:val="0"/>
              <w:spacing w:line="360" w:lineRule="auto"/>
              <w:ind w:firstLine="0" w:firstLineChars="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【差】：方案基本内容阐述缺项，方法基本不能满足检测</w:t>
            </w:r>
            <w:r>
              <w:rPr>
                <w:rFonts w:hint="eastAsia" w:ascii="宋体" w:hAnsi="宋体" w:eastAsia="宋体" w:cs="宋体"/>
                <w:color w:val="auto"/>
                <w:sz w:val="21"/>
                <w:szCs w:val="21"/>
                <w:highlight w:val="none"/>
                <w:lang w:val="en-US" w:eastAsia="zh-CN"/>
              </w:rPr>
              <w:t>、监测</w:t>
            </w:r>
            <w:r>
              <w:rPr>
                <w:rFonts w:hint="eastAsia" w:ascii="宋体" w:hAnsi="宋体" w:eastAsia="宋体" w:cs="宋体"/>
                <w:color w:val="auto"/>
                <w:sz w:val="21"/>
                <w:szCs w:val="21"/>
                <w:highlight w:val="none"/>
              </w:rPr>
              <w:t>要求，，得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p>
        </w:tc>
      </w:tr>
      <w:tr w14:paraId="16E78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14:paraId="1C377348">
            <w:pPr>
              <w:spacing w:line="360" w:lineRule="auto"/>
              <w:jc w:val="center"/>
              <w:rPr>
                <w:rFonts w:hint="eastAsia" w:ascii="宋体" w:hAnsi="宋体" w:eastAsia="宋体" w:cs="宋体"/>
                <w:color w:val="auto"/>
                <w:szCs w:val="21"/>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14:paraId="5D883CB1">
            <w:pPr>
              <w:spacing w:line="360" w:lineRule="auto"/>
              <w:jc w:val="center"/>
              <w:rPr>
                <w:rFonts w:hint="eastAsia" w:ascii="宋体" w:hAnsi="宋体" w:eastAsia="宋体" w:cs="宋体"/>
                <w:color w:val="auto"/>
                <w:szCs w:val="21"/>
                <w:highlight w:val="none"/>
              </w:rPr>
            </w:pPr>
          </w:p>
        </w:tc>
        <w:tc>
          <w:tcPr>
            <w:tcW w:w="2087" w:type="dxa"/>
            <w:tcBorders>
              <w:top w:val="single" w:color="auto" w:sz="4" w:space="0"/>
              <w:left w:val="single" w:color="auto" w:sz="4" w:space="0"/>
              <w:bottom w:val="single" w:color="auto" w:sz="4" w:space="0"/>
              <w:right w:val="single" w:color="auto" w:sz="4" w:space="0"/>
            </w:tcBorders>
            <w:vAlign w:val="center"/>
          </w:tcPr>
          <w:p w14:paraId="39F79420">
            <w:pPr>
              <w:pStyle w:val="9"/>
              <w:adjustRightInd w:val="0"/>
              <w:snapToGrid w:val="0"/>
              <w:spacing w:after="0" w:line="360" w:lineRule="auto"/>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highlight w:val="none"/>
                <w:lang w:val="en-US" w:bidi="ar"/>
              </w:rPr>
              <w:t>拟投入本项目的检测、监测设备（</w:t>
            </w:r>
            <w:r>
              <w:rPr>
                <w:rFonts w:hint="eastAsia" w:ascii="宋体" w:hAnsi="宋体" w:eastAsia="宋体" w:cs="宋体"/>
                <w:color w:val="auto"/>
                <w:highlight w:val="none"/>
                <w:lang w:val="en-US" w:eastAsia="zh-CN" w:bidi="ar"/>
              </w:rPr>
              <w:t>10</w:t>
            </w:r>
            <w:r>
              <w:rPr>
                <w:rFonts w:hint="eastAsia" w:ascii="宋体" w:hAnsi="宋体" w:eastAsia="宋体" w:cs="宋体"/>
                <w:color w:val="auto"/>
                <w:highlight w:val="none"/>
                <w:lang w:val="en-US" w:bidi="ar"/>
              </w:rPr>
              <w:t>分）</w:t>
            </w:r>
          </w:p>
        </w:tc>
        <w:tc>
          <w:tcPr>
            <w:tcW w:w="5069" w:type="dxa"/>
            <w:tcBorders>
              <w:top w:val="single" w:color="auto" w:sz="4" w:space="0"/>
              <w:left w:val="single" w:color="auto" w:sz="4" w:space="0"/>
              <w:bottom w:val="single" w:color="auto" w:sz="4" w:space="0"/>
              <w:right w:val="single" w:color="auto" w:sz="4" w:space="0"/>
            </w:tcBorders>
            <w:vAlign w:val="center"/>
          </w:tcPr>
          <w:p w14:paraId="06678732">
            <w:pPr>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【优】：</w:t>
            </w:r>
            <w:r>
              <w:rPr>
                <w:rFonts w:hint="eastAsia" w:ascii="宋体" w:hAnsi="宋体" w:eastAsia="宋体" w:cs="宋体"/>
                <w:color w:val="auto"/>
                <w:szCs w:val="21"/>
                <w:highlight w:val="none"/>
              </w:rPr>
              <w:t>拟投入检测、监测设备先进、配备合理，完全满足检测、监测和服务期要求，得</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Cs w:val="21"/>
                <w:highlight w:val="none"/>
              </w:rPr>
              <w:t>分；</w:t>
            </w:r>
          </w:p>
          <w:p w14:paraId="44E16D23">
            <w:pPr>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【良】：</w:t>
            </w:r>
            <w:r>
              <w:rPr>
                <w:rFonts w:hint="eastAsia" w:ascii="宋体" w:hAnsi="宋体" w:eastAsia="宋体" w:cs="宋体"/>
                <w:color w:val="auto"/>
                <w:szCs w:val="21"/>
                <w:highlight w:val="none"/>
              </w:rPr>
              <w:t>拟投入检测、监测设备先进、配备</w:t>
            </w:r>
            <w:r>
              <w:rPr>
                <w:rFonts w:hint="eastAsia" w:ascii="宋体" w:hAnsi="宋体" w:eastAsia="宋体" w:cs="宋体"/>
                <w:color w:val="auto"/>
                <w:szCs w:val="21"/>
                <w:highlight w:val="none"/>
                <w:lang w:val="en-US" w:eastAsia="zh-CN"/>
              </w:rPr>
              <w:t>较</w:t>
            </w:r>
            <w:r>
              <w:rPr>
                <w:rFonts w:hint="eastAsia" w:ascii="宋体" w:hAnsi="宋体" w:eastAsia="宋体" w:cs="宋体"/>
                <w:color w:val="auto"/>
                <w:szCs w:val="21"/>
                <w:highlight w:val="none"/>
              </w:rPr>
              <w:t>合理，能较好满足检测、监测和服务期要求，得</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Cs w:val="21"/>
                <w:highlight w:val="none"/>
              </w:rPr>
              <w:t>分；</w:t>
            </w:r>
          </w:p>
          <w:p w14:paraId="1E940967">
            <w:pPr>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【中】：</w:t>
            </w:r>
            <w:r>
              <w:rPr>
                <w:rFonts w:hint="eastAsia" w:ascii="宋体" w:hAnsi="宋体" w:eastAsia="宋体" w:cs="宋体"/>
                <w:color w:val="auto"/>
                <w:szCs w:val="21"/>
                <w:highlight w:val="none"/>
              </w:rPr>
              <w:t>拟投入检测、监测设备</w:t>
            </w:r>
            <w:r>
              <w:rPr>
                <w:rFonts w:hint="eastAsia" w:ascii="宋体" w:hAnsi="宋体" w:eastAsia="宋体" w:cs="宋体"/>
                <w:color w:val="auto"/>
                <w:szCs w:val="21"/>
                <w:highlight w:val="none"/>
                <w:lang w:val="en-US" w:eastAsia="zh-CN"/>
              </w:rPr>
              <w:t>一般</w:t>
            </w:r>
            <w:r>
              <w:rPr>
                <w:rFonts w:hint="eastAsia" w:ascii="宋体" w:hAnsi="宋体" w:eastAsia="宋体" w:cs="宋体"/>
                <w:color w:val="auto"/>
                <w:szCs w:val="21"/>
                <w:highlight w:val="none"/>
              </w:rPr>
              <w:t>、配备基本合理，能基本满足检测、监测和服务期要求，得</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Cs w:val="21"/>
                <w:highlight w:val="none"/>
              </w:rPr>
              <w:t>分；</w:t>
            </w:r>
          </w:p>
          <w:p w14:paraId="7975A2B5">
            <w:pPr>
              <w:adjustRightInd w:val="0"/>
              <w:snapToGrid w:val="0"/>
              <w:spacing w:line="360" w:lineRule="auto"/>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rPr>
              <w:t>【差】：</w:t>
            </w:r>
            <w:r>
              <w:rPr>
                <w:rFonts w:hint="eastAsia" w:ascii="宋体" w:hAnsi="宋体" w:eastAsia="宋体" w:cs="宋体"/>
                <w:color w:val="auto"/>
                <w:szCs w:val="21"/>
                <w:highlight w:val="none"/>
              </w:rPr>
              <w:t>设备不能满足检测、监测需要和服务期要求，得[</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tc>
      </w:tr>
      <w:tr w14:paraId="1F645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0" w:type="dxa"/>
            <w:tcBorders>
              <w:top w:val="single" w:color="auto" w:sz="4" w:space="0"/>
              <w:left w:val="single" w:color="auto" w:sz="4" w:space="0"/>
              <w:bottom w:val="single" w:color="auto" w:sz="4" w:space="0"/>
              <w:right w:val="single" w:color="auto" w:sz="4" w:space="0"/>
            </w:tcBorders>
            <w:vAlign w:val="center"/>
          </w:tcPr>
          <w:p w14:paraId="2F64981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2.2.4（3）</w:t>
            </w:r>
          </w:p>
        </w:tc>
        <w:tc>
          <w:tcPr>
            <w:tcW w:w="1124" w:type="dxa"/>
            <w:tcBorders>
              <w:top w:val="single" w:color="auto" w:sz="4" w:space="0"/>
              <w:left w:val="single" w:color="auto" w:sz="4" w:space="0"/>
              <w:bottom w:val="single" w:color="auto" w:sz="4" w:space="0"/>
              <w:right w:val="single" w:color="auto" w:sz="4" w:space="0"/>
            </w:tcBorders>
            <w:vAlign w:val="center"/>
          </w:tcPr>
          <w:p w14:paraId="02CF4B04">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投标报价评分标准（10分）</w:t>
            </w:r>
          </w:p>
        </w:tc>
        <w:tc>
          <w:tcPr>
            <w:tcW w:w="2087" w:type="dxa"/>
            <w:tcBorders>
              <w:top w:val="single" w:color="auto" w:sz="4" w:space="0"/>
              <w:left w:val="single" w:color="auto" w:sz="4" w:space="0"/>
              <w:bottom w:val="single" w:color="auto" w:sz="4" w:space="0"/>
              <w:right w:val="single" w:color="auto" w:sz="4" w:space="0"/>
            </w:tcBorders>
            <w:vAlign w:val="center"/>
          </w:tcPr>
          <w:p w14:paraId="78471D44">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投标报价偏差率计算方法</w:t>
            </w:r>
          </w:p>
        </w:tc>
        <w:tc>
          <w:tcPr>
            <w:tcW w:w="5069" w:type="dxa"/>
            <w:tcBorders>
              <w:top w:val="single" w:color="auto" w:sz="4" w:space="0"/>
              <w:left w:val="single" w:color="auto" w:sz="4" w:space="0"/>
              <w:bottom w:val="single" w:color="auto" w:sz="4" w:space="0"/>
              <w:right w:val="single" w:color="auto" w:sz="4" w:space="0"/>
            </w:tcBorders>
            <w:vAlign w:val="center"/>
          </w:tcPr>
          <w:p w14:paraId="74159B19">
            <w:pPr>
              <w:spacing w:after="120" w:afterLines="5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当</w:t>
            </w:r>
            <w:r>
              <w:rPr>
                <w:rFonts w:hint="eastAsia" w:ascii="宋体" w:hAnsi="宋体" w:eastAsia="宋体" w:cs="Times New Roman"/>
                <w:color w:val="auto"/>
                <w:szCs w:val="21"/>
                <w:highlight w:val="none"/>
                <w:lang w:val="en-US" w:eastAsia="zh-CN"/>
              </w:rPr>
              <w:t>评标价</w:t>
            </w:r>
            <w:r>
              <w:rPr>
                <w:rFonts w:hint="eastAsia" w:ascii="宋体" w:hAnsi="宋体" w:eastAsia="宋体" w:cs="宋体"/>
                <w:color w:val="auto"/>
                <w:szCs w:val="21"/>
                <w:highlight w:val="none"/>
              </w:rPr>
              <w:t>等于评标基准价时得10分，</w:t>
            </w:r>
            <w:r>
              <w:rPr>
                <w:rFonts w:hint="eastAsia" w:ascii="宋体" w:hAnsi="宋体" w:eastAsia="宋体" w:cs="Times New Roman"/>
                <w:color w:val="auto"/>
                <w:szCs w:val="21"/>
                <w:highlight w:val="none"/>
                <w:lang w:val="en-US" w:eastAsia="zh-CN"/>
              </w:rPr>
              <w:t>评标价</w:t>
            </w:r>
            <w:r>
              <w:rPr>
                <w:rFonts w:hint="eastAsia" w:ascii="宋体" w:hAnsi="宋体" w:eastAsia="宋体" w:cs="宋体"/>
                <w:color w:val="auto"/>
                <w:szCs w:val="21"/>
                <w:highlight w:val="none"/>
              </w:rPr>
              <w:t>每高于评标基准价1%，扣</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分，</w:t>
            </w:r>
            <w:r>
              <w:rPr>
                <w:rFonts w:hint="eastAsia" w:ascii="宋体" w:hAnsi="宋体" w:eastAsia="宋体" w:cs="Times New Roman"/>
                <w:color w:val="auto"/>
                <w:szCs w:val="21"/>
                <w:highlight w:val="none"/>
                <w:lang w:val="en-US" w:eastAsia="zh-CN"/>
              </w:rPr>
              <w:t>评标价</w:t>
            </w:r>
            <w:r>
              <w:rPr>
                <w:rFonts w:hint="eastAsia" w:ascii="宋体" w:hAnsi="宋体" w:eastAsia="宋体" w:cs="宋体"/>
                <w:color w:val="auto"/>
                <w:szCs w:val="21"/>
                <w:highlight w:val="none"/>
              </w:rPr>
              <w:t>每低于评标基准价1%，扣0.</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分，扣至0分为止，分数出现小数点，保留小数点后二位，第三位小数四舍五入。</w:t>
            </w:r>
          </w:p>
        </w:tc>
      </w:tr>
    </w:tbl>
    <w:p w14:paraId="3D41C66F">
      <w:pPr>
        <w:spacing w:line="440" w:lineRule="exact"/>
        <w:rPr>
          <w:rFonts w:hint="eastAsia" w:ascii="宋体" w:hAnsi="宋体" w:eastAsia="宋体" w:cs="宋体"/>
          <w:b/>
          <w:color w:val="auto"/>
          <w:sz w:val="28"/>
          <w:szCs w:val="18"/>
          <w:highlight w:val="none"/>
        </w:rPr>
      </w:pPr>
    </w:p>
    <w:p w14:paraId="431D77A1">
      <w:pPr>
        <w:widowControl/>
        <w:jc w:val="left"/>
        <w:rPr>
          <w:rFonts w:hint="eastAsia" w:ascii="宋体" w:hAnsi="宋体" w:eastAsia="宋体" w:cs="宋体"/>
          <w:b/>
          <w:color w:val="auto"/>
          <w:sz w:val="28"/>
          <w:szCs w:val="18"/>
          <w:highlight w:val="none"/>
        </w:rPr>
      </w:pPr>
      <w:r>
        <w:rPr>
          <w:rFonts w:hint="eastAsia" w:ascii="宋体" w:hAnsi="宋体" w:eastAsia="宋体" w:cs="宋体"/>
          <w:b/>
          <w:color w:val="auto"/>
          <w:sz w:val="28"/>
          <w:szCs w:val="18"/>
          <w:highlight w:val="none"/>
        </w:rPr>
        <w:br w:type="page"/>
      </w:r>
    </w:p>
    <w:bookmarkEnd w:id="76"/>
    <w:p w14:paraId="395785A7">
      <w:pPr>
        <w:snapToGrid w:val="0"/>
        <w:spacing w:line="360" w:lineRule="auto"/>
        <w:rPr>
          <w:rFonts w:hint="eastAsia" w:ascii="宋体" w:hAnsi="宋体" w:eastAsia="宋体" w:cs="宋体"/>
          <w:color w:val="auto"/>
          <w:szCs w:val="21"/>
          <w:highlight w:val="none"/>
        </w:rPr>
      </w:pPr>
      <w:bookmarkStart w:id="77" w:name="OLE_LINK5"/>
      <w:bookmarkStart w:id="78" w:name="OLE_LINK6"/>
      <w:r>
        <w:rPr>
          <w:rFonts w:hint="eastAsia" w:ascii="宋体" w:hAnsi="宋体" w:eastAsia="宋体" w:cs="宋体"/>
          <w:color w:val="auto"/>
          <w:szCs w:val="21"/>
          <w:highlight w:val="none"/>
        </w:rPr>
        <w:t>备注：</w:t>
      </w:r>
    </w:p>
    <w:p w14:paraId="5D8093AF">
      <w:pPr>
        <w:adjustRightInd w:val="0"/>
        <w:snapToGrid w:val="0"/>
        <w:spacing w:line="360" w:lineRule="auto"/>
        <w:ind w:firstLine="0" w:firstLineChars="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1、如投标人为联合体，以上各评分项除“类似业绩”、“主要技术人员”和“</w:t>
      </w:r>
      <w:r>
        <w:rPr>
          <w:rFonts w:hint="eastAsia" w:ascii="宋体" w:hAnsi="宋体" w:eastAsia="宋体" w:cs="宋体"/>
          <w:color w:val="auto"/>
          <w:highlight w:val="none"/>
          <w:lang w:val="en-US" w:bidi="ar"/>
        </w:rPr>
        <w:t>拟投入本项目的检测、监测设备</w:t>
      </w:r>
      <w:r>
        <w:rPr>
          <w:rFonts w:hint="eastAsia" w:ascii="宋体" w:hAnsi="宋体" w:eastAsia="宋体" w:cs="宋体"/>
          <w:color w:val="auto"/>
          <w:kern w:val="0"/>
          <w:szCs w:val="21"/>
          <w:highlight w:val="none"/>
        </w:rPr>
        <w:t>”由联合体双方合并计算外，其他各评分项均以联合体主办方（牵头单位）为准。投标人的总得分为各评委的评分的算术平均分（分数出现小数点时，保留小数点后二位，第三位小数四舍五入）。</w:t>
      </w:r>
    </w:p>
    <w:p w14:paraId="775BCC03">
      <w:pPr>
        <w:tabs>
          <w:tab w:val="left" w:pos="420"/>
          <w:tab w:val="left" w:pos="720"/>
        </w:tabs>
        <w:snapToGrid w:val="0"/>
        <w:spacing w:line="360" w:lineRule="auto"/>
        <w:ind w:firstLine="0" w:firstLineChars="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2、如投标人为联合体，项目负责人须为联合主办方</w:t>
      </w:r>
      <w:r>
        <w:rPr>
          <w:rFonts w:hint="eastAsia" w:ascii="宋体" w:hAnsi="宋体" w:eastAsia="宋体" w:cs="宋体"/>
          <w:color w:val="auto"/>
          <w:kern w:val="0"/>
          <w:szCs w:val="21"/>
          <w:highlight w:val="none"/>
          <w:lang w:val="en-US" w:eastAsia="zh-CN"/>
        </w:rPr>
        <w:t>人员</w:t>
      </w:r>
      <w:r>
        <w:rPr>
          <w:rFonts w:hint="eastAsia" w:ascii="宋体" w:hAnsi="宋体" w:eastAsia="宋体" w:cs="宋体"/>
          <w:color w:val="auto"/>
          <w:kern w:val="0"/>
          <w:szCs w:val="21"/>
          <w:highlight w:val="none"/>
        </w:rPr>
        <w:t>。</w:t>
      </w:r>
    </w:p>
    <w:p w14:paraId="2481F14D">
      <w:pPr>
        <w:tabs>
          <w:tab w:val="left" w:pos="420"/>
          <w:tab w:val="left" w:pos="720"/>
        </w:tabs>
        <w:snapToGrid w:val="0"/>
        <w:spacing w:line="360" w:lineRule="auto"/>
        <w:ind w:firstLine="0" w:firstLineChars="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3、以上所附证书证明文件均须提供原件扫描件或网页信息截图（含截图打印页）内容等证明材料</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且内容清晰可辨，证明文件的单位名称需与投标人名称一致（如不一致需提供相关证明资料）。如因原件扫描件或网页信息截图内容模糊导致评标时无法判断的，后果由投标人自负。上述资料不提供或提供不完整或提供不符合要求的不得分。</w:t>
      </w:r>
      <w:bookmarkEnd w:id="77"/>
      <w:bookmarkEnd w:id="78"/>
    </w:p>
    <w:p w14:paraId="269E3A98">
      <w:pPr>
        <w:widowControl/>
        <w:spacing w:line="360" w:lineRule="auto"/>
        <w:jc w:val="left"/>
        <w:rPr>
          <w:rFonts w:hint="eastAsia" w:ascii="宋体" w:hAnsi="宋体" w:eastAsia="宋体" w:cs="宋体"/>
          <w:color w:val="auto"/>
          <w:highlight w:val="none"/>
        </w:rPr>
        <w:sectPr>
          <w:pgSz w:w="11905" w:h="16838"/>
          <w:pgMar w:top="1440" w:right="1440" w:bottom="1440" w:left="1440" w:header="850" w:footer="992" w:gutter="0"/>
          <w:cols w:space="0" w:num="1"/>
          <w:rtlGutter w:val="0"/>
          <w:docGrid w:type="lines" w:linePitch="317" w:charSpace="0"/>
        </w:sectPr>
      </w:pPr>
    </w:p>
    <w:p w14:paraId="7F2BDEA4">
      <w:pPr>
        <w:keepNext/>
        <w:keepLines/>
        <w:spacing w:line="360" w:lineRule="auto"/>
        <w:outlineLvl w:val="1"/>
        <w:rPr>
          <w:rFonts w:hint="eastAsia" w:ascii="宋体" w:hAnsi="宋体" w:eastAsia="宋体" w:cs="宋体"/>
          <w:b/>
          <w:color w:val="auto"/>
          <w:kern w:val="0"/>
          <w:szCs w:val="21"/>
          <w:highlight w:val="none"/>
        </w:rPr>
      </w:pPr>
      <w:bookmarkStart w:id="79" w:name="_Toc91066107"/>
      <w:bookmarkStart w:id="80" w:name="_Toc189921822"/>
      <w:r>
        <w:rPr>
          <w:rFonts w:hint="eastAsia" w:ascii="宋体" w:hAnsi="宋体" w:eastAsia="宋体" w:cs="宋体"/>
          <w:b/>
          <w:color w:val="auto"/>
          <w:kern w:val="0"/>
          <w:szCs w:val="21"/>
          <w:highlight w:val="none"/>
        </w:rPr>
        <w:t>1. 评标方法</w:t>
      </w:r>
    </w:p>
    <w:p w14:paraId="6314B91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w:t>
      </w:r>
      <w:r>
        <w:rPr>
          <w:rFonts w:hint="eastAsia" w:ascii="宋体" w:hAnsi="宋体" w:eastAsia="宋体" w:cs="宋体"/>
          <w:color w:val="auto"/>
          <w:szCs w:val="21"/>
          <w:highlight w:val="none"/>
          <w:lang w:eastAsia="zh-CN"/>
        </w:rPr>
        <w:t>技术方案</w:t>
      </w:r>
      <w:r>
        <w:rPr>
          <w:rFonts w:hint="eastAsia" w:ascii="宋体" w:hAnsi="宋体" w:eastAsia="宋体" w:cs="宋体"/>
          <w:color w:val="auto"/>
          <w:szCs w:val="21"/>
          <w:highlight w:val="none"/>
        </w:rPr>
        <w:t>得分高的优先；如果</w:t>
      </w:r>
      <w:r>
        <w:rPr>
          <w:rFonts w:hint="eastAsia" w:ascii="宋体" w:hAnsi="宋体" w:eastAsia="宋体" w:cs="宋体"/>
          <w:color w:val="auto"/>
          <w:szCs w:val="21"/>
          <w:highlight w:val="none"/>
          <w:lang w:eastAsia="zh-CN"/>
        </w:rPr>
        <w:t>技术方案</w:t>
      </w:r>
      <w:r>
        <w:rPr>
          <w:rFonts w:hint="eastAsia" w:ascii="宋体" w:hAnsi="宋体" w:eastAsia="宋体" w:cs="宋体"/>
          <w:color w:val="auto"/>
          <w:szCs w:val="21"/>
          <w:highlight w:val="none"/>
        </w:rPr>
        <w:t>得分也相等，按照评标办法前附表的规定确定中标候选人顺序。</w:t>
      </w:r>
    </w:p>
    <w:p w14:paraId="432D213D">
      <w:pPr>
        <w:keepNext/>
        <w:keepLines/>
        <w:spacing w:line="360" w:lineRule="auto"/>
        <w:outlineLvl w:val="1"/>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 评审标准</w:t>
      </w:r>
    </w:p>
    <w:p w14:paraId="7A674A6C">
      <w:pPr>
        <w:keepNext/>
        <w:keepLines/>
        <w:spacing w:line="360" w:lineRule="auto"/>
        <w:ind w:firstLine="137"/>
        <w:outlineLvl w:val="2"/>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2.1 初步评审标准</w:t>
      </w:r>
    </w:p>
    <w:p w14:paraId="6FA6EC6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 形式评审标准：见评标办法前附表。</w:t>
      </w:r>
    </w:p>
    <w:p w14:paraId="6C374B5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 资格评审标准：见评标办法前附表。</w:t>
      </w:r>
    </w:p>
    <w:p w14:paraId="78984A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 响应性评审标准：见评标办法前附表。</w:t>
      </w:r>
    </w:p>
    <w:p w14:paraId="535CC055">
      <w:pPr>
        <w:keepNext/>
        <w:keepLines/>
        <w:spacing w:line="360" w:lineRule="auto"/>
        <w:ind w:firstLine="137"/>
        <w:outlineLvl w:val="2"/>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2.2 分值构成与评分标准</w:t>
      </w:r>
    </w:p>
    <w:p w14:paraId="18E2F08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 分值构成</w:t>
      </w:r>
    </w:p>
    <w:p w14:paraId="33B1CC4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（1）资信业绩部分：见评标办法前附表；</w:t>
      </w:r>
    </w:p>
    <w:p w14:paraId="0A89489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技术方案</w:t>
      </w:r>
      <w:r>
        <w:rPr>
          <w:rFonts w:hint="eastAsia" w:ascii="宋体" w:hAnsi="宋体" w:eastAsia="宋体" w:cs="宋体"/>
          <w:color w:val="auto"/>
          <w:szCs w:val="21"/>
          <w:highlight w:val="none"/>
        </w:rPr>
        <w:t>部分：见评标办法前附表；</w:t>
      </w:r>
    </w:p>
    <w:p w14:paraId="04579B49">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（3）投标报价：见评标办法前附表</w:t>
      </w:r>
      <w:r>
        <w:rPr>
          <w:rFonts w:hint="eastAsia" w:ascii="宋体" w:hAnsi="宋体" w:eastAsia="宋体" w:cs="宋体"/>
          <w:color w:val="auto"/>
          <w:szCs w:val="21"/>
          <w:highlight w:val="none"/>
          <w:lang w:eastAsia="zh-CN"/>
        </w:rPr>
        <w:t>。</w:t>
      </w:r>
    </w:p>
    <w:p w14:paraId="3E14570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 评标基准价计算</w:t>
      </w:r>
    </w:p>
    <w:p w14:paraId="2C50ED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评标基准价计算方法：见评标办法前附表。</w:t>
      </w:r>
    </w:p>
    <w:p w14:paraId="797E581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2.2.3 投标报价的偏差率计算</w:t>
      </w:r>
    </w:p>
    <w:p w14:paraId="01FEC6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投标报价的偏差率计算公式：见评标办法前附表。</w:t>
      </w:r>
    </w:p>
    <w:p w14:paraId="72D4768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2.2.4 评分标准</w:t>
      </w:r>
    </w:p>
    <w:p w14:paraId="599BCB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（1）资信业绩评分标准：见评标办法前附表；</w:t>
      </w:r>
    </w:p>
    <w:p w14:paraId="5202D7D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技术方案</w:t>
      </w:r>
      <w:r>
        <w:rPr>
          <w:rFonts w:hint="eastAsia" w:ascii="宋体" w:hAnsi="宋体" w:eastAsia="宋体" w:cs="宋体"/>
          <w:color w:val="auto"/>
          <w:szCs w:val="21"/>
          <w:highlight w:val="none"/>
        </w:rPr>
        <w:t>评分标准：见评标办法前附表；</w:t>
      </w:r>
    </w:p>
    <w:p w14:paraId="1E92619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（3）投标报价评分标准：见评标办法前附表。</w:t>
      </w:r>
    </w:p>
    <w:p w14:paraId="6A510714">
      <w:pPr>
        <w:keepNext/>
        <w:keepLines/>
        <w:spacing w:line="360" w:lineRule="auto"/>
        <w:outlineLvl w:val="1"/>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 评标程序</w:t>
      </w:r>
    </w:p>
    <w:p w14:paraId="62EFCA55">
      <w:pPr>
        <w:keepNext/>
        <w:keepLines/>
        <w:spacing w:line="360" w:lineRule="auto"/>
        <w:ind w:firstLine="137"/>
        <w:outlineLvl w:val="2"/>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3.1 初步评审</w:t>
      </w:r>
    </w:p>
    <w:p w14:paraId="2AB40A7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14:paraId="1D7D1D7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 投标人有以下情形之一的，评标委员会应当否决其投标：</w:t>
      </w:r>
    </w:p>
    <w:p w14:paraId="233BA2B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（1）投标文件没有对招标文件的实质性要求和条件作出响应，或者对招标文件的偏差超出招标文件规定的偏差范围或最高项数；</w:t>
      </w:r>
    </w:p>
    <w:p w14:paraId="614DB75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（2）有串通投标、弄虚作假、行贿等违法行为。</w:t>
      </w:r>
    </w:p>
    <w:p w14:paraId="0016CD5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3.1.3 投标报价有算术错误及其他错误的，评标委员会按以下原则要求投标人对投标报价进行修正，并要求投标人书面澄清确认。投标人拒不澄清确认的，评标委员会应当否决其投标：</w:t>
      </w:r>
    </w:p>
    <w:p w14:paraId="542414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（1）投标文件中的大写金额与小写金额不一致的，以大写金额为准；</w:t>
      </w:r>
    </w:p>
    <w:p w14:paraId="1160137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（2）总价金额与</w:t>
      </w:r>
      <w:r>
        <w:rPr>
          <w:rFonts w:hint="eastAsia" w:ascii="宋体" w:hAnsi="宋体" w:eastAsia="宋体" w:cs="宋体"/>
          <w:color w:val="auto"/>
          <w:szCs w:val="21"/>
          <w:highlight w:val="none"/>
          <w:lang w:val="en-US" w:eastAsia="zh-CN"/>
        </w:rPr>
        <w:t>投标报价下浮率</w:t>
      </w:r>
      <w:r>
        <w:rPr>
          <w:rFonts w:hint="eastAsia" w:ascii="宋体" w:hAnsi="宋体" w:eastAsia="宋体" w:cs="宋体"/>
          <w:color w:val="auto"/>
          <w:szCs w:val="21"/>
          <w:highlight w:val="none"/>
        </w:rPr>
        <w:t>不一致的，以</w:t>
      </w:r>
      <w:r>
        <w:rPr>
          <w:rFonts w:hint="eastAsia" w:ascii="宋体" w:hAnsi="宋体" w:eastAsia="宋体" w:cs="宋体"/>
          <w:color w:val="auto"/>
          <w:szCs w:val="21"/>
          <w:highlight w:val="none"/>
          <w:lang w:val="en-US" w:eastAsia="zh-CN"/>
        </w:rPr>
        <w:t>投标报价下浮率</w:t>
      </w:r>
      <w:r>
        <w:rPr>
          <w:rFonts w:hint="eastAsia" w:ascii="宋体" w:hAnsi="宋体" w:eastAsia="宋体" w:cs="宋体"/>
          <w:color w:val="auto"/>
          <w:szCs w:val="21"/>
          <w:highlight w:val="none"/>
        </w:rPr>
        <w:t>为准，但</w:t>
      </w:r>
      <w:r>
        <w:rPr>
          <w:rFonts w:hint="eastAsia" w:ascii="宋体" w:hAnsi="宋体" w:eastAsia="宋体" w:cs="宋体"/>
          <w:color w:val="auto"/>
          <w:szCs w:val="21"/>
          <w:highlight w:val="none"/>
          <w:lang w:val="en-US" w:eastAsia="zh-CN"/>
        </w:rPr>
        <w:t>投标报价下浮率</w:t>
      </w:r>
      <w:r>
        <w:rPr>
          <w:rFonts w:hint="eastAsia" w:ascii="宋体" w:hAnsi="宋体" w:eastAsia="宋体" w:cs="宋体"/>
          <w:color w:val="auto"/>
          <w:szCs w:val="21"/>
          <w:highlight w:val="none"/>
        </w:rPr>
        <w:t>有明显错误的除外。</w:t>
      </w:r>
    </w:p>
    <w:p w14:paraId="39182E1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①评委发现投标文件中含义不明确、对同类问题表述不一致、有明显文字和计算错误、投标报价可能低于成本影响履约的，应当要求投标人作必要的澄清、说明后再判定投标人是否通过初步评审，不得认定其不通过初步评审或直接否决投标。</w:t>
      </w:r>
    </w:p>
    <w:p w14:paraId="7B6BEAF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②不得将文件顺序、明显的文字错误等列为否决投标的情形。若出现评标委员会否决投标的，应在评标报告中载明否决投标的具体情形、原因。</w:t>
      </w:r>
    </w:p>
    <w:p w14:paraId="29E7332A">
      <w:pPr>
        <w:keepNext/>
        <w:keepLines/>
        <w:spacing w:line="360" w:lineRule="auto"/>
        <w:ind w:firstLine="137"/>
        <w:outlineLvl w:val="2"/>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3.2 详细评审</w:t>
      </w:r>
    </w:p>
    <w:p w14:paraId="0D9DBD3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 评标委员会按本章第2.2款规定的量化因素和分值进行打分，并计算出综合评估得分。</w:t>
      </w:r>
    </w:p>
    <w:p w14:paraId="226C15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（1）按本章第2.2.4（1）目规定的评审因素和分值对资信业绩部分计算出得分A；</w:t>
      </w:r>
    </w:p>
    <w:p w14:paraId="63CDD4A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（2）按本章第2.2.4（2）目规定的评审因素和分值对</w:t>
      </w:r>
      <w:r>
        <w:rPr>
          <w:rFonts w:hint="eastAsia" w:ascii="宋体" w:hAnsi="宋体" w:eastAsia="宋体" w:cs="宋体"/>
          <w:color w:val="auto"/>
          <w:szCs w:val="21"/>
          <w:highlight w:val="none"/>
          <w:lang w:eastAsia="zh-CN"/>
        </w:rPr>
        <w:t>技术方案</w:t>
      </w:r>
      <w:r>
        <w:rPr>
          <w:rFonts w:hint="eastAsia" w:ascii="宋体" w:hAnsi="宋体" w:eastAsia="宋体" w:cs="宋体"/>
          <w:color w:val="auto"/>
          <w:szCs w:val="21"/>
          <w:highlight w:val="none"/>
        </w:rPr>
        <w:t>部分计算出得分B；</w:t>
      </w:r>
    </w:p>
    <w:p w14:paraId="6FD30F1A">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（3）按本章第2.2.4（3）目规定的评审因素和分值对投标报价计算出得分C</w:t>
      </w:r>
      <w:r>
        <w:rPr>
          <w:rFonts w:hint="eastAsia" w:ascii="宋体" w:hAnsi="宋体" w:eastAsia="宋体" w:cs="宋体"/>
          <w:color w:val="auto"/>
          <w:szCs w:val="21"/>
          <w:highlight w:val="none"/>
          <w:lang w:eastAsia="zh-CN"/>
        </w:rPr>
        <w:t>。</w:t>
      </w:r>
    </w:p>
    <w:p w14:paraId="1DAA393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 评分分值计算保留小数点后两位，小数点后第三位“四舍五入”。</w:t>
      </w:r>
    </w:p>
    <w:p w14:paraId="59401D6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 投标人得分=A+B+C。</w:t>
      </w:r>
    </w:p>
    <w:p w14:paraId="718C22F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46F34689">
      <w:pPr>
        <w:keepNext/>
        <w:keepLines/>
        <w:spacing w:line="360" w:lineRule="auto"/>
        <w:ind w:firstLine="137"/>
        <w:outlineLvl w:val="2"/>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3.3 投标文件的澄清</w:t>
      </w:r>
    </w:p>
    <w:p w14:paraId="29A1618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063F2E4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3.3.2 澄清、说明或补正不得超出投标文件的范围且不得改变投标文件的实质性内容，并构成投标文件的组成部分。</w:t>
      </w:r>
    </w:p>
    <w:p w14:paraId="27C6CD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3.3.3 评标委员会对投标人提交的澄清、说明或补正有疑问的，可以要求投标人进一步澄清、说明或补正，直至满足评标委员会的要求。</w:t>
      </w:r>
    </w:p>
    <w:p w14:paraId="750BE25E">
      <w:pPr>
        <w:keepNext/>
        <w:keepLines/>
        <w:spacing w:line="360" w:lineRule="auto"/>
        <w:ind w:firstLine="137"/>
        <w:outlineLvl w:val="2"/>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3.4 评标结果</w:t>
      </w:r>
    </w:p>
    <w:p w14:paraId="6218D9D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 除第二章“投标人须知”前附表授权直接确定中标人外，评标委员会按照得分由高到低的顺序推荐中标候选人，并标明排序。</w:t>
      </w:r>
    </w:p>
    <w:p w14:paraId="7DB8152F">
      <w:pPr>
        <w:snapToGrid/>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 评标委员会完成评标后，应当向招标人提交书面评标报告和中标候选人名单</w:t>
      </w:r>
      <w:bookmarkEnd w:id="79"/>
      <w:bookmarkEnd w:id="80"/>
      <w:r>
        <w:rPr>
          <w:rFonts w:hint="eastAsia" w:ascii="宋体" w:hAnsi="宋体" w:eastAsia="宋体" w:cs="宋体"/>
          <w:color w:val="auto"/>
          <w:szCs w:val="21"/>
          <w:highlight w:val="none"/>
        </w:rPr>
        <w:t>。</w:t>
      </w:r>
      <w:bookmarkEnd w:id="75"/>
    </w:p>
    <w:p w14:paraId="329A40F9">
      <w:pPr>
        <w:spacing w:after="120"/>
        <w:rPr>
          <w:rFonts w:ascii="宋体" w:hAnsi="宋体" w:eastAsia="宋体" w:cs="Times New Roman"/>
          <w:color w:val="auto"/>
          <w:highlight w:val="none"/>
        </w:rPr>
      </w:pPr>
    </w:p>
    <w:p w14:paraId="44E0873B">
      <w:pPr>
        <w:widowControl/>
        <w:spacing w:beforeAutospacing="1" w:afterAutospacing="1" w:line="408" w:lineRule="auto"/>
        <w:jc w:val="left"/>
        <w:rPr>
          <w:rFonts w:ascii="宋体" w:hAnsi="宋体" w:eastAsia="宋体" w:cs="Times New Roman"/>
          <w:b/>
          <w:color w:val="auto"/>
          <w:kern w:val="0"/>
          <w:sz w:val="32"/>
          <w:szCs w:val="24"/>
          <w:highlight w:val="none"/>
        </w:rPr>
        <w:sectPr>
          <w:pgSz w:w="11905" w:h="16838"/>
          <w:pgMar w:top="1440" w:right="1440" w:bottom="1440" w:left="1440" w:header="850" w:footer="992" w:gutter="0"/>
          <w:cols w:space="0" w:num="1"/>
          <w:rtlGutter w:val="0"/>
          <w:docGrid w:type="lines" w:linePitch="317" w:charSpace="0"/>
        </w:sectPr>
      </w:pPr>
    </w:p>
    <w:p w14:paraId="4752403E">
      <w:pPr>
        <w:pStyle w:val="4"/>
        <w:rPr>
          <w:rFonts w:hint="eastAsia"/>
          <w:color w:val="auto"/>
          <w:sz w:val="32"/>
          <w:szCs w:val="32"/>
          <w:highlight w:val="none"/>
        </w:rPr>
      </w:pPr>
      <w:bookmarkStart w:id="81" w:name="_Toc26801"/>
      <w:bookmarkStart w:id="82" w:name="_Toc536455256"/>
      <w:bookmarkStart w:id="83" w:name="_Toc189921831"/>
      <w:bookmarkStart w:id="84" w:name="_Toc10735"/>
      <w:bookmarkStart w:id="85" w:name="_Toc104306349"/>
      <w:bookmarkStart w:id="86" w:name="_Toc15539"/>
      <w:bookmarkStart w:id="87" w:name="_Toc529459335"/>
      <w:bookmarkStart w:id="88" w:name="_Toc31371"/>
      <w:bookmarkStart w:id="89" w:name="_Toc393961881"/>
      <w:bookmarkStart w:id="90" w:name="_Toc17082"/>
      <w:bookmarkStart w:id="91" w:name="_Toc28889"/>
      <w:r>
        <w:rPr>
          <w:rFonts w:hint="eastAsia"/>
          <w:color w:val="auto"/>
          <w:sz w:val="32"/>
          <w:szCs w:val="32"/>
          <w:highlight w:val="none"/>
        </w:rPr>
        <w:t>第四章</w:t>
      </w:r>
      <w:r>
        <w:rPr>
          <w:color w:val="auto"/>
          <w:sz w:val="32"/>
          <w:szCs w:val="32"/>
          <w:highlight w:val="none"/>
        </w:rPr>
        <w:t xml:space="preserve">  </w:t>
      </w:r>
      <w:r>
        <w:rPr>
          <w:rFonts w:hint="eastAsia"/>
          <w:color w:val="auto"/>
          <w:sz w:val="32"/>
          <w:szCs w:val="32"/>
          <w:highlight w:val="none"/>
        </w:rPr>
        <w:t>合同条款及格式</w:t>
      </w:r>
      <w:bookmarkEnd w:id="81"/>
      <w:bookmarkEnd w:id="82"/>
      <w:bookmarkEnd w:id="83"/>
      <w:bookmarkEnd w:id="84"/>
      <w:bookmarkEnd w:id="85"/>
      <w:bookmarkEnd w:id="86"/>
      <w:bookmarkEnd w:id="87"/>
      <w:bookmarkEnd w:id="88"/>
      <w:bookmarkEnd w:id="89"/>
      <w:bookmarkEnd w:id="90"/>
      <w:bookmarkEnd w:id="91"/>
      <w:bookmarkStart w:id="92" w:name="_Toc115602139"/>
    </w:p>
    <w:bookmarkEnd w:id="92"/>
    <w:p w14:paraId="4E287CE9">
      <w:pPr>
        <w:pStyle w:val="4"/>
        <w:widowControl/>
        <w:spacing w:beforeAutospacing="1" w:afterAutospacing="1"/>
        <w:jc w:val="center"/>
        <w:rPr>
          <w:rFonts w:hint="eastAsia" w:ascii="宋体" w:hAnsi="宋体" w:eastAsia="宋体" w:cs="宋体"/>
          <w:color w:val="auto"/>
          <w:szCs w:val="21"/>
          <w:highlight w:val="none"/>
          <w:lang w:val="en-US" w:eastAsia="zh-CN"/>
        </w:rPr>
        <w:sectPr>
          <w:pgSz w:w="11905" w:h="16838"/>
          <w:pgMar w:top="1440" w:right="1440" w:bottom="1440" w:left="1440" w:header="850" w:footer="992" w:gutter="0"/>
          <w:cols w:space="0" w:num="1"/>
          <w:rtlGutter w:val="0"/>
          <w:docGrid w:type="lines" w:linePitch="317" w:charSpace="0"/>
        </w:sectPr>
      </w:pPr>
      <w:r>
        <w:rPr>
          <w:rFonts w:hint="eastAsia" w:cs="宋体"/>
          <w:color w:val="auto"/>
          <w:szCs w:val="21"/>
          <w:highlight w:val="none"/>
          <w:u w:val="single"/>
          <w:lang w:val="en-US" w:eastAsia="zh-CN"/>
        </w:rPr>
        <w:t>(</w:t>
      </w:r>
      <w:r>
        <w:rPr>
          <w:rFonts w:hint="eastAsia" w:ascii="宋体" w:hAnsi="宋体" w:eastAsia="宋体" w:cs="宋体"/>
          <w:color w:val="auto"/>
          <w:szCs w:val="21"/>
          <w:highlight w:val="none"/>
          <w:u w:val="single"/>
        </w:rPr>
        <w:t>另册</w:t>
      </w:r>
      <w:r>
        <w:rPr>
          <w:rFonts w:hint="eastAsia" w:ascii="宋体" w:hAnsi="宋体" w:eastAsia="宋体" w:cs="宋体"/>
          <w:color w:val="auto"/>
          <w:szCs w:val="21"/>
          <w:highlight w:val="none"/>
          <w:u w:val="single"/>
          <w:lang w:val="en-US" w:eastAsia="zh-CN"/>
        </w:rPr>
        <w:t>)</w:t>
      </w:r>
    </w:p>
    <w:p w14:paraId="0029709E">
      <w:pPr>
        <w:pStyle w:val="4"/>
        <w:rPr>
          <w:color w:val="auto"/>
          <w:sz w:val="32"/>
          <w:szCs w:val="32"/>
          <w:highlight w:val="none"/>
        </w:rPr>
      </w:pPr>
      <w:bookmarkStart w:id="93" w:name="_Toc17813"/>
      <w:bookmarkStart w:id="94" w:name="_Toc393961882"/>
      <w:bookmarkStart w:id="95" w:name="_Toc5016"/>
      <w:bookmarkStart w:id="96" w:name="_Toc32471"/>
      <w:bookmarkStart w:id="97" w:name="_Toc2172"/>
      <w:bookmarkStart w:id="98" w:name="_Toc15192"/>
      <w:bookmarkStart w:id="99" w:name="_Toc536455286"/>
      <w:bookmarkStart w:id="100" w:name="_Toc104306351"/>
      <w:bookmarkStart w:id="101" w:name="_Toc529459364"/>
      <w:bookmarkStart w:id="102" w:name="_Toc189921832"/>
      <w:bookmarkStart w:id="103" w:name="_Toc31885"/>
      <w:r>
        <w:rPr>
          <w:rFonts w:hint="eastAsia"/>
          <w:color w:val="auto"/>
          <w:sz w:val="32"/>
          <w:szCs w:val="32"/>
          <w:highlight w:val="none"/>
        </w:rPr>
        <w:t>第五章</w:t>
      </w:r>
      <w:r>
        <w:rPr>
          <w:color w:val="auto"/>
          <w:sz w:val="32"/>
          <w:szCs w:val="32"/>
          <w:highlight w:val="none"/>
        </w:rPr>
        <w:t xml:space="preserve">  </w:t>
      </w:r>
      <w:bookmarkEnd w:id="93"/>
      <w:bookmarkEnd w:id="94"/>
      <w:bookmarkEnd w:id="95"/>
      <w:bookmarkEnd w:id="96"/>
      <w:r>
        <w:rPr>
          <w:rFonts w:hint="eastAsia"/>
          <w:color w:val="auto"/>
          <w:sz w:val="32"/>
          <w:szCs w:val="32"/>
          <w:highlight w:val="none"/>
        </w:rPr>
        <w:t>委托人要求</w:t>
      </w:r>
      <w:bookmarkEnd w:id="97"/>
      <w:bookmarkEnd w:id="98"/>
      <w:bookmarkEnd w:id="99"/>
      <w:bookmarkEnd w:id="100"/>
      <w:bookmarkEnd w:id="101"/>
      <w:bookmarkEnd w:id="102"/>
      <w:bookmarkEnd w:id="103"/>
      <w:bookmarkStart w:id="104" w:name="_Toc393961883"/>
      <w:bookmarkStart w:id="105" w:name="_Toc28731"/>
      <w:bookmarkStart w:id="106" w:name="_Toc9576"/>
      <w:bookmarkStart w:id="107" w:name="_Toc1444"/>
    </w:p>
    <w:p w14:paraId="37239ED0">
      <w:pPr>
        <w:pStyle w:val="5"/>
        <w:jc w:val="center"/>
        <w:rPr>
          <w:color w:val="auto"/>
          <w:highlight w:val="none"/>
        </w:rPr>
      </w:pPr>
      <w:bookmarkStart w:id="108" w:name="_Toc189921833"/>
      <w:r>
        <w:rPr>
          <w:rFonts w:hint="eastAsia"/>
          <w:color w:val="auto"/>
          <w:highlight w:val="none"/>
        </w:rPr>
        <w:t>本</w:t>
      </w:r>
      <w:r>
        <w:rPr>
          <w:rFonts w:hint="eastAsia"/>
          <w:color w:val="auto"/>
          <w:highlight w:val="none"/>
          <w:lang w:val="en-US" w:eastAsia="zh-CN"/>
        </w:rPr>
        <w:t>项目检测监测</w:t>
      </w:r>
      <w:r>
        <w:rPr>
          <w:rFonts w:hint="eastAsia"/>
          <w:color w:val="auto"/>
          <w:highlight w:val="none"/>
        </w:rPr>
        <w:t>工作按现行国家相关要求执行，委托人其他要求详见合同。</w:t>
      </w:r>
    </w:p>
    <w:p w14:paraId="1515689A">
      <w:pPr>
        <w:spacing w:line="360" w:lineRule="auto"/>
        <w:ind w:firstLine="420" w:firstLineChars="200"/>
        <w:rPr>
          <w:rFonts w:hint="eastAsia" w:ascii="Calibri" w:hAnsi="Calibri" w:eastAsia="宋体" w:cs="Times New Roman"/>
          <w:color w:val="auto"/>
          <w:highlight w:val="none"/>
        </w:rPr>
      </w:pPr>
    </w:p>
    <w:bookmarkEnd w:id="108"/>
    <w:p w14:paraId="6942F27D">
      <w:pPr>
        <w:pStyle w:val="5"/>
        <w:ind w:firstLine="482" w:firstLineChars="200"/>
        <w:rPr>
          <w:color w:val="auto"/>
          <w:highlight w:val="none"/>
        </w:rPr>
      </w:pPr>
    </w:p>
    <w:p w14:paraId="40B3AD84">
      <w:pPr>
        <w:rPr>
          <w:rFonts w:ascii="宋体" w:hAnsi="宋体" w:eastAsia="宋体" w:cs="Times New Roman"/>
          <w:color w:val="auto"/>
          <w:highlight w:val="none"/>
        </w:rPr>
      </w:pPr>
      <w:r>
        <w:rPr>
          <w:rFonts w:ascii="宋体" w:hAnsi="宋体" w:eastAsia="宋体" w:cs="Times New Roman"/>
          <w:color w:val="auto"/>
          <w:highlight w:val="none"/>
        </w:rPr>
        <w:br w:type="page"/>
      </w:r>
    </w:p>
    <w:p w14:paraId="71A4D8C7">
      <w:pPr>
        <w:keepNext/>
        <w:keepLines/>
        <w:spacing w:before="260" w:after="260" w:line="408" w:lineRule="auto"/>
        <w:jc w:val="center"/>
        <w:outlineLvl w:val="1"/>
        <w:rPr>
          <w:rFonts w:ascii="宋体" w:hAnsi="宋体" w:eastAsia="宋体" w:cs="Times New Roman"/>
          <w:b/>
          <w:color w:val="auto"/>
          <w:kern w:val="0"/>
          <w:sz w:val="32"/>
          <w:szCs w:val="24"/>
          <w:highlight w:val="none"/>
        </w:rPr>
      </w:pPr>
      <w:bookmarkStart w:id="109" w:name="_Toc529459376"/>
      <w:bookmarkStart w:id="110" w:name="_Toc536455298"/>
      <w:bookmarkStart w:id="111" w:name="_Toc12619"/>
      <w:bookmarkStart w:id="112" w:name="_Toc189921836"/>
      <w:bookmarkStart w:id="113" w:name="_Toc18043"/>
      <w:bookmarkStart w:id="114" w:name="_Toc104306353"/>
      <w:bookmarkStart w:id="115" w:name="_Toc28976"/>
      <w:r>
        <w:rPr>
          <w:rFonts w:hint="eastAsia" w:ascii="宋体" w:hAnsi="宋体" w:eastAsia="宋体" w:cs="Times New Roman"/>
          <w:b/>
          <w:color w:val="auto"/>
          <w:kern w:val="0"/>
          <w:sz w:val="32"/>
          <w:szCs w:val="24"/>
          <w:highlight w:val="none"/>
        </w:rPr>
        <w:t>第六章</w:t>
      </w:r>
      <w:r>
        <w:rPr>
          <w:rFonts w:ascii="宋体" w:hAnsi="宋体" w:eastAsia="宋体" w:cs="Times New Roman"/>
          <w:b/>
          <w:color w:val="auto"/>
          <w:kern w:val="0"/>
          <w:sz w:val="32"/>
          <w:szCs w:val="24"/>
          <w:highlight w:val="none"/>
        </w:rPr>
        <w:t xml:space="preserve">  </w:t>
      </w:r>
      <w:r>
        <w:rPr>
          <w:rFonts w:hint="eastAsia" w:ascii="宋体" w:hAnsi="宋体" w:eastAsia="宋体" w:cs="Times New Roman"/>
          <w:b/>
          <w:color w:val="auto"/>
          <w:kern w:val="0"/>
          <w:sz w:val="32"/>
          <w:szCs w:val="24"/>
          <w:highlight w:val="none"/>
        </w:rPr>
        <w:t>投标文件格式</w:t>
      </w:r>
      <w:bookmarkEnd w:id="104"/>
      <w:bookmarkEnd w:id="105"/>
      <w:bookmarkEnd w:id="106"/>
      <w:bookmarkEnd w:id="107"/>
      <w:bookmarkEnd w:id="109"/>
      <w:bookmarkEnd w:id="110"/>
      <w:bookmarkEnd w:id="111"/>
      <w:bookmarkEnd w:id="112"/>
      <w:bookmarkEnd w:id="113"/>
      <w:bookmarkEnd w:id="114"/>
      <w:bookmarkEnd w:id="115"/>
    </w:p>
    <w:p w14:paraId="3091C4BB">
      <w:pPr>
        <w:jc w:val="center"/>
        <w:rPr>
          <w:rFonts w:ascii="宋体" w:hAnsi="宋体" w:eastAsia="宋体" w:cs="Times New Roman"/>
          <w:color w:val="auto"/>
          <w:sz w:val="28"/>
          <w:szCs w:val="28"/>
          <w:highlight w:val="none"/>
          <w:u w:val="single"/>
        </w:rPr>
      </w:pPr>
    </w:p>
    <w:p w14:paraId="258A832A">
      <w:pPr>
        <w:widowControl/>
        <w:jc w:val="left"/>
        <w:rPr>
          <w:rFonts w:ascii="宋体" w:hAnsi="宋体" w:eastAsia="宋体" w:cs="Times New Roman"/>
          <w:color w:val="auto"/>
          <w:sz w:val="28"/>
          <w:szCs w:val="28"/>
          <w:highlight w:val="none"/>
        </w:rPr>
      </w:pPr>
      <w:r>
        <w:rPr>
          <w:rFonts w:ascii="宋体" w:hAnsi="宋体" w:eastAsia="宋体" w:cs="Times New Roman"/>
          <w:color w:val="auto"/>
          <w:sz w:val="28"/>
          <w:szCs w:val="28"/>
          <w:highlight w:val="none"/>
        </w:rPr>
        <w:br w:type="page"/>
      </w:r>
    </w:p>
    <w:p w14:paraId="6D5EB767">
      <w:pPr>
        <w:rPr>
          <w:rFonts w:ascii="宋体" w:hAnsi="宋体" w:eastAsia="宋体" w:cs="Times New Roman"/>
          <w:bCs/>
          <w:color w:val="auto"/>
          <w:sz w:val="28"/>
          <w:szCs w:val="28"/>
          <w:highlight w:val="none"/>
          <w:u w:val="single"/>
        </w:rPr>
      </w:pPr>
    </w:p>
    <w:p w14:paraId="33FDFEF3">
      <w:pPr>
        <w:jc w:val="center"/>
        <w:rPr>
          <w:rFonts w:ascii="宋体" w:hAnsi="宋体" w:eastAsia="宋体" w:cs="Times New Roman"/>
          <w:bCs/>
          <w:color w:val="auto"/>
          <w:sz w:val="28"/>
          <w:szCs w:val="28"/>
          <w:highlight w:val="none"/>
          <w:u w:val="single"/>
        </w:rPr>
      </w:pPr>
    </w:p>
    <w:p w14:paraId="03CAE749">
      <w:pPr>
        <w:jc w:val="center"/>
        <w:rPr>
          <w:rFonts w:hint="eastAsia" w:ascii="宋体" w:hAnsi="宋体" w:eastAsia="宋体" w:cs="Times New Roman"/>
          <w:b/>
          <w:color w:val="auto"/>
          <w:sz w:val="40"/>
          <w:szCs w:val="28"/>
          <w:highlight w:val="none"/>
          <w:lang w:eastAsia="zh-CN"/>
        </w:rPr>
      </w:pPr>
      <w:r>
        <w:rPr>
          <w:rFonts w:hint="eastAsia" w:ascii="宋体" w:hAnsi="宋体" w:eastAsia="宋体" w:cs="Times New Roman"/>
          <w:b/>
          <w:bCs/>
          <w:color w:val="auto"/>
          <w:sz w:val="40"/>
          <w:szCs w:val="28"/>
          <w:highlight w:val="none"/>
          <w:lang w:eastAsia="zh-CN"/>
        </w:rPr>
        <w:t>花景大道（右干渠-花都大道）工程第三方检测监测</w:t>
      </w:r>
    </w:p>
    <w:p w14:paraId="12EC3601">
      <w:pPr>
        <w:rPr>
          <w:rFonts w:ascii="宋体" w:hAnsi="宋体" w:eastAsia="宋体" w:cs="Times New Roman"/>
          <w:color w:val="auto"/>
          <w:sz w:val="20"/>
          <w:highlight w:val="none"/>
        </w:rPr>
      </w:pPr>
    </w:p>
    <w:p w14:paraId="689847B3">
      <w:pPr>
        <w:rPr>
          <w:rFonts w:ascii="宋体" w:hAnsi="宋体" w:eastAsia="宋体" w:cs="Times New Roman"/>
          <w:color w:val="auto"/>
          <w:sz w:val="20"/>
          <w:highlight w:val="none"/>
        </w:rPr>
      </w:pPr>
    </w:p>
    <w:p w14:paraId="0D380FA3">
      <w:pPr>
        <w:jc w:val="center"/>
        <w:rPr>
          <w:rFonts w:ascii="宋体" w:hAnsi="宋体" w:eastAsia="宋体" w:cs="Times New Roman"/>
          <w:color w:val="auto"/>
          <w:sz w:val="44"/>
          <w:highlight w:val="none"/>
        </w:rPr>
      </w:pPr>
    </w:p>
    <w:p w14:paraId="332AF243">
      <w:pPr>
        <w:jc w:val="center"/>
        <w:rPr>
          <w:rFonts w:ascii="宋体" w:hAnsi="宋体" w:eastAsia="宋体" w:cs="Times New Roman"/>
          <w:color w:val="auto"/>
          <w:sz w:val="44"/>
          <w:highlight w:val="none"/>
        </w:rPr>
      </w:pPr>
    </w:p>
    <w:p w14:paraId="31483EE6">
      <w:pPr>
        <w:pStyle w:val="6"/>
        <w:rPr>
          <w:rFonts w:ascii="宋体" w:hAnsi="宋体" w:eastAsia="宋体" w:cs="Times New Roman"/>
          <w:color w:val="auto"/>
          <w:sz w:val="44"/>
          <w:highlight w:val="none"/>
        </w:rPr>
      </w:pPr>
    </w:p>
    <w:p w14:paraId="0CFD5B8F">
      <w:pPr>
        <w:rPr>
          <w:rFonts w:ascii="宋体" w:hAnsi="宋体" w:eastAsia="宋体" w:cs="Times New Roman"/>
          <w:color w:val="auto"/>
          <w:sz w:val="44"/>
          <w:highlight w:val="none"/>
        </w:rPr>
      </w:pPr>
    </w:p>
    <w:p w14:paraId="2EB569E5">
      <w:pPr>
        <w:pStyle w:val="6"/>
        <w:rPr>
          <w:color w:val="auto"/>
          <w:highlight w:val="none"/>
        </w:rPr>
      </w:pPr>
    </w:p>
    <w:p w14:paraId="1EB6AADE">
      <w:pPr>
        <w:rPr>
          <w:color w:val="auto"/>
          <w:highlight w:val="none"/>
        </w:rPr>
      </w:pPr>
    </w:p>
    <w:p w14:paraId="6330320F">
      <w:pPr>
        <w:rPr>
          <w:color w:val="auto"/>
          <w:highlight w:val="none"/>
        </w:rPr>
      </w:pPr>
    </w:p>
    <w:p w14:paraId="4789032D">
      <w:pPr>
        <w:jc w:val="center"/>
        <w:rPr>
          <w:rFonts w:ascii="宋体" w:hAnsi="宋体" w:eastAsia="宋体" w:cs="Times New Roman"/>
          <w:color w:val="auto"/>
          <w:sz w:val="44"/>
          <w:highlight w:val="none"/>
        </w:rPr>
      </w:pPr>
    </w:p>
    <w:p w14:paraId="7A0CBFE7">
      <w:pPr>
        <w:jc w:val="center"/>
        <w:rPr>
          <w:rFonts w:ascii="宋体" w:hAnsi="宋体" w:eastAsia="宋体" w:cs="Times New Roman"/>
          <w:color w:val="auto"/>
          <w:sz w:val="44"/>
          <w:highlight w:val="none"/>
        </w:rPr>
      </w:pPr>
      <w:r>
        <w:rPr>
          <w:rFonts w:hint="eastAsia" w:ascii="宋体" w:hAnsi="宋体" w:eastAsia="宋体" w:cs="Times New Roman"/>
          <w:color w:val="auto"/>
          <w:sz w:val="44"/>
          <w:highlight w:val="none"/>
        </w:rPr>
        <w:t>投</w:t>
      </w:r>
      <w:r>
        <w:rPr>
          <w:rFonts w:ascii="宋体" w:hAnsi="宋体" w:eastAsia="宋体" w:cs="Times New Roman"/>
          <w:color w:val="auto"/>
          <w:sz w:val="44"/>
          <w:highlight w:val="none"/>
        </w:rPr>
        <w:t xml:space="preserve"> </w:t>
      </w:r>
      <w:r>
        <w:rPr>
          <w:rFonts w:hint="eastAsia" w:ascii="宋体" w:hAnsi="宋体" w:eastAsia="宋体" w:cs="Times New Roman"/>
          <w:color w:val="auto"/>
          <w:sz w:val="44"/>
          <w:highlight w:val="none"/>
        </w:rPr>
        <w:t>标</w:t>
      </w:r>
      <w:r>
        <w:rPr>
          <w:rFonts w:ascii="宋体" w:hAnsi="宋体" w:eastAsia="宋体" w:cs="Times New Roman"/>
          <w:color w:val="auto"/>
          <w:sz w:val="44"/>
          <w:highlight w:val="none"/>
        </w:rPr>
        <w:t xml:space="preserve"> </w:t>
      </w:r>
      <w:r>
        <w:rPr>
          <w:rFonts w:hint="eastAsia" w:ascii="宋体" w:hAnsi="宋体" w:eastAsia="宋体" w:cs="Times New Roman"/>
          <w:color w:val="auto"/>
          <w:sz w:val="44"/>
          <w:highlight w:val="none"/>
        </w:rPr>
        <w:t>文</w:t>
      </w:r>
      <w:r>
        <w:rPr>
          <w:rFonts w:ascii="宋体" w:hAnsi="宋体" w:eastAsia="宋体" w:cs="Times New Roman"/>
          <w:color w:val="auto"/>
          <w:sz w:val="44"/>
          <w:highlight w:val="none"/>
        </w:rPr>
        <w:t xml:space="preserve"> </w:t>
      </w:r>
      <w:r>
        <w:rPr>
          <w:rFonts w:hint="eastAsia" w:ascii="宋体" w:hAnsi="宋体" w:eastAsia="宋体" w:cs="Times New Roman"/>
          <w:color w:val="auto"/>
          <w:sz w:val="44"/>
          <w:highlight w:val="none"/>
        </w:rPr>
        <w:t>件</w:t>
      </w:r>
    </w:p>
    <w:p w14:paraId="2C2376D0">
      <w:pPr>
        <w:jc w:val="center"/>
        <w:rPr>
          <w:rFonts w:ascii="宋体" w:hAnsi="宋体" w:eastAsia="宋体" w:cs="Times New Roman"/>
          <w:color w:val="auto"/>
          <w:sz w:val="44"/>
          <w:highlight w:val="none"/>
        </w:rPr>
      </w:pPr>
    </w:p>
    <w:p w14:paraId="0783CA90">
      <w:pPr>
        <w:rPr>
          <w:rFonts w:ascii="宋体" w:hAnsi="宋体" w:eastAsia="宋体" w:cs="Times New Roman"/>
          <w:color w:val="auto"/>
          <w:sz w:val="28"/>
          <w:highlight w:val="none"/>
        </w:rPr>
      </w:pPr>
    </w:p>
    <w:p w14:paraId="79FE471E">
      <w:pPr>
        <w:pStyle w:val="6"/>
        <w:rPr>
          <w:rFonts w:ascii="宋体" w:hAnsi="宋体" w:eastAsia="宋体" w:cs="Times New Roman"/>
          <w:color w:val="auto"/>
          <w:sz w:val="28"/>
          <w:highlight w:val="none"/>
        </w:rPr>
      </w:pPr>
    </w:p>
    <w:p w14:paraId="6D3E8D4A">
      <w:pPr>
        <w:rPr>
          <w:color w:val="auto"/>
          <w:highlight w:val="none"/>
        </w:rPr>
      </w:pPr>
    </w:p>
    <w:p w14:paraId="2B9A813C">
      <w:pPr>
        <w:pStyle w:val="6"/>
        <w:rPr>
          <w:color w:val="auto"/>
          <w:highlight w:val="none"/>
        </w:rPr>
      </w:pPr>
    </w:p>
    <w:p w14:paraId="6D16F6B3">
      <w:pPr>
        <w:rPr>
          <w:rFonts w:ascii="宋体" w:hAnsi="宋体" w:eastAsia="宋体" w:cs="Times New Roman"/>
          <w:color w:val="auto"/>
          <w:sz w:val="28"/>
          <w:highlight w:val="none"/>
        </w:rPr>
      </w:pPr>
    </w:p>
    <w:p w14:paraId="7EFCD9BA">
      <w:pPr>
        <w:rPr>
          <w:rFonts w:ascii="宋体" w:hAnsi="宋体" w:eastAsia="宋体" w:cs="Times New Roman"/>
          <w:color w:val="auto"/>
          <w:sz w:val="28"/>
          <w:highlight w:val="none"/>
        </w:rPr>
      </w:pPr>
    </w:p>
    <w:p w14:paraId="02F7F56A">
      <w:pPr>
        <w:spacing w:line="360" w:lineRule="auto"/>
        <w:rPr>
          <w:rFonts w:ascii="宋体" w:hAnsi="宋体" w:eastAsia="宋体" w:cs="Times New Roman"/>
          <w:color w:val="auto"/>
          <w:sz w:val="28"/>
          <w:highlight w:val="none"/>
        </w:rPr>
      </w:pPr>
    </w:p>
    <w:p w14:paraId="094E39CE">
      <w:pPr>
        <w:spacing w:line="360" w:lineRule="auto"/>
        <w:ind w:firstLine="1120" w:firstLineChars="400"/>
        <w:rPr>
          <w:rFonts w:ascii="宋体" w:hAnsi="宋体" w:eastAsia="宋体" w:cs="Times New Roman"/>
          <w:color w:val="auto"/>
          <w:sz w:val="28"/>
          <w:highlight w:val="none"/>
          <w:u w:val="single"/>
        </w:rPr>
      </w:pPr>
      <w:r>
        <w:rPr>
          <w:rFonts w:hint="eastAsia" w:ascii="宋体" w:hAnsi="宋体" w:eastAsia="宋体" w:cs="Times New Roman"/>
          <w:color w:val="auto"/>
          <w:sz w:val="28"/>
          <w:highlight w:val="none"/>
        </w:rPr>
        <w:t>投标人：</w:t>
      </w:r>
      <w:r>
        <w:rPr>
          <w:rFonts w:ascii="宋体" w:hAnsi="宋体" w:eastAsia="宋体" w:cs="Times New Roman"/>
          <w:color w:val="auto"/>
          <w:highlight w:val="none"/>
          <w:u w:val="single"/>
        </w:rPr>
        <w:t xml:space="preserve">                                 </w:t>
      </w:r>
      <w:r>
        <w:rPr>
          <w:rFonts w:hint="eastAsia" w:ascii="宋体" w:hAnsi="宋体" w:eastAsia="宋体" w:cs="Times New Roman"/>
          <w:color w:val="auto"/>
          <w:sz w:val="28"/>
          <w:highlight w:val="none"/>
        </w:rPr>
        <w:t>（盖单位章）</w:t>
      </w:r>
    </w:p>
    <w:p w14:paraId="6EEC05C5">
      <w:pPr>
        <w:spacing w:line="360" w:lineRule="auto"/>
        <w:ind w:firstLine="2380" w:firstLineChars="850"/>
        <w:jc w:val="left"/>
        <w:rPr>
          <w:rFonts w:ascii="宋体" w:hAnsi="宋体" w:eastAsia="宋体" w:cs="Times New Roman"/>
          <w:bCs/>
          <w:color w:val="auto"/>
          <w:sz w:val="28"/>
          <w:highlight w:val="none"/>
        </w:rPr>
      </w:pPr>
      <w:r>
        <w:rPr>
          <w:rFonts w:ascii="宋体" w:hAnsi="宋体" w:eastAsia="宋体" w:cs="Times New Roman"/>
          <w:bCs/>
          <w:color w:val="auto"/>
          <w:sz w:val="28"/>
          <w:highlight w:val="none"/>
          <w:u w:val="single"/>
        </w:rPr>
        <w:t xml:space="preserve">       </w:t>
      </w:r>
      <w:r>
        <w:rPr>
          <w:rFonts w:hint="eastAsia" w:ascii="宋体" w:hAnsi="宋体" w:eastAsia="宋体" w:cs="Times New Roman"/>
          <w:bCs/>
          <w:color w:val="auto"/>
          <w:sz w:val="28"/>
          <w:highlight w:val="none"/>
        </w:rPr>
        <w:t>年</w:t>
      </w:r>
      <w:r>
        <w:rPr>
          <w:rFonts w:ascii="宋体" w:hAnsi="宋体" w:eastAsia="宋体" w:cs="Times New Roman"/>
          <w:bCs/>
          <w:color w:val="auto"/>
          <w:sz w:val="28"/>
          <w:highlight w:val="none"/>
          <w:u w:val="single"/>
        </w:rPr>
        <w:t xml:space="preserve">       </w:t>
      </w:r>
      <w:r>
        <w:rPr>
          <w:rFonts w:hint="eastAsia" w:ascii="宋体" w:hAnsi="宋体" w:eastAsia="宋体" w:cs="Times New Roman"/>
          <w:bCs/>
          <w:color w:val="auto"/>
          <w:sz w:val="28"/>
          <w:highlight w:val="none"/>
        </w:rPr>
        <w:t>月</w:t>
      </w:r>
      <w:r>
        <w:rPr>
          <w:rFonts w:ascii="宋体" w:hAnsi="宋体" w:eastAsia="宋体" w:cs="Times New Roman"/>
          <w:bCs/>
          <w:color w:val="auto"/>
          <w:sz w:val="28"/>
          <w:highlight w:val="none"/>
        </w:rPr>
        <w:t xml:space="preserve"> </w:t>
      </w:r>
      <w:r>
        <w:rPr>
          <w:rFonts w:ascii="宋体" w:hAnsi="宋体" w:eastAsia="宋体" w:cs="Times New Roman"/>
          <w:bCs/>
          <w:color w:val="auto"/>
          <w:sz w:val="28"/>
          <w:highlight w:val="none"/>
          <w:u w:val="single"/>
        </w:rPr>
        <w:t xml:space="preserve">      </w:t>
      </w:r>
      <w:r>
        <w:rPr>
          <w:rFonts w:hint="eastAsia" w:ascii="宋体" w:hAnsi="宋体" w:eastAsia="宋体" w:cs="Times New Roman"/>
          <w:bCs/>
          <w:color w:val="auto"/>
          <w:sz w:val="28"/>
          <w:highlight w:val="none"/>
        </w:rPr>
        <w:t>日</w:t>
      </w:r>
    </w:p>
    <w:p w14:paraId="22739B83">
      <w:pPr>
        <w:jc w:val="center"/>
        <w:rPr>
          <w:rFonts w:ascii="宋体" w:hAnsi="宋体" w:eastAsia="宋体" w:cs="Times New Roman"/>
          <w:color w:val="auto"/>
          <w:sz w:val="28"/>
          <w:highlight w:val="none"/>
        </w:rPr>
      </w:pPr>
    </w:p>
    <w:p w14:paraId="75A2420A">
      <w:pPr>
        <w:widowControl/>
        <w:jc w:val="left"/>
        <w:rPr>
          <w:rFonts w:ascii="宋体" w:hAnsi="宋体" w:eastAsia="宋体" w:cs="Times New Roman"/>
          <w:color w:val="auto"/>
          <w:sz w:val="28"/>
          <w:highlight w:val="none"/>
        </w:rPr>
      </w:pPr>
      <w:r>
        <w:rPr>
          <w:rFonts w:ascii="宋体" w:hAnsi="宋体" w:eastAsia="宋体" w:cs="Times New Roman"/>
          <w:color w:val="auto"/>
          <w:sz w:val="28"/>
          <w:highlight w:val="none"/>
        </w:rPr>
        <w:br w:type="page"/>
      </w:r>
    </w:p>
    <w:p w14:paraId="1107229A">
      <w:pPr>
        <w:spacing w:line="540" w:lineRule="exact"/>
        <w:rPr>
          <w:rFonts w:ascii="宋体" w:hAnsi="宋体" w:eastAsia="宋体" w:cs="Times New Roman"/>
          <w:color w:val="auto"/>
          <w:highlight w:val="none"/>
        </w:rPr>
      </w:pPr>
    </w:p>
    <w:p w14:paraId="0BE466DE">
      <w:pPr>
        <w:pStyle w:val="4"/>
        <w:spacing w:after="645" w:line="267" w:lineRule="auto"/>
        <w:ind w:right="4215"/>
        <w:jc w:val="right"/>
        <w:rPr>
          <w:rFonts w:ascii="宋体" w:hAnsi="宋体" w:eastAsia="宋体"/>
          <w:color w:val="auto"/>
          <w:highlight w:val="none"/>
        </w:rPr>
      </w:pPr>
      <w:bookmarkStart w:id="116" w:name="_Toc508788697"/>
      <w:r>
        <w:rPr>
          <w:rFonts w:hint="eastAsia" w:ascii="宋体" w:hAnsi="宋体" w:eastAsia="宋体"/>
          <w:color w:val="auto"/>
          <w:sz w:val="32"/>
          <w:highlight w:val="none"/>
        </w:rPr>
        <w:t>目录</w:t>
      </w:r>
      <w:bookmarkEnd w:id="116"/>
      <w:r>
        <w:rPr>
          <w:rFonts w:ascii="宋体" w:hAnsi="宋体" w:eastAsia="宋体"/>
          <w:b/>
          <w:color w:val="auto"/>
          <w:sz w:val="32"/>
          <w:highlight w:val="none"/>
        </w:rPr>
        <w:t xml:space="preserve"> </w:t>
      </w:r>
    </w:p>
    <w:p w14:paraId="610DA356">
      <w:pPr>
        <w:spacing w:after="282"/>
        <w:rPr>
          <w:rFonts w:ascii="宋体" w:hAnsi="宋体" w:eastAsia="宋体"/>
          <w:color w:val="auto"/>
          <w:highlight w:val="none"/>
        </w:rPr>
      </w:pPr>
    </w:p>
    <w:p w14:paraId="11DDF86A">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一、投标函及投标函附录</w:t>
      </w:r>
    </w:p>
    <w:p w14:paraId="4A22C205">
      <w:pPr>
        <w:spacing w:line="360" w:lineRule="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rPr>
        <w:t>二、法定代表人身份证明(适用于无委托代理人的情况)</w:t>
      </w:r>
    </w:p>
    <w:p w14:paraId="7A10221A">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lang w:val="en-US" w:eastAsia="zh-CN"/>
        </w:rPr>
        <w:t>三、</w:t>
      </w:r>
      <w:r>
        <w:rPr>
          <w:rFonts w:hint="eastAsia" w:ascii="宋体" w:hAnsi="宋体" w:eastAsia="宋体" w:cs="宋体"/>
          <w:color w:val="auto"/>
          <w:sz w:val="24"/>
          <w:szCs w:val="24"/>
          <w:highlight w:val="none"/>
          <w:u w:val="single"/>
          <w:lang w:eastAsia="zh-CN"/>
        </w:rPr>
        <w:t>法定代表人授权委托书</w:t>
      </w:r>
      <w:r>
        <w:rPr>
          <w:rFonts w:hint="eastAsia" w:ascii="宋体" w:hAnsi="宋体" w:eastAsia="宋体" w:cs="宋体"/>
          <w:color w:val="auto"/>
          <w:sz w:val="24"/>
          <w:szCs w:val="24"/>
          <w:highlight w:val="none"/>
          <w:u w:val="single"/>
        </w:rPr>
        <w:t>(适用于有委托代理人的情况)</w:t>
      </w:r>
    </w:p>
    <w:p w14:paraId="39A19F3D">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lang w:val="en-US" w:eastAsia="zh-CN"/>
        </w:rPr>
        <w:t>四</w:t>
      </w:r>
      <w:r>
        <w:rPr>
          <w:rFonts w:hint="eastAsia" w:ascii="宋体" w:hAnsi="宋体" w:eastAsia="宋体" w:cs="宋体"/>
          <w:color w:val="auto"/>
          <w:sz w:val="24"/>
          <w:szCs w:val="24"/>
          <w:highlight w:val="none"/>
          <w:u w:val="single"/>
        </w:rPr>
        <w:t>、资格审查资料</w:t>
      </w:r>
    </w:p>
    <w:p w14:paraId="4EB79DAB">
      <w:pPr>
        <w:spacing w:line="360" w:lineRule="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lang w:val="en-US" w:eastAsia="zh-CN"/>
        </w:rPr>
        <w:t>五</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技术方案</w:t>
      </w:r>
    </w:p>
    <w:p w14:paraId="21895C45">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lang w:val="en-US" w:eastAsia="zh-CN"/>
        </w:rPr>
        <w:t>六</w:t>
      </w:r>
      <w:r>
        <w:rPr>
          <w:rFonts w:hint="eastAsia" w:ascii="宋体" w:hAnsi="宋体" w:eastAsia="宋体" w:cs="宋体"/>
          <w:color w:val="auto"/>
          <w:sz w:val="24"/>
          <w:szCs w:val="24"/>
          <w:highlight w:val="none"/>
          <w:u w:val="single"/>
        </w:rPr>
        <w:t>、其他资料</w:t>
      </w:r>
    </w:p>
    <w:p w14:paraId="609DDF48">
      <w:pPr>
        <w:keepNext w:val="0"/>
        <w:keepLines w:val="0"/>
        <w:snapToGrid/>
        <w:spacing w:line="240" w:lineRule="auto"/>
        <w:outlineLvl w:val="9"/>
        <w:rPr>
          <w:rFonts w:hint="eastAsia" w:ascii="宋体" w:hAnsi="宋体" w:eastAsia="宋体" w:cs="Times New Roman"/>
          <w:b/>
          <w:color w:val="auto"/>
          <w:kern w:val="44"/>
          <w:sz w:val="24"/>
          <w:szCs w:val="24"/>
          <w:highlight w:val="none"/>
        </w:rPr>
      </w:pPr>
      <w:r>
        <w:rPr>
          <w:rFonts w:hint="eastAsia" w:ascii="宋体" w:hAnsi="宋体" w:eastAsia="宋体" w:cs="Times New Roman"/>
          <w:b/>
          <w:color w:val="auto"/>
          <w:kern w:val="44"/>
          <w:sz w:val="24"/>
          <w:szCs w:val="24"/>
          <w:highlight w:val="none"/>
        </w:rPr>
        <w:br w:type="page"/>
      </w:r>
    </w:p>
    <w:p w14:paraId="55CAF05B">
      <w:pPr>
        <w:keepNext/>
        <w:keepLines/>
        <w:snapToGrid w:val="0"/>
        <w:spacing w:line="360" w:lineRule="auto"/>
        <w:jc w:val="center"/>
        <w:outlineLvl w:val="0"/>
        <w:rPr>
          <w:rFonts w:ascii="宋体" w:hAnsi="宋体" w:eastAsia="宋体" w:cs="Times New Roman"/>
          <w:b/>
          <w:color w:val="auto"/>
          <w:kern w:val="44"/>
          <w:sz w:val="28"/>
          <w:szCs w:val="28"/>
          <w:highlight w:val="none"/>
        </w:rPr>
      </w:pPr>
      <w:r>
        <w:rPr>
          <w:rFonts w:hint="eastAsia" w:ascii="宋体" w:hAnsi="宋体" w:eastAsia="宋体" w:cs="Times New Roman"/>
          <w:b/>
          <w:color w:val="auto"/>
          <w:kern w:val="44"/>
          <w:sz w:val="28"/>
          <w:szCs w:val="28"/>
          <w:highlight w:val="none"/>
        </w:rPr>
        <w:t>一、投标函及投标函附录</w:t>
      </w:r>
    </w:p>
    <w:p w14:paraId="1F244A19">
      <w:pPr>
        <w:spacing w:line="448" w:lineRule="exact"/>
        <w:jc w:val="center"/>
        <w:rPr>
          <w:rFonts w:ascii="宋体" w:hAnsi="宋体" w:eastAsia="宋体" w:cs="Times New Roman"/>
          <w:color w:val="auto"/>
          <w:highlight w:val="none"/>
        </w:rPr>
      </w:pPr>
      <w:r>
        <w:rPr>
          <w:rFonts w:hint="eastAsia" w:ascii="宋体" w:hAnsi="宋体" w:eastAsia="宋体" w:cs="宋体"/>
          <w:color w:val="auto"/>
          <w:sz w:val="28"/>
          <w:highlight w:val="none"/>
        </w:rPr>
        <w:t>（一）投标函</w:t>
      </w:r>
    </w:p>
    <w:p w14:paraId="08AA3D6E">
      <w:pPr>
        <w:spacing w:line="440" w:lineRule="exact"/>
        <w:rPr>
          <w:rFonts w:ascii="宋体" w:hAnsi="宋体" w:eastAsia="宋体" w:cs="Times New Roman"/>
          <w:color w:val="auto"/>
          <w:szCs w:val="21"/>
          <w:highlight w:val="none"/>
        </w:rPr>
      </w:pP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（招标人名称）：</w:t>
      </w:r>
    </w:p>
    <w:p w14:paraId="2B87F83D">
      <w:pPr>
        <w:spacing w:line="440" w:lineRule="exact"/>
        <w:ind w:firstLine="405"/>
        <w:rPr>
          <w:rFonts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．我方已仔细研究了</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（项目名称）项目招标文件的全部内容，愿意以人民币（大写）</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u w:val="single"/>
          <w:lang w:val="en-US" w:eastAsia="zh-CN"/>
        </w:rPr>
        <w:t>元</w:t>
      </w:r>
      <w:r>
        <w:rPr>
          <w:rFonts w:hint="eastAsia" w:ascii="宋体" w:hAnsi="宋体" w:eastAsia="宋体" w:cs="Times New Roman"/>
          <w:color w:val="auto"/>
          <w:szCs w:val="21"/>
          <w:highlight w:val="none"/>
        </w:rPr>
        <w:t>）的投标报价，</w:t>
      </w:r>
      <w:r>
        <w:rPr>
          <w:rFonts w:hint="eastAsia" w:ascii="宋体" w:hAnsi="宋体" w:eastAsia="宋体" w:cs="宋体"/>
          <w:color w:val="auto"/>
          <w:szCs w:val="21"/>
          <w:highlight w:val="none"/>
        </w:rPr>
        <w:t>服务期限：</w:t>
      </w:r>
      <w:r>
        <w:rPr>
          <w:rFonts w:hint="eastAsia" w:ascii="宋体" w:hAnsi="宋体" w:eastAsia="宋体" w:cs="宋体"/>
          <w:color w:val="auto"/>
          <w:szCs w:val="21"/>
          <w:highlight w:val="none"/>
          <w:u w:val="single"/>
        </w:rPr>
        <w:t>按合同约定时间</w:t>
      </w:r>
      <w:r>
        <w:rPr>
          <w:rFonts w:hint="eastAsia" w:ascii="宋体" w:hAnsi="宋体" w:eastAsia="宋体" w:cs="宋体"/>
          <w:color w:val="auto"/>
          <w:szCs w:val="21"/>
          <w:highlight w:val="none"/>
        </w:rPr>
        <w:t>，按合同约定完成第三方检测监测工作。</w:t>
      </w:r>
    </w:p>
    <w:p w14:paraId="5F5F9994">
      <w:pPr>
        <w:spacing w:line="440" w:lineRule="exact"/>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 xml:space="preserve">2. </w:t>
      </w:r>
      <w:r>
        <w:rPr>
          <w:rFonts w:hint="eastAsia" w:ascii="宋体" w:hAnsi="宋体" w:eastAsia="宋体" w:cs="Times New Roman"/>
          <w:color w:val="auto"/>
          <w:szCs w:val="21"/>
          <w:highlight w:val="none"/>
        </w:rPr>
        <w:t>我方的投标文件包括下列内容：</w:t>
      </w:r>
    </w:p>
    <w:p w14:paraId="1107C95B">
      <w:pPr>
        <w:spacing w:line="400" w:lineRule="exact"/>
        <w:ind w:firstLine="40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（1）投标函及投标函附录；</w:t>
      </w:r>
    </w:p>
    <w:p w14:paraId="763E2689">
      <w:pPr>
        <w:spacing w:line="400" w:lineRule="exact"/>
        <w:ind w:firstLine="40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（2）法定代表人身份证明（适用于无委托代理人的情况）；</w:t>
      </w:r>
    </w:p>
    <w:p w14:paraId="4B59B335">
      <w:pPr>
        <w:spacing w:line="400" w:lineRule="exact"/>
        <w:ind w:firstLine="40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（3）法定代表人授权委托书（适用于有委托代理人的情况）；</w:t>
      </w:r>
    </w:p>
    <w:p w14:paraId="051EB5A6">
      <w:pPr>
        <w:spacing w:line="400" w:lineRule="exact"/>
        <w:ind w:firstLine="40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（4）资格审查资料；</w:t>
      </w:r>
    </w:p>
    <w:p w14:paraId="0FAEF787">
      <w:pPr>
        <w:spacing w:line="400" w:lineRule="exact"/>
        <w:ind w:firstLine="40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w:t>
      </w:r>
      <w:r>
        <w:rPr>
          <w:rFonts w:hint="eastAsia" w:ascii="宋体" w:hAnsi="宋体" w:eastAsia="宋体" w:cs="Times New Roman"/>
          <w:color w:val="auto"/>
          <w:szCs w:val="21"/>
          <w:highlight w:val="none"/>
          <w:lang w:eastAsia="zh-CN"/>
        </w:rPr>
        <w:t>技术方案</w:t>
      </w:r>
      <w:r>
        <w:rPr>
          <w:rFonts w:hint="eastAsia" w:ascii="宋体" w:hAnsi="宋体" w:eastAsia="宋体" w:cs="Times New Roman"/>
          <w:color w:val="auto"/>
          <w:szCs w:val="21"/>
          <w:highlight w:val="none"/>
        </w:rPr>
        <w:t>；</w:t>
      </w:r>
    </w:p>
    <w:p w14:paraId="1F8D2489">
      <w:pPr>
        <w:spacing w:line="400" w:lineRule="exact"/>
        <w:ind w:firstLine="40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（6）其他资料；</w:t>
      </w:r>
    </w:p>
    <w:p w14:paraId="04C2E78A">
      <w:pPr>
        <w:spacing w:line="400" w:lineRule="exact"/>
        <w:ind w:firstLine="405"/>
        <w:rPr>
          <w:rFonts w:ascii="宋体" w:hAnsi="宋体" w:eastAsia="宋体" w:cs="Times New Roman"/>
          <w:color w:val="auto"/>
          <w:szCs w:val="21"/>
          <w:highlight w:val="none"/>
        </w:rPr>
      </w:pPr>
      <w:r>
        <w:rPr>
          <w:rFonts w:ascii="宋体" w:hAnsi="宋体" w:eastAsia="宋体" w:cs="Times New Roman"/>
          <w:color w:val="auto"/>
          <w:szCs w:val="21"/>
          <w:highlight w:val="none"/>
        </w:rPr>
        <w:t>……</w:t>
      </w:r>
    </w:p>
    <w:p w14:paraId="5CB110FB">
      <w:pPr>
        <w:spacing w:line="44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投标文件的上述组成部分如存在内容不一致的，以投标文件为准。</w:t>
      </w:r>
    </w:p>
    <w:p w14:paraId="49914581">
      <w:pPr>
        <w:spacing w:line="440" w:lineRule="exact"/>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．我方承诺在招标文件规定的投标有效期内不撤销投标文件。</w:t>
      </w:r>
    </w:p>
    <w:p w14:paraId="74DA5BAF">
      <w:pPr>
        <w:spacing w:line="440" w:lineRule="exact"/>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．如我方中标，我方承诺：</w:t>
      </w:r>
    </w:p>
    <w:p w14:paraId="788909FD">
      <w:pPr>
        <w:spacing w:line="440" w:lineRule="exact"/>
        <w:ind w:left="945" w:leftChars="400" w:hanging="105" w:hangingChars="5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）在收到中标通知书后，在中标通知书规定的期限内与你方签订合同；</w:t>
      </w:r>
    </w:p>
    <w:p w14:paraId="20FAEF32">
      <w:pPr>
        <w:spacing w:line="440" w:lineRule="exact"/>
        <w:ind w:left="945" w:leftChars="400" w:hanging="105" w:hangingChars="5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）在签订合同时不向你方提出附加条件；</w:t>
      </w:r>
    </w:p>
    <w:p w14:paraId="43BC73DD">
      <w:pPr>
        <w:spacing w:line="440" w:lineRule="exact"/>
        <w:ind w:left="945" w:leftChars="400" w:hanging="105" w:hangingChars="5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）按照招标文件要求提交履约保证金；</w:t>
      </w:r>
    </w:p>
    <w:p w14:paraId="4D5AA905">
      <w:pPr>
        <w:spacing w:line="440" w:lineRule="exact"/>
        <w:ind w:left="945" w:leftChars="400" w:hanging="105" w:hangingChars="5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）在合同约定的期限内完成合同规定的全部义务。</w:t>
      </w:r>
    </w:p>
    <w:p w14:paraId="4F961959">
      <w:pPr>
        <w:spacing w:line="440" w:lineRule="exact"/>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．我方在此声明，所递交的投标文件及有关资料内容完整、真实和准确，且不存在第二章</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投标人须知</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第</w:t>
      </w:r>
      <w:r>
        <w:rPr>
          <w:rFonts w:ascii="宋体" w:hAnsi="宋体" w:eastAsia="宋体" w:cs="Times New Roman"/>
          <w:color w:val="auto"/>
          <w:szCs w:val="21"/>
          <w:highlight w:val="none"/>
        </w:rPr>
        <w:t>1.4.3</w:t>
      </w:r>
      <w:r>
        <w:rPr>
          <w:rFonts w:hint="eastAsia" w:ascii="宋体" w:hAnsi="宋体" w:eastAsia="宋体" w:cs="Times New Roman"/>
          <w:color w:val="auto"/>
          <w:szCs w:val="21"/>
          <w:highlight w:val="none"/>
        </w:rPr>
        <w:t>项规定的任何一种情形。</w:t>
      </w:r>
    </w:p>
    <w:p w14:paraId="6D4571B2">
      <w:pPr>
        <w:spacing w:line="440" w:lineRule="exact"/>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6</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hint="eastAsia" w:ascii="宋体" w:hAnsi="宋体" w:eastAsia="宋体" w:cs="Times New Roman"/>
          <w:color w:val="auto"/>
          <w:szCs w:val="21"/>
          <w:highlight w:val="none"/>
        </w:rPr>
        <w:t>（其他补充说明）。</w:t>
      </w:r>
    </w:p>
    <w:p w14:paraId="65CAE469">
      <w:pPr>
        <w:spacing w:line="400" w:lineRule="exact"/>
        <w:ind w:firstLine="2520" w:firstLineChars="1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投</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标</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hint="eastAsia" w:ascii="宋体" w:hAnsi="宋体" w:eastAsia="宋体" w:cs="Times New Roman"/>
          <w:color w:val="auto"/>
          <w:szCs w:val="21"/>
          <w:highlight w:val="none"/>
        </w:rPr>
        <w:t>（盖单位章）</w:t>
      </w:r>
    </w:p>
    <w:p w14:paraId="6508ACFD">
      <w:pPr>
        <w:spacing w:line="400" w:lineRule="exact"/>
        <w:jc w:val="left"/>
        <w:rPr>
          <w:rFonts w:ascii="宋体" w:hAnsi="宋体" w:eastAsia="宋体" w:cs="Times New Roman"/>
          <w:color w:val="auto"/>
          <w:szCs w:val="21"/>
          <w:highlight w:val="none"/>
        </w:rPr>
      </w:pPr>
      <w:r>
        <w:rPr>
          <w:rFonts w:ascii="宋体" w:hAnsi="宋体" w:eastAsia="宋体" w:cs="Times New Roman"/>
          <w:color w:val="auto"/>
          <w:highlight w:val="none"/>
        </w:rPr>
        <w:t xml:space="preserve">                        </w:t>
      </w:r>
      <w:r>
        <w:rPr>
          <w:rFonts w:hint="eastAsia" w:ascii="宋体" w:hAnsi="宋体" w:eastAsia="宋体" w:cs="Times New Roman"/>
          <w:color w:val="auto"/>
          <w:szCs w:val="21"/>
          <w:highlight w:val="none"/>
        </w:rPr>
        <w:t>地</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址：</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p>
    <w:p w14:paraId="35E9D1F4">
      <w:pPr>
        <w:spacing w:line="400" w:lineRule="exact"/>
        <w:ind w:firstLine="2520" w:firstLineChars="1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网</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址：</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u w:val="single"/>
        </w:rPr>
        <w:t xml:space="preserve">    </w:t>
      </w:r>
    </w:p>
    <w:p w14:paraId="3C7C2B74">
      <w:pPr>
        <w:spacing w:line="400" w:lineRule="exact"/>
        <w:ind w:firstLine="2520" w:firstLineChars="1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电</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话：</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u w:val="single"/>
        </w:rPr>
        <w:t xml:space="preserve">    </w:t>
      </w:r>
    </w:p>
    <w:p w14:paraId="696E32D3">
      <w:pPr>
        <w:spacing w:line="400" w:lineRule="exact"/>
        <w:ind w:firstLine="2520" w:firstLineChars="1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真：</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u w:val="single"/>
        </w:rPr>
        <w:t xml:space="preserve">                                </w:t>
      </w:r>
    </w:p>
    <w:p w14:paraId="1C13DDBB">
      <w:pPr>
        <w:spacing w:line="400" w:lineRule="exact"/>
        <w:ind w:firstLine="2520" w:firstLineChars="1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邮政编码：</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u w:val="single"/>
        </w:rPr>
        <w:t xml:space="preserve">                                </w:t>
      </w:r>
    </w:p>
    <w:p w14:paraId="2C1030AB">
      <w:pPr>
        <w:spacing w:line="400" w:lineRule="exact"/>
        <w:ind w:firstLine="4725" w:firstLineChars="2250"/>
        <w:jc w:val="right"/>
        <w:rPr>
          <w:rFonts w:ascii="宋体" w:hAnsi="宋体" w:eastAsia="宋体" w:cs="宋体"/>
          <w:color w:val="auto"/>
          <w:sz w:val="28"/>
          <w:highlight w:val="none"/>
        </w:rPr>
      </w:pPr>
      <w:r>
        <w:rPr>
          <w:rFonts w:ascii="宋体" w:hAnsi="宋体" w:eastAsia="宋体" w:cs="Times New Roman"/>
          <w:color w:val="auto"/>
          <w:highlight w:val="none"/>
          <w:u w:val="single"/>
        </w:rPr>
        <w:t xml:space="preserve">      </w:t>
      </w:r>
      <w:r>
        <w:rPr>
          <w:rFonts w:hint="eastAsia" w:ascii="宋体" w:hAnsi="宋体" w:eastAsia="宋体" w:cs="Times New Roman"/>
          <w:color w:val="auto"/>
          <w:szCs w:val="21"/>
          <w:highlight w:val="none"/>
        </w:rPr>
        <w:t>年</w:t>
      </w:r>
      <w:r>
        <w:rPr>
          <w:rFonts w:ascii="宋体" w:hAnsi="宋体" w:eastAsia="宋体" w:cs="Times New Roman"/>
          <w:color w:val="auto"/>
          <w:highlight w:val="none"/>
          <w:u w:val="single"/>
        </w:rPr>
        <w:t xml:space="preserve">      </w:t>
      </w:r>
      <w:r>
        <w:rPr>
          <w:rFonts w:hint="eastAsia" w:ascii="宋体" w:hAnsi="宋体" w:eastAsia="宋体" w:cs="Times New Roman"/>
          <w:color w:val="auto"/>
          <w:szCs w:val="21"/>
          <w:highlight w:val="none"/>
        </w:rPr>
        <w:t>月</w:t>
      </w:r>
      <w:r>
        <w:rPr>
          <w:rFonts w:ascii="宋体" w:hAnsi="宋体" w:eastAsia="宋体" w:cs="Times New Roman"/>
          <w:color w:val="auto"/>
          <w:highlight w:val="none"/>
          <w:u w:val="single"/>
        </w:rPr>
        <w:t xml:space="preserve">      </w:t>
      </w:r>
      <w:r>
        <w:rPr>
          <w:rFonts w:hint="eastAsia" w:ascii="宋体" w:hAnsi="宋体" w:eastAsia="宋体" w:cs="Times New Roman"/>
          <w:color w:val="auto"/>
          <w:szCs w:val="21"/>
          <w:highlight w:val="none"/>
        </w:rPr>
        <w:t>日</w:t>
      </w:r>
    </w:p>
    <w:p w14:paraId="0B1B3978">
      <w:pPr>
        <w:spacing w:line="360" w:lineRule="auto"/>
        <w:jc w:val="center"/>
        <w:rPr>
          <w:rFonts w:ascii="宋体" w:hAnsi="宋体" w:eastAsia="宋体" w:cs="宋体"/>
          <w:color w:val="auto"/>
          <w:sz w:val="28"/>
          <w:highlight w:val="none"/>
        </w:rPr>
      </w:pPr>
      <w:r>
        <w:rPr>
          <w:rFonts w:hint="eastAsia" w:ascii="宋体" w:hAnsi="宋体" w:eastAsia="宋体" w:cs="宋体"/>
          <w:color w:val="auto"/>
          <w:sz w:val="28"/>
          <w:highlight w:val="none"/>
        </w:rPr>
        <w:br w:type="page"/>
      </w:r>
      <w:r>
        <w:rPr>
          <w:rFonts w:hint="eastAsia" w:ascii="宋体" w:hAnsi="宋体" w:eastAsia="宋体" w:cs="宋体"/>
          <w:color w:val="auto"/>
          <w:sz w:val="28"/>
          <w:highlight w:val="none"/>
        </w:rPr>
        <w:t>（二）投标函附录</w:t>
      </w:r>
    </w:p>
    <w:tbl>
      <w:tblPr>
        <w:tblStyle w:val="20"/>
        <w:tblW w:w="52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1"/>
        <w:gridCol w:w="2412"/>
        <w:gridCol w:w="2280"/>
        <w:gridCol w:w="2433"/>
      </w:tblGrid>
      <w:tr w14:paraId="58654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307" w:type="pct"/>
            <w:tcBorders>
              <w:top w:val="single" w:color="auto" w:sz="4" w:space="0"/>
              <w:left w:val="single" w:color="auto" w:sz="4" w:space="0"/>
              <w:bottom w:val="single" w:color="auto" w:sz="4" w:space="0"/>
              <w:right w:val="single" w:color="auto" w:sz="4" w:space="0"/>
            </w:tcBorders>
            <w:vAlign w:val="center"/>
          </w:tcPr>
          <w:p w14:paraId="0EDBD5C6">
            <w:pPr>
              <w:snapToGrid w:val="0"/>
              <w:spacing w:line="360" w:lineRule="auto"/>
              <w:ind w:right="-68"/>
              <w:jc w:val="center"/>
              <w:rPr>
                <w:rFonts w:ascii="宋体" w:hAnsi="宋体" w:eastAsia="宋体" w:cs="Times New Roman"/>
                <w:b/>
                <w:color w:val="auto"/>
                <w:szCs w:val="21"/>
                <w:highlight w:val="none"/>
              </w:rPr>
            </w:pPr>
            <w:r>
              <w:rPr>
                <w:rFonts w:hint="eastAsia" w:ascii="宋体" w:hAnsi="宋体" w:eastAsia="宋体" w:cs="宋体"/>
                <w:b/>
                <w:color w:val="auto"/>
                <w:szCs w:val="21"/>
                <w:highlight w:val="none"/>
                <w:lang w:bidi="ar"/>
              </w:rPr>
              <w:t>投标人名称</w:t>
            </w:r>
          </w:p>
        </w:tc>
        <w:tc>
          <w:tcPr>
            <w:tcW w:w="1250" w:type="pct"/>
            <w:tcBorders>
              <w:top w:val="single" w:color="auto" w:sz="4" w:space="0"/>
              <w:left w:val="single" w:color="auto" w:sz="4" w:space="0"/>
              <w:bottom w:val="single" w:color="auto" w:sz="4" w:space="0"/>
              <w:right w:val="single" w:color="auto" w:sz="4" w:space="0"/>
            </w:tcBorders>
            <w:vAlign w:val="center"/>
          </w:tcPr>
          <w:p w14:paraId="48AC4B60">
            <w:pPr>
              <w:snapToGrid w:val="0"/>
              <w:spacing w:line="360" w:lineRule="auto"/>
              <w:ind w:right="482"/>
              <w:rPr>
                <w:rFonts w:ascii="宋体" w:hAnsi="宋体" w:eastAsia="宋体" w:cs="Times New Roman"/>
                <w:color w:val="auto"/>
                <w:szCs w:val="21"/>
                <w:highlight w:val="none"/>
              </w:rPr>
            </w:pPr>
          </w:p>
        </w:tc>
        <w:tc>
          <w:tcPr>
            <w:tcW w:w="1182" w:type="pct"/>
            <w:tcBorders>
              <w:top w:val="single" w:color="auto" w:sz="4" w:space="0"/>
              <w:left w:val="single" w:color="auto" w:sz="4" w:space="0"/>
              <w:bottom w:val="single" w:color="auto" w:sz="4" w:space="0"/>
              <w:right w:val="single" w:color="auto" w:sz="4" w:space="0"/>
            </w:tcBorders>
            <w:vAlign w:val="center"/>
          </w:tcPr>
          <w:p w14:paraId="377EFF41">
            <w:pPr>
              <w:snapToGrid w:val="0"/>
              <w:spacing w:line="360" w:lineRule="auto"/>
              <w:jc w:val="center"/>
              <w:rPr>
                <w:rFonts w:ascii="宋体" w:hAnsi="宋体" w:eastAsia="宋体" w:cs="Times New Roman"/>
                <w:b/>
                <w:color w:val="auto"/>
                <w:szCs w:val="21"/>
                <w:highlight w:val="none"/>
              </w:rPr>
            </w:pPr>
            <w:r>
              <w:rPr>
                <w:rFonts w:hint="eastAsia" w:ascii="宋体" w:hAnsi="宋体" w:eastAsia="宋体" w:cs="宋体"/>
                <w:b/>
                <w:color w:val="auto"/>
                <w:szCs w:val="21"/>
                <w:highlight w:val="none"/>
                <w:lang w:bidi="ar"/>
              </w:rPr>
              <w:t>资质等级</w:t>
            </w:r>
          </w:p>
          <w:p w14:paraId="41B785D1">
            <w:pPr>
              <w:snapToGrid w:val="0"/>
              <w:spacing w:line="360" w:lineRule="auto"/>
              <w:jc w:val="center"/>
              <w:rPr>
                <w:rFonts w:ascii="宋体" w:hAnsi="宋体" w:eastAsia="宋体" w:cs="Times New Roman"/>
                <w:b/>
                <w:color w:val="auto"/>
                <w:szCs w:val="21"/>
                <w:highlight w:val="none"/>
              </w:rPr>
            </w:pPr>
            <w:r>
              <w:rPr>
                <w:rFonts w:hint="eastAsia" w:ascii="宋体" w:hAnsi="宋体" w:eastAsia="宋体" w:cs="宋体"/>
                <w:b/>
                <w:color w:val="auto"/>
                <w:szCs w:val="21"/>
                <w:highlight w:val="none"/>
                <w:lang w:bidi="ar"/>
              </w:rPr>
              <w:t>及证书号</w:t>
            </w:r>
          </w:p>
        </w:tc>
        <w:tc>
          <w:tcPr>
            <w:tcW w:w="1261" w:type="pct"/>
            <w:tcBorders>
              <w:top w:val="single" w:color="auto" w:sz="4" w:space="0"/>
              <w:left w:val="single" w:color="auto" w:sz="4" w:space="0"/>
              <w:bottom w:val="single" w:color="auto" w:sz="4" w:space="0"/>
              <w:right w:val="single" w:color="auto" w:sz="4" w:space="0"/>
            </w:tcBorders>
            <w:vAlign w:val="center"/>
          </w:tcPr>
          <w:p w14:paraId="4805E205">
            <w:pPr>
              <w:snapToGrid w:val="0"/>
              <w:spacing w:line="360" w:lineRule="auto"/>
              <w:ind w:right="482"/>
              <w:rPr>
                <w:rFonts w:ascii="宋体" w:hAnsi="宋体" w:eastAsia="宋体" w:cs="Times New Roman"/>
                <w:color w:val="auto"/>
                <w:szCs w:val="21"/>
                <w:highlight w:val="none"/>
              </w:rPr>
            </w:pPr>
          </w:p>
        </w:tc>
      </w:tr>
      <w:tr w14:paraId="30D97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307" w:type="pct"/>
            <w:tcBorders>
              <w:top w:val="single" w:color="auto" w:sz="4" w:space="0"/>
              <w:left w:val="single" w:color="auto" w:sz="4" w:space="0"/>
              <w:right w:val="single" w:color="auto" w:sz="4" w:space="0"/>
            </w:tcBorders>
            <w:vAlign w:val="center"/>
          </w:tcPr>
          <w:p w14:paraId="4C614A30">
            <w:pPr>
              <w:snapToGrid w:val="0"/>
              <w:spacing w:line="360" w:lineRule="auto"/>
              <w:ind w:right="-68"/>
              <w:jc w:val="center"/>
              <w:rPr>
                <w:rFonts w:hint="eastAsia" w:ascii="宋体" w:hAnsi="宋体" w:eastAsia="宋体" w:cs="宋体"/>
                <w:b/>
                <w:color w:val="auto"/>
                <w:szCs w:val="21"/>
                <w:highlight w:val="none"/>
                <w:lang w:eastAsia="zh-CN" w:bidi="ar"/>
              </w:rPr>
            </w:pPr>
            <w:r>
              <w:rPr>
                <w:rFonts w:hint="eastAsia" w:ascii="宋体" w:hAnsi="宋体" w:eastAsia="宋体" w:cs="宋体"/>
                <w:b/>
                <w:color w:val="auto"/>
                <w:szCs w:val="21"/>
                <w:highlight w:val="none"/>
                <w:lang w:bidi="ar"/>
              </w:rPr>
              <w:t>投标报价下浮率（</w:t>
            </w:r>
            <w:r>
              <w:rPr>
                <w:rFonts w:ascii="宋体" w:hAnsi="宋体" w:eastAsia="宋体" w:cs="Times New Roman"/>
                <w:b/>
                <w:color w:val="auto"/>
                <w:szCs w:val="21"/>
                <w:highlight w:val="none"/>
                <w:lang w:bidi="ar"/>
              </w:rPr>
              <w:t>%</w:t>
            </w:r>
            <w:r>
              <w:rPr>
                <w:rFonts w:hint="eastAsia" w:ascii="宋体" w:hAnsi="宋体" w:eastAsia="宋体" w:cs="宋体"/>
                <w:b/>
                <w:color w:val="auto"/>
                <w:szCs w:val="21"/>
                <w:highlight w:val="none"/>
                <w:lang w:bidi="ar"/>
              </w:rPr>
              <w:t>）</w:t>
            </w:r>
          </w:p>
          <w:p w14:paraId="6C6314F3">
            <w:pPr>
              <w:snapToGrid w:val="0"/>
              <w:spacing w:line="360" w:lineRule="auto"/>
              <w:ind w:right="-68"/>
              <w:jc w:val="center"/>
              <w:rPr>
                <w:rFonts w:ascii="宋体" w:hAnsi="宋体" w:eastAsia="宋体" w:cs="Times New Roman"/>
                <w:b/>
                <w:color w:val="auto"/>
                <w:szCs w:val="21"/>
                <w:highlight w:val="none"/>
                <w:u w:val="single"/>
              </w:rPr>
            </w:pPr>
            <w:r>
              <w:rPr>
                <w:rFonts w:hint="eastAsia" w:ascii="宋体" w:hAnsi="宋体" w:eastAsia="宋体" w:cs="Times New Roman"/>
                <w:b/>
                <w:color w:val="auto"/>
                <w:szCs w:val="21"/>
                <w:highlight w:val="none"/>
                <w:u w:val="single"/>
              </w:rPr>
              <w:t>公式=（</w:t>
            </w:r>
            <w:r>
              <w:rPr>
                <w:rFonts w:ascii="宋体" w:hAnsi="宋体" w:eastAsia="宋体" w:cs="Times New Roman"/>
                <w:b/>
                <w:color w:val="auto"/>
                <w:szCs w:val="21"/>
                <w:highlight w:val="none"/>
                <w:u w:val="single"/>
              </w:rPr>
              <w:t>1-</w:t>
            </w:r>
            <w:r>
              <w:rPr>
                <w:rFonts w:hint="eastAsia" w:ascii="宋体" w:hAnsi="宋体" w:eastAsia="宋体" w:cs="Times New Roman"/>
                <w:b/>
                <w:color w:val="auto"/>
                <w:szCs w:val="21"/>
                <w:highlight w:val="none"/>
                <w:u w:val="single"/>
              </w:rPr>
              <w:t>投标报价/最高投标限价）*</w:t>
            </w:r>
            <w:r>
              <w:rPr>
                <w:rFonts w:ascii="宋体" w:hAnsi="宋体" w:eastAsia="宋体" w:cs="Times New Roman"/>
                <w:b/>
                <w:color w:val="auto"/>
                <w:szCs w:val="21"/>
                <w:highlight w:val="none"/>
                <w:u w:val="single"/>
              </w:rPr>
              <w:t>100%</w:t>
            </w:r>
          </w:p>
        </w:tc>
        <w:tc>
          <w:tcPr>
            <w:tcW w:w="1250" w:type="pct"/>
            <w:tcBorders>
              <w:top w:val="single" w:color="auto" w:sz="4" w:space="0"/>
              <w:left w:val="single" w:color="auto" w:sz="4" w:space="0"/>
              <w:right w:val="single" w:color="auto" w:sz="4" w:space="0"/>
            </w:tcBorders>
            <w:vAlign w:val="center"/>
          </w:tcPr>
          <w:p w14:paraId="4EB299B7">
            <w:pPr>
              <w:snapToGrid w:val="0"/>
              <w:spacing w:line="360" w:lineRule="auto"/>
              <w:ind w:right="482"/>
              <w:jc w:val="center"/>
              <w:rPr>
                <w:rFonts w:hint="eastAsia" w:ascii="宋体" w:hAnsi="宋体" w:eastAsia="宋体" w:cs="Times New Roman"/>
                <w:color w:val="auto"/>
                <w:szCs w:val="21"/>
                <w:highlight w:val="none"/>
                <w:lang w:val="en-US" w:eastAsia="zh-CN"/>
              </w:rPr>
            </w:pPr>
          </w:p>
        </w:tc>
        <w:tc>
          <w:tcPr>
            <w:tcW w:w="1182" w:type="pct"/>
            <w:tcBorders>
              <w:top w:val="single" w:color="auto" w:sz="4" w:space="0"/>
              <w:left w:val="single" w:color="auto" w:sz="4" w:space="0"/>
              <w:right w:val="single" w:color="auto" w:sz="4" w:space="0"/>
            </w:tcBorders>
            <w:vAlign w:val="center"/>
          </w:tcPr>
          <w:p w14:paraId="64BF279A">
            <w:pPr>
              <w:snapToGrid w:val="0"/>
              <w:spacing w:line="360" w:lineRule="auto"/>
              <w:jc w:val="center"/>
              <w:rPr>
                <w:rFonts w:ascii="宋体" w:hAnsi="宋体" w:eastAsia="宋体" w:cs="Times New Roman"/>
                <w:b/>
                <w:color w:val="auto"/>
                <w:szCs w:val="21"/>
                <w:highlight w:val="none"/>
              </w:rPr>
            </w:pPr>
            <w:r>
              <w:rPr>
                <w:rFonts w:hint="eastAsia" w:ascii="宋体" w:hAnsi="宋体" w:eastAsia="宋体" w:cs="宋体"/>
                <w:b/>
                <w:color w:val="auto"/>
                <w:szCs w:val="21"/>
                <w:highlight w:val="none"/>
                <w:lang w:bidi="ar"/>
              </w:rPr>
              <w:t>投标报价（元）</w:t>
            </w:r>
          </w:p>
        </w:tc>
        <w:tc>
          <w:tcPr>
            <w:tcW w:w="1261" w:type="pct"/>
            <w:tcBorders>
              <w:top w:val="single" w:color="auto" w:sz="4" w:space="0"/>
              <w:left w:val="single" w:color="auto" w:sz="4" w:space="0"/>
              <w:right w:val="single" w:color="auto" w:sz="4" w:space="0"/>
            </w:tcBorders>
            <w:vAlign w:val="center"/>
          </w:tcPr>
          <w:p w14:paraId="733D5491">
            <w:pPr>
              <w:snapToGrid w:val="0"/>
              <w:spacing w:line="360" w:lineRule="auto"/>
              <w:ind w:right="482"/>
              <w:rPr>
                <w:rFonts w:ascii="宋体" w:hAnsi="宋体" w:eastAsia="宋体" w:cs="Times New Roman"/>
                <w:color w:val="auto"/>
                <w:szCs w:val="21"/>
                <w:highlight w:val="none"/>
              </w:rPr>
            </w:pPr>
          </w:p>
        </w:tc>
      </w:tr>
      <w:tr w14:paraId="1AE3E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307" w:type="pct"/>
            <w:tcBorders>
              <w:top w:val="single" w:color="auto" w:sz="4" w:space="0"/>
              <w:left w:val="single" w:color="auto" w:sz="4" w:space="0"/>
              <w:bottom w:val="single" w:color="auto" w:sz="4" w:space="0"/>
              <w:right w:val="single" w:color="auto" w:sz="4" w:space="0"/>
            </w:tcBorders>
            <w:vAlign w:val="center"/>
          </w:tcPr>
          <w:p w14:paraId="75D42C9E">
            <w:pPr>
              <w:snapToGrid w:val="0"/>
              <w:spacing w:line="360" w:lineRule="auto"/>
              <w:ind w:right="-68"/>
              <w:jc w:val="center"/>
              <w:rPr>
                <w:rFonts w:ascii="宋体" w:hAnsi="宋体" w:eastAsia="宋体" w:cs="Times New Roman"/>
                <w:b/>
                <w:color w:val="auto"/>
                <w:szCs w:val="21"/>
                <w:highlight w:val="none"/>
              </w:rPr>
            </w:pPr>
            <w:r>
              <w:rPr>
                <w:rFonts w:hint="eastAsia" w:ascii="宋体" w:hAnsi="宋体" w:eastAsia="宋体" w:cs="宋体"/>
                <w:b/>
                <w:color w:val="auto"/>
                <w:szCs w:val="21"/>
                <w:highlight w:val="none"/>
                <w:lang w:bidi="ar"/>
              </w:rPr>
              <w:t>服务期</w:t>
            </w:r>
          </w:p>
          <w:p w14:paraId="4BAD2CE1">
            <w:pPr>
              <w:snapToGrid w:val="0"/>
              <w:spacing w:line="360" w:lineRule="auto"/>
              <w:ind w:right="-68"/>
              <w:jc w:val="center"/>
              <w:rPr>
                <w:rFonts w:ascii="宋体" w:hAnsi="宋体" w:eastAsia="宋体" w:cs="Times New Roman"/>
                <w:b/>
                <w:color w:val="auto"/>
                <w:szCs w:val="21"/>
                <w:highlight w:val="none"/>
              </w:rPr>
            </w:pPr>
            <w:r>
              <w:rPr>
                <w:rFonts w:hint="eastAsia" w:ascii="宋体" w:hAnsi="宋体" w:eastAsia="宋体" w:cs="宋体"/>
                <w:b/>
                <w:color w:val="auto"/>
                <w:szCs w:val="21"/>
                <w:highlight w:val="none"/>
                <w:lang w:bidi="ar"/>
              </w:rPr>
              <w:t>（按招标文件要求）</w:t>
            </w:r>
          </w:p>
        </w:tc>
        <w:tc>
          <w:tcPr>
            <w:tcW w:w="1250" w:type="pct"/>
            <w:tcBorders>
              <w:top w:val="single" w:color="auto" w:sz="4" w:space="0"/>
              <w:left w:val="single" w:color="auto" w:sz="4" w:space="0"/>
              <w:bottom w:val="single" w:color="auto" w:sz="4" w:space="0"/>
              <w:right w:val="single" w:color="auto" w:sz="4" w:space="0"/>
            </w:tcBorders>
            <w:vAlign w:val="center"/>
          </w:tcPr>
          <w:p w14:paraId="0D139B7A">
            <w:pPr>
              <w:snapToGrid w:val="0"/>
              <w:spacing w:line="360" w:lineRule="auto"/>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u w:val="single"/>
                <w:lang w:bidi="ar"/>
              </w:rPr>
              <w:t>按招标文件要求</w:t>
            </w:r>
          </w:p>
        </w:tc>
        <w:tc>
          <w:tcPr>
            <w:tcW w:w="1182" w:type="pct"/>
            <w:tcBorders>
              <w:top w:val="single" w:color="auto" w:sz="4" w:space="0"/>
              <w:left w:val="single" w:color="auto" w:sz="4" w:space="0"/>
              <w:bottom w:val="single" w:color="auto" w:sz="4" w:space="0"/>
              <w:right w:val="single" w:color="auto" w:sz="4" w:space="0"/>
            </w:tcBorders>
            <w:vAlign w:val="center"/>
          </w:tcPr>
          <w:p w14:paraId="50F7EAD3">
            <w:pPr>
              <w:snapToGrid w:val="0"/>
              <w:spacing w:line="360" w:lineRule="auto"/>
              <w:jc w:val="center"/>
              <w:rPr>
                <w:rFonts w:ascii="宋体" w:hAnsi="宋体" w:eastAsia="宋体" w:cs="Times New Roman"/>
                <w:b/>
                <w:color w:val="auto"/>
                <w:szCs w:val="21"/>
                <w:highlight w:val="none"/>
              </w:rPr>
            </w:pPr>
            <w:r>
              <w:rPr>
                <w:rFonts w:hint="eastAsia" w:ascii="宋体" w:hAnsi="宋体" w:eastAsia="宋体" w:cs="宋体"/>
                <w:b/>
                <w:color w:val="auto"/>
                <w:szCs w:val="21"/>
                <w:highlight w:val="none"/>
                <w:lang w:bidi="ar"/>
              </w:rPr>
              <w:t>质量标准</w:t>
            </w:r>
          </w:p>
        </w:tc>
        <w:tc>
          <w:tcPr>
            <w:tcW w:w="1261" w:type="pct"/>
            <w:tcBorders>
              <w:top w:val="single" w:color="auto" w:sz="4" w:space="0"/>
              <w:left w:val="single" w:color="auto" w:sz="4" w:space="0"/>
              <w:bottom w:val="single" w:color="auto" w:sz="4" w:space="0"/>
              <w:right w:val="single" w:color="auto" w:sz="4" w:space="0"/>
            </w:tcBorders>
            <w:vAlign w:val="center"/>
          </w:tcPr>
          <w:p w14:paraId="292637E2">
            <w:pPr>
              <w:snapToGrid w:val="0"/>
              <w:spacing w:line="360" w:lineRule="auto"/>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u w:val="single"/>
                <w:lang w:bidi="ar"/>
              </w:rPr>
              <w:t>按招标文件要求</w:t>
            </w:r>
          </w:p>
        </w:tc>
      </w:tr>
      <w:tr w14:paraId="40D99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307" w:type="pct"/>
            <w:tcBorders>
              <w:top w:val="single" w:color="auto" w:sz="4" w:space="0"/>
              <w:left w:val="single" w:color="auto" w:sz="4" w:space="0"/>
              <w:bottom w:val="single" w:color="auto" w:sz="4" w:space="0"/>
              <w:right w:val="single" w:color="auto" w:sz="4" w:space="0"/>
            </w:tcBorders>
            <w:vAlign w:val="center"/>
          </w:tcPr>
          <w:p w14:paraId="0127FE93">
            <w:pPr>
              <w:snapToGrid w:val="0"/>
              <w:spacing w:line="360" w:lineRule="auto"/>
              <w:ind w:right="-70"/>
              <w:jc w:val="center"/>
              <w:rPr>
                <w:rFonts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投标有效期</w:t>
            </w:r>
          </w:p>
        </w:tc>
        <w:tc>
          <w:tcPr>
            <w:tcW w:w="3693" w:type="pct"/>
            <w:gridSpan w:val="3"/>
            <w:tcBorders>
              <w:top w:val="single" w:color="auto" w:sz="4" w:space="0"/>
              <w:left w:val="single" w:color="auto" w:sz="4" w:space="0"/>
              <w:right w:val="single" w:color="auto" w:sz="4" w:space="0"/>
            </w:tcBorders>
            <w:vAlign w:val="center"/>
          </w:tcPr>
          <w:p w14:paraId="70E292D1">
            <w:pPr>
              <w:snapToGrid w:val="0"/>
              <w:spacing w:line="360" w:lineRule="auto"/>
              <w:jc w:val="center"/>
              <w:rPr>
                <w:rFonts w:ascii="宋体" w:hAnsi="宋体" w:eastAsia="宋体" w:cs="宋体"/>
                <w:color w:val="auto"/>
                <w:szCs w:val="21"/>
                <w:highlight w:val="none"/>
                <w:lang w:bidi="ar"/>
              </w:rPr>
            </w:pPr>
            <w:r>
              <w:rPr>
                <w:rFonts w:hint="eastAsia" w:ascii="宋体" w:hAnsi="宋体" w:eastAsia="宋体" w:cs="宋体"/>
                <w:color w:val="auto"/>
                <w:szCs w:val="21"/>
                <w:highlight w:val="none"/>
                <w:u w:val="single"/>
                <w:lang w:bidi="ar"/>
              </w:rPr>
              <w:t>按招标文件要求</w:t>
            </w:r>
          </w:p>
        </w:tc>
      </w:tr>
      <w:tr w14:paraId="47C5B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307" w:type="pct"/>
            <w:vMerge w:val="restart"/>
            <w:tcBorders>
              <w:top w:val="single" w:color="auto" w:sz="4" w:space="0"/>
              <w:left w:val="single" w:color="auto" w:sz="4" w:space="0"/>
              <w:bottom w:val="single" w:color="auto" w:sz="4" w:space="0"/>
              <w:right w:val="single" w:color="auto" w:sz="4" w:space="0"/>
            </w:tcBorders>
            <w:vAlign w:val="center"/>
          </w:tcPr>
          <w:p w14:paraId="0768F000">
            <w:pPr>
              <w:snapToGrid w:val="0"/>
              <w:spacing w:line="360" w:lineRule="auto"/>
              <w:ind w:right="-70"/>
              <w:jc w:val="center"/>
              <w:rPr>
                <w:rFonts w:hint="eastAsia" w:ascii="宋体" w:hAnsi="宋体" w:eastAsia="宋体" w:cs="Times New Roman"/>
                <w:b/>
                <w:color w:val="auto"/>
                <w:szCs w:val="21"/>
                <w:highlight w:val="none"/>
                <w:lang w:eastAsia="zh-CN"/>
              </w:rPr>
            </w:pPr>
            <w:r>
              <w:rPr>
                <w:rFonts w:hint="eastAsia" w:ascii="宋体" w:hAnsi="宋体" w:eastAsia="宋体" w:cs="宋体"/>
                <w:b/>
                <w:color w:val="auto"/>
                <w:szCs w:val="21"/>
                <w:highlight w:val="none"/>
                <w:lang w:bidi="ar"/>
              </w:rPr>
              <w:t>拟委派的</w:t>
            </w:r>
            <w:r>
              <w:rPr>
                <w:rFonts w:hint="eastAsia" w:ascii="宋体" w:hAnsi="宋体" w:eastAsia="宋体" w:cs="宋体"/>
                <w:b/>
                <w:color w:val="auto"/>
                <w:szCs w:val="21"/>
                <w:highlight w:val="none"/>
                <w:lang w:eastAsia="zh-CN" w:bidi="ar"/>
              </w:rPr>
              <w:t>项目负责人</w:t>
            </w:r>
          </w:p>
        </w:tc>
        <w:tc>
          <w:tcPr>
            <w:tcW w:w="1250" w:type="pct"/>
            <w:tcBorders>
              <w:top w:val="single" w:color="auto" w:sz="4" w:space="0"/>
              <w:left w:val="single" w:color="auto" w:sz="4" w:space="0"/>
              <w:bottom w:val="single" w:color="auto" w:sz="4" w:space="0"/>
              <w:right w:val="single" w:color="auto" w:sz="4" w:space="0"/>
            </w:tcBorders>
            <w:vAlign w:val="center"/>
          </w:tcPr>
          <w:p w14:paraId="787A162F">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姓 </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 xml:space="preserve"> </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名</w:t>
            </w:r>
          </w:p>
        </w:tc>
        <w:tc>
          <w:tcPr>
            <w:tcW w:w="2443" w:type="pct"/>
            <w:gridSpan w:val="2"/>
            <w:tcBorders>
              <w:top w:val="single" w:color="auto" w:sz="4" w:space="0"/>
              <w:left w:val="single" w:color="auto" w:sz="4" w:space="0"/>
              <w:bottom w:val="single" w:color="auto" w:sz="4" w:space="0"/>
              <w:right w:val="single" w:color="auto" w:sz="4" w:space="0"/>
            </w:tcBorders>
            <w:vAlign w:val="center"/>
          </w:tcPr>
          <w:p w14:paraId="28BC60B2">
            <w:pPr>
              <w:snapToGrid w:val="0"/>
              <w:spacing w:line="360" w:lineRule="auto"/>
              <w:ind w:right="482"/>
              <w:jc w:val="center"/>
              <w:rPr>
                <w:rFonts w:ascii="宋体" w:hAnsi="宋体" w:eastAsia="宋体" w:cs="Times New Roman"/>
                <w:color w:val="auto"/>
                <w:szCs w:val="21"/>
                <w:highlight w:val="none"/>
              </w:rPr>
            </w:pPr>
          </w:p>
        </w:tc>
      </w:tr>
      <w:tr w14:paraId="244FF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307" w:type="pct"/>
            <w:vMerge w:val="continue"/>
            <w:tcBorders>
              <w:top w:val="single" w:color="auto" w:sz="4" w:space="0"/>
              <w:left w:val="single" w:color="auto" w:sz="4" w:space="0"/>
              <w:bottom w:val="single" w:color="auto" w:sz="4" w:space="0"/>
              <w:right w:val="single" w:color="auto" w:sz="4" w:space="0"/>
            </w:tcBorders>
            <w:vAlign w:val="center"/>
          </w:tcPr>
          <w:p w14:paraId="378E1DC0">
            <w:pPr>
              <w:spacing w:line="360" w:lineRule="auto"/>
              <w:rPr>
                <w:rFonts w:ascii="宋体" w:hAnsi="宋体" w:eastAsia="宋体" w:cs="Times New Roman"/>
                <w:b/>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vAlign w:val="center"/>
          </w:tcPr>
          <w:p w14:paraId="103C69B3">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技术职称</w:t>
            </w:r>
          </w:p>
        </w:tc>
        <w:tc>
          <w:tcPr>
            <w:tcW w:w="2443" w:type="pct"/>
            <w:gridSpan w:val="2"/>
            <w:tcBorders>
              <w:top w:val="single" w:color="auto" w:sz="4" w:space="0"/>
              <w:left w:val="single" w:color="auto" w:sz="4" w:space="0"/>
              <w:bottom w:val="single" w:color="auto" w:sz="4" w:space="0"/>
              <w:right w:val="single" w:color="auto" w:sz="4" w:space="0"/>
            </w:tcBorders>
            <w:vAlign w:val="center"/>
          </w:tcPr>
          <w:p w14:paraId="1D7E91B6">
            <w:pPr>
              <w:snapToGrid w:val="0"/>
              <w:spacing w:line="360" w:lineRule="auto"/>
              <w:ind w:right="482"/>
              <w:jc w:val="center"/>
              <w:rPr>
                <w:rFonts w:ascii="宋体" w:hAnsi="宋体" w:eastAsia="宋体" w:cs="Times New Roman"/>
                <w:color w:val="auto"/>
                <w:szCs w:val="21"/>
                <w:highlight w:val="none"/>
              </w:rPr>
            </w:pPr>
          </w:p>
        </w:tc>
      </w:tr>
      <w:tr w14:paraId="2DA3E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307" w:type="pct"/>
            <w:vMerge w:val="continue"/>
            <w:tcBorders>
              <w:top w:val="single" w:color="auto" w:sz="4" w:space="0"/>
              <w:left w:val="single" w:color="auto" w:sz="4" w:space="0"/>
              <w:bottom w:val="single" w:color="auto" w:sz="4" w:space="0"/>
              <w:right w:val="single" w:color="auto" w:sz="4" w:space="0"/>
            </w:tcBorders>
            <w:vAlign w:val="center"/>
          </w:tcPr>
          <w:p w14:paraId="4452A9DC">
            <w:pPr>
              <w:spacing w:line="360" w:lineRule="auto"/>
              <w:rPr>
                <w:rFonts w:ascii="宋体" w:hAnsi="宋体" w:eastAsia="宋体" w:cs="Times New Roman"/>
                <w:b/>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vAlign w:val="center"/>
          </w:tcPr>
          <w:p w14:paraId="6EDDD33E">
            <w:pPr>
              <w:spacing w:line="360" w:lineRule="auto"/>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注册证号</w:t>
            </w:r>
          </w:p>
        </w:tc>
        <w:tc>
          <w:tcPr>
            <w:tcW w:w="2443" w:type="pct"/>
            <w:gridSpan w:val="2"/>
            <w:tcBorders>
              <w:top w:val="single" w:color="auto" w:sz="4" w:space="0"/>
              <w:left w:val="single" w:color="auto" w:sz="4" w:space="0"/>
              <w:bottom w:val="single" w:color="auto" w:sz="4" w:space="0"/>
              <w:right w:val="single" w:color="auto" w:sz="4" w:space="0"/>
            </w:tcBorders>
            <w:vAlign w:val="center"/>
          </w:tcPr>
          <w:p w14:paraId="3FB028B4">
            <w:pPr>
              <w:snapToGrid w:val="0"/>
              <w:spacing w:line="360" w:lineRule="auto"/>
              <w:ind w:right="482"/>
              <w:jc w:val="center"/>
              <w:rPr>
                <w:rFonts w:ascii="宋体" w:hAnsi="宋体" w:eastAsia="宋体" w:cs="Times New Roman"/>
                <w:color w:val="auto"/>
                <w:szCs w:val="21"/>
                <w:highlight w:val="none"/>
              </w:rPr>
            </w:pPr>
          </w:p>
        </w:tc>
      </w:tr>
    </w:tbl>
    <w:p w14:paraId="2562F512">
      <w:pPr>
        <w:spacing w:line="360" w:lineRule="auto"/>
        <w:ind w:firstLine="0" w:firstLineChars="0"/>
        <w:rPr>
          <w:rFonts w:ascii="宋体" w:hAnsi="宋体" w:eastAsia="宋体" w:cs="Times New Roman"/>
          <w:b/>
          <w:bCs/>
          <w:color w:val="auto"/>
          <w:szCs w:val="21"/>
          <w:highlight w:val="none"/>
        </w:rPr>
      </w:pPr>
    </w:p>
    <w:p w14:paraId="52DC6932">
      <w:pPr>
        <w:spacing w:line="360" w:lineRule="auto"/>
        <w:ind w:right="84" w:rightChars="40"/>
        <w:jc w:val="right"/>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投标人名称：</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（盖单位章）</w:t>
      </w:r>
    </w:p>
    <w:p w14:paraId="4482CB6F">
      <w:pPr>
        <w:spacing w:line="360" w:lineRule="auto"/>
        <w:ind w:right="84" w:rightChars="40"/>
        <w:jc w:val="right"/>
        <w:rPr>
          <w:rFonts w:ascii="宋体" w:hAnsi="宋体" w:eastAsia="宋体" w:cs="Times New Roman"/>
          <w:color w:val="auto"/>
          <w:sz w:val="24"/>
          <w:szCs w:val="20"/>
          <w:highlight w:val="none"/>
        </w:rPr>
      </w:pPr>
      <w:r>
        <w:rPr>
          <w:rFonts w:hint="eastAsia" w:ascii="宋体" w:hAnsi="宋体" w:eastAsia="宋体" w:cs="Times New Roman"/>
          <w:color w:val="auto"/>
          <w:highlight w:val="none"/>
        </w:rPr>
        <w:t>日期：</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年</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月</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日</w:t>
      </w:r>
    </w:p>
    <w:p w14:paraId="722727D3">
      <w:pPr>
        <w:keepNext/>
        <w:keepLines/>
        <w:spacing w:line="360" w:lineRule="auto"/>
        <w:jc w:val="center"/>
        <w:outlineLvl w:val="2"/>
        <w:rPr>
          <w:rFonts w:ascii="宋体" w:hAnsi="宋体" w:eastAsia="宋体" w:cs="Times New Roman"/>
          <w:b/>
          <w:bCs/>
          <w:color w:val="auto"/>
          <w:kern w:val="0"/>
          <w:sz w:val="24"/>
          <w:szCs w:val="32"/>
          <w:highlight w:val="none"/>
        </w:rPr>
      </w:pPr>
      <w:r>
        <w:rPr>
          <w:rFonts w:ascii="宋体" w:hAnsi="宋体" w:eastAsia="宋体" w:cs="Times New Roman"/>
          <w:bCs/>
          <w:color w:val="auto"/>
          <w:kern w:val="0"/>
          <w:sz w:val="30"/>
          <w:szCs w:val="30"/>
          <w:highlight w:val="none"/>
        </w:rPr>
        <w:br w:type="page"/>
      </w:r>
    </w:p>
    <w:p w14:paraId="07B67060">
      <w:pPr>
        <w:keepNext/>
        <w:keepLines/>
        <w:snapToGrid w:val="0"/>
        <w:spacing w:line="360" w:lineRule="auto"/>
        <w:jc w:val="center"/>
        <w:outlineLvl w:val="0"/>
        <w:rPr>
          <w:rFonts w:ascii="宋体" w:hAnsi="宋体" w:eastAsia="宋体" w:cs="Times New Roman"/>
          <w:b/>
          <w:color w:val="auto"/>
          <w:kern w:val="44"/>
          <w:sz w:val="28"/>
          <w:szCs w:val="28"/>
          <w:highlight w:val="none"/>
        </w:rPr>
      </w:pPr>
      <w:r>
        <w:rPr>
          <w:rFonts w:hint="eastAsia" w:ascii="宋体" w:hAnsi="宋体" w:eastAsia="宋体" w:cs="Times New Roman"/>
          <w:b/>
          <w:color w:val="auto"/>
          <w:kern w:val="44"/>
          <w:sz w:val="28"/>
          <w:szCs w:val="28"/>
          <w:highlight w:val="none"/>
        </w:rPr>
        <w:t>二、法定代表人身份证明</w:t>
      </w:r>
    </w:p>
    <w:p w14:paraId="2C7883E5">
      <w:pPr>
        <w:spacing w:line="360" w:lineRule="auto"/>
        <w:rPr>
          <w:rFonts w:ascii="宋体" w:hAnsi="宋体" w:eastAsia="宋体" w:cs="Times New Roman"/>
          <w:color w:val="auto"/>
          <w:highlight w:val="none"/>
        </w:rPr>
      </w:pPr>
    </w:p>
    <w:p w14:paraId="74E2BC32">
      <w:pPr>
        <w:spacing w:line="440" w:lineRule="exact"/>
        <w:jc w:val="center"/>
        <w:rPr>
          <w:rFonts w:ascii="宋体" w:hAnsi="宋体" w:eastAsia="宋体" w:cs="Times New Roman"/>
          <w:color w:val="auto"/>
          <w:highlight w:val="none"/>
        </w:rPr>
      </w:pPr>
      <w:r>
        <w:rPr>
          <w:rFonts w:hint="eastAsia" w:ascii="宋体" w:hAnsi="宋体" w:eastAsia="宋体" w:cs="Times New Roman"/>
          <w:color w:val="auto"/>
          <w:highlight w:val="none"/>
        </w:rPr>
        <w:t>法定代表人身份证明</w:t>
      </w:r>
    </w:p>
    <w:p w14:paraId="56C795B0">
      <w:pPr>
        <w:spacing w:line="440" w:lineRule="exact"/>
        <w:rPr>
          <w:rFonts w:ascii="宋体" w:hAnsi="宋体" w:eastAsia="宋体" w:cs="Times New Roman"/>
          <w:color w:val="auto"/>
          <w:sz w:val="20"/>
          <w:highlight w:val="none"/>
        </w:rPr>
      </w:pPr>
    </w:p>
    <w:p w14:paraId="5F58C468">
      <w:pPr>
        <w:spacing w:line="440" w:lineRule="exact"/>
        <w:rPr>
          <w:rFonts w:ascii="宋体" w:hAnsi="宋体" w:eastAsia="宋体" w:cs="Times New Roman"/>
          <w:color w:val="auto"/>
          <w:highlight w:val="none"/>
        </w:rPr>
      </w:pPr>
    </w:p>
    <w:p w14:paraId="422F8CFF">
      <w:pPr>
        <w:spacing w:line="440" w:lineRule="exact"/>
        <w:rPr>
          <w:rFonts w:ascii="宋体" w:hAnsi="宋体" w:eastAsia="宋体" w:cs="Times New Roman"/>
          <w:color w:val="auto"/>
          <w:highlight w:val="none"/>
        </w:rPr>
      </w:pPr>
      <w:r>
        <w:rPr>
          <w:rFonts w:hint="eastAsia" w:ascii="宋体" w:hAnsi="宋体" w:eastAsia="宋体" w:cs="Times New Roman"/>
          <w:color w:val="auto"/>
          <w:highlight w:val="none"/>
        </w:rPr>
        <w:t>投标人名称：</w:t>
      </w:r>
      <w:r>
        <w:rPr>
          <w:rFonts w:ascii="宋体" w:hAnsi="宋体" w:eastAsia="宋体" w:cs="Times New Roman"/>
          <w:color w:val="auto"/>
          <w:highlight w:val="none"/>
          <w:u w:val="single"/>
        </w:rPr>
        <w:t xml:space="preserve">                        </w:t>
      </w:r>
    </w:p>
    <w:p w14:paraId="2EB2D904">
      <w:pPr>
        <w:spacing w:line="440" w:lineRule="exact"/>
        <w:rPr>
          <w:rFonts w:ascii="宋体" w:hAnsi="宋体" w:eastAsia="宋体" w:cs="Times New Roman"/>
          <w:color w:val="auto"/>
          <w:highlight w:val="none"/>
        </w:rPr>
      </w:pPr>
      <w:r>
        <w:rPr>
          <w:rFonts w:hint="eastAsia" w:ascii="宋体" w:hAnsi="宋体" w:eastAsia="宋体" w:cs="Times New Roman"/>
          <w:color w:val="auto"/>
          <w:highlight w:val="none"/>
        </w:rPr>
        <w:t>姓名：</w:t>
      </w: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性别：</w:t>
      </w: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年龄：</w:t>
      </w: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职务：</w:t>
      </w:r>
      <w:r>
        <w:rPr>
          <w:rFonts w:ascii="宋体" w:hAnsi="宋体" w:eastAsia="宋体" w:cs="Times New Roman"/>
          <w:color w:val="auto"/>
          <w:highlight w:val="none"/>
          <w:u w:val="single"/>
        </w:rPr>
        <w:t xml:space="preserve">        </w:t>
      </w:r>
    </w:p>
    <w:p w14:paraId="38BFA4C5">
      <w:pPr>
        <w:spacing w:line="440" w:lineRule="exact"/>
        <w:rPr>
          <w:rFonts w:ascii="宋体" w:hAnsi="宋体" w:eastAsia="宋体" w:cs="Times New Roman"/>
          <w:color w:val="auto"/>
          <w:highlight w:val="none"/>
        </w:rPr>
      </w:pPr>
      <w:r>
        <w:rPr>
          <w:rFonts w:hint="eastAsia" w:ascii="宋体" w:hAnsi="宋体" w:eastAsia="宋体" w:cs="Times New Roman"/>
          <w:color w:val="auto"/>
          <w:highlight w:val="none"/>
        </w:rPr>
        <w:t>系</w:t>
      </w: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（投标人名称）的法定代表人。</w:t>
      </w:r>
    </w:p>
    <w:p w14:paraId="7F414225">
      <w:pPr>
        <w:spacing w:line="440" w:lineRule="exact"/>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特此证明。</w:t>
      </w:r>
    </w:p>
    <w:p w14:paraId="3635DF00">
      <w:pPr>
        <w:spacing w:line="440" w:lineRule="exact"/>
        <w:rPr>
          <w:rFonts w:ascii="宋体" w:hAnsi="宋体" w:eastAsia="宋体" w:cs="Times New Roman"/>
          <w:color w:val="auto"/>
          <w:highlight w:val="none"/>
        </w:rPr>
      </w:pPr>
    </w:p>
    <w:p w14:paraId="7B81B5E9">
      <w:pPr>
        <w:spacing w:line="440" w:lineRule="exact"/>
        <w:rPr>
          <w:rFonts w:ascii="宋体" w:hAnsi="宋体" w:eastAsia="宋体" w:cs="Times New Roman"/>
          <w:color w:val="auto"/>
          <w:highlight w:val="none"/>
        </w:rPr>
      </w:pPr>
      <w:r>
        <w:rPr>
          <w:rFonts w:hint="eastAsia" w:ascii="宋体" w:hAnsi="宋体" w:eastAsia="宋体" w:cs="Times New Roman"/>
          <w:color w:val="auto"/>
          <w:highlight w:val="none"/>
        </w:rPr>
        <w:t>附：法定代表人身份证扫描件。</w:t>
      </w:r>
    </w:p>
    <w:p w14:paraId="64AAD306">
      <w:pPr>
        <w:spacing w:line="440" w:lineRule="exact"/>
        <w:rPr>
          <w:rFonts w:ascii="宋体" w:hAnsi="宋体" w:eastAsia="宋体" w:cs="Times New Roman"/>
          <w:color w:val="auto"/>
          <w:highlight w:val="none"/>
        </w:rPr>
      </w:pPr>
    </w:p>
    <w:p w14:paraId="5566D026">
      <w:pPr>
        <w:spacing w:line="440" w:lineRule="exact"/>
        <w:rPr>
          <w:rFonts w:ascii="宋体" w:hAnsi="宋体" w:eastAsia="宋体" w:cs="Times New Roman"/>
          <w:color w:val="auto"/>
          <w:highlight w:val="none"/>
        </w:rPr>
      </w:pPr>
      <w:r>
        <w:rPr>
          <w:rFonts w:hint="eastAsia" w:ascii="宋体" w:hAnsi="宋体" w:eastAsia="宋体" w:cs="Times New Roman"/>
          <w:color w:val="auto"/>
          <w:highlight w:val="none"/>
        </w:rPr>
        <w:t>注：本身份证明需由投标人加盖单位公章。</w:t>
      </w:r>
    </w:p>
    <w:p w14:paraId="3C2C9A49">
      <w:pPr>
        <w:spacing w:line="440" w:lineRule="exact"/>
        <w:rPr>
          <w:rFonts w:ascii="宋体" w:hAnsi="宋体" w:eastAsia="宋体" w:cs="Times New Roman"/>
          <w:color w:val="auto"/>
          <w:highlight w:val="none"/>
        </w:rPr>
      </w:pPr>
    </w:p>
    <w:p w14:paraId="644CBBE4">
      <w:pPr>
        <w:spacing w:line="440" w:lineRule="exact"/>
        <w:rPr>
          <w:rFonts w:ascii="宋体" w:hAnsi="宋体" w:eastAsia="宋体" w:cs="Times New Roman"/>
          <w:color w:val="auto"/>
          <w:highlight w:val="none"/>
        </w:rPr>
      </w:pPr>
    </w:p>
    <w:p w14:paraId="2FF9E95A">
      <w:pPr>
        <w:spacing w:line="440" w:lineRule="exact"/>
        <w:jc w:val="center"/>
        <w:rPr>
          <w:rFonts w:ascii="宋体" w:hAnsi="宋体" w:eastAsia="宋体" w:cs="Times New Roman"/>
          <w:color w:val="auto"/>
          <w:highlight w:val="none"/>
        </w:rPr>
      </w:pPr>
      <w:r>
        <w:rPr>
          <w:rFonts w:ascii="宋体" w:hAnsi="宋体" w:eastAsia="宋体" w:cs="Times New Roman"/>
          <w:color w:val="auto"/>
          <w:highlight w:val="none"/>
        </w:rPr>
        <w:t xml:space="preserve">                              </w:t>
      </w:r>
      <w:r>
        <w:rPr>
          <w:rFonts w:hint="eastAsia" w:ascii="宋体" w:hAnsi="宋体" w:eastAsia="宋体" w:cs="Times New Roman"/>
          <w:color w:val="auto"/>
          <w:highlight w:val="none"/>
        </w:rPr>
        <w:t>投标人：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hint="eastAsia" w:ascii="宋体" w:hAnsi="宋体" w:eastAsia="宋体" w:cs="Times New Roman"/>
          <w:color w:val="auto"/>
          <w:highlight w:val="none"/>
        </w:rPr>
        <w:t>（盖单位章）</w:t>
      </w:r>
    </w:p>
    <w:p w14:paraId="4363C8B6">
      <w:pPr>
        <w:spacing w:line="440" w:lineRule="exact"/>
        <w:rPr>
          <w:rFonts w:ascii="宋体" w:hAnsi="宋体" w:eastAsia="宋体" w:cs="Times New Roman"/>
          <w:color w:val="auto"/>
          <w:highlight w:val="none"/>
        </w:rPr>
      </w:pPr>
    </w:p>
    <w:p w14:paraId="5FCEF7F3">
      <w:pPr>
        <w:spacing w:line="440" w:lineRule="exact"/>
        <w:ind w:firstLine="4620" w:firstLineChars="2200"/>
        <w:rPr>
          <w:rFonts w:ascii="宋体" w:hAnsi="宋体" w:eastAsia="宋体" w:cs="Times New Roman"/>
          <w:color w:val="auto"/>
          <w:highlight w:val="none"/>
        </w:rPr>
      </w:pP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年</w:t>
      </w: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月</w:t>
      </w: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日</w:t>
      </w:r>
    </w:p>
    <w:p w14:paraId="11D667D0">
      <w:pPr>
        <w:spacing w:line="360" w:lineRule="auto"/>
        <w:rPr>
          <w:rFonts w:ascii="宋体" w:hAnsi="宋体" w:eastAsia="宋体" w:cs="Times New Roman"/>
          <w:color w:val="auto"/>
          <w:highlight w:val="none"/>
        </w:rPr>
      </w:pPr>
    </w:p>
    <w:p w14:paraId="680DDB4D">
      <w:pPr>
        <w:widowControl/>
        <w:jc w:val="left"/>
        <w:rPr>
          <w:rFonts w:ascii="宋体" w:hAnsi="宋体" w:eastAsia="宋体" w:cs="Times New Roman"/>
          <w:color w:val="auto"/>
          <w:highlight w:val="none"/>
        </w:rPr>
      </w:pPr>
      <w:r>
        <w:rPr>
          <w:rFonts w:ascii="宋体" w:hAnsi="宋体" w:eastAsia="宋体" w:cs="Times New Roman"/>
          <w:color w:val="auto"/>
          <w:highlight w:val="none"/>
        </w:rPr>
        <w:br w:type="page"/>
      </w:r>
    </w:p>
    <w:p w14:paraId="22648BF2">
      <w:pPr>
        <w:keepNext/>
        <w:keepLines/>
        <w:snapToGrid w:val="0"/>
        <w:spacing w:line="360" w:lineRule="auto"/>
        <w:jc w:val="center"/>
        <w:outlineLvl w:val="0"/>
        <w:rPr>
          <w:rFonts w:ascii="宋体" w:hAnsi="宋体" w:eastAsia="宋体" w:cs="Times New Roman"/>
          <w:b/>
          <w:color w:val="auto"/>
          <w:kern w:val="44"/>
          <w:sz w:val="28"/>
          <w:szCs w:val="28"/>
          <w:highlight w:val="none"/>
        </w:rPr>
      </w:pPr>
      <w:r>
        <w:rPr>
          <w:rFonts w:hint="eastAsia" w:ascii="宋体" w:hAnsi="宋体" w:eastAsia="宋体" w:cs="Times New Roman"/>
          <w:b/>
          <w:color w:val="auto"/>
          <w:kern w:val="44"/>
          <w:sz w:val="28"/>
          <w:szCs w:val="28"/>
          <w:highlight w:val="none"/>
        </w:rPr>
        <w:t>三、法定代表人授权委托书</w:t>
      </w:r>
    </w:p>
    <w:p w14:paraId="5C7D8232">
      <w:pPr>
        <w:spacing w:line="440" w:lineRule="exact"/>
        <w:jc w:val="center"/>
        <w:rPr>
          <w:rFonts w:ascii="宋体" w:hAnsi="宋体" w:eastAsia="宋体" w:cs="Times New Roman"/>
          <w:color w:val="auto"/>
          <w:highlight w:val="none"/>
        </w:rPr>
      </w:pPr>
    </w:p>
    <w:p w14:paraId="44AFD331">
      <w:pPr>
        <w:spacing w:line="440" w:lineRule="exact"/>
        <w:jc w:val="center"/>
        <w:rPr>
          <w:rFonts w:ascii="宋体" w:hAnsi="宋体" w:eastAsia="宋体" w:cs="Times New Roman"/>
          <w:color w:val="auto"/>
          <w:highlight w:val="none"/>
        </w:rPr>
      </w:pPr>
      <w:r>
        <w:rPr>
          <w:rFonts w:hint="eastAsia" w:ascii="宋体" w:hAnsi="宋体" w:eastAsia="宋体" w:cs="Times New Roman"/>
          <w:color w:val="auto"/>
          <w:highlight w:val="none"/>
        </w:rPr>
        <w:t>授权委托书</w:t>
      </w:r>
    </w:p>
    <w:p w14:paraId="75DA1577">
      <w:pPr>
        <w:spacing w:line="440" w:lineRule="exact"/>
        <w:rPr>
          <w:rFonts w:ascii="宋体" w:hAnsi="宋体" w:eastAsia="宋体" w:cs="Times New Roman"/>
          <w:color w:val="auto"/>
          <w:highlight w:val="none"/>
        </w:rPr>
      </w:pPr>
    </w:p>
    <w:p w14:paraId="7567007C">
      <w:pPr>
        <w:topLinePunct/>
        <w:spacing w:line="440" w:lineRule="exact"/>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本人</w:t>
      </w: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（姓名）系</w:t>
      </w: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（投标人名称）的法定代表人，现委托</w:t>
      </w: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（姓名）为我方代理人。代理人根据授权，以我方名义签署、澄清确认、递交、撤回、修改</w:t>
      </w:r>
      <w:r>
        <w:rPr>
          <w:rFonts w:hint="eastAsia" w:ascii="宋体" w:hAnsi="宋体" w:eastAsia="宋体" w:cs="Times New Roman"/>
          <w:color w:val="auto"/>
          <w:highlight w:val="none"/>
          <w:lang w:val="en-US" w:eastAsia="zh-CN"/>
        </w:rPr>
        <w:t>本</w:t>
      </w:r>
      <w:r>
        <w:rPr>
          <w:rFonts w:hint="eastAsia" w:ascii="宋体" w:hAnsi="宋体" w:eastAsia="宋体" w:cs="Times New Roman"/>
          <w:color w:val="auto"/>
          <w:highlight w:val="none"/>
        </w:rPr>
        <w:t>招标项目投标文件、签订合同和处理有关事宜，其法律后果由我方承担。</w:t>
      </w:r>
    </w:p>
    <w:p w14:paraId="1C3E6294">
      <w:pPr>
        <w:spacing w:line="440" w:lineRule="exact"/>
        <w:rPr>
          <w:rFonts w:ascii="宋体" w:hAnsi="宋体" w:eastAsia="宋体" w:cs="Times New Roman"/>
          <w:color w:val="auto"/>
          <w:highlight w:val="none"/>
        </w:rPr>
      </w:pPr>
      <w:r>
        <w:rPr>
          <w:rFonts w:hint="eastAsia" w:ascii="宋体" w:hAnsi="宋体" w:eastAsia="宋体" w:cs="Times New Roman"/>
          <w:color w:val="auto"/>
          <w:highlight w:val="none"/>
        </w:rPr>
        <w:t>委托期限：</w:t>
      </w: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w:t>
      </w:r>
    </w:p>
    <w:p w14:paraId="4874A68B">
      <w:pPr>
        <w:spacing w:line="440" w:lineRule="exact"/>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代理人无转委托权。</w:t>
      </w:r>
    </w:p>
    <w:p w14:paraId="1323ED7A">
      <w:pPr>
        <w:spacing w:line="440" w:lineRule="exact"/>
        <w:ind w:firstLine="420" w:firstLineChars="200"/>
        <w:rPr>
          <w:rFonts w:ascii="宋体" w:hAnsi="宋体" w:eastAsia="宋体" w:cs="Times New Roman"/>
          <w:color w:val="auto"/>
          <w:highlight w:val="none"/>
        </w:rPr>
      </w:pPr>
    </w:p>
    <w:p w14:paraId="7E11C3CA">
      <w:pPr>
        <w:spacing w:line="440" w:lineRule="exact"/>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rPr>
        <w:t>附：法定代表人身份证扫描件及委托代理人身份证扫描件</w:t>
      </w:r>
      <w:r>
        <w:rPr>
          <w:rFonts w:hint="eastAsia" w:ascii="宋体" w:hAnsi="宋体" w:eastAsia="宋体" w:cs="Times New Roman"/>
          <w:color w:val="auto"/>
          <w:highlight w:val="none"/>
          <w:lang w:val="en-US" w:eastAsia="zh-CN"/>
        </w:rPr>
        <w:t>。</w:t>
      </w:r>
    </w:p>
    <w:p w14:paraId="123701F7">
      <w:pPr>
        <w:spacing w:line="440" w:lineRule="exact"/>
        <w:rPr>
          <w:rFonts w:ascii="宋体" w:hAnsi="宋体" w:eastAsia="宋体" w:cs="Times New Roman"/>
          <w:color w:val="auto"/>
          <w:highlight w:val="none"/>
        </w:rPr>
      </w:pPr>
    </w:p>
    <w:p w14:paraId="6CF60223">
      <w:pPr>
        <w:spacing w:line="440" w:lineRule="exact"/>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rPr>
        <w:t>注：本授权委托书需由投标人加盖单位公章并由其法定代表人和委托代理人签字。法定代表人授权书仅限于法定代表人委托代理人参与投标相关事项的情况下提供</w:t>
      </w:r>
      <w:r>
        <w:rPr>
          <w:rFonts w:hint="eastAsia" w:ascii="宋体" w:hAnsi="宋体" w:eastAsia="宋体" w:cs="Times New Roman"/>
          <w:color w:val="auto"/>
          <w:highlight w:val="none"/>
          <w:lang w:eastAsia="zh-CN"/>
        </w:rPr>
        <w:t>。</w:t>
      </w:r>
    </w:p>
    <w:p w14:paraId="01307D40">
      <w:pPr>
        <w:spacing w:line="440" w:lineRule="exact"/>
        <w:rPr>
          <w:rFonts w:ascii="宋体" w:hAnsi="宋体" w:eastAsia="宋体" w:cs="Times New Roman"/>
          <w:color w:val="auto"/>
          <w:highlight w:val="none"/>
        </w:rPr>
      </w:pPr>
    </w:p>
    <w:p w14:paraId="7AE8A3EE">
      <w:pPr>
        <w:spacing w:line="440" w:lineRule="exact"/>
        <w:ind w:firstLine="2692" w:firstLineChars="1282"/>
        <w:rPr>
          <w:rFonts w:ascii="宋体" w:hAnsi="宋体" w:eastAsia="宋体" w:cs="Times New Roman"/>
          <w:color w:val="auto"/>
          <w:highlight w:val="none"/>
        </w:rPr>
      </w:pPr>
      <w:r>
        <w:rPr>
          <w:rFonts w:hint="eastAsia" w:ascii="宋体" w:hAnsi="宋体" w:eastAsia="宋体" w:cs="Times New Roman"/>
          <w:color w:val="auto"/>
          <w:highlight w:val="none"/>
        </w:rPr>
        <w:t>投</w:t>
      </w:r>
      <w:r>
        <w:rPr>
          <w:rFonts w:ascii="宋体" w:hAnsi="宋体" w:eastAsia="宋体" w:cs="Times New Roman"/>
          <w:color w:val="auto"/>
          <w:highlight w:val="none"/>
        </w:rPr>
        <w:t xml:space="preserve">  </w:t>
      </w:r>
      <w:r>
        <w:rPr>
          <w:rFonts w:hint="eastAsia" w:ascii="宋体" w:hAnsi="宋体" w:eastAsia="宋体" w:cs="Times New Roman"/>
          <w:color w:val="auto"/>
          <w:highlight w:val="none"/>
        </w:rPr>
        <w:t>标</w:t>
      </w:r>
      <w:r>
        <w:rPr>
          <w:rFonts w:ascii="宋体" w:hAnsi="宋体" w:eastAsia="宋体" w:cs="Times New Roman"/>
          <w:color w:val="auto"/>
          <w:highlight w:val="none"/>
        </w:rPr>
        <w:t xml:space="preserve">  </w:t>
      </w:r>
      <w:r>
        <w:rPr>
          <w:rFonts w:hint="eastAsia" w:ascii="宋体" w:hAnsi="宋体" w:eastAsia="宋体" w:cs="Times New Roman"/>
          <w:color w:val="auto"/>
          <w:highlight w:val="none"/>
        </w:rPr>
        <w:t>人：</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u w:val="single"/>
        </w:rPr>
        <w:tab/>
      </w:r>
      <w:r>
        <w:rPr>
          <w:rFonts w:hint="eastAsia" w:ascii="宋体" w:hAnsi="宋体" w:eastAsia="宋体" w:cs="Times New Roman"/>
          <w:color w:val="auto"/>
          <w:highlight w:val="none"/>
        </w:rPr>
        <w:t>（盖单位章）</w:t>
      </w:r>
    </w:p>
    <w:p w14:paraId="4ABC475D">
      <w:pPr>
        <w:spacing w:line="440" w:lineRule="exact"/>
        <w:ind w:firstLine="2692" w:firstLineChars="1282"/>
        <w:rPr>
          <w:rFonts w:ascii="宋体" w:hAnsi="宋体" w:eastAsia="宋体" w:cs="Times New Roman"/>
          <w:color w:val="auto"/>
          <w:highlight w:val="none"/>
        </w:rPr>
      </w:pPr>
    </w:p>
    <w:p w14:paraId="1B8AC079">
      <w:pPr>
        <w:spacing w:line="440" w:lineRule="exact"/>
        <w:ind w:firstLine="2690" w:firstLineChars="1281"/>
        <w:jc w:val="left"/>
        <w:rPr>
          <w:rFonts w:ascii="宋体" w:hAnsi="宋体" w:eastAsia="宋体" w:cs="Times New Roman"/>
          <w:color w:val="auto"/>
          <w:highlight w:val="none"/>
        </w:rPr>
      </w:pPr>
      <w:r>
        <w:rPr>
          <w:rFonts w:hint="eastAsia" w:ascii="宋体" w:hAnsi="宋体" w:eastAsia="宋体" w:cs="Times New Roman"/>
          <w:color w:val="auto"/>
          <w:highlight w:val="none"/>
        </w:rPr>
        <w:t>法定代表人：</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highlight w:val="none"/>
        </w:rPr>
        <w:t>（签字</w:t>
      </w:r>
      <w:r>
        <w:rPr>
          <w:rFonts w:hint="eastAsia" w:ascii="宋体" w:hAnsi="宋体" w:eastAsia="宋体" w:cs="Times New Roman"/>
          <w:color w:val="auto"/>
          <w:szCs w:val="21"/>
          <w:highlight w:val="none"/>
        </w:rPr>
        <w:t>或盖章</w:t>
      </w:r>
      <w:r>
        <w:rPr>
          <w:rFonts w:hint="eastAsia" w:ascii="宋体" w:hAnsi="宋体" w:eastAsia="宋体" w:cs="Times New Roman"/>
          <w:color w:val="auto"/>
          <w:highlight w:val="none"/>
        </w:rPr>
        <w:t>）</w:t>
      </w:r>
    </w:p>
    <w:p w14:paraId="462B0B0F">
      <w:pPr>
        <w:spacing w:line="440" w:lineRule="exact"/>
        <w:ind w:firstLine="2692" w:firstLineChars="1282"/>
        <w:rPr>
          <w:rFonts w:ascii="宋体" w:hAnsi="宋体" w:eastAsia="宋体" w:cs="Times New Roman"/>
          <w:color w:val="auto"/>
          <w:highlight w:val="none"/>
        </w:rPr>
      </w:pPr>
      <w:r>
        <w:rPr>
          <w:rFonts w:ascii="宋体" w:hAnsi="宋体" w:eastAsia="宋体" w:cs="Times New Roman"/>
          <w:color w:val="auto"/>
          <w:highlight w:val="none"/>
        </w:rPr>
        <w:t xml:space="preserve"> </w:t>
      </w:r>
    </w:p>
    <w:p w14:paraId="25F670D0">
      <w:pPr>
        <w:spacing w:line="440" w:lineRule="exact"/>
        <w:ind w:firstLine="2692" w:firstLineChars="1282"/>
        <w:rPr>
          <w:rFonts w:ascii="宋体" w:hAnsi="宋体" w:eastAsia="宋体" w:cs="Times New Roman"/>
          <w:color w:val="auto"/>
          <w:highlight w:val="none"/>
        </w:rPr>
      </w:pPr>
      <w:r>
        <w:rPr>
          <w:rFonts w:hint="eastAsia" w:ascii="宋体" w:hAnsi="宋体" w:eastAsia="宋体" w:cs="Times New Roman"/>
          <w:color w:val="auto"/>
          <w:highlight w:val="none"/>
        </w:rPr>
        <w:t>身份证号码：</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u w:val="single"/>
        </w:rPr>
        <w:tab/>
      </w:r>
    </w:p>
    <w:p w14:paraId="3FF674CA">
      <w:pPr>
        <w:spacing w:line="440" w:lineRule="exact"/>
        <w:ind w:firstLine="2692" w:firstLineChars="1282"/>
        <w:rPr>
          <w:rFonts w:ascii="宋体" w:hAnsi="宋体" w:eastAsia="宋体" w:cs="Times New Roman"/>
          <w:color w:val="auto"/>
          <w:highlight w:val="none"/>
        </w:rPr>
      </w:pPr>
    </w:p>
    <w:p w14:paraId="7CC361B8">
      <w:pPr>
        <w:spacing w:line="440" w:lineRule="exact"/>
        <w:ind w:firstLine="2692" w:firstLineChars="1282"/>
        <w:rPr>
          <w:rFonts w:ascii="宋体" w:hAnsi="宋体" w:eastAsia="宋体" w:cs="Times New Roman"/>
          <w:color w:val="auto"/>
          <w:highlight w:val="none"/>
        </w:rPr>
      </w:pPr>
      <w:r>
        <w:rPr>
          <w:rFonts w:hint="eastAsia" w:ascii="宋体" w:hAnsi="宋体" w:eastAsia="宋体" w:cs="Times New Roman"/>
          <w:color w:val="auto"/>
          <w:highlight w:val="none"/>
        </w:rPr>
        <w:t>委托代理人：</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highlight w:val="none"/>
        </w:rPr>
        <w:t>（签字</w:t>
      </w:r>
      <w:r>
        <w:rPr>
          <w:rFonts w:hint="eastAsia" w:ascii="宋体" w:hAnsi="宋体" w:eastAsia="宋体" w:cs="Times New Roman"/>
          <w:color w:val="auto"/>
          <w:szCs w:val="21"/>
          <w:highlight w:val="none"/>
        </w:rPr>
        <w:t>或盖章</w:t>
      </w:r>
      <w:r>
        <w:rPr>
          <w:rFonts w:hint="eastAsia" w:ascii="宋体" w:hAnsi="宋体" w:eastAsia="宋体" w:cs="Times New Roman"/>
          <w:color w:val="auto"/>
          <w:highlight w:val="none"/>
        </w:rPr>
        <w:t>）</w:t>
      </w:r>
    </w:p>
    <w:p w14:paraId="0B4DDE80">
      <w:pPr>
        <w:spacing w:line="440" w:lineRule="exact"/>
        <w:ind w:firstLine="2692" w:firstLineChars="1282"/>
        <w:rPr>
          <w:rFonts w:ascii="宋体" w:hAnsi="宋体" w:eastAsia="宋体" w:cs="Times New Roman"/>
          <w:color w:val="auto"/>
          <w:highlight w:val="none"/>
        </w:rPr>
      </w:pPr>
    </w:p>
    <w:p w14:paraId="47950F39">
      <w:pPr>
        <w:spacing w:line="440" w:lineRule="exact"/>
        <w:ind w:firstLine="2692" w:firstLineChars="1282"/>
        <w:rPr>
          <w:rFonts w:ascii="宋体" w:hAnsi="宋体" w:eastAsia="宋体" w:cs="Times New Roman"/>
          <w:color w:val="auto"/>
          <w:highlight w:val="none"/>
        </w:rPr>
      </w:pPr>
      <w:r>
        <w:rPr>
          <w:rFonts w:hint="eastAsia" w:ascii="宋体" w:hAnsi="宋体" w:eastAsia="宋体" w:cs="Times New Roman"/>
          <w:color w:val="auto"/>
          <w:highlight w:val="none"/>
        </w:rPr>
        <w:t>身份证号码：</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u w:val="single"/>
        </w:rPr>
        <w:tab/>
      </w:r>
    </w:p>
    <w:p w14:paraId="16806FC4">
      <w:pPr>
        <w:spacing w:line="440" w:lineRule="exact"/>
        <w:ind w:firstLine="2692" w:firstLineChars="1282"/>
        <w:rPr>
          <w:rFonts w:ascii="宋体" w:hAnsi="宋体" w:eastAsia="宋体" w:cs="Times New Roman"/>
          <w:color w:val="auto"/>
          <w:highlight w:val="none"/>
        </w:rPr>
      </w:pPr>
    </w:p>
    <w:p w14:paraId="695A2B5F">
      <w:pPr>
        <w:ind w:firstLine="2940" w:firstLineChars="1400"/>
        <w:rPr>
          <w:rFonts w:ascii="宋体" w:hAnsi="宋体" w:eastAsia="宋体" w:cs="Times New Roman"/>
          <w:color w:val="auto"/>
          <w:highlight w:val="none"/>
        </w:rPr>
      </w:pP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年</w:t>
      </w: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月</w:t>
      </w:r>
      <w:r>
        <w:rPr>
          <w:rFonts w:ascii="宋体" w:hAnsi="宋体" w:eastAsia="宋体" w:cs="Times New Roman"/>
          <w:color w:val="auto"/>
          <w:highlight w:val="none"/>
          <w:u w:val="single"/>
        </w:rPr>
        <w:t xml:space="preserve">       </w:t>
      </w:r>
      <w:r>
        <w:rPr>
          <w:rFonts w:hint="eastAsia" w:ascii="宋体" w:hAnsi="宋体" w:eastAsia="宋体" w:cs="Times New Roman"/>
          <w:color w:val="auto"/>
          <w:highlight w:val="none"/>
        </w:rPr>
        <w:t>日</w:t>
      </w:r>
    </w:p>
    <w:p w14:paraId="3041A3CC">
      <w:pPr>
        <w:spacing w:line="360" w:lineRule="auto"/>
        <w:rPr>
          <w:rFonts w:ascii="宋体" w:hAnsi="宋体" w:eastAsia="宋体" w:cs="Arial"/>
          <w:color w:val="auto"/>
          <w:highlight w:val="none"/>
        </w:rPr>
      </w:pPr>
    </w:p>
    <w:p w14:paraId="2C318CD4">
      <w:pPr>
        <w:spacing w:line="360" w:lineRule="auto"/>
        <w:rPr>
          <w:rFonts w:ascii="宋体" w:hAnsi="宋体" w:eastAsia="宋体" w:cs="Arial"/>
          <w:color w:val="auto"/>
          <w:highlight w:val="none"/>
        </w:rPr>
      </w:pPr>
    </w:p>
    <w:p w14:paraId="60CDE3A8">
      <w:pPr>
        <w:spacing w:line="360" w:lineRule="auto"/>
        <w:rPr>
          <w:rFonts w:ascii="宋体" w:hAnsi="宋体" w:eastAsia="宋体" w:cs="Arial"/>
          <w:color w:val="auto"/>
          <w:highlight w:val="none"/>
        </w:rPr>
      </w:pPr>
    </w:p>
    <w:p w14:paraId="47171397">
      <w:pPr>
        <w:widowControl/>
        <w:jc w:val="left"/>
        <w:rPr>
          <w:rFonts w:ascii="宋体" w:hAnsi="宋体" w:eastAsia="宋体" w:cs="Times New Roman"/>
          <w:b/>
          <w:color w:val="auto"/>
          <w:kern w:val="44"/>
          <w:sz w:val="24"/>
          <w:szCs w:val="24"/>
          <w:highlight w:val="none"/>
        </w:rPr>
      </w:pPr>
      <w:r>
        <w:rPr>
          <w:rFonts w:hint="eastAsia" w:ascii="宋体" w:hAnsi="宋体" w:eastAsia="宋体" w:cs="Arial"/>
          <w:color w:val="auto"/>
          <w:highlight w:val="none"/>
        </w:rPr>
        <w:br w:type="page"/>
      </w:r>
    </w:p>
    <w:p w14:paraId="4C065B9A">
      <w:pPr>
        <w:keepNext/>
        <w:keepLines/>
        <w:snapToGrid w:val="0"/>
        <w:spacing w:line="360" w:lineRule="auto"/>
        <w:jc w:val="center"/>
        <w:outlineLvl w:val="0"/>
        <w:rPr>
          <w:rFonts w:ascii="宋体" w:hAnsi="宋体" w:eastAsia="宋体" w:cs="Times New Roman"/>
          <w:b/>
          <w:color w:val="auto"/>
          <w:kern w:val="44"/>
          <w:sz w:val="28"/>
          <w:szCs w:val="28"/>
          <w:highlight w:val="none"/>
        </w:rPr>
      </w:pPr>
      <w:r>
        <w:rPr>
          <w:rFonts w:hint="eastAsia" w:ascii="宋体" w:hAnsi="宋体" w:eastAsia="宋体" w:cs="Times New Roman"/>
          <w:b/>
          <w:color w:val="auto"/>
          <w:kern w:val="44"/>
          <w:sz w:val="28"/>
          <w:szCs w:val="28"/>
          <w:highlight w:val="none"/>
          <w:lang w:val="en-US" w:eastAsia="zh-CN"/>
        </w:rPr>
        <w:t>四</w:t>
      </w:r>
      <w:r>
        <w:rPr>
          <w:rFonts w:hint="eastAsia" w:ascii="宋体" w:hAnsi="宋体" w:eastAsia="宋体" w:cs="Times New Roman"/>
          <w:b/>
          <w:color w:val="auto"/>
          <w:kern w:val="44"/>
          <w:sz w:val="28"/>
          <w:szCs w:val="28"/>
          <w:highlight w:val="none"/>
        </w:rPr>
        <w:t>、资格审查资料</w:t>
      </w:r>
    </w:p>
    <w:p w14:paraId="73A87F91">
      <w:pPr>
        <w:pStyle w:val="5"/>
        <w:spacing w:after="0"/>
        <w:ind w:left="132" w:right="0"/>
        <w:jc w:val="center"/>
        <w:rPr>
          <w:rFonts w:ascii="宋体" w:hAnsi="宋体" w:eastAsia="宋体"/>
          <w:color w:val="auto"/>
          <w:sz w:val="28"/>
          <w:szCs w:val="28"/>
          <w:highlight w:val="none"/>
        </w:rPr>
      </w:pPr>
      <w:bookmarkStart w:id="117" w:name="_Toc508788707"/>
      <w:r>
        <w:rPr>
          <w:rFonts w:hint="eastAsia" w:ascii="宋体" w:hAnsi="宋体" w:eastAsia="宋体"/>
          <w:color w:val="auto"/>
          <w:sz w:val="28"/>
          <w:szCs w:val="28"/>
          <w:highlight w:val="none"/>
        </w:rPr>
        <w:t>（一）基本情况表</w:t>
      </w:r>
      <w:bookmarkEnd w:id="117"/>
    </w:p>
    <w:tbl>
      <w:tblPr>
        <w:tblStyle w:val="20"/>
        <w:tblW w:w="9790"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46" w:type="dxa"/>
          <w:right w:w="43" w:type="dxa"/>
        </w:tblCellMar>
      </w:tblPr>
      <w:tblGrid>
        <w:gridCol w:w="2253"/>
        <w:gridCol w:w="989"/>
        <w:gridCol w:w="1131"/>
        <w:gridCol w:w="1418"/>
        <w:gridCol w:w="457"/>
        <w:gridCol w:w="960"/>
        <w:gridCol w:w="912"/>
        <w:gridCol w:w="316"/>
        <w:gridCol w:w="1354"/>
      </w:tblGrid>
      <w:tr w14:paraId="1B1F1C2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46" w:type="dxa"/>
            <w:right w:w="43" w:type="dxa"/>
          </w:tblCellMar>
        </w:tblPrEx>
        <w:trPr>
          <w:trHeight w:val="451" w:hRule="atLeast"/>
        </w:trPr>
        <w:tc>
          <w:tcPr>
            <w:tcW w:w="2253" w:type="dxa"/>
            <w:tcBorders>
              <w:bottom w:val="single" w:color="000000" w:sz="4" w:space="0"/>
              <w:right w:val="single" w:color="000000" w:sz="4" w:space="0"/>
            </w:tcBorders>
            <w:noWrap w:val="0"/>
            <w:vAlign w:val="bottom"/>
          </w:tcPr>
          <w:p w14:paraId="1B394F27">
            <w:pPr>
              <w:spacing w:after="0"/>
              <w:ind w:right="62"/>
              <w:jc w:val="center"/>
              <w:rPr>
                <w:rFonts w:ascii="宋体" w:hAnsi="宋体" w:eastAsia="宋体" w:cs="Calibri"/>
                <w:color w:val="auto"/>
                <w:highlight w:val="none"/>
              </w:rPr>
            </w:pPr>
            <w:r>
              <w:rPr>
                <w:rFonts w:hint="eastAsia" w:ascii="宋体" w:hAnsi="宋体" w:eastAsia="宋体" w:cs="宋体"/>
                <w:color w:val="auto"/>
                <w:sz w:val="21"/>
                <w:highlight w:val="none"/>
              </w:rPr>
              <w:t>投标人名称</w:t>
            </w:r>
            <w:r>
              <w:rPr>
                <w:rFonts w:ascii="宋体" w:hAnsi="宋体" w:eastAsia="宋体"/>
                <w:color w:val="auto"/>
                <w:sz w:val="21"/>
                <w:highlight w:val="none"/>
              </w:rPr>
              <w:t xml:space="preserve"> </w:t>
            </w:r>
          </w:p>
        </w:tc>
        <w:tc>
          <w:tcPr>
            <w:tcW w:w="7537" w:type="dxa"/>
            <w:gridSpan w:val="8"/>
            <w:tcBorders>
              <w:left w:val="single" w:color="000000" w:sz="4" w:space="0"/>
              <w:bottom w:val="single" w:color="000000" w:sz="4" w:space="0"/>
            </w:tcBorders>
            <w:noWrap w:val="0"/>
            <w:vAlign w:val="top"/>
          </w:tcPr>
          <w:p w14:paraId="4DD4E8F1">
            <w:pPr>
              <w:spacing w:after="0"/>
              <w:ind w:left="2415"/>
              <w:rPr>
                <w:rFonts w:ascii="宋体" w:hAnsi="宋体" w:eastAsia="宋体" w:cs="Calibri"/>
                <w:color w:val="auto"/>
                <w:highlight w:val="none"/>
              </w:rPr>
            </w:pPr>
            <w:r>
              <w:rPr>
                <w:rFonts w:ascii="宋体" w:hAnsi="宋体" w:eastAsia="宋体"/>
                <w:color w:val="auto"/>
                <w:sz w:val="21"/>
                <w:highlight w:val="none"/>
              </w:rPr>
              <w:t xml:space="preserve"> </w:t>
            </w:r>
          </w:p>
        </w:tc>
      </w:tr>
      <w:tr w14:paraId="6717750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46" w:type="dxa"/>
            <w:right w:w="43" w:type="dxa"/>
          </w:tblCellMar>
        </w:tblPrEx>
        <w:trPr>
          <w:trHeight w:val="449" w:hRule="atLeast"/>
        </w:trPr>
        <w:tc>
          <w:tcPr>
            <w:tcW w:w="2253" w:type="dxa"/>
            <w:tcBorders>
              <w:top w:val="single" w:color="000000" w:sz="4" w:space="0"/>
              <w:bottom w:val="single" w:color="000000" w:sz="4" w:space="0"/>
              <w:right w:val="single" w:color="000000" w:sz="4" w:space="0"/>
            </w:tcBorders>
            <w:noWrap w:val="0"/>
            <w:vAlign w:val="bottom"/>
          </w:tcPr>
          <w:p w14:paraId="5ED70F7A">
            <w:pPr>
              <w:spacing w:after="0"/>
              <w:ind w:right="62"/>
              <w:jc w:val="center"/>
              <w:rPr>
                <w:rFonts w:ascii="宋体" w:hAnsi="宋体" w:eastAsia="宋体" w:cs="Calibri"/>
                <w:color w:val="auto"/>
                <w:highlight w:val="none"/>
              </w:rPr>
            </w:pPr>
            <w:r>
              <w:rPr>
                <w:rFonts w:hint="eastAsia" w:ascii="宋体" w:hAnsi="宋体" w:eastAsia="宋体" w:cs="宋体"/>
                <w:color w:val="auto"/>
                <w:sz w:val="21"/>
                <w:highlight w:val="none"/>
              </w:rPr>
              <w:t>注册地址</w:t>
            </w:r>
            <w:r>
              <w:rPr>
                <w:rFonts w:ascii="宋体" w:hAnsi="宋体" w:eastAsia="宋体"/>
                <w:color w:val="auto"/>
                <w:sz w:val="21"/>
                <w:highlight w:val="none"/>
              </w:rPr>
              <w:t xml:space="preserve"> </w:t>
            </w:r>
          </w:p>
        </w:tc>
        <w:tc>
          <w:tcPr>
            <w:tcW w:w="3538" w:type="dxa"/>
            <w:gridSpan w:val="3"/>
            <w:tcBorders>
              <w:top w:val="single" w:color="000000" w:sz="4" w:space="0"/>
              <w:left w:val="single" w:color="000000" w:sz="4" w:space="0"/>
              <w:bottom w:val="single" w:color="000000" w:sz="4" w:space="0"/>
              <w:right w:val="single" w:color="000000" w:sz="4" w:space="0"/>
            </w:tcBorders>
            <w:noWrap w:val="0"/>
            <w:vAlign w:val="top"/>
          </w:tcPr>
          <w:p w14:paraId="6F0F02E8">
            <w:pPr>
              <w:spacing w:after="0"/>
              <w:ind w:left="600"/>
              <w:rPr>
                <w:rFonts w:ascii="宋体" w:hAnsi="宋体" w:eastAsia="宋体" w:cs="Calibri"/>
                <w:color w:val="auto"/>
                <w:highlight w:val="none"/>
              </w:rPr>
            </w:pPr>
            <w:r>
              <w:rPr>
                <w:rFonts w:ascii="宋体" w:hAnsi="宋体" w:eastAsia="宋体"/>
                <w:color w:val="auto"/>
                <w:sz w:val="21"/>
                <w:highlight w:val="none"/>
              </w:rPr>
              <w:t xml:space="preserve"> </w:t>
            </w:r>
          </w:p>
        </w:tc>
        <w:tc>
          <w:tcPr>
            <w:tcW w:w="1417" w:type="dxa"/>
            <w:gridSpan w:val="2"/>
            <w:tcBorders>
              <w:top w:val="single" w:color="000000" w:sz="4" w:space="0"/>
              <w:left w:val="single" w:color="000000" w:sz="4" w:space="0"/>
              <w:bottom w:val="single" w:color="000000" w:sz="4" w:space="0"/>
              <w:right w:val="single" w:color="000000" w:sz="4" w:space="0"/>
            </w:tcBorders>
            <w:noWrap w:val="0"/>
            <w:vAlign w:val="bottom"/>
          </w:tcPr>
          <w:p w14:paraId="215111AC">
            <w:pPr>
              <w:spacing w:after="0"/>
              <w:ind w:left="115"/>
              <w:rPr>
                <w:rFonts w:ascii="宋体" w:hAnsi="宋体" w:eastAsia="宋体" w:cs="Calibri"/>
                <w:color w:val="auto"/>
                <w:highlight w:val="none"/>
              </w:rPr>
            </w:pPr>
            <w:r>
              <w:rPr>
                <w:rFonts w:hint="eastAsia" w:ascii="宋体" w:hAnsi="宋体" w:eastAsia="宋体" w:cs="宋体"/>
                <w:color w:val="auto"/>
                <w:sz w:val="21"/>
                <w:highlight w:val="none"/>
              </w:rPr>
              <w:t>邮政编码</w:t>
            </w:r>
            <w:r>
              <w:rPr>
                <w:rFonts w:ascii="宋体" w:hAnsi="宋体" w:eastAsia="宋体"/>
                <w:color w:val="auto"/>
                <w:sz w:val="21"/>
                <w:highlight w:val="none"/>
              </w:rPr>
              <w:t xml:space="preserve"> </w:t>
            </w:r>
          </w:p>
        </w:tc>
        <w:tc>
          <w:tcPr>
            <w:tcW w:w="2582" w:type="dxa"/>
            <w:gridSpan w:val="3"/>
            <w:tcBorders>
              <w:top w:val="single" w:color="000000" w:sz="4" w:space="0"/>
              <w:left w:val="single" w:color="000000" w:sz="4" w:space="0"/>
              <w:bottom w:val="single" w:color="000000" w:sz="4" w:space="0"/>
            </w:tcBorders>
            <w:noWrap w:val="0"/>
            <w:vAlign w:val="bottom"/>
          </w:tcPr>
          <w:p w14:paraId="2AFD188D">
            <w:pPr>
              <w:spacing w:after="0"/>
              <w:ind w:right="13"/>
              <w:jc w:val="center"/>
              <w:rPr>
                <w:rFonts w:ascii="宋体" w:hAnsi="宋体" w:eastAsia="宋体" w:cs="Calibri"/>
                <w:color w:val="auto"/>
                <w:highlight w:val="none"/>
              </w:rPr>
            </w:pPr>
            <w:r>
              <w:rPr>
                <w:rFonts w:ascii="宋体" w:hAnsi="宋体" w:eastAsia="宋体"/>
                <w:color w:val="auto"/>
                <w:sz w:val="21"/>
                <w:highlight w:val="none"/>
              </w:rPr>
              <w:t xml:space="preserve"> </w:t>
            </w:r>
          </w:p>
        </w:tc>
      </w:tr>
      <w:tr w14:paraId="134913D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46" w:type="dxa"/>
            <w:right w:w="43" w:type="dxa"/>
          </w:tblCellMar>
        </w:tblPrEx>
        <w:trPr>
          <w:trHeight w:val="451" w:hRule="atLeast"/>
        </w:trPr>
        <w:tc>
          <w:tcPr>
            <w:tcW w:w="2253" w:type="dxa"/>
            <w:vMerge w:val="restart"/>
            <w:tcBorders>
              <w:top w:val="single" w:color="000000" w:sz="4" w:space="0"/>
              <w:bottom w:val="single" w:color="000000" w:sz="4" w:space="0"/>
              <w:right w:val="single" w:color="000000" w:sz="4" w:space="0"/>
            </w:tcBorders>
            <w:noWrap w:val="0"/>
            <w:vAlign w:val="center"/>
          </w:tcPr>
          <w:p w14:paraId="6DA4E3E2">
            <w:pPr>
              <w:spacing w:after="0"/>
              <w:ind w:right="62"/>
              <w:jc w:val="center"/>
              <w:rPr>
                <w:rFonts w:ascii="宋体" w:hAnsi="宋体" w:eastAsia="宋体" w:cs="Calibri"/>
                <w:color w:val="auto"/>
                <w:highlight w:val="none"/>
              </w:rPr>
            </w:pPr>
            <w:r>
              <w:rPr>
                <w:rFonts w:hint="eastAsia" w:ascii="宋体" w:hAnsi="宋体" w:eastAsia="宋体" w:cs="宋体"/>
                <w:color w:val="auto"/>
                <w:sz w:val="21"/>
                <w:highlight w:val="none"/>
              </w:rPr>
              <w:t>联系方式</w:t>
            </w:r>
          </w:p>
        </w:tc>
        <w:tc>
          <w:tcPr>
            <w:tcW w:w="989" w:type="dxa"/>
            <w:tcBorders>
              <w:top w:val="single" w:color="000000" w:sz="4" w:space="0"/>
              <w:left w:val="single" w:color="000000" w:sz="4" w:space="0"/>
              <w:bottom w:val="single" w:color="000000" w:sz="4" w:space="0"/>
              <w:right w:val="single" w:color="000000" w:sz="4" w:space="0"/>
            </w:tcBorders>
            <w:noWrap w:val="0"/>
            <w:vAlign w:val="bottom"/>
          </w:tcPr>
          <w:p w14:paraId="738045B6">
            <w:pPr>
              <w:spacing w:after="0"/>
              <w:ind w:left="24"/>
              <w:jc w:val="both"/>
              <w:rPr>
                <w:rFonts w:ascii="宋体" w:hAnsi="宋体" w:eastAsia="宋体" w:cs="Calibri"/>
                <w:color w:val="auto"/>
                <w:highlight w:val="none"/>
              </w:rPr>
            </w:pPr>
            <w:r>
              <w:rPr>
                <w:rFonts w:hint="eastAsia" w:ascii="宋体" w:hAnsi="宋体" w:eastAsia="宋体" w:cs="宋体"/>
                <w:color w:val="auto"/>
                <w:sz w:val="21"/>
                <w:highlight w:val="none"/>
              </w:rPr>
              <w:t>联系人</w:t>
            </w:r>
            <w:r>
              <w:rPr>
                <w:rFonts w:ascii="宋体" w:hAnsi="宋体" w:eastAsia="宋体"/>
                <w:color w:val="auto"/>
                <w:sz w:val="21"/>
                <w:highlight w:val="none"/>
              </w:rPr>
              <w:t xml:space="preserve"> </w:t>
            </w:r>
          </w:p>
        </w:tc>
        <w:tc>
          <w:tcPr>
            <w:tcW w:w="2549" w:type="dxa"/>
            <w:gridSpan w:val="2"/>
            <w:tcBorders>
              <w:top w:val="single" w:color="000000" w:sz="4" w:space="0"/>
              <w:left w:val="single" w:color="000000" w:sz="4" w:space="0"/>
              <w:bottom w:val="single" w:color="000000" w:sz="4" w:space="0"/>
              <w:right w:val="single" w:color="000000" w:sz="4" w:space="0"/>
            </w:tcBorders>
            <w:noWrap w:val="0"/>
            <w:vAlign w:val="bottom"/>
          </w:tcPr>
          <w:p w14:paraId="36D65F5F">
            <w:pPr>
              <w:spacing w:after="0"/>
              <w:ind w:right="12"/>
              <w:jc w:val="center"/>
              <w:rPr>
                <w:rFonts w:ascii="宋体" w:hAnsi="宋体" w:eastAsia="宋体" w:cs="Calibri"/>
                <w:color w:val="auto"/>
                <w:highlight w:val="none"/>
              </w:rPr>
            </w:pPr>
            <w:r>
              <w:rPr>
                <w:rFonts w:ascii="宋体" w:hAnsi="宋体" w:eastAsia="宋体"/>
                <w:color w:val="auto"/>
                <w:sz w:val="21"/>
                <w:highlight w:val="none"/>
              </w:rPr>
              <w:t xml:space="preserve"> </w:t>
            </w:r>
          </w:p>
        </w:tc>
        <w:tc>
          <w:tcPr>
            <w:tcW w:w="1417" w:type="dxa"/>
            <w:gridSpan w:val="2"/>
            <w:tcBorders>
              <w:top w:val="single" w:color="000000" w:sz="4" w:space="0"/>
              <w:left w:val="single" w:color="000000" w:sz="4" w:space="0"/>
              <w:bottom w:val="single" w:color="000000" w:sz="4" w:space="0"/>
              <w:right w:val="single" w:color="000000" w:sz="4" w:space="0"/>
            </w:tcBorders>
            <w:noWrap w:val="0"/>
            <w:vAlign w:val="bottom"/>
          </w:tcPr>
          <w:p w14:paraId="459E65D5">
            <w:pPr>
              <w:spacing w:after="0"/>
              <w:ind w:right="65"/>
              <w:jc w:val="center"/>
              <w:rPr>
                <w:rFonts w:ascii="宋体" w:hAnsi="宋体" w:eastAsia="宋体" w:cs="Calibri"/>
                <w:color w:val="auto"/>
                <w:highlight w:val="none"/>
              </w:rPr>
            </w:pPr>
            <w:r>
              <w:rPr>
                <w:rFonts w:hint="eastAsia" w:ascii="宋体" w:hAnsi="宋体" w:eastAsia="宋体" w:cs="宋体"/>
                <w:color w:val="auto"/>
                <w:sz w:val="21"/>
                <w:highlight w:val="none"/>
              </w:rPr>
              <w:t>电</w:t>
            </w:r>
            <w:r>
              <w:rPr>
                <w:rFonts w:ascii="宋体" w:hAnsi="宋体" w:eastAsia="宋体"/>
                <w:color w:val="auto"/>
                <w:sz w:val="21"/>
                <w:highlight w:val="none"/>
              </w:rPr>
              <w:t xml:space="preserve"> </w:t>
            </w:r>
            <w:r>
              <w:rPr>
                <w:rFonts w:hint="eastAsia" w:ascii="宋体" w:hAnsi="宋体" w:eastAsia="宋体" w:cs="宋体"/>
                <w:color w:val="auto"/>
                <w:sz w:val="21"/>
                <w:highlight w:val="none"/>
              </w:rPr>
              <w:t>话</w:t>
            </w:r>
            <w:r>
              <w:rPr>
                <w:rFonts w:ascii="宋体" w:hAnsi="宋体" w:eastAsia="宋体"/>
                <w:color w:val="auto"/>
                <w:sz w:val="21"/>
                <w:highlight w:val="none"/>
              </w:rPr>
              <w:t xml:space="preserve"> </w:t>
            </w:r>
          </w:p>
        </w:tc>
        <w:tc>
          <w:tcPr>
            <w:tcW w:w="2582" w:type="dxa"/>
            <w:gridSpan w:val="3"/>
            <w:tcBorders>
              <w:top w:val="single" w:color="000000" w:sz="4" w:space="0"/>
              <w:left w:val="single" w:color="000000" w:sz="4" w:space="0"/>
              <w:bottom w:val="single" w:color="000000" w:sz="4" w:space="0"/>
            </w:tcBorders>
            <w:noWrap w:val="0"/>
            <w:vAlign w:val="bottom"/>
          </w:tcPr>
          <w:p w14:paraId="09B1B7DC">
            <w:pPr>
              <w:spacing w:after="0"/>
              <w:ind w:right="13"/>
              <w:jc w:val="center"/>
              <w:rPr>
                <w:rFonts w:ascii="宋体" w:hAnsi="宋体" w:eastAsia="宋体" w:cs="Calibri"/>
                <w:color w:val="auto"/>
                <w:highlight w:val="none"/>
              </w:rPr>
            </w:pPr>
            <w:r>
              <w:rPr>
                <w:rFonts w:ascii="宋体" w:hAnsi="宋体" w:eastAsia="宋体"/>
                <w:color w:val="auto"/>
                <w:sz w:val="21"/>
                <w:highlight w:val="none"/>
              </w:rPr>
              <w:t xml:space="preserve"> </w:t>
            </w:r>
          </w:p>
        </w:tc>
      </w:tr>
      <w:tr w14:paraId="7456254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46" w:type="dxa"/>
            <w:right w:w="43" w:type="dxa"/>
          </w:tblCellMar>
        </w:tblPrEx>
        <w:trPr>
          <w:trHeight w:val="449" w:hRule="atLeast"/>
        </w:trPr>
        <w:tc>
          <w:tcPr>
            <w:tcW w:w="2253" w:type="dxa"/>
            <w:vMerge w:val="continue"/>
            <w:tcBorders>
              <w:top w:val="nil"/>
              <w:bottom w:val="single" w:color="000000" w:sz="4" w:space="0"/>
              <w:right w:val="single" w:color="000000" w:sz="4" w:space="0"/>
            </w:tcBorders>
            <w:noWrap w:val="0"/>
            <w:vAlign w:val="top"/>
          </w:tcPr>
          <w:p w14:paraId="092DC8AA">
            <w:pPr>
              <w:rPr>
                <w:rFonts w:ascii="宋体" w:hAnsi="宋体" w:eastAsia="宋体" w:cs="Calibri"/>
                <w:color w:val="auto"/>
                <w:highlight w:val="none"/>
              </w:rPr>
            </w:pPr>
          </w:p>
        </w:tc>
        <w:tc>
          <w:tcPr>
            <w:tcW w:w="989" w:type="dxa"/>
            <w:tcBorders>
              <w:top w:val="single" w:color="000000" w:sz="4" w:space="0"/>
              <w:left w:val="single" w:color="000000" w:sz="4" w:space="0"/>
              <w:bottom w:val="single" w:color="000000" w:sz="4" w:space="0"/>
              <w:right w:val="single" w:color="000000" w:sz="4" w:space="0"/>
            </w:tcBorders>
            <w:noWrap w:val="0"/>
            <w:vAlign w:val="bottom"/>
          </w:tcPr>
          <w:p w14:paraId="7CBB5EED">
            <w:pPr>
              <w:spacing w:after="0"/>
              <w:ind w:left="24"/>
              <w:rPr>
                <w:rFonts w:ascii="宋体" w:hAnsi="宋体" w:eastAsia="宋体" w:cs="Calibri"/>
                <w:color w:val="auto"/>
                <w:highlight w:val="none"/>
              </w:rPr>
            </w:pPr>
            <w:r>
              <w:rPr>
                <w:rFonts w:hint="eastAsia" w:ascii="宋体" w:hAnsi="宋体" w:eastAsia="宋体" w:cs="宋体"/>
                <w:color w:val="auto"/>
                <w:sz w:val="21"/>
                <w:highlight w:val="none"/>
              </w:rPr>
              <w:t>传</w:t>
            </w:r>
            <w:r>
              <w:rPr>
                <w:rFonts w:ascii="宋体" w:hAnsi="宋体" w:eastAsia="宋体"/>
                <w:color w:val="auto"/>
                <w:sz w:val="21"/>
                <w:highlight w:val="none"/>
              </w:rPr>
              <w:t xml:space="preserve">  </w:t>
            </w:r>
            <w:r>
              <w:rPr>
                <w:rFonts w:hint="eastAsia" w:ascii="宋体" w:hAnsi="宋体" w:eastAsia="宋体" w:cs="宋体"/>
                <w:color w:val="auto"/>
                <w:sz w:val="21"/>
                <w:highlight w:val="none"/>
              </w:rPr>
              <w:t>真</w:t>
            </w:r>
            <w:r>
              <w:rPr>
                <w:rFonts w:ascii="宋体" w:hAnsi="宋体" w:eastAsia="宋体"/>
                <w:color w:val="auto"/>
                <w:sz w:val="21"/>
                <w:highlight w:val="none"/>
              </w:rPr>
              <w:t xml:space="preserve"> </w:t>
            </w:r>
          </w:p>
        </w:tc>
        <w:tc>
          <w:tcPr>
            <w:tcW w:w="2549" w:type="dxa"/>
            <w:gridSpan w:val="2"/>
            <w:tcBorders>
              <w:top w:val="single" w:color="000000" w:sz="4" w:space="0"/>
              <w:left w:val="single" w:color="000000" w:sz="4" w:space="0"/>
              <w:bottom w:val="single" w:color="000000" w:sz="4" w:space="0"/>
              <w:right w:val="single" w:color="000000" w:sz="4" w:space="0"/>
            </w:tcBorders>
            <w:noWrap w:val="0"/>
            <w:vAlign w:val="bottom"/>
          </w:tcPr>
          <w:p w14:paraId="4F2713A3">
            <w:pPr>
              <w:spacing w:after="0"/>
              <w:ind w:right="12"/>
              <w:jc w:val="center"/>
              <w:rPr>
                <w:rFonts w:ascii="宋体" w:hAnsi="宋体" w:eastAsia="宋体" w:cs="Calibri"/>
                <w:color w:val="auto"/>
                <w:highlight w:val="none"/>
              </w:rPr>
            </w:pPr>
            <w:r>
              <w:rPr>
                <w:rFonts w:ascii="宋体" w:hAnsi="宋体" w:eastAsia="宋体"/>
                <w:color w:val="auto"/>
                <w:sz w:val="21"/>
                <w:highlight w:val="none"/>
              </w:rPr>
              <w:t xml:space="preserve"> </w:t>
            </w:r>
          </w:p>
        </w:tc>
        <w:tc>
          <w:tcPr>
            <w:tcW w:w="1417" w:type="dxa"/>
            <w:gridSpan w:val="2"/>
            <w:tcBorders>
              <w:top w:val="single" w:color="000000" w:sz="4" w:space="0"/>
              <w:left w:val="single" w:color="000000" w:sz="4" w:space="0"/>
              <w:bottom w:val="single" w:color="000000" w:sz="4" w:space="0"/>
              <w:right w:val="single" w:color="000000" w:sz="4" w:space="0"/>
            </w:tcBorders>
            <w:noWrap w:val="0"/>
            <w:vAlign w:val="bottom"/>
          </w:tcPr>
          <w:p w14:paraId="2CF2A35E">
            <w:pPr>
              <w:spacing w:after="0"/>
              <w:ind w:right="65"/>
              <w:jc w:val="center"/>
              <w:rPr>
                <w:rFonts w:ascii="宋体" w:hAnsi="宋体" w:eastAsia="宋体" w:cs="Calibri"/>
                <w:color w:val="auto"/>
                <w:highlight w:val="none"/>
              </w:rPr>
            </w:pPr>
            <w:r>
              <w:rPr>
                <w:rFonts w:hint="eastAsia" w:ascii="宋体" w:hAnsi="宋体" w:eastAsia="宋体" w:cs="宋体"/>
                <w:color w:val="auto"/>
                <w:sz w:val="21"/>
                <w:highlight w:val="none"/>
              </w:rPr>
              <w:t>网</w:t>
            </w:r>
            <w:r>
              <w:rPr>
                <w:rFonts w:ascii="宋体" w:hAnsi="宋体" w:eastAsia="宋体"/>
                <w:color w:val="auto"/>
                <w:sz w:val="21"/>
                <w:highlight w:val="none"/>
              </w:rPr>
              <w:t xml:space="preserve"> </w:t>
            </w:r>
            <w:r>
              <w:rPr>
                <w:rFonts w:hint="eastAsia" w:ascii="宋体" w:hAnsi="宋体" w:eastAsia="宋体" w:cs="宋体"/>
                <w:color w:val="auto"/>
                <w:sz w:val="21"/>
                <w:highlight w:val="none"/>
              </w:rPr>
              <w:t>址</w:t>
            </w:r>
            <w:r>
              <w:rPr>
                <w:rFonts w:ascii="宋体" w:hAnsi="宋体" w:eastAsia="宋体"/>
                <w:color w:val="auto"/>
                <w:sz w:val="21"/>
                <w:highlight w:val="none"/>
              </w:rPr>
              <w:t xml:space="preserve"> </w:t>
            </w:r>
          </w:p>
        </w:tc>
        <w:tc>
          <w:tcPr>
            <w:tcW w:w="2582" w:type="dxa"/>
            <w:gridSpan w:val="3"/>
            <w:tcBorders>
              <w:top w:val="single" w:color="000000" w:sz="4" w:space="0"/>
              <w:left w:val="single" w:color="000000" w:sz="4" w:space="0"/>
              <w:bottom w:val="single" w:color="000000" w:sz="4" w:space="0"/>
            </w:tcBorders>
            <w:noWrap w:val="0"/>
            <w:vAlign w:val="bottom"/>
          </w:tcPr>
          <w:p w14:paraId="79EEE4E5">
            <w:pPr>
              <w:spacing w:after="0"/>
              <w:ind w:right="13"/>
              <w:jc w:val="center"/>
              <w:rPr>
                <w:rFonts w:ascii="宋体" w:hAnsi="宋体" w:eastAsia="宋体" w:cs="Calibri"/>
                <w:color w:val="auto"/>
                <w:highlight w:val="none"/>
              </w:rPr>
            </w:pPr>
            <w:r>
              <w:rPr>
                <w:rFonts w:ascii="宋体" w:hAnsi="宋体" w:eastAsia="宋体"/>
                <w:color w:val="auto"/>
                <w:sz w:val="21"/>
                <w:highlight w:val="none"/>
              </w:rPr>
              <w:t xml:space="preserve"> </w:t>
            </w:r>
          </w:p>
        </w:tc>
      </w:tr>
      <w:tr w14:paraId="1A51CF1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46" w:type="dxa"/>
            <w:right w:w="43" w:type="dxa"/>
          </w:tblCellMar>
        </w:tblPrEx>
        <w:trPr>
          <w:trHeight w:val="451" w:hRule="atLeast"/>
        </w:trPr>
        <w:tc>
          <w:tcPr>
            <w:tcW w:w="2253" w:type="dxa"/>
            <w:tcBorders>
              <w:top w:val="single" w:color="000000" w:sz="4" w:space="0"/>
              <w:bottom w:val="single" w:color="000000" w:sz="4" w:space="0"/>
              <w:right w:val="single" w:color="000000" w:sz="4" w:space="0"/>
            </w:tcBorders>
            <w:noWrap w:val="0"/>
            <w:vAlign w:val="bottom"/>
          </w:tcPr>
          <w:p w14:paraId="1AF38645">
            <w:pPr>
              <w:spacing w:after="0"/>
              <w:ind w:right="62"/>
              <w:jc w:val="center"/>
              <w:rPr>
                <w:rFonts w:ascii="宋体" w:hAnsi="宋体" w:eastAsia="宋体" w:cs="Calibri"/>
                <w:color w:val="auto"/>
                <w:highlight w:val="none"/>
              </w:rPr>
            </w:pPr>
            <w:r>
              <w:rPr>
                <w:rFonts w:hint="eastAsia" w:ascii="宋体" w:hAnsi="宋体" w:eastAsia="宋体" w:cs="宋体"/>
                <w:color w:val="auto"/>
                <w:sz w:val="21"/>
                <w:highlight w:val="none"/>
              </w:rPr>
              <w:t>法定代表人</w:t>
            </w:r>
            <w:r>
              <w:rPr>
                <w:rFonts w:ascii="宋体" w:hAnsi="宋体" w:eastAsia="宋体"/>
                <w:color w:val="auto"/>
                <w:sz w:val="21"/>
                <w:highlight w:val="none"/>
              </w:rPr>
              <w:t xml:space="preserve"> </w:t>
            </w:r>
          </w:p>
        </w:tc>
        <w:tc>
          <w:tcPr>
            <w:tcW w:w="989" w:type="dxa"/>
            <w:tcBorders>
              <w:top w:val="single" w:color="000000" w:sz="4" w:space="0"/>
              <w:left w:val="single" w:color="000000" w:sz="4" w:space="0"/>
              <w:bottom w:val="single" w:color="000000" w:sz="4" w:space="0"/>
              <w:right w:val="single" w:color="000000" w:sz="4" w:space="0"/>
            </w:tcBorders>
            <w:noWrap w:val="0"/>
            <w:vAlign w:val="bottom"/>
          </w:tcPr>
          <w:p w14:paraId="18396F8F">
            <w:pPr>
              <w:spacing w:after="0"/>
              <w:ind w:left="130"/>
              <w:rPr>
                <w:rFonts w:ascii="宋体" w:hAnsi="宋体" w:eastAsia="宋体" w:cs="Calibri"/>
                <w:color w:val="auto"/>
                <w:highlight w:val="none"/>
              </w:rPr>
            </w:pPr>
            <w:r>
              <w:rPr>
                <w:rFonts w:hint="eastAsia" w:ascii="宋体" w:hAnsi="宋体" w:eastAsia="宋体" w:cs="宋体"/>
                <w:color w:val="auto"/>
                <w:sz w:val="21"/>
                <w:highlight w:val="none"/>
              </w:rPr>
              <w:t>姓名</w:t>
            </w:r>
            <w:r>
              <w:rPr>
                <w:rFonts w:ascii="宋体" w:hAnsi="宋体" w:eastAsia="宋体"/>
                <w:color w:val="auto"/>
                <w:sz w:val="21"/>
                <w:highlight w:val="none"/>
              </w:rPr>
              <w:t xml:space="preserve"> </w:t>
            </w:r>
          </w:p>
        </w:tc>
        <w:tc>
          <w:tcPr>
            <w:tcW w:w="1131" w:type="dxa"/>
            <w:tcBorders>
              <w:top w:val="single" w:color="000000" w:sz="4" w:space="0"/>
              <w:left w:val="single" w:color="000000" w:sz="4" w:space="0"/>
              <w:bottom w:val="single" w:color="000000" w:sz="4" w:space="0"/>
              <w:right w:val="single" w:color="000000" w:sz="4" w:space="0"/>
            </w:tcBorders>
            <w:noWrap w:val="0"/>
            <w:vAlign w:val="bottom"/>
          </w:tcPr>
          <w:p w14:paraId="6B4B0E76">
            <w:pPr>
              <w:spacing w:after="0"/>
              <w:ind w:right="12"/>
              <w:jc w:val="center"/>
              <w:rPr>
                <w:rFonts w:ascii="宋体" w:hAnsi="宋体" w:eastAsia="宋体" w:cs="Calibri"/>
                <w:color w:val="auto"/>
                <w:highlight w:val="none"/>
              </w:rPr>
            </w:pPr>
            <w:r>
              <w:rPr>
                <w:rFonts w:ascii="宋体" w:hAnsi="宋体" w:eastAsia="宋体"/>
                <w:color w:val="auto"/>
                <w:sz w:val="21"/>
                <w:highlight w:val="none"/>
              </w:rPr>
              <w:t xml:space="preserve"> </w:t>
            </w:r>
          </w:p>
        </w:tc>
        <w:tc>
          <w:tcPr>
            <w:tcW w:w="1418" w:type="dxa"/>
            <w:tcBorders>
              <w:top w:val="single" w:color="000000" w:sz="4" w:space="0"/>
              <w:left w:val="single" w:color="000000" w:sz="4" w:space="0"/>
              <w:bottom w:val="single" w:color="000000" w:sz="4" w:space="0"/>
              <w:right w:val="single" w:color="000000" w:sz="4" w:space="0"/>
            </w:tcBorders>
            <w:noWrap w:val="0"/>
            <w:vAlign w:val="bottom"/>
          </w:tcPr>
          <w:p w14:paraId="24F7CD48">
            <w:pPr>
              <w:spacing w:after="0"/>
              <w:ind w:left="115"/>
              <w:rPr>
                <w:rFonts w:ascii="宋体" w:hAnsi="宋体" w:eastAsia="宋体" w:cs="Calibri"/>
                <w:color w:val="auto"/>
                <w:highlight w:val="none"/>
              </w:rPr>
            </w:pPr>
            <w:r>
              <w:rPr>
                <w:rFonts w:hint="eastAsia" w:ascii="宋体" w:hAnsi="宋体" w:eastAsia="宋体" w:cs="宋体"/>
                <w:color w:val="auto"/>
                <w:sz w:val="21"/>
                <w:highlight w:val="none"/>
              </w:rPr>
              <w:t>技术职称</w:t>
            </w:r>
            <w:r>
              <w:rPr>
                <w:rFonts w:ascii="宋体" w:hAnsi="宋体" w:eastAsia="宋体"/>
                <w:color w:val="auto"/>
                <w:sz w:val="21"/>
                <w:highlight w:val="none"/>
              </w:rPr>
              <w:t xml:space="preserve"> </w:t>
            </w:r>
          </w:p>
        </w:tc>
        <w:tc>
          <w:tcPr>
            <w:tcW w:w="1417" w:type="dxa"/>
            <w:gridSpan w:val="2"/>
            <w:tcBorders>
              <w:top w:val="single" w:color="000000" w:sz="4" w:space="0"/>
              <w:left w:val="single" w:color="000000" w:sz="4" w:space="0"/>
              <w:bottom w:val="single" w:color="000000" w:sz="4" w:space="0"/>
              <w:right w:val="single" w:color="000000" w:sz="4" w:space="0"/>
            </w:tcBorders>
            <w:noWrap w:val="0"/>
            <w:vAlign w:val="bottom"/>
          </w:tcPr>
          <w:p w14:paraId="559F8891">
            <w:pPr>
              <w:spacing w:after="0"/>
              <w:ind w:right="12"/>
              <w:jc w:val="center"/>
              <w:rPr>
                <w:rFonts w:ascii="宋体" w:hAnsi="宋体" w:eastAsia="宋体" w:cs="Calibri"/>
                <w:color w:val="auto"/>
                <w:highlight w:val="none"/>
              </w:rPr>
            </w:pPr>
            <w:r>
              <w:rPr>
                <w:rFonts w:ascii="宋体" w:hAnsi="宋体" w:eastAsia="宋体"/>
                <w:color w:val="auto"/>
                <w:sz w:val="21"/>
                <w:highlight w:val="none"/>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noWrap w:val="0"/>
            <w:vAlign w:val="bottom"/>
          </w:tcPr>
          <w:p w14:paraId="7716058D">
            <w:pPr>
              <w:spacing w:after="0"/>
              <w:ind w:right="65"/>
              <w:jc w:val="center"/>
              <w:rPr>
                <w:rFonts w:ascii="宋体" w:hAnsi="宋体" w:eastAsia="宋体" w:cs="Calibri"/>
                <w:color w:val="auto"/>
                <w:highlight w:val="none"/>
              </w:rPr>
            </w:pPr>
            <w:r>
              <w:rPr>
                <w:rFonts w:hint="eastAsia" w:ascii="宋体" w:hAnsi="宋体" w:eastAsia="宋体" w:cs="宋体"/>
                <w:color w:val="auto"/>
                <w:sz w:val="21"/>
                <w:highlight w:val="none"/>
              </w:rPr>
              <w:t>电话</w:t>
            </w:r>
            <w:r>
              <w:rPr>
                <w:rFonts w:ascii="宋体" w:hAnsi="宋体" w:eastAsia="宋体"/>
                <w:color w:val="auto"/>
                <w:sz w:val="21"/>
                <w:highlight w:val="none"/>
              </w:rPr>
              <w:t xml:space="preserve"> </w:t>
            </w:r>
          </w:p>
        </w:tc>
        <w:tc>
          <w:tcPr>
            <w:tcW w:w="1354" w:type="dxa"/>
            <w:tcBorders>
              <w:top w:val="single" w:color="000000" w:sz="4" w:space="0"/>
              <w:left w:val="single" w:color="000000" w:sz="4" w:space="0"/>
              <w:bottom w:val="single" w:color="000000" w:sz="4" w:space="0"/>
            </w:tcBorders>
            <w:noWrap w:val="0"/>
            <w:vAlign w:val="bottom"/>
          </w:tcPr>
          <w:p w14:paraId="5E109BCD">
            <w:pPr>
              <w:spacing w:after="0"/>
              <w:ind w:right="11"/>
              <w:jc w:val="center"/>
              <w:rPr>
                <w:rFonts w:ascii="宋体" w:hAnsi="宋体" w:eastAsia="宋体" w:cs="Calibri"/>
                <w:color w:val="auto"/>
                <w:highlight w:val="none"/>
              </w:rPr>
            </w:pPr>
            <w:r>
              <w:rPr>
                <w:rFonts w:ascii="宋体" w:hAnsi="宋体" w:eastAsia="宋体"/>
                <w:color w:val="auto"/>
                <w:sz w:val="21"/>
                <w:highlight w:val="none"/>
              </w:rPr>
              <w:t xml:space="preserve"> </w:t>
            </w:r>
          </w:p>
        </w:tc>
      </w:tr>
      <w:tr w14:paraId="6D5CDFD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46" w:type="dxa"/>
            <w:right w:w="43" w:type="dxa"/>
          </w:tblCellMar>
        </w:tblPrEx>
        <w:trPr>
          <w:trHeight w:val="449" w:hRule="atLeast"/>
        </w:trPr>
        <w:tc>
          <w:tcPr>
            <w:tcW w:w="2253" w:type="dxa"/>
            <w:tcBorders>
              <w:top w:val="single" w:color="000000" w:sz="4" w:space="0"/>
              <w:bottom w:val="single" w:color="000000" w:sz="4" w:space="0"/>
              <w:right w:val="single" w:color="000000" w:sz="4" w:space="0"/>
            </w:tcBorders>
            <w:noWrap w:val="0"/>
            <w:vAlign w:val="bottom"/>
          </w:tcPr>
          <w:p w14:paraId="26DBC39B">
            <w:pPr>
              <w:spacing w:after="0"/>
              <w:ind w:right="62"/>
              <w:jc w:val="center"/>
              <w:rPr>
                <w:rFonts w:ascii="宋体" w:hAnsi="宋体" w:eastAsia="宋体" w:cs="Calibri"/>
                <w:color w:val="auto"/>
                <w:highlight w:val="none"/>
              </w:rPr>
            </w:pPr>
            <w:r>
              <w:rPr>
                <w:rFonts w:hint="eastAsia" w:ascii="宋体" w:hAnsi="宋体" w:eastAsia="宋体" w:cs="宋体"/>
                <w:color w:val="auto"/>
                <w:sz w:val="21"/>
                <w:highlight w:val="none"/>
                <w:lang w:val="en-US" w:eastAsia="zh-CN"/>
              </w:rPr>
              <w:t>项目</w:t>
            </w:r>
            <w:r>
              <w:rPr>
                <w:rFonts w:hint="eastAsia" w:ascii="宋体" w:hAnsi="宋体" w:eastAsia="宋体" w:cs="宋体"/>
                <w:color w:val="auto"/>
                <w:sz w:val="21"/>
                <w:highlight w:val="none"/>
              </w:rPr>
              <w:t>技术负责人</w:t>
            </w:r>
            <w:r>
              <w:rPr>
                <w:rFonts w:ascii="宋体" w:hAnsi="宋体" w:eastAsia="宋体"/>
                <w:color w:val="auto"/>
                <w:sz w:val="21"/>
                <w:highlight w:val="none"/>
              </w:rPr>
              <w:t xml:space="preserve"> </w:t>
            </w:r>
          </w:p>
        </w:tc>
        <w:tc>
          <w:tcPr>
            <w:tcW w:w="989" w:type="dxa"/>
            <w:tcBorders>
              <w:top w:val="single" w:color="000000" w:sz="4" w:space="0"/>
              <w:left w:val="single" w:color="000000" w:sz="4" w:space="0"/>
              <w:bottom w:val="single" w:color="000000" w:sz="4" w:space="0"/>
              <w:right w:val="single" w:color="000000" w:sz="4" w:space="0"/>
            </w:tcBorders>
            <w:noWrap w:val="0"/>
            <w:vAlign w:val="bottom"/>
          </w:tcPr>
          <w:p w14:paraId="1E381794">
            <w:pPr>
              <w:spacing w:after="0"/>
              <w:ind w:left="130"/>
              <w:rPr>
                <w:rFonts w:ascii="宋体" w:hAnsi="宋体" w:eastAsia="宋体" w:cs="Calibri"/>
                <w:color w:val="auto"/>
                <w:highlight w:val="none"/>
              </w:rPr>
            </w:pPr>
            <w:r>
              <w:rPr>
                <w:rFonts w:hint="eastAsia" w:ascii="宋体" w:hAnsi="宋体" w:eastAsia="宋体" w:cs="宋体"/>
                <w:color w:val="auto"/>
                <w:sz w:val="21"/>
                <w:highlight w:val="none"/>
              </w:rPr>
              <w:t>姓名</w:t>
            </w:r>
            <w:r>
              <w:rPr>
                <w:rFonts w:ascii="宋体" w:hAnsi="宋体" w:eastAsia="宋体"/>
                <w:color w:val="auto"/>
                <w:sz w:val="21"/>
                <w:highlight w:val="none"/>
              </w:rPr>
              <w:t xml:space="preserve"> </w:t>
            </w:r>
          </w:p>
        </w:tc>
        <w:tc>
          <w:tcPr>
            <w:tcW w:w="1131" w:type="dxa"/>
            <w:tcBorders>
              <w:top w:val="single" w:color="000000" w:sz="4" w:space="0"/>
              <w:left w:val="single" w:color="000000" w:sz="4" w:space="0"/>
              <w:bottom w:val="single" w:color="000000" w:sz="4" w:space="0"/>
              <w:right w:val="single" w:color="000000" w:sz="4" w:space="0"/>
            </w:tcBorders>
            <w:noWrap w:val="0"/>
            <w:vAlign w:val="bottom"/>
          </w:tcPr>
          <w:p w14:paraId="1E63CB2A">
            <w:pPr>
              <w:spacing w:after="0"/>
              <w:ind w:right="12"/>
              <w:jc w:val="center"/>
              <w:rPr>
                <w:rFonts w:ascii="宋体" w:hAnsi="宋体" w:eastAsia="宋体" w:cs="Calibri"/>
                <w:color w:val="auto"/>
                <w:highlight w:val="none"/>
              </w:rPr>
            </w:pPr>
            <w:r>
              <w:rPr>
                <w:rFonts w:ascii="宋体" w:hAnsi="宋体" w:eastAsia="宋体"/>
                <w:color w:val="auto"/>
                <w:sz w:val="21"/>
                <w:highlight w:val="none"/>
              </w:rPr>
              <w:t xml:space="preserve"> </w:t>
            </w:r>
          </w:p>
        </w:tc>
        <w:tc>
          <w:tcPr>
            <w:tcW w:w="1418" w:type="dxa"/>
            <w:tcBorders>
              <w:top w:val="single" w:color="000000" w:sz="4" w:space="0"/>
              <w:left w:val="single" w:color="000000" w:sz="4" w:space="0"/>
              <w:bottom w:val="single" w:color="000000" w:sz="4" w:space="0"/>
              <w:right w:val="single" w:color="000000" w:sz="4" w:space="0"/>
            </w:tcBorders>
            <w:noWrap w:val="0"/>
            <w:vAlign w:val="bottom"/>
          </w:tcPr>
          <w:p w14:paraId="3239300C">
            <w:pPr>
              <w:spacing w:after="0"/>
              <w:ind w:left="115"/>
              <w:rPr>
                <w:rFonts w:ascii="宋体" w:hAnsi="宋体" w:eastAsia="宋体" w:cs="Calibri"/>
                <w:color w:val="auto"/>
                <w:highlight w:val="none"/>
              </w:rPr>
            </w:pPr>
            <w:r>
              <w:rPr>
                <w:rFonts w:hint="eastAsia" w:ascii="宋体" w:hAnsi="宋体" w:eastAsia="宋体" w:cs="宋体"/>
                <w:color w:val="auto"/>
                <w:sz w:val="21"/>
                <w:highlight w:val="none"/>
              </w:rPr>
              <w:t>技术职称</w:t>
            </w:r>
            <w:r>
              <w:rPr>
                <w:rFonts w:ascii="宋体" w:hAnsi="宋体" w:eastAsia="宋体"/>
                <w:color w:val="auto"/>
                <w:sz w:val="21"/>
                <w:highlight w:val="none"/>
              </w:rPr>
              <w:t xml:space="preserve"> </w:t>
            </w:r>
          </w:p>
        </w:tc>
        <w:tc>
          <w:tcPr>
            <w:tcW w:w="1417" w:type="dxa"/>
            <w:gridSpan w:val="2"/>
            <w:tcBorders>
              <w:top w:val="single" w:color="000000" w:sz="4" w:space="0"/>
              <w:left w:val="single" w:color="000000" w:sz="4" w:space="0"/>
              <w:bottom w:val="single" w:color="000000" w:sz="4" w:space="0"/>
              <w:right w:val="single" w:color="000000" w:sz="4" w:space="0"/>
            </w:tcBorders>
            <w:noWrap w:val="0"/>
            <w:vAlign w:val="bottom"/>
          </w:tcPr>
          <w:p w14:paraId="61D51283">
            <w:pPr>
              <w:spacing w:after="0"/>
              <w:ind w:right="12"/>
              <w:jc w:val="center"/>
              <w:rPr>
                <w:rFonts w:ascii="宋体" w:hAnsi="宋体" w:eastAsia="宋体" w:cs="Calibri"/>
                <w:color w:val="auto"/>
                <w:highlight w:val="none"/>
              </w:rPr>
            </w:pPr>
            <w:r>
              <w:rPr>
                <w:rFonts w:ascii="宋体" w:hAnsi="宋体" w:eastAsia="宋体"/>
                <w:color w:val="auto"/>
                <w:sz w:val="21"/>
                <w:highlight w:val="none"/>
              </w:rPr>
              <w:t xml:space="preserve"> </w:t>
            </w:r>
          </w:p>
        </w:tc>
        <w:tc>
          <w:tcPr>
            <w:tcW w:w="1228" w:type="dxa"/>
            <w:gridSpan w:val="2"/>
            <w:tcBorders>
              <w:top w:val="single" w:color="000000" w:sz="4" w:space="0"/>
              <w:left w:val="single" w:color="000000" w:sz="4" w:space="0"/>
              <w:bottom w:val="single" w:color="000000" w:sz="4" w:space="0"/>
              <w:right w:val="single" w:color="000000" w:sz="4" w:space="0"/>
            </w:tcBorders>
            <w:noWrap w:val="0"/>
            <w:vAlign w:val="bottom"/>
          </w:tcPr>
          <w:p w14:paraId="73D6359E">
            <w:pPr>
              <w:spacing w:after="0"/>
              <w:ind w:right="65"/>
              <w:jc w:val="center"/>
              <w:rPr>
                <w:rFonts w:ascii="宋体" w:hAnsi="宋体" w:eastAsia="宋体" w:cs="Calibri"/>
                <w:color w:val="auto"/>
                <w:highlight w:val="none"/>
              </w:rPr>
            </w:pPr>
            <w:r>
              <w:rPr>
                <w:rFonts w:hint="eastAsia" w:ascii="宋体" w:hAnsi="宋体" w:eastAsia="宋体" w:cs="宋体"/>
                <w:color w:val="auto"/>
                <w:sz w:val="21"/>
                <w:highlight w:val="none"/>
              </w:rPr>
              <w:t>电话</w:t>
            </w:r>
            <w:r>
              <w:rPr>
                <w:rFonts w:ascii="宋体" w:hAnsi="宋体" w:eastAsia="宋体"/>
                <w:color w:val="auto"/>
                <w:sz w:val="21"/>
                <w:highlight w:val="none"/>
              </w:rPr>
              <w:t xml:space="preserve"> </w:t>
            </w:r>
          </w:p>
        </w:tc>
        <w:tc>
          <w:tcPr>
            <w:tcW w:w="1354" w:type="dxa"/>
            <w:tcBorders>
              <w:top w:val="single" w:color="000000" w:sz="4" w:space="0"/>
              <w:left w:val="single" w:color="000000" w:sz="4" w:space="0"/>
              <w:bottom w:val="single" w:color="000000" w:sz="4" w:space="0"/>
            </w:tcBorders>
            <w:noWrap w:val="0"/>
            <w:vAlign w:val="bottom"/>
          </w:tcPr>
          <w:p w14:paraId="5D97E764">
            <w:pPr>
              <w:spacing w:after="0"/>
              <w:ind w:right="11"/>
              <w:jc w:val="center"/>
              <w:rPr>
                <w:rFonts w:ascii="宋体" w:hAnsi="宋体" w:eastAsia="宋体" w:cs="Calibri"/>
                <w:color w:val="auto"/>
                <w:highlight w:val="none"/>
              </w:rPr>
            </w:pPr>
            <w:r>
              <w:rPr>
                <w:rFonts w:ascii="宋体" w:hAnsi="宋体" w:eastAsia="宋体"/>
                <w:color w:val="auto"/>
                <w:sz w:val="21"/>
                <w:highlight w:val="none"/>
              </w:rPr>
              <w:t xml:space="preserve"> </w:t>
            </w:r>
          </w:p>
        </w:tc>
      </w:tr>
      <w:tr w14:paraId="1D9599A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46" w:type="dxa"/>
            <w:right w:w="43" w:type="dxa"/>
          </w:tblCellMar>
        </w:tblPrEx>
        <w:trPr>
          <w:trHeight w:val="451" w:hRule="atLeast"/>
        </w:trPr>
        <w:tc>
          <w:tcPr>
            <w:tcW w:w="2253" w:type="dxa"/>
            <w:tcBorders>
              <w:top w:val="single" w:color="000000" w:sz="4" w:space="0"/>
              <w:bottom w:val="single" w:color="000000" w:sz="4" w:space="0"/>
              <w:right w:val="single" w:color="000000" w:sz="4" w:space="0"/>
            </w:tcBorders>
            <w:noWrap w:val="0"/>
            <w:vAlign w:val="bottom"/>
          </w:tcPr>
          <w:p w14:paraId="4535F9AC">
            <w:pPr>
              <w:spacing w:after="0"/>
              <w:ind w:left="74"/>
              <w:jc w:val="center"/>
              <w:rPr>
                <w:rFonts w:ascii="宋体" w:hAnsi="宋体" w:eastAsia="宋体" w:cs="Calibri"/>
                <w:color w:val="auto"/>
                <w:highlight w:val="none"/>
              </w:rPr>
            </w:pPr>
            <w:r>
              <w:rPr>
                <w:rFonts w:hint="eastAsia" w:ascii="宋体" w:hAnsi="宋体" w:eastAsia="宋体" w:cs="宋体"/>
                <w:color w:val="auto"/>
                <w:sz w:val="21"/>
                <w:highlight w:val="none"/>
              </w:rPr>
              <w:t>企业资质证书</w:t>
            </w:r>
          </w:p>
        </w:tc>
        <w:tc>
          <w:tcPr>
            <w:tcW w:w="7537" w:type="dxa"/>
            <w:gridSpan w:val="8"/>
            <w:tcBorders>
              <w:top w:val="single" w:color="000000" w:sz="4" w:space="0"/>
              <w:left w:val="single" w:color="000000" w:sz="4" w:space="0"/>
              <w:bottom w:val="single" w:color="000000" w:sz="4" w:space="0"/>
            </w:tcBorders>
            <w:noWrap w:val="0"/>
            <w:vAlign w:val="center"/>
          </w:tcPr>
          <w:p w14:paraId="4ED3FBBC">
            <w:pPr>
              <w:spacing w:after="0"/>
              <w:ind w:firstLine="1050" w:firstLineChars="500"/>
              <w:jc w:val="both"/>
              <w:rPr>
                <w:rFonts w:ascii="宋体" w:hAnsi="宋体" w:eastAsia="宋体" w:cs="Calibri"/>
                <w:color w:val="auto"/>
                <w:highlight w:val="none"/>
              </w:rPr>
            </w:pPr>
            <w:r>
              <w:rPr>
                <w:rFonts w:hint="eastAsia" w:ascii="宋体" w:hAnsi="宋体" w:eastAsia="宋体" w:cs="宋体"/>
                <w:color w:val="auto"/>
                <w:sz w:val="21"/>
                <w:highlight w:val="none"/>
              </w:rPr>
              <w:t>类型：</w:t>
            </w:r>
            <w:r>
              <w:rPr>
                <w:rFonts w:ascii="宋体" w:hAnsi="宋体" w:eastAsia="宋体"/>
                <w:color w:val="auto"/>
                <w:sz w:val="21"/>
                <w:highlight w:val="none"/>
              </w:rPr>
              <w:t xml:space="preserve">                    </w:t>
            </w:r>
            <w:r>
              <w:rPr>
                <w:rFonts w:hint="eastAsia" w:ascii="宋体" w:hAnsi="宋体" w:eastAsia="宋体" w:cs="宋体"/>
                <w:color w:val="auto"/>
                <w:sz w:val="21"/>
                <w:highlight w:val="none"/>
              </w:rPr>
              <w:t>等级：</w:t>
            </w:r>
            <w:r>
              <w:rPr>
                <w:rFonts w:ascii="宋体" w:hAnsi="宋体" w:eastAsia="宋体"/>
                <w:color w:val="auto"/>
                <w:sz w:val="21"/>
                <w:highlight w:val="none"/>
              </w:rPr>
              <w:t xml:space="preserve">      </w:t>
            </w:r>
            <w:r>
              <w:rPr>
                <w:rFonts w:hint="eastAsia" w:ascii="宋体" w:hAnsi="宋体" w:eastAsia="宋体" w:cs="宋体"/>
                <w:color w:val="auto"/>
                <w:sz w:val="21"/>
                <w:highlight w:val="none"/>
              </w:rPr>
              <w:t>证书号：</w:t>
            </w:r>
            <w:r>
              <w:rPr>
                <w:rFonts w:ascii="宋体" w:hAnsi="宋体" w:eastAsia="宋体"/>
                <w:color w:val="auto"/>
                <w:sz w:val="21"/>
                <w:highlight w:val="none"/>
              </w:rPr>
              <w:t xml:space="preserve"> </w:t>
            </w:r>
          </w:p>
        </w:tc>
      </w:tr>
      <w:tr w14:paraId="3A66603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46" w:type="dxa"/>
            <w:right w:w="43" w:type="dxa"/>
          </w:tblCellMar>
        </w:tblPrEx>
        <w:trPr>
          <w:trHeight w:val="890" w:hRule="atLeast"/>
        </w:trPr>
        <w:tc>
          <w:tcPr>
            <w:tcW w:w="2253" w:type="dxa"/>
            <w:tcBorders>
              <w:top w:val="single" w:color="000000" w:sz="4" w:space="0"/>
              <w:bottom w:val="single" w:color="000000" w:sz="4" w:space="0"/>
              <w:right w:val="single" w:color="000000" w:sz="4" w:space="0"/>
            </w:tcBorders>
            <w:noWrap w:val="0"/>
            <w:vAlign w:val="bottom"/>
          </w:tcPr>
          <w:p w14:paraId="10925929">
            <w:pPr>
              <w:spacing w:after="149"/>
              <w:ind w:left="74"/>
              <w:jc w:val="both"/>
              <w:rPr>
                <w:rFonts w:ascii="宋体" w:hAnsi="宋体" w:eastAsia="宋体" w:cs="Calibri"/>
                <w:color w:val="auto"/>
                <w:highlight w:val="none"/>
              </w:rPr>
            </w:pPr>
            <w:r>
              <w:rPr>
                <w:rFonts w:hint="eastAsia" w:ascii="宋体" w:hAnsi="宋体" w:eastAsia="宋体" w:cs="宋体"/>
                <w:color w:val="auto"/>
                <w:sz w:val="21"/>
                <w:highlight w:val="none"/>
              </w:rPr>
              <w:t>质量管理体系证书</w:t>
            </w:r>
          </w:p>
          <w:p w14:paraId="7BB6FC65">
            <w:pPr>
              <w:spacing w:after="0"/>
              <w:ind w:right="168"/>
              <w:jc w:val="center"/>
              <w:rPr>
                <w:rFonts w:ascii="宋体" w:hAnsi="宋体" w:eastAsia="宋体" w:cs="Calibri"/>
                <w:color w:val="auto"/>
                <w:highlight w:val="none"/>
              </w:rPr>
            </w:pPr>
            <w:r>
              <w:rPr>
                <w:rFonts w:hint="eastAsia" w:ascii="宋体" w:hAnsi="宋体" w:eastAsia="宋体" w:cs="宋体"/>
                <w:color w:val="auto"/>
                <w:sz w:val="21"/>
                <w:highlight w:val="none"/>
              </w:rPr>
              <w:t>（如有）</w:t>
            </w:r>
            <w:r>
              <w:rPr>
                <w:rFonts w:ascii="宋体" w:hAnsi="宋体" w:eastAsia="宋体"/>
                <w:color w:val="auto"/>
                <w:sz w:val="21"/>
                <w:highlight w:val="none"/>
              </w:rPr>
              <w:t xml:space="preserve"> </w:t>
            </w:r>
          </w:p>
        </w:tc>
        <w:tc>
          <w:tcPr>
            <w:tcW w:w="7537" w:type="dxa"/>
            <w:gridSpan w:val="8"/>
            <w:tcBorders>
              <w:top w:val="single" w:color="000000" w:sz="4" w:space="0"/>
              <w:left w:val="single" w:color="000000" w:sz="4" w:space="0"/>
              <w:bottom w:val="single" w:color="000000" w:sz="4" w:space="0"/>
            </w:tcBorders>
            <w:noWrap w:val="0"/>
            <w:vAlign w:val="center"/>
          </w:tcPr>
          <w:p w14:paraId="42EB9322">
            <w:pPr>
              <w:spacing w:after="0"/>
              <w:ind w:left="53"/>
              <w:jc w:val="both"/>
              <w:rPr>
                <w:rFonts w:hint="eastAsia" w:ascii="宋体" w:hAnsi="宋体" w:eastAsia="宋体" w:cs="宋体"/>
                <w:color w:val="auto"/>
                <w:sz w:val="21"/>
                <w:highlight w:val="none"/>
              </w:rPr>
            </w:pPr>
          </w:p>
          <w:p w14:paraId="18077817">
            <w:pPr>
              <w:spacing w:after="0"/>
              <w:ind w:left="53"/>
              <w:jc w:val="both"/>
              <w:rPr>
                <w:rFonts w:hint="eastAsia" w:ascii="宋体" w:hAnsi="宋体" w:eastAsia="宋体" w:cs="宋体"/>
                <w:color w:val="auto"/>
                <w:sz w:val="21"/>
                <w:highlight w:val="none"/>
              </w:rPr>
            </w:pPr>
          </w:p>
          <w:p w14:paraId="4E89C818">
            <w:pPr>
              <w:spacing w:after="0"/>
              <w:ind w:firstLine="1050" w:firstLineChars="500"/>
              <w:jc w:val="both"/>
              <w:rPr>
                <w:rFonts w:ascii="宋体" w:hAnsi="宋体" w:eastAsia="宋体" w:cs="Calibri"/>
                <w:color w:val="auto"/>
                <w:highlight w:val="none"/>
              </w:rPr>
            </w:pPr>
            <w:r>
              <w:rPr>
                <w:rFonts w:hint="eastAsia" w:ascii="宋体" w:hAnsi="宋体" w:eastAsia="宋体" w:cs="宋体"/>
                <w:color w:val="auto"/>
                <w:sz w:val="21"/>
                <w:highlight w:val="none"/>
              </w:rPr>
              <w:t>类型：</w:t>
            </w:r>
            <w:r>
              <w:rPr>
                <w:rFonts w:ascii="宋体" w:hAnsi="宋体" w:eastAsia="宋体"/>
                <w:color w:val="auto"/>
                <w:sz w:val="21"/>
                <w:highlight w:val="none"/>
              </w:rPr>
              <w:t xml:space="preserve">                    </w:t>
            </w:r>
            <w:r>
              <w:rPr>
                <w:rFonts w:hint="eastAsia" w:ascii="宋体" w:hAnsi="宋体" w:eastAsia="宋体" w:cs="宋体"/>
                <w:color w:val="auto"/>
                <w:sz w:val="21"/>
                <w:highlight w:val="none"/>
              </w:rPr>
              <w:t>等级：</w:t>
            </w:r>
            <w:r>
              <w:rPr>
                <w:rFonts w:ascii="宋体" w:hAnsi="宋体" w:eastAsia="宋体"/>
                <w:color w:val="auto"/>
                <w:sz w:val="21"/>
                <w:highlight w:val="none"/>
              </w:rPr>
              <w:t xml:space="preserve">      </w:t>
            </w:r>
            <w:r>
              <w:rPr>
                <w:rFonts w:hint="eastAsia" w:ascii="宋体" w:hAnsi="宋体" w:eastAsia="宋体" w:cs="宋体"/>
                <w:color w:val="auto"/>
                <w:sz w:val="21"/>
                <w:highlight w:val="none"/>
              </w:rPr>
              <w:t>证书号：</w:t>
            </w:r>
            <w:r>
              <w:rPr>
                <w:rFonts w:ascii="宋体" w:hAnsi="宋体" w:eastAsia="宋体"/>
                <w:color w:val="auto"/>
                <w:sz w:val="21"/>
                <w:highlight w:val="none"/>
              </w:rPr>
              <w:t xml:space="preserve"> </w:t>
            </w:r>
          </w:p>
        </w:tc>
      </w:tr>
      <w:tr w14:paraId="50EC055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46" w:type="dxa"/>
            <w:right w:w="43" w:type="dxa"/>
          </w:tblCellMar>
        </w:tblPrEx>
        <w:trPr>
          <w:trHeight w:val="449" w:hRule="atLeast"/>
        </w:trPr>
        <w:tc>
          <w:tcPr>
            <w:tcW w:w="2253" w:type="dxa"/>
            <w:tcBorders>
              <w:top w:val="single" w:color="000000" w:sz="4" w:space="0"/>
              <w:bottom w:val="single" w:color="000000" w:sz="4" w:space="0"/>
              <w:right w:val="single" w:color="000000" w:sz="4" w:space="0"/>
            </w:tcBorders>
            <w:noWrap w:val="0"/>
            <w:vAlign w:val="bottom"/>
          </w:tcPr>
          <w:p w14:paraId="08A27424">
            <w:pPr>
              <w:spacing w:after="0"/>
              <w:ind w:right="62"/>
              <w:jc w:val="center"/>
              <w:rPr>
                <w:rFonts w:ascii="宋体" w:hAnsi="宋体" w:eastAsia="宋体" w:cs="Calibri"/>
                <w:color w:val="auto"/>
                <w:highlight w:val="none"/>
              </w:rPr>
            </w:pPr>
            <w:r>
              <w:rPr>
                <w:rFonts w:hint="eastAsia" w:ascii="宋体" w:hAnsi="宋体" w:eastAsia="宋体" w:cs="宋体"/>
                <w:color w:val="auto"/>
                <w:sz w:val="21"/>
                <w:highlight w:val="none"/>
              </w:rPr>
              <w:t>营业执照号</w:t>
            </w:r>
            <w:r>
              <w:rPr>
                <w:rFonts w:ascii="宋体" w:hAnsi="宋体" w:eastAsia="宋体"/>
                <w:color w:val="auto"/>
                <w:sz w:val="21"/>
                <w:highlight w:val="none"/>
              </w:rPr>
              <w:t xml:space="preserve"> </w:t>
            </w:r>
          </w:p>
        </w:tc>
        <w:tc>
          <w:tcPr>
            <w:tcW w:w="3538" w:type="dxa"/>
            <w:gridSpan w:val="3"/>
            <w:tcBorders>
              <w:top w:val="single" w:color="000000" w:sz="4" w:space="0"/>
              <w:left w:val="single" w:color="000000" w:sz="4" w:space="0"/>
              <w:bottom w:val="single" w:color="000000" w:sz="4" w:space="0"/>
              <w:right w:val="single" w:color="000000" w:sz="4" w:space="0"/>
            </w:tcBorders>
            <w:noWrap w:val="0"/>
            <w:vAlign w:val="top"/>
          </w:tcPr>
          <w:p w14:paraId="271C90B4">
            <w:pPr>
              <w:spacing w:after="0"/>
              <w:ind w:left="600"/>
              <w:rPr>
                <w:rFonts w:ascii="宋体" w:hAnsi="宋体" w:eastAsia="宋体" w:cs="Calibri"/>
                <w:color w:val="auto"/>
                <w:highlight w:val="none"/>
              </w:rPr>
            </w:pPr>
            <w:r>
              <w:rPr>
                <w:rFonts w:ascii="宋体" w:hAnsi="宋体" w:eastAsia="宋体"/>
                <w:color w:val="auto"/>
                <w:sz w:val="21"/>
                <w:highlight w:val="none"/>
              </w:rPr>
              <w:t xml:space="preserve"> </w:t>
            </w:r>
          </w:p>
        </w:tc>
        <w:tc>
          <w:tcPr>
            <w:tcW w:w="3999" w:type="dxa"/>
            <w:gridSpan w:val="5"/>
            <w:tcBorders>
              <w:top w:val="single" w:color="000000" w:sz="4" w:space="0"/>
              <w:left w:val="single" w:color="000000" w:sz="4" w:space="0"/>
              <w:bottom w:val="single" w:color="000000" w:sz="4" w:space="0"/>
            </w:tcBorders>
            <w:noWrap w:val="0"/>
            <w:vAlign w:val="bottom"/>
          </w:tcPr>
          <w:p w14:paraId="1EAA33FB">
            <w:pPr>
              <w:spacing w:after="0"/>
              <w:ind w:right="65"/>
              <w:jc w:val="center"/>
              <w:rPr>
                <w:rFonts w:ascii="宋体" w:hAnsi="宋体" w:eastAsia="宋体" w:cs="Calibri"/>
                <w:color w:val="auto"/>
                <w:highlight w:val="none"/>
              </w:rPr>
            </w:pPr>
            <w:r>
              <w:rPr>
                <w:rFonts w:hint="eastAsia" w:ascii="宋体" w:hAnsi="宋体" w:eastAsia="宋体" w:cs="宋体"/>
                <w:color w:val="auto"/>
                <w:sz w:val="21"/>
                <w:highlight w:val="none"/>
              </w:rPr>
              <w:t>员工总人数：</w:t>
            </w:r>
            <w:r>
              <w:rPr>
                <w:rFonts w:ascii="宋体" w:hAnsi="宋体" w:eastAsia="宋体"/>
                <w:color w:val="auto"/>
                <w:sz w:val="21"/>
                <w:highlight w:val="none"/>
              </w:rPr>
              <w:t xml:space="preserve"> </w:t>
            </w:r>
          </w:p>
        </w:tc>
      </w:tr>
      <w:tr w14:paraId="1C0F2D8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46" w:type="dxa"/>
            <w:right w:w="43" w:type="dxa"/>
          </w:tblCellMar>
        </w:tblPrEx>
        <w:trPr>
          <w:trHeight w:val="451" w:hRule="atLeast"/>
        </w:trPr>
        <w:tc>
          <w:tcPr>
            <w:tcW w:w="2253" w:type="dxa"/>
            <w:tcBorders>
              <w:top w:val="single" w:color="000000" w:sz="4" w:space="0"/>
              <w:bottom w:val="single" w:color="000000" w:sz="4" w:space="0"/>
              <w:right w:val="single" w:color="000000" w:sz="4" w:space="0"/>
            </w:tcBorders>
            <w:noWrap w:val="0"/>
            <w:vAlign w:val="bottom"/>
          </w:tcPr>
          <w:p w14:paraId="45830ACD">
            <w:pPr>
              <w:spacing w:after="0"/>
              <w:ind w:right="62"/>
              <w:jc w:val="center"/>
              <w:rPr>
                <w:rFonts w:ascii="宋体" w:hAnsi="宋体" w:eastAsia="宋体" w:cs="Calibri"/>
                <w:color w:val="auto"/>
                <w:highlight w:val="none"/>
              </w:rPr>
            </w:pPr>
            <w:r>
              <w:rPr>
                <w:rFonts w:hint="eastAsia" w:ascii="宋体" w:hAnsi="宋体" w:eastAsia="宋体" w:cs="宋体"/>
                <w:color w:val="auto"/>
                <w:sz w:val="21"/>
                <w:highlight w:val="none"/>
              </w:rPr>
              <w:t>注册资本</w:t>
            </w:r>
            <w:r>
              <w:rPr>
                <w:rFonts w:ascii="宋体" w:hAnsi="宋体" w:eastAsia="宋体"/>
                <w:color w:val="auto"/>
                <w:sz w:val="21"/>
                <w:highlight w:val="none"/>
              </w:rPr>
              <w:t xml:space="preserve"> </w:t>
            </w:r>
          </w:p>
        </w:tc>
        <w:tc>
          <w:tcPr>
            <w:tcW w:w="3538" w:type="dxa"/>
            <w:gridSpan w:val="3"/>
            <w:tcBorders>
              <w:top w:val="single" w:color="000000" w:sz="4" w:space="0"/>
              <w:left w:val="single" w:color="000000" w:sz="4" w:space="0"/>
              <w:bottom w:val="single" w:color="000000" w:sz="4" w:space="0"/>
              <w:right w:val="single" w:color="000000" w:sz="4" w:space="0"/>
            </w:tcBorders>
            <w:noWrap w:val="0"/>
            <w:vAlign w:val="top"/>
          </w:tcPr>
          <w:p w14:paraId="2211E088">
            <w:pPr>
              <w:spacing w:after="0"/>
              <w:ind w:left="600"/>
              <w:rPr>
                <w:rFonts w:ascii="宋体" w:hAnsi="宋体" w:eastAsia="宋体" w:cs="Calibri"/>
                <w:color w:val="auto"/>
                <w:highlight w:val="none"/>
              </w:rPr>
            </w:pPr>
            <w:r>
              <w:rPr>
                <w:rFonts w:ascii="宋体" w:hAnsi="宋体" w:eastAsia="宋体"/>
                <w:color w:val="auto"/>
                <w:sz w:val="21"/>
                <w:highlight w:val="none"/>
              </w:rPr>
              <w:t xml:space="preserve"> </w:t>
            </w:r>
          </w:p>
        </w:tc>
        <w:tc>
          <w:tcPr>
            <w:tcW w:w="457" w:type="dxa"/>
            <w:vMerge w:val="restart"/>
            <w:tcBorders>
              <w:top w:val="single" w:color="000000" w:sz="4" w:space="0"/>
              <w:left w:val="single" w:color="000000" w:sz="4" w:space="0"/>
              <w:bottom w:val="single" w:color="000000" w:sz="4" w:space="0"/>
              <w:right w:val="single" w:color="000000" w:sz="4" w:space="0"/>
            </w:tcBorders>
            <w:noWrap w:val="0"/>
            <w:vAlign w:val="center"/>
          </w:tcPr>
          <w:p w14:paraId="5805DF0D">
            <w:pPr>
              <w:spacing w:after="0"/>
              <w:jc w:val="center"/>
              <w:rPr>
                <w:rFonts w:ascii="宋体" w:hAnsi="宋体" w:eastAsia="宋体" w:cs="Calibri"/>
                <w:color w:val="auto"/>
                <w:highlight w:val="none"/>
              </w:rPr>
            </w:pPr>
            <w:r>
              <w:rPr>
                <w:rFonts w:hint="eastAsia" w:ascii="宋体" w:hAnsi="宋体" w:eastAsia="宋体" w:cs="宋体"/>
                <w:color w:val="auto"/>
                <w:sz w:val="21"/>
                <w:highlight w:val="none"/>
              </w:rPr>
              <w:t>其中</w:t>
            </w:r>
          </w:p>
        </w:tc>
        <w:tc>
          <w:tcPr>
            <w:tcW w:w="1872" w:type="dxa"/>
            <w:gridSpan w:val="2"/>
            <w:tcBorders>
              <w:top w:val="single" w:color="000000" w:sz="4" w:space="0"/>
              <w:left w:val="single" w:color="000000" w:sz="4" w:space="0"/>
              <w:bottom w:val="single" w:color="000000" w:sz="4" w:space="0"/>
              <w:right w:val="single" w:color="000000" w:sz="4" w:space="0"/>
            </w:tcBorders>
            <w:noWrap w:val="0"/>
            <w:vAlign w:val="bottom"/>
          </w:tcPr>
          <w:p w14:paraId="36D81BF8">
            <w:pPr>
              <w:spacing w:after="0"/>
              <w:ind w:left="113"/>
              <w:rPr>
                <w:rFonts w:ascii="宋体" w:hAnsi="宋体" w:eastAsia="宋体" w:cs="Calibri"/>
                <w:color w:val="auto"/>
                <w:highlight w:val="none"/>
              </w:rPr>
            </w:pPr>
            <w:r>
              <w:rPr>
                <w:rFonts w:hint="eastAsia" w:ascii="宋体" w:hAnsi="宋体" w:eastAsia="宋体" w:cs="宋体"/>
                <w:color w:val="auto"/>
                <w:sz w:val="21"/>
                <w:highlight w:val="none"/>
              </w:rPr>
              <w:t>高级职称人员</w:t>
            </w:r>
            <w:r>
              <w:rPr>
                <w:rFonts w:ascii="宋体" w:hAnsi="宋体" w:eastAsia="宋体"/>
                <w:color w:val="auto"/>
                <w:sz w:val="21"/>
                <w:highlight w:val="none"/>
              </w:rPr>
              <w:t xml:space="preserve"> </w:t>
            </w:r>
          </w:p>
        </w:tc>
        <w:tc>
          <w:tcPr>
            <w:tcW w:w="1670" w:type="dxa"/>
            <w:gridSpan w:val="2"/>
            <w:tcBorders>
              <w:top w:val="single" w:color="000000" w:sz="4" w:space="0"/>
              <w:left w:val="single" w:color="000000" w:sz="4" w:space="0"/>
              <w:bottom w:val="single" w:color="000000" w:sz="4" w:space="0"/>
            </w:tcBorders>
            <w:noWrap w:val="0"/>
            <w:vAlign w:val="bottom"/>
          </w:tcPr>
          <w:p w14:paraId="05B86073">
            <w:pPr>
              <w:spacing w:after="0"/>
              <w:ind w:right="14"/>
              <w:jc w:val="center"/>
              <w:rPr>
                <w:rFonts w:ascii="宋体" w:hAnsi="宋体" w:eastAsia="宋体" w:cs="Calibri"/>
                <w:color w:val="auto"/>
                <w:highlight w:val="none"/>
              </w:rPr>
            </w:pPr>
            <w:r>
              <w:rPr>
                <w:rFonts w:ascii="宋体" w:hAnsi="宋体" w:eastAsia="宋体"/>
                <w:color w:val="auto"/>
                <w:sz w:val="21"/>
                <w:highlight w:val="none"/>
              </w:rPr>
              <w:t xml:space="preserve"> </w:t>
            </w:r>
          </w:p>
        </w:tc>
      </w:tr>
      <w:tr w14:paraId="4B8590A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46" w:type="dxa"/>
            <w:right w:w="43" w:type="dxa"/>
          </w:tblCellMar>
        </w:tblPrEx>
        <w:trPr>
          <w:trHeight w:val="449" w:hRule="atLeast"/>
        </w:trPr>
        <w:tc>
          <w:tcPr>
            <w:tcW w:w="2253" w:type="dxa"/>
            <w:tcBorders>
              <w:top w:val="single" w:color="000000" w:sz="4" w:space="0"/>
              <w:bottom w:val="single" w:color="000000" w:sz="4" w:space="0"/>
              <w:right w:val="single" w:color="000000" w:sz="4" w:space="0"/>
            </w:tcBorders>
            <w:noWrap w:val="0"/>
            <w:vAlign w:val="bottom"/>
          </w:tcPr>
          <w:p w14:paraId="3FE88759">
            <w:pPr>
              <w:spacing w:after="0"/>
              <w:ind w:right="62"/>
              <w:jc w:val="center"/>
              <w:rPr>
                <w:rFonts w:ascii="宋体" w:hAnsi="宋体" w:eastAsia="宋体" w:cs="Calibri"/>
                <w:color w:val="auto"/>
                <w:highlight w:val="none"/>
              </w:rPr>
            </w:pPr>
            <w:r>
              <w:rPr>
                <w:rFonts w:hint="eastAsia" w:ascii="宋体" w:hAnsi="宋体" w:eastAsia="宋体" w:cs="宋体"/>
                <w:color w:val="auto"/>
                <w:sz w:val="21"/>
                <w:highlight w:val="none"/>
              </w:rPr>
              <w:t>成立日期</w:t>
            </w:r>
            <w:r>
              <w:rPr>
                <w:rFonts w:ascii="宋体" w:hAnsi="宋体" w:eastAsia="宋体"/>
                <w:color w:val="auto"/>
                <w:sz w:val="21"/>
                <w:highlight w:val="none"/>
              </w:rPr>
              <w:t xml:space="preserve"> </w:t>
            </w:r>
          </w:p>
        </w:tc>
        <w:tc>
          <w:tcPr>
            <w:tcW w:w="3538" w:type="dxa"/>
            <w:gridSpan w:val="3"/>
            <w:tcBorders>
              <w:top w:val="single" w:color="000000" w:sz="4" w:space="0"/>
              <w:left w:val="single" w:color="000000" w:sz="4" w:space="0"/>
              <w:bottom w:val="single" w:color="000000" w:sz="4" w:space="0"/>
              <w:right w:val="single" w:color="000000" w:sz="4" w:space="0"/>
            </w:tcBorders>
            <w:noWrap w:val="0"/>
            <w:vAlign w:val="top"/>
          </w:tcPr>
          <w:p w14:paraId="54A420B4">
            <w:pPr>
              <w:spacing w:after="0"/>
              <w:ind w:left="600"/>
              <w:rPr>
                <w:rFonts w:ascii="宋体" w:hAnsi="宋体" w:eastAsia="宋体" w:cs="Calibri"/>
                <w:color w:val="auto"/>
                <w:highlight w:val="none"/>
              </w:rPr>
            </w:pPr>
            <w:r>
              <w:rPr>
                <w:rFonts w:ascii="宋体" w:hAnsi="宋体" w:eastAsia="宋体"/>
                <w:color w:val="auto"/>
                <w:sz w:val="21"/>
                <w:highlight w:val="none"/>
              </w:rPr>
              <w:t xml:space="preserve"> </w:t>
            </w:r>
          </w:p>
        </w:tc>
        <w:tc>
          <w:tcPr>
            <w:tcW w:w="457" w:type="dxa"/>
            <w:vMerge w:val="continue"/>
            <w:tcBorders>
              <w:top w:val="nil"/>
              <w:left w:val="single" w:color="000000" w:sz="4" w:space="0"/>
              <w:bottom w:val="nil"/>
              <w:right w:val="single" w:color="000000" w:sz="4" w:space="0"/>
            </w:tcBorders>
            <w:noWrap w:val="0"/>
            <w:vAlign w:val="top"/>
          </w:tcPr>
          <w:p w14:paraId="2D602761">
            <w:pPr>
              <w:rPr>
                <w:rFonts w:ascii="宋体" w:hAnsi="宋体" w:eastAsia="宋体" w:cs="Calibri"/>
                <w:color w:val="auto"/>
                <w:highlight w:val="none"/>
              </w:rPr>
            </w:pPr>
          </w:p>
        </w:tc>
        <w:tc>
          <w:tcPr>
            <w:tcW w:w="1872" w:type="dxa"/>
            <w:gridSpan w:val="2"/>
            <w:tcBorders>
              <w:top w:val="single" w:color="000000" w:sz="4" w:space="0"/>
              <w:left w:val="single" w:color="000000" w:sz="4" w:space="0"/>
              <w:bottom w:val="single" w:color="000000" w:sz="4" w:space="0"/>
              <w:right w:val="single" w:color="000000" w:sz="4" w:space="0"/>
            </w:tcBorders>
            <w:noWrap w:val="0"/>
            <w:vAlign w:val="bottom"/>
          </w:tcPr>
          <w:p w14:paraId="0B48A16B">
            <w:pPr>
              <w:spacing w:after="0"/>
              <w:ind w:left="113"/>
              <w:rPr>
                <w:rFonts w:ascii="宋体" w:hAnsi="宋体" w:eastAsia="宋体" w:cs="Calibri"/>
                <w:color w:val="auto"/>
                <w:highlight w:val="none"/>
              </w:rPr>
            </w:pPr>
            <w:r>
              <w:rPr>
                <w:rFonts w:hint="eastAsia" w:ascii="宋体" w:hAnsi="宋体" w:eastAsia="宋体" w:cs="宋体"/>
                <w:color w:val="auto"/>
                <w:sz w:val="21"/>
                <w:highlight w:val="none"/>
              </w:rPr>
              <w:t>中级职称人员</w:t>
            </w:r>
            <w:r>
              <w:rPr>
                <w:rFonts w:ascii="宋体" w:hAnsi="宋体" w:eastAsia="宋体"/>
                <w:color w:val="auto"/>
                <w:sz w:val="21"/>
                <w:highlight w:val="none"/>
              </w:rPr>
              <w:t xml:space="preserve"> </w:t>
            </w:r>
          </w:p>
        </w:tc>
        <w:tc>
          <w:tcPr>
            <w:tcW w:w="1670" w:type="dxa"/>
            <w:gridSpan w:val="2"/>
            <w:tcBorders>
              <w:top w:val="single" w:color="000000" w:sz="4" w:space="0"/>
              <w:left w:val="single" w:color="000000" w:sz="4" w:space="0"/>
              <w:bottom w:val="single" w:color="000000" w:sz="4" w:space="0"/>
            </w:tcBorders>
            <w:noWrap w:val="0"/>
            <w:vAlign w:val="bottom"/>
          </w:tcPr>
          <w:p w14:paraId="270FB32D">
            <w:pPr>
              <w:spacing w:after="0"/>
              <w:ind w:right="14"/>
              <w:jc w:val="center"/>
              <w:rPr>
                <w:rFonts w:ascii="宋体" w:hAnsi="宋体" w:eastAsia="宋体" w:cs="Calibri"/>
                <w:color w:val="auto"/>
                <w:highlight w:val="none"/>
              </w:rPr>
            </w:pPr>
            <w:r>
              <w:rPr>
                <w:rFonts w:ascii="宋体" w:hAnsi="宋体" w:eastAsia="宋体"/>
                <w:color w:val="auto"/>
                <w:sz w:val="21"/>
                <w:highlight w:val="none"/>
              </w:rPr>
              <w:t xml:space="preserve"> </w:t>
            </w:r>
          </w:p>
        </w:tc>
      </w:tr>
      <w:tr w14:paraId="270C322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46" w:type="dxa"/>
            <w:right w:w="43" w:type="dxa"/>
          </w:tblCellMar>
        </w:tblPrEx>
        <w:trPr>
          <w:trHeight w:val="451" w:hRule="atLeast"/>
        </w:trPr>
        <w:tc>
          <w:tcPr>
            <w:tcW w:w="2253" w:type="dxa"/>
            <w:tcBorders>
              <w:top w:val="single" w:color="000000" w:sz="4" w:space="0"/>
              <w:bottom w:val="single" w:color="000000" w:sz="4" w:space="0"/>
              <w:right w:val="single" w:color="000000" w:sz="4" w:space="0"/>
            </w:tcBorders>
            <w:noWrap w:val="0"/>
            <w:vAlign w:val="bottom"/>
          </w:tcPr>
          <w:p w14:paraId="08D8CDAD">
            <w:pPr>
              <w:spacing w:after="0"/>
              <w:ind w:left="74"/>
              <w:jc w:val="both"/>
              <w:rPr>
                <w:rFonts w:ascii="宋体" w:hAnsi="宋体" w:eastAsia="宋体" w:cs="Calibri"/>
                <w:color w:val="auto"/>
                <w:highlight w:val="none"/>
              </w:rPr>
            </w:pPr>
            <w:r>
              <w:rPr>
                <w:rFonts w:hint="eastAsia" w:ascii="宋体" w:hAnsi="宋体" w:eastAsia="宋体" w:cs="宋体"/>
                <w:color w:val="auto"/>
                <w:sz w:val="21"/>
                <w:highlight w:val="none"/>
              </w:rPr>
              <w:t>基本账户开户银行</w:t>
            </w:r>
            <w:r>
              <w:rPr>
                <w:rFonts w:ascii="宋体" w:hAnsi="宋体" w:eastAsia="宋体"/>
                <w:color w:val="auto"/>
                <w:sz w:val="21"/>
                <w:highlight w:val="none"/>
              </w:rPr>
              <w:t xml:space="preserve"> </w:t>
            </w:r>
          </w:p>
        </w:tc>
        <w:tc>
          <w:tcPr>
            <w:tcW w:w="3538" w:type="dxa"/>
            <w:gridSpan w:val="3"/>
            <w:tcBorders>
              <w:top w:val="single" w:color="000000" w:sz="4" w:space="0"/>
              <w:left w:val="single" w:color="000000" w:sz="4" w:space="0"/>
              <w:bottom w:val="single" w:color="000000" w:sz="4" w:space="0"/>
              <w:right w:val="single" w:color="000000" w:sz="4" w:space="0"/>
            </w:tcBorders>
            <w:noWrap w:val="0"/>
            <w:vAlign w:val="top"/>
          </w:tcPr>
          <w:p w14:paraId="6909F687">
            <w:pPr>
              <w:spacing w:after="0"/>
              <w:ind w:left="600"/>
              <w:rPr>
                <w:rFonts w:ascii="宋体" w:hAnsi="宋体" w:eastAsia="宋体" w:cs="Calibri"/>
                <w:color w:val="auto"/>
                <w:highlight w:val="none"/>
              </w:rPr>
            </w:pPr>
            <w:r>
              <w:rPr>
                <w:rFonts w:ascii="宋体" w:hAnsi="宋体" w:eastAsia="宋体"/>
                <w:color w:val="auto"/>
                <w:sz w:val="21"/>
                <w:highlight w:val="none"/>
              </w:rPr>
              <w:t xml:space="preserve"> </w:t>
            </w:r>
          </w:p>
        </w:tc>
        <w:tc>
          <w:tcPr>
            <w:tcW w:w="457" w:type="dxa"/>
            <w:vMerge w:val="continue"/>
            <w:tcBorders>
              <w:top w:val="nil"/>
              <w:left w:val="single" w:color="000000" w:sz="4" w:space="0"/>
              <w:bottom w:val="nil"/>
              <w:right w:val="single" w:color="000000" w:sz="4" w:space="0"/>
            </w:tcBorders>
            <w:noWrap w:val="0"/>
            <w:vAlign w:val="top"/>
          </w:tcPr>
          <w:p w14:paraId="6AE2AD89">
            <w:pPr>
              <w:rPr>
                <w:rFonts w:ascii="宋体" w:hAnsi="宋体" w:eastAsia="宋体" w:cs="Calibri"/>
                <w:color w:val="auto"/>
                <w:highlight w:val="none"/>
              </w:rPr>
            </w:pPr>
          </w:p>
        </w:tc>
        <w:tc>
          <w:tcPr>
            <w:tcW w:w="1872" w:type="dxa"/>
            <w:gridSpan w:val="2"/>
            <w:tcBorders>
              <w:top w:val="single" w:color="000000" w:sz="4" w:space="0"/>
              <w:left w:val="single" w:color="000000" w:sz="4" w:space="0"/>
              <w:bottom w:val="single" w:color="000000" w:sz="4" w:space="0"/>
              <w:right w:val="single" w:color="000000" w:sz="4" w:space="0"/>
            </w:tcBorders>
            <w:noWrap w:val="0"/>
            <w:vAlign w:val="bottom"/>
          </w:tcPr>
          <w:p w14:paraId="1C895FBC">
            <w:pPr>
              <w:spacing w:after="0"/>
              <w:ind w:left="113"/>
              <w:rPr>
                <w:rFonts w:ascii="宋体" w:hAnsi="宋体" w:eastAsia="宋体" w:cs="Calibri"/>
                <w:color w:val="auto"/>
                <w:highlight w:val="none"/>
              </w:rPr>
            </w:pPr>
            <w:r>
              <w:rPr>
                <w:rFonts w:hint="eastAsia" w:ascii="宋体" w:hAnsi="宋体" w:eastAsia="宋体" w:cs="宋体"/>
                <w:color w:val="auto"/>
                <w:sz w:val="21"/>
                <w:highlight w:val="none"/>
              </w:rPr>
              <w:t>技术人员数量</w:t>
            </w:r>
            <w:r>
              <w:rPr>
                <w:rFonts w:ascii="宋体" w:hAnsi="宋体" w:eastAsia="宋体"/>
                <w:color w:val="auto"/>
                <w:sz w:val="21"/>
                <w:highlight w:val="none"/>
              </w:rPr>
              <w:t xml:space="preserve"> </w:t>
            </w:r>
          </w:p>
        </w:tc>
        <w:tc>
          <w:tcPr>
            <w:tcW w:w="1670" w:type="dxa"/>
            <w:gridSpan w:val="2"/>
            <w:tcBorders>
              <w:top w:val="single" w:color="000000" w:sz="4" w:space="0"/>
              <w:left w:val="single" w:color="000000" w:sz="4" w:space="0"/>
              <w:bottom w:val="single" w:color="000000" w:sz="4" w:space="0"/>
            </w:tcBorders>
            <w:noWrap w:val="0"/>
            <w:vAlign w:val="bottom"/>
          </w:tcPr>
          <w:p w14:paraId="6A8293EA">
            <w:pPr>
              <w:spacing w:after="0"/>
              <w:ind w:right="14"/>
              <w:jc w:val="center"/>
              <w:rPr>
                <w:rFonts w:ascii="宋体" w:hAnsi="宋体" w:eastAsia="宋体" w:cs="Calibri"/>
                <w:color w:val="auto"/>
                <w:highlight w:val="none"/>
              </w:rPr>
            </w:pPr>
            <w:r>
              <w:rPr>
                <w:rFonts w:ascii="宋体" w:hAnsi="宋体" w:eastAsia="宋体"/>
                <w:color w:val="auto"/>
                <w:sz w:val="21"/>
                <w:highlight w:val="none"/>
              </w:rPr>
              <w:t xml:space="preserve"> </w:t>
            </w:r>
          </w:p>
        </w:tc>
      </w:tr>
      <w:tr w14:paraId="0E6317C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46" w:type="dxa"/>
            <w:right w:w="43" w:type="dxa"/>
          </w:tblCellMar>
        </w:tblPrEx>
        <w:trPr>
          <w:trHeight w:val="449" w:hRule="atLeast"/>
        </w:trPr>
        <w:tc>
          <w:tcPr>
            <w:tcW w:w="2253" w:type="dxa"/>
            <w:tcBorders>
              <w:top w:val="single" w:color="000000" w:sz="4" w:space="0"/>
              <w:bottom w:val="single" w:color="000000" w:sz="4" w:space="0"/>
              <w:right w:val="single" w:color="000000" w:sz="4" w:space="0"/>
            </w:tcBorders>
            <w:noWrap w:val="0"/>
            <w:vAlign w:val="bottom"/>
          </w:tcPr>
          <w:p w14:paraId="4DE37594">
            <w:pPr>
              <w:spacing w:after="0"/>
              <w:ind w:left="74"/>
              <w:jc w:val="both"/>
              <w:rPr>
                <w:rFonts w:ascii="宋体" w:hAnsi="宋体" w:eastAsia="宋体" w:cs="Calibri"/>
                <w:color w:val="auto"/>
                <w:highlight w:val="none"/>
              </w:rPr>
            </w:pPr>
            <w:r>
              <w:rPr>
                <w:rFonts w:hint="eastAsia" w:ascii="宋体" w:hAnsi="宋体" w:eastAsia="宋体" w:cs="宋体"/>
                <w:color w:val="auto"/>
                <w:sz w:val="21"/>
                <w:highlight w:val="none"/>
              </w:rPr>
              <w:t>基本账户银行账号</w:t>
            </w:r>
            <w:r>
              <w:rPr>
                <w:rFonts w:ascii="宋体" w:hAnsi="宋体" w:eastAsia="宋体"/>
                <w:color w:val="auto"/>
                <w:sz w:val="21"/>
                <w:highlight w:val="none"/>
              </w:rPr>
              <w:t xml:space="preserve"> </w:t>
            </w:r>
          </w:p>
        </w:tc>
        <w:tc>
          <w:tcPr>
            <w:tcW w:w="3538" w:type="dxa"/>
            <w:gridSpan w:val="3"/>
            <w:tcBorders>
              <w:top w:val="single" w:color="000000" w:sz="4" w:space="0"/>
              <w:left w:val="single" w:color="000000" w:sz="4" w:space="0"/>
              <w:bottom w:val="single" w:color="000000" w:sz="4" w:space="0"/>
              <w:right w:val="single" w:color="000000" w:sz="4" w:space="0"/>
            </w:tcBorders>
            <w:noWrap w:val="0"/>
            <w:vAlign w:val="top"/>
          </w:tcPr>
          <w:p w14:paraId="3029BABA">
            <w:pPr>
              <w:spacing w:after="0"/>
              <w:ind w:left="600"/>
              <w:rPr>
                <w:rFonts w:ascii="宋体" w:hAnsi="宋体" w:eastAsia="宋体" w:cs="Calibri"/>
                <w:color w:val="auto"/>
                <w:highlight w:val="none"/>
              </w:rPr>
            </w:pPr>
            <w:r>
              <w:rPr>
                <w:rFonts w:ascii="宋体" w:hAnsi="宋体" w:eastAsia="宋体"/>
                <w:color w:val="auto"/>
                <w:sz w:val="21"/>
                <w:highlight w:val="none"/>
              </w:rPr>
              <w:t xml:space="preserve"> </w:t>
            </w:r>
          </w:p>
        </w:tc>
        <w:tc>
          <w:tcPr>
            <w:tcW w:w="457" w:type="dxa"/>
            <w:vMerge w:val="continue"/>
            <w:tcBorders>
              <w:top w:val="nil"/>
              <w:left w:val="single" w:color="000000" w:sz="4" w:space="0"/>
              <w:bottom w:val="single" w:color="000000" w:sz="4" w:space="0"/>
              <w:right w:val="single" w:color="000000" w:sz="4" w:space="0"/>
            </w:tcBorders>
            <w:noWrap w:val="0"/>
            <w:vAlign w:val="top"/>
          </w:tcPr>
          <w:p w14:paraId="2B7445D6">
            <w:pPr>
              <w:rPr>
                <w:rFonts w:ascii="宋体" w:hAnsi="宋体" w:eastAsia="宋体" w:cs="Calibri"/>
                <w:color w:val="auto"/>
                <w:highlight w:val="none"/>
              </w:rPr>
            </w:pPr>
          </w:p>
        </w:tc>
        <w:tc>
          <w:tcPr>
            <w:tcW w:w="1872" w:type="dxa"/>
            <w:gridSpan w:val="2"/>
            <w:tcBorders>
              <w:top w:val="single" w:color="000000" w:sz="4" w:space="0"/>
              <w:left w:val="single" w:color="000000" w:sz="4" w:space="0"/>
              <w:bottom w:val="single" w:color="000000" w:sz="4" w:space="0"/>
              <w:right w:val="single" w:color="000000" w:sz="4" w:space="0"/>
            </w:tcBorders>
            <w:noWrap w:val="0"/>
            <w:vAlign w:val="bottom"/>
          </w:tcPr>
          <w:p w14:paraId="44B4E328">
            <w:pPr>
              <w:spacing w:after="0"/>
              <w:ind w:left="113"/>
              <w:rPr>
                <w:rFonts w:ascii="宋体" w:hAnsi="宋体" w:eastAsia="宋体" w:cs="Calibri"/>
                <w:color w:val="auto"/>
                <w:highlight w:val="none"/>
              </w:rPr>
            </w:pPr>
            <w:r>
              <w:rPr>
                <w:rFonts w:hint="eastAsia" w:ascii="宋体" w:hAnsi="宋体" w:eastAsia="宋体" w:cs="宋体"/>
                <w:color w:val="auto"/>
                <w:sz w:val="21"/>
                <w:highlight w:val="none"/>
              </w:rPr>
              <w:t>各类注册人员</w:t>
            </w:r>
            <w:r>
              <w:rPr>
                <w:rFonts w:ascii="宋体" w:hAnsi="宋体" w:eastAsia="宋体"/>
                <w:color w:val="auto"/>
                <w:sz w:val="21"/>
                <w:highlight w:val="none"/>
              </w:rPr>
              <w:t xml:space="preserve"> </w:t>
            </w:r>
          </w:p>
        </w:tc>
        <w:tc>
          <w:tcPr>
            <w:tcW w:w="1670" w:type="dxa"/>
            <w:gridSpan w:val="2"/>
            <w:tcBorders>
              <w:top w:val="single" w:color="000000" w:sz="4" w:space="0"/>
              <w:left w:val="single" w:color="000000" w:sz="4" w:space="0"/>
              <w:bottom w:val="single" w:color="000000" w:sz="4" w:space="0"/>
            </w:tcBorders>
            <w:noWrap w:val="0"/>
            <w:vAlign w:val="bottom"/>
          </w:tcPr>
          <w:p w14:paraId="77436C8B">
            <w:pPr>
              <w:spacing w:after="0"/>
              <w:ind w:right="14"/>
              <w:jc w:val="center"/>
              <w:rPr>
                <w:rFonts w:ascii="宋体" w:hAnsi="宋体" w:eastAsia="宋体" w:cs="Calibri"/>
                <w:color w:val="auto"/>
                <w:highlight w:val="none"/>
              </w:rPr>
            </w:pPr>
            <w:r>
              <w:rPr>
                <w:rFonts w:ascii="宋体" w:hAnsi="宋体" w:eastAsia="宋体"/>
                <w:color w:val="auto"/>
                <w:sz w:val="21"/>
                <w:highlight w:val="none"/>
              </w:rPr>
              <w:t xml:space="preserve"> </w:t>
            </w:r>
          </w:p>
        </w:tc>
      </w:tr>
      <w:tr w14:paraId="26C2696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46" w:type="dxa"/>
            <w:right w:w="43" w:type="dxa"/>
          </w:tblCellMar>
        </w:tblPrEx>
        <w:trPr>
          <w:trHeight w:val="451" w:hRule="atLeast"/>
        </w:trPr>
        <w:tc>
          <w:tcPr>
            <w:tcW w:w="2253" w:type="dxa"/>
            <w:tcBorders>
              <w:top w:val="single" w:color="000000" w:sz="4" w:space="0"/>
              <w:bottom w:val="single" w:color="000000" w:sz="4" w:space="0"/>
              <w:right w:val="single" w:color="000000" w:sz="4" w:space="0"/>
            </w:tcBorders>
            <w:noWrap w:val="0"/>
            <w:vAlign w:val="bottom"/>
          </w:tcPr>
          <w:p w14:paraId="6B886CCE">
            <w:pPr>
              <w:spacing w:after="0"/>
              <w:ind w:left="149"/>
              <w:jc w:val="center"/>
              <w:rPr>
                <w:rFonts w:ascii="宋体" w:hAnsi="宋体" w:eastAsia="宋体" w:cs="Calibri"/>
                <w:color w:val="auto"/>
                <w:highlight w:val="none"/>
              </w:rPr>
            </w:pPr>
            <w:r>
              <w:rPr>
                <w:rFonts w:hint="eastAsia" w:ascii="宋体" w:hAnsi="宋体" w:eastAsia="宋体" w:cs="宋体"/>
                <w:color w:val="auto"/>
                <w:sz w:val="21"/>
                <w:highlight w:val="none"/>
              </w:rPr>
              <w:t>经营范围</w:t>
            </w:r>
            <w:r>
              <w:rPr>
                <w:rFonts w:ascii="宋体" w:hAnsi="宋体" w:eastAsia="宋体"/>
                <w:color w:val="auto"/>
                <w:sz w:val="21"/>
                <w:highlight w:val="none"/>
              </w:rPr>
              <w:t xml:space="preserve"> </w:t>
            </w:r>
          </w:p>
        </w:tc>
        <w:tc>
          <w:tcPr>
            <w:tcW w:w="7537" w:type="dxa"/>
            <w:gridSpan w:val="8"/>
            <w:tcBorders>
              <w:top w:val="single" w:color="000000" w:sz="4" w:space="0"/>
              <w:left w:val="single" w:color="000000" w:sz="4" w:space="0"/>
              <w:bottom w:val="single" w:color="000000" w:sz="4" w:space="0"/>
            </w:tcBorders>
            <w:noWrap w:val="0"/>
            <w:vAlign w:val="top"/>
          </w:tcPr>
          <w:p w14:paraId="3DEF3533">
            <w:pPr>
              <w:spacing w:after="0"/>
              <w:ind w:left="2415"/>
              <w:rPr>
                <w:rFonts w:ascii="宋体" w:hAnsi="宋体" w:eastAsia="宋体" w:cs="Calibri"/>
                <w:color w:val="auto"/>
                <w:highlight w:val="none"/>
              </w:rPr>
            </w:pPr>
            <w:r>
              <w:rPr>
                <w:rFonts w:ascii="宋体" w:hAnsi="宋体" w:eastAsia="宋体"/>
                <w:color w:val="auto"/>
                <w:sz w:val="21"/>
                <w:highlight w:val="none"/>
              </w:rPr>
              <w:t xml:space="preserve"> </w:t>
            </w:r>
          </w:p>
        </w:tc>
      </w:tr>
      <w:tr w14:paraId="75F3C34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46" w:type="dxa"/>
            <w:right w:w="43" w:type="dxa"/>
          </w:tblCellMar>
        </w:tblPrEx>
        <w:trPr>
          <w:trHeight w:val="2650" w:hRule="atLeast"/>
        </w:trPr>
        <w:tc>
          <w:tcPr>
            <w:tcW w:w="2253" w:type="dxa"/>
            <w:tcBorders>
              <w:top w:val="single" w:color="000000" w:sz="4" w:space="0"/>
              <w:bottom w:val="single" w:color="000000" w:sz="4" w:space="0"/>
              <w:right w:val="single" w:color="000000" w:sz="4" w:space="0"/>
            </w:tcBorders>
            <w:noWrap w:val="0"/>
            <w:vAlign w:val="bottom"/>
          </w:tcPr>
          <w:p w14:paraId="1E61B72D">
            <w:pPr>
              <w:spacing w:after="2" w:line="384" w:lineRule="auto"/>
              <w:jc w:val="center"/>
              <w:rPr>
                <w:rFonts w:ascii="宋体" w:hAnsi="宋体" w:eastAsia="宋体" w:cs="Calibri"/>
                <w:color w:val="auto"/>
                <w:highlight w:val="none"/>
              </w:rPr>
            </w:pPr>
            <w:r>
              <w:rPr>
                <w:rFonts w:hint="eastAsia" w:ascii="宋体" w:hAnsi="宋体" w:eastAsia="宋体" w:cs="宋体"/>
                <w:color w:val="auto"/>
                <w:sz w:val="21"/>
                <w:highlight w:val="none"/>
              </w:rPr>
              <w:t>投标人关联企业情况（包括但不限于与投标人法定代表人</w:t>
            </w:r>
          </w:p>
          <w:p w14:paraId="1F0F9DC2">
            <w:pPr>
              <w:spacing w:after="142"/>
              <w:ind w:left="74"/>
              <w:jc w:val="both"/>
              <w:rPr>
                <w:rFonts w:ascii="宋体" w:hAnsi="宋体" w:eastAsia="宋体" w:cs="Calibri"/>
                <w:color w:val="auto"/>
                <w:highlight w:val="none"/>
              </w:rPr>
            </w:pPr>
            <w:r>
              <w:rPr>
                <w:rFonts w:hint="eastAsia" w:ascii="宋体" w:hAnsi="宋体" w:eastAsia="宋体" w:cs="宋体"/>
                <w:color w:val="auto"/>
                <w:sz w:val="21"/>
                <w:highlight w:val="none"/>
              </w:rPr>
              <w:t>为同一人或者存在</w:t>
            </w:r>
          </w:p>
          <w:p w14:paraId="41C9F832">
            <w:pPr>
              <w:spacing w:after="149"/>
              <w:jc w:val="both"/>
              <w:rPr>
                <w:rFonts w:ascii="宋体" w:hAnsi="宋体" w:eastAsia="宋体" w:cs="Calibri"/>
                <w:color w:val="auto"/>
                <w:highlight w:val="none"/>
              </w:rPr>
            </w:pPr>
            <w:r>
              <w:rPr>
                <w:rFonts w:hint="eastAsia" w:ascii="宋体" w:hAnsi="宋体" w:eastAsia="宋体" w:cs="宋体"/>
                <w:color w:val="auto"/>
                <w:sz w:val="21"/>
                <w:highlight w:val="none"/>
              </w:rPr>
              <w:t>控股、管理关系的不</w:t>
            </w:r>
          </w:p>
          <w:p w14:paraId="4B78FB6F">
            <w:pPr>
              <w:spacing w:after="0"/>
              <w:ind w:right="62"/>
              <w:jc w:val="center"/>
              <w:rPr>
                <w:rFonts w:ascii="宋体" w:hAnsi="宋体" w:eastAsia="宋体" w:cs="Calibri"/>
                <w:color w:val="auto"/>
                <w:highlight w:val="none"/>
              </w:rPr>
            </w:pPr>
            <w:r>
              <w:rPr>
                <w:rFonts w:hint="eastAsia" w:ascii="宋体" w:hAnsi="宋体" w:eastAsia="宋体" w:cs="宋体"/>
                <w:color w:val="auto"/>
                <w:sz w:val="21"/>
                <w:highlight w:val="none"/>
              </w:rPr>
              <w:t>同单位）</w:t>
            </w:r>
            <w:r>
              <w:rPr>
                <w:rFonts w:ascii="宋体" w:hAnsi="宋体" w:eastAsia="宋体"/>
                <w:color w:val="auto"/>
                <w:sz w:val="21"/>
                <w:highlight w:val="none"/>
              </w:rPr>
              <w:t xml:space="preserve"> </w:t>
            </w:r>
          </w:p>
        </w:tc>
        <w:tc>
          <w:tcPr>
            <w:tcW w:w="7537" w:type="dxa"/>
            <w:gridSpan w:val="8"/>
            <w:tcBorders>
              <w:top w:val="single" w:color="000000" w:sz="4" w:space="0"/>
              <w:left w:val="single" w:color="000000" w:sz="4" w:space="0"/>
              <w:bottom w:val="single" w:color="000000" w:sz="4" w:space="0"/>
            </w:tcBorders>
            <w:noWrap w:val="0"/>
            <w:vAlign w:val="top"/>
          </w:tcPr>
          <w:p w14:paraId="7E4D60DD">
            <w:pPr>
              <w:spacing w:after="0"/>
              <w:ind w:left="2415"/>
              <w:rPr>
                <w:rFonts w:ascii="宋体" w:hAnsi="宋体" w:eastAsia="宋体" w:cs="Calibri"/>
                <w:color w:val="auto"/>
                <w:highlight w:val="none"/>
              </w:rPr>
            </w:pPr>
            <w:r>
              <w:rPr>
                <w:rFonts w:ascii="宋体" w:hAnsi="宋体" w:eastAsia="宋体"/>
                <w:color w:val="auto"/>
                <w:sz w:val="21"/>
                <w:highlight w:val="none"/>
              </w:rPr>
              <w:t xml:space="preserve"> </w:t>
            </w:r>
          </w:p>
        </w:tc>
      </w:tr>
      <w:tr w14:paraId="0741B59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46" w:type="dxa"/>
            <w:right w:w="43" w:type="dxa"/>
          </w:tblCellMar>
        </w:tblPrEx>
        <w:trPr>
          <w:trHeight w:val="449" w:hRule="atLeast"/>
        </w:trPr>
        <w:tc>
          <w:tcPr>
            <w:tcW w:w="2253" w:type="dxa"/>
            <w:tcBorders>
              <w:top w:val="single" w:color="000000" w:sz="4" w:space="0"/>
              <w:right w:val="single" w:color="000000" w:sz="4" w:space="0"/>
            </w:tcBorders>
            <w:noWrap w:val="0"/>
            <w:vAlign w:val="bottom"/>
          </w:tcPr>
          <w:p w14:paraId="061B7533">
            <w:pPr>
              <w:spacing w:after="0"/>
              <w:ind w:right="60"/>
              <w:jc w:val="center"/>
              <w:rPr>
                <w:rFonts w:ascii="宋体" w:hAnsi="宋体" w:eastAsia="宋体" w:cs="Calibri"/>
                <w:color w:val="auto"/>
                <w:highlight w:val="none"/>
              </w:rPr>
            </w:pPr>
            <w:r>
              <w:rPr>
                <w:rFonts w:hint="eastAsia" w:ascii="宋体" w:hAnsi="宋体" w:eastAsia="宋体" w:cs="宋体"/>
                <w:color w:val="auto"/>
                <w:sz w:val="21"/>
                <w:highlight w:val="none"/>
              </w:rPr>
              <w:t>备注</w:t>
            </w:r>
            <w:r>
              <w:rPr>
                <w:rFonts w:ascii="宋体" w:hAnsi="宋体" w:eastAsia="宋体"/>
                <w:color w:val="auto"/>
                <w:sz w:val="21"/>
                <w:highlight w:val="none"/>
              </w:rPr>
              <w:t xml:space="preserve"> </w:t>
            </w:r>
          </w:p>
        </w:tc>
        <w:tc>
          <w:tcPr>
            <w:tcW w:w="7537" w:type="dxa"/>
            <w:gridSpan w:val="8"/>
            <w:tcBorders>
              <w:top w:val="single" w:color="000000" w:sz="4" w:space="0"/>
              <w:left w:val="single" w:color="000000" w:sz="4" w:space="0"/>
            </w:tcBorders>
            <w:noWrap w:val="0"/>
            <w:vAlign w:val="top"/>
          </w:tcPr>
          <w:p w14:paraId="4D4F5C0A">
            <w:pPr>
              <w:spacing w:after="0"/>
              <w:ind w:left="2415"/>
              <w:rPr>
                <w:rFonts w:ascii="宋体" w:hAnsi="宋体" w:eastAsia="宋体" w:cs="Calibri"/>
                <w:color w:val="auto"/>
                <w:highlight w:val="none"/>
              </w:rPr>
            </w:pPr>
            <w:r>
              <w:rPr>
                <w:rFonts w:ascii="宋体" w:hAnsi="宋体" w:eastAsia="宋体"/>
                <w:color w:val="auto"/>
                <w:sz w:val="21"/>
                <w:highlight w:val="none"/>
              </w:rPr>
              <w:t xml:space="preserve"> </w:t>
            </w:r>
          </w:p>
        </w:tc>
      </w:tr>
    </w:tbl>
    <w:p w14:paraId="709CF41F">
      <w:pPr>
        <w:keepNext/>
        <w:keepLines/>
        <w:snapToGrid w:val="0"/>
        <w:spacing w:line="360" w:lineRule="auto"/>
        <w:outlineLvl w:val="0"/>
        <w:rPr>
          <w:rFonts w:ascii="宋体" w:hAnsi="宋体" w:eastAsia="宋体" w:cs="Times New Roman"/>
          <w:b/>
          <w:color w:val="auto"/>
          <w:kern w:val="44"/>
          <w:sz w:val="24"/>
          <w:szCs w:val="24"/>
          <w:highlight w:val="none"/>
        </w:rPr>
      </w:pPr>
      <w:r>
        <w:rPr>
          <w:rFonts w:hint="eastAsia" w:ascii="宋体" w:hAnsi="宋体" w:eastAsia="宋体" w:cs="宋体"/>
          <w:color w:val="auto"/>
          <w:sz w:val="21"/>
          <w:highlight w:val="none"/>
        </w:rPr>
        <w:t>注：投标人在本表后附相关证明材料。</w:t>
      </w:r>
      <w:r>
        <w:rPr>
          <w:rFonts w:hint="eastAsia" w:ascii="宋体" w:hAnsi="宋体" w:eastAsia="宋体" w:cs="Times New Roman"/>
          <w:b/>
          <w:color w:val="auto"/>
          <w:kern w:val="44"/>
          <w:sz w:val="24"/>
          <w:szCs w:val="24"/>
          <w:highlight w:val="none"/>
        </w:rPr>
        <w:br w:type="page"/>
      </w:r>
    </w:p>
    <w:p w14:paraId="5CABE681">
      <w:pPr>
        <w:keepNext/>
        <w:keepLines/>
        <w:snapToGrid w:val="0"/>
        <w:spacing w:line="360" w:lineRule="auto"/>
        <w:jc w:val="center"/>
        <w:outlineLvl w:val="0"/>
        <w:rPr>
          <w:rFonts w:hint="eastAsia" w:ascii="宋体" w:hAnsi="宋体" w:eastAsia="宋体" w:cs="Times New Roman"/>
          <w:b/>
          <w:color w:val="auto"/>
          <w:kern w:val="44"/>
          <w:sz w:val="28"/>
          <w:szCs w:val="28"/>
          <w:highlight w:val="none"/>
          <w:lang w:eastAsia="zh-CN"/>
        </w:rPr>
      </w:pPr>
      <w:r>
        <w:rPr>
          <w:rFonts w:hint="eastAsia" w:ascii="宋体" w:hAnsi="宋体" w:eastAsia="宋体" w:cs="Times New Roman"/>
          <w:b/>
          <w:color w:val="auto"/>
          <w:kern w:val="44"/>
          <w:sz w:val="28"/>
          <w:szCs w:val="28"/>
          <w:highlight w:val="none"/>
          <w:lang w:val="en-US" w:eastAsia="zh-CN"/>
        </w:rPr>
        <w:t>五</w:t>
      </w:r>
      <w:r>
        <w:rPr>
          <w:rFonts w:hint="eastAsia" w:ascii="宋体" w:hAnsi="宋体" w:eastAsia="宋体" w:cs="Times New Roman"/>
          <w:b/>
          <w:color w:val="auto"/>
          <w:kern w:val="44"/>
          <w:sz w:val="28"/>
          <w:szCs w:val="28"/>
          <w:highlight w:val="none"/>
        </w:rPr>
        <w:t>、</w:t>
      </w:r>
      <w:r>
        <w:rPr>
          <w:rFonts w:hint="eastAsia" w:ascii="宋体" w:hAnsi="宋体" w:eastAsia="宋体" w:cs="Times New Roman"/>
          <w:b/>
          <w:color w:val="auto"/>
          <w:kern w:val="44"/>
          <w:sz w:val="28"/>
          <w:szCs w:val="28"/>
          <w:highlight w:val="none"/>
          <w:lang w:eastAsia="zh-CN"/>
        </w:rPr>
        <w:t>技术方案</w:t>
      </w:r>
    </w:p>
    <w:p w14:paraId="5E5E4800">
      <w:pPr>
        <w:pStyle w:val="19"/>
        <w:ind w:firstLine="0"/>
        <w:jc w:val="center"/>
        <w:rPr>
          <w:rFonts w:hint="eastAsia" w:ascii="宋体" w:hAnsi="宋体"/>
          <w:b/>
          <w:color w:val="auto"/>
          <w:szCs w:val="21"/>
          <w:highlight w:val="none"/>
        </w:rPr>
      </w:pPr>
    </w:p>
    <w:p w14:paraId="39DD9ECF">
      <w:pPr>
        <w:pStyle w:val="19"/>
        <w:ind w:firstLine="0"/>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（由投标单位根据招标文件要求结合本工程的特点和实际情况自行编写）</w:t>
      </w:r>
    </w:p>
    <w:p w14:paraId="75E34794">
      <w:pPr>
        <w:spacing w:line="360" w:lineRule="auto"/>
        <w:ind w:firstLine="474" w:firstLineChars="22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技术方案</w:t>
      </w:r>
      <w:r>
        <w:rPr>
          <w:rFonts w:hint="eastAsia" w:ascii="宋体" w:hAnsi="宋体" w:eastAsia="宋体" w:cs="宋体"/>
          <w:color w:val="auto"/>
          <w:sz w:val="21"/>
          <w:szCs w:val="21"/>
          <w:highlight w:val="none"/>
        </w:rPr>
        <w:t>应包括（但不限于）下列内容：</w:t>
      </w:r>
    </w:p>
    <w:p w14:paraId="1225563D">
      <w:pPr>
        <w:spacing w:line="360" w:lineRule="auto"/>
        <w:ind w:firstLine="474" w:firstLineChars="226"/>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一、项目服务方案</w:t>
      </w:r>
      <w:r>
        <w:rPr>
          <w:rFonts w:hint="eastAsia" w:ascii="宋体" w:hAnsi="宋体" w:eastAsia="宋体" w:cs="宋体"/>
          <w:color w:val="auto"/>
          <w:sz w:val="21"/>
          <w:szCs w:val="21"/>
          <w:highlight w:val="none"/>
          <w:lang w:eastAsia="zh-CN"/>
        </w:rPr>
        <w:t>。</w:t>
      </w:r>
    </w:p>
    <w:p w14:paraId="7C31ECFD">
      <w:pPr>
        <w:keepNext/>
        <w:keepLines/>
        <w:snapToGrid w:val="0"/>
        <w:spacing w:line="360" w:lineRule="auto"/>
        <w:ind w:firstLine="420" w:firstLineChars="200"/>
        <w:jc w:val="both"/>
        <w:outlineLvl w:val="0"/>
        <w:rPr>
          <w:rFonts w:ascii="宋体" w:hAnsi="宋体" w:eastAsia="宋体" w:cs="Times New Roman"/>
          <w:b/>
          <w:color w:val="auto"/>
          <w:kern w:val="44"/>
          <w:sz w:val="24"/>
          <w:szCs w:val="24"/>
          <w:highlight w:val="none"/>
        </w:rPr>
      </w:pPr>
      <w:r>
        <w:rPr>
          <w:rFonts w:hint="eastAsia" w:ascii="宋体" w:hAnsi="宋体" w:eastAsia="宋体" w:cs="宋体"/>
          <w:b w:val="0"/>
          <w:color w:val="auto"/>
          <w:kern w:val="2"/>
          <w:sz w:val="21"/>
          <w:szCs w:val="21"/>
          <w:highlight w:val="none"/>
          <w:lang w:val="en-US" w:eastAsia="zh-CN"/>
        </w:rPr>
        <w:t>二、</w:t>
      </w:r>
      <w:r>
        <w:rPr>
          <w:rFonts w:hint="eastAsia" w:ascii="宋体" w:hAnsi="宋体" w:eastAsia="宋体" w:cs="宋体"/>
          <w:color w:val="auto"/>
          <w:szCs w:val="21"/>
          <w:highlight w:val="none"/>
          <w:lang w:val="en-US" w:bidi="ar"/>
        </w:rPr>
        <w:t>拟投入本项目的检测、监测设备</w:t>
      </w:r>
      <w:r>
        <w:rPr>
          <w:rFonts w:hint="eastAsia" w:ascii="宋体" w:hAnsi="宋体" w:eastAsia="宋体" w:cs="宋体"/>
          <w:color w:val="auto"/>
          <w:szCs w:val="21"/>
          <w:highlight w:val="none"/>
          <w:lang w:val="en-US" w:eastAsia="zh-CN" w:bidi="ar"/>
        </w:rPr>
        <w:t>。</w:t>
      </w:r>
      <w:r>
        <w:rPr>
          <w:rFonts w:hint="eastAsia" w:ascii="宋体" w:hAnsi="宋体" w:eastAsia="宋体" w:cs="Times New Roman"/>
          <w:b/>
          <w:color w:val="auto"/>
          <w:kern w:val="44"/>
          <w:sz w:val="24"/>
          <w:szCs w:val="24"/>
          <w:highlight w:val="none"/>
        </w:rPr>
        <w:br w:type="page"/>
      </w:r>
      <w:r>
        <w:rPr>
          <w:rFonts w:hint="eastAsia" w:ascii="宋体" w:hAnsi="宋体" w:eastAsia="宋体" w:cs="Times New Roman"/>
          <w:b/>
          <w:color w:val="auto"/>
          <w:kern w:val="44"/>
          <w:sz w:val="28"/>
          <w:szCs w:val="28"/>
          <w:highlight w:val="none"/>
          <w:lang w:val="en-US" w:eastAsia="zh-CN"/>
        </w:rPr>
        <w:t>六</w:t>
      </w:r>
      <w:r>
        <w:rPr>
          <w:rFonts w:hint="eastAsia" w:ascii="宋体" w:hAnsi="宋体" w:eastAsia="宋体" w:cs="Times New Roman"/>
          <w:b/>
          <w:color w:val="auto"/>
          <w:kern w:val="44"/>
          <w:sz w:val="28"/>
          <w:szCs w:val="28"/>
          <w:highlight w:val="none"/>
        </w:rPr>
        <w:t>、其他资料</w:t>
      </w:r>
    </w:p>
    <w:p w14:paraId="64B8EB37">
      <w:pPr>
        <w:spacing w:line="360" w:lineRule="auto"/>
        <w:jc w:val="center"/>
        <w:rPr>
          <w:rFonts w:hint="eastAsia" w:ascii="宋体" w:hAnsi="宋体" w:eastAsia="宋体" w:cs="宋体"/>
          <w:color w:val="auto"/>
          <w:sz w:val="24"/>
          <w:szCs w:val="24"/>
          <w:highlight w:val="none"/>
        </w:rPr>
      </w:pPr>
      <w:r>
        <w:rPr>
          <w:rFonts w:hint="eastAsia" w:ascii="宋体" w:hAnsi="宋体" w:eastAsia="宋体" w:cs="Times New Roman"/>
          <w:color w:val="auto"/>
          <w:kern w:val="44"/>
          <w:sz w:val="24"/>
          <w:szCs w:val="24"/>
          <w:highlight w:val="none"/>
          <w:u w:val="single"/>
        </w:rPr>
        <w:t>格式自拟。</w:t>
      </w:r>
      <w:bookmarkStart w:id="118" w:name="_Toc21400"/>
      <w:bookmarkEnd w:id="118"/>
      <w:bookmarkStart w:id="119" w:name="_Toc4390"/>
      <w:bookmarkEnd w:id="119"/>
      <w:bookmarkStart w:id="120" w:name="_Toc17927"/>
      <w:bookmarkEnd w:id="120"/>
      <w:bookmarkStart w:id="121" w:name="_Toc17197"/>
      <w:bookmarkEnd w:id="121"/>
      <w:bookmarkStart w:id="122" w:name="_Toc6346"/>
      <w:bookmarkEnd w:id="122"/>
      <w:bookmarkStart w:id="123" w:name="_Toc9536"/>
      <w:bookmarkEnd w:id="123"/>
      <w:bookmarkStart w:id="124" w:name="_Toc25397"/>
      <w:bookmarkEnd w:id="124"/>
      <w:bookmarkStart w:id="125" w:name="_Toc18009"/>
      <w:bookmarkEnd w:id="125"/>
      <w:bookmarkStart w:id="126" w:name="_Toc10673"/>
      <w:bookmarkStart w:id="127" w:name="_Toc393961893"/>
      <w:bookmarkStart w:id="128" w:name="_Toc10073"/>
      <w:bookmarkStart w:id="129" w:name="_Toc318213169"/>
      <w:bookmarkStart w:id="130" w:name="_Toc189921838"/>
      <w:bookmarkStart w:id="131" w:name="_Toc10693"/>
    </w:p>
    <w:bookmarkEnd w:id="0"/>
    <w:bookmarkEnd w:id="126"/>
    <w:bookmarkEnd w:id="127"/>
    <w:bookmarkEnd w:id="128"/>
    <w:bookmarkEnd w:id="129"/>
    <w:bookmarkEnd w:id="130"/>
    <w:bookmarkEnd w:id="131"/>
    <w:p w14:paraId="69400AC7">
      <w:pPr>
        <w:rPr>
          <w:rFonts w:hint="eastAsia" w:ascii="宋体" w:hAnsi="宋体" w:eastAsia="宋体" w:cs="宋体"/>
          <w:color w:val="auto"/>
          <w:highlight w:val="none"/>
          <w:u w:val="single"/>
        </w:rPr>
      </w:pPr>
    </w:p>
    <w:sectPr>
      <w:pgSz w:w="11905" w:h="16838"/>
      <w:pgMar w:top="1440" w:right="1440" w:bottom="1440" w:left="1440" w:header="850" w:footer="99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B3F0D">
    <w:pPr>
      <w:pStyle w:val="15"/>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40</w:t>
    </w:r>
    <w:r>
      <w:rPr>
        <w:rFonts w:ascii="宋体" w:hAnsi="宋体"/>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decimal"/>
      <w:suff w:val="nothing"/>
      <w:lvlText w:val="%1、"/>
      <w:lvlJc w:val="left"/>
    </w:lvl>
  </w:abstractNum>
  <w:abstractNum w:abstractNumId="1">
    <w:nsid w:val="3E3C392E"/>
    <w:multiLevelType w:val="singleLevel"/>
    <w:tmpl w:val="3E3C392E"/>
    <w:lvl w:ilvl="0" w:tentative="0">
      <w:start w:val="1"/>
      <w:numFmt w:val="decimal"/>
      <w:suff w:val="nothing"/>
      <w:lvlText w:val="%1、"/>
      <w:lvlJc w:val="left"/>
    </w:lvl>
  </w:abstractNum>
  <w:abstractNum w:abstractNumId="2">
    <w:nsid w:val="5968645B"/>
    <w:multiLevelType w:val="singleLevel"/>
    <w:tmpl w:val="5968645B"/>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trackRevisions w:val="1"/>
  <w:documentProtection w:enforcement="0"/>
  <w:defaultTabStop w:val="420"/>
  <w:drawingGridHorizontalSpacing w:val="210"/>
  <w:drawingGridVerticalSpacing w:val="159"/>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xZGMyYzFmOWRlOWUyNTMyYzYwZjM4YzJlNDQ4NTMifQ=="/>
  </w:docVars>
  <w:rsids>
    <w:rsidRoot w:val="00FD0E9D"/>
    <w:rsid w:val="00070FC6"/>
    <w:rsid w:val="00084AC6"/>
    <w:rsid w:val="000A181C"/>
    <w:rsid w:val="000A440C"/>
    <w:rsid w:val="00106AE9"/>
    <w:rsid w:val="00163751"/>
    <w:rsid w:val="00176D4A"/>
    <w:rsid w:val="001979A1"/>
    <w:rsid w:val="001B1266"/>
    <w:rsid w:val="001C5BF6"/>
    <w:rsid w:val="001E1075"/>
    <w:rsid w:val="001E4BEF"/>
    <w:rsid w:val="001E69E6"/>
    <w:rsid w:val="001E7669"/>
    <w:rsid w:val="00214712"/>
    <w:rsid w:val="002C3E59"/>
    <w:rsid w:val="002C4E94"/>
    <w:rsid w:val="003060DF"/>
    <w:rsid w:val="00325A7F"/>
    <w:rsid w:val="00350A92"/>
    <w:rsid w:val="00372762"/>
    <w:rsid w:val="003C24F6"/>
    <w:rsid w:val="00447325"/>
    <w:rsid w:val="004A7224"/>
    <w:rsid w:val="004E1AFD"/>
    <w:rsid w:val="00513AC6"/>
    <w:rsid w:val="005E37A7"/>
    <w:rsid w:val="005F0C0E"/>
    <w:rsid w:val="006E1263"/>
    <w:rsid w:val="007052A9"/>
    <w:rsid w:val="007307CE"/>
    <w:rsid w:val="00741F63"/>
    <w:rsid w:val="00746E05"/>
    <w:rsid w:val="008045A9"/>
    <w:rsid w:val="008215FC"/>
    <w:rsid w:val="008330C7"/>
    <w:rsid w:val="00874ADB"/>
    <w:rsid w:val="008C79FE"/>
    <w:rsid w:val="008F5D56"/>
    <w:rsid w:val="009A18DB"/>
    <w:rsid w:val="009D3097"/>
    <w:rsid w:val="00A47DDC"/>
    <w:rsid w:val="00A57195"/>
    <w:rsid w:val="00AC2CFC"/>
    <w:rsid w:val="00B159E0"/>
    <w:rsid w:val="00B43D33"/>
    <w:rsid w:val="00B87216"/>
    <w:rsid w:val="00BC72C3"/>
    <w:rsid w:val="00BD773F"/>
    <w:rsid w:val="00BE7BF8"/>
    <w:rsid w:val="00BF03C3"/>
    <w:rsid w:val="00BF265B"/>
    <w:rsid w:val="00BF2F79"/>
    <w:rsid w:val="00C11B44"/>
    <w:rsid w:val="00C26BD1"/>
    <w:rsid w:val="00C66510"/>
    <w:rsid w:val="00C930CF"/>
    <w:rsid w:val="00CB729D"/>
    <w:rsid w:val="00CE66A9"/>
    <w:rsid w:val="00CE78AB"/>
    <w:rsid w:val="00D2040D"/>
    <w:rsid w:val="00D44A38"/>
    <w:rsid w:val="00D84252"/>
    <w:rsid w:val="00DC055F"/>
    <w:rsid w:val="00E14A7C"/>
    <w:rsid w:val="00E14ADB"/>
    <w:rsid w:val="00E619F6"/>
    <w:rsid w:val="00E73E6F"/>
    <w:rsid w:val="00E76CFB"/>
    <w:rsid w:val="00EA1ECA"/>
    <w:rsid w:val="00EE27F9"/>
    <w:rsid w:val="00F068CC"/>
    <w:rsid w:val="00F17721"/>
    <w:rsid w:val="00F22C44"/>
    <w:rsid w:val="00F57FCB"/>
    <w:rsid w:val="00FD0E9D"/>
    <w:rsid w:val="02B572C9"/>
    <w:rsid w:val="04360C8C"/>
    <w:rsid w:val="04702B56"/>
    <w:rsid w:val="04C14C6A"/>
    <w:rsid w:val="04E92909"/>
    <w:rsid w:val="06292E63"/>
    <w:rsid w:val="06AD418C"/>
    <w:rsid w:val="0AB17097"/>
    <w:rsid w:val="0B616672"/>
    <w:rsid w:val="0BAA0EE8"/>
    <w:rsid w:val="0C3578A1"/>
    <w:rsid w:val="0D224C0A"/>
    <w:rsid w:val="0DCD1019"/>
    <w:rsid w:val="0EC74C14"/>
    <w:rsid w:val="103145A0"/>
    <w:rsid w:val="122F51AC"/>
    <w:rsid w:val="17686265"/>
    <w:rsid w:val="18D07C10"/>
    <w:rsid w:val="190B460F"/>
    <w:rsid w:val="19EA6AAF"/>
    <w:rsid w:val="1B375D24"/>
    <w:rsid w:val="1CF225D3"/>
    <w:rsid w:val="1D5A3F4C"/>
    <w:rsid w:val="24A361D8"/>
    <w:rsid w:val="24B959FC"/>
    <w:rsid w:val="25351DCC"/>
    <w:rsid w:val="2C0C4372"/>
    <w:rsid w:val="2E8C3463"/>
    <w:rsid w:val="2FD25EAA"/>
    <w:rsid w:val="30D32CE3"/>
    <w:rsid w:val="32B2363B"/>
    <w:rsid w:val="33AD0E22"/>
    <w:rsid w:val="34143A19"/>
    <w:rsid w:val="34E6283D"/>
    <w:rsid w:val="36054F45"/>
    <w:rsid w:val="3825542A"/>
    <w:rsid w:val="38C524C2"/>
    <w:rsid w:val="3AEA4709"/>
    <w:rsid w:val="3BEC74B5"/>
    <w:rsid w:val="3D4B2BD0"/>
    <w:rsid w:val="3DA46DF1"/>
    <w:rsid w:val="3EC3774B"/>
    <w:rsid w:val="41BD66D4"/>
    <w:rsid w:val="42CE377D"/>
    <w:rsid w:val="42F36125"/>
    <w:rsid w:val="437718A7"/>
    <w:rsid w:val="489F0DA6"/>
    <w:rsid w:val="4D7847B6"/>
    <w:rsid w:val="4F4727C9"/>
    <w:rsid w:val="50EF48D2"/>
    <w:rsid w:val="5158373F"/>
    <w:rsid w:val="53F32429"/>
    <w:rsid w:val="55004DFD"/>
    <w:rsid w:val="551D1327"/>
    <w:rsid w:val="561D353E"/>
    <w:rsid w:val="56685CAD"/>
    <w:rsid w:val="57F37269"/>
    <w:rsid w:val="58207565"/>
    <w:rsid w:val="59C83A10"/>
    <w:rsid w:val="5A1D74A5"/>
    <w:rsid w:val="5B073027"/>
    <w:rsid w:val="5C2018E1"/>
    <w:rsid w:val="5C4C3C03"/>
    <w:rsid w:val="5DDC3F2E"/>
    <w:rsid w:val="5E9250DC"/>
    <w:rsid w:val="5F2A05B6"/>
    <w:rsid w:val="6083661A"/>
    <w:rsid w:val="611E29DF"/>
    <w:rsid w:val="618B2FAB"/>
    <w:rsid w:val="62C010B9"/>
    <w:rsid w:val="63155479"/>
    <w:rsid w:val="64BE25DF"/>
    <w:rsid w:val="65864F4A"/>
    <w:rsid w:val="67CF59B1"/>
    <w:rsid w:val="67EE6D37"/>
    <w:rsid w:val="6865349E"/>
    <w:rsid w:val="699271BA"/>
    <w:rsid w:val="6BB87920"/>
    <w:rsid w:val="6C7D4B2E"/>
    <w:rsid w:val="6C8E1E97"/>
    <w:rsid w:val="6E1D3B76"/>
    <w:rsid w:val="6EB74CEA"/>
    <w:rsid w:val="6EEE3382"/>
    <w:rsid w:val="71842E4D"/>
    <w:rsid w:val="718B3849"/>
    <w:rsid w:val="738505EC"/>
    <w:rsid w:val="77817A74"/>
    <w:rsid w:val="77A85155"/>
    <w:rsid w:val="784A1C60"/>
    <w:rsid w:val="79305402"/>
    <w:rsid w:val="7A0745F2"/>
    <w:rsid w:val="7A604410"/>
    <w:rsid w:val="7E095D05"/>
    <w:rsid w:val="7E0D62E5"/>
    <w:rsid w:val="7F691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qFormat="1"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6"/>
    <w:qFormat/>
    <w:uiPriority w:val="0"/>
    <w:pPr>
      <w:keepNext/>
      <w:keepLines/>
      <w:spacing w:line="360" w:lineRule="auto"/>
      <w:jc w:val="center"/>
      <w:outlineLvl w:val="0"/>
    </w:pPr>
    <w:rPr>
      <w:rFonts w:ascii="Times New Roman" w:hAnsi="Times New Roman" w:eastAsia="宋体" w:cs="Times New Roman"/>
      <w:b/>
      <w:kern w:val="44"/>
      <w:sz w:val="44"/>
      <w:szCs w:val="24"/>
    </w:rPr>
  </w:style>
  <w:style w:type="paragraph" w:styleId="4">
    <w:name w:val="heading 2"/>
    <w:basedOn w:val="1"/>
    <w:next w:val="1"/>
    <w:link w:val="27"/>
    <w:qFormat/>
    <w:uiPriority w:val="0"/>
    <w:pPr>
      <w:keepNext/>
      <w:keepLines/>
      <w:spacing w:line="360" w:lineRule="auto"/>
      <w:jc w:val="center"/>
      <w:outlineLvl w:val="1"/>
    </w:pPr>
    <w:rPr>
      <w:rFonts w:ascii="宋体" w:hAnsi="宋体" w:eastAsia="宋体" w:cs="Times New Roman"/>
      <w:b/>
      <w:kern w:val="0"/>
      <w:sz w:val="28"/>
      <w:szCs w:val="28"/>
    </w:rPr>
  </w:style>
  <w:style w:type="paragraph" w:styleId="5">
    <w:name w:val="heading 3"/>
    <w:basedOn w:val="1"/>
    <w:next w:val="1"/>
    <w:link w:val="28"/>
    <w:qFormat/>
    <w:uiPriority w:val="0"/>
    <w:pPr>
      <w:keepNext/>
      <w:keepLines/>
      <w:spacing w:line="360" w:lineRule="auto"/>
      <w:outlineLvl w:val="2"/>
    </w:pPr>
    <w:rPr>
      <w:rFonts w:ascii="Times New Roman" w:hAnsi="Times New Roman" w:eastAsia="宋体" w:cs="Times New Roman"/>
      <w:b/>
      <w:bCs/>
      <w:kern w:val="0"/>
      <w:sz w:val="24"/>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link w:val="34"/>
    <w:unhideWhenUsed/>
    <w:qFormat/>
    <w:uiPriority w:val="99"/>
    <w:pPr>
      <w:autoSpaceDE/>
      <w:autoSpaceDN/>
      <w:adjustRightInd/>
      <w:spacing w:after="120" w:line="240" w:lineRule="auto"/>
      <w:ind w:left="420" w:leftChars="200" w:firstLine="420" w:firstLineChars="200"/>
    </w:pPr>
    <w:rPr>
      <w:rFonts w:ascii="Calibri" w:hAnsi="Calibri"/>
      <w:color w:val="auto"/>
      <w:szCs w:val="22"/>
    </w:rPr>
  </w:style>
  <w:style w:type="paragraph" w:styleId="6">
    <w:name w:val="Normal Indent"/>
    <w:basedOn w:val="1"/>
    <w:next w:val="1"/>
    <w:qFormat/>
    <w:uiPriority w:val="0"/>
    <w:pPr>
      <w:ind w:firstLine="420"/>
    </w:pPr>
    <w:rPr>
      <w:szCs w:val="20"/>
    </w:rPr>
  </w:style>
  <w:style w:type="paragraph" w:styleId="7">
    <w:name w:val="annotation text"/>
    <w:basedOn w:val="1"/>
    <w:link w:val="29"/>
    <w:unhideWhenUsed/>
    <w:qFormat/>
    <w:uiPriority w:val="99"/>
    <w:pPr>
      <w:jc w:val="left"/>
    </w:pPr>
    <w:rPr>
      <w:rFonts w:ascii="Times New Roman" w:hAnsi="Times New Roman" w:eastAsia="宋体" w:cs="Times New Roman"/>
    </w:rPr>
  </w:style>
  <w:style w:type="paragraph" w:styleId="8">
    <w:name w:val="Body Text 3"/>
    <w:basedOn w:val="1"/>
    <w:link w:val="30"/>
    <w:unhideWhenUsed/>
    <w:qFormat/>
    <w:uiPriority w:val="0"/>
    <w:pPr>
      <w:spacing w:after="120"/>
    </w:pPr>
    <w:rPr>
      <w:rFonts w:ascii="Times New Roman" w:hAnsi="Times New Roman" w:eastAsia="宋体" w:cs="Times New Roman"/>
      <w:sz w:val="16"/>
      <w:szCs w:val="16"/>
    </w:rPr>
  </w:style>
  <w:style w:type="paragraph" w:styleId="9">
    <w:name w:val="Body Text"/>
    <w:basedOn w:val="1"/>
    <w:next w:val="1"/>
    <w:qFormat/>
    <w:uiPriority w:val="0"/>
    <w:pPr>
      <w:spacing w:after="120"/>
    </w:pPr>
  </w:style>
  <w:style w:type="paragraph" w:styleId="10">
    <w:name w:val="Body Text Indent"/>
    <w:basedOn w:val="1"/>
    <w:link w:val="31"/>
    <w:unhideWhenUsed/>
    <w:qFormat/>
    <w:uiPriority w:val="99"/>
    <w:pPr>
      <w:autoSpaceDE w:val="0"/>
      <w:autoSpaceDN w:val="0"/>
      <w:adjustRightInd w:val="0"/>
      <w:spacing w:line="0" w:lineRule="atLeast"/>
      <w:ind w:firstLine="525"/>
    </w:pPr>
    <w:rPr>
      <w:rFonts w:ascii="宋体" w:hAnsi="宋体" w:eastAsia="宋体" w:cs="Times New Roman"/>
      <w:color w:val="000000"/>
      <w:szCs w:val="24"/>
    </w:rPr>
  </w:style>
  <w:style w:type="paragraph" w:styleId="11">
    <w:name w:val="index 4"/>
    <w:basedOn w:val="1"/>
    <w:next w:val="1"/>
    <w:unhideWhenUsed/>
    <w:qFormat/>
    <w:uiPriority w:val="99"/>
    <w:pPr>
      <w:ind w:left="600" w:leftChars="600"/>
    </w:pPr>
  </w:style>
  <w:style w:type="paragraph" w:styleId="12">
    <w:name w:val="toc 3"/>
    <w:basedOn w:val="1"/>
    <w:next w:val="1"/>
    <w:unhideWhenUsed/>
    <w:qFormat/>
    <w:uiPriority w:val="39"/>
    <w:pPr>
      <w:ind w:left="840" w:leftChars="400"/>
    </w:pPr>
  </w:style>
  <w:style w:type="paragraph" w:styleId="13">
    <w:name w:val="Plain Text"/>
    <w:basedOn w:val="1"/>
    <w:link w:val="32"/>
    <w:unhideWhenUsed/>
    <w:qFormat/>
    <w:uiPriority w:val="99"/>
    <w:rPr>
      <w:rFonts w:ascii="等线" w:hAnsi="Courier New" w:eastAsia="等线" w:cs="Courier New"/>
    </w:rPr>
  </w:style>
  <w:style w:type="paragraph" w:styleId="14">
    <w:name w:val="Balloon Text"/>
    <w:basedOn w:val="1"/>
    <w:link w:val="33"/>
    <w:unhideWhenUsed/>
    <w:qFormat/>
    <w:uiPriority w:val="99"/>
    <w:rPr>
      <w:rFonts w:ascii="Times New Roman" w:hAnsi="Times New Roman" w:eastAsia="宋体" w:cs="Times New Roman"/>
      <w:sz w:val="18"/>
      <w:szCs w:val="18"/>
    </w:rPr>
  </w:style>
  <w:style w:type="paragraph" w:styleId="15">
    <w:name w:val="footer"/>
    <w:basedOn w:val="1"/>
    <w:link w:val="25"/>
    <w:unhideWhenUsed/>
    <w:qFormat/>
    <w:uiPriority w:val="99"/>
    <w:pPr>
      <w:tabs>
        <w:tab w:val="center" w:pos="4153"/>
        <w:tab w:val="right" w:pos="8306"/>
      </w:tabs>
      <w:snapToGrid w:val="0"/>
      <w:jc w:val="left"/>
    </w:pPr>
    <w:rPr>
      <w:sz w:val="18"/>
      <w:szCs w:val="18"/>
    </w:rPr>
  </w:style>
  <w:style w:type="paragraph" w:styleId="16">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style>
  <w:style w:type="paragraph" w:styleId="18">
    <w:name w:val="toc 2"/>
    <w:basedOn w:val="1"/>
    <w:next w:val="1"/>
    <w:unhideWhenUsed/>
    <w:qFormat/>
    <w:uiPriority w:val="39"/>
    <w:pPr>
      <w:ind w:left="200" w:leftChars="200"/>
    </w:pPr>
    <w:rPr>
      <w:rFonts w:ascii="Times New Roman" w:hAnsi="Times New Roman" w:eastAsia="宋体" w:cs="Times New Roman"/>
      <w:szCs w:val="24"/>
    </w:rPr>
  </w:style>
  <w:style w:type="paragraph" w:styleId="19">
    <w:name w:val="Body Text First Indent"/>
    <w:basedOn w:val="9"/>
    <w:qFormat/>
    <w:uiPriority w:val="0"/>
    <w:pPr>
      <w:widowControl w:val="0"/>
      <w:spacing w:line="240" w:lineRule="auto"/>
      <w:ind w:firstLine="420"/>
      <w:jc w:val="both"/>
    </w:pPr>
    <w:rPr>
      <w:rFonts w:eastAsia="宋体"/>
      <w:color w:val="auto"/>
      <w:kern w:val="0"/>
      <w:sz w:val="20"/>
      <w:szCs w:val="20"/>
    </w:rPr>
  </w:style>
  <w:style w:type="table" w:styleId="21">
    <w:name w:val="Table Grid"/>
    <w:basedOn w:val="2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unhideWhenUsed/>
    <w:qFormat/>
    <w:uiPriority w:val="99"/>
    <w:rPr>
      <w:color w:val="12477D"/>
      <w:sz w:val="21"/>
      <w:szCs w:val="21"/>
      <w:u w:val="none"/>
    </w:rPr>
  </w:style>
  <w:style w:type="character" w:customStyle="1" w:styleId="24">
    <w:name w:val="页眉 字符"/>
    <w:basedOn w:val="22"/>
    <w:link w:val="16"/>
    <w:qFormat/>
    <w:uiPriority w:val="99"/>
    <w:rPr>
      <w:sz w:val="18"/>
      <w:szCs w:val="18"/>
    </w:rPr>
  </w:style>
  <w:style w:type="character" w:customStyle="1" w:styleId="25">
    <w:name w:val="页脚 字符"/>
    <w:basedOn w:val="22"/>
    <w:link w:val="15"/>
    <w:qFormat/>
    <w:uiPriority w:val="99"/>
    <w:rPr>
      <w:sz w:val="18"/>
      <w:szCs w:val="18"/>
    </w:rPr>
  </w:style>
  <w:style w:type="character" w:customStyle="1" w:styleId="26">
    <w:name w:val="标题 1 字符"/>
    <w:basedOn w:val="22"/>
    <w:link w:val="3"/>
    <w:qFormat/>
    <w:uiPriority w:val="0"/>
    <w:rPr>
      <w:rFonts w:ascii="Times New Roman" w:hAnsi="Times New Roman" w:eastAsia="宋体" w:cs="Times New Roman"/>
      <w:b/>
      <w:kern w:val="44"/>
      <w:sz w:val="44"/>
      <w:szCs w:val="24"/>
    </w:rPr>
  </w:style>
  <w:style w:type="character" w:customStyle="1" w:styleId="27">
    <w:name w:val="标题 2 字符"/>
    <w:basedOn w:val="22"/>
    <w:link w:val="4"/>
    <w:qFormat/>
    <w:uiPriority w:val="0"/>
    <w:rPr>
      <w:rFonts w:ascii="宋体" w:hAnsi="宋体" w:eastAsia="宋体" w:cs="Times New Roman"/>
      <w:b/>
      <w:kern w:val="0"/>
      <w:sz w:val="28"/>
      <w:szCs w:val="28"/>
    </w:rPr>
  </w:style>
  <w:style w:type="character" w:customStyle="1" w:styleId="28">
    <w:name w:val="标题 3 字符"/>
    <w:basedOn w:val="22"/>
    <w:link w:val="5"/>
    <w:qFormat/>
    <w:uiPriority w:val="0"/>
    <w:rPr>
      <w:rFonts w:ascii="Times New Roman" w:hAnsi="Times New Roman" w:eastAsia="宋体" w:cs="Times New Roman"/>
      <w:b/>
      <w:bCs/>
      <w:kern w:val="0"/>
      <w:sz w:val="24"/>
      <w:szCs w:val="32"/>
    </w:rPr>
  </w:style>
  <w:style w:type="character" w:customStyle="1" w:styleId="29">
    <w:name w:val="批注文字 字符"/>
    <w:basedOn w:val="22"/>
    <w:link w:val="7"/>
    <w:qFormat/>
    <w:uiPriority w:val="99"/>
    <w:rPr>
      <w:rFonts w:ascii="Times New Roman" w:hAnsi="Times New Roman" w:eastAsia="宋体" w:cs="Times New Roman"/>
    </w:rPr>
  </w:style>
  <w:style w:type="character" w:customStyle="1" w:styleId="30">
    <w:name w:val="正文文本 3 字符"/>
    <w:basedOn w:val="22"/>
    <w:link w:val="8"/>
    <w:qFormat/>
    <w:uiPriority w:val="0"/>
    <w:rPr>
      <w:rFonts w:ascii="Times New Roman" w:hAnsi="Times New Roman" w:eastAsia="宋体" w:cs="Times New Roman"/>
      <w:sz w:val="16"/>
      <w:szCs w:val="16"/>
    </w:rPr>
  </w:style>
  <w:style w:type="character" w:customStyle="1" w:styleId="31">
    <w:name w:val="正文文本缩进 字符"/>
    <w:basedOn w:val="22"/>
    <w:link w:val="10"/>
    <w:qFormat/>
    <w:uiPriority w:val="99"/>
    <w:rPr>
      <w:rFonts w:ascii="宋体" w:hAnsi="宋体" w:eastAsia="宋体" w:cs="Times New Roman"/>
      <w:color w:val="000000"/>
      <w:szCs w:val="24"/>
    </w:rPr>
  </w:style>
  <w:style w:type="character" w:customStyle="1" w:styleId="32">
    <w:name w:val="纯文本 字符"/>
    <w:basedOn w:val="22"/>
    <w:link w:val="13"/>
    <w:qFormat/>
    <w:uiPriority w:val="99"/>
    <w:rPr>
      <w:rFonts w:ascii="等线" w:hAnsi="Courier New" w:eastAsia="等线" w:cs="Courier New"/>
    </w:rPr>
  </w:style>
  <w:style w:type="character" w:customStyle="1" w:styleId="33">
    <w:name w:val="批注框文本 字符"/>
    <w:basedOn w:val="22"/>
    <w:link w:val="14"/>
    <w:qFormat/>
    <w:uiPriority w:val="99"/>
    <w:rPr>
      <w:rFonts w:ascii="Times New Roman" w:hAnsi="Times New Roman" w:eastAsia="宋体" w:cs="Times New Roman"/>
      <w:sz w:val="18"/>
      <w:szCs w:val="18"/>
    </w:rPr>
  </w:style>
  <w:style w:type="character" w:customStyle="1" w:styleId="34">
    <w:name w:val="正文首行缩进 2 字符"/>
    <w:basedOn w:val="31"/>
    <w:link w:val="2"/>
    <w:qFormat/>
    <w:uiPriority w:val="99"/>
    <w:rPr>
      <w:rFonts w:ascii="Calibri" w:hAnsi="Calibri" w:eastAsia="宋体" w:cs="Times New Roman"/>
      <w:color w:val="000000"/>
      <w:szCs w:val="24"/>
    </w:rPr>
  </w:style>
  <w:style w:type="character" w:customStyle="1" w:styleId="35">
    <w:name w:val="批注引用1"/>
    <w:qFormat/>
    <w:uiPriority w:val="0"/>
    <w:rPr>
      <w:sz w:val="21"/>
      <w:szCs w:val="21"/>
    </w:rPr>
  </w:style>
  <w:style w:type="paragraph" w:customStyle="1" w:styleId="36">
    <w:name w:val="纯文本1"/>
    <w:basedOn w:val="1"/>
    <w:qFormat/>
    <w:uiPriority w:val="0"/>
    <w:rPr>
      <w:rFonts w:ascii="宋体" w:hAnsi="Courier New" w:eastAsia="宋体" w:cs="Times New Roman"/>
      <w:kern w:val="0"/>
      <w:sz w:val="20"/>
      <w:szCs w:val="20"/>
    </w:rPr>
  </w:style>
  <w:style w:type="paragraph" w:customStyle="1" w:styleId="37">
    <w:name w:val="正文文本1"/>
    <w:basedOn w:val="1"/>
    <w:qFormat/>
    <w:uiPriority w:val="0"/>
    <w:pPr>
      <w:spacing w:line="420" w:lineRule="auto"/>
      <w:ind w:firstLine="400"/>
      <w:jc w:val="left"/>
    </w:pPr>
    <w:rPr>
      <w:rFonts w:ascii="宋体" w:hAnsi="宋体" w:eastAsia="宋体" w:cs="宋体"/>
      <w:kern w:val="0"/>
      <w:sz w:val="20"/>
      <w:szCs w:val="20"/>
    </w:rPr>
  </w:style>
  <w:style w:type="character" w:customStyle="1" w:styleId="38">
    <w:name w:val="NormalCharacter"/>
    <w:qFormat/>
    <w:uiPriority w:val="0"/>
    <w:rPr>
      <w:rFonts w:ascii="Times New Roman" w:hAnsi="Times New Roman" w:eastAsia="宋体" w:cs="Times New Roman"/>
    </w:rPr>
  </w:style>
  <w:style w:type="paragraph" w:customStyle="1" w:styleId="39">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40">
    <w:name w:val="文一"/>
    <w:basedOn w:val="1"/>
    <w:qFormat/>
    <w:uiPriority w:val="0"/>
    <w:pPr>
      <w:widowControl w:val="0"/>
      <w:topLinePunct/>
      <w:adjustRightInd w:val="0"/>
      <w:snapToGrid w:val="0"/>
      <w:spacing w:after="0" w:line="360" w:lineRule="auto"/>
      <w:ind w:firstLine="200" w:firstLineChars="200"/>
      <w:jc w:val="both"/>
    </w:pPr>
    <w:rPr>
      <w:rFonts w:ascii="Times New Roman" w:hAnsi="Times New Roman" w:eastAsia="宋体" w:cs="Times New Roman"/>
      <w:snapToGrid w:val="0"/>
      <w:color w:val="auto"/>
      <w:spacing w:val="4"/>
      <w:kern w:val="0"/>
      <w:sz w:val="24"/>
      <w:szCs w:val="24"/>
    </w:rPr>
  </w:style>
  <w:style w:type="paragraph" w:styleId="41">
    <w:name w:val="List Paragraph"/>
    <w:basedOn w:val="1"/>
    <w:qFormat/>
    <w:uiPriority w:val="26"/>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51</Pages>
  <Words>13717</Words>
  <Characters>14534</Characters>
  <Lines>213</Lines>
  <Paragraphs>60</Paragraphs>
  <TotalTime>26</TotalTime>
  <ScaleCrop>false</ScaleCrop>
  <LinksUpToDate>false</LinksUpToDate>
  <CharactersWithSpaces>14836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2025-02-08T06:07:00Z</dcterms:created>
  <dc:creator>Admin</dc:creator>
  <cp:lastModifiedBy>ywl</cp:lastModifiedBy>
  <cp:lastPrinted>2025-03-07T02:23:00Z</cp:lastPrinted>
  <dcterms:modified xsi:type="dcterms:W3CDTF">2025-04-02T01:54:39Z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22D09FD5518D43C498E051A23A2969C1_13</vt:lpwstr>
  </property>
  <property fmtid="{D5CDD505-2E9C-101B-9397-08002B2CF9AE}" pid="4" name="KSOTemplateDocerSaveRecord">
    <vt:lpwstr>eyJoZGlkIjoiYTJmMTg3MDYwZDExNzFlOThhMjM5M2VkMzI2ZmYzOTkiLCJ1c2VySWQiOiI0MzIzNzA3OTgifQ==</vt:lpwstr>
  </property>
</Properties>
</file>