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1E7FC">
      <w:pPr>
        <w:jc w:val="center"/>
        <w:rPr>
          <w:rFonts w:hint="eastAsia" w:ascii="宋体" w:hAnsi="宋体" w:eastAsia="宋体" w:cs="宋体"/>
          <w:color w:val="auto"/>
          <w:sz w:val="36"/>
          <w:szCs w:val="36"/>
          <w:highlight w:val="none"/>
        </w:rPr>
      </w:pPr>
      <w:bookmarkStart w:id="0" w:name="_Toc25792_WPSOffice_Level2"/>
      <w:bookmarkStart w:id="1" w:name="_Toc8822_WPSOffice_Level2"/>
      <w:r>
        <w:rPr>
          <w:rFonts w:hint="eastAsia" w:ascii="宋体" w:hAnsi="宋体" w:eastAsia="宋体" w:cs="宋体"/>
          <w:color w:val="auto"/>
          <w:sz w:val="36"/>
          <w:szCs w:val="36"/>
          <w:highlight w:val="none"/>
          <w:lang w:eastAsia="zh-CN"/>
        </w:rPr>
        <w:t>广州市增城区雅瑶河（新塘段）加固工程质量检测服务</w:t>
      </w:r>
    </w:p>
    <w:p w14:paraId="2CF5B49C">
      <w:pPr>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招标公告</w:t>
      </w:r>
      <w:bookmarkEnd w:id="0"/>
      <w:bookmarkEnd w:id="1"/>
    </w:p>
    <w:p w14:paraId="4A44D22F">
      <w:pPr>
        <w:spacing w:line="440" w:lineRule="exact"/>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1.招标条件</w:t>
      </w:r>
    </w:p>
    <w:p w14:paraId="0D13D3EA">
      <w:pPr>
        <w:spacing w:line="400" w:lineRule="exact"/>
        <w:ind w:firstLine="472" w:firstLineChars="225"/>
        <w:jc w:val="both"/>
        <w:rPr>
          <w:rFonts w:hint="eastAsia" w:ascii="宋体" w:hAnsi="宋体" w:eastAsia="宋体" w:cs="宋体"/>
          <w:color w:val="auto"/>
          <w:sz w:val="21"/>
          <w:szCs w:val="21"/>
          <w:highlight w:val="none"/>
        </w:rPr>
      </w:pPr>
      <w:bookmarkStart w:id="2" w:name="_Toc222032633"/>
      <w:bookmarkStart w:id="3" w:name="_Toc168475627"/>
      <w:bookmarkStart w:id="4" w:name="_Toc222029464"/>
      <w:bookmarkStart w:id="5" w:name="_Toc222033815"/>
      <w:bookmarkStart w:id="6" w:name="_Toc229305324"/>
      <w:bookmarkStart w:id="7" w:name="_Toc222030966"/>
      <w:bookmarkStart w:id="8" w:name="_Toc144974481"/>
      <w:bookmarkStart w:id="9" w:name="_Toc259524297"/>
      <w:bookmarkStart w:id="10" w:name="_Toc221949924"/>
      <w:bookmarkStart w:id="11" w:name="_Toc168476030"/>
      <w:r>
        <w:rPr>
          <w:rFonts w:hint="eastAsia" w:ascii="宋体" w:hAnsi="宋体" w:eastAsia="宋体" w:cs="宋体"/>
          <w:color w:val="auto"/>
          <w:sz w:val="21"/>
          <w:szCs w:val="21"/>
          <w:highlight w:val="none"/>
        </w:rPr>
        <w:t>本招标项目</w:t>
      </w:r>
      <w:r>
        <w:rPr>
          <w:rFonts w:hint="eastAsia" w:ascii="宋体" w:hAnsi="宋体" w:eastAsia="宋体" w:cs="宋体"/>
          <w:color w:val="auto"/>
          <w:sz w:val="21"/>
          <w:szCs w:val="21"/>
          <w:highlight w:val="none"/>
          <w:u w:val="single"/>
          <w:lang w:eastAsia="zh-CN"/>
        </w:rPr>
        <w:t>广州市增城区雅瑶河（新塘段）加固工程质量检测服务</w:t>
      </w:r>
      <w:r>
        <w:rPr>
          <w:rFonts w:hint="eastAsia" w:ascii="宋体" w:hAnsi="宋体" w:eastAsia="宋体" w:cs="宋体"/>
          <w:color w:val="auto"/>
          <w:sz w:val="21"/>
          <w:szCs w:val="21"/>
          <w:highlight w:val="none"/>
        </w:rPr>
        <w:t>已由</w:t>
      </w:r>
      <w:r>
        <w:rPr>
          <w:rFonts w:hint="eastAsia" w:ascii="宋体" w:hAnsi="宋体" w:eastAsia="宋体" w:cs="宋体"/>
          <w:color w:val="auto"/>
          <w:sz w:val="21"/>
          <w:szCs w:val="21"/>
          <w:highlight w:val="none"/>
          <w:u w:val="single"/>
        </w:rPr>
        <w:t>广州市增城区发展和改革局</w:t>
      </w:r>
      <w:r>
        <w:rPr>
          <w:rFonts w:hint="eastAsia" w:ascii="宋体" w:hAnsi="宋体" w:eastAsia="宋体" w:cs="宋体"/>
          <w:color w:val="auto"/>
          <w:sz w:val="21"/>
          <w:szCs w:val="21"/>
          <w:highlight w:val="none"/>
          <w:u w:val="none"/>
        </w:rPr>
        <w:t>以</w:t>
      </w:r>
      <w:r>
        <w:rPr>
          <w:rFonts w:hint="eastAsia" w:ascii="宋体" w:hAnsi="宋体" w:eastAsia="宋体" w:cs="宋体"/>
          <w:color w:val="auto"/>
          <w:sz w:val="21"/>
          <w:szCs w:val="21"/>
          <w:highlight w:val="none"/>
          <w:u w:val="single"/>
          <w:lang w:eastAsia="zh-CN"/>
        </w:rPr>
        <w:t>穗增发改投批[2023] 73 号</w:t>
      </w:r>
      <w:r>
        <w:rPr>
          <w:rFonts w:hint="eastAsia" w:ascii="宋体" w:hAnsi="宋体" w:eastAsia="宋体" w:cs="宋体"/>
          <w:color w:val="auto"/>
          <w:sz w:val="21"/>
          <w:szCs w:val="21"/>
          <w:highlight w:val="none"/>
        </w:rPr>
        <w:t>批准建设，项目业主为</w:t>
      </w:r>
      <w:r>
        <w:rPr>
          <w:rFonts w:hint="eastAsia" w:ascii="宋体" w:hAnsi="宋体" w:eastAsia="宋体" w:cs="宋体"/>
          <w:color w:val="auto"/>
          <w:sz w:val="21"/>
          <w:szCs w:val="21"/>
          <w:highlight w:val="none"/>
          <w:u w:val="single"/>
          <w:lang w:eastAsia="zh-CN"/>
        </w:rPr>
        <w:t>广州市增城区新塘镇人民政府</w:t>
      </w:r>
      <w:r>
        <w:rPr>
          <w:rFonts w:hint="eastAsia" w:ascii="宋体" w:hAnsi="宋体" w:eastAsia="宋体" w:cs="宋体"/>
          <w:color w:val="auto"/>
          <w:sz w:val="21"/>
          <w:szCs w:val="21"/>
          <w:highlight w:val="none"/>
        </w:rPr>
        <w:t>，建设资金来自：</w:t>
      </w:r>
      <w:r>
        <w:rPr>
          <w:rFonts w:hint="eastAsia" w:ascii="宋体" w:hAnsi="宋体" w:eastAsia="宋体" w:cs="宋体"/>
          <w:color w:val="auto"/>
          <w:sz w:val="21"/>
          <w:szCs w:val="21"/>
          <w:highlight w:val="none"/>
          <w:lang w:val="en-US" w:eastAsia="zh-CN"/>
        </w:rPr>
        <w:t>区</w:t>
      </w:r>
      <w:r>
        <w:rPr>
          <w:rFonts w:hint="eastAsia" w:ascii="宋体" w:hAnsi="宋体" w:eastAsia="宋体" w:cs="宋体"/>
          <w:color w:val="auto"/>
          <w:sz w:val="21"/>
          <w:szCs w:val="21"/>
          <w:highlight w:val="none"/>
          <w:u w:val="single"/>
          <w:lang w:val="en-US" w:eastAsia="zh-CN"/>
        </w:rPr>
        <w:t>财政资金</w:t>
      </w:r>
      <w:r>
        <w:rPr>
          <w:rFonts w:hint="eastAsia" w:ascii="宋体" w:hAnsi="宋体" w:eastAsia="宋体" w:cs="宋体"/>
          <w:color w:val="auto"/>
          <w:sz w:val="21"/>
          <w:szCs w:val="21"/>
          <w:highlight w:val="none"/>
        </w:rPr>
        <w:t>，招标人为</w:t>
      </w:r>
      <w:r>
        <w:rPr>
          <w:rFonts w:hint="eastAsia" w:ascii="宋体" w:hAnsi="宋体" w:eastAsia="宋体" w:cs="宋体"/>
          <w:color w:val="auto"/>
          <w:sz w:val="21"/>
          <w:szCs w:val="21"/>
          <w:highlight w:val="none"/>
          <w:u w:val="single"/>
          <w:lang w:eastAsia="zh-CN"/>
        </w:rPr>
        <w:t>广州市增城区新塘镇人民政府</w:t>
      </w:r>
      <w:r>
        <w:rPr>
          <w:rFonts w:hint="eastAsia" w:ascii="宋体" w:hAnsi="宋体" w:eastAsia="宋体" w:cs="宋体"/>
          <w:color w:val="auto"/>
          <w:sz w:val="21"/>
          <w:szCs w:val="21"/>
          <w:highlight w:val="none"/>
        </w:rPr>
        <w:t>。项目已具备招标条件，现对该项目进行公开招标。</w:t>
      </w:r>
    </w:p>
    <w:p w14:paraId="2FDE1DEF">
      <w:pPr>
        <w:spacing w:line="440" w:lineRule="exact"/>
        <w:outlineLvl w:val="0"/>
        <w:rPr>
          <w:rFonts w:hint="eastAsia" w:ascii="宋体" w:hAnsi="宋体" w:eastAsia="宋体" w:cs="宋体"/>
          <w:b/>
          <w:color w:val="auto"/>
          <w:sz w:val="24"/>
          <w:szCs w:val="24"/>
          <w:highlight w:val="none"/>
        </w:rPr>
      </w:pPr>
      <w:bookmarkStart w:id="12" w:name="_Toc9584_WPSOffice_Level2"/>
      <w:bookmarkStart w:id="13" w:name="_Toc21759_WPSOffice_Level2"/>
      <w:r>
        <w:rPr>
          <w:rFonts w:hint="eastAsia" w:ascii="宋体" w:hAnsi="宋体" w:eastAsia="宋体" w:cs="宋体"/>
          <w:b/>
          <w:color w:val="auto"/>
          <w:sz w:val="24"/>
          <w:szCs w:val="24"/>
          <w:highlight w:val="none"/>
        </w:rPr>
        <w:t>2. 项目概况与招标范围</w:t>
      </w:r>
      <w:bookmarkEnd w:id="2"/>
      <w:bookmarkEnd w:id="3"/>
      <w:bookmarkEnd w:id="4"/>
      <w:bookmarkEnd w:id="5"/>
      <w:bookmarkEnd w:id="6"/>
      <w:bookmarkEnd w:id="7"/>
      <w:bookmarkEnd w:id="8"/>
      <w:bookmarkEnd w:id="9"/>
      <w:bookmarkEnd w:id="10"/>
      <w:bookmarkEnd w:id="11"/>
      <w:bookmarkEnd w:id="12"/>
      <w:bookmarkEnd w:id="13"/>
    </w:p>
    <w:p w14:paraId="3E4CC1B8">
      <w:pPr>
        <w:spacing w:after="0" w:line="360" w:lineRule="auto"/>
        <w:ind w:firstLine="438" w:firstLineChars="209"/>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2.1项目名称：</w:t>
      </w:r>
      <w:r>
        <w:rPr>
          <w:rFonts w:hint="eastAsia" w:ascii="宋体" w:hAnsi="宋体" w:eastAsia="宋体" w:cs="宋体"/>
          <w:color w:val="auto"/>
          <w:sz w:val="21"/>
          <w:szCs w:val="21"/>
          <w:highlight w:val="none"/>
          <w:u w:val="single"/>
          <w:lang w:eastAsia="zh-CN"/>
        </w:rPr>
        <w:t>广州市增城区雅瑶河（新塘段）加固工程质量检测服务</w:t>
      </w:r>
    </w:p>
    <w:p w14:paraId="454F9624">
      <w:pPr>
        <w:spacing w:after="0" w:line="360" w:lineRule="auto"/>
        <w:ind w:firstLine="854" w:firstLineChars="407"/>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项目代码：2020-440118-48-01-077690</w:t>
      </w:r>
    </w:p>
    <w:p w14:paraId="3F10913B">
      <w:pPr>
        <w:spacing w:after="0" w:line="360" w:lineRule="auto"/>
        <w:ind w:firstLine="438" w:firstLineChars="20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2.2建设地点：</w:t>
      </w:r>
      <w:r>
        <w:rPr>
          <w:rFonts w:hint="eastAsia" w:ascii="宋体" w:hAnsi="宋体" w:eastAsia="宋体" w:cs="宋体"/>
          <w:color w:val="auto"/>
          <w:sz w:val="21"/>
          <w:szCs w:val="21"/>
          <w:highlight w:val="none"/>
          <w:u w:val="single"/>
          <w:lang w:eastAsia="zh-CN"/>
        </w:rPr>
        <w:t>广州市增城区新塘镇</w:t>
      </w:r>
      <w:r>
        <w:rPr>
          <w:rFonts w:hint="eastAsia" w:ascii="宋体" w:hAnsi="宋体" w:eastAsia="宋体" w:cs="宋体"/>
          <w:color w:val="auto"/>
          <w:sz w:val="21"/>
          <w:szCs w:val="21"/>
          <w:highlight w:val="none"/>
          <w:u w:val="none"/>
          <w:lang w:eastAsia="zh-CN"/>
        </w:rPr>
        <w:t>。</w:t>
      </w:r>
    </w:p>
    <w:p w14:paraId="5ACA4FD4">
      <w:pPr>
        <w:numPr>
          <w:ilvl w:val="0"/>
          <w:numId w:val="0"/>
        </w:numPr>
        <w:spacing w:line="360" w:lineRule="auto"/>
        <w:ind w:lef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2.3项目规模：</w:t>
      </w:r>
      <w:r>
        <w:rPr>
          <w:rFonts w:hint="eastAsia" w:ascii="宋体" w:hAnsi="宋体" w:eastAsia="宋体" w:cs="宋体"/>
          <w:color w:val="auto"/>
          <w:sz w:val="21"/>
          <w:szCs w:val="21"/>
          <w:highlight w:val="none"/>
          <w:u w:val="single"/>
          <w:lang w:val="en-US" w:eastAsia="zh-CN"/>
        </w:rPr>
        <w:t>项目位于新塘镇，整治河道设计防洪标准为50年一遇，城建区规划排涝标准采用30年一遇24小时暴雨不成灾，农田片区规划排涝标准采用10年一遇24小时暴雨不成灾，堤防工程级别为2级，主要建筑物级别为2级，次要建筑物级别为4级。主要建设内容包括:</w:t>
      </w:r>
      <w:r>
        <w:rPr>
          <w:rFonts w:hint="eastAsia" w:ascii="宋体" w:hAnsi="宋体" w:eastAsia="宋体" w:cs="宋体"/>
          <w:color w:val="auto"/>
          <w:sz w:val="21"/>
          <w:szCs w:val="21"/>
          <w:highlight w:val="none"/>
          <w:u w:val="single"/>
        </w:rPr>
        <w:t>(一)加固整治雅瑶河(新塘段)河道共计12.415km，其中干流6.462km，雅瑶岔道1.862km，立新岔道0.318km，雅瑶二支涌1.303km，雅瑶三支涌1.833km，白石河段0.637km；(二)重建桥梁7座，重建桥涵3座，重建小型排涝泵站6座，重建节制闸2座，重建穿堤箱涵9座；(三)新建三支涌出口水闸1座，新建支流防洪闸2座</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kern w:val="2"/>
          <w:sz w:val="21"/>
          <w:szCs w:val="21"/>
          <w:highlight w:val="none"/>
          <w:u w:val="single"/>
          <w:lang w:val="en-US" w:eastAsia="zh-CN" w:bidi="ar"/>
        </w:rPr>
        <w:t>（具体工作内容详见施工设计图纸和工程量清单）</w:t>
      </w:r>
      <w:r>
        <w:rPr>
          <w:rFonts w:hint="eastAsia" w:ascii="宋体" w:hAnsi="宋体" w:eastAsia="宋体" w:cs="宋体"/>
          <w:color w:val="auto"/>
          <w:sz w:val="21"/>
          <w:szCs w:val="21"/>
          <w:highlight w:val="none"/>
          <w:u w:val="single"/>
        </w:rPr>
        <w:t>。</w:t>
      </w:r>
    </w:p>
    <w:p w14:paraId="604DAFC1">
      <w:pPr>
        <w:widowControl w:val="0"/>
        <w:tabs>
          <w:tab w:val="left" w:pos="9413"/>
        </w:tabs>
        <w:adjustRightInd w:val="0"/>
        <w:snapToGrid w:val="0"/>
        <w:spacing w:after="0" w:line="360" w:lineRule="auto"/>
        <w:ind w:firstLine="438" w:firstLineChars="2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t>最高投标限价</w:t>
      </w:r>
      <w:r>
        <w:rPr>
          <w:rFonts w:hint="eastAsia" w:ascii="宋体" w:hAnsi="宋体" w:eastAsia="宋体" w:cs="宋体"/>
          <w:color w:val="auto"/>
          <w:sz w:val="21"/>
          <w:szCs w:val="21"/>
          <w:highlight w:val="none"/>
        </w:rPr>
        <w:t>：417.52</w:t>
      </w:r>
      <w:r>
        <w:rPr>
          <w:rFonts w:hint="eastAsia" w:ascii="宋体" w:hAnsi="宋体" w:eastAsia="宋体" w:cs="宋体"/>
          <w:color w:val="auto"/>
          <w:sz w:val="21"/>
          <w:szCs w:val="21"/>
          <w:highlight w:val="none"/>
          <w:lang w:val="en-US" w:eastAsia="zh-CN"/>
        </w:rPr>
        <w:t>1184</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第三方检测</w:t>
      </w:r>
      <w:r>
        <w:rPr>
          <w:rFonts w:hint="eastAsia" w:ascii="宋体" w:hAnsi="宋体" w:eastAsia="宋体" w:cs="宋体"/>
          <w:color w:val="auto"/>
          <w:sz w:val="21"/>
          <w:szCs w:val="21"/>
          <w:highlight w:val="none"/>
          <w:lang w:val="en-US" w:eastAsia="zh-CN"/>
        </w:rPr>
        <w:t>最高投标限价</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rPr>
        <w:t>333.86</w:t>
      </w:r>
      <w:r>
        <w:rPr>
          <w:rFonts w:hint="eastAsia" w:ascii="宋体" w:hAnsi="宋体" w:eastAsia="宋体" w:cs="宋体"/>
          <w:color w:val="auto"/>
          <w:sz w:val="21"/>
          <w:szCs w:val="21"/>
          <w:highlight w:val="none"/>
          <w:lang w:val="en-US" w:eastAsia="zh-CN"/>
        </w:rPr>
        <w:t>1184</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房屋鉴定</w:t>
      </w:r>
      <w:r>
        <w:rPr>
          <w:rFonts w:hint="eastAsia" w:ascii="宋体" w:hAnsi="宋体" w:eastAsia="宋体" w:cs="宋体"/>
          <w:color w:val="auto"/>
          <w:sz w:val="21"/>
          <w:szCs w:val="21"/>
          <w:highlight w:val="none"/>
          <w:lang w:val="en-US" w:eastAsia="zh-CN"/>
        </w:rPr>
        <w:t>最高投标限价</w:t>
      </w:r>
      <w:r>
        <w:rPr>
          <w:rFonts w:hint="eastAsia" w:ascii="宋体" w:hAnsi="宋体" w:eastAsia="宋体" w:cs="宋体"/>
          <w:color w:val="auto"/>
          <w:sz w:val="21"/>
          <w:szCs w:val="21"/>
          <w:highlight w:val="none"/>
        </w:rPr>
        <w:t>33.66万元（暂定估算面积33660㎡，按综合包干单价5元/m²，施工前后各鉴定一次计算）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暂列金额为50万元 。</w:t>
      </w:r>
    </w:p>
    <w:p w14:paraId="3D4F1D64">
      <w:pPr>
        <w:spacing w:after="0" w:line="360" w:lineRule="auto"/>
        <w:ind w:firstLine="438" w:firstLineChars="2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2.5检测服务期限：</w:t>
      </w:r>
      <w:r>
        <w:rPr>
          <w:rFonts w:hint="eastAsia" w:ascii="宋体" w:hAnsi="宋体" w:cs="宋体"/>
          <w:color w:val="auto"/>
          <w:sz w:val="21"/>
          <w:szCs w:val="21"/>
          <w:highlight w:val="none"/>
          <w:u w:val="single"/>
          <w:lang w:eastAsia="zh-CN"/>
        </w:rPr>
        <w:t>从检验监测合同签订之日起</w:t>
      </w:r>
      <w:r>
        <w:rPr>
          <w:rFonts w:hint="eastAsia" w:ascii="宋体" w:hAnsi="宋体" w:cs="宋体"/>
          <w:color w:val="auto"/>
          <w:sz w:val="21"/>
          <w:szCs w:val="21"/>
          <w:highlight w:val="none"/>
          <w:u w:val="single"/>
        </w:rPr>
        <w:t>至所有服务项目完成为止，包括施工准备阶段及施工全过程</w:t>
      </w:r>
      <w:r>
        <w:rPr>
          <w:rFonts w:hint="eastAsia" w:ascii="宋体" w:hAnsi="宋体" w:cs="宋体"/>
          <w:color w:val="auto"/>
          <w:sz w:val="21"/>
          <w:szCs w:val="21"/>
          <w:highlight w:val="none"/>
          <w:u w:val="single"/>
          <w:lang w:eastAsia="zh-CN"/>
        </w:rPr>
        <w:t>，确保工程顺利通过竣工验收</w:t>
      </w:r>
      <w:r>
        <w:rPr>
          <w:rFonts w:hint="eastAsia" w:ascii="宋体" w:hAnsi="宋体" w:cs="宋体"/>
          <w:color w:val="auto"/>
          <w:sz w:val="21"/>
          <w:szCs w:val="21"/>
          <w:highlight w:val="none"/>
          <w:u w:val="single"/>
        </w:rPr>
        <w:t>。部分检测内容须待场地问题解决后方能开始实施，服务周期必须满足实际施工要求。</w:t>
      </w:r>
    </w:p>
    <w:p w14:paraId="02F67BAC">
      <w:pPr>
        <w:spacing w:after="0" w:line="360" w:lineRule="auto"/>
        <w:ind w:firstLine="438" w:firstLineChars="20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2.6招标内容：</w:t>
      </w:r>
      <w:r>
        <w:rPr>
          <w:rFonts w:hint="eastAsia" w:ascii="宋体" w:hAnsi="宋体" w:eastAsia="宋体" w:cs="宋体"/>
          <w:color w:val="auto"/>
          <w:sz w:val="21"/>
          <w:szCs w:val="21"/>
          <w:highlight w:val="none"/>
          <w:u w:val="single"/>
        </w:rPr>
        <w:t>进入施工现场的建筑材料、构配件的见证取样检测、涉及结构安全项目的抽样检测等，水务工程主管部门、监督部门要求的，由委托人指定的具有质量监控作用的</w:t>
      </w:r>
      <w:r>
        <w:rPr>
          <w:rFonts w:hint="eastAsia" w:ascii="宋体" w:hAnsi="宋体" w:eastAsia="宋体" w:cs="宋体"/>
          <w:color w:val="auto"/>
          <w:sz w:val="21"/>
          <w:szCs w:val="21"/>
          <w:highlight w:val="none"/>
          <w:u w:val="single"/>
          <w:lang w:val="en-US" w:eastAsia="zh-CN"/>
        </w:rPr>
        <w:t>原材料、中间产品及构配件、工程实体检测</w:t>
      </w:r>
      <w:r>
        <w:rPr>
          <w:rFonts w:hint="eastAsia" w:ascii="宋体" w:hAnsi="宋体" w:eastAsia="宋体" w:cs="宋体"/>
          <w:color w:val="auto"/>
          <w:sz w:val="21"/>
          <w:szCs w:val="21"/>
          <w:highlight w:val="none"/>
          <w:u w:val="single"/>
        </w:rPr>
        <w:t>等，以及为工程验收提供依据的检测项目。服务范围除以上工程</w:t>
      </w:r>
      <w:r>
        <w:rPr>
          <w:rFonts w:hint="eastAsia" w:ascii="宋体" w:hAnsi="宋体" w:eastAsia="宋体" w:cs="宋体"/>
          <w:color w:val="auto"/>
          <w:sz w:val="21"/>
          <w:szCs w:val="21"/>
          <w:highlight w:val="none"/>
          <w:u w:val="single"/>
          <w:lang w:eastAsia="zh-CN"/>
        </w:rPr>
        <w:t>检测</w:t>
      </w:r>
      <w:r>
        <w:rPr>
          <w:rFonts w:hint="eastAsia" w:ascii="宋体" w:hAnsi="宋体" w:eastAsia="宋体" w:cs="宋体"/>
          <w:color w:val="auto"/>
          <w:sz w:val="21"/>
          <w:szCs w:val="21"/>
          <w:highlight w:val="none"/>
          <w:u w:val="single"/>
        </w:rPr>
        <w:t>、试验工作外，还包括但不限于以下内容：</w:t>
      </w:r>
    </w:p>
    <w:p w14:paraId="0D7FC325">
      <w:pPr>
        <w:spacing w:after="0"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①与工程所在行政区域的相关水务行政主管部门（或建设行政主管部门）和监督部门进行</w:t>
      </w:r>
      <w:r>
        <w:rPr>
          <w:rFonts w:hint="eastAsia" w:ascii="宋体" w:hAnsi="宋体" w:eastAsia="宋体" w:cs="宋体"/>
          <w:color w:val="auto"/>
          <w:sz w:val="21"/>
          <w:szCs w:val="21"/>
          <w:highlight w:val="none"/>
          <w:u w:val="single"/>
          <w:lang w:eastAsia="zh-CN"/>
        </w:rPr>
        <w:t>检测</w:t>
      </w:r>
      <w:r>
        <w:rPr>
          <w:rFonts w:hint="eastAsia" w:ascii="宋体" w:hAnsi="宋体" w:eastAsia="宋体" w:cs="宋体"/>
          <w:color w:val="auto"/>
          <w:sz w:val="21"/>
          <w:szCs w:val="21"/>
          <w:highlight w:val="none"/>
          <w:u w:val="single"/>
        </w:rPr>
        <w:t>工作的协调，申报</w:t>
      </w:r>
      <w:r>
        <w:rPr>
          <w:rFonts w:hint="eastAsia" w:ascii="宋体" w:hAnsi="宋体" w:eastAsia="宋体" w:cs="宋体"/>
          <w:color w:val="auto"/>
          <w:sz w:val="21"/>
          <w:szCs w:val="21"/>
          <w:highlight w:val="none"/>
          <w:u w:val="single"/>
          <w:lang w:eastAsia="zh-CN"/>
        </w:rPr>
        <w:t>检测</w:t>
      </w:r>
      <w:r>
        <w:rPr>
          <w:rFonts w:hint="eastAsia" w:ascii="宋体" w:hAnsi="宋体" w:eastAsia="宋体" w:cs="宋体"/>
          <w:color w:val="auto"/>
          <w:sz w:val="21"/>
          <w:szCs w:val="21"/>
          <w:highlight w:val="none"/>
          <w:u w:val="single"/>
        </w:rPr>
        <w:t>技术成果的审批。保证技术成果能够通过相关部门认可，确保不因</w:t>
      </w:r>
      <w:r>
        <w:rPr>
          <w:rFonts w:hint="eastAsia" w:ascii="宋体" w:hAnsi="宋体" w:eastAsia="宋体" w:cs="宋体"/>
          <w:color w:val="auto"/>
          <w:sz w:val="21"/>
          <w:szCs w:val="21"/>
          <w:highlight w:val="none"/>
          <w:u w:val="single"/>
          <w:lang w:eastAsia="zh-CN"/>
        </w:rPr>
        <w:t>检测</w:t>
      </w:r>
      <w:r>
        <w:rPr>
          <w:rFonts w:hint="eastAsia" w:ascii="宋体" w:hAnsi="宋体" w:eastAsia="宋体" w:cs="宋体"/>
          <w:color w:val="auto"/>
          <w:sz w:val="21"/>
          <w:szCs w:val="21"/>
          <w:highlight w:val="none"/>
          <w:u w:val="single"/>
        </w:rPr>
        <w:t>工作影响本工程项目的建设进度和竣工验收。</w:t>
      </w:r>
    </w:p>
    <w:p w14:paraId="31231143">
      <w:pPr>
        <w:spacing w:after="0"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②在进行</w:t>
      </w:r>
      <w:r>
        <w:rPr>
          <w:rFonts w:hint="eastAsia" w:ascii="宋体" w:hAnsi="宋体" w:eastAsia="宋体" w:cs="宋体"/>
          <w:color w:val="auto"/>
          <w:sz w:val="21"/>
          <w:szCs w:val="21"/>
          <w:highlight w:val="none"/>
          <w:u w:val="single"/>
          <w:lang w:eastAsia="zh-CN"/>
        </w:rPr>
        <w:t>检测</w:t>
      </w:r>
      <w:r>
        <w:rPr>
          <w:rFonts w:hint="eastAsia" w:ascii="宋体" w:hAnsi="宋体" w:eastAsia="宋体" w:cs="宋体"/>
          <w:color w:val="auto"/>
          <w:sz w:val="21"/>
          <w:szCs w:val="21"/>
          <w:highlight w:val="none"/>
          <w:u w:val="single"/>
        </w:rPr>
        <w:t>任务的过程中与该工程相关的施工单位、监理单位、设计单位、项目建设管理单位、建设主管部门等相关单位的协调工作。</w:t>
      </w:r>
    </w:p>
    <w:p w14:paraId="16B7FB52">
      <w:pPr>
        <w:spacing w:after="0"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③</w:t>
      </w:r>
      <w:r>
        <w:rPr>
          <w:rFonts w:hint="eastAsia" w:ascii="宋体" w:hAnsi="宋体" w:eastAsia="宋体" w:cs="宋体"/>
          <w:color w:val="auto"/>
          <w:sz w:val="21"/>
          <w:szCs w:val="21"/>
          <w:highlight w:val="none"/>
          <w:u w:val="single"/>
          <w:lang w:eastAsia="zh-CN"/>
        </w:rPr>
        <w:t>检测</w:t>
      </w:r>
      <w:r>
        <w:rPr>
          <w:rFonts w:hint="eastAsia" w:ascii="宋体" w:hAnsi="宋体" w:eastAsia="宋体" w:cs="宋体"/>
          <w:color w:val="auto"/>
          <w:sz w:val="21"/>
          <w:szCs w:val="21"/>
          <w:highlight w:val="none"/>
          <w:u w:val="single"/>
        </w:rPr>
        <w:t>数据的有关信息通过市水务监管系统进行传输报送，确保不因传输报送工作影响本工程项目的建设进度和竣工验收，投标人需在投标报价中综合考虑该项费用。</w:t>
      </w:r>
    </w:p>
    <w:p w14:paraId="318C75AA">
      <w:pPr>
        <w:spacing w:after="0"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④包含施工阶段及验收阶段的各项验收及质量评定所必须的全部质量</w:t>
      </w:r>
      <w:r>
        <w:rPr>
          <w:rFonts w:hint="eastAsia" w:ascii="宋体" w:hAnsi="宋体" w:eastAsia="宋体" w:cs="宋体"/>
          <w:color w:val="auto"/>
          <w:sz w:val="21"/>
          <w:szCs w:val="21"/>
          <w:highlight w:val="none"/>
          <w:u w:val="single"/>
          <w:lang w:eastAsia="zh-CN"/>
        </w:rPr>
        <w:t>检测</w:t>
      </w:r>
      <w:r>
        <w:rPr>
          <w:rFonts w:hint="eastAsia" w:ascii="宋体" w:hAnsi="宋体" w:eastAsia="宋体" w:cs="宋体"/>
          <w:color w:val="auto"/>
          <w:sz w:val="21"/>
          <w:szCs w:val="21"/>
          <w:highlight w:val="none"/>
          <w:u w:val="single"/>
        </w:rPr>
        <w:t>工作并按要求出具合法有效的</w:t>
      </w:r>
      <w:r>
        <w:rPr>
          <w:rFonts w:hint="eastAsia" w:ascii="宋体" w:hAnsi="宋体" w:eastAsia="宋体" w:cs="宋体"/>
          <w:color w:val="auto"/>
          <w:sz w:val="21"/>
          <w:szCs w:val="21"/>
          <w:highlight w:val="none"/>
          <w:u w:val="single"/>
          <w:lang w:eastAsia="zh-CN"/>
        </w:rPr>
        <w:t>检测</w:t>
      </w:r>
      <w:r>
        <w:rPr>
          <w:rFonts w:hint="eastAsia" w:ascii="宋体" w:hAnsi="宋体" w:eastAsia="宋体" w:cs="宋体"/>
          <w:color w:val="auto"/>
          <w:sz w:val="21"/>
          <w:szCs w:val="21"/>
          <w:highlight w:val="none"/>
          <w:u w:val="single"/>
        </w:rPr>
        <w:t>成果报告。</w:t>
      </w:r>
    </w:p>
    <w:p w14:paraId="5C1CD598">
      <w:pPr>
        <w:pageBreakBefore w:val="0"/>
        <w:kinsoku/>
        <w:overflowPunct/>
        <w:autoSpaceDE/>
        <w:autoSpaceDN/>
        <w:bidi w:val="0"/>
        <w:snapToGrid/>
        <w:spacing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⑤工程监测内容包括但不限于：①竖向位移/垂直位移/沉降、②水平位移、③支撑轴力/内力、④地下水位、⑤深层水平位移/侧向变形/测斜、⑥软基处理监测等。</w:t>
      </w:r>
    </w:p>
    <w:p w14:paraId="757661CA">
      <w:pPr>
        <w:spacing w:after="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⑥</w:t>
      </w:r>
      <w:r>
        <w:rPr>
          <w:rFonts w:hint="eastAsia" w:ascii="宋体" w:hAnsi="宋体" w:eastAsia="宋体" w:cs="宋体"/>
          <w:color w:val="auto"/>
          <w:sz w:val="21"/>
          <w:szCs w:val="21"/>
          <w:highlight w:val="none"/>
          <w:lang w:val="en-US" w:eastAsia="zh-CN"/>
        </w:rPr>
        <w:t>本项目的检测包含房屋鉴定、基坑监测和广园快速路桥、荔新公路桥监测等工作，</w:t>
      </w:r>
      <w:r>
        <w:rPr>
          <w:rFonts w:hint="eastAsia" w:ascii="宋体" w:hAnsi="宋体" w:eastAsia="宋体" w:cs="宋体"/>
          <w:color w:val="auto"/>
          <w:sz w:val="21"/>
          <w:szCs w:val="21"/>
          <w:highlight w:val="none"/>
          <w:u w:val="single"/>
        </w:rPr>
        <w:t>相关文件规定应由发包人承担费用的所有</w:t>
      </w:r>
      <w:r>
        <w:rPr>
          <w:rFonts w:hint="eastAsia" w:ascii="宋体" w:hAnsi="宋体" w:eastAsia="宋体" w:cs="宋体"/>
          <w:color w:val="auto"/>
          <w:sz w:val="21"/>
          <w:szCs w:val="21"/>
          <w:highlight w:val="none"/>
          <w:u w:val="single"/>
          <w:lang w:eastAsia="zh-CN"/>
        </w:rPr>
        <w:t>检验监测</w:t>
      </w:r>
      <w:r>
        <w:rPr>
          <w:rFonts w:hint="eastAsia" w:ascii="宋体" w:hAnsi="宋体" w:eastAsia="宋体" w:cs="宋体"/>
          <w:color w:val="auto"/>
          <w:sz w:val="21"/>
          <w:szCs w:val="21"/>
          <w:highlight w:val="none"/>
          <w:u w:val="single"/>
        </w:rPr>
        <w:t>均属本次招标范围</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包括但不限于以下内容：</w:t>
      </w:r>
      <w:r>
        <w:rPr>
          <w:rFonts w:hint="eastAsia" w:ascii="宋体" w:hAnsi="宋体" w:eastAsia="宋体" w:cs="宋体"/>
          <w:color w:val="auto"/>
          <w:sz w:val="21"/>
          <w:szCs w:val="21"/>
          <w:highlight w:val="none"/>
          <w:u w:val="single"/>
          <w:lang w:val="en-US" w:eastAsia="zh-CN"/>
        </w:rPr>
        <w:t>原材料、中间产品、实体检测</w:t>
      </w:r>
      <w:r>
        <w:rPr>
          <w:rFonts w:hint="eastAsia" w:ascii="宋体" w:hAnsi="宋体" w:eastAsia="宋体" w:cs="宋体"/>
          <w:color w:val="auto"/>
          <w:sz w:val="21"/>
          <w:szCs w:val="21"/>
          <w:highlight w:val="none"/>
          <w:u w:val="single"/>
        </w:rPr>
        <w:t>等（具体以招标文件、实际的工程量清单、施工图纸为准）。</w:t>
      </w:r>
    </w:p>
    <w:p w14:paraId="2812D34A">
      <w:pPr>
        <w:spacing w:after="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2.7标段划分：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1 </w:t>
      </w:r>
      <w:r>
        <w:rPr>
          <w:rFonts w:hint="eastAsia" w:ascii="宋体" w:hAnsi="宋体" w:eastAsia="宋体" w:cs="宋体"/>
          <w:color w:val="auto"/>
          <w:sz w:val="21"/>
          <w:szCs w:val="21"/>
          <w:highlight w:val="none"/>
        </w:rPr>
        <w:t xml:space="preserve"> 个标段。</w:t>
      </w:r>
    </w:p>
    <w:p w14:paraId="14E6260B">
      <w:pPr>
        <w:spacing w:after="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2.8承包方式：</w:t>
      </w:r>
      <w:r>
        <w:rPr>
          <w:rFonts w:hint="eastAsia" w:ascii="宋体" w:hAnsi="宋体" w:eastAsia="宋体" w:cs="宋体"/>
          <w:color w:val="auto"/>
          <w:sz w:val="21"/>
          <w:szCs w:val="21"/>
          <w:highlight w:val="none"/>
          <w:u w:val="single"/>
        </w:rPr>
        <w:t>该项目实行全费用综合单价包干，包工、包料、包质量、包工期、包检测参数满足质量监督部门验收要求、包安全、包文明施工的组织实施工作、资料整理和备案。符合国家和行业现行规定验收标准，确保</w:t>
      </w:r>
      <w:r>
        <w:rPr>
          <w:rFonts w:hint="eastAsia" w:ascii="宋体" w:hAnsi="宋体" w:eastAsia="宋体" w:cs="宋体"/>
          <w:color w:val="auto"/>
          <w:sz w:val="21"/>
          <w:szCs w:val="21"/>
          <w:highlight w:val="none"/>
          <w:u w:val="single"/>
          <w:lang w:eastAsia="zh-CN"/>
        </w:rPr>
        <w:t>检测</w:t>
      </w:r>
      <w:r>
        <w:rPr>
          <w:rFonts w:hint="eastAsia" w:ascii="宋体" w:hAnsi="宋体" w:eastAsia="宋体" w:cs="宋体"/>
          <w:color w:val="auto"/>
          <w:sz w:val="21"/>
          <w:szCs w:val="21"/>
          <w:highlight w:val="none"/>
          <w:u w:val="single"/>
        </w:rPr>
        <w:t>项目及数量能满足建设行政主管部门的施工质量的验收和备案要求。合同价款根据招标文件技术服务合同约定的计价方式进行计价和结算。</w:t>
      </w:r>
    </w:p>
    <w:p w14:paraId="0AB0345E">
      <w:pPr>
        <w:spacing w:line="440" w:lineRule="exact"/>
        <w:outlineLvl w:val="0"/>
        <w:rPr>
          <w:rFonts w:hint="eastAsia" w:ascii="宋体" w:hAnsi="宋体" w:eastAsia="宋体" w:cs="宋体"/>
          <w:b/>
          <w:color w:val="auto"/>
          <w:sz w:val="24"/>
          <w:szCs w:val="24"/>
          <w:highlight w:val="none"/>
        </w:rPr>
      </w:pPr>
      <w:bookmarkStart w:id="14" w:name="_Toc1000_WPSOffice_Level2"/>
      <w:bookmarkStart w:id="15" w:name="_Toc18914_WPSOffice_Level2"/>
      <w:r>
        <w:rPr>
          <w:rFonts w:hint="eastAsia" w:ascii="宋体" w:hAnsi="宋体" w:eastAsia="宋体" w:cs="宋体"/>
          <w:b/>
          <w:color w:val="auto"/>
          <w:sz w:val="24"/>
          <w:szCs w:val="24"/>
          <w:highlight w:val="none"/>
        </w:rPr>
        <w:t>3. 投标人资格要求</w:t>
      </w:r>
      <w:bookmarkEnd w:id="14"/>
      <w:bookmarkEnd w:id="15"/>
    </w:p>
    <w:p w14:paraId="58AA2718">
      <w:pPr>
        <w:spacing w:after="0" w:line="360" w:lineRule="auto"/>
        <w:ind w:firstLine="424" w:firstLineChars="202"/>
        <w:rPr>
          <w:rFonts w:hint="eastAsia" w:ascii="宋体" w:hAnsi="宋体" w:eastAsia="宋体" w:cs="宋体"/>
          <w:bCs/>
          <w:color w:val="auto"/>
          <w:sz w:val="21"/>
          <w:szCs w:val="21"/>
          <w:highlight w:val="none"/>
        </w:rPr>
      </w:pPr>
      <w:bookmarkStart w:id="16" w:name="_Toc18756_WPSOffice_Level2"/>
      <w:bookmarkStart w:id="17" w:name="_Toc28507_WPSOffice_Level2"/>
      <w:bookmarkStart w:id="18" w:name="_Toc259524299"/>
      <w:bookmarkStart w:id="19" w:name="_Toc168476032"/>
      <w:bookmarkStart w:id="20" w:name="_Toc222029466"/>
      <w:bookmarkStart w:id="21" w:name="_Toc222030968"/>
      <w:bookmarkStart w:id="22" w:name="_Toc221949930"/>
      <w:bookmarkStart w:id="23" w:name="_Toc144974483"/>
      <w:bookmarkStart w:id="24" w:name="_Toc229305326"/>
      <w:bookmarkStart w:id="25" w:name="_Toc222033817"/>
      <w:bookmarkStart w:id="26" w:name="_Toc168475629"/>
      <w:bookmarkStart w:id="27" w:name="_Toc222032635"/>
      <w:r>
        <w:rPr>
          <w:rFonts w:hint="eastAsia" w:ascii="宋体" w:hAnsi="宋体" w:eastAsia="宋体" w:cs="宋体"/>
          <w:bCs/>
          <w:color w:val="auto"/>
          <w:sz w:val="21"/>
          <w:szCs w:val="21"/>
          <w:highlight w:val="none"/>
        </w:rPr>
        <w:t>3.1</w:t>
      </w:r>
      <w:r>
        <w:rPr>
          <w:rFonts w:hint="eastAsia" w:ascii="宋体" w:hAnsi="宋体" w:eastAsia="宋体" w:cs="宋体"/>
          <w:color w:val="auto"/>
          <w:sz w:val="21"/>
          <w:szCs w:val="21"/>
          <w:highlight w:val="none"/>
        </w:rPr>
        <w:t>投标</w:t>
      </w:r>
      <w:r>
        <w:rPr>
          <w:rFonts w:hint="eastAsia" w:ascii="宋体" w:hAnsi="宋体" w:eastAsia="宋体" w:cs="宋体"/>
          <w:bCs/>
          <w:color w:val="auto"/>
          <w:sz w:val="21"/>
          <w:szCs w:val="21"/>
          <w:highlight w:val="none"/>
        </w:rPr>
        <w:t>人参加投标的意思表达清楚，投标人代表被授权有效。</w:t>
      </w:r>
    </w:p>
    <w:p w14:paraId="0A7173C7">
      <w:pPr>
        <w:spacing w:after="0"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3.2</w:t>
      </w:r>
      <w:r>
        <w:rPr>
          <w:rFonts w:hint="eastAsia" w:ascii="宋体" w:hAnsi="宋体" w:eastAsia="宋体" w:cs="宋体"/>
          <w:color w:val="auto"/>
          <w:sz w:val="21"/>
          <w:szCs w:val="21"/>
          <w:highlight w:val="none"/>
        </w:rPr>
        <w:t>投标</w:t>
      </w:r>
      <w:r>
        <w:rPr>
          <w:rFonts w:hint="eastAsia" w:ascii="宋体" w:hAnsi="宋体" w:eastAsia="宋体" w:cs="宋体"/>
          <w:bCs/>
          <w:color w:val="auto"/>
          <w:sz w:val="21"/>
          <w:szCs w:val="21"/>
          <w:highlight w:val="none"/>
        </w:rPr>
        <w:t>人</w:t>
      </w:r>
      <w:r>
        <w:rPr>
          <w:rFonts w:hint="eastAsia" w:ascii="宋体" w:hAnsi="宋体" w:eastAsia="宋体" w:cs="宋体"/>
          <w:color w:val="auto"/>
          <w:sz w:val="21"/>
          <w:szCs w:val="21"/>
          <w:highlight w:val="none"/>
        </w:rPr>
        <w:t>具有独立法人资格，持有事业单位登记管理部门核发的事业单位法人证书或工商行政（市场监督）管理部门核发的企业法人营业执照，且在营业期限内。</w:t>
      </w:r>
    </w:p>
    <w:p w14:paraId="5C4AFB5D">
      <w:pPr>
        <w:spacing w:after="0"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3.3</w:t>
      </w:r>
      <w:r>
        <w:rPr>
          <w:rFonts w:hint="eastAsia" w:ascii="宋体" w:hAnsi="宋体" w:eastAsia="宋体" w:cs="宋体"/>
          <w:color w:val="auto"/>
          <w:sz w:val="21"/>
          <w:szCs w:val="21"/>
          <w:highlight w:val="none"/>
        </w:rPr>
        <w:t>本次</w:t>
      </w:r>
      <w:r>
        <w:rPr>
          <w:rFonts w:hint="eastAsia" w:ascii="宋体" w:hAnsi="宋体" w:eastAsia="宋体" w:cs="宋体"/>
          <w:bCs/>
          <w:color w:val="auto"/>
          <w:sz w:val="21"/>
          <w:szCs w:val="21"/>
          <w:highlight w:val="none"/>
        </w:rPr>
        <w:t>招标要求投标人具备以下相应资质：</w:t>
      </w:r>
    </w:p>
    <w:p w14:paraId="2BBC3631">
      <w:pPr>
        <w:spacing w:after="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3.3.1投标人具备</w:t>
      </w:r>
      <w:r>
        <w:rPr>
          <w:rFonts w:hint="eastAsia" w:ascii="宋体" w:hAnsi="宋体" w:eastAsia="宋体" w:cs="宋体"/>
          <w:color w:val="auto"/>
          <w:sz w:val="21"/>
          <w:szCs w:val="21"/>
          <w:highlight w:val="none"/>
          <w:lang w:val="en-US" w:eastAsia="zh-CN"/>
        </w:rPr>
        <w:t>水</w:t>
      </w:r>
      <w:r>
        <w:rPr>
          <w:rFonts w:hint="eastAsia" w:ascii="宋体" w:hAnsi="宋体" w:eastAsia="宋体" w:cs="宋体"/>
          <w:color w:val="auto"/>
          <w:sz w:val="21"/>
          <w:szCs w:val="21"/>
          <w:highlight w:val="none"/>
        </w:rPr>
        <w:t>行政主管部门颁发的水利工程质量检测单位资质等级证书</w:t>
      </w:r>
      <w:r>
        <w:rPr>
          <w:rFonts w:hint="eastAsia" w:ascii="宋体" w:hAnsi="宋体" w:eastAsia="宋体" w:cs="宋体"/>
          <w:color w:val="auto"/>
          <w:sz w:val="21"/>
          <w:szCs w:val="21"/>
          <w:highlight w:val="none"/>
          <w:lang w:val="en-US" w:eastAsia="zh-CN"/>
        </w:rPr>
        <w:t>乙级或以上证书</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检测专业范围覆盖混凝土工程、岩土工程、机械电气、金属结构、量测</w:t>
      </w:r>
      <w:r>
        <w:rPr>
          <w:rFonts w:hint="eastAsia" w:ascii="宋体" w:hAnsi="宋体" w:eastAsia="宋体" w:cs="宋体"/>
          <w:color w:val="auto"/>
          <w:sz w:val="21"/>
          <w:szCs w:val="21"/>
          <w:highlight w:val="none"/>
        </w:rPr>
        <w:t>），且证书在有效期内。</w:t>
      </w:r>
    </w:p>
    <w:p w14:paraId="5BD40658">
      <w:pPr>
        <w:spacing w:after="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3.3.2投标人具有质量技术监督部门颁发的CMA计量认证合格证书（CMA计量认证合格证书附表的认证范围覆盖</w:t>
      </w:r>
      <w:r>
        <w:rPr>
          <w:rFonts w:hint="eastAsia" w:ascii="宋体" w:hAnsi="宋体" w:eastAsia="宋体" w:cs="宋体"/>
          <w:color w:val="auto"/>
          <w:sz w:val="21"/>
          <w:szCs w:val="21"/>
          <w:highlight w:val="none"/>
          <w:lang w:val="en-US" w:eastAsia="zh-CN"/>
        </w:rPr>
        <w:t>混凝土工程、岩土工程、机械电气、金属结构、量测</w:t>
      </w:r>
      <w:r>
        <w:rPr>
          <w:rFonts w:hint="eastAsia" w:ascii="宋体" w:hAnsi="宋体" w:eastAsia="宋体" w:cs="宋体"/>
          <w:color w:val="auto"/>
          <w:sz w:val="21"/>
          <w:szCs w:val="21"/>
          <w:highlight w:val="none"/>
          <w:lang w:val="en-US" w:eastAsia="zh-CN"/>
        </w:rPr>
        <w:t>等类别，</w:t>
      </w:r>
      <w:r>
        <w:rPr>
          <w:rFonts w:hint="eastAsia" w:ascii="宋体" w:hAnsi="宋体" w:eastAsia="宋体" w:cs="宋体"/>
          <w:color w:val="auto"/>
          <w:sz w:val="21"/>
          <w:szCs w:val="21"/>
          <w:highlight w:val="none"/>
        </w:rPr>
        <w:t>如投标人CMA计量认证合格证书中的检测项目与</w:t>
      </w:r>
      <w:r>
        <w:rPr>
          <w:rFonts w:hint="eastAsia" w:ascii="宋体" w:hAnsi="宋体" w:eastAsia="宋体" w:cs="宋体"/>
          <w:color w:val="auto"/>
          <w:sz w:val="21"/>
          <w:szCs w:val="21"/>
          <w:highlight w:val="none"/>
          <w:lang w:val="en-US" w:eastAsia="zh-CN"/>
        </w:rPr>
        <w:t>招标主要内容</w:t>
      </w:r>
      <w:r>
        <w:rPr>
          <w:rFonts w:hint="eastAsia" w:ascii="宋体" w:hAnsi="宋体" w:eastAsia="宋体" w:cs="宋体"/>
          <w:color w:val="auto"/>
          <w:sz w:val="21"/>
          <w:szCs w:val="21"/>
          <w:highlight w:val="none"/>
        </w:rPr>
        <w:t>名称不同，但表达的意思一致也视为满足该项条件。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，且证书在有效期内。</w:t>
      </w:r>
    </w:p>
    <w:p w14:paraId="2E7490D2">
      <w:pPr>
        <w:spacing w:after="0"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3.4</w:t>
      </w:r>
      <w:r>
        <w:rPr>
          <w:rFonts w:hint="eastAsia" w:ascii="宋体" w:hAnsi="宋体" w:eastAsia="宋体" w:cs="宋体"/>
          <w:bCs/>
          <w:color w:val="auto"/>
          <w:sz w:val="21"/>
          <w:szCs w:val="21"/>
          <w:highlight w:val="none"/>
        </w:rPr>
        <w:t>投标人拟委派项目负责人要求具备工程类工程师或以上技术职称。</w:t>
      </w:r>
    </w:p>
    <w:p w14:paraId="27889FEF">
      <w:pPr>
        <w:spacing w:after="0"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3.5 </w:t>
      </w:r>
      <w:r>
        <w:rPr>
          <w:rFonts w:hint="eastAsia" w:ascii="宋体" w:hAnsi="宋体" w:eastAsia="宋体" w:cs="宋体"/>
          <w:color w:val="auto"/>
          <w:sz w:val="21"/>
          <w:szCs w:val="21"/>
          <w:highlight w:val="none"/>
        </w:rPr>
        <w:t>投标</w:t>
      </w:r>
      <w:r>
        <w:rPr>
          <w:rFonts w:hint="eastAsia" w:ascii="宋体" w:hAnsi="宋体" w:eastAsia="宋体" w:cs="宋体"/>
          <w:bCs/>
          <w:color w:val="auto"/>
          <w:sz w:val="21"/>
          <w:szCs w:val="21"/>
          <w:highlight w:val="none"/>
        </w:rPr>
        <w:t>人已按照招标文件提供的内容签署盖章《投标申请人声明》。</w:t>
      </w:r>
    </w:p>
    <w:p w14:paraId="5AC212F6">
      <w:pPr>
        <w:spacing w:after="0"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3.6</w:t>
      </w:r>
      <w:r>
        <w:rPr>
          <w:rFonts w:hint="eastAsia" w:ascii="宋体" w:hAnsi="宋体" w:eastAsia="宋体" w:cs="宋体"/>
          <w:bCs/>
          <w:color w:val="auto"/>
          <w:sz w:val="21"/>
          <w:szCs w:val="21"/>
          <w:highlight w:val="none"/>
        </w:rPr>
        <w:t>投标人检测管理系统已经纳入《广州市水务工程质量检测监管系统》，并通过广州市水务工程质量安全监督站的备案验收（提供网站截图并加盖公章）</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u w:val="none"/>
          <w:lang w:val="en-US" w:eastAsia="zh-CN"/>
        </w:rPr>
        <w:t>投标人若未通过广州市水务工程质量检测监管系统备案的，须提交加盖投标人公章的《承诺书》原件（承诺在项目中标后15个日历天内在广州市水务工程质量安全监督站审核通过备案，格式自定）</w:t>
      </w:r>
      <w:r>
        <w:rPr>
          <w:rFonts w:hint="eastAsia" w:ascii="宋体" w:hAnsi="宋体" w:eastAsia="宋体" w:cs="宋体"/>
          <w:bCs/>
          <w:color w:val="auto"/>
          <w:sz w:val="21"/>
          <w:szCs w:val="21"/>
          <w:highlight w:val="none"/>
        </w:rPr>
        <w:t>。</w:t>
      </w:r>
    </w:p>
    <w:p w14:paraId="0175FB5A">
      <w:pPr>
        <w:spacing w:after="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w:t>
      </w:r>
      <w:r>
        <w:rPr>
          <w:rFonts w:hint="eastAsia" w:ascii="宋体" w:hAnsi="宋体" w:eastAsia="宋体" w:cs="宋体"/>
          <w:color w:val="auto"/>
          <w:sz w:val="21"/>
          <w:szCs w:val="21"/>
          <w:highlight w:val="none"/>
        </w:rPr>
        <w:t>资格审查前，投标人须在广州公共资源交易中心办理企业信息登记及拟担任本项目项目负责人须是本单位在企业库中的在册人员。</w:t>
      </w:r>
    </w:p>
    <w:p w14:paraId="66638D65">
      <w:pPr>
        <w:spacing w:after="0"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color w:val="auto"/>
          <w:sz w:val="21"/>
          <w:highlight w:val="none"/>
          <w:lang w:val="en-US" w:eastAsia="zh-CN"/>
        </w:rPr>
        <w:t>3.8</w:t>
      </w:r>
      <w:r>
        <w:rPr>
          <w:rFonts w:hint="eastAsia" w:ascii="宋体" w:hAnsi="宋体" w:eastAsia="宋体" w:cs="宋体"/>
          <w:color w:val="auto"/>
          <w:sz w:val="21"/>
          <w:highlight w:val="none"/>
        </w:rPr>
        <w:t>近二年（从</w:t>
      </w:r>
      <w:r>
        <w:rPr>
          <w:rFonts w:hint="eastAsia" w:ascii="宋体" w:hAnsi="宋体" w:eastAsia="宋体" w:cs="宋体"/>
          <w:color w:val="auto"/>
          <w:sz w:val="21"/>
          <w:highlight w:val="none"/>
          <w:u w:val="single"/>
        </w:rPr>
        <w:t>202</w:t>
      </w:r>
      <w:r>
        <w:rPr>
          <w:rFonts w:hint="eastAsia" w:ascii="宋体" w:hAnsi="宋体" w:eastAsia="宋体" w:cs="宋体"/>
          <w:color w:val="auto"/>
          <w:sz w:val="21"/>
          <w:highlight w:val="none"/>
          <w:u w:val="single"/>
          <w:lang w:val="en-US" w:eastAsia="zh-CN"/>
        </w:rPr>
        <w:t>3</w:t>
      </w:r>
      <w:r>
        <w:rPr>
          <w:rFonts w:hint="eastAsia" w:ascii="宋体" w:hAnsi="宋体" w:eastAsia="宋体" w:cs="宋体"/>
          <w:color w:val="auto"/>
          <w:sz w:val="21"/>
          <w:highlight w:val="none"/>
        </w:rPr>
        <w:t>年1月1日起至投标截止时间止）未因以往</w:t>
      </w:r>
      <w:r>
        <w:rPr>
          <w:rFonts w:hint="eastAsia" w:ascii="宋体" w:hAnsi="宋体" w:eastAsia="宋体" w:cs="宋体"/>
          <w:color w:val="auto"/>
          <w:sz w:val="21"/>
          <w:highlight w:val="none"/>
          <w:lang w:eastAsia="zh-CN"/>
        </w:rPr>
        <w:t>检测</w:t>
      </w:r>
      <w:r>
        <w:rPr>
          <w:rFonts w:hint="eastAsia" w:ascii="宋体" w:hAnsi="宋体" w:eastAsia="宋体" w:cs="宋体"/>
          <w:color w:val="auto"/>
          <w:sz w:val="21"/>
          <w:highlight w:val="none"/>
        </w:rPr>
        <w:t>工作中存在伪造</w:t>
      </w:r>
      <w:r>
        <w:rPr>
          <w:rFonts w:hint="eastAsia" w:ascii="宋体" w:hAnsi="宋体" w:eastAsia="宋体" w:cs="宋体"/>
          <w:color w:val="auto"/>
          <w:sz w:val="21"/>
          <w:highlight w:val="none"/>
          <w:lang w:eastAsia="zh-CN"/>
        </w:rPr>
        <w:t>检测</w:t>
      </w:r>
      <w:r>
        <w:rPr>
          <w:rFonts w:hint="eastAsia" w:ascii="宋体" w:hAnsi="宋体" w:eastAsia="宋体" w:cs="宋体"/>
          <w:color w:val="auto"/>
          <w:sz w:val="21"/>
          <w:highlight w:val="none"/>
        </w:rPr>
        <w:t>数据、出具虚假</w:t>
      </w:r>
      <w:r>
        <w:rPr>
          <w:rFonts w:hint="eastAsia" w:ascii="宋体" w:hAnsi="宋体" w:eastAsia="宋体" w:cs="宋体"/>
          <w:color w:val="auto"/>
          <w:sz w:val="21"/>
          <w:highlight w:val="none"/>
          <w:lang w:eastAsia="zh-CN"/>
        </w:rPr>
        <w:t>检测</w:t>
      </w:r>
      <w:r>
        <w:rPr>
          <w:rFonts w:hint="eastAsia" w:ascii="宋体" w:hAnsi="宋体" w:eastAsia="宋体" w:cs="宋体"/>
          <w:color w:val="auto"/>
          <w:sz w:val="21"/>
          <w:highlight w:val="none"/>
        </w:rPr>
        <w:t>报告的行为被各级建设行政主管部门或市场监督管理部门行政处罚或通报的（按投标人提供的《投标人声明》第三条内容进行评审）</w:t>
      </w:r>
      <w:r>
        <w:rPr>
          <w:rFonts w:hint="eastAsia" w:ascii="宋体" w:hAnsi="宋体" w:eastAsia="宋体" w:cs="宋体"/>
          <w:bCs/>
          <w:color w:val="auto"/>
          <w:sz w:val="21"/>
          <w:szCs w:val="21"/>
          <w:highlight w:val="none"/>
        </w:rPr>
        <w:t>。</w:t>
      </w:r>
    </w:p>
    <w:p w14:paraId="52E70C8B">
      <w:pPr>
        <w:widowControl/>
        <w:numPr>
          <w:ilvl w:val="0"/>
          <w:numId w:val="0"/>
        </w:numPr>
        <w:spacing w:line="360" w:lineRule="auto"/>
        <w:ind w:left="0" w:leftChars="0" w:firstLine="210" w:firstLineChars="100"/>
        <w:jc w:val="left"/>
        <w:rPr>
          <w:rFonts w:hint="default" w:ascii="宋体" w:hAnsi="宋体" w:eastAsia="宋体" w:cs="Times New Roman"/>
          <w:color w:val="auto"/>
          <w:sz w:val="24"/>
          <w:szCs w:val="24"/>
          <w:highlight w:val="none"/>
          <w:u w:val="none"/>
        </w:rPr>
      </w:pPr>
      <w:r>
        <w:rPr>
          <w:rFonts w:hint="eastAsia" w:ascii="宋体" w:hAnsi="宋体"/>
          <w:color w:val="auto"/>
          <w:sz w:val="21"/>
          <w:szCs w:val="21"/>
          <w:highlight w:val="none"/>
          <w:lang w:val="en-US" w:eastAsia="zh-CN"/>
        </w:rPr>
        <w:t>3.9</w:t>
      </w:r>
      <w:r>
        <w:rPr>
          <w:rFonts w:hint="default" w:ascii="宋体" w:hAnsi="宋体" w:eastAsia="宋体" w:cs="Times New Roman"/>
          <w:color w:val="auto"/>
          <w:sz w:val="24"/>
          <w:szCs w:val="24"/>
          <w:highlight w:val="none"/>
          <w:u w:val="none"/>
        </w:rPr>
        <w:t>未被列入“在一定期限内依法取消参加依法必须进行招标的项目的投标资格”，具体名单以递交投标文件截止时间“信用广州”公布的“黑名单”为准。</w:t>
      </w:r>
    </w:p>
    <w:p w14:paraId="73E6ABE6">
      <w:pPr>
        <w:widowControl/>
        <w:numPr>
          <w:ilvl w:val="0"/>
          <w:numId w:val="0"/>
        </w:numPr>
        <w:spacing w:line="360" w:lineRule="auto"/>
        <w:ind w:leftChars="0" w:firstLine="480" w:firstLineChars="200"/>
        <w:jc w:val="left"/>
        <w:rPr>
          <w:rFonts w:hint="eastAsia" w:ascii="宋体" w:hAnsi="宋体" w:eastAsia="宋体" w:cs="宋体"/>
          <w:color w:val="auto"/>
          <w:sz w:val="24"/>
          <w:szCs w:val="24"/>
          <w:highlight w:val="none"/>
        </w:rPr>
      </w:pPr>
      <w:r>
        <w:rPr>
          <w:rFonts w:hint="default" w:ascii="宋体" w:hAnsi="宋体" w:eastAsia="宋体" w:cs="Times New Roman"/>
          <w:color w:val="auto"/>
          <w:sz w:val="24"/>
          <w:szCs w:val="24"/>
          <w:highlight w:val="none"/>
          <w:u w:val="none"/>
        </w:rPr>
        <w:t>注：《全国失信惩戒措施清单基础清单》（2024版）</w:t>
      </w:r>
      <w:r>
        <w:rPr>
          <w:rFonts w:hint="eastAsia" w:ascii="宋体" w:hAnsi="宋体" w:eastAsia="宋体" w:cs="宋体"/>
          <w:color w:val="auto"/>
          <w:sz w:val="24"/>
          <w:szCs w:val="24"/>
          <w:highlight w:val="none"/>
          <w:lang w:eastAsia="zh-CN"/>
        </w:rPr>
        <w:t>。</w:t>
      </w:r>
    </w:p>
    <w:p w14:paraId="7F46860C">
      <w:pPr>
        <w:widowControl w:val="0"/>
        <w:spacing w:after="0" w:line="360" w:lineRule="auto"/>
        <w:ind w:firstLine="371" w:firstLineChars="177"/>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关于联合体投标：</w:t>
      </w:r>
      <w:r>
        <w:rPr>
          <w:rFonts w:hint="eastAsia" w:ascii="宋体" w:hAnsi="宋体" w:eastAsia="宋体" w:cs="宋体"/>
          <w:bCs/>
          <w:color w:val="auto"/>
          <w:sz w:val="21"/>
          <w:szCs w:val="21"/>
          <w:highlight w:val="none"/>
          <w:u w:val="single"/>
        </w:rPr>
        <w:t>本项目</w:t>
      </w:r>
      <w:r>
        <w:rPr>
          <w:rFonts w:hint="eastAsia" w:ascii="宋体" w:hAnsi="宋体" w:eastAsia="宋体" w:cs="宋体"/>
          <w:bCs/>
          <w:color w:val="auto"/>
          <w:sz w:val="21"/>
          <w:szCs w:val="21"/>
          <w:highlight w:val="none"/>
          <w:u w:val="single"/>
          <w:lang w:val="en-US" w:eastAsia="zh-CN"/>
        </w:rPr>
        <w:t>不</w:t>
      </w:r>
      <w:r>
        <w:rPr>
          <w:rFonts w:hint="eastAsia" w:ascii="宋体" w:hAnsi="宋体" w:eastAsia="宋体" w:cs="宋体"/>
          <w:bCs/>
          <w:color w:val="auto"/>
          <w:sz w:val="21"/>
          <w:szCs w:val="21"/>
          <w:highlight w:val="none"/>
          <w:u w:val="single"/>
        </w:rPr>
        <w:t>接受联合体投标。</w:t>
      </w:r>
    </w:p>
    <w:p w14:paraId="15A3B7AC">
      <w:pPr>
        <w:spacing w:after="0" w:line="360" w:lineRule="auto"/>
        <w:ind w:firstLine="424" w:firstLineChars="202"/>
        <w:rPr>
          <w:rFonts w:hint="eastAsia"/>
          <w:color w:val="auto"/>
          <w:highlight w:val="none"/>
        </w:rPr>
      </w:pPr>
      <w:r>
        <w:rPr>
          <w:rFonts w:hint="eastAsia" w:ascii="宋体" w:hAnsi="宋体" w:eastAsia="宋体" w:cs="宋体"/>
          <w:bCs/>
          <w:color w:val="auto"/>
          <w:sz w:val="21"/>
          <w:szCs w:val="21"/>
          <w:highlight w:val="none"/>
        </w:rPr>
        <w:t>注：未在招标公告第3条投标人资格要求单列的条件，不作为资审不合格的依据。</w:t>
      </w:r>
    </w:p>
    <w:p w14:paraId="42F6C377">
      <w:pPr>
        <w:spacing w:line="440" w:lineRule="exact"/>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投标说明</w:t>
      </w:r>
      <w:bookmarkEnd w:id="16"/>
      <w:bookmarkEnd w:id="17"/>
    </w:p>
    <w:p w14:paraId="2199E63E">
      <w:pPr>
        <w:pStyle w:val="3"/>
        <w:kinsoku w:val="0"/>
        <w:overflowPunct w:val="0"/>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s="宋体"/>
          <w:color w:val="auto"/>
          <w:sz w:val="21"/>
          <w:szCs w:val="21"/>
          <w:highlight w:val="none"/>
        </w:rPr>
        <w:t>4.1</w:t>
      </w:r>
      <w:r>
        <w:rPr>
          <w:rFonts w:hint="eastAsia" w:ascii="宋体" w:hAnsi="宋体" w:eastAsia="宋体"/>
          <w:color w:val="auto"/>
          <w:sz w:val="21"/>
          <w:szCs w:val="21"/>
          <w:highlight w:val="none"/>
        </w:rPr>
        <w:t>投标登记前，投标人须在广州公共资源交易中心办理企业信息登记。</w:t>
      </w:r>
    </w:p>
    <w:p w14:paraId="36F4AACB">
      <w:pPr>
        <w:shd w:val="clear" w:color="auto" w:fill="FFFFFF"/>
        <w:spacing w:after="0"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4.2本工程项目采用综合评估法进行评标。</w:t>
      </w:r>
    </w:p>
    <w:p w14:paraId="103ACDE6">
      <w:pPr>
        <w:spacing w:line="440" w:lineRule="exact"/>
        <w:outlineLvl w:val="0"/>
        <w:rPr>
          <w:rFonts w:hint="eastAsia" w:ascii="宋体" w:hAnsi="宋体" w:eastAsia="宋体" w:cs="宋体"/>
          <w:b/>
          <w:color w:val="auto"/>
          <w:sz w:val="24"/>
          <w:szCs w:val="24"/>
          <w:highlight w:val="none"/>
        </w:rPr>
      </w:pPr>
      <w:bookmarkStart w:id="28" w:name="_Toc32376_WPSOffice_Level2"/>
      <w:bookmarkStart w:id="29" w:name="_Toc29336_WPSOffice_Level2"/>
      <w:r>
        <w:rPr>
          <w:rFonts w:hint="eastAsia" w:ascii="宋体" w:hAnsi="宋体" w:eastAsia="宋体" w:cs="宋体"/>
          <w:b/>
          <w:color w:val="auto"/>
          <w:sz w:val="24"/>
          <w:szCs w:val="24"/>
          <w:highlight w:val="none"/>
        </w:rPr>
        <w:t>5．资格审查方式</w:t>
      </w:r>
      <w:bookmarkEnd w:id="28"/>
      <w:bookmarkEnd w:id="29"/>
    </w:p>
    <w:p w14:paraId="3B22AC29">
      <w:pPr>
        <w:pStyle w:val="3"/>
        <w:kinsoku w:val="0"/>
        <w:overflowPunct w:val="0"/>
        <w:spacing w:after="0" w:line="360" w:lineRule="auto"/>
        <w:ind w:firstLine="420" w:firstLineChars="20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u w:val="single"/>
        </w:rPr>
        <w:t>5.1</w:t>
      </w:r>
      <w:r>
        <w:rPr>
          <w:rFonts w:ascii="宋体" w:hAnsi="宋体" w:eastAsia="宋体"/>
          <w:color w:val="auto"/>
          <w:sz w:val="21"/>
          <w:szCs w:val="21"/>
          <w:highlight w:val="none"/>
          <w:u w:val="single"/>
        </w:rPr>
        <w:t>本次</w:t>
      </w:r>
      <w:r>
        <w:rPr>
          <w:rFonts w:hint="eastAsia" w:ascii="宋体" w:hAnsi="宋体" w:eastAsia="宋体"/>
          <w:color w:val="auto"/>
          <w:sz w:val="21"/>
          <w:szCs w:val="21"/>
          <w:highlight w:val="none"/>
          <w:u w:val="single"/>
        </w:rPr>
        <w:t>招标采用资格后审</w:t>
      </w:r>
      <w:r>
        <w:rPr>
          <w:rFonts w:ascii="宋体" w:hAnsi="宋体" w:eastAsia="宋体"/>
          <w:color w:val="auto"/>
          <w:sz w:val="21"/>
          <w:szCs w:val="21"/>
          <w:highlight w:val="none"/>
          <w:u w:val="single"/>
        </w:rPr>
        <w:t>。</w:t>
      </w:r>
    </w:p>
    <w:p w14:paraId="09A4AB7B">
      <w:pPr>
        <w:pStyle w:val="3"/>
        <w:kinsoku w:val="0"/>
        <w:overflowPunct w:val="0"/>
        <w:spacing w:after="0" w:line="360" w:lineRule="auto"/>
        <w:ind w:firstLine="420" w:firstLineChars="20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u w:val="single"/>
        </w:rPr>
        <w:t>5.2当满足资格评审标准条件（详见招标公告第3条投标人资格要求）</w:t>
      </w:r>
      <w:r>
        <w:rPr>
          <w:rFonts w:hint="eastAsia" w:ascii="宋体" w:hAnsi="宋体" w:eastAsia="宋体" w:cs="Calibri"/>
          <w:color w:val="auto"/>
          <w:sz w:val="21"/>
          <w:szCs w:val="21"/>
          <w:highlight w:val="none"/>
          <w:u w:val="single"/>
        </w:rPr>
        <w:t>或通过有效性审查</w:t>
      </w:r>
      <w:r>
        <w:rPr>
          <w:rFonts w:hint="eastAsia" w:ascii="宋体" w:hAnsi="宋体" w:eastAsia="宋体"/>
          <w:color w:val="auto"/>
          <w:sz w:val="21"/>
          <w:szCs w:val="21"/>
          <w:highlight w:val="none"/>
          <w:u w:val="single"/>
        </w:rPr>
        <w:t>的投标人不足3名时为招标失败。招标人分析招标失败原因，修正招标方案，报有关管理部门核准后，重新组织招标。</w:t>
      </w:r>
    </w:p>
    <w:p w14:paraId="259B2DFD">
      <w:pPr>
        <w:keepNext w:val="0"/>
        <w:keepLines w:val="0"/>
        <w:pageBreakBefore w:val="0"/>
        <w:widowControl/>
        <w:wordWrap/>
        <w:topLinePunct w:val="0"/>
        <w:autoSpaceDE/>
        <w:autoSpaceDN/>
        <w:bidi w:val="0"/>
        <w:adjustRightInd/>
        <w:spacing w:after="0" w:line="500" w:lineRule="exact"/>
        <w:ind w:firstLine="420" w:firstLineChars="200"/>
        <w:jc w:val="both"/>
        <w:textAlignment w:val="auto"/>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u w:val="single"/>
        </w:rPr>
        <w:t>5.3资格审查结果及中标结果将在广州公共资源交易中心网站、广州市增城区人民政府门户网站的“首页</w:t>
      </w:r>
      <w:r>
        <w:rPr>
          <w:rFonts w:ascii="宋体" w:hAnsi="宋体" w:eastAsia="宋体"/>
          <w:color w:val="auto"/>
          <w:sz w:val="21"/>
          <w:szCs w:val="21"/>
          <w:highlight w:val="none"/>
          <w:u w:val="single"/>
        </w:rPr>
        <w:t>&gt;</w:t>
      </w:r>
      <w:r>
        <w:rPr>
          <w:rFonts w:hint="eastAsia" w:ascii="宋体" w:hAnsi="宋体" w:eastAsia="宋体"/>
          <w:color w:val="auto"/>
          <w:sz w:val="21"/>
          <w:szCs w:val="21"/>
          <w:highlight w:val="none"/>
          <w:u w:val="single"/>
        </w:rPr>
        <w:t>公开</w:t>
      </w:r>
      <w:r>
        <w:rPr>
          <w:rFonts w:ascii="宋体" w:hAnsi="宋体" w:eastAsia="宋体"/>
          <w:color w:val="auto"/>
          <w:sz w:val="21"/>
          <w:szCs w:val="21"/>
          <w:highlight w:val="none"/>
          <w:u w:val="single"/>
        </w:rPr>
        <w:t>&gt;</w:t>
      </w:r>
      <w:r>
        <w:rPr>
          <w:rFonts w:hint="eastAsia" w:ascii="宋体" w:hAnsi="宋体" w:eastAsia="宋体"/>
          <w:color w:val="auto"/>
          <w:sz w:val="21"/>
          <w:szCs w:val="21"/>
          <w:highlight w:val="none"/>
          <w:u w:val="single"/>
        </w:rPr>
        <w:t>公共资源配置领域</w:t>
      </w:r>
      <w:r>
        <w:rPr>
          <w:rFonts w:ascii="宋体" w:hAnsi="宋体" w:eastAsia="宋体"/>
          <w:color w:val="auto"/>
          <w:sz w:val="21"/>
          <w:szCs w:val="21"/>
          <w:highlight w:val="none"/>
          <w:u w:val="single"/>
        </w:rPr>
        <w:t>&gt;</w:t>
      </w:r>
      <w:r>
        <w:rPr>
          <w:rFonts w:hint="eastAsia" w:ascii="宋体" w:hAnsi="宋体" w:eastAsia="宋体"/>
          <w:color w:val="auto"/>
          <w:sz w:val="21"/>
          <w:szCs w:val="21"/>
          <w:highlight w:val="none"/>
          <w:u w:val="single"/>
        </w:rPr>
        <w:t>工程建设项目招投标”栏目、广东省招标投标监管网公示，公开接受投标人的监督。公示期为3个日历天，公示期间的最后1天应当为工作日，否则将公示期的最后1天顺延至下一个工作日。招标人进行资格评审结果公示时，将对投标人投标文件中的资质、人员、业绩等资料进行公示。</w:t>
      </w:r>
      <w:r>
        <w:rPr>
          <w:rFonts w:hint="eastAsia" w:ascii="宋体" w:hAnsi="宋体" w:eastAsia="宋体"/>
          <w:color w:val="auto"/>
          <w:sz w:val="21"/>
          <w:szCs w:val="21"/>
          <w:highlight w:val="none"/>
          <w:u w:val="single"/>
        </w:rPr>
        <w:br w:type="textWrapping"/>
      </w:r>
      <w:r>
        <w:rPr>
          <w:rFonts w:hint="eastAsia" w:ascii="宋体" w:hAnsi="宋体" w:eastAsia="宋体"/>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single"/>
          <w:lang w:val="en-US" w:eastAsia="zh-CN"/>
        </w:rPr>
        <w:t>注：投标人或其他利害关系人对评标结果有异议的，应当在中标候选人公示期间提出，可以通过线下或线上的形式提出异议。线上提交的，应通过广交易建设工程电子交易系统进行，招标人也应通过广交易建设工程电子交易系统答复线上提交的异议。作出答复前，应当暂停招标投标活动。</w:t>
      </w:r>
    </w:p>
    <w:p w14:paraId="62303408">
      <w:pPr>
        <w:spacing w:line="440" w:lineRule="exact"/>
        <w:outlineLvl w:val="0"/>
        <w:rPr>
          <w:rFonts w:hint="eastAsia" w:ascii="宋体" w:hAnsi="宋体" w:eastAsia="宋体" w:cs="宋体"/>
          <w:b/>
          <w:color w:val="auto"/>
          <w:sz w:val="24"/>
          <w:szCs w:val="24"/>
          <w:highlight w:val="none"/>
        </w:rPr>
      </w:pPr>
      <w:bookmarkStart w:id="30" w:name="_Toc31574_WPSOffice_Level2"/>
      <w:bookmarkStart w:id="31" w:name="_Toc27318_WPSOffice_Level2"/>
      <w:r>
        <w:rPr>
          <w:rFonts w:hint="eastAsia" w:ascii="宋体" w:hAnsi="宋体" w:eastAsia="宋体" w:cs="宋体"/>
          <w:b/>
          <w:color w:val="auto"/>
          <w:sz w:val="24"/>
          <w:szCs w:val="24"/>
          <w:highlight w:val="none"/>
        </w:rPr>
        <w:t>6. 招标文件的获取</w:t>
      </w:r>
      <w:bookmarkEnd w:id="18"/>
      <w:bookmarkEnd w:id="19"/>
      <w:bookmarkEnd w:id="20"/>
      <w:bookmarkEnd w:id="21"/>
      <w:bookmarkEnd w:id="22"/>
      <w:bookmarkEnd w:id="23"/>
      <w:bookmarkEnd w:id="24"/>
      <w:bookmarkEnd w:id="25"/>
      <w:bookmarkEnd w:id="26"/>
      <w:bookmarkEnd w:id="27"/>
      <w:bookmarkEnd w:id="30"/>
      <w:bookmarkEnd w:id="31"/>
    </w:p>
    <w:p w14:paraId="6CAD0A10">
      <w:pPr>
        <w:keepNext w:val="0"/>
        <w:keepLines w:val="0"/>
        <w:pageBreakBefore w:val="0"/>
        <w:widowControl/>
        <w:kinsoku/>
        <w:wordWrap w:val="0"/>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u w:val="single"/>
        </w:rPr>
      </w:pPr>
      <w:bookmarkStart w:id="32" w:name="_Toc221949931"/>
      <w:r>
        <w:rPr>
          <w:rFonts w:hint="eastAsia" w:ascii="宋体" w:hAnsi="宋体" w:eastAsia="宋体"/>
          <w:color w:val="auto"/>
          <w:sz w:val="21"/>
          <w:szCs w:val="21"/>
          <w:highlight w:val="none"/>
          <w:u w:val="single"/>
        </w:rPr>
        <w:t>6.1凡有意参加投标者，请在招标公告发布时间内登录广州公共资源交易网（网址：http://www.gzggzy.cn）下载电子招标文件。</w:t>
      </w:r>
    </w:p>
    <w:p w14:paraId="28620CFD">
      <w:pPr>
        <w:spacing w:after="0" w:line="360" w:lineRule="auto"/>
        <w:ind w:firstLine="420" w:firstLineChars="20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u w:val="single"/>
        </w:rPr>
        <w:t>本项目招标文件随招标公告一并在广州公共资源交易中心网站发布。招标文件一经在广州公共资源交易中心发布，视为送达给投标人，招标文件由投标人自行在广州公共资源交易中心网站下载。</w:t>
      </w:r>
    </w:p>
    <w:p w14:paraId="107A33E5">
      <w:pPr>
        <w:spacing w:after="0" w:line="360" w:lineRule="auto"/>
        <w:ind w:firstLine="420" w:firstLineChars="20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rPr>
        <w:t>6.2</w:t>
      </w:r>
      <w:r>
        <w:rPr>
          <w:rFonts w:ascii="宋体" w:hAnsi="宋体" w:eastAsia="宋体"/>
          <w:color w:val="auto"/>
          <w:sz w:val="21"/>
          <w:szCs w:val="21"/>
          <w:highlight w:val="none"/>
        </w:rPr>
        <w:t>如招标人需发布补充公告的，以最后发布的补充公告的时间起计算编制</w:t>
      </w:r>
      <w:r>
        <w:rPr>
          <w:rFonts w:hint="eastAsia" w:ascii="宋体" w:hAnsi="宋体" w:eastAsia="宋体"/>
          <w:color w:val="auto"/>
          <w:sz w:val="21"/>
          <w:szCs w:val="21"/>
          <w:highlight w:val="none"/>
        </w:rPr>
        <w:t>投标</w:t>
      </w:r>
      <w:r>
        <w:rPr>
          <w:rFonts w:ascii="宋体" w:hAnsi="宋体" w:eastAsia="宋体"/>
          <w:color w:val="auto"/>
          <w:sz w:val="21"/>
          <w:szCs w:val="21"/>
          <w:highlight w:val="none"/>
        </w:rPr>
        <w:t>文件时间，并需在</w:t>
      </w:r>
      <w:r>
        <w:rPr>
          <w:rFonts w:hint="eastAsia" w:ascii="宋体" w:hAnsi="宋体" w:eastAsia="宋体"/>
          <w:color w:val="auto"/>
          <w:sz w:val="21"/>
          <w:szCs w:val="21"/>
          <w:highlight w:val="none"/>
        </w:rPr>
        <w:t>补充公告</w:t>
      </w:r>
      <w:r>
        <w:rPr>
          <w:rFonts w:ascii="宋体" w:hAnsi="宋体" w:eastAsia="宋体"/>
          <w:color w:val="auto"/>
          <w:sz w:val="21"/>
          <w:szCs w:val="21"/>
          <w:highlight w:val="none"/>
        </w:rPr>
        <w:t>中明确说明</w:t>
      </w:r>
      <w:r>
        <w:rPr>
          <w:rFonts w:hint="eastAsia" w:ascii="宋体" w:hAnsi="宋体" w:eastAsia="宋体"/>
          <w:color w:val="auto"/>
          <w:sz w:val="21"/>
          <w:szCs w:val="21"/>
          <w:highlight w:val="none"/>
        </w:rPr>
        <w:t>，</w:t>
      </w:r>
      <w:r>
        <w:rPr>
          <w:rFonts w:ascii="宋体" w:hAnsi="宋体" w:eastAsia="宋体"/>
          <w:color w:val="auto"/>
          <w:sz w:val="21"/>
          <w:szCs w:val="21"/>
          <w:highlight w:val="none"/>
        </w:rPr>
        <w:t>如有</w:t>
      </w:r>
      <w:r>
        <w:rPr>
          <w:rFonts w:hint="eastAsia" w:ascii="宋体" w:hAnsi="宋体" w:eastAsia="宋体"/>
          <w:color w:val="auto"/>
          <w:sz w:val="21"/>
          <w:szCs w:val="21"/>
          <w:highlight w:val="none"/>
        </w:rPr>
        <w:t>补充</w:t>
      </w:r>
      <w:r>
        <w:rPr>
          <w:rFonts w:ascii="宋体" w:hAnsi="宋体" w:eastAsia="宋体"/>
          <w:color w:val="auto"/>
          <w:sz w:val="21"/>
          <w:szCs w:val="21"/>
          <w:highlight w:val="none"/>
        </w:rPr>
        <w:t>资料通过交易中心网站</w:t>
      </w:r>
      <w:r>
        <w:rPr>
          <w:rFonts w:hint="eastAsia" w:ascii="宋体" w:hAnsi="宋体" w:eastAsia="宋体"/>
          <w:color w:val="auto"/>
          <w:sz w:val="21"/>
          <w:szCs w:val="21"/>
          <w:highlight w:val="none"/>
        </w:rPr>
        <w:t>同时发布</w:t>
      </w:r>
      <w:r>
        <w:rPr>
          <w:rFonts w:ascii="宋体" w:hAnsi="宋体" w:eastAsia="宋体"/>
          <w:color w:val="auto"/>
          <w:sz w:val="21"/>
          <w:szCs w:val="21"/>
          <w:highlight w:val="none"/>
        </w:rPr>
        <w:t>。</w:t>
      </w:r>
    </w:p>
    <w:bookmarkEnd w:id="32"/>
    <w:p w14:paraId="41092076">
      <w:pPr>
        <w:spacing w:line="440" w:lineRule="exact"/>
        <w:outlineLvl w:val="0"/>
        <w:rPr>
          <w:rFonts w:hint="eastAsia" w:ascii="宋体" w:hAnsi="宋体" w:eastAsia="宋体" w:cs="宋体"/>
          <w:b/>
          <w:color w:val="auto"/>
          <w:sz w:val="24"/>
          <w:szCs w:val="24"/>
          <w:highlight w:val="none"/>
        </w:rPr>
      </w:pPr>
      <w:bookmarkStart w:id="33" w:name="_Toc229305327"/>
      <w:bookmarkStart w:id="34" w:name="_Toc222033818"/>
      <w:bookmarkStart w:id="35" w:name="_Toc259524300"/>
      <w:bookmarkStart w:id="36" w:name="_Toc168475630"/>
      <w:bookmarkStart w:id="37" w:name="_Toc222030969"/>
      <w:bookmarkStart w:id="38" w:name="_Toc222029467"/>
      <w:bookmarkStart w:id="39" w:name="_Toc16416_WPSOffice_Level2"/>
      <w:bookmarkStart w:id="40" w:name="_Toc20648_WPSOffice_Level2"/>
      <w:bookmarkStart w:id="41" w:name="_Toc221949934"/>
      <w:bookmarkStart w:id="42" w:name="_Toc168476033"/>
      <w:bookmarkStart w:id="43" w:name="_Toc222032636"/>
      <w:bookmarkStart w:id="44" w:name="_Toc144974484"/>
      <w:r>
        <w:rPr>
          <w:rFonts w:hint="eastAsia" w:ascii="宋体" w:hAnsi="宋体" w:eastAsia="宋体" w:cs="宋体"/>
          <w:b/>
          <w:color w:val="auto"/>
          <w:sz w:val="24"/>
          <w:szCs w:val="24"/>
          <w:highlight w:val="none"/>
        </w:rPr>
        <w:t>7. 招标公告发布时间及投标文件的递交</w:t>
      </w:r>
      <w:bookmarkEnd w:id="33"/>
      <w:bookmarkEnd w:id="34"/>
      <w:bookmarkEnd w:id="35"/>
      <w:bookmarkEnd w:id="36"/>
      <w:bookmarkEnd w:id="37"/>
      <w:bookmarkEnd w:id="38"/>
      <w:bookmarkEnd w:id="39"/>
      <w:bookmarkEnd w:id="40"/>
      <w:bookmarkEnd w:id="41"/>
      <w:bookmarkEnd w:id="42"/>
      <w:bookmarkEnd w:id="43"/>
      <w:bookmarkEnd w:id="44"/>
    </w:p>
    <w:p w14:paraId="57DD8A04">
      <w:pPr>
        <w:spacing w:after="0" w:line="360" w:lineRule="auto"/>
        <w:ind w:firstLine="470" w:firstLineChars="224"/>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7.1招标公告发布日期（含本日）：自</w:t>
      </w:r>
      <w:r>
        <w:rPr>
          <w:rFonts w:hint="eastAsia" w:ascii="宋体" w:hAnsi="宋体" w:eastAsia="宋体"/>
          <w:color w:val="auto"/>
          <w:sz w:val="21"/>
          <w:szCs w:val="21"/>
          <w:highlight w:val="none"/>
          <w:u w:val="single"/>
          <w:lang w:val="en-US" w:eastAsia="zh-CN"/>
        </w:rPr>
        <w:t>2025</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lang w:val="en-US" w:eastAsia="zh-CN"/>
        </w:rPr>
        <w:t>03</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日</w:t>
      </w:r>
      <w:r>
        <w:rPr>
          <w:rFonts w:hint="eastAsia" w:ascii="宋体" w:hAnsi="宋体" w:eastAsia="宋体"/>
          <w:color w:val="auto"/>
          <w:sz w:val="21"/>
          <w:szCs w:val="21"/>
          <w:highlight w:val="none"/>
          <w:u w:val="single"/>
          <w:lang w:val="en-US" w:eastAsia="zh-CN"/>
        </w:rPr>
        <w:t>00</w:t>
      </w:r>
      <w:r>
        <w:rPr>
          <w:rFonts w:hint="eastAsia" w:ascii="宋体" w:hAnsi="宋体" w:eastAsia="宋体"/>
          <w:color w:val="auto"/>
          <w:sz w:val="21"/>
          <w:szCs w:val="21"/>
          <w:highlight w:val="none"/>
        </w:rPr>
        <w:t>时</w:t>
      </w:r>
      <w:r>
        <w:rPr>
          <w:rFonts w:hint="eastAsia" w:ascii="宋体" w:hAnsi="宋体" w:eastAsia="宋体"/>
          <w:color w:val="auto"/>
          <w:sz w:val="21"/>
          <w:szCs w:val="21"/>
          <w:highlight w:val="none"/>
          <w:u w:val="single"/>
          <w:lang w:val="en-US" w:eastAsia="zh-CN"/>
        </w:rPr>
        <w:t>00</w:t>
      </w:r>
      <w:r>
        <w:rPr>
          <w:rFonts w:hint="eastAsia" w:ascii="宋体" w:hAnsi="宋体" w:eastAsia="宋体"/>
          <w:color w:val="auto"/>
          <w:sz w:val="21"/>
          <w:szCs w:val="21"/>
          <w:highlight w:val="none"/>
        </w:rPr>
        <w:t>分至</w:t>
      </w:r>
      <w:r>
        <w:rPr>
          <w:rFonts w:hint="eastAsia" w:ascii="宋体" w:hAnsi="宋体" w:eastAsia="宋体"/>
          <w:color w:val="auto"/>
          <w:sz w:val="21"/>
          <w:szCs w:val="21"/>
          <w:highlight w:val="none"/>
          <w:u w:val="single"/>
          <w:lang w:val="en-US" w:eastAsia="zh-CN"/>
        </w:rPr>
        <w:t xml:space="preserve">2025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0</w:t>
      </w:r>
      <w:r>
        <w:rPr>
          <w:rFonts w:hint="eastAsia" w:ascii="宋体" w:hAnsi="宋体" w:eastAsia="宋体"/>
          <w:color w:val="auto"/>
          <w:sz w:val="21"/>
          <w:szCs w:val="21"/>
          <w:highlight w:val="none"/>
          <w:u w:val="single"/>
          <w:lang w:val="en-US" w:eastAsia="zh-CN"/>
        </w:rPr>
        <w:t>3</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日</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u w:val="single"/>
          <w:lang w:val="en-US" w:eastAsia="zh-CN"/>
        </w:rPr>
        <w:t>9</w:t>
      </w:r>
      <w:r>
        <w:rPr>
          <w:rFonts w:hint="eastAsia" w:ascii="宋体" w:hAnsi="宋体" w:eastAsia="宋体"/>
          <w:color w:val="auto"/>
          <w:sz w:val="21"/>
          <w:szCs w:val="21"/>
          <w:highlight w:val="none"/>
        </w:rPr>
        <w:t>时</w:t>
      </w:r>
      <w:r>
        <w:rPr>
          <w:rFonts w:hint="eastAsia" w:ascii="宋体" w:hAnsi="宋体" w:eastAsia="宋体"/>
          <w:color w:val="auto"/>
          <w:sz w:val="21"/>
          <w:szCs w:val="21"/>
          <w:highlight w:val="none"/>
          <w:u w:val="single"/>
          <w:lang w:val="en-US" w:eastAsia="zh-CN"/>
        </w:rPr>
        <w:t>30</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分（北京时间，下同）。</w:t>
      </w:r>
    </w:p>
    <w:p w14:paraId="09BA70E2">
      <w:pPr>
        <w:spacing w:after="0" w:line="360" w:lineRule="auto"/>
        <w:ind w:firstLine="470" w:firstLineChars="224"/>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注：发布招标公告的时间为招标公告发出之日起至投标截止时间止。</w:t>
      </w:r>
    </w:p>
    <w:p w14:paraId="584655F8">
      <w:pPr>
        <w:spacing w:after="0" w:line="360" w:lineRule="auto"/>
        <w:ind w:firstLine="470" w:firstLineChars="224"/>
        <w:rPr>
          <w:rFonts w:hint="eastAsia" w:ascii="宋体" w:hAnsi="宋体" w:eastAsia="宋体" w:cs="仿宋_GB2312"/>
          <w:color w:val="auto"/>
          <w:sz w:val="21"/>
          <w:szCs w:val="21"/>
          <w:highlight w:val="none"/>
        </w:rPr>
      </w:pPr>
      <w:r>
        <w:rPr>
          <w:rFonts w:hint="eastAsia" w:ascii="宋体" w:hAnsi="宋体" w:eastAsia="宋体"/>
          <w:color w:val="auto"/>
          <w:sz w:val="21"/>
          <w:szCs w:val="21"/>
          <w:highlight w:val="none"/>
        </w:rPr>
        <w:t>7.2递交电子投标文件的时间为</w:t>
      </w:r>
      <w:r>
        <w:rPr>
          <w:rFonts w:hint="eastAsia" w:ascii="宋体" w:hAnsi="宋体" w:eastAsia="宋体"/>
          <w:color w:val="auto"/>
          <w:sz w:val="21"/>
          <w:szCs w:val="21"/>
          <w:highlight w:val="none"/>
          <w:u w:val="single"/>
          <w:lang w:val="en-US" w:eastAsia="zh-CN"/>
        </w:rPr>
        <w:t>2025</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日</w:t>
      </w:r>
      <w:r>
        <w:rPr>
          <w:rFonts w:hint="eastAsia" w:ascii="宋体" w:hAnsi="宋体" w:eastAsia="宋体"/>
          <w:color w:val="auto"/>
          <w:sz w:val="21"/>
          <w:szCs w:val="21"/>
          <w:highlight w:val="none"/>
          <w:u w:val="single"/>
          <w:lang w:val="en-US" w:eastAsia="zh-CN"/>
        </w:rPr>
        <w:t>00</w:t>
      </w:r>
      <w:r>
        <w:rPr>
          <w:rFonts w:hint="eastAsia" w:ascii="宋体" w:hAnsi="宋体" w:eastAsia="宋体"/>
          <w:color w:val="auto"/>
          <w:sz w:val="21"/>
          <w:szCs w:val="21"/>
          <w:highlight w:val="none"/>
        </w:rPr>
        <w:t>时</w:t>
      </w:r>
      <w:r>
        <w:rPr>
          <w:rFonts w:hint="eastAsia" w:ascii="宋体" w:hAnsi="宋体" w:eastAsia="宋体"/>
          <w:color w:val="auto"/>
          <w:sz w:val="21"/>
          <w:szCs w:val="21"/>
          <w:highlight w:val="none"/>
          <w:u w:val="single"/>
          <w:lang w:val="en-US" w:eastAsia="zh-CN"/>
        </w:rPr>
        <w:t>00</w:t>
      </w:r>
      <w:r>
        <w:rPr>
          <w:rFonts w:hint="eastAsia" w:ascii="宋体" w:hAnsi="宋体" w:eastAsia="宋体"/>
          <w:color w:val="auto"/>
          <w:sz w:val="21"/>
          <w:szCs w:val="21"/>
          <w:highlight w:val="none"/>
        </w:rPr>
        <w:t>分至</w:t>
      </w:r>
      <w:r>
        <w:rPr>
          <w:rFonts w:hint="eastAsia" w:ascii="宋体" w:hAnsi="宋体" w:eastAsia="宋体"/>
          <w:color w:val="auto"/>
          <w:sz w:val="21"/>
          <w:szCs w:val="21"/>
          <w:highlight w:val="none"/>
          <w:u w:val="single"/>
          <w:lang w:val="en-US" w:eastAsia="zh-CN"/>
        </w:rPr>
        <w:t xml:space="preserve">2025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日</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u w:val="single"/>
          <w:lang w:val="en-US" w:eastAsia="zh-CN"/>
        </w:rPr>
        <w:t>9</w:t>
      </w:r>
      <w:r>
        <w:rPr>
          <w:rFonts w:hint="eastAsia" w:ascii="宋体" w:hAnsi="宋体" w:eastAsia="宋体"/>
          <w:color w:val="auto"/>
          <w:sz w:val="21"/>
          <w:szCs w:val="21"/>
          <w:highlight w:val="none"/>
        </w:rPr>
        <w:t>时</w:t>
      </w:r>
      <w:r>
        <w:rPr>
          <w:rFonts w:hint="eastAsia" w:ascii="宋体" w:hAnsi="宋体" w:eastAsia="宋体"/>
          <w:color w:val="auto"/>
          <w:sz w:val="21"/>
          <w:szCs w:val="21"/>
          <w:highlight w:val="none"/>
          <w:u w:val="single"/>
          <w:lang w:val="en-US" w:eastAsia="zh-CN"/>
        </w:rPr>
        <w:t>30</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分</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分，</w:t>
      </w:r>
      <w:r>
        <w:rPr>
          <w:rFonts w:hint="eastAsia" w:ascii="宋体" w:hAnsi="宋体" w:eastAsia="宋体"/>
          <w:color w:val="auto"/>
          <w:spacing w:val="4"/>
          <w:sz w:val="21"/>
          <w:highlight w:val="none"/>
        </w:rPr>
        <w:t>电子投标文件递交截止时间为</w:t>
      </w:r>
      <w:r>
        <w:rPr>
          <w:rFonts w:hint="eastAsia" w:ascii="宋体" w:hAnsi="宋体" w:eastAsia="宋体"/>
          <w:color w:val="auto"/>
          <w:sz w:val="21"/>
          <w:szCs w:val="21"/>
          <w:highlight w:val="none"/>
          <w:u w:val="single"/>
          <w:lang w:val="en-US" w:eastAsia="zh-CN"/>
        </w:rPr>
        <w:t>2025</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日</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u w:val="single"/>
          <w:lang w:val="en-US" w:eastAsia="zh-CN"/>
        </w:rPr>
        <w:t>9</w:t>
      </w:r>
      <w:r>
        <w:rPr>
          <w:rFonts w:hint="eastAsia" w:ascii="宋体" w:hAnsi="宋体" w:eastAsia="宋体"/>
          <w:color w:val="auto"/>
          <w:sz w:val="21"/>
          <w:szCs w:val="21"/>
          <w:highlight w:val="none"/>
        </w:rPr>
        <w:t>时</w:t>
      </w:r>
      <w:r>
        <w:rPr>
          <w:rFonts w:hint="eastAsia" w:ascii="宋体" w:hAnsi="宋体" w:eastAsia="宋体"/>
          <w:color w:val="auto"/>
          <w:sz w:val="21"/>
          <w:szCs w:val="21"/>
          <w:highlight w:val="none"/>
          <w:u w:val="single"/>
          <w:lang w:val="en-US" w:eastAsia="zh-CN"/>
        </w:rPr>
        <w:t>00</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分</w:t>
      </w:r>
      <w:r>
        <w:rPr>
          <w:rFonts w:hint="eastAsia" w:ascii="宋体" w:hAnsi="宋体" w:eastAsia="宋体"/>
          <w:color w:val="auto"/>
          <w:spacing w:val="4"/>
          <w:sz w:val="21"/>
          <w:highlight w:val="none"/>
        </w:rPr>
        <w:t>。</w:t>
      </w:r>
      <w:r>
        <w:rPr>
          <w:rFonts w:hint="eastAsia" w:ascii="宋体" w:hAnsi="宋体" w:eastAsia="宋体" w:cs="仿宋_GB2312"/>
          <w:color w:val="auto"/>
          <w:sz w:val="21"/>
          <w:szCs w:val="21"/>
          <w:highlight w:val="none"/>
        </w:rPr>
        <w:t>投标人</w:t>
      </w:r>
      <w:r>
        <w:rPr>
          <w:rFonts w:hint="eastAsia" w:ascii="宋体" w:hAnsi="宋体" w:eastAsia="宋体"/>
          <w:color w:val="auto"/>
          <w:sz w:val="21"/>
          <w:szCs w:val="21"/>
          <w:highlight w:val="none"/>
        </w:rPr>
        <w:t>递交电子投标文件通过广州公共资源交易网进行。投标人应在递交投标文件截止时间前，登录广州公共资源交易中心网站交易平台网站办理网上投标登记手续。按照交易平台关于全流程电子化项目的相关指南进行操作。</w:t>
      </w:r>
    </w:p>
    <w:p w14:paraId="5FFCE4B9">
      <w:pPr>
        <w:spacing w:after="0" w:line="360" w:lineRule="auto"/>
        <w:ind w:firstLine="470" w:firstLineChars="224"/>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7.3开标时间为</w:t>
      </w:r>
      <w:r>
        <w:rPr>
          <w:rFonts w:hint="eastAsia" w:ascii="宋体" w:hAnsi="宋体" w:eastAsia="宋体"/>
          <w:color w:val="auto"/>
          <w:sz w:val="21"/>
          <w:szCs w:val="21"/>
          <w:highlight w:val="none"/>
          <w:u w:val="single"/>
          <w:lang w:val="en-US" w:eastAsia="zh-CN"/>
        </w:rPr>
        <w:t xml:space="preserve">2025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日</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u w:val="single"/>
          <w:lang w:val="en-US" w:eastAsia="zh-CN"/>
        </w:rPr>
        <w:t>9</w:t>
      </w:r>
      <w:r>
        <w:rPr>
          <w:rFonts w:hint="eastAsia" w:ascii="宋体" w:hAnsi="宋体" w:eastAsia="宋体"/>
          <w:color w:val="auto"/>
          <w:sz w:val="21"/>
          <w:szCs w:val="21"/>
          <w:highlight w:val="none"/>
        </w:rPr>
        <w:t>时</w:t>
      </w:r>
      <w:r>
        <w:rPr>
          <w:rFonts w:hint="eastAsia" w:ascii="宋体" w:hAnsi="宋体" w:eastAsia="宋体"/>
          <w:color w:val="auto"/>
          <w:sz w:val="21"/>
          <w:szCs w:val="21"/>
          <w:highlight w:val="none"/>
          <w:u w:val="single"/>
          <w:lang w:val="en-US" w:eastAsia="zh-CN"/>
        </w:rPr>
        <w:t>30</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分</w:t>
      </w:r>
      <w:r>
        <w:rPr>
          <w:rFonts w:hint="eastAsia" w:ascii="宋体" w:hAnsi="宋体" w:eastAsia="宋体"/>
          <w:color w:val="auto"/>
          <w:spacing w:val="4"/>
          <w:sz w:val="21"/>
          <w:highlight w:val="none"/>
        </w:rPr>
        <w:t>，地点为</w:t>
      </w:r>
      <w:r>
        <w:rPr>
          <w:rFonts w:hint="eastAsia" w:ascii="宋体" w:hAnsi="宋体" w:eastAsia="宋体" w:cs="宋体"/>
          <w:color w:val="auto"/>
          <w:sz w:val="21"/>
          <w:szCs w:val="21"/>
          <w:highlight w:val="none"/>
        </w:rPr>
        <w:t>广州公共资源交易中心第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开标室。</w:t>
      </w:r>
    </w:p>
    <w:p w14:paraId="763D33E0">
      <w:pPr>
        <w:spacing w:after="0" w:line="360" w:lineRule="auto"/>
        <w:ind w:firstLine="470" w:firstLineChars="224"/>
        <w:rPr>
          <w:rFonts w:hint="eastAsia" w:ascii="宋体" w:hAnsi="宋体" w:eastAsia="宋体"/>
          <w:color w:val="auto"/>
          <w:sz w:val="21"/>
          <w:szCs w:val="21"/>
          <w:highlight w:val="none"/>
        </w:rPr>
      </w:pPr>
      <w:r>
        <w:rPr>
          <w:rFonts w:hint="eastAsia" w:ascii="宋体" w:hAnsi="宋体" w:eastAsia="宋体" w:cs="仿宋_GB2312"/>
          <w:color w:val="auto"/>
          <w:sz w:val="21"/>
          <w:szCs w:val="21"/>
          <w:highlight w:val="none"/>
        </w:rPr>
        <w:t>7</w:t>
      </w:r>
      <w:r>
        <w:rPr>
          <w:rFonts w:ascii="宋体" w:hAnsi="宋体" w:eastAsia="宋体" w:cs="仿宋_GB2312"/>
          <w:color w:val="auto"/>
          <w:sz w:val="21"/>
          <w:szCs w:val="21"/>
          <w:highlight w:val="none"/>
        </w:rPr>
        <w:t>.</w:t>
      </w:r>
      <w:r>
        <w:rPr>
          <w:rFonts w:hint="eastAsia" w:ascii="宋体" w:hAnsi="宋体" w:eastAsia="宋体" w:cs="仿宋_GB2312"/>
          <w:color w:val="auto"/>
          <w:sz w:val="21"/>
          <w:szCs w:val="21"/>
          <w:highlight w:val="none"/>
        </w:rPr>
        <w:t>4</w:t>
      </w:r>
      <w:r>
        <w:rPr>
          <w:rFonts w:ascii="宋体" w:hAnsi="宋体" w:eastAsia="宋体" w:cs="仿宋_GB2312"/>
          <w:color w:val="auto"/>
          <w:sz w:val="21"/>
          <w:szCs w:val="21"/>
          <w:highlight w:val="none"/>
        </w:rPr>
        <w:t xml:space="preserve"> </w:t>
      </w:r>
      <w:r>
        <w:rPr>
          <w:rFonts w:hint="eastAsia" w:ascii="宋体" w:hAnsi="宋体" w:eastAsia="宋体" w:cs="仿宋_GB2312"/>
          <w:color w:val="auto"/>
          <w:sz w:val="21"/>
          <w:szCs w:val="21"/>
          <w:highlight w:val="none"/>
        </w:rPr>
        <w:t>递交投标</w:t>
      </w:r>
      <w:r>
        <w:rPr>
          <w:rFonts w:ascii="宋体" w:hAnsi="宋体" w:eastAsia="宋体" w:cs="仿宋_GB2312"/>
          <w:color w:val="auto"/>
          <w:sz w:val="21"/>
          <w:szCs w:val="21"/>
          <w:highlight w:val="none"/>
        </w:rPr>
        <w:t>文件截止时间</w:t>
      </w:r>
      <w:r>
        <w:rPr>
          <w:rFonts w:hint="eastAsia" w:ascii="宋体" w:hAnsi="宋体" w:eastAsia="宋体" w:cs="仿宋_GB2312"/>
          <w:color w:val="auto"/>
          <w:sz w:val="21"/>
          <w:szCs w:val="21"/>
          <w:highlight w:val="none"/>
        </w:rPr>
        <w:t>及开标时间</w:t>
      </w:r>
      <w:r>
        <w:rPr>
          <w:rFonts w:ascii="宋体" w:hAnsi="宋体" w:eastAsia="宋体" w:cs="仿宋_GB2312"/>
          <w:color w:val="auto"/>
          <w:sz w:val="21"/>
          <w:szCs w:val="21"/>
          <w:highlight w:val="none"/>
        </w:rPr>
        <w:t>是否有变化，请密切留意</w:t>
      </w:r>
      <w:r>
        <w:rPr>
          <w:rFonts w:hint="eastAsia" w:ascii="宋体" w:hAnsi="宋体" w:eastAsia="宋体" w:cs="仿宋_GB2312"/>
          <w:color w:val="auto"/>
          <w:sz w:val="21"/>
          <w:szCs w:val="21"/>
          <w:highlight w:val="none"/>
        </w:rPr>
        <w:t>交易中心</w:t>
      </w:r>
      <w:r>
        <w:rPr>
          <w:rFonts w:ascii="宋体" w:hAnsi="宋体" w:eastAsia="宋体" w:cs="仿宋_GB2312"/>
          <w:color w:val="auto"/>
          <w:sz w:val="21"/>
          <w:szCs w:val="21"/>
          <w:highlight w:val="none"/>
        </w:rPr>
        <w:t>网站中的相关信息。递交</w:t>
      </w:r>
      <w:r>
        <w:rPr>
          <w:rFonts w:hint="eastAsia" w:ascii="宋体" w:hAnsi="宋体" w:eastAsia="宋体" w:cs="仿宋_GB2312"/>
          <w:color w:val="auto"/>
          <w:sz w:val="21"/>
          <w:szCs w:val="21"/>
          <w:highlight w:val="none"/>
        </w:rPr>
        <w:t>投标</w:t>
      </w:r>
      <w:r>
        <w:rPr>
          <w:rFonts w:ascii="宋体" w:hAnsi="宋体" w:eastAsia="宋体" w:cs="仿宋_GB2312"/>
          <w:color w:val="auto"/>
          <w:sz w:val="21"/>
          <w:szCs w:val="21"/>
          <w:highlight w:val="none"/>
        </w:rPr>
        <w:t>文件截止时间后，</w:t>
      </w:r>
      <w:r>
        <w:rPr>
          <w:rFonts w:hint="eastAsia" w:ascii="宋体" w:hAnsi="宋体" w:eastAsia="宋体" w:cs="仿宋_GB2312"/>
          <w:color w:val="auto"/>
          <w:sz w:val="21"/>
          <w:szCs w:val="21"/>
          <w:highlight w:val="none"/>
        </w:rPr>
        <w:t>投标文件</w:t>
      </w:r>
      <w:r>
        <w:rPr>
          <w:rFonts w:ascii="宋体" w:hAnsi="宋体" w:eastAsia="宋体" w:cs="仿宋_GB2312"/>
          <w:color w:val="auto"/>
          <w:sz w:val="21"/>
          <w:szCs w:val="21"/>
          <w:highlight w:val="none"/>
        </w:rPr>
        <w:t>评审时间因故推迟的，相关</w:t>
      </w:r>
      <w:r>
        <w:rPr>
          <w:rFonts w:hint="eastAsia" w:ascii="宋体" w:hAnsi="宋体" w:eastAsia="宋体" w:cs="仿宋_GB2312"/>
          <w:color w:val="auto"/>
          <w:sz w:val="21"/>
          <w:szCs w:val="21"/>
          <w:highlight w:val="none"/>
        </w:rPr>
        <w:t>资审</w:t>
      </w:r>
      <w:r>
        <w:rPr>
          <w:rFonts w:ascii="宋体" w:hAnsi="宋体" w:eastAsia="宋体" w:cs="仿宋_GB2312"/>
          <w:color w:val="auto"/>
          <w:sz w:val="21"/>
          <w:szCs w:val="21"/>
          <w:highlight w:val="none"/>
        </w:rPr>
        <w:t>信息仍以原递交</w:t>
      </w:r>
      <w:r>
        <w:rPr>
          <w:rFonts w:hint="eastAsia" w:ascii="宋体" w:hAnsi="宋体" w:eastAsia="宋体" w:cs="仿宋_GB2312"/>
          <w:color w:val="auto"/>
          <w:sz w:val="21"/>
          <w:szCs w:val="21"/>
          <w:highlight w:val="none"/>
        </w:rPr>
        <w:t>投标</w:t>
      </w:r>
      <w:r>
        <w:rPr>
          <w:rFonts w:ascii="宋体" w:hAnsi="宋体" w:eastAsia="宋体" w:cs="仿宋_GB2312"/>
          <w:color w:val="auto"/>
          <w:sz w:val="21"/>
          <w:szCs w:val="21"/>
          <w:highlight w:val="none"/>
        </w:rPr>
        <w:t>文件截止时间的信息为准。</w:t>
      </w:r>
    </w:p>
    <w:p w14:paraId="07BCB50E">
      <w:pPr>
        <w:spacing w:after="0" w:line="360" w:lineRule="auto"/>
        <w:ind w:firstLine="470" w:firstLineChars="224"/>
        <w:rPr>
          <w:rFonts w:hint="eastAsia" w:ascii="宋体" w:hAnsi="宋体" w:eastAsia="宋体"/>
          <w:color w:val="auto"/>
          <w:sz w:val="21"/>
          <w:szCs w:val="21"/>
          <w:highlight w:val="none"/>
        </w:rPr>
      </w:pPr>
      <w:r>
        <w:rPr>
          <w:rFonts w:hint="eastAsia" w:ascii="宋体" w:hAnsi="宋体" w:eastAsia="宋体" w:cs="仿宋_GB2312"/>
          <w:color w:val="auto"/>
          <w:sz w:val="21"/>
          <w:szCs w:val="21"/>
          <w:highlight w:val="none"/>
        </w:rPr>
        <w:t>7</w:t>
      </w:r>
      <w:r>
        <w:rPr>
          <w:rFonts w:ascii="宋体" w:hAnsi="宋体" w:eastAsia="宋体" w:cs="仿宋_GB2312"/>
          <w:color w:val="auto"/>
          <w:sz w:val="21"/>
          <w:szCs w:val="21"/>
          <w:highlight w:val="none"/>
        </w:rPr>
        <w:t>.</w:t>
      </w:r>
      <w:r>
        <w:rPr>
          <w:rFonts w:hint="eastAsia" w:ascii="宋体" w:hAnsi="宋体" w:eastAsia="宋体" w:cs="仿宋_GB2312"/>
          <w:color w:val="auto"/>
          <w:sz w:val="21"/>
          <w:szCs w:val="21"/>
          <w:highlight w:val="none"/>
        </w:rPr>
        <w:t>5</w:t>
      </w:r>
      <w:r>
        <w:rPr>
          <w:rFonts w:ascii="宋体" w:hAnsi="宋体" w:eastAsia="宋体" w:cs="仿宋_GB2312"/>
          <w:color w:val="auto"/>
          <w:sz w:val="21"/>
          <w:szCs w:val="21"/>
          <w:highlight w:val="none"/>
        </w:rPr>
        <w:t>逾期</w:t>
      </w:r>
      <w:r>
        <w:rPr>
          <w:rFonts w:ascii="宋体" w:hAnsi="宋体" w:eastAsia="宋体"/>
          <w:color w:val="auto"/>
          <w:sz w:val="21"/>
          <w:szCs w:val="21"/>
          <w:highlight w:val="none"/>
        </w:rPr>
        <w:t>送达的或者未送达指定</w:t>
      </w:r>
      <w:r>
        <w:rPr>
          <w:rFonts w:hint="eastAsia" w:ascii="宋体" w:hAnsi="宋体" w:eastAsia="宋体"/>
          <w:color w:val="auto"/>
          <w:sz w:val="21"/>
          <w:szCs w:val="21"/>
          <w:highlight w:val="none"/>
        </w:rPr>
        <w:t>网站</w:t>
      </w:r>
      <w:r>
        <w:rPr>
          <w:rFonts w:ascii="宋体" w:hAnsi="宋体" w:eastAsia="宋体"/>
          <w:color w:val="auto"/>
          <w:sz w:val="21"/>
          <w:szCs w:val="21"/>
          <w:highlight w:val="none"/>
        </w:rPr>
        <w:t>的</w:t>
      </w:r>
      <w:r>
        <w:rPr>
          <w:rFonts w:hint="eastAsia" w:ascii="宋体" w:hAnsi="宋体" w:eastAsia="宋体" w:cs="仿宋_GB2312"/>
          <w:color w:val="auto"/>
          <w:sz w:val="21"/>
          <w:szCs w:val="21"/>
          <w:highlight w:val="none"/>
        </w:rPr>
        <w:t>投标</w:t>
      </w:r>
      <w:r>
        <w:rPr>
          <w:rFonts w:ascii="宋体" w:hAnsi="宋体" w:eastAsia="宋体"/>
          <w:color w:val="auto"/>
          <w:sz w:val="21"/>
          <w:szCs w:val="21"/>
          <w:highlight w:val="none"/>
        </w:rPr>
        <w:t>文件，招标人不予受理。</w:t>
      </w:r>
    </w:p>
    <w:p w14:paraId="5AB04C28">
      <w:pPr>
        <w:spacing w:line="440" w:lineRule="exact"/>
        <w:outlineLvl w:val="0"/>
        <w:rPr>
          <w:rFonts w:hint="eastAsia" w:ascii="宋体" w:hAnsi="宋体" w:eastAsia="宋体" w:cs="宋体"/>
          <w:b/>
          <w:color w:val="auto"/>
          <w:sz w:val="24"/>
          <w:szCs w:val="24"/>
          <w:highlight w:val="none"/>
        </w:rPr>
      </w:pPr>
      <w:bookmarkStart w:id="45" w:name="_Toc19752_WPSOffice_Level2"/>
      <w:bookmarkStart w:id="46" w:name="_Toc30849_WPSOffice_Level2"/>
      <w:bookmarkStart w:id="47" w:name="_Toc259524301"/>
      <w:bookmarkStart w:id="48" w:name="_Toc221949937"/>
      <w:bookmarkStart w:id="49" w:name="_Toc229305328"/>
      <w:bookmarkStart w:id="50" w:name="_Toc222033819"/>
      <w:bookmarkStart w:id="51" w:name="_Toc222029468"/>
      <w:bookmarkStart w:id="52" w:name="_Toc222030970"/>
      <w:bookmarkStart w:id="53" w:name="_Toc222032637"/>
      <w:r>
        <w:rPr>
          <w:rFonts w:hint="eastAsia" w:ascii="宋体" w:hAnsi="宋体" w:eastAsia="宋体" w:cs="宋体"/>
          <w:b/>
          <w:color w:val="auto"/>
          <w:sz w:val="24"/>
          <w:szCs w:val="24"/>
          <w:highlight w:val="none"/>
        </w:rPr>
        <w:t>8．投标文件解密</w:t>
      </w:r>
      <w:bookmarkEnd w:id="45"/>
      <w:bookmarkEnd w:id="46"/>
    </w:p>
    <w:p w14:paraId="5462D34C">
      <w:pPr>
        <w:snapToGrid w:val="0"/>
        <w:spacing w:after="0" w:line="360" w:lineRule="auto"/>
        <w:ind w:firstLine="457" w:firstLineChars="218"/>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w:t>
      </w:r>
      <w:r>
        <w:rPr>
          <w:rFonts w:ascii="宋体" w:hAnsi="宋体" w:eastAsia="宋体"/>
          <w:color w:val="auto"/>
          <w:sz w:val="21"/>
          <w:szCs w:val="21"/>
          <w:highlight w:val="none"/>
        </w:rPr>
        <w:t>.1</w:t>
      </w:r>
      <w:r>
        <w:rPr>
          <w:rFonts w:hint="eastAsia" w:ascii="宋体" w:hAnsi="宋体" w:eastAsia="宋体"/>
          <w:color w:val="auto"/>
          <w:sz w:val="21"/>
          <w:szCs w:val="21"/>
          <w:highlight w:val="none"/>
        </w:rPr>
        <w:t>投标人解密：投标人在递交电子投标</w:t>
      </w:r>
      <w:r>
        <w:rPr>
          <w:rFonts w:ascii="宋体" w:hAnsi="宋体" w:eastAsia="宋体"/>
          <w:color w:val="auto"/>
          <w:sz w:val="21"/>
          <w:szCs w:val="21"/>
          <w:highlight w:val="none"/>
        </w:rPr>
        <w:t>文件</w:t>
      </w:r>
      <w:r>
        <w:rPr>
          <w:rFonts w:hint="eastAsia" w:ascii="宋体" w:hAnsi="宋体" w:eastAsia="宋体"/>
          <w:color w:val="auto"/>
          <w:sz w:val="21"/>
          <w:szCs w:val="21"/>
          <w:highlight w:val="none"/>
        </w:rPr>
        <w:t>截止时间到达后的</w:t>
      </w:r>
      <w:r>
        <w:rPr>
          <w:rFonts w:hint="eastAsia" w:ascii="宋体" w:hAnsi="宋体" w:eastAsia="宋体"/>
          <w:b/>
          <w:color w:val="auto"/>
          <w:sz w:val="21"/>
          <w:szCs w:val="21"/>
          <w:highlight w:val="none"/>
        </w:rPr>
        <w:t>1个小时内</w:t>
      </w:r>
      <w:r>
        <w:rPr>
          <w:rFonts w:hint="eastAsia" w:ascii="宋体" w:hAnsi="宋体" w:eastAsia="宋体"/>
          <w:color w:val="auto"/>
          <w:sz w:val="21"/>
          <w:szCs w:val="21"/>
          <w:highlight w:val="none"/>
        </w:rPr>
        <w:t>使用制作该电子</w:t>
      </w:r>
      <w:r>
        <w:rPr>
          <w:rFonts w:hint="eastAsia" w:ascii="宋体" w:hAnsi="宋体" w:eastAsia="宋体" w:cs="仿宋_GB2312"/>
          <w:color w:val="auto"/>
          <w:sz w:val="21"/>
          <w:szCs w:val="21"/>
          <w:highlight w:val="none"/>
        </w:rPr>
        <w:t>投标</w:t>
      </w:r>
      <w:r>
        <w:rPr>
          <w:rFonts w:hint="eastAsia" w:ascii="宋体" w:hAnsi="宋体" w:eastAsia="宋体"/>
          <w:color w:val="auto"/>
          <w:sz w:val="21"/>
          <w:szCs w:val="21"/>
          <w:highlight w:val="none"/>
        </w:rPr>
        <w:t>文件的机构业务数字证书对电子</w:t>
      </w:r>
      <w:r>
        <w:rPr>
          <w:rFonts w:hint="eastAsia" w:ascii="宋体" w:hAnsi="宋体" w:eastAsia="宋体" w:cs="仿宋_GB2312"/>
          <w:color w:val="auto"/>
          <w:sz w:val="21"/>
          <w:szCs w:val="21"/>
          <w:highlight w:val="none"/>
        </w:rPr>
        <w:t>投标</w:t>
      </w:r>
      <w:r>
        <w:rPr>
          <w:rFonts w:hint="eastAsia" w:ascii="宋体" w:hAnsi="宋体" w:eastAsia="宋体"/>
          <w:color w:val="auto"/>
          <w:sz w:val="21"/>
          <w:szCs w:val="21"/>
          <w:highlight w:val="none"/>
        </w:rPr>
        <w:t>文件进行解密。逾期未解密或因</w:t>
      </w:r>
      <w:r>
        <w:rPr>
          <w:rFonts w:hint="eastAsia" w:ascii="宋体" w:hAnsi="宋体" w:eastAsia="宋体" w:cs="仿宋_GB2312"/>
          <w:color w:val="auto"/>
          <w:sz w:val="21"/>
          <w:szCs w:val="21"/>
          <w:highlight w:val="none"/>
        </w:rPr>
        <w:t>投标人原因造成电子投标文件解密不成功</w:t>
      </w:r>
      <w:r>
        <w:rPr>
          <w:rFonts w:hint="eastAsia" w:ascii="宋体" w:hAnsi="宋体" w:eastAsia="宋体"/>
          <w:color w:val="auto"/>
          <w:sz w:val="21"/>
          <w:szCs w:val="21"/>
          <w:highlight w:val="none"/>
        </w:rPr>
        <w:t>的，视为投标人未递交电子</w:t>
      </w:r>
      <w:r>
        <w:rPr>
          <w:rFonts w:hint="eastAsia" w:ascii="宋体" w:hAnsi="宋体" w:eastAsia="宋体" w:cs="仿宋_GB2312"/>
          <w:color w:val="auto"/>
          <w:sz w:val="21"/>
          <w:szCs w:val="21"/>
          <w:highlight w:val="none"/>
        </w:rPr>
        <w:t>投标</w:t>
      </w:r>
      <w:r>
        <w:rPr>
          <w:rFonts w:hint="eastAsia" w:ascii="宋体" w:hAnsi="宋体" w:eastAsia="宋体"/>
          <w:color w:val="auto"/>
          <w:sz w:val="21"/>
          <w:szCs w:val="21"/>
          <w:highlight w:val="none"/>
        </w:rPr>
        <w:t>文件。</w:t>
      </w:r>
    </w:p>
    <w:p w14:paraId="0872220C">
      <w:pPr>
        <w:spacing w:after="0" w:line="360" w:lineRule="auto"/>
        <w:ind w:firstLine="470" w:firstLineChars="224"/>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w:t>
      </w:r>
      <w:r>
        <w:rPr>
          <w:rFonts w:ascii="宋体" w:hAnsi="宋体" w:eastAsia="宋体"/>
          <w:color w:val="auto"/>
          <w:sz w:val="21"/>
          <w:szCs w:val="21"/>
          <w:highlight w:val="none"/>
        </w:rPr>
        <w:t>.2</w:t>
      </w:r>
      <w:r>
        <w:rPr>
          <w:rFonts w:hint="eastAsia" w:ascii="宋体" w:hAnsi="宋体" w:eastAsia="宋体"/>
          <w:color w:val="auto"/>
          <w:sz w:val="21"/>
          <w:szCs w:val="21"/>
          <w:highlight w:val="none"/>
        </w:rPr>
        <w:t>招标人解密：招标人用打包电子招标文件的机构业务数字证书对电子</w:t>
      </w:r>
      <w:r>
        <w:rPr>
          <w:rFonts w:hint="eastAsia" w:ascii="宋体" w:hAnsi="宋体" w:eastAsia="宋体" w:cs="仿宋_GB2312"/>
          <w:color w:val="auto"/>
          <w:sz w:val="21"/>
          <w:szCs w:val="21"/>
          <w:highlight w:val="none"/>
        </w:rPr>
        <w:t>投标</w:t>
      </w:r>
      <w:r>
        <w:rPr>
          <w:rFonts w:hint="eastAsia" w:ascii="宋体" w:hAnsi="宋体" w:eastAsia="宋体"/>
          <w:color w:val="auto"/>
          <w:sz w:val="21"/>
          <w:szCs w:val="21"/>
          <w:highlight w:val="none"/>
        </w:rPr>
        <w:t>文件进行解密。</w:t>
      </w:r>
    </w:p>
    <w:p w14:paraId="2DEC14F1">
      <w:pPr>
        <w:spacing w:after="0" w:line="360" w:lineRule="auto"/>
        <w:ind w:firstLine="420"/>
        <w:rPr>
          <w:rFonts w:hint="eastAsia" w:ascii="宋体" w:hAnsi="宋体" w:eastAsia="宋体" w:cs="仿宋_GB2312"/>
          <w:color w:val="auto"/>
          <w:sz w:val="21"/>
          <w:szCs w:val="21"/>
          <w:highlight w:val="none"/>
        </w:rPr>
      </w:pPr>
      <w:r>
        <w:rPr>
          <w:rFonts w:hint="eastAsia" w:ascii="宋体" w:hAnsi="宋体" w:eastAsia="宋体"/>
          <w:color w:val="auto"/>
          <w:sz w:val="21"/>
          <w:szCs w:val="21"/>
          <w:highlight w:val="none"/>
        </w:rPr>
        <w:t>8</w:t>
      </w:r>
      <w:r>
        <w:rPr>
          <w:rFonts w:ascii="宋体" w:hAnsi="宋体" w:eastAsia="宋体"/>
          <w:color w:val="auto"/>
          <w:sz w:val="21"/>
          <w:szCs w:val="21"/>
          <w:highlight w:val="none"/>
        </w:rPr>
        <w:t>.3</w:t>
      </w:r>
      <w:r>
        <w:rPr>
          <w:rFonts w:hint="eastAsia" w:ascii="宋体" w:hAnsi="宋体" w:eastAsia="宋体" w:cs="仿宋_GB2312"/>
          <w:color w:val="auto"/>
          <w:sz w:val="21"/>
          <w:szCs w:val="21"/>
          <w:highlight w:val="none"/>
        </w:rPr>
        <w:t>因投标人原因造成电子投标文件未解密的不参与投标文件评审。</w:t>
      </w:r>
    </w:p>
    <w:p w14:paraId="5A55CEFC">
      <w:pPr>
        <w:spacing w:line="440" w:lineRule="exact"/>
        <w:outlineLvl w:val="0"/>
        <w:rPr>
          <w:rFonts w:hint="eastAsia" w:ascii="宋体" w:hAnsi="宋体" w:eastAsia="宋体" w:cs="宋体"/>
          <w:b/>
          <w:color w:val="auto"/>
          <w:sz w:val="24"/>
          <w:szCs w:val="24"/>
          <w:highlight w:val="none"/>
        </w:rPr>
      </w:pPr>
      <w:bookmarkStart w:id="54" w:name="_Toc9942_WPSOffice_Level2"/>
      <w:bookmarkStart w:id="55" w:name="_Toc27277_WPSOffice_Level2"/>
      <w:r>
        <w:rPr>
          <w:rFonts w:hint="eastAsia" w:ascii="宋体" w:hAnsi="宋体" w:eastAsia="宋体" w:cs="宋体"/>
          <w:b/>
          <w:color w:val="auto"/>
          <w:sz w:val="24"/>
          <w:szCs w:val="24"/>
          <w:highlight w:val="none"/>
        </w:rPr>
        <w:t>9.异议受理</w:t>
      </w:r>
      <w:bookmarkEnd w:id="54"/>
      <w:bookmarkEnd w:id="55"/>
    </w:p>
    <w:p w14:paraId="2786B9BA">
      <w:pPr>
        <w:pStyle w:val="2"/>
        <w:spacing w:line="360" w:lineRule="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潜在投标人或利害关系人对本招标公告及招标内容有异议的，向招标人提出。</w:t>
      </w:r>
    </w:p>
    <w:p w14:paraId="66F04F2A">
      <w:pPr>
        <w:keepNext w:val="0"/>
        <w:keepLines w:val="0"/>
        <w:pageBreakBefore w:val="0"/>
        <w:widowControl w:val="0"/>
        <w:shd w:val="clear" w:color="auto" w:fill="FFFFFF"/>
        <w:kinsoku/>
        <w:overflowPunct/>
        <w:autoSpaceDE/>
        <w:autoSpaceDN/>
        <w:bidi w:val="0"/>
        <w:snapToGrid w:val="0"/>
        <w:spacing w:after="0" w:line="360" w:lineRule="auto"/>
        <w:ind w:firstLine="420" w:firstLineChars="200"/>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异议受理部门：</w:t>
      </w:r>
      <w:r>
        <w:rPr>
          <w:rFonts w:hint="eastAsia" w:ascii="宋体" w:hAnsi="宋体" w:eastAsia="宋体" w:cs="宋体"/>
          <w:color w:val="auto"/>
          <w:sz w:val="21"/>
          <w:szCs w:val="21"/>
          <w:highlight w:val="none"/>
          <w:u w:val="single"/>
          <w:lang w:eastAsia="zh-CN"/>
        </w:rPr>
        <w:t>广州市增城区新塘镇人民政府</w:t>
      </w:r>
    </w:p>
    <w:p w14:paraId="5D481F54">
      <w:pPr>
        <w:keepNext w:val="0"/>
        <w:keepLines w:val="0"/>
        <w:pageBreakBefore w:val="0"/>
        <w:widowControl w:val="0"/>
        <w:shd w:val="clear" w:color="auto" w:fill="FFFFFF"/>
        <w:kinsoku/>
        <w:overflowPunct/>
        <w:autoSpaceDE/>
        <w:autoSpaceDN/>
        <w:bidi w:val="0"/>
        <w:snapToGrid w:val="0"/>
        <w:spacing w:after="0" w:line="36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bidi="ar"/>
        </w:rPr>
        <w:t>异议受理电话：</w:t>
      </w:r>
      <w:r>
        <w:rPr>
          <w:rFonts w:hint="eastAsia" w:ascii="宋体" w:hAnsi="宋体" w:eastAsia="宋体" w:cs="宋体"/>
          <w:color w:val="auto"/>
          <w:sz w:val="21"/>
          <w:szCs w:val="21"/>
          <w:highlight w:val="none"/>
          <w:u w:val="single"/>
          <w:lang w:val="en-US" w:eastAsia="zh-CN"/>
        </w:rPr>
        <w:t>020-82778588</w:t>
      </w:r>
    </w:p>
    <w:p w14:paraId="49765E05">
      <w:pPr>
        <w:keepNext w:val="0"/>
        <w:keepLines w:val="0"/>
        <w:pageBreakBefore w:val="0"/>
        <w:widowControl w:val="0"/>
        <w:shd w:val="clear" w:color="auto" w:fill="FFFFFF"/>
        <w:kinsoku/>
        <w:overflowPunct/>
        <w:autoSpaceDE/>
        <w:autoSpaceDN/>
        <w:bidi w:val="0"/>
        <w:snapToGrid w:val="0"/>
        <w:spacing w:after="0" w:line="360" w:lineRule="auto"/>
        <w:ind w:firstLine="420" w:firstLineChars="200"/>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地址：</w:t>
      </w:r>
      <w:r>
        <w:rPr>
          <w:rFonts w:hint="eastAsia" w:ascii="宋体" w:hAnsi="宋体" w:eastAsia="宋体" w:cs="宋体"/>
          <w:color w:val="auto"/>
          <w:sz w:val="21"/>
          <w:szCs w:val="21"/>
          <w:highlight w:val="none"/>
          <w:u w:val="single"/>
          <w:lang w:eastAsia="zh-CN"/>
        </w:rPr>
        <w:t>广州市增城区新塘镇府前路38号</w:t>
      </w:r>
    </w:p>
    <w:p w14:paraId="237AFB4D">
      <w:pPr>
        <w:keepNext w:val="0"/>
        <w:keepLines w:val="0"/>
        <w:pageBreakBefore w:val="0"/>
        <w:widowControl w:val="0"/>
        <w:shd w:val="clear" w:color="auto" w:fill="FFFFFF"/>
        <w:kinsoku/>
        <w:overflowPunct/>
        <w:autoSpaceDE/>
        <w:autoSpaceDN/>
        <w:bidi w:val="0"/>
        <w:snapToGrid w:val="0"/>
        <w:spacing w:after="0" w:line="360" w:lineRule="auto"/>
        <w:ind w:firstLine="422" w:firstLineChars="200"/>
        <w:textAlignment w:val="auto"/>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注：潜在投标人或利害关系人可以通过线下或线上的形式提出异议。线上提出异议的，应通过广交易建设工程电子交易系统提交，招标人也应通过广交易建设工程电子交易系统答复线上提出的异议。具体按照广交易建设工程电子交易系统相关指南进行操作。作出答复前，应当暂停招标投标活动。</w:t>
      </w:r>
    </w:p>
    <w:p w14:paraId="5C21D850">
      <w:pPr>
        <w:keepNext w:val="0"/>
        <w:keepLines w:val="0"/>
        <w:pageBreakBefore w:val="0"/>
        <w:widowControl w:val="0"/>
        <w:shd w:val="clear" w:color="auto" w:fill="FFFFFF"/>
        <w:kinsoku/>
        <w:overflowPunct/>
        <w:autoSpaceDE/>
        <w:autoSpaceDN/>
        <w:bidi w:val="0"/>
        <w:snapToGrid w:val="0"/>
        <w:spacing w:after="0" w:line="360" w:lineRule="auto"/>
        <w:ind w:firstLine="422" w:firstLineChars="200"/>
        <w:textAlignment w:val="auto"/>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 xml:space="preserve"> 1.具体操作详见“广州交易集团有限公司（广州公共资源交易中心）门户网站首页-&gt;服务指南-&gt;系统帮助-&gt;操作手册-&gt;发起及受理异议操作指引”。</w:t>
      </w:r>
    </w:p>
    <w:p w14:paraId="557C57FB">
      <w:pPr>
        <w:keepNext w:val="0"/>
        <w:keepLines w:val="0"/>
        <w:pageBreakBefore w:val="0"/>
        <w:widowControl w:val="0"/>
        <w:shd w:val="clear" w:color="auto" w:fill="FFFFFF"/>
        <w:kinsoku/>
        <w:overflowPunct/>
        <w:autoSpaceDE/>
        <w:autoSpaceDN/>
        <w:bidi w:val="0"/>
        <w:snapToGrid w:val="0"/>
        <w:spacing w:after="0" w:line="360" w:lineRule="auto"/>
        <w:ind w:firstLine="422" w:firstLineChars="200"/>
        <w:textAlignment w:val="auto"/>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2.投标人可登录交易平台网站向招标人提出异议申请，招标人在线处理完异议后，提出异议的投标人可以在线查询处理结果。异议处理结果仅对提出异议的投标人开放查询。投标人登录广交易平台进入“我是投标人”-选择“新建设工程交易平台”-“异议管理”-点击“新增异议”-选择要发起异议的项目。</w:t>
      </w:r>
    </w:p>
    <w:bookmarkEnd w:id="47"/>
    <w:bookmarkEnd w:id="48"/>
    <w:bookmarkEnd w:id="49"/>
    <w:bookmarkEnd w:id="50"/>
    <w:bookmarkEnd w:id="51"/>
    <w:bookmarkEnd w:id="52"/>
    <w:bookmarkEnd w:id="53"/>
    <w:p w14:paraId="509D1215">
      <w:pPr>
        <w:spacing w:line="440" w:lineRule="exact"/>
        <w:outlineLvl w:val="0"/>
        <w:rPr>
          <w:rFonts w:hint="eastAsia" w:ascii="宋体" w:hAnsi="宋体" w:eastAsia="宋体" w:cs="宋体"/>
          <w:b/>
          <w:color w:val="auto"/>
          <w:sz w:val="24"/>
          <w:szCs w:val="24"/>
          <w:highlight w:val="none"/>
        </w:rPr>
      </w:pPr>
      <w:bookmarkStart w:id="56" w:name="_Toc259524302"/>
      <w:bookmarkStart w:id="57" w:name="_Toc222033820"/>
      <w:bookmarkStart w:id="58" w:name="_Toc222030971"/>
      <w:bookmarkStart w:id="59" w:name="_Toc168476034"/>
      <w:bookmarkStart w:id="60" w:name="_Toc222029469"/>
      <w:bookmarkStart w:id="61" w:name="_Toc229305329"/>
      <w:bookmarkStart w:id="62" w:name="_Toc20839_WPSOffice_Level2"/>
      <w:bookmarkStart w:id="63" w:name="_Toc222032638"/>
      <w:bookmarkStart w:id="64" w:name="_Toc168475631"/>
      <w:bookmarkStart w:id="65" w:name="_Toc221949939"/>
      <w:bookmarkStart w:id="66" w:name="_Toc210_WPSOffice_Level2"/>
      <w:r>
        <w:rPr>
          <w:rFonts w:hint="eastAsia" w:ascii="宋体" w:hAnsi="宋体" w:eastAsia="宋体" w:cs="宋体"/>
          <w:b/>
          <w:color w:val="auto"/>
          <w:sz w:val="24"/>
          <w:szCs w:val="24"/>
          <w:highlight w:val="none"/>
        </w:rPr>
        <w:t>10.发布公告的媒介</w:t>
      </w:r>
      <w:bookmarkEnd w:id="56"/>
      <w:bookmarkEnd w:id="57"/>
      <w:bookmarkEnd w:id="58"/>
      <w:bookmarkEnd w:id="59"/>
      <w:bookmarkEnd w:id="60"/>
      <w:bookmarkEnd w:id="61"/>
      <w:bookmarkEnd w:id="62"/>
      <w:bookmarkEnd w:id="63"/>
      <w:bookmarkEnd w:id="64"/>
      <w:bookmarkEnd w:id="65"/>
      <w:bookmarkEnd w:id="66"/>
    </w:p>
    <w:p w14:paraId="6DF0BB4C">
      <w:pPr>
        <w:snapToGrid w:val="0"/>
        <w:spacing w:after="0" w:line="360" w:lineRule="auto"/>
        <w:ind w:firstLine="457" w:firstLineChars="218"/>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u w:val="single"/>
        </w:rPr>
        <w:t>本公告在广州公共资源交易中心网站（网址：http://www.gzggzy.cn）、中国招标投标公共服务平台（网址：http://www.cebpubservice.com/）、广州市增城区人民政府门户网站（http://www.zc.gov.c</w:t>
      </w:r>
      <w:r>
        <w:rPr>
          <w:rFonts w:ascii="宋体" w:hAnsi="宋体" w:eastAsia="宋体"/>
          <w:color w:val="auto"/>
          <w:sz w:val="21"/>
          <w:szCs w:val="21"/>
          <w:highlight w:val="none"/>
          <w:u w:val="single"/>
        </w:rPr>
        <w:t>n/</w:t>
      </w:r>
      <w:r>
        <w:rPr>
          <w:rFonts w:hint="eastAsia" w:ascii="宋体" w:hAnsi="宋体" w:eastAsia="宋体"/>
          <w:color w:val="auto"/>
          <w:sz w:val="21"/>
          <w:szCs w:val="21"/>
          <w:highlight w:val="none"/>
          <w:u w:val="single"/>
        </w:rPr>
        <w:t>）的“首页</w:t>
      </w:r>
      <w:r>
        <w:rPr>
          <w:rFonts w:ascii="宋体" w:hAnsi="宋体" w:eastAsia="宋体"/>
          <w:color w:val="auto"/>
          <w:sz w:val="21"/>
          <w:szCs w:val="21"/>
          <w:highlight w:val="none"/>
          <w:u w:val="single"/>
        </w:rPr>
        <w:t>&gt;</w:t>
      </w:r>
      <w:r>
        <w:rPr>
          <w:rFonts w:hint="eastAsia" w:ascii="宋体" w:hAnsi="宋体" w:eastAsia="宋体"/>
          <w:color w:val="auto"/>
          <w:sz w:val="21"/>
          <w:szCs w:val="21"/>
          <w:highlight w:val="none"/>
          <w:u w:val="single"/>
        </w:rPr>
        <w:t>公开</w:t>
      </w:r>
      <w:r>
        <w:rPr>
          <w:rFonts w:ascii="宋体" w:hAnsi="宋体" w:eastAsia="宋体"/>
          <w:color w:val="auto"/>
          <w:sz w:val="21"/>
          <w:szCs w:val="21"/>
          <w:highlight w:val="none"/>
          <w:u w:val="single"/>
        </w:rPr>
        <w:t>&gt;</w:t>
      </w:r>
      <w:r>
        <w:rPr>
          <w:rFonts w:hint="eastAsia" w:ascii="宋体" w:hAnsi="宋体" w:eastAsia="宋体"/>
          <w:color w:val="auto"/>
          <w:sz w:val="21"/>
          <w:szCs w:val="21"/>
          <w:highlight w:val="none"/>
          <w:u w:val="single"/>
        </w:rPr>
        <w:t>公共资源配置领域</w:t>
      </w:r>
      <w:r>
        <w:rPr>
          <w:rFonts w:ascii="宋体" w:hAnsi="宋体" w:eastAsia="宋体"/>
          <w:color w:val="auto"/>
          <w:sz w:val="21"/>
          <w:szCs w:val="21"/>
          <w:highlight w:val="none"/>
          <w:u w:val="single"/>
        </w:rPr>
        <w:t>&gt;</w:t>
      </w:r>
      <w:r>
        <w:rPr>
          <w:rFonts w:hint="eastAsia" w:ascii="宋体" w:hAnsi="宋体" w:eastAsia="宋体"/>
          <w:color w:val="auto"/>
          <w:sz w:val="21"/>
          <w:szCs w:val="21"/>
          <w:highlight w:val="none"/>
          <w:u w:val="single"/>
        </w:rPr>
        <w:t>工程建设项目招投标”栏目、广东省招标投标监管网发布，本公告的修改、补充，在广州公共资源交易中心网站发布。本公告在各媒体发布的文本如有不同之处，以在广州公共资源交易网发布的文本为准。</w:t>
      </w:r>
    </w:p>
    <w:p w14:paraId="322B4BC0">
      <w:pPr>
        <w:tabs>
          <w:tab w:val="left" w:pos="660"/>
        </w:tabs>
        <w:spacing w:line="440" w:lineRule="exact"/>
        <w:outlineLvl w:val="0"/>
        <w:rPr>
          <w:rFonts w:hint="eastAsia" w:ascii="宋体" w:hAnsi="宋体" w:eastAsia="宋体" w:cs="宋体"/>
          <w:b/>
          <w:color w:val="auto"/>
          <w:sz w:val="24"/>
          <w:szCs w:val="24"/>
          <w:highlight w:val="none"/>
        </w:rPr>
      </w:pPr>
      <w:bookmarkStart w:id="67" w:name="_Toc32469_WPSOffice_Level2"/>
      <w:bookmarkStart w:id="68" w:name="_Toc31605_WPSOffice_Level2"/>
      <w:r>
        <w:rPr>
          <w:rFonts w:hint="eastAsia" w:ascii="宋体" w:hAnsi="宋体" w:eastAsia="宋体" w:cs="宋体"/>
          <w:b/>
          <w:color w:val="auto"/>
          <w:sz w:val="24"/>
          <w:szCs w:val="24"/>
          <w:highlight w:val="none"/>
        </w:rPr>
        <w:t>11. 联系方式</w:t>
      </w:r>
      <w:bookmarkEnd w:id="67"/>
      <w:bookmarkEnd w:id="68"/>
    </w:p>
    <w:p w14:paraId="597709CC">
      <w:pPr>
        <w:spacing w:after="0" w:line="360" w:lineRule="auto"/>
        <w:ind w:left="6460" w:right="238" w:rightChars="108" w:hanging="6459" w:hangingChars="307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招标人：</w:t>
      </w:r>
      <w:r>
        <w:rPr>
          <w:rFonts w:hint="eastAsia" w:ascii="宋体" w:hAnsi="宋体" w:eastAsia="宋体" w:cs="宋体"/>
          <w:color w:val="auto"/>
          <w:sz w:val="21"/>
          <w:szCs w:val="21"/>
          <w:highlight w:val="none"/>
          <w:lang w:eastAsia="zh-CN"/>
        </w:rPr>
        <w:t>广州市增城区新塘镇人民政府</w:t>
      </w:r>
      <w:r>
        <w:rPr>
          <w:rFonts w:hint="eastAsia" w:ascii="宋体" w:hAnsi="宋体" w:eastAsia="宋体"/>
          <w:color w:val="auto"/>
          <w:sz w:val="21"/>
          <w:szCs w:val="21"/>
          <w:highlight w:val="none"/>
        </w:rPr>
        <w:t xml:space="preserve">      </w:t>
      </w:r>
      <w:r>
        <w:rPr>
          <w:rFonts w:hint="eastAsia" w:ascii="宋体" w:hAnsi="宋体" w:eastAsia="宋体" w:cs="宋体"/>
          <w:color w:val="auto"/>
          <w:sz w:val="21"/>
          <w:szCs w:val="21"/>
          <w:highlight w:val="none"/>
        </w:rPr>
        <w:t xml:space="preserve">   招标代理机构:</w:t>
      </w:r>
      <w:r>
        <w:rPr>
          <w:rFonts w:hint="eastAsia" w:ascii="宋体" w:hAnsi="宋体" w:eastAsia="宋体" w:cs="宋体"/>
          <w:color w:val="auto"/>
          <w:sz w:val="21"/>
          <w:szCs w:val="21"/>
          <w:highlight w:val="none"/>
          <w:lang w:eastAsia="zh-CN"/>
        </w:rPr>
        <w:t>广州穗诚建设管理有限公司</w:t>
      </w:r>
    </w:p>
    <w:p w14:paraId="6ECA0403">
      <w:pPr>
        <w:spacing w:after="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地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址：广州市增城区新塘镇府前路38号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广州市增城区增城大道133号4楼402室</w:t>
      </w:r>
    </w:p>
    <w:p w14:paraId="1BEFC10C">
      <w:pPr>
        <w:spacing w:after="0" w:line="360" w:lineRule="auto"/>
        <w:ind w:left="5830" w:right="238" w:rightChars="108" w:hanging="5829" w:hangingChars="277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邮    编：</w:t>
      </w:r>
      <w:r>
        <w:rPr>
          <w:rFonts w:hint="eastAsia" w:ascii="宋体" w:hAnsi="宋体" w:eastAsia="宋体"/>
          <w:color w:val="auto"/>
          <w:sz w:val="21"/>
          <w:szCs w:val="21"/>
          <w:highlight w:val="none"/>
          <w:u w:val="none"/>
        </w:rPr>
        <w:t>511300</w:t>
      </w:r>
      <w:r>
        <w:rPr>
          <w:rFonts w:hint="eastAsia" w:ascii="宋体" w:hAnsi="宋体" w:eastAsia="宋体" w:cs="宋体"/>
          <w:color w:val="auto"/>
          <w:sz w:val="21"/>
          <w:szCs w:val="21"/>
          <w:highlight w:val="none"/>
        </w:rPr>
        <w:t xml:space="preserve">                           邮    编：</w:t>
      </w:r>
      <w:r>
        <w:rPr>
          <w:rFonts w:hint="eastAsia" w:ascii="宋体" w:hAnsi="宋体" w:eastAsia="宋体" w:cs="宋体"/>
          <w:color w:val="auto"/>
          <w:sz w:val="21"/>
          <w:szCs w:val="21"/>
          <w:highlight w:val="none"/>
          <w:lang w:eastAsia="zh-CN"/>
        </w:rPr>
        <w:t>511300</w:t>
      </w:r>
    </w:p>
    <w:p w14:paraId="528EA485">
      <w:pPr>
        <w:spacing w:after="0" w:line="360" w:lineRule="auto"/>
        <w:ind w:left="5830" w:right="238" w:rightChars="108" w:hanging="5829" w:hangingChars="27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r>
        <w:rPr>
          <w:rFonts w:hint="default" w:ascii="宋体" w:hAnsi="宋体" w:eastAsia="宋体" w:cs="宋体"/>
          <w:color w:val="auto"/>
          <w:sz w:val="21"/>
          <w:szCs w:val="21"/>
          <w:highlight w:val="none"/>
          <w:lang w:val="en-US"/>
        </w:rPr>
        <w:t>钟工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highlight w:val="none"/>
          <w:lang w:val="en-US" w:eastAsia="zh-CN"/>
        </w:rPr>
        <w:t>谢</w:t>
      </w:r>
      <w:r>
        <w:rPr>
          <w:rFonts w:hint="eastAsia" w:ascii="宋体" w:hAnsi="宋体" w:eastAsia="宋体" w:cs="宋体"/>
          <w:color w:val="auto"/>
          <w:sz w:val="21"/>
          <w:szCs w:val="21"/>
          <w:highlight w:val="none"/>
          <w:lang w:eastAsia="zh-CN"/>
        </w:rPr>
        <w:t>工</w:t>
      </w:r>
    </w:p>
    <w:p w14:paraId="17A92805">
      <w:pPr>
        <w:spacing w:after="0" w:line="360" w:lineRule="auto"/>
        <w:ind w:left="5830" w:right="238" w:rightChars="108" w:hanging="5829" w:hangingChars="2776"/>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val="en-US" w:eastAsia="zh-CN"/>
        </w:rPr>
        <w:t>020-82778588</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lang w:val="en-US" w:eastAsia="zh-CN"/>
        </w:rPr>
        <w:t>15216296092</w:t>
      </w:r>
    </w:p>
    <w:p w14:paraId="7D20142F">
      <w:pPr>
        <w:spacing w:after="0" w:line="360" w:lineRule="auto"/>
        <w:ind w:left="5830" w:right="238" w:rightChars="108" w:hanging="5829" w:hangingChars="2776"/>
        <w:rPr>
          <w:rFonts w:hint="eastAsia" w:ascii="宋体" w:hAnsi="宋体" w:eastAsia="宋体" w:cs="宋体"/>
          <w:color w:val="auto"/>
          <w:sz w:val="21"/>
          <w:szCs w:val="21"/>
          <w:highlight w:val="none"/>
        </w:rPr>
      </w:pPr>
    </w:p>
    <w:p w14:paraId="573B793D">
      <w:pPr>
        <w:spacing w:after="0" w:line="360" w:lineRule="auto"/>
        <w:ind w:left="5830" w:right="238" w:rightChars="108" w:hanging="5829" w:hangingChars="277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项目</w:t>
      </w:r>
      <w:r>
        <w:rPr>
          <w:rFonts w:hint="eastAsia" w:ascii="宋体" w:hAnsi="宋体" w:eastAsia="宋体" w:cs="宋体"/>
          <w:color w:val="auto"/>
          <w:sz w:val="21"/>
          <w:szCs w:val="21"/>
          <w:highlight w:val="none"/>
        </w:rPr>
        <w:t>监督</w:t>
      </w:r>
      <w:r>
        <w:rPr>
          <w:rFonts w:hint="eastAsia" w:ascii="宋体" w:hAnsi="宋体" w:eastAsia="宋体"/>
          <w:color w:val="auto"/>
          <w:sz w:val="21"/>
          <w:szCs w:val="21"/>
          <w:highlight w:val="none"/>
        </w:rPr>
        <w:t>部门:</w:t>
      </w:r>
      <w:r>
        <w:rPr>
          <w:rFonts w:ascii="宋体" w:hAnsi="宋体" w:eastAsia="宋体"/>
          <w:color w:val="auto"/>
          <w:sz w:val="21"/>
          <w:szCs w:val="21"/>
          <w:highlight w:val="none"/>
        </w:rPr>
        <w:t xml:space="preserve"> </w:t>
      </w:r>
      <w:r>
        <w:rPr>
          <w:rFonts w:hint="eastAsia" w:ascii="宋体" w:hAnsi="宋体" w:eastAsia="宋体" w:cs="宋体"/>
          <w:color w:val="auto"/>
          <w:sz w:val="21"/>
          <w:szCs w:val="21"/>
          <w:highlight w:val="none"/>
        </w:rPr>
        <w:t>广州市增城区水务局</w:t>
      </w:r>
    </w:p>
    <w:p w14:paraId="68B5C217">
      <w:pPr>
        <w:spacing w:after="0" w:line="360" w:lineRule="auto"/>
        <w:ind w:left="5830" w:right="238" w:rightChars="108" w:hanging="5829" w:hangingChars="2776"/>
        <w:rPr>
          <w:rFonts w:hint="eastAsia" w:ascii="宋体" w:hAnsi="宋体"/>
          <w:color w:val="auto"/>
          <w:sz w:val="24"/>
          <w:highlight w:val="none"/>
        </w:rPr>
      </w:pPr>
      <w:r>
        <w:rPr>
          <w:rFonts w:ascii="宋体" w:hAnsi="宋体" w:eastAsia="宋体"/>
          <w:color w:val="auto"/>
          <w:sz w:val="21"/>
          <w:szCs w:val="21"/>
          <w:highlight w:val="none"/>
        </w:rPr>
        <w:t>地</w:t>
      </w:r>
      <w:r>
        <w:rPr>
          <w:rFonts w:hint="eastAsia" w:ascii="宋体" w:hAnsi="宋体" w:eastAsia="宋体"/>
          <w:color w:val="auto"/>
          <w:sz w:val="21"/>
          <w:szCs w:val="21"/>
          <w:highlight w:val="none"/>
        </w:rPr>
        <w:t xml:space="preserve">    </w:t>
      </w:r>
      <w:r>
        <w:rPr>
          <w:rFonts w:ascii="宋体" w:hAnsi="宋体" w:eastAsia="宋体"/>
          <w:color w:val="auto"/>
          <w:sz w:val="21"/>
          <w:szCs w:val="21"/>
          <w:highlight w:val="none"/>
        </w:rPr>
        <w:t>址：</w:t>
      </w:r>
      <w:r>
        <w:rPr>
          <w:rFonts w:hint="eastAsia" w:ascii="宋体" w:hAnsi="宋体" w:eastAsia="宋体" w:cs="宋体"/>
          <w:color w:val="auto"/>
          <w:sz w:val="21"/>
          <w:szCs w:val="21"/>
          <w:highlight w:val="none"/>
        </w:rPr>
        <w:t>广州市增城区荔城街园圃路4号</w:t>
      </w:r>
    </w:p>
    <w:p w14:paraId="1C46C6C9">
      <w:pPr>
        <w:spacing w:after="0" w:line="360" w:lineRule="auto"/>
        <w:ind w:left="5830" w:right="238" w:rightChars="108" w:hanging="5829" w:hangingChars="2776"/>
        <w:rPr>
          <w:rFonts w:hint="eastAsia" w:ascii="宋体" w:hAnsi="宋体" w:eastAsia="宋体"/>
          <w:color w:val="auto"/>
          <w:sz w:val="21"/>
          <w:szCs w:val="21"/>
          <w:highlight w:val="none"/>
        </w:rPr>
      </w:pPr>
      <w:r>
        <w:rPr>
          <w:rFonts w:ascii="宋体" w:hAnsi="宋体" w:eastAsia="宋体"/>
          <w:color w:val="auto"/>
          <w:sz w:val="21"/>
          <w:szCs w:val="21"/>
          <w:highlight w:val="none"/>
        </w:rPr>
        <w:t>邮    编：</w:t>
      </w:r>
      <w:r>
        <w:rPr>
          <w:rFonts w:ascii="宋体" w:hAnsi="宋体" w:eastAsia="宋体"/>
          <w:color w:val="auto"/>
          <w:sz w:val="21"/>
          <w:szCs w:val="21"/>
          <w:highlight w:val="none"/>
          <w:u w:val="none"/>
        </w:rPr>
        <w:t>51</w:t>
      </w:r>
      <w:r>
        <w:rPr>
          <w:rFonts w:hint="eastAsia" w:ascii="宋体" w:hAnsi="宋体" w:eastAsia="宋体"/>
          <w:color w:val="auto"/>
          <w:sz w:val="21"/>
          <w:szCs w:val="21"/>
          <w:highlight w:val="none"/>
          <w:u w:val="none"/>
          <w:lang w:val="en-US" w:eastAsia="zh-CN"/>
        </w:rPr>
        <w:t>130</w:t>
      </w:r>
      <w:r>
        <w:rPr>
          <w:rFonts w:ascii="宋体" w:hAnsi="宋体" w:eastAsia="宋体"/>
          <w:color w:val="auto"/>
          <w:sz w:val="21"/>
          <w:szCs w:val="21"/>
          <w:highlight w:val="none"/>
          <w:u w:val="none"/>
        </w:rPr>
        <w:t>0</w:t>
      </w:r>
    </w:p>
    <w:p w14:paraId="79C0AC61">
      <w:pPr>
        <w:topLinePunct/>
        <w:spacing w:after="0" w:line="360" w:lineRule="auto"/>
        <w:rPr>
          <w:rFonts w:hint="eastAsia"/>
          <w:color w:val="auto"/>
          <w:highlight w:val="none"/>
        </w:rPr>
      </w:pPr>
      <w:r>
        <w:rPr>
          <w:rFonts w:ascii="宋体" w:hAnsi="宋体" w:eastAsia="宋体"/>
          <w:color w:val="auto"/>
          <w:sz w:val="21"/>
          <w:szCs w:val="21"/>
          <w:highlight w:val="none"/>
        </w:rPr>
        <w:t>电    话：</w:t>
      </w:r>
      <w:r>
        <w:rPr>
          <w:rFonts w:hint="eastAsia" w:ascii="宋体" w:hAnsi="宋体" w:eastAsia="宋体" w:cs="宋体"/>
          <w:color w:val="auto"/>
          <w:sz w:val="21"/>
          <w:szCs w:val="21"/>
          <w:highlight w:val="none"/>
        </w:rPr>
        <w:t>020-82639502</w:t>
      </w:r>
      <w:bookmarkStart w:id="69" w:name="_GoBack"/>
      <w:bookmarkEnd w:id="69"/>
    </w:p>
    <w:p w14:paraId="19283299">
      <w:pPr>
        <w:widowControl w:val="0"/>
        <w:adjustRightInd w:val="0"/>
        <w:snapToGrid w:val="0"/>
        <w:spacing w:line="400" w:lineRule="exact"/>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广州市增城区新塘镇人民政府</w:t>
      </w:r>
    </w:p>
    <w:p w14:paraId="63D8E7A9">
      <w:pPr>
        <w:widowControl w:val="0"/>
        <w:adjustRightInd w:val="0"/>
        <w:snapToGrid w:val="0"/>
        <w:spacing w:line="400" w:lineRule="exact"/>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广州穗诚建设管理有限公司</w:t>
      </w:r>
      <w:r>
        <w:rPr>
          <w:rFonts w:hint="eastAsia" w:ascii="宋体" w:hAnsi="宋体" w:eastAsia="宋体" w:cs="宋体"/>
          <w:color w:val="auto"/>
          <w:sz w:val="21"/>
          <w:szCs w:val="21"/>
          <w:highlight w:val="none"/>
        </w:rPr>
        <w:t xml:space="preserve">                                                           </w:t>
      </w:r>
    </w:p>
    <w:p w14:paraId="6EE00055">
      <w:pPr>
        <w:widowControl w:val="0"/>
        <w:adjustRightInd w:val="0"/>
        <w:snapToGrid w:val="0"/>
        <w:spacing w:line="400" w:lineRule="exact"/>
        <w:jc w:val="right"/>
        <w:rPr>
          <w:color w:val="auto"/>
          <w:highlight w:val="none"/>
        </w:rPr>
      </w:pP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日</w:t>
      </w:r>
    </w:p>
    <w:sectPr>
      <w:footerReference r:id="rId5" w:type="default"/>
      <w:pgSz w:w="11906" w:h="16838"/>
      <w:pgMar w:top="1134" w:right="1134" w:bottom="1134" w:left="113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392C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5C473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D5C473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3E7964"/>
    <w:rsid w:val="243E7964"/>
    <w:rsid w:val="28703966"/>
    <w:rsid w:val="33325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line="259" w:lineRule="auto"/>
    </w:pPr>
    <w:rPr>
      <w:rFonts w:ascii="Times New Roman" w:hAnsi="Times New Roman" w:eastAsia="Calibri" w:cs="Calibri"/>
      <w:color w:val="000000"/>
      <w:kern w:val="2"/>
      <w:sz w:val="2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uiPriority w:val="0"/>
    <w:pPr>
      <w:widowControl w:val="0"/>
      <w:spacing w:after="0" w:line="240" w:lineRule="auto"/>
      <w:ind w:firstLine="420"/>
      <w:jc w:val="both"/>
    </w:pPr>
    <w:rPr>
      <w:rFonts w:ascii="宋体" w:hAnsi="Times New Roman" w:eastAsia="宋体" w:cs="Times New Roman"/>
      <w:color w:val="auto"/>
      <w:kern w:val="0"/>
      <w:sz w:val="34"/>
      <w:szCs w:val="20"/>
    </w:rPr>
  </w:style>
  <w:style w:type="paragraph" w:styleId="3">
    <w:name w:val="Body Text"/>
    <w:basedOn w:val="1"/>
    <w:uiPriority w:val="0"/>
    <w:pPr>
      <w:spacing w:after="120"/>
    </w:pPr>
    <w:rPr>
      <w:rFonts w:ascii="Calibri" w:hAnsi="Calibri" w:eastAsia="宋体" w:cs="Times New Roma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2025-03-31T06:06:00Z</dcterms:created>
  <dc:creator>Administrator</dc:creator>
  <cp:lastModifiedBy>Administrator</cp:lastModifiedBy>
  <cp:lastPrinted>2025-03-31T06:12:48Z</cp:lastPrinted>
  <dcterms:modified xsi:type="dcterms:W3CDTF">2025-03-31T06:15:25Z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FF4653487EE8415DBF08653BF6B17592_11</vt:lpwstr>
  </property>
  <property fmtid="{D5CDD505-2E9C-101B-9397-08002B2CF9AE}" pid="4" name="KSOTemplateDocerSaveRecord">
    <vt:lpwstr>eyJoZGlkIjoiYjk4N2JhZmJmMWNkYjQwZTk5NzI2ZmIwYjc5NmUyMzkiLCJ1c2VySWQiOiIyNDY4MTQ2MTEifQ==</vt:lpwstr>
  </property>
</Properties>
</file>