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1FF42">
      <w:pPr>
        <w:spacing w:line="360" w:lineRule="auto"/>
        <w:rPr>
          <w:rFonts w:ascii="黑体" w:eastAsia="黑体"/>
          <w:color w:val="auto"/>
          <w:sz w:val="32"/>
          <w:szCs w:val="32"/>
          <w:highlight w:val="none"/>
        </w:rPr>
      </w:pPr>
    </w:p>
    <w:p w14:paraId="4B4A7173">
      <w:pPr>
        <w:pStyle w:val="31"/>
        <w:ind w:left="0" w:leftChars="0"/>
        <w:rPr>
          <w:color w:val="auto"/>
          <w:highlight w:val="none"/>
        </w:rPr>
      </w:pPr>
    </w:p>
    <w:p w14:paraId="01EF26F7">
      <w:pPr>
        <w:rPr>
          <w:color w:val="auto"/>
          <w:highlight w:val="none"/>
        </w:rPr>
      </w:pPr>
    </w:p>
    <w:p w14:paraId="4EB69192">
      <w:pPr>
        <w:pStyle w:val="31"/>
        <w:ind w:left="199" w:leftChars="95"/>
        <w:rPr>
          <w:color w:val="auto"/>
          <w:highlight w:val="none"/>
        </w:rPr>
      </w:pPr>
    </w:p>
    <w:p w14:paraId="4CFB5E97">
      <w:pPr>
        <w:jc w:val="center"/>
        <w:rPr>
          <w:rFonts w:hint="eastAsia" w:ascii="宋体" w:eastAsia="宋体" w:cs="黑体"/>
          <w:color w:val="auto"/>
          <w:sz w:val="40"/>
          <w:szCs w:val="40"/>
          <w:highlight w:val="none"/>
          <w:lang w:eastAsia="zh-CN"/>
        </w:rPr>
      </w:pPr>
      <w:r>
        <w:rPr>
          <w:rFonts w:hint="eastAsia" w:ascii="宋体" w:cs="黑体"/>
          <w:b/>
          <w:bCs/>
          <w:color w:val="auto"/>
          <w:sz w:val="72"/>
          <w:szCs w:val="72"/>
          <w:highlight w:val="none"/>
          <w:lang w:eastAsia="zh-CN"/>
        </w:rPr>
        <w:t>花都区新质生产力产业园三期项目工程监理服务</w:t>
      </w:r>
    </w:p>
    <w:p w14:paraId="62689B73">
      <w:pPr>
        <w:spacing w:line="360" w:lineRule="auto"/>
        <w:rPr>
          <w:rFonts w:ascii="宋体" w:cs="黑体"/>
          <w:color w:val="auto"/>
          <w:sz w:val="36"/>
          <w:szCs w:val="36"/>
          <w:highlight w:val="none"/>
        </w:rPr>
      </w:pPr>
    </w:p>
    <w:p w14:paraId="62206763">
      <w:pPr>
        <w:pStyle w:val="31"/>
        <w:ind w:left="0" w:leftChars="0"/>
        <w:rPr>
          <w:color w:val="auto"/>
          <w:highlight w:val="none"/>
        </w:rPr>
      </w:pPr>
    </w:p>
    <w:p w14:paraId="102B2E4A">
      <w:pPr>
        <w:rPr>
          <w:color w:val="auto"/>
          <w:highlight w:val="none"/>
        </w:rPr>
      </w:pPr>
    </w:p>
    <w:p w14:paraId="639B80E2">
      <w:pPr>
        <w:pStyle w:val="31"/>
        <w:ind w:left="0" w:leftChars="0"/>
        <w:rPr>
          <w:color w:val="auto"/>
          <w:highlight w:val="none"/>
        </w:rPr>
      </w:pPr>
    </w:p>
    <w:p w14:paraId="5FAC3A30">
      <w:pPr>
        <w:rPr>
          <w:color w:val="auto"/>
          <w:highlight w:val="none"/>
        </w:rPr>
      </w:pPr>
    </w:p>
    <w:p w14:paraId="6D412657">
      <w:pPr>
        <w:rPr>
          <w:color w:val="auto"/>
          <w:highlight w:val="none"/>
        </w:rPr>
      </w:pPr>
      <w:bookmarkStart w:id="0" w:name="_资格预审文件"/>
      <w:bookmarkEnd w:id="0"/>
      <w:bookmarkStart w:id="1" w:name="_Toc5875285"/>
      <w:bookmarkStart w:id="2" w:name="_Toc536411629"/>
    </w:p>
    <w:p w14:paraId="7768CED0">
      <w:pPr>
        <w:pStyle w:val="31"/>
        <w:ind w:left="0" w:leftChars="0"/>
        <w:rPr>
          <w:color w:val="auto"/>
          <w:highlight w:val="none"/>
        </w:rPr>
      </w:pPr>
    </w:p>
    <w:p w14:paraId="0AD30178">
      <w:pPr>
        <w:rPr>
          <w:color w:val="auto"/>
          <w:highlight w:val="none"/>
        </w:rPr>
      </w:pPr>
    </w:p>
    <w:p w14:paraId="5BEC0E77">
      <w:pPr>
        <w:spacing w:line="360" w:lineRule="auto"/>
        <w:jc w:val="center"/>
        <w:rPr>
          <w:rFonts w:ascii="宋体" w:cs="黑体"/>
          <w:i/>
          <w:iCs/>
          <w:color w:val="auto"/>
          <w:sz w:val="96"/>
          <w:szCs w:val="96"/>
          <w:highlight w:val="none"/>
        </w:rPr>
      </w:pPr>
      <w:r>
        <w:rPr>
          <w:rStyle w:val="45"/>
          <w:rFonts w:hint="eastAsia" w:ascii="宋体" w:cs="黑体"/>
          <w:b/>
          <w:i w:val="0"/>
          <w:iCs/>
          <w:color w:val="auto"/>
          <w:sz w:val="96"/>
          <w:szCs w:val="96"/>
          <w:highlight w:val="none"/>
        </w:rPr>
        <w:t>招标</w:t>
      </w:r>
      <w:bookmarkEnd w:id="1"/>
      <w:bookmarkEnd w:id="2"/>
      <w:r>
        <w:rPr>
          <w:rStyle w:val="45"/>
          <w:rFonts w:hint="eastAsia" w:ascii="宋体" w:cs="黑体"/>
          <w:b/>
          <w:i w:val="0"/>
          <w:iCs/>
          <w:color w:val="auto"/>
          <w:sz w:val="96"/>
          <w:szCs w:val="96"/>
          <w:highlight w:val="none"/>
        </w:rPr>
        <w:t>文件</w:t>
      </w:r>
    </w:p>
    <w:p w14:paraId="09F3DC13">
      <w:pPr>
        <w:spacing w:line="360" w:lineRule="auto"/>
        <w:rPr>
          <w:rFonts w:ascii="宋体" w:cs="黑体"/>
          <w:b/>
          <w:color w:val="auto"/>
          <w:sz w:val="32"/>
          <w:highlight w:val="none"/>
        </w:rPr>
      </w:pPr>
    </w:p>
    <w:p w14:paraId="6B4E8D81">
      <w:pPr>
        <w:spacing w:line="360" w:lineRule="auto"/>
        <w:rPr>
          <w:rFonts w:ascii="宋体" w:cs="黑体"/>
          <w:b/>
          <w:color w:val="auto"/>
          <w:sz w:val="32"/>
          <w:highlight w:val="none"/>
        </w:rPr>
      </w:pPr>
    </w:p>
    <w:p w14:paraId="3F978E71">
      <w:pPr>
        <w:spacing w:line="360" w:lineRule="auto"/>
        <w:rPr>
          <w:rFonts w:ascii="宋体" w:cs="黑体"/>
          <w:b/>
          <w:color w:val="auto"/>
          <w:sz w:val="32"/>
          <w:highlight w:val="none"/>
        </w:rPr>
      </w:pPr>
    </w:p>
    <w:p w14:paraId="34405334">
      <w:pPr>
        <w:snapToGrid w:val="0"/>
        <w:spacing w:line="360" w:lineRule="auto"/>
        <w:rPr>
          <w:rFonts w:ascii="宋体" w:cs="黑体"/>
          <w:b/>
          <w:color w:val="auto"/>
          <w:sz w:val="28"/>
          <w:highlight w:val="none"/>
        </w:rPr>
      </w:pPr>
    </w:p>
    <w:p w14:paraId="6FA0DAF2">
      <w:pPr>
        <w:snapToGrid w:val="0"/>
        <w:spacing w:line="360" w:lineRule="auto"/>
        <w:ind w:firstLine="1606" w:firstLineChars="500"/>
        <w:rPr>
          <w:rFonts w:hint="eastAsia" w:ascii="宋体" w:eastAsia="宋体" w:cs="黑体"/>
          <w:b/>
          <w:color w:val="auto"/>
          <w:sz w:val="32"/>
          <w:szCs w:val="32"/>
          <w:highlight w:val="none"/>
          <w:lang w:eastAsia="zh-CN"/>
        </w:rPr>
      </w:pPr>
      <w:r>
        <w:rPr>
          <w:rFonts w:hint="eastAsia" w:ascii="宋体" w:cs="黑体"/>
          <w:b/>
          <w:color w:val="auto"/>
          <w:sz w:val="32"/>
          <w:szCs w:val="32"/>
          <w:highlight w:val="none"/>
        </w:rPr>
        <w:t>招标人：</w:t>
      </w:r>
      <w:r>
        <w:rPr>
          <w:rFonts w:hint="eastAsia" w:ascii="宋体" w:cs="黑体"/>
          <w:b/>
          <w:color w:val="auto"/>
          <w:sz w:val="32"/>
          <w:szCs w:val="32"/>
          <w:highlight w:val="none"/>
          <w:lang w:eastAsia="zh-CN"/>
        </w:rPr>
        <w:t>广州花都产城建设投资有限公司</w:t>
      </w:r>
    </w:p>
    <w:p w14:paraId="08FC566D">
      <w:pPr>
        <w:snapToGrid w:val="0"/>
        <w:spacing w:line="360" w:lineRule="auto"/>
        <w:ind w:firstLine="1606" w:firstLineChars="500"/>
        <w:rPr>
          <w:rFonts w:ascii="宋体" w:cs="黑体"/>
          <w:b/>
          <w:color w:val="auto"/>
          <w:sz w:val="32"/>
          <w:szCs w:val="32"/>
          <w:highlight w:val="none"/>
        </w:rPr>
      </w:pPr>
      <w:r>
        <w:rPr>
          <w:rFonts w:hint="eastAsia" w:ascii="宋体" w:cs="黑体"/>
          <w:b/>
          <w:color w:val="auto"/>
          <w:sz w:val="32"/>
          <w:szCs w:val="32"/>
          <w:highlight w:val="none"/>
        </w:rPr>
        <w:t>招标代理机构：采联国际招标采购集团有限公司</w:t>
      </w:r>
    </w:p>
    <w:p w14:paraId="538C4546">
      <w:pPr>
        <w:snapToGrid w:val="0"/>
        <w:spacing w:line="360" w:lineRule="auto"/>
        <w:ind w:firstLine="1606" w:firstLineChars="500"/>
        <w:rPr>
          <w:rFonts w:ascii="宋体" w:cs="黑体"/>
          <w:b/>
          <w:color w:val="auto"/>
          <w:sz w:val="32"/>
          <w:szCs w:val="32"/>
          <w:highlight w:val="none"/>
        </w:rPr>
      </w:pPr>
      <w:r>
        <w:rPr>
          <w:rFonts w:hint="eastAsia" w:ascii="宋体" w:cs="黑体"/>
          <w:b/>
          <w:color w:val="auto"/>
          <w:sz w:val="32"/>
          <w:szCs w:val="32"/>
          <w:highlight w:val="none"/>
        </w:rPr>
        <w:t>编制日期：</w:t>
      </w:r>
      <w:r>
        <w:rPr>
          <w:rFonts w:hint="eastAsia" w:ascii="宋体" w:cs="黑体"/>
          <w:b/>
          <w:color w:val="auto"/>
          <w:sz w:val="32"/>
          <w:szCs w:val="32"/>
          <w:highlight w:val="none"/>
          <w:lang w:eastAsia="zh-CN"/>
        </w:rPr>
        <w:t>2025</w:t>
      </w:r>
      <w:r>
        <w:rPr>
          <w:rFonts w:hint="eastAsia" w:ascii="宋体" w:cs="黑体"/>
          <w:b/>
          <w:color w:val="auto"/>
          <w:sz w:val="32"/>
          <w:szCs w:val="32"/>
          <w:highlight w:val="none"/>
        </w:rPr>
        <w:t>年</w:t>
      </w:r>
    </w:p>
    <w:p w14:paraId="474A78AE">
      <w:pPr>
        <w:pStyle w:val="31"/>
        <w:ind w:left="420"/>
        <w:rPr>
          <w:color w:val="auto"/>
          <w:highlight w:val="none"/>
        </w:rPr>
      </w:pPr>
    </w:p>
    <w:p w14:paraId="621C355C">
      <w:pPr>
        <w:spacing w:line="0" w:lineRule="atLeast"/>
        <w:rPr>
          <w:rFonts w:ascii="Times New Roman" w:hAnsi="Times New Roman" w:eastAsia="Times New Roman"/>
          <w:color w:val="auto"/>
          <w:sz w:val="24"/>
          <w:highlight w:val="none"/>
        </w:rPr>
        <w:sectPr>
          <w:headerReference r:id="rId3" w:type="default"/>
          <w:footerReference r:id="rId4" w:type="default"/>
          <w:pgSz w:w="11906" w:h="16838"/>
          <w:pgMar w:top="1440" w:right="1083" w:bottom="1440" w:left="1083" w:header="851" w:footer="992" w:gutter="0"/>
          <w:cols w:space="720" w:num="1"/>
          <w:titlePg/>
          <w:docGrid w:linePitch="312" w:charSpace="0"/>
        </w:sectPr>
      </w:pPr>
    </w:p>
    <w:p w14:paraId="7E46258A">
      <w:pPr>
        <w:tabs>
          <w:tab w:val="left" w:leader="dot" w:pos="8760"/>
        </w:tabs>
        <w:spacing w:line="480" w:lineRule="auto"/>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目  录</w:t>
      </w:r>
    </w:p>
    <w:p w14:paraId="641B227B">
      <w:pPr>
        <w:pStyle w:val="27"/>
        <w:tabs>
          <w:tab w:val="right" w:leader="dot" w:pos="9730"/>
        </w:tabs>
        <w:spacing w:line="480" w:lineRule="auto"/>
        <w:rPr>
          <w:rFonts w:asciiTheme="minorHAnsi" w:hAnsiTheme="minorHAnsi" w:eastAsiaTheme="minorEastAsia" w:cstheme="minorBidi"/>
          <w:color w:val="auto"/>
          <w:sz w:val="24"/>
          <w:szCs w:val="28"/>
          <w:highlight w:val="none"/>
        </w:rPr>
      </w:pPr>
      <w:r>
        <w:rPr>
          <w:rFonts w:ascii="宋体" w:hAnsi="宋体" w:cs="宋体"/>
          <w:color w:val="auto"/>
          <w:sz w:val="36"/>
          <w:szCs w:val="36"/>
          <w:highlight w:val="none"/>
        </w:rPr>
        <w:fldChar w:fldCharType="begin"/>
      </w:r>
      <w:r>
        <w:rPr>
          <w:rFonts w:ascii="宋体" w:hAnsi="宋体" w:cs="宋体"/>
          <w:color w:val="auto"/>
          <w:sz w:val="36"/>
          <w:szCs w:val="36"/>
          <w:highlight w:val="none"/>
        </w:rPr>
        <w:instrText xml:space="preserve"> TOC \o "1-2" \h \z \u </w:instrText>
      </w:r>
      <w:r>
        <w:rPr>
          <w:rFonts w:ascii="宋体" w:hAnsi="宋体" w:cs="宋体"/>
          <w:color w:val="auto"/>
          <w:sz w:val="36"/>
          <w:szCs w:val="36"/>
          <w:highlight w:val="none"/>
        </w:rPr>
        <w:fldChar w:fldCharType="separate"/>
      </w:r>
      <w:r>
        <w:rPr>
          <w:color w:val="auto"/>
          <w:highlight w:val="none"/>
        </w:rPr>
        <w:fldChar w:fldCharType="begin"/>
      </w:r>
      <w:r>
        <w:rPr>
          <w:color w:val="auto"/>
          <w:highlight w:val="none"/>
        </w:rPr>
        <w:instrText xml:space="preserve"> HYPERLINK \l "_Toc134715376" </w:instrText>
      </w:r>
      <w:r>
        <w:rPr>
          <w:color w:val="auto"/>
          <w:highlight w:val="none"/>
        </w:rPr>
        <w:fldChar w:fldCharType="separate"/>
      </w:r>
      <w:r>
        <w:rPr>
          <w:rStyle w:val="46"/>
          <w:color w:val="auto"/>
          <w:sz w:val="24"/>
          <w:szCs w:val="28"/>
          <w:highlight w:val="none"/>
        </w:rPr>
        <w:t>第一章</w:t>
      </w:r>
      <w:r>
        <w:rPr>
          <w:rStyle w:val="46"/>
          <w:rFonts w:hint="eastAsia"/>
          <w:color w:val="auto"/>
          <w:sz w:val="24"/>
          <w:szCs w:val="28"/>
          <w:highlight w:val="none"/>
        </w:rPr>
        <w:t xml:space="preserve"> </w:t>
      </w:r>
      <w:r>
        <w:rPr>
          <w:rStyle w:val="46"/>
          <w:color w:val="auto"/>
          <w:sz w:val="24"/>
          <w:szCs w:val="28"/>
          <w:highlight w:val="none"/>
        </w:rPr>
        <w:t>招标公告</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_Toc134715376 \h </w:instrText>
      </w:r>
      <w:r>
        <w:rPr>
          <w:color w:val="auto"/>
          <w:sz w:val="24"/>
          <w:szCs w:val="28"/>
          <w:highlight w:val="none"/>
        </w:rPr>
        <w:fldChar w:fldCharType="separate"/>
      </w:r>
      <w:r>
        <w:rPr>
          <w:color w:val="auto"/>
          <w:sz w:val="24"/>
          <w:szCs w:val="28"/>
          <w:highlight w:val="none"/>
        </w:rPr>
        <w:t>2</w:t>
      </w:r>
      <w:r>
        <w:rPr>
          <w:color w:val="auto"/>
          <w:sz w:val="24"/>
          <w:szCs w:val="28"/>
          <w:highlight w:val="none"/>
        </w:rPr>
        <w:fldChar w:fldCharType="end"/>
      </w:r>
      <w:r>
        <w:rPr>
          <w:color w:val="auto"/>
          <w:sz w:val="24"/>
          <w:szCs w:val="28"/>
          <w:highlight w:val="none"/>
        </w:rPr>
        <w:fldChar w:fldCharType="end"/>
      </w:r>
    </w:p>
    <w:p w14:paraId="0006B290">
      <w:pPr>
        <w:pStyle w:val="27"/>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"_Toc134715377" </w:instrText>
      </w:r>
      <w:r>
        <w:rPr>
          <w:color w:val="auto"/>
          <w:highlight w:val="none"/>
        </w:rPr>
        <w:fldChar w:fldCharType="separate"/>
      </w:r>
      <w:r>
        <w:rPr>
          <w:rStyle w:val="46"/>
          <w:color w:val="auto"/>
          <w:sz w:val="24"/>
          <w:szCs w:val="28"/>
          <w:highlight w:val="none"/>
        </w:rPr>
        <w:t>第二章</w:t>
      </w:r>
      <w:r>
        <w:rPr>
          <w:rStyle w:val="46"/>
          <w:rFonts w:hint="eastAsia"/>
          <w:color w:val="auto"/>
          <w:sz w:val="24"/>
          <w:szCs w:val="28"/>
          <w:highlight w:val="none"/>
        </w:rPr>
        <w:t xml:space="preserve"> </w:t>
      </w:r>
      <w:r>
        <w:rPr>
          <w:rStyle w:val="46"/>
          <w:color w:val="auto"/>
          <w:sz w:val="24"/>
          <w:szCs w:val="28"/>
          <w:highlight w:val="none"/>
        </w:rPr>
        <w:t>投标人须知</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_Toc134715377 \h </w:instrText>
      </w:r>
      <w:r>
        <w:rPr>
          <w:color w:val="auto"/>
          <w:sz w:val="24"/>
          <w:szCs w:val="28"/>
          <w:highlight w:val="none"/>
        </w:rPr>
        <w:fldChar w:fldCharType="separate"/>
      </w:r>
      <w:r>
        <w:rPr>
          <w:color w:val="auto"/>
          <w:sz w:val="24"/>
          <w:szCs w:val="28"/>
          <w:highlight w:val="none"/>
        </w:rPr>
        <w:t>3</w:t>
      </w:r>
      <w:r>
        <w:rPr>
          <w:color w:val="auto"/>
          <w:sz w:val="24"/>
          <w:szCs w:val="28"/>
          <w:highlight w:val="none"/>
        </w:rPr>
        <w:fldChar w:fldCharType="end"/>
      </w:r>
      <w:r>
        <w:rPr>
          <w:color w:val="auto"/>
          <w:sz w:val="24"/>
          <w:szCs w:val="28"/>
          <w:highlight w:val="none"/>
        </w:rPr>
        <w:fldChar w:fldCharType="end"/>
      </w:r>
    </w:p>
    <w:p w14:paraId="1BFCE4AE">
      <w:pPr>
        <w:pStyle w:val="27"/>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"_Toc134715438" </w:instrText>
      </w:r>
      <w:r>
        <w:rPr>
          <w:color w:val="auto"/>
          <w:highlight w:val="none"/>
        </w:rPr>
        <w:fldChar w:fldCharType="separate"/>
      </w:r>
      <w:r>
        <w:rPr>
          <w:rStyle w:val="46"/>
          <w:color w:val="auto"/>
          <w:sz w:val="24"/>
          <w:szCs w:val="28"/>
          <w:highlight w:val="none"/>
        </w:rPr>
        <w:t>第三章</w:t>
      </w:r>
      <w:r>
        <w:rPr>
          <w:rStyle w:val="46"/>
          <w:rFonts w:hint="eastAsia"/>
          <w:color w:val="auto"/>
          <w:sz w:val="24"/>
          <w:szCs w:val="28"/>
          <w:highlight w:val="none"/>
        </w:rPr>
        <w:t xml:space="preserve"> </w:t>
      </w:r>
      <w:r>
        <w:rPr>
          <w:rStyle w:val="46"/>
          <w:color w:val="auto"/>
          <w:sz w:val="24"/>
          <w:szCs w:val="28"/>
          <w:highlight w:val="none"/>
        </w:rPr>
        <w:t>评标办法（综合评估法）</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_Toc134715438 \h </w:instrText>
      </w:r>
      <w:r>
        <w:rPr>
          <w:color w:val="auto"/>
          <w:sz w:val="24"/>
          <w:szCs w:val="28"/>
          <w:highlight w:val="none"/>
        </w:rPr>
        <w:fldChar w:fldCharType="separate"/>
      </w:r>
      <w:r>
        <w:rPr>
          <w:color w:val="auto"/>
          <w:sz w:val="24"/>
          <w:szCs w:val="28"/>
          <w:highlight w:val="none"/>
        </w:rPr>
        <w:t>25</w:t>
      </w:r>
      <w:r>
        <w:rPr>
          <w:color w:val="auto"/>
          <w:sz w:val="24"/>
          <w:szCs w:val="28"/>
          <w:highlight w:val="none"/>
        </w:rPr>
        <w:fldChar w:fldCharType="end"/>
      </w:r>
      <w:r>
        <w:rPr>
          <w:color w:val="auto"/>
          <w:sz w:val="24"/>
          <w:szCs w:val="28"/>
          <w:highlight w:val="none"/>
        </w:rPr>
        <w:fldChar w:fldCharType="end"/>
      </w:r>
    </w:p>
    <w:p w14:paraId="4FDD9AB0">
      <w:pPr>
        <w:pStyle w:val="27"/>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"_Toc134715449" </w:instrText>
      </w:r>
      <w:r>
        <w:rPr>
          <w:color w:val="auto"/>
          <w:highlight w:val="none"/>
        </w:rPr>
        <w:fldChar w:fldCharType="separate"/>
      </w:r>
      <w:r>
        <w:rPr>
          <w:rStyle w:val="46"/>
          <w:color w:val="auto"/>
          <w:sz w:val="24"/>
          <w:szCs w:val="28"/>
          <w:highlight w:val="none"/>
        </w:rPr>
        <w:t>第四章</w:t>
      </w:r>
      <w:r>
        <w:rPr>
          <w:rStyle w:val="46"/>
          <w:rFonts w:hint="eastAsia"/>
          <w:color w:val="auto"/>
          <w:sz w:val="24"/>
          <w:szCs w:val="28"/>
          <w:highlight w:val="none"/>
        </w:rPr>
        <w:t xml:space="preserve"> </w:t>
      </w:r>
      <w:r>
        <w:rPr>
          <w:rStyle w:val="46"/>
          <w:color w:val="auto"/>
          <w:sz w:val="24"/>
          <w:szCs w:val="28"/>
          <w:highlight w:val="none"/>
        </w:rPr>
        <w:t>合同条款及格式</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_Toc134715449 \h </w:instrText>
      </w:r>
      <w:r>
        <w:rPr>
          <w:color w:val="auto"/>
          <w:sz w:val="24"/>
          <w:szCs w:val="28"/>
          <w:highlight w:val="none"/>
        </w:rPr>
        <w:fldChar w:fldCharType="separate"/>
      </w:r>
      <w:r>
        <w:rPr>
          <w:color w:val="auto"/>
          <w:sz w:val="24"/>
          <w:szCs w:val="28"/>
          <w:highlight w:val="none"/>
        </w:rPr>
        <w:t>34</w:t>
      </w:r>
      <w:r>
        <w:rPr>
          <w:color w:val="auto"/>
          <w:sz w:val="24"/>
          <w:szCs w:val="28"/>
          <w:highlight w:val="none"/>
        </w:rPr>
        <w:fldChar w:fldCharType="end"/>
      </w:r>
      <w:r>
        <w:rPr>
          <w:color w:val="auto"/>
          <w:sz w:val="24"/>
          <w:szCs w:val="28"/>
          <w:highlight w:val="none"/>
        </w:rPr>
        <w:fldChar w:fldCharType="end"/>
      </w:r>
    </w:p>
    <w:p w14:paraId="03843140">
      <w:pPr>
        <w:pStyle w:val="27"/>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"_Toc134715450" </w:instrText>
      </w:r>
      <w:r>
        <w:rPr>
          <w:color w:val="auto"/>
          <w:highlight w:val="none"/>
        </w:rPr>
        <w:fldChar w:fldCharType="separate"/>
      </w:r>
      <w:r>
        <w:rPr>
          <w:rStyle w:val="46"/>
          <w:color w:val="auto"/>
          <w:sz w:val="24"/>
          <w:szCs w:val="28"/>
          <w:highlight w:val="none"/>
        </w:rPr>
        <w:t>第五章</w:t>
      </w:r>
      <w:r>
        <w:rPr>
          <w:rStyle w:val="46"/>
          <w:rFonts w:hint="eastAsia"/>
          <w:color w:val="auto"/>
          <w:sz w:val="24"/>
          <w:szCs w:val="28"/>
          <w:highlight w:val="none"/>
        </w:rPr>
        <w:t xml:space="preserve"> </w:t>
      </w:r>
      <w:r>
        <w:rPr>
          <w:rStyle w:val="46"/>
          <w:color w:val="auto"/>
          <w:sz w:val="24"/>
          <w:szCs w:val="28"/>
          <w:highlight w:val="none"/>
        </w:rPr>
        <w:t>委托人要求</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_Toc134715450 \h </w:instrText>
      </w:r>
      <w:r>
        <w:rPr>
          <w:color w:val="auto"/>
          <w:sz w:val="24"/>
          <w:szCs w:val="28"/>
          <w:highlight w:val="none"/>
        </w:rPr>
        <w:fldChar w:fldCharType="separate"/>
      </w:r>
      <w:r>
        <w:rPr>
          <w:color w:val="auto"/>
          <w:sz w:val="24"/>
          <w:szCs w:val="28"/>
          <w:highlight w:val="none"/>
        </w:rPr>
        <w:t>35</w:t>
      </w:r>
      <w:r>
        <w:rPr>
          <w:color w:val="auto"/>
          <w:sz w:val="24"/>
          <w:szCs w:val="28"/>
          <w:highlight w:val="none"/>
        </w:rPr>
        <w:fldChar w:fldCharType="end"/>
      </w:r>
      <w:r>
        <w:rPr>
          <w:color w:val="auto"/>
          <w:sz w:val="24"/>
          <w:szCs w:val="28"/>
          <w:highlight w:val="none"/>
        </w:rPr>
        <w:fldChar w:fldCharType="end"/>
      </w:r>
    </w:p>
    <w:p w14:paraId="01621987">
      <w:pPr>
        <w:pStyle w:val="27"/>
        <w:tabs>
          <w:tab w:val="right" w:leader="dot" w:pos="9730"/>
        </w:tabs>
        <w:spacing w:line="480" w:lineRule="auto"/>
        <w:rPr>
          <w:rFonts w:asciiTheme="minorHAnsi" w:hAnsiTheme="minorHAnsi" w:eastAsiaTheme="minorEastAsia" w:cstheme="minorBidi"/>
          <w:color w:val="auto"/>
          <w:sz w:val="24"/>
          <w:szCs w:val="28"/>
          <w:highlight w:val="none"/>
        </w:rPr>
      </w:pPr>
      <w:r>
        <w:rPr>
          <w:color w:val="auto"/>
          <w:highlight w:val="none"/>
        </w:rPr>
        <w:fldChar w:fldCharType="begin"/>
      </w:r>
      <w:r>
        <w:rPr>
          <w:color w:val="auto"/>
          <w:highlight w:val="none"/>
        </w:rPr>
        <w:instrText xml:space="preserve"> HYPERLINK \l "_Toc134715451" </w:instrText>
      </w:r>
      <w:r>
        <w:rPr>
          <w:color w:val="auto"/>
          <w:highlight w:val="none"/>
        </w:rPr>
        <w:fldChar w:fldCharType="separate"/>
      </w:r>
      <w:r>
        <w:rPr>
          <w:rStyle w:val="46"/>
          <w:color w:val="auto"/>
          <w:sz w:val="24"/>
          <w:szCs w:val="28"/>
          <w:highlight w:val="none"/>
        </w:rPr>
        <w:t>第六章</w:t>
      </w:r>
      <w:r>
        <w:rPr>
          <w:rStyle w:val="46"/>
          <w:rFonts w:hint="eastAsia"/>
          <w:color w:val="auto"/>
          <w:sz w:val="24"/>
          <w:szCs w:val="28"/>
          <w:highlight w:val="none"/>
        </w:rPr>
        <w:t xml:space="preserve"> </w:t>
      </w:r>
      <w:r>
        <w:rPr>
          <w:rStyle w:val="46"/>
          <w:color w:val="auto"/>
          <w:sz w:val="24"/>
          <w:szCs w:val="28"/>
          <w:highlight w:val="none"/>
        </w:rPr>
        <w:t>投标文件格式</w:t>
      </w:r>
      <w:r>
        <w:rPr>
          <w:color w:val="auto"/>
          <w:sz w:val="24"/>
          <w:szCs w:val="28"/>
          <w:highlight w:val="none"/>
        </w:rPr>
        <w:tab/>
      </w:r>
      <w:r>
        <w:rPr>
          <w:color w:val="auto"/>
          <w:sz w:val="24"/>
          <w:szCs w:val="28"/>
          <w:highlight w:val="none"/>
        </w:rPr>
        <w:fldChar w:fldCharType="begin"/>
      </w:r>
      <w:r>
        <w:rPr>
          <w:color w:val="auto"/>
          <w:sz w:val="24"/>
          <w:szCs w:val="28"/>
          <w:highlight w:val="none"/>
        </w:rPr>
        <w:instrText xml:space="preserve"> PAGEREF _Toc134715451 \h </w:instrText>
      </w:r>
      <w:r>
        <w:rPr>
          <w:color w:val="auto"/>
          <w:sz w:val="24"/>
          <w:szCs w:val="28"/>
          <w:highlight w:val="none"/>
        </w:rPr>
        <w:fldChar w:fldCharType="separate"/>
      </w:r>
      <w:r>
        <w:rPr>
          <w:color w:val="auto"/>
          <w:sz w:val="24"/>
          <w:szCs w:val="28"/>
          <w:highlight w:val="none"/>
        </w:rPr>
        <w:t>36</w:t>
      </w:r>
      <w:r>
        <w:rPr>
          <w:color w:val="auto"/>
          <w:sz w:val="24"/>
          <w:szCs w:val="28"/>
          <w:highlight w:val="none"/>
        </w:rPr>
        <w:fldChar w:fldCharType="end"/>
      </w:r>
      <w:r>
        <w:rPr>
          <w:color w:val="auto"/>
          <w:sz w:val="24"/>
          <w:szCs w:val="28"/>
          <w:highlight w:val="none"/>
        </w:rPr>
        <w:fldChar w:fldCharType="end"/>
      </w:r>
    </w:p>
    <w:p w14:paraId="2B7A0924">
      <w:pPr>
        <w:tabs>
          <w:tab w:val="left" w:leader="dot" w:pos="8760"/>
        </w:tabs>
        <w:spacing w:line="480" w:lineRule="auto"/>
        <w:rPr>
          <w:rFonts w:hint="eastAsia" w:ascii="宋体" w:hAnsi="宋体" w:cs="宋体"/>
          <w:color w:val="auto"/>
          <w:sz w:val="28"/>
          <w:szCs w:val="28"/>
          <w:highlight w:val="none"/>
        </w:rPr>
      </w:pPr>
      <w:r>
        <w:rPr>
          <w:rFonts w:ascii="宋体" w:hAnsi="宋体" w:cs="宋体"/>
          <w:color w:val="auto"/>
          <w:sz w:val="36"/>
          <w:szCs w:val="36"/>
          <w:highlight w:val="none"/>
        </w:rPr>
        <w:fldChar w:fldCharType="end"/>
      </w:r>
    </w:p>
    <w:p w14:paraId="03BD6D4B">
      <w:pPr>
        <w:pStyle w:val="31"/>
        <w:ind w:left="420"/>
        <w:rPr>
          <w:color w:val="auto"/>
          <w:highlight w:val="none"/>
        </w:rPr>
      </w:pPr>
    </w:p>
    <w:p w14:paraId="0986D451">
      <w:pPr>
        <w:tabs>
          <w:tab w:val="left" w:leader="dot" w:pos="8760"/>
        </w:tabs>
        <w:spacing w:line="270" w:lineRule="exact"/>
        <w:rPr>
          <w:rFonts w:ascii="Times New Roman" w:hAnsi="Times New Roman"/>
          <w:color w:val="auto"/>
          <w:highlight w:val="none"/>
        </w:rPr>
        <w:sectPr>
          <w:footerReference r:id="rId5" w:type="default"/>
          <w:pgSz w:w="11906" w:h="16838"/>
          <w:pgMar w:top="1440" w:right="1083" w:bottom="1440" w:left="1083" w:header="851" w:footer="850" w:gutter="0"/>
          <w:pgNumType w:start="1"/>
          <w:cols w:space="720" w:num="1"/>
          <w:docGrid w:linePitch="312" w:charSpace="0"/>
        </w:sectPr>
      </w:pPr>
    </w:p>
    <w:p w14:paraId="5184943E">
      <w:pPr>
        <w:spacing w:line="200" w:lineRule="exact"/>
        <w:rPr>
          <w:rFonts w:ascii="Times New Roman" w:hAnsi="Times New Roman"/>
          <w:color w:val="auto"/>
          <w:highlight w:val="none"/>
        </w:rPr>
      </w:pPr>
    </w:p>
    <w:p w14:paraId="6637DF12">
      <w:pPr>
        <w:spacing w:line="200" w:lineRule="exact"/>
        <w:rPr>
          <w:rFonts w:ascii="Times New Roman" w:hAnsi="Times New Roman" w:eastAsia="Times New Roman"/>
          <w:color w:val="auto"/>
          <w:highlight w:val="none"/>
        </w:rPr>
      </w:pPr>
    </w:p>
    <w:p w14:paraId="00DC9B6A">
      <w:pPr>
        <w:pStyle w:val="3"/>
        <w:jc w:val="center"/>
        <w:rPr>
          <w:color w:val="auto"/>
          <w:highlight w:val="none"/>
        </w:rPr>
      </w:pPr>
      <w:bookmarkStart w:id="3" w:name="_Toc530728898"/>
      <w:bookmarkStart w:id="4" w:name="_Toc134715377"/>
      <w:r>
        <w:rPr>
          <w:color w:val="auto"/>
          <w:highlight w:val="none"/>
        </w:rPr>
        <w:t>第一章</w:t>
      </w:r>
      <w:r>
        <w:rPr>
          <w:rFonts w:hint="eastAsia"/>
          <w:color w:val="auto"/>
          <w:highlight w:val="none"/>
        </w:rPr>
        <w:t xml:space="preserve"> 招标公告</w:t>
      </w:r>
    </w:p>
    <w:p w14:paraId="55C2FE9F">
      <w:pPr>
        <w:spacing w:line="360" w:lineRule="auto"/>
        <w:jc w:val="center"/>
        <w:rPr>
          <w:rFonts w:ascii="Times New Roman" w:hAnsi="Times New Roman"/>
          <w:b/>
          <w:color w:val="auto"/>
          <w:sz w:val="43"/>
          <w:highlight w:val="none"/>
        </w:rPr>
      </w:pPr>
      <w:r>
        <w:rPr>
          <w:rFonts w:ascii="Times New Roman" w:hAnsi="Times New Roman"/>
          <w:b/>
          <w:color w:val="auto"/>
          <w:sz w:val="43"/>
          <w:highlight w:val="none"/>
        </w:rPr>
        <w:t>（</w:t>
      </w:r>
      <w:r>
        <w:rPr>
          <w:rFonts w:hint="eastAsia" w:ascii="Times New Roman" w:hAnsi="Times New Roman"/>
          <w:b/>
          <w:color w:val="auto"/>
          <w:sz w:val="43"/>
          <w:highlight w:val="none"/>
        </w:rPr>
        <w:t>略</w:t>
      </w:r>
      <w:r>
        <w:rPr>
          <w:rFonts w:ascii="Times New Roman" w:hAnsi="Times New Roman"/>
          <w:b/>
          <w:color w:val="auto"/>
          <w:sz w:val="43"/>
          <w:highlight w:val="none"/>
        </w:rPr>
        <w:t>）</w:t>
      </w:r>
    </w:p>
    <w:p w14:paraId="2187358B">
      <w:pPr>
        <w:spacing w:line="491" w:lineRule="exact"/>
        <w:jc w:val="center"/>
        <w:rPr>
          <w:rFonts w:ascii="Times New Roman" w:hAnsi="Times New Roman"/>
          <w:b/>
          <w:color w:val="auto"/>
          <w:sz w:val="44"/>
          <w:highlight w:val="none"/>
        </w:rPr>
      </w:pPr>
    </w:p>
    <w:p w14:paraId="773D03C2">
      <w:pPr>
        <w:spacing w:line="491" w:lineRule="exact"/>
        <w:jc w:val="center"/>
        <w:rPr>
          <w:rFonts w:ascii="Times New Roman" w:hAnsi="Times New Roman"/>
          <w:b/>
          <w:color w:val="auto"/>
          <w:sz w:val="44"/>
          <w:highlight w:val="none"/>
        </w:rPr>
      </w:pPr>
    </w:p>
    <w:p w14:paraId="1CCF6C3D">
      <w:pPr>
        <w:spacing w:line="491" w:lineRule="exact"/>
        <w:jc w:val="center"/>
        <w:rPr>
          <w:rFonts w:ascii="Times New Roman" w:hAnsi="Times New Roman"/>
          <w:b/>
          <w:color w:val="auto"/>
          <w:sz w:val="44"/>
          <w:highlight w:val="none"/>
        </w:rPr>
      </w:pPr>
    </w:p>
    <w:p w14:paraId="0037C5C3">
      <w:pPr>
        <w:spacing w:line="491" w:lineRule="exact"/>
        <w:jc w:val="center"/>
        <w:rPr>
          <w:rFonts w:ascii="Times New Roman" w:hAnsi="Times New Roman"/>
          <w:b/>
          <w:color w:val="auto"/>
          <w:sz w:val="44"/>
          <w:highlight w:val="none"/>
        </w:rPr>
      </w:pPr>
    </w:p>
    <w:p w14:paraId="0EFF3A4B">
      <w:pPr>
        <w:spacing w:line="491" w:lineRule="exact"/>
        <w:jc w:val="center"/>
        <w:rPr>
          <w:rFonts w:ascii="Times New Roman" w:hAnsi="Times New Roman"/>
          <w:b/>
          <w:color w:val="auto"/>
          <w:sz w:val="44"/>
          <w:highlight w:val="none"/>
        </w:rPr>
      </w:pPr>
    </w:p>
    <w:p w14:paraId="0494B39A">
      <w:pPr>
        <w:spacing w:line="491" w:lineRule="exact"/>
        <w:jc w:val="center"/>
        <w:rPr>
          <w:rFonts w:ascii="Times New Roman" w:hAnsi="Times New Roman"/>
          <w:b/>
          <w:color w:val="auto"/>
          <w:sz w:val="44"/>
          <w:highlight w:val="none"/>
        </w:rPr>
        <w:sectPr>
          <w:footerReference r:id="rId8" w:type="first"/>
          <w:headerReference r:id="rId6" w:type="default"/>
          <w:footerReference r:id="rId7" w:type="default"/>
          <w:pgSz w:w="11907" w:h="16839"/>
          <w:pgMar w:top="1440" w:right="1083" w:bottom="1440" w:left="1083" w:header="993" w:footer="850" w:gutter="0"/>
          <w:cols w:space="720" w:num="1"/>
          <w:titlePg/>
          <w:docGrid w:linePitch="360" w:charSpace="0"/>
        </w:sectPr>
      </w:pPr>
    </w:p>
    <w:p w14:paraId="43DD1DDD">
      <w:pPr>
        <w:pStyle w:val="3"/>
        <w:spacing w:before="0" w:after="0" w:line="360" w:lineRule="auto"/>
        <w:jc w:val="center"/>
        <w:rPr>
          <w:color w:val="auto"/>
          <w:highlight w:val="none"/>
        </w:rPr>
      </w:pPr>
      <w:r>
        <w:rPr>
          <w:color w:val="auto"/>
          <w:highlight w:val="none"/>
        </w:rPr>
        <w:t>第二章</w:t>
      </w:r>
      <w:r>
        <w:rPr>
          <w:rFonts w:hint="eastAsia"/>
          <w:color w:val="auto"/>
          <w:highlight w:val="none"/>
        </w:rPr>
        <w:t xml:space="preserve"> </w:t>
      </w:r>
      <w:r>
        <w:rPr>
          <w:color w:val="auto"/>
          <w:highlight w:val="none"/>
        </w:rPr>
        <w:t>投标人须知</w:t>
      </w:r>
      <w:bookmarkEnd w:id="3"/>
      <w:bookmarkEnd w:id="4"/>
    </w:p>
    <w:p w14:paraId="14CF6F72">
      <w:pPr>
        <w:spacing w:line="366" w:lineRule="exact"/>
        <w:ind w:left="357"/>
        <w:jc w:val="center"/>
        <w:outlineLvl w:val="1"/>
        <w:rPr>
          <w:rFonts w:ascii="Times New Roman" w:hAnsi="Times New Roman" w:eastAsia="黑体"/>
          <w:b/>
          <w:color w:val="auto"/>
          <w:sz w:val="28"/>
          <w:szCs w:val="28"/>
          <w:highlight w:val="none"/>
        </w:rPr>
      </w:pPr>
      <w:bookmarkStart w:id="5" w:name="_Toc134715378"/>
      <w:r>
        <w:rPr>
          <w:rFonts w:ascii="Times New Roman" w:hAnsi="Times New Roman" w:eastAsia="黑体"/>
          <w:b/>
          <w:color w:val="auto"/>
          <w:sz w:val="28"/>
          <w:szCs w:val="28"/>
          <w:highlight w:val="none"/>
        </w:rPr>
        <w:t>投标人须知前附表</w:t>
      </w:r>
      <w:bookmarkEnd w:id="5"/>
    </w:p>
    <w:tbl>
      <w:tblPr>
        <w:tblStyle w:val="40"/>
        <w:tblpPr w:leftFromText="180" w:rightFromText="180" w:vertAnchor="text" w:horzAnchor="page" w:tblpX="1060" w:tblpY="187"/>
        <w:tblOverlap w:val="never"/>
        <w:tblW w:w="9972" w:type="dxa"/>
        <w:tblInd w:w="0" w:type="dxa"/>
        <w:tblLayout w:type="fixed"/>
        <w:tblCellMar>
          <w:top w:w="0" w:type="dxa"/>
          <w:left w:w="108" w:type="dxa"/>
          <w:bottom w:w="0" w:type="dxa"/>
          <w:right w:w="108" w:type="dxa"/>
        </w:tblCellMar>
      </w:tblPr>
      <w:tblGrid>
        <w:gridCol w:w="1165"/>
        <w:gridCol w:w="2159"/>
        <w:gridCol w:w="6648"/>
      </w:tblGrid>
      <w:tr w14:paraId="326CEE9D">
        <w:tblPrEx>
          <w:tblCellMar>
            <w:top w:w="0" w:type="dxa"/>
            <w:left w:w="108" w:type="dxa"/>
            <w:bottom w:w="0" w:type="dxa"/>
            <w:right w:w="108" w:type="dxa"/>
          </w:tblCellMar>
        </w:tblPrEx>
        <w:trPr>
          <w:trHeight w:val="20" w:hRule="atLeast"/>
          <w:tblHeader/>
        </w:trPr>
        <w:tc>
          <w:tcPr>
            <w:tcW w:w="1165" w:type="dxa"/>
            <w:tcBorders>
              <w:top w:val="single" w:color="auto" w:sz="4" w:space="0"/>
              <w:left w:val="single" w:color="auto" w:sz="4" w:space="0"/>
              <w:bottom w:val="single" w:color="auto" w:sz="4" w:space="0"/>
              <w:right w:val="single" w:color="auto" w:sz="4" w:space="0"/>
            </w:tcBorders>
            <w:vAlign w:val="center"/>
          </w:tcPr>
          <w:p w14:paraId="74F318D1">
            <w:pPr>
              <w:spacing w:line="42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条款号</w:t>
            </w:r>
          </w:p>
        </w:tc>
        <w:tc>
          <w:tcPr>
            <w:tcW w:w="2159" w:type="dxa"/>
            <w:tcBorders>
              <w:top w:val="single" w:color="auto" w:sz="4" w:space="0"/>
              <w:left w:val="single" w:color="auto" w:sz="4" w:space="0"/>
              <w:bottom w:val="single" w:color="auto" w:sz="4" w:space="0"/>
              <w:right w:val="single" w:color="auto" w:sz="4" w:space="0"/>
            </w:tcBorders>
            <w:vAlign w:val="center"/>
          </w:tcPr>
          <w:p w14:paraId="2D0BF0CE">
            <w:pPr>
              <w:spacing w:line="420" w:lineRule="exact"/>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6648" w:type="dxa"/>
            <w:tcBorders>
              <w:top w:val="single" w:color="auto" w:sz="4" w:space="0"/>
              <w:left w:val="single" w:color="auto" w:sz="4" w:space="0"/>
              <w:bottom w:val="single" w:color="auto" w:sz="4" w:space="0"/>
              <w:right w:val="single" w:color="auto" w:sz="4" w:space="0"/>
            </w:tcBorders>
            <w:vAlign w:val="center"/>
          </w:tcPr>
          <w:p w14:paraId="3E21D173">
            <w:pPr>
              <w:spacing w:line="420" w:lineRule="exact"/>
              <w:ind w:left="40" w:leftChars="19" w:right="107" w:rightChars="51"/>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编列内容</w:t>
            </w:r>
          </w:p>
        </w:tc>
      </w:tr>
      <w:tr w14:paraId="77A31C2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80ABB9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w:t>
            </w:r>
          </w:p>
        </w:tc>
        <w:tc>
          <w:tcPr>
            <w:tcW w:w="2159" w:type="dxa"/>
            <w:tcBorders>
              <w:top w:val="single" w:color="auto" w:sz="4" w:space="0"/>
              <w:left w:val="single" w:color="auto" w:sz="4" w:space="0"/>
              <w:bottom w:val="single" w:color="auto" w:sz="4" w:space="0"/>
              <w:right w:val="single" w:color="auto" w:sz="4" w:space="0"/>
            </w:tcBorders>
            <w:vAlign w:val="center"/>
          </w:tcPr>
          <w:p w14:paraId="6ECBD01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招标人</w:t>
            </w:r>
          </w:p>
        </w:tc>
        <w:tc>
          <w:tcPr>
            <w:tcW w:w="6648" w:type="dxa"/>
            <w:tcBorders>
              <w:top w:val="single" w:color="auto" w:sz="4" w:space="0"/>
              <w:left w:val="single" w:color="auto" w:sz="4" w:space="0"/>
              <w:bottom w:val="single" w:color="auto" w:sz="4" w:space="0"/>
              <w:right w:val="single" w:color="auto" w:sz="4" w:space="0"/>
            </w:tcBorders>
            <w:vAlign w:val="center"/>
          </w:tcPr>
          <w:p w14:paraId="1BFC128D">
            <w:pPr>
              <w:spacing w:line="420" w:lineRule="exact"/>
              <w:ind w:left="40" w:leftChars="19"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shd w:val="clear" w:color="auto" w:fill="FFFFFF"/>
                <w:lang w:eastAsia="zh-CN"/>
              </w:rPr>
              <w:t>广州花都产城建设投资有限公司</w:t>
            </w:r>
          </w:p>
          <w:p w14:paraId="3060643F">
            <w:pPr>
              <w:spacing w:line="420" w:lineRule="exact"/>
              <w:ind w:left="40" w:leftChars="19"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lang w:eastAsia="zh-CN"/>
              </w:rPr>
              <w:t>广州市花都区迎宾大道163号高晟广场2栋15层</w:t>
            </w:r>
          </w:p>
          <w:p w14:paraId="7CF28120">
            <w:pPr>
              <w:spacing w:line="420" w:lineRule="exact"/>
              <w:ind w:left="40" w:leftChars="19"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eastAsia="zh-CN"/>
              </w:rPr>
              <w:t>张先生</w:t>
            </w:r>
          </w:p>
          <w:p w14:paraId="7E50AA53">
            <w:pPr>
              <w:snapToGrid w:val="0"/>
              <w:spacing w:line="420" w:lineRule="exac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u w:val="single"/>
                <w:lang w:eastAsia="zh-CN"/>
              </w:rPr>
              <w:t>020-86889859</w:t>
            </w:r>
          </w:p>
        </w:tc>
      </w:tr>
      <w:tr w14:paraId="40B875B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77CC51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1.1.3</w:t>
            </w:r>
          </w:p>
        </w:tc>
        <w:tc>
          <w:tcPr>
            <w:tcW w:w="2159" w:type="dxa"/>
            <w:tcBorders>
              <w:top w:val="single" w:color="auto" w:sz="4" w:space="0"/>
              <w:left w:val="single" w:color="auto" w:sz="4" w:space="0"/>
              <w:bottom w:val="single" w:color="auto" w:sz="4" w:space="0"/>
              <w:right w:val="single" w:color="auto" w:sz="4" w:space="0"/>
            </w:tcBorders>
            <w:vAlign w:val="center"/>
          </w:tcPr>
          <w:p w14:paraId="18A1B5A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招标代理机构</w:t>
            </w:r>
          </w:p>
        </w:tc>
        <w:tc>
          <w:tcPr>
            <w:tcW w:w="6648" w:type="dxa"/>
            <w:tcBorders>
              <w:top w:val="single" w:color="auto" w:sz="4" w:space="0"/>
              <w:left w:val="single" w:color="auto" w:sz="4" w:space="0"/>
              <w:bottom w:val="single" w:color="auto" w:sz="4" w:space="0"/>
              <w:right w:val="single" w:color="auto" w:sz="4" w:space="0"/>
            </w:tcBorders>
            <w:vAlign w:val="center"/>
          </w:tcPr>
          <w:p w14:paraId="0EC1DD2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名称：</w:t>
            </w:r>
            <w:r>
              <w:rPr>
                <w:rFonts w:hint="eastAsia" w:ascii="宋体" w:hAnsi="宋体" w:cs="宋体"/>
                <w:color w:val="auto"/>
                <w:sz w:val="24"/>
                <w:szCs w:val="24"/>
                <w:highlight w:val="none"/>
                <w:u w:val="single"/>
              </w:rPr>
              <w:t>采联国际招标采购集团有限公司</w:t>
            </w:r>
          </w:p>
          <w:p w14:paraId="3E4CBCDD">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广州市越秀区环市东路472号粤海大厦23楼</w:t>
            </w:r>
          </w:p>
          <w:p w14:paraId="20F63285">
            <w:pPr>
              <w:spacing w:line="420" w:lineRule="exact"/>
              <w:ind w:left="40" w:leftChars="19"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eastAsia="zh-CN"/>
              </w:rPr>
              <w:t>陈工</w:t>
            </w:r>
          </w:p>
          <w:p w14:paraId="1FFCCFB1">
            <w:pPr>
              <w:spacing w:line="420" w:lineRule="exact"/>
              <w:ind w:left="40" w:leftChars="19"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电话：</w:t>
            </w:r>
            <w:r>
              <w:rPr>
                <w:rFonts w:ascii="宋体" w:hAnsi="宋体" w:cs="宋体"/>
                <w:bCs/>
                <w:color w:val="auto"/>
                <w:sz w:val="24"/>
                <w:szCs w:val="24"/>
                <w:highlight w:val="none"/>
                <w:u w:val="single"/>
              </w:rPr>
              <w:t>020-</w:t>
            </w:r>
            <w:r>
              <w:rPr>
                <w:rFonts w:hint="eastAsia" w:ascii="宋体" w:hAnsi="宋体" w:cs="宋体"/>
                <w:bCs/>
                <w:color w:val="auto"/>
                <w:sz w:val="24"/>
                <w:szCs w:val="24"/>
                <w:highlight w:val="none"/>
                <w:u w:val="single"/>
              </w:rPr>
              <w:t>87651688-</w:t>
            </w:r>
            <w:r>
              <w:rPr>
                <w:rFonts w:hint="eastAsia" w:ascii="宋体" w:hAnsi="宋体" w:cs="宋体"/>
                <w:bCs/>
                <w:color w:val="auto"/>
                <w:sz w:val="24"/>
                <w:szCs w:val="24"/>
                <w:highlight w:val="none"/>
                <w:u w:val="single"/>
                <w:lang w:eastAsia="zh-CN"/>
              </w:rPr>
              <w:t>111</w:t>
            </w:r>
          </w:p>
        </w:tc>
      </w:tr>
      <w:tr w14:paraId="63CD4B1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F87F09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1.1.4</w:t>
            </w:r>
          </w:p>
        </w:tc>
        <w:tc>
          <w:tcPr>
            <w:tcW w:w="2159" w:type="dxa"/>
            <w:tcBorders>
              <w:top w:val="single" w:color="auto" w:sz="4" w:space="0"/>
              <w:left w:val="single" w:color="auto" w:sz="4" w:space="0"/>
              <w:bottom w:val="single" w:color="auto" w:sz="4" w:space="0"/>
              <w:right w:val="single" w:color="auto" w:sz="4" w:space="0"/>
            </w:tcBorders>
            <w:vAlign w:val="center"/>
          </w:tcPr>
          <w:p w14:paraId="1D25191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招标项目名称</w:t>
            </w:r>
          </w:p>
        </w:tc>
        <w:tc>
          <w:tcPr>
            <w:tcW w:w="6648" w:type="dxa"/>
            <w:tcBorders>
              <w:top w:val="single" w:color="auto" w:sz="4" w:space="0"/>
              <w:left w:val="single" w:color="auto" w:sz="4" w:space="0"/>
              <w:bottom w:val="single" w:color="auto" w:sz="4" w:space="0"/>
              <w:right w:val="single" w:color="auto" w:sz="4" w:space="0"/>
            </w:tcBorders>
            <w:vAlign w:val="center"/>
          </w:tcPr>
          <w:p w14:paraId="33411B9E">
            <w:pPr>
              <w:spacing w:line="420" w:lineRule="exact"/>
              <w:ind w:left="40" w:leftChars="19"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u w:val="single"/>
                <w:lang w:eastAsia="zh-CN"/>
              </w:rPr>
              <w:t>花都区新质生产力产业园三期项目工程监理服务</w:t>
            </w:r>
          </w:p>
        </w:tc>
      </w:tr>
      <w:tr w14:paraId="7B2CE78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5C5E71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1.1.5</w:t>
            </w:r>
          </w:p>
        </w:tc>
        <w:tc>
          <w:tcPr>
            <w:tcW w:w="2159" w:type="dxa"/>
            <w:tcBorders>
              <w:top w:val="single" w:color="auto" w:sz="4" w:space="0"/>
              <w:left w:val="single" w:color="auto" w:sz="4" w:space="0"/>
              <w:bottom w:val="single" w:color="auto" w:sz="4" w:space="0"/>
              <w:right w:val="single" w:color="auto" w:sz="4" w:space="0"/>
            </w:tcBorders>
            <w:vAlign w:val="center"/>
          </w:tcPr>
          <w:p w14:paraId="243FAA1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项目建设地点</w:t>
            </w:r>
          </w:p>
        </w:tc>
        <w:tc>
          <w:tcPr>
            <w:tcW w:w="6648" w:type="dxa"/>
            <w:tcBorders>
              <w:top w:val="single" w:color="auto" w:sz="4" w:space="0"/>
              <w:left w:val="single" w:color="auto" w:sz="4" w:space="0"/>
              <w:bottom w:val="single" w:color="auto" w:sz="4" w:space="0"/>
              <w:right w:val="single" w:color="auto" w:sz="4" w:space="0"/>
            </w:tcBorders>
            <w:vAlign w:val="center"/>
          </w:tcPr>
          <w:p w14:paraId="396BE494">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14:paraId="115B22C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4BAA66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1.1.6</w:t>
            </w:r>
          </w:p>
        </w:tc>
        <w:tc>
          <w:tcPr>
            <w:tcW w:w="2159" w:type="dxa"/>
            <w:tcBorders>
              <w:top w:val="single" w:color="auto" w:sz="4" w:space="0"/>
              <w:left w:val="single" w:color="auto" w:sz="4" w:space="0"/>
              <w:bottom w:val="single" w:color="auto" w:sz="4" w:space="0"/>
              <w:right w:val="single" w:color="auto" w:sz="4" w:space="0"/>
            </w:tcBorders>
            <w:vAlign w:val="center"/>
          </w:tcPr>
          <w:p w14:paraId="078F2D4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项目建设规模</w:t>
            </w:r>
          </w:p>
        </w:tc>
        <w:tc>
          <w:tcPr>
            <w:tcW w:w="6648" w:type="dxa"/>
            <w:tcBorders>
              <w:top w:val="single" w:color="auto" w:sz="4" w:space="0"/>
              <w:left w:val="single" w:color="auto" w:sz="4" w:space="0"/>
              <w:bottom w:val="single" w:color="auto" w:sz="4" w:space="0"/>
              <w:right w:val="single" w:color="auto" w:sz="4" w:space="0"/>
            </w:tcBorders>
            <w:vAlign w:val="center"/>
          </w:tcPr>
          <w:p w14:paraId="1AC84DB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14:paraId="1C12FC7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052F5D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1.1.7</w:t>
            </w:r>
          </w:p>
        </w:tc>
        <w:tc>
          <w:tcPr>
            <w:tcW w:w="2159" w:type="dxa"/>
            <w:tcBorders>
              <w:top w:val="single" w:color="auto" w:sz="4" w:space="0"/>
              <w:left w:val="single" w:color="auto" w:sz="4" w:space="0"/>
              <w:bottom w:val="single" w:color="auto" w:sz="4" w:space="0"/>
              <w:right w:val="single" w:color="auto" w:sz="4" w:space="0"/>
            </w:tcBorders>
            <w:vAlign w:val="center"/>
          </w:tcPr>
          <w:p w14:paraId="39AD9A5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工程项目施工预计开工日期和建设周期</w:t>
            </w:r>
          </w:p>
        </w:tc>
        <w:tc>
          <w:tcPr>
            <w:tcW w:w="6648" w:type="dxa"/>
            <w:tcBorders>
              <w:top w:val="single" w:color="auto" w:sz="4" w:space="0"/>
              <w:left w:val="single" w:color="auto" w:sz="4" w:space="0"/>
              <w:bottom w:val="single" w:color="auto" w:sz="4" w:space="0"/>
              <w:right w:val="single" w:color="auto" w:sz="4" w:space="0"/>
            </w:tcBorders>
            <w:vAlign w:val="center"/>
          </w:tcPr>
          <w:p w14:paraId="1B2CADC4">
            <w:pPr>
              <w:snapToGrid w:val="0"/>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本项目施工总工期</w:t>
            </w:r>
            <w:r>
              <w:rPr>
                <w:rFonts w:hint="eastAsia" w:ascii="宋体" w:hAnsi="宋体"/>
                <w:sz w:val="24"/>
                <w:u w:val="single"/>
              </w:rPr>
              <w:t>491</w:t>
            </w:r>
            <w:r>
              <w:rPr>
                <w:rFonts w:hint="eastAsia" w:ascii="宋体" w:hAnsi="宋体" w:cs="宋体"/>
                <w:color w:val="auto"/>
                <w:sz w:val="24"/>
                <w:szCs w:val="24"/>
                <w:highlight w:val="none"/>
                <w:u w:val="single"/>
                <w:lang w:val="en-US" w:eastAsia="zh-CN"/>
              </w:rPr>
              <w:t>个日历天，具体以开工令签发之日起计算为准。</w:t>
            </w:r>
          </w:p>
        </w:tc>
      </w:tr>
      <w:tr w14:paraId="12162C6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F6C26E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1.1.8</w:t>
            </w:r>
          </w:p>
        </w:tc>
        <w:tc>
          <w:tcPr>
            <w:tcW w:w="2159" w:type="dxa"/>
            <w:tcBorders>
              <w:top w:val="single" w:color="auto" w:sz="4" w:space="0"/>
              <w:left w:val="single" w:color="auto" w:sz="4" w:space="0"/>
              <w:bottom w:val="single" w:color="auto" w:sz="4" w:space="0"/>
              <w:right w:val="single" w:color="auto" w:sz="4" w:space="0"/>
            </w:tcBorders>
            <w:vAlign w:val="center"/>
          </w:tcPr>
          <w:p w14:paraId="131DB601">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建筑安装工程费/工程概算</w:t>
            </w:r>
          </w:p>
        </w:tc>
        <w:tc>
          <w:tcPr>
            <w:tcW w:w="6648" w:type="dxa"/>
            <w:tcBorders>
              <w:top w:val="single" w:color="auto" w:sz="4" w:space="0"/>
              <w:left w:val="single" w:color="auto" w:sz="4" w:space="0"/>
              <w:bottom w:val="single" w:color="auto" w:sz="4" w:space="0"/>
              <w:right w:val="single" w:color="auto" w:sz="4" w:space="0"/>
            </w:tcBorders>
            <w:vAlign w:val="center"/>
          </w:tcPr>
          <w:p w14:paraId="75DBF36A">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详见招标公告。</w:t>
            </w:r>
          </w:p>
        </w:tc>
      </w:tr>
      <w:tr w14:paraId="62E4EF83">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7B2783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1.2.1</w:t>
            </w:r>
          </w:p>
        </w:tc>
        <w:tc>
          <w:tcPr>
            <w:tcW w:w="2159" w:type="dxa"/>
            <w:tcBorders>
              <w:top w:val="single" w:color="auto" w:sz="4" w:space="0"/>
              <w:left w:val="single" w:color="auto" w:sz="4" w:space="0"/>
              <w:bottom w:val="single" w:color="auto" w:sz="4" w:space="0"/>
              <w:right w:val="single" w:color="auto" w:sz="4" w:space="0"/>
            </w:tcBorders>
            <w:vAlign w:val="center"/>
          </w:tcPr>
          <w:p w14:paraId="14BA6EB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资金来源及比例</w:t>
            </w:r>
          </w:p>
        </w:tc>
        <w:tc>
          <w:tcPr>
            <w:tcW w:w="6648" w:type="dxa"/>
            <w:tcBorders>
              <w:top w:val="single" w:color="auto" w:sz="4" w:space="0"/>
              <w:left w:val="single" w:color="auto" w:sz="4" w:space="0"/>
              <w:bottom w:val="single" w:color="auto" w:sz="4" w:space="0"/>
              <w:right w:val="single" w:color="auto" w:sz="4" w:space="0"/>
            </w:tcBorders>
            <w:vAlign w:val="center"/>
          </w:tcPr>
          <w:p w14:paraId="4F35ED7F">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自筹资金，出资比例100%</w:t>
            </w:r>
          </w:p>
        </w:tc>
      </w:tr>
      <w:tr w14:paraId="545F135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3C54E4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1.2.2</w:t>
            </w:r>
          </w:p>
        </w:tc>
        <w:tc>
          <w:tcPr>
            <w:tcW w:w="2159" w:type="dxa"/>
            <w:tcBorders>
              <w:top w:val="single" w:color="auto" w:sz="4" w:space="0"/>
              <w:left w:val="single" w:color="auto" w:sz="4" w:space="0"/>
              <w:bottom w:val="single" w:color="auto" w:sz="4" w:space="0"/>
              <w:right w:val="single" w:color="auto" w:sz="4" w:space="0"/>
            </w:tcBorders>
            <w:vAlign w:val="center"/>
          </w:tcPr>
          <w:p w14:paraId="4358E3E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资金落实情况</w:t>
            </w:r>
          </w:p>
        </w:tc>
        <w:tc>
          <w:tcPr>
            <w:tcW w:w="6648" w:type="dxa"/>
            <w:tcBorders>
              <w:top w:val="single" w:color="auto" w:sz="4" w:space="0"/>
              <w:left w:val="single" w:color="auto" w:sz="4" w:space="0"/>
              <w:bottom w:val="single" w:color="auto" w:sz="4" w:space="0"/>
              <w:right w:val="single" w:color="auto" w:sz="4" w:space="0"/>
            </w:tcBorders>
            <w:vAlign w:val="center"/>
          </w:tcPr>
          <w:p w14:paraId="442B837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已落实。</w:t>
            </w:r>
          </w:p>
        </w:tc>
      </w:tr>
      <w:tr w14:paraId="4B3434A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E75E9C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1.3.1</w:t>
            </w:r>
          </w:p>
        </w:tc>
        <w:tc>
          <w:tcPr>
            <w:tcW w:w="2159" w:type="dxa"/>
            <w:tcBorders>
              <w:top w:val="single" w:color="auto" w:sz="4" w:space="0"/>
              <w:left w:val="single" w:color="auto" w:sz="4" w:space="0"/>
              <w:bottom w:val="single" w:color="auto" w:sz="4" w:space="0"/>
              <w:right w:val="single" w:color="auto" w:sz="4" w:space="0"/>
            </w:tcBorders>
            <w:vAlign w:val="center"/>
          </w:tcPr>
          <w:p w14:paraId="6C95D30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招标范围</w:t>
            </w:r>
          </w:p>
        </w:tc>
        <w:tc>
          <w:tcPr>
            <w:tcW w:w="6648" w:type="dxa"/>
            <w:tcBorders>
              <w:top w:val="single" w:color="auto" w:sz="4" w:space="0"/>
              <w:left w:val="single" w:color="auto" w:sz="4" w:space="0"/>
              <w:bottom w:val="single" w:color="auto" w:sz="4" w:space="0"/>
              <w:right w:val="single" w:color="auto" w:sz="4" w:space="0"/>
            </w:tcBorders>
            <w:vAlign w:val="center"/>
          </w:tcPr>
          <w:p w14:paraId="4ACD90AE">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详见招标公告。</w:t>
            </w:r>
          </w:p>
        </w:tc>
      </w:tr>
      <w:tr w14:paraId="044C27F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CD4FBE1">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1.3.2</w:t>
            </w:r>
          </w:p>
        </w:tc>
        <w:tc>
          <w:tcPr>
            <w:tcW w:w="2159" w:type="dxa"/>
            <w:tcBorders>
              <w:top w:val="single" w:color="auto" w:sz="4" w:space="0"/>
              <w:left w:val="single" w:color="auto" w:sz="4" w:space="0"/>
              <w:bottom w:val="single" w:color="auto" w:sz="4" w:space="0"/>
              <w:right w:val="single" w:color="auto" w:sz="4" w:space="0"/>
            </w:tcBorders>
            <w:vAlign w:val="center"/>
          </w:tcPr>
          <w:p w14:paraId="01CFC15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6648" w:type="dxa"/>
            <w:tcBorders>
              <w:top w:val="single" w:color="auto" w:sz="4" w:space="0"/>
              <w:left w:val="single" w:color="auto" w:sz="4" w:space="0"/>
              <w:bottom w:val="single" w:color="auto" w:sz="4" w:space="0"/>
              <w:right w:val="single" w:color="auto" w:sz="4" w:space="0"/>
            </w:tcBorders>
            <w:vAlign w:val="center"/>
          </w:tcPr>
          <w:p w14:paraId="1A387E2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tc>
      </w:tr>
      <w:tr w14:paraId="65CCC67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8A6D78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1.3.3</w:t>
            </w:r>
          </w:p>
        </w:tc>
        <w:tc>
          <w:tcPr>
            <w:tcW w:w="2159" w:type="dxa"/>
            <w:tcBorders>
              <w:top w:val="single" w:color="auto" w:sz="4" w:space="0"/>
              <w:left w:val="single" w:color="auto" w:sz="4" w:space="0"/>
              <w:bottom w:val="single" w:color="auto" w:sz="4" w:space="0"/>
              <w:right w:val="single" w:color="auto" w:sz="4" w:space="0"/>
            </w:tcBorders>
            <w:vAlign w:val="center"/>
          </w:tcPr>
          <w:p w14:paraId="33A6F58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6648" w:type="dxa"/>
            <w:tcBorders>
              <w:top w:val="single" w:color="auto" w:sz="4" w:space="0"/>
              <w:left w:val="single" w:color="auto" w:sz="4" w:space="0"/>
              <w:bottom w:val="single" w:color="auto" w:sz="4" w:space="0"/>
              <w:right w:val="single" w:color="auto" w:sz="4" w:space="0"/>
            </w:tcBorders>
            <w:vAlign w:val="center"/>
          </w:tcPr>
          <w:p w14:paraId="27258785">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一次竣工验收合格。</w:t>
            </w:r>
          </w:p>
        </w:tc>
      </w:tr>
      <w:tr w14:paraId="29FC50E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BE7AD0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1.4.1</w:t>
            </w:r>
          </w:p>
        </w:tc>
        <w:tc>
          <w:tcPr>
            <w:tcW w:w="2159" w:type="dxa"/>
            <w:tcBorders>
              <w:top w:val="single" w:color="auto" w:sz="4" w:space="0"/>
              <w:left w:val="single" w:color="auto" w:sz="4" w:space="0"/>
              <w:bottom w:val="single" w:color="auto" w:sz="4" w:space="0"/>
              <w:right w:val="single" w:color="auto" w:sz="4" w:space="0"/>
            </w:tcBorders>
            <w:vAlign w:val="center"/>
          </w:tcPr>
          <w:p w14:paraId="01E6F7C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投标人资质条件、能力、信誉</w:t>
            </w:r>
          </w:p>
        </w:tc>
        <w:tc>
          <w:tcPr>
            <w:tcW w:w="6648" w:type="dxa"/>
            <w:tcBorders>
              <w:top w:val="single" w:color="auto" w:sz="4" w:space="0"/>
              <w:left w:val="single" w:color="auto" w:sz="4" w:space="0"/>
              <w:bottom w:val="single" w:color="auto" w:sz="4" w:space="0"/>
              <w:right w:val="single" w:color="auto" w:sz="4" w:space="0"/>
            </w:tcBorders>
            <w:vAlign w:val="center"/>
          </w:tcPr>
          <w:p w14:paraId="14BBA91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（1）资质要求：见招标公告投标人资格要求</w:t>
            </w:r>
          </w:p>
          <w:p w14:paraId="7E539CF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（2）财务要求：</w:t>
            </w:r>
            <w:r>
              <w:rPr>
                <w:rFonts w:hint="eastAsia" w:ascii="宋体" w:hAnsi="宋体" w:cs="宋体"/>
                <w:color w:val="auto"/>
                <w:sz w:val="24"/>
                <w:szCs w:val="24"/>
                <w:highlight w:val="none"/>
                <w:u w:val="single"/>
              </w:rPr>
              <w:t>/</w:t>
            </w:r>
          </w:p>
          <w:p w14:paraId="68BABCD9">
            <w:pPr>
              <w:spacing w:line="420" w:lineRule="exact"/>
              <w:ind w:left="40" w:leftChars="19" w:right="107" w:rightChars="51"/>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（3）业绩要求：</w:t>
            </w:r>
            <w:r>
              <w:rPr>
                <w:rFonts w:hint="eastAsia" w:ascii="宋体" w:hAnsi="宋体" w:cs="宋体"/>
                <w:color w:val="auto"/>
                <w:sz w:val="24"/>
                <w:szCs w:val="24"/>
                <w:highlight w:val="none"/>
                <w:u w:val="single"/>
                <w:lang w:val="en-US" w:eastAsia="zh-CN"/>
              </w:rPr>
              <w:t>/</w:t>
            </w:r>
          </w:p>
          <w:p w14:paraId="5EEBC558">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（4）信誉要求：见招标公告投标人资格要求</w:t>
            </w:r>
          </w:p>
          <w:p w14:paraId="15FEAC1E">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（5））总监理工程师的资格要求：见招标公告投标人资格要求</w:t>
            </w:r>
          </w:p>
          <w:p w14:paraId="661DCAFF">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（6）其他主要人员要求：</w:t>
            </w:r>
            <w:r>
              <w:rPr>
                <w:rFonts w:hint="eastAsia" w:ascii="宋体" w:hAnsi="宋体" w:cs="宋体"/>
                <w:color w:val="auto"/>
                <w:sz w:val="24"/>
                <w:szCs w:val="24"/>
                <w:highlight w:val="none"/>
                <w:u w:val="single"/>
              </w:rPr>
              <w:t>/</w:t>
            </w:r>
          </w:p>
          <w:p w14:paraId="2001792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（7）试验检测仪器设备要求：</w:t>
            </w:r>
            <w:r>
              <w:rPr>
                <w:rFonts w:hint="eastAsia" w:ascii="宋体" w:hAnsi="宋体" w:cs="宋体"/>
                <w:color w:val="auto"/>
                <w:sz w:val="24"/>
                <w:szCs w:val="24"/>
                <w:highlight w:val="none"/>
                <w:u w:val="single"/>
              </w:rPr>
              <w:t>/</w:t>
            </w:r>
          </w:p>
          <w:p w14:paraId="7391587B">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（8）其他要求：</w:t>
            </w:r>
            <w:r>
              <w:rPr>
                <w:rFonts w:hint="eastAsia" w:ascii="宋体" w:hAnsi="宋体" w:cs="宋体"/>
                <w:color w:val="auto"/>
                <w:sz w:val="24"/>
                <w:szCs w:val="24"/>
                <w:highlight w:val="none"/>
                <w:u w:val="single"/>
              </w:rPr>
              <w:t>见招标公告投标人资格要求。</w:t>
            </w:r>
          </w:p>
        </w:tc>
      </w:tr>
      <w:tr w14:paraId="5917044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FB9AA2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1.4.2</w:t>
            </w:r>
          </w:p>
        </w:tc>
        <w:tc>
          <w:tcPr>
            <w:tcW w:w="2159" w:type="dxa"/>
            <w:tcBorders>
              <w:top w:val="single" w:color="auto" w:sz="4" w:space="0"/>
              <w:left w:val="single" w:color="auto" w:sz="4" w:space="0"/>
              <w:bottom w:val="single" w:color="auto" w:sz="4" w:space="0"/>
              <w:right w:val="single" w:color="auto" w:sz="4" w:space="0"/>
            </w:tcBorders>
            <w:vAlign w:val="center"/>
          </w:tcPr>
          <w:p w14:paraId="20C279E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是否接受联合体投标</w:t>
            </w:r>
          </w:p>
        </w:tc>
        <w:tc>
          <w:tcPr>
            <w:tcW w:w="6648" w:type="dxa"/>
            <w:tcBorders>
              <w:top w:val="single" w:color="auto" w:sz="4" w:space="0"/>
              <w:left w:val="single" w:color="auto" w:sz="4" w:space="0"/>
              <w:bottom w:val="single" w:color="auto" w:sz="4" w:space="0"/>
              <w:right w:val="single" w:color="auto" w:sz="4" w:space="0"/>
            </w:tcBorders>
            <w:vAlign w:val="center"/>
          </w:tcPr>
          <w:p w14:paraId="5FCA9E67">
            <w:pPr>
              <w:topLinePunct/>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■不接受</w:t>
            </w:r>
          </w:p>
          <w:p w14:paraId="7B2BC44F">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□接受，应满足下列要求：</w:t>
            </w:r>
          </w:p>
        </w:tc>
      </w:tr>
      <w:tr w14:paraId="55E96E0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30D1D0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1.4.3</w:t>
            </w:r>
          </w:p>
        </w:tc>
        <w:tc>
          <w:tcPr>
            <w:tcW w:w="2159" w:type="dxa"/>
            <w:tcBorders>
              <w:top w:val="single" w:color="auto" w:sz="4" w:space="0"/>
              <w:left w:val="single" w:color="auto" w:sz="4" w:space="0"/>
              <w:bottom w:val="single" w:color="auto" w:sz="4" w:space="0"/>
              <w:right w:val="single" w:color="auto" w:sz="4" w:space="0"/>
            </w:tcBorders>
            <w:vAlign w:val="center"/>
          </w:tcPr>
          <w:p w14:paraId="092020B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投标人不得存在的其他情形</w:t>
            </w:r>
          </w:p>
        </w:tc>
        <w:tc>
          <w:tcPr>
            <w:tcW w:w="6648" w:type="dxa"/>
            <w:tcBorders>
              <w:top w:val="single" w:color="auto" w:sz="4" w:space="0"/>
              <w:left w:val="single" w:color="auto" w:sz="4" w:space="0"/>
              <w:bottom w:val="single" w:color="auto" w:sz="4" w:space="0"/>
              <w:right w:val="single" w:color="auto" w:sz="4" w:space="0"/>
            </w:tcBorders>
            <w:vAlign w:val="center"/>
          </w:tcPr>
          <w:p w14:paraId="3094C229">
            <w:pPr>
              <w:topLinePunct/>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14:paraId="484430C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72E887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1.9.1</w:t>
            </w:r>
          </w:p>
        </w:tc>
        <w:tc>
          <w:tcPr>
            <w:tcW w:w="2159" w:type="dxa"/>
            <w:tcBorders>
              <w:top w:val="single" w:color="auto" w:sz="4" w:space="0"/>
              <w:left w:val="single" w:color="auto" w:sz="4" w:space="0"/>
              <w:bottom w:val="single" w:color="auto" w:sz="4" w:space="0"/>
              <w:right w:val="single" w:color="auto" w:sz="4" w:space="0"/>
            </w:tcBorders>
            <w:vAlign w:val="center"/>
          </w:tcPr>
          <w:p w14:paraId="4F35FE1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踏勘现场</w:t>
            </w:r>
          </w:p>
        </w:tc>
        <w:tc>
          <w:tcPr>
            <w:tcW w:w="6648" w:type="dxa"/>
            <w:tcBorders>
              <w:top w:val="single" w:color="auto" w:sz="4" w:space="0"/>
              <w:left w:val="single" w:color="auto" w:sz="4" w:space="0"/>
              <w:bottom w:val="single" w:color="auto" w:sz="4" w:space="0"/>
              <w:right w:val="single" w:color="auto" w:sz="4" w:space="0"/>
            </w:tcBorders>
            <w:vAlign w:val="center"/>
          </w:tcPr>
          <w:p w14:paraId="6562AA6D">
            <w:pPr>
              <w:pStyle w:val="15"/>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p w14:paraId="1530F629">
            <w:pPr>
              <w:pStyle w:val="15"/>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补充说明如下：</w:t>
            </w:r>
          </w:p>
          <w:p w14:paraId="12603F37">
            <w:pPr>
              <w:pStyle w:val="15"/>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自行对工程现场和周围环境进行现场考察，投标人应充分重视和仔细地进行现场考察，以获取那些须投标人自己负责的有关编制投标和签署合同所需的所有资料。一旦中标，现场考察即被认为其结果已在中标文件中得到充分反映。考察现场的费用由投标人自己承担。投标人若认为必要时，也可以独自增加现场考察活动。</w:t>
            </w:r>
          </w:p>
          <w:p w14:paraId="1165DCED">
            <w:pPr>
              <w:pStyle w:val="15"/>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0BD92F91">
            <w:pPr>
              <w:pStyle w:val="15"/>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□组织，踏勘时间：</w:t>
            </w:r>
          </w:p>
          <w:p w14:paraId="26027B62">
            <w:pPr>
              <w:pStyle w:val="15"/>
              <w:topLinePunct/>
              <w:spacing w:after="0" w:line="420" w:lineRule="exact"/>
              <w:ind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踏勘集中地点：</w:t>
            </w:r>
          </w:p>
        </w:tc>
      </w:tr>
      <w:tr w14:paraId="00151BB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B10E5E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1.10.1</w:t>
            </w:r>
          </w:p>
        </w:tc>
        <w:tc>
          <w:tcPr>
            <w:tcW w:w="2159" w:type="dxa"/>
            <w:tcBorders>
              <w:top w:val="single" w:color="auto" w:sz="4" w:space="0"/>
              <w:left w:val="single" w:color="auto" w:sz="4" w:space="0"/>
              <w:bottom w:val="single" w:color="auto" w:sz="4" w:space="0"/>
              <w:right w:val="single" w:color="auto" w:sz="4" w:space="0"/>
            </w:tcBorders>
            <w:vAlign w:val="center"/>
          </w:tcPr>
          <w:p w14:paraId="525119C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投标预备会</w:t>
            </w:r>
          </w:p>
        </w:tc>
        <w:tc>
          <w:tcPr>
            <w:tcW w:w="6648" w:type="dxa"/>
            <w:tcBorders>
              <w:top w:val="single" w:color="auto" w:sz="4" w:space="0"/>
              <w:left w:val="single" w:color="auto" w:sz="4" w:space="0"/>
              <w:bottom w:val="single" w:color="auto" w:sz="4" w:space="0"/>
              <w:right w:val="single" w:color="auto" w:sz="4" w:space="0"/>
            </w:tcBorders>
            <w:vAlign w:val="center"/>
          </w:tcPr>
          <w:p w14:paraId="0C55A934">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■不召开</w:t>
            </w:r>
          </w:p>
          <w:p w14:paraId="4D48EA2F">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□召开，召开时间：</w:t>
            </w:r>
            <w:r>
              <w:rPr>
                <w:rFonts w:hint="eastAsia" w:ascii="宋体" w:hAnsi="宋体" w:cs="宋体"/>
                <w:color w:val="auto"/>
                <w:sz w:val="24"/>
                <w:szCs w:val="24"/>
                <w:highlight w:val="none"/>
                <w:u w:val="single"/>
              </w:rPr>
              <w:t>/</w:t>
            </w:r>
          </w:p>
          <w:p w14:paraId="014CF30E">
            <w:pPr>
              <w:spacing w:line="420" w:lineRule="exact"/>
              <w:ind w:left="40" w:leftChars="19" w:right="107" w:rightChars="51"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召开地点：</w:t>
            </w:r>
            <w:r>
              <w:rPr>
                <w:rFonts w:hint="eastAsia" w:ascii="宋体" w:hAnsi="宋体" w:cs="宋体"/>
                <w:color w:val="auto"/>
                <w:sz w:val="24"/>
                <w:szCs w:val="24"/>
                <w:highlight w:val="none"/>
                <w:u w:val="single"/>
              </w:rPr>
              <w:t>/</w:t>
            </w:r>
          </w:p>
        </w:tc>
      </w:tr>
      <w:tr w14:paraId="54FBDCB7">
        <w:tblPrEx>
          <w:tblCellMar>
            <w:top w:w="0" w:type="dxa"/>
            <w:left w:w="108" w:type="dxa"/>
            <w:bottom w:w="0" w:type="dxa"/>
            <w:right w:w="108" w:type="dxa"/>
          </w:tblCellMar>
        </w:tblPrEx>
        <w:trPr>
          <w:trHeight w:val="20" w:hRule="atLeast"/>
        </w:trPr>
        <w:tc>
          <w:tcPr>
            <w:tcW w:w="1165" w:type="dxa"/>
            <w:vMerge w:val="restart"/>
            <w:tcBorders>
              <w:top w:val="single" w:color="auto" w:sz="4" w:space="0"/>
              <w:left w:val="single" w:color="auto" w:sz="4" w:space="0"/>
              <w:bottom w:val="single" w:color="auto" w:sz="4" w:space="0"/>
              <w:right w:val="single" w:color="auto" w:sz="4" w:space="0"/>
            </w:tcBorders>
            <w:vAlign w:val="center"/>
          </w:tcPr>
          <w:p w14:paraId="44D59EE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1.10.2</w:t>
            </w:r>
          </w:p>
        </w:tc>
        <w:tc>
          <w:tcPr>
            <w:tcW w:w="2159" w:type="dxa"/>
            <w:vMerge w:val="restart"/>
            <w:tcBorders>
              <w:top w:val="single" w:color="auto" w:sz="4" w:space="0"/>
              <w:left w:val="single" w:color="auto" w:sz="4" w:space="0"/>
              <w:bottom w:val="single" w:color="auto" w:sz="4" w:space="0"/>
              <w:right w:val="single" w:color="auto" w:sz="4" w:space="0"/>
            </w:tcBorders>
            <w:vAlign w:val="center"/>
          </w:tcPr>
          <w:p w14:paraId="523D5A8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投标人在投标预备会前提出问题</w:t>
            </w:r>
          </w:p>
        </w:tc>
        <w:tc>
          <w:tcPr>
            <w:tcW w:w="6648" w:type="dxa"/>
            <w:tcBorders>
              <w:top w:val="single" w:color="auto" w:sz="4" w:space="0"/>
              <w:left w:val="single" w:color="auto" w:sz="4" w:space="0"/>
              <w:bottom w:val="single" w:color="auto" w:sz="4" w:space="0"/>
              <w:right w:val="single" w:color="auto" w:sz="4" w:space="0"/>
            </w:tcBorders>
            <w:vAlign w:val="center"/>
          </w:tcPr>
          <w:p w14:paraId="16C66ACC">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时间：</w:t>
            </w:r>
            <w:r>
              <w:rPr>
                <w:rFonts w:hint="eastAsia" w:ascii="宋体" w:hAnsi="宋体" w:cs="宋体"/>
                <w:color w:val="auto"/>
                <w:sz w:val="24"/>
                <w:szCs w:val="24"/>
                <w:highlight w:val="none"/>
                <w:u w:val="single"/>
              </w:rPr>
              <w:t>/</w:t>
            </w:r>
          </w:p>
        </w:tc>
      </w:tr>
      <w:tr w14:paraId="6A1CD837">
        <w:tblPrEx>
          <w:tblCellMar>
            <w:top w:w="0" w:type="dxa"/>
            <w:left w:w="108" w:type="dxa"/>
            <w:bottom w:w="0" w:type="dxa"/>
            <w:right w:w="108" w:type="dxa"/>
          </w:tblCellMar>
        </w:tblPrEx>
        <w:trPr>
          <w:trHeight w:val="20" w:hRule="atLeast"/>
        </w:trPr>
        <w:tc>
          <w:tcPr>
            <w:tcW w:w="1165" w:type="dxa"/>
            <w:vMerge w:val="continue"/>
            <w:tcBorders>
              <w:top w:val="single" w:color="auto" w:sz="4" w:space="0"/>
              <w:left w:val="single" w:color="auto" w:sz="4" w:space="0"/>
              <w:bottom w:val="single" w:color="auto" w:sz="4" w:space="0"/>
              <w:right w:val="single" w:color="auto" w:sz="4" w:space="0"/>
            </w:tcBorders>
            <w:vAlign w:val="center"/>
          </w:tcPr>
          <w:p w14:paraId="5D4F32B1">
            <w:pPr>
              <w:spacing w:line="420" w:lineRule="exact"/>
              <w:jc w:val="center"/>
              <w:rPr>
                <w:rFonts w:hint="eastAsia" w:ascii="宋体" w:hAnsi="宋体" w:cs="宋体"/>
                <w:color w:val="auto"/>
                <w:sz w:val="24"/>
                <w:szCs w:val="24"/>
                <w:highlight w:val="none"/>
              </w:rPr>
            </w:pPr>
          </w:p>
        </w:tc>
        <w:tc>
          <w:tcPr>
            <w:tcW w:w="2159" w:type="dxa"/>
            <w:vMerge w:val="continue"/>
            <w:tcBorders>
              <w:top w:val="single" w:color="auto" w:sz="4" w:space="0"/>
              <w:left w:val="single" w:color="auto" w:sz="4" w:space="0"/>
              <w:bottom w:val="single" w:color="auto" w:sz="4" w:space="0"/>
              <w:right w:val="single" w:color="auto" w:sz="4" w:space="0"/>
            </w:tcBorders>
            <w:vAlign w:val="center"/>
          </w:tcPr>
          <w:p w14:paraId="4258A4D1">
            <w:pPr>
              <w:spacing w:line="420" w:lineRule="exact"/>
              <w:jc w:val="center"/>
              <w:rPr>
                <w:rFonts w:hint="eastAsia" w:ascii="宋体" w:hAnsi="宋体" w:cs="宋体"/>
                <w:color w:val="auto"/>
                <w:sz w:val="24"/>
                <w:szCs w:val="24"/>
                <w:highlight w:val="none"/>
              </w:rPr>
            </w:pPr>
          </w:p>
        </w:tc>
        <w:tc>
          <w:tcPr>
            <w:tcW w:w="6648" w:type="dxa"/>
            <w:tcBorders>
              <w:top w:val="single" w:color="auto" w:sz="4" w:space="0"/>
              <w:left w:val="single" w:color="auto" w:sz="4" w:space="0"/>
              <w:bottom w:val="single" w:color="auto" w:sz="4" w:space="0"/>
              <w:right w:val="single" w:color="auto" w:sz="4" w:space="0"/>
            </w:tcBorders>
            <w:vAlign w:val="center"/>
          </w:tcPr>
          <w:p w14:paraId="5DB7AAB5">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形式：</w:t>
            </w:r>
            <w:r>
              <w:rPr>
                <w:rFonts w:hint="eastAsia" w:ascii="宋体" w:hAnsi="宋体" w:cs="宋体"/>
                <w:color w:val="auto"/>
                <w:sz w:val="24"/>
                <w:szCs w:val="24"/>
                <w:highlight w:val="none"/>
                <w:u w:val="single"/>
              </w:rPr>
              <w:t>/</w:t>
            </w:r>
          </w:p>
        </w:tc>
      </w:tr>
      <w:tr w14:paraId="3447DC9F">
        <w:tblPrEx>
          <w:tblCellMar>
            <w:top w:w="0" w:type="dxa"/>
            <w:left w:w="108" w:type="dxa"/>
            <w:bottom w:w="0" w:type="dxa"/>
            <w:right w:w="108" w:type="dxa"/>
          </w:tblCellMar>
        </w:tblPrEx>
        <w:trPr>
          <w:trHeight w:val="20" w:hRule="atLeast"/>
        </w:trPr>
        <w:tc>
          <w:tcPr>
            <w:tcW w:w="1165" w:type="dxa"/>
            <w:tcBorders>
              <w:left w:val="single" w:color="auto" w:sz="4" w:space="0"/>
              <w:bottom w:val="single" w:color="auto" w:sz="4" w:space="0"/>
              <w:right w:val="single" w:color="auto" w:sz="4" w:space="0"/>
            </w:tcBorders>
            <w:vAlign w:val="center"/>
          </w:tcPr>
          <w:p w14:paraId="6F9F967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1.10.3</w:t>
            </w:r>
          </w:p>
        </w:tc>
        <w:tc>
          <w:tcPr>
            <w:tcW w:w="2159" w:type="dxa"/>
            <w:tcBorders>
              <w:left w:val="single" w:color="auto" w:sz="4" w:space="0"/>
              <w:bottom w:val="single" w:color="auto" w:sz="4" w:space="0"/>
              <w:right w:val="single" w:color="auto" w:sz="4" w:space="0"/>
            </w:tcBorders>
            <w:vAlign w:val="center"/>
          </w:tcPr>
          <w:p w14:paraId="585D117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6648" w:type="dxa"/>
            <w:tcBorders>
              <w:top w:val="single" w:color="auto" w:sz="4" w:space="0"/>
              <w:left w:val="single" w:color="auto" w:sz="4" w:space="0"/>
              <w:bottom w:val="single" w:color="auto" w:sz="4" w:space="0"/>
              <w:right w:val="single" w:color="auto" w:sz="4" w:space="0"/>
            </w:tcBorders>
            <w:vAlign w:val="center"/>
          </w:tcPr>
          <w:p w14:paraId="0573531B">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r>
      <w:tr w14:paraId="2B4228B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3E780E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1.12.1</w:t>
            </w:r>
          </w:p>
        </w:tc>
        <w:tc>
          <w:tcPr>
            <w:tcW w:w="2159" w:type="dxa"/>
            <w:tcBorders>
              <w:top w:val="single" w:color="auto" w:sz="4" w:space="0"/>
              <w:left w:val="single" w:color="auto" w:sz="4" w:space="0"/>
              <w:bottom w:val="single" w:color="auto" w:sz="4" w:space="0"/>
              <w:right w:val="single" w:color="auto" w:sz="4" w:space="0"/>
            </w:tcBorders>
            <w:vAlign w:val="center"/>
          </w:tcPr>
          <w:p w14:paraId="2347E54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实质性要求和条件</w:t>
            </w:r>
          </w:p>
        </w:tc>
        <w:tc>
          <w:tcPr>
            <w:tcW w:w="6648" w:type="dxa"/>
            <w:tcBorders>
              <w:top w:val="single" w:color="auto" w:sz="4" w:space="0"/>
              <w:left w:val="single" w:color="auto" w:sz="4" w:space="0"/>
              <w:bottom w:val="single" w:color="auto" w:sz="4" w:space="0"/>
              <w:right w:val="single" w:color="auto" w:sz="4" w:space="0"/>
            </w:tcBorders>
            <w:vAlign w:val="center"/>
          </w:tcPr>
          <w:p w14:paraId="183458DF">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p>
        </w:tc>
      </w:tr>
      <w:tr w14:paraId="257699E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4200BA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1.12.3</w:t>
            </w:r>
          </w:p>
        </w:tc>
        <w:tc>
          <w:tcPr>
            <w:tcW w:w="2159" w:type="dxa"/>
            <w:tcBorders>
              <w:top w:val="single" w:color="auto" w:sz="4" w:space="0"/>
              <w:left w:val="single" w:color="auto" w:sz="4" w:space="0"/>
              <w:bottom w:val="single" w:color="auto" w:sz="4" w:space="0"/>
              <w:right w:val="single" w:color="auto" w:sz="4" w:space="0"/>
            </w:tcBorders>
            <w:vAlign w:val="center"/>
          </w:tcPr>
          <w:p w14:paraId="7C6C017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偏差</w:t>
            </w:r>
          </w:p>
        </w:tc>
        <w:tc>
          <w:tcPr>
            <w:tcW w:w="6648" w:type="dxa"/>
            <w:tcBorders>
              <w:top w:val="single" w:color="auto" w:sz="4" w:space="0"/>
              <w:left w:val="single" w:color="auto" w:sz="4" w:space="0"/>
              <w:bottom w:val="single" w:color="auto" w:sz="4" w:space="0"/>
              <w:right w:val="single" w:color="auto" w:sz="4" w:space="0"/>
            </w:tcBorders>
          </w:tcPr>
          <w:p w14:paraId="5680755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■不允许</w:t>
            </w:r>
          </w:p>
          <w:p w14:paraId="1921647E">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□允许，偏差范围：</w:t>
            </w:r>
            <w:r>
              <w:rPr>
                <w:rFonts w:hint="eastAsia" w:ascii="宋体" w:hAnsi="宋体" w:eastAsia="宋体" w:cs="宋体"/>
                <w:color w:val="auto"/>
                <w:sz w:val="24"/>
                <w:szCs w:val="24"/>
                <w:highlight w:val="none"/>
                <w:u w:val="single"/>
              </w:rPr>
              <w:t>/</w:t>
            </w:r>
          </w:p>
          <w:p w14:paraId="3118F4DD">
            <w:pPr>
              <w:pStyle w:val="15"/>
              <w:topLinePunct/>
              <w:spacing w:after="0" w:line="420" w:lineRule="exact"/>
              <w:ind w:left="40" w:leftChars="19" w:right="107" w:rightChars="51" w:firstLine="1080" w:firstLineChars="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偏差幅度：</w:t>
            </w:r>
            <w:r>
              <w:rPr>
                <w:rFonts w:hint="eastAsia" w:ascii="宋体" w:hAnsi="宋体" w:eastAsia="宋体" w:cs="宋体"/>
                <w:color w:val="auto"/>
                <w:sz w:val="24"/>
                <w:szCs w:val="24"/>
                <w:highlight w:val="none"/>
                <w:u w:val="single"/>
              </w:rPr>
              <w:t>/</w:t>
            </w:r>
          </w:p>
        </w:tc>
      </w:tr>
      <w:tr w14:paraId="3C2167C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1FA0D2D">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2.1</w:t>
            </w:r>
          </w:p>
        </w:tc>
        <w:tc>
          <w:tcPr>
            <w:tcW w:w="2159" w:type="dxa"/>
            <w:tcBorders>
              <w:top w:val="single" w:color="auto" w:sz="4" w:space="0"/>
              <w:left w:val="single" w:color="auto" w:sz="4" w:space="0"/>
              <w:bottom w:val="single" w:color="auto" w:sz="4" w:space="0"/>
              <w:right w:val="single" w:color="auto" w:sz="4" w:space="0"/>
            </w:tcBorders>
            <w:vAlign w:val="center"/>
          </w:tcPr>
          <w:p w14:paraId="00D8594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构成招标文件的其他资料</w:t>
            </w:r>
          </w:p>
        </w:tc>
        <w:tc>
          <w:tcPr>
            <w:tcW w:w="6648" w:type="dxa"/>
            <w:tcBorders>
              <w:top w:val="single" w:color="auto" w:sz="4" w:space="0"/>
              <w:left w:val="single" w:color="auto" w:sz="4" w:space="0"/>
              <w:bottom w:val="single" w:color="auto" w:sz="4" w:space="0"/>
              <w:right w:val="single" w:color="auto" w:sz="4" w:space="0"/>
            </w:tcBorders>
            <w:vAlign w:val="center"/>
          </w:tcPr>
          <w:p w14:paraId="06E5E225">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答疑纪要、补充公告等（如有）</w:t>
            </w:r>
          </w:p>
        </w:tc>
      </w:tr>
      <w:tr w14:paraId="5724951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89632F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2.2.1</w:t>
            </w:r>
          </w:p>
        </w:tc>
        <w:tc>
          <w:tcPr>
            <w:tcW w:w="2159" w:type="dxa"/>
            <w:tcBorders>
              <w:top w:val="single" w:color="auto" w:sz="4" w:space="0"/>
              <w:left w:val="single" w:color="auto" w:sz="4" w:space="0"/>
              <w:bottom w:val="single" w:color="auto" w:sz="4" w:space="0"/>
              <w:right w:val="single" w:color="auto" w:sz="4" w:space="0"/>
            </w:tcBorders>
            <w:vAlign w:val="center"/>
          </w:tcPr>
          <w:p w14:paraId="652CFED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投标人要求澄清招标文件</w:t>
            </w:r>
          </w:p>
        </w:tc>
        <w:tc>
          <w:tcPr>
            <w:tcW w:w="6648" w:type="dxa"/>
            <w:tcBorders>
              <w:top w:val="single" w:color="auto" w:sz="4" w:space="0"/>
              <w:left w:val="single" w:color="auto" w:sz="4" w:space="0"/>
              <w:bottom w:val="single" w:color="auto" w:sz="4" w:space="0"/>
              <w:right w:val="single" w:color="auto" w:sz="4" w:space="0"/>
            </w:tcBorders>
            <w:vAlign w:val="center"/>
          </w:tcPr>
          <w:p w14:paraId="0A39A69F">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时间：在提交投标文件截止时间18天前提出。</w:t>
            </w:r>
          </w:p>
          <w:p w14:paraId="60B9E8CB">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形式：投标人的疑问通过广州交易集团有限公司（广州公共资源交易中心）数字交易平台提交。操作详见广州公共资源交易中心网站发布的最新版操作指引。提问一律不得署名。</w:t>
            </w:r>
          </w:p>
        </w:tc>
      </w:tr>
      <w:tr w14:paraId="1EB76110">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177F83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2.2.2</w:t>
            </w:r>
          </w:p>
        </w:tc>
        <w:tc>
          <w:tcPr>
            <w:tcW w:w="2159" w:type="dxa"/>
            <w:tcBorders>
              <w:top w:val="single" w:color="auto" w:sz="4" w:space="0"/>
              <w:left w:val="single" w:color="auto" w:sz="4" w:space="0"/>
              <w:bottom w:val="single" w:color="auto" w:sz="4" w:space="0"/>
              <w:right w:val="single" w:color="auto" w:sz="4" w:space="0"/>
            </w:tcBorders>
            <w:vAlign w:val="center"/>
          </w:tcPr>
          <w:p w14:paraId="627AD2B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招标文件澄清发出的形式</w:t>
            </w:r>
          </w:p>
        </w:tc>
        <w:tc>
          <w:tcPr>
            <w:tcW w:w="6648" w:type="dxa"/>
            <w:tcBorders>
              <w:top w:val="single" w:color="auto" w:sz="4" w:space="0"/>
              <w:left w:val="single" w:color="auto" w:sz="4" w:space="0"/>
              <w:bottom w:val="single" w:color="auto" w:sz="4" w:space="0"/>
              <w:right w:val="single" w:color="auto" w:sz="4" w:space="0"/>
            </w:tcBorders>
            <w:vAlign w:val="center"/>
          </w:tcPr>
          <w:p w14:paraId="1CF283CF">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招标人应在递交投标文件截止时间15日前将招标文件澄清文件在广州交易集团有限公司（广州公共资源交易中心）网站“项目查询(日程安排、答疑纪要)”专区发布（http://www.gzggzy.cn/xmcxjsgc/index.jhtml）。不足15日的，招标人应当顺延投标文件的截止时间。</w:t>
            </w:r>
          </w:p>
        </w:tc>
      </w:tr>
      <w:tr w14:paraId="7AF1036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C13538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2.2.3</w:t>
            </w:r>
          </w:p>
        </w:tc>
        <w:tc>
          <w:tcPr>
            <w:tcW w:w="2159" w:type="dxa"/>
            <w:tcBorders>
              <w:top w:val="single" w:color="auto" w:sz="4" w:space="0"/>
              <w:left w:val="single" w:color="auto" w:sz="4" w:space="0"/>
              <w:bottom w:val="single" w:color="auto" w:sz="4" w:space="0"/>
              <w:right w:val="single" w:color="auto" w:sz="4" w:space="0"/>
            </w:tcBorders>
            <w:vAlign w:val="center"/>
          </w:tcPr>
          <w:p w14:paraId="0C77CB5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投标人确认收到招标文件澄清</w:t>
            </w:r>
          </w:p>
        </w:tc>
        <w:tc>
          <w:tcPr>
            <w:tcW w:w="6648" w:type="dxa"/>
            <w:tcBorders>
              <w:top w:val="single" w:color="auto" w:sz="4" w:space="0"/>
              <w:left w:val="single" w:color="auto" w:sz="4" w:space="0"/>
              <w:bottom w:val="single" w:color="auto" w:sz="4" w:space="0"/>
              <w:right w:val="single" w:color="auto" w:sz="4" w:space="0"/>
            </w:tcBorders>
            <w:vAlign w:val="center"/>
          </w:tcPr>
          <w:p w14:paraId="6AC0A118">
            <w:pPr>
              <w:wordWrap w:val="0"/>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招标文件的澄清或修改在广州交易集团有限公司（广州公共资源交易中心）网站“项目查询(日程安排、答疑纪要)”专区网上公开发布，发出即视作收到，以广州交易集团有限公司（广州公共资源交易中心）网站发布时间作为送达时间。无需投标人确认。投标人应自行关注，招标人不再一一通知。招标文件的澄清或修改内容作为招标文件的组成部分，具有约束作用。</w:t>
            </w:r>
          </w:p>
        </w:tc>
      </w:tr>
      <w:tr w14:paraId="5B8FC64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B1CD05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2.3.1</w:t>
            </w:r>
          </w:p>
        </w:tc>
        <w:tc>
          <w:tcPr>
            <w:tcW w:w="2159" w:type="dxa"/>
            <w:tcBorders>
              <w:top w:val="single" w:color="auto" w:sz="4" w:space="0"/>
              <w:left w:val="single" w:color="auto" w:sz="4" w:space="0"/>
              <w:bottom w:val="single" w:color="auto" w:sz="4" w:space="0"/>
              <w:right w:val="single" w:color="auto" w:sz="4" w:space="0"/>
            </w:tcBorders>
            <w:vAlign w:val="center"/>
          </w:tcPr>
          <w:p w14:paraId="6B71D44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招标文件修改发出的形式</w:t>
            </w:r>
          </w:p>
        </w:tc>
        <w:tc>
          <w:tcPr>
            <w:tcW w:w="6648" w:type="dxa"/>
            <w:tcBorders>
              <w:top w:val="single" w:color="auto" w:sz="4" w:space="0"/>
              <w:left w:val="single" w:color="auto" w:sz="4" w:space="0"/>
              <w:bottom w:val="single" w:color="auto" w:sz="4" w:space="0"/>
              <w:right w:val="single" w:color="auto" w:sz="4" w:space="0"/>
            </w:tcBorders>
            <w:vAlign w:val="center"/>
          </w:tcPr>
          <w:p w14:paraId="08E88700">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以补充公告或项目答疑澄清的方式在广州交易集团有限公司（广州公共资源交易中心）网站发布。</w:t>
            </w:r>
          </w:p>
        </w:tc>
      </w:tr>
      <w:tr w14:paraId="63E964AC">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5B6128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2.3.2</w:t>
            </w:r>
          </w:p>
        </w:tc>
        <w:tc>
          <w:tcPr>
            <w:tcW w:w="2159" w:type="dxa"/>
            <w:tcBorders>
              <w:top w:val="single" w:color="auto" w:sz="4" w:space="0"/>
              <w:left w:val="single" w:color="auto" w:sz="4" w:space="0"/>
              <w:bottom w:val="single" w:color="auto" w:sz="4" w:space="0"/>
              <w:right w:val="single" w:color="auto" w:sz="4" w:space="0"/>
            </w:tcBorders>
            <w:vAlign w:val="center"/>
          </w:tcPr>
          <w:p w14:paraId="24F2314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投标人确认收到招标文件修改</w:t>
            </w:r>
          </w:p>
        </w:tc>
        <w:tc>
          <w:tcPr>
            <w:tcW w:w="6648" w:type="dxa"/>
            <w:tcBorders>
              <w:top w:val="single" w:color="auto" w:sz="4" w:space="0"/>
              <w:left w:val="single" w:color="auto" w:sz="4" w:space="0"/>
              <w:bottom w:val="single" w:color="auto" w:sz="4" w:space="0"/>
              <w:right w:val="single" w:color="auto" w:sz="4" w:space="0"/>
            </w:tcBorders>
            <w:vAlign w:val="center"/>
          </w:tcPr>
          <w:p w14:paraId="7A59D911">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招标文件的澄清或修改在广州交易集团有限公司（广州公共资源交易中心）网站“项目查询(日程安排、答疑纪要)”专区网上公开发布，发出即视作收到，以广州公共资源交易中心数字交易平台网站发布时间作为送达时间。无需投标人确认。投标人应自行关注，招标人不再一一通知。招标文件的澄清或修改内容作为招标文件的组成部分，具有约束作用</w:t>
            </w:r>
            <w:r>
              <w:rPr>
                <w:rFonts w:hint="eastAsia" w:ascii="宋体" w:hAnsi="宋体" w:cs="宋体"/>
                <w:color w:val="auto"/>
                <w:sz w:val="24"/>
                <w:szCs w:val="24"/>
                <w:highlight w:val="none"/>
              </w:rPr>
              <w:t>。</w:t>
            </w:r>
          </w:p>
        </w:tc>
      </w:tr>
      <w:tr w14:paraId="339C2A5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BC8124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3.1.1</w:t>
            </w:r>
          </w:p>
        </w:tc>
        <w:tc>
          <w:tcPr>
            <w:tcW w:w="2159" w:type="dxa"/>
            <w:tcBorders>
              <w:top w:val="single" w:color="auto" w:sz="4" w:space="0"/>
              <w:left w:val="single" w:color="auto" w:sz="4" w:space="0"/>
              <w:bottom w:val="single" w:color="auto" w:sz="4" w:space="0"/>
              <w:right w:val="single" w:color="auto" w:sz="4" w:space="0"/>
            </w:tcBorders>
            <w:vAlign w:val="center"/>
          </w:tcPr>
          <w:p w14:paraId="1572B21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构成投标文件的其他资料</w:t>
            </w:r>
          </w:p>
        </w:tc>
        <w:tc>
          <w:tcPr>
            <w:tcW w:w="6648" w:type="dxa"/>
            <w:tcBorders>
              <w:top w:val="single" w:color="auto" w:sz="4" w:space="0"/>
              <w:left w:val="single" w:color="auto" w:sz="4" w:space="0"/>
              <w:bottom w:val="single" w:color="auto" w:sz="4" w:space="0"/>
              <w:right w:val="single" w:color="auto" w:sz="4" w:space="0"/>
            </w:tcBorders>
            <w:vAlign w:val="center"/>
          </w:tcPr>
          <w:p w14:paraId="6C271D4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满足本项目评审要求的其他资料</w:t>
            </w:r>
          </w:p>
        </w:tc>
      </w:tr>
      <w:tr w14:paraId="42BB067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910AF1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3.2.1</w:t>
            </w:r>
          </w:p>
        </w:tc>
        <w:tc>
          <w:tcPr>
            <w:tcW w:w="2159" w:type="dxa"/>
            <w:tcBorders>
              <w:top w:val="single" w:color="auto" w:sz="4" w:space="0"/>
              <w:left w:val="single" w:color="auto" w:sz="4" w:space="0"/>
              <w:bottom w:val="single" w:color="auto" w:sz="4" w:space="0"/>
              <w:right w:val="single" w:color="auto" w:sz="4" w:space="0"/>
            </w:tcBorders>
            <w:vAlign w:val="center"/>
          </w:tcPr>
          <w:p w14:paraId="6018A46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增值税税金的计算方法</w:t>
            </w:r>
          </w:p>
        </w:tc>
        <w:tc>
          <w:tcPr>
            <w:tcW w:w="6648" w:type="dxa"/>
            <w:tcBorders>
              <w:top w:val="single" w:color="auto" w:sz="4" w:space="0"/>
              <w:left w:val="single" w:color="auto" w:sz="4" w:space="0"/>
              <w:bottom w:val="single" w:color="auto" w:sz="4" w:space="0"/>
              <w:right w:val="single" w:color="auto" w:sz="4" w:space="0"/>
            </w:tcBorders>
            <w:vAlign w:val="center"/>
          </w:tcPr>
          <w:p w14:paraId="2C689223">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一般计税方法计算</w:t>
            </w:r>
          </w:p>
        </w:tc>
      </w:tr>
      <w:tr w14:paraId="19272B4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BF383C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3.2.3</w:t>
            </w:r>
          </w:p>
        </w:tc>
        <w:tc>
          <w:tcPr>
            <w:tcW w:w="2159" w:type="dxa"/>
            <w:tcBorders>
              <w:top w:val="single" w:color="auto" w:sz="4" w:space="0"/>
              <w:left w:val="single" w:color="auto" w:sz="4" w:space="0"/>
              <w:bottom w:val="single" w:color="auto" w:sz="4" w:space="0"/>
              <w:right w:val="single" w:color="auto" w:sz="4" w:space="0"/>
            </w:tcBorders>
            <w:vAlign w:val="center"/>
          </w:tcPr>
          <w:p w14:paraId="6812675D">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报价方式</w:t>
            </w:r>
          </w:p>
        </w:tc>
        <w:tc>
          <w:tcPr>
            <w:tcW w:w="6648" w:type="dxa"/>
            <w:tcBorders>
              <w:top w:val="single" w:color="auto" w:sz="4" w:space="0"/>
              <w:left w:val="single" w:color="auto" w:sz="4" w:space="0"/>
              <w:bottom w:val="single" w:color="auto" w:sz="4" w:space="0"/>
              <w:right w:val="single" w:color="auto" w:sz="4" w:space="0"/>
            </w:tcBorders>
            <w:vAlign w:val="center"/>
          </w:tcPr>
          <w:p w14:paraId="25145C57">
            <w:pPr>
              <w:spacing w:line="420" w:lineRule="exact"/>
              <w:ind w:left="40" w:leftChars="19" w:right="107" w:rightChars="51"/>
              <w:rPr>
                <w:rFonts w:hint="eastAsia" w:ascii="宋体" w:hAnsi="宋体" w:cs="宋体"/>
                <w:b/>
                <w:color w:val="auto"/>
                <w:sz w:val="24"/>
                <w:szCs w:val="24"/>
                <w:highlight w:val="none"/>
                <w:u w:val="single"/>
              </w:rPr>
            </w:pPr>
            <w:r>
              <w:rPr>
                <w:rFonts w:hint="eastAsia" w:ascii="宋体" w:hAnsi="宋体" w:cs="宋体"/>
                <w:b/>
                <w:bCs/>
                <w:color w:val="auto"/>
                <w:sz w:val="24"/>
                <w:szCs w:val="24"/>
                <w:highlight w:val="none"/>
                <w:u w:val="single"/>
              </w:rPr>
              <w:t>投标人根据《国家发展改革委关于进一步放开建设项目专业服务价格的通知》（发改价格[2015] 299号），结合企业自身及项目情况以元为单位自行报价，监理服务费报价超过控制价将按无效投标处理。</w:t>
            </w:r>
          </w:p>
        </w:tc>
      </w:tr>
      <w:tr w14:paraId="681A9DE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EB3388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3.2.4</w:t>
            </w:r>
          </w:p>
        </w:tc>
        <w:tc>
          <w:tcPr>
            <w:tcW w:w="2159" w:type="dxa"/>
            <w:tcBorders>
              <w:top w:val="single" w:color="auto" w:sz="4" w:space="0"/>
              <w:left w:val="single" w:color="auto" w:sz="4" w:space="0"/>
              <w:bottom w:val="single" w:color="auto" w:sz="4" w:space="0"/>
              <w:right w:val="single" w:color="auto" w:sz="4" w:space="0"/>
            </w:tcBorders>
            <w:vAlign w:val="center"/>
          </w:tcPr>
          <w:p w14:paraId="0C8D4E3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最高投标限价</w:t>
            </w:r>
          </w:p>
        </w:tc>
        <w:tc>
          <w:tcPr>
            <w:tcW w:w="6648" w:type="dxa"/>
            <w:tcBorders>
              <w:top w:val="single" w:color="auto" w:sz="4" w:space="0"/>
              <w:left w:val="single" w:color="auto" w:sz="4" w:space="0"/>
              <w:bottom w:val="single" w:color="auto" w:sz="4" w:space="0"/>
              <w:right w:val="single" w:color="auto" w:sz="4" w:space="0"/>
            </w:tcBorders>
            <w:vAlign w:val="center"/>
          </w:tcPr>
          <w:p w14:paraId="23FD86E4">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□无</w:t>
            </w:r>
          </w:p>
          <w:p w14:paraId="502CB18B">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■有</w:t>
            </w:r>
            <w:r>
              <w:rPr>
                <w:rFonts w:hint="eastAsia" w:ascii="宋体" w:hAnsi="宋体" w:cs="宋体"/>
                <w:b/>
                <w:color w:val="auto"/>
                <w:sz w:val="24"/>
                <w:szCs w:val="24"/>
                <w:highlight w:val="none"/>
                <w:u w:val="single"/>
              </w:rPr>
              <w:t>，</w:t>
            </w:r>
            <w:r>
              <w:rPr>
                <w:rFonts w:hint="eastAsia" w:ascii="宋体" w:hAnsi="宋体" w:cs="宋体"/>
                <w:color w:val="auto"/>
                <w:sz w:val="24"/>
                <w:szCs w:val="24"/>
                <w:highlight w:val="none"/>
                <w:u w:val="single"/>
              </w:rPr>
              <w:t>最高投标限价（总价）：</w:t>
            </w:r>
            <w:r>
              <w:rPr>
                <w:rFonts w:hint="eastAsia" w:ascii="宋体" w:hAnsi="宋体" w:cs="宋体"/>
                <w:b/>
                <w:bCs/>
                <w:color w:val="auto"/>
                <w:sz w:val="24"/>
                <w:szCs w:val="24"/>
                <w:highlight w:val="none"/>
                <w:u w:val="single"/>
              </w:rPr>
              <w:t>人民币</w:t>
            </w:r>
            <w:r>
              <w:rPr>
                <w:rFonts w:hint="eastAsia" w:ascii="宋体" w:hAnsi="宋体"/>
                <w:b/>
                <w:bCs/>
                <w:color w:val="auto"/>
                <w:sz w:val="24"/>
                <w:szCs w:val="24"/>
                <w:highlight w:val="none"/>
                <w:u w:val="single"/>
                <w:lang w:eastAsia="zh-CN"/>
              </w:rPr>
              <w:t>1599824.54</w:t>
            </w:r>
            <w:r>
              <w:rPr>
                <w:rFonts w:hint="eastAsia" w:ascii="宋体" w:hAnsi="宋体" w:cs="宋体"/>
                <w:b/>
                <w:bCs/>
                <w:color w:val="auto"/>
                <w:sz w:val="24"/>
                <w:szCs w:val="24"/>
                <w:highlight w:val="none"/>
                <w:u w:val="single"/>
              </w:rPr>
              <w:t>元</w:t>
            </w:r>
            <w:r>
              <w:rPr>
                <w:rFonts w:hint="eastAsia" w:ascii="宋体" w:hAnsi="宋体" w:cs="宋体"/>
                <w:bCs/>
                <w:color w:val="auto"/>
                <w:sz w:val="24"/>
                <w:szCs w:val="24"/>
                <w:highlight w:val="none"/>
                <w:u w:val="single"/>
              </w:rPr>
              <w:t>。</w:t>
            </w:r>
          </w:p>
          <w:p w14:paraId="7749DFC6">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注：凡投标总价超过招标人公布的最高投标限价，将被视为废标。</w:t>
            </w:r>
          </w:p>
        </w:tc>
      </w:tr>
      <w:tr w14:paraId="7C89CA5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0285AD7">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3.2.5</w:t>
            </w:r>
          </w:p>
        </w:tc>
        <w:tc>
          <w:tcPr>
            <w:tcW w:w="2159" w:type="dxa"/>
            <w:tcBorders>
              <w:top w:val="single" w:color="auto" w:sz="4" w:space="0"/>
              <w:left w:val="single" w:color="auto" w:sz="4" w:space="0"/>
              <w:bottom w:val="single" w:color="auto" w:sz="4" w:space="0"/>
              <w:right w:val="single" w:color="auto" w:sz="4" w:space="0"/>
            </w:tcBorders>
            <w:vAlign w:val="center"/>
          </w:tcPr>
          <w:p w14:paraId="0731E597">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投标报价的其他要求</w:t>
            </w:r>
          </w:p>
        </w:tc>
        <w:tc>
          <w:tcPr>
            <w:tcW w:w="6648" w:type="dxa"/>
            <w:tcBorders>
              <w:top w:val="single" w:color="auto" w:sz="4" w:space="0"/>
              <w:left w:val="single" w:color="auto" w:sz="4" w:space="0"/>
              <w:bottom w:val="single" w:color="auto" w:sz="4" w:space="0"/>
              <w:right w:val="single" w:color="auto" w:sz="4" w:space="0"/>
            </w:tcBorders>
            <w:vAlign w:val="center"/>
          </w:tcPr>
          <w:p w14:paraId="45A96CD4">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工程成本警戒价：</w:t>
            </w:r>
          </w:p>
          <w:p w14:paraId="5123EC48">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本项目</w:t>
            </w:r>
            <w:r>
              <w:rPr>
                <w:rFonts w:hint="eastAsia" w:ascii="宋体" w:hAnsi="宋体" w:cs="宋体"/>
                <w:color w:val="auto"/>
                <w:sz w:val="24"/>
                <w:szCs w:val="24"/>
                <w:highlight w:val="none"/>
                <w:u w:val="single"/>
              </w:rPr>
              <w:t>成本警戒价为最高投标限价的</w:t>
            </w:r>
            <w:r>
              <w:rPr>
                <w:rFonts w:hint="eastAsia" w:ascii="宋体" w:hAnsi="宋体" w:cs="宋体"/>
                <w:color w:val="auto"/>
                <w:sz w:val="24"/>
                <w:szCs w:val="24"/>
                <w:highlight w:val="none"/>
                <w:u w:val="single"/>
                <w:lang w:val="en-US" w:eastAsia="zh-CN"/>
              </w:rPr>
              <w:t>85</w:t>
            </w:r>
            <w:r>
              <w:rPr>
                <w:rFonts w:hint="eastAsia" w:ascii="宋体" w:hAnsi="宋体" w:cs="宋体"/>
                <w:color w:val="auto"/>
                <w:sz w:val="24"/>
                <w:szCs w:val="24"/>
                <w:highlight w:val="none"/>
                <w:u w:val="single"/>
              </w:rPr>
              <w:t>%；</w:t>
            </w:r>
          </w:p>
          <w:p w14:paraId="5D3D9675">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对低于该警戒价的投标报价，投标人必须提供详细的投标人成本分析供评标委员会评审，由评标委员会判定其是否低于企业成本。在评标过程中，评标委员会发现投标人的报价明显低于其他投标报价或者低于成本警戒价，使得</w:t>
            </w:r>
            <w:r>
              <w:rPr>
                <w:rFonts w:hint="eastAsia" w:ascii="宋体" w:hAnsi="宋体" w:cs="宋体"/>
                <w:color w:val="auto"/>
                <w:sz w:val="24"/>
                <w:szCs w:val="24"/>
                <w:highlight w:val="none"/>
                <w:u w:val="single"/>
                <w:lang w:eastAsia="zh-CN"/>
              </w:rPr>
              <w:t>其投标报价可能低于其个别成本的</w:t>
            </w:r>
            <w:r>
              <w:rPr>
                <w:rFonts w:hint="eastAsia" w:ascii="宋体" w:hAnsi="宋体" w:cs="宋体"/>
                <w:color w:val="auto"/>
                <w:sz w:val="24"/>
                <w:szCs w:val="24"/>
                <w:highlight w:val="none"/>
                <w:u w:val="single"/>
              </w:rPr>
              <w:t>，应当要求该投标人作出书面说明并提供相关证明材料。投标人不能合理说明或者不能提供相关证明材料的，由评标委员会认定该投标人以低于成本报价竞标，应当否决其投标。</w:t>
            </w:r>
          </w:p>
          <w:p w14:paraId="20419285">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投标人的报价，应是其按招标文件及监理合同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0E9EC8CB">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投标人必须详细审阅全部招标文件及相关附件，充分考虑职责和义务,全面地理解招标文件对投标报价的要求,并按招标人提出的条件及内容进行报价。</w:t>
            </w:r>
          </w:p>
        </w:tc>
      </w:tr>
      <w:tr w14:paraId="2DFB38B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D2561F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3.3.1</w:t>
            </w:r>
          </w:p>
        </w:tc>
        <w:tc>
          <w:tcPr>
            <w:tcW w:w="2159" w:type="dxa"/>
            <w:tcBorders>
              <w:top w:val="single" w:color="auto" w:sz="4" w:space="0"/>
              <w:left w:val="single" w:color="auto" w:sz="4" w:space="0"/>
              <w:bottom w:val="single" w:color="auto" w:sz="4" w:space="0"/>
              <w:right w:val="single" w:color="auto" w:sz="4" w:space="0"/>
            </w:tcBorders>
            <w:vAlign w:val="center"/>
          </w:tcPr>
          <w:p w14:paraId="2E2B6D0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6648" w:type="dxa"/>
            <w:tcBorders>
              <w:top w:val="single" w:color="auto" w:sz="4" w:space="0"/>
              <w:left w:val="single" w:color="auto" w:sz="4" w:space="0"/>
              <w:bottom w:val="single" w:color="auto" w:sz="4" w:space="0"/>
              <w:right w:val="single" w:color="auto" w:sz="4" w:space="0"/>
            </w:tcBorders>
            <w:vAlign w:val="center"/>
          </w:tcPr>
          <w:p w14:paraId="5302D03B">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90</w:t>
            </w:r>
            <w:r>
              <w:rPr>
                <w:rFonts w:hint="eastAsia" w:ascii="宋体" w:hAnsi="宋体" w:cs="宋体"/>
                <w:color w:val="auto"/>
                <w:sz w:val="24"/>
                <w:szCs w:val="24"/>
                <w:highlight w:val="none"/>
              </w:rPr>
              <w:t>日历天</w:t>
            </w:r>
            <w:r>
              <w:rPr>
                <w:rFonts w:hint="eastAsia" w:ascii="宋体" w:hAnsi="宋体" w:cs="宋体"/>
                <w:color w:val="auto"/>
                <w:sz w:val="24"/>
                <w:szCs w:val="24"/>
                <w:highlight w:val="none"/>
                <w:u w:val="single"/>
              </w:rPr>
              <w:t>（从提交投标截止之日起计算）。</w:t>
            </w:r>
          </w:p>
        </w:tc>
      </w:tr>
      <w:tr w14:paraId="4A409BD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9BC3AD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3.4.1</w:t>
            </w:r>
          </w:p>
        </w:tc>
        <w:tc>
          <w:tcPr>
            <w:tcW w:w="2159" w:type="dxa"/>
            <w:tcBorders>
              <w:top w:val="single" w:color="auto" w:sz="4" w:space="0"/>
              <w:left w:val="single" w:color="auto" w:sz="4" w:space="0"/>
              <w:bottom w:val="single" w:color="auto" w:sz="4" w:space="0"/>
              <w:right w:val="single" w:color="auto" w:sz="4" w:space="0"/>
            </w:tcBorders>
            <w:vAlign w:val="center"/>
          </w:tcPr>
          <w:p w14:paraId="652A534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6648" w:type="dxa"/>
            <w:tcBorders>
              <w:top w:val="single" w:color="auto" w:sz="4" w:space="0"/>
              <w:left w:val="single" w:color="auto" w:sz="4" w:space="0"/>
              <w:bottom w:val="single" w:color="auto" w:sz="4" w:space="0"/>
              <w:right w:val="single" w:color="auto" w:sz="4" w:space="0"/>
            </w:tcBorders>
            <w:vAlign w:val="center"/>
          </w:tcPr>
          <w:p w14:paraId="611A2340">
            <w:pPr>
              <w:spacing w:line="420" w:lineRule="exact"/>
              <w:rPr>
                <w:rFonts w:ascii="宋体" w:hAnsi="宋体" w:cs="宋体"/>
                <w:sz w:val="24"/>
                <w:szCs w:val="24"/>
              </w:rPr>
            </w:pPr>
            <w:r>
              <w:rPr>
                <w:rFonts w:hint="eastAsia" w:ascii="宋体" w:hAnsi="宋体" w:cs="宋体"/>
                <w:sz w:val="24"/>
                <w:szCs w:val="24"/>
              </w:rPr>
              <w:t>是否要求投标人递交投标保证金：</w:t>
            </w:r>
          </w:p>
          <w:p w14:paraId="29D7DAC8">
            <w:pPr>
              <w:spacing w:line="420" w:lineRule="exact"/>
              <w:rPr>
                <w:rFonts w:ascii="宋体" w:hAnsi="宋体" w:cs="宋体"/>
                <w:sz w:val="24"/>
                <w:szCs w:val="24"/>
              </w:rPr>
            </w:pPr>
            <w:r>
              <w:rPr>
                <w:rFonts w:hint="eastAsia" w:ascii="宋体" w:hAnsi="宋体" w:cs="宋体"/>
                <w:sz w:val="24"/>
                <w:szCs w:val="24"/>
              </w:rPr>
              <w:sym w:font="Wingdings" w:char="00FE"/>
            </w:r>
            <w:r>
              <w:rPr>
                <w:rFonts w:hint="eastAsia" w:ascii="宋体" w:hAnsi="宋体" w:cs="宋体"/>
                <w:sz w:val="24"/>
                <w:szCs w:val="24"/>
              </w:rPr>
              <w:t>要求，投标保证金的形式：</w:t>
            </w:r>
          </w:p>
          <w:p w14:paraId="58F0FF79">
            <w:pPr>
              <w:spacing w:line="420" w:lineRule="exact"/>
              <w:rPr>
                <w:rFonts w:ascii="宋体" w:hAnsi="宋体" w:cs="宋体"/>
                <w:sz w:val="24"/>
                <w:szCs w:val="24"/>
              </w:rPr>
            </w:pPr>
            <w:r>
              <w:rPr>
                <w:rFonts w:hint="eastAsia" w:ascii="宋体" w:hAnsi="宋体" w:cs="宋体"/>
                <w:sz w:val="24"/>
                <w:szCs w:val="24"/>
              </w:rPr>
              <w:t>1、投标保证金可采用现金、支票、投标保函、投标保证保险等能够实现保证目的的方式，须在递交投标文件截止时间前完成缴纳。</w:t>
            </w:r>
          </w:p>
          <w:p w14:paraId="3085B67A">
            <w:pPr>
              <w:spacing w:line="420" w:lineRule="exact"/>
              <w:rPr>
                <w:rFonts w:ascii="宋体" w:hAnsi="宋体" w:cs="宋体"/>
                <w:sz w:val="24"/>
                <w:szCs w:val="24"/>
              </w:rPr>
            </w:pPr>
            <w:r>
              <w:rPr>
                <w:rFonts w:hint="eastAsia" w:ascii="宋体" w:hAnsi="宋体" w:cs="宋体"/>
                <w:sz w:val="24"/>
                <w:szCs w:val="24"/>
              </w:rPr>
              <w:t>2、投标保证金金额：</w:t>
            </w:r>
            <w:r>
              <w:rPr>
                <w:rFonts w:hint="eastAsia" w:ascii="宋体" w:hAnsi="宋体" w:cs="宋体"/>
                <w:b/>
                <w:bCs/>
                <w:sz w:val="24"/>
                <w:szCs w:val="24"/>
                <w:u w:val="single"/>
                <w:lang w:val="en-US" w:eastAsia="zh-CN"/>
              </w:rPr>
              <w:t>1</w:t>
            </w:r>
            <w:r>
              <w:rPr>
                <w:rFonts w:hint="eastAsia" w:ascii="宋体" w:hAnsi="宋体" w:cs="宋体"/>
                <w:b/>
                <w:bCs/>
                <w:sz w:val="24"/>
                <w:szCs w:val="24"/>
                <w:u w:val="single"/>
              </w:rPr>
              <w:t>万元</w:t>
            </w:r>
            <w:r>
              <w:rPr>
                <w:rFonts w:hint="eastAsia" w:ascii="宋体" w:hAnsi="宋体" w:cs="宋体"/>
                <w:b/>
                <w:bCs/>
                <w:sz w:val="24"/>
                <w:szCs w:val="24"/>
              </w:rPr>
              <w:t>。</w:t>
            </w:r>
          </w:p>
          <w:p w14:paraId="2A198C7F">
            <w:pPr>
              <w:spacing w:line="420" w:lineRule="exact"/>
              <w:rPr>
                <w:rFonts w:ascii="宋体" w:hAnsi="宋体" w:cs="宋体"/>
                <w:sz w:val="24"/>
                <w:szCs w:val="24"/>
              </w:rPr>
            </w:pPr>
            <w:r>
              <w:rPr>
                <w:rFonts w:hint="eastAsia" w:ascii="宋体" w:hAnsi="宋体" w:cs="宋体"/>
                <w:sz w:val="24"/>
                <w:szCs w:val="24"/>
              </w:rPr>
              <w:t>3、投标保证金有效期：</w:t>
            </w:r>
            <w:r>
              <w:rPr>
                <w:rFonts w:hint="eastAsia" w:ascii="宋体" w:hAnsi="宋体" w:cs="宋体"/>
                <w:sz w:val="24"/>
                <w:szCs w:val="24"/>
                <w:u w:val="single"/>
              </w:rPr>
              <w:t>与投标有效期一致。</w:t>
            </w:r>
          </w:p>
          <w:p w14:paraId="312FB5A9">
            <w:pPr>
              <w:spacing w:line="420" w:lineRule="exact"/>
              <w:rPr>
                <w:rFonts w:ascii="宋体" w:hAnsi="宋体" w:cs="宋体"/>
                <w:sz w:val="24"/>
                <w:szCs w:val="24"/>
              </w:rPr>
            </w:pPr>
            <w:r>
              <w:rPr>
                <w:rFonts w:hint="eastAsia" w:ascii="宋体" w:hAnsi="宋体" w:cs="宋体"/>
                <w:sz w:val="24"/>
                <w:szCs w:val="24"/>
              </w:rPr>
              <w:t>4、如采用现金、支票或汇票形式提交的，由广州公共资源交易中心代收（保证金从投标人基本账户转账至广州公共资源交易中心。）具体操作要求详见广州公共资源交易中心最新的投标保证金缴纳操作流程及有关指引，递交事宜请自行咨询交易中心；请各投标人在投标文件递交截止时间前按上述金额递交至广州公共资源交易中心，到账情况以开标时广州公共资源交易中心数据库查询的信息为准。</w:t>
            </w:r>
          </w:p>
          <w:p w14:paraId="0E58DFDA">
            <w:pPr>
              <w:spacing w:line="420" w:lineRule="exact"/>
              <w:rPr>
                <w:rFonts w:ascii="宋体" w:hAnsi="宋体" w:cs="宋体"/>
                <w:sz w:val="24"/>
                <w:szCs w:val="24"/>
              </w:rPr>
            </w:pPr>
            <w:r>
              <w:rPr>
                <w:rFonts w:hint="eastAsia" w:ascii="宋体" w:hAnsi="宋体" w:cs="宋体"/>
                <w:sz w:val="24"/>
                <w:szCs w:val="24"/>
              </w:rPr>
              <w:t>5、如采用投标保函、投标保证保险等形式提交投标保证金的，投标保函或投标保证保险需开具给招标人（保险受益人须为招标人），</w:t>
            </w:r>
            <w:r>
              <w:rPr>
                <w:rFonts w:ascii="宋体" w:hAnsi="宋体"/>
                <w:sz w:val="24"/>
                <w:szCs w:val="24"/>
              </w:rPr>
              <w:t>开标前可不提交纸质原件，但投标人应在投标文件中提交投标保函或投标保险的扫描件并加盖投标人电子印章，完成评标后，由中标候选人在中标候选人公示前向招标代理单位提交纸质原件并在网上公示。如投标人选择在开标前提交纸质原件的，可</w:t>
            </w:r>
            <w:r>
              <w:rPr>
                <w:rFonts w:hint="eastAsia" w:ascii="宋体" w:hAnsi="宋体" w:cs="宋体"/>
                <w:sz w:val="24"/>
                <w:szCs w:val="24"/>
              </w:rPr>
              <w:t>在投标截止时间前单独密封递交至开标室，密封袋上应写明“[工程名称]投标保证金凭证原件”。若以交易系统支持的电子保函或电子投标保证保险递交的，到账情况以开标时广州公共资源交易中心数据库查询信息为准。</w:t>
            </w:r>
          </w:p>
          <w:p w14:paraId="717C1A40">
            <w:pPr>
              <w:spacing w:line="420" w:lineRule="exact"/>
              <w:rPr>
                <w:rFonts w:ascii="宋体" w:hAnsi="宋体" w:cs="宋体"/>
                <w:sz w:val="24"/>
                <w:szCs w:val="24"/>
              </w:rPr>
            </w:pPr>
            <w:r>
              <w:rPr>
                <w:rFonts w:hint="eastAsia" w:ascii="宋体" w:hAnsi="宋体" w:cs="宋体"/>
                <w:sz w:val="24"/>
                <w:szCs w:val="24"/>
              </w:rPr>
              <w:t>6、</w:t>
            </w:r>
            <w:r>
              <w:rPr>
                <w:rFonts w:hint="eastAsia" w:ascii="宋体" w:hAnsi="宋体" w:cs="宋体"/>
                <w:sz w:val="24"/>
                <w:szCs w:val="24"/>
                <w:u w:val="single"/>
                <w:shd w:val="clear" w:color="auto" w:fill="FFFFFF"/>
              </w:rPr>
              <w:t>若以交易系统支持的电子形式递交的（具体操作要求详见广州公共资源交易中心有关指引，递交事宜请自行咨询交易中心），到账情况</w:t>
            </w:r>
            <w:r>
              <w:rPr>
                <w:rFonts w:ascii="宋体" w:hAnsi="宋体" w:cs="宋体"/>
                <w:sz w:val="24"/>
                <w:szCs w:val="24"/>
                <w:u w:val="single"/>
              </w:rPr>
              <w:t>以开标时广州公共资源交易中心数据库查询的信息为准。</w:t>
            </w:r>
          </w:p>
          <w:p w14:paraId="777E7AF9">
            <w:pPr>
              <w:widowControl/>
              <w:spacing w:line="420" w:lineRule="exact"/>
              <w:jc w:val="left"/>
              <w:rPr>
                <w:rFonts w:hint="eastAsia" w:ascii="宋体" w:hAnsi="宋体" w:cs="宋体"/>
                <w:color w:val="auto"/>
                <w:kern w:val="0"/>
                <w:sz w:val="24"/>
                <w:szCs w:val="24"/>
                <w:highlight w:val="none"/>
              </w:rPr>
            </w:pPr>
            <w:r>
              <w:rPr>
                <w:rFonts w:hint="eastAsia" w:ascii="宋体" w:hAnsi="宋体" w:cs="宋体"/>
                <w:sz w:val="24"/>
                <w:szCs w:val="24"/>
              </w:rPr>
              <w:t>□不要求</w:t>
            </w:r>
          </w:p>
        </w:tc>
      </w:tr>
      <w:tr w14:paraId="5ECF098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BA781E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3.4.4</w:t>
            </w:r>
          </w:p>
        </w:tc>
        <w:tc>
          <w:tcPr>
            <w:tcW w:w="2159" w:type="dxa"/>
            <w:tcBorders>
              <w:top w:val="single" w:color="auto" w:sz="4" w:space="0"/>
              <w:left w:val="single" w:color="auto" w:sz="4" w:space="0"/>
              <w:bottom w:val="single" w:color="auto" w:sz="4" w:space="0"/>
              <w:right w:val="single" w:color="auto" w:sz="4" w:space="0"/>
            </w:tcBorders>
            <w:vAlign w:val="center"/>
          </w:tcPr>
          <w:p w14:paraId="542FBCA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其他可以不予退还投标保证金的情形</w:t>
            </w:r>
          </w:p>
        </w:tc>
        <w:tc>
          <w:tcPr>
            <w:tcW w:w="6648" w:type="dxa"/>
            <w:tcBorders>
              <w:top w:val="single" w:color="auto" w:sz="4" w:space="0"/>
              <w:left w:val="single" w:color="auto" w:sz="4" w:space="0"/>
              <w:bottom w:val="single" w:color="auto" w:sz="4" w:space="0"/>
              <w:right w:val="single" w:color="auto" w:sz="4" w:space="0"/>
            </w:tcBorders>
            <w:vAlign w:val="center"/>
          </w:tcPr>
          <w:p w14:paraId="466654C6">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14:paraId="7DEAC38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7ADFCA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w:t>
            </w:r>
          </w:p>
        </w:tc>
        <w:tc>
          <w:tcPr>
            <w:tcW w:w="2159" w:type="dxa"/>
            <w:tcBorders>
              <w:top w:val="single" w:color="auto" w:sz="4" w:space="0"/>
              <w:left w:val="single" w:color="auto" w:sz="4" w:space="0"/>
              <w:bottom w:val="single" w:color="auto" w:sz="4" w:space="0"/>
              <w:right w:val="single" w:color="auto" w:sz="4" w:space="0"/>
            </w:tcBorders>
            <w:vAlign w:val="center"/>
          </w:tcPr>
          <w:p w14:paraId="78C16BE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资格审查资料的特殊要求</w:t>
            </w:r>
          </w:p>
        </w:tc>
        <w:tc>
          <w:tcPr>
            <w:tcW w:w="6648" w:type="dxa"/>
            <w:tcBorders>
              <w:top w:val="single" w:color="auto" w:sz="4" w:space="0"/>
              <w:left w:val="single" w:color="auto" w:sz="4" w:space="0"/>
              <w:bottom w:val="single" w:color="auto" w:sz="4" w:space="0"/>
              <w:right w:val="single" w:color="auto" w:sz="4" w:space="0"/>
            </w:tcBorders>
            <w:vAlign w:val="center"/>
          </w:tcPr>
          <w:p w14:paraId="2F5463D7">
            <w:pPr>
              <w:topLinePunct/>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■无</w:t>
            </w:r>
          </w:p>
          <w:p w14:paraId="5387057F">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□有。</w:t>
            </w:r>
          </w:p>
        </w:tc>
      </w:tr>
      <w:tr w14:paraId="4E53593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25C35E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3.5.2</w:t>
            </w:r>
          </w:p>
        </w:tc>
        <w:tc>
          <w:tcPr>
            <w:tcW w:w="2159" w:type="dxa"/>
            <w:tcBorders>
              <w:top w:val="single" w:color="auto" w:sz="4" w:space="0"/>
              <w:left w:val="single" w:color="auto" w:sz="4" w:space="0"/>
              <w:bottom w:val="single" w:color="auto" w:sz="4" w:space="0"/>
              <w:right w:val="single" w:color="auto" w:sz="4" w:space="0"/>
            </w:tcBorders>
            <w:vAlign w:val="center"/>
          </w:tcPr>
          <w:p w14:paraId="168D0F14">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近年财务状况的年份要求</w:t>
            </w:r>
          </w:p>
        </w:tc>
        <w:tc>
          <w:tcPr>
            <w:tcW w:w="6648" w:type="dxa"/>
            <w:tcBorders>
              <w:top w:val="single" w:color="auto" w:sz="4" w:space="0"/>
              <w:left w:val="single" w:color="auto" w:sz="4" w:space="0"/>
              <w:bottom w:val="single" w:color="auto" w:sz="4" w:space="0"/>
              <w:right w:val="single" w:color="auto" w:sz="4" w:space="0"/>
            </w:tcBorders>
            <w:vAlign w:val="center"/>
          </w:tcPr>
          <w:p w14:paraId="3C88272A">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w:t>
            </w:r>
          </w:p>
        </w:tc>
      </w:tr>
      <w:tr w14:paraId="27DC44F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E9350F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3.5.3</w:t>
            </w:r>
          </w:p>
        </w:tc>
        <w:tc>
          <w:tcPr>
            <w:tcW w:w="2159" w:type="dxa"/>
            <w:tcBorders>
              <w:top w:val="single" w:color="auto" w:sz="4" w:space="0"/>
              <w:left w:val="single" w:color="auto" w:sz="4" w:space="0"/>
              <w:bottom w:val="single" w:color="auto" w:sz="4" w:space="0"/>
              <w:right w:val="single" w:color="auto" w:sz="4" w:space="0"/>
            </w:tcBorders>
            <w:vAlign w:val="center"/>
          </w:tcPr>
          <w:p w14:paraId="24965C2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近年完成的类似项目情况的时间要求</w:t>
            </w:r>
          </w:p>
        </w:tc>
        <w:tc>
          <w:tcPr>
            <w:tcW w:w="6648" w:type="dxa"/>
            <w:tcBorders>
              <w:top w:val="single" w:color="auto" w:sz="4" w:space="0"/>
              <w:left w:val="single" w:color="auto" w:sz="4" w:space="0"/>
              <w:bottom w:val="single" w:color="auto" w:sz="4" w:space="0"/>
              <w:right w:val="single" w:color="auto" w:sz="4" w:space="0"/>
            </w:tcBorders>
            <w:vAlign w:val="center"/>
          </w:tcPr>
          <w:p w14:paraId="375A8CE7">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p>
        </w:tc>
      </w:tr>
      <w:tr w14:paraId="40620264">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84FC4A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3.5.5</w:t>
            </w:r>
          </w:p>
        </w:tc>
        <w:tc>
          <w:tcPr>
            <w:tcW w:w="2159" w:type="dxa"/>
            <w:tcBorders>
              <w:top w:val="single" w:color="auto" w:sz="4" w:space="0"/>
              <w:left w:val="single" w:color="auto" w:sz="4" w:space="0"/>
              <w:bottom w:val="single" w:color="auto" w:sz="4" w:space="0"/>
              <w:right w:val="single" w:color="auto" w:sz="4" w:space="0"/>
            </w:tcBorders>
            <w:vAlign w:val="center"/>
          </w:tcPr>
          <w:p w14:paraId="37370DB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近年发生的诉讼及仲裁情况的时间要求</w:t>
            </w:r>
          </w:p>
        </w:tc>
        <w:tc>
          <w:tcPr>
            <w:tcW w:w="6648" w:type="dxa"/>
            <w:tcBorders>
              <w:top w:val="single" w:color="auto" w:sz="4" w:space="0"/>
              <w:left w:val="single" w:color="auto" w:sz="4" w:space="0"/>
              <w:bottom w:val="single" w:color="auto" w:sz="4" w:space="0"/>
              <w:right w:val="single" w:color="auto" w:sz="4" w:space="0"/>
            </w:tcBorders>
            <w:vAlign w:val="center"/>
          </w:tcPr>
          <w:p w14:paraId="5616B671">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w:t>
            </w:r>
          </w:p>
        </w:tc>
      </w:tr>
      <w:tr w14:paraId="7B22F09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B027B0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3.6.1</w:t>
            </w:r>
          </w:p>
        </w:tc>
        <w:tc>
          <w:tcPr>
            <w:tcW w:w="2159" w:type="dxa"/>
            <w:tcBorders>
              <w:top w:val="single" w:color="auto" w:sz="4" w:space="0"/>
              <w:left w:val="single" w:color="auto" w:sz="4" w:space="0"/>
              <w:bottom w:val="single" w:color="auto" w:sz="4" w:space="0"/>
              <w:right w:val="single" w:color="auto" w:sz="4" w:space="0"/>
            </w:tcBorders>
            <w:vAlign w:val="center"/>
          </w:tcPr>
          <w:p w14:paraId="7936F7C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是否允许递交备选投标方案</w:t>
            </w:r>
          </w:p>
        </w:tc>
        <w:tc>
          <w:tcPr>
            <w:tcW w:w="6648" w:type="dxa"/>
            <w:tcBorders>
              <w:top w:val="single" w:color="auto" w:sz="4" w:space="0"/>
              <w:left w:val="single" w:color="auto" w:sz="4" w:space="0"/>
              <w:bottom w:val="single" w:color="auto" w:sz="4" w:space="0"/>
              <w:right w:val="single" w:color="auto" w:sz="4" w:space="0"/>
            </w:tcBorders>
            <w:vAlign w:val="center"/>
          </w:tcPr>
          <w:p w14:paraId="4CCBD878">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p w14:paraId="433C4B5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□允许</w:t>
            </w:r>
          </w:p>
        </w:tc>
      </w:tr>
      <w:tr w14:paraId="3896414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675B717">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3.7.3（B）</w:t>
            </w:r>
          </w:p>
        </w:tc>
        <w:tc>
          <w:tcPr>
            <w:tcW w:w="2159" w:type="dxa"/>
            <w:tcBorders>
              <w:top w:val="single" w:color="auto" w:sz="4" w:space="0"/>
              <w:left w:val="single" w:color="auto" w:sz="4" w:space="0"/>
              <w:bottom w:val="single" w:color="auto" w:sz="4" w:space="0"/>
              <w:right w:val="single" w:color="auto" w:sz="4" w:space="0"/>
            </w:tcBorders>
            <w:vAlign w:val="center"/>
          </w:tcPr>
          <w:p w14:paraId="6CFDB12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投标文件所附证书证件要求</w:t>
            </w:r>
          </w:p>
        </w:tc>
        <w:tc>
          <w:tcPr>
            <w:tcW w:w="6648" w:type="dxa"/>
            <w:tcBorders>
              <w:top w:val="single" w:color="auto" w:sz="4" w:space="0"/>
              <w:left w:val="single" w:color="auto" w:sz="4" w:space="0"/>
              <w:bottom w:val="single" w:color="auto" w:sz="4" w:space="0"/>
              <w:right w:val="single" w:color="auto" w:sz="4" w:space="0"/>
            </w:tcBorders>
            <w:vAlign w:val="center"/>
          </w:tcPr>
          <w:p w14:paraId="5B8280DB">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证书证件需为清晰扫描件，并采用单位数字证书，按照招标文件要求在相应位置加盖电子印章。</w:t>
            </w:r>
          </w:p>
        </w:tc>
      </w:tr>
      <w:tr w14:paraId="7D9C4E9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75313F6">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3.7.3（B）</w:t>
            </w:r>
          </w:p>
        </w:tc>
        <w:tc>
          <w:tcPr>
            <w:tcW w:w="2159" w:type="dxa"/>
            <w:tcBorders>
              <w:top w:val="single" w:color="auto" w:sz="4" w:space="0"/>
              <w:left w:val="single" w:color="auto" w:sz="4" w:space="0"/>
              <w:bottom w:val="single" w:color="auto" w:sz="4" w:space="0"/>
              <w:right w:val="single" w:color="auto" w:sz="4" w:space="0"/>
            </w:tcBorders>
            <w:vAlign w:val="center"/>
          </w:tcPr>
          <w:p w14:paraId="4931B60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投标文件签字或盖章要求</w:t>
            </w:r>
          </w:p>
        </w:tc>
        <w:tc>
          <w:tcPr>
            <w:tcW w:w="6648" w:type="dxa"/>
            <w:tcBorders>
              <w:top w:val="single" w:color="auto" w:sz="4" w:space="0"/>
              <w:left w:val="single" w:color="auto" w:sz="4" w:space="0"/>
              <w:bottom w:val="single" w:color="auto" w:sz="4" w:space="0"/>
              <w:right w:val="single" w:color="auto" w:sz="4" w:space="0"/>
            </w:tcBorders>
            <w:vAlign w:val="center"/>
          </w:tcPr>
          <w:p w14:paraId="13213FE1">
            <w:pPr>
              <w:pStyle w:val="15"/>
              <w:topLinePunct/>
              <w:spacing w:after="0" w:line="420" w:lineRule="exact"/>
              <w:ind w:left="40" w:leftChars="19" w:right="107" w:rightChars="51"/>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1）投标文件全部采用电子文档，投标文件所附证书证件均为原件扫描件，并采用单位数字证书，按招标文件要求在相应位置加盖电子印章。投标文件中需个人签字或盖章的，应加盖个人电子印章或在线下完成后扫描上传。具体操作详见广州公共资源交易中心网站发布的最新版相关操作指南。</w:t>
            </w:r>
          </w:p>
        </w:tc>
      </w:tr>
      <w:tr w14:paraId="2A35C94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707FC501">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4.1.1（B）</w:t>
            </w:r>
          </w:p>
        </w:tc>
        <w:tc>
          <w:tcPr>
            <w:tcW w:w="2159" w:type="dxa"/>
            <w:tcBorders>
              <w:top w:val="single" w:color="auto" w:sz="4" w:space="0"/>
              <w:left w:val="single" w:color="auto" w:sz="4" w:space="0"/>
              <w:bottom w:val="single" w:color="auto" w:sz="4" w:space="0"/>
              <w:right w:val="single" w:color="auto" w:sz="4" w:space="0"/>
            </w:tcBorders>
            <w:vAlign w:val="center"/>
          </w:tcPr>
          <w:p w14:paraId="70B5A29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投标文件加密要求</w:t>
            </w:r>
          </w:p>
        </w:tc>
        <w:tc>
          <w:tcPr>
            <w:tcW w:w="6648" w:type="dxa"/>
            <w:tcBorders>
              <w:top w:val="single" w:color="auto" w:sz="4" w:space="0"/>
              <w:left w:val="single" w:color="auto" w:sz="4" w:space="0"/>
              <w:bottom w:val="single" w:color="auto" w:sz="4" w:space="0"/>
              <w:right w:val="single" w:color="auto" w:sz="4" w:space="0"/>
            </w:tcBorders>
            <w:vAlign w:val="center"/>
          </w:tcPr>
          <w:p w14:paraId="032B2BA3">
            <w:pPr>
              <w:pStyle w:val="15"/>
              <w:topLinePunct/>
              <w:spacing w:after="0" w:line="420" w:lineRule="exact"/>
              <w:ind w:left="40" w:leftChars="19" w:right="107" w:rightChars="51"/>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u w:val="single"/>
                <w:lang w:eastAsia="zh-CN"/>
              </w:rPr>
              <w:t>网上递交的电子投标文件须进行加密。具体操作详见广州公共资源交易中心网站发布的最新版相关操作指南。</w:t>
            </w:r>
          </w:p>
        </w:tc>
      </w:tr>
      <w:tr w14:paraId="2F74004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C77AA6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4.1.2</w:t>
            </w:r>
          </w:p>
        </w:tc>
        <w:tc>
          <w:tcPr>
            <w:tcW w:w="2159" w:type="dxa"/>
            <w:tcBorders>
              <w:top w:val="single" w:color="auto" w:sz="4" w:space="0"/>
              <w:left w:val="single" w:color="auto" w:sz="4" w:space="0"/>
              <w:bottom w:val="single" w:color="auto" w:sz="4" w:space="0"/>
              <w:right w:val="single" w:color="auto" w:sz="4" w:space="0"/>
            </w:tcBorders>
            <w:vAlign w:val="center"/>
          </w:tcPr>
          <w:p w14:paraId="45D1C4D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封套上应载明的信息</w:t>
            </w:r>
          </w:p>
        </w:tc>
        <w:tc>
          <w:tcPr>
            <w:tcW w:w="6648" w:type="dxa"/>
            <w:tcBorders>
              <w:top w:val="single" w:color="auto" w:sz="4" w:space="0"/>
              <w:left w:val="single" w:color="auto" w:sz="4" w:space="0"/>
              <w:bottom w:val="single" w:color="auto" w:sz="4" w:space="0"/>
              <w:right w:val="single" w:color="auto" w:sz="4" w:space="0"/>
            </w:tcBorders>
            <w:vAlign w:val="center"/>
          </w:tcPr>
          <w:p w14:paraId="1B79D450">
            <w:pPr>
              <w:pStyle w:val="15"/>
              <w:topLinePunct/>
              <w:snapToGrid w:val="0"/>
              <w:spacing w:after="0" w:line="420" w:lineRule="exact"/>
              <w:ind w:right="174" w:rightChars="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如有提交投标文件光盘备用，封套上应注明如下信息：</w:t>
            </w:r>
          </w:p>
          <w:p w14:paraId="2BD2B0DE">
            <w:pPr>
              <w:pStyle w:val="15"/>
              <w:topLinePunct/>
              <w:snapToGrid w:val="0"/>
              <w:spacing w:after="0" w:line="420" w:lineRule="exact"/>
              <w:ind w:right="174" w:rightChars="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招标人名称：</w:t>
            </w:r>
          </w:p>
          <w:p w14:paraId="4CD80A24">
            <w:pPr>
              <w:pStyle w:val="15"/>
              <w:topLinePunct/>
              <w:snapToGrid w:val="0"/>
              <w:spacing w:after="0" w:line="420" w:lineRule="exact"/>
              <w:ind w:right="174" w:rightChars="8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招标人地址：</w:t>
            </w:r>
          </w:p>
          <w:p w14:paraId="1709EA96">
            <w:pPr>
              <w:pStyle w:val="15"/>
              <w:topLinePunct/>
              <w:snapToGrid w:val="0"/>
              <w:spacing w:after="0" w:line="420" w:lineRule="exact"/>
              <w:ind w:right="174" w:rightChars="8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（项目名称）投</w:t>
            </w:r>
            <w:r>
              <w:rPr>
                <w:rFonts w:hint="eastAsia" w:ascii="宋体" w:hAnsi="宋体" w:eastAsia="宋体" w:cs="宋体"/>
                <w:color w:val="auto"/>
                <w:sz w:val="24"/>
                <w:szCs w:val="24"/>
                <w:highlight w:val="none"/>
              </w:rPr>
              <w:t>标文件</w:t>
            </w:r>
          </w:p>
          <w:p w14:paraId="7279385B">
            <w:pPr>
              <w:pStyle w:val="15"/>
              <w:topLinePunct/>
              <w:snapToGrid w:val="0"/>
              <w:spacing w:after="0" w:line="420" w:lineRule="exact"/>
              <w:ind w:right="174" w:rightChars="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2025</w:t>
            </w:r>
            <w:r>
              <w:rPr>
                <w:rFonts w:hint="eastAsia" w:ascii="宋体" w:hAnsi="宋体" w:eastAsia="宋体" w:cs="宋体"/>
                <w:color w:val="auto"/>
                <w:sz w:val="24"/>
                <w:szCs w:val="24"/>
                <w:highlight w:val="none"/>
              </w:rPr>
              <w:t>年  月  日  时前不得开启</w:t>
            </w:r>
          </w:p>
        </w:tc>
      </w:tr>
      <w:tr w14:paraId="1CAD638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03BA28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4.2.1</w:t>
            </w:r>
          </w:p>
        </w:tc>
        <w:tc>
          <w:tcPr>
            <w:tcW w:w="2159" w:type="dxa"/>
            <w:tcBorders>
              <w:top w:val="single" w:color="auto" w:sz="4" w:space="0"/>
              <w:left w:val="single" w:color="auto" w:sz="4" w:space="0"/>
              <w:bottom w:val="single" w:color="auto" w:sz="4" w:space="0"/>
              <w:right w:val="single" w:color="auto" w:sz="4" w:space="0"/>
            </w:tcBorders>
            <w:vAlign w:val="center"/>
          </w:tcPr>
          <w:p w14:paraId="5AD5C1E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投标截止时间</w:t>
            </w:r>
          </w:p>
        </w:tc>
        <w:tc>
          <w:tcPr>
            <w:tcW w:w="6648" w:type="dxa"/>
            <w:tcBorders>
              <w:top w:val="single" w:color="auto" w:sz="4" w:space="0"/>
              <w:left w:val="single" w:color="auto" w:sz="4" w:space="0"/>
              <w:bottom w:val="single" w:color="auto" w:sz="4" w:space="0"/>
              <w:right w:val="single" w:color="auto" w:sz="4" w:space="0"/>
            </w:tcBorders>
            <w:vAlign w:val="center"/>
          </w:tcPr>
          <w:p w14:paraId="557C4D46">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详见招标公告</w:t>
            </w:r>
          </w:p>
        </w:tc>
      </w:tr>
      <w:tr w14:paraId="73511BD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2CFF78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4.2.3</w:t>
            </w:r>
          </w:p>
        </w:tc>
        <w:tc>
          <w:tcPr>
            <w:tcW w:w="2159" w:type="dxa"/>
            <w:tcBorders>
              <w:top w:val="single" w:color="auto" w:sz="4" w:space="0"/>
              <w:left w:val="single" w:color="auto" w:sz="4" w:space="0"/>
              <w:bottom w:val="single" w:color="auto" w:sz="4" w:space="0"/>
              <w:right w:val="single" w:color="auto" w:sz="4" w:space="0"/>
            </w:tcBorders>
            <w:vAlign w:val="center"/>
          </w:tcPr>
          <w:p w14:paraId="3F56D1F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投标文件是否退还</w:t>
            </w:r>
          </w:p>
        </w:tc>
        <w:tc>
          <w:tcPr>
            <w:tcW w:w="6648" w:type="dxa"/>
            <w:tcBorders>
              <w:top w:val="single" w:color="auto" w:sz="4" w:space="0"/>
              <w:left w:val="single" w:color="auto" w:sz="4" w:space="0"/>
              <w:bottom w:val="single" w:color="auto" w:sz="4" w:space="0"/>
              <w:right w:val="single" w:color="auto" w:sz="4" w:space="0"/>
            </w:tcBorders>
            <w:vAlign w:val="center"/>
          </w:tcPr>
          <w:p w14:paraId="00C13910">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p w14:paraId="0FB6CFDD">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□是，退还时间：</w:t>
            </w:r>
          </w:p>
        </w:tc>
      </w:tr>
      <w:tr w14:paraId="0B2C109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09A5E22F">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5.1（B）</w:t>
            </w:r>
          </w:p>
        </w:tc>
        <w:tc>
          <w:tcPr>
            <w:tcW w:w="2159" w:type="dxa"/>
            <w:tcBorders>
              <w:top w:val="single" w:color="auto" w:sz="4" w:space="0"/>
              <w:left w:val="single" w:color="auto" w:sz="4" w:space="0"/>
              <w:bottom w:val="single" w:color="auto" w:sz="4" w:space="0"/>
              <w:right w:val="single" w:color="auto" w:sz="4" w:space="0"/>
            </w:tcBorders>
            <w:vAlign w:val="center"/>
          </w:tcPr>
          <w:p w14:paraId="3BE2E37D">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开标时间和地点</w:t>
            </w:r>
          </w:p>
        </w:tc>
        <w:tc>
          <w:tcPr>
            <w:tcW w:w="6648" w:type="dxa"/>
            <w:tcBorders>
              <w:top w:val="single" w:color="auto" w:sz="4" w:space="0"/>
              <w:left w:val="single" w:color="auto" w:sz="4" w:space="0"/>
              <w:bottom w:val="single" w:color="auto" w:sz="4" w:space="0"/>
              <w:right w:val="single" w:color="auto" w:sz="4" w:space="0"/>
            </w:tcBorders>
            <w:vAlign w:val="center"/>
          </w:tcPr>
          <w:p w14:paraId="0A3E1804">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招标人在本章第 4.2.1 项规定的投标截止时间（开标时间）,通过电子招标投标交易平台公开开标，</w:t>
            </w:r>
            <w:r>
              <w:rPr>
                <w:rFonts w:hint="eastAsia" w:ascii="宋体" w:hAnsi="宋体" w:cs="宋体"/>
                <w:color w:val="auto"/>
                <w:sz w:val="24"/>
                <w:szCs w:val="24"/>
                <w:highlight w:val="none"/>
                <w:u w:val="single"/>
              </w:rPr>
              <w:t>开标时，投标人代表有权出席现场开标会，也可以自主决定不参加开标会。</w:t>
            </w:r>
          </w:p>
        </w:tc>
      </w:tr>
      <w:tr w14:paraId="4E33EB4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4865BF5">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5.2（B）</w:t>
            </w:r>
          </w:p>
        </w:tc>
        <w:tc>
          <w:tcPr>
            <w:tcW w:w="2159" w:type="dxa"/>
            <w:tcBorders>
              <w:top w:val="single" w:color="auto" w:sz="4" w:space="0"/>
              <w:left w:val="single" w:color="auto" w:sz="4" w:space="0"/>
              <w:bottom w:val="single" w:color="auto" w:sz="4" w:space="0"/>
              <w:right w:val="single" w:color="auto" w:sz="4" w:space="0"/>
            </w:tcBorders>
            <w:vAlign w:val="center"/>
          </w:tcPr>
          <w:p w14:paraId="2182A8B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开标程序</w:t>
            </w:r>
          </w:p>
        </w:tc>
        <w:tc>
          <w:tcPr>
            <w:tcW w:w="6648" w:type="dxa"/>
            <w:tcBorders>
              <w:top w:val="single" w:color="auto" w:sz="4" w:space="0"/>
              <w:left w:val="single" w:color="auto" w:sz="4" w:space="0"/>
              <w:bottom w:val="single" w:color="auto" w:sz="4" w:space="0"/>
              <w:right w:val="single" w:color="auto" w:sz="4" w:space="0"/>
            </w:tcBorders>
            <w:vAlign w:val="center"/>
          </w:tcPr>
          <w:p w14:paraId="2C8E23E2">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.2.1</w:t>
            </w:r>
            <w:r>
              <w:rPr>
                <w:rFonts w:hint="eastAsia" w:ascii="宋体" w:hAnsi="宋体" w:cs="宋体"/>
                <w:color w:val="auto"/>
                <w:sz w:val="24"/>
                <w:szCs w:val="24"/>
                <w:highlight w:val="none"/>
              </w:rPr>
              <w:t>电子招投标项目开标按下列程序进行：</w:t>
            </w:r>
          </w:p>
          <w:p w14:paraId="6403549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主持人按下列程序进行开标：</w:t>
            </w:r>
          </w:p>
          <w:p w14:paraId="6ED012BE">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3F6BFB95">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14:paraId="2C9F6703">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（3）宣布开标人、唱标人、记录人、监标人等有关人员姓名；</w:t>
            </w:r>
          </w:p>
          <w:p w14:paraId="7A3F966F">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（4）投标人通过电子招标投标交易平台对已递交的电子投标文件进行解密，公布招标项目名称、投标人名称、投标报价、监理服务期限及其他内容，并记录在案；</w:t>
            </w:r>
          </w:p>
          <w:p w14:paraId="747B10F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（5）投标人代表、招标人代表、监标人、记录人等有关人员在开标记录上签字确认；若有关人员不签字的，不影响开标程序；</w:t>
            </w:r>
          </w:p>
          <w:p w14:paraId="3045C7B1">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（6）开标结束。</w:t>
            </w:r>
          </w:p>
          <w:p w14:paraId="000A9890">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5.2.2投标截止时间前未完成投标文件传输的或因投标人之外的原因造成投标文件未解密的，视为投标人其撤回投标文件。因投标人原因造成投标文件未解密的或未在投标截止时间后</w:t>
            </w:r>
            <w:r>
              <w:rPr>
                <w:rFonts w:hint="eastAsia" w:ascii="宋体" w:hAnsi="宋体" w:cs="宋体"/>
                <w:b/>
                <w:bCs/>
                <w:color w:val="auto"/>
                <w:sz w:val="24"/>
                <w:szCs w:val="24"/>
                <w:highlight w:val="none"/>
                <w:u w:val="single"/>
              </w:rPr>
              <w:t>半小时内</w:t>
            </w:r>
            <w:r>
              <w:rPr>
                <w:rFonts w:hint="eastAsia" w:ascii="宋体" w:hAnsi="宋体" w:cs="宋体"/>
                <w:color w:val="auto"/>
                <w:sz w:val="24"/>
                <w:szCs w:val="24"/>
                <w:highlight w:val="none"/>
              </w:rPr>
              <w:t>解密的，视为撤销其投标文件。</w:t>
            </w:r>
          </w:p>
          <w:p w14:paraId="318B75D3">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5.2.3开标时，两个（含两个）以上的投标人加密打包投标文件电脑机器特征码一致的，不参与下一程序，并由评标委员会否决其投标。</w:t>
            </w:r>
          </w:p>
        </w:tc>
      </w:tr>
      <w:tr w14:paraId="7AC9EBA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8D50EA8">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ascii="宋体" w:hAnsi="宋体" w:cs="宋体"/>
                <w:color w:val="auto"/>
                <w:sz w:val="24"/>
                <w:szCs w:val="24"/>
                <w:highlight w:val="none"/>
              </w:rPr>
              <w:t>3</w:t>
            </w:r>
          </w:p>
          <w:p w14:paraId="60A0080A">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（新增）</w:t>
            </w:r>
          </w:p>
        </w:tc>
        <w:tc>
          <w:tcPr>
            <w:tcW w:w="2159" w:type="dxa"/>
            <w:tcBorders>
              <w:top w:val="single" w:color="auto" w:sz="4" w:space="0"/>
              <w:left w:val="single" w:color="auto" w:sz="4" w:space="0"/>
              <w:bottom w:val="single" w:color="auto" w:sz="4" w:space="0"/>
              <w:right w:val="single" w:color="auto" w:sz="4" w:space="0"/>
            </w:tcBorders>
            <w:vAlign w:val="center"/>
          </w:tcPr>
          <w:p w14:paraId="76614CA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开标异议</w:t>
            </w:r>
          </w:p>
        </w:tc>
        <w:tc>
          <w:tcPr>
            <w:tcW w:w="6648" w:type="dxa"/>
            <w:tcBorders>
              <w:top w:val="single" w:color="auto" w:sz="4" w:space="0"/>
              <w:left w:val="single" w:color="auto" w:sz="4" w:space="0"/>
              <w:bottom w:val="single" w:color="auto" w:sz="4" w:space="0"/>
              <w:right w:val="single" w:color="auto" w:sz="4" w:space="0"/>
            </w:tcBorders>
            <w:vAlign w:val="center"/>
          </w:tcPr>
          <w:p w14:paraId="0DC5DD5D">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开标时，投标人代表有权出席现场开标会，也可以自主决定不参加开标会，若投标人代表对现场开标过程提出异议，应当在开标现场提出，该投标人代表须同时出示本人身份证原件，招标人当场作出答复，并制作记录。投标人通过电子招标投标交易平台参与开标的，对开标过程提出异议的，应通过电子招标投标交易平台提出，招标人通过电子招标投标交易平台现场进行答复。</w:t>
            </w:r>
          </w:p>
        </w:tc>
      </w:tr>
      <w:tr w14:paraId="36A33F61">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F62990C">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6.1.1</w:t>
            </w:r>
          </w:p>
        </w:tc>
        <w:tc>
          <w:tcPr>
            <w:tcW w:w="2159" w:type="dxa"/>
            <w:tcBorders>
              <w:top w:val="single" w:color="auto" w:sz="4" w:space="0"/>
              <w:left w:val="single" w:color="auto" w:sz="4" w:space="0"/>
              <w:bottom w:val="single" w:color="auto" w:sz="4" w:space="0"/>
              <w:right w:val="single" w:color="auto" w:sz="4" w:space="0"/>
            </w:tcBorders>
            <w:vAlign w:val="center"/>
          </w:tcPr>
          <w:p w14:paraId="74963580">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评标委员会的组建</w:t>
            </w:r>
          </w:p>
        </w:tc>
        <w:tc>
          <w:tcPr>
            <w:tcW w:w="6648" w:type="dxa"/>
            <w:tcBorders>
              <w:top w:val="single" w:color="auto" w:sz="4" w:space="0"/>
              <w:left w:val="single" w:color="auto" w:sz="4" w:space="0"/>
              <w:bottom w:val="single" w:color="auto" w:sz="4" w:space="0"/>
              <w:right w:val="single" w:color="auto" w:sz="4" w:space="0"/>
            </w:tcBorders>
            <w:vAlign w:val="center"/>
          </w:tcPr>
          <w:p w14:paraId="418F6F07">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由招标人依法组建。</w:t>
            </w:r>
          </w:p>
        </w:tc>
      </w:tr>
      <w:tr w14:paraId="072FE33B">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FC32BE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6.3.2</w:t>
            </w:r>
          </w:p>
        </w:tc>
        <w:tc>
          <w:tcPr>
            <w:tcW w:w="2159" w:type="dxa"/>
            <w:tcBorders>
              <w:top w:val="single" w:color="auto" w:sz="4" w:space="0"/>
              <w:left w:val="single" w:color="auto" w:sz="4" w:space="0"/>
              <w:bottom w:val="single" w:color="auto" w:sz="4" w:space="0"/>
              <w:right w:val="single" w:color="auto" w:sz="4" w:space="0"/>
            </w:tcBorders>
            <w:vAlign w:val="center"/>
          </w:tcPr>
          <w:p w14:paraId="6D790C12">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评标委员会推荐中标候选人的人数</w:t>
            </w:r>
          </w:p>
        </w:tc>
        <w:tc>
          <w:tcPr>
            <w:tcW w:w="6648" w:type="dxa"/>
            <w:tcBorders>
              <w:top w:val="single" w:color="auto" w:sz="4" w:space="0"/>
              <w:left w:val="single" w:color="auto" w:sz="4" w:space="0"/>
              <w:bottom w:val="single" w:color="auto" w:sz="4" w:space="0"/>
              <w:right w:val="single" w:color="auto" w:sz="4" w:space="0"/>
            </w:tcBorders>
            <w:vAlign w:val="center"/>
          </w:tcPr>
          <w:p w14:paraId="57D0FABC">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推荐3名中标候选人</w:t>
            </w:r>
          </w:p>
        </w:tc>
      </w:tr>
      <w:tr w14:paraId="4D496F8F">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532CF53F">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7.1</w:t>
            </w:r>
          </w:p>
        </w:tc>
        <w:tc>
          <w:tcPr>
            <w:tcW w:w="2159" w:type="dxa"/>
            <w:tcBorders>
              <w:top w:val="single" w:color="auto" w:sz="4" w:space="0"/>
              <w:left w:val="single" w:color="auto" w:sz="4" w:space="0"/>
              <w:bottom w:val="single" w:color="auto" w:sz="4" w:space="0"/>
              <w:right w:val="single" w:color="auto" w:sz="4" w:space="0"/>
            </w:tcBorders>
            <w:vAlign w:val="center"/>
          </w:tcPr>
          <w:p w14:paraId="7EC94F2B">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中标候选人公示媒介及期限</w:t>
            </w:r>
          </w:p>
        </w:tc>
        <w:tc>
          <w:tcPr>
            <w:tcW w:w="6648" w:type="dxa"/>
            <w:tcBorders>
              <w:top w:val="single" w:color="auto" w:sz="4" w:space="0"/>
              <w:left w:val="single" w:color="auto" w:sz="4" w:space="0"/>
              <w:bottom w:val="single" w:color="auto" w:sz="4" w:space="0"/>
              <w:right w:val="single" w:color="auto" w:sz="4" w:space="0"/>
            </w:tcBorders>
            <w:vAlign w:val="center"/>
          </w:tcPr>
          <w:p w14:paraId="0BEF2A4C">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公示媒介：</w:t>
            </w:r>
            <w:r>
              <w:rPr>
                <w:rFonts w:hint="eastAsia" w:ascii="宋体" w:hAnsi="宋体" w:cs="宋体"/>
                <w:color w:val="auto"/>
                <w:sz w:val="24"/>
                <w:szCs w:val="24"/>
                <w:highlight w:val="none"/>
                <w:u w:val="single"/>
              </w:rPr>
              <w:t>中国招标投标公共服务平台、广东省招标投标监管网、广州公共资源交易中心网。</w:t>
            </w:r>
          </w:p>
          <w:p w14:paraId="71365AE1">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公示期限：</w:t>
            </w:r>
            <w:r>
              <w:rPr>
                <w:rFonts w:hint="eastAsia" w:ascii="宋体" w:hAnsi="宋体" w:cs="宋体"/>
                <w:color w:val="auto"/>
                <w:sz w:val="24"/>
                <w:szCs w:val="24"/>
                <w:highlight w:val="none"/>
                <w:u w:val="single"/>
              </w:rPr>
              <w:t>3</w:t>
            </w:r>
            <w:r>
              <w:rPr>
                <w:rFonts w:hint="eastAsia" w:ascii="宋体" w:hAnsi="宋体" w:cs="宋体"/>
                <w:color w:val="auto"/>
                <w:sz w:val="24"/>
                <w:szCs w:val="24"/>
                <w:highlight w:val="none"/>
              </w:rPr>
              <w:t>日</w:t>
            </w:r>
          </w:p>
        </w:tc>
      </w:tr>
      <w:tr w14:paraId="4A254DD7">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549AAAD">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7.4</w:t>
            </w:r>
          </w:p>
        </w:tc>
        <w:tc>
          <w:tcPr>
            <w:tcW w:w="2159" w:type="dxa"/>
            <w:tcBorders>
              <w:top w:val="single" w:color="auto" w:sz="4" w:space="0"/>
              <w:left w:val="single" w:color="auto" w:sz="4" w:space="0"/>
              <w:bottom w:val="single" w:color="auto" w:sz="4" w:space="0"/>
              <w:right w:val="single" w:color="auto" w:sz="4" w:space="0"/>
            </w:tcBorders>
            <w:vAlign w:val="center"/>
          </w:tcPr>
          <w:p w14:paraId="46256DA3">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是否授权评标委员会确定中标人</w:t>
            </w:r>
          </w:p>
        </w:tc>
        <w:tc>
          <w:tcPr>
            <w:tcW w:w="6648" w:type="dxa"/>
            <w:tcBorders>
              <w:top w:val="single" w:color="auto" w:sz="4" w:space="0"/>
              <w:left w:val="single" w:color="auto" w:sz="4" w:space="0"/>
              <w:bottom w:val="single" w:color="auto" w:sz="4" w:space="0"/>
              <w:right w:val="single" w:color="auto" w:sz="4" w:space="0"/>
            </w:tcBorders>
            <w:vAlign w:val="center"/>
          </w:tcPr>
          <w:p w14:paraId="24EBE84C">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rPr>
              <w:t>□是</w:t>
            </w:r>
          </w:p>
          <w:p w14:paraId="093B7C89">
            <w:pPr>
              <w:spacing w:line="420" w:lineRule="exact"/>
              <w:ind w:left="40" w:leftChars="19" w:right="107" w:rightChars="51"/>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■否</w:t>
            </w:r>
          </w:p>
        </w:tc>
      </w:tr>
      <w:tr w14:paraId="73DEE7CE">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1428022E">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7.6.1</w:t>
            </w:r>
          </w:p>
        </w:tc>
        <w:tc>
          <w:tcPr>
            <w:tcW w:w="2159" w:type="dxa"/>
            <w:tcBorders>
              <w:top w:val="single" w:color="auto" w:sz="4" w:space="0"/>
              <w:left w:val="single" w:color="auto" w:sz="4" w:space="0"/>
              <w:bottom w:val="single" w:color="auto" w:sz="4" w:space="0"/>
              <w:right w:val="single" w:color="auto" w:sz="4" w:space="0"/>
            </w:tcBorders>
            <w:vAlign w:val="center"/>
          </w:tcPr>
          <w:p w14:paraId="5DE866B7">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w:t>
            </w:r>
          </w:p>
        </w:tc>
        <w:tc>
          <w:tcPr>
            <w:tcW w:w="6648" w:type="dxa"/>
            <w:tcBorders>
              <w:top w:val="single" w:color="auto" w:sz="4" w:space="0"/>
              <w:left w:val="single" w:color="auto" w:sz="4" w:space="0"/>
              <w:bottom w:val="single" w:color="auto" w:sz="4" w:space="0"/>
              <w:right w:val="single" w:color="auto" w:sz="4" w:space="0"/>
            </w:tcBorders>
            <w:vAlign w:val="center"/>
          </w:tcPr>
          <w:p w14:paraId="5F17DA9A">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是否要求中标人提交履约保证金：</w:t>
            </w:r>
          </w:p>
          <w:p w14:paraId="312A2E19">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□要求，履约保证金的形式：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履约保证金的金额：</w:t>
            </w:r>
            <w:r>
              <w:rPr>
                <w:rFonts w:hint="eastAsia" w:ascii="宋体" w:hAnsi="宋体" w:eastAsia="宋体" w:cs="宋体"/>
                <w:color w:val="auto"/>
                <w:sz w:val="24"/>
                <w:szCs w:val="24"/>
                <w:highlight w:val="none"/>
                <w:u w:val="single"/>
              </w:rPr>
              <w:t>/。</w:t>
            </w:r>
          </w:p>
          <w:p w14:paraId="3A373AFE">
            <w:pPr>
              <w:pStyle w:val="15"/>
              <w:topLinePunct/>
              <w:spacing w:after="0" w:line="420" w:lineRule="exact"/>
              <w:ind w:left="40" w:leftChars="19" w:right="107" w:rightChars="5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■不要求</w:t>
            </w:r>
          </w:p>
        </w:tc>
      </w:tr>
      <w:tr w14:paraId="21546952">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96FB941">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9</w:t>
            </w:r>
          </w:p>
        </w:tc>
        <w:tc>
          <w:tcPr>
            <w:tcW w:w="2159" w:type="dxa"/>
            <w:tcBorders>
              <w:top w:val="single" w:color="auto" w:sz="4" w:space="0"/>
              <w:left w:val="single" w:color="auto" w:sz="4" w:space="0"/>
              <w:bottom w:val="single" w:color="auto" w:sz="4" w:space="0"/>
              <w:right w:val="single" w:color="auto" w:sz="4" w:space="0"/>
            </w:tcBorders>
            <w:vAlign w:val="center"/>
          </w:tcPr>
          <w:p w14:paraId="5E22D059">
            <w:pPr>
              <w:spacing w:line="42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是否采用电子招标投标</w:t>
            </w:r>
          </w:p>
        </w:tc>
        <w:tc>
          <w:tcPr>
            <w:tcW w:w="6648" w:type="dxa"/>
            <w:tcBorders>
              <w:top w:val="single" w:color="auto" w:sz="4" w:space="0"/>
              <w:left w:val="single" w:color="auto" w:sz="4" w:space="0"/>
              <w:bottom w:val="single" w:color="auto" w:sz="4" w:space="0"/>
              <w:right w:val="single" w:color="auto" w:sz="4" w:space="0"/>
            </w:tcBorders>
            <w:vAlign w:val="center"/>
          </w:tcPr>
          <w:p w14:paraId="789FC916">
            <w:pPr>
              <w:spacing w:line="4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□否</w:t>
            </w:r>
          </w:p>
          <w:p w14:paraId="24F23A45">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■是，具体要求：</w:t>
            </w:r>
            <w:r>
              <w:rPr>
                <w:rFonts w:hint="eastAsia" w:ascii="宋体" w:hAnsi="宋体" w:cs="宋体"/>
                <w:color w:val="auto"/>
                <w:sz w:val="24"/>
                <w:szCs w:val="24"/>
                <w:highlight w:val="none"/>
                <w:u w:val="single"/>
              </w:rPr>
              <w:t>1、具体操作详见广州公共资源交易中心网站发布的最新版相关操作指南</w:t>
            </w:r>
          </w:p>
          <w:p w14:paraId="7BB2247B">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2、提交投标文件光盘备用</w:t>
            </w:r>
          </w:p>
          <w:p w14:paraId="7C2E8475">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投标人将按广州公共资源交易中心网站发布的最新版相关操作指南的操作方法制作的非加密的电子投标文件刻入光盘（1份），在规定的时间、地点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1F9C6D6C">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3、补救方案</w:t>
            </w:r>
          </w:p>
          <w:p w14:paraId="4F1E97E2">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（1）投标文件解密失败的补救方案：</w:t>
            </w:r>
          </w:p>
          <w:p w14:paraId="63B59629">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484E93A9">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（2）评标时突发情况的补救方案</w:t>
            </w:r>
          </w:p>
          <w:p w14:paraId="0983A266">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若遇不可抗力发生（如：网络瘫痪、服务器损坏、交易系统故障短期无法恢复等因素），由评标委员会开启现场递交的全部投标文件光盘，并按光盘内容进行评审。</w:t>
            </w:r>
          </w:p>
          <w:p w14:paraId="19F9DB07">
            <w:pPr>
              <w:spacing w:line="420" w:lineRule="exact"/>
              <w:ind w:left="40" w:leftChars="19" w:right="107" w:rightChars="51"/>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（3）除发生上述情况外，开标评标均以投标人通过交易平台网上递交的电子投标文件为准。</w:t>
            </w:r>
          </w:p>
        </w:tc>
      </w:tr>
      <w:tr w14:paraId="3BEE7FE5">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E593718">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10.1</w:t>
            </w:r>
          </w:p>
        </w:tc>
        <w:tc>
          <w:tcPr>
            <w:tcW w:w="2159" w:type="dxa"/>
            <w:tcBorders>
              <w:top w:val="single" w:color="auto" w:sz="4" w:space="0"/>
              <w:left w:val="single" w:color="auto" w:sz="4" w:space="0"/>
              <w:bottom w:val="single" w:color="auto" w:sz="4" w:space="0"/>
              <w:right w:val="single" w:color="auto" w:sz="4" w:space="0"/>
            </w:tcBorders>
            <w:vAlign w:val="center"/>
          </w:tcPr>
          <w:p w14:paraId="7FA3786B">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特别提示</w:t>
            </w:r>
          </w:p>
        </w:tc>
        <w:tc>
          <w:tcPr>
            <w:tcW w:w="6648" w:type="dxa"/>
            <w:tcBorders>
              <w:top w:val="single" w:color="auto" w:sz="4" w:space="0"/>
              <w:left w:val="single" w:color="auto" w:sz="4" w:space="0"/>
              <w:bottom w:val="single" w:color="auto" w:sz="4" w:space="0"/>
              <w:right w:val="single" w:color="auto" w:sz="4" w:space="0"/>
            </w:tcBorders>
            <w:vAlign w:val="center"/>
          </w:tcPr>
          <w:p w14:paraId="3D4FA5DF">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投标人在本项目招标人的工程项目中存在下列行为的，将被拒绝一年内参与我单位后续工程投标。（注：拒绝投标时限由招标人视严重程度确定，最低三个月起，自招标人发出通知之日起计）：</w:t>
            </w:r>
          </w:p>
          <w:p w14:paraId="339B1F60">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（1）将中标项目转包或者违法分包的；</w:t>
            </w:r>
          </w:p>
          <w:p w14:paraId="610F64AA">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（2）在中标项目中不执行质量、安全生产相关规定的，造成质量或安全事故的；</w:t>
            </w:r>
          </w:p>
          <w:p w14:paraId="2695AFD7">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（3）存在围标或串标情形的；</w:t>
            </w:r>
          </w:p>
          <w:p w14:paraId="57879C07">
            <w:pPr>
              <w:widowControl/>
              <w:spacing w:line="420" w:lineRule="exact"/>
              <w:ind w:right="107" w:rightChars="51"/>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（4）存在弄虚作假骗取中标、行贿情形的； </w:t>
            </w:r>
          </w:p>
          <w:p w14:paraId="087998FB">
            <w:pPr>
              <w:widowControl/>
              <w:spacing w:line="420" w:lineRule="exact"/>
              <w:ind w:right="107" w:rightChars="51"/>
              <w:jc w:val="left"/>
              <w:rPr>
                <w:rFonts w:hint="eastAsia" w:ascii="宋体" w:hAnsi="宋体"/>
                <w:color w:val="auto"/>
                <w:sz w:val="24"/>
                <w:szCs w:val="24"/>
                <w:highlight w:val="none"/>
              </w:rPr>
            </w:pPr>
            <w:r>
              <w:rPr>
                <w:rFonts w:hint="eastAsia" w:ascii="宋体" w:hAnsi="宋体" w:cs="宋体"/>
                <w:color w:val="auto"/>
                <w:sz w:val="24"/>
                <w:szCs w:val="24"/>
                <w:highlight w:val="none"/>
              </w:rPr>
              <w:t>（5）存在因过错行为被生效法律文书认定承担违约或侵权责任的。</w:t>
            </w:r>
          </w:p>
        </w:tc>
      </w:tr>
      <w:tr w14:paraId="412B7180">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47AD3C33">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10.2</w:t>
            </w:r>
          </w:p>
        </w:tc>
        <w:tc>
          <w:tcPr>
            <w:tcW w:w="2159" w:type="dxa"/>
            <w:tcBorders>
              <w:top w:val="single" w:color="auto" w:sz="4" w:space="0"/>
              <w:left w:val="single" w:color="auto" w:sz="4" w:space="0"/>
              <w:bottom w:val="single" w:color="auto" w:sz="4" w:space="0"/>
              <w:right w:val="single" w:color="auto" w:sz="4" w:space="0"/>
            </w:tcBorders>
            <w:vAlign w:val="center"/>
          </w:tcPr>
          <w:p w14:paraId="5BEB395B">
            <w:pPr>
              <w:shd w:val="clear" w:color="auto" w:fill="FFFFFF"/>
              <w:adjustRightInd w:val="0"/>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招标失败的情形</w:t>
            </w:r>
          </w:p>
        </w:tc>
        <w:tc>
          <w:tcPr>
            <w:tcW w:w="6648" w:type="dxa"/>
            <w:tcBorders>
              <w:top w:val="single" w:color="auto" w:sz="4" w:space="0"/>
              <w:left w:val="single" w:color="auto" w:sz="4" w:space="0"/>
              <w:bottom w:val="single" w:color="auto" w:sz="4" w:space="0"/>
              <w:right w:val="single" w:color="auto" w:sz="4" w:space="0"/>
            </w:tcBorders>
            <w:vAlign w:val="center"/>
          </w:tcPr>
          <w:p w14:paraId="6A04472D">
            <w:pPr>
              <w:widowControl/>
              <w:spacing w:line="420" w:lineRule="exact"/>
              <w:ind w:right="107" w:rightChars="51"/>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本项目采用资格后审方式，满足资格审查合格条件或通过初步评审的投标申请人不足3名时为招标失败。招标人分析招标失败原因，修正招标方案，重新组织招标。</w:t>
            </w:r>
          </w:p>
        </w:tc>
      </w:tr>
      <w:tr w14:paraId="39A9485D">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3AAE0169">
            <w:pPr>
              <w:snapToGrid w:val="0"/>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10.3</w:t>
            </w:r>
          </w:p>
        </w:tc>
        <w:tc>
          <w:tcPr>
            <w:tcW w:w="2159" w:type="dxa"/>
            <w:tcBorders>
              <w:top w:val="single" w:color="auto" w:sz="4" w:space="0"/>
              <w:left w:val="single" w:color="auto" w:sz="4" w:space="0"/>
              <w:bottom w:val="single" w:color="auto" w:sz="4" w:space="0"/>
              <w:right w:val="single" w:color="auto" w:sz="4" w:space="0"/>
            </w:tcBorders>
            <w:vAlign w:val="center"/>
          </w:tcPr>
          <w:p w14:paraId="4078DEAE">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第一中标候选人放弃中标资格情形</w:t>
            </w:r>
          </w:p>
        </w:tc>
        <w:tc>
          <w:tcPr>
            <w:tcW w:w="6648" w:type="dxa"/>
            <w:tcBorders>
              <w:top w:val="single" w:color="auto" w:sz="4" w:space="0"/>
              <w:left w:val="single" w:color="auto" w:sz="4" w:space="0"/>
              <w:bottom w:val="single" w:color="auto" w:sz="4" w:space="0"/>
              <w:right w:val="single" w:color="auto" w:sz="4" w:space="0"/>
            </w:tcBorders>
            <w:vAlign w:val="center"/>
          </w:tcPr>
          <w:p w14:paraId="78038243">
            <w:pPr>
              <w:widowControl/>
              <w:shd w:val="clear" w:color="auto" w:fill="FFFFFF"/>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排名第一的中标候选人放弃中标、因不可抗力不能履行合同、或者被查实存在影响中标结果的违法行为等情形，不符合中标条件的，招标人可以按照招标文件第三章要求确定的推荐中标候选人原则依次确定其他中标候选人为中标人，也可以重新招标。</w:t>
            </w:r>
          </w:p>
        </w:tc>
      </w:tr>
      <w:tr w14:paraId="059CB968">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E49F3B9">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10.4</w:t>
            </w:r>
          </w:p>
        </w:tc>
        <w:tc>
          <w:tcPr>
            <w:tcW w:w="2159" w:type="dxa"/>
            <w:tcBorders>
              <w:top w:val="single" w:color="auto" w:sz="4" w:space="0"/>
              <w:left w:val="single" w:color="auto" w:sz="4" w:space="0"/>
              <w:bottom w:val="single" w:color="auto" w:sz="4" w:space="0"/>
              <w:right w:val="single" w:color="auto" w:sz="4" w:space="0"/>
            </w:tcBorders>
            <w:vAlign w:val="center"/>
          </w:tcPr>
          <w:p w14:paraId="6617D52C">
            <w:pPr>
              <w:spacing w:line="420" w:lineRule="exact"/>
              <w:ind w:right="174" w:rightChars="83"/>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中标候选人公示要求</w:t>
            </w:r>
          </w:p>
        </w:tc>
        <w:tc>
          <w:tcPr>
            <w:tcW w:w="6648" w:type="dxa"/>
            <w:tcBorders>
              <w:top w:val="single" w:color="auto" w:sz="4" w:space="0"/>
              <w:left w:val="single" w:color="auto" w:sz="4" w:space="0"/>
              <w:bottom w:val="single" w:color="auto" w:sz="4" w:space="0"/>
              <w:right w:val="single" w:color="auto" w:sz="4" w:space="0"/>
            </w:tcBorders>
            <w:vAlign w:val="center"/>
          </w:tcPr>
          <w:p w14:paraId="3B59F870">
            <w:pPr>
              <w:spacing w:line="420" w:lineRule="exact"/>
              <w:ind w:right="174" w:rightChars="83"/>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在产生中标候选人后，招标人将中标候选人的投标文件商务部分的电子版（报价清单、方案等涉及商业秘密的内容除外）在广州公共资源交易中心网站公开。</w:t>
            </w:r>
          </w:p>
        </w:tc>
      </w:tr>
      <w:tr w14:paraId="05EE4896">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688180A7">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w:t>
            </w:r>
            <w:r>
              <w:rPr>
                <w:rFonts w:ascii="宋体" w:hAnsi="宋体" w:cs="宋体"/>
                <w:color w:val="auto"/>
                <w:sz w:val="24"/>
                <w:szCs w:val="24"/>
                <w:highlight w:val="none"/>
                <w:u w:val="single"/>
              </w:rPr>
              <w:t>5</w:t>
            </w:r>
          </w:p>
        </w:tc>
        <w:tc>
          <w:tcPr>
            <w:tcW w:w="2159" w:type="dxa"/>
            <w:tcBorders>
              <w:top w:val="single" w:color="auto" w:sz="4" w:space="0"/>
              <w:left w:val="single" w:color="auto" w:sz="4" w:space="0"/>
              <w:bottom w:val="single" w:color="auto" w:sz="4" w:space="0"/>
              <w:right w:val="single" w:color="auto" w:sz="4" w:space="0"/>
            </w:tcBorders>
            <w:vAlign w:val="center"/>
          </w:tcPr>
          <w:p w14:paraId="4B317782">
            <w:pPr>
              <w:spacing w:line="420" w:lineRule="exact"/>
              <w:ind w:right="174" w:rightChars="83"/>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否决投标条款</w:t>
            </w:r>
          </w:p>
        </w:tc>
        <w:tc>
          <w:tcPr>
            <w:tcW w:w="6648" w:type="dxa"/>
            <w:tcBorders>
              <w:top w:val="single" w:color="auto" w:sz="4" w:space="0"/>
              <w:left w:val="single" w:color="auto" w:sz="4" w:space="0"/>
              <w:bottom w:val="single" w:color="auto" w:sz="4" w:space="0"/>
              <w:right w:val="single" w:color="auto" w:sz="4" w:space="0"/>
            </w:tcBorders>
            <w:vAlign w:val="center"/>
          </w:tcPr>
          <w:p w14:paraId="43C2A532">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否决投标条款：</w:t>
            </w:r>
          </w:p>
          <w:p w14:paraId="1D484961">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1.在投标截止期后逾期或未在广州公共资源交易中心数字交易平台（http://www.gzggzy.cn）递交电子投标文件的，电子招标投标交易平台将拒绝接收其投标文件。</w:t>
            </w:r>
          </w:p>
          <w:p w14:paraId="7933DC63">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2.投标文件应当对招标文件的实质性要求和条件作出满足性或更有利于招标人的响应，否则，投标人的投标将被否决。</w:t>
            </w:r>
          </w:p>
          <w:p w14:paraId="559AAD1C">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3.投标人有以下情形之一的，评标委员会应当否决其投标：</w:t>
            </w:r>
          </w:p>
          <w:p w14:paraId="29F001C9">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（1）投标文件没有对招标文件的实质性要求和条件作出响应，或者对招标文件的偏差超出招标文件规定的偏差范围或最高项数；</w:t>
            </w:r>
          </w:p>
          <w:p w14:paraId="77814419">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（2）有串通投标、弄虚作假、行贿等违法行为。</w:t>
            </w:r>
          </w:p>
          <w:p w14:paraId="351E693F">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4.投标报价有算术错误及其他错误的，评标委员会按以下原则要求投标人对投标报价进行修正，并要求投标人书面澄清确认。投标人拒不澄清确认的，评标委员会应当否决其投标：</w:t>
            </w:r>
          </w:p>
          <w:p w14:paraId="6AB85A98">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（1）投标文件中的大写金额与小写金额不一致的，以大写金额为准；</w:t>
            </w:r>
          </w:p>
          <w:p w14:paraId="3D7868B6">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（2）总价金额与单价金额不一致的，以单价金额为准，但单价金额小数点有明显错误的除外。</w:t>
            </w:r>
          </w:p>
          <w:p w14:paraId="4F55F2BF">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5.评标委员会发现投标人的报价明显低于其他投标报价或者低于成本警戒价，使得</w:t>
            </w:r>
            <w:r>
              <w:rPr>
                <w:rFonts w:hint="eastAsia" w:ascii="宋体" w:hAnsi="宋体" w:cs="宋体"/>
                <w:color w:val="auto"/>
                <w:sz w:val="24"/>
                <w:szCs w:val="24"/>
                <w:highlight w:val="none"/>
                <w:u w:val="single"/>
                <w:lang w:eastAsia="zh-CN"/>
              </w:rPr>
              <w:t>其投标报价可能低于其个别成本的</w:t>
            </w:r>
            <w:r>
              <w:rPr>
                <w:rFonts w:hint="eastAsia" w:ascii="宋体" w:hAnsi="宋体" w:cs="宋体"/>
                <w:color w:val="auto"/>
                <w:sz w:val="24"/>
                <w:szCs w:val="24"/>
                <w:highlight w:val="none"/>
                <w:u w:val="single"/>
              </w:rPr>
              <w:t>，应当要求该投标人作出书面说明并提供相关证明材料。投标人不能合理说明或者不能提供相关证明材料的，由评标委员会认定该投标人以低于成本报价竞标，应当否决其投标。</w:t>
            </w:r>
          </w:p>
          <w:p w14:paraId="2F4E610E">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6.投标文件中投标报价高于最高投标限价的，其投标文件将被否决。</w:t>
            </w:r>
          </w:p>
          <w:p w14:paraId="6CEE1D7D">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7.投标文件符合列于《评标办法前附表》“形式评审标准”“资格评审标准”“响应性评审标准”中所有情形的，为有效投标文件。任一情形不符合均为无效投标文件，经评标委员会认定后，其投标文件将被否决。</w:t>
            </w:r>
          </w:p>
        </w:tc>
      </w:tr>
      <w:tr w14:paraId="5EB35E69">
        <w:tblPrEx>
          <w:tblCellMar>
            <w:top w:w="0" w:type="dxa"/>
            <w:left w:w="108" w:type="dxa"/>
            <w:bottom w:w="0" w:type="dxa"/>
            <w:right w:w="108" w:type="dxa"/>
          </w:tblCellMar>
        </w:tblPrEx>
        <w:trPr>
          <w:trHeight w:val="20" w:hRule="atLeast"/>
        </w:trPr>
        <w:tc>
          <w:tcPr>
            <w:tcW w:w="1165" w:type="dxa"/>
            <w:tcBorders>
              <w:top w:val="single" w:color="auto" w:sz="4" w:space="0"/>
              <w:left w:val="single" w:color="auto" w:sz="4" w:space="0"/>
              <w:bottom w:val="single" w:color="auto" w:sz="4" w:space="0"/>
              <w:right w:val="single" w:color="auto" w:sz="4" w:space="0"/>
            </w:tcBorders>
            <w:vAlign w:val="center"/>
          </w:tcPr>
          <w:p w14:paraId="216365DB">
            <w:pPr>
              <w:spacing w:line="420" w:lineRule="exact"/>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10.</w:t>
            </w:r>
            <w:r>
              <w:rPr>
                <w:rFonts w:ascii="宋体" w:hAnsi="宋体" w:cs="宋体"/>
                <w:color w:val="auto"/>
                <w:sz w:val="24"/>
                <w:szCs w:val="24"/>
                <w:highlight w:val="none"/>
                <w:u w:val="single"/>
              </w:rPr>
              <w:t>6</w:t>
            </w:r>
          </w:p>
        </w:tc>
        <w:tc>
          <w:tcPr>
            <w:tcW w:w="2159" w:type="dxa"/>
            <w:tcBorders>
              <w:top w:val="single" w:color="auto" w:sz="4" w:space="0"/>
              <w:left w:val="single" w:color="auto" w:sz="4" w:space="0"/>
              <w:bottom w:val="single" w:color="auto" w:sz="4" w:space="0"/>
              <w:right w:val="single" w:color="auto" w:sz="4" w:space="0"/>
            </w:tcBorders>
            <w:vAlign w:val="center"/>
          </w:tcPr>
          <w:p w14:paraId="7D474158">
            <w:pPr>
              <w:spacing w:line="420" w:lineRule="exact"/>
              <w:ind w:right="174" w:rightChars="83"/>
              <w:jc w:val="center"/>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其他费用</w:t>
            </w:r>
          </w:p>
        </w:tc>
        <w:tc>
          <w:tcPr>
            <w:tcW w:w="6648" w:type="dxa"/>
            <w:tcBorders>
              <w:top w:val="single" w:color="auto" w:sz="4" w:space="0"/>
              <w:left w:val="single" w:color="auto" w:sz="4" w:space="0"/>
              <w:bottom w:val="single" w:color="auto" w:sz="4" w:space="0"/>
              <w:right w:val="single" w:color="auto" w:sz="4" w:space="0"/>
            </w:tcBorders>
            <w:vAlign w:val="center"/>
          </w:tcPr>
          <w:p w14:paraId="31A2D56A">
            <w:pPr>
              <w:spacing w:line="420" w:lineRule="exact"/>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中标人代缴公共资源交易服务费，交易中心向中标人开具增值税发票。</w:t>
            </w:r>
          </w:p>
          <w:p w14:paraId="4EE21481">
            <w:pPr>
              <w:pStyle w:val="31"/>
              <w:spacing w:line="420" w:lineRule="exact"/>
              <w:ind w:left="0" w:left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中标人须向招标代理机构缴纳招标代理服务费：</w:t>
            </w:r>
          </w:p>
          <w:p w14:paraId="52398043">
            <w:pPr>
              <w:pStyle w:val="31"/>
              <w:spacing w:line="420" w:lineRule="exact"/>
              <w:ind w:left="0" w:left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1.以中标金额作为计费基数，按照招标代理合同约定缴纳招标代理服务费。</w:t>
            </w:r>
          </w:p>
          <w:p w14:paraId="02FA7DA9">
            <w:pPr>
              <w:pStyle w:val="31"/>
              <w:spacing w:line="420" w:lineRule="exact"/>
              <w:ind w:left="0" w:left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2.中标人在领取《中标通知书》前应向招标代理机构缴纳招标代理服务费。凭领取人身份证复印件并加盖公章领取《中标通知书》。</w:t>
            </w:r>
          </w:p>
        </w:tc>
      </w:tr>
    </w:tbl>
    <w:p w14:paraId="2239CDD2">
      <w:pPr>
        <w:rPr>
          <w:rFonts w:ascii="Times New Roman" w:hAnsi="Times New Roman"/>
          <w:color w:val="auto"/>
          <w:highlight w:val="none"/>
        </w:rPr>
      </w:pPr>
      <w:r>
        <w:rPr>
          <w:rFonts w:ascii="Times New Roman" w:hAnsi="Times New Roman"/>
          <w:color w:val="auto"/>
          <w:highlight w:val="none"/>
        </w:rPr>
        <w:br w:type="page"/>
      </w:r>
    </w:p>
    <w:p w14:paraId="1E99BC72">
      <w:pPr>
        <w:spacing w:line="360" w:lineRule="auto"/>
        <w:ind w:left="357"/>
        <w:jc w:val="center"/>
        <w:outlineLvl w:val="1"/>
        <w:rPr>
          <w:rFonts w:ascii="Times New Roman" w:hAnsi="Times New Roman" w:eastAsia="黑体"/>
          <w:b/>
          <w:color w:val="auto"/>
          <w:sz w:val="28"/>
          <w:szCs w:val="28"/>
          <w:highlight w:val="none"/>
        </w:rPr>
      </w:pPr>
      <w:bookmarkStart w:id="6" w:name="_Toc517280514"/>
      <w:bookmarkStart w:id="7" w:name="_Toc530728899"/>
      <w:bookmarkStart w:id="8" w:name="_Toc134715379"/>
      <w:r>
        <w:rPr>
          <w:rFonts w:hint="eastAsia" w:ascii="Times New Roman" w:hAnsi="Times New Roman" w:eastAsia="黑体"/>
          <w:b/>
          <w:color w:val="auto"/>
          <w:sz w:val="28"/>
          <w:szCs w:val="28"/>
          <w:highlight w:val="none"/>
        </w:rPr>
        <w:t>第二章正文</w:t>
      </w:r>
      <w:r>
        <w:rPr>
          <w:rFonts w:ascii="Times New Roman" w:hAnsi="Times New Roman" w:eastAsia="黑体"/>
          <w:b/>
          <w:color w:val="auto"/>
          <w:sz w:val="28"/>
          <w:szCs w:val="28"/>
          <w:highlight w:val="none"/>
        </w:rPr>
        <w:t>按</w:t>
      </w:r>
      <w:r>
        <w:rPr>
          <w:rFonts w:hint="eastAsia" w:ascii="Times New Roman" w:hAnsi="Times New Roman" w:eastAsia="黑体"/>
          <w:b/>
          <w:color w:val="auto"/>
          <w:sz w:val="28"/>
          <w:szCs w:val="28"/>
          <w:highlight w:val="none"/>
        </w:rPr>
        <w:t>《中华人民共和国标准监理招标文件》</w:t>
      </w:r>
      <w:bookmarkEnd w:id="6"/>
      <w:bookmarkEnd w:id="7"/>
      <w:r>
        <w:rPr>
          <w:rFonts w:hint="eastAsia" w:ascii="Times New Roman" w:hAnsi="Times New Roman" w:eastAsia="黑体"/>
          <w:b/>
          <w:color w:val="auto"/>
          <w:sz w:val="28"/>
          <w:szCs w:val="28"/>
          <w:highlight w:val="none"/>
        </w:rPr>
        <w:t>（2017年版）</w:t>
      </w:r>
      <w:bookmarkEnd w:id="8"/>
    </w:p>
    <w:p w14:paraId="0ADF1C03">
      <w:pPr>
        <w:pStyle w:val="4"/>
        <w:rPr>
          <w:color w:val="auto"/>
          <w:highlight w:val="none"/>
        </w:rPr>
      </w:pPr>
      <w:bookmarkStart w:id="9" w:name="_Toc134715380"/>
      <w:bookmarkStart w:id="10" w:name="_Toc529196520"/>
      <w:bookmarkStart w:id="11" w:name="_Toc515205193"/>
      <w:r>
        <w:rPr>
          <w:color w:val="auto"/>
          <w:highlight w:val="none"/>
        </w:rPr>
        <w:t>1. 总则</w:t>
      </w:r>
      <w:bookmarkEnd w:id="9"/>
      <w:bookmarkEnd w:id="10"/>
      <w:bookmarkEnd w:id="11"/>
    </w:p>
    <w:p w14:paraId="2C425437">
      <w:pPr>
        <w:pStyle w:val="4"/>
        <w:rPr>
          <w:color w:val="auto"/>
          <w:highlight w:val="none"/>
        </w:rPr>
      </w:pPr>
      <w:bookmarkStart w:id="12" w:name="_Toc515205194"/>
      <w:bookmarkStart w:id="13" w:name="_Toc529196521"/>
      <w:bookmarkStart w:id="14" w:name="_Toc134715381"/>
      <w:r>
        <w:rPr>
          <w:color w:val="auto"/>
          <w:highlight w:val="none"/>
        </w:rPr>
        <w:t>1.1 招标项目概况</w:t>
      </w:r>
      <w:bookmarkEnd w:id="12"/>
      <w:bookmarkEnd w:id="13"/>
      <w:bookmarkEnd w:id="14"/>
    </w:p>
    <w:p w14:paraId="07A5938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1.1.1根据《中华人民共和国招标投标法》、《中华人民共和国招标投标法实施条例》等有关法律、法规和规章的规定，本招标项目已具备招标条件，现对监理进行招标。</w:t>
      </w:r>
    </w:p>
    <w:p w14:paraId="7618875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 招标人：见投标人须知前附表。</w:t>
      </w:r>
    </w:p>
    <w:p w14:paraId="260C04E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1.1.3 招标代理机构：见投标人须知前附表。</w:t>
      </w:r>
    </w:p>
    <w:p w14:paraId="3624905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1.1.4 招标项目名称：见投标人须知前附表。</w:t>
      </w:r>
    </w:p>
    <w:p w14:paraId="33C260E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1.1.5 项目建设地点：见投标人须知前附表。</w:t>
      </w:r>
    </w:p>
    <w:p w14:paraId="430D3F9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1.1.6 项目建设规模：见投标人须知前附表。</w:t>
      </w:r>
    </w:p>
    <w:p w14:paraId="6E4D2F0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1.1.7 </w:t>
      </w:r>
      <w:r>
        <w:rPr>
          <w:rFonts w:hint="eastAsia" w:ascii="Times New Roman" w:hAnsi="Times New Roman"/>
          <w:color w:val="auto"/>
          <w:sz w:val="24"/>
          <w:highlight w:val="none"/>
        </w:rPr>
        <w:t>工程项目施工预计开工日期和建设周期：见投标人须知前附表。</w:t>
      </w:r>
    </w:p>
    <w:p w14:paraId="221177E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1.1.8 </w:t>
      </w:r>
      <w:r>
        <w:rPr>
          <w:rFonts w:hint="eastAsia" w:ascii="Times New Roman" w:hAnsi="Times New Roman"/>
          <w:color w:val="auto"/>
          <w:sz w:val="24"/>
          <w:highlight w:val="none"/>
        </w:rPr>
        <w:t>建筑安装工程费</w:t>
      </w:r>
      <w:r>
        <w:rPr>
          <w:rFonts w:ascii="Times New Roman" w:hAnsi="Times New Roman"/>
          <w:color w:val="auto"/>
          <w:sz w:val="24"/>
          <w:highlight w:val="none"/>
        </w:rPr>
        <w:t>/</w:t>
      </w:r>
      <w:r>
        <w:rPr>
          <w:rFonts w:hint="eastAsia" w:ascii="Times New Roman" w:hAnsi="Times New Roman"/>
          <w:color w:val="auto"/>
          <w:sz w:val="24"/>
          <w:highlight w:val="none"/>
        </w:rPr>
        <w:t>工程概算：见投标人须知前附表。</w:t>
      </w:r>
    </w:p>
    <w:p w14:paraId="1331D5D4">
      <w:pPr>
        <w:pStyle w:val="4"/>
        <w:rPr>
          <w:color w:val="auto"/>
          <w:highlight w:val="none"/>
        </w:rPr>
      </w:pPr>
      <w:bookmarkStart w:id="15" w:name="_Toc134715382"/>
      <w:bookmarkStart w:id="16" w:name="_Toc529196522"/>
      <w:bookmarkStart w:id="17" w:name="_Toc515205195"/>
      <w:r>
        <w:rPr>
          <w:color w:val="auto"/>
          <w:highlight w:val="none"/>
        </w:rPr>
        <w:t>1.2 招标项目的资金来源和落实情况</w:t>
      </w:r>
      <w:bookmarkEnd w:id="15"/>
      <w:bookmarkEnd w:id="16"/>
      <w:bookmarkEnd w:id="17"/>
    </w:p>
    <w:p w14:paraId="79E4D19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1.2.1 资金来源及比例：见投标人须知前附表。</w:t>
      </w:r>
    </w:p>
    <w:p w14:paraId="5A4AB60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1.2.2 资金落实情况：见投标人须知前附表。</w:t>
      </w:r>
    </w:p>
    <w:p w14:paraId="7F35E85B">
      <w:pPr>
        <w:pStyle w:val="4"/>
        <w:rPr>
          <w:color w:val="auto"/>
          <w:highlight w:val="none"/>
        </w:rPr>
      </w:pPr>
      <w:bookmarkStart w:id="18" w:name="_Toc529196523"/>
      <w:bookmarkStart w:id="19" w:name="_Toc515205196"/>
      <w:bookmarkStart w:id="20" w:name="_Toc134715383"/>
      <w:r>
        <w:rPr>
          <w:color w:val="auto"/>
          <w:highlight w:val="none"/>
        </w:rPr>
        <w:t>1.3招标范围、服务期限和质量标准</w:t>
      </w:r>
      <w:bookmarkEnd w:id="18"/>
      <w:bookmarkEnd w:id="19"/>
      <w:bookmarkEnd w:id="20"/>
    </w:p>
    <w:p w14:paraId="521FE5A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1.3.1 招标范围：见投标人须知前附表。</w:t>
      </w:r>
    </w:p>
    <w:p w14:paraId="2CB9A4B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1.3.2 服务期限：见投标人须知前附表。</w:t>
      </w:r>
    </w:p>
    <w:p w14:paraId="68F0B5A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1.3.3 质量标准：见投标人须知前附表。</w:t>
      </w:r>
    </w:p>
    <w:p w14:paraId="7576ACB3">
      <w:pPr>
        <w:pStyle w:val="4"/>
        <w:rPr>
          <w:color w:val="auto"/>
          <w:highlight w:val="none"/>
        </w:rPr>
      </w:pPr>
      <w:bookmarkStart w:id="21" w:name="_Toc515205197"/>
      <w:bookmarkStart w:id="22" w:name="_Toc134715384"/>
      <w:bookmarkStart w:id="23" w:name="_Toc529196524"/>
      <w:r>
        <w:rPr>
          <w:color w:val="auto"/>
          <w:highlight w:val="none"/>
        </w:rPr>
        <w:t>1.4投标人资格要求</w:t>
      </w:r>
      <w:bookmarkEnd w:id="21"/>
      <w:bookmarkEnd w:id="22"/>
      <w:bookmarkEnd w:id="23"/>
    </w:p>
    <w:p w14:paraId="64CC3CB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1.4.1 投标人应具备承担本招标项目资质条件、能力和信誉：</w:t>
      </w:r>
    </w:p>
    <w:p w14:paraId="0A425C0D">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（1）资质要求：见投标人须知前附表；</w:t>
      </w:r>
    </w:p>
    <w:p w14:paraId="2ED22635">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（2）财务要求：见投标人须知前附表；</w:t>
      </w:r>
    </w:p>
    <w:p w14:paraId="4F107DAB">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（3）业绩要求：见投标人须知前附表；</w:t>
      </w:r>
    </w:p>
    <w:p w14:paraId="46B1EEB9">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（4）信誉要求：见投标人须知前附表；</w:t>
      </w:r>
    </w:p>
    <w:p w14:paraId="332014BC">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（5）总监理工程师的资格要求：应当具备工程注册监理工程师执业资格</w:t>
      </w:r>
      <w:r>
        <w:rPr>
          <w:rFonts w:hint="eastAsia" w:ascii="Times New Roman" w:hAnsi="Times New Roman"/>
          <w:color w:val="auto"/>
          <w:sz w:val="24"/>
          <w:highlight w:val="none"/>
        </w:rPr>
        <w:t>（如有）</w:t>
      </w:r>
      <w:r>
        <w:rPr>
          <w:rFonts w:ascii="Times New Roman" w:hAnsi="Times New Roman"/>
          <w:color w:val="auto"/>
          <w:sz w:val="24"/>
          <w:highlight w:val="none"/>
        </w:rPr>
        <w:t>，具体要求见投标人须知前附表；</w:t>
      </w:r>
    </w:p>
    <w:p w14:paraId="70C84EDB">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（6）其他主要人员要求：见投标人须知前附表。</w:t>
      </w:r>
    </w:p>
    <w:p w14:paraId="4F860A3D">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（7）试验检测仪器设备要求：见投标人须知前附表。</w:t>
      </w:r>
    </w:p>
    <w:p w14:paraId="6443A88A">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（8）其他要求：见投标人须知前附表。</w:t>
      </w:r>
    </w:p>
    <w:p w14:paraId="12A5A2E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需要提交的相关证明材料见本章第3.5款的规定。</w:t>
      </w:r>
    </w:p>
    <w:p w14:paraId="7768546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1.4.2投标人须知前附表规定接受联合体投标的，联合体除应符合本章第1.4.1项和投标人须知前附表的要求外，还应遵守以下规定：</w:t>
      </w:r>
    </w:p>
    <w:p w14:paraId="787B12B6">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（1）联合体各方应按招标文件提供的格式签订联合体协议书，明确联合体牵头人和各方权利义务，并承诺就中标项目向招标人承担连带责任；</w:t>
      </w:r>
    </w:p>
    <w:p w14:paraId="2489D6EA">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（2）由同一专业的单位组成的联合体，按照资质等级较低的单位确定资质等级；</w:t>
      </w:r>
    </w:p>
    <w:p w14:paraId="5706A027">
      <w:pPr>
        <w:spacing w:line="360" w:lineRule="auto"/>
        <w:ind w:firstLine="360" w:firstLineChars="150"/>
        <w:rPr>
          <w:rFonts w:ascii="Times New Roman" w:hAnsi="Times New Roman"/>
          <w:color w:val="auto"/>
          <w:sz w:val="24"/>
          <w:highlight w:val="none"/>
        </w:rPr>
      </w:pPr>
      <w:r>
        <w:rPr>
          <w:rFonts w:ascii="Times New Roman" w:hAnsi="Times New Roman"/>
          <w:color w:val="auto"/>
          <w:sz w:val="24"/>
          <w:highlight w:val="none"/>
        </w:rPr>
        <w:t>（3）联合体各方不得再以自己名义单独或参加其他联合体在本招标项目中投标，否则各相关投标均无效。</w:t>
      </w:r>
    </w:p>
    <w:p w14:paraId="343AED8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1.4.3 投标人不得存在下列情形之一：</w:t>
      </w:r>
    </w:p>
    <w:p w14:paraId="53B658E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（1）为招标人不具有独立法人资格的附属机构（单位）；</w:t>
      </w:r>
    </w:p>
    <w:p w14:paraId="157EB85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（2）与招标人存在利害关系且可能影响招标公正性；</w:t>
      </w:r>
    </w:p>
    <w:p w14:paraId="3971E00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（3）与本招标项目的其他投标人为同一个单位负责人；</w:t>
      </w:r>
    </w:p>
    <w:p w14:paraId="60AD50C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（4）与本招标项目的其他投标人存在控股、管理关系；</w:t>
      </w:r>
    </w:p>
    <w:p w14:paraId="73FFC38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（5）为本招标项目的代建人；</w:t>
      </w:r>
    </w:p>
    <w:p w14:paraId="35FCA32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（6）为本招标项目的招标代理机构；</w:t>
      </w:r>
    </w:p>
    <w:p w14:paraId="380AEC5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（7）与本招标项目的代建人或招标代理机构同为一个法定代表人；</w:t>
      </w:r>
    </w:p>
    <w:p w14:paraId="1619F77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（8）与本招标项目的代建人或招标代理机构存在控股或参股关系；</w:t>
      </w:r>
    </w:p>
    <w:p w14:paraId="7D38322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（9）</w:t>
      </w:r>
      <w:r>
        <w:rPr>
          <w:rFonts w:hint="eastAsia" w:ascii="Times New Roman" w:hAnsi="Times New Roman"/>
          <w:color w:val="auto"/>
          <w:sz w:val="24"/>
          <w:highlight w:val="none"/>
        </w:rPr>
        <w:t>与</w:t>
      </w:r>
      <w:r>
        <w:rPr>
          <w:rFonts w:ascii="Times New Roman" w:hAnsi="Times New Roman"/>
          <w:color w:val="auto"/>
          <w:sz w:val="24"/>
          <w:highlight w:val="none"/>
        </w:rPr>
        <w:t>本招标项目</w:t>
      </w:r>
      <w:r>
        <w:rPr>
          <w:rFonts w:hint="eastAsia" w:ascii="Times New Roman" w:hAnsi="Times New Roman"/>
          <w:color w:val="auto"/>
          <w:sz w:val="24"/>
          <w:highlight w:val="none"/>
        </w:rPr>
        <w:t>的施工承包人以</w:t>
      </w:r>
      <w:r>
        <w:rPr>
          <w:rFonts w:ascii="Times New Roman" w:hAnsi="Times New Roman"/>
          <w:color w:val="auto"/>
          <w:sz w:val="24"/>
          <w:highlight w:val="none"/>
        </w:rPr>
        <w:t>及建筑材料、建筑构配件和设备供应商有隶属关系或者其他利害关系；</w:t>
      </w:r>
    </w:p>
    <w:p w14:paraId="6FE7ECE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（10）被依法暂停或者取消投标资格；</w:t>
      </w:r>
      <w:r>
        <w:rPr>
          <w:rFonts w:hint="eastAsia" w:ascii="Times New Roman" w:hAnsi="Times New Roman"/>
          <w:color w:val="auto"/>
          <w:sz w:val="24"/>
          <w:highlight w:val="none"/>
          <w:u w:val="single"/>
        </w:rPr>
        <w:t>（本项事实应当以根据《中华人民共和国行政处罚法》依法作出并已经生效的行政处罚决定为认定依据。行政处罚决定中已经明确的暂停或取消投标资格的区域范围不包含本招标项目建设地点的，不受该项规定限制）</w:t>
      </w:r>
    </w:p>
    <w:p w14:paraId="2F78871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（11）被责令停产停业、暂扣或者吊销许可证、暂扣或者吊销执照；</w:t>
      </w:r>
      <w:r>
        <w:rPr>
          <w:rFonts w:hint="eastAsia" w:ascii="Times New Roman" w:hAnsi="Times New Roman"/>
          <w:color w:val="auto"/>
          <w:sz w:val="24"/>
          <w:highlight w:val="none"/>
          <w:u w:val="single"/>
        </w:rPr>
        <w:t>（本项事实应当以根据《中华人民共和国行政处罚法》依法作出并已经生效的行政处罚决定为认定依据。）；</w:t>
      </w:r>
    </w:p>
    <w:p w14:paraId="3DE2DB6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（12）进入清算程序，或被宣告破产，或其他丧失履约能力的情形；</w:t>
      </w:r>
    </w:p>
    <w:p w14:paraId="4308407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（13）在最近三年内发生重大监理质量问题（以相关行业主管部门的行政处罚决定或司法机关出具的有关法律文书为准）</w:t>
      </w:r>
      <w:r>
        <w:rPr>
          <w:rFonts w:hint="eastAsia" w:ascii="Times New Roman" w:hAnsi="Times New Roman"/>
          <w:color w:val="auto"/>
          <w:sz w:val="24"/>
          <w:highlight w:val="none"/>
        </w:rPr>
        <w:t>“最近三年”是指从投标截止时间之日起逆推三年，以相关行业主管部门、司法机关、仲裁机构出具的生效文件的落款时间起计算）；</w:t>
      </w:r>
    </w:p>
    <w:p w14:paraId="2E9E99C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（14）法律法规或投标人须知前附表规定的其他情形。</w:t>
      </w:r>
    </w:p>
    <w:p w14:paraId="157D709C">
      <w:pPr>
        <w:pStyle w:val="4"/>
        <w:rPr>
          <w:color w:val="auto"/>
          <w:highlight w:val="none"/>
        </w:rPr>
      </w:pPr>
      <w:bookmarkStart w:id="24" w:name="_Toc529196525"/>
      <w:bookmarkStart w:id="25" w:name="_Toc134715385"/>
      <w:bookmarkStart w:id="26" w:name="_Toc515205198"/>
      <w:r>
        <w:rPr>
          <w:color w:val="auto"/>
          <w:highlight w:val="none"/>
        </w:rPr>
        <w:t xml:space="preserve">1.5 </w:t>
      </w:r>
      <w:r>
        <w:rPr>
          <w:rFonts w:hint="eastAsia"/>
          <w:color w:val="auto"/>
          <w:highlight w:val="none"/>
        </w:rPr>
        <w:t>费用承担</w:t>
      </w:r>
      <w:bookmarkEnd w:id="24"/>
      <w:bookmarkEnd w:id="25"/>
      <w:bookmarkEnd w:id="26"/>
    </w:p>
    <w:p w14:paraId="0855CEF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投标人准备和参加投标活动发生的费用自理。</w:t>
      </w:r>
    </w:p>
    <w:p w14:paraId="5EF0A4DA">
      <w:pPr>
        <w:pStyle w:val="4"/>
        <w:rPr>
          <w:color w:val="auto"/>
          <w:highlight w:val="none"/>
        </w:rPr>
      </w:pPr>
      <w:bookmarkStart w:id="27" w:name="_Toc134715386"/>
      <w:bookmarkStart w:id="28" w:name="_Toc529196526"/>
      <w:bookmarkStart w:id="29" w:name="_Toc515205199"/>
      <w:r>
        <w:rPr>
          <w:color w:val="auto"/>
          <w:highlight w:val="none"/>
        </w:rPr>
        <w:t>1.6</w:t>
      </w:r>
      <w:r>
        <w:rPr>
          <w:rFonts w:hint="eastAsia"/>
          <w:color w:val="auto"/>
          <w:highlight w:val="none"/>
        </w:rPr>
        <w:t>保密</w:t>
      </w:r>
      <w:bookmarkEnd w:id="27"/>
      <w:bookmarkEnd w:id="28"/>
      <w:bookmarkEnd w:id="29"/>
    </w:p>
    <w:p w14:paraId="50F12CF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参与招标投标活动的各方应对招标文件和投标文件中</w:t>
      </w:r>
      <w:bookmarkStart w:id="30" w:name="_Toc369531519"/>
      <w:bookmarkStart w:id="31" w:name="_Toc384308214"/>
      <w:bookmarkStart w:id="32" w:name="_Toc5326"/>
      <w:bookmarkStart w:id="33" w:name="_Toc352691477"/>
      <w:bookmarkStart w:id="34" w:name="_Toc361508589"/>
      <w:r>
        <w:rPr>
          <w:rFonts w:ascii="Times New Roman" w:hAnsi="Times New Roman"/>
          <w:color w:val="auto"/>
          <w:sz w:val="24"/>
          <w:highlight w:val="none"/>
        </w:rPr>
        <w:t>的商业和技术等秘密保密</w:t>
      </w:r>
      <w:bookmarkEnd w:id="30"/>
      <w:bookmarkEnd w:id="31"/>
      <w:bookmarkEnd w:id="32"/>
      <w:bookmarkEnd w:id="33"/>
      <w:bookmarkEnd w:id="34"/>
      <w:r>
        <w:rPr>
          <w:rFonts w:ascii="Times New Roman" w:hAnsi="Times New Roman"/>
          <w:color w:val="auto"/>
          <w:sz w:val="24"/>
          <w:highlight w:val="none"/>
        </w:rPr>
        <w:t>，否则应承担相应的法律责任。</w:t>
      </w:r>
    </w:p>
    <w:p w14:paraId="4F56DD8A">
      <w:pPr>
        <w:pStyle w:val="4"/>
        <w:rPr>
          <w:color w:val="auto"/>
          <w:highlight w:val="none"/>
        </w:rPr>
      </w:pPr>
      <w:bookmarkStart w:id="35" w:name="_Toc529196527"/>
      <w:bookmarkStart w:id="36" w:name="_Toc134715387"/>
      <w:bookmarkStart w:id="37" w:name="_Toc515205200"/>
      <w:r>
        <w:rPr>
          <w:color w:val="auto"/>
          <w:highlight w:val="none"/>
        </w:rPr>
        <w:t>1.7 语言文字</w:t>
      </w:r>
      <w:bookmarkEnd w:id="35"/>
      <w:bookmarkEnd w:id="36"/>
      <w:bookmarkEnd w:id="37"/>
    </w:p>
    <w:p w14:paraId="527DE0D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招标投标文件使用的语言文字为中文。专用术语使用外文的，应附有中文注释。</w:t>
      </w:r>
    </w:p>
    <w:p w14:paraId="422816B6">
      <w:pPr>
        <w:pStyle w:val="4"/>
        <w:rPr>
          <w:color w:val="auto"/>
          <w:highlight w:val="none"/>
        </w:rPr>
      </w:pPr>
      <w:bookmarkStart w:id="38" w:name="_Toc529196528"/>
      <w:bookmarkStart w:id="39" w:name="_Toc134715388"/>
      <w:bookmarkStart w:id="40" w:name="_Toc515205201"/>
      <w:r>
        <w:rPr>
          <w:color w:val="auto"/>
          <w:highlight w:val="none"/>
        </w:rPr>
        <w:t>1.8计量单位</w:t>
      </w:r>
      <w:bookmarkEnd w:id="38"/>
      <w:bookmarkEnd w:id="39"/>
      <w:bookmarkEnd w:id="40"/>
    </w:p>
    <w:p w14:paraId="16FC263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所有计量均采用中华人民共和国法定计量单位。</w:t>
      </w:r>
    </w:p>
    <w:p w14:paraId="62524373">
      <w:pPr>
        <w:pStyle w:val="4"/>
        <w:rPr>
          <w:color w:val="auto"/>
          <w:highlight w:val="none"/>
        </w:rPr>
      </w:pPr>
      <w:bookmarkStart w:id="41" w:name="_Toc529196529"/>
      <w:bookmarkStart w:id="42" w:name="_Toc361508594"/>
      <w:bookmarkStart w:id="43" w:name="_Toc144974507"/>
      <w:bookmarkStart w:id="44" w:name="_Toc370676289"/>
      <w:bookmarkStart w:id="45" w:name="_Toc300834959"/>
      <w:bookmarkStart w:id="46" w:name="_Toc482188480"/>
      <w:bookmarkStart w:id="47" w:name="_Toc247513962"/>
      <w:bookmarkStart w:id="48" w:name="_Toc391393967"/>
      <w:bookmarkStart w:id="49" w:name="_Toc152042315"/>
      <w:bookmarkStart w:id="50" w:name="_Toc134715389"/>
      <w:bookmarkStart w:id="51" w:name="_Toc247527563"/>
      <w:bookmarkStart w:id="52" w:name="_Toc515205202"/>
      <w:bookmarkStart w:id="53" w:name="_Toc152045539"/>
      <w:bookmarkStart w:id="54" w:name="_Toc384308219"/>
      <w:r>
        <w:rPr>
          <w:color w:val="auto"/>
          <w:highlight w:val="none"/>
        </w:rPr>
        <w:t xml:space="preserve">1.9 </w:t>
      </w:r>
      <w:r>
        <w:rPr>
          <w:rFonts w:hint="eastAsia"/>
          <w:color w:val="auto"/>
          <w:highlight w:val="none"/>
        </w:rPr>
        <w:t>踏勘现场</w:t>
      </w:r>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8F2733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583AAFB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1.9.2 投标人踏勘现场发生的费用自理。</w:t>
      </w:r>
    </w:p>
    <w:p w14:paraId="5E72E14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1.9.3 除招标人的原因外，投标人自行负责在踏勘现场中所发生的人员伤亡和财产损失。</w:t>
      </w:r>
    </w:p>
    <w:p w14:paraId="783A5C8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1.9.4 招标人在踏勘现场中介绍的工程场地和相关的周边环境情况，供投标人在编制投标文件时参考，招标人不对投标人据此作出的判断和决策负责。</w:t>
      </w:r>
    </w:p>
    <w:p w14:paraId="71FC9629">
      <w:pPr>
        <w:pStyle w:val="4"/>
        <w:rPr>
          <w:color w:val="auto"/>
          <w:highlight w:val="none"/>
        </w:rPr>
      </w:pPr>
      <w:bookmarkStart w:id="55" w:name="_Toc134715390"/>
      <w:bookmarkStart w:id="56" w:name="_Toc515205203"/>
      <w:bookmarkStart w:id="57" w:name="_Toc529196530"/>
      <w:r>
        <w:rPr>
          <w:color w:val="auto"/>
          <w:highlight w:val="none"/>
        </w:rPr>
        <w:t>1.10投标预备会</w:t>
      </w:r>
      <w:bookmarkEnd w:id="55"/>
      <w:bookmarkEnd w:id="56"/>
      <w:bookmarkEnd w:id="57"/>
    </w:p>
    <w:p w14:paraId="02198B2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1.10.1 投标人须知前附表规定召开投标预备会的，招标人按投标人须知前附表规定的时间和地点召开投标预备会，澄清投标人提出的问题。</w:t>
      </w:r>
    </w:p>
    <w:p w14:paraId="28FAF13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1.10.2 投标人应按投标人须知前附表规定的时间和形式将提出的问题送达招标人，以便招标人在会议期间澄清。</w:t>
      </w:r>
    </w:p>
    <w:p w14:paraId="3E04935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1.10.3 投标预备会后，招标人将对投标人所提问题的澄清，以投标人须知前附表规定的形式通知所有购买招标文件的投标人。该澄清内容为招标文件的组成部分。</w:t>
      </w:r>
    </w:p>
    <w:p w14:paraId="50963319">
      <w:pPr>
        <w:pStyle w:val="4"/>
        <w:rPr>
          <w:color w:val="auto"/>
          <w:highlight w:val="none"/>
        </w:rPr>
      </w:pPr>
      <w:bookmarkStart w:id="58" w:name="_Toc529196531"/>
      <w:bookmarkStart w:id="59" w:name="_Toc515205204"/>
      <w:bookmarkStart w:id="60" w:name="_Toc134715391"/>
      <w:r>
        <w:rPr>
          <w:color w:val="auto"/>
          <w:highlight w:val="none"/>
        </w:rPr>
        <w:t>1.11 分包</w:t>
      </w:r>
      <w:bookmarkEnd w:id="58"/>
      <w:bookmarkEnd w:id="59"/>
      <w:bookmarkEnd w:id="60"/>
    </w:p>
    <w:p w14:paraId="2D33178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本项目严禁分包。</w:t>
      </w:r>
    </w:p>
    <w:p w14:paraId="1C1A80E5">
      <w:pPr>
        <w:pStyle w:val="4"/>
        <w:rPr>
          <w:color w:val="auto"/>
          <w:highlight w:val="none"/>
        </w:rPr>
      </w:pPr>
      <w:bookmarkStart w:id="61" w:name="_Toc515205205"/>
      <w:bookmarkStart w:id="62" w:name="_Toc529196532"/>
      <w:bookmarkStart w:id="63" w:name="_Toc134715392"/>
      <w:r>
        <w:rPr>
          <w:color w:val="auto"/>
          <w:highlight w:val="none"/>
        </w:rPr>
        <w:t>1.12响应和偏差</w:t>
      </w:r>
      <w:bookmarkEnd w:id="61"/>
      <w:bookmarkEnd w:id="62"/>
      <w:bookmarkEnd w:id="63"/>
    </w:p>
    <w:p w14:paraId="3FCF856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1.12.1投标文件应当对招标文件的实质性要求和条件作出满足性或更有利于招标人的响应，否则，投标人的投标将被否决。实质性要求和条件见投标人须知前附表。</w:t>
      </w:r>
    </w:p>
    <w:p w14:paraId="173E248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1.12.2 投标人应根据招标文件的要求提供投标监理大纲等内容以对招标文件作出响应。</w:t>
      </w:r>
    </w:p>
    <w:p w14:paraId="460B190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1.12.3投标人须知前附表允许投标文件偏离招标文件某些要求的，偏差应当符合招标文件规定的偏差范围和幅度。</w:t>
      </w:r>
    </w:p>
    <w:p w14:paraId="32CC8CF8">
      <w:pPr>
        <w:pStyle w:val="4"/>
        <w:rPr>
          <w:color w:val="auto"/>
          <w:highlight w:val="none"/>
        </w:rPr>
      </w:pPr>
      <w:bookmarkStart w:id="64" w:name="_Toc515205206"/>
      <w:bookmarkStart w:id="65" w:name="_Toc134715393"/>
      <w:bookmarkStart w:id="66" w:name="_Toc529196533"/>
      <w:r>
        <w:rPr>
          <w:color w:val="auto"/>
          <w:highlight w:val="none"/>
        </w:rPr>
        <w:t>2. 招标文件</w:t>
      </w:r>
      <w:bookmarkEnd w:id="64"/>
      <w:bookmarkEnd w:id="65"/>
      <w:bookmarkEnd w:id="66"/>
    </w:p>
    <w:p w14:paraId="6C48D4FE">
      <w:pPr>
        <w:pStyle w:val="4"/>
        <w:rPr>
          <w:color w:val="auto"/>
          <w:highlight w:val="none"/>
        </w:rPr>
      </w:pPr>
      <w:bookmarkStart w:id="67" w:name="_Toc134715394"/>
      <w:bookmarkStart w:id="68" w:name="_Toc529196534"/>
      <w:bookmarkStart w:id="69" w:name="_Toc515205207"/>
      <w:r>
        <w:rPr>
          <w:color w:val="auto"/>
          <w:highlight w:val="none"/>
        </w:rPr>
        <w:t>2.1 招标文件的组成</w:t>
      </w:r>
      <w:bookmarkEnd w:id="67"/>
      <w:bookmarkEnd w:id="68"/>
      <w:bookmarkEnd w:id="69"/>
    </w:p>
    <w:p w14:paraId="411FF861">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本招标文件包括：</w:t>
      </w:r>
    </w:p>
    <w:p w14:paraId="02886E7E">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（1）招标公告</w:t>
      </w:r>
      <w:r>
        <w:rPr>
          <w:rFonts w:ascii="Times New Roman" w:hAnsi="Times New Roman"/>
          <w:strike/>
          <w:color w:val="auto"/>
          <w:sz w:val="24"/>
          <w:highlight w:val="none"/>
        </w:rPr>
        <w:t>（或投标邀请书）</w:t>
      </w:r>
      <w:r>
        <w:rPr>
          <w:rFonts w:ascii="Times New Roman" w:hAnsi="Times New Roman"/>
          <w:color w:val="auto"/>
          <w:sz w:val="24"/>
          <w:highlight w:val="none"/>
        </w:rPr>
        <w:t>；</w:t>
      </w:r>
    </w:p>
    <w:p w14:paraId="470395AA">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（2）投标人须知；</w:t>
      </w:r>
    </w:p>
    <w:p w14:paraId="6F9175F2">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（3）评标办法；</w:t>
      </w:r>
    </w:p>
    <w:p w14:paraId="3A66B7EE">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（4）合同条款及格式；</w:t>
      </w:r>
    </w:p>
    <w:p w14:paraId="11AAF869">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（5）委托人要求；</w:t>
      </w:r>
    </w:p>
    <w:p w14:paraId="67088A8A">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（6）投标文件格式；</w:t>
      </w:r>
    </w:p>
    <w:p w14:paraId="4DB7CB64">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（7）投标人须知前附表规定的其他资料。</w:t>
      </w:r>
    </w:p>
    <w:p w14:paraId="1F028D7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根据本章第1.10款、第2.2款和第2.3款对招标文件所作的澄清、修改，构成招标文件的组成部分。</w:t>
      </w:r>
    </w:p>
    <w:p w14:paraId="3FF9519D">
      <w:pPr>
        <w:pStyle w:val="4"/>
        <w:rPr>
          <w:color w:val="auto"/>
          <w:highlight w:val="none"/>
        </w:rPr>
      </w:pPr>
      <w:bookmarkStart w:id="70" w:name="_Toc515205208"/>
      <w:bookmarkStart w:id="71" w:name="_Toc134715395"/>
      <w:bookmarkStart w:id="72" w:name="_Toc529196535"/>
      <w:r>
        <w:rPr>
          <w:color w:val="auto"/>
          <w:highlight w:val="none"/>
        </w:rPr>
        <w:t>2.2 招标文件的澄清</w:t>
      </w:r>
      <w:bookmarkEnd w:id="70"/>
      <w:bookmarkEnd w:id="71"/>
      <w:bookmarkEnd w:id="72"/>
    </w:p>
    <w:p w14:paraId="5ABCCFE5">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1880788F">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139DBCCD">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2.2.3 投标人在收到澄清后，应按投标人须知前附表规定的时间和形式通知招标人，确认已收到该澄清。</w:t>
      </w:r>
    </w:p>
    <w:p w14:paraId="2560B674">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2.2.4 除非招标人认为确有必要答复，否则，招标人有权拒绝回复投标人在</w:t>
      </w:r>
      <w:r>
        <w:rPr>
          <w:rFonts w:hint="eastAsia" w:ascii="Times New Roman" w:hAnsi="Times New Roman"/>
          <w:color w:val="auto"/>
          <w:sz w:val="24"/>
          <w:highlight w:val="none"/>
        </w:rPr>
        <w:t>本章第2.2.1项</w:t>
      </w:r>
      <w:r>
        <w:rPr>
          <w:rFonts w:ascii="Times New Roman" w:hAnsi="Times New Roman"/>
          <w:color w:val="auto"/>
          <w:sz w:val="24"/>
          <w:highlight w:val="none"/>
        </w:rPr>
        <w:t>规定的时间后的任何澄清要求。</w:t>
      </w:r>
    </w:p>
    <w:p w14:paraId="0A44398A">
      <w:pPr>
        <w:pStyle w:val="4"/>
        <w:rPr>
          <w:color w:val="auto"/>
          <w:highlight w:val="none"/>
        </w:rPr>
      </w:pPr>
      <w:bookmarkStart w:id="73" w:name="_Toc134715396"/>
      <w:bookmarkStart w:id="74" w:name="_Toc515205209"/>
      <w:bookmarkStart w:id="75" w:name="_Toc529196536"/>
      <w:bookmarkStart w:id="76" w:name="_Toc352691479"/>
      <w:r>
        <w:rPr>
          <w:color w:val="auto"/>
          <w:highlight w:val="none"/>
        </w:rPr>
        <w:t>2.3 招标文件的修</w:t>
      </w:r>
      <w:bookmarkStart w:id="77" w:name="_Toc369531521"/>
      <w:bookmarkStart w:id="78" w:name="_Toc16514"/>
      <w:r>
        <w:rPr>
          <w:color w:val="auto"/>
          <w:highlight w:val="none"/>
        </w:rPr>
        <w:t>改</w:t>
      </w:r>
      <w:bookmarkEnd w:id="73"/>
      <w:bookmarkEnd w:id="74"/>
      <w:bookmarkEnd w:id="75"/>
    </w:p>
    <w:p w14:paraId="76601BDA">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76"/>
    <w:bookmarkEnd w:id="77"/>
    <w:bookmarkEnd w:id="78"/>
    <w:p w14:paraId="6019674A">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2.3.2 投标人收到修改内容</w:t>
      </w:r>
      <w:bookmarkStart w:id="79" w:name="_Toc384308218"/>
      <w:bookmarkStart w:id="80" w:name="_Toc369531524"/>
      <w:bookmarkStart w:id="81" w:name="_Toc152045538"/>
      <w:bookmarkStart w:id="82" w:name="_Toc144974506"/>
      <w:bookmarkStart w:id="83" w:name="_Toc247513961"/>
      <w:bookmarkStart w:id="84" w:name="_Toc300834958"/>
      <w:bookmarkStart w:id="85" w:name="_Toc24632"/>
      <w:bookmarkStart w:id="86" w:name="_Toc352691482"/>
      <w:bookmarkStart w:id="87" w:name="_Toc361508593"/>
      <w:bookmarkStart w:id="88" w:name="_Toc247527562"/>
      <w:bookmarkStart w:id="89" w:name="_Toc152042314"/>
      <w:r>
        <w:rPr>
          <w:rFonts w:ascii="Times New Roman" w:hAnsi="Times New Roman"/>
          <w:color w:val="auto"/>
          <w:sz w:val="24"/>
          <w:highlight w:val="none"/>
        </w:rPr>
        <w:t>后，</w:t>
      </w:r>
      <w:bookmarkEnd w:id="79"/>
      <w:bookmarkEnd w:id="80"/>
      <w:bookmarkEnd w:id="81"/>
      <w:bookmarkEnd w:id="82"/>
      <w:bookmarkEnd w:id="83"/>
      <w:bookmarkEnd w:id="84"/>
      <w:bookmarkEnd w:id="85"/>
      <w:bookmarkEnd w:id="86"/>
      <w:bookmarkEnd w:id="87"/>
      <w:bookmarkEnd w:id="88"/>
      <w:bookmarkEnd w:id="89"/>
      <w:bookmarkStart w:id="90" w:name="_Toc247513963"/>
      <w:bookmarkStart w:id="91" w:name="_Toc352691484"/>
      <w:bookmarkStart w:id="92" w:name="_Toc152045540"/>
      <w:bookmarkStart w:id="93" w:name="_Toc144974508"/>
      <w:bookmarkStart w:id="94" w:name="_Toc361508595"/>
      <w:bookmarkStart w:id="95" w:name="_Toc369531526"/>
      <w:bookmarkStart w:id="96" w:name="_Toc152042316"/>
      <w:bookmarkStart w:id="97" w:name="_Toc300834960"/>
      <w:bookmarkStart w:id="98" w:name="_Toc247527564"/>
      <w:bookmarkStart w:id="99" w:name="_Toc384308220"/>
      <w:bookmarkStart w:id="100" w:name="_Toc16623"/>
      <w:r>
        <w:rPr>
          <w:rFonts w:ascii="Times New Roman" w:hAnsi="Times New Roman"/>
          <w:color w:val="auto"/>
          <w:sz w:val="24"/>
          <w:highlight w:val="none"/>
        </w:rPr>
        <w:t>应按投标人须知前附表规定的时间和形式通知招标人，确认已收到该修改。</w:t>
      </w:r>
    </w:p>
    <w:p w14:paraId="499C6DB4">
      <w:pPr>
        <w:pStyle w:val="4"/>
        <w:rPr>
          <w:color w:val="auto"/>
          <w:highlight w:val="none"/>
        </w:rPr>
      </w:pPr>
      <w:bookmarkStart w:id="101" w:name="_Toc515205210"/>
      <w:bookmarkStart w:id="102" w:name="_Toc134715397"/>
      <w:bookmarkStart w:id="103" w:name="_Toc529196537"/>
      <w:r>
        <w:rPr>
          <w:color w:val="auto"/>
          <w:highlight w:val="none"/>
        </w:rPr>
        <w:t>2.</w:t>
      </w:r>
      <w:bookmarkEnd w:id="90"/>
      <w:bookmarkEnd w:id="91"/>
      <w:bookmarkEnd w:id="92"/>
      <w:bookmarkEnd w:id="93"/>
      <w:bookmarkEnd w:id="94"/>
      <w:bookmarkEnd w:id="95"/>
      <w:bookmarkEnd w:id="96"/>
      <w:bookmarkEnd w:id="97"/>
      <w:bookmarkEnd w:id="98"/>
      <w:bookmarkEnd w:id="99"/>
      <w:bookmarkEnd w:id="100"/>
      <w:r>
        <w:rPr>
          <w:color w:val="auto"/>
          <w:highlight w:val="none"/>
        </w:rPr>
        <w:t>4 招标文件的异议</w:t>
      </w:r>
      <w:bookmarkEnd w:id="101"/>
      <w:bookmarkEnd w:id="102"/>
      <w:bookmarkEnd w:id="103"/>
    </w:p>
    <w:p w14:paraId="11297AD8">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投标人或者其他利害关系人对招标文件有异议的，应当在投标截止时间10日前以书面形式提出。招标人将在收到异议之日起3日内作出答复；作出答复前，将暂停招标投标活动。</w:t>
      </w:r>
    </w:p>
    <w:p w14:paraId="7F5A6BE2">
      <w:pPr>
        <w:pStyle w:val="4"/>
        <w:rPr>
          <w:color w:val="auto"/>
          <w:highlight w:val="none"/>
        </w:rPr>
      </w:pPr>
      <w:bookmarkStart w:id="104" w:name="_Toc134715398"/>
      <w:bookmarkStart w:id="105" w:name="_Toc529196538"/>
      <w:bookmarkStart w:id="106" w:name="_Toc515205211"/>
      <w:r>
        <w:rPr>
          <w:color w:val="auto"/>
          <w:highlight w:val="none"/>
        </w:rPr>
        <w:t>3. 投标文件</w:t>
      </w:r>
      <w:bookmarkEnd w:id="104"/>
      <w:bookmarkEnd w:id="105"/>
      <w:bookmarkEnd w:id="106"/>
    </w:p>
    <w:p w14:paraId="4AE9BEE1">
      <w:pPr>
        <w:pStyle w:val="4"/>
        <w:rPr>
          <w:color w:val="auto"/>
          <w:highlight w:val="none"/>
        </w:rPr>
      </w:pPr>
      <w:bookmarkStart w:id="107" w:name="_Toc515205212"/>
      <w:bookmarkStart w:id="108" w:name="_Toc134715399"/>
      <w:bookmarkStart w:id="109" w:name="_Toc529196539"/>
      <w:r>
        <w:rPr>
          <w:color w:val="auto"/>
          <w:highlight w:val="none"/>
        </w:rPr>
        <w:t>3.1 投标文件的组成</w:t>
      </w:r>
      <w:bookmarkEnd w:id="107"/>
      <w:bookmarkEnd w:id="108"/>
      <w:bookmarkEnd w:id="109"/>
    </w:p>
    <w:p w14:paraId="044C884C">
      <w:pPr>
        <w:spacing w:line="360" w:lineRule="auto"/>
        <w:rPr>
          <w:rFonts w:ascii="Times New Roman" w:hAnsi="Times New Roman"/>
          <w:color w:val="auto"/>
          <w:sz w:val="24"/>
          <w:highlight w:val="none"/>
        </w:rPr>
      </w:pPr>
      <w:r>
        <w:rPr>
          <w:rFonts w:ascii="Times New Roman" w:hAnsi="Times New Roman"/>
          <w:color w:val="auto"/>
          <w:sz w:val="24"/>
          <w:highlight w:val="none"/>
        </w:rPr>
        <w:t>　　3.1.1 投标文件应包括下列内容：</w:t>
      </w:r>
    </w:p>
    <w:p w14:paraId="071574D3">
      <w:pPr>
        <w:numPr>
          <w:ilvl w:val="0"/>
          <w:numId w:val="1"/>
        </w:numPr>
        <w:spacing w:line="360" w:lineRule="auto"/>
        <w:ind w:left="425" w:hanging="425"/>
        <w:rPr>
          <w:rFonts w:ascii="Times New Roman" w:hAnsi="Times New Roman"/>
          <w:color w:val="auto"/>
          <w:sz w:val="24"/>
          <w:highlight w:val="none"/>
        </w:rPr>
      </w:pPr>
      <w:r>
        <w:rPr>
          <w:rFonts w:ascii="Times New Roman" w:hAnsi="Times New Roman"/>
          <w:color w:val="auto"/>
          <w:sz w:val="24"/>
          <w:highlight w:val="none"/>
        </w:rPr>
        <w:t>投标函及投标函附录；</w:t>
      </w:r>
    </w:p>
    <w:p w14:paraId="5D2F7261">
      <w:pPr>
        <w:numPr>
          <w:ilvl w:val="0"/>
          <w:numId w:val="1"/>
        </w:numPr>
        <w:spacing w:line="360" w:lineRule="auto"/>
        <w:ind w:left="425" w:hanging="425"/>
        <w:rPr>
          <w:rFonts w:ascii="Times New Roman" w:hAnsi="Times New Roman"/>
          <w:color w:val="auto"/>
          <w:sz w:val="24"/>
          <w:highlight w:val="none"/>
        </w:rPr>
      </w:pPr>
      <w:r>
        <w:rPr>
          <w:rFonts w:ascii="Times New Roman" w:hAnsi="Times New Roman"/>
          <w:color w:val="auto"/>
          <w:sz w:val="24"/>
          <w:highlight w:val="none"/>
        </w:rPr>
        <w:t>法定代表人身份证明</w:t>
      </w:r>
      <w:r>
        <w:rPr>
          <w:rFonts w:hint="eastAsia" w:ascii="Times New Roman" w:hAnsi="Times New Roman"/>
          <w:color w:val="auto"/>
          <w:sz w:val="24"/>
          <w:highlight w:val="none"/>
        </w:rPr>
        <w:t>、</w:t>
      </w:r>
      <w:r>
        <w:rPr>
          <w:rFonts w:ascii="Times New Roman" w:hAnsi="Times New Roman"/>
          <w:color w:val="auto"/>
          <w:sz w:val="24"/>
          <w:highlight w:val="none"/>
        </w:rPr>
        <w:t>授权委托书（如有）；</w:t>
      </w:r>
    </w:p>
    <w:p w14:paraId="15E12122">
      <w:pPr>
        <w:numPr>
          <w:ilvl w:val="0"/>
          <w:numId w:val="1"/>
        </w:numPr>
        <w:spacing w:line="360" w:lineRule="auto"/>
        <w:ind w:left="425" w:hanging="425"/>
        <w:rPr>
          <w:rFonts w:hint="default" w:ascii="Times New Roman" w:hAnsi="Times New Roman" w:eastAsia="宋体"/>
          <w:strike w:val="0"/>
          <w:dstrike w:val="0"/>
          <w:color w:val="auto"/>
          <w:sz w:val="24"/>
          <w:highlight w:val="none"/>
          <w:u w:val="single"/>
          <w:lang w:val="en-US" w:eastAsia="zh-CN"/>
        </w:rPr>
      </w:pPr>
      <w:r>
        <w:rPr>
          <w:rFonts w:hint="eastAsia" w:ascii="Times New Roman" w:hAnsi="Times New Roman"/>
          <w:strike w:val="0"/>
          <w:dstrike w:val="0"/>
          <w:color w:val="auto"/>
          <w:sz w:val="24"/>
          <w:highlight w:val="none"/>
          <w:u w:val="single"/>
          <w:lang w:val="en-US" w:eastAsia="zh-CN"/>
        </w:rPr>
        <w:t>投标保证金；</w:t>
      </w:r>
    </w:p>
    <w:p w14:paraId="482CFB40">
      <w:pPr>
        <w:numPr>
          <w:ilvl w:val="0"/>
          <w:numId w:val="1"/>
        </w:numPr>
        <w:spacing w:line="360" w:lineRule="auto"/>
        <w:ind w:left="425" w:hanging="425"/>
        <w:rPr>
          <w:rFonts w:ascii="Times New Roman" w:hAnsi="Times New Roman"/>
          <w:color w:val="auto"/>
          <w:sz w:val="24"/>
          <w:highlight w:val="none"/>
        </w:rPr>
      </w:pPr>
      <w:r>
        <w:rPr>
          <w:rFonts w:ascii="Times New Roman" w:hAnsi="Times New Roman"/>
          <w:color w:val="auto"/>
          <w:sz w:val="24"/>
          <w:highlight w:val="none"/>
        </w:rPr>
        <w:t>监理报酬清单；</w:t>
      </w:r>
    </w:p>
    <w:p w14:paraId="00AFA81D">
      <w:pPr>
        <w:numPr>
          <w:ilvl w:val="0"/>
          <w:numId w:val="1"/>
        </w:numPr>
        <w:spacing w:line="360" w:lineRule="auto"/>
        <w:ind w:left="425" w:hanging="425"/>
        <w:rPr>
          <w:rFonts w:ascii="Times New Roman" w:hAnsi="Times New Roman"/>
          <w:color w:val="auto"/>
          <w:sz w:val="24"/>
          <w:highlight w:val="none"/>
        </w:rPr>
      </w:pPr>
      <w:r>
        <w:rPr>
          <w:rFonts w:ascii="Times New Roman" w:hAnsi="Times New Roman"/>
          <w:color w:val="auto"/>
          <w:sz w:val="24"/>
          <w:highlight w:val="none"/>
        </w:rPr>
        <w:t>资格审查资料</w:t>
      </w:r>
    </w:p>
    <w:p w14:paraId="6DD10493">
      <w:pPr>
        <w:numPr>
          <w:ilvl w:val="0"/>
          <w:numId w:val="1"/>
        </w:numPr>
        <w:spacing w:line="360" w:lineRule="auto"/>
        <w:ind w:left="425" w:hanging="425"/>
        <w:rPr>
          <w:rFonts w:ascii="Times New Roman" w:hAnsi="Times New Roman"/>
          <w:color w:val="auto"/>
          <w:sz w:val="24"/>
          <w:highlight w:val="none"/>
          <w:u w:val="single"/>
        </w:rPr>
      </w:pPr>
      <w:r>
        <w:rPr>
          <w:rFonts w:hint="eastAsia" w:ascii="Times New Roman" w:hAnsi="Times New Roman"/>
          <w:color w:val="auto"/>
          <w:sz w:val="24"/>
          <w:highlight w:val="none"/>
          <w:u w:val="single"/>
        </w:rPr>
        <w:t>投标人声明</w:t>
      </w:r>
      <w:r>
        <w:rPr>
          <w:rFonts w:ascii="Times New Roman" w:hAnsi="Times New Roman"/>
          <w:color w:val="auto"/>
          <w:sz w:val="24"/>
          <w:highlight w:val="none"/>
          <w:u w:val="single"/>
        </w:rPr>
        <w:t>；</w:t>
      </w:r>
    </w:p>
    <w:p w14:paraId="06A96368">
      <w:pPr>
        <w:numPr>
          <w:ilvl w:val="0"/>
          <w:numId w:val="1"/>
        </w:numPr>
        <w:spacing w:line="360" w:lineRule="auto"/>
        <w:ind w:left="425" w:hanging="425"/>
        <w:rPr>
          <w:rFonts w:ascii="Times New Roman" w:hAnsi="Times New Roman"/>
          <w:color w:val="auto"/>
          <w:sz w:val="24"/>
          <w:highlight w:val="none"/>
          <w:u w:val="single"/>
        </w:rPr>
      </w:pPr>
      <w:r>
        <w:rPr>
          <w:rFonts w:ascii="Times New Roman" w:hAnsi="Times New Roman"/>
          <w:color w:val="auto"/>
          <w:sz w:val="24"/>
          <w:highlight w:val="none"/>
          <w:u w:val="single"/>
        </w:rPr>
        <w:t>监理</w:t>
      </w:r>
      <w:r>
        <w:rPr>
          <w:rFonts w:hint="eastAsia" w:ascii="Times New Roman" w:hAnsi="Times New Roman"/>
          <w:color w:val="auto"/>
          <w:sz w:val="24"/>
          <w:highlight w:val="none"/>
          <w:u w:val="single"/>
        </w:rPr>
        <w:t>服务</w:t>
      </w:r>
      <w:r>
        <w:rPr>
          <w:rFonts w:ascii="Times New Roman" w:hAnsi="Times New Roman"/>
          <w:color w:val="auto"/>
          <w:sz w:val="24"/>
          <w:highlight w:val="none"/>
          <w:u w:val="single"/>
        </w:rPr>
        <w:t>大纲；</w:t>
      </w:r>
    </w:p>
    <w:p w14:paraId="2B57504B">
      <w:pPr>
        <w:numPr>
          <w:ilvl w:val="0"/>
          <w:numId w:val="1"/>
        </w:numPr>
        <w:spacing w:line="360" w:lineRule="auto"/>
        <w:ind w:left="425" w:hanging="425"/>
        <w:rPr>
          <w:rFonts w:ascii="Times New Roman" w:hAnsi="Times New Roman"/>
          <w:color w:val="auto"/>
          <w:sz w:val="24"/>
          <w:highlight w:val="none"/>
        </w:rPr>
      </w:pPr>
      <w:r>
        <w:rPr>
          <w:rFonts w:ascii="Times New Roman" w:hAnsi="Times New Roman"/>
          <w:color w:val="auto"/>
          <w:sz w:val="24"/>
          <w:highlight w:val="none"/>
          <w:u w:val="single"/>
        </w:rPr>
        <w:t>其他资料。</w:t>
      </w:r>
    </w:p>
    <w:p w14:paraId="4FB019F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投标人在评标过程中作出的符合法律法规和招标文件规定的澄清确认，构成投标文件的组成部分。</w:t>
      </w:r>
    </w:p>
    <w:p w14:paraId="31E13F4C">
      <w:pPr>
        <w:spacing w:line="360" w:lineRule="auto"/>
        <w:ind w:firstLine="410" w:firstLineChars="171"/>
        <w:rPr>
          <w:rFonts w:ascii="Times New Roman" w:hAnsi="Times New Roman"/>
          <w:strike/>
          <w:color w:val="auto"/>
          <w:sz w:val="24"/>
          <w:highlight w:val="none"/>
        </w:rPr>
      </w:pPr>
      <w:r>
        <w:rPr>
          <w:rFonts w:ascii="Times New Roman" w:hAnsi="Times New Roman"/>
          <w:strike/>
          <w:color w:val="auto"/>
          <w:sz w:val="24"/>
          <w:highlight w:val="none"/>
        </w:rPr>
        <w:t>3.1.2 投标人须知前附表规定不接受联合体投标的，或投标人没有组成联合体的，投标文件不包括本章第3.1.1（3）目所指的联合体协议书。</w:t>
      </w:r>
    </w:p>
    <w:p w14:paraId="29461848">
      <w:pPr>
        <w:spacing w:line="360" w:lineRule="auto"/>
        <w:ind w:firstLine="410" w:firstLineChars="171"/>
        <w:rPr>
          <w:rFonts w:ascii="Times New Roman" w:hAnsi="Times New Roman"/>
          <w:strike/>
          <w:color w:val="auto"/>
          <w:sz w:val="24"/>
          <w:highlight w:val="none"/>
        </w:rPr>
      </w:pPr>
      <w:r>
        <w:rPr>
          <w:rFonts w:ascii="Times New Roman" w:hAnsi="Times New Roman"/>
          <w:strike/>
          <w:color w:val="auto"/>
          <w:sz w:val="24"/>
          <w:highlight w:val="none"/>
        </w:rPr>
        <w:t>3.1.3 投标人须知前附表未要求提交投标保证金的，投标文件不包括本章第3.1.1（4）目所指的投标保证金。</w:t>
      </w:r>
    </w:p>
    <w:p w14:paraId="011E5B8D">
      <w:pPr>
        <w:pStyle w:val="4"/>
        <w:rPr>
          <w:color w:val="auto"/>
          <w:highlight w:val="none"/>
        </w:rPr>
      </w:pPr>
      <w:bookmarkStart w:id="110" w:name="_Toc529196540"/>
      <w:bookmarkStart w:id="111" w:name="_Toc134715400"/>
      <w:bookmarkStart w:id="112" w:name="_Toc515205213"/>
      <w:bookmarkStart w:id="113" w:name="_Toc514876754"/>
      <w:r>
        <w:rPr>
          <w:color w:val="auto"/>
          <w:highlight w:val="none"/>
        </w:rPr>
        <w:t>3.2 投标报价</w:t>
      </w:r>
      <w:bookmarkEnd w:id="110"/>
      <w:bookmarkEnd w:id="111"/>
      <w:bookmarkEnd w:id="112"/>
      <w:bookmarkEnd w:id="113"/>
    </w:p>
    <w:p w14:paraId="04AAD817">
      <w:pPr>
        <w:pStyle w:val="130"/>
        <w:ind w:firstLine="480"/>
        <w:rPr>
          <w:rFonts w:ascii="Times New Roman" w:hAnsi="Times New Roman"/>
          <w:color w:val="auto"/>
          <w:spacing w:val="0"/>
          <w:highlight w:val="none"/>
        </w:rPr>
      </w:pPr>
      <w:r>
        <w:rPr>
          <w:rFonts w:hint="eastAsia" w:ascii="Times New Roman" w:hAnsi="Times New Roman"/>
          <w:color w:val="auto"/>
          <w:spacing w:val="0"/>
          <w:highlight w:val="none"/>
        </w:rPr>
        <w:t xml:space="preserve">3.2.1 </w:t>
      </w:r>
      <w:r>
        <w:rPr>
          <w:rFonts w:ascii="Times New Roman" w:hAnsi="Times New Roman"/>
          <w:color w:val="auto"/>
          <w:spacing w:val="0"/>
          <w:highlight w:val="none"/>
        </w:rPr>
        <w:t>投标报价应包括国家规定的增值税税金，除投标人须知前附表另有规定外，增值税税金按一般计税方法计算。投标人应按第六章“投标文件格式”的要求在投标函中进行报价并填写监理报酬清单。</w:t>
      </w:r>
    </w:p>
    <w:p w14:paraId="29308FBF">
      <w:pPr>
        <w:pStyle w:val="130"/>
        <w:ind w:firstLine="480"/>
        <w:rPr>
          <w:rFonts w:ascii="Times New Roman" w:hAnsi="Times New Roman"/>
          <w:color w:val="auto"/>
          <w:spacing w:val="0"/>
          <w:highlight w:val="none"/>
        </w:rPr>
      </w:pPr>
      <w:r>
        <w:rPr>
          <w:rFonts w:hint="eastAsia" w:ascii="Times New Roman" w:hAnsi="Times New Roman"/>
          <w:color w:val="auto"/>
          <w:spacing w:val="0"/>
          <w:highlight w:val="none"/>
        </w:rPr>
        <w:t xml:space="preserve">3.2.2 </w:t>
      </w:r>
      <w:r>
        <w:rPr>
          <w:rFonts w:ascii="Times New Roman" w:hAnsi="Times New Roman"/>
          <w:color w:val="auto"/>
          <w:spacing w:val="0"/>
          <w:highlight w:val="none"/>
        </w:rPr>
        <w:t>投标人应充分了解该项目的总体情况以及影响投标报价的其他要素</w:t>
      </w:r>
      <w:r>
        <w:rPr>
          <w:rFonts w:hint="eastAsia" w:ascii="Times New Roman" w:hAnsi="Times New Roman"/>
          <w:color w:val="auto"/>
          <w:spacing w:val="0"/>
          <w:highlight w:val="none"/>
        </w:rPr>
        <w:t>。</w:t>
      </w:r>
    </w:p>
    <w:p w14:paraId="470769DC">
      <w:pPr>
        <w:pStyle w:val="130"/>
        <w:ind w:firstLine="480"/>
        <w:rPr>
          <w:rFonts w:ascii="Times New Roman" w:hAnsi="Times New Roman"/>
          <w:color w:val="auto"/>
          <w:spacing w:val="0"/>
          <w:highlight w:val="none"/>
        </w:rPr>
      </w:pPr>
      <w:r>
        <w:rPr>
          <w:rFonts w:hint="eastAsia" w:ascii="Times New Roman" w:hAnsi="Times New Roman"/>
          <w:color w:val="auto"/>
          <w:spacing w:val="0"/>
          <w:highlight w:val="none"/>
        </w:rPr>
        <w:t>3.2.3</w:t>
      </w:r>
      <w:r>
        <w:rPr>
          <w:rFonts w:ascii="Times New Roman" w:hAnsi="Times New Roman"/>
          <w:color w:val="auto"/>
          <w:spacing w:val="0"/>
          <w:highlight w:val="none"/>
        </w:rPr>
        <w:t>本项目的报价方式见投标人须知前附表。投标人在投标截止时间前修改投标函中的投标报价总额，应同时修改投标文件“监理报酬清单”中的相应报价。此修改须符合本章第 4.3 款的有关要求</w:t>
      </w:r>
      <w:r>
        <w:rPr>
          <w:rFonts w:hint="eastAsia" w:ascii="Times New Roman" w:hAnsi="Times New Roman"/>
          <w:color w:val="auto"/>
          <w:spacing w:val="0"/>
          <w:highlight w:val="none"/>
        </w:rPr>
        <w:t>。</w:t>
      </w:r>
    </w:p>
    <w:p w14:paraId="027504D0">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3.2.4．</w:t>
      </w:r>
      <w:r>
        <w:rPr>
          <w:rFonts w:ascii="Times New Roman" w:hAnsi="Times New Roman"/>
          <w:color w:val="auto"/>
          <w:sz w:val="24"/>
          <w:highlight w:val="none"/>
        </w:rPr>
        <w:t>招标人设有最高投标限价的，投标人的投标报价不得超过最高投标限价，最高投标限价在投标人须知前附表中载明。</w:t>
      </w:r>
    </w:p>
    <w:p w14:paraId="5E46604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3.2.5 投标报价的其他要求见投标人须知前附表。</w:t>
      </w:r>
    </w:p>
    <w:p w14:paraId="4CE9416A">
      <w:pPr>
        <w:pStyle w:val="4"/>
        <w:rPr>
          <w:color w:val="auto"/>
          <w:highlight w:val="none"/>
        </w:rPr>
      </w:pPr>
      <w:bookmarkStart w:id="114" w:name="_Toc529196541"/>
      <w:bookmarkStart w:id="115" w:name="_Toc515205214"/>
      <w:bookmarkStart w:id="116" w:name="_Toc134715401"/>
      <w:r>
        <w:rPr>
          <w:color w:val="auto"/>
          <w:highlight w:val="none"/>
        </w:rPr>
        <w:t>3.3 投标有效期</w:t>
      </w:r>
      <w:bookmarkEnd w:id="114"/>
      <w:bookmarkEnd w:id="115"/>
      <w:bookmarkEnd w:id="116"/>
    </w:p>
    <w:p w14:paraId="2B7F6F6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3.3.1 除投标人须知前附表另有规定外，投标有效期为90天。</w:t>
      </w:r>
    </w:p>
    <w:p w14:paraId="52E096F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3.3.2 在投标有效期内，投标人撤销投标文件的，应承担招标文件和法律规定的责任。</w:t>
      </w:r>
    </w:p>
    <w:p w14:paraId="0D0D049C">
      <w:pPr>
        <w:spacing w:line="360" w:lineRule="auto"/>
        <w:ind w:firstLine="480" w:firstLineChars="200"/>
        <w:rPr>
          <w:rFonts w:ascii="Times New Roman" w:hAnsi="Times New Roman"/>
          <w:strike w:val="0"/>
          <w:dstrike w:val="0"/>
          <w:color w:val="auto"/>
          <w:sz w:val="24"/>
          <w:highlight w:val="none"/>
        </w:rPr>
      </w:pPr>
      <w:r>
        <w:rPr>
          <w:rFonts w:ascii="Times New Roman" w:hAnsi="Times New Roman"/>
          <w:color w:val="auto"/>
          <w:sz w:val="24"/>
          <w:highlight w:val="none"/>
        </w:rPr>
        <w:t>3.3.3 出现特殊情况需要延长投标有效期的，招标人以书面形式通知所有投标人延长投标有效期。投标人应予以书面答复，同意延长的，</w:t>
      </w:r>
      <w:r>
        <w:rPr>
          <w:rFonts w:ascii="Times New Roman" w:hAnsi="Times New Roman"/>
          <w:strike w:val="0"/>
          <w:dstrike w:val="0"/>
          <w:color w:val="auto"/>
          <w:sz w:val="24"/>
          <w:highlight w:val="none"/>
        </w:rPr>
        <w:t>应相应延长其投标保证金的有效期</w:t>
      </w:r>
      <w:r>
        <w:rPr>
          <w:rFonts w:ascii="Times New Roman" w:hAnsi="Times New Roman"/>
          <w:color w:val="auto"/>
          <w:sz w:val="24"/>
          <w:highlight w:val="none"/>
        </w:rPr>
        <w:t>，但不得要求或被允许修改其投标文件；投标人拒绝延长的，其投标失效，</w:t>
      </w:r>
      <w:r>
        <w:rPr>
          <w:rFonts w:ascii="Times New Roman" w:hAnsi="Times New Roman"/>
          <w:strike w:val="0"/>
          <w:dstrike w:val="0"/>
          <w:color w:val="auto"/>
          <w:sz w:val="24"/>
          <w:highlight w:val="none"/>
        </w:rPr>
        <w:t>但投标人有权收回其投标保证金及以现金或者支票形式递交的投标保证金的银行同期存款利息。</w:t>
      </w:r>
    </w:p>
    <w:p w14:paraId="47769DF4">
      <w:pPr>
        <w:pStyle w:val="4"/>
        <w:rPr>
          <w:color w:val="auto"/>
          <w:highlight w:val="none"/>
        </w:rPr>
      </w:pPr>
      <w:bookmarkStart w:id="117" w:name="_Toc134715402"/>
      <w:bookmarkStart w:id="118" w:name="_Toc529196542"/>
      <w:bookmarkStart w:id="119" w:name="_Toc515205215"/>
      <w:r>
        <w:rPr>
          <w:color w:val="auto"/>
          <w:highlight w:val="none"/>
        </w:rPr>
        <w:t>3.4 投标保证金</w:t>
      </w:r>
      <w:bookmarkEnd w:id="117"/>
      <w:bookmarkEnd w:id="118"/>
      <w:bookmarkEnd w:id="119"/>
    </w:p>
    <w:p w14:paraId="2C9665D8">
      <w:pPr>
        <w:pStyle w:val="4"/>
        <w:spacing w:line="360" w:lineRule="auto"/>
        <w:ind w:firstLine="480" w:firstLineChars="200"/>
        <w:rPr>
          <w:rFonts w:ascii="Times New Roman" w:hAnsi="Times New Roman" w:eastAsia="宋体"/>
          <w:b w:val="0"/>
          <w:bCs w:val="0"/>
          <w:strike w:val="0"/>
          <w:dstrike w:val="0"/>
          <w:color w:val="auto"/>
          <w:kern w:val="2"/>
          <w:sz w:val="24"/>
          <w:szCs w:val="22"/>
          <w:highlight w:val="none"/>
        </w:rPr>
      </w:pPr>
      <w:bookmarkStart w:id="120" w:name="_Toc515205217"/>
      <w:bookmarkStart w:id="121" w:name="_Toc529196544"/>
      <w:r>
        <w:rPr>
          <w:rFonts w:hint="default" w:ascii="Times New Roman" w:hAnsi="Times New Roman" w:eastAsia="宋体"/>
          <w:b w:val="0"/>
          <w:bCs w:val="0"/>
          <w:strike w:val="0"/>
          <w:dstrike w:val="0"/>
          <w:color w:val="auto"/>
          <w:kern w:val="2"/>
          <w:sz w:val="24"/>
          <w:szCs w:val="22"/>
          <w:highlight w:val="none"/>
        </w:rPr>
        <w:t>3.4.1 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主办方递交，并应符合投标人须知前附表的规定。</w:t>
      </w:r>
    </w:p>
    <w:p w14:paraId="20CDDEE5">
      <w:pPr>
        <w:pStyle w:val="4"/>
        <w:spacing w:line="360" w:lineRule="auto"/>
        <w:ind w:firstLine="480" w:firstLineChars="200"/>
        <w:rPr>
          <w:rFonts w:ascii="Times New Roman" w:hAnsi="Times New Roman" w:eastAsia="宋体"/>
          <w:b w:val="0"/>
          <w:bCs w:val="0"/>
          <w:strike w:val="0"/>
          <w:dstrike w:val="0"/>
          <w:color w:val="auto"/>
          <w:kern w:val="2"/>
          <w:sz w:val="24"/>
          <w:szCs w:val="22"/>
          <w:highlight w:val="none"/>
        </w:rPr>
      </w:pPr>
      <w:r>
        <w:rPr>
          <w:rFonts w:hint="default" w:ascii="Times New Roman" w:hAnsi="Times New Roman" w:eastAsia="宋体"/>
          <w:b w:val="0"/>
          <w:bCs w:val="0"/>
          <w:strike w:val="0"/>
          <w:dstrike w:val="0"/>
          <w:color w:val="auto"/>
          <w:kern w:val="2"/>
          <w:sz w:val="24"/>
          <w:szCs w:val="22"/>
          <w:highlight w:val="none"/>
        </w:rPr>
        <w:t>3.4.2 投标人不按本章第 3.4.1 项要求提交投标保证金的，评标委员会将否决其投标。</w:t>
      </w:r>
    </w:p>
    <w:p w14:paraId="14ECBF5A">
      <w:pPr>
        <w:pStyle w:val="4"/>
        <w:spacing w:line="360" w:lineRule="auto"/>
        <w:ind w:firstLine="480" w:firstLineChars="200"/>
        <w:rPr>
          <w:rFonts w:ascii="Times New Roman" w:hAnsi="Times New Roman" w:eastAsia="宋体"/>
          <w:b w:val="0"/>
          <w:bCs w:val="0"/>
          <w:strike w:val="0"/>
          <w:dstrike w:val="0"/>
          <w:color w:val="auto"/>
          <w:kern w:val="2"/>
          <w:sz w:val="24"/>
          <w:szCs w:val="22"/>
          <w:highlight w:val="none"/>
        </w:rPr>
      </w:pPr>
      <w:r>
        <w:rPr>
          <w:rFonts w:hint="default" w:ascii="Times New Roman" w:hAnsi="Times New Roman" w:eastAsia="宋体"/>
          <w:b w:val="0"/>
          <w:bCs w:val="0"/>
          <w:strike w:val="0"/>
          <w:dstrike w:val="0"/>
          <w:color w:val="auto"/>
          <w:kern w:val="2"/>
          <w:sz w:val="24"/>
          <w:szCs w:val="22"/>
          <w:highlight w:val="none"/>
        </w:rPr>
        <w:t>3.4.3 招标人最迟将在与中标人签订合同后 5日内，向未中标的投标人和中标人退还投标保证金。投标保证金以现金或者支票形式递交的，还应退还银行同期存款利息。</w:t>
      </w:r>
    </w:p>
    <w:p w14:paraId="59759019">
      <w:pPr>
        <w:pStyle w:val="4"/>
        <w:spacing w:line="360" w:lineRule="auto"/>
        <w:ind w:firstLine="480" w:firstLineChars="200"/>
        <w:rPr>
          <w:rFonts w:ascii="Times New Roman" w:hAnsi="Times New Roman" w:eastAsia="宋体"/>
          <w:b w:val="0"/>
          <w:bCs w:val="0"/>
          <w:strike w:val="0"/>
          <w:dstrike w:val="0"/>
          <w:color w:val="auto"/>
          <w:kern w:val="2"/>
          <w:sz w:val="24"/>
          <w:szCs w:val="22"/>
          <w:highlight w:val="none"/>
        </w:rPr>
      </w:pPr>
      <w:r>
        <w:rPr>
          <w:rFonts w:hint="default" w:ascii="Times New Roman" w:hAnsi="Times New Roman" w:eastAsia="宋体"/>
          <w:b w:val="0"/>
          <w:bCs w:val="0"/>
          <w:strike w:val="0"/>
          <w:dstrike w:val="0"/>
          <w:color w:val="auto"/>
          <w:kern w:val="2"/>
          <w:sz w:val="24"/>
          <w:szCs w:val="22"/>
          <w:highlight w:val="none"/>
        </w:rPr>
        <w:t>3.4.4 有下列情形之一的，投标保证金将不予退还：</w:t>
      </w:r>
    </w:p>
    <w:p w14:paraId="0E25F5F6">
      <w:pPr>
        <w:pStyle w:val="4"/>
        <w:spacing w:line="360" w:lineRule="auto"/>
        <w:ind w:firstLine="480" w:firstLineChars="200"/>
        <w:rPr>
          <w:rFonts w:ascii="Times New Roman" w:hAnsi="Times New Roman" w:eastAsia="宋体"/>
          <w:b w:val="0"/>
          <w:bCs w:val="0"/>
          <w:strike w:val="0"/>
          <w:dstrike w:val="0"/>
          <w:color w:val="auto"/>
          <w:kern w:val="2"/>
          <w:sz w:val="24"/>
          <w:szCs w:val="22"/>
          <w:highlight w:val="none"/>
        </w:rPr>
      </w:pPr>
      <w:r>
        <w:rPr>
          <w:rFonts w:hint="default" w:ascii="Times New Roman" w:hAnsi="Times New Roman" w:eastAsia="宋体"/>
          <w:b w:val="0"/>
          <w:bCs w:val="0"/>
          <w:strike w:val="0"/>
          <w:dstrike w:val="0"/>
          <w:color w:val="auto"/>
          <w:kern w:val="2"/>
          <w:sz w:val="24"/>
          <w:szCs w:val="22"/>
          <w:highlight w:val="none"/>
        </w:rPr>
        <w:t>（1）投标人在投标有效期内撤销投标文件；</w:t>
      </w:r>
    </w:p>
    <w:p w14:paraId="6159A0E7">
      <w:pPr>
        <w:pStyle w:val="4"/>
        <w:spacing w:line="360" w:lineRule="auto"/>
        <w:ind w:firstLine="480" w:firstLineChars="200"/>
        <w:rPr>
          <w:rFonts w:ascii="Times New Roman" w:hAnsi="Times New Roman" w:eastAsia="宋体"/>
          <w:b w:val="0"/>
          <w:bCs w:val="0"/>
          <w:strike w:val="0"/>
          <w:dstrike w:val="0"/>
          <w:color w:val="auto"/>
          <w:kern w:val="2"/>
          <w:sz w:val="24"/>
          <w:szCs w:val="22"/>
          <w:highlight w:val="none"/>
        </w:rPr>
      </w:pPr>
      <w:r>
        <w:rPr>
          <w:rFonts w:hint="default" w:ascii="Times New Roman" w:hAnsi="Times New Roman" w:eastAsia="宋体"/>
          <w:b w:val="0"/>
          <w:bCs w:val="0"/>
          <w:strike w:val="0"/>
          <w:dstrike w:val="0"/>
          <w:color w:val="auto"/>
          <w:kern w:val="2"/>
          <w:sz w:val="24"/>
          <w:szCs w:val="22"/>
          <w:highlight w:val="none"/>
        </w:rPr>
        <w:t>（2）中标人在收到中标通知书后，无正当理由不与招标人订立合同，在签订合同时向招标人提出附加条件，或者不按照招标文件要求提交履约保证金；</w:t>
      </w:r>
    </w:p>
    <w:p w14:paraId="467EA325">
      <w:pPr>
        <w:pStyle w:val="4"/>
        <w:spacing w:line="360" w:lineRule="auto"/>
        <w:ind w:firstLine="480" w:firstLineChars="200"/>
        <w:rPr>
          <w:rFonts w:ascii="Times New Roman" w:hAnsi="Times New Roman" w:eastAsia="宋体"/>
          <w:b w:val="0"/>
          <w:bCs w:val="0"/>
          <w:strike w:val="0"/>
          <w:dstrike w:val="0"/>
          <w:color w:val="auto"/>
          <w:kern w:val="2"/>
          <w:sz w:val="24"/>
          <w:szCs w:val="22"/>
          <w:highlight w:val="none"/>
        </w:rPr>
      </w:pPr>
      <w:r>
        <w:rPr>
          <w:rFonts w:hint="default" w:ascii="Times New Roman" w:hAnsi="Times New Roman" w:eastAsia="宋体"/>
          <w:b w:val="0"/>
          <w:bCs w:val="0"/>
          <w:strike w:val="0"/>
          <w:dstrike w:val="0"/>
          <w:color w:val="auto"/>
          <w:kern w:val="2"/>
          <w:sz w:val="24"/>
          <w:szCs w:val="22"/>
          <w:highlight w:val="none"/>
        </w:rPr>
        <w:t>（3）发生投标人须知前附表规定的其他可以不予退还投标保证金的情形。</w:t>
      </w:r>
    </w:p>
    <w:p w14:paraId="0345AB7F">
      <w:pPr>
        <w:pStyle w:val="4"/>
        <w:rPr>
          <w:color w:val="auto"/>
          <w:highlight w:val="none"/>
        </w:rPr>
      </w:pPr>
      <w:bookmarkStart w:id="122" w:name="_Toc134715404"/>
      <w:r>
        <w:rPr>
          <w:color w:val="auto"/>
          <w:highlight w:val="none"/>
        </w:rPr>
        <w:t>3.5 资格审查资料（适用于</w:t>
      </w:r>
      <w:r>
        <w:rPr>
          <w:rFonts w:hint="eastAsia"/>
          <w:color w:val="auto"/>
          <w:highlight w:val="none"/>
        </w:rPr>
        <w:t>未</w:t>
      </w:r>
      <w:r>
        <w:rPr>
          <w:color w:val="auto"/>
          <w:highlight w:val="none"/>
        </w:rPr>
        <w:t>进行资格预审的）</w:t>
      </w:r>
      <w:bookmarkEnd w:id="120"/>
      <w:bookmarkEnd w:id="121"/>
      <w:bookmarkEnd w:id="122"/>
    </w:p>
    <w:p w14:paraId="22D0CD9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除投标人须知前附表另有规定外，投标人应按下列规定提供资格审查资料，以证明其满足本章第 1.4 款规定的资质、财务、业绩、信誉等要求。</w:t>
      </w:r>
    </w:p>
    <w:p w14:paraId="3F6B613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3.5.1 “投标人基本情况表”应附投标人营业执照和组织机构代码证的复印件（按照“三证合一”或“五证合一”登记制度进行登记的，可仅提供营业执照复印件）、投标人监理资质证书副本等材料的复印件。</w:t>
      </w:r>
    </w:p>
    <w:p w14:paraId="157D392D">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r>
        <w:rPr>
          <w:rFonts w:hint="eastAsia" w:ascii="宋体" w:hAnsi="宋体"/>
          <w:strike/>
          <w:color w:val="auto"/>
          <w:sz w:val="24"/>
          <w:szCs w:val="24"/>
          <w:highlight w:val="none"/>
        </w:rPr>
        <w:t>（本项目不适用）</w:t>
      </w:r>
    </w:p>
    <w:p w14:paraId="00071DB0">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3.5.3 “近年完成的类似监理项目情况表”应附中标通知书和（或）合同协议书、委托人出具的证明文件；具体时间要求见投标人须知前附表，每张表格只填写一个项目，并标明序号。</w:t>
      </w:r>
    </w:p>
    <w:p w14:paraId="2C0A8E1A">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3.5.5 “</w:t>
      </w:r>
      <w:r>
        <w:rPr>
          <w:rFonts w:hint="eastAsia" w:ascii="Times New Roman" w:hAnsi="Times New Roman"/>
          <w:strike/>
          <w:color w:val="auto"/>
          <w:sz w:val="24"/>
          <w:highlight w:val="none"/>
        </w:rPr>
        <w:t>近年发生的诉讼及仲裁情况</w:t>
      </w:r>
      <w:r>
        <w:rPr>
          <w:rFonts w:ascii="Times New Roman" w:hAnsi="Times New Roman"/>
          <w:strike/>
          <w:color w:val="auto"/>
          <w:sz w:val="24"/>
          <w:highlight w:val="none"/>
        </w:rPr>
        <w:t>”</w:t>
      </w:r>
      <w:r>
        <w:rPr>
          <w:rFonts w:hint="eastAsia" w:ascii="Times New Roman" w:hAnsi="Times New Roman"/>
          <w:strike/>
          <w:color w:val="auto"/>
          <w:sz w:val="24"/>
          <w:highlight w:val="none"/>
        </w:rPr>
        <w:t>应说明投标人败诉的监理合同的相关情况，并附法院或仲裁机构作出的判决、裁决等有关法律文书复印件，具体时间要求见投标人须知前附表。</w:t>
      </w:r>
      <w:r>
        <w:rPr>
          <w:rFonts w:hint="eastAsia" w:ascii="宋体" w:hAnsi="宋体"/>
          <w:strike/>
          <w:color w:val="auto"/>
          <w:sz w:val="24"/>
          <w:szCs w:val="24"/>
          <w:highlight w:val="none"/>
        </w:rPr>
        <w:t>（本项目不适用）</w:t>
      </w:r>
    </w:p>
    <w:p w14:paraId="2BFA58E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3.5.6 “拟委任的主要人员汇总表”应填报满足本章第 1.4.1 项规定的总监理工程师和其他主要人员的相关信息。“主要人员简历表”中总监理工程师应附身份证、学历证、职称证、注册监</w:t>
      </w:r>
      <w:bookmarkStart w:id="123" w:name="page28"/>
      <w:bookmarkEnd w:id="123"/>
      <w:r>
        <w:rPr>
          <w:rFonts w:ascii="Times New Roman" w:hAnsi="Times New Roman"/>
          <w:color w:val="auto"/>
          <w:sz w:val="24"/>
          <w:highlight w:val="none"/>
        </w:rPr>
        <w:t>理工程师执业证书和社保缴费证明复印件，管理过的项目业绩须附合同协议书复印件；其他主要人员应附身份证、学历证、职称证、有关证书和社保缴费证明复印件。</w:t>
      </w:r>
    </w:p>
    <w:p w14:paraId="3E30AA9F">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3.5.7 “拟投入本项目的主要试验检测仪器设备表”应填报满足本章第 1.4.1 项规定的试验检测仪器设备。</w:t>
      </w:r>
    </w:p>
    <w:p w14:paraId="6C0E6B6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3.5.8</w:t>
      </w:r>
      <w:r>
        <w:rPr>
          <w:rFonts w:hint="eastAsia" w:ascii="宋体" w:hAnsi="宋体"/>
          <w:color w:val="auto"/>
          <w:sz w:val="24"/>
          <w:szCs w:val="24"/>
          <w:highlight w:val="none"/>
          <w:u w:val="single"/>
        </w:rPr>
        <w:t>“投标人声明”（格式见招标公告附件一）。</w:t>
      </w:r>
    </w:p>
    <w:p w14:paraId="003B3FDD">
      <w:pPr>
        <w:rPr>
          <w:color w:val="auto"/>
          <w:highlight w:val="none"/>
        </w:rPr>
      </w:pPr>
    </w:p>
    <w:p w14:paraId="7C0DB50F">
      <w:pPr>
        <w:pStyle w:val="4"/>
        <w:rPr>
          <w:color w:val="auto"/>
          <w:highlight w:val="none"/>
        </w:rPr>
      </w:pPr>
      <w:bookmarkStart w:id="124" w:name="_Toc134715405"/>
      <w:bookmarkStart w:id="125" w:name="_Toc529196545"/>
      <w:bookmarkStart w:id="126" w:name="_Toc515205218"/>
      <w:r>
        <w:rPr>
          <w:color w:val="auto"/>
          <w:highlight w:val="none"/>
        </w:rPr>
        <w:t>3.6 备选投标方案</w:t>
      </w:r>
      <w:bookmarkEnd w:id="124"/>
      <w:bookmarkEnd w:id="125"/>
      <w:bookmarkEnd w:id="126"/>
    </w:p>
    <w:p w14:paraId="34E7EDF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3.6.1 除投标人须知前附表规定允许外，投标人不得递交备选投标方案，否则其投标将被否决。</w:t>
      </w:r>
    </w:p>
    <w:p w14:paraId="40A226EE">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27BC4364">
      <w:pPr>
        <w:spacing w:line="360" w:lineRule="auto"/>
        <w:ind w:firstLine="480" w:firstLineChars="200"/>
        <w:rPr>
          <w:rFonts w:ascii="Times New Roman" w:hAnsi="Times New Roman"/>
          <w:strike/>
          <w:color w:val="auto"/>
          <w:sz w:val="24"/>
          <w:highlight w:val="none"/>
        </w:rPr>
      </w:pPr>
      <w:r>
        <w:rPr>
          <w:rFonts w:ascii="Times New Roman" w:hAnsi="Times New Roman"/>
          <w:strike/>
          <w:color w:val="auto"/>
          <w:sz w:val="24"/>
          <w:highlight w:val="none"/>
        </w:rPr>
        <w:t>3.6.3 投标人提供两个或两个以上投标报价，或者在投标文件中提供一个报价，但同时提供两个或两个以上</w:t>
      </w:r>
      <w:bookmarkStart w:id="127" w:name="_Toc29902"/>
      <w:bookmarkStart w:id="128" w:name="_Toc247513974"/>
      <w:bookmarkStart w:id="129" w:name="_Toc152042326"/>
      <w:bookmarkStart w:id="130" w:name="_Toc369531538"/>
      <w:bookmarkStart w:id="131" w:name="_Toc144974518"/>
      <w:bookmarkStart w:id="132" w:name="_Toc352691495"/>
      <w:bookmarkStart w:id="133" w:name="_Toc247527575"/>
      <w:bookmarkStart w:id="134" w:name="_Toc152045550"/>
      <w:bookmarkStart w:id="135" w:name="_Toc361508607"/>
      <w:bookmarkStart w:id="136" w:name="_Toc384308232"/>
      <w:bookmarkStart w:id="137" w:name="_Toc300834971"/>
      <w:r>
        <w:rPr>
          <w:rFonts w:ascii="Times New Roman" w:hAnsi="Times New Roman"/>
          <w:strike/>
          <w:color w:val="auto"/>
          <w:sz w:val="24"/>
          <w:highlight w:val="none"/>
        </w:rPr>
        <w:t>监理方案的</w:t>
      </w:r>
      <w:bookmarkEnd w:id="127"/>
      <w:bookmarkEnd w:id="128"/>
      <w:bookmarkEnd w:id="129"/>
      <w:bookmarkEnd w:id="130"/>
      <w:bookmarkEnd w:id="131"/>
      <w:bookmarkEnd w:id="132"/>
      <w:bookmarkEnd w:id="133"/>
      <w:bookmarkEnd w:id="134"/>
      <w:bookmarkEnd w:id="135"/>
      <w:bookmarkEnd w:id="136"/>
      <w:bookmarkEnd w:id="137"/>
      <w:r>
        <w:rPr>
          <w:rFonts w:ascii="Times New Roman" w:hAnsi="Times New Roman"/>
          <w:strike/>
          <w:color w:val="auto"/>
          <w:sz w:val="24"/>
          <w:highlight w:val="none"/>
        </w:rPr>
        <w:t>，视为提供备选方案。</w:t>
      </w:r>
    </w:p>
    <w:p w14:paraId="7C721F61">
      <w:pPr>
        <w:pStyle w:val="4"/>
        <w:rPr>
          <w:color w:val="auto"/>
          <w:highlight w:val="none"/>
        </w:rPr>
      </w:pPr>
      <w:bookmarkStart w:id="138" w:name="_Toc134715406"/>
      <w:bookmarkStart w:id="139" w:name="_Toc515205219"/>
      <w:bookmarkStart w:id="140" w:name="_Toc529196546"/>
      <w:r>
        <w:rPr>
          <w:color w:val="auto"/>
          <w:highlight w:val="none"/>
        </w:rPr>
        <w:t>3.7 投标文件的编制</w:t>
      </w:r>
      <w:bookmarkEnd w:id="138"/>
      <w:bookmarkEnd w:id="139"/>
      <w:bookmarkEnd w:id="140"/>
    </w:p>
    <w:p w14:paraId="412AB41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E4BA6E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3.7.2 投标文件应当对招标文件有关监理服务期限、投标有效期、委托人要求、招标范围等实质性内容作出响应。</w:t>
      </w:r>
    </w:p>
    <w:p w14:paraId="574ECFDF">
      <w:pPr>
        <w:spacing w:line="360" w:lineRule="auto"/>
        <w:ind w:firstLine="480" w:firstLineChars="200"/>
        <w:rPr>
          <w:rFonts w:ascii="Times New Roman" w:hAnsi="Times New Roman"/>
          <w:color w:val="auto"/>
          <w:sz w:val="24"/>
          <w:highlight w:val="none"/>
        </w:rPr>
      </w:pPr>
      <w:bookmarkStart w:id="141" w:name="_Toc514946914"/>
      <w:r>
        <w:rPr>
          <w:rFonts w:ascii="Times New Roman" w:hAnsi="Times New Roman"/>
          <w:color w:val="auto"/>
          <w:sz w:val="24"/>
          <w:highlight w:val="none"/>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bookmarkEnd w:id="141"/>
    </w:p>
    <w:p w14:paraId="058983B1">
      <w:pPr>
        <w:pStyle w:val="4"/>
        <w:rPr>
          <w:color w:val="auto"/>
          <w:highlight w:val="none"/>
        </w:rPr>
      </w:pPr>
      <w:bookmarkStart w:id="142" w:name="_Toc515205220"/>
      <w:bookmarkStart w:id="143" w:name="_Toc134715407"/>
      <w:bookmarkStart w:id="144" w:name="_Toc529196547"/>
      <w:r>
        <w:rPr>
          <w:color w:val="auto"/>
          <w:highlight w:val="none"/>
        </w:rPr>
        <w:t>4. 投标</w:t>
      </w:r>
      <w:bookmarkEnd w:id="142"/>
      <w:bookmarkEnd w:id="143"/>
      <w:bookmarkEnd w:id="144"/>
    </w:p>
    <w:p w14:paraId="078DE370">
      <w:pPr>
        <w:pStyle w:val="4"/>
        <w:rPr>
          <w:color w:val="auto"/>
          <w:highlight w:val="none"/>
        </w:rPr>
      </w:pPr>
      <w:bookmarkStart w:id="145" w:name="_Toc515205221"/>
      <w:bookmarkStart w:id="146" w:name="_Toc134715408"/>
      <w:bookmarkStart w:id="147" w:name="_Toc529196548"/>
      <w:r>
        <w:rPr>
          <w:color w:val="auto"/>
          <w:highlight w:val="none"/>
        </w:rPr>
        <w:t>4.1 投标文件的密封和标记</w:t>
      </w:r>
      <w:bookmarkEnd w:id="145"/>
      <w:bookmarkEnd w:id="146"/>
      <w:bookmarkEnd w:id="147"/>
    </w:p>
    <w:p w14:paraId="695AF3C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4.1.1 （B）投标人应当按照招标文件和电子招标投标交易平台的要求加密投标文件，具体要求见投标人须知前附表。</w:t>
      </w:r>
    </w:p>
    <w:p w14:paraId="614662E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4.1.2 投标文件封套上应写明的内容见投标人须知前附表。</w:t>
      </w:r>
    </w:p>
    <w:p w14:paraId="644CC9F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4.1.3 未按本章第4.1.1项要求密封的投标文件，招标人将予以拒收。</w:t>
      </w:r>
    </w:p>
    <w:p w14:paraId="70ED4D0A">
      <w:pPr>
        <w:pStyle w:val="4"/>
        <w:rPr>
          <w:color w:val="auto"/>
          <w:highlight w:val="none"/>
        </w:rPr>
      </w:pPr>
      <w:bookmarkStart w:id="148" w:name="_Toc515205222"/>
      <w:bookmarkStart w:id="149" w:name="_Toc134715409"/>
      <w:bookmarkStart w:id="150" w:name="_Toc529196549"/>
      <w:r>
        <w:rPr>
          <w:color w:val="auto"/>
          <w:highlight w:val="none"/>
        </w:rPr>
        <w:t>4.2 投标文件的递交</w:t>
      </w:r>
      <w:bookmarkEnd w:id="148"/>
      <w:bookmarkEnd w:id="149"/>
      <w:bookmarkEnd w:id="150"/>
    </w:p>
    <w:p w14:paraId="5AB174F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4.2.1 投标人应在投标人须知前附表规定的投标截止时间前递交投标文件。</w:t>
      </w:r>
    </w:p>
    <w:p w14:paraId="64E0023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4.2.2 （B）投标人通过下载招标文件的电子招标投标交易平台递交电子投标文件。</w:t>
      </w:r>
    </w:p>
    <w:p w14:paraId="00C1C87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4.2.3 除投标人须知前附表另有规定外，投标人所递交的投标文件不予退还。</w:t>
      </w:r>
    </w:p>
    <w:p w14:paraId="2533E72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4.2.4 （B）投标人完成电子投标文件上传后，电子招标投标交易平台即时向投标人发出递交回执通知。递交时间以递交回执通知载明的传输完成时间为准。</w:t>
      </w:r>
    </w:p>
    <w:p w14:paraId="5336A06D">
      <w:pPr>
        <w:spacing w:line="360"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4.2.5 （B）逾期送达的投标文件，电子招标投标交易平台将予以拒收。</w:t>
      </w:r>
    </w:p>
    <w:p w14:paraId="71B546DB">
      <w:pPr>
        <w:pStyle w:val="4"/>
        <w:rPr>
          <w:color w:val="auto"/>
          <w:highlight w:val="none"/>
        </w:rPr>
      </w:pPr>
      <w:bookmarkStart w:id="151" w:name="_Toc134715410"/>
      <w:bookmarkStart w:id="152" w:name="_Toc515205223"/>
      <w:bookmarkStart w:id="153" w:name="_Toc529196550"/>
      <w:r>
        <w:rPr>
          <w:color w:val="auto"/>
          <w:highlight w:val="none"/>
        </w:rPr>
        <w:t>4.3 投标文件的修改与撤回</w:t>
      </w:r>
      <w:bookmarkEnd w:id="151"/>
      <w:bookmarkEnd w:id="152"/>
      <w:bookmarkEnd w:id="153"/>
    </w:p>
    <w:p w14:paraId="526C2C3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4.3.1 在本章第4.2.1项规定的投标截止时间前，投标人可以修改或撤回已递交的投标文件，但应以书面形式通知招标人。</w:t>
      </w:r>
    </w:p>
    <w:p w14:paraId="1AE8AF6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4.3.2 （B）投标人修改或撤回已递交投标文件的通知，应按照本章第3.7.3（B）项的要求加盖电子印章。电子招标投标交易平台收到通知后，即时向投标人发出确认回执通知。</w:t>
      </w:r>
    </w:p>
    <w:p w14:paraId="6B9E5E41">
      <w:pPr>
        <w:spacing w:line="360" w:lineRule="auto"/>
        <w:ind w:firstLine="480" w:firstLineChars="200"/>
        <w:rPr>
          <w:rFonts w:ascii="Times New Roman" w:hAnsi="Times New Roman"/>
          <w:strike w:val="0"/>
          <w:dstrike w:val="0"/>
          <w:color w:val="auto"/>
          <w:sz w:val="24"/>
          <w:highlight w:val="none"/>
        </w:rPr>
      </w:pPr>
      <w:r>
        <w:rPr>
          <w:rFonts w:ascii="Times New Roman" w:hAnsi="Times New Roman"/>
          <w:strike w:val="0"/>
          <w:dstrike w:val="0"/>
          <w:color w:val="auto"/>
          <w:sz w:val="24"/>
          <w:highlight w:val="none"/>
        </w:rPr>
        <w:t>4.3.3 投标人撤回投标文件的，招标人自收到投标人书面撤回通知之日起5日内退还已收取的投标保证金。</w:t>
      </w:r>
    </w:p>
    <w:p w14:paraId="3592E14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4.3.</w:t>
      </w:r>
      <w:bookmarkStart w:id="154" w:name="_Toc152045553"/>
      <w:bookmarkStart w:id="155" w:name="_Toc361508610"/>
      <w:bookmarkStart w:id="156" w:name="_Toc369531541"/>
      <w:bookmarkStart w:id="157" w:name="_Toc352691497"/>
      <w:bookmarkStart w:id="158" w:name="_Toc247513977"/>
      <w:bookmarkStart w:id="159" w:name="_Toc247527578"/>
      <w:bookmarkStart w:id="160" w:name="_Toc19203"/>
      <w:bookmarkStart w:id="161" w:name="_Toc300834974"/>
      <w:bookmarkStart w:id="162" w:name="_Toc152042329"/>
      <w:bookmarkStart w:id="163" w:name="_Toc144974521"/>
      <w:bookmarkStart w:id="164" w:name="_Toc384308235"/>
      <w:r>
        <w:rPr>
          <w:rFonts w:ascii="Times New Roman" w:hAnsi="Times New Roman"/>
          <w:color w:val="auto"/>
          <w:sz w:val="24"/>
          <w:highlight w:val="none"/>
        </w:rPr>
        <w:t>4 修改的内容为投标</w:t>
      </w:r>
      <w:bookmarkEnd w:id="154"/>
      <w:bookmarkEnd w:id="155"/>
      <w:bookmarkEnd w:id="156"/>
      <w:bookmarkEnd w:id="157"/>
      <w:bookmarkEnd w:id="158"/>
      <w:bookmarkEnd w:id="159"/>
      <w:bookmarkEnd w:id="160"/>
      <w:bookmarkEnd w:id="161"/>
      <w:bookmarkEnd w:id="162"/>
      <w:bookmarkEnd w:id="163"/>
      <w:bookmarkEnd w:id="164"/>
      <w:r>
        <w:rPr>
          <w:rFonts w:ascii="Times New Roman" w:hAnsi="Times New Roman"/>
          <w:color w:val="auto"/>
          <w:sz w:val="24"/>
          <w:highlight w:val="none"/>
        </w:rPr>
        <w:t>文件的组成部分。修改的投标文件应按照本章第3条、第4条的规定进行编制、密封、标记和递交，并标明“修改”字样。</w:t>
      </w:r>
    </w:p>
    <w:p w14:paraId="5ED8DF11">
      <w:pPr>
        <w:pStyle w:val="4"/>
        <w:rPr>
          <w:color w:val="auto"/>
          <w:highlight w:val="none"/>
        </w:rPr>
      </w:pPr>
      <w:bookmarkStart w:id="165" w:name="_Toc134715411"/>
      <w:bookmarkStart w:id="166" w:name="_Toc515205224"/>
      <w:bookmarkStart w:id="167" w:name="_Toc529196551"/>
      <w:r>
        <w:rPr>
          <w:color w:val="auto"/>
          <w:highlight w:val="none"/>
        </w:rPr>
        <w:t>5. 开标</w:t>
      </w:r>
      <w:bookmarkEnd w:id="165"/>
      <w:bookmarkEnd w:id="166"/>
      <w:bookmarkEnd w:id="167"/>
    </w:p>
    <w:p w14:paraId="40F2888F">
      <w:pPr>
        <w:pStyle w:val="4"/>
        <w:rPr>
          <w:color w:val="auto"/>
          <w:highlight w:val="none"/>
        </w:rPr>
      </w:pPr>
      <w:bookmarkStart w:id="168" w:name="_Toc529196553"/>
      <w:bookmarkStart w:id="169" w:name="_Toc134715412"/>
      <w:bookmarkStart w:id="170" w:name="_Toc515205226"/>
      <w:r>
        <w:rPr>
          <w:color w:val="auto"/>
          <w:highlight w:val="none"/>
        </w:rPr>
        <w:t>5.1 开标时间和地点（B）</w:t>
      </w:r>
      <w:bookmarkEnd w:id="168"/>
      <w:bookmarkEnd w:id="169"/>
      <w:bookmarkEnd w:id="170"/>
    </w:p>
    <w:p w14:paraId="336DB9AE">
      <w:pPr>
        <w:spacing w:line="360" w:lineRule="auto"/>
        <w:ind w:firstLine="480" w:firstLineChars="200"/>
        <w:rPr>
          <w:rFonts w:hint="eastAsia" w:ascii="宋体" w:hAnsi="宋体"/>
          <w:color w:val="auto"/>
          <w:sz w:val="24"/>
          <w:szCs w:val="24"/>
          <w:highlight w:val="none"/>
        </w:rPr>
      </w:pPr>
      <w:r>
        <w:rPr>
          <w:rFonts w:ascii="Times New Roman" w:hAnsi="Times New Roman"/>
          <w:color w:val="auto"/>
          <w:sz w:val="24"/>
          <w:highlight w:val="none"/>
        </w:rPr>
        <w:t>招</w:t>
      </w:r>
      <w:r>
        <w:rPr>
          <w:rFonts w:hint="eastAsia" w:ascii="宋体" w:hAnsi="宋体"/>
          <w:color w:val="auto"/>
          <w:sz w:val="24"/>
          <w:szCs w:val="24"/>
          <w:highlight w:val="none"/>
        </w:rPr>
        <w:t>标人在本章第 4.2.1 项规定的投标截止时间（开标时间）,通过电子招标投标交易平台公开开标，</w:t>
      </w:r>
      <w:r>
        <w:rPr>
          <w:rFonts w:hint="eastAsia" w:ascii="宋体" w:hAnsi="宋体"/>
          <w:color w:val="auto"/>
          <w:sz w:val="24"/>
          <w:szCs w:val="24"/>
          <w:highlight w:val="none"/>
          <w:u w:val="single"/>
        </w:rPr>
        <w:t>开标时，投标人代表有权出席开标会，也可以自主决定不参加开标会，若投标人代表对开标过程提出异议，该投标人代表须同时出示本人身份证原件，</w:t>
      </w:r>
      <w:r>
        <w:rPr>
          <w:rFonts w:hint="eastAsia" w:ascii="宋体" w:hAnsi="宋体"/>
          <w:color w:val="auto"/>
          <w:sz w:val="24"/>
          <w:szCs w:val="24"/>
          <w:highlight w:val="none"/>
        </w:rPr>
        <w:t>不参加开标会视为对开标过程无异议。</w:t>
      </w:r>
    </w:p>
    <w:p w14:paraId="137918FD">
      <w:pPr>
        <w:spacing w:line="360" w:lineRule="auto"/>
        <w:ind w:firstLine="480" w:firstLineChars="200"/>
        <w:rPr>
          <w:rFonts w:ascii="Times New Roman" w:hAnsi="Times New Roman"/>
          <w:color w:val="auto"/>
          <w:sz w:val="24"/>
          <w:highlight w:val="none"/>
        </w:rPr>
      </w:pPr>
    </w:p>
    <w:p w14:paraId="27C04E0B">
      <w:pPr>
        <w:pStyle w:val="4"/>
        <w:rPr>
          <w:color w:val="auto"/>
          <w:highlight w:val="none"/>
        </w:rPr>
      </w:pPr>
      <w:bookmarkStart w:id="171" w:name="_Toc134715413"/>
      <w:bookmarkStart w:id="172" w:name="_Toc529196554"/>
      <w:bookmarkStart w:id="173" w:name="_Toc515205227"/>
      <w:r>
        <w:rPr>
          <w:color w:val="auto"/>
          <w:highlight w:val="none"/>
        </w:rPr>
        <w:t>5.2 开标程序</w:t>
      </w:r>
      <w:bookmarkEnd w:id="171"/>
      <w:bookmarkEnd w:id="172"/>
      <w:bookmarkEnd w:id="173"/>
    </w:p>
    <w:p w14:paraId="177ED55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主持人按下列程序进行开标：</w:t>
      </w:r>
    </w:p>
    <w:p w14:paraId="77CA255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（1）宣布开标纪律；</w:t>
      </w:r>
    </w:p>
    <w:p w14:paraId="21068AA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（2）公布在投标截止时间前递交投标文件的投标人名称；</w:t>
      </w:r>
    </w:p>
    <w:p w14:paraId="1302678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（3）宣布</w:t>
      </w:r>
      <w:bookmarkStart w:id="174" w:name="_Toc300834975"/>
      <w:bookmarkStart w:id="175" w:name="_Toc352691498"/>
      <w:bookmarkStart w:id="176" w:name="_Toc247527579"/>
      <w:bookmarkStart w:id="177" w:name="_Toc152042330"/>
      <w:bookmarkStart w:id="178" w:name="_Toc152045554"/>
      <w:bookmarkStart w:id="179" w:name="_Toc361508611"/>
      <w:bookmarkStart w:id="180" w:name="_Toc22119"/>
      <w:bookmarkStart w:id="181" w:name="_Toc144974522"/>
      <w:bookmarkStart w:id="182" w:name="_Toc384308236"/>
      <w:bookmarkStart w:id="183" w:name="_Toc369531542"/>
      <w:bookmarkStart w:id="184" w:name="_Toc247513978"/>
      <w:r>
        <w:rPr>
          <w:rFonts w:ascii="Times New Roman" w:hAnsi="Times New Roman"/>
          <w:color w:val="auto"/>
          <w:sz w:val="24"/>
          <w:highlight w:val="none"/>
        </w:rPr>
        <w:t>开标人、唱标人、记录人</w:t>
      </w:r>
      <w:bookmarkEnd w:id="174"/>
      <w:bookmarkEnd w:id="175"/>
      <w:bookmarkEnd w:id="176"/>
      <w:bookmarkEnd w:id="177"/>
      <w:bookmarkEnd w:id="178"/>
      <w:bookmarkEnd w:id="179"/>
      <w:bookmarkEnd w:id="180"/>
      <w:bookmarkEnd w:id="181"/>
      <w:bookmarkEnd w:id="182"/>
      <w:bookmarkEnd w:id="183"/>
      <w:bookmarkEnd w:id="184"/>
      <w:r>
        <w:rPr>
          <w:rFonts w:ascii="Times New Roman" w:hAnsi="Times New Roman"/>
          <w:color w:val="auto"/>
          <w:sz w:val="24"/>
          <w:highlight w:val="none"/>
        </w:rPr>
        <w:t>、监标人等有关人员姓名；</w:t>
      </w:r>
    </w:p>
    <w:p w14:paraId="5E49D89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（4）（B）投标人通过电子招标投标交易平台对已递交的电子投标文件进行解密，公布招标项目名称、投标人名称</w:t>
      </w:r>
      <w:r>
        <w:rPr>
          <w:rFonts w:ascii="Times New Roman" w:hAnsi="Times New Roman"/>
          <w:strike w:val="0"/>
          <w:dstrike w:val="0"/>
          <w:color w:val="auto"/>
          <w:sz w:val="24"/>
          <w:highlight w:val="none"/>
        </w:rPr>
        <w:t>、投标保证金</w:t>
      </w:r>
      <w:r>
        <w:rPr>
          <w:rFonts w:ascii="Times New Roman" w:hAnsi="Times New Roman"/>
          <w:color w:val="auto"/>
          <w:sz w:val="24"/>
          <w:highlight w:val="none"/>
        </w:rPr>
        <w:t>的递交情况、投标报价、监理服务期限及其他内容，并记录在案；</w:t>
      </w:r>
    </w:p>
    <w:p w14:paraId="5206138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（5）（B）</w:t>
      </w:r>
      <w:r>
        <w:rPr>
          <w:rFonts w:hint="eastAsia" w:ascii="宋体" w:hAnsi="宋体" w:cs="宋体"/>
          <w:color w:val="auto"/>
          <w:sz w:val="24"/>
          <w:szCs w:val="24"/>
          <w:highlight w:val="none"/>
          <w:u w:val="single"/>
        </w:rPr>
        <w:t>投标人代表、招标人代表、监标人、记录人等有关人员在开标记录上签字确认；若有关人员不签字的，不影响开标程序；</w:t>
      </w:r>
    </w:p>
    <w:p w14:paraId="4E29297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（6）开标结束。</w:t>
      </w:r>
    </w:p>
    <w:p w14:paraId="1C28B63D">
      <w:pPr>
        <w:pStyle w:val="4"/>
        <w:rPr>
          <w:color w:val="auto"/>
          <w:highlight w:val="none"/>
        </w:rPr>
      </w:pPr>
      <w:bookmarkStart w:id="185" w:name="_Toc529196555"/>
      <w:bookmarkStart w:id="186" w:name="_Toc515205228"/>
      <w:bookmarkStart w:id="187" w:name="_Toc134715414"/>
      <w:r>
        <w:rPr>
          <w:color w:val="auto"/>
          <w:highlight w:val="none"/>
        </w:rPr>
        <w:t>5.3 开标异议</w:t>
      </w:r>
      <w:bookmarkEnd w:id="185"/>
      <w:bookmarkEnd w:id="186"/>
      <w:bookmarkEnd w:id="187"/>
    </w:p>
    <w:p w14:paraId="60E40D3D">
      <w:pPr>
        <w:spacing w:line="360" w:lineRule="auto"/>
        <w:ind w:firstLine="410" w:firstLineChars="171"/>
        <w:rPr>
          <w:rFonts w:ascii="Times New Roman" w:hAnsi="Times New Roman"/>
          <w:color w:val="auto"/>
          <w:sz w:val="24"/>
          <w:highlight w:val="none"/>
        </w:rPr>
      </w:pPr>
      <w:r>
        <w:rPr>
          <w:rFonts w:ascii="Times New Roman" w:hAnsi="Times New Roman"/>
          <w:color w:val="auto"/>
          <w:sz w:val="24"/>
          <w:highlight w:val="none"/>
        </w:rPr>
        <w:t>投标人对开标有异议的，应当在开标现场提出，招标人当场作出答复，并制作记录。</w:t>
      </w:r>
    </w:p>
    <w:p w14:paraId="27DCB727">
      <w:pPr>
        <w:pStyle w:val="4"/>
        <w:rPr>
          <w:color w:val="auto"/>
          <w:highlight w:val="none"/>
        </w:rPr>
      </w:pPr>
      <w:bookmarkStart w:id="188" w:name="_Toc529196556"/>
      <w:bookmarkStart w:id="189" w:name="_Toc134715415"/>
      <w:bookmarkStart w:id="190" w:name="_Toc515205229"/>
      <w:r>
        <w:rPr>
          <w:color w:val="auto"/>
          <w:highlight w:val="none"/>
        </w:rPr>
        <w:t>6. 评标</w:t>
      </w:r>
      <w:bookmarkEnd w:id="188"/>
      <w:bookmarkEnd w:id="189"/>
      <w:bookmarkEnd w:id="190"/>
    </w:p>
    <w:p w14:paraId="596B0C69">
      <w:pPr>
        <w:pStyle w:val="4"/>
        <w:rPr>
          <w:color w:val="auto"/>
          <w:highlight w:val="none"/>
        </w:rPr>
      </w:pPr>
      <w:bookmarkStart w:id="191" w:name="_Toc515205230"/>
      <w:bookmarkStart w:id="192" w:name="_Toc134715416"/>
      <w:bookmarkStart w:id="193" w:name="_Toc529196557"/>
      <w:r>
        <w:rPr>
          <w:color w:val="auto"/>
          <w:highlight w:val="none"/>
        </w:rPr>
        <w:t>6.1 评标委员会</w:t>
      </w:r>
      <w:bookmarkEnd w:id="191"/>
      <w:bookmarkEnd w:id="192"/>
      <w:bookmarkEnd w:id="193"/>
    </w:p>
    <w:p w14:paraId="7AC80FA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80D6F0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6.1.2 评标委员会成员有下列情形之一的，应当回避：</w:t>
      </w:r>
    </w:p>
    <w:p w14:paraId="66686495">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（1）投标人或投标人主要负责人的近亲属；</w:t>
      </w:r>
    </w:p>
    <w:p w14:paraId="4DE7A58F">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（2）项目主管部门或者行政监督部门的人员；</w:t>
      </w:r>
    </w:p>
    <w:p w14:paraId="4AC73B56">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（3）与投标人有经济利益关系，可能影响对投标公正评审的；</w:t>
      </w:r>
    </w:p>
    <w:p w14:paraId="583C2AA8">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（4）曾因在招标、评</w:t>
      </w:r>
      <w:bookmarkStart w:id="194" w:name="_Toc152042331"/>
      <w:bookmarkStart w:id="195" w:name="_Toc152045555"/>
      <w:bookmarkStart w:id="196" w:name="_Toc144974523"/>
      <w:bookmarkStart w:id="197" w:name="_Toc361508612"/>
      <w:bookmarkStart w:id="198" w:name="_Toc369531543"/>
      <w:bookmarkStart w:id="199" w:name="_Toc300834976"/>
      <w:bookmarkStart w:id="200" w:name="_Toc352691499"/>
      <w:bookmarkStart w:id="201" w:name="_Toc247513979"/>
      <w:bookmarkStart w:id="202" w:name="_Toc247527580"/>
      <w:bookmarkStart w:id="203" w:name="_Toc384308237"/>
      <w:bookmarkStart w:id="204" w:name="_Toc6230"/>
      <w:r>
        <w:rPr>
          <w:rFonts w:ascii="Times New Roman" w:hAnsi="Times New Roman"/>
          <w:color w:val="auto"/>
          <w:sz w:val="24"/>
          <w:highlight w:val="none"/>
        </w:rPr>
        <w:t>标以及其他</w:t>
      </w:r>
      <w:bookmarkEnd w:id="194"/>
      <w:bookmarkEnd w:id="195"/>
      <w:bookmarkEnd w:id="196"/>
      <w:bookmarkEnd w:id="197"/>
      <w:bookmarkEnd w:id="198"/>
      <w:bookmarkEnd w:id="199"/>
      <w:bookmarkEnd w:id="200"/>
      <w:bookmarkEnd w:id="201"/>
      <w:bookmarkEnd w:id="202"/>
      <w:bookmarkEnd w:id="203"/>
      <w:bookmarkEnd w:id="204"/>
      <w:r>
        <w:rPr>
          <w:rFonts w:ascii="Times New Roman" w:hAnsi="Times New Roman"/>
          <w:color w:val="auto"/>
          <w:sz w:val="24"/>
          <w:highlight w:val="none"/>
        </w:rPr>
        <w:t>与</w:t>
      </w:r>
      <w:bookmarkStart w:id="205" w:name="_Toc247527581"/>
      <w:bookmarkStart w:id="206" w:name="_Toc352691500"/>
      <w:bookmarkStart w:id="207" w:name="_Toc300834977"/>
      <w:bookmarkStart w:id="208" w:name="_Toc144974524"/>
      <w:bookmarkStart w:id="209" w:name="_Toc152042332"/>
      <w:bookmarkStart w:id="210" w:name="_Toc247513980"/>
      <w:bookmarkStart w:id="211" w:name="_Toc384308238"/>
      <w:bookmarkStart w:id="212" w:name="_Toc17703"/>
      <w:bookmarkStart w:id="213" w:name="_Toc369531544"/>
      <w:bookmarkStart w:id="214" w:name="_Toc152045556"/>
      <w:bookmarkStart w:id="215" w:name="_Toc361508613"/>
      <w:r>
        <w:rPr>
          <w:rFonts w:ascii="Times New Roman" w:hAnsi="Times New Roman"/>
          <w:color w:val="auto"/>
          <w:sz w:val="24"/>
          <w:highlight w:val="none"/>
        </w:rPr>
        <w:t>招标投标有关活动中从事违法行</w:t>
      </w:r>
      <w:bookmarkEnd w:id="205"/>
      <w:bookmarkEnd w:id="206"/>
      <w:bookmarkEnd w:id="207"/>
      <w:bookmarkEnd w:id="208"/>
      <w:bookmarkEnd w:id="209"/>
      <w:bookmarkEnd w:id="210"/>
      <w:bookmarkEnd w:id="211"/>
      <w:bookmarkEnd w:id="212"/>
      <w:bookmarkEnd w:id="213"/>
      <w:bookmarkEnd w:id="214"/>
      <w:bookmarkEnd w:id="215"/>
      <w:r>
        <w:rPr>
          <w:rFonts w:ascii="Times New Roman" w:hAnsi="Times New Roman"/>
          <w:color w:val="auto"/>
          <w:sz w:val="24"/>
          <w:highlight w:val="none"/>
        </w:rPr>
        <w:t>为而受过行政处罚或刑事处罚的；</w:t>
      </w:r>
    </w:p>
    <w:p w14:paraId="173D55C3">
      <w:pPr>
        <w:spacing w:line="360" w:lineRule="auto"/>
        <w:ind w:firstLine="820" w:firstLineChars="342"/>
        <w:rPr>
          <w:rFonts w:ascii="Times New Roman" w:hAnsi="Times New Roman"/>
          <w:color w:val="auto"/>
          <w:sz w:val="24"/>
          <w:highlight w:val="none"/>
        </w:rPr>
      </w:pPr>
      <w:r>
        <w:rPr>
          <w:rFonts w:ascii="Times New Roman" w:hAnsi="Times New Roman"/>
          <w:color w:val="auto"/>
          <w:sz w:val="24"/>
          <w:highlight w:val="none"/>
        </w:rPr>
        <w:t>（5）与投标人有其他利害关系。</w:t>
      </w:r>
    </w:p>
    <w:p w14:paraId="270FCE7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246F8C29">
      <w:pPr>
        <w:pStyle w:val="4"/>
        <w:rPr>
          <w:color w:val="auto"/>
          <w:highlight w:val="none"/>
        </w:rPr>
      </w:pPr>
      <w:bookmarkStart w:id="216" w:name="_Toc515205231"/>
      <w:bookmarkStart w:id="217" w:name="_Toc529196558"/>
      <w:bookmarkStart w:id="218" w:name="_Toc134715417"/>
      <w:r>
        <w:rPr>
          <w:color w:val="auto"/>
          <w:highlight w:val="none"/>
        </w:rPr>
        <w:t>6.2 评标原则</w:t>
      </w:r>
      <w:bookmarkEnd w:id="216"/>
      <w:bookmarkEnd w:id="217"/>
      <w:bookmarkEnd w:id="218"/>
    </w:p>
    <w:p w14:paraId="6660C2D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评标活动遵循公平、公正、科学和择优的原</w:t>
      </w:r>
      <w:bookmarkStart w:id="219" w:name="_Toc152045557"/>
      <w:bookmarkStart w:id="220" w:name="_Toc18949"/>
      <w:bookmarkStart w:id="221" w:name="_Toc247527582"/>
      <w:bookmarkStart w:id="222" w:name="_Toc361508614"/>
      <w:bookmarkStart w:id="223" w:name="_Toc300834978"/>
      <w:bookmarkStart w:id="224" w:name="_Toc352691501"/>
      <w:bookmarkStart w:id="225" w:name="_Toc247513981"/>
      <w:bookmarkStart w:id="226" w:name="_Toc152042333"/>
      <w:bookmarkStart w:id="227" w:name="_Toc144974525"/>
      <w:bookmarkStart w:id="228" w:name="_Toc384308239"/>
      <w:bookmarkStart w:id="229" w:name="_Toc369531545"/>
      <w:r>
        <w:rPr>
          <w:rFonts w:ascii="Times New Roman" w:hAnsi="Times New Roman"/>
          <w:color w:val="auto"/>
          <w:sz w:val="24"/>
          <w:highlight w:val="none"/>
        </w:rPr>
        <w:t>则。</w:t>
      </w:r>
    </w:p>
    <w:p w14:paraId="291F393A">
      <w:pPr>
        <w:pStyle w:val="4"/>
        <w:rPr>
          <w:color w:val="auto"/>
          <w:highlight w:val="none"/>
        </w:rPr>
      </w:pPr>
      <w:bookmarkStart w:id="230" w:name="_Toc134715418"/>
      <w:bookmarkStart w:id="231" w:name="_Toc529196559"/>
      <w:bookmarkStart w:id="232" w:name="_Toc515205232"/>
      <w:r>
        <w:rPr>
          <w:color w:val="auto"/>
          <w:highlight w:val="none"/>
        </w:rPr>
        <w:t>6.3 评标</w:t>
      </w:r>
      <w:bookmarkEnd w:id="230"/>
      <w:bookmarkEnd w:id="231"/>
      <w:bookmarkEnd w:id="232"/>
    </w:p>
    <w:p w14:paraId="2DE3235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w:t>
      </w:r>
      <w:bookmarkEnd w:id="219"/>
      <w:bookmarkEnd w:id="220"/>
      <w:bookmarkEnd w:id="221"/>
      <w:bookmarkEnd w:id="222"/>
      <w:bookmarkEnd w:id="223"/>
      <w:bookmarkEnd w:id="224"/>
      <w:bookmarkEnd w:id="225"/>
      <w:bookmarkEnd w:id="226"/>
      <w:bookmarkEnd w:id="227"/>
      <w:bookmarkEnd w:id="228"/>
      <w:bookmarkEnd w:id="229"/>
      <w:r>
        <w:rPr>
          <w:rFonts w:ascii="Times New Roman" w:hAnsi="Times New Roman"/>
          <w:color w:val="auto"/>
          <w:sz w:val="24"/>
          <w:highlight w:val="none"/>
        </w:rPr>
        <w:t>.3.1评标委员会按照第三章“评标办法”规定的方法、评审因素、标准和程序对投标文件进行评审。第三章“评标办法”没有规定的方法、评审因素和标准，不作为评标依据。</w:t>
      </w:r>
    </w:p>
    <w:p w14:paraId="7DD0709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6.3.2评标完成后，评标委员会应当向招标人提交书面评标报告和中标候选人名单。评标委员会推荐中标</w:t>
      </w:r>
      <w:bookmarkStart w:id="233" w:name="_Toc369531546"/>
      <w:bookmarkStart w:id="234" w:name="_Toc300834979"/>
      <w:bookmarkStart w:id="235" w:name="_Toc247527583"/>
      <w:bookmarkStart w:id="236" w:name="_Toc384308240"/>
      <w:bookmarkStart w:id="237" w:name="_Toc247513982"/>
      <w:bookmarkStart w:id="238" w:name="_Toc152045558"/>
      <w:bookmarkStart w:id="239" w:name="_Toc352691502"/>
      <w:bookmarkStart w:id="240" w:name="_Toc361508615"/>
      <w:bookmarkStart w:id="241" w:name="_Toc12259"/>
      <w:bookmarkStart w:id="242" w:name="_Toc152042334"/>
      <w:bookmarkStart w:id="243" w:name="_Toc144974526"/>
      <w:r>
        <w:rPr>
          <w:rFonts w:ascii="Times New Roman" w:hAnsi="Times New Roman"/>
          <w:color w:val="auto"/>
          <w:sz w:val="24"/>
          <w:highlight w:val="none"/>
        </w:rPr>
        <w:t>候选人的人数见投标人须知前附</w:t>
      </w:r>
      <w:bookmarkEnd w:id="233"/>
      <w:bookmarkEnd w:id="234"/>
      <w:bookmarkEnd w:id="235"/>
      <w:bookmarkEnd w:id="236"/>
      <w:bookmarkEnd w:id="237"/>
      <w:bookmarkEnd w:id="238"/>
      <w:bookmarkEnd w:id="239"/>
      <w:bookmarkEnd w:id="240"/>
      <w:bookmarkEnd w:id="241"/>
      <w:bookmarkEnd w:id="242"/>
      <w:bookmarkEnd w:id="243"/>
      <w:r>
        <w:rPr>
          <w:rFonts w:ascii="Times New Roman" w:hAnsi="Times New Roman"/>
          <w:color w:val="auto"/>
          <w:sz w:val="24"/>
          <w:highlight w:val="none"/>
        </w:rPr>
        <w:t>表。</w:t>
      </w:r>
    </w:p>
    <w:p w14:paraId="407C2779">
      <w:pPr>
        <w:pStyle w:val="4"/>
        <w:rPr>
          <w:color w:val="auto"/>
          <w:highlight w:val="none"/>
        </w:rPr>
      </w:pPr>
      <w:bookmarkStart w:id="244" w:name="_Toc515205233"/>
      <w:bookmarkStart w:id="245" w:name="_Toc134715419"/>
      <w:bookmarkStart w:id="246" w:name="_Toc529196560"/>
      <w:r>
        <w:rPr>
          <w:color w:val="auto"/>
          <w:highlight w:val="none"/>
        </w:rPr>
        <w:t>7. 合同授予</w:t>
      </w:r>
      <w:bookmarkEnd w:id="244"/>
      <w:bookmarkEnd w:id="245"/>
      <w:bookmarkEnd w:id="246"/>
    </w:p>
    <w:p w14:paraId="760325E5">
      <w:pPr>
        <w:pStyle w:val="4"/>
        <w:rPr>
          <w:color w:val="auto"/>
          <w:highlight w:val="none"/>
        </w:rPr>
      </w:pPr>
      <w:bookmarkStart w:id="247" w:name="_Toc529196561"/>
      <w:bookmarkStart w:id="248" w:name="_Toc134715420"/>
      <w:bookmarkStart w:id="249" w:name="_Toc515205234"/>
      <w:r>
        <w:rPr>
          <w:color w:val="auto"/>
          <w:highlight w:val="none"/>
        </w:rPr>
        <w:t>7.1 中标候选人公示</w:t>
      </w:r>
      <w:bookmarkEnd w:id="247"/>
      <w:bookmarkEnd w:id="248"/>
      <w:bookmarkEnd w:id="249"/>
    </w:p>
    <w:p w14:paraId="71D1B35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招标人在收到评标报告之日起3日内，按照投标人须知前附表规定的公示媒介和期限公示中标候选人，公示期不得少于3天。</w:t>
      </w:r>
    </w:p>
    <w:p w14:paraId="14D9A883">
      <w:pPr>
        <w:pStyle w:val="4"/>
        <w:rPr>
          <w:color w:val="auto"/>
          <w:highlight w:val="none"/>
        </w:rPr>
      </w:pPr>
      <w:bookmarkStart w:id="250" w:name="_Toc529196562"/>
      <w:bookmarkStart w:id="251" w:name="_Toc134715421"/>
      <w:bookmarkStart w:id="252" w:name="_Toc515205235"/>
      <w:r>
        <w:rPr>
          <w:color w:val="auto"/>
          <w:highlight w:val="none"/>
        </w:rPr>
        <w:t>7.2 评标结果异议</w:t>
      </w:r>
      <w:bookmarkEnd w:id="250"/>
      <w:bookmarkEnd w:id="251"/>
      <w:bookmarkEnd w:id="252"/>
    </w:p>
    <w:p w14:paraId="7D225AF7">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投标人或者其他利</w:t>
      </w:r>
      <w:bookmarkStart w:id="253" w:name="_Toc247527586"/>
      <w:bookmarkStart w:id="254" w:name="_Toc247513985"/>
      <w:bookmarkStart w:id="255" w:name="_Toc361508618"/>
      <w:bookmarkStart w:id="256" w:name="_Toc30095"/>
      <w:bookmarkStart w:id="257" w:name="_Toc369531549"/>
      <w:bookmarkStart w:id="258" w:name="_Toc352691505"/>
      <w:bookmarkStart w:id="259" w:name="_Toc144974529"/>
      <w:bookmarkStart w:id="260" w:name="_Toc152042337"/>
      <w:bookmarkStart w:id="261" w:name="_Toc152045561"/>
      <w:bookmarkStart w:id="262" w:name="_Toc300834982"/>
      <w:bookmarkStart w:id="263" w:name="_Toc384308243"/>
      <w:r>
        <w:rPr>
          <w:rFonts w:ascii="Times New Roman" w:hAnsi="Times New Roman"/>
          <w:color w:val="auto"/>
          <w:sz w:val="24"/>
          <w:highlight w:val="none"/>
        </w:rPr>
        <w:t>害关系人对评标结</w:t>
      </w:r>
      <w:bookmarkEnd w:id="253"/>
      <w:bookmarkEnd w:id="254"/>
      <w:bookmarkEnd w:id="255"/>
      <w:bookmarkEnd w:id="256"/>
      <w:bookmarkEnd w:id="257"/>
      <w:bookmarkEnd w:id="258"/>
      <w:bookmarkEnd w:id="259"/>
      <w:bookmarkEnd w:id="260"/>
      <w:bookmarkEnd w:id="261"/>
      <w:bookmarkEnd w:id="262"/>
      <w:bookmarkEnd w:id="263"/>
      <w:r>
        <w:rPr>
          <w:rFonts w:ascii="Times New Roman" w:hAnsi="Times New Roman"/>
          <w:color w:val="auto"/>
          <w:sz w:val="24"/>
          <w:highlight w:val="none"/>
        </w:rPr>
        <w:t>果有异议的，应当在中标候选人公示期间提出。招标人将在收到异议之日起3日内作出答复；作出答复前，将暂停招标投标活动。</w:t>
      </w:r>
    </w:p>
    <w:p w14:paraId="2A08AA78">
      <w:pPr>
        <w:pStyle w:val="4"/>
        <w:rPr>
          <w:color w:val="auto"/>
          <w:highlight w:val="none"/>
        </w:rPr>
      </w:pPr>
      <w:bookmarkStart w:id="264" w:name="_Toc529196563"/>
      <w:bookmarkStart w:id="265" w:name="_Toc134715422"/>
      <w:bookmarkStart w:id="266" w:name="_Toc515205236"/>
      <w:r>
        <w:rPr>
          <w:color w:val="auto"/>
          <w:highlight w:val="none"/>
        </w:rPr>
        <w:t>7.3 中标候选人履约能力审查</w:t>
      </w:r>
      <w:bookmarkEnd w:id="264"/>
      <w:bookmarkEnd w:id="265"/>
      <w:bookmarkEnd w:id="266"/>
    </w:p>
    <w:p w14:paraId="2980976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53E4EFF">
      <w:pPr>
        <w:pStyle w:val="4"/>
        <w:rPr>
          <w:color w:val="auto"/>
          <w:highlight w:val="none"/>
        </w:rPr>
      </w:pPr>
      <w:bookmarkStart w:id="267" w:name="_Toc515205237"/>
      <w:bookmarkStart w:id="268" w:name="_Toc134715423"/>
      <w:bookmarkStart w:id="269" w:name="_Toc529196564"/>
      <w:r>
        <w:rPr>
          <w:color w:val="auto"/>
          <w:highlight w:val="none"/>
        </w:rPr>
        <w:t>7.4 定标</w:t>
      </w:r>
      <w:bookmarkEnd w:id="267"/>
      <w:bookmarkEnd w:id="268"/>
      <w:bookmarkEnd w:id="269"/>
    </w:p>
    <w:p w14:paraId="0269660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按照投标人须知前附表的规定，招标人或招标人授权的评标委员会依法确定中标人。</w:t>
      </w:r>
    </w:p>
    <w:p w14:paraId="207BE8C5">
      <w:pPr>
        <w:pStyle w:val="4"/>
        <w:rPr>
          <w:color w:val="auto"/>
          <w:highlight w:val="none"/>
        </w:rPr>
      </w:pPr>
      <w:bookmarkStart w:id="270" w:name="_Toc529196565"/>
      <w:bookmarkStart w:id="271" w:name="_Toc515205238"/>
      <w:bookmarkStart w:id="272" w:name="_Toc134715424"/>
      <w:r>
        <w:rPr>
          <w:color w:val="auto"/>
          <w:highlight w:val="none"/>
        </w:rPr>
        <w:t>7.5 中标通知</w:t>
      </w:r>
      <w:bookmarkEnd w:id="270"/>
      <w:bookmarkEnd w:id="271"/>
      <w:bookmarkEnd w:id="272"/>
    </w:p>
    <w:p w14:paraId="4C9D995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在本章第3.3款规定的投标有效期内，招标人以书面形式向中标人发出中标</w:t>
      </w:r>
      <w:bookmarkStart w:id="273" w:name="_Toc369531550"/>
      <w:bookmarkStart w:id="274" w:name="_Toc5668"/>
      <w:bookmarkStart w:id="275" w:name="_Toc300834983"/>
      <w:bookmarkStart w:id="276" w:name="_Toc384308244"/>
      <w:bookmarkStart w:id="277" w:name="_Toc352691506"/>
      <w:bookmarkStart w:id="278" w:name="_Toc361508619"/>
      <w:r>
        <w:rPr>
          <w:rFonts w:ascii="Times New Roman" w:hAnsi="Times New Roman"/>
          <w:color w:val="auto"/>
          <w:sz w:val="24"/>
          <w:highlight w:val="none"/>
        </w:rPr>
        <w:t>通知书，同时将中</w:t>
      </w:r>
      <w:bookmarkEnd w:id="273"/>
      <w:bookmarkEnd w:id="274"/>
      <w:bookmarkEnd w:id="275"/>
      <w:bookmarkEnd w:id="276"/>
      <w:bookmarkEnd w:id="277"/>
      <w:bookmarkEnd w:id="278"/>
      <w:r>
        <w:rPr>
          <w:rFonts w:ascii="Times New Roman" w:hAnsi="Times New Roman"/>
          <w:color w:val="auto"/>
          <w:sz w:val="24"/>
          <w:highlight w:val="none"/>
        </w:rPr>
        <w:t>标结果通知未中标的投标人。</w:t>
      </w:r>
    </w:p>
    <w:p w14:paraId="550FC1C5">
      <w:pPr>
        <w:pStyle w:val="4"/>
        <w:rPr>
          <w:color w:val="auto"/>
          <w:highlight w:val="none"/>
        </w:rPr>
      </w:pPr>
      <w:bookmarkStart w:id="279" w:name="_Toc134715425"/>
      <w:bookmarkStart w:id="280" w:name="_Toc515205239"/>
      <w:bookmarkStart w:id="281" w:name="_Toc529196566"/>
      <w:r>
        <w:rPr>
          <w:color w:val="auto"/>
          <w:highlight w:val="none"/>
        </w:rPr>
        <w:t>7.6 履约保证金</w:t>
      </w:r>
      <w:bookmarkEnd w:id="279"/>
      <w:bookmarkEnd w:id="280"/>
      <w:bookmarkEnd w:id="281"/>
    </w:p>
    <w:p w14:paraId="58897A62">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本项目不需要提交履约保证金。</w:t>
      </w:r>
    </w:p>
    <w:p w14:paraId="2D28D6F2">
      <w:pPr>
        <w:pStyle w:val="4"/>
        <w:rPr>
          <w:color w:val="auto"/>
          <w:highlight w:val="none"/>
        </w:rPr>
      </w:pPr>
      <w:bookmarkStart w:id="282" w:name="_Toc529196567"/>
      <w:bookmarkStart w:id="283" w:name="_Toc134715426"/>
      <w:bookmarkStart w:id="284" w:name="_Toc515205240"/>
      <w:r>
        <w:rPr>
          <w:color w:val="auto"/>
          <w:highlight w:val="none"/>
        </w:rPr>
        <w:t>7.7 签订合同</w:t>
      </w:r>
      <w:bookmarkEnd w:id="282"/>
      <w:bookmarkEnd w:id="283"/>
      <w:bookmarkEnd w:id="284"/>
    </w:p>
    <w:p w14:paraId="12CAD77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7.7.1 招标人和中标人应当在中标通知书发出之日起30日内，根据招标文件和中标人的投标文件订立书面合同。中标人无正当理由</w:t>
      </w:r>
      <w:r>
        <w:rPr>
          <w:rFonts w:hint="eastAsia" w:ascii="Times New Roman" w:hAnsi="Times New Roman"/>
          <w:color w:val="auto"/>
          <w:sz w:val="24"/>
          <w:highlight w:val="none"/>
        </w:rPr>
        <w:t>拒签</w:t>
      </w:r>
      <w:r>
        <w:rPr>
          <w:rFonts w:ascii="Times New Roman" w:hAnsi="Times New Roman"/>
          <w:color w:val="auto"/>
          <w:sz w:val="24"/>
          <w:highlight w:val="none"/>
        </w:rPr>
        <w:t>合同，在签订合同时向招标人提出附加条件，招标人有权取消其中标资格，给招标人造成损失的，中标人还应当予以赔偿。</w:t>
      </w:r>
    </w:p>
    <w:p w14:paraId="0AB9742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7.7.2 发出中标通知书后，招标人无正当理由拒签合同，或者在签订合同时</w:t>
      </w:r>
      <w:r>
        <w:rPr>
          <w:rFonts w:hint="eastAsia" w:ascii="Times New Roman" w:hAnsi="Times New Roman"/>
          <w:color w:val="auto"/>
          <w:sz w:val="24"/>
          <w:highlight w:val="none"/>
        </w:rPr>
        <w:t>向中标人</w:t>
      </w:r>
      <w:r>
        <w:rPr>
          <w:rFonts w:ascii="Times New Roman" w:hAnsi="Times New Roman"/>
          <w:color w:val="auto"/>
          <w:sz w:val="24"/>
          <w:highlight w:val="none"/>
        </w:rPr>
        <w:t>提出附加条件的，给中标人造成损失的，应当赔偿损失。</w:t>
      </w:r>
    </w:p>
    <w:p w14:paraId="07AA00A5">
      <w:pPr>
        <w:pStyle w:val="4"/>
        <w:rPr>
          <w:color w:val="auto"/>
          <w:highlight w:val="none"/>
        </w:rPr>
      </w:pPr>
      <w:bookmarkStart w:id="285" w:name="_Toc24067"/>
      <w:bookmarkStart w:id="286" w:name="_Toc361508627"/>
      <w:bookmarkStart w:id="287" w:name="_Toc384308252"/>
      <w:bookmarkStart w:id="288" w:name="_Toc515205241"/>
      <w:bookmarkStart w:id="289" w:name="_Toc529196568"/>
      <w:bookmarkStart w:id="290" w:name="_Toc134715427"/>
      <w:bookmarkStart w:id="291" w:name="_Toc247513992"/>
      <w:bookmarkStart w:id="292" w:name="_Toc144974536"/>
      <w:bookmarkStart w:id="293" w:name="_Toc300834991"/>
      <w:bookmarkStart w:id="294" w:name="_Toc152045568"/>
      <w:bookmarkStart w:id="295" w:name="_Toc152042344"/>
      <w:bookmarkStart w:id="296" w:name="_Toc247527593"/>
      <w:r>
        <w:rPr>
          <w:color w:val="auto"/>
          <w:highlight w:val="none"/>
        </w:rPr>
        <w:t>8.</w:t>
      </w:r>
      <w:bookmarkEnd w:id="285"/>
      <w:bookmarkEnd w:id="286"/>
      <w:bookmarkEnd w:id="287"/>
      <w:r>
        <w:rPr>
          <w:color w:val="auto"/>
          <w:highlight w:val="none"/>
        </w:rPr>
        <w:t>纪律和监督</w:t>
      </w:r>
      <w:bookmarkEnd w:id="288"/>
      <w:bookmarkEnd w:id="289"/>
      <w:bookmarkEnd w:id="290"/>
    </w:p>
    <w:p w14:paraId="1FE772D0">
      <w:pPr>
        <w:pStyle w:val="4"/>
        <w:rPr>
          <w:color w:val="auto"/>
          <w:highlight w:val="none"/>
        </w:rPr>
      </w:pPr>
      <w:bookmarkStart w:id="297" w:name="_Toc529196569"/>
      <w:bookmarkStart w:id="298" w:name="_Toc515205242"/>
      <w:bookmarkStart w:id="299" w:name="_Toc134715428"/>
      <w:r>
        <w:rPr>
          <w:color w:val="auto"/>
          <w:highlight w:val="none"/>
        </w:rPr>
        <w:t>8.1 对招标人的纪律要求</w:t>
      </w:r>
      <w:bookmarkEnd w:id="297"/>
      <w:bookmarkEnd w:id="298"/>
      <w:bookmarkEnd w:id="299"/>
    </w:p>
    <w:p w14:paraId="0D2C6A3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招标人不得泄露招标投标活动中应当保密的情况和资料，不得与投标人串通损害国家利益、社会公共利益或者他人合法权益。</w:t>
      </w:r>
    </w:p>
    <w:p w14:paraId="7BF43D03">
      <w:pPr>
        <w:pStyle w:val="4"/>
        <w:rPr>
          <w:color w:val="auto"/>
          <w:highlight w:val="none"/>
        </w:rPr>
      </w:pPr>
      <w:bookmarkStart w:id="300" w:name="_Toc515205243"/>
      <w:bookmarkStart w:id="301" w:name="_Toc529196570"/>
      <w:bookmarkStart w:id="302" w:name="_Toc134715429"/>
      <w:r>
        <w:rPr>
          <w:color w:val="auto"/>
          <w:highlight w:val="none"/>
        </w:rPr>
        <w:t>8.2 对投标人的纪律要求</w:t>
      </w:r>
      <w:bookmarkEnd w:id="300"/>
      <w:bookmarkEnd w:id="301"/>
      <w:bookmarkEnd w:id="302"/>
    </w:p>
    <w:p w14:paraId="63D5854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16742A0">
      <w:pPr>
        <w:pStyle w:val="4"/>
        <w:rPr>
          <w:color w:val="auto"/>
          <w:highlight w:val="none"/>
        </w:rPr>
      </w:pPr>
      <w:bookmarkStart w:id="303" w:name="_Toc529196571"/>
      <w:bookmarkStart w:id="304" w:name="_Toc515205244"/>
      <w:bookmarkStart w:id="305" w:name="_Toc134715430"/>
      <w:r>
        <w:rPr>
          <w:color w:val="auto"/>
          <w:highlight w:val="none"/>
        </w:rPr>
        <w:t>8.3 对评标委员会成员的纪律要求</w:t>
      </w:r>
      <w:bookmarkEnd w:id="303"/>
      <w:bookmarkEnd w:id="304"/>
      <w:bookmarkEnd w:id="305"/>
    </w:p>
    <w:p w14:paraId="4173A65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评标委员会成员不得收受他人的财物或者其他好处，不得向他人透露对投标文件的评审</w:t>
      </w:r>
      <w:bookmarkStart w:id="306" w:name="_Toc13644"/>
      <w:bookmarkStart w:id="307" w:name="_Toc361508628"/>
      <w:bookmarkStart w:id="308" w:name="_Toc369531559"/>
      <w:bookmarkStart w:id="309" w:name="_Toc352691515"/>
      <w:bookmarkStart w:id="310" w:name="_Toc384308253"/>
      <w:r>
        <w:rPr>
          <w:rFonts w:ascii="Times New Roman" w:hAnsi="Times New Roman"/>
          <w:color w:val="auto"/>
          <w:sz w:val="24"/>
          <w:highlight w:val="none"/>
        </w:rPr>
        <w:t>和比较、中标候选人</w:t>
      </w:r>
      <w:bookmarkEnd w:id="291"/>
      <w:bookmarkEnd w:id="292"/>
      <w:bookmarkEnd w:id="293"/>
      <w:bookmarkEnd w:id="294"/>
      <w:bookmarkEnd w:id="295"/>
      <w:bookmarkEnd w:id="296"/>
      <w:bookmarkEnd w:id="306"/>
      <w:bookmarkEnd w:id="307"/>
      <w:bookmarkEnd w:id="308"/>
      <w:bookmarkEnd w:id="309"/>
      <w:bookmarkEnd w:id="310"/>
      <w:r>
        <w:rPr>
          <w:rFonts w:ascii="Times New Roman" w:hAnsi="Times New Roman"/>
          <w:color w:val="auto"/>
          <w:sz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CC0B2D2">
      <w:pPr>
        <w:pStyle w:val="4"/>
        <w:rPr>
          <w:color w:val="auto"/>
          <w:highlight w:val="none"/>
        </w:rPr>
      </w:pPr>
      <w:bookmarkStart w:id="311" w:name="_Toc529196572"/>
      <w:bookmarkStart w:id="312" w:name="_Toc134715431"/>
      <w:bookmarkStart w:id="313" w:name="_Toc515205245"/>
      <w:r>
        <w:rPr>
          <w:color w:val="auto"/>
          <w:highlight w:val="none"/>
        </w:rPr>
        <w:t>8.4 对与评标活动有关的工作人员的纪律要求</w:t>
      </w:r>
      <w:bookmarkEnd w:id="311"/>
      <w:bookmarkEnd w:id="312"/>
      <w:bookmarkEnd w:id="313"/>
    </w:p>
    <w:p w14:paraId="5798CEA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与评标活动有关的工作人员不得收受他人的财物或者其他好处，不得向他人透露对投标文件</w:t>
      </w:r>
      <w:bookmarkStart w:id="314" w:name="_Toc247527594"/>
      <w:bookmarkStart w:id="315" w:name="_Toc300834992"/>
      <w:bookmarkStart w:id="316" w:name="_Toc19429"/>
      <w:bookmarkStart w:id="317" w:name="_Toc247513993"/>
      <w:bookmarkStart w:id="318" w:name="_Toc361508629"/>
      <w:bookmarkStart w:id="319" w:name="_Toc152042345"/>
      <w:bookmarkStart w:id="320" w:name="_Toc352691516"/>
      <w:bookmarkStart w:id="321" w:name="_Toc369531560"/>
      <w:bookmarkStart w:id="322" w:name="_Toc152045569"/>
      <w:bookmarkStart w:id="323" w:name="_Toc144974537"/>
      <w:bookmarkStart w:id="324" w:name="_Toc384308254"/>
      <w:r>
        <w:rPr>
          <w:rFonts w:ascii="Times New Roman" w:hAnsi="Times New Roman"/>
          <w:color w:val="auto"/>
          <w:sz w:val="24"/>
          <w:highlight w:val="none"/>
        </w:rPr>
        <w:t>的评审和比较、中标</w:t>
      </w:r>
      <w:bookmarkEnd w:id="314"/>
      <w:bookmarkEnd w:id="315"/>
      <w:bookmarkEnd w:id="316"/>
      <w:bookmarkEnd w:id="317"/>
      <w:bookmarkEnd w:id="318"/>
      <w:bookmarkEnd w:id="319"/>
      <w:bookmarkEnd w:id="320"/>
      <w:bookmarkEnd w:id="321"/>
      <w:bookmarkEnd w:id="322"/>
      <w:bookmarkEnd w:id="323"/>
      <w:bookmarkEnd w:id="324"/>
      <w:r>
        <w:rPr>
          <w:rFonts w:ascii="Times New Roman" w:hAnsi="Times New Roman"/>
          <w:color w:val="auto"/>
          <w:sz w:val="24"/>
          <w:highlight w:val="none"/>
        </w:rPr>
        <w:t>候选人的推荐情况以及评标有关的其他情况。在评标活动中，与评标活动有关的工作人员不得擅离职守，影响评标程序正常进行。</w:t>
      </w:r>
    </w:p>
    <w:p w14:paraId="1C3C7E2A">
      <w:pPr>
        <w:pStyle w:val="4"/>
        <w:rPr>
          <w:color w:val="auto"/>
          <w:highlight w:val="none"/>
        </w:rPr>
      </w:pPr>
      <w:bookmarkStart w:id="325" w:name="_Toc134715432"/>
      <w:bookmarkStart w:id="326" w:name="_Toc529196573"/>
      <w:bookmarkStart w:id="327" w:name="_Toc515205246"/>
      <w:r>
        <w:rPr>
          <w:color w:val="auto"/>
          <w:highlight w:val="none"/>
        </w:rPr>
        <w:t>8.5 投诉</w:t>
      </w:r>
      <w:bookmarkEnd w:id="325"/>
      <w:bookmarkEnd w:id="326"/>
      <w:bookmarkEnd w:id="327"/>
    </w:p>
    <w:p w14:paraId="57C0CC2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1A64C52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8.5.2 投标人或者其他利害关系人对招标文件、开标和评标结果提出投诉的，应当按照投标人须知第2.4款、第5.3款和第7.2款的规定先向招标人提出异议。异议答复期间</w:t>
      </w:r>
      <w:bookmarkStart w:id="328" w:name="_Toc12776"/>
      <w:bookmarkStart w:id="329" w:name="_Toc352691517"/>
      <w:bookmarkStart w:id="330" w:name="_Toc361508630"/>
      <w:bookmarkStart w:id="331" w:name="_Toc152042346"/>
      <w:bookmarkStart w:id="332" w:name="_Toc300834993"/>
      <w:bookmarkStart w:id="333" w:name="_Toc247513994"/>
      <w:bookmarkStart w:id="334" w:name="_Toc384308255"/>
      <w:bookmarkStart w:id="335" w:name="_Toc369531561"/>
      <w:bookmarkStart w:id="336" w:name="_Toc152045570"/>
      <w:bookmarkStart w:id="337" w:name="_Toc144974538"/>
      <w:bookmarkStart w:id="338" w:name="_Toc247527595"/>
      <w:r>
        <w:rPr>
          <w:rFonts w:ascii="Times New Roman" w:hAnsi="Times New Roman"/>
          <w:color w:val="auto"/>
          <w:sz w:val="24"/>
          <w:highlight w:val="none"/>
        </w:rPr>
        <w:t>不计算在第8.5.</w:t>
      </w:r>
      <w:bookmarkEnd w:id="328"/>
      <w:bookmarkEnd w:id="329"/>
      <w:bookmarkEnd w:id="330"/>
      <w:bookmarkEnd w:id="331"/>
      <w:bookmarkEnd w:id="332"/>
      <w:bookmarkEnd w:id="333"/>
      <w:bookmarkEnd w:id="334"/>
      <w:bookmarkEnd w:id="335"/>
      <w:bookmarkEnd w:id="336"/>
      <w:bookmarkEnd w:id="337"/>
      <w:bookmarkEnd w:id="338"/>
      <w:r>
        <w:rPr>
          <w:rFonts w:ascii="Times New Roman" w:hAnsi="Times New Roman"/>
          <w:color w:val="auto"/>
          <w:sz w:val="24"/>
          <w:highlight w:val="none"/>
        </w:rPr>
        <w:t>1项规定的期限内。</w:t>
      </w:r>
    </w:p>
    <w:p w14:paraId="26ECC3A9">
      <w:pPr>
        <w:pStyle w:val="4"/>
        <w:rPr>
          <w:color w:val="auto"/>
          <w:highlight w:val="none"/>
        </w:rPr>
      </w:pPr>
      <w:bookmarkStart w:id="339" w:name="_Toc515205247"/>
      <w:bookmarkStart w:id="340" w:name="_Toc477134992"/>
      <w:bookmarkStart w:id="341" w:name="_Toc134715433"/>
      <w:bookmarkStart w:id="342" w:name="_Toc529196574"/>
      <w:r>
        <w:rPr>
          <w:color w:val="auto"/>
          <w:highlight w:val="none"/>
        </w:rPr>
        <w:t>9. 是否采用电子招标投标</w:t>
      </w:r>
      <w:bookmarkEnd w:id="339"/>
      <w:bookmarkEnd w:id="340"/>
      <w:bookmarkEnd w:id="341"/>
      <w:bookmarkEnd w:id="342"/>
    </w:p>
    <w:p w14:paraId="641AF75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本招标项目是否采用电子招标投标方式，见投标人须知前附表。</w:t>
      </w:r>
    </w:p>
    <w:p w14:paraId="798FD9B6">
      <w:pPr>
        <w:pStyle w:val="4"/>
        <w:rPr>
          <w:color w:val="auto"/>
          <w:highlight w:val="none"/>
        </w:rPr>
      </w:pPr>
      <w:bookmarkStart w:id="343" w:name="_Toc134715434"/>
      <w:bookmarkStart w:id="344" w:name="_Toc515205248"/>
      <w:bookmarkStart w:id="345" w:name="_Toc529196575"/>
      <w:r>
        <w:rPr>
          <w:color w:val="auto"/>
          <w:highlight w:val="none"/>
        </w:rPr>
        <w:t>10. 需要补充的其他内容</w:t>
      </w:r>
      <w:bookmarkEnd w:id="343"/>
      <w:bookmarkEnd w:id="344"/>
      <w:bookmarkEnd w:id="345"/>
    </w:p>
    <w:p w14:paraId="1EA006CB">
      <w:pPr>
        <w:pStyle w:val="4"/>
        <w:rPr>
          <w:color w:val="auto"/>
          <w:sz w:val="28"/>
          <w:szCs w:val="20"/>
          <w:highlight w:val="none"/>
        </w:rPr>
      </w:pPr>
      <w:bookmarkStart w:id="346" w:name="_Toc134715435"/>
      <w:r>
        <w:rPr>
          <w:color w:val="auto"/>
          <w:sz w:val="24"/>
          <w:highlight w:val="none"/>
        </w:rPr>
        <w:t>见投标人须知前附表。</w:t>
      </w:r>
      <w:r>
        <w:rPr>
          <w:b w:val="0"/>
          <w:bCs w:val="0"/>
          <w:color w:val="auto"/>
          <w:sz w:val="28"/>
          <w:szCs w:val="20"/>
          <w:highlight w:val="none"/>
        </w:rPr>
        <w:br w:type="page"/>
      </w:r>
      <w:bookmarkStart w:id="347" w:name="_Toc530728900"/>
      <w:r>
        <w:rPr>
          <w:color w:val="auto"/>
          <w:sz w:val="28"/>
          <w:szCs w:val="20"/>
          <w:highlight w:val="none"/>
        </w:rPr>
        <w:t>附件一：开标记录表</w:t>
      </w:r>
      <w:bookmarkEnd w:id="346"/>
      <w:bookmarkEnd w:id="347"/>
      <w:r>
        <w:rPr>
          <w:rFonts w:hint="eastAsia"/>
          <w:color w:val="auto"/>
          <w:sz w:val="28"/>
          <w:szCs w:val="20"/>
          <w:highlight w:val="none"/>
        </w:rPr>
        <w:t>（按广州交易集团有限公司（广州公共资源交易中心）系统导出为准）</w:t>
      </w:r>
    </w:p>
    <w:p w14:paraId="7C314DF8">
      <w:pPr>
        <w:spacing w:line="44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开标记录表</w:t>
      </w:r>
    </w:p>
    <w:p w14:paraId="0A891417">
      <w:pPr>
        <w:wordWrap w:val="0"/>
        <w:spacing w:before="120" w:beforeLines="50" w:after="120" w:afterLines="50" w:line="400" w:lineRule="exact"/>
        <w:ind w:right="420"/>
        <w:jc w:val="right"/>
        <w:rPr>
          <w:rFonts w:ascii="Times New Roman" w:hAnsi="Times New Roman"/>
          <w:color w:val="auto"/>
          <w:highlight w:val="none"/>
        </w:rPr>
      </w:pPr>
      <w:r>
        <w:rPr>
          <w:rFonts w:ascii="Times New Roman" w:hAnsi="Times New Roman"/>
          <w:color w:val="auto"/>
          <w:highlight w:val="none"/>
        </w:rPr>
        <w:t>开标时间：</w:t>
      </w:r>
      <w:r>
        <w:rPr>
          <w:rFonts w:hint="eastAsia" w:ascii="Times New Roman" w:hAnsi="Times New Roman"/>
          <w:color w:val="auto"/>
          <w:highlight w:val="none"/>
        </w:rPr>
        <w:t xml:space="preserve">  </w:t>
      </w:r>
      <w:r>
        <w:rPr>
          <w:rFonts w:ascii="Times New Roman" w:hAnsi="Times New Roman"/>
          <w:color w:val="auto"/>
          <w:highlight w:val="none"/>
        </w:rPr>
        <w:t>年</w:t>
      </w:r>
      <w:r>
        <w:rPr>
          <w:rFonts w:hint="eastAsia" w:ascii="Times New Roman" w:hAnsi="Times New Roman"/>
          <w:color w:val="auto"/>
          <w:highlight w:val="none"/>
        </w:rPr>
        <w:t xml:space="preserve">  </w:t>
      </w:r>
      <w:r>
        <w:rPr>
          <w:rFonts w:ascii="Times New Roman" w:hAnsi="Times New Roman"/>
          <w:color w:val="auto"/>
          <w:highlight w:val="none"/>
        </w:rPr>
        <w:t>月</w:t>
      </w:r>
      <w:r>
        <w:rPr>
          <w:rFonts w:hint="eastAsia" w:ascii="Times New Roman" w:hAnsi="Times New Roman"/>
          <w:color w:val="auto"/>
          <w:highlight w:val="none"/>
        </w:rPr>
        <w:t xml:space="preserve">  </w:t>
      </w:r>
      <w:r>
        <w:rPr>
          <w:rFonts w:ascii="Times New Roman" w:hAnsi="Times New Roman"/>
          <w:color w:val="auto"/>
          <w:highlight w:val="none"/>
        </w:rPr>
        <w:t>日</w:t>
      </w:r>
      <w:r>
        <w:rPr>
          <w:rFonts w:hint="eastAsia" w:ascii="Times New Roman" w:hAnsi="Times New Roman"/>
          <w:color w:val="auto"/>
          <w:highlight w:val="none"/>
        </w:rPr>
        <w:t xml:space="preserve">  </w:t>
      </w:r>
      <w:r>
        <w:rPr>
          <w:rFonts w:ascii="Times New Roman" w:hAnsi="Times New Roman"/>
          <w:color w:val="auto"/>
          <w:highlight w:val="none"/>
        </w:rPr>
        <w:t>时</w:t>
      </w:r>
      <w:r>
        <w:rPr>
          <w:rFonts w:hint="eastAsia" w:ascii="Times New Roman" w:hAnsi="Times New Roman"/>
          <w:color w:val="auto"/>
          <w:highlight w:val="none"/>
        </w:rPr>
        <w:t xml:space="preserve">  </w:t>
      </w:r>
      <w:r>
        <w:rPr>
          <w:rFonts w:ascii="Times New Roman" w:hAnsi="Times New Roman"/>
          <w:color w:val="auto"/>
          <w:highlight w:val="none"/>
        </w:rPr>
        <w:t>分</w:t>
      </w:r>
    </w:p>
    <w:p w14:paraId="47D46689">
      <w:pPr>
        <w:spacing w:before="120" w:beforeLines="50" w:after="120" w:afterLines="50" w:line="400" w:lineRule="exact"/>
        <w:ind w:right="420"/>
        <w:rPr>
          <w:rFonts w:ascii="Times New Roman" w:hAnsi="Times New Roman"/>
          <w:color w:val="auto"/>
          <w:highlight w:val="none"/>
        </w:rPr>
      </w:pPr>
      <w:r>
        <w:rPr>
          <w:rFonts w:hint="eastAsia" w:ascii="Times New Roman" w:hAnsi="Times New Roman"/>
          <w:color w:val="auto"/>
          <w:highlight w:val="none"/>
        </w:rPr>
        <w:t>项目</w:t>
      </w:r>
      <w:r>
        <w:rPr>
          <w:rFonts w:ascii="Times New Roman" w:hAnsi="Times New Roman"/>
          <w:color w:val="auto"/>
          <w:highlight w:val="none"/>
        </w:rPr>
        <w:t>名称：</w:t>
      </w:r>
    </w:p>
    <w:tbl>
      <w:tblPr>
        <w:tblStyle w:val="40"/>
        <w:tblW w:w="9889" w:type="dxa"/>
        <w:tblInd w:w="0" w:type="dxa"/>
        <w:tblLayout w:type="fixed"/>
        <w:tblCellMar>
          <w:top w:w="0" w:type="dxa"/>
          <w:left w:w="108" w:type="dxa"/>
          <w:bottom w:w="0" w:type="dxa"/>
          <w:right w:w="108" w:type="dxa"/>
        </w:tblCellMar>
      </w:tblPr>
      <w:tblGrid>
        <w:gridCol w:w="467"/>
        <w:gridCol w:w="775"/>
        <w:gridCol w:w="851"/>
        <w:gridCol w:w="1134"/>
        <w:gridCol w:w="992"/>
        <w:gridCol w:w="709"/>
        <w:gridCol w:w="1134"/>
        <w:gridCol w:w="1134"/>
        <w:gridCol w:w="850"/>
        <w:gridCol w:w="1843"/>
      </w:tblGrid>
      <w:tr w14:paraId="30C3313C">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3A6E67BE">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775" w:type="dxa"/>
            <w:tcBorders>
              <w:top w:val="single" w:color="auto" w:sz="4" w:space="0"/>
              <w:left w:val="single" w:color="auto" w:sz="4" w:space="0"/>
              <w:bottom w:val="single" w:color="auto" w:sz="4" w:space="0"/>
              <w:right w:val="single" w:color="auto" w:sz="4" w:space="0"/>
            </w:tcBorders>
            <w:vAlign w:val="center"/>
          </w:tcPr>
          <w:p w14:paraId="388EB2EC">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w:t>
            </w:r>
          </w:p>
        </w:tc>
        <w:tc>
          <w:tcPr>
            <w:tcW w:w="851" w:type="dxa"/>
            <w:tcBorders>
              <w:top w:val="single" w:color="auto" w:sz="4" w:space="0"/>
              <w:left w:val="single" w:color="auto" w:sz="4" w:space="0"/>
              <w:bottom w:val="single" w:color="auto" w:sz="4" w:space="0"/>
              <w:right w:val="single" w:color="auto" w:sz="4" w:space="0"/>
            </w:tcBorders>
            <w:vAlign w:val="center"/>
          </w:tcPr>
          <w:p w14:paraId="5572EBD6">
            <w:pPr>
              <w:spacing w:line="360" w:lineRule="auto"/>
              <w:jc w:val="center"/>
              <w:rPr>
                <w:rFonts w:hint="eastAsia" w:ascii="宋体" w:hAnsi="宋体"/>
                <w:color w:val="auto"/>
                <w:szCs w:val="21"/>
                <w:highlight w:val="none"/>
              </w:rPr>
            </w:pPr>
            <w:r>
              <w:rPr>
                <w:rFonts w:hint="eastAsia" w:ascii="宋体" w:hAnsi="宋体"/>
                <w:color w:val="auto"/>
                <w:szCs w:val="21"/>
                <w:highlight w:val="none"/>
              </w:rPr>
              <w:t>密封情况</w:t>
            </w:r>
          </w:p>
        </w:tc>
        <w:tc>
          <w:tcPr>
            <w:tcW w:w="1134" w:type="dxa"/>
            <w:tcBorders>
              <w:top w:val="single" w:color="auto" w:sz="4" w:space="0"/>
              <w:left w:val="single" w:color="auto" w:sz="4" w:space="0"/>
              <w:bottom w:val="single" w:color="auto" w:sz="4" w:space="0"/>
              <w:right w:val="single" w:color="auto" w:sz="4" w:space="0"/>
            </w:tcBorders>
            <w:vAlign w:val="center"/>
          </w:tcPr>
          <w:p w14:paraId="34CE645C">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投标报价</w:t>
            </w:r>
          </w:p>
          <w:p w14:paraId="6CECDB4F">
            <w:pPr>
              <w:spacing w:line="360" w:lineRule="auto"/>
              <w:jc w:val="center"/>
              <w:rPr>
                <w:rFonts w:hint="eastAsia" w:ascii="宋体" w:hAnsi="宋体"/>
                <w:color w:val="auto"/>
                <w:szCs w:val="21"/>
                <w:highlight w:val="none"/>
              </w:rPr>
            </w:pPr>
            <w:r>
              <w:rPr>
                <w:rFonts w:hint="eastAsia" w:ascii="宋体" w:hAnsi="宋体"/>
                <w:color w:val="auto"/>
                <w:szCs w:val="21"/>
                <w:highlight w:val="none"/>
              </w:rPr>
              <w:t>（元）</w:t>
            </w:r>
          </w:p>
        </w:tc>
        <w:tc>
          <w:tcPr>
            <w:tcW w:w="992" w:type="dxa"/>
            <w:tcBorders>
              <w:top w:val="single" w:color="auto" w:sz="4" w:space="0"/>
              <w:left w:val="single" w:color="auto" w:sz="4" w:space="0"/>
              <w:bottom w:val="single" w:color="auto" w:sz="4" w:space="0"/>
              <w:right w:val="single" w:color="auto" w:sz="4" w:space="0"/>
            </w:tcBorders>
            <w:vAlign w:val="center"/>
          </w:tcPr>
          <w:p w14:paraId="55A66740">
            <w:pPr>
              <w:spacing w:line="360" w:lineRule="auto"/>
              <w:jc w:val="center"/>
              <w:rPr>
                <w:rFonts w:hint="eastAsia" w:ascii="宋体" w:hAnsi="宋体"/>
                <w:b/>
                <w:color w:val="auto"/>
                <w:szCs w:val="21"/>
                <w:highlight w:val="none"/>
              </w:rPr>
            </w:pPr>
            <w:r>
              <w:rPr>
                <w:rFonts w:hint="eastAsia" w:ascii="宋体" w:hAnsi="宋体"/>
                <w:bCs/>
                <w:color w:val="auto"/>
                <w:szCs w:val="21"/>
                <w:highlight w:val="none"/>
              </w:rPr>
              <w:t>监理服务期限</w:t>
            </w:r>
          </w:p>
        </w:tc>
        <w:tc>
          <w:tcPr>
            <w:tcW w:w="709" w:type="dxa"/>
            <w:tcBorders>
              <w:top w:val="single" w:color="auto" w:sz="4" w:space="0"/>
              <w:left w:val="single" w:color="auto" w:sz="4" w:space="0"/>
              <w:bottom w:val="single" w:color="auto" w:sz="4" w:space="0"/>
              <w:right w:val="single" w:color="auto" w:sz="4" w:space="0"/>
            </w:tcBorders>
            <w:vAlign w:val="center"/>
          </w:tcPr>
          <w:p w14:paraId="6BD3DE56">
            <w:pPr>
              <w:spacing w:line="360" w:lineRule="auto"/>
              <w:jc w:val="center"/>
              <w:rPr>
                <w:rFonts w:hint="eastAsia" w:ascii="宋体" w:hAnsi="宋体"/>
                <w:color w:val="auto"/>
                <w:szCs w:val="21"/>
                <w:highlight w:val="none"/>
              </w:rPr>
            </w:pPr>
            <w:r>
              <w:rPr>
                <w:rFonts w:hint="eastAsia" w:ascii="宋体" w:hAnsi="宋体"/>
                <w:color w:val="auto"/>
                <w:szCs w:val="21"/>
                <w:highlight w:val="none"/>
              </w:rPr>
              <w:t>项目总监</w:t>
            </w:r>
          </w:p>
        </w:tc>
        <w:tc>
          <w:tcPr>
            <w:tcW w:w="1134" w:type="dxa"/>
            <w:tcBorders>
              <w:top w:val="single" w:color="auto" w:sz="4" w:space="0"/>
              <w:left w:val="single" w:color="auto" w:sz="4" w:space="0"/>
              <w:bottom w:val="single" w:color="auto" w:sz="4" w:space="0"/>
              <w:right w:val="single" w:color="auto" w:sz="4" w:space="0"/>
            </w:tcBorders>
            <w:vAlign w:val="center"/>
          </w:tcPr>
          <w:p w14:paraId="3A056C26">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投标文件递交情况</w:t>
            </w:r>
          </w:p>
        </w:tc>
        <w:tc>
          <w:tcPr>
            <w:tcW w:w="1134" w:type="dxa"/>
            <w:tcBorders>
              <w:top w:val="single" w:color="auto" w:sz="4" w:space="0"/>
              <w:left w:val="single" w:color="auto" w:sz="4" w:space="0"/>
              <w:bottom w:val="single" w:color="auto" w:sz="4" w:space="0"/>
              <w:right w:val="single" w:color="auto" w:sz="4" w:space="0"/>
            </w:tcBorders>
            <w:vAlign w:val="center"/>
          </w:tcPr>
          <w:p w14:paraId="7D12BEA6">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投标文件解密情况</w:t>
            </w:r>
          </w:p>
        </w:tc>
        <w:tc>
          <w:tcPr>
            <w:tcW w:w="850" w:type="dxa"/>
            <w:tcBorders>
              <w:top w:val="single" w:color="auto" w:sz="4" w:space="0"/>
              <w:left w:val="single" w:color="auto" w:sz="4" w:space="0"/>
              <w:bottom w:val="single" w:color="auto" w:sz="4" w:space="0"/>
              <w:right w:val="single" w:color="auto" w:sz="4" w:space="0"/>
            </w:tcBorders>
            <w:vAlign w:val="center"/>
          </w:tcPr>
          <w:p w14:paraId="5328E622">
            <w:pPr>
              <w:spacing w:line="360" w:lineRule="auto"/>
              <w:jc w:val="center"/>
              <w:rPr>
                <w:rFonts w:hint="eastAsia" w:ascii="宋体" w:hAnsi="宋体"/>
                <w:color w:val="auto"/>
                <w:szCs w:val="21"/>
                <w:highlight w:val="none"/>
              </w:rPr>
            </w:pPr>
            <w:r>
              <w:rPr>
                <w:rFonts w:hint="eastAsia" w:ascii="宋体" w:hAnsi="宋体"/>
                <w:color w:val="auto"/>
                <w:szCs w:val="21"/>
                <w:highlight w:val="none"/>
              </w:rPr>
              <w:t>备注</w:t>
            </w:r>
          </w:p>
        </w:tc>
        <w:tc>
          <w:tcPr>
            <w:tcW w:w="1843" w:type="dxa"/>
            <w:tcBorders>
              <w:top w:val="single" w:color="auto" w:sz="4" w:space="0"/>
              <w:left w:val="single" w:color="auto" w:sz="4" w:space="0"/>
              <w:bottom w:val="single" w:color="auto" w:sz="4" w:space="0"/>
              <w:right w:val="single" w:color="auto" w:sz="4" w:space="0"/>
            </w:tcBorders>
            <w:vAlign w:val="center"/>
          </w:tcPr>
          <w:p w14:paraId="63117BB1">
            <w:pPr>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投标人代表签名</w:t>
            </w:r>
          </w:p>
        </w:tc>
      </w:tr>
      <w:tr w14:paraId="41AEB6E9">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4B448EE8">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202B3865">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51F3390">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909EFFC">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D4853C3">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3AC2490A">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A78DF5F">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1E1814">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0F8E8592">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9A6DE65">
            <w:pPr>
              <w:spacing w:line="500" w:lineRule="exact"/>
              <w:jc w:val="center"/>
              <w:rPr>
                <w:rFonts w:hint="eastAsia" w:ascii="宋体" w:hAnsi="宋体"/>
                <w:color w:val="auto"/>
                <w:szCs w:val="21"/>
                <w:highlight w:val="none"/>
              </w:rPr>
            </w:pPr>
          </w:p>
        </w:tc>
      </w:tr>
      <w:tr w14:paraId="55E39910">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66ABE9E6">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6C3913EA">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4BDDF68">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308C18">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87B6376">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0A3918B">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1335A5">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1FDE4F6">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445B278">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0DC7E3B">
            <w:pPr>
              <w:spacing w:line="500" w:lineRule="exact"/>
              <w:jc w:val="center"/>
              <w:rPr>
                <w:rFonts w:hint="eastAsia" w:ascii="宋体" w:hAnsi="宋体"/>
                <w:color w:val="auto"/>
                <w:szCs w:val="21"/>
                <w:highlight w:val="none"/>
              </w:rPr>
            </w:pPr>
          </w:p>
        </w:tc>
      </w:tr>
      <w:tr w14:paraId="4F2A9691">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1773EFEE">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55C82D44">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7B7D5F31">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3B9E4AC">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D86565A">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05AB998F">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32EB4C7">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1DA081D">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47627DD">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3E40F45">
            <w:pPr>
              <w:spacing w:line="500" w:lineRule="exact"/>
              <w:jc w:val="center"/>
              <w:rPr>
                <w:rFonts w:hint="eastAsia" w:ascii="宋体" w:hAnsi="宋体"/>
                <w:color w:val="auto"/>
                <w:szCs w:val="21"/>
                <w:highlight w:val="none"/>
              </w:rPr>
            </w:pPr>
          </w:p>
        </w:tc>
      </w:tr>
      <w:tr w14:paraId="3E04C2DF">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2FDF23F9">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1E73E57F">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5F37EB0A">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F40B76B">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70C98D70">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F43EE68">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C1DFB32">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3AB143">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47AF3A2C">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285773DE">
            <w:pPr>
              <w:spacing w:line="500" w:lineRule="exact"/>
              <w:jc w:val="center"/>
              <w:rPr>
                <w:rFonts w:hint="eastAsia" w:ascii="宋体" w:hAnsi="宋体"/>
                <w:color w:val="auto"/>
                <w:szCs w:val="21"/>
                <w:highlight w:val="none"/>
              </w:rPr>
            </w:pPr>
          </w:p>
        </w:tc>
      </w:tr>
      <w:tr w14:paraId="4A4F4545">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57B4B9D4">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4B49EB88">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DDDA15C">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A844845">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6FD57706">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6B4419F6">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A4EB14">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DB29B9">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7DDC4E4F">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7B51E12">
            <w:pPr>
              <w:spacing w:line="500" w:lineRule="exact"/>
              <w:jc w:val="center"/>
              <w:rPr>
                <w:rFonts w:hint="eastAsia" w:ascii="宋体" w:hAnsi="宋体"/>
                <w:color w:val="auto"/>
                <w:szCs w:val="21"/>
                <w:highlight w:val="none"/>
              </w:rPr>
            </w:pPr>
          </w:p>
        </w:tc>
      </w:tr>
      <w:tr w14:paraId="72CF6566">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5E2152C3">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3F70F5DB">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6B94A56D">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09B42C1">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1F5CBF35">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4420069B">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BAA448C">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E147956">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227FC737">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1B0A3CE9">
            <w:pPr>
              <w:spacing w:line="500" w:lineRule="exact"/>
              <w:jc w:val="center"/>
              <w:rPr>
                <w:rFonts w:hint="eastAsia" w:ascii="宋体" w:hAnsi="宋体"/>
                <w:color w:val="auto"/>
                <w:szCs w:val="21"/>
                <w:highlight w:val="none"/>
              </w:rPr>
            </w:pPr>
          </w:p>
        </w:tc>
      </w:tr>
      <w:tr w14:paraId="792F30B9">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1971E115">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40D4B32D">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3AEAA94D">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76DD4A6">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2B83D0CD">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AEE22E8">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CBE27B4">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605DCF6">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69FAA886">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02010BE">
            <w:pPr>
              <w:spacing w:line="500" w:lineRule="exact"/>
              <w:jc w:val="center"/>
              <w:rPr>
                <w:rFonts w:hint="eastAsia" w:ascii="宋体" w:hAnsi="宋体"/>
                <w:color w:val="auto"/>
                <w:szCs w:val="21"/>
                <w:highlight w:val="none"/>
              </w:rPr>
            </w:pPr>
          </w:p>
        </w:tc>
      </w:tr>
      <w:tr w14:paraId="64C19159">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226D1209">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4D599B3E">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01A5674E">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178BD47">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5002317F">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7F31BF3B">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282426E">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A3B4383">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5E99D25A">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4E27B7C3">
            <w:pPr>
              <w:spacing w:line="500" w:lineRule="exact"/>
              <w:jc w:val="center"/>
              <w:rPr>
                <w:rFonts w:hint="eastAsia" w:ascii="宋体" w:hAnsi="宋体"/>
                <w:color w:val="auto"/>
                <w:szCs w:val="21"/>
                <w:highlight w:val="none"/>
              </w:rPr>
            </w:pPr>
          </w:p>
        </w:tc>
      </w:tr>
      <w:tr w14:paraId="7EC8C76B">
        <w:tblPrEx>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14:paraId="70F1F78B">
            <w:pPr>
              <w:spacing w:line="500" w:lineRule="exact"/>
              <w:jc w:val="center"/>
              <w:rPr>
                <w:rFonts w:hint="eastAsia" w:ascii="宋体" w:hAnsi="宋体"/>
                <w:color w:val="auto"/>
                <w:szCs w:val="21"/>
                <w:highlight w:val="none"/>
              </w:rPr>
            </w:pPr>
          </w:p>
        </w:tc>
        <w:tc>
          <w:tcPr>
            <w:tcW w:w="775" w:type="dxa"/>
            <w:tcBorders>
              <w:top w:val="single" w:color="auto" w:sz="4" w:space="0"/>
              <w:left w:val="single" w:color="auto" w:sz="4" w:space="0"/>
              <w:bottom w:val="single" w:color="auto" w:sz="4" w:space="0"/>
              <w:right w:val="single" w:color="auto" w:sz="4" w:space="0"/>
            </w:tcBorders>
            <w:vAlign w:val="center"/>
          </w:tcPr>
          <w:p w14:paraId="0DB28523">
            <w:pPr>
              <w:spacing w:line="500" w:lineRule="exact"/>
              <w:jc w:val="center"/>
              <w:rPr>
                <w:rFonts w:hint="eastAsia" w:ascii="宋体" w:hAnsi="宋体"/>
                <w:color w:val="auto"/>
                <w:szCs w:val="21"/>
                <w:highlight w:val="none"/>
              </w:rPr>
            </w:pPr>
          </w:p>
        </w:tc>
        <w:tc>
          <w:tcPr>
            <w:tcW w:w="851" w:type="dxa"/>
            <w:tcBorders>
              <w:top w:val="single" w:color="auto" w:sz="4" w:space="0"/>
              <w:left w:val="single" w:color="auto" w:sz="4" w:space="0"/>
              <w:bottom w:val="single" w:color="auto" w:sz="4" w:space="0"/>
              <w:right w:val="single" w:color="auto" w:sz="4" w:space="0"/>
            </w:tcBorders>
            <w:vAlign w:val="center"/>
          </w:tcPr>
          <w:p w14:paraId="14AA4A16">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3E8F493">
            <w:pPr>
              <w:spacing w:line="500" w:lineRule="exact"/>
              <w:jc w:val="center"/>
              <w:rPr>
                <w:rFonts w:hint="eastAsia" w:ascii="宋体" w:hAnsi="宋体"/>
                <w:color w:val="auto"/>
                <w:szCs w:val="21"/>
                <w:highlight w:val="none"/>
              </w:rPr>
            </w:pPr>
          </w:p>
        </w:tc>
        <w:tc>
          <w:tcPr>
            <w:tcW w:w="992" w:type="dxa"/>
            <w:tcBorders>
              <w:top w:val="single" w:color="auto" w:sz="4" w:space="0"/>
              <w:left w:val="single" w:color="auto" w:sz="4" w:space="0"/>
              <w:bottom w:val="single" w:color="auto" w:sz="4" w:space="0"/>
              <w:right w:val="single" w:color="auto" w:sz="4" w:space="0"/>
            </w:tcBorders>
          </w:tcPr>
          <w:p w14:paraId="7AFB8949">
            <w:pPr>
              <w:spacing w:line="500" w:lineRule="exact"/>
              <w:jc w:val="center"/>
              <w:rPr>
                <w:rFonts w:hint="eastAsia" w:ascii="宋体" w:hAnsi="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14:paraId="1ECEA637">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8CB46A5">
            <w:pPr>
              <w:spacing w:line="500" w:lineRule="exact"/>
              <w:jc w:val="center"/>
              <w:rPr>
                <w:rFonts w:hint="eastAsia" w:ascii="宋体" w:hAnsi="宋体"/>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96230C3">
            <w:pPr>
              <w:spacing w:line="500" w:lineRule="exact"/>
              <w:jc w:val="center"/>
              <w:rPr>
                <w:rFonts w:hint="eastAsia"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14:paraId="36F57664">
            <w:pPr>
              <w:spacing w:line="500" w:lineRule="exact"/>
              <w:jc w:val="center"/>
              <w:rPr>
                <w:rFonts w:hint="eastAsia" w:ascii="宋体" w:hAnsi="宋体"/>
                <w:color w:val="auto"/>
                <w:szCs w:val="21"/>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1CBB419">
            <w:pPr>
              <w:spacing w:line="500" w:lineRule="exact"/>
              <w:jc w:val="center"/>
              <w:rPr>
                <w:rFonts w:hint="eastAsia" w:ascii="宋体" w:hAnsi="宋体"/>
                <w:color w:val="auto"/>
                <w:szCs w:val="21"/>
                <w:highlight w:val="none"/>
              </w:rPr>
            </w:pPr>
          </w:p>
        </w:tc>
      </w:tr>
      <w:tr w14:paraId="2CD433AE">
        <w:tblPrEx>
          <w:tblCellMar>
            <w:top w:w="0" w:type="dxa"/>
            <w:left w:w="108" w:type="dxa"/>
            <w:bottom w:w="0" w:type="dxa"/>
            <w:right w:w="108" w:type="dxa"/>
          </w:tblCellMar>
        </w:tblPrEx>
        <w:tc>
          <w:tcPr>
            <w:tcW w:w="2093" w:type="dxa"/>
            <w:gridSpan w:val="3"/>
            <w:tcBorders>
              <w:top w:val="single" w:color="auto" w:sz="4" w:space="0"/>
              <w:left w:val="single" w:color="auto" w:sz="4" w:space="0"/>
              <w:bottom w:val="single" w:color="auto" w:sz="4" w:space="0"/>
              <w:right w:val="single" w:color="auto" w:sz="4" w:space="0"/>
            </w:tcBorders>
            <w:vAlign w:val="center"/>
          </w:tcPr>
          <w:p w14:paraId="779757BF">
            <w:pPr>
              <w:spacing w:line="500" w:lineRule="exact"/>
              <w:jc w:val="center"/>
              <w:rPr>
                <w:rFonts w:hint="eastAsia" w:ascii="宋体" w:hAnsi="宋体"/>
                <w:color w:val="auto"/>
                <w:szCs w:val="21"/>
                <w:highlight w:val="none"/>
              </w:rPr>
            </w:pPr>
            <w:r>
              <w:rPr>
                <w:rFonts w:hint="eastAsia" w:ascii="宋体" w:hAnsi="宋体"/>
                <w:color w:val="auto"/>
                <w:szCs w:val="21"/>
                <w:highlight w:val="none"/>
              </w:rPr>
              <w:t>最高投标限价：</w:t>
            </w:r>
          </w:p>
        </w:tc>
        <w:tc>
          <w:tcPr>
            <w:tcW w:w="7796" w:type="dxa"/>
            <w:gridSpan w:val="7"/>
            <w:tcBorders>
              <w:top w:val="single" w:color="auto" w:sz="4" w:space="0"/>
              <w:left w:val="single" w:color="auto" w:sz="4" w:space="0"/>
              <w:bottom w:val="single" w:color="auto" w:sz="4" w:space="0"/>
              <w:right w:val="single" w:color="auto" w:sz="4" w:space="0"/>
            </w:tcBorders>
            <w:vAlign w:val="center"/>
          </w:tcPr>
          <w:p w14:paraId="040E1F52">
            <w:pPr>
              <w:spacing w:line="500" w:lineRule="exact"/>
              <w:jc w:val="center"/>
              <w:rPr>
                <w:rFonts w:hint="eastAsia" w:ascii="宋体" w:hAnsi="宋体"/>
                <w:color w:val="auto"/>
                <w:szCs w:val="21"/>
                <w:highlight w:val="none"/>
              </w:rPr>
            </w:pPr>
          </w:p>
        </w:tc>
      </w:tr>
    </w:tbl>
    <w:p w14:paraId="63CF581A">
      <w:pPr>
        <w:spacing w:line="620" w:lineRule="exact"/>
        <w:rPr>
          <w:rFonts w:ascii="Times New Roman" w:hAnsi="Times New Roman"/>
          <w:color w:val="auto"/>
          <w:highlight w:val="none"/>
        </w:rPr>
      </w:pPr>
      <w:r>
        <w:rPr>
          <w:rFonts w:ascii="Times New Roman" w:hAnsi="Times New Roman"/>
          <w:color w:val="auto"/>
          <w:highlight w:val="none"/>
        </w:rPr>
        <w:t>招标人代表：</w:t>
      </w:r>
      <w:r>
        <w:rPr>
          <w:rFonts w:hint="eastAsia" w:ascii="Times New Roman" w:hAnsi="Times New Roman"/>
          <w:color w:val="auto"/>
          <w:highlight w:val="none"/>
        </w:rPr>
        <w:t xml:space="preserve">            </w:t>
      </w:r>
      <w:r>
        <w:rPr>
          <w:rFonts w:ascii="Times New Roman" w:hAnsi="Times New Roman"/>
          <w:color w:val="auto"/>
          <w:highlight w:val="none"/>
        </w:rPr>
        <w:t>记录人：</w:t>
      </w:r>
      <w:r>
        <w:rPr>
          <w:rFonts w:hint="eastAsia" w:ascii="Times New Roman" w:hAnsi="Times New Roman"/>
          <w:color w:val="auto"/>
          <w:highlight w:val="none"/>
        </w:rPr>
        <w:t xml:space="preserve">             </w:t>
      </w:r>
      <w:r>
        <w:rPr>
          <w:rFonts w:ascii="Times New Roman" w:hAnsi="Times New Roman"/>
          <w:color w:val="auto"/>
          <w:highlight w:val="none"/>
        </w:rPr>
        <w:t>监标人：</w:t>
      </w:r>
    </w:p>
    <w:p w14:paraId="2473B8A3">
      <w:pPr>
        <w:wordWrap w:val="0"/>
        <w:spacing w:line="620" w:lineRule="exact"/>
        <w:jc w:val="right"/>
        <w:rPr>
          <w:rFonts w:ascii="Times New Roman" w:hAnsi="Times New Roman"/>
          <w:color w:val="auto"/>
          <w:highlight w:val="none"/>
        </w:rPr>
      </w:pPr>
      <w:r>
        <w:rPr>
          <w:rFonts w:ascii="Times New Roman" w:hAnsi="Times New Roman"/>
          <w:color w:val="auto"/>
          <w:highlight w:val="none"/>
        </w:rPr>
        <w:t>年</w:t>
      </w:r>
      <w:r>
        <w:rPr>
          <w:rFonts w:hint="eastAsia" w:ascii="Times New Roman" w:hAnsi="Times New Roman"/>
          <w:color w:val="auto"/>
          <w:highlight w:val="none"/>
        </w:rPr>
        <w:t xml:space="preserve">  </w:t>
      </w:r>
      <w:r>
        <w:rPr>
          <w:rFonts w:ascii="Times New Roman" w:hAnsi="Times New Roman"/>
          <w:color w:val="auto"/>
          <w:highlight w:val="none"/>
        </w:rPr>
        <w:t>月</w:t>
      </w:r>
      <w:r>
        <w:rPr>
          <w:rFonts w:hint="eastAsia" w:ascii="Times New Roman" w:hAnsi="Times New Roman"/>
          <w:color w:val="auto"/>
          <w:highlight w:val="none"/>
        </w:rPr>
        <w:t xml:space="preserve">  </w:t>
      </w:r>
      <w:r>
        <w:rPr>
          <w:rFonts w:ascii="Times New Roman" w:hAnsi="Times New Roman"/>
          <w:color w:val="auto"/>
          <w:highlight w:val="none"/>
        </w:rPr>
        <w:t>日</w:t>
      </w:r>
      <w:bookmarkStart w:id="348" w:name="_Toc530728901"/>
    </w:p>
    <w:p w14:paraId="067EFADE">
      <w:pPr>
        <w:spacing w:line="360" w:lineRule="auto"/>
        <w:jc w:val="left"/>
        <w:rPr>
          <w:b/>
          <w:bCs/>
          <w:color w:val="auto"/>
          <w:sz w:val="28"/>
          <w:szCs w:val="28"/>
          <w:highlight w:val="none"/>
        </w:rPr>
      </w:pPr>
    </w:p>
    <w:p w14:paraId="506ACC39">
      <w:pPr>
        <w:spacing w:line="360" w:lineRule="auto"/>
        <w:jc w:val="left"/>
        <w:rPr>
          <w:b/>
          <w:bCs/>
          <w:color w:val="auto"/>
          <w:sz w:val="28"/>
          <w:szCs w:val="28"/>
          <w:highlight w:val="none"/>
        </w:rPr>
      </w:pPr>
    </w:p>
    <w:p w14:paraId="2C297BAD">
      <w:pPr>
        <w:spacing w:line="360" w:lineRule="auto"/>
        <w:jc w:val="left"/>
        <w:rPr>
          <w:rFonts w:hint="eastAsia" w:ascii="黑体" w:hAnsi="黑体" w:eastAsia="黑体"/>
          <w:b/>
          <w:bCs/>
          <w:color w:val="auto"/>
          <w:sz w:val="28"/>
          <w:szCs w:val="28"/>
          <w:highlight w:val="none"/>
        </w:rPr>
      </w:pPr>
      <w:r>
        <w:rPr>
          <w:rFonts w:ascii="黑体" w:hAnsi="黑体" w:eastAsia="黑体"/>
          <w:b/>
          <w:bCs/>
          <w:color w:val="auto"/>
          <w:sz w:val="28"/>
          <w:szCs w:val="28"/>
          <w:highlight w:val="none"/>
        </w:rPr>
        <w:t>附件二：问题澄清通知</w:t>
      </w:r>
      <w:r>
        <w:rPr>
          <w:rFonts w:hint="eastAsia" w:ascii="黑体" w:hAnsi="黑体" w:eastAsia="黑体"/>
          <w:b/>
          <w:bCs/>
          <w:color w:val="auto"/>
          <w:sz w:val="28"/>
          <w:szCs w:val="28"/>
          <w:highlight w:val="none"/>
        </w:rPr>
        <w:t>（按广州公共资源交易中心版式为准）</w:t>
      </w:r>
      <w:bookmarkEnd w:id="348"/>
    </w:p>
    <w:p w14:paraId="4E7A74F0">
      <w:pPr>
        <w:pStyle w:val="4"/>
        <w:spacing w:line="360" w:lineRule="auto"/>
        <w:rPr>
          <w:rFonts w:hint="eastAsia" w:eastAsia="黑体"/>
          <w:color w:val="auto"/>
          <w:sz w:val="28"/>
          <w:szCs w:val="28"/>
          <w:highlight w:val="none"/>
          <w:lang w:val="en-US" w:eastAsia="zh-CN"/>
        </w:rPr>
      </w:pPr>
      <w:bookmarkStart w:id="349" w:name="_Toc530728902"/>
      <w:bookmarkStart w:id="350" w:name="_Toc134715436"/>
      <w:r>
        <w:rPr>
          <w:rFonts w:hint="eastAsia"/>
          <w:color w:val="auto"/>
          <w:sz w:val="28"/>
          <w:szCs w:val="28"/>
          <w:highlight w:val="none"/>
        </w:rPr>
        <w:t>附</w:t>
      </w:r>
      <w:r>
        <w:rPr>
          <w:color w:val="auto"/>
          <w:sz w:val="28"/>
          <w:szCs w:val="28"/>
          <w:highlight w:val="none"/>
        </w:rPr>
        <w:t>件三：问题的澄清</w:t>
      </w:r>
      <w:r>
        <w:rPr>
          <w:rFonts w:hint="eastAsia"/>
          <w:color w:val="auto"/>
          <w:sz w:val="28"/>
          <w:szCs w:val="28"/>
          <w:highlight w:val="none"/>
        </w:rPr>
        <w:t>（按广州公共资源交易中心版式为准）</w:t>
      </w:r>
      <w:bookmarkEnd w:id="349"/>
      <w:bookmarkEnd w:id="350"/>
      <w:r>
        <w:rPr>
          <w:rFonts w:hint="eastAsia"/>
          <w:color w:val="auto"/>
          <w:sz w:val="28"/>
          <w:szCs w:val="28"/>
          <w:highlight w:val="none"/>
          <w:lang w:val="en-US" w:eastAsia="zh-CN"/>
        </w:rPr>
        <w:tab/>
      </w:r>
    </w:p>
    <w:p w14:paraId="4AE4F3E7">
      <w:pPr>
        <w:pStyle w:val="4"/>
        <w:spacing w:line="360" w:lineRule="auto"/>
        <w:rPr>
          <w:color w:val="auto"/>
          <w:sz w:val="28"/>
          <w:szCs w:val="28"/>
          <w:highlight w:val="none"/>
        </w:rPr>
      </w:pPr>
      <w:bookmarkStart w:id="351" w:name="_Toc134715437"/>
      <w:bookmarkStart w:id="352" w:name="_Toc530728903"/>
      <w:r>
        <w:rPr>
          <w:rFonts w:hint="eastAsia"/>
          <w:color w:val="auto"/>
          <w:sz w:val="28"/>
          <w:szCs w:val="28"/>
          <w:highlight w:val="none"/>
        </w:rPr>
        <w:t>附件四：中标通知书（按广州公共资源交易中心中标通知书格式）</w:t>
      </w:r>
      <w:bookmarkEnd w:id="351"/>
      <w:bookmarkEnd w:id="352"/>
    </w:p>
    <w:p w14:paraId="4C6DC127">
      <w:pPr>
        <w:spacing w:line="502" w:lineRule="exact"/>
        <w:jc w:val="center"/>
        <w:outlineLvl w:val="0"/>
        <w:rPr>
          <w:rFonts w:ascii="Times New Roman" w:hAnsi="Times New Roman"/>
          <w:b/>
          <w:color w:val="auto"/>
          <w:sz w:val="44"/>
          <w:highlight w:val="none"/>
        </w:rPr>
      </w:pPr>
      <w:r>
        <w:rPr>
          <w:rFonts w:ascii="Times New Roman" w:hAnsi="Times New Roman" w:eastAsia="黑体"/>
          <w:b/>
          <w:color w:val="auto"/>
          <w:sz w:val="32"/>
          <w:highlight w:val="none"/>
        </w:rPr>
        <w:br w:type="page"/>
      </w:r>
      <w:bookmarkStart w:id="509" w:name="_GoBack"/>
      <w:bookmarkEnd w:id="509"/>
      <w:bookmarkStart w:id="353" w:name="_Toc530728906"/>
      <w:bookmarkStart w:id="354" w:name="_Toc134715438"/>
      <w:r>
        <w:rPr>
          <w:rFonts w:ascii="Times New Roman" w:hAnsi="Times New Roman"/>
          <w:b/>
          <w:color w:val="auto"/>
          <w:sz w:val="44"/>
          <w:highlight w:val="none"/>
        </w:rPr>
        <w:t>第三章</w:t>
      </w:r>
      <w:r>
        <w:rPr>
          <w:rFonts w:hint="eastAsia" w:ascii="Times New Roman" w:hAnsi="Times New Roman"/>
          <w:b/>
          <w:color w:val="auto"/>
          <w:sz w:val="44"/>
          <w:highlight w:val="none"/>
        </w:rPr>
        <w:t xml:space="preserve"> </w:t>
      </w:r>
      <w:r>
        <w:rPr>
          <w:rFonts w:ascii="Times New Roman" w:hAnsi="Times New Roman"/>
          <w:b/>
          <w:color w:val="auto"/>
          <w:sz w:val="44"/>
          <w:highlight w:val="none"/>
        </w:rPr>
        <w:t>评标办法（综合评估法）</w:t>
      </w:r>
      <w:bookmarkEnd w:id="353"/>
      <w:bookmarkEnd w:id="354"/>
    </w:p>
    <w:p w14:paraId="2997E603">
      <w:pPr>
        <w:spacing w:before="120" w:beforeLines="50" w:after="120" w:afterLines="50" w:line="366" w:lineRule="exact"/>
        <w:ind w:left="357"/>
        <w:jc w:val="center"/>
        <w:outlineLvl w:val="1"/>
        <w:rPr>
          <w:rFonts w:ascii="Times New Roman" w:hAnsi="Times New Roman" w:eastAsia="黑体"/>
          <w:b/>
          <w:color w:val="auto"/>
          <w:sz w:val="32"/>
          <w:highlight w:val="none"/>
        </w:rPr>
      </w:pPr>
      <w:r>
        <w:rPr>
          <w:rFonts w:ascii="Times New Roman" w:hAnsi="Times New Roman" w:eastAsia="黑体"/>
          <w:b/>
          <w:color w:val="auto"/>
          <w:sz w:val="32"/>
          <w:highlight w:val="none"/>
        </w:rPr>
        <w:t>评标办法前附表</w:t>
      </w:r>
    </w:p>
    <w:tbl>
      <w:tblPr>
        <w:tblStyle w:val="40"/>
        <w:tblW w:w="103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85" w:type="dxa"/>
          <w:bottom w:w="0" w:type="dxa"/>
          <w:right w:w="85" w:type="dxa"/>
        </w:tblCellMar>
      </w:tblPr>
      <w:tblGrid>
        <w:gridCol w:w="938"/>
        <w:gridCol w:w="934"/>
        <w:gridCol w:w="1703"/>
        <w:gridCol w:w="6808"/>
      </w:tblGrid>
      <w:tr w14:paraId="2CC6A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31BB0249">
            <w:pPr>
              <w:snapToGrid w:val="0"/>
              <w:spacing w:line="360" w:lineRule="auto"/>
              <w:jc w:val="center"/>
              <w:rPr>
                <w:rFonts w:hint="eastAsia" w:ascii="宋体" w:hAnsi="宋体" w:eastAsia="宋体" w:cs="宋体"/>
                <w:b/>
                <w:color w:val="auto"/>
                <w:sz w:val="24"/>
                <w:szCs w:val="24"/>
                <w:highlight w:val="none"/>
              </w:rPr>
            </w:pPr>
            <w:bookmarkStart w:id="355" w:name="_Hlk156314230"/>
            <w:r>
              <w:rPr>
                <w:rFonts w:hint="eastAsia" w:ascii="宋体" w:hAnsi="宋体" w:eastAsia="宋体" w:cs="宋体"/>
                <w:b/>
                <w:color w:val="auto"/>
                <w:sz w:val="24"/>
                <w:szCs w:val="24"/>
                <w:highlight w:val="none"/>
              </w:rPr>
              <w:t>条款号</w:t>
            </w:r>
          </w:p>
        </w:tc>
        <w:tc>
          <w:tcPr>
            <w:tcW w:w="1703" w:type="dxa"/>
            <w:tcBorders>
              <w:top w:val="single" w:color="auto" w:sz="4" w:space="0"/>
              <w:left w:val="single" w:color="auto" w:sz="4" w:space="0"/>
              <w:bottom w:val="single" w:color="auto" w:sz="4" w:space="0"/>
              <w:right w:val="single" w:color="auto" w:sz="4" w:space="0"/>
            </w:tcBorders>
            <w:vAlign w:val="center"/>
          </w:tcPr>
          <w:p w14:paraId="4EF2C4ED">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评审因素</w:t>
            </w:r>
          </w:p>
        </w:tc>
        <w:tc>
          <w:tcPr>
            <w:tcW w:w="6808" w:type="dxa"/>
            <w:tcBorders>
              <w:top w:val="single" w:color="auto" w:sz="4" w:space="0"/>
              <w:left w:val="single" w:color="auto" w:sz="4" w:space="0"/>
              <w:bottom w:val="single" w:color="auto" w:sz="4" w:space="0"/>
            </w:tcBorders>
            <w:vAlign w:val="center"/>
          </w:tcPr>
          <w:p w14:paraId="4657F48F">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06C075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tcBorders>
              <w:top w:val="single" w:color="auto" w:sz="4" w:space="0"/>
              <w:bottom w:val="single" w:color="auto" w:sz="4" w:space="0"/>
              <w:right w:val="single" w:color="auto" w:sz="4" w:space="0"/>
            </w:tcBorders>
            <w:vAlign w:val="center"/>
          </w:tcPr>
          <w:p w14:paraId="13935F5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4" w:type="dxa"/>
            <w:tcBorders>
              <w:top w:val="single" w:color="auto" w:sz="4" w:space="0"/>
              <w:left w:val="single" w:color="auto" w:sz="4" w:space="0"/>
              <w:bottom w:val="single" w:color="auto" w:sz="4" w:space="0"/>
              <w:right w:val="single" w:color="auto" w:sz="4" w:space="0"/>
            </w:tcBorders>
            <w:vAlign w:val="center"/>
          </w:tcPr>
          <w:p w14:paraId="7D08F87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tc>
        <w:tc>
          <w:tcPr>
            <w:tcW w:w="1703" w:type="dxa"/>
            <w:tcBorders>
              <w:top w:val="single" w:color="auto" w:sz="4" w:space="0"/>
              <w:left w:val="single" w:color="auto" w:sz="4" w:space="0"/>
              <w:bottom w:val="single" w:color="auto" w:sz="4" w:space="0"/>
              <w:right w:val="single" w:color="auto" w:sz="4" w:space="0"/>
            </w:tcBorders>
            <w:vAlign w:val="center"/>
          </w:tcPr>
          <w:p w14:paraId="10B2E53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中标候选人排序方法</w:t>
            </w:r>
          </w:p>
        </w:tc>
        <w:tc>
          <w:tcPr>
            <w:tcW w:w="6808" w:type="dxa"/>
            <w:tcBorders>
              <w:top w:val="single" w:color="auto" w:sz="4" w:space="0"/>
              <w:left w:val="single" w:color="auto" w:sz="4" w:space="0"/>
              <w:bottom w:val="single" w:color="auto" w:sz="4" w:space="0"/>
            </w:tcBorders>
            <w:vAlign w:val="center"/>
          </w:tcPr>
          <w:p w14:paraId="7AB1606E">
            <w:pPr>
              <w:snapToGrid w:val="0"/>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次评标采用综合评估法。评标委员会对满足招标文件实质性要求的投标文件，按照本章规定的评分标准进行打分，并按得分由高到低排序，综合评分相等的，以投标报价低的优先；投标报价也相等的，以监理服务大纲得分高的优先。如以上都存在相同，则由评委采用记名投票方式，确定相等得分的中标候选人的排序。本项目推荐三名中标候选人。</w:t>
            </w:r>
          </w:p>
        </w:tc>
      </w:tr>
      <w:tr w14:paraId="755B0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restart"/>
            <w:tcBorders>
              <w:top w:val="single" w:color="auto" w:sz="4" w:space="0"/>
              <w:bottom w:val="single" w:color="auto" w:sz="4" w:space="0"/>
              <w:right w:val="single" w:color="auto" w:sz="4" w:space="0"/>
            </w:tcBorders>
            <w:vAlign w:val="center"/>
          </w:tcPr>
          <w:p w14:paraId="53B7B07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934" w:type="dxa"/>
            <w:vMerge w:val="restart"/>
            <w:tcBorders>
              <w:top w:val="single" w:color="auto" w:sz="4" w:space="0"/>
              <w:right w:val="single" w:color="auto" w:sz="4" w:space="0"/>
            </w:tcBorders>
            <w:vAlign w:val="center"/>
          </w:tcPr>
          <w:p w14:paraId="31EB7BDA">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形式评审标准</w:t>
            </w:r>
          </w:p>
        </w:tc>
        <w:tc>
          <w:tcPr>
            <w:tcW w:w="1703" w:type="dxa"/>
            <w:tcBorders>
              <w:top w:val="single" w:color="auto" w:sz="4" w:space="0"/>
              <w:left w:val="single" w:color="auto" w:sz="4" w:space="0"/>
              <w:bottom w:val="single" w:color="auto" w:sz="4" w:space="0"/>
              <w:right w:val="single" w:color="auto" w:sz="4" w:space="0"/>
            </w:tcBorders>
            <w:vAlign w:val="center"/>
          </w:tcPr>
          <w:p w14:paraId="1DD669B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p>
        </w:tc>
        <w:tc>
          <w:tcPr>
            <w:tcW w:w="6808" w:type="dxa"/>
            <w:tcBorders>
              <w:top w:val="single" w:color="auto" w:sz="4" w:space="0"/>
              <w:left w:val="single" w:color="auto" w:sz="4" w:space="0"/>
              <w:bottom w:val="single" w:color="auto" w:sz="4" w:space="0"/>
            </w:tcBorders>
            <w:vAlign w:val="center"/>
          </w:tcPr>
          <w:p w14:paraId="612597A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与营业执照、资质证书一致；</w:t>
            </w:r>
          </w:p>
        </w:tc>
      </w:tr>
      <w:tr w14:paraId="6D17F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1279FFF2">
            <w:pPr>
              <w:snapToGrid w:val="0"/>
              <w:spacing w:line="360" w:lineRule="auto"/>
              <w:rPr>
                <w:rFonts w:hint="eastAsia" w:ascii="宋体" w:hAnsi="宋体" w:eastAsia="宋体" w:cs="宋体"/>
                <w:color w:val="auto"/>
                <w:sz w:val="24"/>
                <w:szCs w:val="24"/>
                <w:highlight w:val="none"/>
              </w:rPr>
            </w:pPr>
          </w:p>
        </w:tc>
        <w:tc>
          <w:tcPr>
            <w:tcW w:w="934" w:type="dxa"/>
            <w:vMerge w:val="continue"/>
            <w:tcBorders>
              <w:right w:val="single" w:color="auto" w:sz="4" w:space="0"/>
            </w:tcBorders>
            <w:vAlign w:val="center"/>
          </w:tcPr>
          <w:p w14:paraId="295CEB26">
            <w:pPr>
              <w:snapToGrid w:val="0"/>
              <w:spacing w:line="360" w:lineRule="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774DC96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投标函及投标函附录签字盖章</w:t>
            </w:r>
          </w:p>
        </w:tc>
        <w:tc>
          <w:tcPr>
            <w:tcW w:w="6808" w:type="dxa"/>
            <w:tcBorders>
              <w:top w:val="single" w:color="auto" w:sz="4" w:space="0"/>
              <w:left w:val="single" w:color="auto" w:sz="4" w:space="0"/>
              <w:bottom w:val="single" w:color="auto" w:sz="4" w:space="0"/>
            </w:tcBorders>
            <w:vAlign w:val="center"/>
          </w:tcPr>
          <w:p w14:paraId="23A6CAF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有法定代表人或被授权人签字（或盖章）并加盖单位章。由法定代表人签字的，应附法定代表人身份证明；由被授权人签字的，应附法定代表人身份证明及授权委托书；</w:t>
            </w:r>
          </w:p>
        </w:tc>
      </w:tr>
      <w:tr w14:paraId="2771C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60D95A55">
            <w:pPr>
              <w:snapToGrid w:val="0"/>
              <w:spacing w:line="360" w:lineRule="auto"/>
              <w:rPr>
                <w:rFonts w:hint="eastAsia" w:ascii="宋体" w:hAnsi="宋体" w:eastAsia="宋体" w:cs="宋体"/>
                <w:color w:val="auto"/>
                <w:sz w:val="24"/>
                <w:szCs w:val="24"/>
                <w:highlight w:val="none"/>
              </w:rPr>
            </w:pPr>
          </w:p>
        </w:tc>
        <w:tc>
          <w:tcPr>
            <w:tcW w:w="934" w:type="dxa"/>
            <w:vMerge w:val="continue"/>
            <w:tcBorders>
              <w:right w:val="single" w:color="auto" w:sz="4" w:space="0"/>
            </w:tcBorders>
            <w:vAlign w:val="center"/>
          </w:tcPr>
          <w:p w14:paraId="5AEE778F">
            <w:pPr>
              <w:snapToGrid w:val="0"/>
              <w:spacing w:line="360" w:lineRule="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0C81F6E1">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投标文件格式</w:t>
            </w:r>
          </w:p>
        </w:tc>
        <w:tc>
          <w:tcPr>
            <w:tcW w:w="6808" w:type="dxa"/>
            <w:tcBorders>
              <w:top w:val="single" w:color="auto" w:sz="4" w:space="0"/>
              <w:left w:val="single" w:color="auto" w:sz="4" w:space="0"/>
              <w:bottom w:val="single" w:color="auto" w:sz="4" w:space="0"/>
            </w:tcBorders>
            <w:vAlign w:val="center"/>
          </w:tcPr>
          <w:p w14:paraId="116D2CD9">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符合第六章“投标文件格式”的规定；</w:t>
            </w:r>
          </w:p>
        </w:tc>
      </w:tr>
      <w:tr w14:paraId="393DB6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4283F359">
            <w:pPr>
              <w:snapToGrid w:val="0"/>
              <w:spacing w:line="360" w:lineRule="auto"/>
              <w:rPr>
                <w:rFonts w:hint="eastAsia" w:ascii="宋体" w:hAnsi="宋体" w:eastAsia="宋体" w:cs="宋体"/>
                <w:color w:val="auto"/>
                <w:sz w:val="24"/>
                <w:szCs w:val="24"/>
                <w:highlight w:val="none"/>
              </w:rPr>
            </w:pPr>
          </w:p>
        </w:tc>
        <w:tc>
          <w:tcPr>
            <w:tcW w:w="934" w:type="dxa"/>
            <w:vMerge w:val="continue"/>
            <w:tcBorders>
              <w:right w:val="single" w:color="auto" w:sz="4" w:space="0"/>
            </w:tcBorders>
            <w:vAlign w:val="center"/>
          </w:tcPr>
          <w:p w14:paraId="22C36877">
            <w:pPr>
              <w:snapToGrid w:val="0"/>
              <w:spacing w:line="360" w:lineRule="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ED22037">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pacing w:val="-7"/>
                <w:sz w:val="24"/>
                <w:szCs w:val="24"/>
                <w:highlight w:val="none"/>
              </w:rPr>
              <w:t>备选投标方案</w:t>
            </w:r>
          </w:p>
        </w:tc>
        <w:tc>
          <w:tcPr>
            <w:tcW w:w="6808" w:type="dxa"/>
            <w:tcBorders>
              <w:top w:val="single" w:color="auto" w:sz="4" w:space="0"/>
              <w:left w:val="single" w:color="auto" w:sz="4" w:space="0"/>
              <w:bottom w:val="single" w:color="auto" w:sz="4" w:space="0"/>
            </w:tcBorders>
            <w:vAlign w:val="center"/>
          </w:tcPr>
          <w:p w14:paraId="3B5BFDBC">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不接受备选投标方案</w:t>
            </w:r>
            <w:r>
              <w:rPr>
                <w:rFonts w:hint="eastAsia" w:ascii="宋体" w:hAnsi="宋体" w:eastAsia="宋体" w:cs="宋体"/>
                <w:color w:val="auto"/>
                <w:sz w:val="24"/>
                <w:szCs w:val="24"/>
                <w:highlight w:val="none"/>
              </w:rPr>
              <w:t>；</w:t>
            </w:r>
          </w:p>
        </w:tc>
      </w:tr>
      <w:tr w14:paraId="08A24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top w:val="nil"/>
              <w:bottom w:val="single" w:color="auto" w:sz="4" w:space="0"/>
              <w:right w:val="single" w:color="auto" w:sz="4" w:space="0"/>
            </w:tcBorders>
            <w:vAlign w:val="center"/>
          </w:tcPr>
          <w:p w14:paraId="6442C321">
            <w:pPr>
              <w:snapToGrid w:val="0"/>
              <w:spacing w:line="360" w:lineRule="auto"/>
              <w:rPr>
                <w:rFonts w:hint="eastAsia" w:ascii="宋体" w:hAnsi="宋体" w:eastAsia="宋体" w:cs="宋体"/>
                <w:color w:val="auto"/>
                <w:sz w:val="24"/>
                <w:szCs w:val="24"/>
                <w:highlight w:val="none"/>
              </w:rPr>
            </w:pPr>
          </w:p>
        </w:tc>
        <w:tc>
          <w:tcPr>
            <w:tcW w:w="934" w:type="dxa"/>
            <w:vMerge w:val="continue"/>
            <w:tcBorders>
              <w:right w:val="single" w:color="auto" w:sz="4" w:space="0"/>
            </w:tcBorders>
            <w:vAlign w:val="center"/>
          </w:tcPr>
          <w:p w14:paraId="31B27423">
            <w:pPr>
              <w:snapToGrid w:val="0"/>
              <w:spacing w:line="360" w:lineRule="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right w:val="single" w:color="auto" w:sz="4" w:space="0"/>
            </w:tcBorders>
            <w:vAlign w:val="center"/>
          </w:tcPr>
          <w:p w14:paraId="2046F9A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投标人机器码</w:t>
            </w:r>
          </w:p>
        </w:tc>
        <w:tc>
          <w:tcPr>
            <w:tcW w:w="6808" w:type="dxa"/>
            <w:tcBorders>
              <w:top w:val="single" w:color="auto" w:sz="4" w:space="0"/>
              <w:left w:val="single" w:color="auto" w:sz="4" w:space="0"/>
            </w:tcBorders>
            <w:vAlign w:val="center"/>
          </w:tcPr>
          <w:p w14:paraId="7BB332F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投标人与本项目其他投标人加密打包投标文件电脑机器特征码一致的(以广州公共资源交易中心评标系统的检索信息为准)将被否决。</w:t>
            </w:r>
          </w:p>
        </w:tc>
      </w:tr>
      <w:tr w14:paraId="135164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restart"/>
            <w:tcBorders>
              <w:top w:val="single" w:color="auto" w:sz="4" w:space="0"/>
              <w:right w:val="single" w:color="auto" w:sz="4" w:space="0"/>
            </w:tcBorders>
            <w:vAlign w:val="center"/>
          </w:tcPr>
          <w:p w14:paraId="1A8755CE">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934" w:type="dxa"/>
            <w:vMerge w:val="restart"/>
            <w:tcBorders>
              <w:top w:val="single" w:color="auto" w:sz="4" w:space="0"/>
              <w:left w:val="single" w:color="auto" w:sz="4" w:space="0"/>
              <w:right w:val="single" w:color="auto" w:sz="4" w:space="0"/>
            </w:tcBorders>
            <w:vAlign w:val="center"/>
          </w:tcPr>
          <w:p w14:paraId="26FAF6C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资格评审标准</w:t>
            </w:r>
          </w:p>
        </w:tc>
        <w:tc>
          <w:tcPr>
            <w:tcW w:w="1703" w:type="dxa"/>
            <w:tcBorders>
              <w:top w:val="single" w:color="auto" w:sz="4" w:space="0"/>
              <w:left w:val="single" w:color="auto" w:sz="4" w:space="0"/>
              <w:bottom w:val="single" w:color="auto" w:sz="4" w:space="0"/>
              <w:right w:val="single" w:color="auto" w:sz="4" w:space="0"/>
            </w:tcBorders>
            <w:vAlign w:val="center"/>
          </w:tcPr>
          <w:p w14:paraId="2F8AE6D0">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营业执照和组织机构代码证</w:t>
            </w:r>
          </w:p>
        </w:tc>
        <w:tc>
          <w:tcPr>
            <w:tcW w:w="6808" w:type="dxa"/>
            <w:tcBorders>
              <w:top w:val="single" w:color="auto" w:sz="4" w:space="0"/>
              <w:left w:val="single" w:color="auto" w:sz="4" w:space="0"/>
              <w:bottom w:val="single" w:color="auto" w:sz="4" w:space="0"/>
            </w:tcBorders>
            <w:vAlign w:val="center"/>
          </w:tcPr>
          <w:p w14:paraId="7C695D45">
            <w:pPr>
              <w:widowControl/>
              <w:snapToGrid w:val="0"/>
              <w:spacing w:line="360" w:lineRule="auto"/>
              <w:ind w:right="71" w:rightChars="34"/>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符合第二章“投标人须知”第3.5.1项规定</w:t>
            </w:r>
          </w:p>
        </w:tc>
      </w:tr>
      <w:tr w14:paraId="6C5FF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286DF106">
            <w:pPr>
              <w:snapToGrid w:val="0"/>
              <w:spacing w:line="360" w:lineRule="auto"/>
              <w:jc w:val="center"/>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56359722">
            <w:pPr>
              <w:snapToGrid w:val="0"/>
              <w:spacing w:line="360" w:lineRule="auto"/>
              <w:jc w:val="center"/>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right w:val="single" w:color="auto" w:sz="4" w:space="0"/>
            </w:tcBorders>
            <w:vAlign w:val="center"/>
          </w:tcPr>
          <w:p w14:paraId="7DFBB84A">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资质要求</w:t>
            </w:r>
          </w:p>
        </w:tc>
        <w:tc>
          <w:tcPr>
            <w:tcW w:w="6808" w:type="dxa"/>
            <w:tcBorders>
              <w:top w:val="single" w:color="auto" w:sz="4" w:space="0"/>
              <w:left w:val="single" w:color="auto" w:sz="4" w:space="0"/>
              <w:bottom w:val="single" w:color="auto" w:sz="4" w:space="0"/>
            </w:tcBorders>
            <w:vAlign w:val="center"/>
          </w:tcPr>
          <w:p w14:paraId="73877F20">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符合第二章“投标人须知”第1.4.1项规定</w:t>
            </w:r>
          </w:p>
        </w:tc>
      </w:tr>
      <w:tr w14:paraId="1DF87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42B67323">
            <w:pPr>
              <w:snapToGrid w:val="0"/>
              <w:spacing w:line="360" w:lineRule="auto"/>
              <w:jc w:val="center"/>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0AB01A88">
            <w:pPr>
              <w:snapToGrid w:val="0"/>
              <w:spacing w:line="360" w:lineRule="auto"/>
              <w:jc w:val="center"/>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right w:val="single" w:color="auto" w:sz="4" w:space="0"/>
            </w:tcBorders>
            <w:vAlign w:val="center"/>
          </w:tcPr>
          <w:p w14:paraId="41B38BA9">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总监理工程师</w:t>
            </w:r>
          </w:p>
        </w:tc>
        <w:tc>
          <w:tcPr>
            <w:tcW w:w="6808" w:type="dxa"/>
            <w:tcBorders>
              <w:top w:val="single" w:color="auto" w:sz="4" w:space="0"/>
              <w:left w:val="single" w:color="auto" w:sz="4" w:space="0"/>
              <w:bottom w:val="single" w:color="auto" w:sz="4" w:space="0"/>
            </w:tcBorders>
            <w:vAlign w:val="center"/>
          </w:tcPr>
          <w:p w14:paraId="0FA2461B">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符合第二章“投标人须知”第1.4.1项规定</w:t>
            </w:r>
          </w:p>
        </w:tc>
      </w:tr>
      <w:tr w14:paraId="40E81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25613BD0">
            <w:pPr>
              <w:snapToGrid w:val="0"/>
              <w:spacing w:line="360" w:lineRule="auto"/>
              <w:jc w:val="center"/>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0898F95A">
            <w:pPr>
              <w:snapToGrid w:val="0"/>
              <w:spacing w:line="360" w:lineRule="auto"/>
              <w:jc w:val="center"/>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5D665FBE">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其他要求</w:t>
            </w:r>
          </w:p>
        </w:tc>
        <w:tc>
          <w:tcPr>
            <w:tcW w:w="6808" w:type="dxa"/>
            <w:tcBorders>
              <w:top w:val="single" w:color="auto" w:sz="4" w:space="0"/>
              <w:left w:val="single" w:color="auto" w:sz="4" w:space="0"/>
              <w:bottom w:val="single" w:color="auto" w:sz="4" w:space="0"/>
            </w:tcBorders>
            <w:vAlign w:val="center"/>
          </w:tcPr>
          <w:p w14:paraId="3DD9835E">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符合第二章“投标人须知”第1.4.1项规定；</w:t>
            </w:r>
          </w:p>
        </w:tc>
      </w:tr>
      <w:tr w14:paraId="25E0D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1D7A80FB">
            <w:pPr>
              <w:snapToGrid w:val="0"/>
              <w:spacing w:line="360" w:lineRule="auto"/>
              <w:jc w:val="center"/>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5DE99ACB">
            <w:pPr>
              <w:snapToGrid w:val="0"/>
              <w:spacing w:line="360" w:lineRule="auto"/>
              <w:jc w:val="center"/>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4F7059F">
            <w:pPr>
              <w:widowControl/>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联合体投标人</w:t>
            </w:r>
          </w:p>
        </w:tc>
        <w:tc>
          <w:tcPr>
            <w:tcW w:w="6808" w:type="dxa"/>
            <w:tcBorders>
              <w:top w:val="single" w:color="auto" w:sz="4" w:space="0"/>
              <w:left w:val="single" w:color="auto" w:sz="4" w:space="0"/>
              <w:bottom w:val="single" w:color="auto" w:sz="4" w:space="0"/>
            </w:tcBorders>
            <w:vAlign w:val="center"/>
          </w:tcPr>
          <w:p w14:paraId="6ED6EC74">
            <w:pPr>
              <w:widowControl/>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不接受联合体投标。</w:t>
            </w:r>
          </w:p>
        </w:tc>
      </w:tr>
      <w:tr w14:paraId="7F20E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bottom w:val="single" w:color="auto" w:sz="4" w:space="0"/>
              <w:right w:val="single" w:color="auto" w:sz="4" w:space="0"/>
            </w:tcBorders>
            <w:vAlign w:val="center"/>
          </w:tcPr>
          <w:p w14:paraId="453804C4">
            <w:pPr>
              <w:snapToGrid w:val="0"/>
              <w:spacing w:line="360" w:lineRule="auto"/>
              <w:jc w:val="center"/>
              <w:rPr>
                <w:rFonts w:hint="eastAsia" w:ascii="宋体" w:hAnsi="宋体" w:eastAsia="宋体" w:cs="宋体"/>
                <w:color w:val="auto"/>
                <w:sz w:val="24"/>
                <w:szCs w:val="24"/>
                <w:highlight w:val="none"/>
              </w:rPr>
            </w:pPr>
          </w:p>
        </w:tc>
        <w:tc>
          <w:tcPr>
            <w:tcW w:w="934" w:type="dxa"/>
            <w:vMerge w:val="continue"/>
            <w:tcBorders>
              <w:left w:val="single" w:color="auto" w:sz="4" w:space="0"/>
              <w:bottom w:val="single" w:color="auto" w:sz="4" w:space="0"/>
              <w:right w:val="single" w:color="auto" w:sz="4" w:space="0"/>
            </w:tcBorders>
            <w:vAlign w:val="center"/>
          </w:tcPr>
          <w:p w14:paraId="6B038D47">
            <w:pPr>
              <w:snapToGrid w:val="0"/>
              <w:spacing w:line="360" w:lineRule="auto"/>
              <w:jc w:val="center"/>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5A7480AA">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不存在禁止投标的情形</w:t>
            </w:r>
          </w:p>
        </w:tc>
        <w:tc>
          <w:tcPr>
            <w:tcW w:w="6808" w:type="dxa"/>
            <w:tcBorders>
              <w:top w:val="single" w:color="auto" w:sz="4" w:space="0"/>
              <w:left w:val="single" w:color="auto" w:sz="4" w:space="0"/>
              <w:bottom w:val="single" w:color="auto" w:sz="4" w:space="0"/>
            </w:tcBorders>
            <w:vAlign w:val="center"/>
          </w:tcPr>
          <w:p w14:paraId="23FF4B8F">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不存在第二章“投标人须知”第 1.4.3 项规定的任何一种情形</w:t>
            </w:r>
          </w:p>
        </w:tc>
      </w:tr>
      <w:tr w14:paraId="01B28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restart"/>
            <w:tcBorders>
              <w:top w:val="single" w:color="auto" w:sz="4" w:space="0"/>
              <w:right w:val="single" w:color="auto" w:sz="4" w:space="0"/>
            </w:tcBorders>
            <w:vAlign w:val="center"/>
          </w:tcPr>
          <w:p w14:paraId="58BC783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934" w:type="dxa"/>
            <w:vMerge w:val="restart"/>
            <w:tcBorders>
              <w:top w:val="single" w:color="auto" w:sz="4" w:space="0"/>
              <w:left w:val="single" w:color="auto" w:sz="4" w:space="0"/>
              <w:right w:val="single" w:color="auto" w:sz="4" w:space="0"/>
            </w:tcBorders>
            <w:vAlign w:val="center"/>
          </w:tcPr>
          <w:p w14:paraId="549FDC10">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响应性评审标准</w:t>
            </w:r>
          </w:p>
        </w:tc>
        <w:tc>
          <w:tcPr>
            <w:tcW w:w="1703" w:type="dxa"/>
            <w:tcBorders>
              <w:top w:val="single" w:color="auto" w:sz="4" w:space="0"/>
              <w:left w:val="single" w:color="auto" w:sz="4" w:space="0"/>
              <w:bottom w:val="single" w:color="auto" w:sz="4" w:space="0"/>
              <w:right w:val="single" w:color="auto" w:sz="4" w:space="0"/>
            </w:tcBorders>
            <w:vAlign w:val="center"/>
          </w:tcPr>
          <w:p w14:paraId="1645661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w:t>
            </w:r>
          </w:p>
        </w:tc>
        <w:tc>
          <w:tcPr>
            <w:tcW w:w="6808" w:type="dxa"/>
            <w:tcBorders>
              <w:top w:val="single" w:color="auto" w:sz="4" w:space="0"/>
              <w:left w:val="single" w:color="auto" w:sz="4" w:space="0"/>
              <w:bottom w:val="single" w:color="auto" w:sz="4" w:space="0"/>
            </w:tcBorders>
            <w:vAlign w:val="center"/>
          </w:tcPr>
          <w:p w14:paraId="63F52F2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投标文件所列投标人名称、总监理工程师与投标登记时一致；</w:t>
            </w:r>
          </w:p>
        </w:tc>
      </w:tr>
      <w:tr w14:paraId="36A9F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711303C9">
            <w:pPr>
              <w:snapToGrid w:val="0"/>
              <w:spacing w:line="360" w:lineRule="auto"/>
              <w:jc w:val="center"/>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3714723E">
            <w:pPr>
              <w:snapToGrid w:val="0"/>
              <w:spacing w:line="360" w:lineRule="auto"/>
              <w:jc w:val="center"/>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5CCA4D5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808" w:type="dxa"/>
            <w:tcBorders>
              <w:top w:val="single" w:color="auto" w:sz="4" w:space="0"/>
              <w:left w:val="single" w:color="auto" w:sz="4" w:space="0"/>
              <w:bottom w:val="single" w:color="auto" w:sz="4" w:space="0"/>
            </w:tcBorders>
            <w:vAlign w:val="center"/>
          </w:tcPr>
          <w:p w14:paraId="1CA81AE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 3.2 款规定进行投标报价的；对同一招标项目没有出现两个或以上的投标报价，且修正无依据；</w:t>
            </w:r>
          </w:p>
        </w:tc>
      </w:tr>
      <w:tr w14:paraId="2D3DFE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782E4D58">
            <w:pPr>
              <w:snapToGrid w:val="0"/>
              <w:spacing w:line="360" w:lineRule="auto"/>
              <w:jc w:val="center"/>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06CFAA7B">
            <w:pPr>
              <w:snapToGrid w:val="0"/>
              <w:spacing w:line="360" w:lineRule="auto"/>
              <w:jc w:val="center"/>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370B0A1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6808" w:type="dxa"/>
            <w:tcBorders>
              <w:top w:val="single" w:color="auto" w:sz="4" w:space="0"/>
              <w:left w:val="single" w:color="auto" w:sz="4" w:space="0"/>
              <w:bottom w:val="single" w:color="auto" w:sz="4" w:space="0"/>
            </w:tcBorders>
            <w:vAlign w:val="center"/>
          </w:tcPr>
          <w:p w14:paraId="2732B25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符合第二章“投标人须知”第1.3.1项规定；</w:t>
            </w:r>
          </w:p>
        </w:tc>
      </w:tr>
      <w:tr w14:paraId="6C533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29D6C173">
            <w:pPr>
              <w:snapToGrid w:val="0"/>
              <w:spacing w:line="360" w:lineRule="auto"/>
              <w:jc w:val="center"/>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1F3FD0CE">
            <w:pPr>
              <w:snapToGrid w:val="0"/>
              <w:spacing w:line="360" w:lineRule="auto"/>
              <w:jc w:val="center"/>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13455D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p>
        </w:tc>
        <w:tc>
          <w:tcPr>
            <w:tcW w:w="6808" w:type="dxa"/>
            <w:tcBorders>
              <w:top w:val="single" w:color="auto" w:sz="4" w:space="0"/>
              <w:left w:val="single" w:color="auto" w:sz="4" w:space="0"/>
              <w:bottom w:val="single" w:color="auto" w:sz="4" w:space="0"/>
            </w:tcBorders>
            <w:vAlign w:val="center"/>
          </w:tcPr>
          <w:p w14:paraId="1347DFC6">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符合第二章“投标人须知”第1.3.2项规定；</w:t>
            </w:r>
          </w:p>
        </w:tc>
      </w:tr>
      <w:tr w14:paraId="2067B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3FF0D205">
            <w:pPr>
              <w:snapToGrid w:val="0"/>
              <w:spacing w:line="360" w:lineRule="auto"/>
              <w:jc w:val="center"/>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0087D9BA">
            <w:pPr>
              <w:snapToGrid w:val="0"/>
              <w:spacing w:line="360" w:lineRule="auto"/>
              <w:jc w:val="center"/>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4B73324">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质量标准</w:t>
            </w:r>
          </w:p>
        </w:tc>
        <w:tc>
          <w:tcPr>
            <w:tcW w:w="6808" w:type="dxa"/>
            <w:tcBorders>
              <w:top w:val="single" w:color="auto" w:sz="4" w:space="0"/>
              <w:left w:val="single" w:color="auto" w:sz="4" w:space="0"/>
              <w:bottom w:val="single" w:color="auto" w:sz="4" w:space="0"/>
            </w:tcBorders>
            <w:vAlign w:val="center"/>
          </w:tcPr>
          <w:p w14:paraId="38C0073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符合第二章“投标人须知”第1.3.3项规定；</w:t>
            </w:r>
          </w:p>
        </w:tc>
      </w:tr>
      <w:tr w14:paraId="0FBB5B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5C148442">
            <w:pPr>
              <w:snapToGrid w:val="0"/>
              <w:spacing w:line="360" w:lineRule="auto"/>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3D74FC1C">
            <w:pPr>
              <w:snapToGrid w:val="0"/>
              <w:spacing w:line="360" w:lineRule="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tcPr>
          <w:p w14:paraId="3DE5D18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808" w:type="dxa"/>
            <w:tcBorders>
              <w:top w:val="single" w:color="auto" w:sz="4" w:space="0"/>
              <w:left w:val="single" w:color="auto" w:sz="4" w:space="0"/>
              <w:bottom w:val="single" w:color="auto" w:sz="4" w:space="0"/>
            </w:tcBorders>
          </w:tcPr>
          <w:p w14:paraId="03C1C5C4">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符合第二章“投标人须知”第3.3.1项规定；</w:t>
            </w:r>
          </w:p>
        </w:tc>
      </w:tr>
      <w:tr w14:paraId="66B85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2F6FAFD0">
            <w:pPr>
              <w:snapToGrid w:val="0"/>
              <w:spacing w:line="360" w:lineRule="auto"/>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42B6BB01">
            <w:pPr>
              <w:snapToGrid w:val="0"/>
              <w:spacing w:line="360" w:lineRule="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right w:val="single" w:color="auto" w:sz="4" w:space="0"/>
            </w:tcBorders>
            <w:vAlign w:val="center"/>
          </w:tcPr>
          <w:p w14:paraId="0F14EFF7">
            <w:pPr>
              <w:widowControl/>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投标保证金</w:t>
            </w:r>
          </w:p>
        </w:tc>
        <w:tc>
          <w:tcPr>
            <w:tcW w:w="6808" w:type="dxa"/>
            <w:tcBorders>
              <w:top w:val="single" w:color="auto" w:sz="4" w:space="0"/>
              <w:left w:val="single" w:color="auto" w:sz="4" w:space="0"/>
            </w:tcBorders>
          </w:tcPr>
          <w:p w14:paraId="0AC6AC59">
            <w:pPr>
              <w:widowControl/>
              <w:snapToGrid w:val="0"/>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符合第二章“投标人须知”第3.</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.1项规定；</w:t>
            </w:r>
          </w:p>
        </w:tc>
      </w:tr>
      <w:tr w14:paraId="15592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938" w:type="dxa"/>
            <w:vMerge w:val="continue"/>
            <w:tcBorders>
              <w:right w:val="single" w:color="auto" w:sz="4" w:space="0"/>
            </w:tcBorders>
            <w:vAlign w:val="center"/>
          </w:tcPr>
          <w:p w14:paraId="5D53FDD8">
            <w:pPr>
              <w:snapToGrid w:val="0"/>
              <w:spacing w:line="360" w:lineRule="auto"/>
              <w:rPr>
                <w:rFonts w:hint="eastAsia" w:ascii="宋体" w:hAnsi="宋体" w:eastAsia="宋体" w:cs="宋体"/>
                <w:color w:val="auto"/>
                <w:sz w:val="24"/>
                <w:szCs w:val="24"/>
                <w:highlight w:val="none"/>
              </w:rPr>
            </w:pPr>
          </w:p>
        </w:tc>
        <w:tc>
          <w:tcPr>
            <w:tcW w:w="934" w:type="dxa"/>
            <w:vMerge w:val="continue"/>
            <w:tcBorders>
              <w:left w:val="single" w:color="auto" w:sz="4" w:space="0"/>
              <w:right w:val="single" w:color="auto" w:sz="4" w:space="0"/>
            </w:tcBorders>
            <w:vAlign w:val="center"/>
          </w:tcPr>
          <w:p w14:paraId="6431FE77">
            <w:pPr>
              <w:snapToGrid w:val="0"/>
              <w:spacing w:line="360" w:lineRule="auto"/>
              <w:rPr>
                <w:rFonts w:hint="eastAsia" w:ascii="宋体" w:hAnsi="宋体" w:eastAsia="宋体" w:cs="宋体"/>
                <w:color w:val="auto"/>
                <w:sz w:val="24"/>
                <w:szCs w:val="24"/>
                <w:highlight w:val="none"/>
              </w:rPr>
            </w:pPr>
          </w:p>
        </w:tc>
        <w:tc>
          <w:tcPr>
            <w:tcW w:w="1703" w:type="dxa"/>
            <w:tcBorders>
              <w:top w:val="single" w:color="auto" w:sz="4" w:space="0"/>
              <w:left w:val="single" w:color="auto" w:sz="4" w:space="0"/>
              <w:right w:val="single" w:color="auto" w:sz="4" w:space="0"/>
            </w:tcBorders>
            <w:vAlign w:val="center"/>
          </w:tcPr>
          <w:p w14:paraId="60B7DA25">
            <w:pPr>
              <w:widowControl/>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串通投标情形</w:t>
            </w:r>
          </w:p>
        </w:tc>
        <w:tc>
          <w:tcPr>
            <w:tcW w:w="6808" w:type="dxa"/>
            <w:tcBorders>
              <w:top w:val="single" w:color="auto" w:sz="4" w:space="0"/>
              <w:left w:val="single" w:color="auto" w:sz="4" w:space="0"/>
            </w:tcBorders>
          </w:tcPr>
          <w:p w14:paraId="2D563F52">
            <w:pPr>
              <w:widowControl/>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不存在串通投标情形（串通投标情形以《中华人民共和国招标投标法实施条例》的规定为准）。</w:t>
            </w:r>
          </w:p>
        </w:tc>
      </w:tr>
      <w:tr w14:paraId="5F61AB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7DB9273E">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1703" w:type="dxa"/>
            <w:tcBorders>
              <w:top w:val="single" w:color="auto" w:sz="4" w:space="0"/>
              <w:left w:val="single" w:color="auto" w:sz="4" w:space="0"/>
              <w:bottom w:val="single" w:color="auto" w:sz="4" w:space="0"/>
              <w:right w:val="single" w:color="auto" w:sz="4" w:space="0"/>
            </w:tcBorders>
            <w:vAlign w:val="center"/>
          </w:tcPr>
          <w:p w14:paraId="2C85AB88">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条款内容</w:t>
            </w:r>
          </w:p>
        </w:tc>
        <w:tc>
          <w:tcPr>
            <w:tcW w:w="6808" w:type="dxa"/>
            <w:tcBorders>
              <w:top w:val="single" w:color="auto" w:sz="4" w:space="0"/>
              <w:left w:val="single" w:color="auto" w:sz="4" w:space="0"/>
              <w:bottom w:val="single" w:color="auto" w:sz="4" w:space="0"/>
            </w:tcBorders>
            <w:vAlign w:val="center"/>
          </w:tcPr>
          <w:p w14:paraId="77C20115">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编列内容</w:t>
            </w:r>
          </w:p>
        </w:tc>
      </w:tr>
      <w:tr w14:paraId="59948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bottom w:val="single" w:color="auto" w:sz="4" w:space="0"/>
              <w:right w:val="single" w:color="auto" w:sz="4" w:space="0"/>
            </w:tcBorders>
            <w:vAlign w:val="center"/>
          </w:tcPr>
          <w:p w14:paraId="5B619B53">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703" w:type="dxa"/>
            <w:tcBorders>
              <w:top w:val="single" w:color="auto" w:sz="4" w:space="0"/>
              <w:left w:val="single" w:color="auto" w:sz="4" w:space="0"/>
              <w:bottom w:val="single" w:color="auto" w:sz="4" w:space="0"/>
              <w:right w:val="single" w:color="auto" w:sz="4" w:space="0"/>
            </w:tcBorders>
            <w:vAlign w:val="center"/>
          </w:tcPr>
          <w:p w14:paraId="18DDBC8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分值构成</w:t>
            </w:r>
          </w:p>
          <w:p w14:paraId="51F7881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(总分100分)</w:t>
            </w:r>
          </w:p>
        </w:tc>
        <w:tc>
          <w:tcPr>
            <w:tcW w:w="6808" w:type="dxa"/>
            <w:tcBorders>
              <w:top w:val="single" w:color="auto" w:sz="4" w:space="0"/>
              <w:left w:val="single" w:color="auto" w:sz="4" w:space="0"/>
              <w:bottom w:val="single" w:color="auto" w:sz="4" w:space="0"/>
            </w:tcBorders>
            <w:vAlign w:val="center"/>
          </w:tcPr>
          <w:p w14:paraId="7D84C04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资信业绩部分：</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分</w:t>
            </w:r>
          </w:p>
          <w:p w14:paraId="5630E2BC">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监理大纲部分：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2A36226F">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p w14:paraId="6A3D7557">
            <w:pPr>
              <w:pStyle w:val="3"/>
              <w:snapToGrid w:val="0"/>
              <w:spacing w:before="0" w:after="0"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其他评分因素：诚信综合评价：</w:t>
            </w: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0分</w:t>
            </w:r>
            <w:bookmarkStart w:id="356" w:name="_Toc134715439"/>
          </w:p>
          <w:p w14:paraId="60AC393E">
            <w:pPr>
              <w:pStyle w:val="3"/>
              <w:snapToGrid w:val="0"/>
              <w:spacing w:before="0" w:after="0" w:line="360" w:lineRule="auto"/>
              <w:rPr>
                <w:rFonts w:hint="eastAsia" w:ascii="宋体" w:hAnsi="宋体" w:eastAsia="宋体" w:cs="宋体"/>
                <w:b w:val="0"/>
                <w:bCs w:val="0"/>
                <w:color w:val="auto"/>
                <w:sz w:val="24"/>
                <w:szCs w:val="24"/>
                <w:highlight w:val="none"/>
              </w:rPr>
            </w:pPr>
            <w:r>
              <w:rPr>
                <w:rStyle w:val="196"/>
                <w:rFonts w:hint="eastAsia" w:ascii="宋体" w:hAnsi="宋体" w:eastAsia="宋体" w:cs="宋体"/>
                <w:b w:val="0"/>
                <w:bCs w:val="0"/>
                <w:color w:val="auto"/>
                <w:sz w:val="24"/>
                <w:szCs w:val="24"/>
                <w:highlight w:val="none"/>
              </w:rPr>
              <w:t>综合得分＝</w:t>
            </w:r>
            <w:r>
              <w:rPr>
                <w:rStyle w:val="196"/>
                <w:rFonts w:hint="eastAsia" w:ascii="宋体" w:hAnsi="宋体" w:eastAsia="宋体" w:cs="宋体"/>
                <w:b w:val="0"/>
                <w:bCs w:val="0"/>
                <w:color w:val="auto"/>
                <w:sz w:val="24"/>
                <w:szCs w:val="24"/>
                <w:highlight w:val="none"/>
                <w:u w:val="single"/>
              </w:rPr>
              <w:t>资信业绩部分得分+监理大纲部分得分+投标报价得分</w:t>
            </w:r>
            <w:bookmarkEnd w:id="356"/>
            <w:r>
              <w:rPr>
                <w:rStyle w:val="196"/>
                <w:rFonts w:hint="eastAsia" w:ascii="宋体" w:hAnsi="宋体" w:eastAsia="宋体" w:cs="宋体"/>
                <w:b w:val="0"/>
                <w:bCs w:val="0"/>
                <w:color w:val="auto"/>
                <w:sz w:val="24"/>
                <w:szCs w:val="24"/>
                <w:highlight w:val="none"/>
                <w:u w:val="single"/>
              </w:rPr>
              <w:t>+诚信综合评价得分</w:t>
            </w:r>
          </w:p>
        </w:tc>
      </w:tr>
      <w:tr w14:paraId="6D854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59479EF6">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703" w:type="dxa"/>
            <w:tcBorders>
              <w:top w:val="single" w:color="auto" w:sz="4" w:space="0"/>
              <w:left w:val="single" w:color="auto" w:sz="4" w:space="0"/>
              <w:bottom w:val="single" w:color="auto" w:sz="4" w:space="0"/>
              <w:right w:val="single" w:color="auto" w:sz="4" w:space="0"/>
            </w:tcBorders>
            <w:vAlign w:val="center"/>
          </w:tcPr>
          <w:p w14:paraId="2F0B3AB2">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评标基准价计算方法</w:t>
            </w:r>
          </w:p>
        </w:tc>
        <w:tc>
          <w:tcPr>
            <w:tcW w:w="6808" w:type="dxa"/>
            <w:tcBorders>
              <w:top w:val="single" w:color="auto" w:sz="4" w:space="0"/>
              <w:left w:val="single" w:color="auto" w:sz="4" w:space="0"/>
              <w:bottom w:val="single" w:color="auto" w:sz="4" w:space="0"/>
            </w:tcBorders>
            <w:vAlign w:val="center"/>
          </w:tcPr>
          <w:p w14:paraId="6A94B249">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参与评标基准价计算范围为[最高投标限价×</w:t>
            </w:r>
            <w:r>
              <w:rPr>
                <w:rFonts w:hint="eastAsia" w:ascii="宋体" w:hAnsi="宋体" w:eastAsia="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rPr>
              <w:t>%，最高投标限价]，超过此范围的报价不参与评标基准价的计算</w:t>
            </w:r>
          </w:p>
          <w:p w14:paraId="5EB6E915">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当投标报价在参与评标基准价计算范围内且通过形式评审、资格评审、响应性评审的有效投标人大于5或等于5名时，所有入围的有效投标价中去掉一个最高价和一个最低价，取余下有效投标价的算术平均值的作为评标基准价。</w:t>
            </w:r>
          </w:p>
          <w:p w14:paraId="227214EA">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2.当投标报价在参与评标基准价计算范围内且通过形式评审、资格评审、响应性评审的有效投标人小于5名时，取所有入围的有效投标价的算术平均值的作为评标基准价。</w:t>
            </w:r>
          </w:p>
          <w:p w14:paraId="2C5260A5">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3.若没有投标报价在参与评标基准价计算范围内且通过形式评审、资格评审、响应性评审的有效投标人时，最高投标限价×</w:t>
            </w:r>
            <w:r>
              <w:rPr>
                <w:rFonts w:hint="eastAsia" w:ascii="宋体" w:hAnsi="宋体" w:eastAsia="宋体" w:cs="宋体"/>
                <w:color w:val="auto"/>
                <w:kern w:val="0"/>
                <w:sz w:val="24"/>
                <w:szCs w:val="24"/>
                <w:highlight w:val="none"/>
                <w:lang w:val="en-US" w:eastAsia="zh-CN"/>
              </w:rPr>
              <w:t>85</w:t>
            </w:r>
            <w:r>
              <w:rPr>
                <w:rFonts w:hint="eastAsia" w:ascii="宋体" w:hAnsi="宋体" w:eastAsia="宋体" w:cs="宋体"/>
                <w:color w:val="auto"/>
                <w:kern w:val="0"/>
                <w:sz w:val="24"/>
                <w:szCs w:val="24"/>
                <w:highlight w:val="none"/>
              </w:rPr>
              <w:t>%为评标基准价。</w:t>
            </w:r>
          </w:p>
        </w:tc>
      </w:tr>
      <w:tr w14:paraId="3BF96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85" w:type="dxa"/>
            <w:bottom w:w="0" w:type="dxa"/>
            <w:right w:w="85" w:type="dxa"/>
          </w:tblCellMar>
        </w:tblPrEx>
        <w:trPr>
          <w:trHeight w:val="20" w:hRule="atLeast"/>
          <w:jc w:val="center"/>
        </w:trPr>
        <w:tc>
          <w:tcPr>
            <w:tcW w:w="1872" w:type="dxa"/>
            <w:gridSpan w:val="2"/>
            <w:tcBorders>
              <w:top w:val="single" w:color="auto" w:sz="4" w:space="0"/>
              <w:bottom w:val="single" w:color="auto" w:sz="4" w:space="0"/>
              <w:right w:val="single" w:color="auto" w:sz="4" w:space="0"/>
            </w:tcBorders>
            <w:vAlign w:val="center"/>
          </w:tcPr>
          <w:p w14:paraId="4E2A09B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703" w:type="dxa"/>
            <w:tcBorders>
              <w:top w:val="single" w:color="auto" w:sz="4" w:space="0"/>
              <w:left w:val="single" w:color="auto" w:sz="4" w:space="0"/>
              <w:bottom w:val="single" w:color="auto" w:sz="4" w:space="0"/>
              <w:right w:val="single" w:color="auto" w:sz="4" w:space="0"/>
            </w:tcBorders>
            <w:vAlign w:val="center"/>
          </w:tcPr>
          <w:p w14:paraId="25CD511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投标报价的偏差率</w:t>
            </w:r>
          </w:p>
          <w:p w14:paraId="37DF51BC">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计算公式</w:t>
            </w:r>
          </w:p>
        </w:tc>
        <w:tc>
          <w:tcPr>
            <w:tcW w:w="6808" w:type="dxa"/>
            <w:tcBorders>
              <w:top w:val="single" w:color="auto" w:sz="4" w:space="0"/>
              <w:left w:val="single" w:color="auto" w:sz="4" w:space="0"/>
              <w:bottom w:val="single" w:color="auto" w:sz="4" w:space="0"/>
            </w:tcBorders>
            <w:vAlign w:val="center"/>
          </w:tcPr>
          <w:p w14:paraId="57AB0CB9">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偏差率=100% ×|（投标人有效投标报价-评标基准价）|/评标基准价（偏差率以四舍五入保留1位小数点，报价偏差率不足1%的，按直线内插法计算投标报价得分</w:t>
            </w:r>
          </w:p>
        </w:tc>
      </w:tr>
      <w:tr w14:paraId="3302BC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restart"/>
            <w:tcBorders>
              <w:top w:val="single" w:color="auto" w:sz="4" w:space="0"/>
              <w:left w:val="single" w:color="auto" w:sz="4" w:space="0"/>
              <w:right w:val="single" w:color="auto" w:sz="4" w:space="0"/>
            </w:tcBorders>
            <w:vAlign w:val="center"/>
          </w:tcPr>
          <w:p w14:paraId="063BC1CB">
            <w:pPr>
              <w:autoSpaceDE w:val="0"/>
              <w:autoSpaceDN w:val="0"/>
              <w:adjustRightInd w:val="0"/>
              <w:snapToGrid w:val="0"/>
              <w:spacing w:line="360" w:lineRule="auto"/>
              <w:ind w:left="136" w:right="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2.2.4（1）</w:t>
            </w:r>
          </w:p>
          <w:p w14:paraId="1618DF24">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资信业绩部分</w:t>
            </w:r>
          </w:p>
          <w:p w14:paraId="7647E956">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rPr>
              <w:t>分）</w:t>
            </w:r>
          </w:p>
        </w:tc>
        <w:tc>
          <w:tcPr>
            <w:tcW w:w="1703" w:type="dxa"/>
            <w:tcBorders>
              <w:top w:val="single" w:color="auto" w:sz="4" w:space="0"/>
              <w:left w:val="single" w:color="auto" w:sz="4" w:space="0"/>
              <w:bottom w:val="single" w:color="auto" w:sz="4" w:space="0"/>
              <w:right w:val="single" w:color="auto" w:sz="4" w:space="0"/>
            </w:tcBorders>
            <w:vAlign w:val="center"/>
          </w:tcPr>
          <w:p w14:paraId="44369A68">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类似监理业绩</w:t>
            </w:r>
          </w:p>
          <w:p w14:paraId="7D9F9E0B">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44230CC6">
            <w:pPr>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w:t>
            </w:r>
            <w:r>
              <w:rPr>
                <w:rFonts w:hint="eastAsia" w:ascii="宋体" w:hAnsi="宋体" w:eastAsia="宋体" w:cs="宋体"/>
                <w:color w:val="auto"/>
                <w:kern w:val="0"/>
                <w:sz w:val="24"/>
                <w:szCs w:val="24"/>
                <w:highlight w:val="none"/>
                <w:lang w:val="en-US" w:eastAsia="zh-CN"/>
              </w:rPr>
              <w:t>2020</w:t>
            </w:r>
            <w:r>
              <w:rPr>
                <w:rFonts w:hint="eastAsia" w:ascii="宋体" w:hAnsi="宋体" w:eastAsia="宋体" w:cs="宋体"/>
                <w:color w:val="auto"/>
                <w:kern w:val="0"/>
                <w:sz w:val="24"/>
                <w:szCs w:val="24"/>
                <w:highlight w:val="none"/>
              </w:rPr>
              <w:t>年1月1日至投标截止之日，每完成过一个质量合格的类似房屋建筑工程监理业绩得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分，本项最多得</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分。</w:t>
            </w:r>
          </w:p>
          <w:p w14:paraId="191EE927">
            <w:pPr>
              <w:snapToGrid w:val="0"/>
              <w:spacing w:line="360" w:lineRule="auto"/>
              <w:rPr>
                <w:rFonts w:hint="eastAsia" w:ascii="宋体" w:hAnsi="宋体" w:eastAsia="宋体" w:cs="宋体"/>
                <w:color w:val="auto"/>
                <w:sz w:val="24"/>
                <w:szCs w:val="24"/>
                <w:highlight w:val="none"/>
                <w:lang w:val="zh-CN" w:bidi="zh-CN"/>
              </w:rPr>
            </w:pPr>
            <w:r>
              <w:rPr>
                <w:rFonts w:hint="eastAsia" w:ascii="宋体" w:hAnsi="宋体" w:eastAsia="宋体" w:cs="宋体"/>
                <w:color w:val="auto"/>
                <w:kern w:val="0"/>
                <w:sz w:val="24"/>
                <w:szCs w:val="24"/>
                <w:highlight w:val="none"/>
              </w:rPr>
              <w:t>注：类似工程是指招标公告第3.1点所述资质方能承接的房屋建筑工程监理业绩。需同时提供中标通知书（或免招标的相关证明）、监理合同关键页、竣工验收报告或竣工验收资料</w:t>
            </w:r>
            <w:r>
              <w:rPr>
                <w:rFonts w:hint="eastAsia" w:ascii="宋体" w:hAnsi="宋体" w:eastAsia="宋体" w:cs="宋体"/>
                <w:color w:val="auto"/>
                <w:sz w:val="24"/>
                <w:szCs w:val="24"/>
                <w:highlight w:val="none"/>
                <w:lang w:val="zh-CN"/>
              </w:rPr>
              <w:t>（</w:t>
            </w:r>
            <w:r>
              <w:rPr>
                <w:rFonts w:hint="eastAsia" w:ascii="宋体" w:hAnsi="宋体" w:eastAsia="宋体" w:cs="宋体"/>
                <w:color w:val="auto"/>
                <w:kern w:val="0"/>
                <w:sz w:val="24"/>
                <w:szCs w:val="24"/>
                <w:highlight w:val="none"/>
                <w:lang w:val="zh-CN"/>
              </w:rPr>
              <w:t>至少具有建设单位、设计、施工和监理单位盖章）</w:t>
            </w:r>
            <w:r>
              <w:rPr>
                <w:rFonts w:hint="eastAsia" w:ascii="宋体" w:hAnsi="宋体" w:eastAsia="宋体" w:cs="宋体"/>
                <w:color w:val="auto"/>
                <w:kern w:val="0"/>
                <w:sz w:val="24"/>
                <w:szCs w:val="24"/>
                <w:highlight w:val="none"/>
              </w:rPr>
              <w:t>等证明资料复印件，时间以竣工验收报告或验收证明</w:t>
            </w:r>
            <w:r>
              <w:rPr>
                <w:rFonts w:hint="eastAsia" w:ascii="宋体" w:hAnsi="宋体" w:eastAsia="宋体" w:cs="宋体"/>
                <w:color w:val="auto"/>
                <w:kern w:val="0"/>
                <w:sz w:val="24"/>
                <w:szCs w:val="24"/>
                <w:highlight w:val="none"/>
                <w:lang w:val="en-US" w:eastAsia="zh-CN"/>
              </w:rPr>
              <w:t>出具时间</w:t>
            </w:r>
            <w:r>
              <w:rPr>
                <w:rFonts w:hint="eastAsia" w:ascii="宋体" w:hAnsi="宋体" w:eastAsia="宋体" w:cs="宋体"/>
                <w:color w:val="auto"/>
                <w:kern w:val="0"/>
                <w:sz w:val="24"/>
                <w:szCs w:val="24"/>
                <w:highlight w:val="none"/>
              </w:rPr>
              <w:t>为准。</w:t>
            </w:r>
          </w:p>
        </w:tc>
      </w:tr>
      <w:tr w14:paraId="5D3FF5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18EEDC2E">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4E36962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获奖监理业绩</w:t>
            </w:r>
          </w:p>
          <w:p w14:paraId="5C1DF3AD">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u w:val="double"/>
              </w:rPr>
              <w:t>（</w:t>
            </w:r>
            <w:r>
              <w:rPr>
                <w:rFonts w:hint="eastAsia" w:ascii="宋体" w:hAnsi="宋体" w:eastAsia="宋体" w:cs="宋体"/>
                <w:b/>
                <w:bCs/>
                <w:color w:val="auto"/>
                <w:sz w:val="24"/>
                <w:szCs w:val="24"/>
                <w:highlight w:val="none"/>
                <w:u w:val="double"/>
                <w:lang w:val="en-US" w:eastAsia="zh-CN"/>
              </w:rPr>
              <w:t>8</w:t>
            </w:r>
            <w:r>
              <w:rPr>
                <w:rFonts w:hint="eastAsia" w:ascii="宋体" w:hAnsi="宋体" w:eastAsia="宋体" w:cs="宋体"/>
                <w:b/>
                <w:bCs/>
                <w:color w:val="auto"/>
                <w:sz w:val="24"/>
                <w:szCs w:val="24"/>
                <w:highlight w:val="none"/>
                <w:u w:val="doubl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15E9BF85">
            <w:pPr>
              <w:adjustRightInd w:val="0"/>
              <w:snapToGrid w:val="0"/>
              <w:spacing w:after="0" w:line="360" w:lineRule="auto"/>
              <w:ind w:left="0" w:leftChars="0" w:right="0" w:firstLine="0" w:firstLineChars="0"/>
              <w:rPr>
                <w:rFonts w:hint="eastAsia"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投标人</w:t>
            </w:r>
            <w:r>
              <w:rPr>
                <w:rFonts w:hint="eastAsia" w:ascii="宋体" w:hAnsi="宋体" w:eastAsia="宋体" w:cs="宋体"/>
                <w:color w:val="auto"/>
                <w:kern w:val="0"/>
                <w:sz w:val="24"/>
                <w:szCs w:val="24"/>
                <w:highlight w:val="none"/>
                <w:lang w:val="en-US" w:bidi="zh-CN"/>
              </w:rPr>
              <w:t>2020</w:t>
            </w:r>
            <w:r>
              <w:rPr>
                <w:rFonts w:hint="eastAsia" w:ascii="宋体" w:hAnsi="宋体" w:eastAsia="宋体" w:cs="宋体"/>
                <w:color w:val="auto"/>
                <w:kern w:val="0"/>
                <w:sz w:val="24"/>
                <w:szCs w:val="24"/>
                <w:highlight w:val="none"/>
                <w:lang w:val="zh-CN" w:bidi="zh-CN"/>
              </w:rPr>
              <w:t>年1月1日至</w:t>
            </w:r>
            <w:r>
              <w:rPr>
                <w:rFonts w:hint="eastAsia" w:ascii="宋体" w:hAnsi="宋体" w:eastAsia="宋体" w:cs="宋体"/>
                <w:color w:val="auto"/>
                <w:kern w:val="0"/>
                <w:sz w:val="24"/>
                <w:szCs w:val="24"/>
                <w:highlight w:val="none"/>
              </w:rPr>
              <w:t>投标截止之日</w:t>
            </w:r>
            <w:r>
              <w:rPr>
                <w:rFonts w:hint="eastAsia" w:ascii="宋体" w:hAnsi="宋体" w:eastAsia="宋体" w:cs="宋体"/>
                <w:color w:val="auto"/>
                <w:kern w:val="0"/>
                <w:sz w:val="24"/>
                <w:szCs w:val="24"/>
                <w:highlight w:val="none"/>
                <w:lang w:val="en-US" w:eastAsia="zh-CN"/>
              </w:rPr>
              <w:t>承接</w:t>
            </w:r>
            <w:r>
              <w:rPr>
                <w:rFonts w:hint="eastAsia" w:ascii="宋体" w:hAnsi="宋体" w:eastAsia="宋体" w:cs="宋体"/>
                <w:color w:val="auto"/>
                <w:kern w:val="0"/>
                <w:sz w:val="24"/>
                <w:szCs w:val="24"/>
                <w:highlight w:val="none"/>
                <w:lang w:val="zh-CN" w:bidi="zh-CN"/>
              </w:rPr>
              <w:t>的房屋建筑工程项目：</w:t>
            </w:r>
          </w:p>
          <w:p w14:paraId="50BDFF4D">
            <w:pPr>
              <w:numPr>
                <w:ilvl w:val="0"/>
                <w:numId w:val="2"/>
              </w:numPr>
              <w:adjustRightInd w:val="0"/>
              <w:snapToGrid w:val="0"/>
              <w:spacing w:after="0" w:line="360" w:lineRule="auto"/>
              <w:ind w:left="0" w:leftChars="0" w:right="0" w:firstLine="0" w:firstLineChars="0"/>
              <w:rPr>
                <w:rFonts w:hint="eastAsia" w:ascii="宋体" w:hAnsi="宋体" w:eastAsia="宋体" w:cs="宋体"/>
                <w:b/>
                <w:bCs/>
                <w:color w:val="auto"/>
                <w:kern w:val="2"/>
                <w:sz w:val="24"/>
                <w:szCs w:val="24"/>
                <w:highlight w:val="none"/>
                <w:u w:val="double"/>
                <w:lang w:val="zh-CN" w:bidi="zh-CN"/>
              </w:rPr>
            </w:pPr>
            <w:r>
              <w:rPr>
                <w:rFonts w:hint="eastAsia" w:ascii="宋体" w:hAnsi="宋体" w:eastAsia="宋体" w:cs="宋体"/>
                <w:b/>
                <w:bCs/>
                <w:color w:val="auto"/>
                <w:kern w:val="2"/>
                <w:sz w:val="24"/>
                <w:szCs w:val="24"/>
                <w:highlight w:val="none"/>
                <w:u w:val="double"/>
                <w:lang w:val="zh-CN" w:bidi="zh-CN"/>
              </w:rPr>
              <w:t>获得国家级奖项的每个得2分；</w:t>
            </w:r>
          </w:p>
          <w:p w14:paraId="6E1C65CB">
            <w:pPr>
              <w:numPr>
                <w:ilvl w:val="0"/>
                <w:numId w:val="2"/>
              </w:numPr>
              <w:adjustRightInd w:val="0"/>
              <w:snapToGrid w:val="0"/>
              <w:spacing w:after="0" w:line="360" w:lineRule="auto"/>
              <w:ind w:left="0" w:leftChars="0" w:right="0" w:firstLine="0" w:firstLineChars="0"/>
              <w:rPr>
                <w:rFonts w:hint="eastAsia" w:ascii="宋体" w:hAnsi="宋体" w:eastAsia="宋体" w:cs="宋体"/>
                <w:b/>
                <w:bCs/>
                <w:color w:val="auto"/>
                <w:kern w:val="2"/>
                <w:sz w:val="24"/>
                <w:szCs w:val="24"/>
                <w:highlight w:val="none"/>
                <w:u w:val="double"/>
                <w:lang w:val="zh-CN" w:bidi="zh-CN"/>
              </w:rPr>
            </w:pPr>
            <w:r>
              <w:rPr>
                <w:rFonts w:hint="eastAsia" w:ascii="宋体" w:hAnsi="宋体" w:eastAsia="宋体" w:cs="宋体"/>
                <w:b/>
                <w:bCs/>
                <w:color w:val="auto"/>
                <w:kern w:val="2"/>
                <w:sz w:val="24"/>
                <w:szCs w:val="24"/>
                <w:highlight w:val="none"/>
                <w:u w:val="double"/>
                <w:lang w:val="zh-CN" w:bidi="zh-CN"/>
              </w:rPr>
              <w:t>获得省级奖项的每项得1分；</w:t>
            </w:r>
          </w:p>
          <w:p w14:paraId="73ABA576">
            <w:pPr>
              <w:numPr>
                <w:ilvl w:val="0"/>
                <w:numId w:val="2"/>
              </w:numPr>
              <w:adjustRightInd w:val="0"/>
              <w:snapToGrid w:val="0"/>
              <w:spacing w:after="0" w:line="360" w:lineRule="auto"/>
              <w:ind w:left="0" w:leftChars="0" w:right="0" w:firstLine="0" w:firstLineChars="0"/>
              <w:rPr>
                <w:rFonts w:hint="eastAsia" w:ascii="宋体" w:hAnsi="宋体" w:eastAsia="宋体" w:cs="宋体"/>
                <w:b/>
                <w:bCs/>
                <w:color w:val="auto"/>
                <w:kern w:val="2"/>
                <w:sz w:val="24"/>
                <w:szCs w:val="24"/>
                <w:highlight w:val="none"/>
                <w:u w:val="double"/>
                <w:lang w:val="zh-CN" w:bidi="zh-CN"/>
              </w:rPr>
            </w:pPr>
            <w:r>
              <w:rPr>
                <w:rFonts w:hint="eastAsia" w:ascii="宋体" w:hAnsi="宋体" w:eastAsia="宋体" w:cs="宋体"/>
                <w:b/>
                <w:bCs/>
                <w:color w:val="auto"/>
                <w:kern w:val="2"/>
                <w:sz w:val="24"/>
                <w:szCs w:val="24"/>
                <w:highlight w:val="none"/>
                <w:u w:val="double"/>
                <w:lang w:val="zh-CN" w:bidi="zh-CN"/>
              </w:rPr>
              <w:t>获得市级奖项的每项得0.5分；</w:t>
            </w:r>
          </w:p>
          <w:p w14:paraId="27C31493">
            <w:pPr>
              <w:pStyle w:val="2"/>
              <w:rPr>
                <w:rFonts w:hint="default"/>
                <w:lang w:val="en-US"/>
              </w:rPr>
            </w:pPr>
            <w:r>
              <w:rPr>
                <w:rFonts w:hint="eastAsia" w:ascii="宋体" w:hAnsi="宋体" w:eastAsia="宋体" w:cs="宋体"/>
                <w:b/>
                <w:bCs/>
                <w:color w:val="auto"/>
                <w:kern w:val="2"/>
                <w:sz w:val="24"/>
                <w:szCs w:val="24"/>
                <w:highlight w:val="none"/>
                <w:u w:val="double"/>
                <w:lang w:val="en-US" w:bidi="zh-CN"/>
              </w:rPr>
              <w:t>本项最多得8分。</w:t>
            </w:r>
          </w:p>
          <w:p w14:paraId="6C3C0D1C">
            <w:pPr>
              <w:pStyle w:val="31"/>
              <w:adjustRightInd w:val="0"/>
              <w:snapToGrid w:val="0"/>
              <w:spacing w:line="360" w:lineRule="auto"/>
              <w:ind w:left="0" w:leftChars="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注：①</w:t>
            </w:r>
            <w:r>
              <w:rPr>
                <w:rFonts w:hint="eastAsia" w:ascii="宋体" w:hAnsi="宋体" w:eastAsia="宋体" w:cs="宋体"/>
                <w:color w:val="auto"/>
                <w:sz w:val="24"/>
                <w:szCs w:val="24"/>
                <w:highlight w:val="none"/>
              </w:rPr>
              <w:t>须提供获奖证书</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或颁奖文件</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或颁发机构官网文件截图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时间以获奖证书或获奖文件</w:t>
            </w:r>
            <w:r>
              <w:rPr>
                <w:rFonts w:hint="eastAsia" w:ascii="宋体" w:hAnsi="宋体" w:eastAsia="宋体" w:cs="宋体"/>
                <w:color w:val="auto"/>
                <w:sz w:val="24"/>
                <w:szCs w:val="24"/>
                <w:highlight w:val="none"/>
                <w:lang w:val="en-US" w:eastAsia="zh-CN"/>
              </w:rPr>
              <w:t>或官网文件</w:t>
            </w:r>
            <w:r>
              <w:rPr>
                <w:rFonts w:hint="eastAsia" w:ascii="宋体" w:hAnsi="宋体" w:eastAsia="宋体" w:cs="宋体"/>
                <w:color w:val="auto"/>
                <w:sz w:val="24"/>
                <w:szCs w:val="24"/>
                <w:highlight w:val="none"/>
              </w:rPr>
              <w:t>颁发日期为准</w:t>
            </w:r>
            <w:r>
              <w:rPr>
                <w:rFonts w:hint="eastAsia" w:ascii="宋体" w:hAnsi="宋体" w:eastAsia="宋体" w:cs="宋体"/>
                <w:color w:val="auto"/>
                <w:sz w:val="24"/>
                <w:szCs w:val="24"/>
                <w:highlight w:val="none"/>
                <w:lang w:val="zh-CN" w:bidi="zh-CN"/>
              </w:rPr>
              <w:t>；</w:t>
            </w:r>
            <w:r>
              <w:rPr>
                <w:rFonts w:hint="eastAsia" w:ascii="宋体" w:hAnsi="宋体" w:eastAsia="宋体" w:cs="宋体"/>
                <w:color w:val="auto"/>
                <w:sz w:val="24"/>
                <w:szCs w:val="24"/>
                <w:highlight w:val="none"/>
                <w:lang w:val="en-US" w:bidi="zh-CN"/>
              </w:rPr>
              <w:t>②</w:t>
            </w:r>
            <w:r>
              <w:rPr>
                <w:rFonts w:hint="eastAsia" w:ascii="宋体" w:hAnsi="宋体" w:eastAsia="宋体" w:cs="宋体"/>
                <w:color w:val="auto"/>
                <w:sz w:val="24"/>
                <w:szCs w:val="24"/>
                <w:highlight w:val="none"/>
                <w:lang w:val="zh-CN" w:bidi="zh-CN"/>
              </w:rPr>
              <w:t xml:space="preserve">同一工程获得多个奖项的，按最高奖项计取，不重复计算。 </w:t>
            </w:r>
            <w:r>
              <w:rPr>
                <w:rFonts w:hint="eastAsia" w:ascii="宋体" w:hAnsi="宋体" w:eastAsia="宋体" w:cs="宋体"/>
                <w:color w:val="auto"/>
                <w:sz w:val="24"/>
                <w:szCs w:val="24"/>
                <w:highlight w:val="none"/>
                <w:lang w:val="en-US" w:bidi="zh-CN"/>
              </w:rPr>
              <w:t>③</w:t>
            </w:r>
            <w:r>
              <w:rPr>
                <w:rFonts w:hint="eastAsia" w:ascii="宋体" w:hAnsi="宋体" w:eastAsia="宋体" w:cs="宋体"/>
                <w:color w:val="auto"/>
                <w:sz w:val="24"/>
                <w:szCs w:val="24"/>
                <w:highlight w:val="none"/>
                <w:lang w:val="zh-CN" w:bidi="zh-CN"/>
              </w:rPr>
              <w:t>国家级</w:t>
            </w:r>
            <w:r>
              <w:rPr>
                <w:rFonts w:hint="eastAsia" w:ascii="宋体" w:hAnsi="宋体" w:eastAsia="宋体" w:cs="宋体"/>
                <w:color w:val="auto"/>
                <w:kern w:val="0"/>
                <w:sz w:val="24"/>
                <w:szCs w:val="24"/>
                <w:highlight w:val="none"/>
                <w:lang w:val="zh-CN" w:bidi="zh-CN"/>
              </w:rPr>
              <w:t>质量</w:t>
            </w:r>
            <w:r>
              <w:rPr>
                <w:rFonts w:hint="eastAsia" w:ascii="宋体" w:hAnsi="宋体" w:eastAsia="宋体" w:cs="宋体"/>
                <w:color w:val="auto"/>
                <w:sz w:val="24"/>
                <w:szCs w:val="24"/>
                <w:highlight w:val="none"/>
                <w:lang w:val="zh-CN" w:bidi="zh-CN"/>
              </w:rPr>
              <w:t>奖项指中国土木工程詹天佑奖、中国建设工程鲁班奖、国家优质工程金质奖、国家优质工程奖；省级或市级奖项是指由建设行政主管部门或行业协会颁发（如是行业协会颁发，须提供该行业协会在“中国社会组织政务服务平台”的登记信息查询结果网页</w:t>
            </w:r>
            <w:r>
              <w:rPr>
                <w:rFonts w:hint="eastAsia" w:ascii="宋体" w:hAnsi="宋体" w:eastAsia="宋体" w:cs="宋体"/>
                <w:color w:val="auto"/>
                <w:sz w:val="24"/>
                <w:szCs w:val="24"/>
                <w:highlight w:val="none"/>
                <w:lang w:bidi="zh-CN"/>
              </w:rPr>
              <w:t>截图</w:t>
            </w:r>
            <w:r>
              <w:rPr>
                <w:rFonts w:hint="eastAsia" w:ascii="宋体" w:hAnsi="宋体" w:eastAsia="宋体" w:cs="宋体"/>
                <w:color w:val="auto"/>
                <w:sz w:val="24"/>
                <w:szCs w:val="24"/>
                <w:highlight w:val="none"/>
                <w:lang w:val="zh-CN" w:bidi="zh-CN"/>
              </w:rPr>
              <w:t>）的工程优质奖或优质结构奖等工程质量奖项。</w:t>
            </w:r>
          </w:p>
        </w:tc>
      </w:tr>
      <w:tr w14:paraId="59D7CD5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21C9206D">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6F6174F">
            <w:pPr>
              <w:snapToGrid w:val="0"/>
              <w:spacing w:line="360" w:lineRule="auto"/>
              <w:jc w:val="center"/>
              <w:rPr>
                <w:rFonts w:hint="eastAsia" w:ascii="宋体" w:hAnsi="宋体" w:eastAsia="宋体" w:cs="宋体"/>
                <w:color w:val="auto"/>
                <w:sz w:val="24"/>
                <w:szCs w:val="24"/>
                <w:highlight w:val="none"/>
              </w:rPr>
            </w:pPr>
            <w:r>
              <w:rPr>
                <w:rStyle w:val="196"/>
                <w:rFonts w:hint="eastAsia" w:ascii="宋体" w:hAnsi="宋体" w:eastAsia="宋体" w:cs="宋体"/>
                <w:b/>
                <w:bCs/>
                <w:color w:val="auto"/>
                <w:kern w:val="0"/>
                <w:sz w:val="24"/>
                <w:szCs w:val="24"/>
                <w:highlight w:val="none"/>
                <w:u w:val="double"/>
              </w:rPr>
              <w:t>总监理工程师（</w:t>
            </w:r>
            <w:r>
              <w:rPr>
                <w:rStyle w:val="196"/>
                <w:rFonts w:hint="eastAsia" w:ascii="宋体" w:hAnsi="宋体" w:eastAsia="宋体" w:cs="宋体"/>
                <w:b/>
                <w:bCs/>
                <w:color w:val="auto"/>
                <w:kern w:val="0"/>
                <w:sz w:val="24"/>
                <w:szCs w:val="24"/>
                <w:highlight w:val="none"/>
                <w:u w:val="double"/>
                <w:lang w:val="en-US" w:eastAsia="zh-CN"/>
              </w:rPr>
              <w:t>7</w:t>
            </w:r>
            <w:r>
              <w:rPr>
                <w:rStyle w:val="196"/>
                <w:rFonts w:hint="eastAsia" w:ascii="宋体" w:hAnsi="宋体" w:eastAsia="宋体" w:cs="宋体"/>
                <w:b/>
                <w:bCs/>
                <w:color w:val="auto"/>
                <w:kern w:val="0"/>
                <w:sz w:val="24"/>
                <w:szCs w:val="24"/>
                <w:highlight w:val="none"/>
                <w:u w:val="doubl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08A1F3D1">
            <w:pPr>
              <w:numPr>
                <w:ilvl w:val="0"/>
                <w:numId w:val="3"/>
              </w:numPr>
              <w:adjustRightInd w:val="0"/>
              <w:snapToGrid w:val="0"/>
              <w:spacing w:line="360" w:lineRule="auto"/>
              <w:rPr>
                <w:rFonts w:hint="eastAsia" w:ascii="宋体" w:hAnsi="宋体" w:eastAsia="宋体" w:cs="宋体"/>
                <w:b/>
                <w:bCs/>
                <w:color w:val="auto"/>
                <w:kern w:val="0"/>
                <w:sz w:val="24"/>
                <w:szCs w:val="24"/>
                <w:highlight w:val="none"/>
                <w:u w:val="double"/>
                <w:lang w:val="en-US" w:bidi="zh-CN"/>
              </w:rPr>
            </w:pPr>
            <w:r>
              <w:rPr>
                <w:rFonts w:hint="eastAsia" w:ascii="宋体" w:hAnsi="宋体" w:eastAsia="宋体" w:cs="宋体"/>
                <w:b/>
                <w:bCs/>
                <w:color w:val="auto"/>
                <w:kern w:val="0"/>
                <w:sz w:val="24"/>
                <w:szCs w:val="24"/>
                <w:highlight w:val="none"/>
                <w:u w:val="double"/>
                <w:lang w:bidi="zh-CN"/>
              </w:rPr>
              <w:t>取得建筑工程</w:t>
            </w:r>
            <w:r>
              <w:rPr>
                <w:rFonts w:hint="eastAsia" w:ascii="宋体" w:hAnsi="宋体" w:eastAsia="宋体" w:cs="宋体"/>
                <w:b/>
                <w:bCs/>
                <w:color w:val="auto"/>
                <w:kern w:val="0"/>
                <w:sz w:val="24"/>
                <w:szCs w:val="24"/>
                <w:highlight w:val="none"/>
                <w:u w:val="double"/>
                <w:lang w:val="en-US" w:bidi="zh-CN"/>
              </w:rPr>
              <w:t>相关专业</w:t>
            </w:r>
            <w:r>
              <w:rPr>
                <w:rFonts w:hint="eastAsia" w:ascii="宋体" w:hAnsi="宋体" w:eastAsia="宋体" w:cs="宋体"/>
                <w:b/>
                <w:bCs/>
                <w:color w:val="auto"/>
                <w:kern w:val="0"/>
                <w:sz w:val="24"/>
                <w:szCs w:val="24"/>
                <w:highlight w:val="none"/>
                <w:u w:val="double"/>
                <w:lang w:bidi="zh-CN"/>
              </w:rPr>
              <w:t>中级或以上</w:t>
            </w:r>
            <w:r>
              <w:rPr>
                <w:rFonts w:hint="eastAsia" w:ascii="宋体" w:hAnsi="宋体" w:eastAsia="宋体" w:cs="宋体"/>
                <w:b/>
                <w:bCs/>
                <w:color w:val="auto"/>
                <w:kern w:val="0"/>
                <w:sz w:val="24"/>
                <w:szCs w:val="24"/>
                <w:highlight w:val="none"/>
                <w:u w:val="double"/>
                <w:lang w:val="en-US" w:bidi="zh-CN"/>
              </w:rPr>
              <w:t>技术</w:t>
            </w:r>
            <w:r>
              <w:rPr>
                <w:rFonts w:hint="eastAsia" w:ascii="宋体" w:hAnsi="宋体" w:eastAsia="宋体" w:cs="宋体"/>
                <w:b/>
                <w:bCs/>
                <w:color w:val="auto"/>
                <w:kern w:val="0"/>
                <w:sz w:val="24"/>
                <w:szCs w:val="24"/>
                <w:highlight w:val="none"/>
                <w:u w:val="double"/>
                <w:lang w:bidi="zh-CN"/>
              </w:rPr>
              <w:t>职称的</w:t>
            </w:r>
            <w:r>
              <w:rPr>
                <w:rFonts w:hint="eastAsia" w:ascii="宋体" w:hAnsi="宋体" w:eastAsia="宋体" w:cs="宋体"/>
                <w:b/>
                <w:bCs/>
                <w:color w:val="auto"/>
                <w:kern w:val="0"/>
                <w:sz w:val="24"/>
                <w:szCs w:val="24"/>
                <w:highlight w:val="none"/>
                <w:u w:val="double"/>
                <w:lang w:val="en-US" w:bidi="zh-CN"/>
              </w:rPr>
              <w:t>得1分，否则不得分。</w:t>
            </w:r>
          </w:p>
          <w:p w14:paraId="11F92295">
            <w:pPr>
              <w:numPr>
                <w:ilvl w:val="0"/>
                <w:numId w:val="3"/>
              </w:numPr>
              <w:adjustRightInd w:val="0"/>
              <w:snapToGrid w:val="0"/>
              <w:spacing w:line="360" w:lineRule="auto"/>
              <w:rPr>
                <w:rFonts w:hint="eastAsia" w:ascii="宋体" w:hAnsi="宋体" w:eastAsia="宋体" w:cs="宋体"/>
                <w:b/>
                <w:bCs/>
                <w:color w:val="auto"/>
                <w:kern w:val="0"/>
                <w:sz w:val="24"/>
                <w:szCs w:val="24"/>
                <w:highlight w:val="none"/>
                <w:u w:val="double"/>
                <w:lang w:val="en-US" w:eastAsia="zh-CN" w:bidi="zh-CN"/>
              </w:rPr>
            </w:pPr>
            <w:r>
              <w:rPr>
                <w:rFonts w:hint="eastAsia" w:ascii="宋体" w:hAnsi="宋体" w:eastAsia="宋体" w:cs="宋体"/>
                <w:b/>
                <w:bCs/>
                <w:color w:val="auto"/>
                <w:kern w:val="0"/>
                <w:sz w:val="24"/>
                <w:szCs w:val="24"/>
                <w:highlight w:val="none"/>
                <w:u w:val="double"/>
                <w:lang w:bidi="zh-CN"/>
              </w:rPr>
              <w:t>自202</w:t>
            </w:r>
            <w:r>
              <w:rPr>
                <w:rFonts w:hint="eastAsia" w:ascii="宋体" w:hAnsi="宋体" w:eastAsia="宋体" w:cs="宋体"/>
                <w:b/>
                <w:bCs/>
                <w:color w:val="auto"/>
                <w:kern w:val="0"/>
                <w:sz w:val="24"/>
                <w:szCs w:val="24"/>
                <w:highlight w:val="none"/>
                <w:u w:val="double"/>
                <w:lang w:val="en-US" w:eastAsia="zh-CN" w:bidi="zh-CN"/>
              </w:rPr>
              <w:t>0</w:t>
            </w:r>
            <w:r>
              <w:rPr>
                <w:rFonts w:hint="eastAsia" w:ascii="宋体" w:hAnsi="宋体" w:eastAsia="宋体" w:cs="宋体"/>
                <w:b/>
                <w:bCs/>
                <w:color w:val="auto"/>
                <w:kern w:val="0"/>
                <w:sz w:val="24"/>
                <w:szCs w:val="24"/>
                <w:highlight w:val="none"/>
                <w:u w:val="double"/>
                <w:lang w:bidi="zh-CN"/>
              </w:rPr>
              <w:t>年1月1日至</w:t>
            </w:r>
            <w:r>
              <w:rPr>
                <w:rFonts w:hint="eastAsia" w:ascii="宋体" w:hAnsi="宋体" w:eastAsia="宋体" w:cs="宋体"/>
                <w:b/>
                <w:bCs/>
                <w:color w:val="auto"/>
                <w:kern w:val="0"/>
                <w:sz w:val="24"/>
                <w:szCs w:val="24"/>
                <w:highlight w:val="none"/>
                <w:u w:val="double"/>
                <w:lang w:val="en-US" w:bidi="zh-CN"/>
              </w:rPr>
              <w:t>投标截止之日</w:t>
            </w:r>
            <w:r>
              <w:rPr>
                <w:rFonts w:hint="eastAsia" w:ascii="宋体" w:hAnsi="宋体" w:eastAsia="宋体" w:cs="宋体"/>
                <w:b/>
                <w:bCs/>
                <w:color w:val="auto"/>
                <w:kern w:val="0"/>
                <w:sz w:val="24"/>
                <w:szCs w:val="24"/>
                <w:highlight w:val="none"/>
                <w:u w:val="double"/>
                <w:lang w:bidi="zh-CN"/>
              </w:rPr>
              <w:t>，以总监理工程师身份</w:t>
            </w:r>
            <w:r>
              <w:rPr>
                <w:rFonts w:hint="eastAsia" w:ascii="宋体" w:hAnsi="宋体" w:eastAsia="宋体" w:cs="宋体"/>
                <w:b/>
                <w:bCs/>
                <w:color w:val="auto"/>
                <w:kern w:val="0"/>
                <w:sz w:val="24"/>
                <w:szCs w:val="24"/>
                <w:highlight w:val="none"/>
                <w:u w:val="double"/>
                <w:lang w:val="en-US" w:bidi="zh-CN"/>
              </w:rPr>
              <w:t>每</w:t>
            </w:r>
            <w:r>
              <w:rPr>
                <w:rFonts w:hint="eastAsia" w:ascii="宋体" w:hAnsi="宋体" w:eastAsia="宋体" w:cs="宋体"/>
                <w:b/>
                <w:bCs/>
                <w:color w:val="auto"/>
                <w:kern w:val="0"/>
                <w:sz w:val="24"/>
                <w:szCs w:val="24"/>
                <w:highlight w:val="none"/>
                <w:u w:val="double"/>
                <w:lang w:bidi="zh-CN"/>
              </w:rPr>
              <w:t>完成过一个质量合格的房屋建筑工程监理业绩</w:t>
            </w:r>
            <w:r>
              <w:rPr>
                <w:rFonts w:hint="eastAsia" w:ascii="宋体" w:hAnsi="宋体" w:eastAsia="宋体" w:cs="宋体"/>
                <w:b/>
                <w:bCs/>
                <w:color w:val="auto"/>
                <w:kern w:val="0"/>
                <w:sz w:val="24"/>
                <w:szCs w:val="24"/>
                <w:highlight w:val="none"/>
                <w:u w:val="double"/>
                <w:lang w:val="en-US" w:bidi="zh-CN"/>
              </w:rPr>
              <w:t>的，</w:t>
            </w:r>
            <w:r>
              <w:rPr>
                <w:rFonts w:hint="eastAsia" w:ascii="宋体" w:hAnsi="宋体" w:eastAsia="宋体" w:cs="宋体"/>
                <w:b/>
                <w:bCs/>
                <w:color w:val="auto"/>
                <w:kern w:val="0"/>
                <w:sz w:val="24"/>
                <w:szCs w:val="24"/>
                <w:highlight w:val="none"/>
                <w:u w:val="double"/>
                <w:lang w:bidi="zh-CN"/>
              </w:rPr>
              <w:t>得</w:t>
            </w:r>
            <w:r>
              <w:rPr>
                <w:rFonts w:hint="eastAsia" w:ascii="宋体" w:hAnsi="宋体" w:eastAsia="宋体" w:cs="宋体"/>
                <w:b/>
                <w:bCs/>
                <w:color w:val="auto"/>
                <w:kern w:val="0"/>
                <w:sz w:val="24"/>
                <w:szCs w:val="24"/>
                <w:highlight w:val="none"/>
                <w:u w:val="double"/>
                <w:lang w:val="en-US" w:bidi="zh-CN"/>
              </w:rPr>
              <w:t>3</w:t>
            </w:r>
            <w:r>
              <w:rPr>
                <w:rFonts w:hint="eastAsia" w:ascii="宋体" w:hAnsi="宋体" w:eastAsia="宋体" w:cs="宋体"/>
                <w:b/>
                <w:bCs/>
                <w:color w:val="auto"/>
                <w:kern w:val="0"/>
                <w:sz w:val="24"/>
                <w:szCs w:val="24"/>
                <w:highlight w:val="none"/>
                <w:u w:val="double"/>
                <w:lang w:bidi="zh-CN"/>
              </w:rPr>
              <w:t>分，</w:t>
            </w:r>
            <w:r>
              <w:rPr>
                <w:rFonts w:hint="eastAsia" w:ascii="宋体" w:hAnsi="宋体" w:eastAsia="宋体" w:cs="宋体"/>
                <w:b/>
                <w:bCs/>
                <w:color w:val="auto"/>
                <w:kern w:val="0"/>
                <w:sz w:val="24"/>
                <w:szCs w:val="24"/>
                <w:highlight w:val="none"/>
                <w:u w:val="double"/>
                <w:lang w:val="en-US" w:bidi="zh-CN"/>
              </w:rPr>
              <w:t>最多得6分，</w:t>
            </w:r>
            <w:r>
              <w:rPr>
                <w:rFonts w:hint="eastAsia" w:ascii="宋体" w:hAnsi="宋体" w:eastAsia="宋体" w:cs="宋体"/>
                <w:b/>
                <w:bCs/>
                <w:color w:val="auto"/>
                <w:kern w:val="0"/>
                <w:sz w:val="24"/>
                <w:szCs w:val="24"/>
                <w:highlight w:val="none"/>
                <w:u w:val="double"/>
                <w:lang w:bidi="zh-CN"/>
              </w:rPr>
              <w:t>无提供不得分。</w:t>
            </w:r>
          </w:p>
          <w:p w14:paraId="4217CD22">
            <w:pPr>
              <w:adjustRightInd w:val="0"/>
              <w:snapToGrid w:val="0"/>
              <w:spacing w:line="360" w:lineRule="auto"/>
              <w:rPr>
                <w:rFonts w:hint="eastAsia" w:ascii="宋体" w:hAnsi="宋体" w:eastAsia="宋体" w:cs="宋体"/>
                <w:color w:val="auto"/>
                <w:sz w:val="24"/>
                <w:szCs w:val="24"/>
                <w:highlight w:val="none"/>
                <w:lang w:val="en-US" w:bidi="zh-CN"/>
              </w:rPr>
            </w:pPr>
            <w:r>
              <w:rPr>
                <w:rFonts w:hint="eastAsia" w:ascii="宋体" w:hAnsi="宋体" w:eastAsia="宋体" w:cs="宋体"/>
                <w:b/>
                <w:bCs/>
                <w:color w:val="auto"/>
                <w:kern w:val="0"/>
                <w:sz w:val="24"/>
                <w:szCs w:val="24"/>
                <w:highlight w:val="none"/>
                <w:u w:val="double"/>
                <w:lang w:bidi="zh-CN"/>
              </w:rPr>
              <w:t>注：</w:t>
            </w:r>
            <w:r>
              <w:rPr>
                <w:rFonts w:hint="eastAsia" w:ascii="宋体" w:hAnsi="宋体" w:eastAsia="宋体" w:cs="宋体"/>
                <w:b/>
                <w:bCs/>
                <w:color w:val="auto"/>
                <w:kern w:val="0"/>
                <w:sz w:val="24"/>
                <w:szCs w:val="24"/>
                <w:highlight w:val="none"/>
                <w:u w:val="double"/>
                <w:lang w:val="en-US" w:bidi="zh-CN"/>
              </w:rPr>
              <w:t>①</w:t>
            </w:r>
            <w:r>
              <w:rPr>
                <w:rFonts w:hint="eastAsia" w:ascii="宋体" w:hAnsi="宋体" w:eastAsia="宋体" w:cs="宋体"/>
                <w:b/>
                <w:bCs/>
                <w:color w:val="auto"/>
                <w:kern w:val="0"/>
                <w:sz w:val="24"/>
                <w:szCs w:val="24"/>
                <w:highlight w:val="none"/>
                <w:u w:val="double"/>
                <w:lang w:bidi="zh-CN"/>
              </w:rPr>
              <w:t>提供</w:t>
            </w:r>
            <w:r>
              <w:rPr>
                <w:rFonts w:hint="eastAsia" w:ascii="宋体" w:hAnsi="宋体" w:eastAsia="宋体" w:cs="宋体"/>
                <w:b/>
                <w:bCs/>
                <w:color w:val="auto"/>
                <w:kern w:val="0"/>
                <w:sz w:val="24"/>
                <w:szCs w:val="24"/>
                <w:highlight w:val="none"/>
                <w:u w:val="double"/>
                <w:lang w:val="en-US" w:bidi="zh-CN"/>
              </w:rPr>
              <w:t>注册监理工程师</w:t>
            </w:r>
            <w:r>
              <w:rPr>
                <w:rFonts w:hint="eastAsia" w:ascii="宋体" w:hAnsi="宋体" w:eastAsia="宋体" w:cs="宋体"/>
                <w:b/>
                <w:bCs/>
                <w:color w:val="auto"/>
                <w:kern w:val="0"/>
                <w:sz w:val="24"/>
                <w:szCs w:val="24"/>
                <w:highlight w:val="none"/>
                <w:u w:val="double"/>
                <w:lang w:bidi="zh-CN"/>
              </w:rPr>
              <w:t>注册</w:t>
            </w:r>
            <w:r>
              <w:rPr>
                <w:rFonts w:hint="eastAsia" w:ascii="宋体" w:hAnsi="宋体" w:eastAsia="宋体" w:cs="宋体"/>
                <w:b/>
                <w:bCs/>
                <w:color w:val="auto"/>
                <w:kern w:val="0"/>
                <w:sz w:val="24"/>
                <w:szCs w:val="24"/>
                <w:highlight w:val="none"/>
                <w:u w:val="double"/>
                <w:lang w:val="en-US" w:bidi="zh-CN"/>
              </w:rPr>
              <w:t>执业</w:t>
            </w:r>
            <w:r>
              <w:rPr>
                <w:rFonts w:hint="eastAsia" w:ascii="宋体" w:hAnsi="宋体" w:eastAsia="宋体" w:cs="宋体"/>
                <w:b/>
                <w:bCs/>
                <w:color w:val="auto"/>
                <w:kern w:val="0"/>
                <w:sz w:val="24"/>
                <w:szCs w:val="24"/>
                <w:highlight w:val="none"/>
                <w:u w:val="double"/>
                <w:lang w:bidi="zh-CN"/>
              </w:rPr>
              <w:t>证书、职称证书等证明材料扫描件以及近期（指2025年</w:t>
            </w:r>
            <w:r>
              <w:rPr>
                <w:rFonts w:hint="eastAsia" w:ascii="宋体" w:hAnsi="宋体" w:eastAsia="宋体" w:cs="宋体"/>
                <w:b/>
                <w:bCs/>
                <w:color w:val="auto"/>
                <w:kern w:val="0"/>
                <w:sz w:val="24"/>
                <w:szCs w:val="24"/>
                <w:highlight w:val="none"/>
                <w:u w:val="double"/>
                <w:lang w:val="en-US" w:bidi="zh-CN"/>
              </w:rPr>
              <w:t>2</w:t>
            </w:r>
            <w:r>
              <w:rPr>
                <w:rFonts w:hint="eastAsia" w:ascii="宋体" w:hAnsi="宋体" w:eastAsia="宋体" w:cs="宋体"/>
                <w:b/>
                <w:bCs/>
                <w:color w:val="auto"/>
                <w:kern w:val="0"/>
                <w:sz w:val="24"/>
                <w:szCs w:val="24"/>
                <w:highlight w:val="none"/>
                <w:u w:val="double"/>
                <w:lang w:bidi="zh-CN"/>
              </w:rPr>
              <w:t>月）</w:t>
            </w:r>
            <w:r>
              <w:rPr>
                <w:rFonts w:hint="eastAsia" w:ascii="宋体" w:hAnsi="宋体" w:eastAsia="宋体" w:cs="宋体"/>
                <w:b/>
                <w:bCs/>
                <w:color w:val="auto"/>
                <w:kern w:val="0"/>
                <w:sz w:val="24"/>
                <w:szCs w:val="24"/>
                <w:highlight w:val="none"/>
                <w:u w:val="double"/>
                <w:lang w:val="en-US" w:bidi="zh-CN"/>
              </w:rPr>
              <w:t>在投标人单位缴纳</w:t>
            </w:r>
            <w:r>
              <w:rPr>
                <w:rFonts w:hint="eastAsia" w:ascii="宋体" w:hAnsi="宋体" w:eastAsia="宋体" w:cs="宋体"/>
                <w:b/>
                <w:bCs/>
                <w:color w:val="auto"/>
                <w:kern w:val="0"/>
                <w:sz w:val="24"/>
                <w:szCs w:val="24"/>
                <w:highlight w:val="none"/>
                <w:u w:val="double"/>
                <w:lang w:bidi="zh-CN"/>
              </w:rPr>
              <w:t>社保的证明材料扫描件。</w:t>
            </w:r>
            <w:r>
              <w:rPr>
                <w:rFonts w:hint="eastAsia" w:ascii="宋体" w:hAnsi="宋体" w:eastAsia="宋体" w:cs="宋体"/>
                <w:b/>
                <w:bCs/>
                <w:color w:val="auto"/>
                <w:kern w:val="0"/>
                <w:sz w:val="24"/>
                <w:szCs w:val="24"/>
                <w:highlight w:val="none"/>
                <w:u w:val="double"/>
                <w:lang w:val="en-US" w:bidi="zh-CN"/>
              </w:rPr>
              <w:t>不提供相应社保证明材料的，该拟派人员不计得分。②</w:t>
            </w:r>
            <w:r>
              <w:rPr>
                <w:rFonts w:hint="eastAsia" w:ascii="宋体" w:hAnsi="宋体" w:eastAsia="宋体" w:cs="宋体"/>
                <w:b/>
                <w:bCs/>
                <w:color w:val="auto"/>
                <w:kern w:val="0"/>
                <w:sz w:val="24"/>
                <w:szCs w:val="24"/>
                <w:highlight w:val="none"/>
                <w:u w:val="double"/>
                <w:lang w:val="en-US" w:eastAsia="zh-CN" w:bidi="zh-CN"/>
              </w:rPr>
              <w:t>总监理工程师业绩须同时提供</w:t>
            </w:r>
            <w:r>
              <w:rPr>
                <w:rFonts w:hint="eastAsia" w:ascii="宋体" w:hAnsi="宋体" w:eastAsia="宋体" w:cs="宋体"/>
                <w:b/>
                <w:bCs/>
                <w:color w:val="auto"/>
                <w:kern w:val="0"/>
                <w:sz w:val="24"/>
                <w:szCs w:val="24"/>
                <w:highlight w:val="none"/>
                <w:u w:val="double"/>
                <w:lang w:bidi="zh-CN"/>
              </w:rPr>
              <w:t>施工监理合同、竣工验收报告或竣工验收证明，业绩时间以竣工验收报告或竣工验收证明出具时间为准</w:t>
            </w:r>
            <w:r>
              <w:rPr>
                <w:rFonts w:hint="eastAsia" w:ascii="宋体" w:hAnsi="宋体" w:eastAsia="宋体" w:cs="宋体"/>
                <w:b/>
                <w:bCs/>
                <w:color w:val="auto"/>
                <w:kern w:val="0"/>
                <w:sz w:val="24"/>
                <w:szCs w:val="24"/>
                <w:highlight w:val="none"/>
                <w:u w:val="double"/>
                <w:lang w:val="en-US" w:eastAsia="zh-CN" w:bidi="zh-CN"/>
              </w:rPr>
              <w:t>，上述资料中须能体现该人员的姓名及对应职位</w:t>
            </w:r>
            <w:r>
              <w:rPr>
                <w:rFonts w:hint="eastAsia" w:ascii="宋体" w:hAnsi="宋体" w:eastAsia="宋体" w:cs="宋体"/>
                <w:b/>
                <w:bCs/>
                <w:color w:val="auto"/>
                <w:kern w:val="0"/>
                <w:sz w:val="24"/>
                <w:szCs w:val="24"/>
                <w:highlight w:val="none"/>
                <w:u w:val="double"/>
                <w:lang w:val="en-US" w:bidi="zh-CN"/>
              </w:rPr>
              <w:t>。</w:t>
            </w:r>
          </w:p>
        </w:tc>
      </w:tr>
      <w:tr w14:paraId="665535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140E57E3">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491D75D2">
            <w:pPr>
              <w:pStyle w:val="49"/>
              <w:snapToGrid w:val="0"/>
              <w:spacing w:after="0" w:line="360" w:lineRule="auto"/>
              <w:ind w:left="0" w:leftChars="0" w:firstLine="0" w:firstLineChars="0"/>
              <w:jc w:val="center"/>
              <w:rPr>
                <w:rFonts w:hint="eastAsia" w:ascii="宋体" w:hAnsi="宋体" w:eastAsia="宋体" w:cs="宋体"/>
                <w:color w:val="auto"/>
                <w:sz w:val="24"/>
                <w:szCs w:val="24"/>
                <w:highlight w:val="none"/>
              </w:rPr>
            </w:pPr>
            <w:r>
              <w:rPr>
                <w:rStyle w:val="196"/>
                <w:rFonts w:hint="eastAsia" w:ascii="宋体" w:hAnsi="宋体" w:eastAsia="宋体" w:cs="宋体"/>
                <w:color w:val="auto"/>
                <w:sz w:val="24"/>
                <w:szCs w:val="24"/>
                <w:highlight w:val="none"/>
              </w:rPr>
              <w:t>拟投入本项目的其他监理人员（</w:t>
            </w:r>
            <w:r>
              <w:rPr>
                <w:rStyle w:val="196"/>
                <w:rFonts w:hint="eastAsia" w:ascii="宋体" w:hAnsi="宋体" w:eastAsia="宋体" w:cs="宋体"/>
                <w:color w:val="auto"/>
                <w:sz w:val="24"/>
                <w:szCs w:val="24"/>
                <w:highlight w:val="none"/>
                <w:lang w:val="en-US" w:eastAsia="zh-CN"/>
              </w:rPr>
              <w:t>9</w:t>
            </w:r>
            <w:r>
              <w:rPr>
                <w:rStyle w:val="196"/>
                <w:rFonts w:hint="eastAsia" w:ascii="宋体" w:hAnsi="宋体" w:eastAsia="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7C05929E">
            <w:pPr>
              <w:adjustRightInd w:val="0"/>
              <w:snapToGrid w:val="0"/>
              <w:spacing w:after="0" w:line="360" w:lineRule="auto"/>
              <w:rPr>
                <w:rFonts w:hint="eastAsia" w:ascii="宋体" w:hAnsi="宋体" w:eastAsia="宋体" w:cs="宋体"/>
                <w:color w:val="auto"/>
                <w:kern w:val="0"/>
                <w:sz w:val="24"/>
                <w:szCs w:val="24"/>
                <w:highlight w:val="none"/>
                <w:lang w:bidi="zh-CN"/>
              </w:rPr>
            </w:pPr>
            <w:r>
              <w:rPr>
                <w:rFonts w:hint="eastAsia" w:ascii="宋体" w:hAnsi="宋体" w:eastAsia="宋体" w:cs="宋体"/>
                <w:color w:val="auto"/>
                <w:kern w:val="0"/>
                <w:sz w:val="24"/>
                <w:szCs w:val="24"/>
                <w:highlight w:val="none"/>
                <w:lang w:bidi="zh-CN"/>
              </w:rPr>
              <w:t>配备的人员中（不含总监）：</w:t>
            </w:r>
          </w:p>
          <w:p w14:paraId="49B45BB0">
            <w:pPr>
              <w:adjustRightInd w:val="0"/>
              <w:snapToGrid w:val="0"/>
              <w:spacing w:after="0" w:line="360" w:lineRule="auto"/>
              <w:rPr>
                <w:rFonts w:hint="eastAsia" w:ascii="宋体" w:hAnsi="宋体" w:eastAsia="宋体" w:cs="宋体"/>
                <w:b/>
                <w:bCs/>
                <w:color w:val="auto"/>
                <w:kern w:val="0"/>
                <w:sz w:val="24"/>
                <w:szCs w:val="24"/>
                <w:highlight w:val="none"/>
                <w:u w:val="double"/>
                <w:lang w:bidi="zh-CN"/>
              </w:rPr>
            </w:pPr>
            <w:r>
              <w:rPr>
                <w:rFonts w:hint="eastAsia" w:ascii="宋体" w:hAnsi="宋体" w:eastAsia="宋体" w:cs="宋体"/>
                <w:b/>
                <w:bCs/>
                <w:color w:val="auto"/>
                <w:kern w:val="0"/>
                <w:sz w:val="24"/>
                <w:szCs w:val="24"/>
                <w:highlight w:val="none"/>
                <w:u w:val="double"/>
                <w:lang w:bidi="zh-CN"/>
              </w:rPr>
              <w:t>拟配备的监理人员（不含总监）获得过省级或以上奖项每个奖项得</w:t>
            </w:r>
            <w:r>
              <w:rPr>
                <w:rFonts w:hint="eastAsia" w:ascii="宋体" w:hAnsi="宋体" w:eastAsia="宋体" w:cs="宋体"/>
                <w:b/>
                <w:bCs/>
                <w:color w:val="auto"/>
                <w:kern w:val="0"/>
                <w:sz w:val="24"/>
                <w:szCs w:val="24"/>
                <w:highlight w:val="none"/>
                <w:u w:val="double"/>
                <w:lang w:val="en-US" w:bidi="zh-CN"/>
              </w:rPr>
              <w:t>3</w:t>
            </w:r>
            <w:r>
              <w:rPr>
                <w:rFonts w:hint="eastAsia" w:ascii="宋体" w:hAnsi="宋体" w:eastAsia="宋体" w:cs="宋体"/>
                <w:b/>
                <w:bCs/>
                <w:color w:val="auto"/>
                <w:kern w:val="0"/>
                <w:sz w:val="24"/>
                <w:szCs w:val="24"/>
                <w:highlight w:val="none"/>
                <w:u w:val="double"/>
                <w:lang w:bidi="zh-CN"/>
              </w:rPr>
              <w:t>分</w:t>
            </w:r>
            <w:r>
              <w:rPr>
                <w:rFonts w:hint="eastAsia" w:ascii="宋体" w:hAnsi="宋体" w:eastAsia="宋体" w:cs="宋体"/>
                <w:b/>
                <w:bCs/>
                <w:color w:val="auto"/>
                <w:kern w:val="0"/>
                <w:sz w:val="24"/>
                <w:szCs w:val="24"/>
                <w:highlight w:val="none"/>
                <w:u w:val="double"/>
                <w:lang w:val="en-US" w:eastAsia="zh-CN" w:bidi="zh-CN"/>
              </w:rPr>
              <w:t>；</w:t>
            </w:r>
            <w:r>
              <w:rPr>
                <w:rFonts w:hint="eastAsia" w:ascii="宋体" w:hAnsi="宋体" w:eastAsia="宋体" w:cs="宋体"/>
                <w:b/>
                <w:bCs/>
                <w:color w:val="auto"/>
                <w:kern w:val="0"/>
                <w:sz w:val="24"/>
                <w:szCs w:val="24"/>
                <w:highlight w:val="none"/>
                <w:u w:val="double"/>
                <w:lang w:bidi="zh-CN"/>
              </w:rPr>
              <w:t>获得过市级奖项每个奖项得1分。</w:t>
            </w:r>
          </w:p>
          <w:p w14:paraId="2427B9CE">
            <w:pPr>
              <w:adjustRightInd w:val="0"/>
              <w:snapToGrid w:val="0"/>
              <w:spacing w:line="360" w:lineRule="auto"/>
              <w:ind w:leftChars="0" w:firstLine="0" w:firstLineChars="0"/>
              <w:rPr>
                <w:rFonts w:hint="eastAsia" w:ascii="宋体" w:hAnsi="宋体" w:eastAsia="宋体" w:cs="宋体"/>
                <w:b/>
                <w:bCs/>
                <w:color w:val="auto"/>
                <w:kern w:val="0"/>
                <w:sz w:val="24"/>
                <w:szCs w:val="24"/>
                <w:highlight w:val="none"/>
                <w:u w:val="double"/>
                <w:lang w:bidi="zh-CN"/>
              </w:rPr>
            </w:pPr>
            <w:r>
              <w:rPr>
                <w:rFonts w:hint="eastAsia" w:ascii="宋体" w:hAnsi="宋体" w:eastAsia="宋体" w:cs="宋体"/>
                <w:b/>
                <w:bCs/>
                <w:color w:val="auto"/>
                <w:kern w:val="0"/>
                <w:sz w:val="24"/>
                <w:szCs w:val="24"/>
                <w:highlight w:val="none"/>
                <w:u w:val="double"/>
                <w:lang w:bidi="zh-CN"/>
              </w:rPr>
              <w:t>本项最多得</w:t>
            </w:r>
            <w:r>
              <w:rPr>
                <w:rFonts w:hint="eastAsia" w:ascii="宋体" w:hAnsi="宋体" w:eastAsia="宋体" w:cs="宋体"/>
                <w:b/>
                <w:bCs/>
                <w:color w:val="auto"/>
                <w:kern w:val="0"/>
                <w:sz w:val="24"/>
                <w:szCs w:val="24"/>
                <w:highlight w:val="none"/>
                <w:u w:val="double"/>
                <w:lang w:val="en-US" w:bidi="zh-CN"/>
              </w:rPr>
              <w:t>9</w:t>
            </w:r>
            <w:r>
              <w:rPr>
                <w:rFonts w:hint="eastAsia" w:ascii="宋体" w:hAnsi="宋体" w:eastAsia="宋体" w:cs="宋体"/>
                <w:b/>
                <w:bCs/>
                <w:color w:val="auto"/>
                <w:kern w:val="0"/>
                <w:sz w:val="24"/>
                <w:szCs w:val="24"/>
                <w:highlight w:val="none"/>
                <w:u w:val="double"/>
                <w:lang w:bidi="zh-CN"/>
              </w:rPr>
              <w:t>分。</w:t>
            </w:r>
          </w:p>
          <w:p w14:paraId="4EBF1AD9">
            <w:pPr>
              <w:spacing w:line="360" w:lineRule="auto"/>
              <w:ind w:leftChars="-10" w:hanging="24" w:hanging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个人奖项获奖证书以各级人民政府或各省科技厅或科技部或行业协会颁发的建设工程类科学技术奖为准，须提供相关获奖证书证明材料扫描件，同一人只按最高等级奖项计取一次，不重复计取。</w:t>
            </w:r>
          </w:p>
          <w:p w14:paraId="272A978D">
            <w:pPr>
              <w:pStyle w:val="49"/>
              <w:numPr>
                <w:ilvl w:val="0"/>
                <w:numId w:val="0"/>
              </w:numPr>
              <w:overflowPunct w:val="0"/>
              <w:adjustRightInd w:val="0"/>
              <w:snapToGrid w:val="0"/>
              <w:spacing w:after="0"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②投标人应提供以上拟派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其他监理人员</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val="en-US" w:eastAsia="zh-CN"/>
              </w:rPr>
              <w:t>本项</w:t>
            </w:r>
            <w:r>
              <w:rPr>
                <w:rFonts w:hint="eastAsia" w:ascii="宋体" w:hAnsi="宋体" w:eastAsia="宋体" w:cs="宋体"/>
                <w:color w:val="auto"/>
                <w:sz w:val="24"/>
                <w:szCs w:val="24"/>
                <w:highlight w:val="none"/>
              </w:rPr>
              <w:t>要求的相关证明资料扫描件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获奖证书等证明材料扫描件，</w:t>
            </w:r>
            <w:r>
              <w:rPr>
                <w:rFonts w:hint="eastAsia" w:ascii="宋体" w:hAnsi="宋体" w:eastAsia="宋体" w:cs="宋体"/>
                <w:color w:val="auto"/>
                <w:sz w:val="24"/>
                <w:szCs w:val="24"/>
                <w:highlight w:val="none"/>
                <w:lang w:val="en-US" w:eastAsia="zh-CN"/>
              </w:rPr>
              <w:t>同时，投标人应提供上述人员</w:t>
            </w:r>
            <w:r>
              <w:rPr>
                <w:rFonts w:hint="eastAsia" w:ascii="宋体" w:hAnsi="宋体" w:eastAsia="宋体" w:cs="宋体"/>
                <w:color w:val="auto"/>
                <w:sz w:val="24"/>
                <w:szCs w:val="24"/>
                <w:highlight w:val="none"/>
                <w:lang w:eastAsia="zh-CN"/>
              </w:rPr>
              <w:t>近期（指2025年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kern w:val="0"/>
                <w:sz w:val="24"/>
                <w:szCs w:val="24"/>
                <w:highlight w:val="none"/>
                <w:lang w:val="en-US" w:bidi="zh-CN"/>
              </w:rPr>
              <w:t>在投标人单位缴纳</w:t>
            </w:r>
            <w:r>
              <w:rPr>
                <w:rFonts w:hint="eastAsia" w:ascii="宋体" w:hAnsi="宋体" w:eastAsia="宋体" w:cs="宋体"/>
                <w:color w:val="auto"/>
                <w:kern w:val="0"/>
                <w:sz w:val="24"/>
                <w:szCs w:val="24"/>
                <w:highlight w:val="none"/>
                <w:lang w:bidi="zh-CN"/>
              </w:rPr>
              <w:t>社保的</w:t>
            </w:r>
            <w:r>
              <w:rPr>
                <w:rFonts w:hint="eastAsia" w:ascii="宋体" w:hAnsi="宋体" w:eastAsia="宋体" w:cs="宋体"/>
                <w:color w:val="auto"/>
                <w:sz w:val="24"/>
                <w:szCs w:val="24"/>
                <w:highlight w:val="none"/>
              </w:rPr>
              <w:t>证明材料扫描件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如为退休人员需提供返聘证明。</w:t>
            </w:r>
            <w:r>
              <w:rPr>
                <w:rFonts w:hint="eastAsia" w:ascii="宋体" w:hAnsi="宋体" w:eastAsia="宋体" w:cs="宋体"/>
                <w:color w:val="auto"/>
                <w:kern w:val="0"/>
                <w:sz w:val="24"/>
                <w:szCs w:val="24"/>
                <w:highlight w:val="none"/>
                <w:lang w:val="en-US" w:bidi="zh-CN"/>
              </w:rPr>
              <w:t>不提供相应证明材料或材料不全者，该拟派人员不计得分。</w:t>
            </w:r>
          </w:p>
        </w:tc>
      </w:tr>
      <w:tr w14:paraId="7568FFA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right w:val="single" w:color="auto" w:sz="4" w:space="0"/>
            </w:tcBorders>
            <w:vAlign w:val="center"/>
          </w:tcPr>
          <w:p w14:paraId="684DE108">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36362A4">
            <w:pPr>
              <w:pStyle w:val="49"/>
              <w:snapToGrid w:val="0"/>
              <w:spacing w:after="0" w:line="360" w:lineRule="auto"/>
              <w:ind w:left="0" w:leftChars="0" w:firstLine="0" w:firstLineChars="0"/>
              <w:jc w:val="center"/>
              <w:rPr>
                <w:rStyle w:val="196"/>
                <w:rFonts w:hint="eastAsia" w:ascii="宋体" w:hAnsi="宋体" w:eastAsia="宋体" w:cs="宋体"/>
                <w:color w:val="auto"/>
                <w:sz w:val="24"/>
                <w:szCs w:val="24"/>
                <w:highlight w:val="none"/>
              </w:rPr>
            </w:pPr>
            <w:r>
              <w:rPr>
                <w:rStyle w:val="196"/>
                <w:rFonts w:hint="eastAsia" w:ascii="宋体" w:hAnsi="宋体" w:eastAsia="宋体" w:cs="宋体"/>
                <w:color w:val="auto"/>
                <w:sz w:val="24"/>
                <w:szCs w:val="24"/>
                <w:highlight w:val="none"/>
              </w:rPr>
              <w:t>A级纳税人称号</w:t>
            </w:r>
            <w:r>
              <w:rPr>
                <w:rStyle w:val="196"/>
                <w:rFonts w:hint="eastAsia" w:ascii="宋体" w:hAnsi="宋体" w:eastAsia="宋体" w:cs="宋体"/>
                <w:b/>
                <w:bCs/>
                <w:color w:val="auto"/>
                <w:sz w:val="24"/>
                <w:szCs w:val="24"/>
                <w:highlight w:val="none"/>
                <w:u w:val="double"/>
              </w:rPr>
              <w:t>（</w:t>
            </w:r>
            <w:r>
              <w:rPr>
                <w:rStyle w:val="196"/>
                <w:rFonts w:hint="eastAsia" w:ascii="宋体" w:hAnsi="宋体" w:eastAsia="宋体" w:cs="宋体"/>
                <w:b/>
                <w:bCs/>
                <w:color w:val="auto"/>
                <w:sz w:val="24"/>
                <w:szCs w:val="24"/>
                <w:highlight w:val="none"/>
                <w:u w:val="double"/>
                <w:lang w:val="en-US" w:eastAsia="zh-CN"/>
              </w:rPr>
              <w:t>6</w:t>
            </w:r>
            <w:r>
              <w:rPr>
                <w:rStyle w:val="196"/>
                <w:rFonts w:hint="eastAsia" w:ascii="宋体" w:hAnsi="宋体" w:eastAsia="宋体" w:cs="宋体"/>
                <w:b/>
                <w:bCs/>
                <w:color w:val="auto"/>
                <w:sz w:val="24"/>
                <w:szCs w:val="24"/>
                <w:highlight w:val="none"/>
                <w:u w:val="doubl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08179ED5">
            <w:pPr>
              <w:pStyle w:val="49"/>
              <w:overflowPunct w:val="0"/>
              <w:adjustRightInd w:val="0"/>
              <w:snapToGrid w:val="0"/>
              <w:spacing w:after="0" w:line="360" w:lineRule="auto"/>
              <w:ind w:left="0" w:leftChars="0" w:firstLine="0" w:firstLineChars="0"/>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u w:val="double"/>
              </w:rPr>
              <w:t>投标人（须含</w:t>
            </w:r>
            <w:r>
              <w:rPr>
                <w:rFonts w:hint="eastAsia" w:ascii="宋体" w:hAnsi="宋体" w:eastAsia="宋体" w:cs="宋体"/>
                <w:b/>
                <w:bCs/>
                <w:color w:val="auto"/>
                <w:sz w:val="24"/>
                <w:szCs w:val="24"/>
                <w:highlight w:val="none"/>
                <w:u w:val="double"/>
                <w:lang w:val="en-US" w:eastAsia="zh-CN"/>
              </w:rPr>
              <w:t>2023</w:t>
            </w:r>
            <w:r>
              <w:rPr>
                <w:rFonts w:hint="eastAsia" w:ascii="宋体" w:hAnsi="宋体" w:eastAsia="宋体" w:cs="宋体"/>
                <w:b/>
                <w:bCs/>
                <w:color w:val="auto"/>
                <w:sz w:val="24"/>
                <w:szCs w:val="24"/>
                <w:highlight w:val="none"/>
                <w:u w:val="double"/>
              </w:rPr>
              <w:t>评审年度）获得“A级纳税人”称号情况，连续5年或以上的得</w:t>
            </w:r>
            <w:r>
              <w:rPr>
                <w:rFonts w:hint="eastAsia" w:ascii="宋体" w:hAnsi="宋体" w:eastAsia="宋体" w:cs="宋体"/>
                <w:b/>
                <w:bCs/>
                <w:color w:val="auto"/>
                <w:sz w:val="24"/>
                <w:szCs w:val="24"/>
                <w:highlight w:val="none"/>
                <w:u w:val="double"/>
                <w:lang w:val="en-US" w:eastAsia="zh-CN"/>
              </w:rPr>
              <w:t>6</w:t>
            </w:r>
            <w:r>
              <w:rPr>
                <w:rFonts w:hint="eastAsia" w:ascii="宋体" w:hAnsi="宋体" w:eastAsia="宋体" w:cs="宋体"/>
                <w:b/>
                <w:bCs/>
                <w:color w:val="auto"/>
                <w:sz w:val="24"/>
                <w:szCs w:val="24"/>
                <w:highlight w:val="none"/>
                <w:u w:val="double"/>
              </w:rPr>
              <w:t>分，连续4年的得</w:t>
            </w:r>
            <w:r>
              <w:rPr>
                <w:rFonts w:hint="eastAsia" w:ascii="宋体" w:hAnsi="宋体" w:eastAsia="宋体" w:cs="宋体"/>
                <w:b/>
                <w:bCs/>
                <w:color w:val="auto"/>
                <w:sz w:val="24"/>
                <w:szCs w:val="24"/>
                <w:highlight w:val="none"/>
                <w:u w:val="double"/>
                <w:lang w:val="en-US" w:eastAsia="zh-CN"/>
              </w:rPr>
              <w:t>3</w:t>
            </w:r>
            <w:r>
              <w:rPr>
                <w:rFonts w:hint="eastAsia" w:ascii="宋体" w:hAnsi="宋体" w:eastAsia="宋体" w:cs="宋体"/>
                <w:b/>
                <w:bCs/>
                <w:color w:val="auto"/>
                <w:sz w:val="24"/>
                <w:szCs w:val="24"/>
                <w:highlight w:val="none"/>
                <w:u w:val="double"/>
              </w:rPr>
              <w:t>分，连续3年的得</w:t>
            </w:r>
            <w:r>
              <w:rPr>
                <w:rFonts w:hint="eastAsia" w:ascii="宋体" w:hAnsi="宋体" w:eastAsia="宋体" w:cs="宋体"/>
                <w:b/>
                <w:bCs/>
                <w:color w:val="auto"/>
                <w:sz w:val="24"/>
                <w:szCs w:val="24"/>
                <w:highlight w:val="none"/>
                <w:u w:val="double"/>
                <w:lang w:val="en-US" w:eastAsia="zh-CN"/>
              </w:rPr>
              <w:t>2</w:t>
            </w:r>
            <w:r>
              <w:rPr>
                <w:rFonts w:hint="eastAsia" w:ascii="宋体" w:hAnsi="宋体" w:eastAsia="宋体" w:cs="宋体"/>
                <w:b/>
                <w:bCs/>
                <w:color w:val="auto"/>
                <w:sz w:val="24"/>
                <w:szCs w:val="24"/>
                <w:highlight w:val="none"/>
                <w:u w:val="double"/>
              </w:rPr>
              <w:t>分，1至2年得</w:t>
            </w:r>
            <w:r>
              <w:rPr>
                <w:rFonts w:hint="eastAsia" w:ascii="宋体" w:hAnsi="宋体" w:eastAsia="宋体" w:cs="宋体"/>
                <w:b/>
                <w:bCs/>
                <w:color w:val="auto"/>
                <w:sz w:val="24"/>
                <w:szCs w:val="24"/>
                <w:highlight w:val="none"/>
                <w:u w:val="double"/>
                <w:lang w:val="en-US" w:eastAsia="zh-CN"/>
              </w:rPr>
              <w:t>1</w:t>
            </w:r>
            <w:r>
              <w:rPr>
                <w:rFonts w:hint="eastAsia" w:ascii="宋体" w:hAnsi="宋体" w:eastAsia="宋体" w:cs="宋体"/>
                <w:b/>
                <w:bCs/>
                <w:color w:val="auto"/>
                <w:sz w:val="24"/>
                <w:szCs w:val="24"/>
                <w:highlight w:val="none"/>
                <w:u w:val="double"/>
              </w:rPr>
              <w:t>分。本项最多得</w:t>
            </w:r>
            <w:r>
              <w:rPr>
                <w:rFonts w:hint="eastAsia" w:ascii="宋体" w:hAnsi="宋体" w:eastAsia="宋体" w:cs="宋体"/>
                <w:b/>
                <w:bCs/>
                <w:color w:val="auto"/>
                <w:sz w:val="24"/>
                <w:szCs w:val="24"/>
                <w:highlight w:val="none"/>
                <w:u w:val="double"/>
                <w:lang w:val="en-US" w:eastAsia="zh-CN"/>
              </w:rPr>
              <w:t>6</w:t>
            </w:r>
            <w:r>
              <w:rPr>
                <w:rFonts w:hint="eastAsia" w:ascii="宋体" w:hAnsi="宋体" w:eastAsia="宋体" w:cs="宋体"/>
                <w:b/>
                <w:bCs/>
                <w:color w:val="auto"/>
                <w:sz w:val="24"/>
                <w:szCs w:val="24"/>
                <w:highlight w:val="none"/>
                <w:u w:val="double"/>
              </w:rPr>
              <w:t>分。</w:t>
            </w:r>
          </w:p>
          <w:p w14:paraId="18DB6DC4">
            <w:pPr>
              <w:pStyle w:val="49"/>
              <w:overflowPunct w:val="0"/>
              <w:adjustRightInd w:val="0"/>
              <w:snapToGrid w:val="0"/>
              <w:spacing w:after="0"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注：A级纳税人称号情况以省级或以上税务局官网查询的相关截图为准，纳税人等级只计算投标人自身（不计算投标人的分公司和子公司）。投标人须提供在上述官网的查询结果网页截图。时间以省级或以上税务局官网公布的获奖年度（评价年度）为准。不符合条件或无提交上述的不得分。</w:t>
            </w:r>
          </w:p>
        </w:tc>
      </w:tr>
      <w:tr w14:paraId="2CE1CC8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left w:val="single" w:color="auto" w:sz="4" w:space="0"/>
              <w:bottom w:val="single" w:color="auto" w:sz="4" w:space="0"/>
              <w:right w:val="single" w:color="auto" w:sz="4" w:space="0"/>
            </w:tcBorders>
            <w:vAlign w:val="center"/>
          </w:tcPr>
          <w:p w14:paraId="0F8A7B9A">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38CAC544">
            <w:pPr>
              <w:snapToGrid w:val="0"/>
              <w:spacing w:line="360" w:lineRule="auto"/>
              <w:jc w:val="center"/>
              <w:rPr>
                <w:rStyle w:val="196"/>
                <w:rFonts w:hint="eastAsia" w:ascii="宋体" w:hAnsi="宋体" w:eastAsia="宋体" w:cs="宋体"/>
                <w:color w:val="auto"/>
                <w:sz w:val="24"/>
                <w:szCs w:val="24"/>
                <w:highlight w:val="none"/>
              </w:rPr>
            </w:pPr>
            <w:r>
              <w:rPr>
                <w:rStyle w:val="196"/>
                <w:rFonts w:hint="eastAsia" w:ascii="宋体" w:hAnsi="宋体" w:eastAsia="宋体" w:cs="宋体"/>
                <w:color w:val="auto"/>
                <w:sz w:val="24"/>
                <w:szCs w:val="24"/>
                <w:highlight w:val="none"/>
              </w:rPr>
              <w:t>企业研发能力</w:t>
            </w:r>
          </w:p>
          <w:p w14:paraId="7AF835BB">
            <w:pPr>
              <w:snapToGrid w:val="0"/>
              <w:spacing w:line="360" w:lineRule="auto"/>
              <w:jc w:val="center"/>
              <w:rPr>
                <w:rFonts w:hint="eastAsia" w:ascii="宋体" w:hAnsi="宋体" w:eastAsia="宋体" w:cs="宋体"/>
                <w:color w:val="auto"/>
                <w:kern w:val="0"/>
                <w:sz w:val="24"/>
                <w:szCs w:val="24"/>
                <w:highlight w:val="none"/>
              </w:rPr>
            </w:pPr>
            <w:r>
              <w:rPr>
                <w:rStyle w:val="196"/>
                <w:rFonts w:hint="eastAsia" w:ascii="宋体" w:hAnsi="宋体" w:eastAsia="宋体" w:cs="宋体"/>
                <w:b/>
                <w:bCs/>
                <w:color w:val="auto"/>
                <w:sz w:val="24"/>
                <w:szCs w:val="24"/>
                <w:highlight w:val="none"/>
                <w:u w:val="double"/>
              </w:rPr>
              <w:t>（</w:t>
            </w:r>
            <w:r>
              <w:rPr>
                <w:rStyle w:val="196"/>
                <w:rFonts w:hint="eastAsia" w:ascii="宋体" w:hAnsi="宋体" w:eastAsia="宋体" w:cs="宋体"/>
                <w:b/>
                <w:bCs/>
                <w:color w:val="auto"/>
                <w:sz w:val="24"/>
                <w:szCs w:val="24"/>
                <w:highlight w:val="none"/>
                <w:u w:val="double"/>
                <w:lang w:val="en-US" w:eastAsia="zh-CN"/>
              </w:rPr>
              <w:t>6</w:t>
            </w:r>
            <w:r>
              <w:rPr>
                <w:rStyle w:val="196"/>
                <w:rFonts w:hint="eastAsia" w:ascii="宋体" w:hAnsi="宋体" w:eastAsia="宋体" w:cs="宋体"/>
                <w:b/>
                <w:bCs/>
                <w:color w:val="auto"/>
                <w:sz w:val="24"/>
                <w:szCs w:val="24"/>
                <w:highlight w:val="none"/>
                <w:u w:val="doubl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58CFB696">
            <w:pPr>
              <w:pStyle w:val="31"/>
              <w:overflowPunct w:val="0"/>
              <w:adjustRightInd w:val="0"/>
              <w:snapToGrid w:val="0"/>
              <w:spacing w:line="360" w:lineRule="auto"/>
              <w:ind w:left="0" w:leftChars="0"/>
              <w:rPr>
                <w:rFonts w:hint="eastAsia" w:ascii="宋体" w:hAnsi="宋体" w:cs="宋体"/>
                <w:b/>
                <w:bCs/>
                <w:color w:val="auto"/>
                <w:sz w:val="24"/>
                <w:szCs w:val="24"/>
                <w:highlight w:val="none"/>
                <w:u w:val="double"/>
                <w:lang w:val="en-US" w:eastAsia="zh-CN"/>
              </w:rPr>
            </w:pPr>
            <w:r>
              <w:rPr>
                <w:rFonts w:hint="eastAsia" w:ascii="宋体" w:hAnsi="宋体" w:eastAsia="宋体" w:cs="宋体"/>
                <w:i w:val="0"/>
                <w:iCs w:val="0"/>
                <w:caps w:val="0"/>
                <w:color w:val="auto"/>
                <w:spacing w:val="0"/>
                <w:sz w:val="24"/>
                <w:szCs w:val="24"/>
                <w:highlight w:val="none"/>
                <w:u w:val="none"/>
                <w:shd w:val="clear"/>
              </w:rPr>
              <w:t>自</w:t>
            </w:r>
            <w:r>
              <w:rPr>
                <w:rFonts w:hint="eastAsia" w:ascii="宋体" w:hAnsi="宋体" w:cs="宋体"/>
                <w:i w:val="0"/>
                <w:iCs w:val="0"/>
                <w:caps w:val="0"/>
                <w:color w:val="auto"/>
                <w:spacing w:val="0"/>
                <w:sz w:val="24"/>
                <w:szCs w:val="24"/>
                <w:highlight w:val="none"/>
                <w:u w:val="none"/>
                <w:shd w:val="clear"/>
                <w:lang w:val="en-US" w:eastAsia="zh-CN"/>
              </w:rPr>
              <w:t>2020</w:t>
            </w:r>
            <w:r>
              <w:rPr>
                <w:rFonts w:hint="eastAsia" w:ascii="宋体" w:hAnsi="宋体" w:eastAsia="宋体" w:cs="宋体"/>
                <w:i w:val="0"/>
                <w:iCs w:val="0"/>
                <w:caps w:val="0"/>
                <w:color w:val="auto"/>
                <w:spacing w:val="0"/>
                <w:sz w:val="24"/>
                <w:szCs w:val="24"/>
                <w:highlight w:val="none"/>
                <w:u w:val="none"/>
                <w:shd w:val="clear"/>
              </w:rPr>
              <w:t>年1月1日至投标截止时间止，投标人获得</w:t>
            </w:r>
            <w:r>
              <w:rPr>
                <w:rFonts w:hint="eastAsia" w:ascii="宋体" w:hAnsi="宋体" w:cs="宋体"/>
                <w:i w:val="0"/>
                <w:iCs w:val="0"/>
                <w:caps w:val="0"/>
                <w:color w:val="auto"/>
                <w:spacing w:val="0"/>
                <w:sz w:val="24"/>
                <w:szCs w:val="24"/>
                <w:highlight w:val="none"/>
                <w:u w:val="none"/>
                <w:shd w:val="clear"/>
                <w:lang w:val="en-US" w:eastAsia="zh-CN"/>
              </w:rPr>
              <w:t>建筑</w:t>
            </w:r>
            <w:r>
              <w:rPr>
                <w:rFonts w:hint="eastAsia" w:ascii="宋体" w:hAnsi="宋体" w:eastAsia="宋体" w:cs="宋体"/>
                <w:i w:val="0"/>
                <w:iCs w:val="0"/>
                <w:caps w:val="0"/>
                <w:color w:val="auto"/>
                <w:spacing w:val="0"/>
                <w:sz w:val="24"/>
                <w:szCs w:val="24"/>
                <w:highlight w:val="none"/>
                <w:u w:val="none"/>
                <w:shd w:val="clear"/>
              </w:rPr>
              <w:t>工程类科学技术</w:t>
            </w:r>
            <w:r>
              <w:rPr>
                <w:rFonts w:hint="eastAsia" w:ascii="宋体" w:hAnsi="宋体" w:cs="宋体"/>
                <w:b/>
                <w:bCs/>
                <w:i w:val="0"/>
                <w:iCs w:val="0"/>
                <w:caps w:val="0"/>
                <w:color w:val="auto"/>
                <w:spacing w:val="0"/>
                <w:sz w:val="24"/>
                <w:szCs w:val="24"/>
                <w:highlight w:val="none"/>
                <w:u w:val="double"/>
                <w:shd w:val="clear"/>
                <w:lang w:val="en-US" w:eastAsia="zh-CN"/>
              </w:rPr>
              <w:t>类</w:t>
            </w:r>
            <w:r>
              <w:rPr>
                <w:rFonts w:hint="eastAsia" w:ascii="宋体" w:hAnsi="宋体" w:eastAsia="宋体" w:cs="宋体"/>
                <w:i w:val="0"/>
                <w:iCs w:val="0"/>
                <w:caps w:val="0"/>
                <w:color w:val="auto"/>
                <w:spacing w:val="0"/>
                <w:sz w:val="24"/>
                <w:szCs w:val="24"/>
                <w:highlight w:val="none"/>
                <w:u w:val="none"/>
                <w:shd w:val="clear"/>
              </w:rPr>
              <w:t>奖情况：</w:t>
            </w:r>
            <w:r>
              <w:rPr>
                <w:rFonts w:hint="eastAsia" w:ascii="宋体" w:hAnsi="宋体" w:eastAsia="宋体" w:cs="宋体"/>
                <w:b/>
                <w:bCs/>
                <w:i w:val="0"/>
                <w:iCs w:val="0"/>
                <w:caps w:val="0"/>
                <w:color w:val="auto"/>
                <w:spacing w:val="0"/>
                <w:sz w:val="24"/>
                <w:szCs w:val="24"/>
                <w:highlight w:val="none"/>
                <w:u w:val="double"/>
                <w:shd w:val="clear"/>
              </w:rPr>
              <w:t>获得省级</w:t>
            </w:r>
            <w:r>
              <w:rPr>
                <w:rFonts w:hint="eastAsia" w:ascii="宋体" w:hAnsi="宋体" w:cs="宋体"/>
                <w:b/>
                <w:bCs/>
                <w:i w:val="0"/>
                <w:iCs w:val="0"/>
                <w:caps w:val="0"/>
                <w:color w:val="auto"/>
                <w:spacing w:val="0"/>
                <w:sz w:val="24"/>
                <w:szCs w:val="24"/>
                <w:highlight w:val="none"/>
                <w:u w:val="double"/>
                <w:shd w:val="clear"/>
                <w:lang w:val="en-US" w:eastAsia="zh-CN"/>
              </w:rPr>
              <w:t>或以上</w:t>
            </w:r>
            <w:r>
              <w:rPr>
                <w:rFonts w:hint="eastAsia" w:ascii="宋体" w:hAnsi="宋体" w:eastAsia="宋体" w:cs="宋体"/>
                <w:b/>
                <w:bCs/>
                <w:i w:val="0"/>
                <w:iCs w:val="0"/>
                <w:caps w:val="0"/>
                <w:color w:val="auto"/>
                <w:spacing w:val="0"/>
                <w:sz w:val="24"/>
                <w:szCs w:val="24"/>
                <w:highlight w:val="none"/>
                <w:u w:val="double"/>
                <w:shd w:val="clear"/>
              </w:rPr>
              <w:t>奖项的，每项得</w:t>
            </w:r>
            <w:r>
              <w:rPr>
                <w:rFonts w:hint="eastAsia" w:ascii="宋体" w:hAnsi="宋体" w:cs="宋体"/>
                <w:b/>
                <w:bCs/>
                <w:i w:val="0"/>
                <w:iCs w:val="0"/>
                <w:caps w:val="0"/>
                <w:color w:val="auto"/>
                <w:spacing w:val="0"/>
                <w:sz w:val="24"/>
                <w:szCs w:val="24"/>
                <w:highlight w:val="none"/>
                <w:u w:val="double"/>
                <w:shd w:val="clear"/>
                <w:lang w:val="en-US" w:eastAsia="zh-CN"/>
              </w:rPr>
              <w:t>3</w:t>
            </w:r>
            <w:r>
              <w:rPr>
                <w:rFonts w:hint="eastAsia" w:ascii="宋体" w:hAnsi="宋体" w:eastAsia="宋体" w:cs="宋体"/>
                <w:b/>
                <w:bCs/>
                <w:i w:val="0"/>
                <w:iCs w:val="0"/>
                <w:caps w:val="0"/>
                <w:color w:val="auto"/>
                <w:spacing w:val="0"/>
                <w:sz w:val="24"/>
                <w:szCs w:val="24"/>
                <w:highlight w:val="none"/>
                <w:u w:val="double"/>
                <w:shd w:val="clear"/>
              </w:rPr>
              <w:t>分；</w:t>
            </w:r>
            <w:r>
              <w:rPr>
                <w:rFonts w:hint="eastAsia" w:ascii="宋体" w:hAnsi="宋体" w:eastAsia="宋体" w:cs="宋体"/>
                <w:b/>
                <w:bCs/>
                <w:color w:val="auto"/>
                <w:kern w:val="2"/>
                <w:sz w:val="24"/>
                <w:szCs w:val="24"/>
                <w:highlight w:val="none"/>
                <w:u w:val="double"/>
              </w:rPr>
              <w:t>市级奖项每个得</w:t>
            </w:r>
            <w:r>
              <w:rPr>
                <w:rFonts w:hint="eastAsia" w:ascii="宋体" w:hAnsi="宋体" w:cs="宋体"/>
                <w:b/>
                <w:bCs/>
                <w:color w:val="auto"/>
                <w:kern w:val="2"/>
                <w:sz w:val="24"/>
                <w:szCs w:val="24"/>
                <w:highlight w:val="none"/>
                <w:u w:val="double"/>
                <w:lang w:val="en-US" w:eastAsia="zh-CN"/>
              </w:rPr>
              <w:t>1</w:t>
            </w:r>
            <w:r>
              <w:rPr>
                <w:rFonts w:hint="eastAsia" w:ascii="宋体" w:hAnsi="宋体" w:eastAsia="宋体" w:cs="宋体"/>
                <w:b/>
                <w:bCs/>
                <w:color w:val="auto"/>
                <w:kern w:val="2"/>
                <w:sz w:val="24"/>
                <w:szCs w:val="24"/>
                <w:highlight w:val="none"/>
                <w:u w:val="double"/>
              </w:rPr>
              <w:t>分</w:t>
            </w:r>
            <w:r>
              <w:rPr>
                <w:rFonts w:hint="eastAsia" w:ascii="宋体" w:hAnsi="宋体" w:cs="宋体"/>
                <w:b/>
                <w:bCs/>
                <w:color w:val="auto"/>
                <w:kern w:val="2"/>
                <w:sz w:val="24"/>
                <w:szCs w:val="24"/>
                <w:highlight w:val="none"/>
                <w:u w:val="double"/>
                <w:lang w:eastAsia="zh-CN"/>
              </w:rPr>
              <w:t>；</w:t>
            </w:r>
            <w:r>
              <w:rPr>
                <w:rFonts w:hint="eastAsia" w:ascii="宋体" w:hAnsi="宋体" w:eastAsia="宋体" w:cs="宋体"/>
                <w:b/>
                <w:bCs/>
                <w:i w:val="0"/>
                <w:iCs w:val="0"/>
                <w:caps w:val="0"/>
                <w:color w:val="auto"/>
                <w:spacing w:val="0"/>
                <w:sz w:val="24"/>
                <w:szCs w:val="24"/>
                <w:highlight w:val="none"/>
                <w:u w:val="double"/>
                <w:shd w:val="clear"/>
              </w:rPr>
              <w:t>未提供的不得分</w:t>
            </w:r>
            <w:r>
              <w:rPr>
                <w:rFonts w:hint="eastAsia" w:ascii="宋体" w:hAnsi="宋体" w:cs="宋体"/>
                <w:b/>
                <w:bCs/>
                <w:i w:val="0"/>
                <w:iCs w:val="0"/>
                <w:caps w:val="0"/>
                <w:color w:val="auto"/>
                <w:spacing w:val="0"/>
                <w:sz w:val="24"/>
                <w:szCs w:val="24"/>
                <w:highlight w:val="none"/>
                <w:u w:val="double"/>
                <w:shd w:val="clear"/>
                <w:lang w:eastAsia="zh-CN"/>
              </w:rPr>
              <w:t>，</w:t>
            </w:r>
            <w:r>
              <w:rPr>
                <w:rFonts w:hint="eastAsia" w:ascii="宋体" w:hAnsi="宋体" w:eastAsia="宋体" w:cs="宋体"/>
                <w:b/>
                <w:bCs/>
                <w:color w:val="auto"/>
                <w:kern w:val="2"/>
                <w:sz w:val="24"/>
                <w:szCs w:val="24"/>
                <w:highlight w:val="none"/>
                <w:u w:val="double"/>
              </w:rPr>
              <w:t>最多得</w:t>
            </w:r>
            <w:r>
              <w:rPr>
                <w:rFonts w:hint="eastAsia" w:ascii="宋体" w:hAnsi="宋体" w:cs="宋体"/>
                <w:b/>
                <w:bCs/>
                <w:color w:val="auto"/>
                <w:kern w:val="2"/>
                <w:sz w:val="24"/>
                <w:szCs w:val="24"/>
                <w:highlight w:val="none"/>
                <w:u w:val="double"/>
                <w:lang w:val="en-US" w:eastAsia="zh-CN"/>
              </w:rPr>
              <w:t>6</w:t>
            </w:r>
            <w:r>
              <w:rPr>
                <w:rFonts w:hint="eastAsia" w:ascii="宋体" w:hAnsi="宋体" w:eastAsia="宋体" w:cs="宋体"/>
                <w:b/>
                <w:bCs/>
                <w:color w:val="auto"/>
                <w:kern w:val="2"/>
                <w:sz w:val="24"/>
                <w:szCs w:val="24"/>
                <w:highlight w:val="none"/>
                <w:u w:val="double"/>
              </w:rPr>
              <w:t>分。</w:t>
            </w:r>
          </w:p>
          <w:p w14:paraId="3F77E398">
            <w:pPr>
              <w:pStyle w:val="31"/>
              <w:overflowPunct w:val="0"/>
              <w:adjustRightInd w:val="0"/>
              <w:snapToGrid w:val="0"/>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须提供政府部门或行业协会颁发的获奖证书</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或颁奖文件</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或颁发机构官网文件截图。时间以获奖证书或获奖文件</w:t>
            </w:r>
            <w:r>
              <w:rPr>
                <w:rFonts w:hint="eastAsia" w:ascii="宋体" w:hAnsi="宋体" w:eastAsia="宋体" w:cs="宋体"/>
                <w:color w:val="auto"/>
                <w:sz w:val="24"/>
                <w:szCs w:val="24"/>
                <w:highlight w:val="none"/>
                <w:lang w:val="en-US" w:eastAsia="zh-CN"/>
              </w:rPr>
              <w:t>或官网文件</w:t>
            </w:r>
            <w:r>
              <w:rPr>
                <w:rFonts w:hint="eastAsia" w:ascii="宋体" w:hAnsi="宋体" w:eastAsia="宋体" w:cs="宋体"/>
                <w:color w:val="auto"/>
                <w:sz w:val="24"/>
                <w:szCs w:val="24"/>
                <w:highlight w:val="none"/>
              </w:rPr>
              <w:t>颁发日期为准。颁发机构如为行业协会的还需同时提供该行业协会在“中国社会组织政务服务平台”的登记信息查询结果网页截图，否则不予计分。</w:t>
            </w:r>
          </w:p>
          <w:p w14:paraId="3BD3C85B">
            <w:pPr>
              <w:pStyle w:val="31"/>
              <w:overflowPunct w:val="0"/>
              <w:adjustRightInd w:val="0"/>
              <w:snapToGrid w:val="0"/>
              <w:spacing w:line="360" w:lineRule="auto"/>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需提供获奖证书扫描件，科学技术类奖包括科学技术奖、自然科学奖、科学技术进步奖、国际科学技术合作奖、突出贡献奖、技术发明奖、科技进步奖、科技合作奖、科技成果推广奖等。同一项目获得多个奖项的，不重复计算。</w:t>
            </w:r>
          </w:p>
        </w:tc>
      </w:tr>
      <w:tr w14:paraId="6495699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restart"/>
            <w:tcBorders>
              <w:top w:val="single" w:color="auto" w:sz="4" w:space="0"/>
              <w:left w:val="single" w:color="auto" w:sz="4" w:space="0"/>
              <w:bottom w:val="single" w:color="auto" w:sz="4" w:space="0"/>
              <w:right w:val="single" w:color="auto" w:sz="4" w:space="0"/>
            </w:tcBorders>
            <w:vAlign w:val="center"/>
          </w:tcPr>
          <w:p w14:paraId="1E0EF4D0">
            <w:pPr>
              <w:autoSpaceDE w:val="0"/>
              <w:autoSpaceDN w:val="0"/>
              <w:adjustRightInd w:val="0"/>
              <w:snapToGrid w:val="0"/>
              <w:spacing w:line="360" w:lineRule="auto"/>
              <w:ind w:left="136" w:right="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2.2.4（2）</w:t>
            </w:r>
          </w:p>
          <w:p w14:paraId="0A08079D">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监理大纲评分标准（</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703" w:type="dxa"/>
            <w:tcBorders>
              <w:top w:val="single" w:color="auto" w:sz="4" w:space="0"/>
              <w:left w:val="single" w:color="auto" w:sz="4" w:space="0"/>
              <w:bottom w:val="single" w:color="auto" w:sz="4" w:space="0"/>
              <w:right w:val="single" w:color="auto" w:sz="4" w:space="0"/>
            </w:tcBorders>
            <w:vAlign w:val="center"/>
          </w:tcPr>
          <w:p w14:paraId="57D43982">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投资控制措施（</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591D63AD">
            <w:pPr>
              <w:spacing w:line="340" w:lineRule="exact"/>
              <w:ind w:left="3" w:leftChars="-10" w:hanging="24" w:hanging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要求目标明确、方法合理可行、措施具体、针对性强。措施为优得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分；差或无措施不得分。</w:t>
            </w:r>
          </w:p>
        </w:tc>
      </w:tr>
      <w:tr w14:paraId="0881E27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3FEC1701">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2B3F1DA6">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进度控制措施（</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6D4DC6D3">
            <w:pPr>
              <w:spacing w:line="340" w:lineRule="exact"/>
              <w:ind w:left="3" w:leftChars="-10" w:hanging="24" w:hanging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要求目标明确、方法合理可行、措施具体、针对性强。措施为优得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分；差或无措施不得分。</w:t>
            </w:r>
          </w:p>
        </w:tc>
      </w:tr>
      <w:tr w14:paraId="75ECD7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66638DC0">
            <w:pPr>
              <w:widowControl/>
              <w:snapToGrid w:val="0"/>
              <w:spacing w:line="360" w:lineRule="auto"/>
              <w:jc w:val="left"/>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000000" w:sz="4" w:space="0"/>
            </w:tcBorders>
            <w:vAlign w:val="center"/>
          </w:tcPr>
          <w:p w14:paraId="250250FA">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质量控制措施（</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808" w:type="dxa"/>
            <w:tcBorders>
              <w:top w:val="single" w:color="000000" w:sz="4" w:space="0"/>
              <w:left w:val="nil"/>
              <w:bottom w:val="single" w:color="000000" w:sz="4" w:space="0"/>
              <w:right w:val="single" w:color="auto" w:sz="4" w:space="0"/>
            </w:tcBorders>
            <w:vAlign w:val="center"/>
          </w:tcPr>
          <w:p w14:paraId="74399402">
            <w:pPr>
              <w:spacing w:line="340" w:lineRule="exact"/>
              <w:ind w:left="3" w:leftChars="-10" w:right="-13" w:rightChars="0" w:hanging="24" w:hanging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要求目标明确、方法合理可行、措施具体、针对性强。措施为优</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分；良得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分；一般得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；差或无措施不得分。</w:t>
            </w:r>
          </w:p>
        </w:tc>
      </w:tr>
      <w:tr w14:paraId="47E474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5F93D41E">
            <w:pPr>
              <w:widowControl/>
              <w:snapToGrid w:val="0"/>
              <w:spacing w:line="360" w:lineRule="auto"/>
              <w:jc w:val="left"/>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000000" w:sz="4" w:space="0"/>
            </w:tcBorders>
            <w:vAlign w:val="center"/>
          </w:tcPr>
          <w:p w14:paraId="770E89F7">
            <w:pPr>
              <w:spacing w:line="34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合同管理、信息管理（3分）</w:t>
            </w:r>
          </w:p>
        </w:tc>
        <w:tc>
          <w:tcPr>
            <w:tcW w:w="6808" w:type="dxa"/>
            <w:tcBorders>
              <w:top w:val="single" w:color="000000" w:sz="4" w:space="0"/>
              <w:left w:val="nil"/>
              <w:bottom w:val="single" w:color="000000" w:sz="4" w:space="0"/>
              <w:right w:val="single" w:color="auto" w:sz="4" w:space="0"/>
            </w:tcBorders>
            <w:vAlign w:val="center"/>
          </w:tcPr>
          <w:p w14:paraId="14CDFD12">
            <w:pPr>
              <w:spacing w:line="340" w:lineRule="exact"/>
              <w:ind w:left="3" w:leftChars="-10" w:right="-13" w:rightChars="0" w:hanging="24" w:hanging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合同管理、信息管理方法针对性强、措施具体得3分；基本可行得2分；措施不得力或无措施的不得分。</w:t>
            </w:r>
          </w:p>
        </w:tc>
      </w:tr>
      <w:tr w14:paraId="095557C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658BC22D">
            <w:pPr>
              <w:widowControl/>
              <w:snapToGrid w:val="0"/>
              <w:spacing w:line="360" w:lineRule="auto"/>
              <w:jc w:val="left"/>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000000" w:sz="4" w:space="0"/>
            </w:tcBorders>
            <w:vAlign w:val="center"/>
          </w:tcPr>
          <w:p w14:paraId="36602D12">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组织协调（3分）</w:t>
            </w:r>
          </w:p>
        </w:tc>
        <w:tc>
          <w:tcPr>
            <w:tcW w:w="6808" w:type="dxa"/>
            <w:tcBorders>
              <w:top w:val="single" w:color="000000" w:sz="4" w:space="0"/>
              <w:left w:val="nil"/>
              <w:bottom w:val="single" w:color="000000" w:sz="4" w:space="0"/>
              <w:right w:val="single" w:color="auto" w:sz="4" w:space="0"/>
            </w:tcBorders>
            <w:vAlign w:val="center"/>
          </w:tcPr>
          <w:p w14:paraId="0C0A0221">
            <w:pPr>
              <w:spacing w:line="340" w:lineRule="exact"/>
              <w:ind w:left="3" w:leftChars="-10" w:right="-13" w:rightChars="0" w:hanging="24" w:hanging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协调方法清晰合理、有具体措施。优得3分；良得2分；一般得1分；差或无不得分。</w:t>
            </w:r>
          </w:p>
        </w:tc>
      </w:tr>
      <w:tr w14:paraId="120EB0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4E1FBC43">
            <w:pPr>
              <w:widowControl/>
              <w:snapToGrid w:val="0"/>
              <w:spacing w:line="360" w:lineRule="auto"/>
              <w:jc w:val="left"/>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000000" w:sz="4" w:space="0"/>
            </w:tcBorders>
            <w:vAlign w:val="center"/>
          </w:tcPr>
          <w:p w14:paraId="30DC023A">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监理工作程序（</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808" w:type="dxa"/>
            <w:tcBorders>
              <w:top w:val="single" w:color="000000" w:sz="4" w:space="0"/>
              <w:left w:val="nil"/>
              <w:bottom w:val="single" w:color="000000" w:sz="4" w:space="0"/>
              <w:right w:val="single" w:color="auto" w:sz="4" w:space="0"/>
            </w:tcBorders>
            <w:vAlign w:val="center"/>
          </w:tcPr>
          <w:p w14:paraId="2C737B60">
            <w:pPr>
              <w:spacing w:line="340" w:lineRule="exact"/>
              <w:ind w:left="3" w:leftChars="-10" w:right="-13" w:rightChars="0" w:hanging="24" w:hanging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有清晰的工作流程图、工作准则。满足要求得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分；基本满足得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分；不满足要求或无措施不得分。</w:t>
            </w:r>
          </w:p>
        </w:tc>
      </w:tr>
      <w:tr w14:paraId="2A8F88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7709F835">
            <w:pPr>
              <w:widowControl/>
              <w:snapToGrid w:val="0"/>
              <w:spacing w:line="360" w:lineRule="auto"/>
              <w:jc w:val="left"/>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709F8057">
            <w:pPr>
              <w:spacing w:line="34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安全、文明施工管理（3分）</w:t>
            </w:r>
          </w:p>
        </w:tc>
        <w:tc>
          <w:tcPr>
            <w:tcW w:w="6808" w:type="dxa"/>
            <w:tcBorders>
              <w:top w:val="single" w:color="auto" w:sz="4" w:space="0"/>
              <w:left w:val="single" w:color="auto" w:sz="4" w:space="0"/>
              <w:bottom w:val="single" w:color="auto" w:sz="4" w:space="0"/>
              <w:right w:val="single" w:color="auto" w:sz="4" w:space="0"/>
            </w:tcBorders>
            <w:vAlign w:val="center"/>
          </w:tcPr>
          <w:p w14:paraId="520020A2">
            <w:pPr>
              <w:spacing w:line="340" w:lineRule="exact"/>
              <w:ind w:left="3" w:leftChars="-10" w:right="-13" w:rightChars="0" w:hanging="24" w:hangingChars="1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管理措施优得 3分；良得2分；一般得1分；差或无措施不得分。</w:t>
            </w:r>
          </w:p>
        </w:tc>
      </w:tr>
      <w:tr w14:paraId="72D013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515D5AC2">
            <w:pPr>
              <w:widowControl/>
              <w:snapToGrid w:val="0"/>
              <w:spacing w:line="360" w:lineRule="auto"/>
              <w:jc w:val="left"/>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34B8A7D1">
            <w:pPr>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重点难点监控措施（</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58BAB004">
            <w:pPr>
              <w:spacing w:line="340" w:lineRule="exact"/>
              <w:ind w:left="3" w:leftChars="-10" w:right="-13" w:rightChars="0" w:hanging="24" w:hangingChars="1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要求针对性强、措施具体、可操作。优得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分；良得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分；一般得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分；差或无措施不得分。</w:t>
            </w:r>
          </w:p>
        </w:tc>
      </w:tr>
      <w:tr w14:paraId="038ABE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1A2DAA8A">
            <w:pPr>
              <w:widowControl/>
              <w:snapToGrid w:val="0"/>
              <w:spacing w:line="360" w:lineRule="auto"/>
              <w:jc w:val="left"/>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17D9375A">
            <w:pPr>
              <w:spacing w:line="3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工程进度款、工程结算的管理（</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0987078B">
            <w:pPr>
              <w:spacing w:line="340" w:lineRule="exact"/>
              <w:ind w:left="3" w:leftChars="-10" w:right="-13" w:rightChars="0" w:hanging="24" w:hangingChars="1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管理方法合理有效、有具体措施。满足要求得2分；基本满足要求得1分；不满足要求或无不得分。</w:t>
            </w:r>
          </w:p>
        </w:tc>
      </w:tr>
      <w:tr w14:paraId="3100F5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38D2460E">
            <w:pPr>
              <w:widowControl/>
              <w:snapToGrid w:val="0"/>
              <w:spacing w:line="360" w:lineRule="auto"/>
              <w:jc w:val="left"/>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689304D6">
            <w:pPr>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会议制度（2分）</w:t>
            </w:r>
          </w:p>
        </w:tc>
        <w:tc>
          <w:tcPr>
            <w:tcW w:w="6808" w:type="dxa"/>
            <w:tcBorders>
              <w:top w:val="single" w:color="auto" w:sz="4" w:space="0"/>
              <w:left w:val="single" w:color="auto" w:sz="4" w:space="0"/>
              <w:bottom w:val="single" w:color="auto" w:sz="4" w:space="0"/>
              <w:right w:val="single" w:color="auto" w:sz="4" w:space="0"/>
            </w:tcBorders>
            <w:vAlign w:val="center"/>
          </w:tcPr>
          <w:p w14:paraId="264F7CEF">
            <w:pPr>
              <w:spacing w:line="340" w:lineRule="exact"/>
              <w:ind w:left="3" w:leftChars="-10" w:right="-13" w:rightChars="0" w:hanging="24" w:hanging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建立完善的工地会议制度。满足要求得2分；基本满足要求得1分；不满足要求或无不得分。</w:t>
            </w:r>
          </w:p>
        </w:tc>
      </w:tr>
      <w:tr w14:paraId="623759B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1872" w:type="dxa"/>
            <w:gridSpan w:val="2"/>
            <w:vMerge w:val="continue"/>
            <w:tcBorders>
              <w:top w:val="single" w:color="auto" w:sz="4" w:space="0"/>
              <w:left w:val="single" w:color="auto" w:sz="4" w:space="0"/>
              <w:bottom w:val="single" w:color="auto" w:sz="4" w:space="0"/>
              <w:right w:val="single" w:color="auto" w:sz="4" w:space="0"/>
            </w:tcBorders>
            <w:vAlign w:val="center"/>
          </w:tcPr>
          <w:p w14:paraId="07A8882D">
            <w:pPr>
              <w:widowControl/>
              <w:snapToGrid w:val="0"/>
              <w:spacing w:line="360" w:lineRule="auto"/>
              <w:jc w:val="left"/>
              <w:rPr>
                <w:rFonts w:hint="eastAsia" w:ascii="宋体" w:hAnsi="宋体" w:eastAsia="宋体" w:cs="宋体"/>
                <w:color w:val="auto"/>
                <w:kern w:val="0"/>
                <w:sz w:val="24"/>
                <w:szCs w:val="24"/>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14:paraId="005BAE96">
            <w:pPr>
              <w:spacing w:line="34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合理化建议（</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6808" w:type="dxa"/>
            <w:tcBorders>
              <w:top w:val="single" w:color="auto" w:sz="4" w:space="0"/>
              <w:left w:val="single" w:color="auto" w:sz="4" w:space="0"/>
              <w:bottom w:val="single" w:color="auto" w:sz="4" w:space="0"/>
              <w:right w:val="single" w:color="auto" w:sz="4" w:space="0"/>
            </w:tcBorders>
            <w:vAlign w:val="center"/>
          </w:tcPr>
          <w:p w14:paraId="3AE6CFA4">
            <w:pPr>
              <w:spacing w:line="340" w:lineRule="exact"/>
              <w:ind w:left="3" w:leftChars="-10" w:right="-13" w:rightChars="0" w:hanging="24" w:hangingChars="1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具有科学、合理、可行及具体措施的建议。满足要求得2分；基本满足要求得1分；不满足要求或无不得分。</w:t>
            </w:r>
          </w:p>
        </w:tc>
      </w:tr>
      <w:tr w14:paraId="7D8C760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3575" w:type="dxa"/>
            <w:gridSpan w:val="3"/>
            <w:tcBorders>
              <w:top w:val="single" w:color="auto" w:sz="4" w:space="0"/>
              <w:left w:val="single" w:color="000000" w:sz="4" w:space="0"/>
              <w:bottom w:val="single" w:color="auto" w:sz="4" w:space="0"/>
              <w:right w:val="single" w:color="000000" w:sz="4" w:space="0"/>
            </w:tcBorders>
            <w:vAlign w:val="center"/>
          </w:tcPr>
          <w:p w14:paraId="612B573D">
            <w:pPr>
              <w:autoSpaceDE w:val="0"/>
              <w:autoSpaceDN w:val="0"/>
              <w:adjustRightInd w:val="0"/>
              <w:snapToGrid w:val="0"/>
              <w:spacing w:line="360" w:lineRule="auto"/>
              <w:ind w:left="136" w:right="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2.2.4（3）</w:t>
            </w:r>
          </w:p>
          <w:p w14:paraId="0259287B">
            <w:pPr>
              <w:autoSpaceDE w:val="0"/>
              <w:autoSpaceDN w:val="0"/>
              <w:adjustRightInd w:val="0"/>
              <w:snapToGrid w:val="0"/>
              <w:spacing w:line="360" w:lineRule="auto"/>
              <w:ind w:left="136" w:right="59"/>
              <w:jc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投标报价评分标准(</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808" w:type="dxa"/>
            <w:tcBorders>
              <w:top w:val="single" w:color="auto" w:sz="4" w:space="0"/>
              <w:left w:val="nil"/>
              <w:bottom w:val="single" w:color="auto" w:sz="4" w:space="0"/>
              <w:right w:val="single" w:color="000000" w:sz="4" w:space="0"/>
            </w:tcBorders>
            <w:vAlign w:val="center"/>
          </w:tcPr>
          <w:p w14:paraId="4865FAF8">
            <w:pPr>
              <w:overflowPunct w:val="0"/>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当有效投标报价等于评标基准价时得</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分；有效投标投价与评标基准价相比，每上偏1%扣</w:t>
            </w:r>
            <w:r>
              <w:rPr>
                <w:rFonts w:hint="eastAsia" w:ascii="宋体" w:hAnsi="宋体" w:eastAsia="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rPr>
              <w:t>分，每下偏1%扣</w:t>
            </w:r>
            <w:r>
              <w:rPr>
                <w:rFonts w:hint="eastAsia" w:ascii="宋体" w:hAnsi="宋体" w:eastAsia="宋体" w:cs="宋体"/>
                <w:color w:val="auto"/>
                <w:kern w:val="0"/>
                <w:sz w:val="24"/>
                <w:szCs w:val="24"/>
                <w:highlight w:val="none"/>
                <w:lang w:val="en-US" w:eastAsia="zh-CN"/>
              </w:rPr>
              <w:t>0.2</w:t>
            </w:r>
            <w:r>
              <w:rPr>
                <w:rFonts w:hint="eastAsia" w:ascii="宋体" w:hAnsi="宋体" w:eastAsia="宋体" w:cs="宋体"/>
                <w:color w:val="auto"/>
                <w:kern w:val="0"/>
                <w:sz w:val="24"/>
                <w:szCs w:val="24"/>
                <w:highlight w:val="none"/>
              </w:rPr>
              <w:t>分，最多扣</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分。</w:t>
            </w:r>
          </w:p>
        </w:tc>
      </w:tr>
      <w:tr w14:paraId="7EF0113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85" w:type="dxa"/>
            <w:bottom w:w="0" w:type="dxa"/>
            <w:right w:w="85" w:type="dxa"/>
          </w:tblCellMar>
        </w:tblPrEx>
        <w:trPr>
          <w:trHeight w:val="20" w:hRule="atLeast"/>
          <w:jc w:val="center"/>
        </w:trPr>
        <w:tc>
          <w:tcPr>
            <w:tcW w:w="3575" w:type="dxa"/>
            <w:gridSpan w:val="3"/>
            <w:tcBorders>
              <w:top w:val="single" w:color="auto" w:sz="4" w:space="0"/>
              <w:left w:val="single" w:color="000000" w:sz="4" w:space="0"/>
              <w:bottom w:val="single" w:color="auto" w:sz="4" w:space="0"/>
              <w:right w:val="single" w:color="000000" w:sz="4" w:space="0"/>
            </w:tcBorders>
            <w:vAlign w:val="center"/>
          </w:tcPr>
          <w:p w14:paraId="46CECD55">
            <w:pPr>
              <w:autoSpaceDE w:val="0"/>
              <w:autoSpaceDN w:val="0"/>
              <w:adjustRightInd w:val="0"/>
              <w:snapToGrid w:val="0"/>
              <w:spacing w:line="360" w:lineRule="auto"/>
              <w:ind w:left="136" w:right="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2.2.4（4）</w:t>
            </w:r>
          </w:p>
          <w:p w14:paraId="13DCB880">
            <w:pPr>
              <w:autoSpaceDE w:val="0"/>
              <w:autoSpaceDN w:val="0"/>
              <w:adjustRightInd w:val="0"/>
              <w:snapToGrid w:val="0"/>
              <w:spacing w:line="360" w:lineRule="auto"/>
              <w:ind w:left="136" w:right="5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其他因素评分标准（</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p>
        </w:tc>
        <w:tc>
          <w:tcPr>
            <w:tcW w:w="6808" w:type="dxa"/>
            <w:tcBorders>
              <w:top w:val="single" w:color="auto" w:sz="4" w:space="0"/>
              <w:left w:val="nil"/>
              <w:bottom w:val="single" w:color="auto" w:sz="4" w:space="0"/>
              <w:right w:val="single" w:color="000000" w:sz="4" w:space="0"/>
            </w:tcBorders>
            <w:vAlign w:val="center"/>
          </w:tcPr>
          <w:p w14:paraId="75427D5C">
            <w:pPr>
              <w:overflowPunct w:val="0"/>
              <w:autoSpaceDE w:val="0"/>
              <w:autoSpaceDN w:val="0"/>
              <w:adjustRightInd w:val="0"/>
              <w:snapToGrid w:val="0"/>
              <w:spacing w:line="360" w:lineRule="auto"/>
              <w:rPr>
                <w:rFonts w:hint="eastAsia" w:ascii="宋体" w:hAnsi="宋体" w:eastAsia="宋体" w:cs="宋体"/>
                <w:b/>
                <w:color w:val="auto"/>
                <w:kern w:val="0"/>
                <w:sz w:val="24"/>
                <w:szCs w:val="24"/>
                <w:highlight w:val="none"/>
              </w:rPr>
            </w:pPr>
            <w:r>
              <w:rPr>
                <w:rFonts w:hint="eastAsia" w:ascii="宋体" w:hAnsi="宋体" w:eastAsia="宋体" w:cs="宋体"/>
                <w:color w:val="auto"/>
                <w:sz w:val="24"/>
                <w:szCs w:val="24"/>
                <w:highlight w:val="none"/>
              </w:rPr>
              <w:t>投标人诚信综合评价排名得分=诚信综合评价排名得分×</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0%。投标人的诚信综合评价排名得分以递交投标文件截止时间止在</w:t>
            </w:r>
            <w:r>
              <w:rPr>
                <w:rFonts w:hint="eastAsia" w:ascii="宋体" w:hAnsi="宋体" w:eastAsia="宋体" w:cs="宋体"/>
                <w:color w:val="auto"/>
                <w:sz w:val="24"/>
                <w:szCs w:val="24"/>
                <w:highlight w:val="none"/>
                <w:u w:val="single"/>
              </w:rPr>
              <w:t>广州市工程招标代理行业协会网站</w:t>
            </w:r>
            <w:r>
              <w:rPr>
                <w:rFonts w:hint="eastAsia" w:ascii="宋体" w:hAnsi="宋体" w:eastAsia="宋体" w:cs="宋体"/>
                <w:color w:val="auto"/>
                <w:sz w:val="24"/>
                <w:szCs w:val="24"/>
                <w:highlight w:val="none"/>
              </w:rPr>
              <w:t>企业诚信评价专栏上公布的企业60日诚信分得分为准。企业诚信综合诚信评价排名以</w:t>
            </w:r>
            <w:r>
              <w:rPr>
                <w:rFonts w:hint="eastAsia" w:ascii="宋体" w:hAnsi="宋体" w:eastAsia="宋体" w:cs="宋体"/>
                <w:color w:val="auto"/>
                <w:sz w:val="24"/>
                <w:szCs w:val="24"/>
                <w:highlight w:val="none"/>
                <w:u w:val="single"/>
              </w:rPr>
              <w:t>监理-房建</w:t>
            </w:r>
            <w:r>
              <w:rPr>
                <w:rFonts w:hint="eastAsia" w:ascii="宋体" w:hAnsi="宋体" w:eastAsia="宋体" w:cs="宋体"/>
                <w:color w:val="auto"/>
                <w:sz w:val="24"/>
                <w:szCs w:val="24"/>
                <w:highlight w:val="none"/>
              </w:rPr>
              <w:t>排名为准。</w:t>
            </w:r>
          </w:p>
        </w:tc>
      </w:tr>
      <w:bookmarkEnd w:id="355"/>
    </w:tbl>
    <w:p w14:paraId="7737EA09">
      <w:pPr>
        <w:adjustRightInd w:val="0"/>
        <w:snapToGrid w:val="0"/>
        <w:spacing w:line="360" w:lineRule="auto"/>
        <w:rPr>
          <w:rFonts w:hint="eastAsia" w:ascii="宋体" w:hAnsi="宋体"/>
          <w:color w:val="auto"/>
          <w:sz w:val="24"/>
          <w:szCs w:val="24"/>
          <w:highlight w:val="none"/>
        </w:rPr>
      </w:pPr>
    </w:p>
    <w:p w14:paraId="0BE92C9F">
      <w:pPr>
        <w:adjustRightInd w:val="0"/>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说明： </w:t>
      </w:r>
    </w:p>
    <w:p w14:paraId="0B6184AA">
      <w:pPr>
        <w:adjustRightInd w:val="0"/>
        <w:snapToGri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投标人的得分为各评委的评分的算术平均值。评分分数出现小数点时，保留小数点后二位，第三位小数四舍五入。</w:t>
      </w:r>
      <w:bookmarkStart w:id="357" w:name="_Toc529196583"/>
      <w:bookmarkStart w:id="358" w:name="_Toc515205256"/>
      <w:r>
        <w:rPr>
          <w:color w:val="auto"/>
          <w:highlight w:val="none"/>
        </w:rPr>
        <w:br w:type="page"/>
      </w:r>
    </w:p>
    <w:p w14:paraId="372B2A60">
      <w:pPr>
        <w:pStyle w:val="4"/>
        <w:rPr>
          <w:color w:val="auto"/>
          <w:highlight w:val="none"/>
        </w:rPr>
      </w:pPr>
      <w:bookmarkStart w:id="359" w:name="_Toc134715440"/>
      <w:r>
        <w:rPr>
          <w:color w:val="auto"/>
          <w:highlight w:val="none"/>
        </w:rPr>
        <w:t>1. 评标方法</w:t>
      </w:r>
      <w:bookmarkEnd w:id="357"/>
      <w:bookmarkEnd w:id="358"/>
      <w:bookmarkEnd w:id="359"/>
    </w:p>
    <w:p w14:paraId="0E057CB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60" w:name="_Toc300835008"/>
      <w:bookmarkStart w:id="361" w:name="_Toc152042375"/>
      <w:bookmarkStart w:id="362" w:name="_Toc247527623"/>
      <w:bookmarkStart w:id="363" w:name="_Toc247514022"/>
      <w:bookmarkStart w:id="364" w:name="_Toc152045598"/>
      <w:bookmarkStart w:id="365" w:name="_Toc384308272"/>
      <w:bookmarkStart w:id="366" w:name="_Toc144974565"/>
      <w:bookmarkStart w:id="367" w:name="_Toc361508646"/>
      <w:bookmarkStart w:id="368" w:name="_Toc369531577"/>
      <w:bookmarkStart w:id="369" w:name="_Toc4497"/>
      <w:bookmarkStart w:id="370" w:name="_Toc352691533"/>
      <w:r>
        <w:rPr>
          <w:rFonts w:ascii="Times New Roman" w:hAnsi="Times New Roman"/>
          <w:color w:val="auto"/>
          <w:sz w:val="24"/>
          <w:highlight w:val="none"/>
        </w:rPr>
        <w:t>外。综合评分相等</w:t>
      </w:r>
      <w:bookmarkEnd w:id="360"/>
      <w:bookmarkEnd w:id="361"/>
      <w:bookmarkEnd w:id="362"/>
      <w:bookmarkEnd w:id="363"/>
      <w:bookmarkEnd w:id="364"/>
      <w:bookmarkEnd w:id="365"/>
      <w:bookmarkEnd w:id="366"/>
      <w:bookmarkEnd w:id="367"/>
      <w:r>
        <w:rPr>
          <w:rFonts w:ascii="Times New Roman" w:hAnsi="Times New Roman"/>
          <w:color w:val="auto"/>
          <w:sz w:val="24"/>
          <w:highlight w:val="none"/>
        </w:rPr>
        <w:t>时，以投标报价低的</w:t>
      </w:r>
      <w:bookmarkEnd w:id="368"/>
      <w:bookmarkEnd w:id="369"/>
      <w:bookmarkEnd w:id="370"/>
      <w:r>
        <w:rPr>
          <w:rFonts w:ascii="Times New Roman" w:hAnsi="Times New Roman"/>
          <w:color w:val="auto"/>
          <w:sz w:val="24"/>
          <w:highlight w:val="none"/>
        </w:rPr>
        <w:t>优</w:t>
      </w:r>
      <w:bookmarkStart w:id="371" w:name="_Toc369531578"/>
      <w:bookmarkStart w:id="372" w:name="_Toc300835009"/>
      <w:bookmarkStart w:id="373" w:name="_Toc384308273"/>
      <w:bookmarkStart w:id="374" w:name="_Toc247527624"/>
      <w:bookmarkStart w:id="375" w:name="_Toc144974566"/>
      <w:bookmarkStart w:id="376" w:name="_Toc361508647"/>
      <w:bookmarkStart w:id="377" w:name="_Toc352691534"/>
      <w:bookmarkStart w:id="378" w:name="_Toc152042376"/>
      <w:bookmarkStart w:id="379" w:name="_Toc152045599"/>
      <w:bookmarkStart w:id="380" w:name="_Toc39"/>
      <w:bookmarkStart w:id="381" w:name="_Toc247514023"/>
      <w:r>
        <w:rPr>
          <w:rFonts w:ascii="Times New Roman" w:hAnsi="Times New Roman"/>
          <w:color w:val="auto"/>
          <w:sz w:val="24"/>
          <w:highlight w:val="none"/>
        </w:rPr>
        <w:t>先；投标报价也相等</w:t>
      </w:r>
      <w:bookmarkEnd w:id="371"/>
      <w:bookmarkEnd w:id="372"/>
      <w:bookmarkEnd w:id="373"/>
      <w:bookmarkEnd w:id="374"/>
      <w:bookmarkEnd w:id="375"/>
      <w:bookmarkEnd w:id="376"/>
      <w:bookmarkEnd w:id="377"/>
      <w:bookmarkEnd w:id="378"/>
      <w:bookmarkEnd w:id="379"/>
      <w:bookmarkEnd w:id="380"/>
      <w:bookmarkEnd w:id="381"/>
      <w:r>
        <w:rPr>
          <w:rFonts w:ascii="Times New Roman" w:hAnsi="Times New Roman"/>
          <w:color w:val="auto"/>
          <w:sz w:val="24"/>
          <w:highlight w:val="none"/>
        </w:rPr>
        <w:t>的</w:t>
      </w:r>
      <w:r>
        <w:rPr>
          <w:rFonts w:hint="eastAsia" w:ascii="Times New Roman" w:hAnsi="Times New Roman"/>
          <w:color w:val="auto"/>
          <w:sz w:val="24"/>
          <w:highlight w:val="none"/>
        </w:rPr>
        <w:t>，以</w:t>
      </w:r>
      <w:r>
        <w:rPr>
          <w:rFonts w:ascii="Times New Roman" w:hAnsi="Times New Roman"/>
          <w:color w:val="auto"/>
          <w:sz w:val="24"/>
          <w:highlight w:val="none"/>
        </w:rPr>
        <w:t>监理大纲得分高的优先</w:t>
      </w:r>
      <w:r>
        <w:rPr>
          <w:rFonts w:hint="eastAsia" w:ascii="Times New Roman" w:hAnsi="Times New Roman"/>
          <w:color w:val="auto"/>
          <w:sz w:val="24"/>
          <w:highlight w:val="none"/>
        </w:rPr>
        <w:t>；</w:t>
      </w:r>
      <w:r>
        <w:rPr>
          <w:rFonts w:ascii="Times New Roman" w:hAnsi="Times New Roman"/>
          <w:color w:val="auto"/>
          <w:sz w:val="24"/>
          <w:highlight w:val="none"/>
        </w:rPr>
        <w:t>如果监理大纲得分也相</w:t>
      </w:r>
      <w:r>
        <w:rPr>
          <w:rFonts w:hint="eastAsia" w:ascii="Times New Roman" w:hAnsi="Times New Roman"/>
          <w:color w:val="auto"/>
          <w:sz w:val="24"/>
          <w:highlight w:val="none"/>
        </w:rPr>
        <w:t>等</w:t>
      </w:r>
      <w:r>
        <w:rPr>
          <w:rFonts w:ascii="Times New Roman" w:hAnsi="Times New Roman"/>
          <w:color w:val="auto"/>
          <w:sz w:val="24"/>
          <w:highlight w:val="none"/>
        </w:rPr>
        <w:t>，按照评标办法前附表的规定确定中标候选人顺序。</w:t>
      </w:r>
    </w:p>
    <w:p w14:paraId="038D67A6">
      <w:pPr>
        <w:pStyle w:val="4"/>
        <w:rPr>
          <w:color w:val="auto"/>
          <w:highlight w:val="none"/>
        </w:rPr>
      </w:pPr>
      <w:bookmarkStart w:id="382" w:name="_Toc134715441"/>
      <w:bookmarkStart w:id="383" w:name="_Toc515205257"/>
      <w:bookmarkStart w:id="384" w:name="_Toc529196584"/>
      <w:r>
        <w:rPr>
          <w:color w:val="auto"/>
          <w:highlight w:val="none"/>
        </w:rPr>
        <w:t>2. 评审标准</w:t>
      </w:r>
      <w:bookmarkEnd w:id="382"/>
      <w:bookmarkEnd w:id="383"/>
      <w:bookmarkEnd w:id="384"/>
    </w:p>
    <w:p w14:paraId="62CDFA82">
      <w:pPr>
        <w:pStyle w:val="4"/>
        <w:rPr>
          <w:color w:val="auto"/>
          <w:highlight w:val="none"/>
        </w:rPr>
      </w:pPr>
      <w:bookmarkStart w:id="385" w:name="_Toc134715442"/>
      <w:bookmarkStart w:id="386" w:name="_Toc515205258"/>
      <w:bookmarkStart w:id="387" w:name="_Toc529196585"/>
      <w:r>
        <w:rPr>
          <w:color w:val="auto"/>
          <w:highlight w:val="none"/>
        </w:rPr>
        <w:t>2.1 初步评审标准</w:t>
      </w:r>
      <w:bookmarkEnd w:id="385"/>
      <w:bookmarkEnd w:id="386"/>
      <w:bookmarkEnd w:id="387"/>
    </w:p>
    <w:p w14:paraId="131037B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2.1.1 形式评审标准：见评标办法前附表。</w:t>
      </w:r>
    </w:p>
    <w:p w14:paraId="7035AC2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2.1.2 资格评审标准：见评标办法前附表。</w:t>
      </w:r>
    </w:p>
    <w:p w14:paraId="561999F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2.1.3 响应性评审标准：见评标办法前附表。</w:t>
      </w:r>
    </w:p>
    <w:p w14:paraId="2F33D406">
      <w:pPr>
        <w:pStyle w:val="4"/>
        <w:rPr>
          <w:color w:val="auto"/>
          <w:highlight w:val="none"/>
        </w:rPr>
      </w:pPr>
      <w:bookmarkStart w:id="388" w:name="_Toc134715443"/>
      <w:bookmarkStart w:id="389" w:name="_Toc515205259"/>
      <w:bookmarkStart w:id="390" w:name="_Toc529196586"/>
      <w:r>
        <w:rPr>
          <w:color w:val="auto"/>
          <w:highlight w:val="none"/>
        </w:rPr>
        <w:t>2.2 分值构成与评分标准</w:t>
      </w:r>
      <w:bookmarkEnd w:id="388"/>
      <w:bookmarkEnd w:id="389"/>
      <w:bookmarkEnd w:id="390"/>
    </w:p>
    <w:p w14:paraId="7259AE5D">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2.2.1 分值构成</w:t>
      </w:r>
      <w:r>
        <w:rPr>
          <w:rFonts w:hint="eastAsia" w:ascii="Times New Roman" w:hAnsi="Times New Roman"/>
          <w:color w:val="auto"/>
          <w:sz w:val="24"/>
          <w:highlight w:val="none"/>
        </w:rPr>
        <w:t>：</w:t>
      </w:r>
    </w:p>
    <w:p w14:paraId="75830AD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（1）资信业绩部分：见评标办法前附表；</w:t>
      </w:r>
    </w:p>
    <w:p w14:paraId="3F449B7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（2）监理大纲部分：见评标办法前附表；</w:t>
      </w:r>
    </w:p>
    <w:p w14:paraId="460D4D0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（3）投标报价：见评标办法前附表；</w:t>
      </w:r>
    </w:p>
    <w:p w14:paraId="075181E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（4）其他评分因素：见评标办法前附表。</w:t>
      </w:r>
    </w:p>
    <w:p w14:paraId="5CF14BC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2.2.2 评标基准价计算</w:t>
      </w:r>
    </w:p>
    <w:p w14:paraId="2FF477A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评标基准价计算方法：见评标办法前附表。</w:t>
      </w:r>
    </w:p>
    <w:p w14:paraId="509FB05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2.2.3 投标报价的偏差率计算</w:t>
      </w:r>
    </w:p>
    <w:p w14:paraId="193BDB0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投标报价的偏差率计算公式：见评标办法前附表。</w:t>
      </w:r>
    </w:p>
    <w:p w14:paraId="284F9AC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2.2.4 评分标准</w:t>
      </w:r>
    </w:p>
    <w:p w14:paraId="10F287D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（1）资信业绩评分标准：见评标办法前附表；</w:t>
      </w:r>
    </w:p>
    <w:p w14:paraId="4351DCA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（2）监理大纲评分标准：见评标办法前附表；</w:t>
      </w:r>
    </w:p>
    <w:p w14:paraId="368AF08C">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（3）投标报价评分标准：见评标办法前附表；</w:t>
      </w:r>
    </w:p>
    <w:p w14:paraId="0B3B0AB2">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（4）其他因素评分标准：见评标办法前附表。</w:t>
      </w:r>
    </w:p>
    <w:p w14:paraId="73160E5A">
      <w:pPr>
        <w:pStyle w:val="4"/>
        <w:rPr>
          <w:color w:val="auto"/>
          <w:highlight w:val="none"/>
        </w:rPr>
      </w:pPr>
      <w:bookmarkStart w:id="391" w:name="_Toc529196587"/>
      <w:bookmarkStart w:id="392" w:name="_Toc134715444"/>
      <w:bookmarkStart w:id="393" w:name="_Toc515205260"/>
      <w:r>
        <w:rPr>
          <w:color w:val="auto"/>
          <w:highlight w:val="none"/>
        </w:rPr>
        <w:t>3. 评标程序</w:t>
      </w:r>
      <w:bookmarkEnd w:id="391"/>
      <w:bookmarkEnd w:id="392"/>
      <w:bookmarkEnd w:id="393"/>
    </w:p>
    <w:p w14:paraId="30317BAC">
      <w:pPr>
        <w:pStyle w:val="4"/>
        <w:rPr>
          <w:color w:val="auto"/>
          <w:highlight w:val="none"/>
        </w:rPr>
      </w:pPr>
      <w:bookmarkStart w:id="394" w:name="_Toc515205261"/>
      <w:bookmarkStart w:id="395" w:name="_Toc134715445"/>
      <w:bookmarkStart w:id="396" w:name="_Toc529196588"/>
      <w:r>
        <w:rPr>
          <w:color w:val="auto"/>
          <w:highlight w:val="none"/>
        </w:rPr>
        <w:t>3.1 初步评审</w:t>
      </w:r>
      <w:bookmarkEnd w:id="394"/>
      <w:bookmarkEnd w:id="395"/>
      <w:bookmarkEnd w:id="396"/>
    </w:p>
    <w:p w14:paraId="75623B64">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48D573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3.1.2 投标人有以下情形之一的，评标委员会应当否决其投标：</w:t>
      </w:r>
    </w:p>
    <w:p w14:paraId="4D58152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（1）投标文件没有对招标文件的实质性要求和条件作出响应，或者对招标文件的偏差超出招标文件规定的偏差范围或最高项数；</w:t>
      </w:r>
    </w:p>
    <w:p w14:paraId="472F4A49">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（2）有串通投标、弄虚作假、行贿等违法行为。</w:t>
      </w:r>
    </w:p>
    <w:p w14:paraId="7C41AE4E">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3.1.3 投标报价有算术错误及其他错误的，评标委员会按以下原则要求投标人对投标报价进</w:t>
      </w:r>
      <w:bookmarkStart w:id="397" w:name="_Toc369531582"/>
      <w:bookmarkStart w:id="398" w:name="_Toc152042380"/>
      <w:bookmarkStart w:id="399" w:name="_Toc144974570"/>
      <w:bookmarkStart w:id="400" w:name="_Toc247527628"/>
      <w:bookmarkStart w:id="401" w:name="_Toc352691538"/>
      <w:bookmarkStart w:id="402" w:name="_Toc247514027"/>
      <w:bookmarkStart w:id="403" w:name="_Toc361508651"/>
      <w:bookmarkStart w:id="404" w:name="_Toc152045603"/>
      <w:bookmarkStart w:id="405" w:name="_Toc384308277"/>
      <w:bookmarkStart w:id="406" w:name="_Toc2907"/>
      <w:bookmarkStart w:id="407" w:name="_Toc300835013"/>
      <w:r>
        <w:rPr>
          <w:rFonts w:ascii="Times New Roman" w:hAnsi="Times New Roman"/>
          <w:color w:val="auto"/>
          <w:sz w:val="24"/>
          <w:highlight w:val="none"/>
        </w:rPr>
        <w:t>行修正，并要求投标人书面澄清确认。</w:t>
      </w:r>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olor w:val="auto"/>
          <w:sz w:val="24"/>
          <w:highlight w:val="none"/>
        </w:rPr>
        <w:t>投标人拒不澄清确认的，评标委员会应当否决其投标：</w:t>
      </w:r>
    </w:p>
    <w:p w14:paraId="7EC8D3BA">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（1）投标文件中的大写金额与小写金额不一致的，以大写金额为准；</w:t>
      </w:r>
    </w:p>
    <w:p w14:paraId="796F8E4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（2）总价金额与单价金额不一致的，以单价金额为准，但单价金额小数点有明显错误的除外</w:t>
      </w:r>
      <w:r>
        <w:rPr>
          <w:rFonts w:hint="eastAsia" w:ascii="Times New Roman" w:hAnsi="Times New Roman"/>
          <w:color w:val="auto"/>
          <w:sz w:val="24"/>
          <w:highlight w:val="none"/>
        </w:rPr>
        <w:t>。</w:t>
      </w:r>
    </w:p>
    <w:p w14:paraId="47B19EBE">
      <w:pPr>
        <w:spacing w:line="360" w:lineRule="auto"/>
        <w:ind w:firstLine="480" w:firstLineChars="200"/>
        <w:rPr>
          <w:color w:val="auto"/>
          <w:highlight w:val="none"/>
        </w:rPr>
      </w:pPr>
      <w:r>
        <w:rPr>
          <w:rFonts w:hint="eastAsia" w:ascii="宋体" w:hAnsi="宋体" w:cs="宋体"/>
          <w:color w:val="auto"/>
          <w:sz w:val="24"/>
          <w:szCs w:val="24"/>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14:paraId="0423C95A">
      <w:pPr>
        <w:pStyle w:val="4"/>
        <w:rPr>
          <w:color w:val="auto"/>
          <w:highlight w:val="none"/>
        </w:rPr>
      </w:pPr>
      <w:bookmarkStart w:id="408" w:name="_Toc134715446"/>
      <w:bookmarkStart w:id="409" w:name="_Toc529196589"/>
      <w:bookmarkStart w:id="410" w:name="_Toc515205262"/>
      <w:r>
        <w:rPr>
          <w:color w:val="auto"/>
          <w:highlight w:val="none"/>
        </w:rPr>
        <w:t>3.2 详细评审</w:t>
      </w:r>
      <w:bookmarkEnd w:id="408"/>
      <w:bookmarkEnd w:id="409"/>
      <w:bookmarkEnd w:id="410"/>
    </w:p>
    <w:p w14:paraId="6BF02B8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3.2.1 评标委员会按本章第2.2款规定的量化因素和分值进行打分，并计算出综合评估得分。</w:t>
      </w:r>
    </w:p>
    <w:p w14:paraId="77C1DB56">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（1）按本章第 2.2.4（1）目规定的评审因素和分值对资信业绩部分计算出得分 A；</w:t>
      </w:r>
    </w:p>
    <w:p w14:paraId="63086C99">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（2）按本章第 2.2.4（2）目规定的评审因素和分值对监理大纲部分计算出得分 B；</w:t>
      </w:r>
    </w:p>
    <w:p w14:paraId="553B1B3F">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（3）按本章第 2.2.4（3）目规定的评审因素和分值对投标报价计算出得分 C；</w:t>
      </w:r>
    </w:p>
    <w:p w14:paraId="57912EC8">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（4）按本章第 2.2.4（4）目规定的评审因素和分值对诚信综合评价计算出得分 D。</w:t>
      </w:r>
    </w:p>
    <w:p w14:paraId="77BC81E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3.2.2 评分分值计算保留小数点后两位，小数点后第三位“四舍五入”。</w:t>
      </w:r>
    </w:p>
    <w:p w14:paraId="15D04D31">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3.2.3 投标人得分=A+B+C</w:t>
      </w:r>
      <w:r>
        <w:rPr>
          <w:rFonts w:hint="eastAsia" w:ascii="Times New Roman" w:hAnsi="Times New Roman"/>
          <w:color w:val="auto"/>
          <w:sz w:val="24"/>
          <w:highlight w:val="none"/>
        </w:rPr>
        <w:t>+D</w:t>
      </w:r>
    </w:p>
    <w:p w14:paraId="732E155B">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3.2.4 评标委员会发现投标人的报价明显低于其他投标报价</w:t>
      </w:r>
      <w:r>
        <w:rPr>
          <w:rFonts w:hint="eastAsia" w:ascii="宋体" w:hAnsi="宋体" w:cs="宋体"/>
          <w:color w:val="auto"/>
          <w:sz w:val="24"/>
          <w:szCs w:val="24"/>
          <w:highlight w:val="none"/>
          <w:u w:val="single"/>
        </w:rPr>
        <w:t>或者低于成本警戒价</w:t>
      </w:r>
      <w:r>
        <w:rPr>
          <w:rFonts w:ascii="Times New Roman" w:hAnsi="Times New Roman"/>
          <w:color w:val="auto"/>
          <w:sz w:val="24"/>
          <w:highlight w:val="none"/>
        </w:rPr>
        <w:t>，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49F64BFA">
      <w:pPr>
        <w:pStyle w:val="4"/>
        <w:rPr>
          <w:color w:val="auto"/>
          <w:highlight w:val="none"/>
        </w:rPr>
      </w:pPr>
      <w:bookmarkStart w:id="411" w:name="_Toc134715447"/>
      <w:bookmarkStart w:id="412" w:name="_Toc529196590"/>
      <w:bookmarkStart w:id="413" w:name="_Toc515205263"/>
      <w:r>
        <w:rPr>
          <w:color w:val="auto"/>
          <w:highlight w:val="none"/>
        </w:rPr>
        <w:t>3.3 投标文件的澄清</w:t>
      </w:r>
      <w:bookmarkEnd w:id="411"/>
      <w:bookmarkEnd w:id="412"/>
      <w:bookmarkEnd w:id="413"/>
    </w:p>
    <w:p w14:paraId="08CDA2D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3ECF6F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3.3.2 澄清、说明或补正不得超出投标文件的范围且不得改变投标文件的实质性内容，并构成投标文件的组成部分。</w:t>
      </w:r>
    </w:p>
    <w:p w14:paraId="44CB0193">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3.3.3 评标委员会对投标人提交的澄清、说明或补正有疑问的，可以要求投标人进一步澄清、说明或补正，直至满足评标委员会的要求。</w:t>
      </w:r>
    </w:p>
    <w:p w14:paraId="3B0845CF">
      <w:pPr>
        <w:pStyle w:val="4"/>
        <w:rPr>
          <w:color w:val="auto"/>
          <w:highlight w:val="none"/>
        </w:rPr>
      </w:pPr>
      <w:bookmarkStart w:id="414" w:name="_Toc515205264"/>
      <w:bookmarkStart w:id="415" w:name="_Toc529196591"/>
      <w:bookmarkStart w:id="416" w:name="_Toc134715448"/>
      <w:r>
        <w:rPr>
          <w:color w:val="auto"/>
          <w:highlight w:val="none"/>
        </w:rPr>
        <w:t>3.4 评标结果</w:t>
      </w:r>
      <w:bookmarkEnd w:id="414"/>
      <w:bookmarkEnd w:id="415"/>
      <w:bookmarkEnd w:id="416"/>
    </w:p>
    <w:p w14:paraId="476AF522">
      <w:pPr>
        <w:spacing w:line="360" w:lineRule="auto"/>
        <w:ind w:firstLine="480" w:firstLineChars="200"/>
        <w:rPr>
          <w:rFonts w:ascii="Times New Roman" w:hAnsi="Times New Roman"/>
          <w:b/>
          <w:color w:val="auto"/>
          <w:sz w:val="24"/>
          <w:highlight w:val="none"/>
        </w:rPr>
      </w:pPr>
      <w:r>
        <w:rPr>
          <w:rFonts w:ascii="Times New Roman" w:hAnsi="Times New Roman"/>
          <w:color w:val="auto"/>
          <w:sz w:val="24"/>
          <w:highlight w:val="none"/>
        </w:rPr>
        <w:t>3.</w:t>
      </w:r>
      <w:r>
        <w:rPr>
          <w:rFonts w:ascii="Times New Roman" w:hAnsi="Times New Roman" w:eastAsia="黑体"/>
          <w:color w:val="auto"/>
          <w:sz w:val="24"/>
          <w:highlight w:val="none"/>
        </w:rPr>
        <w:t xml:space="preserve">4.1 </w:t>
      </w:r>
      <w:r>
        <w:rPr>
          <w:rFonts w:ascii="Times New Roman" w:hAnsi="Times New Roman"/>
          <w:color w:val="auto"/>
          <w:sz w:val="24"/>
          <w:highlight w:val="none"/>
        </w:rPr>
        <w:t>除第二章“投标人须知”前附表授权直接确定中标人外，评标委员会按照得分由高到低的顺序推荐中标候选人，并标明排序。</w:t>
      </w:r>
    </w:p>
    <w:p w14:paraId="6D4AF882">
      <w:pPr>
        <w:spacing w:line="360" w:lineRule="auto"/>
        <w:ind w:firstLine="482"/>
        <w:rPr>
          <w:rFonts w:ascii="Times New Roman" w:hAnsi="Times New Roman"/>
          <w:color w:val="auto"/>
          <w:sz w:val="24"/>
          <w:highlight w:val="none"/>
        </w:rPr>
      </w:pPr>
      <w:r>
        <w:rPr>
          <w:rFonts w:ascii="Times New Roman" w:hAnsi="Times New Roman"/>
          <w:color w:val="auto"/>
          <w:sz w:val="24"/>
          <w:highlight w:val="none"/>
        </w:rPr>
        <w:t>3.4.2 评标委员会完成评标后，应当向招标人提交书面评标报告和中标候选人名单。</w:t>
      </w:r>
    </w:p>
    <w:p w14:paraId="702C874A">
      <w:pPr>
        <w:rPr>
          <w:rFonts w:ascii="Times New Roman" w:hAnsi="Times New Roman"/>
          <w:color w:val="auto"/>
          <w:highlight w:val="none"/>
        </w:rPr>
      </w:pPr>
      <w:r>
        <w:rPr>
          <w:rFonts w:hint="eastAsia" w:ascii="Times New Roman" w:hAnsi="Times New Roman"/>
          <w:color w:val="auto"/>
          <w:highlight w:val="none"/>
        </w:rPr>
        <w:br w:type="page"/>
      </w:r>
    </w:p>
    <w:p w14:paraId="774F09A8">
      <w:pPr>
        <w:spacing w:line="502" w:lineRule="exact"/>
        <w:jc w:val="center"/>
        <w:outlineLvl w:val="0"/>
        <w:rPr>
          <w:rFonts w:ascii="Times New Roman" w:hAnsi="Times New Roman"/>
          <w:b/>
          <w:color w:val="auto"/>
          <w:sz w:val="44"/>
          <w:highlight w:val="none"/>
        </w:rPr>
      </w:pPr>
      <w:bookmarkStart w:id="417" w:name="_Toc134715449"/>
      <w:bookmarkStart w:id="418" w:name="_Toc530728908"/>
      <w:r>
        <w:rPr>
          <w:rFonts w:ascii="Times New Roman" w:hAnsi="Times New Roman"/>
          <w:b/>
          <w:color w:val="auto"/>
          <w:sz w:val="44"/>
          <w:highlight w:val="none"/>
        </w:rPr>
        <w:t>第四章</w:t>
      </w:r>
      <w:r>
        <w:rPr>
          <w:rFonts w:hint="eastAsia" w:ascii="Times New Roman" w:hAnsi="Times New Roman"/>
          <w:b/>
          <w:color w:val="auto"/>
          <w:sz w:val="44"/>
          <w:highlight w:val="none"/>
        </w:rPr>
        <w:t xml:space="preserve"> </w:t>
      </w:r>
      <w:r>
        <w:rPr>
          <w:rFonts w:ascii="Times New Roman" w:hAnsi="Times New Roman"/>
          <w:b/>
          <w:color w:val="auto"/>
          <w:sz w:val="44"/>
          <w:highlight w:val="none"/>
        </w:rPr>
        <w:t>合同条款及格式</w:t>
      </w:r>
      <w:bookmarkEnd w:id="417"/>
      <w:bookmarkEnd w:id="418"/>
    </w:p>
    <w:p w14:paraId="5DE295BC">
      <w:pPr>
        <w:spacing w:line="324" w:lineRule="exact"/>
        <w:rPr>
          <w:rFonts w:ascii="Times New Roman" w:hAnsi="Times New Roman" w:eastAsia="Times New Roman"/>
          <w:color w:val="auto"/>
          <w:highlight w:val="none"/>
        </w:rPr>
      </w:pPr>
    </w:p>
    <w:p w14:paraId="6F773360">
      <w:pPr>
        <w:spacing w:before="120" w:after="120" w:line="360" w:lineRule="auto"/>
        <w:jc w:val="center"/>
        <w:rPr>
          <w:rFonts w:ascii="Times New Roman" w:hAnsi="Times New Roman"/>
          <w:color w:val="auto"/>
          <w:highlight w:val="none"/>
        </w:rPr>
        <w:sectPr>
          <w:pgSz w:w="11907" w:h="16839"/>
          <w:pgMar w:top="1440" w:right="1083" w:bottom="1440" w:left="1083" w:header="993" w:footer="850" w:gutter="0"/>
          <w:cols w:space="720" w:num="1"/>
          <w:titlePg/>
          <w:docGrid w:linePitch="360" w:charSpace="0"/>
        </w:sectPr>
      </w:pPr>
      <w:r>
        <w:rPr>
          <w:rFonts w:hint="eastAsia" w:ascii="Times New Roman" w:hAnsi="Times New Roman"/>
          <w:b/>
          <w:bCs/>
          <w:color w:val="auto"/>
          <w:sz w:val="32"/>
          <w:szCs w:val="32"/>
          <w:highlight w:val="none"/>
        </w:rPr>
        <w:t>（另册</w:t>
      </w:r>
      <w:r>
        <w:rPr>
          <w:rFonts w:ascii="Times New Roman" w:hAnsi="Times New Roman"/>
          <w:b/>
          <w:bCs/>
          <w:color w:val="auto"/>
          <w:sz w:val="32"/>
          <w:szCs w:val="32"/>
          <w:highlight w:val="none"/>
        </w:rPr>
        <w:t>）</w:t>
      </w:r>
    </w:p>
    <w:p w14:paraId="3D267476">
      <w:pPr>
        <w:numPr>
          <w:ilvl w:val="0"/>
          <w:numId w:val="4"/>
        </w:numPr>
        <w:spacing w:line="324" w:lineRule="auto"/>
        <w:jc w:val="center"/>
        <w:outlineLvl w:val="0"/>
        <w:rPr>
          <w:rFonts w:ascii="Times New Roman" w:hAnsi="Times New Roman"/>
          <w:b/>
          <w:color w:val="auto"/>
          <w:sz w:val="43"/>
          <w:highlight w:val="none"/>
        </w:rPr>
      </w:pPr>
      <w:bookmarkStart w:id="419" w:name="_Toc134715450"/>
      <w:bookmarkStart w:id="420" w:name="_Toc530728910"/>
      <w:r>
        <w:rPr>
          <w:rFonts w:ascii="Times New Roman" w:hAnsi="Times New Roman"/>
          <w:b/>
          <w:color w:val="auto"/>
          <w:sz w:val="43"/>
          <w:highlight w:val="none"/>
        </w:rPr>
        <w:t>委托人要求</w:t>
      </w:r>
      <w:bookmarkEnd w:id="419"/>
      <w:bookmarkEnd w:id="420"/>
      <w:bookmarkStart w:id="421" w:name="_Toc530728913"/>
    </w:p>
    <w:bookmarkEnd w:id="421"/>
    <w:p w14:paraId="48437B79">
      <w:pPr>
        <w:pStyle w:val="39"/>
        <w:spacing w:after="0" w:line="320" w:lineRule="exact"/>
        <w:ind w:left="0" w:leftChars="0"/>
        <w:jc w:val="center"/>
        <w:rPr>
          <w:rFonts w:hint="eastAsia" w:ascii="宋体" w:hAnsi="宋体" w:cs="宋体"/>
          <w:color w:val="auto"/>
          <w:szCs w:val="21"/>
          <w:highlight w:val="none"/>
        </w:rPr>
      </w:pPr>
      <w:r>
        <w:rPr>
          <w:rFonts w:hint="eastAsia" w:ascii="宋体" w:hAnsi="宋体" w:eastAsia="宋体" w:cs="宋体"/>
          <w:b/>
          <w:color w:val="auto"/>
          <w:sz w:val="24"/>
          <w:szCs w:val="24"/>
          <w:highlight w:val="none"/>
        </w:rPr>
        <w:t>详见监理合同条款</w:t>
      </w:r>
      <w:r>
        <w:rPr>
          <w:rFonts w:ascii="Times New Roman" w:hAnsi="Times New Roman" w:eastAsia="Times New Roman"/>
          <w:color w:val="auto"/>
          <w:highlight w:val="none"/>
        </w:rPr>
        <w:br w:type="page"/>
      </w:r>
    </w:p>
    <w:p w14:paraId="5FE4A579">
      <w:pPr>
        <w:spacing w:line="491" w:lineRule="exact"/>
        <w:jc w:val="center"/>
        <w:outlineLvl w:val="0"/>
        <w:rPr>
          <w:rFonts w:ascii="Times New Roman" w:hAnsi="Times New Roman"/>
          <w:b/>
          <w:color w:val="auto"/>
          <w:sz w:val="43"/>
          <w:highlight w:val="none"/>
        </w:rPr>
      </w:pPr>
      <w:bookmarkStart w:id="422" w:name="_Toc134715451"/>
      <w:bookmarkStart w:id="423" w:name="_Toc530728914"/>
      <w:r>
        <w:rPr>
          <w:rFonts w:ascii="Times New Roman" w:hAnsi="Times New Roman"/>
          <w:b/>
          <w:color w:val="auto"/>
          <w:sz w:val="43"/>
          <w:highlight w:val="none"/>
        </w:rPr>
        <w:t>第六章</w:t>
      </w:r>
      <w:r>
        <w:rPr>
          <w:rFonts w:hint="eastAsia" w:ascii="Times New Roman" w:hAnsi="Times New Roman"/>
          <w:b/>
          <w:color w:val="auto"/>
          <w:sz w:val="43"/>
          <w:highlight w:val="none"/>
        </w:rPr>
        <w:t xml:space="preserve"> </w:t>
      </w:r>
      <w:r>
        <w:rPr>
          <w:rFonts w:ascii="Times New Roman" w:hAnsi="Times New Roman"/>
          <w:b/>
          <w:color w:val="auto"/>
          <w:sz w:val="43"/>
          <w:highlight w:val="none"/>
        </w:rPr>
        <w:t>投标文件格式</w:t>
      </w:r>
      <w:bookmarkEnd w:id="422"/>
      <w:bookmarkEnd w:id="423"/>
    </w:p>
    <w:p w14:paraId="61AD0EF6">
      <w:pPr>
        <w:widowControl/>
        <w:jc w:val="left"/>
        <w:rPr>
          <w:rFonts w:ascii="Times New Roman" w:hAnsi="Times New Roman" w:eastAsia="Times New Roman"/>
          <w:color w:val="auto"/>
          <w:highlight w:val="none"/>
        </w:rPr>
      </w:pPr>
      <w:r>
        <w:rPr>
          <w:rFonts w:ascii="Times New Roman" w:hAnsi="Times New Roman" w:eastAsia="Times New Roman"/>
          <w:color w:val="auto"/>
          <w:highlight w:val="none"/>
        </w:rPr>
        <w:br w:type="page"/>
      </w:r>
    </w:p>
    <w:p w14:paraId="4723E4CF">
      <w:pPr>
        <w:spacing w:line="200" w:lineRule="exact"/>
        <w:rPr>
          <w:rFonts w:ascii="Times New Roman" w:hAnsi="Times New Roman" w:eastAsia="Times New Roman"/>
          <w:color w:val="auto"/>
          <w:highlight w:val="none"/>
        </w:rPr>
      </w:pPr>
    </w:p>
    <w:p w14:paraId="470DB330">
      <w:pPr>
        <w:spacing w:line="200" w:lineRule="exact"/>
        <w:rPr>
          <w:rFonts w:ascii="Times New Roman" w:hAnsi="Times New Roman" w:eastAsia="Times New Roman"/>
          <w:color w:val="auto"/>
          <w:highlight w:val="none"/>
        </w:rPr>
      </w:pPr>
    </w:p>
    <w:p w14:paraId="73A0180B">
      <w:pPr>
        <w:spacing w:line="200" w:lineRule="exact"/>
        <w:rPr>
          <w:rFonts w:ascii="Times New Roman" w:hAnsi="Times New Roman" w:eastAsia="Times New Roman"/>
          <w:color w:val="auto"/>
          <w:highlight w:val="none"/>
        </w:rPr>
      </w:pPr>
    </w:p>
    <w:p w14:paraId="5FC75581">
      <w:pPr>
        <w:spacing w:line="200" w:lineRule="exact"/>
        <w:rPr>
          <w:rFonts w:ascii="Times New Roman" w:hAnsi="Times New Roman" w:eastAsia="Times New Roman"/>
          <w:color w:val="auto"/>
          <w:highlight w:val="none"/>
        </w:rPr>
      </w:pPr>
    </w:p>
    <w:p w14:paraId="7D282B46">
      <w:pPr>
        <w:spacing w:line="400" w:lineRule="exact"/>
        <w:rPr>
          <w:rFonts w:ascii="Times New Roman" w:hAnsi="Times New Roman"/>
          <w:color w:val="auto"/>
          <w:highlight w:val="none"/>
        </w:rPr>
      </w:pPr>
    </w:p>
    <w:p w14:paraId="09110E79">
      <w:pPr>
        <w:spacing w:line="400" w:lineRule="exact"/>
        <w:rPr>
          <w:rFonts w:ascii="Times New Roman" w:hAnsi="Times New Roman"/>
          <w:color w:val="auto"/>
          <w:highlight w:val="none"/>
        </w:rPr>
      </w:pPr>
    </w:p>
    <w:p w14:paraId="6E64FD1D">
      <w:pPr>
        <w:spacing w:line="400" w:lineRule="exact"/>
        <w:rPr>
          <w:rFonts w:ascii="Times New Roman" w:hAnsi="Times New Roman"/>
          <w:color w:val="auto"/>
          <w:highlight w:val="none"/>
        </w:rPr>
      </w:pPr>
    </w:p>
    <w:p w14:paraId="334F347A">
      <w:pPr>
        <w:spacing w:line="320" w:lineRule="exact"/>
        <w:jc w:val="center"/>
        <w:rPr>
          <w:rFonts w:ascii="Times New Roman" w:hAnsi="Times New Roman" w:eastAsia="黑体"/>
          <w:color w:val="auto"/>
          <w:sz w:val="28"/>
          <w:highlight w:val="none"/>
        </w:rPr>
      </w:pPr>
      <w:r>
        <w:rPr>
          <w:rFonts w:ascii="Times New Roman" w:hAnsi="Times New Roman" w:eastAsia="黑体"/>
          <w:color w:val="auto"/>
          <w:sz w:val="28"/>
          <w:highlight w:val="none"/>
        </w:rPr>
        <w:t>（项目名称）</w:t>
      </w:r>
    </w:p>
    <w:p w14:paraId="009CF860">
      <w:pPr>
        <w:spacing w:line="20" w:lineRule="exact"/>
        <w:rPr>
          <w:rFonts w:ascii="Times New Roman" w:hAnsi="Times New Roman" w:eastAsia="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59264" behindDoc="1" locked="0" layoutInCell="0" allowOverlap="1">
                <wp:simplePos x="0" y="0"/>
                <wp:positionH relativeFrom="column">
                  <wp:posOffset>1550035</wp:posOffset>
                </wp:positionH>
                <wp:positionV relativeFrom="paragraph">
                  <wp:posOffset>0</wp:posOffset>
                </wp:positionV>
                <wp:extent cx="2078990" cy="0"/>
                <wp:effectExtent l="0" t="4445" r="0" b="5080"/>
                <wp:wrapNone/>
                <wp:docPr id="1" name="直接连接符 23"/>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9144">
                          <a:solidFill>
                            <a:srgbClr val="000000"/>
                          </a:solidFill>
                          <a:round/>
                        </a:ln>
                        <a:effectLst/>
                      </wps:spPr>
                      <wps:bodyPr/>
                    </wps:wsp>
                  </a:graphicData>
                </a:graphic>
              </wp:anchor>
            </w:drawing>
          </mc:Choice>
          <mc:Fallback>
            <w:pict>
              <v:line id="直接连接符 23" o:spid="_x0000_s1026" o:spt="20" style="position:absolute;left:0pt;margin-left:122.05pt;margin-top:0pt;height:0pt;width:163.7pt;z-index:-251657216;mso-width-relative:page;mso-height-relative:page;" filled="f" stroked="t" coordsize="21600,21600" o:allowincell="f" o:gfxdata="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l1h30wAA&#10;AAUBAAAPAAAAAAAAAAEAIAAAACIAAABkcnMvZG93bnJldi54bWxQSwECFAAUAAAACACHTuJAMB7W&#10;wOoBAAC5AwAADgAAAAAAAAABACAAAAAiAQAAZHJzL2Uyb0RvYy54bWxQSwUGAAAAAAYABgBZAQAA&#10;fgUAAAAA&#10;">
                <v:fill on="f" focussize="0,0"/>
                <v:stroke weight="0.72pt" color="#000000" joinstyle="round"/>
                <v:imagedata o:title=""/>
                <o:lock v:ext="edit" aspectratio="f"/>
              </v:line>
            </w:pict>
          </mc:Fallback>
        </mc:AlternateContent>
      </w:r>
    </w:p>
    <w:p w14:paraId="20F13C5D">
      <w:pPr>
        <w:spacing w:line="200" w:lineRule="exact"/>
        <w:rPr>
          <w:rFonts w:ascii="Times New Roman" w:hAnsi="Times New Roman" w:eastAsia="Times New Roman"/>
          <w:color w:val="auto"/>
          <w:highlight w:val="none"/>
        </w:rPr>
      </w:pPr>
    </w:p>
    <w:p w14:paraId="61A58C2F">
      <w:pPr>
        <w:spacing w:line="284" w:lineRule="exact"/>
        <w:rPr>
          <w:rFonts w:ascii="Times New Roman" w:hAnsi="Times New Roman" w:eastAsia="Times New Roman"/>
          <w:color w:val="auto"/>
          <w:highlight w:val="none"/>
        </w:rPr>
      </w:pPr>
    </w:p>
    <w:p w14:paraId="26FFC898">
      <w:pPr>
        <w:spacing w:line="502" w:lineRule="exact"/>
        <w:jc w:val="center"/>
        <w:rPr>
          <w:rFonts w:ascii="Times New Roman" w:hAnsi="Times New Roman" w:eastAsia="黑体"/>
          <w:color w:val="auto"/>
          <w:sz w:val="44"/>
          <w:highlight w:val="none"/>
        </w:rPr>
      </w:pPr>
    </w:p>
    <w:p w14:paraId="3DBF4563">
      <w:pPr>
        <w:spacing w:line="502" w:lineRule="exact"/>
        <w:jc w:val="center"/>
        <w:rPr>
          <w:rFonts w:ascii="Times New Roman" w:hAnsi="Times New Roman" w:eastAsia="黑体"/>
          <w:color w:val="auto"/>
          <w:sz w:val="44"/>
          <w:highlight w:val="none"/>
        </w:rPr>
      </w:pPr>
      <w:r>
        <w:rPr>
          <w:rFonts w:ascii="Times New Roman" w:hAnsi="Times New Roman" w:eastAsia="黑体"/>
          <w:color w:val="auto"/>
          <w:sz w:val="44"/>
          <w:highlight w:val="none"/>
        </w:rPr>
        <w:t>投标文件</w:t>
      </w:r>
    </w:p>
    <w:p w14:paraId="6DD5BC75">
      <w:pPr>
        <w:spacing w:line="200" w:lineRule="exact"/>
        <w:rPr>
          <w:rFonts w:ascii="Times New Roman" w:hAnsi="Times New Roman" w:eastAsia="Times New Roman"/>
          <w:color w:val="auto"/>
          <w:highlight w:val="none"/>
        </w:rPr>
      </w:pPr>
    </w:p>
    <w:p w14:paraId="3BABB802">
      <w:pPr>
        <w:spacing w:line="200" w:lineRule="exact"/>
        <w:rPr>
          <w:rFonts w:ascii="Times New Roman" w:hAnsi="Times New Roman" w:eastAsia="Times New Roman"/>
          <w:color w:val="auto"/>
          <w:highlight w:val="none"/>
        </w:rPr>
      </w:pPr>
    </w:p>
    <w:p w14:paraId="45BF06F5">
      <w:pPr>
        <w:spacing w:line="200" w:lineRule="exact"/>
        <w:rPr>
          <w:rFonts w:ascii="Times New Roman" w:hAnsi="Times New Roman" w:eastAsia="Times New Roman"/>
          <w:color w:val="auto"/>
          <w:highlight w:val="none"/>
        </w:rPr>
      </w:pPr>
    </w:p>
    <w:p w14:paraId="4C7AC3DD">
      <w:pPr>
        <w:spacing w:line="200" w:lineRule="exact"/>
        <w:rPr>
          <w:rFonts w:ascii="Times New Roman" w:hAnsi="Times New Roman" w:eastAsia="Times New Roman"/>
          <w:color w:val="auto"/>
          <w:highlight w:val="none"/>
        </w:rPr>
      </w:pPr>
    </w:p>
    <w:p w14:paraId="1CB8CD7A">
      <w:pPr>
        <w:spacing w:line="200" w:lineRule="exact"/>
        <w:rPr>
          <w:rFonts w:ascii="Times New Roman" w:hAnsi="Times New Roman" w:eastAsia="Times New Roman"/>
          <w:color w:val="auto"/>
          <w:highlight w:val="none"/>
        </w:rPr>
      </w:pPr>
    </w:p>
    <w:p w14:paraId="78AF9324">
      <w:pPr>
        <w:spacing w:line="200" w:lineRule="exact"/>
        <w:rPr>
          <w:rFonts w:ascii="Times New Roman" w:hAnsi="Times New Roman" w:eastAsia="Times New Roman"/>
          <w:color w:val="auto"/>
          <w:highlight w:val="none"/>
        </w:rPr>
      </w:pPr>
    </w:p>
    <w:p w14:paraId="02ACB369">
      <w:pPr>
        <w:spacing w:line="200" w:lineRule="exact"/>
        <w:rPr>
          <w:rFonts w:ascii="Times New Roman" w:hAnsi="Times New Roman" w:eastAsia="Times New Roman"/>
          <w:color w:val="auto"/>
          <w:highlight w:val="none"/>
        </w:rPr>
      </w:pPr>
    </w:p>
    <w:p w14:paraId="366B62D7">
      <w:pPr>
        <w:spacing w:line="200" w:lineRule="exact"/>
        <w:rPr>
          <w:rFonts w:ascii="Times New Roman" w:hAnsi="Times New Roman" w:eastAsia="Times New Roman"/>
          <w:color w:val="auto"/>
          <w:highlight w:val="none"/>
        </w:rPr>
      </w:pPr>
    </w:p>
    <w:p w14:paraId="50BBA594">
      <w:pPr>
        <w:spacing w:line="200" w:lineRule="exact"/>
        <w:rPr>
          <w:rFonts w:ascii="Times New Roman" w:hAnsi="Times New Roman" w:eastAsia="Times New Roman"/>
          <w:color w:val="auto"/>
          <w:highlight w:val="none"/>
        </w:rPr>
      </w:pPr>
    </w:p>
    <w:p w14:paraId="49CBF695">
      <w:pPr>
        <w:spacing w:line="200" w:lineRule="exact"/>
        <w:rPr>
          <w:rFonts w:ascii="Times New Roman" w:hAnsi="Times New Roman" w:eastAsia="Times New Roman"/>
          <w:color w:val="auto"/>
          <w:highlight w:val="none"/>
        </w:rPr>
      </w:pPr>
    </w:p>
    <w:p w14:paraId="30BF8779">
      <w:pPr>
        <w:spacing w:line="200" w:lineRule="exact"/>
        <w:rPr>
          <w:rFonts w:ascii="Times New Roman" w:hAnsi="Times New Roman"/>
          <w:color w:val="auto"/>
          <w:highlight w:val="none"/>
        </w:rPr>
      </w:pPr>
    </w:p>
    <w:p w14:paraId="3EBD0287">
      <w:pPr>
        <w:spacing w:line="200" w:lineRule="exact"/>
        <w:rPr>
          <w:rFonts w:ascii="Times New Roman" w:hAnsi="Times New Roman"/>
          <w:color w:val="auto"/>
          <w:highlight w:val="none"/>
        </w:rPr>
      </w:pPr>
    </w:p>
    <w:p w14:paraId="7416B926">
      <w:pPr>
        <w:spacing w:line="200" w:lineRule="exact"/>
        <w:rPr>
          <w:rFonts w:ascii="Times New Roman" w:hAnsi="Times New Roman"/>
          <w:color w:val="auto"/>
          <w:highlight w:val="none"/>
        </w:rPr>
      </w:pPr>
    </w:p>
    <w:p w14:paraId="26C9EB48">
      <w:pPr>
        <w:spacing w:line="200" w:lineRule="exact"/>
        <w:rPr>
          <w:rFonts w:ascii="Times New Roman" w:hAnsi="Times New Roman"/>
          <w:color w:val="auto"/>
          <w:highlight w:val="none"/>
        </w:rPr>
      </w:pPr>
    </w:p>
    <w:p w14:paraId="2B53E207">
      <w:pPr>
        <w:spacing w:line="200" w:lineRule="exact"/>
        <w:rPr>
          <w:rFonts w:ascii="Times New Roman" w:hAnsi="Times New Roman"/>
          <w:color w:val="auto"/>
          <w:highlight w:val="none"/>
        </w:rPr>
      </w:pPr>
    </w:p>
    <w:p w14:paraId="4C12FB36">
      <w:pPr>
        <w:spacing w:line="200" w:lineRule="exact"/>
        <w:rPr>
          <w:rFonts w:ascii="Times New Roman" w:hAnsi="Times New Roman"/>
          <w:color w:val="auto"/>
          <w:highlight w:val="none"/>
        </w:rPr>
      </w:pPr>
    </w:p>
    <w:p w14:paraId="0F3C2A33">
      <w:pPr>
        <w:spacing w:line="200" w:lineRule="exact"/>
        <w:rPr>
          <w:rFonts w:ascii="Times New Roman" w:hAnsi="Times New Roman"/>
          <w:color w:val="auto"/>
          <w:highlight w:val="none"/>
        </w:rPr>
      </w:pPr>
    </w:p>
    <w:p w14:paraId="122BA95E">
      <w:pPr>
        <w:spacing w:line="200" w:lineRule="exact"/>
        <w:rPr>
          <w:rFonts w:ascii="Times New Roman" w:hAnsi="Times New Roman"/>
          <w:color w:val="auto"/>
          <w:highlight w:val="none"/>
        </w:rPr>
      </w:pPr>
    </w:p>
    <w:p w14:paraId="300D2F86">
      <w:pPr>
        <w:spacing w:line="200" w:lineRule="exact"/>
        <w:rPr>
          <w:rFonts w:ascii="Times New Roman" w:hAnsi="Times New Roman"/>
          <w:color w:val="auto"/>
          <w:highlight w:val="none"/>
        </w:rPr>
      </w:pPr>
    </w:p>
    <w:p w14:paraId="04E50040">
      <w:pPr>
        <w:spacing w:line="200" w:lineRule="exact"/>
        <w:rPr>
          <w:rFonts w:ascii="Times New Roman" w:hAnsi="Times New Roman" w:eastAsia="Times New Roman"/>
          <w:color w:val="auto"/>
          <w:highlight w:val="none"/>
        </w:rPr>
      </w:pPr>
    </w:p>
    <w:p w14:paraId="60473F2F">
      <w:pPr>
        <w:spacing w:line="200" w:lineRule="exact"/>
        <w:rPr>
          <w:rFonts w:ascii="Times New Roman" w:hAnsi="Times New Roman" w:eastAsia="Times New Roman"/>
          <w:color w:val="auto"/>
          <w:highlight w:val="none"/>
        </w:rPr>
      </w:pPr>
    </w:p>
    <w:p w14:paraId="284FE729">
      <w:pPr>
        <w:spacing w:line="200" w:lineRule="exact"/>
        <w:rPr>
          <w:rFonts w:ascii="Times New Roman" w:hAnsi="Times New Roman" w:eastAsia="Times New Roman"/>
          <w:color w:val="auto"/>
          <w:highlight w:val="none"/>
        </w:rPr>
      </w:pPr>
    </w:p>
    <w:p w14:paraId="1C63D7C1">
      <w:pPr>
        <w:spacing w:line="200" w:lineRule="exact"/>
        <w:rPr>
          <w:rFonts w:ascii="Times New Roman" w:hAnsi="Times New Roman" w:eastAsia="Times New Roman"/>
          <w:color w:val="auto"/>
          <w:highlight w:val="none"/>
        </w:rPr>
      </w:pPr>
    </w:p>
    <w:p w14:paraId="3D58C202">
      <w:pPr>
        <w:spacing w:line="200" w:lineRule="exact"/>
        <w:rPr>
          <w:rFonts w:ascii="Times New Roman" w:hAnsi="Times New Roman" w:eastAsia="Times New Roman"/>
          <w:color w:val="auto"/>
          <w:highlight w:val="none"/>
        </w:rPr>
      </w:pPr>
    </w:p>
    <w:p w14:paraId="111797BA">
      <w:pPr>
        <w:spacing w:line="308" w:lineRule="exact"/>
        <w:rPr>
          <w:rFonts w:ascii="Times New Roman" w:hAnsi="Times New Roman" w:eastAsia="Times New Roman"/>
          <w:color w:val="auto"/>
          <w:highlight w:val="none"/>
        </w:rPr>
      </w:pPr>
    </w:p>
    <w:p w14:paraId="51247B9B">
      <w:pPr>
        <w:tabs>
          <w:tab w:val="left" w:pos="7200"/>
        </w:tabs>
        <w:spacing w:line="308" w:lineRule="exact"/>
        <w:ind w:left="1480"/>
        <w:rPr>
          <w:rFonts w:ascii="Times New Roman" w:hAnsi="Times New Roman" w:eastAsia="黑体"/>
          <w:color w:val="auto"/>
          <w:sz w:val="27"/>
          <w:highlight w:val="none"/>
        </w:rPr>
      </w:pPr>
      <w:r>
        <w:rPr>
          <w:rFonts w:ascii="Times New Roman" w:hAnsi="Times New Roman" w:eastAsia="黑体"/>
          <w:color w:val="auto"/>
          <w:sz w:val="27"/>
          <w:highlight w:val="none"/>
        </w:rPr>
        <w:t>投标人：（盖单位章）</w:t>
      </w:r>
    </w:p>
    <w:p w14:paraId="7FA6DC9F">
      <w:pPr>
        <w:spacing w:line="20" w:lineRule="exact"/>
        <w:rPr>
          <w:rFonts w:ascii="Times New Roman" w:hAnsi="Times New Roman" w:eastAsia="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932430" cy="0"/>
                        </a:xfrm>
                        <a:prstGeom prst="line">
                          <a:avLst/>
                        </a:prstGeom>
                        <a:noFill/>
                        <a:ln w="6095">
                          <a:solidFill>
                            <a:srgbClr val="000000"/>
                          </a:solidFill>
                          <a:round/>
                        </a:ln>
                        <a:effectLst/>
                      </wps:spPr>
                      <wps:bodyPr/>
                    </wps:wsp>
                  </a:graphicData>
                </a:graphic>
              </wp:anchor>
            </w:drawing>
          </mc:Choice>
          <mc:Fallback>
            <w:pict>
              <v:line id="直接连接符 22"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jLRc0wAA&#10;AAcBAAAPAAAAAAAAAAEAIAAAACIAAABkcnMvZG93bnJldi54bWxQSwECFAAUAAAACACHTuJAcFst&#10;RuoBAAC5AwAADgAAAAAAAAABACAAAAAiAQAAZHJzL2Uyb0RvYy54bWxQSwUGAAAAAAYABgBZAQAA&#10;fgUAAAAA&#10;">
                <v:fill on="f" focussize="0,0"/>
                <v:stroke weight="0.47992125984252pt" color="#000000" joinstyle="round"/>
                <v:imagedata o:title=""/>
                <o:lock v:ext="edit" aspectratio="f"/>
              </v:line>
            </w:pict>
          </mc:Fallback>
        </mc:AlternateContent>
      </w:r>
    </w:p>
    <w:p w14:paraId="3F6AAE82">
      <w:pPr>
        <w:spacing w:line="205" w:lineRule="exact"/>
        <w:rPr>
          <w:rFonts w:ascii="Times New Roman" w:hAnsi="Times New Roman" w:eastAsia="Times New Roman"/>
          <w:color w:val="auto"/>
          <w:highlight w:val="none"/>
        </w:rPr>
      </w:pPr>
    </w:p>
    <w:p w14:paraId="7AB576AF">
      <w:pPr>
        <w:tabs>
          <w:tab w:val="left" w:pos="5840"/>
        </w:tabs>
        <w:spacing w:line="320" w:lineRule="exact"/>
        <w:ind w:left="1480"/>
        <w:rPr>
          <w:rFonts w:ascii="Times New Roman" w:hAnsi="Times New Roman" w:eastAsia="黑体"/>
          <w:color w:val="auto"/>
          <w:sz w:val="28"/>
          <w:highlight w:val="none"/>
        </w:rPr>
      </w:pPr>
      <w:r>
        <w:rPr>
          <w:rFonts w:ascii="Times New Roman" w:hAnsi="Times New Roman" w:eastAsia="黑体"/>
          <w:color w:val="auto"/>
          <w:sz w:val="28"/>
          <w:highlight w:val="none"/>
        </w:rPr>
        <w:t>法定代表人或其被授权人：</w:t>
      </w:r>
      <w:r>
        <w:rPr>
          <w:rFonts w:ascii="Times New Roman" w:hAnsi="Times New Roman" w:eastAsia="Times New Roman"/>
          <w:color w:val="auto"/>
          <w:highlight w:val="none"/>
        </w:rPr>
        <w:tab/>
      </w:r>
      <w:r>
        <w:rPr>
          <w:rFonts w:ascii="Times New Roman" w:hAnsi="Times New Roman" w:eastAsia="黑体"/>
          <w:color w:val="auto"/>
          <w:sz w:val="28"/>
          <w:highlight w:val="none"/>
        </w:rPr>
        <w:t>（签字</w:t>
      </w:r>
      <w:r>
        <w:rPr>
          <w:rFonts w:hint="eastAsia" w:ascii="Times New Roman" w:hAnsi="Times New Roman" w:eastAsia="黑体"/>
          <w:color w:val="auto"/>
          <w:sz w:val="28"/>
          <w:highlight w:val="none"/>
        </w:rPr>
        <w:t>或盖章</w:t>
      </w:r>
      <w:r>
        <w:rPr>
          <w:rFonts w:ascii="Times New Roman" w:hAnsi="Times New Roman" w:eastAsia="黑体"/>
          <w:color w:val="auto"/>
          <w:sz w:val="28"/>
          <w:highlight w:val="none"/>
        </w:rPr>
        <w:t>）</w:t>
      </w:r>
    </w:p>
    <w:p w14:paraId="1E970007">
      <w:pPr>
        <w:spacing w:line="20" w:lineRule="exact"/>
        <w:rPr>
          <w:rFonts w:ascii="Times New Roman" w:hAnsi="Times New Roman" w:eastAsia="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61312" behindDoc="1" locked="0" layoutInCell="0" allowOverlap="1">
                <wp:simplePos x="0" y="0"/>
                <wp:positionH relativeFrom="column">
                  <wp:posOffset>3252470</wp:posOffset>
                </wp:positionH>
                <wp:positionV relativeFrom="paragraph">
                  <wp:posOffset>-5715</wp:posOffset>
                </wp:positionV>
                <wp:extent cx="466725" cy="0"/>
                <wp:effectExtent l="0" t="4445" r="0" b="0"/>
                <wp:wrapNone/>
                <wp:docPr id="3"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6096">
                          <a:solidFill>
                            <a:srgbClr val="000000"/>
                          </a:solidFill>
                          <a:round/>
                        </a:ln>
                        <a:effectLst/>
                      </wps:spPr>
                      <wps:bodyPr/>
                    </wps:wsp>
                  </a:graphicData>
                </a:graphic>
              </wp:anchor>
            </w:drawing>
          </mc:Choice>
          <mc:Fallback>
            <w:pict>
              <v:line id="直接连接符 21" o:spid="_x0000_s1026" o:spt="20" style="position:absolute;left:0pt;margin-left:256.1pt;margin-top:-0.45pt;height:0pt;width:36.75pt;z-index:-251655168;mso-width-relative:page;mso-height-relative:page;" filled="f" stroked="t" coordsize="21600,21600" o:allowincell="f" o:gfxdata="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U5IKLW&#10;AAAABwEAAA8AAAAAAAAAAQAgAAAAIgAAAGRycy9kb3ducmV2LnhtbFBLAQIUABQAAAAIAIdO4kAt&#10;7jxn6QEAALgDAAAOAAAAAAAAAAEAIAAAACUBAABkcnMvZTJvRG9jLnhtbFBLBQYAAAAABgAGAFkB&#10;AACABQAAAAA=&#10;">
                <v:fill on="f" focussize="0,0"/>
                <v:stroke weight="0.48pt" color="#000000" joinstyle="round"/>
                <v:imagedata o:title=""/>
                <o:lock v:ext="edit" aspectratio="f"/>
              </v:line>
            </w:pict>
          </mc:Fallback>
        </mc:AlternateContent>
      </w:r>
    </w:p>
    <w:p w14:paraId="21E8C81D">
      <w:pPr>
        <w:spacing w:line="200" w:lineRule="exact"/>
        <w:rPr>
          <w:rFonts w:ascii="Times New Roman" w:hAnsi="Times New Roman" w:eastAsia="Times New Roman"/>
          <w:color w:val="auto"/>
          <w:highlight w:val="none"/>
        </w:rPr>
      </w:pPr>
    </w:p>
    <w:p w14:paraId="7A51C385">
      <w:pPr>
        <w:spacing w:line="368" w:lineRule="exact"/>
        <w:rPr>
          <w:rFonts w:ascii="Times New Roman" w:hAnsi="Times New Roman" w:eastAsia="Times New Roman"/>
          <w:color w:val="auto"/>
          <w:highlight w:val="none"/>
        </w:rPr>
      </w:pPr>
    </w:p>
    <w:p w14:paraId="2DC6ADFE">
      <w:pPr>
        <w:tabs>
          <w:tab w:val="left" w:pos="4880"/>
          <w:tab w:val="left" w:pos="5900"/>
        </w:tabs>
        <w:spacing w:line="320" w:lineRule="exact"/>
        <w:ind w:left="3900"/>
        <w:rPr>
          <w:rFonts w:ascii="Times New Roman" w:hAnsi="Times New Roman" w:eastAsia="黑体"/>
          <w:color w:val="auto"/>
          <w:sz w:val="28"/>
          <w:highlight w:val="none"/>
        </w:rPr>
      </w:pPr>
      <w:r>
        <w:rPr>
          <w:rFonts w:ascii="Times New Roman" w:hAnsi="Times New Roman" w:eastAsia="黑体"/>
          <w:color w:val="auto"/>
          <w:sz w:val="28"/>
          <w:highlight w:val="none"/>
        </w:rPr>
        <w:t>年</w:t>
      </w:r>
      <w:r>
        <w:rPr>
          <w:rFonts w:ascii="Times New Roman" w:hAnsi="Times New Roman" w:eastAsia="Times New Roman"/>
          <w:color w:val="auto"/>
          <w:highlight w:val="none"/>
        </w:rPr>
        <w:tab/>
      </w:r>
      <w:r>
        <w:rPr>
          <w:rFonts w:ascii="Times New Roman" w:hAnsi="Times New Roman" w:eastAsia="黑体"/>
          <w:color w:val="auto"/>
          <w:sz w:val="28"/>
          <w:highlight w:val="none"/>
        </w:rPr>
        <w:t>月</w:t>
      </w:r>
      <w:r>
        <w:rPr>
          <w:rFonts w:ascii="Times New Roman" w:hAnsi="Times New Roman" w:eastAsia="Times New Roman"/>
          <w:color w:val="auto"/>
          <w:highlight w:val="none"/>
        </w:rPr>
        <w:tab/>
      </w:r>
      <w:r>
        <w:rPr>
          <w:rFonts w:ascii="Times New Roman" w:hAnsi="Times New Roman" w:eastAsia="黑体"/>
          <w:color w:val="auto"/>
          <w:sz w:val="28"/>
          <w:highlight w:val="none"/>
        </w:rPr>
        <w:t>日</w:t>
      </w:r>
    </w:p>
    <w:p w14:paraId="3A0DB9AC">
      <w:pPr>
        <w:spacing w:line="20" w:lineRule="exact"/>
        <w:rPr>
          <w:rFonts w:ascii="Times New Roman" w:hAnsi="Times New Roman" w:eastAsia="Times New Roman"/>
          <w:color w:val="auto"/>
          <w:highlight w:val="none"/>
        </w:rPr>
      </w:pPr>
      <w:r>
        <w:rPr>
          <w:rFonts w:ascii="Times New Roman" w:hAnsi="Times New Roman"/>
          <w:color w:val="auto"/>
          <w:highlight w:val="none"/>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4" name="直接连接符 20"/>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6095">
                          <a:solidFill>
                            <a:srgbClr val="000000"/>
                          </a:solidFill>
                          <a:round/>
                        </a:ln>
                        <a:effectLst/>
                      </wps:spPr>
                      <wps:bodyPr/>
                    </wps:wsp>
                  </a:graphicData>
                </a:graphic>
              </wp:anchor>
            </w:drawing>
          </mc:Choice>
          <mc:Fallback>
            <w:pict>
              <v:line id="直接连接符 20"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csHS9MAAAAH&#10;AQAADwAAAAAAAAABACAAAAAiAAAAZHJzL2Rvd25yZXYueG1sUEsBAhQAFAAAAAgAh07iQH9sKXno&#10;AQAAuAMAAA4AAAAAAAAAAQAgAAAAIgEAAGRycy9lMm9Eb2MueG1sUEsFBgAAAAAGAAYAWQEAAHwF&#10;AAAAAA==&#10;">
                <v:fill on="f" focussize="0,0"/>
                <v:stroke weight="0.47992125984252pt" color="#000000" joinstyle="round"/>
                <v:imagedata o:title=""/>
                <o:lock v:ext="edit" aspectratio="f"/>
              </v:line>
            </w:pict>
          </mc:Fallback>
        </mc:AlternateContent>
      </w:r>
      <w:r>
        <w:rPr>
          <w:rFonts w:ascii="Times New Roman" w:hAnsi="Times New Roman"/>
          <w:color w:val="auto"/>
          <w:highlight w:val="none"/>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5"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6095">
                          <a:solidFill>
                            <a:srgbClr val="000000"/>
                          </a:solidFill>
                          <a:round/>
                        </a:ln>
                        <a:effectLst/>
                      </wps:spPr>
                      <wps:bodyPr/>
                    </wps:wsp>
                  </a:graphicData>
                </a:graphic>
              </wp:anchor>
            </w:drawing>
          </mc:Choice>
          <mc:Fallback>
            <w:pict>
              <v:line id="直接连接符 19"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OgWm0wAA&#10;AAcBAAAPAAAAAAAAAAEAIAAAACIAAABkcnMvZG93bnJldi54bWxQSwECFAAUAAAACACHTuJALzP7&#10;AuoBAAC4AwAADgAAAAAAAAABACAAAAAiAQAAZHJzL2Uyb0RvYy54bWxQSwUGAAAAAAYABgBZAQAA&#10;fgUAAAAA&#10;">
                <v:fill on="f" focussize="0,0"/>
                <v:stroke weight="0.47992125984252pt" color="#000000" joinstyle="round"/>
                <v:imagedata o:title=""/>
                <o:lock v:ext="edit" aspectratio="f"/>
              </v:line>
            </w:pict>
          </mc:Fallback>
        </mc:AlternateContent>
      </w:r>
      <w:r>
        <w:rPr>
          <w:rFonts w:ascii="Times New Roman" w:hAnsi="Times New Roman"/>
          <w:color w:val="auto"/>
          <w:highlight w:val="none"/>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6"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465455" cy="0"/>
                        </a:xfrm>
                        <a:prstGeom prst="line">
                          <a:avLst/>
                        </a:prstGeom>
                        <a:noFill/>
                        <a:ln w="6095">
                          <a:solidFill>
                            <a:srgbClr val="000000"/>
                          </a:solidFill>
                          <a:round/>
                        </a:ln>
                        <a:effectLst/>
                      </wps:spPr>
                      <wps:bodyPr/>
                    </wps:wsp>
                  </a:graphicData>
                </a:graphic>
              </wp:anchor>
            </w:drawing>
          </mc:Choice>
          <mc:Fallback>
            <w:pict>
              <v:line id="直接连接符 18"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a5yYvTAAAA&#10;BwEAAA8AAAAAAAAAAQAgAAAAIgAAAGRycy9kb3ducmV2LnhtbFBLAQIUABQAAAAIAIdO4kCoyJbE&#10;6QEAALgDAAAOAAAAAAAAAAEAIAAAACIBAABkcnMvZTJvRG9jLnhtbFBLBQYAAAAABgAGAFkBAAB9&#10;BQAAAAA=&#10;">
                <v:fill on="f" focussize="0,0"/>
                <v:stroke weight="0.47992125984252pt" color="#000000" joinstyle="round"/>
                <v:imagedata o:title=""/>
                <o:lock v:ext="edit" aspectratio="f"/>
              </v:line>
            </w:pict>
          </mc:Fallback>
        </mc:AlternateContent>
      </w:r>
    </w:p>
    <w:p w14:paraId="3B98D181">
      <w:pPr>
        <w:widowControl/>
        <w:jc w:val="left"/>
        <w:rPr>
          <w:rFonts w:ascii="Times New Roman" w:hAnsi="Times New Roman" w:eastAsia="Times New Roman"/>
          <w:color w:val="auto"/>
          <w:highlight w:val="none"/>
        </w:rPr>
      </w:pPr>
      <w:r>
        <w:rPr>
          <w:rFonts w:ascii="Times New Roman" w:hAnsi="Times New Roman" w:eastAsia="Times New Roman"/>
          <w:color w:val="auto"/>
          <w:highlight w:val="none"/>
        </w:rPr>
        <w:br w:type="page"/>
      </w:r>
    </w:p>
    <w:p w14:paraId="70AA096B">
      <w:pPr>
        <w:spacing w:line="1" w:lineRule="exact"/>
        <w:rPr>
          <w:rFonts w:ascii="Times New Roman" w:hAnsi="Times New Roman" w:eastAsia="Times New Roman"/>
          <w:color w:val="auto"/>
          <w:highlight w:val="none"/>
        </w:rPr>
      </w:pPr>
    </w:p>
    <w:p w14:paraId="4638399E">
      <w:pPr>
        <w:spacing w:line="366" w:lineRule="exact"/>
        <w:jc w:val="center"/>
        <w:rPr>
          <w:rFonts w:ascii="Times New Roman" w:hAnsi="Times New Roman" w:eastAsia="黑体"/>
          <w:b/>
          <w:color w:val="auto"/>
          <w:sz w:val="32"/>
          <w:highlight w:val="none"/>
        </w:rPr>
      </w:pPr>
      <w:r>
        <w:rPr>
          <w:rFonts w:ascii="Times New Roman" w:hAnsi="Times New Roman" w:eastAsia="黑体"/>
          <w:b/>
          <w:color w:val="auto"/>
          <w:sz w:val="32"/>
          <w:highlight w:val="none"/>
        </w:rPr>
        <w:t>目录</w:t>
      </w:r>
    </w:p>
    <w:p w14:paraId="76074407">
      <w:pPr>
        <w:spacing w:line="360" w:lineRule="auto"/>
        <w:ind w:left="630" w:leftChars="300"/>
        <w:rPr>
          <w:rFonts w:ascii="Times New Roman" w:hAnsi="Times New Roman"/>
          <w:color w:val="auto"/>
          <w:sz w:val="24"/>
          <w:highlight w:val="none"/>
        </w:rPr>
      </w:pPr>
      <w:bookmarkStart w:id="424" w:name="_Toc352691655"/>
      <w:bookmarkStart w:id="425" w:name="_Toc369531691"/>
      <w:bookmarkStart w:id="426" w:name="_Toc7039"/>
    </w:p>
    <w:p w14:paraId="0FC9B463">
      <w:pPr>
        <w:numPr>
          <w:ilvl w:val="0"/>
          <w:numId w:val="5"/>
        </w:numPr>
        <w:spacing w:line="360" w:lineRule="auto"/>
        <w:ind w:firstLine="420" w:firstLineChars="0"/>
        <w:rPr>
          <w:rFonts w:ascii="Times New Roman" w:hAnsi="Times New Roman"/>
          <w:color w:val="auto"/>
          <w:sz w:val="24"/>
          <w:highlight w:val="none"/>
        </w:rPr>
      </w:pPr>
      <w:r>
        <w:rPr>
          <w:rFonts w:ascii="Times New Roman" w:hAnsi="Times New Roman"/>
          <w:color w:val="auto"/>
          <w:sz w:val="24"/>
          <w:highlight w:val="none"/>
        </w:rPr>
        <w:t>投标函及投标函附录</w:t>
      </w:r>
    </w:p>
    <w:p w14:paraId="4819E68C">
      <w:pPr>
        <w:numPr>
          <w:ilvl w:val="0"/>
          <w:numId w:val="5"/>
        </w:numPr>
        <w:spacing w:line="360" w:lineRule="auto"/>
        <w:ind w:firstLine="420" w:firstLineChars="0"/>
        <w:rPr>
          <w:rFonts w:ascii="Times New Roman" w:hAnsi="Times New Roman"/>
          <w:color w:val="auto"/>
          <w:sz w:val="24"/>
          <w:highlight w:val="none"/>
        </w:rPr>
      </w:pPr>
      <w:r>
        <w:rPr>
          <w:rFonts w:ascii="Times New Roman" w:hAnsi="Times New Roman"/>
          <w:color w:val="auto"/>
          <w:sz w:val="24"/>
          <w:highlight w:val="none"/>
        </w:rPr>
        <w:t>法定代表人身份证明</w:t>
      </w:r>
      <w:r>
        <w:rPr>
          <w:rFonts w:hint="eastAsia" w:ascii="Times New Roman" w:hAnsi="Times New Roman"/>
          <w:color w:val="auto"/>
          <w:sz w:val="24"/>
          <w:highlight w:val="none"/>
        </w:rPr>
        <w:t>、授权委托书（如有）</w:t>
      </w:r>
    </w:p>
    <w:p w14:paraId="3E82E6CD">
      <w:pPr>
        <w:numPr>
          <w:ilvl w:val="0"/>
          <w:numId w:val="5"/>
        </w:numPr>
        <w:spacing w:line="360" w:lineRule="auto"/>
        <w:ind w:firstLine="420" w:firstLineChars="0"/>
        <w:rPr>
          <w:rFonts w:ascii="Times New Roman" w:hAnsi="Times New Roman"/>
          <w:color w:val="auto"/>
          <w:sz w:val="24"/>
          <w:highlight w:val="none"/>
        </w:rPr>
      </w:pPr>
      <w:r>
        <w:rPr>
          <w:rFonts w:hint="default" w:ascii="Times New Roman" w:hAnsi="Times New Roman"/>
          <w:color w:val="auto"/>
          <w:sz w:val="24"/>
          <w:highlight w:val="none"/>
        </w:rPr>
        <w:t>投标保证金</w:t>
      </w:r>
    </w:p>
    <w:p w14:paraId="30CDD588">
      <w:pPr>
        <w:numPr>
          <w:ilvl w:val="0"/>
          <w:numId w:val="5"/>
        </w:numPr>
        <w:spacing w:line="360" w:lineRule="auto"/>
        <w:ind w:firstLine="420" w:firstLineChars="0"/>
        <w:rPr>
          <w:rFonts w:ascii="Times New Roman" w:hAnsi="Times New Roman"/>
          <w:color w:val="auto"/>
          <w:sz w:val="24"/>
          <w:highlight w:val="none"/>
        </w:rPr>
      </w:pPr>
      <w:r>
        <w:rPr>
          <w:rFonts w:ascii="Times New Roman" w:hAnsi="Times New Roman"/>
          <w:color w:val="auto"/>
          <w:sz w:val="24"/>
          <w:highlight w:val="none"/>
        </w:rPr>
        <w:t>监理报酬清单</w:t>
      </w:r>
    </w:p>
    <w:p w14:paraId="517D59A8">
      <w:pPr>
        <w:numPr>
          <w:ilvl w:val="0"/>
          <w:numId w:val="5"/>
        </w:numPr>
        <w:spacing w:line="360" w:lineRule="auto"/>
        <w:ind w:firstLine="420" w:firstLineChars="0"/>
        <w:rPr>
          <w:rFonts w:ascii="Times New Roman" w:hAnsi="Times New Roman"/>
          <w:color w:val="auto"/>
          <w:sz w:val="24"/>
          <w:highlight w:val="none"/>
        </w:rPr>
      </w:pPr>
      <w:r>
        <w:rPr>
          <w:rFonts w:hint="eastAsia" w:ascii="Times New Roman" w:hAnsi="Times New Roman"/>
          <w:color w:val="auto"/>
          <w:sz w:val="24"/>
          <w:highlight w:val="none"/>
        </w:rPr>
        <w:t>资格</w:t>
      </w:r>
      <w:r>
        <w:rPr>
          <w:rFonts w:ascii="Times New Roman" w:hAnsi="Times New Roman"/>
          <w:color w:val="auto"/>
          <w:sz w:val="24"/>
          <w:highlight w:val="none"/>
        </w:rPr>
        <w:t>审查资料</w:t>
      </w:r>
    </w:p>
    <w:p w14:paraId="50E55427">
      <w:pPr>
        <w:numPr>
          <w:ilvl w:val="0"/>
          <w:numId w:val="5"/>
        </w:numPr>
        <w:spacing w:line="360" w:lineRule="auto"/>
        <w:ind w:firstLine="420" w:firstLineChars="0"/>
        <w:rPr>
          <w:rFonts w:ascii="Times New Roman" w:hAnsi="Times New Roman"/>
          <w:color w:val="auto"/>
          <w:sz w:val="24"/>
          <w:highlight w:val="none"/>
        </w:rPr>
      </w:pPr>
      <w:r>
        <w:rPr>
          <w:rFonts w:ascii="Times New Roman" w:hAnsi="Times New Roman"/>
          <w:color w:val="auto"/>
          <w:sz w:val="24"/>
          <w:highlight w:val="none"/>
        </w:rPr>
        <w:t>投标人声明</w:t>
      </w:r>
    </w:p>
    <w:p w14:paraId="08DA3902">
      <w:pPr>
        <w:numPr>
          <w:ilvl w:val="0"/>
          <w:numId w:val="5"/>
        </w:numPr>
        <w:spacing w:line="360" w:lineRule="auto"/>
        <w:ind w:firstLine="420" w:firstLineChars="0"/>
        <w:rPr>
          <w:rFonts w:ascii="Times New Roman" w:hAnsi="Times New Roman"/>
          <w:color w:val="auto"/>
          <w:sz w:val="24"/>
          <w:highlight w:val="none"/>
        </w:rPr>
      </w:pPr>
      <w:r>
        <w:rPr>
          <w:rFonts w:ascii="Times New Roman" w:hAnsi="Times New Roman"/>
          <w:color w:val="auto"/>
          <w:sz w:val="24"/>
          <w:highlight w:val="none"/>
        </w:rPr>
        <w:t>监理</w:t>
      </w:r>
      <w:r>
        <w:rPr>
          <w:rFonts w:hint="eastAsia" w:ascii="Times New Roman" w:hAnsi="Times New Roman"/>
          <w:color w:val="auto"/>
          <w:sz w:val="24"/>
          <w:highlight w:val="none"/>
        </w:rPr>
        <w:t>服务</w:t>
      </w:r>
      <w:r>
        <w:rPr>
          <w:rFonts w:ascii="Times New Roman" w:hAnsi="Times New Roman"/>
          <w:color w:val="auto"/>
          <w:sz w:val="24"/>
          <w:highlight w:val="none"/>
        </w:rPr>
        <w:t>大纲</w:t>
      </w:r>
    </w:p>
    <w:p w14:paraId="36C9B73A">
      <w:pPr>
        <w:numPr>
          <w:ilvl w:val="0"/>
          <w:numId w:val="5"/>
        </w:numPr>
        <w:spacing w:line="360" w:lineRule="auto"/>
        <w:ind w:firstLine="420" w:firstLineChars="0"/>
        <w:rPr>
          <w:rFonts w:ascii="Times New Roman" w:hAnsi="Times New Roman"/>
          <w:color w:val="auto"/>
          <w:sz w:val="24"/>
          <w:highlight w:val="none"/>
        </w:rPr>
      </w:pPr>
      <w:r>
        <w:rPr>
          <w:rFonts w:ascii="Times New Roman" w:hAnsi="Times New Roman"/>
          <w:color w:val="auto"/>
          <w:sz w:val="24"/>
          <w:highlight w:val="none"/>
        </w:rPr>
        <w:t>其他资料</w:t>
      </w:r>
    </w:p>
    <w:p w14:paraId="1C3461C1">
      <w:pPr>
        <w:spacing w:line="540" w:lineRule="exact"/>
        <w:rPr>
          <w:rFonts w:ascii="Times New Roman" w:hAnsi="Times New Roman"/>
          <w:color w:val="auto"/>
          <w:sz w:val="20"/>
          <w:highlight w:val="none"/>
        </w:rPr>
      </w:pPr>
    </w:p>
    <w:p w14:paraId="2096DB18">
      <w:pPr>
        <w:spacing w:line="540" w:lineRule="exact"/>
        <w:rPr>
          <w:rFonts w:ascii="Times New Roman" w:hAnsi="Times New Roman"/>
          <w:color w:val="auto"/>
          <w:sz w:val="20"/>
          <w:highlight w:val="none"/>
        </w:rPr>
      </w:pPr>
    </w:p>
    <w:p w14:paraId="565FE11D">
      <w:pPr>
        <w:widowControl/>
        <w:jc w:val="left"/>
        <w:rPr>
          <w:rFonts w:ascii="Times New Roman" w:hAnsi="Times New Roman"/>
          <w:color w:val="auto"/>
          <w:sz w:val="20"/>
          <w:highlight w:val="none"/>
        </w:rPr>
      </w:pPr>
      <w:r>
        <w:rPr>
          <w:rFonts w:ascii="Times New Roman" w:hAnsi="Times New Roman"/>
          <w:color w:val="auto"/>
          <w:sz w:val="20"/>
          <w:highlight w:val="none"/>
        </w:rPr>
        <w:br w:type="page"/>
      </w:r>
    </w:p>
    <w:bookmarkEnd w:id="424"/>
    <w:bookmarkEnd w:id="425"/>
    <w:bookmarkEnd w:id="426"/>
    <w:p w14:paraId="374BF49F">
      <w:pPr>
        <w:pStyle w:val="4"/>
        <w:snapToGrid w:val="0"/>
        <w:spacing w:line="360" w:lineRule="auto"/>
        <w:rPr>
          <w:rFonts w:ascii="Times New Roman" w:hAnsi="Times New Roman"/>
          <w:color w:val="auto"/>
          <w:sz w:val="30"/>
          <w:szCs w:val="30"/>
          <w:highlight w:val="none"/>
        </w:rPr>
      </w:pPr>
      <w:bookmarkStart w:id="427" w:name="_Toc530470642"/>
      <w:bookmarkStart w:id="428" w:name="_Toc134715452"/>
      <w:bookmarkStart w:id="429" w:name="_Toc529196600"/>
      <w:bookmarkStart w:id="430" w:name="_Toc535938751"/>
      <w:r>
        <w:rPr>
          <w:rFonts w:ascii="Times New Roman" w:hAnsi="Times New Roman"/>
          <w:color w:val="auto"/>
          <w:sz w:val="30"/>
          <w:szCs w:val="30"/>
          <w:highlight w:val="none"/>
        </w:rPr>
        <w:t>一、投标</w:t>
      </w:r>
      <w:bookmarkStart w:id="431" w:name="_Toc369531692"/>
      <w:bookmarkStart w:id="432" w:name="_Toc6931"/>
      <w:bookmarkStart w:id="433" w:name="_Toc352691656"/>
      <w:r>
        <w:rPr>
          <w:rFonts w:ascii="Times New Roman" w:hAnsi="Times New Roman"/>
          <w:color w:val="auto"/>
          <w:sz w:val="30"/>
          <w:szCs w:val="30"/>
          <w:highlight w:val="none"/>
        </w:rPr>
        <w:t>函及投标函附录</w:t>
      </w:r>
      <w:bookmarkEnd w:id="427"/>
      <w:bookmarkEnd w:id="428"/>
      <w:bookmarkEnd w:id="429"/>
      <w:bookmarkEnd w:id="430"/>
    </w:p>
    <w:bookmarkEnd w:id="431"/>
    <w:bookmarkEnd w:id="432"/>
    <w:bookmarkEnd w:id="433"/>
    <w:p w14:paraId="77F43E7E">
      <w:pPr>
        <w:pStyle w:val="5"/>
        <w:spacing w:line="240" w:lineRule="auto"/>
        <w:rPr>
          <w:color w:val="auto"/>
          <w:highlight w:val="none"/>
        </w:rPr>
      </w:pPr>
      <w:bookmarkStart w:id="434" w:name="_Toc482188651"/>
      <w:bookmarkStart w:id="435" w:name="_Toc359594235"/>
      <w:bookmarkStart w:id="436" w:name="_Toc535938752"/>
      <w:bookmarkStart w:id="437" w:name="_Toc530470643"/>
      <w:bookmarkStart w:id="438" w:name="_Toc385943065"/>
      <w:bookmarkStart w:id="439" w:name="_Toc391394111"/>
      <w:bookmarkStart w:id="440" w:name="_Toc529196601"/>
      <w:bookmarkStart w:id="441" w:name="_Toc370676426"/>
      <w:r>
        <w:rPr>
          <w:color w:val="auto"/>
          <w:highlight w:val="none"/>
        </w:rPr>
        <w:t>（一）投标函</w:t>
      </w:r>
      <w:bookmarkEnd w:id="434"/>
      <w:bookmarkEnd w:id="435"/>
      <w:bookmarkEnd w:id="436"/>
      <w:bookmarkEnd w:id="437"/>
      <w:bookmarkEnd w:id="438"/>
      <w:bookmarkEnd w:id="439"/>
      <w:bookmarkEnd w:id="440"/>
      <w:bookmarkEnd w:id="441"/>
    </w:p>
    <w:p w14:paraId="700E5398">
      <w:pPr>
        <w:spacing w:line="360" w:lineRule="auto"/>
        <w:rPr>
          <w:rFonts w:ascii="Times New Roman" w:hAnsi="Times New Roman"/>
          <w:color w:val="auto"/>
          <w:sz w:val="24"/>
          <w:highlight w:val="none"/>
        </w:rPr>
      </w:pPr>
      <w:r>
        <w:rPr>
          <w:rFonts w:hint="eastAsia" w:ascii="Times New Roman" w:hAnsi="Times New Roman"/>
          <w:color w:val="auto"/>
          <w:sz w:val="24"/>
          <w:highlight w:val="none"/>
          <w:lang w:eastAsia="zh-CN"/>
        </w:rPr>
        <w:t>广州花都产城建设投资有限公司</w:t>
      </w:r>
      <w:r>
        <w:rPr>
          <w:rFonts w:ascii="Times New Roman" w:hAnsi="Times New Roman"/>
          <w:color w:val="auto"/>
          <w:sz w:val="24"/>
          <w:highlight w:val="none"/>
        </w:rPr>
        <w:t>：</w:t>
      </w:r>
    </w:p>
    <w:p w14:paraId="70A9D6BE">
      <w:pPr>
        <w:spacing w:line="360" w:lineRule="auto"/>
        <w:ind w:firstLine="405"/>
        <w:rPr>
          <w:rFonts w:ascii="Times New Roman" w:hAnsi="Times New Roman"/>
          <w:color w:val="auto"/>
          <w:sz w:val="24"/>
          <w:highlight w:val="none"/>
        </w:rPr>
      </w:pPr>
      <w:r>
        <w:rPr>
          <w:rFonts w:ascii="Times New Roman" w:hAnsi="Times New Roman"/>
          <w:color w:val="auto"/>
          <w:sz w:val="24"/>
          <w:highlight w:val="none"/>
        </w:rPr>
        <w:t>1．我方已仔细研究了</w:t>
      </w:r>
      <w:r>
        <w:rPr>
          <w:rFonts w:hint="eastAsia" w:ascii="Times New Roman" w:hAnsi="Times New Roman"/>
          <w:color w:val="auto"/>
          <w:sz w:val="24"/>
          <w:highlight w:val="none"/>
          <w:u w:val="single"/>
          <w:lang w:eastAsia="zh-CN"/>
        </w:rPr>
        <w:t>花都区新质生产力产业园三期项目工程监理服务</w:t>
      </w:r>
      <w:r>
        <w:rPr>
          <w:rFonts w:ascii="Times New Roman" w:hAnsi="Times New Roman"/>
          <w:color w:val="auto"/>
          <w:sz w:val="24"/>
          <w:highlight w:val="none"/>
        </w:rPr>
        <w:t>招标项目招标文件的全部内容，愿意以</w:t>
      </w:r>
      <w:r>
        <w:rPr>
          <w:rFonts w:hint="eastAsia" w:ascii="Times New Roman" w:hAnsi="Times New Roman"/>
          <w:color w:val="auto"/>
          <w:sz w:val="24"/>
          <w:highlight w:val="none"/>
        </w:rPr>
        <w:t>投标函附录中的报价和监理服务期</w:t>
      </w:r>
      <w:r>
        <w:rPr>
          <w:rFonts w:ascii="Times New Roman" w:hAnsi="Times New Roman"/>
          <w:color w:val="auto"/>
          <w:sz w:val="24"/>
          <w:highlight w:val="none"/>
        </w:rPr>
        <w:t>，按合同约定完成监理工作。</w:t>
      </w:r>
    </w:p>
    <w:p w14:paraId="3EA01FD9">
      <w:pPr>
        <w:spacing w:line="360" w:lineRule="auto"/>
        <w:ind w:firstLine="480" w:firstLineChars="200"/>
        <w:rPr>
          <w:rFonts w:ascii="Times New Roman" w:hAnsi="Times New Roman"/>
          <w:color w:val="auto"/>
          <w:sz w:val="24"/>
          <w:highlight w:val="none"/>
        </w:rPr>
      </w:pPr>
      <w:bookmarkStart w:id="442" w:name="_Toc530470644"/>
      <w:r>
        <w:rPr>
          <w:rFonts w:ascii="Times New Roman" w:hAnsi="Times New Roman"/>
          <w:color w:val="auto"/>
          <w:sz w:val="24"/>
          <w:highlight w:val="none"/>
        </w:rPr>
        <w:t>2. 我方的投标文件包括下列内容：</w:t>
      </w:r>
      <w:bookmarkEnd w:id="442"/>
    </w:p>
    <w:p w14:paraId="1FF2A62B">
      <w:pPr>
        <w:numPr>
          <w:ilvl w:val="0"/>
          <w:numId w:val="6"/>
        </w:numPr>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投标函及投标函附录；</w:t>
      </w:r>
    </w:p>
    <w:p w14:paraId="60864A5C">
      <w:pPr>
        <w:numPr>
          <w:ilvl w:val="0"/>
          <w:numId w:val="6"/>
        </w:numPr>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法定代表人身份证明</w:t>
      </w:r>
      <w:r>
        <w:rPr>
          <w:rFonts w:hint="eastAsia" w:ascii="Times New Roman" w:hAnsi="Times New Roman"/>
          <w:color w:val="auto"/>
          <w:sz w:val="24"/>
          <w:highlight w:val="none"/>
        </w:rPr>
        <w:t>、</w:t>
      </w:r>
      <w:r>
        <w:rPr>
          <w:rFonts w:ascii="Times New Roman" w:hAnsi="Times New Roman"/>
          <w:color w:val="auto"/>
          <w:sz w:val="24"/>
          <w:highlight w:val="none"/>
        </w:rPr>
        <w:t>授权委托书（如有）；</w:t>
      </w:r>
    </w:p>
    <w:p w14:paraId="63C132BC">
      <w:pPr>
        <w:numPr>
          <w:ilvl w:val="0"/>
          <w:numId w:val="6"/>
        </w:numPr>
        <w:spacing w:line="360" w:lineRule="auto"/>
        <w:ind w:firstLine="420"/>
        <w:rPr>
          <w:rFonts w:ascii="Times New Roman" w:hAnsi="Times New Roman"/>
          <w:color w:val="auto"/>
          <w:sz w:val="24"/>
          <w:highlight w:val="none"/>
        </w:rPr>
      </w:pPr>
      <w:r>
        <w:rPr>
          <w:rFonts w:ascii="Times New Roman" w:hAnsi="Times New Roman"/>
          <w:sz w:val="24"/>
        </w:rPr>
        <w:t>投标保证金；</w:t>
      </w:r>
    </w:p>
    <w:p w14:paraId="1ADF9021">
      <w:pPr>
        <w:numPr>
          <w:ilvl w:val="0"/>
          <w:numId w:val="6"/>
        </w:numPr>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监理报酬清单；</w:t>
      </w:r>
    </w:p>
    <w:p w14:paraId="0DA8FA43">
      <w:pPr>
        <w:numPr>
          <w:ilvl w:val="0"/>
          <w:numId w:val="6"/>
        </w:numPr>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资格审查资料</w:t>
      </w:r>
    </w:p>
    <w:p w14:paraId="26959FA1">
      <w:pPr>
        <w:numPr>
          <w:ilvl w:val="0"/>
          <w:numId w:val="6"/>
        </w:numPr>
        <w:spacing w:line="360" w:lineRule="auto"/>
        <w:ind w:firstLine="420"/>
        <w:rPr>
          <w:rFonts w:ascii="Times New Roman" w:hAnsi="Times New Roman"/>
          <w:color w:val="auto"/>
          <w:sz w:val="24"/>
          <w:highlight w:val="none"/>
        </w:rPr>
      </w:pPr>
      <w:r>
        <w:rPr>
          <w:rFonts w:hint="eastAsia" w:ascii="Times New Roman" w:hAnsi="Times New Roman"/>
          <w:color w:val="auto"/>
          <w:sz w:val="24"/>
          <w:highlight w:val="none"/>
        </w:rPr>
        <w:t>投标人声明</w:t>
      </w:r>
      <w:r>
        <w:rPr>
          <w:rFonts w:ascii="Times New Roman" w:hAnsi="Times New Roman"/>
          <w:color w:val="auto"/>
          <w:sz w:val="24"/>
          <w:highlight w:val="none"/>
        </w:rPr>
        <w:t>；</w:t>
      </w:r>
    </w:p>
    <w:p w14:paraId="55199B4F">
      <w:pPr>
        <w:numPr>
          <w:ilvl w:val="0"/>
          <w:numId w:val="6"/>
        </w:numPr>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监理</w:t>
      </w:r>
      <w:r>
        <w:rPr>
          <w:rFonts w:hint="eastAsia" w:ascii="Times New Roman" w:hAnsi="Times New Roman"/>
          <w:color w:val="auto"/>
          <w:sz w:val="24"/>
          <w:highlight w:val="none"/>
        </w:rPr>
        <w:t>服务</w:t>
      </w:r>
      <w:r>
        <w:rPr>
          <w:rFonts w:ascii="Times New Roman" w:hAnsi="Times New Roman"/>
          <w:color w:val="auto"/>
          <w:sz w:val="24"/>
          <w:highlight w:val="none"/>
        </w:rPr>
        <w:t>大纲；</w:t>
      </w:r>
    </w:p>
    <w:p w14:paraId="52680BE7">
      <w:pPr>
        <w:numPr>
          <w:ilvl w:val="0"/>
          <w:numId w:val="6"/>
        </w:numPr>
        <w:spacing w:line="360" w:lineRule="auto"/>
        <w:ind w:firstLine="420"/>
        <w:rPr>
          <w:rFonts w:ascii="Times New Roman" w:hAnsi="Times New Roman"/>
          <w:color w:val="auto"/>
          <w:sz w:val="24"/>
          <w:highlight w:val="none"/>
        </w:rPr>
      </w:pPr>
      <w:r>
        <w:rPr>
          <w:rFonts w:ascii="Times New Roman" w:hAnsi="Times New Roman"/>
          <w:color w:val="auto"/>
          <w:sz w:val="24"/>
          <w:highlight w:val="none"/>
        </w:rPr>
        <w:t>其他资料。</w:t>
      </w:r>
    </w:p>
    <w:p w14:paraId="7C9D6D7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投标文件的上述组成部分如存在内容不一致的，以投标函为准。</w:t>
      </w:r>
    </w:p>
    <w:p w14:paraId="3E7D522F">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3．我方承诺在招标文件规定的投标有效期</w:t>
      </w:r>
      <w:r>
        <w:rPr>
          <w:rFonts w:ascii="Times New Roman" w:hAnsi="Times New Roman"/>
          <w:color w:val="auto"/>
          <w:sz w:val="24"/>
          <w:highlight w:val="none"/>
          <w:u w:val="single"/>
        </w:rPr>
        <w:t>90</w:t>
      </w:r>
      <w:r>
        <w:rPr>
          <w:rFonts w:ascii="Times New Roman" w:hAnsi="Times New Roman"/>
          <w:color w:val="auto"/>
          <w:sz w:val="24"/>
          <w:highlight w:val="none"/>
        </w:rPr>
        <w:t>日历天内不撤销投标文件。</w:t>
      </w:r>
    </w:p>
    <w:p w14:paraId="68C6BAE6">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4．如我方中标，我方承诺：</w:t>
      </w:r>
    </w:p>
    <w:p w14:paraId="2AFD03FD">
      <w:pPr>
        <w:spacing w:line="360" w:lineRule="auto"/>
        <w:ind w:left="960" w:leftChars="400" w:hanging="120" w:hangingChars="50"/>
        <w:rPr>
          <w:rFonts w:ascii="Times New Roman" w:hAnsi="Times New Roman"/>
          <w:color w:val="auto"/>
          <w:sz w:val="24"/>
          <w:highlight w:val="none"/>
        </w:rPr>
      </w:pPr>
      <w:r>
        <w:rPr>
          <w:rFonts w:ascii="Times New Roman" w:hAnsi="Times New Roman"/>
          <w:color w:val="auto"/>
          <w:sz w:val="24"/>
          <w:highlight w:val="none"/>
        </w:rPr>
        <w:t>（1）在收到中标通知书后，在中标通知书规定的期限内与你方签订合同；</w:t>
      </w:r>
    </w:p>
    <w:p w14:paraId="478ED31B">
      <w:pPr>
        <w:spacing w:line="360" w:lineRule="auto"/>
        <w:ind w:left="960" w:leftChars="400" w:hanging="120" w:hangingChars="50"/>
        <w:rPr>
          <w:rFonts w:ascii="Times New Roman" w:hAnsi="Times New Roman"/>
          <w:color w:val="auto"/>
          <w:sz w:val="24"/>
          <w:highlight w:val="none"/>
        </w:rPr>
      </w:pPr>
      <w:r>
        <w:rPr>
          <w:rFonts w:ascii="Times New Roman" w:hAnsi="Times New Roman"/>
          <w:color w:val="auto"/>
          <w:sz w:val="24"/>
          <w:highlight w:val="none"/>
        </w:rPr>
        <w:t>（2）在签订合同时不向你方提出附加条件；</w:t>
      </w:r>
    </w:p>
    <w:p w14:paraId="4D45969D">
      <w:pPr>
        <w:spacing w:line="360" w:lineRule="auto"/>
        <w:ind w:left="960" w:leftChars="400" w:hanging="120" w:hangingChars="50"/>
        <w:rPr>
          <w:rFonts w:ascii="Times New Roman" w:hAnsi="Times New Roman"/>
          <w:color w:val="auto"/>
          <w:sz w:val="24"/>
          <w:highlight w:val="none"/>
        </w:rPr>
      </w:pPr>
      <w:bookmarkStart w:id="443" w:name="_Toc1187"/>
      <w:bookmarkStart w:id="444" w:name="_Toc352691658"/>
      <w:bookmarkStart w:id="445" w:name="_Toc369531694"/>
      <w:r>
        <w:rPr>
          <w:rFonts w:ascii="Times New Roman" w:hAnsi="Times New Roman"/>
          <w:color w:val="auto"/>
          <w:sz w:val="24"/>
          <w:highlight w:val="none"/>
        </w:rPr>
        <w:t>（</w:t>
      </w:r>
      <w:r>
        <w:rPr>
          <w:rFonts w:hint="eastAsia" w:ascii="Times New Roman" w:hAnsi="Times New Roman"/>
          <w:color w:val="auto"/>
          <w:sz w:val="24"/>
          <w:highlight w:val="none"/>
        </w:rPr>
        <w:t>3</w:t>
      </w:r>
      <w:r>
        <w:rPr>
          <w:rFonts w:ascii="Times New Roman" w:hAnsi="Times New Roman"/>
          <w:color w:val="auto"/>
          <w:sz w:val="24"/>
          <w:highlight w:val="none"/>
        </w:rPr>
        <w:t>）在合</w:t>
      </w:r>
      <w:bookmarkEnd w:id="443"/>
      <w:bookmarkEnd w:id="444"/>
      <w:bookmarkEnd w:id="445"/>
      <w:r>
        <w:rPr>
          <w:rFonts w:ascii="Times New Roman" w:hAnsi="Times New Roman"/>
          <w:color w:val="auto"/>
          <w:sz w:val="24"/>
          <w:highlight w:val="none"/>
        </w:rPr>
        <w:t>同约定的期限内完成合同规定的全部义务；</w:t>
      </w:r>
    </w:p>
    <w:p w14:paraId="01AFDCC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5．我方在此声明，所递交的投标文件及有关资料内容完整、真实和准确，且不存在第二章“投标人须知”第1.4.3项规定的任何一种情形。</w:t>
      </w:r>
    </w:p>
    <w:p w14:paraId="52B58CAB">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6. 如我方中标，我方承诺，满足“委托人要求”中的所有内容。</w:t>
      </w:r>
    </w:p>
    <w:p w14:paraId="19E255D1">
      <w:pPr>
        <w:spacing w:line="360" w:lineRule="auto"/>
        <w:ind w:firstLine="480" w:firstLineChars="200"/>
        <w:rPr>
          <w:rFonts w:ascii="Times New Roman" w:hAnsi="Times New Roman"/>
          <w:color w:val="auto"/>
          <w:sz w:val="24"/>
          <w:highlight w:val="none"/>
        </w:rPr>
      </w:pPr>
      <w:r>
        <w:rPr>
          <w:rFonts w:hint="eastAsia" w:ascii="Times New Roman" w:hAnsi="Times New Roman"/>
          <w:color w:val="auto"/>
          <w:sz w:val="24"/>
          <w:highlight w:val="none"/>
        </w:rPr>
        <w:t>7</w:t>
      </w:r>
      <w:r>
        <w:rPr>
          <w:rFonts w:ascii="Times New Roman" w:hAnsi="Times New Roman"/>
          <w:color w:val="auto"/>
          <w:sz w:val="24"/>
          <w:highlight w:val="none"/>
        </w:rPr>
        <w:t>．如我方中标，我方承诺：我司提交的所有投标资料真实可靠，并</w:t>
      </w:r>
      <w:r>
        <w:rPr>
          <w:rFonts w:hint="eastAsia" w:ascii="Times New Roman" w:hAnsi="Times New Roman"/>
          <w:color w:val="auto"/>
          <w:sz w:val="24"/>
          <w:highlight w:val="none"/>
        </w:rPr>
        <w:t>在中标通知书发放之前，如招标人、建设行政管理部门、工程招标监督机构等提出复查投标资料原件的，我方在3个工作日之内提供。</w:t>
      </w:r>
    </w:p>
    <w:p w14:paraId="1B02E74E">
      <w:pPr>
        <w:spacing w:line="360" w:lineRule="auto"/>
        <w:ind w:firstLine="2520" w:firstLineChars="1200"/>
        <w:rPr>
          <w:rFonts w:ascii="Times New Roman" w:hAnsi="Times New Roman"/>
          <w:color w:val="auto"/>
          <w:szCs w:val="21"/>
          <w:highlight w:val="none"/>
        </w:rPr>
      </w:pPr>
      <w:bookmarkStart w:id="446" w:name="_Toc391394112"/>
      <w:bookmarkStart w:id="447" w:name="_Toc385943066"/>
      <w:bookmarkStart w:id="448" w:name="_Toc370676427"/>
      <w:bookmarkStart w:id="449" w:name="_Toc482188652"/>
      <w:bookmarkStart w:id="450" w:name="_Toc359594236"/>
      <w:bookmarkStart w:id="451" w:name="_Toc152045787"/>
      <w:bookmarkStart w:id="452" w:name="_Toc384308375"/>
      <w:bookmarkStart w:id="453" w:name="_Toc144974856"/>
      <w:bookmarkStart w:id="454" w:name="_Toc17960"/>
      <w:bookmarkStart w:id="455" w:name="_Toc247527827"/>
      <w:bookmarkStart w:id="456" w:name="_Toc361508752"/>
      <w:bookmarkStart w:id="457" w:name="_Toc152042576"/>
      <w:bookmarkStart w:id="458" w:name="_Toc352691661"/>
      <w:bookmarkStart w:id="459" w:name="_Toc247514246"/>
      <w:bookmarkStart w:id="460" w:name="_Toc300835209"/>
      <w:bookmarkStart w:id="461" w:name="_Toc369531697"/>
    </w:p>
    <w:p w14:paraId="59704D89">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投 标 人：</w:t>
      </w:r>
      <w:r>
        <w:rPr>
          <w:rFonts w:hint="eastAsia" w:ascii="宋体" w:hAnsi="宋体"/>
          <w:color w:val="auto"/>
          <w:sz w:val="24"/>
          <w:szCs w:val="24"/>
          <w:highlight w:val="none"/>
          <w:u w:val="single"/>
        </w:rPr>
        <w:t xml:space="preserve">                   </w:t>
      </w:r>
      <w:r>
        <w:rPr>
          <w:rFonts w:ascii="宋体" w:hAnsi="宋体"/>
          <w:color w:val="auto"/>
          <w:sz w:val="24"/>
          <w:szCs w:val="24"/>
          <w:highlight w:val="none"/>
        </w:rPr>
        <w:t>（盖单位章）</w:t>
      </w:r>
    </w:p>
    <w:p w14:paraId="445B756F">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        法定代表人</w:t>
      </w:r>
      <w:r>
        <w:rPr>
          <w:rFonts w:ascii="宋体" w:hAnsi="宋体"/>
          <w:color w:val="auto"/>
          <w:sz w:val="24"/>
          <w:szCs w:val="24"/>
          <w:highlight w:val="none"/>
        </w:rPr>
        <w:t>(</w:t>
      </w:r>
      <w:r>
        <w:rPr>
          <w:rFonts w:hint="eastAsia" w:ascii="宋体" w:hAnsi="宋体"/>
          <w:color w:val="auto"/>
          <w:sz w:val="24"/>
          <w:szCs w:val="24"/>
          <w:highlight w:val="none"/>
        </w:rPr>
        <w:t>或被授权人</w:t>
      </w:r>
      <w:r>
        <w:rPr>
          <w:rFonts w:ascii="宋体" w:hAnsi="宋体"/>
          <w:color w:val="auto"/>
          <w:sz w:val="24"/>
          <w:szCs w:val="24"/>
          <w:highlight w:val="none"/>
        </w:rPr>
        <w:t>)</w:t>
      </w:r>
      <w:r>
        <w:rPr>
          <w:rFonts w:hint="eastAsia" w:ascii="宋体" w:hAnsi="宋体"/>
          <w:color w:val="auto"/>
          <w:sz w:val="24"/>
          <w:szCs w:val="24"/>
          <w:highlight w:val="none"/>
        </w:rPr>
        <w:t>（签名或盖章）：</w:t>
      </w:r>
      <w:r>
        <w:rPr>
          <w:rFonts w:hint="eastAsia" w:ascii="宋体" w:hAnsi="宋体"/>
          <w:color w:val="auto"/>
          <w:sz w:val="24"/>
          <w:szCs w:val="24"/>
          <w:highlight w:val="none"/>
          <w:u w:val="single"/>
        </w:rPr>
        <w:t xml:space="preserve">                  </w:t>
      </w:r>
    </w:p>
    <w:p w14:paraId="03B4F60D">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地    址：</w:t>
      </w:r>
      <w:r>
        <w:rPr>
          <w:rFonts w:hint="eastAsia" w:ascii="宋体" w:hAnsi="宋体"/>
          <w:color w:val="auto"/>
          <w:sz w:val="24"/>
          <w:szCs w:val="24"/>
          <w:highlight w:val="none"/>
          <w:u w:val="single"/>
        </w:rPr>
        <w:t xml:space="preserve">                              </w:t>
      </w:r>
    </w:p>
    <w:p w14:paraId="504FF237">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网    址：</w:t>
      </w:r>
      <w:r>
        <w:rPr>
          <w:rFonts w:hint="eastAsia" w:ascii="宋体" w:hAnsi="宋体"/>
          <w:color w:val="auto"/>
          <w:sz w:val="24"/>
          <w:szCs w:val="24"/>
          <w:highlight w:val="none"/>
          <w:u w:val="single"/>
        </w:rPr>
        <w:t xml:space="preserve">                              </w:t>
      </w:r>
    </w:p>
    <w:p w14:paraId="260C093D">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电    话：</w:t>
      </w:r>
      <w:r>
        <w:rPr>
          <w:rFonts w:hint="eastAsia" w:ascii="宋体" w:hAnsi="宋体"/>
          <w:color w:val="auto"/>
          <w:sz w:val="24"/>
          <w:szCs w:val="24"/>
          <w:highlight w:val="none"/>
          <w:u w:val="single"/>
        </w:rPr>
        <w:t xml:space="preserve">                              </w:t>
      </w:r>
    </w:p>
    <w:p w14:paraId="36CB3A29">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传    真：</w:t>
      </w:r>
      <w:r>
        <w:rPr>
          <w:rFonts w:hint="eastAsia" w:ascii="宋体" w:hAnsi="宋体"/>
          <w:color w:val="auto"/>
          <w:sz w:val="24"/>
          <w:szCs w:val="24"/>
          <w:highlight w:val="none"/>
          <w:u w:val="single"/>
        </w:rPr>
        <w:t xml:space="preserve">                              </w:t>
      </w:r>
    </w:p>
    <w:p w14:paraId="2D82F7EF">
      <w:pPr>
        <w:spacing w:line="360" w:lineRule="auto"/>
        <w:ind w:firstLine="2880" w:firstLineChars="1200"/>
        <w:rPr>
          <w:rFonts w:hint="eastAsia" w:ascii="宋体" w:hAnsi="宋体"/>
          <w:color w:val="auto"/>
          <w:sz w:val="24"/>
          <w:szCs w:val="24"/>
          <w:highlight w:val="none"/>
        </w:rPr>
      </w:pPr>
      <w:r>
        <w:rPr>
          <w:rFonts w:ascii="宋体" w:hAnsi="宋体"/>
          <w:color w:val="auto"/>
          <w:sz w:val="24"/>
          <w:szCs w:val="24"/>
          <w:highlight w:val="none"/>
        </w:rPr>
        <w:t>邮政编码：</w:t>
      </w:r>
      <w:r>
        <w:rPr>
          <w:rFonts w:hint="eastAsia" w:ascii="宋体" w:hAnsi="宋体"/>
          <w:color w:val="auto"/>
          <w:sz w:val="24"/>
          <w:szCs w:val="24"/>
          <w:highlight w:val="none"/>
          <w:u w:val="single"/>
        </w:rPr>
        <w:t xml:space="preserve">                              </w:t>
      </w:r>
    </w:p>
    <w:p w14:paraId="146E58C7">
      <w:pPr>
        <w:spacing w:line="360" w:lineRule="auto"/>
        <w:ind w:firstLine="5880" w:firstLineChars="2450"/>
        <w:rPr>
          <w:rFonts w:hint="eastAsia" w:ascii="宋体" w:hAnsi="宋体"/>
          <w:color w:val="auto"/>
          <w:sz w:val="24"/>
          <w:szCs w:val="24"/>
          <w:highlight w:val="none"/>
        </w:rPr>
      </w:pPr>
      <w:r>
        <w:rPr>
          <w:rFonts w:ascii="宋体" w:hAnsi="宋体"/>
          <w:color w:val="auto"/>
          <w:sz w:val="24"/>
          <w:szCs w:val="24"/>
          <w:highlight w:val="none"/>
        </w:rPr>
        <w:t>年</w:t>
      </w:r>
      <w:r>
        <w:rPr>
          <w:rFonts w:hint="eastAsia" w:ascii="宋体" w:hAnsi="宋体"/>
          <w:color w:val="auto"/>
          <w:sz w:val="24"/>
          <w:szCs w:val="24"/>
          <w:highlight w:val="none"/>
        </w:rPr>
        <w:t xml:space="preserve">   </w:t>
      </w:r>
      <w:r>
        <w:rPr>
          <w:rFonts w:ascii="宋体" w:hAnsi="宋体"/>
          <w:color w:val="auto"/>
          <w:sz w:val="24"/>
          <w:szCs w:val="24"/>
          <w:highlight w:val="none"/>
        </w:rPr>
        <w:t>月</w:t>
      </w:r>
      <w:r>
        <w:rPr>
          <w:rFonts w:hint="eastAsia" w:ascii="宋体" w:hAnsi="宋体"/>
          <w:color w:val="auto"/>
          <w:sz w:val="24"/>
          <w:szCs w:val="24"/>
          <w:highlight w:val="none"/>
        </w:rPr>
        <w:t xml:space="preserve">   </w:t>
      </w:r>
      <w:r>
        <w:rPr>
          <w:rFonts w:ascii="宋体" w:hAnsi="宋体"/>
          <w:color w:val="auto"/>
          <w:sz w:val="24"/>
          <w:szCs w:val="24"/>
          <w:highlight w:val="none"/>
        </w:rPr>
        <w:t>日</w:t>
      </w:r>
    </w:p>
    <w:p w14:paraId="685092AC">
      <w:pPr>
        <w:spacing w:line="360" w:lineRule="auto"/>
        <w:ind w:firstLine="4725" w:firstLineChars="2250"/>
        <w:rPr>
          <w:rFonts w:ascii="Times New Roman" w:hAnsi="Times New Roman"/>
          <w:color w:val="auto"/>
          <w:szCs w:val="21"/>
          <w:highlight w:val="none"/>
        </w:rPr>
      </w:pPr>
      <w:r>
        <w:rPr>
          <w:rFonts w:ascii="Times New Roman" w:hAnsi="Times New Roman"/>
          <w:color w:val="auto"/>
          <w:szCs w:val="21"/>
          <w:highlight w:val="none"/>
        </w:rPr>
        <w:br w:type="page"/>
      </w:r>
    </w:p>
    <w:bookmarkEnd w:id="446"/>
    <w:bookmarkEnd w:id="447"/>
    <w:bookmarkEnd w:id="448"/>
    <w:bookmarkEnd w:id="449"/>
    <w:bookmarkEnd w:id="450"/>
    <w:p w14:paraId="7617BC27">
      <w:pPr>
        <w:pStyle w:val="5"/>
        <w:spacing w:line="480" w:lineRule="auto"/>
        <w:rPr>
          <w:rFonts w:hint="eastAsia" w:ascii="宋体" w:hAnsi="宋体"/>
          <w:color w:val="auto"/>
          <w:highlight w:val="none"/>
        </w:rPr>
      </w:pPr>
      <w:bookmarkStart w:id="462" w:name="_Toc59745468"/>
      <w:bookmarkStart w:id="463" w:name="_Toc529196603"/>
      <w:bookmarkStart w:id="464" w:name="_Toc530470646"/>
      <w:r>
        <w:rPr>
          <w:rFonts w:hint="eastAsia" w:ascii="宋体" w:hAnsi="宋体" w:cs="宋体"/>
          <w:color w:val="auto"/>
          <w:sz w:val="28"/>
          <w:szCs w:val="28"/>
          <w:highlight w:val="none"/>
        </w:rPr>
        <w:t>（二）投标函附录</w:t>
      </w:r>
      <w:bookmarkEnd w:id="462"/>
    </w:p>
    <w:tbl>
      <w:tblPr>
        <w:tblStyle w:val="40"/>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2742"/>
        <w:gridCol w:w="4629"/>
        <w:gridCol w:w="1265"/>
      </w:tblGrid>
      <w:tr w14:paraId="38D5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079A250C">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2742" w:type="dxa"/>
            <w:tcBorders>
              <w:top w:val="single" w:color="auto" w:sz="4" w:space="0"/>
              <w:left w:val="nil"/>
              <w:bottom w:val="single" w:color="auto" w:sz="4" w:space="0"/>
              <w:right w:val="single" w:color="auto" w:sz="4" w:space="0"/>
            </w:tcBorders>
            <w:vAlign w:val="center"/>
          </w:tcPr>
          <w:p w14:paraId="3F8C0105">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条款名称</w:t>
            </w:r>
          </w:p>
        </w:tc>
        <w:tc>
          <w:tcPr>
            <w:tcW w:w="4629" w:type="dxa"/>
            <w:tcBorders>
              <w:top w:val="single" w:color="auto" w:sz="4" w:space="0"/>
              <w:left w:val="nil"/>
              <w:bottom w:val="single" w:color="auto" w:sz="4" w:space="0"/>
              <w:right w:val="single" w:color="auto" w:sz="4" w:space="0"/>
            </w:tcBorders>
            <w:vAlign w:val="center"/>
          </w:tcPr>
          <w:p w14:paraId="790FF77A">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约定内容</w:t>
            </w:r>
          </w:p>
        </w:tc>
        <w:tc>
          <w:tcPr>
            <w:tcW w:w="1265" w:type="dxa"/>
            <w:tcBorders>
              <w:top w:val="single" w:color="auto" w:sz="4" w:space="0"/>
              <w:left w:val="nil"/>
              <w:bottom w:val="single" w:color="auto" w:sz="4" w:space="0"/>
              <w:right w:val="single" w:color="auto" w:sz="4" w:space="0"/>
            </w:tcBorders>
            <w:vAlign w:val="center"/>
          </w:tcPr>
          <w:p w14:paraId="7495FB47">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备注</w:t>
            </w:r>
          </w:p>
        </w:tc>
      </w:tr>
      <w:tr w14:paraId="45D2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CF29F0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742" w:type="dxa"/>
            <w:tcBorders>
              <w:top w:val="single" w:color="auto" w:sz="4" w:space="0"/>
              <w:left w:val="nil"/>
              <w:bottom w:val="single" w:color="auto" w:sz="4" w:space="0"/>
              <w:right w:val="single" w:color="auto" w:sz="4" w:space="0"/>
            </w:tcBorders>
            <w:vAlign w:val="center"/>
          </w:tcPr>
          <w:p w14:paraId="02CCD0A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总监理工程师</w:t>
            </w:r>
          </w:p>
        </w:tc>
        <w:tc>
          <w:tcPr>
            <w:tcW w:w="4629" w:type="dxa"/>
            <w:tcBorders>
              <w:top w:val="single" w:color="auto" w:sz="4" w:space="0"/>
              <w:left w:val="nil"/>
              <w:bottom w:val="single" w:color="auto" w:sz="4" w:space="0"/>
              <w:right w:val="single" w:color="auto" w:sz="4" w:space="0"/>
            </w:tcBorders>
            <w:vAlign w:val="center"/>
          </w:tcPr>
          <w:p w14:paraId="066E489B">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姓名：</w:t>
            </w:r>
          </w:p>
          <w:p w14:paraId="4FE407ED">
            <w:pPr>
              <w:rPr>
                <w:rFonts w:hint="eastAsia" w:ascii="宋体" w:hAnsi="宋体" w:cs="宋体"/>
                <w:color w:val="auto"/>
                <w:sz w:val="24"/>
                <w:szCs w:val="24"/>
                <w:highlight w:val="none"/>
              </w:rPr>
            </w:pPr>
            <w:r>
              <w:rPr>
                <w:rFonts w:hint="eastAsia" w:ascii="宋体" w:hAnsi="宋体" w:cs="宋体"/>
                <w:color w:val="auto"/>
                <w:sz w:val="24"/>
                <w:szCs w:val="24"/>
                <w:highlight w:val="none"/>
              </w:rPr>
              <w:t>技术职称：</w:t>
            </w:r>
          </w:p>
          <w:p w14:paraId="7A10E09B">
            <w:pPr>
              <w:rPr>
                <w:rFonts w:hint="eastAsia" w:ascii="宋体" w:hAnsi="宋体" w:cs="宋体"/>
                <w:color w:val="auto"/>
                <w:sz w:val="24"/>
                <w:szCs w:val="24"/>
                <w:highlight w:val="none"/>
              </w:rPr>
            </w:pPr>
            <w:r>
              <w:rPr>
                <w:rFonts w:hint="eastAsia" w:ascii="宋体" w:hAnsi="宋体" w:cs="宋体"/>
                <w:color w:val="auto"/>
                <w:sz w:val="24"/>
                <w:szCs w:val="24"/>
                <w:highlight w:val="none"/>
              </w:rPr>
              <w:t>注册证号：</w:t>
            </w:r>
          </w:p>
        </w:tc>
        <w:tc>
          <w:tcPr>
            <w:tcW w:w="1265" w:type="dxa"/>
            <w:tcBorders>
              <w:top w:val="single" w:color="auto" w:sz="4" w:space="0"/>
              <w:left w:val="nil"/>
              <w:bottom w:val="single" w:color="auto" w:sz="4" w:space="0"/>
              <w:right w:val="single" w:color="auto" w:sz="4" w:space="0"/>
            </w:tcBorders>
            <w:vAlign w:val="center"/>
          </w:tcPr>
          <w:p w14:paraId="7485A333">
            <w:pPr>
              <w:jc w:val="center"/>
              <w:rPr>
                <w:rFonts w:hint="eastAsia" w:ascii="宋体" w:hAnsi="宋体" w:cs="宋体"/>
                <w:b/>
                <w:bCs/>
                <w:color w:val="auto"/>
                <w:sz w:val="24"/>
                <w:szCs w:val="24"/>
                <w:highlight w:val="none"/>
              </w:rPr>
            </w:pPr>
          </w:p>
        </w:tc>
      </w:tr>
      <w:tr w14:paraId="58E6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4756FF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2742" w:type="dxa"/>
            <w:tcBorders>
              <w:top w:val="single" w:color="auto" w:sz="4" w:space="0"/>
              <w:left w:val="nil"/>
              <w:bottom w:val="single" w:color="auto" w:sz="4" w:space="0"/>
              <w:right w:val="single" w:color="auto" w:sz="4" w:space="0"/>
            </w:tcBorders>
            <w:vAlign w:val="center"/>
          </w:tcPr>
          <w:p w14:paraId="68563970">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监理服务期限</w:t>
            </w:r>
          </w:p>
        </w:tc>
        <w:tc>
          <w:tcPr>
            <w:tcW w:w="4629" w:type="dxa"/>
            <w:tcBorders>
              <w:top w:val="single" w:color="auto" w:sz="4" w:space="0"/>
              <w:left w:val="nil"/>
              <w:bottom w:val="single" w:color="auto" w:sz="4" w:space="0"/>
              <w:right w:val="single" w:color="auto" w:sz="4" w:space="0"/>
            </w:tcBorders>
            <w:vAlign w:val="center"/>
          </w:tcPr>
          <w:p w14:paraId="4EE6798B">
            <w:pPr>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1265" w:type="dxa"/>
            <w:tcBorders>
              <w:top w:val="single" w:color="auto" w:sz="4" w:space="0"/>
              <w:left w:val="nil"/>
              <w:bottom w:val="single" w:color="auto" w:sz="4" w:space="0"/>
              <w:right w:val="single" w:color="auto" w:sz="4" w:space="0"/>
            </w:tcBorders>
            <w:vAlign w:val="center"/>
          </w:tcPr>
          <w:p w14:paraId="7AD1ACFF">
            <w:pPr>
              <w:jc w:val="center"/>
              <w:rPr>
                <w:rFonts w:hint="eastAsia" w:ascii="宋体" w:hAnsi="宋体" w:cs="宋体"/>
                <w:b/>
                <w:bCs/>
                <w:color w:val="auto"/>
                <w:sz w:val="24"/>
                <w:szCs w:val="24"/>
                <w:highlight w:val="none"/>
              </w:rPr>
            </w:pPr>
          </w:p>
        </w:tc>
      </w:tr>
      <w:tr w14:paraId="6EC5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6A9A55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2742" w:type="dxa"/>
            <w:tcBorders>
              <w:top w:val="single" w:color="auto" w:sz="4" w:space="0"/>
              <w:left w:val="nil"/>
              <w:bottom w:val="single" w:color="auto" w:sz="4" w:space="0"/>
              <w:right w:val="single" w:color="auto" w:sz="4" w:space="0"/>
            </w:tcBorders>
            <w:vAlign w:val="center"/>
          </w:tcPr>
          <w:p w14:paraId="5539E64E">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合同价款确定方式</w:t>
            </w:r>
          </w:p>
        </w:tc>
        <w:tc>
          <w:tcPr>
            <w:tcW w:w="4629" w:type="dxa"/>
            <w:tcBorders>
              <w:top w:val="single" w:color="auto" w:sz="4" w:space="0"/>
              <w:left w:val="nil"/>
              <w:bottom w:val="single" w:color="auto" w:sz="4" w:space="0"/>
              <w:right w:val="single" w:color="auto" w:sz="4" w:space="0"/>
            </w:tcBorders>
            <w:vAlign w:val="center"/>
          </w:tcPr>
          <w:p w14:paraId="29453267">
            <w:pPr>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1265" w:type="dxa"/>
            <w:tcBorders>
              <w:top w:val="single" w:color="auto" w:sz="4" w:space="0"/>
              <w:left w:val="nil"/>
              <w:bottom w:val="single" w:color="auto" w:sz="4" w:space="0"/>
              <w:right w:val="single" w:color="auto" w:sz="4" w:space="0"/>
            </w:tcBorders>
            <w:vAlign w:val="center"/>
          </w:tcPr>
          <w:p w14:paraId="5EAB5AC1">
            <w:pPr>
              <w:jc w:val="center"/>
              <w:rPr>
                <w:rFonts w:hint="eastAsia" w:ascii="宋体" w:hAnsi="宋体" w:cs="宋体"/>
                <w:b/>
                <w:bCs/>
                <w:color w:val="auto"/>
                <w:sz w:val="24"/>
                <w:szCs w:val="24"/>
                <w:highlight w:val="none"/>
              </w:rPr>
            </w:pPr>
          </w:p>
        </w:tc>
      </w:tr>
      <w:tr w14:paraId="0098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2AD6837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4</w:t>
            </w:r>
          </w:p>
        </w:tc>
        <w:tc>
          <w:tcPr>
            <w:tcW w:w="2742" w:type="dxa"/>
            <w:tcBorders>
              <w:top w:val="single" w:color="auto" w:sz="4" w:space="0"/>
              <w:left w:val="nil"/>
              <w:bottom w:val="single" w:color="auto" w:sz="4" w:space="0"/>
              <w:right w:val="single" w:color="auto" w:sz="4" w:space="0"/>
            </w:tcBorders>
            <w:vAlign w:val="center"/>
          </w:tcPr>
          <w:p w14:paraId="027D99B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629" w:type="dxa"/>
            <w:tcBorders>
              <w:top w:val="single" w:color="auto" w:sz="4" w:space="0"/>
              <w:left w:val="nil"/>
              <w:bottom w:val="single" w:color="auto" w:sz="4" w:space="0"/>
              <w:right w:val="single" w:color="auto" w:sz="4" w:space="0"/>
            </w:tcBorders>
            <w:vAlign w:val="center"/>
          </w:tcPr>
          <w:p w14:paraId="277F9BAA">
            <w:pPr>
              <w:rPr>
                <w:rFonts w:hint="eastAsia" w:ascii="宋体" w:hAnsi="宋体" w:cs="宋体"/>
                <w:color w:val="auto"/>
                <w:sz w:val="24"/>
                <w:szCs w:val="24"/>
                <w:highlight w:val="none"/>
              </w:rPr>
            </w:pPr>
            <w:r>
              <w:rPr>
                <w:rFonts w:hint="eastAsia" w:ascii="宋体" w:hAnsi="宋体" w:cs="宋体"/>
                <w:color w:val="auto"/>
                <w:sz w:val="24"/>
                <w:szCs w:val="24"/>
                <w:highlight w:val="none"/>
              </w:rPr>
              <w:t>按招标文件要求</w:t>
            </w:r>
          </w:p>
        </w:tc>
        <w:tc>
          <w:tcPr>
            <w:tcW w:w="1265" w:type="dxa"/>
            <w:tcBorders>
              <w:top w:val="single" w:color="auto" w:sz="4" w:space="0"/>
              <w:left w:val="nil"/>
              <w:bottom w:val="single" w:color="auto" w:sz="4" w:space="0"/>
              <w:right w:val="single" w:color="auto" w:sz="4" w:space="0"/>
            </w:tcBorders>
            <w:vAlign w:val="center"/>
          </w:tcPr>
          <w:p w14:paraId="65837E7B">
            <w:pPr>
              <w:jc w:val="center"/>
              <w:rPr>
                <w:rFonts w:hint="eastAsia" w:ascii="宋体" w:hAnsi="宋体" w:cs="宋体"/>
                <w:b/>
                <w:bCs/>
                <w:color w:val="auto"/>
                <w:sz w:val="24"/>
                <w:szCs w:val="24"/>
                <w:highlight w:val="none"/>
              </w:rPr>
            </w:pPr>
          </w:p>
        </w:tc>
      </w:tr>
      <w:tr w14:paraId="003A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94044F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2742" w:type="dxa"/>
            <w:tcBorders>
              <w:top w:val="single" w:color="auto" w:sz="4" w:space="0"/>
              <w:left w:val="nil"/>
              <w:bottom w:val="single" w:color="auto" w:sz="4" w:space="0"/>
              <w:right w:val="single" w:color="auto" w:sz="4" w:space="0"/>
            </w:tcBorders>
            <w:vAlign w:val="center"/>
          </w:tcPr>
          <w:p w14:paraId="61A3EB4A">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4629" w:type="dxa"/>
            <w:tcBorders>
              <w:top w:val="single" w:color="auto" w:sz="4" w:space="0"/>
              <w:left w:val="nil"/>
              <w:bottom w:val="single" w:color="auto" w:sz="4" w:space="0"/>
              <w:right w:val="single" w:color="auto" w:sz="4" w:space="0"/>
            </w:tcBorders>
            <w:vAlign w:val="center"/>
          </w:tcPr>
          <w:p w14:paraId="68865677">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元</w:t>
            </w:r>
          </w:p>
          <w:p w14:paraId="6CECF449">
            <w:pPr>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大写：</w:t>
            </w:r>
            <w:r>
              <w:rPr>
                <w:rFonts w:hint="eastAsia" w:ascii="宋体" w:hAnsi="宋体" w:cs="宋体"/>
                <w:color w:val="auto"/>
                <w:sz w:val="24"/>
                <w:szCs w:val="24"/>
                <w:highlight w:val="none"/>
                <w:u w:val="single"/>
              </w:rPr>
              <w:t xml:space="preserve">                       </w:t>
            </w:r>
          </w:p>
        </w:tc>
        <w:tc>
          <w:tcPr>
            <w:tcW w:w="1265" w:type="dxa"/>
            <w:tcBorders>
              <w:top w:val="single" w:color="auto" w:sz="4" w:space="0"/>
              <w:left w:val="nil"/>
              <w:bottom w:val="single" w:color="auto" w:sz="4" w:space="0"/>
              <w:right w:val="single" w:color="auto" w:sz="4" w:space="0"/>
            </w:tcBorders>
            <w:vAlign w:val="center"/>
          </w:tcPr>
          <w:p w14:paraId="59648476">
            <w:pPr>
              <w:jc w:val="center"/>
              <w:rPr>
                <w:rFonts w:hint="eastAsia" w:ascii="宋体" w:hAnsi="宋体" w:cs="宋体"/>
                <w:b/>
                <w:bCs/>
                <w:color w:val="auto"/>
                <w:sz w:val="24"/>
                <w:szCs w:val="24"/>
                <w:highlight w:val="none"/>
              </w:rPr>
            </w:pPr>
          </w:p>
        </w:tc>
      </w:tr>
      <w:tr w14:paraId="409D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0F6E498">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6</w:t>
            </w:r>
          </w:p>
        </w:tc>
        <w:tc>
          <w:tcPr>
            <w:tcW w:w="2742" w:type="dxa"/>
            <w:tcBorders>
              <w:top w:val="single" w:color="auto" w:sz="4" w:space="0"/>
              <w:left w:val="nil"/>
              <w:bottom w:val="single" w:color="auto" w:sz="4" w:space="0"/>
              <w:right w:val="single" w:color="auto" w:sz="4" w:space="0"/>
            </w:tcBorders>
            <w:vAlign w:val="center"/>
          </w:tcPr>
          <w:p w14:paraId="7AAC82FE">
            <w:pPr>
              <w:spacing w:line="48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629" w:type="dxa"/>
            <w:tcBorders>
              <w:top w:val="single" w:color="auto" w:sz="4" w:space="0"/>
              <w:left w:val="nil"/>
              <w:bottom w:val="single" w:color="auto" w:sz="4" w:space="0"/>
              <w:right w:val="single" w:color="auto" w:sz="4" w:space="0"/>
            </w:tcBorders>
            <w:vAlign w:val="center"/>
          </w:tcPr>
          <w:p w14:paraId="472A4874">
            <w:pPr>
              <w:spacing w:line="480" w:lineRule="exact"/>
              <w:rPr>
                <w:rFonts w:hint="eastAsia" w:ascii="宋体" w:hAnsi="宋体" w:cs="宋体"/>
                <w:color w:val="auto"/>
                <w:sz w:val="24"/>
                <w:szCs w:val="24"/>
                <w:highlight w:val="none"/>
              </w:rPr>
            </w:pPr>
            <w:r>
              <w:rPr>
                <w:rFonts w:ascii="宋体" w:hAnsi="宋体" w:cs="宋体"/>
                <w:color w:val="auto"/>
                <w:sz w:val="24"/>
                <w:szCs w:val="24"/>
                <w:highlight w:val="none"/>
                <w:u w:val="single"/>
              </w:rPr>
              <w:t>90</w:t>
            </w:r>
            <w:r>
              <w:rPr>
                <w:rFonts w:hint="eastAsia" w:ascii="宋体" w:hAnsi="宋体" w:cs="宋体"/>
                <w:color w:val="auto"/>
                <w:sz w:val="24"/>
                <w:szCs w:val="24"/>
                <w:highlight w:val="none"/>
                <w:u w:val="single"/>
              </w:rPr>
              <w:t>日历天</w:t>
            </w:r>
          </w:p>
        </w:tc>
        <w:tc>
          <w:tcPr>
            <w:tcW w:w="1265" w:type="dxa"/>
            <w:tcBorders>
              <w:top w:val="single" w:color="auto" w:sz="4" w:space="0"/>
              <w:left w:val="nil"/>
              <w:bottom w:val="single" w:color="auto" w:sz="4" w:space="0"/>
              <w:right w:val="single" w:color="auto" w:sz="4" w:space="0"/>
            </w:tcBorders>
            <w:vAlign w:val="center"/>
          </w:tcPr>
          <w:p w14:paraId="3C2A5F7C">
            <w:pPr>
              <w:spacing w:line="480" w:lineRule="exact"/>
              <w:jc w:val="center"/>
              <w:rPr>
                <w:rFonts w:hint="eastAsia" w:ascii="宋体" w:hAnsi="宋体" w:cs="宋体"/>
                <w:b/>
                <w:bCs/>
                <w:color w:val="auto"/>
                <w:sz w:val="24"/>
                <w:szCs w:val="24"/>
                <w:highlight w:val="none"/>
              </w:rPr>
            </w:pPr>
          </w:p>
        </w:tc>
      </w:tr>
    </w:tbl>
    <w:p w14:paraId="2502E4FF">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注：</w:t>
      </w:r>
    </w:p>
    <w:p w14:paraId="36D08855">
      <w:pPr>
        <w:spacing w:line="360" w:lineRule="auto"/>
        <w:ind w:firstLine="722" w:firstLineChars="344"/>
        <w:jc w:val="left"/>
        <w:rPr>
          <w:rFonts w:ascii="宋体" w:hAnsi="宋体"/>
          <w:color w:val="auto"/>
          <w:sz w:val="24"/>
          <w:szCs w:val="24"/>
          <w:highlight w:val="none"/>
        </w:rPr>
      </w:pPr>
      <w:r>
        <w:rPr>
          <w:rFonts w:hint="eastAsia" w:ascii="宋体" w:hAnsi="宋体"/>
          <w:color w:val="auto"/>
          <w:szCs w:val="21"/>
          <w:highlight w:val="none"/>
        </w:rPr>
        <w:t>1.</w:t>
      </w:r>
      <w:r>
        <w:rPr>
          <w:rFonts w:hint="eastAsia"/>
          <w:color w:val="auto"/>
          <w:highlight w:val="none"/>
        </w:rPr>
        <w:t>投标人根据企业自身情况进行报价，</w:t>
      </w:r>
      <w:r>
        <w:rPr>
          <w:rFonts w:hint="eastAsia"/>
          <w:bCs/>
          <w:color w:val="auto"/>
          <w:highlight w:val="none"/>
        </w:rPr>
        <w:t>投标报价不得超过最高投标限价。</w:t>
      </w:r>
      <w:r>
        <w:rPr>
          <w:rFonts w:hint="eastAsia" w:ascii="宋体" w:hAnsi="宋体"/>
          <w:color w:val="auto"/>
          <w:szCs w:val="21"/>
          <w:highlight w:val="none"/>
        </w:rPr>
        <w:t>小数点后保留两位小数，第三位小数四舍五入。</w:t>
      </w:r>
    </w:p>
    <w:p w14:paraId="1A8EEBD3">
      <w:pPr>
        <w:spacing w:line="480" w:lineRule="exact"/>
        <w:ind w:firstLine="2916" w:firstLineChars="1215"/>
        <w:rPr>
          <w:rFonts w:hint="eastAsia" w:ascii="宋体" w:hAnsi="宋体"/>
          <w:color w:val="auto"/>
          <w:sz w:val="24"/>
          <w:szCs w:val="28"/>
          <w:highlight w:val="none"/>
        </w:rPr>
      </w:pPr>
    </w:p>
    <w:p w14:paraId="4457717A">
      <w:pPr>
        <w:spacing w:line="480" w:lineRule="exact"/>
        <w:ind w:firstLine="2916" w:firstLineChars="1215"/>
        <w:rPr>
          <w:rFonts w:hint="eastAsia" w:ascii="宋体" w:hAnsi="宋体"/>
          <w:color w:val="auto"/>
          <w:sz w:val="24"/>
          <w:szCs w:val="28"/>
          <w:highlight w:val="none"/>
          <w:u w:val="single"/>
        </w:rPr>
      </w:pPr>
      <w:r>
        <w:rPr>
          <w:rFonts w:hint="eastAsia" w:ascii="宋体" w:hAnsi="宋体"/>
          <w:color w:val="auto"/>
          <w:sz w:val="24"/>
          <w:szCs w:val="28"/>
          <w:highlight w:val="none"/>
        </w:rPr>
        <w:t xml:space="preserve">投标人名称：（盖单位公章） </w:t>
      </w:r>
    </w:p>
    <w:p w14:paraId="69A929FD">
      <w:pPr>
        <w:spacing w:line="480" w:lineRule="exact"/>
        <w:ind w:right="178" w:rightChars="85" w:firstLine="2916" w:firstLineChars="1215"/>
        <w:rPr>
          <w:rFonts w:hint="eastAsia" w:ascii="宋体" w:hAnsi="宋体"/>
          <w:color w:val="auto"/>
          <w:sz w:val="24"/>
          <w:szCs w:val="28"/>
          <w:highlight w:val="none"/>
          <w:u w:val="single"/>
        </w:rPr>
      </w:pPr>
      <w:r>
        <w:rPr>
          <w:rFonts w:hint="eastAsia" w:ascii="宋体" w:hAnsi="宋体"/>
          <w:color w:val="auto"/>
          <w:sz w:val="24"/>
          <w:szCs w:val="28"/>
          <w:highlight w:val="none"/>
        </w:rPr>
        <w:t>法定代表人或委托代理人：（签字或盖章）</w:t>
      </w:r>
    </w:p>
    <w:p w14:paraId="19BCB27E">
      <w:pPr>
        <w:spacing w:line="480" w:lineRule="exact"/>
        <w:ind w:firstLine="2916" w:firstLineChars="1215"/>
        <w:rPr>
          <w:rFonts w:hint="eastAsia" w:ascii="宋体" w:hAnsi="宋体"/>
          <w:color w:val="auto"/>
          <w:sz w:val="32"/>
          <w:szCs w:val="28"/>
          <w:highlight w:val="none"/>
        </w:rPr>
      </w:pPr>
      <w:r>
        <w:rPr>
          <w:rFonts w:hint="eastAsia" w:ascii="宋体" w:hAnsi="宋体"/>
          <w:color w:val="auto"/>
          <w:sz w:val="24"/>
          <w:szCs w:val="28"/>
          <w:highlight w:val="none"/>
        </w:rPr>
        <w:t xml:space="preserve">日    期：   </w:t>
      </w:r>
      <w:r>
        <w:rPr>
          <w:rFonts w:hint="eastAsia" w:ascii="宋体" w:hAnsi="宋体"/>
          <w:color w:val="auto"/>
          <w:kern w:val="0"/>
          <w:sz w:val="24"/>
          <w:szCs w:val="28"/>
          <w:highlight w:val="none"/>
        </w:rPr>
        <w:t>年   月   日</w:t>
      </w:r>
    </w:p>
    <w:p w14:paraId="77184E9B">
      <w:pPr>
        <w:pStyle w:val="31"/>
        <w:ind w:left="420" w:firstLine="4725"/>
        <w:rPr>
          <w:color w:val="auto"/>
          <w:highlight w:val="none"/>
        </w:rPr>
      </w:pPr>
    </w:p>
    <w:p w14:paraId="7A8C9168">
      <w:pPr>
        <w:pStyle w:val="4"/>
        <w:spacing w:line="600" w:lineRule="auto"/>
        <w:rPr>
          <w:rFonts w:ascii="Times New Roman" w:hAnsi="Times New Roman"/>
          <w:color w:val="auto"/>
          <w:sz w:val="30"/>
          <w:szCs w:val="30"/>
          <w:highlight w:val="none"/>
        </w:rPr>
      </w:pPr>
      <w:r>
        <w:rPr>
          <w:rFonts w:ascii="Times New Roman" w:hAnsi="Times New Roman"/>
          <w:color w:val="auto"/>
          <w:highlight w:val="none"/>
        </w:rPr>
        <w:br w:type="page"/>
      </w:r>
      <w:bookmarkStart w:id="465" w:name="_Toc134715453"/>
      <w:bookmarkStart w:id="466" w:name="_Toc535938754"/>
      <w:r>
        <w:rPr>
          <w:rFonts w:ascii="Times New Roman" w:hAnsi="Times New Roman"/>
          <w:color w:val="auto"/>
          <w:sz w:val="30"/>
          <w:szCs w:val="30"/>
          <w:highlight w:val="none"/>
        </w:rPr>
        <w:t>二</w:t>
      </w:r>
      <w:bookmarkEnd w:id="451"/>
      <w:bookmarkEnd w:id="452"/>
      <w:bookmarkEnd w:id="453"/>
      <w:bookmarkEnd w:id="454"/>
      <w:bookmarkEnd w:id="455"/>
      <w:bookmarkEnd w:id="456"/>
      <w:bookmarkEnd w:id="457"/>
      <w:bookmarkEnd w:id="458"/>
      <w:bookmarkEnd w:id="459"/>
      <w:bookmarkEnd w:id="460"/>
      <w:bookmarkEnd w:id="461"/>
      <w:r>
        <w:rPr>
          <w:rFonts w:ascii="Times New Roman" w:hAnsi="Times New Roman"/>
          <w:color w:val="auto"/>
          <w:sz w:val="30"/>
          <w:szCs w:val="30"/>
          <w:highlight w:val="none"/>
        </w:rPr>
        <w:t>、法定代表人身份证明</w:t>
      </w:r>
      <w:r>
        <w:rPr>
          <w:rFonts w:hint="eastAsia" w:ascii="Times New Roman" w:hAnsi="Times New Roman"/>
          <w:color w:val="auto"/>
          <w:sz w:val="30"/>
          <w:szCs w:val="30"/>
          <w:highlight w:val="none"/>
        </w:rPr>
        <w:t>、授权委托书（如有）（格式可自定）</w:t>
      </w:r>
      <w:bookmarkEnd w:id="463"/>
      <w:bookmarkEnd w:id="464"/>
      <w:bookmarkEnd w:id="465"/>
      <w:bookmarkEnd w:id="466"/>
    </w:p>
    <w:p w14:paraId="7DB341C8">
      <w:pPr>
        <w:spacing w:line="360" w:lineRule="auto"/>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法定代表人身份证明</w:t>
      </w:r>
    </w:p>
    <w:p w14:paraId="60EF915C">
      <w:pPr>
        <w:spacing w:line="440" w:lineRule="exact"/>
        <w:rPr>
          <w:rFonts w:ascii="Times New Roman" w:hAnsi="Times New Roman"/>
          <w:color w:val="auto"/>
          <w:sz w:val="24"/>
          <w:highlight w:val="none"/>
        </w:rPr>
      </w:pPr>
      <w:r>
        <w:rPr>
          <w:rFonts w:ascii="Times New Roman" w:hAnsi="Times New Roman"/>
          <w:color w:val="auto"/>
          <w:sz w:val="24"/>
          <w:highlight w:val="none"/>
        </w:rPr>
        <w:t>投标人名称：</w:t>
      </w:r>
    </w:p>
    <w:p w14:paraId="61A8726D">
      <w:pPr>
        <w:spacing w:line="440" w:lineRule="exact"/>
        <w:rPr>
          <w:rFonts w:ascii="Times New Roman" w:hAnsi="Times New Roman"/>
          <w:color w:val="auto"/>
          <w:sz w:val="24"/>
          <w:highlight w:val="none"/>
        </w:rPr>
      </w:pPr>
      <w:r>
        <w:rPr>
          <w:rFonts w:ascii="Times New Roman" w:hAnsi="Times New Roman"/>
          <w:color w:val="auto"/>
          <w:sz w:val="24"/>
          <w:highlight w:val="none"/>
        </w:rPr>
        <w:t>姓名：性别：</w:t>
      </w:r>
      <w:bookmarkStart w:id="467" w:name="_Toc369531698"/>
      <w:bookmarkStart w:id="468" w:name="_Toc352691662"/>
      <w:bookmarkStart w:id="469" w:name="_Toc27897"/>
      <w:r>
        <w:rPr>
          <w:rFonts w:ascii="Times New Roman" w:hAnsi="Times New Roman"/>
          <w:color w:val="auto"/>
          <w:sz w:val="24"/>
          <w:highlight w:val="none"/>
        </w:rPr>
        <w:t>年</w:t>
      </w:r>
      <w:bookmarkEnd w:id="467"/>
      <w:bookmarkEnd w:id="468"/>
      <w:bookmarkEnd w:id="469"/>
      <w:r>
        <w:rPr>
          <w:rFonts w:ascii="Times New Roman" w:hAnsi="Times New Roman"/>
          <w:color w:val="auto"/>
          <w:sz w:val="24"/>
          <w:highlight w:val="none"/>
        </w:rPr>
        <w:t>龄</w:t>
      </w:r>
      <w:bookmarkStart w:id="470" w:name="_Toc152045789"/>
      <w:bookmarkStart w:id="471" w:name="_Toc144974858"/>
      <w:bookmarkStart w:id="472" w:name="_Toc247527829"/>
      <w:bookmarkStart w:id="473" w:name="_Toc369531699"/>
      <w:bookmarkStart w:id="474" w:name="_Toc361508754"/>
      <w:bookmarkStart w:id="475" w:name="_Toc15573"/>
      <w:bookmarkStart w:id="476" w:name="_Toc352691663"/>
      <w:bookmarkStart w:id="477" w:name="_Toc384308377"/>
      <w:bookmarkStart w:id="478" w:name="_Toc152042578"/>
      <w:bookmarkStart w:id="479" w:name="_Toc300835211"/>
      <w:bookmarkStart w:id="480" w:name="_Toc247514248"/>
      <w:r>
        <w:rPr>
          <w:rFonts w:ascii="Times New Roman" w:hAnsi="Times New Roman"/>
          <w:color w:val="auto"/>
          <w:sz w:val="24"/>
          <w:highlight w:val="none"/>
        </w:rPr>
        <w:t>：</w:t>
      </w:r>
      <w:bookmarkEnd w:id="470"/>
      <w:bookmarkEnd w:id="471"/>
      <w:bookmarkEnd w:id="472"/>
      <w:bookmarkEnd w:id="473"/>
      <w:bookmarkEnd w:id="474"/>
      <w:bookmarkEnd w:id="475"/>
      <w:bookmarkEnd w:id="476"/>
      <w:bookmarkEnd w:id="477"/>
      <w:bookmarkEnd w:id="478"/>
      <w:bookmarkEnd w:id="479"/>
      <w:bookmarkEnd w:id="480"/>
      <w:r>
        <w:rPr>
          <w:rFonts w:ascii="Times New Roman" w:hAnsi="Times New Roman"/>
          <w:color w:val="auto"/>
          <w:sz w:val="24"/>
          <w:highlight w:val="none"/>
        </w:rPr>
        <w:t>职务：</w:t>
      </w:r>
    </w:p>
    <w:p w14:paraId="163AB10B">
      <w:pPr>
        <w:spacing w:line="440" w:lineRule="exact"/>
        <w:rPr>
          <w:rFonts w:ascii="Times New Roman" w:hAnsi="Times New Roman"/>
          <w:color w:val="auto"/>
          <w:sz w:val="24"/>
          <w:highlight w:val="none"/>
        </w:rPr>
      </w:pPr>
      <w:r>
        <w:rPr>
          <w:rFonts w:ascii="Times New Roman" w:hAnsi="Times New Roman"/>
          <w:color w:val="auto"/>
          <w:sz w:val="24"/>
          <w:highlight w:val="none"/>
        </w:rPr>
        <w:t>系（投标人名称）的法定代表人。</w:t>
      </w:r>
    </w:p>
    <w:p w14:paraId="64A6A69F">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特此证明。</w:t>
      </w:r>
    </w:p>
    <w:p w14:paraId="6853015E">
      <w:pPr>
        <w:spacing w:line="440" w:lineRule="exact"/>
        <w:rPr>
          <w:rFonts w:ascii="Times New Roman" w:hAnsi="Times New Roman"/>
          <w:color w:val="auto"/>
          <w:sz w:val="24"/>
          <w:highlight w:val="none"/>
        </w:rPr>
      </w:pPr>
    </w:p>
    <w:p w14:paraId="53686AA8">
      <w:pPr>
        <w:spacing w:line="440" w:lineRule="exact"/>
        <w:rPr>
          <w:rFonts w:ascii="Times New Roman" w:hAnsi="Times New Roman"/>
          <w:color w:val="auto"/>
          <w:sz w:val="24"/>
          <w:highlight w:val="none"/>
        </w:rPr>
      </w:pPr>
      <w:r>
        <w:rPr>
          <w:rFonts w:ascii="Times New Roman" w:hAnsi="Times New Roman"/>
          <w:color w:val="auto"/>
          <w:sz w:val="24"/>
          <w:highlight w:val="none"/>
        </w:rPr>
        <w:t>附：法定代表人身份证</w:t>
      </w:r>
      <w:r>
        <w:rPr>
          <w:rFonts w:hint="eastAsia" w:ascii="Times New Roman" w:hAnsi="Times New Roman"/>
          <w:color w:val="auto"/>
          <w:sz w:val="24"/>
          <w:highlight w:val="none"/>
        </w:rPr>
        <w:t>扫描件</w:t>
      </w:r>
      <w:r>
        <w:rPr>
          <w:rFonts w:ascii="Times New Roman" w:hAnsi="Times New Roman"/>
          <w:color w:val="auto"/>
          <w:sz w:val="24"/>
          <w:highlight w:val="none"/>
        </w:rPr>
        <w:t>。</w:t>
      </w:r>
    </w:p>
    <w:p w14:paraId="67D0A45E">
      <w:pPr>
        <w:spacing w:line="440" w:lineRule="exact"/>
        <w:ind w:firstLine="480" w:firstLineChars="200"/>
        <w:rPr>
          <w:rFonts w:ascii="Times New Roman" w:hAnsi="Times New Roman"/>
          <w:color w:val="auto"/>
          <w:sz w:val="24"/>
          <w:highlight w:val="none"/>
        </w:rPr>
      </w:pPr>
    </w:p>
    <w:p w14:paraId="4A3E9538">
      <w:pPr>
        <w:spacing w:line="440" w:lineRule="exact"/>
        <w:rPr>
          <w:rFonts w:ascii="Times New Roman" w:hAnsi="Times New Roman"/>
          <w:color w:val="auto"/>
          <w:sz w:val="24"/>
          <w:highlight w:val="none"/>
        </w:rPr>
      </w:pPr>
      <w:r>
        <w:rPr>
          <w:rFonts w:ascii="Times New Roman" w:hAnsi="Times New Roman"/>
          <w:color w:val="auto"/>
          <w:sz w:val="24"/>
          <w:highlight w:val="none"/>
        </w:rPr>
        <w:t>注：本身份证明需由投标人加盖单位公章。</w:t>
      </w:r>
    </w:p>
    <w:p w14:paraId="5DEF74D6">
      <w:pPr>
        <w:spacing w:line="440" w:lineRule="exact"/>
        <w:rPr>
          <w:rFonts w:ascii="Times New Roman" w:hAnsi="Times New Roman"/>
          <w:color w:val="auto"/>
          <w:sz w:val="24"/>
          <w:highlight w:val="none"/>
        </w:rPr>
      </w:pPr>
    </w:p>
    <w:p w14:paraId="46621A5F">
      <w:pPr>
        <w:spacing w:line="440" w:lineRule="exact"/>
        <w:rPr>
          <w:rFonts w:ascii="Times New Roman" w:hAnsi="Times New Roman"/>
          <w:color w:val="auto"/>
          <w:sz w:val="24"/>
          <w:highlight w:val="none"/>
        </w:rPr>
      </w:pPr>
    </w:p>
    <w:p w14:paraId="3C9A862E">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投标人：</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w:t>
      </w:r>
      <w:r>
        <w:rPr>
          <w:rFonts w:hint="eastAsia" w:ascii="Times New Roman" w:hAnsi="Times New Roman"/>
          <w:color w:val="auto"/>
          <w:sz w:val="24"/>
          <w:highlight w:val="none"/>
        </w:rPr>
        <w:t>盖</w:t>
      </w:r>
      <w:r>
        <w:rPr>
          <w:rFonts w:ascii="Times New Roman" w:hAnsi="Times New Roman"/>
          <w:color w:val="auto"/>
          <w:sz w:val="24"/>
          <w:highlight w:val="none"/>
        </w:rPr>
        <w:t>单位</w:t>
      </w:r>
      <w:r>
        <w:rPr>
          <w:rFonts w:hint="eastAsia" w:ascii="Times New Roman" w:hAnsi="Times New Roman"/>
          <w:color w:val="auto"/>
          <w:sz w:val="24"/>
          <w:highlight w:val="none"/>
        </w:rPr>
        <w:t>章</w:t>
      </w:r>
      <w:r>
        <w:rPr>
          <w:rFonts w:ascii="Times New Roman" w:hAnsi="Times New Roman"/>
          <w:color w:val="auto"/>
          <w:sz w:val="24"/>
          <w:highlight w:val="none"/>
        </w:rPr>
        <w:t>）</w:t>
      </w:r>
    </w:p>
    <w:p w14:paraId="0F1A5A1F">
      <w:pPr>
        <w:spacing w:line="440" w:lineRule="exact"/>
        <w:rPr>
          <w:rFonts w:ascii="Times New Roman" w:hAnsi="Times New Roman"/>
          <w:color w:val="auto"/>
          <w:sz w:val="24"/>
          <w:highlight w:val="none"/>
        </w:rPr>
      </w:pPr>
    </w:p>
    <w:p w14:paraId="01000EB6">
      <w:pPr>
        <w:spacing w:line="440" w:lineRule="exact"/>
        <w:ind w:firstLine="5280" w:firstLineChars="2200"/>
        <w:rPr>
          <w:rFonts w:ascii="Times New Roman" w:hAnsi="Times New Roman"/>
          <w:color w:val="auto"/>
          <w:sz w:val="24"/>
          <w:highlight w:val="none"/>
        </w:rPr>
      </w:pPr>
      <w:r>
        <w:rPr>
          <w:rFonts w:ascii="Times New Roman" w:hAnsi="Times New Roman"/>
          <w:color w:val="auto"/>
          <w:sz w:val="24"/>
          <w:highlight w:val="none"/>
        </w:rPr>
        <w:t>年</w:t>
      </w:r>
      <w:r>
        <w:rPr>
          <w:rFonts w:hint="eastAsia" w:ascii="Times New Roman" w:hAnsi="Times New Roman"/>
          <w:color w:val="auto"/>
          <w:sz w:val="24"/>
          <w:highlight w:val="none"/>
        </w:rPr>
        <w:t xml:space="preserve">   </w:t>
      </w:r>
      <w:r>
        <w:rPr>
          <w:rFonts w:ascii="Times New Roman" w:hAnsi="Times New Roman"/>
          <w:color w:val="auto"/>
          <w:sz w:val="24"/>
          <w:highlight w:val="none"/>
        </w:rPr>
        <w:t>月</w:t>
      </w:r>
      <w:r>
        <w:rPr>
          <w:rFonts w:hint="eastAsia" w:ascii="Times New Roman" w:hAnsi="Times New Roman"/>
          <w:color w:val="auto"/>
          <w:sz w:val="24"/>
          <w:highlight w:val="none"/>
        </w:rPr>
        <w:t xml:space="preserve">   </w:t>
      </w:r>
      <w:r>
        <w:rPr>
          <w:rFonts w:ascii="Times New Roman" w:hAnsi="Times New Roman"/>
          <w:color w:val="auto"/>
          <w:sz w:val="24"/>
          <w:highlight w:val="none"/>
        </w:rPr>
        <w:t>日</w:t>
      </w:r>
    </w:p>
    <w:p w14:paraId="7A411F79">
      <w:pPr>
        <w:spacing w:line="440" w:lineRule="exact"/>
        <w:rPr>
          <w:rFonts w:ascii="Times New Roman" w:hAnsi="Times New Roman"/>
          <w:color w:val="auto"/>
          <w:sz w:val="24"/>
          <w:highlight w:val="none"/>
        </w:rPr>
      </w:pPr>
    </w:p>
    <w:p w14:paraId="2F61707A">
      <w:pPr>
        <w:spacing w:line="360" w:lineRule="auto"/>
        <w:jc w:val="center"/>
        <w:rPr>
          <w:rFonts w:ascii="Times New Roman" w:hAnsi="Times New Roman"/>
          <w:b/>
          <w:color w:val="auto"/>
          <w:sz w:val="28"/>
          <w:szCs w:val="28"/>
          <w:highlight w:val="none"/>
        </w:rPr>
      </w:pPr>
      <w:bookmarkStart w:id="481" w:name="_Toc529196604"/>
      <w:bookmarkStart w:id="482" w:name="_Toc530470647"/>
      <w:r>
        <w:rPr>
          <w:rFonts w:ascii="Times New Roman" w:hAnsi="Times New Roman"/>
          <w:b/>
          <w:bCs/>
          <w:color w:val="auto"/>
          <w:sz w:val="20"/>
          <w:highlight w:val="none"/>
        </w:rPr>
        <w:br w:type="page"/>
      </w:r>
      <w:bookmarkEnd w:id="481"/>
      <w:bookmarkEnd w:id="482"/>
      <w:bookmarkStart w:id="483" w:name="_Toc535938755"/>
      <w:bookmarkEnd w:id="483"/>
      <w:r>
        <w:rPr>
          <w:rFonts w:hint="eastAsia" w:ascii="Times New Roman" w:hAnsi="Times New Roman"/>
          <w:b/>
          <w:color w:val="auto"/>
          <w:sz w:val="28"/>
          <w:szCs w:val="28"/>
          <w:highlight w:val="none"/>
        </w:rPr>
        <w:t>授权委托书</w:t>
      </w:r>
    </w:p>
    <w:p w14:paraId="4824BF94">
      <w:pPr>
        <w:topLinePunct/>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人（姓名）系（投标人名称）的法定代表人，现委托（姓名）为我方代理人。代理人根据授权，以我方名义签署、澄清确认、递交、撤回、修改招标项目投标文件、签订合同和处理有关事宜，其法律后果由我方承担。</w:t>
      </w:r>
    </w:p>
    <w:p w14:paraId="44D660A4">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委托期限：。</w:t>
      </w:r>
    </w:p>
    <w:p w14:paraId="6F463F2E">
      <w:pPr>
        <w:spacing w:line="44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代理人无转委托权。</w:t>
      </w:r>
    </w:p>
    <w:p w14:paraId="74F2AC1D">
      <w:pPr>
        <w:spacing w:line="440" w:lineRule="exact"/>
        <w:ind w:firstLine="480" w:firstLineChars="200"/>
        <w:rPr>
          <w:rFonts w:ascii="Times New Roman" w:hAnsi="Times New Roman"/>
          <w:color w:val="auto"/>
          <w:sz w:val="24"/>
          <w:highlight w:val="none"/>
        </w:rPr>
      </w:pPr>
    </w:p>
    <w:p w14:paraId="1CC1BDA9">
      <w:pPr>
        <w:spacing w:line="440" w:lineRule="exact"/>
        <w:rPr>
          <w:rFonts w:ascii="Times New Roman" w:hAnsi="Times New Roman"/>
          <w:color w:val="auto"/>
          <w:sz w:val="24"/>
          <w:highlight w:val="none"/>
        </w:rPr>
      </w:pPr>
      <w:r>
        <w:rPr>
          <w:rFonts w:ascii="Times New Roman" w:hAnsi="Times New Roman"/>
          <w:color w:val="auto"/>
          <w:sz w:val="24"/>
          <w:highlight w:val="none"/>
        </w:rPr>
        <w:t>附：法定代表人身份证</w:t>
      </w:r>
      <w:r>
        <w:rPr>
          <w:rFonts w:hint="eastAsia" w:ascii="Times New Roman" w:hAnsi="Times New Roman"/>
          <w:color w:val="auto"/>
          <w:sz w:val="24"/>
          <w:highlight w:val="none"/>
        </w:rPr>
        <w:t>扫描件</w:t>
      </w:r>
      <w:r>
        <w:rPr>
          <w:rFonts w:ascii="Times New Roman" w:hAnsi="Times New Roman"/>
          <w:color w:val="auto"/>
          <w:sz w:val="24"/>
          <w:highlight w:val="none"/>
        </w:rPr>
        <w:t>及委托代理人身份证</w:t>
      </w:r>
      <w:r>
        <w:rPr>
          <w:rFonts w:hint="eastAsia" w:ascii="Times New Roman" w:hAnsi="Times New Roman"/>
          <w:color w:val="auto"/>
          <w:sz w:val="24"/>
          <w:highlight w:val="none"/>
        </w:rPr>
        <w:t>扫描件</w:t>
      </w:r>
    </w:p>
    <w:p w14:paraId="4F95D03D">
      <w:pPr>
        <w:spacing w:line="440" w:lineRule="exact"/>
        <w:rPr>
          <w:rFonts w:ascii="Times New Roman" w:hAnsi="Times New Roman"/>
          <w:color w:val="auto"/>
          <w:sz w:val="24"/>
          <w:highlight w:val="none"/>
        </w:rPr>
      </w:pPr>
    </w:p>
    <w:p w14:paraId="416297D1">
      <w:pPr>
        <w:spacing w:line="440" w:lineRule="exact"/>
        <w:rPr>
          <w:rFonts w:ascii="Times New Roman" w:hAnsi="Times New Roman"/>
          <w:color w:val="auto"/>
          <w:sz w:val="24"/>
          <w:highlight w:val="none"/>
        </w:rPr>
      </w:pPr>
      <w:r>
        <w:rPr>
          <w:rFonts w:ascii="Times New Roman" w:hAnsi="Times New Roman"/>
          <w:color w:val="auto"/>
          <w:sz w:val="24"/>
          <w:highlight w:val="none"/>
        </w:rPr>
        <w:t>注：本授权委托书需由投标人加盖单位公章并由其法定代表人和委托代理人签字。</w:t>
      </w:r>
    </w:p>
    <w:p w14:paraId="7E66F6BA">
      <w:pPr>
        <w:spacing w:line="440" w:lineRule="exact"/>
        <w:rPr>
          <w:rFonts w:ascii="Times New Roman" w:hAnsi="Times New Roman"/>
          <w:color w:val="auto"/>
          <w:sz w:val="24"/>
          <w:highlight w:val="none"/>
        </w:rPr>
      </w:pPr>
    </w:p>
    <w:p w14:paraId="4F143A8D">
      <w:pPr>
        <w:spacing w:line="440" w:lineRule="exact"/>
        <w:ind w:firstLine="3076" w:firstLineChars="1282"/>
        <w:rPr>
          <w:rFonts w:ascii="Times New Roman" w:hAnsi="Times New Roman"/>
          <w:color w:val="auto"/>
          <w:sz w:val="24"/>
          <w:highlight w:val="none"/>
        </w:rPr>
      </w:pPr>
      <w:r>
        <w:rPr>
          <w:rFonts w:ascii="Times New Roman" w:hAnsi="Times New Roman"/>
          <w:color w:val="auto"/>
          <w:sz w:val="24"/>
          <w:highlight w:val="none"/>
        </w:rPr>
        <w:t>投标人：</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rPr>
        <w:t>（</w:t>
      </w:r>
      <w:r>
        <w:rPr>
          <w:rFonts w:hint="eastAsia" w:ascii="Times New Roman" w:hAnsi="Times New Roman"/>
          <w:color w:val="auto"/>
          <w:sz w:val="24"/>
          <w:highlight w:val="none"/>
        </w:rPr>
        <w:t>盖</w:t>
      </w:r>
      <w:r>
        <w:rPr>
          <w:rFonts w:ascii="Times New Roman" w:hAnsi="Times New Roman"/>
          <w:color w:val="auto"/>
          <w:sz w:val="24"/>
          <w:highlight w:val="none"/>
        </w:rPr>
        <w:t>单位</w:t>
      </w:r>
      <w:r>
        <w:rPr>
          <w:rFonts w:hint="eastAsia" w:ascii="Times New Roman" w:hAnsi="Times New Roman"/>
          <w:color w:val="auto"/>
          <w:sz w:val="24"/>
          <w:highlight w:val="none"/>
        </w:rPr>
        <w:t>章</w:t>
      </w:r>
      <w:r>
        <w:rPr>
          <w:rFonts w:ascii="Times New Roman" w:hAnsi="Times New Roman"/>
          <w:color w:val="auto"/>
          <w:sz w:val="24"/>
          <w:highlight w:val="none"/>
        </w:rPr>
        <w:t>）</w:t>
      </w:r>
    </w:p>
    <w:p w14:paraId="56170C29">
      <w:pPr>
        <w:spacing w:line="440" w:lineRule="exact"/>
        <w:ind w:firstLine="3076" w:firstLineChars="1282"/>
        <w:rPr>
          <w:rFonts w:ascii="Times New Roman" w:hAnsi="Times New Roman"/>
          <w:color w:val="auto"/>
          <w:sz w:val="24"/>
          <w:highlight w:val="none"/>
        </w:rPr>
      </w:pPr>
    </w:p>
    <w:p w14:paraId="4D3A7209">
      <w:pPr>
        <w:spacing w:line="440" w:lineRule="exact"/>
        <w:ind w:firstLine="3074" w:firstLineChars="1281"/>
        <w:rPr>
          <w:rFonts w:ascii="Times New Roman" w:hAnsi="Times New Roman"/>
          <w:color w:val="auto"/>
          <w:sz w:val="24"/>
          <w:highlight w:val="none"/>
        </w:rPr>
      </w:pPr>
      <w:r>
        <w:rPr>
          <w:rFonts w:ascii="Times New Roman" w:hAnsi="Times New Roman"/>
          <w:color w:val="auto"/>
          <w:sz w:val="24"/>
          <w:highlight w:val="none"/>
        </w:rPr>
        <w:t>法定代表人：</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hint="eastAsia" w:ascii="宋体" w:hAnsi="宋体" w:cs="宋体"/>
          <w:color w:val="auto"/>
          <w:sz w:val="24"/>
          <w:szCs w:val="24"/>
          <w:highlight w:val="none"/>
        </w:rPr>
        <w:t>（签字或盖章）</w:t>
      </w:r>
    </w:p>
    <w:p w14:paraId="5635A7BF">
      <w:pPr>
        <w:spacing w:line="440" w:lineRule="exact"/>
        <w:ind w:firstLine="3076" w:firstLineChars="1282"/>
        <w:rPr>
          <w:rFonts w:ascii="Times New Roman" w:hAnsi="Times New Roman"/>
          <w:color w:val="auto"/>
          <w:sz w:val="24"/>
          <w:highlight w:val="none"/>
        </w:rPr>
      </w:pPr>
    </w:p>
    <w:p w14:paraId="63713A7A">
      <w:pPr>
        <w:spacing w:line="440" w:lineRule="exact"/>
        <w:ind w:firstLine="3076" w:firstLineChars="1282"/>
        <w:rPr>
          <w:rFonts w:ascii="Times New Roman" w:hAnsi="Times New Roman"/>
          <w:color w:val="auto"/>
          <w:sz w:val="24"/>
          <w:highlight w:val="none"/>
        </w:rPr>
      </w:pPr>
      <w:r>
        <w:rPr>
          <w:rFonts w:ascii="Times New Roman" w:hAnsi="Times New Roman"/>
          <w:color w:val="auto"/>
          <w:sz w:val="24"/>
          <w:highlight w:val="none"/>
        </w:rPr>
        <w:t>身份证号码：</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p>
    <w:p w14:paraId="09DD5056">
      <w:pPr>
        <w:spacing w:line="440" w:lineRule="exact"/>
        <w:ind w:firstLine="3076" w:firstLineChars="1282"/>
        <w:rPr>
          <w:rFonts w:ascii="Times New Roman" w:hAnsi="Times New Roman"/>
          <w:color w:val="auto"/>
          <w:sz w:val="24"/>
          <w:highlight w:val="none"/>
        </w:rPr>
      </w:pPr>
    </w:p>
    <w:p w14:paraId="0A5FA9F2">
      <w:pPr>
        <w:spacing w:line="440" w:lineRule="exact"/>
        <w:ind w:firstLine="3076" w:firstLineChars="1282"/>
        <w:rPr>
          <w:rFonts w:ascii="Times New Roman" w:hAnsi="Times New Roman"/>
          <w:color w:val="auto"/>
          <w:sz w:val="24"/>
          <w:highlight w:val="none"/>
        </w:rPr>
      </w:pPr>
      <w:r>
        <w:rPr>
          <w:rFonts w:ascii="Times New Roman" w:hAnsi="Times New Roman"/>
          <w:color w:val="auto"/>
          <w:sz w:val="24"/>
          <w:highlight w:val="none"/>
        </w:rPr>
        <w:t>委托代理人：</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hint="eastAsia" w:ascii="宋体" w:hAnsi="宋体" w:cs="宋体"/>
          <w:color w:val="auto"/>
          <w:sz w:val="24"/>
          <w:szCs w:val="24"/>
          <w:highlight w:val="none"/>
        </w:rPr>
        <w:t>（签字或盖章）</w:t>
      </w:r>
    </w:p>
    <w:p w14:paraId="13074CF5">
      <w:pPr>
        <w:spacing w:line="440" w:lineRule="exact"/>
        <w:ind w:firstLine="3076" w:firstLineChars="1282"/>
        <w:rPr>
          <w:rFonts w:ascii="Times New Roman" w:hAnsi="Times New Roman"/>
          <w:color w:val="auto"/>
          <w:sz w:val="24"/>
          <w:highlight w:val="none"/>
        </w:rPr>
      </w:pPr>
    </w:p>
    <w:p w14:paraId="1A2014A5">
      <w:pPr>
        <w:spacing w:line="440" w:lineRule="exact"/>
        <w:ind w:firstLine="3076" w:firstLineChars="1282"/>
        <w:rPr>
          <w:rFonts w:ascii="Times New Roman" w:hAnsi="Times New Roman"/>
          <w:color w:val="auto"/>
          <w:highlight w:val="none"/>
        </w:rPr>
      </w:pPr>
      <w:r>
        <w:rPr>
          <w:rFonts w:ascii="Times New Roman" w:hAnsi="Times New Roman"/>
          <w:color w:val="auto"/>
          <w:sz w:val="24"/>
          <w:highlight w:val="none"/>
        </w:rPr>
        <w:t>身份证号码：</w:t>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r>
        <w:rPr>
          <w:rFonts w:ascii="Times New Roman" w:hAnsi="Times New Roman"/>
          <w:color w:val="auto"/>
          <w:sz w:val="24"/>
          <w:highlight w:val="none"/>
          <w:u w:val="single"/>
        </w:rPr>
        <w:tab/>
      </w:r>
    </w:p>
    <w:p w14:paraId="5BC4B5E9">
      <w:pPr>
        <w:spacing w:line="440" w:lineRule="exact"/>
        <w:ind w:firstLine="2692" w:firstLineChars="1282"/>
        <w:rPr>
          <w:rFonts w:ascii="Times New Roman" w:hAnsi="Times New Roman"/>
          <w:color w:val="auto"/>
          <w:highlight w:val="none"/>
        </w:rPr>
      </w:pPr>
    </w:p>
    <w:p w14:paraId="24839FC9">
      <w:pPr>
        <w:spacing w:line="440" w:lineRule="exact"/>
        <w:ind w:firstLine="4057" w:firstLineChars="1932"/>
        <w:jc w:val="right"/>
        <w:rPr>
          <w:rFonts w:ascii="Times New Roman" w:hAnsi="Times New Roman"/>
          <w:color w:val="auto"/>
          <w:highlight w:val="none"/>
        </w:rPr>
      </w:pPr>
      <w:r>
        <w:rPr>
          <w:rFonts w:ascii="Times New Roman" w:hAnsi="Times New Roman"/>
          <w:color w:val="auto"/>
          <w:highlight w:val="none"/>
        </w:rPr>
        <w:t>年</w:t>
      </w:r>
      <w:r>
        <w:rPr>
          <w:rFonts w:hint="eastAsia" w:ascii="Times New Roman" w:hAnsi="Times New Roman"/>
          <w:color w:val="auto"/>
          <w:highlight w:val="none"/>
        </w:rPr>
        <w:t xml:space="preserve">  </w:t>
      </w:r>
      <w:r>
        <w:rPr>
          <w:rFonts w:ascii="Times New Roman" w:hAnsi="Times New Roman"/>
          <w:color w:val="auto"/>
          <w:highlight w:val="none"/>
        </w:rPr>
        <w:t>月</w:t>
      </w:r>
      <w:r>
        <w:rPr>
          <w:rFonts w:hint="eastAsia" w:ascii="Times New Roman" w:hAnsi="Times New Roman"/>
          <w:color w:val="auto"/>
          <w:highlight w:val="none"/>
        </w:rPr>
        <w:t xml:space="preserve">  </w:t>
      </w:r>
      <w:r>
        <w:rPr>
          <w:rFonts w:ascii="Times New Roman" w:hAnsi="Times New Roman"/>
          <w:color w:val="auto"/>
          <w:highlight w:val="none"/>
        </w:rPr>
        <w:t>日</w:t>
      </w:r>
    </w:p>
    <w:p w14:paraId="6895AA53">
      <w:pPr>
        <w:spacing w:line="440" w:lineRule="exact"/>
        <w:ind w:firstLine="4057" w:firstLineChars="1932"/>
        <w:jc w:val="right"/>
        <w:rPr>
          <w:rFonts w:ascii="Times New Roman" w:hAnsi="Times New Roman"/>
          <w:color w:val="auto"/>
          <w:highlight w:val="none"/>
        </w:rPr>
      </w:pPr>
    </w:p>
    <w:p w14:paraId="50B416DB">
      <w:pPr>
        <w:spacing w:line="440" w:lineRule="exact"/>
        <w:ind w:right="840" w:firstLine="4057" w:firstLineChars="1932"/>
        <w:rPr>
          <w:rFonts w:ascii="Times New Roman" w:hAnsi="Times New Roman"/>
          <w:color w:val="auto"/>
          <w:highlight w:val="none"/>
        </w:rPr>
      </w:pPr>
      <w:r>
        <w:rPr>
          <w:rFonts w:ascii="Times New Roman" w:hAnsi="Times New Roman"/>
          <w:color w:val="auto"/>
          <w:highlight w:val="none"/>
        </w:rPr>
        <w:br w:type="page"/>
      </w:r>
    </w:p>
    <w:p w14:paraId="27DDAE32">
      <w:pPr>
        <w:pStyle w:val="4"/>
        <w:spacing w:line="600" w:lineRule="auto"/>
        <w:rPr>
          <w:rFonts w:ascii="Times New Roman" w:hAnsi="Times New Roman"/>
          <w:color w:val="auto"/>
          <w:sz w:val="30"/>
          <w:szCs w:val="30"/>
        </w:rPr>
      </w:pPr>
      <w:bookmarkStart w:id="484" w:name="_Toc529196606"/>
      <w:bookmarkStart w:id="485" w:name="_Toc134715454"/>
      <w:bookmarkStart w:id="486" w:name="_Toc530470649"/>
      <w:bookmarkStart w:id="487" w:name="_Toc535938757"/>
      <w:r>
        <w:rPr>
          <w:rFonts w:hint="eastAsia" w:ascii="Times New Roman" w:hAnsi="Times New Roman"/>
          <w:color w:val="auto"/>
          <w:sz w:val="30"/>
          <w:szCs w:val="30"/>
        </w:rPr>
        <w:t>三</w:t>
      </w:r>
      <w:r>
        <w:rPr>
          <w:rFonts w:ascii="Times New Roman" w:hAnsi="Times New Roman"/>
          <w:color w:val="auto"/>
          <w:sz w:val="30"/>
          <w:szCs w:val="30"/>
        </w:rPr>
        <w:t>、</w:t>
      </w:r>
      <w:r>
        <w:rPr>
          <w:rFonts w:hint="eastAsia" w:ascii="Times New Roman" w:hAnsi="Times New Roman"/>
          <w:color w:val="auto"/>
          <w:sz w:val="30"/>
          <w:szCs w:val="30"/>
        </w:rPr>
        <w:t>投标保证金</w:t>
      </w:r>
    </w:p>
    <w:p w14:paraId="7E707772">
      <w:pPr>
        <w:widowControl/>
        <w:jc w:val="left"/>
        <w:rPr>
          <w:rFonts w:ascii="宋体" w:hAnsi="宋体" w:cs="宋体"/>
          <w:sz w:val="24"/>
        </w:rPr>
      </w:pPr>
      <w:bookmarkStart w:id="488" w:name="_Hlk53678493"/>
      <w:r>
        <w:rPr>
          <w:rFonts w:hint="eastAsia" w:ascii="宋体" w:hAnsi="宋体" w:cs="宋体"/>
          <w:sz w:val="24"/>
        </w:rPr>
        <w:t>按本招标文件第二章投标人须知前附表3.4.1要求执行</w:t>
      </w:r>
      <w:bookmarkEnd w:id="488"/>
    </w:p>
    <w:p w14:paraId="3BA354F6">
      <w:pPr>
        <w:widowControl/>
        <w:jc w:val="left"/>
        <w:rPr>
          <w:rFonts w:ascii="Times New Roman" w:hAnsi="Times New Roman" w:eastAsia="黑体"/>
          <w:b/>
          <w:bCs/>
          <w:kern w:val="0"/>
          <w:sz w:val="30"/>
          <w:szCs w:val="30"/>
        </w:rPr>
      </w:pPr>
      <w:r>
        <w:rPr>
          <w:rFonts w:ascii="Times New Roman" w:hAnsi="Times New Roman"/>
          <w:sz w:val="30"/>
          <w:szCs w:val="30"/>
        </w:rPr>
        <w:br w:type="page"/>
      </w:r>
    </w:p>
    <w:p w14:paraId="736C5C74">
      <w:pPr>
        <w:pStyle w:val="4"/>
        <w:spacing w:line="600" w:lineRule="auto"/>
        <w:rPr>
          <w:rFonts w:hint="eastAsia" w:ascii="宋体" w:hAnsi="宋体" w:cs="宋体"/>
          <w:color w:val="auto"/>
          <w:sz w:val="24"/>
          <w:szCs w:val="24"/>
          <w:highlight w:val="none"/>
        </w:rPr>
      </w:pPr>
      <w:r>
        <w:rPr>
          <w:rFonts w:hint="eastAsia" w:ascii="Times New Roman" w:hAnsi="Times New Roman"/>
          <w:color w:val="auto"/>
          <w:sz w:val="30"/>
          <w:szCs w:val="30"/>
          <w:highlight w:val="none"/>
          <w:lang w:val="en-US" w:eastAsia="zh-CN"/>
        </w:rPr>
        <w:t>四、</w:t>
      </w:r>
      <w:r>
        <w:rPr>
          <w:rFonts w:ascii="Times New Roman" w:hAnsi="Times New Roman"/>
          <w:color w:val="auto"/>
          <w:sz w:val="30"/>
          <w:szCs w:val="30"/>
          <w:highlight w:val="none"/>
        </w:rPr>
        <w:t>监理报酬清单</w:t>
      </w:r>
      <w:bookmarkEnd w:id="484"/>
      <w:bookmarkEnd w:id="485"/>
      <w:bookmarkEnd w:id="486"/>
      <w:bookmarkEnd w:id="487"/>
      <w:bookmarkStart w:id="489" w:name="_Toc529196608"/>
      <w:bookmarkStart w:id="490" w:name="_Toc525827486"/>
      <w:bookmarkStart w:id="491" w:name="_Toc530470650"/>
      <w:bookmarkStart w:id="492" w:name="_Toc525828220"/>
      <w:bookmarkStart w:id="493" w:name="_Toc361508760"/>
      <w:r>
        <w:rPr>
          <w:rFonts w:hint="eastAsia" w:ascii="Times New Roman" w:hAnsi="Times New Roman"/>
          <w:color w:val="auto"/>
          <w:sz w:val="30"/>
          <w:szCs w:val="30"/>
          <w:highlight w:val="none"/>
        </w:rPr>
        <w:t>（格式可自定）</w:t>
      </w:r>
    </w:p>
    <w:p w14:paraId="3162DE20">
      <w:pPr>
        <w:keepNext w:val="0"/>
        <w:keepLines w:val="0"/>
        <w:pageBreakBefore w:val="0"/>
        <w:widowControl/>
        <w:kinsoku/>
        <w:wordWrap/>
        <w:overflowPunct/>
        <w:topLinePunct w:val="0"/>
        <w:autoSpaceDE/>
        <w:autoSpaceDN/>
        <w:bidi w:val="0"/>
        <w:adjustRightInd/>
        <w:snapToGrid/>
        <w:spacing w:line="360" w:lineRule="auto"/>
        <w:ind w:right="360"/>
        <w:jc w:val="right"/>
        <w:textAlignment w:val="auto"/>
        <w:outlineLvl w:val="9"/>
        <w:rPr>
          <w:rFonts w:ascii="Times New Roman" w:hAnsi="Times New Roman" w:eastAsia="Times New Roman"/>
          <w:color w:val="auto"/>
          <w:highlight w:val="none"/>
        </w:rPr>
      </w:pPr>
      <w:r>
        <w:rPr>
          <w:rFonts w:ascii="宋体" w:hAnsi="宋体" w:eastAsia="宋体"/>
          <w:color w:val="auto"/>
          <w:sz w:val="24"/>
          <w:szCs w:val="24"/>
          <w:highlight w:val="none"/>
        </w:rPr>
        <w:t>单位：人民币元</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53"/>
        <w:gridCol w:w="2990"/>
        <w:gridCol w:w="1720"/>
      </w:tblGrid>
      <w:tr w14:paraId="40B6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center"/>
          </w:tcPr>
          <w:p w14:paraId="55971B9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序号</w:t>
            </w:r>
          </w:p>
        </w:tc>
        <w:tc>
          <w:tcPr>
            <w:tcW w:w="3353" w:type="dxa"/>
            <w:noWrap w:val="0"/>
            <w:vAlign w:val="center"/>
          </w:tcPr>
          <w:p w14:paraId="7DD22E1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监理报酬分项名称</w:t>
            </w:r>
          </w:p>
        </w:tc>
        <w:tc>
          <w:tcPr>
            <w:tcW w:w="2990" w:type="dxa"/>
            <w:noWrap w:val="0"/>
            <w:vAlign w:val="center"/>
          </w:tcPr>
          <w:p w14:paraId="503B82C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金额（元）</w:t>
            </w:r>
          </w:p>
        </w:tc>
        <w:tc>
          <w:tcPr>
            <w:tcW w:w="1720" w:type="dxa"/>
            <w:noWrap w:val="0"/>
            <w:vAlign w:val="center"/>
          </w:tcPr>
          <w:p w14:paraId="22C396E4">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color w:val="auto"/>
                <w:sz w:val="24"/>
                <w:szCs w:val="24"/>
                <w:highlight w:val="none"/>
                <w:vertAlign w:val="baseline"/>
              </w:rPr>
            </w:pPr>
            <w:r>
              <w:rPr>
                <w:rFonts w:hint="eastAsia" w:ascii="宋体" w:hAnsi="宋体" w:eastAsia="宋体" w:cs="宋体"/>
                <w:b/>
                <w:bCs/>
                <w:color w:val="auto"/>
                <w:sz w:val="24"/>
                <w:szCs w:val="24"/>
                <w:highlight w:val="none"/>
                <w:vertAlign w:val="baseline"/>
              </w:rPr>
              <w:t>备注</w:t>
            </w:r>
          </w:p>
        </w:tc>
      </w:tr>
      <w:tr w14:paraId="613A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78978DD0">
            <w:pPr>
              <w:keepNext w:val="0"/>
              <w:keepLines w:val="0"/>
              <w:pageBreakBefore w:val="0"/>
              <w:widowControl/>
              <w:numPr>
                <w:ilvl w:val="0"/>
                <w:numId w:val="7"/>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5241BC4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35A1367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65A3158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5F4D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3960B8DD">
            <w:pPr>
              <w:keepNext w:val="0"/>
              <w:keepLines w:val="0"/>
              <w:pageBreakBefore w:val="0"/>
              <w:widowControl/>
              <w:numPr>
                <w:ilvl w:val="0"/>
                <w:numId w:val="7"/>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69D516D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0650F3B0">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63B8368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7F325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60634DBA">
            <w:pPr>
              <w:keepNext w:val="0"/>
              <w:keepLines w:val="0"/>
              <w:pageBreakBefore w:val="0"/>
              <w:widowControl/>
              <w:numPr>
                <w:ilvl w:val="0"/>
                <w:numId w:val="7"/>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379FDFD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0E49AA8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2D879C3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6A2D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53CF4A78">
            <w:pPr>
              <w:keepNext w:val="0"/>
              <w:keepLines w:val="0"/>
              <w:pageBreakBefore w:val="0"/>
              <w:widowControl/>
              <w:numPr>
                <w:ilvl w:val="0"/>
                <w:numId w:val="7"/>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57C0D6B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32CE004E">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57623282">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3809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62DB65DF">
            <w:pPr>
              <w:keepNext w:val="0"/>
              <w:keepLines w:val="0"/>
              <w:pageBreakBefore w:val="0"/>
              <w:widowControl/>
              <w:numPr>
                <w:ilvl w:val="0"/>
                <w:numId w:val="7"/>
              </w:numPr>
              <w:kinsoku/>
              <w:wordWrap/>
              <w:overflowPunct/>
              <w:topLinePunct w:val="0"/>
              <w:autoSpaceDE/>
              <w:autoSpaceDN/>
              <w:bidi w:val="0"/>
              <w:adjustRightInd/>
              <w:snapToGrid/>
              <w:spacing w:line="360" w:lineRule="auto"/>
              <w:ind w:left="454" w:leftChars="0" w:right="0" w:rightChars="0" w:hanging="454" w:firstLineChars="0"/>
              <w:jc w:val="center"/>
              <w:textAlignment w:val="auto"/>
              <w:outlineLvl w:val="9"/>
              <w:rPr>
                <w:rFonts w:hint="eastAsia" w:ascii="宋体" w:hAnsi="宋体" w:eastAsia="宋体" w:cs="宋体"/>
                <w:color w:val="auto"/>
                <w:sz w:val="24"/>
                <w:szCs w:val="24"/>
                <w:highlight w:val="none"/>
                <w:vertAlign w:val="baseline"/>
              </w:rPr>
            </w:pPr>
          </w:p>
        </w:tc>
        <w:tc>
          <w:tcPr>
            <w:tcW w:w="3353" w:type="dxa"/>
            <w:noWrap w:val="0"/>
            <w:vAlign w:val="top"/>
          </w:tcPr>
          <w:p w14:paraId="3834B50B">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宋体" w:hAnsi="宋体" w:eastAsia="宋体" w:cs="宋体"/>
                <w:color w:val="auto"/>
                <w:sz w:val="24"/>
                <w:szCs w:val="24"/>
                <w:highlight w:val="none"/>
                <w:vertAlign w:val="baseline"/>
              </w:rPr>
            </w:pPr>
          </w:p>
        </w:tc>
        <w:tc>
          <w:tcPr>
            <w:tcW w:w="2990" w:type="dxa"/>
            <w:noWrap w:val="0"/>
            <w:vAlign w:val="top"/>
          </w:tcPr>
          <w:p w14:paraId="5FF8EBA3">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53DB148C">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6B64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76" w:type="dxa"/>
            <w:noWrap w:val="0"/>
            <w:vAlign w:val="top"/>
          </w:tcPr>
          <w:p w14:paraId="5A7118D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w:t>
            </w:r>
          </w:p>
        </w:tc>
        <w:tc>
          <w:tcPr>
            <w:tcW w:w="3353" w:type="dxa"/>
            <w:noWrap w:val="0"/>
            <w:vAlign w:val="top"/>
          </w:tcPr>
          <w:p w14:paraId="578DE118">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rPr>
              <w:t>……</w:t>
            </w:r>
          </w:p>
        </w:tc>
        <w:tc>
          <w:tcPr>
            <w:tcW w:w="2990" w:type="dxa"/>
            <w:noWrap w:val="0"/>
            <w:vAlign w:val="top"/>
          </w:tcPr>
          <w:p w14:paraId="11749D15">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3393E7A6">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r w14:paraId="5294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929" w:type="dxa"/>
            <w:gridSpan w:val="2"/>
            <w:noWrap w:val="0"/>
            <w:vAlign w:val="center"/>
          </w:tcPr>
          <w:p w14:paraId="29036563">
            <w:pPr>
              <w:keepNext w:val="0"/>
              <w:keepLines w:val="0"/>
              <w:pageBreakBefore w:val="0"/>
              <w:widowControl/>
              <w:tabs>
                <w:tab w:val="left" w:pos="2161"/>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vertAlign w:val="baseline"/>
              </w:rPr>
              <w:t>合计报价</w:t>
            </w:r>
          </w:p>
        </w:tc>
        <w:tc>
          <w:tcPr>
            <w:tcW w:w="2990" w:type="dxa"/>
            <w:noWrap w:val="0"/>
            <w:vAlign w:val="top"/>
          </w:tcPr>
          <w:p w14:paraId="1E638CF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c>
          <w:tcPr>
            <w:tcW w:w="1720" w:type="dxa"/>
            <w:noWrap w:val="0"/>
            <w:vAlign w:val="top"/>
          </w:tcPr>
          <w:p w14:paraId="3C3EFB19">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宋体" w:hAnsi="宋体" w:eastAsia="宋体" w:cs="宋体"/>
                <w:color w:val="auto"/>
                <w:sz w:val="24"/>
                <w:szCs w:val="24"/>
                <w:highlight w:val="none"/>
                <w:vertAlign w:val="baseline"/>
              </w:rPr>
            </w:pPr>
          </w:p>
        </w:tc>
      </w:tr>
    </w:tbl>
    <w:p w14:paraId="15385DAC">
      <w:pPr>
        <w:spacing w:line="0" w:lineRule="atLeast"/>
        <w:jc w:val="both"/>
        <w:rPr>
          <w:color w:val="auto"/>
          <w:sz w:val="24"/>
          <w:szCs w:val="24"/>
          <w:highlight w:val="none"/>
        </w:rPr>
      </w:pPr>
    </w:p>
    <w:p w14:paraId="0C6F418E">
      <w:pPr>
        <w:pStyle w:val="130"/>
        <w:ind w:firstLine="496"/>
        <w:rPr>
          <w:rFonts w:hint="eastAsia" w:ascii="宋体" w:hAnsi="宋体" w:cs="宋体"/>
          <w:snapToGrid w:val="0"/>
          <w:color w:val="auto"/>
          <w:highlight w:val="none"/>
        </w:rPr>
      </w:pPr>
    </w:p>
    <w:p w14:paraId="2FEA88A5">
      <w:pPr>
        <w:pStyle w:val="130"/>
        <w:ind w:firstLine="496"/>
        <w:rPr>
          <w:rFonts w:hint="eastAsia" w:ascii="宋体" w:hAnsi="宋体" w:cs="宋体"/>
          <w:snapToGrid w:val="0"/>
          <w:color w:val="auto"/>
          <w:highlight w:val="none"/>
        </w:rPr>
      </w:pPr>
    </w:p>
    <w:p w14:paraId="1939C256">
      <w:pPr>
        <w:pStyle w:val="130"/>
        <w:ind w:firstLine="496"/>
        <w:rPr>
          <w:rFonts w:hint="eastAsia" w:ascii="宋体" w:hAnsi="宋体" w:cs="宋体"/>
          <w:snapToGrid w:val="0"/>
          <w:color w:val="auto"/>
          <w:highlight w:val="none"/>
        </w:rPr>
      </w:pPr>
    </w:p>
    <w:p w14:paraId="7B107FD3">
      <w:pPr>
        <w:pStyle w:val="130"/>
        <w:ind w:firstLine="496"/>
        <w:rPr>
          <w:rFonts w:ascii="Times New Roman" w:hAnsi="Times New Roman"/>
          <w:color w:val="auto"/>
          <w:highlight w:val="none"/>
        </w:rPr>
      </w:pPr>
      <w:r>
        <w:rPr>
          <w:rFonts w:hint="eastAsia" w:ascii="宋体" w:hAnsi="宋体" w:cs="宋体"/>
          <w:snapToGrid w:val="0"/>
          <w:color w:val="auto"/>
          <w:highlight w:val="none"/>
        </w:rPr>
        <w:t>注：监理报酬报价总金额不能超过最高限价</w:t>
      </w:r>
    </w:p>
    <w:p w14:paraId="4304C9DF">
      <w:pPr>
        <w:pStyle w:val="130"/>
        <w:ind w:firstLine="496"/>
        <w:rPr>
          <w:rFonts w:ascii="Times New Roman" w:hAnsi="Times New Roman"/>
          <w:color w:val="auto"/>
          <w:highlight w:val="none"/>
        </w:rPr>
      </w:pPr>
    </w:p>
    <w:p w14:paraId="29C1528B">
      <w:pPr>
        <w:pStyle w:val="130"/>
        <w:ind w:firstLine="496"/>
        <w:rPr>
          <w:rFonts w:ascii="Times New Roman" w:hAnsi="Times New Roman"/>
          <w:color w:val="auto"/>
          <w:highlight w:val="none"/>
          <w:u w:val="single"/>
        </w:rPr>
      </w:pPr>
      <w:r>
        <w:rPr>
          <w:rFonts w:hint="eastAsia" w:ascii="Times New Roman" w:hAnsi="Times New Roman"/>
          <w:color w:val="auto"/>
          <w:highlight w:val="none"/>
        </w:rPr>
        <w:t>投标人（盖公章）：</w:t>
      </w:r>
    </w:p>
    <w:p w14:paraId="788872DD">
      <w:pPr>
        <w:pStyle w:val="130"/>
        <w:ind w:firstLine="552"/>
        <w:rPr>
          <w:rFonts w:ascii="Times New Roman" w:hAnsi="Times New Roman"/>
          <w:color w:val="auto"/>
          <w:highlight w:val="none"/>
        </w:rPr>
      </w:pPr>
      <w:r>
        <w:rPr>
          <w:rFonts w:hint="eastAsia" w:ascii="Times New Roman" w:hAnsi="Times New Roman"/>
          <w:color w:val="auto"/>
          <w:spacing w:val="18"/>
          <w:highlight w:val="none"/>
        </w:rPr>
        <w:t>法定代表人（或被授权人</w:t>
      </w:r>
      <w:r>
        <w:rPr>
          <w:rFonts w:ascii="Times New Roman" w:hAnsi="Times New Roman"/>
          <w:color w:val="auto"/>
          <w:spacing w:val="18"/>
          <w:highlight w:val="none"/>
        </w:rPr>
        <w:t>)</w:t>
      </w:r>
      <w:r>
        <w:rPr>
          <w:rFonts w:hint="eastAsia" w:ascii="Times New Roman" w:hAnsi="Times New Roman"/>
          <w:color w:val="auto"/>
          <w:spacing w:val="18"/>
          <w:highlight w:val="none"/>
        </w:rPr>
        <w:t>（签名或盖章）：</w:t>
      </w:r>
    </w:p>
    <w:p w14:paraId="25AB765B">
      <w:pPr>
        <w:pStyle w:val="130"/>
        <w:ind w:firstLine="496"/>
        <w:rPr>
          <w:rFonts w:ascii="Times New Roman" w:hAnsi="Times New Roman"/>
          <w:color w:val="auto"/>
          <w:highlight w:val="none"/>
        </w:rPr>
      </w:pPr>
      <w:r>
        <w:rPr>
          <w:rFonts w:hint="eastAsia" w:ascii="Times New Roman" w:hAnsi="Times New Roman"/>
          <w:color w:val="auto"/>
          <w:highlight w:val="none"/>
        </w:rPr>
        <w:t>日期：  年  月  日</w:t>
      </w:r>
    </w:p>
    <w:p w14:paraId="3DE85474">
      <w:pPr>
        <w:pStyle w:val="130"/>
        <w:ind w:firstLine="496"/>
        <w:rPr>
          <w:rFonts w:ascii="Times New Roman" w:hAnsi="Times New Roman"/>
          <w:color w:val="auto"/>
          <w:highlight w:val="none"/>
          <w:u w:val="single"/>
        </w:rPr>
      </w:pPr>
      <w:r>
        <w:rPr>
          <w:rFonts w:hint="eastAsia" w:ascii="Times New Roman" w:hAnsi="Times New Roman"/>
          <w:color w:val="auto"/>
          <w:highlight w:val="none"/>
        </w:rPr>
        <w:t>电话：</w:t>
      </w:r>
    </w:p>
    <w:p w14:paraId="14FCC65A">
      <w:pPr>
        <w:pStyle w:val="130"/>
        <w:ind w:firstLine="496"/>
        <w:rPr>
          <w:rFonts w:ascii="Times New Roman" w:hAnsi="Times New Roman"/>
          <w:color w:val="auto"/>
          <w:highlight w:val="none"/>
        </w:rPr>
      </w:pPr>
      <w:r>
        <w:rPr>
          <w:rFonts w:hint="eastAsia" w:ascii="Times New Roman" w:hAnsi="Times New Roman"/>
          <w:color w:val="auto"/>
          <w:highlight w:val="none"/>
        </w:rPr>
        <w:t>传真：</w:t>
      </w:r>
    </w:p>
    <w:p w14:paraId="405226DD">
      <w:pPr>
        <w:spacing w:line="360" w:lineRule="auto"/>
        <w:jc w:val="center"/>
        <w:rPr>
          <w:rFonts w:ascii="Times New Roman" w:hAnsi="Times New Roman"/>
          <w:b/>
          <w:color w:val="auto"/>
          <w:sz w:val="28"/>
          <w:szCs w:val="28"/>
          <w:highlight w:val="none"/>
        </w:rPr>
      </w:pPr>
      <w:r>
        <w:rPr>
          <w:rFonts w:ascii="Times New Roman" w:hAnsi="Times New Roman"/>
          <w:b/>
          <w:color w:val="auto"/>
          <w:sz w:val="32"/>
          <w:szCs w:val="32"/>
          <w:highlight w:val="none"/>
        </w:rPr>
        <w:br w:type="page"/>
      </w:r>
    </w:p>
    <w:bookmarkEnd w:id="489"/>
    <w:bookmarkEnd w:id="490"/>
    <w:bookmarkEnd w:id="491"/>
    <w:bookmarkEnd w:id="492"/>
    <w:p w14:paraId="2AA9C0A8">
      <w:pPr>
        <w:spacing w:line="360" w:lineRule="auto"/>
        <w:jc w:val="left"/>
        <w:outlineLvl w:val="1"/>
        <w:rPr>
          <w:rFonts w:hint="eastAsia" w:ascii="黑体" w:hAnsi="黑体" w:eastAsia="黑体"/>
          <w:b/>
          <w:bCs/>
          <w:color w:val="auto"/>
          <w:sz w:val="30"/>
          <w:szCs w:val="30"/>
          <w:highlight w:val="none"/>
        </w:rPr>
      </w:pPr>
      <w:bookmarkStart w:id="494" w:name="_Toc134715455"/>
      <w:r>
        <w:rPr>
          <w:rFonts w:hint="eastAsia" w:ascii="黑体" w:hAnsi="黑体" w:eastAsia="黑体"/>
          <w:b/>
          <w:bCs/>
          <w:color w:val="auto"/>
          <w:sz w:val="30"/>
          <w:szCs w:val="30"/>
          <w:highlight w:val="none"/>
          <w:lang w:val="en-US" w:eastAsia="zh-CN"/>
        </w:rPr>
        <w:t>五</w:t>
      </w:r>
      <w:r>
        <w:rPr>
          <w:rFonts w:ascii="黑体" w:hAnsi="黑体" w:eastAsia="黑体"/>
          <w:b/>
          <w:bCs/>
          <w:color w:val="auto"/>
          <w:sz w:val="30"/>
          <w:szCs w:val="30"/>
          <w:highlight w:val="none"/>
        </w:rPr>
        <w:t>、</w:t>
      </w:r>
      <w:r>
        <w:rPr>
          <w:rFonts w:hint="eastAsia" w:ascii="黑体" w:hAnsi="黑体" w:eastAsia="黑体"/>
          <w:b/>
          <w:bCs/>
          <w:color w:val="auto"/>
          <w:sz w:val="30"/>
          <w:szCs w:val="30"/>
          <w:highlight w:val="none"/>
        </w:rPr>
        <w:t>资格审查资料</w:t>
      </w:r>
      <w:bookmarkEnd w:id="494"/>
    </w:p>
    <w:p w14:paraId="4D50B4BD">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（一）基本情况表（格式可自定）</w:t>
      </w:r>
    </w:p>
    <w:tbl>
      <w:tblPr>
        <w:tblStyle w:val="40"/>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991"/>
        <w:gridCol w:w="991"/>
        <w:gridCol w:w="1226"/>
        <w:gridCol w:w="456"/>
        <w:gridCol w:w="912"/>
        <w:gridCol w:w="847"/>
        <w:gridCol w:w="301"/>
        <w:gridCol w:w="1270"/>
      </w:tblGrid>
      <w:tr w14:paraId="33C8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2C3289FB">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投标人名称</w:t>
            </w:r>
          </w:p>
        </w:tc>
        <w:tc>
          <w:tcPr>
            <w:tcW w:w="6994" w:type="dxa"/>
            <w:gridSpan w:val="8"/>
            <w:vAlign w:val="center"/>
          </w:tcPr>
          <w:p w14:paraId="29E43B6D">
            <w:pPr>
              <w:topLinePunct/>
              <w:spacing w:line="440" w:lineRule="exact"/>
              <w:jc w:val="center"/>
              <w:rPr>
                <w:rFonts w:ascii="Times New Roman" w:hAnsi="Times New Roman"/>
                <w:color w:val="auto"/>
                <w:sz w:val="24"/>
                <w:highlight w:val="none"/>
              </w:rPr>
            </w:pPr>
          </w:p>
        </w:tc>
      </w:tr>
      <w:tr w14:paraId="5259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2E9ECC76">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注册地址</w:t>
            </w:r>
          </w:p>
        </w:tc>
        <w:tc>
          <w:tcPr>
            <w:tcW w:w="3208" w:type="dxa"/>
            <w:gridSpan w:val="3"/>
            <w:vAlign w:val="center"/>
          </w:tcPr>
          <w:p w14:paraId="1D169619">
            <w:pPr>
              <w:topLinePunct/>
              <w:spacing w:line="440" w:lineRule="exact"/>
              <w:jc w:val="center"/>
              <w:rPr>
                <w:rFonts w:ascii="Times New Roman" w:hAnsi="Times New Roman"/>
                <w:color w:val="auto"/>
                <w:sz w:val="24"/>
                <w:highlight w:val="none"/>
              </w:rPr>
            </w:pPr>
          </w:p>
        </w:tc>
        <w:tc>
          <w:tcPr>
            <w:tcW w:w="1368" w:type="dxa"/>
            <w:gridSpan w:val="2"/>
            <w:vAlign w:val="center"/>
          </w:tcPr>
          <w:p w14:paraId="0688FEA6">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邮政编码</w:t>
            </w:r>
          </w:p>
        </w:tc>
        <w:tc>
          <w:tcPr>
            <w:tcW w:w="2418" w:type="dxa"/>
            <w:gridSpan w:val="3"/>
            <w:vAlign w:val="center"/>
          </w:tcPr>
          <w:p w14:paraId="509DD74F">
            <w:pPr>
              <w:topLinePunct/>
              <w:spacing w:line="440" w:lineRule="exact"/>
              <w:jc w:val="center"/>
              <w:rPr>
                <w:rFonts w:ascii="Times New Roman" w:hAnsi="Times New Roman"/>
                <w:color w:val="auto"/>
                <w:sz w:val="24"/>
                <w:highlight w:val="none"/>
              </w:rPr>
            </w:pPr>
          </w:p>
        </w:tc>
      </w:tr>
      <w:tr w14:paraId="6C15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restart"/>
            <w:vAlign w:val="center"/>
          </w:tcPr>
          <w:p w14:paraId="58B18C83">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联系方式</w:t>
            </w:r>
          </w:p>
        </w:tc>
        <w:tc>
          <w:tcPr>
            <w:tcW w:w="991" w:type="dxa"/>
            <w:vAlign w:val="center"/>
          </w:tcPr>
          <w:p w14:paraId="2E6865D1">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联系人</w:t>
            </w:r>
          </w:p>
        </w:tc>
        <w:tc>
          <w:tcPr>
            <w:tcW w:w="2217" w:type="dxa"/>
            <w:gridSpan w:val="2"/>
            <w:vAlign w:val="center"/>
          </w:tcPr>
          <w:p w14:paraId="7616CFCD">
            <w:pPr>
              <w:topLinePunct/>
              <w:spacing w:line="440" w:lineRule="exact"/>
              <w:jc w:val="center"/>
              <w:rPr>
                <w:rFonts w:ascii="Times New Roman" w:hAnsi="Times New Roman"/>
                <w:color w:val="auto"/>
                <w:sz w:val="24"/>
                <w:highlight w:val="none"/>
              </w:rPr>
            </w:pPr>
          </w:p>
        </w:tc>
        <w:tc>
          <w:tcPr>
            <w:tcW w:w="1368" w:type="dxa"/>
            <w:gridSpan w:val="2"/>
            <w:vAlign w:val="center"/>
          </w:tcPr>
          <w:p w14:paraId="642ED33F">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电话</w:t>
            </w:r>
          </w:p>
        </w:tc>
        <w:tc>
          <w:tcPr>
            <w:tcW w:w="2418" w:type="dxa"/>
            <w:gridSpan w:val="3"/>
            <w:vAlign w:val="center"/>
          </w:tcPr>
          <w:p w14:paraId="736B07C0">
            <w:pPr>
              <w:topLinePunct/>
              <w:spacing w:line="440" w:lineRule="exact"/>
              <w:jc w:val="center"/>
              <w:rPr>
                <w:rFonts w:ascii="Times New Roman" w:hAnsi="Times New Roman"/>
                <w:color w:val="auto"/>
                <w:sz w:val="24"/>
                <w:highlight w:val="none"/>
              </w:rPr>
            </w:pPr>
          </w:p>
        </w:tc>
      </w:tr>
      <w:tr w14:paraId="33EF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Merge w:val="continue"/>
            <w:vAlign w:val="center"/>
          </w:tcPr>
          <w:p w14:paraId="09E645C6">
            <w:pPr>
              <w:widowControl/>
              <w:jc w:val="left"/>
              <w:rPr>
                <w:rFonts w:ascii="Times New Roman" w:hAnsi="Times New Roman"/>
                <w:color w:val="auto"/>
                <w:sz w:val="24"/>
                <w:highlight w:val="none"/>
              </w:rPr>
            </w:pPr>
          </w:p>
        </w:tc>
        <w:tc>
          <w:tcPr>
            <w:tcW w:w="991" w:type="dxa"/>
            <w:vAlign w:val="center"/>
          </w:tcPr>
          <w:p w14:paraId="620F5FE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传真</w:t>
            </w:r>
          </w:p>
        </w:tc>
        <w:tc>
          <w:tcPr>
            <w:tcW w:w="2217" w:type="dxa"/>
            <w:gridSpan w:val="2"/>
            <w:vAlign w:val="center"/>
          </w:tcPr>
          <w:p w14:paraId="02DFB3E9">
            <w:pPr>
              <w:topLinePunct/>
              <w:spacing w:line="440" w:lineRule="exact"/>
              <w:jc w:val="center"/>
              <w:rPr>
                <w:rFonts w:ascii="Times New Roman" w:hAnsi="Times New Roman"/>
                <w:color w:val="auto"/>
                <w:sz w:val="24"/>
                <w:highlight w:val="none"/>
              </w:rPr>
            </w:pPr>
          </w:p>
        </w:tc>
        <w:tc>
          <w:tcPr>
            <w:tcW w:w="1368" w:type="dxa"/>
            <w:gridSpan w:val="2"/>
            <w:vAlign w:val="center"/>
          </w:tcPr>
          <w:p w14:paraId="5B059695">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网址</w:t>
            </w:r>
          </w:p>
        </w:tc>
        <w:tc>
          <w:tcPr>
            <w:tcW w:w="2418" w:type="dxa"/>
            <w:gridSpan w:val="3"/>
            <w:vAlign w:val="center"/>
          </w:tcPr>
          <w:p w14:paraId="006EC108">
            <w:pPr>
              <w:topLinePunct/>
              <w:spacing w:line="440" w:lineRule="exact"/>
              <w:jc w:val="center"/>
              <w:rPr>
                <w:rFonts w:ascii="Times New Roman" w:hAnsi="Times New Roman"/>
                <w:color w:val="auto"/>
                <w:sz w:val="24"/>
                <w:highlight w:val="none"/>
              </w:rPr>
            </w:pPr>
          </w:p>
        </w:tc>
      </w:tr>
      <w:tr w14:paraId="4074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6745E2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法定代表人</w:t>
            </w:r>
          </w:p>
        </w:tc>
        <w:tc>
          <w:tcPr>
            <w:tcW w:w="991" w:type="dxa"/>
            <w:vAlign w:val="center"/>
          </w:tcPr>
          <w:p w14:paraId="094D685C">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991" w:type="dxa"/>
            <w:vAlign w:val="center"/>
          </w:tcPr>
          <w:p w14:paraId="79A94D40">
            <w:pPr>
              <w:topLinePunct/>
              <w:spacing w:line="440" w:lineRule="exact"/>
              <w:jc w:val="center"/>
              <w:rPr>
                <w:rFonts w:ascii="Times New Roman" w:hAnsi="Times New Roman"/>
                <w:color w:val="auto"/>
                <w:sz w:val="24"/>
                <w:highlight w:val="none"/>
              </w:rPr>
            </w:pPr>
          </w:p>
        </w:tc>
        <w:tc>
          <w:tcPr>
            <w:tcW w:w="1226" w:type="dxa"/>
            <w:vAlign w:val="center"/>
          </w:tcPr>
          <w:p w14:paraId="6F057ECE">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技术职称</w:t>
            </w:r>
          </w:p>
        </w:tc>
        <w:tc>
          <w:tcPr>
            <w:tcW w:w="1368" w:type="dxa"/>
            <w:gridSpan w:val="2"/>
            <w:vAlign w:val="center"/>
          </w:tcPr>
          <w:p w14:paraId="40DE924E">
            <w:pPr>
              <w:topLinePunct/>
              <w:spacing w:line="440" w:lineRule="exact"/>
              <w:jc w:val="center"/>
              <w:rPr>
                <w:rFonts w:ascii="Times New Roman" w:hAnsi="Times New Roman"/>
                <w:color w:val="auto"/>
                <w:sz w:val="24"/>
                <w:highlight w:val="none"/>
              </w:rPr>
            </w:pPr>
          </w:p>
        </w:tc>
        <w:tc>
          <w:tcPr>
            <w:tcW w:w="1148" w:type="dxa"/>
            <w:gridSpan w:val="2"/>
            <w:vAlign w:val="center"/>
          </w:tcPr>
          <w:p w14:paraId="359FA2B6">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电话</w:t>
            </w:r>
          </w:p>
        </w:tc>
        <w:tc>
          <w:tcPr>
            <w:tcW w:w="1270" w:type="dxa"/>
            <w:vAlign w:val="center"/>
          </w:tcPr>
          <w:p w14:paraId="4831FAEE">
            <w:pPr>
              <w:topLinePunct/>
              <w:spacing w:line="440" w:lineRule="exact"/>
              <w:jc w:val="center"/>
              <w:rPr>
                <w:rFonts w:ascii="Times New Roman" w:hAnsi="Times New Roman"/>
                <w:color w:val="auto"/>
                <w:sz w:val="24"/>
                <w:highlight w:val="none"/>
              </w:rPr>
            </w:pPr>
          </w:p>
        </w:tc>
      </w:tr>
      <w:tr w14:paraId="2F5F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AFA0FD1">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技术负责人</w:t>
            </w:r>
          </w:p>
        </w:tc>
        <w:tc>
          <w:tcPr>
            <w:tcW w:w="991" w:type="dxa"/>
            <w:vAlign w:val="center"/>
          </w:tcPr>
          <w:p w14:paraId="763D9805">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991" w:type="dxa"/>
            <w:vAlign w:val="center"/>
          </w:tcPr>
          <w:p w14:paraId="33FDE284">
            <w:pPr>
              <w:topLinePunct/>
              <w:spacing w:line="440" w:lineRule="exact"/>
              <w:jc w:val="center"/>
              <w:rPr>
                <w:rFonts w:ascii="Times New Roman" w:hAnsi="Times New Roman"/>
                <w:color w:val="auto"/>
                <w:sz w:val="24"/>
                <w:highlight w:val="none"/>
              </w:rPr>
            </w:pPr>
          </w:p>
        </w:tc>
        <w:tc>
          <w:tcPr>
            <w:tcW w:w="1226" w:type="dxa"/>
            <w:vAlign w:val="center"/>
          </w:tcPr>
          <w:p w14:paraId="2DE7AE9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技术职称</w:t>
            </w:r>
          </w:p>
        </w:tc>
        <w:tc>
          <w:tcPr>
            <w:tcW w:w="1368" w:type="dxa"/>
            <w:gridSpan w:val="2"/>
            <w:vAlign w:val="center"/>
          </w:tcPr>
          <w:p w14:paraId="2C22432E">
            <w:pPr>
              <w:topLinePunct/>
              <w:spacing w:line="440" w:lineRule="exact"/>
              <w:jc w:val="center"/>
              <w:rPr>
                <w:rFonts w:ascii="Times New Roman" w:hAnsi="Times New Roman"/>
                <w:color w:val="auto"/>
                <w:sz w:val="24"/>
                <w:highlight w:val="none"/>
              </w:rPr>
            </w:pPr>
          </w:p>
        </w:tc>
        <w:tc>
          <w:tcPr>
            <w:tcW w:w="1148" w:type="dxa"/>
            <w:gridSpan w:val="2"/>
            <w:vAlign w:val="center"/>
          </w:tcPr>
          <w:p w14:paraId="39781181">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电话</w:t>
            </w:r>
          </w:p>
        </w:tc>
        <w:tc>
          <w:tcPr>
            <w:tcW w:w="1270" w:type="dxa"/>
            <w:vAlign w:val="center"/>
          </w:tcPr>
          <w:p w14:paraId="4E445AE1">
            <w:pPr>
              <w:topLinePunct/>
              <w:spacing w:line="440" w:lineRule="exact"/>
              <w:jc w:val="center"/>
              <w:rPr>
                <w:rFonts w:ascii="Times New Roman" w:hAnsi="Times New Roman"/>
                <w:color w:val="auto"/>
                <w:sz w:val="24"/>
                <w:highlight w:val="none"/>
              </w:rPr>
            </w:pPr>
          </w:p>
        </w:tc>
      </w:tr>
      <w:tr w14:paraId="6E9F5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379E467">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企业监理资质证书</w:t>
            </w:r>
          </w:p>
        </w:tc>
        <w:tc>
          <w:tcPr>
            <w:tcW w:w="6994" w:type="dxa"/>
            <w:gridSpan w:val="8"/>
            <w:vAlign w:val="center"/>
          </w:tcPr>
          <w:p w14:paraId="263C33E3">
            <w:pPr>
              <w:topLinePunct/>
              <w:spacing w:before="100" w:beforeAutospacing="1" w:after="100" w:afterAutospacing="1" w:line="440" w:lineRule="exact"/>
              <w:ind w:firstLine="120" w:firstLineChars="50"/>
              <w:rPr>
                <w:rFonts w:ascii="Times New Roman" w:hAnsi="Times New Roman"/>
                <w:color w:val="auto"/>
                <w:sz w:val="24"/>
                <w:highlight w:val="none"/>
              </w:rPr>
            </w:pPr>
            <w:r>
              <w:rPr>
                <w:rFonts w:ascii="Times New Roman" w:hAnsi="Times New Roman"/>
                <w:color w:val="auto"/>
                <w:sz w:val="24"/>
                <w:highlight w:val="none"/>
              </w:rPr>
              <w:t>类型：等级：证书号：</w:t>
            </w:r>
          </w:p>
        </w:tc>
      </w:tr>
      <w:tr w14:paraId="5578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1F30A8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质量管理体系证书（如有）</w:t>
            </w:r>
          </w:p>
        </w:tc>
        <w:tc>
          <w:tcPr>
            <w:tcW w:w="6994" w:type="dxa"/>
            <w:gridSpan w:val="8"/>
            <w:vAlign w:val="center"/>
          </w:tcPr>
          <w:p w14:paraId="13E86505">
            <w:pPr>
              <w:topLinePunct/>
              <w:spacing w:before="100" w:beforeAutospacing="1" w:after="100" w:afterAutospacing="1" w:line="440" w:lineRule="exact"/>
              <w:ind w:firstLine="120" w:firstLineChars="50"/>
              <w:rPr>
                <w:rFonts w:ascii="Times New Roman" w:hAnsi="Times New Roman"/>
                <w:color w:val="auto"/>
                <w:sz w:val="24"/>
                <w:highlight w:val="none"/>
              </w:rPr>
            </w:pPr>
            <w:r>
              <w:rPr>
                <w:rFonts w:ascii="Times New Roman" w:hAnsi="Times New Roman"/>
                <w:color w:val="auto"/>
                <w:sz w:val="24"/>
                <w:highlight w:val="none"/>
              </w:rPr>
              <w:t>类型：等级：证书号：</w:t>
            </w:r>
          </w:p>
        </w:tc>
      </w:tr>
      <w:tr w14:paraId="6BC5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7CA22816">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营业执照号</w:t>
            </w:r>
          </w:p>
        </w:tc>
        <w:tc>
          <w:tcPr>
            <w:tcW w:w="3208" w:type="dxa"/>
            <w:gridSpan w:val="3"/>
            <w:vAlign w:val="center"/>
          </w:tcPr>
          <w:p w14:paraId="73E8DF22">
            <w:pPr>
              <w:topLinePunct/>
              <w:spacing w:line="440" w:lineRule="exact"/>
              <w:jc w:val="center"/>
              <w:rPr>
                <w:rFonts w:ascii="Times New Roman" w:hAnsi="Times New Roman"/>
                <w:color w:val="auto"/>
                <w:sz w:val="24"/>
                <w:highlight w:val="none"/>
              </w:rPr>
            </w:pPr>
          </w:p>
        </w:tc>
        <w:tc>
          <w:tcPr>
            <w:tcW w:w="3786" w:type="dxa"/>
            <w:gridSpan w:val="5"/>
            <w:vAlign w:val="center"/>
          </w:tcPr>
          <w:p w14:paraId="47C50107">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员工总人数：</w:t>
            </w:r>
          </w:p>
        </w:tc>
      </w:tr>
      <w:tr w14:paraId="2190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0C8577F2">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注册资本</w:t>
            </w:r>
          </w:p>
        </w:tc>
        <w:tc>
          <w:tcPr>
            <w:tcW w:w="3208" w:type="dxa"/>
            <w:gridSpan w:val="3"/>
            <w:vAlign w:val="center"/>
          </w:tcPr>
          <w:p w14:paraId="7757377B">
            <w:pPr>
              <w:topLinePunct/>
              <w:spacing w:line="440" w:lineRule="exact"/>
              <w:jc w:val="center"/>
              <w:rPr>
                <w:rFonts w:ascii="Times New Roman" w:hAnsi="Times New Roman"/>
                <w:color w:val="auto"/>
                <w:sz w:val="24"/>
                <w:highlight w:val="none"/>
              </w:rPr>
            </w:pPr>
          </w:p>
        </w:tc>
        <w:tc>
          <w:tcPr>
            <w:tcW w:w="456" w:type="dxa"/>
            <w:vMerge w:val="restart"/>
            <w:vAlign w:val="center"/>
          </w:tcPr>
          <w:p w14:paraId="67F86F34">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其中</w:t>
            </w:r>
          </w:p>
        </w:tc>
        <w:tc>
          <w:tcPr>
            <w:tcW w:w="1759" w:type="dxa"/>
            <w:gridSpan w:val="2"/>
            <w:vAlign w:val="center"/>
          </w:tcPr>
          <w:p w14:paraId="40CF121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高级职称人员</w:t>
            </w:r>
          </w:p>
        </w:tc>
        <w:tc>
          <w:tcPr>
            <w:tcW w:w="1571" w:type="dxa"/>
            <w:gridSpan w:val="2"/>
            <w:vAlign w:val="center"/>
          </w:tcPr>
          <w:p w14:paraId="62F66515">
            <w:pPr>
              <w:topLinePunct/>
              <w:spacing w:line="440" w:lineRule="exact"/>
              <w:jc w:val="center"/>
              <w:rPr>
                <w:rFonts w:ascii="Times New Roman" w:hAnsi="Times New Roman"/>
                <w:color w:val="auto"/>
                <w:sz w:val="24"/>
                <w:highlight w:val="none"/>
              </w:rPr>
            </w:pPr>
          </w:p>
        </w:tc>
      </w:tr>
      <w:tr w14:paraId="15F9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47D171A0">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成立日期</w:t>
            </w:r>
          </w:p>
        </w:tc>
        <w:tc>
          <w:tcPr>
            <w:tcW w:w="3208" w:type="dxa"/>
            <w:gridSpan w:val="3"/>
            <w:vAlign w:val="center"/>
          </w:tcPr>
          <w:p w14:paraId="4900ED41">
            <w:pPr>
              <w:topLinePunct/>
              <w:spacing w:line="440" w:lineRule="exact"/>
              <w:jc w:val="center"/>
              <w:rPr>
                <w:rFonts w:ascii="Times New Roman" w:hAnsi="Times New Roman"/>
                <w:color w:val="auto"/>
                <w:sz w:val="24"/>
                <w:highlight w:val="none"/>
              </w:rPr>
            </w:pPr>
          </w:p>
        </w:tc>
        <w:tc>
          <w:tcPr>
            <w:tcW w:w="456" w:type="dxa"/>
            <w:vMerge w:val="continue"/>
            <w:vAlign w:val="center"/>
          </w:tcPr>
          <w:p w14:paraId="439AA031">
            <w:pPr>
              <w:widowControl/>
              <w:jc w:val="left"/>
              <w:rPr>
                <w:rFonts w:ascii="Times New Roman" w:hAnsi="Times New Roman"/>
                <w:color w:val="auto"/>
                <w:sz w:val="24"/>
                <w:highlight w:val="none"/>
              </w:rPr>
            </w:pPr>
          </w:p>
        </w:tc>
        <w:tc>
          <w:tcPr>
            <w:tcW w:w="1759" w:type="dxa"/>
            <w:gridSpan w:val="2"/>
            <w:vAlign w:val="center"/>
          </w:tcPr>
          <w:p w14:paraId="1E005FE1">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中级职称人员</w:t>
            </w:r>
          </w:p>
        </w:tc>
        <w:tc>
          <w:tcPr>
            <w:tcW w:w="1571" w:type="dxa"/>
            <w:gridSpan w:val="2"/>
            <w:vAlign w:val="center"/>
          </w:tcPr>
          <w:p w14:paraId="0F6AF9AE">
            <w:pPr>
              <w:topLinePunct/>
              <w:spacing w:line="440" w:lineRule="exact"/>
              <w:jc w:val="center"/>
              <w:rPr>
                <w:rFonts w:ascii="Times New Roman" w:hAnsi="Times New Roman"/>
                <w:color w:val="auto"/>
                <w:sz w:val="24"/>
                <w:highlight w:val="none"/>
              </w:rPr>
            </w:pPr>
          </w:p>
        </w:tc>
      </w:tr>
      <w:tr w14:paraId="6417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8C67A55">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基本账户开户银行</w:t>
            </w:r>
          </w:p>
        </w:tc>
        <w:tc>
          <w:tcPr>
            <w:tcW w:w="3208" w:type="dxa"/>
            <w:gridSpan w:val="3"/>
            <w:vAlign w:val="center"/>
          </w:tcPr>
          <w:p w14:paraId="114FC9B3">
            <w:pPr>
              <w:topLinePunct/>
              <w:spacing w:line="440" w:lineRule="exact"/>
              <w:jc w:val="center"/>
              <w:rPr>
                <w:rFonts w:ascii="Times New Roman" w:hAnsi="Times New Roman"/>
                <w:color w:val="auto"/>
                <w:sz w:val="24"/>
                <w:highlight w:val="none"/>
              </w:rPr>
            </w:pPr>
          </w:p>
        </w:tc>
        <w:tc>
          <w:tcPr>
            <w:tcW w:w="456" w:type="dxa"/>
            <w:vMerge w:val="continue"/>
            <w:vAlign w:val="center"/>
          </w:tcPr>
          <w:p w14:paraId="3CF9A20F">
            <w:pPr>
              <w:widowControl/>
              <w:jc w:val="left"/>
              <w:rPr>
                <w:rFonts w:ascii="Times New Roman" w:hAnsi="Times New Roman"/>
                <w:color w:val="auto"/>
                <w:sz w:val="24"/>
                <w:highlight w:val="none"/>
              </w:rPr>
            </w:pPr>
          </w:p>
        </w:tc>
        <w:tc>
          <w:tcPr>
            <w:tcW w:w="1759" w:type="dxa"/>
            <w:gridSpan w:val="2"/>
            <w:vAlign w:val="center"/>
          </w:tcPr>
          <w:p w14:paraId="4FCADE9B">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技术人员数量</w:t>
            </w:r>
          </w:p>
        </w:tc>
        <w:tc>
          <w:tcPr>
            <w:tcW w:w="1571" w:type="dxa"/>
            <w:gridSpan w:val="2"/>
            <w:vAlign w:val="center"/>
          </w:tcPr>
          <w:p w14:paraId="34CAD340">
            <w:pPr>
              <w:topLinePunct/>
              <w:spacing w:line="440" w:lineRule="exact"/>
              <w:jc w:val="center"/>
              <w:rPr>
                <w:rFonts w:ascii="Times New Roman" w:hAnsi="Times New Roman"/>
                <w:color w:val="auto"/>
                <w:sz w:val="24"/>
                <w:highlight w:val="none"/>
              </w:rPr>
            </w:pPr>
          </w:p>
        </w:tc>
      </w:tr>
      <w:tr w14:paraId="2086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62ED5415">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基本账户银行账号</w:t>
            </w:r>
          </w:p>
        </w:tc>
        <w:tc>
          <w:tcPr>
            <w:tcW w:w="3208" w:type="dxa"/>
            <w:gridSpan w:val="3"/>
            <w:vAlign w:val="center"/>
          </w:tcPr>
          <w:p w14:paraId="45BF8245">
            <w:pPr>
              <w:topLinePunct/>
              <w:spacing w:line="440" w:lineRule="exact"/>
              <w:jc w:val="center"/>
              <w:rPr>
                <w:rFonts w:ascii="Times New Roman" w:hAnsi="Times New Roman"/>
                <w:color w:val="auto"/>
                <w:sz w:val="24"/>
                <w:highlight w:val="none"/>
              </w:rPr>
            </w:pPr>
          </w:p>
        </w:tc>
        <w:tc>
          <w:tcPr>
            <w:tcW w:w="456" w:type="dxa"/>
            <w:vMerge w:val="continue"/>
            <w:vAlign w:val="center"/>
          </w:tcPr>
          <w:p w14:paraId="5EF56655">
            <w:pPr>
              <w:widowControl/>
              <w:jc w:val="left"/>
              <w:rPr>
                <w:rFonts w:ascii="Times New Roman" w:hAnsi="Times New Roman"/>
                <w:color w:val="auto"/>
                <w:sz w:val="24"/>
                <w:highlight w:val="none"/>
              </w:rPr>
            </w:pPr>
          </w:p>
        </w:tc>
        <w:tc>
          <w:tcPr>
            <w:tcW w:w="1759" w:type="dxa"/>
            <w:gridSpan w:val="2"/>
            <w:vAlign w:val="center"/>
          </w:tcPr>
          <w:p w14:paraId="0763BFD9">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各类注册人员</w:t>
            </w:r>
          </w:p>
        </w:tc>
        <w:tc>
          <w:tcPr>
            <w:tcW w:w="1571" w:type="dxa"/>
            <w:gridSpan w:val="2"/>
            <w:vAlign w:val="center"/>
          </w:tcPr>
          <w:p w14:paraId="18C389B4">
            <w:pPr>
              <w:topLinePunct/>
              <w:spacing w:line="440" w:lineRule="exact"/>
              <w:jc w:val="center"/>
              <w:rPr>
                <w:rFonts w:ascii="Times New Roman" w:hAnsi="Times New Roman"/>
                <w:color w:val="auto"/>
                <w:sz w:val="24"/>
                <w:highlight w:val="none"/>
              </w:rPr>
            </w:pPr>
          </w:p>
        </w:tc>
      </w:tr>
      <w:tr w14:paraId="6F3D2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61609C98">
            <w:pPr>
              <w:topLinePunct/>
              <w:spacing w:before="100" w:beforeAutospacing="1" w:after="100" w:afterAutospacing="1" w:line="440" w:lineRule="exact"/>
              <w:ind w:firstLine="240" w:firstLineChars="100"/>
              <w:jc w:val="center"/>
              <w:rPr>
                <w:rFonts w:ascii="Times New Roman" w:hAnsi="Times New Roman"/>
                <w:color w:val="auto"/>
                <w:sz w:val="24"/>
                <w:highlight w:val="none"/>
              </w:rPr>
            </w:pPr>
            <w:r>
              <w:rPr>
                <w:rFonts w:ascii="Times New Roman" w:hAnsi="Times New Roman"/>
                <w:color w:val="auto"/>
                <w:sz w:val="24"/>
                <w:highlight w:val="none"/>
              </w:rPr>
              <w:t>经营范围</w:t>
            </w:r>
          </w:p>
        </w:tc>
        <w:tc>
          <w:tcPr>
            <w:tcW w:w="6994" w:type="dxa"/>
            <w:gridSpan w:val="8"/>
            <w:vAlign w:val="center"/>
          </w:tcPr>
          <w:p w14:paraId="52645C7E">
            <w:pPr>
              <w:topLinePunct/>
              <w:spacing w:line="440" w:lineRule="exact"/>
              <w:jc w:val="center"/>
              <w:rPr>
                <w:rFonts w:ascii="Times New Roman" w:hAnsi="Times New Roman"/>
                <w:color w:val="auto"/>
                <w:sz w:val="24"/>
                <w:highlight w:val="none"/>
              </w:rPr>
            </w:pPr>
          </w:p>
        </w:tc>
      </w:tr>
      <w:tr w14:paraId="2608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2237" w:type="dxa"/>
            <w:vAlign w:val="center"/>
          </w:tcPr>
          <w:p w14:paraId="19535621">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投标人关联企业情况（包括但不限于与投标人法定代表人为同一人或者存在控股、管理关系的不同单位）</w:t>
            </w:r>
          </w:p>
        </w:tc>
        <w:tc>
          <w:tcPr>
            <w:tcW w:w="6994" w:type="dxa"/>
            <w:gridSpan w:val="8"/>
            <w:vAlign w:val="center"/>
          </w:tcPr>
          <w:p w14:paraId="2D1BFEBD">
            <w:pPr>
              <w:topLinePunct/>
              <w:spacing w:line="440" w:lineRule="exact"/>
              <w:jc w:val="center"/>
              <w:rPr>
                <w:rFonts w:ascii="Times New Roman" w:hAnsi="Times New Roman"/>
                <w:color w:val="auto"/>
                <w:sz w:val="24"/>
                <w:highlight w:val="none"/>
              </w:rPr>
            </w:pPr>
          </w:p>
        </w:tc>
      </w:tr>
      <w:tr w14:paraId="6BB01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237" w:type="dxa"/>
            <w:vAlign w:val="center"/>
          </w:tcPr>
          <w:p w14:paraId="2C909083">
            <w:pPr>
              <w:topLinePunct/>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c>
          <w:tcPr>
            <w:tcW w:w="6994" w:type="dxa"/>
            <w:gridSpan w:val="8"/>
            <w:vAlign w:val="center"/>
          </w:tcPr>
          <w:p w14:paraId="4104AEBB">
            <w:pPr>
              <w:topLinePunct/>
              <w:spacing w:line="440" w:lineRule="exact"/>
              <w:jc w:val="center"/>
              <w:rPr>
                <w:rFonts w:ascii="Times New Roman" w:hAnsi="Times New Roman"/>
                <w:color w:val="auto"/>
                <w:sz w:val="24"/>
                <w:highlight w:val="none"/>
              </w:rPr>
            </w:pPr>
          </w:p>
        </w:tc>
      </w:tr>
    </w:tbl>
    <w:p w14:paraId="5E82101E">
      <w:pPr>
        <w:spacing w:line="400" w:lineRule="exact"/>
        <w:rPr>
          <w:rFonts w:ascii="Times New Roman" w:hAnsi="Times New Roman"/>
          <w:color w:val="auto"/>
          <w:sz w:val="24"/>
          <w:highlight w:val="none"/>
        </w:rPr>
      </w:pPr>
      <w:r>
        <w:rPr>
          <w:rFonts w:ascii="Times New Roman" w:hAnsi="Times New Roman"/>
          <w:color w:val="auto"/>
          <w:sz w:val="24"/>
          <w:highlight w:val="none"/>
        </w:rPr>
        <w:t>注：投标人应</w:t>
      </w:r>
      <w:bookmarkStart w:id="495" w:name="_Toc520184751"/>
      <w:r>
        <w:rPr>
          <w:rFonts w:ascii="Times New Roman" w:hAnsi="Times New Roman"/>
          <w:color w:val="auto"/>
          <w:sz w:val="24"/>
          <w:highlight w:val="none"/>
        </w:rPr>
        <w:t>根据投标人须知第3.5</w:t>
      </w:r>
      <w:bookmarkEnd w:id="495"/>
      <w:r>
        <w:rPr>
          <w:rFonts w:ascii="Times New Roman" w:hAnsi="Times New Roman"/>
          <w:color w:val="auto"/>
          <w:sz w:val="24"/>
          <w:highlight w:val="none"/>
        </w:rPr>
        <w:t>.1项的要求在本表后附相关证</w:t>
      </w:r>
      <w:bookmarkStart w:id="496" w:name="_Toc520184752"/>
      <w:r>
        <w:rPr>
          <w:rFonts w:ascii="Times New Roman" w:hAnsi="Times New Roman"/>
          <w:color w:val="auto"/>
          <w:sz w:val="24"/>
          <w:highlight w:val="none"/>
        </w:rPr>
        <w:t>明材料。</w:t>
      </w:r>
      <w:bookmarkEnd w:id="496"/>
    </w:p>
    <w:p w14:paraId="3EB1273D">
      <w:pPr>
        <w:rPr>
          <w:rFonts w:ascii="Times New Roman" w:hAnsi="Times New Roman"/>
          <w:color w:val="auto"/>
          <w:highlight w:val="none"/>
        </w:rPr>
      </w:pPr>
    </w:p>
    <w:p w14:paraId="2D3B2EEC">
      <w:pPr>
        <w:rPr>
          <w:rFonts w:ascii="Times New Roman" w:hAnsi="Times New Roman"/>
          <w:color w:val="auto"/>
          <w:highlight w:val="none"/>
        </w:rPr>
      </w:pPr>
    </w:p>
    <w:p w14:paraId="5283CC74">
      <w:pPr>
        <w:rPr>
          <w:rFonts w:ascii="Times New Roman" w:hAnsi="Times New Roman"/>
          <w:color w:val="auto"/>
          <w:highlight w:val="none"/>
        </w:rPr>
      </w:pPr>
    </w:p>
    <w:p w14:paraId="25476B3D">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32"/>
          <w:szCs w:val="32"/>
          <w:highlight w:val="none"/>
        </w:rPr>
        <w:br w:type="page"/>
      </w: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二</w:t>
      </w:r>
      <w:r>
        <w:rPr>
          <w:rFonts w:ascii="Times New Roman" w:hAnsi="Times New Roman"/>
          <w:b/>
          <w:bCs/>
          <w:color w:val="auto"/>
          <w:sz w:val="28"/>
          <w:szCs w:val="28"/>
          <w:highlight w:val="none"/>
        </w:rPr>
        <w:t>）近年完成的类似项目情况表（格式可自定）</w:t>
      </w:r>
    </w:p>
    <w:tbl>
      <w:tblPr>
        <w:tblStyle w:val="40"/>
        <w:tblW w:w="8522" w:type="dxa"/>
        <w:jc w:val="center"/>
        <w:tblLayout w:type="fixed"/>
        <w:tblCellMar>
          <w:top w:w="0" w:type="dxa"/>
          <w:left w:w="108" w:type="dxa"/>
          <w:bottom w:w="0" w:type="dxa"/>
          <w:right w:w="108" w:type="dxa"/>
        </w:tblCellMar>
      </w:tblPr>
      <w:tblGrid>
        <w:gridCol w:w="2269"/>
        <w:gridCol w:w="6253"/>
      </w:tblGrid>
      <w:tr w14:paraId="64CB8F9D">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FE9C89E">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项目名称</w:t>
            </w:r>
          </w:p>
        </w:tc>
        <w:tc>
          <w:tcPr>
            <w:tcW w:w="6253" w:type="dxa"/>
            <w:tcBorders>
              <w:top w:val="single" w:color="auto" w:sz="4" w:space="0"/>
              <w:left w:val="nil"/>
              <w:bottom w:val="single" w:color="auto" w:sz="4" w:space="0"/>
              <w:right w:val="single" w:color="auto" w:sz="4" w:space="0"/>
            </w:tcBorders>
          </w:tcPr>
          <w:p w14:paraId="06C23DDA">
            <w:pPr>
              <w:topLinePunct/>
              <w:spacing w:line="440" w:lineRule="exact"/>
              <w:rPr>
                <w:rFonts w:ascii="Times New Roman" w:hAnsi="Times New Roman"/>
                <w:color w:val="auto"/>
                <w:sz w:val="24"/>
                <w:highlight w:val="none"/>
              </w:rPr>
            </w:pPr>
          </w:p>
        </w:tc>
      </w:tr>
      <w:tr w14:paraId="1082778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0515572">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项目所在地</w:t>
            </w:r>
          </w:p>
        </w:tc>
        <w:tc>
          <w:tcPr>
            <w:tcW w:w="6253" w:type="dxa"/>
            <w:tcBorders>
              <w:top w:val="single" w:color="auto" w:sz="4" w:space="0"/>
              <w:left w:val="nil"/>
              <w:bottom w:val="single" w:color="auto" w:sz="4" w:space="0"/>
              <w:right w:val="single" w:color="auto" w:sz="4" w:space="0"/>
            </w:tcBorders>
          </w:tcPr>
          <w:p w14:paraId="7B47E754">
            <w:pPr>
              <w:topLinePunct/>
              <w:spacing w:line="440" w:lineRule="exact"/>
              <w:rPr>
                <w:rFonts w:ascii="Times New Roman" w:hAnsi="Times New Roman"/>
                <w:color w:val="auto"/>
                <w:sz w:val="24"/>
                <w:highlight w:val="none"/>
              </w:rPr>
            </w:pPr>
          </w:p>
        </w:tc>
      </w:tr>
      <w:tr w14:paraId="567552A8">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830532D">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委托人名称</w:t>
            </w:r>
          </w:p>
        </w:tc>
        <w:tc>
          <w:tcPr>
            <w:tcW w:w="6253" w:type="dxa"/>
            <w:tcBorders>
              <w:top w:val="single" w:color="auto" w:sz="4" w:space="0"/>
              <w:left w:val="nil"/>
              <w:bottom w:val="single" w:color="auto" w:sz="4" w:space="0"/>
              <w:right w:val="single" w:color="auto" w:sz="4" w:space="0"/>
            </w:tcBorders>
          </w:tcPr>
          <w:p w14:paraId="70F3DD15">
            <w:pPr>
              <w:topLinePunct/>
              <w:spacing w:line="440" w:lineRule="exact"/>
              <w:rPr>
                <w:rFonts w:ascii="Times New Roman" w:hAnsi="Times New Roman"/>
                <w:color w:val="auto"/>
                <w:sz w:val="24"/>
                <w:highlight w:val="none"/>
              </w:rPr>
            </w:pPr>
          </w:p>
        </w:tc>
      </w:tr>
      <w:tr w14:paraId="30CE6B90">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DF0E3C0">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委托人地址</w:t>
            </w:r>
          </w:p>
        </w:tc>
        <w:tc>
          <w:tcPr>
            <w:tcW w:w="6253" w:type="dxa"/>
            <w:tcBorders>
              <w:top w:val="single" w:color="auto" w:sz="4" w:space="0"/>
              <w:left w:val="nil"/>
              <w:bottom w:val="single" w:color="auto" w:sz="4" w:space="0"/>
              <w:right w:val="single" w:color="auto" w:sz="4" w:space="0"/>
            </w:tcBorders>
          </w:tcPr>
          <w:p w14:paraId="4D5E2C18">
            <w:pPr>
              <w:topLinePunct/>
              <w:spacing w:line="440" w:lineRule="exact"/>
              <w:rPr>
                <w:rFonts w:ascii="Times New Roman" w:hAnsi="Times New Roman"/>
                <w:color w:val="auto"/>
                <w:sz w:val="24"/>
                <w:highlight w:val="none"/>
              </w:rPr>
            </w:pPr>
          </w:p>
        </w:tc>
      </w:tr>
      <w:tr w14:paraId="6085945B">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A013ACA">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委托人电话</w:t>
            </w:r>
          </w:p>
        </w:tc>
        <w:tc>
          <w:tcPr>
            <w:tcW w:w="6253" w:type="dxa"/>
            <w:tcBorders>
              <w:top w:val="single" w:color="auto" w:sz="4" w:space="0"/>
              <w:left w:val="nil"/>
              <w:bottom w:val="single" w:color="auto" w:sz="4" w:space="0"/>
              <w:right w:val="single" w:color="auto" w:sz="4" w:space="0"/>
            </w:tcBorders>
          </w:tcPr>
          <w:p w14:paraId="1C396287">
            <w:pPr>
              <w:topLinePunct/>
              <w:spacing w:line="440" w:lineRule="exact"/>
              <w:rPr>
                <w:rFonts w:ascii="Times New Roman" w:hAnsi="Times New Roman"/>
                <w:color w:val="auto"/>
                <w:sz w:val="24"/>
                <w:highlight w:val="none"/>
              </w:rPr>
            </w:pPr>
          </w:p>
        </w:tc>
      </w:tr>
      <w:tr w14:paraId="56294E4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7F99538D">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合同价格</w:t>
            </w:r>
          </w:p>
        </w:tc>
        <w:tc>
          <w:tcPr>
            <w:tcW w:w="6253" w:type="dxa"/>
            <w:tcBorders>
              <w:top w:val="single" w:color="auto" w:sz="4" w:space="0"/>
              <w:left w:val="nil"/>
              <w:bottom w:val="single" w:color="auto" w:sz="4" w:space="0"/>
              <w:right w:val="single" w:color="auto" w:sz="4" w:space="0"/>
            </w:tcBorders>
          </w:tcPr>
          <w:p w14:paraId="38274906">
            <w:pPr>
              <w:topLinePunct/>
              <w:spacing w:line="440" w:lineRule="exact"/>
              <w:rPr>
                <w:rFonts w:ascii="Times New Roman" w:hAnsi="Times New Roman"/>
                <w:color w:val="auto"/>
                <w:sz w:val="24"/>
                <w:highlight w:val="none"/>
              </w:rPr>
            </w:pPr>
          </w:p>
        </w:tc>
      </w:tr>
      <w:tr w14:paraId="7AFD55D6">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09AE1275">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监理服务期限</w:t>
            </w:r>
          </w:p>
        </w:tc>
        <w:tc>
          <w:tcPr>
            <w:tcW w:w="6253" w:type="dxa"/>
            <w:tcBorders>
              <w:top w:val="single" w:color="auto" w:sz="4" w:space="0"/>
              <w:left w:val="nil"/>
              <w:bottom w:val="single" w:color="auto" w:sz="4" w:space="0"/>
              <w:right w:val="single" w:color="auto" w:sz="4" w:space="0"/>
            </w:tcBorders>
          </w:tcPr>
          <w:p w14:paraId="7606B93D">
            <w:pPr>
              <w:topLinePunct/>
              <w:spacing w:line="440" w:lineRule="exact"/>
              <w:rPr>
                <w:rFonts w:ascii="Times New Roman" w:hAnsi="Times New Roman"/>
                <w:color w:val="auto"/>
                <w:sz w:val="24"/>
                <w:highlight w:val="none"/>
              </w:rPr>
            </w:pPr>
          </w:p>
        </w:tc>
      </w:tr>
      <w:tr w14:paraId="1397C8C3">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63D2FC89">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监理内容</w:t>
            </w:r>
          </w:p>
        </w:tc>
        <w:tc>
          <w:tcPr>
            <w:tcW w:w="6253" w:type="dxa"/>
            <w:tcBorders>
              <w:top w:val="single" w:color="auto" w:sz="4" w:space="0"/>
              <w:left w:val="nil"/>
              <w:bottom w:val="single" w:color="auto" w:sz="4" w:space="0"/>
              <w:right w:val="single" w:color="auto" w:sz="4" w:space="0"/>
            </w:tcBorders>
          </w:tcPr>
          <w:p w14:paraId="302EEF1C">
            <w:pPr>
              <w:topLinePunct/>
              <w:spacing w:line="440" w:lineRule="exact"/>
              <w:rPr>
                <w:rFonts w:ascii="Times New Roman" w:hAnsi="Times New Roman"/>
                <w:color w:val="auto"/>
                <w:sz w:val="24"/>
                <w:highlight w:val="none"/>
              </w:rPr>
            </w:pPr>
          </w:p>
        </w:tc>
      </w:tr>
      <w:tr w14:paraId="7E4EE26F">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40FD8E2C">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总监理工程师</w:t>
            </w:r>
          </w:p>
        </w:tc>
        <w:tc>
          <w:tcPr>
            <w:tcW w:w="6253" w:type="dxa"/>
            <w:tcBorders>
              <w:top w:val="single" w:color="auto" w:sz="4" w:space="0"/>
              <w:left w:val="nil"/>
              <w:bottom w:val="single" w:color="auto" w:sz="4" w:space="0"/>
              <w:right w:val="single" w:color="auto" w:sz="4" w:space="0"/>
            </w:tcBorders>
          </w:tcPr>
          <w:p w14:paraId="5A4403B3">
            <w:pPr>
              <w:topLinePunct/>
              <w:spacing w:line="440" w:lineRule="exact"/>
              <w:rPr>
                <w:rFonts w:ascii="Times New Roman" w:hAnsi="Times New Roman"/>
                <w:color w:val="auto"/>
                <w:sz w:val="24"/>
                <w:highlight w:val="none"/>
              </w:rPr>
            </w:pPr>
          </w:p>
        </w:tc>
      </w:tr>
      <w:tr w14:paraId="20F7DB42">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3351B88E">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项目描述</w:t>
            </w:r>
          </w:p>
        </w:tc>
        <w:tc>
          <w:tcPr>
            <w:tcW w:w="6253" w:type="dxa"/>
            <w:tcBorders>
              <w:top w:val="single" w:color="auto" w:sz="4" w:space="0"/>
              <w:left w:val="nil"/>
              <w:bottom w:val="single" w:color="auto" w:sz="4" w:space="0"/>
              <w:right w:val="single" w:color="auto" w:sz="4" w:space="0"/>
            </w:tcBorders>
          </w:tcPr>
          <w:p w14:paraId="6121FFB8">
            <w:pPr>
              <w:topLinePunct/>
              <w:spacing w:line="440" w:lineRule="exact"/>
              <w:rPr>
                <w:rFonts w:ascii="Times New Roman" w:hAnsi="Times New Roman"/>
                <w:color w:val="auto"/>
                <w:sz w:val="24"/>
                <w:highlight w:val="none"/>
              </w:rPr>
            </w:pPr>
          </w:p>
          <w:p w14:paraId="705C1167">
            <w:pPr>
              <w:topLinePunct/>
              <w:spacing w:line="440" w:lineRule="exact"/>
              <w:rPr>
                <w:rFonts w:ascii="Times New Roman" w:hAnsi="Times New Roman"/>
                <w:color w:val="auto"/>
                <w:sz w:val="24"/>
                <w:highlight w:val="none"/>
              </w:rPr>
            </w:pPr>
          </w:p>
          <w:p w14:paraId="17149B46">
            <w:pPr>
              <w:topLinePunct/>
              <w:spacing w:line="440" w:lineRule="exact"/>
              <w:rPr>
                <w:rFonts w:ascii="Times New Roman" w:hAnsi="Times New Roman"/>
                <w:color w:val="auto"/>
                <w:sz w:val="24"/>
                <w:highlight w:val="none"/>
              </w:rPr>
            </w:pPr>
          </w:p>
          <w:p w14:paraId="0C9593D7">
            <w:pPr>
              <w:topLinePunct/>
              <w:spacing w:line="440" w:lineRule="exact"/>
              <w:rPr>
                <w:rFonts w:ascii="Times New Roman" w:hAnsi="Times New Roman"/>
                <w:color w:val="auto"/>
                <w:sz w:val="24"/>
                <w:highlight w:val="none"/>
              </w:rPr>
            </w:pPr>
          </w:p>
          <w:p w14:paraId="6155568D">
            <w:pPr>
              <w:topLinePunct/>
              <w:spacing w:line="440" w:lineRule="exact"/>
              <w:rPr>
                <w:rFonts w:ascii="Times New Roman" w:hAnsi="Times New Roman"/>
                <w:color w:val="auto"/>
                <w:sz w:val="24"/>
                <w:highlight w:val="none"/>
              </w:rPr>
            </w:pPr>
          </w:p>
          <w:p w14:paraId="21E648F3">
            <w:pPr>
              <w:topLinePunct/>
              <w:spacing w:line="440" w:lineRule="exact"/>
              <w:rPr>
                <w:rFonts w:ascii="Times New Roman" w:hAnsi="Times New Roman"/>
                <w:color w:val="auto"/>
                <w:sz w:val="24"/>
                <w:highlight w:val="none"/>
              </w:rPr>
            </w:pPr>
          </w:p>
          <w:p w14:paraId="1A895112">
            <w:pPr>
              <w:topLinePunct/>
              <w:spacing w:line="440" w:lineRule="exact"/>
              <w:rPr>
                <w:rFonts w:ascii="Times New Roman" w:hAnsi="Times New Roman"/>
                <w:color w:val="auto"/>
                <w:sz w:val="24"/>
                <w:highlight w:val="none"/>
              </w:rPr>
            </w:pPr>
          </w:p>
        </w:tc>
      </w:tr>
      <w:tr w14:paraId="1EF5F0FC">
        <w:tblPrEx>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14:paraId="5FA343E6">
            <w:pPr>
              <w:topLinePunct/>
              <w:spacing w:line="44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c>
          <w:tcPr>
            <w:tcW w:w="6253" w:type="dxa"/>
            <w:tcBorders>
              <w:top w:val="single" w:color="auto" w:sz="4" w:space="0"/>
              <w:left w:val="nil"/>
              <w:bottom w:val="single" w:color="auto" w:sz="4" w:space="0"/>
              <w:right w:val="single" w:color="auto" w:sz="4" w:space="0"/>
            </w:tcBorders>
          </w:tcPr>
          <w:p w14:paraId="1570AEFE">
            <w:pPr>
              <w:topLinePunct/>
              <w:spacing w:line="440" w:lineRule="exact"/>
              <w:rPr>
                <w:rFonts w:ascii="Times New Roman" w:hAnsi="Times New Roman"/>
                <w:color w:val="auto"/>
                <w:sz w:val="24"/>
                <w:highlight w:val="none"/>
              </w:rPr>
            </w:pPr>
          </w:p>
        </w:tc>
      </w:tr>
    </w:tbl>
    <w:p w14:paraId="5C2ABB8D">
      <w:pPr>
        <w:spacing w:line="440" w:lineRule="exact"/>
        <w:rPr>
          <w:rFonts w:ascii="Times New Roman" w:hAnsi="Times New Roman"/>
          <w:color w:val="auto"/>
          <w:sz w:val="24"/>
          <w:highlight w:val="none"/>
        </w:rPr>
      </w:pPr>
      <w:r>
        <w:rPr>
          <w:rFonts w:ascii="Times New Roman" w:hAnsi="Times New Roman"/>
          <w:color w:val="auto"/>
          <w:sz w:val="24"/>
          <w:highlight w:val="none"/>
        </w:rPr>
        <w:t>注：</w:t>
      </w:r>
      <w:r>
        <w:rPr>
          <w:rFonts w:hint="eastAsia" w:ascii="Times New Roman" w:hAnsi="Times New Roman"/>
          <w:color w:val="auto"/>
          <w:sz w:val="24"/>
          <w:highlight w:val="none"/>
        </w:rPr>
        <w:t>投标人应根据第三章评标办法前附表评分标准及说明的要求在本表后附相关证明材料。</w:t>
      </w:r>
    </w:p>
    <w:p w14:paraId="6E69FF6A">
      <w:pPr>
        <w:spacing w:line="440" w:lineRule="exact"/>
        <w:rPr>
          <w:rFonts w:ascii="Times New Roman" w:hAnsi="Times New Roman"/>
          <w:color w:val="auto"/>
          <w:sz w:val="24"/>
          <w:highlight w:val="none"/>
        </w:rPr>
      </w:pPr>
    </w:p>
    <w:p w14:paraId="737874A0">
      <w:pPr>
        <w:spacing w:line="440" w:lineRule="exact"/>
        <w:rPr>
          <w:rFonts w:ascii="Times New Roman" w:hAnsi="Times New Roman"/>
          <w:color w:val="auto"/>
          <w:highlight w:val="none"/>
        </w:rPr>
      </w:pPr>
    </w:p>
    <w:p w14:paraId="6F1F0659">
      <w:pPr>
        <w:spacing w:line="440" w:lineRule="exact"/>
        <w:rPr>
          <w:rFonts w:ascii="Times New Roman" w:hAnsi="Times New Roman"/>
          <w:color w:val="auto"/>
          <w:highlight w:val="none"/>
        </w:rPr>
      </w:pPr>
    </w:p>
    <w:p w14:paraId="144377A6">
      <w:pPr>
        <w:spacing w:line="440" w:lineRule="exact"/>
        <w:rPr>
          <w:rFonts w:ascii="Times New Roman" w:hAnsi="Times New Roman"/>
          <w:color w:val="auto"/>
          <w:sz w:val="24"/>
          <w:highlight w:val="none"/>
        </w:rPr>
      </w:pPr>
      <w:r>
        <w:rPr>
          <w:rFonts w:ascii="Times New Roman" w:hAnsi="Times New Roman"/>
          <w:b/>
          <w:bCs/>
          <w:color w:val="auto"/>
          <w:sz w:val="32"/>
          <w:szCs w:val="32"/>
          <w:highlight w:val="none"/>
        </w:rPr>
        <w:br w:type="page"/>
      </w:r>
    </w:p>
    <w:p w14:paraId="7B51E3C2">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三</w:t>
      </w:r>
      <w:r>
        <w:rPr>
          <w:rFonts w:ascii="Times New Roman" w:hAnsi="Times New Roman"/>
          <w:b/>
          <w:bCs/>
          <w:color w:val="auto"/>
          <w:sz w:val="28"/>
          <w:szCs w:val="28"/>
          <w:highlight w:val="none"/>
        </w:rPr>
        <w:t>）拟委任的主要人员汇总表（格式可自定）</w:t>
      </w:r>
    </w:p>
    <w:tbl>
      <w:tblPr>
        <w:tblStyle w:val="40"/>
        <w:tblW w:w="9231" w:type="dxa"/>
        <w:jc w:val="center"/>
        <w:tblLayout w:type="fixed"/>
        <w:tblCellMar>
          <w:top w:w="0" w:type="dxa"/>
          <w:left w:w="108" w:type="dxa"/>
          <w:bottom w:w="0" w:type="dxa"/>
          <w:right w:w="108" w:type="dxa"/>
        </w:tblCellMar>
      </w:tblPr>
      <w:tblGrid>
        <w:gridCol w:w="943"/>
        <w:gridCol w:w="1468"/>
        <w:gridCol w:w="818"/>
        <w:gridCol w:w="707"/>
        <w:gridCol w:w="870"/>
        <w:gridCol w:w="1305"/>
        <w:gridCol w:w="816"/>
        <w:gridCol w:w="1002"/>
        <w:gridCol w:w="1302"/>
      </w:tblGrid>
      <w:tr w14:paraId="3A4367E8">
        <w:tblPrEx>
          <w:tblCellMar>
            <w:top w:w="0" w:type="dxa"/>
            <w:left w:w="108" w:type="dxa"/>
            <w:bottom w:w="0" w:type="dxa"/>
            <w:right w:w="108" w:type="dxa"/>
          </w:tblCellMar>
        </w:tblPrEx>
        <w:trPr>
          <w:jc w:val="center"/>
        </w:trPr>
        <w:tc>
          <w:tcPr>
            <w:tcW w:w="943" w:type="dxa"/>
            <w:vMerge w:val="restart"/>
            <w:tcBorders>
              <w:top w:val="single" w:color="auto" w:sz="4" w:space="0"/>
              <w:left w:val="single" w:color="auto" w:sz="4" w:space="0"/>
              <w:bottom w:val="single" w:color="auto" w:sz="4" w:space="0"/>
              <w:right w:val="single" w:color="auto" w:sz="4" w:space="0"/>
            </w:tcBorders>
            <w:vAlign w:val="center"/>
          </w:tcPr>
          <w:p w14:paraId="0F9B7C1F">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468" w:type="dxa"/>
            <w:vMerge w:val="restart"/>
            <w:tcBorders>
              <w:top w:val="single" w:color="auto" w:sz="4" w:space="0"/>
              <w:left w:val="nil"/>
              <w:bottom w:val="single" w:color="auto" w:sz="4" w:space="0"/>
              <w:right w:val="single" w:color="auto" w:sz="4" w:space="0"/>
            </w:tcBorders>
            <w:vAlign w:val="center"/>
          </w:tcPr>
          <w:p w14:paraId="5AF56170">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本项目任职</w:t>
            </w:r>
          </w:p>
        </w:tc>
        <w:tc>
          <w:tcPr>
            <w:tcW w:w="818" w:type="dxa"/>
            <w:vMerge w:val="restart"/>
            <w:tcBorders>
              <w:top w:val="single" w:color="auto" w:sz="4" w:space="0"/>
              <w:left w:val="nil"/>
              <w:bottom w:val="single" w:color="auto" w:sz="4" w:space="0"/>
              <w:right w:val="single" w:color="auto" w:sz="4" w:space="0"/>
            </w:tcBorders>
            <w:vAlign w:val="center"/>
          </w:tcPr>
          <w:p w14:paraId="12A7FE07">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707" w:type="dxa"/>
            <w:vMerge w:val="restart"/>
            <w:tcBorders>
              <w:top w:val="single" w:color="auto" w:sz="4" w:space="0"/>
              <w:left w:val="nil"/>
              <w:bottom w:val="single" w:color="auto" w:sz="4" w:space="0"/>
              <w:right w:val="single" w:color="auto" w:sz="4" w:space="0"/>
            </w:tcBorders>
            <w:vAlign w:val="center"/>
          </w:tcPr>
          <w:p w14:paraId="51C8FB14">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职称</w:t>
            </w:r>
          </w:p>
        </w:tc>
        <w:tc>
          <w:tcPr>
            <w:tcW w:w="870" w:type="dxa"/>
            <w:vMerge w:val="restart"/>
            <w:tcBorders>
              <w:top w:val="single" w:color="auto" w:sz="4" w:space="0"/>
              <w:left w:val="nil"/>
              <w:bottom w:val="single" w:color="auto" w:sz="4" w:space="0"/>
              <w:right w:val="single" w:color="auto" w:sz="4" w:space="0"/>
            </w:tcBorders>
            <w:vAlign w:val="center"/>
          </w:tcPr>
          <w:p w14:paraId="2655125F">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专业</w:t>
            </w:r>
          </w:p>
        </w:tc>
        <w:tc>
          <w:tcPr>
            <w:tcW w:w="3123" w:type="dxa"/>
            <w:gridSpan w:val="3"/>
            <w:tcBorders>
              <w:top w:val="single" w:color="auto" w:sz="4" w:space="0"/>
              <w:left w:val="nil"/>
              <w:bottom w:val="single" w:color="auto" w:sz="4" w:space="0"/>
              <w:right w:val="single" w:color="auto" w:sz="4" w:space="0"/>
            </w:tcBorders>
            <w:vAlign w:val="center"/>
          </w:tcPr>
          <w:p w14:paraId="28AE93C4">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执业或职业资格证明</w:t>
            </w:r>
          </w:p>
        </w:tc>
        <w:tc>
          <w:tcPr>
            <w:tcW w:w="1302" w:type="dxa"/>
            <w:tcBorders>
              <w:top w:val="single" w:color="auto" w:sz="4" w:space="0"/>
              <w:left w:val="nil"/>
              <w:bottom w:val="single" w:color="auto" w:sz="4" w:space="0"/>
              <w:right w:val="single" w:color="auto" w:sz="4" w:space="0"/>
            </w:tcBorders>
            <w:vAlign w:val="center"/>
          </w:tcPr>
          <w:p w14:paraId="4C678418">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备注</w:t>
            </w:r>
          </w:p>
        </w:tc>
      </w:tr>
      <w:tr w14:paraId="1C265A9A">
        <w:tblPrEx>
          <w:tblCellMar>
            <w:top w:w="0" w:type="dxa"/>
            <w:left w:w="108" w:type="dxa"/>
            <w:bottom w:w="0" w:type="dxa"/>
            <w:right w:w="108" w:type="dxa"/>
          </w:tblCellMar>
        </w:tblPrEx>
        <w:trPr>
          <w:jc w:val="center"/>
        </w:trPr>
        <w:tc>
          <w:tcPr>
            <w:tcW w:w="943" w:type="dxa"/>
            <w:vMerge w:val="continue"/>
            <w:tcBorders>
              <w:top w:val="single" w:color="auto" w:sz="4" w:space="0"/>
              <w:left w:val="single" w:color="auto" w:sz="4" w:space="0"/>
              <w:bottom w:val="single" w:color="auto" w:sz="4" w:space="0"/>
              <w:right w:val="single" w:color="auto" w:sz="4" w:space="0"/>
            </w:tcBorders>
            <w:vAlign w:val="center"/>
          </w:tcPr>
          <w:p w14:paraId="46F60B4B">
            <w:pPr>
              <w:widowControl/>
              <w:jc w:val="left"/>
              <w:rPr>
                <w:rFonts w:ascii="Times New Roman" w:hAnsi="Times New Roman"/>
                <w:color w:val="auto"/>
                <w:sz w:val="24"/>
                <w:highlight w:val="none"/>
              </w:rPr>
            </w:pPr>
          </w:p>
        </w:tc>
        <w:tc>
          <w:tcPr>
            <w:tcW w:w="1468" w:type="dxa"/>
            <w:vMerge w:val="continue"/>
            <w:tcBorders>
              <w:top w:val="single" w:color="auto" w:sz="4" w:space="0"/>
              <w:left w:val="nil"/>
              <w:bottom w:val="single" w:color="auto" w:sz="4" w:space="0"/>
              <w:right w:val="single" w:color="auto" w:sz="4" w:space="0"/>
            </w:tcBorders>
            <w:vAlign w:val="center"/>
          </w:tcPr>
          <w:p w14:paraId="681C182E">
            <w:pPr>
              <w:widowControl/>
              <w:jc w:val="left"/>
              <w:rPr>
                <w:rFonts w:ascii="Times New Roman" w:hAnsi="Times New Roman"/>
                <w:color w:val="auto"/>
                <w:sz w:val="24"/>
                <w:highlight w:val="none"/>
              </w:rPr>
            </w:pPr>
          </w:p>
        </w:tc>
        <w:tc>
          <w:tcPr>
            <w:tcW w:w="818" w:type="dxa"/>
            <w:vMerge w:val="continue"/>
            <w:tcBorders>
              <w:top w:val="single" w:color="auto" w:sz="4" w:space="0"/>
              <w:left w:val="nil"/>
              <w:bottom w:val="single" w:color="auto" w:sz="4" w:space="0"/>
              <w:right w:val="single" w:color="auto" w:sz="4" w:space="0"/>
            </w:tcBorders>
            <w:vAlign w:val="center"/>
          </w:tcPr>
          <w:p w14:paraId="18D8980C">
            <w:pPr>
              <w:widowControl/>
              <w:jc w:val="left"/>
              <w:rPr>
                <w:rFonts w:ascii="Times New Roman" w:hAnsi="Times New Roman"/>
                <w:color w:val="auto"/>
                <w:sz w:val="24"/>
                <w:highlight w:val="none"/>
              </w:rPr>
            </w:pPr>
          </w:p>
        </w:tc>
        <w:tc>
          <w:tcPr>
            <w:tcW w:w="707" w:type="dxa"/>
            <w:vMerge w:val="continue"/>
            <w:tcBorders>
              <w:top w:val="single" w:color="auto" w:sz="4" w:space="0"/>
              <w:left w:val="nil"/>
              <w:bottom w:val="single" w:color="auto" w:sz="4" w:space="0"/>
              <w:right w:val="single" w:color="auto" w:sz="4" w:space="0"/>
            </w:tcBorders>
            <w:vAlign w:val="center"/>
          </w:tcPr>
          <w:p w14:paraId="484DB716">
            <w:pPr>
              <w:widowControl/>
              <w:jc w:val="left"/>
              <w:rPr>
                <w:rFonts w:ascii="Times New Roman" w:hAnsi="Times New Roman"/>
                <w:color w:val="auto"/>
                <w:sz w:val="24"/>
                <w:highlight w:val="none"/>
              </w:rPr>
            </w:pPr>
          </w:p>
        </w:tc>
        <w:tc>
          <w:tcPr>
            <w:tcW w:w="870" w:type="dxa"/>
            <w:vMerge w:val="continue"/>
            <w:tcBorders>
              <w:top w:val="single" w:color="auto" w:sz="4" w:space="0"/>
              <w:left w:val="nil"/>
              <w:bottom w:val="single" w:color="auto" w:sz="4" w:space="0"/>
              <w:right w:val="single" w:color="auto" w:sz="4" w:space="0"/>
            </w:tcBorders>
            <w:vAlign w:val="center"/>
          </w:tcPr>
          <w:p w14:paraId="68759FB5">
            <w:pPr>
              <w:widowControl/>
              <w:jc w:val="left"/>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vAlign w:val="center"/>
          </w:tcPr>
          <w:p w14:paraId="037CBEFF">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证书名称</w:t>
            </w:r>
          </w:p>
        </w:tc>
        <w:tc>
          <w:tcPr>
            <w:tcW w:w="816" w:type="dxa"/>
            <w:tcBorders>
              <w:top w:val="single" w:color="auto" w:sz="4" w:space="0"/>
              <w:left w:val="nil"/>
              <w:bottom w:val="single" w:color="auto" w:sz="4" w:space="0"/>
              <w:right w:val="single" w:color="auto" w:sz="4" w:space="0"/>
            </w:tcBorders>
            <w:vAlign w:val="center"/>
          </w:tcPr>
          <w:p w14:paraId="63B7E0C0">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级别</w:t>
            </w:r>
          </w:p>
        </w:tc>
        <w:tc>
          <w:tcPr>
            <w:tcW w:w="1002" w:type="dxa"/>
            <w:tcBorders>
              <w:top w:val="single" w:color="auto" w:sz="4" w:space="0"/>
              <w:left w:val="nil"/>
              <w:bottom w:val="single" w:color="auto" w:sz="4" w:space="0"/>
              <w:right w:val="single" w:color="auto" w:sz="4" w:space="0"/>
            </w:tcBorders>
            <w:vAlign w:val="center"/>
          </w:tcPr>
          <w:p w14:paraId="203614B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证号</w:t>
            </w:r>
          </w:p>
        </w:tc>
        <w:tc>
          <w:tcPr>
            <w:tcW w:w="1302" w:type="dxa"/>
            <w:tcBorders>
              <w:top w:val="single" w:color="auto" w:sz="4" w:space="0"/>
              <w:left w:val="nil"/>
              <w:bottom w:val="single" w:color="auto" w:sz="4" w:space="0"/>
              <w:right w:val="single" w:color="auto" w:sz="4" w:space="0"/>
            </w:tcBorders>
            <w:vAlign w:val="center"/>
          </w:tcPr>
          <w:p w14:paraId="55C5B10E">
            <w:pPr>
              <w:spacing w:line="440" w:lineRule="exact"/>
              <w:jc w:val="center"/>
              <w:rPr>
                <w:rFonts w:ascii="Times New Roman" w:hAnsi="Times New Roman"/>
                <w:color w:val="auto"/>
                <w:sz w:val="24"/>
                <w:highlight w:val="none"/>
              </w:rPr>
            </w:pPr>
          </w:p>
        </w:tc>
      </w:tr>
      <w:tr w14:paraId="1A21403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vAlign w:val="center"/>
          </w:tcPr>
          <w:p w14:paraId="066E8ABC">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59CCF808">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vAlign w:val="center"/>
          </w:tcPr>
          <w:p w14:paraId="27542B6A">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vAlign w:val="center"/>
          </w:tcPr>
          <w:p w14:paraId="6312598C">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vAlign w:val="center"/>
          </w:tcPr>
          <w:p w14:paraId="52023A1B">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vAlign w:val="center"/>
          </w:tcPr>
          <w:p w14:paraId="3A7C0D61">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vAlign w:val="center"/>
          </w:tcPr>
          <w:p w14:paraId="441A0779">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vAlign w:val="center"/>
          </w:tcPr>
          <w:p w14:paraId="359D8081">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vAlign w:val="center"/>
          </w:tcPr>
          <w:p w14:paraId="76579CA4">
            <w:pPr>
              <w:spacing w:line="440" w:lineRule="exact"/>
              <w:jc w:val="center"/>
              <w:rPr>
                <w:rFonts w:ascii="Times New Roman" w:hAnsi="Times New Roman"/>
                <w:color w:val="auto"/>
                <w:sz w:val="24"/>
                <w:highlight w:val="none"/>
              </w:rPr>
            </w:pPr>
          </w:p>
        </w:tc>
      </w:tr>
      <w:tr w14:paraId="04B8CE69">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08A9ECA1">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79E7A41E">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4690059D">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1E343579">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53F429D7">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58F5F080">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6E183EB5">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332A8849">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1BB2CF8">
            <w:pPr>
              <w:spacing w:line="440" w:lineRule="exact"/>
              <w:jc w:val="center"/>
              <w:rPr>
                <w:rFonts w:ascii="Times New Roman" w:hAnsi="Times New Roman"/>
                <w:color w:val="auto"/>
                <w:sz w:val="24"/>
                <w:highlight w:val="none"/>
              </w:rPr>
            </w:pPr>
          </w:p>
        </w:tc>
      </w:tr>
      <w:tr w14:paraId="799FA27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0D33AFC">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028A9FCC">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1B20F987">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5B116E29">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46BBFBA0">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34B11612">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08A88E6E">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456CB5ED">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768C2620">
            <w:pPr>
              <w:spacing w:line="440" w:lineRule="exact"/>
              <w:jc w:val="center"/>
              <w:rPr>
                <w:rFonts w:ascii="Times New Roman" w:hAnsi="Times New Roman"/>
                <w:color w:val="auto"/>
                <w:sz w:val="24"/>
                <w:highlight w:val="none"/>
              </w:rPr>
            </w:pPr>
          </w:p>
        </w:tc>
      </w:tr>
      <w:tr w14:paraId="6645B5D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7C27BCF6">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1B892992">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780C97C8">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1627DA61">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11F1857F">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799B0CD6">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C485452">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0DD79AE5">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35DF326">
            <w:pPr>
              <w:spacing w:line="440" w:lineRule="exact"/>
              <w:jc w:val="center"/>
              <w:rPr>
                <w:rFonts w:ascii="Times New Roman" w:hAnsi="Times New Roman"/>
                <w:color w:val="auto"/>
                <w:sz w:val="24"/>
                <w:highlight w:val="none"/>
              </w:rPr>
            </w:pPr>
          </w:p>
        </w:tc>
      </w:tr>
      <w:tr w14:paraId="4E2EAD0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1B5F0747">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7A6EB69">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49A1F2F6">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64F29CB5">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4A72C7AF">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30636F0C">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71A7FD77">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54B3C3D4">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F6C70C3">
            <w:pPr>
              <w:spacing w:line="440" w:lineRule="exact"/>
              <w:jc w:val="center"/>
              <w:rPr>
                <w:rFonts w:ascii="Times New Roman" w:hAnsi="Times New Roman"/>
                <w:color w:val="auto"/>
                <w:sz w:val="24"/>
                <w:highlight w:val="none"/>
              </w:rPr>
            </w:pPr>
          </w:p>
        </w:tc>
      </w:tr>
      <w:tr w14:paraId="08F4D36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FB0A441">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669A5316">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49726E66">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46021F1D">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5A707021">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268A7E9A">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2A27A0E7">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4D549848">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4162DE3E">
            <w:pPr>
              <w:spacing w:line="440" w:lineRule="exact"/>
              <w:jc w:val="center"/>
              <w:rPr>
                <w:rFonts w:ascii="Times New Roman" w:hAnsi="Times New Roman"/>
                <w:color w:val="auto"/>
                <w:sz w:val="24"/>
                <w:highlight w:val="none"/>
              </w:rPr>
            </w:pPr>
          </w:p>
        </w:tc>
      </w:tr>
      <w:tr w14:paraId="29A622E9">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35FF3CF">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031925AB">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76C6BFF3">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41BEBB46">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4D234FDC">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5EBB862F">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5B179C0E">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33CA9CE7">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7EF21F42">
            <w:pPr>
              <w:spacing w:line="440" w:lineRule="exact"/>
              <w:jc w:val="center"/>
              <w:rPr>
                <w:rFonts w:ascii="Times New Roman" w:hAnsi="Times New Roman"/>
                <w:color w:val="auto"/>
                <w:sz w:val="24"/>
                <w:highlight w:val="none"/>
              </w:rPr>
            </w:pPr>
          </w:p>
        </w:tc>
      </w:tr>
      <w:tr w14:paraId="5B92CE4E">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59608E7">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47E071F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880E7BA">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544679A0">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2EB4CBAA">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68F5F8BF">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3F5495DF">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2B0667BA">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FC60AA3">
            <w:pPr>
              <w:spacing w:line="440" w:lineRule="exact"/>
              <w:jc w:val="center"/>
              <w:rPr>
                <w:rFonts w:ascii="Times New Roman" w:hAnsi="Times New Roman"/>
                <w:color w:val="auto"/>
                <w:sz w:val="24"/>
                <w:highlight w:val="none"/>
              </w:rPr>
            </w:pPr>
          </w:p>
        </w:tc>
      </w:tr>
      <w:tr w14:paraId="16D20C64">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2A015DEE">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117D33E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B3CE07D">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397CDE66">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066CB15F">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12DD337A">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B0C7802">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3864B068">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9D04ACB">
            <w:pPr>
              <w:spacing w:line="440" w:lineRule="exact"/>
              <w:jc w:val="center"/>
              <w:rPr>
                <w:rFonts w:ascii="Times New Roman" w:hAnsi="Times New Roman"/>
                <w:color w:val="auto"/>
                <w:sz w:val="24"/>
                <w:highlight w:val="none"/>
              </w:rPr>
            </w:pPr>
          </w:p>
        </w:tc>
      </w:tr>
      <w:tr w14:paraId="672DF3CC">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1332061D">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0121395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72A177EC">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37829737">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27EFEF60">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3ABEF9E9">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B8636C9">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76F0A05F">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845572C">
            <w:pPr>
              <w:spacing w:line="440" w:lineRule="exact"/>
              <w:jc w:val="center"/>
              <w:rPr>
                <w:rFonts w:ascii="Times New Roman" w:hAnsi="Times New Roman"/>
                <w:color w:val="auto"/>
                <w:sz w:val="24"/>
                <w:highlight w:val="none"/>
              </w:rPr>
            </w:pPr>
          </w:p>
        </w:tc>
      </w:tr>
      <w:tr w14:paraId="7A62F93B">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8EEB784">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9033E10">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7C70AFFE">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0A1CAEB8">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09677DAC">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624CE522">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3AFF254A">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9465CD9">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4B64F049">
            <w:pPr>
              <w:spacing w:line="440" w:lineRule="exact"/>
              <w:jc w:val="center"/>
              <w:rPr>
                <w:rFonts w:ascii="Times New Roman" w:hAnsi="Times New Roman"/>
                <w:color w:val="auto"/>
                <w:sz w:val="24"/>
                <w:highlight w:val="none"/>
              </w:rPr>
            </w:pPr>
          </w:p>
        </w:tc>
      </w:tr>
      <w:tr w14:paraId="2E602B8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2004F09">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0E4D6D3">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6122C3B">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0237832B">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26AFB0C9">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3D1DD049">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3BCC5304">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289999C5">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7ACE1D3">
            <w:pPr>
              <w:spacing w:line="440" w:lineRule="exact"/>
              <w:jc w:val="center"/>
              <w:rPr>
                <w:rFonts w:ascii="Times New Roman" w:hAnsi="Times New Roman"/>
                <w:color w:val="auto"/>
                <w:sz w:val="24"/>
                <w:highlight w:val="none"/>
              </w:rPr>
            </w:pPr>
          </w:p>
        </w:tc>
      </w:tr>
      <w:tr w14:paraId="32A36F12">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A72A5A5">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5B498F58">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300D0C18">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7F95C87C">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30394019">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1F5CCD16">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6347BD7">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67FBF72">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4DE0582C">
            <w:pPr>
              <w:spacing w:line="440" w:lineRule="exact"/>
              <w:jc w:val="center"/>
              <w:rPr>
                <w:rFonts w:ascii="Times New Roman" w:hAnsi="Times New Roman"/>
                <w:color w:val="auto"/>
                <w:sz w:val="24"/>
                <w:highlight w:val="none"/>
              </w:rPr>
            </w:pPr>
          </w:p>
        </w:tc>
      </w:tr>
      <w:tr w14:paraId="111BEFC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2E8CC46">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77F15EE3">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1D212EB">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732C7CF0">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0CC1EC8B">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069C4387">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33D739E8">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2D54508">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AC63640">
            <w:pPr>
              <w:spacing w:line="440" w:lineRule="exact"/>
              <w:jc w:val="center"/>
              <w:rPr>
                <w:rFonts w:ascii="Times New Roman" w:hAnsi="Times New Roman"/>
                <w:color w:val="auto"/>
                <w:sz w:val="24"/>
                <w:highlight w:val="none"/>
              </w:rPr>
            </w:pPr>
          </w:p>
        </w:tc>
      </w:tr>
      <w:tr w14:paraId="3358A8A1">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77CA2D15">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2307AA3">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38DD8A5E">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2612191C">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1F59FC4C">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5A30C121">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1B6E00CF">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621B54D">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36353C57">
            <w:pPr>
              <w:spacing w:line="440" w:lineRule="exact"/>
              <w:jc w:val="center"/>
              <w:rPr>
                <w:rFonts w:ascii="Times New Roman" w:hAnsi="Times New Roman"/>
                <w:color w:val="auto"/>
                <w:sz w:val="24"/>
                <w:highlight w:val="none"/>
              </w:rPr>
            </w:pPr>
          </w:p>
        </w:tc>
      </w:tr>
      <w:tr w14:paraId="6E8DA52D">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6B49E5DA">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0D03D356">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66CF3686">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366B99EF">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58FD24D6">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027B1CBB">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809F67E">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41422155">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1059764">
            <w:pPr>
              <w:spacing w:line="440" w:lineRule="exact"/>
              <w:jc w:val="center"/>
              <w:rPr>
                <w:rFonts w:ascii="Times New Roman" w:hAnsi="Times New Roman"/>
                <w:color w:val="auto"/>
                <w:sz w:val="24"/>
                <w:highlight w:val="none"/>
              </w:rPr>
            </w:pPr>
          </w:p>
        </w:tc>
      </w:tr>
      <w:tr w14:paraId="5316F11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B06A4FC">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58F4384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2C1FE8BE">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5F30788B">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618D5D30">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073CDB79">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4BC6D0D">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0BB05921">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757EC75">
            <w:pPr>
              <w:spacing w:line="440" w:lineRule="exact"/>
              <w:jc w:val="center"/>
              <w:rPr>
                <w:rFonts w:ascii="Times New Roman" w:hAnsi="Times New Roman"/>
                <w:color w:val="auto"/>
                <w:sz w:val="24"/>
                <w:highlight w:val="none"/>
              </w:rPr>
            </w:pPr>
          </w:p>
        </w:tc>
      </w:tr>
      <w:tr w14:paraId="52092517">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22BB5C1">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51E88202">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5FD058D9">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56ED59AB">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6A95D0FB">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107F218D">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7836D511">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6A98EBE1">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79DF693">
            <w:pPr>
              <w:spacing w:line="440" w:lineRule="exact"/>
              <w:jc w:val="center"/>
              <w:rPr>
                <w:rFonts w:ascii="Times New Roman" w:hAnsi="Times New Roman"/>
                <w:color w:val="auto"/>
                <w:sz w:val="24"/>
                <w:highlight w:val="none"/>
              </w:rPr>
            </w:pPr>
          </w:p>
        </w:tc>
      </w:tr>
      <w:tr w14:paraId="3745BE20">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43E0CC55">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220B9EB7">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32D4910C">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1FCD468A">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2117D30F">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2A089F65">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27D7C155">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1B2092FA">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4BB34408">
            <w:pPr>
              <w:spacing w:line="440" w:lineRule="exact"/>
              <w:jc w:val="center"/>
              <w:rPr>
                <w:rFonts w:ascii="Times New Roman" w:hAnsi="Times New Roman"/>
                <w:color w:val="auto"/>
                <w:sz w:val="24"/>
                <w:highlight w:val="none"/>
              </w:rPr>
            </w:pPr>
          </w:p>
        </w:tc>
      </w:tr>
      <w:tr w14:paraId="5C977AF6">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099B9597">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30C66BAB">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471D403C">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483611B7">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5D52841A">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41A2C57E">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1C7F49C5">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5A3DB99F">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0D06E54D">
            <w:pPr>
              <w:spacing w:line="440" w:lineRule="exact"/>
              <w:jc w:val="center"/>
              <w:rPr>
                <w:rFonts w:ascii="Times New Roman" w:hAnsi="Times New Roman"/>
                <w:color w:val="auto"/>
                <w:sz w:val="24"/>
                <w:highlight w:val="none"/>
              </w:rPr>
            </w:pPr>
          </w:p>
        </w:tc>
      </w:tr>
      <w:tr w14:paraId="6B72912F">
        <w:tblPrEx>
          <w:tblCellMar>
            <w:top w:w="0" w:type="dxa"/>
            <w:left w:w="108" w:type="dxa"/>
            <w:bottom w:w="0" w:type="dxa"/>
            <w:right w:w="108" w:type="dxa"/>
          </w:tblCellMar>
        </w:tblPrEx>
        <w:trPr>
          <w:jc w:val="center"/>
        </w:trPr>
        <w:tc>
          <w:tcPr>
            <w:tcW w:w="943" w:type="dxa"/>
            <w:tcBorders>
              <w:top w:val="single" w:color="auto" w:sz="4" w:space="0"/>
              <w:left w:val="single" w:color="auto" w:sz="4" w:space="0"/>
              <w:bottom w:val="single" w:color="auto" w:sz="4" w:space="0"/>
              <w:right w:val="single" w:color="auto" w:sz="4" w:space="0"/>
            </w:tcBorders>
          </w:tcPr>
          <w:p w14:paraId="3A550DDA">
            <w:pPr>
              <w:spacing w:line="440" w:lineRule="exact"/>
              <w:jc w:val="center"/>
              <w:rPr>
                <w:rFonts w:ascii="Times New Roman" w:hAnsi="Times New Roman"/>
                <w:color w:val="auto"/>
                <w:sz w:val="24"/>
                <w:highlight w:val="none"/>
              </w:rPr>
            </w:pPr>
          </w:p>
        </w:tc>
        <w:tc>
          <w:tcPr>
            <w:tcW w:w="1468" w:type="dxa"/>
            <w:tcBorders>
              <w:top w:val="single" w:color="auto" w:sz="4" w:space="0"/>
              <w:left w:val="nil"/>
              <w:bottom w:val="single" w:color="auto" w:sz="4" w:space="0"/>
              <w:right w:val="single" w:color="auto" w:sz="4" w:space="0"/>
            </w:tcBorders>
          </w:tcPr>
          <w:p w14:paraId="6C013FE8">
            <w:pPr>
              <w:spacing w:line="440" w:lineRule="exact"/>
              <w:jc w:val="center"/>
              <w:rPr>
                <w:rFonts w:ascii="Times New Roman" w:hAnsi="Times New Roman"/>
                <w:color w:val="auto"/>
                <w:sz w:val="24"/>
                <w:highlight w:val="none"/>
              </w:rPr>
            </w:pPr>
          </w:p>
        </w:tc>
        <w:tc>
          <w:tcPr>
            <w:tcW w:w="818" w:type="dxa"/>
            <w:tcBorders>
              <w:top w:val="single" w:color="auto" w:sz="4" w:space="0"/>
              <w:left w:val="nil"/>
              <w:bottom w:val="single" w:color="auto" w:sz="4" w:space="0"/>
              <w:right w:val="single" w:color="auto" w:sz="4" w:space="0"/>
            </w:tcBorders>
          </w:tcPr>
          <w:p w14:paraId="06FD8DB6">
            <w:pPr>
              <w:spacing w:line="440" w:lineRule="exact"/>
              <w:jc w:val="center"/>
              <w:rPr>
                <w:rFonts w:ascii="Times New Roman" w:hAnsi="Times New Roman"/>
                <w:color w:val="auto"/>
                <w:sz w:val="24"/>
                <w:highlight w:val="none"/>
              </w:rPr>
            </w:pPr>
          </w:p>
        </w:tc>
        <w:tc>
          <w:tcPr>
            <w:tcW w:w="707" w:type="dxa"/>
            <w:tcBorders>
              <w:top w:val="single" w:color="auto" w:sz="4" w:space="0"/>
              <w:left w:val="nil"/>
              <w:bottom w:val="single" w:color="auto" w:sz="4" w:space="0"/>
              <w:right w:val="single" w:color="auto" w:sz="4" w:space="0"/>
            </w:tcBorders>
          </w:tcPr>
          <w:p w14:paraId="48323E48">
            <w:pPr>
              <w:spacing w:line="440" w:lineRule="exact"/>
              <w:jc w:val="center"/>
              <w:rPr>
                <w:rFonts w:ascii="Times New Roman" w:hAnsi="Times New Roman"/>
                <w:color w:val="auto"/>
                <w:sz w:val="24"/>
                <w:highlight w:val="none"/>
              </w:rPr>
            </w:pPr>
          </w:p>
        </w:tc>
        <w:tc>
          <w:tcPr>
            <w:tcW w:w="870" w:type="dxa"/>
            <w:tcBorders>
              <w:top w:val="single" w:color="auto" w:sz="4" w:space="0"/>
              <w:left w:val="nil"/>
              <w:bottom w:val="single" w:color="auto" w:sz="4" w:space="0"/>
              <w:right w:val="single" w:color="auto" w:sz="4" w:space="0"/>
            </w:tcBorders>
          </w:tcPr>
          <w:p w14:paraId="4A8C2EB7">
            <w:pPr>
              <w:spacing w:line="440" w:lineRule="exact"/>
              <w:jc w:val="center"/>
              <w:rPr>
                <w:rFonts w:ascii="Times New Roman" w:hAnsi="Times New Roman"/>
                <w:color w:val="auto"/>
                <w:sz w:val="24"/>
                <w:highlight w:val="none"/>
              </w:rPr>
            </w:pPr>
          </w:p>
        </w:tc>
        <w:tc>
          <w:tcPr>
            <w:tcW w:w="1305" w:type="dxa"/>
            <w:tcBorders>
              <w:top w:val="single" w:color="auto" w:sz="4" w:space="0"/>
              <w:left w:val="nil"/>
              <w:bottom w:val="single" w:color="auto" w:sz="4" w:space="0"/>
              <w:right w:val="single" w:color="auto" w:sz="4" w:space="0"/>
            </w:tcBorders>
          </w:tcPr>
          <w:p w14:paraId="7EE90528">
            <w:pPr>
              <w:spacing w:line="440" w:lineRule="exact"/>
              <w:jc w:val="center"/>
              <w:rPr>
                <w:rFonts w:ascii="Times New Roman" w:hAnsi="Times New Roman"/>
                <w:color w:val="auto"/>
                <w:sz w:val="24"/>
                <w:highlight w:val="none"/>
              </w:rPr>
            </w:pPr>
          </w:p>
        </w:tc>
        <w:tc>
          <w:tcPr>
            <w:tcW w:w="816" w:type="dxa"/>
            <w:tcBorders>
              <w:top w:val="single" w:color="auto" w:sz="4" w:space="0"/>
              <w:left w:val="nil"/>
              <w:bottom w:val="single" w:color="auto" w:sz="4" w:space="0"/>
              <w:right w:val="single" w:color="auto" w:sz="4" w:space="0"/>
            </w:tcBorders>
          </w:tcPr>
          <w:p w14:paraId="4C77D833">
            <w:pPr>
              <w:spacing w:line="440" w:lineRule="exact"/>
              <w:jc w:val="center"/>
              <w:rPr>
                <w:rFonts w:ascii="Times New Roman" w:hAnsi="Times New Roman"/>
                <w:color w:val="auto"/>
                <w:sz w:val="24"/>
                <w:highlight w:val="none"/>
              </w:rPr>
            </w:pPr>
          </w:p>
        </w:tc>
        <w:tc>
          <w:tcPr>
            <w:tcW w:w="1002" w:type="dxa"/>
            <w:tcBorders>
              <w:top w:val="single" w:color="auto" w:sz="4" w:space="0"/>
              <w:left w:val="nil"/>
              <w:bottom w:val="single" w:color="auto" w:sz="4" w:space="0"/>
              <w:right w:val="single" w:color="auto" w:sz="4" w:space="0"/>
            </w:tcBorders>
          </w:tcPr>
          <w:p w14:paraId="2CAE025B">
            <w:pPr>
              <w:spacing w:line="440" w:lineRule="exact"/>
              <w:jc w:val="center"/>
              <w:rPr>
                <w:rFonts w:ascii="Times New Roman" w:hAnsi="Times New Roman"/>
                <w:color w:val="auto"/>
                <w:sz w:val="24"/>
                <w:highlight w:val="none"/>
              </w:rPr>
            </w:pPr>
          </w:p>
        </w:tc>
        <w:tc>
          <w:tcPr>
            <w:tcW w:w="1302" w:type="dxa"/>
            <w:tcBorders>
              <w:top w:val="single" w:color="auto" w:sz="4" w:space="0"/>
              <w:left w:val="nil"/>
              <w:bottom w:val="single" w:color="auto" w:sz="4" w:space="0"/>
              <w:right w:val="single" w:color="auto" w:sz="4" w:space="0"/>
            </w:tcBorders>
          </w:tcPr>
          <w:p w14:paraId="2A9D3121">
            <w:pPr>
              <w:spacing w:line="440" w:lineRule="exact"/>
              <w:jc w:val="center"/>
              <w:rPr>
                <w:rFonts w:ascii="Times New Roman" w:hAnsi="Times New Roman"/>
                <w:color w:val="auto"/>
                <w:sz w:val="24"/>
                <w:highlight w:val="none"/>
              </w:rPr>
            </w:pPr>
          </w:p>
        </w:tc>
      </w:tr>
    </w:tbl>
    <w:p w14:paraId="25389BE1">
      <w:pPr>
        <w:spacing w:line="440" w:lineRule="exact"/>
        <w:rPr>
          <w:rFonts w:ascii="Times New Roman" w:hAnsi="Times New Roman"/>
          <w:color w:val="auto"/>
          <w:highlight w:val="none"/>
        </w:rPr>
      </w:pPr>
    </w:p>
    <w:p w14:paraId="07C0DE7C">
      <w:pPr>
        <w:spacing w:line="440" w:lineRule="exact"/>
        <w:rPr>
          <w:rFonts w:ascii="Times New Roman" w:hAnsi="Times New Roman"/>
          <w:color w:val="auto"/>
          <w:highlight w:val="none"/>
        </w:rPr>
      </w:pPr>
    </w:p>
    <w:p w14:paraId="0D23E310">
      <w:pPr>
        <w:pStyle w:val="31"/>
        <w:ind w:left="420"/>
        <w:rPr>
          <w:color w:val="auto"/>
          <w:highlight w:val="none"/>
        </w:rPr>
      </w:pPr>
    </w:p>
    <w:p w14:paraId="34CA9024">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14:paraId="5A0878D0">
      <w:pPr>
        <w:spacing w:before="20" w:line="415" w:lineRule="auto"/>
        <w:ind w:firstLine="137"/>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四</w:t>
      </w:r>
      <w:r>
        <w:rPr>
          <w:rFonts w:ascii="Times New Roman" w:hAnsi="Times New Roman"/>
          <w:b/>
          <w:bCs/>
          <w:color w:val="auto"/>
          <w:sz w:val="28"/>
          <w:szCs w:val="28"/>
          <w:highlight w:val="none"/>
        </w:rPr>
        <w:t>）主要人员简历表（格式可自定）</w:t>
      </w:r>
    </w:p>
    <w:p w14:paraId="120FA532">
      <w:pPr>
        <w:topLinePunct/>
        <w:spacing w:line="440" w:lineRule="exact"/>
        <w:jc w:val="center"/>
        <w:rPr>
          <w:rFonts w:ascii="Times New Roman" w:hAnsi="Times New Roman"/>
          <w:color w:val="auto"/>
          <w:sz w:val="23"/>
          <w:szCs w:val="23"/>
          <w:highlight w:val="none"/>
        </w:rPr>
      </w:pPr>
    </w:p>
    <w:tbl>
      <w:tblPr>
        <w:tblStyle w:val="40"/>
        <w:tblW w:w="8522" w:type="dxa"/>
        <w:jc w:val="center"/>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5E49F73A">
        <w:tblPrEx>
          <w:tblCellMar>
            <w:top w:w="0" w:type="dxa"/>
            <w:left w:w="108" w:type="dxa"/>
            <w:bottom w:w="0" w:type="dxa"/>
            <w:right w:w="108" w:type="dxa"/>
          </w:tblCellMar>
        </w:tblPrEx>
        <w:trPr>
          <w:trHeight w:val="75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7D413CA3">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姓名</w:t>
            </w:r>
          </w:p>
        </w:tc>
        <w:tc>
          <w:tcPr>
            <w:tcW w:w="1048" w:type="dxa"/>
            <w:gridSpan w:val="2"/>
            <w:tcBorders>
              <w:top w:val="single" w:color="auto" w:sz="4" w:space="0"/>
              <w:left w:val="nil"/>
              <w:bottom w:val="single" w:color="auto" w:sz="4" w:space="0"/>
              <w:right w:val="single" w:color="auto" w:sz="4" w:space="0"/>
            </w:tcBorders>
            <w:vAlign w:val="center"/>
          </w:tcPr>
          <w:p w14:paraId="4AC03260">
            <w:pPr>
              <w:spacing w:line="440" w:lineRule="exact"/>
              <w:jc w:val="center"/>
              <w:rPr>
                <w:rFonts w:ascii="Times New Roman" w:hAnsi="Times New Roman"/>
                <w:color w:val="auto"/>
                <w:sz w:val="24"/>
                <w:highlight w:val="none"/>
              </w:rPr>
            </w:pPr>
          </w:p>
        </w:tc>
        <w:tc>
          <w:tcPr>
            <w:tcW w:w="958" w:type="dxa"/>
            <w:tcBorders>
              <w:top w:val="single" w:color="auto" w:sz="4" w:space="0"/>
              <w:left w:val="nil"/>
              <w:bottom w:val="single" w:color="auto" w:sz="4" w:space="0"/>
              <w:right w:val="single" w:color="auto" w:sz="4" w:space="0"/>
            </w:tcBorders>
            <w:vAlign w:val="center"/>
          </w:tcPr>
          <w:p w14:paraId="4A595BC6">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年龄</w:t>
            </w:r>
          </w:p>
        </w:tc>
        <w:tc>
          <w:tcPr>
            <w:tcW w:w="1065" w:type="dxa"/>
            <w:tcBorders>
              <w:top w:val="single" w:color="auto" w:sz="4" w:space="0"/>
              <w:left w:val="nil"/>
              <w:bottom w:val="single" w:color="auto" w:sz="4" w:space="0"/>
              <w:right w:val="single" w:color="auto" w:sz="4" w:space="0"/>
            </w:tcBorders>
            <w:vAlign w:val="center"/>
          </w:tcPr>
          <w:p w14:paraId="61229F08">
            <w:pPr>
              <w:spacing w:line="440" w:lineRule="exact"/>
              <w:jc w:val="center"/>
              <w:rPr>
                <w:rFonts w:ascii="Times New Roman" w:hAnsi="Times New Roman"/>
                <w:color w:val="auto"/>
                <w:sz w:val="24"/>
                <w:highlight w:val="none"/>
              </w:rPr>
            </w:pPr>
          </w:p>
        </w:tc>
        <w:tc>
          <w:tcPr>
            <w:tcW w:w="2368" w:type="dxa"/>
            <w:gridSpan w:val="3"/>
            <w:tcBorders>
              <w:top w:val="single" w:color="auto" w:sz="4" w:space="0"/>
              <w:left w:val="nil"/>
              <w:bottom w:val="single" w:color="auto" w:sz="4" w:space="0"/>
              <w:right w:val="single" w:color="auto" w:sz="4" w:space="0"/>
            </w:tcBorders>
            <w:vAlign w:val="center"/>
          </w:tcPr>
          <w:p w14:paraId="083BE986">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执业资格证书（或上岗证书）名称</w:t>
            </w:r>
          </w:p>
        </w:tc>
        <w:tc>
          <w:tcPr>
            <w:tcW w:w="1896" w:type="dxa"/>
            <w:tcBorders>
              <w:top w:val="single" w:color="auto" w:sz="4" w:space="0"/>
              <w:left w:val="nil"/>
              <w:bottom w:val="single" w:color="auto" w:sz="4" w:space="0"/>
              <w:right w:val="single" w:color="auto" w:sz="4" w:space="0"/>
            </w:tcBorders>
            <w:vAlign w:val="center"/>
          </w:tcPr>
          <w:p w14:paraId="7D7A7791">
            <w:pPr>
              <w:spacing w:line="440" w:lineRule="exact"/>
              <w:jc w:val="center"/>
              <w:rPr>
                <w:rFonts w:ascii="Times New Roman" w:hAnsi="Times New Roman"/>
                <w:color w:val="auto"/>
                <w:sz w:val="24"/>
                <w:highlight w:val="none"/>
              </w:rPr>
            </w:pPr>
          </w:p>
        </w:tc>
      </w:tr>
      <w:tr w14:paraId="2490B0A3">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569E4828">
            <w:pPr>
              <w:spacing w:line="440" w:lineRule="exact"/>
              <w:jc w:val="center"/>
              <w:rPr>
                <w:rFonts w:ascii="Times New Roman" w:hAnsi="Times New Roman"/>
                <w:color w:val="auto"/>
                <w:sz w:val="24"/>
                <w:highlight w:val="none"/>
              </w:rPr>
            </w:pPr>
            <w:r>
              <w:rPr>
                <w:rFonts w:ascii="Times New Roman" w:hAnsi="Times New Roman"/>
                <w:color w:val="auto"/>
                <w:sz w:val="24"/>
                <w:highlight w:val="none"/>
              </w:rPr>
              <w:t>职称</w:t>
            </w:r>
          </w:p>
        </w:tc>
        <w:tc>
          <w:tcPr>
            <w:tcW w:w="1048" w:type="dxa"/>
            <w:gridSpan w:val="2"/>
            <w:tcBorders>
              <w:top w:val="single" w:color="auto" w:sz="4" w:space="0"/>
              <w:left w:val="nil"/>
              <w:bottom w:val="single" w:color="auto" w:sz="4" w:space="0"/>
              <w:right w:val="single" w:color="auto" w:sz="4" w:space="0"/>
            </w:tcBorders>
            <w:vAlign w:val="center"/>
          </w:tcPr>
          <w:p w14:paraId="11430971">
            <w:pPr>
              <w:spacing w:line="440" w:lineRule="exact"/>
              <w:jc w:val="center"/>
              <w:rPr>
                <w:rFonts w:ascii="Times New Roman" w:hAnsi="Times New Roman"/>
                <w:color w:val="auto"/>
                <w:sz w:val="24"/>
                <w:highlight w:val="none"/>
              </w:rPr>
            </w:pPr>
          </w:p>
        </w:tc>
        <w:tc>
          <w:tcPr>
            <w:tcW w:w="958" w:type="dxa"/>
            <w:tcBorders>
              <w:top w:val="single" w:color="auto" w:sz="4" w:space="0"/>
              <w:left w:val="nil"/>
              <w:bottom w:val="single" w:color="auto" w:sz="4" w:space="0"/>
              <w:right w:val="single" w:color="auto" w:sz="4" w:space="0"/>
            </w:tcBorders>
            <w:vAlign w:val="center"/>
          </w:tcPr>
          <w:p w14:paraId="53CDDE8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学历</w:t>
            </w:r>
          </w:p>
        </w:tc>
        <w:tc>
          <w:tcPr>
            <w:tcW w:w="1065" w:type="dxa"/>
            <w:tcBorders>
              <w:top w:val="single" w:color="auto" w:sz="4" w:space="0"/>
              <w:left w:val="nil"/>
              <w:bottom w:val="single" w:color="auto" w:sz="4" w:space="0"/>
              <w:right w:val="single" w:color="auto" w:sz="4" w:space="0"/>
            </w:tcBorders>
            <w:vAlign w:val="center"/>
          </w:tcPr>
          <w:p w14:paraId="1BDF073D">
            <w:pPr>
              <w:spacing w:line="440" w:lineRule="exact"/>
              <w:jc w:val="center"/>
              <w:rPr>
                <w:rFonts w:ascii="Times New Roman" w:hAnsi="Times New Roman"/>
                <w:color w:val="auto"/>
                <w:sz w:val="24"/>
                <w:highlight w:val="none"/>
              </w:rPr>
            </w:pPr>
          </w:p>
        </w:tc>
        <w:tc>
          <w:tcPr>
            <w:tcW w:w="2368" w:type="dxa"/>
            <w:gridSpan w:val="3"/>
            <w:tcBorders>
              <w:top w:val="single" w:color="auto" w:sz="4" w:space="0"/>
              <w:left w:val="nil"/>
              <w:bottom w:val="single" w:color="auto" w:sz="4" w:space="0"/>
              <w:right w:val="single" w:color="auto" w:sz="4" w:space="0"/>
            </w:tcBorders>
            <w:vAlign w:val="center"/>
          </w:tcPr>
          <w:p w14:paraId="56255DFD">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拟在本项目任职</w:t>
            </w:r>
          </w:p>
        </w:tc>
        <w:tc>
          <w:tcPr>
            <w:tcW w:w="1896" w:type="dxa"/>
            <w:tcBorders>
              <w:top w:val="single" w:color="auto" w:sz="4" w:space="0"/>
              <w:left w:val="nil"/>
              <w:bottom w:val="single" w:color="auto" w:sz="4" w:space="0"/>
              <w:right w:val="single" w:color="auto" w:sz="4" w:space="0"/>
            </w:tcBorders>
            <w:vAlign w:val="center"/>
          </w:tcPr>
          <w:p w14:paraId="7293A0E7">
            <w:pPr>
              <w:spacing w:line="440" w:lineRule="exact"/>
              <w:jc w:val="center"/>
              <w:rPr>
                <w:rFonts w:ascii="Times New Roman" w:hAnsi="Times New Roman"/>
                <w:color w:val="auto"/>
                <w:sz w:val="24"/>
                <w:highlight w:val="none"/>
              </w:rPr>
            </w:pPr>
          </w:p>
        </w:tc>
      </w:tr>
      <w:tr w14:paraId="39C687EA">
        <w:tblPrEx>
          <w:tblCellMar>
            <w:top w:w="0" w:type="dxa"/>
            <w:left w:w="108" w:type="dxa"/>
            <w:bottom w:w="0" w:type="dxa"/>
            <w:right w:w="108" w:type="dxa"/>
          </w:tblCellMar>
        </w:tblPrEx>
        <w:trPr>
          <w:trHeight w:val="689"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5DD5144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工作年限</w:t>
            </w:r>
          </w:p>
        </w:tc>
        <w:tc>
          <w:tcPr>
            <w:tcW w:w="3071" w:type="dxa"/>
            <w:gridSpan w:val="4"/>
            <w:tcBorders>
              <w:top w:val="single" w:color="auto" w:sz="4" w:space="0"/>
              <w:left w:val="nil"/>
              <w:bottom w:val="single" w:color="auto" w:sz="4" w:space="0"/>
              <w:right w:val="single" w:color="auto" w:sz="4" w:space="0"/>
            </w:tcBorders>
            <w:vAlign w:val="center"/>
          </w:tcPr>
          <w:p w14:paraId="527821C4">
            <w:pPr>
              <w:spacing w:line="440" w:lineRule="exact"/>
              <w:jc w:val="center"/>
              <w:rPr>
                <w:rFonts w:ascii="Times New Roman" w:hAnsi="Times New Roman"/>
                <w:color w:val="auto"/>
                <w:sz w:val="24"/>
                <w:highlight w:val="none"/>
              </w:rPr>
            </w:pPr>
          </w:p>
        </w:tc>
        <w:tc>
          <w:tcPr>
            <w:tcW w:w="2368" w:type="dxa"/>
            <w:gridSpan w:val="3"/>
            <w:tcBorders>
              <w:top w:val="single" w:color="auto" w:sz="4" w:space="0"/>
              <w:left w:val="nil"/>
              <w:bottom w:val="single" w:color="auto" w:sz="4" w:space="0"/>
              <w:right w:val="single" w:color="auto" w:sz="4" w:space="0"/>
            </w:tcBorders>
            <w:vAlign w:val="center"/>
          </w:tcPr>
          <w:p w14:paraId="65B42F9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从事监理工作年限</w:t>
            </w:r>
          </w:p>
        </w:tc>
        <w:tc>
          <w:tcPr>
            <w:tcW w:w="1896" w:type="dxa"/>
            <w:tcBorders>
              <w:top w:val="single" w:color="auto" w:sz="4" w:space="0"/>
              <w:left w:val="nil"/>
              <w:bottom w:val="single" w:color="auto" w:sz="4" w:space="0"/>
              <w:right w:val="single" w:color="auto" w:sz="4" w:space="0"/>
            </w:tcBorders>
            <w:vAlign w:val="center"/>
          </w:tcPr>
          <w:p w14:paraId="4C92E0CA">
            <w:pPr>
              <w:spacing w:line="440" w:lineRule="exact"/>
              <w:jc w:val="center"/>
              <w:rPr>
                <w:rFonts w:ascii="Times New Roman" w:hAnsi="Times New Roman"/>
                <w:color w:val="auto"/>
                <w:sz w:val="24"/>
                <w:highlight w:val="none"/>
              </w:rPr>
            </w:pPr>
          </w:p>
        </w:tc>
      </w:tr>
      <w:tr w14:paraId="1101973D">
        <w:tblPrEx>
          <w:tblCellMar>
            <w:top w:w="0" w:type="dxa"/>
            <w:left w:w="108" w:type="dxa"/>
            <w:bottom w:w="0" w:type="dxa"/>
            <w:right w:w="108" w:type="dxa"/>
          </w:tblCellMar>
        </w:tblPrEx>
        <w:trPr>
          <w:trHeight w:val="701"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14:paraId="1058F061">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毕业学校</w:t>
            </w:r>
          </w:p>
        </w:tc>
        <w:tc>
          <w:tcPr>
            <w:tcW w:w="7335" w:type="dxa"/>
            <w:gridSpan w:val="8"/>
            <w:tcBorders>
              <w:top w:val="single" w:color="auto" w:sz="4" w:space="0"/>
              <w:left w:val="nil"/>
              <w:bottom w:val="single" w:color="auto" w:sz="4" w:space="0"/>
              <w:right w:val="single" w:color="auto" w:sz="4" w:space="0"/>
            </w:tcBorders>
            <w:vAlign w:val="center"/>
          </w:tcPr>
          <w:p w14:paraId="3F0A80F2">
            <w:pPr>
              <w:spacing w:before="100" w:beforeAutospacing="1" w:after="100" w:afterAutospacing="1" w:line="440" w:lineRule="exact"/>
              <w:ind w:firstLine="1320" w:firstLineChars="550"/>
              <w:rPr>
                <w:rFonts w:ascii="Times New Roman" w:hAnsi="Times New Roman"/>
                <w:color w:val="auto"/>
                <w:sz w:val="24"/>
                <w:highlight w:val="none"/>
              </w:rPr>
            </w:pPr>
            <w:r>
              <w:rPr>
                <w:rFonts w:ascii="Times New Roman" w:hAnsi="Times New Roman"/>
                <w:color w:val="auto"/>
                <w:sz w:val="24"/>
                <w:highlight w:val="none"/>
              </w:rPr>
              <w:t>年毕业于学校专业</w:t>
            </w:r>
          </w:p>
        </w:tc>
      </w:tr>
      <w:tr w14:paraId="5FA1E9EB">
        <w:tblPrEx>
          <w:tblCellMar>
            <w:top w:w="0" w:type="dxa"/>
            <w:left w:w="108" w:type="dxa"/>
            <w:bottom w:w="0" w:type="dxa"/>
            <w:right w:w="108" w:type="dxa"/>
          </w:tblCellMar>
        </w:tblPrEx>
        <w:trPr>
          <w:trHeight w:val="684" w:hRule="atLeast"/>
          <w:jc w:val="center"/>
        </w:trPr>
        <w:tc>
          <w:tcPr>
            <w:tcW w:w="8522" w:type="dxa"/>
            <w:gridSpan w:val="9"/>
            <w:tcBorders>
              <w:top w:val="single" w:color="auto" w:sz="4" w:space="0"/>
              <w:left w:val="single" w:color="auto" w:sz="4" w:space="0"/>
              <w:bottom w:val="single" w:color="auto" w:sz="4" w:space="0"/>
              <w:right w:val="single" w:color="auto" w:sz="4" w:space="0"/>
            </w:tcBorders>
            <w:vAlign w:val="center"/>
          </w:tcPr>
          <w:p w14:paraId="0513B20A">
            <w:pPr>
              <w:spacing w:before="100" w:beforeAutospacing="1" w:after="100" w:afterAutospacing="1" w:line="440" w:lineRule="exact"/>
              <w:rPr>
                <w:rFonts w:ascii="Times New Roman" w:hAnsi="Times New Roman"/>
                <w:color w:val="auto"/>
                <w:sz w:val="24"/>
                <w:highlight w:val="none"/>
              </w:rPr>
            </w:pPr>
            <w:r>
              <w:rPr>
                <w:rFonts w:ascii="Times New Roman" w:hAnsi="Times New Roman"/>
                <w:color w:val="auto"/>
                <w:sz w:val="24"/>
                <w:highlight w:val="none"/>
              </w:rPr>
              <w:t>主要工作经历</w:t>
            </w:r>
          </w:p>
        </w:tc>
      </w:tr>
      <w:tr w14:paraId="05ECE915">
        <w:tblPrEx>
          <w:tblCellMar>
            <w:top w:w="0" w:type="dxa"/>
            <w:left w:w="108" w:type="dxa"/>
            <w:bottom w:w="0" w:type="dxa"/>
            <w:right w:w="108" w:type="dxa"/>
          </w:tblCellMar>
        </w:tblPrEx>
        <w:trPr>
          <w:trHeight w:val="707"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6197D6BA">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时间</w:t>
            </w:r>
          </w:p>
        </w:tc>
        <w:tc>
          <w:tcPr>
            <w:tcW w:w="3420" w:type="dxa"/>
            <w:gridSpan w:val="4"/>
            <w:tcBorders>
              <w:top w:val="single" w:color="auto" w:sz="4" w:space="0"/>
              <w:left w:val="nil"/>
              <w:bottom w:val="single" w:color="auto" w:sz="4" w:space="0"/>
              <w:right w:val="single" w:color="auto" w:sz="4" w:space="0"/>
            </w:tcBorders>
            <w:vAlign w:val="center"/>
          </w:tcPr>
          <w:p w14:paraId="19158F2A">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参加过的类似项目</w:t>
            </w:r>
          </w:p>
        </w:tc>
        <w:tc>
          <w:tcPr>
            <w:tcW w:w="1261" w:type="dxa"/>
            <w:tcBorders>
              <w:top w:val="single" w:color="auto" w:sz="4" w:space="0"/>
              <w:left w:val="nil"/>
              <w:bottom w:val="single" w:color="auto" w:sz="4" w:space="0"/>
              <w:right w:val="single" w:color="auto" w:sz="4" w:space="0"/>
            </w:tcBorders>
            <w:vAlign w:val="center"/>
          </w:tcPr>
          <w:p w14:paraId="6B21FFD1">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担任职务</w:t>
            </w:r>
          </w:p>
        </w:tc>
        <w:tc>
          <w:tcPr>
            <w:tcW w:w="2297" w:type="dxa"/>
            <w:gridSpan w:val="2"/>
            <w:tcBorders>
              <w:top w:val="single" w:color="auto" w:sz="4" w:space="0"/>
              <w:left w:val="nil"/>
              <w:bottom w:val="single" w:color="auto" w:sz="4" w:space="0"/>
              <w:right w:val="single" w:color="auto" w:sz="4" w:space="0"/>
            </w:tcBorders>
            <w:vAlign w:val="center"/>
          </w:tcPr>
          <w:p w14:paraId="125FF2A9">
            <w:pPr>
              <w:spacing w:before="100" w:beforeAutospacing="1" w:after="100" w:afterAutospacing="1" w:line="440" w:lineRule="exact"/>
              <w:jc w:val="center"/>
              <w:rPr>
                <w:rFonts w:ascii="Times New Roman" w:hAnsi="Times New Roman"/>
                <w:color w:val="auto"/>
                <w:sz w:val="24"/>
                <w:highlight w:val="none"/>
              </w:rPr>
            </w:pPr>
            <w:r>
              <w:rPr>
                <w:rFonts w:ascii="Times New Roman" w:hAnsi="Times New Roman"/>
                <w:color w:val="auto"/>
                <w:sz w:val="24"/>
                <w:highlight w:val="none"/>
              </w:rPr>
              <w:t>委托人及联系电话</w:t>
            </w:r>
          </w:p>
        </w:tc>
      </w:tr>
      <w:tr w14:paraId="35E7F313">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6CB67A22">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tcPr>
          <w:p w14:paraId="2F784A56">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tcPr>
          <w:p w14:paraId="34C892F2">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tcPr>
          <w:p w14:paraId="0DBA0F41">
            <w:pPr>
              <w:spacing w:line="440" w:lineRule="exact"/>
              <w:rPr>
                <w:rFonts w:ascii="Times New Roman" w:hAnsi="Times New Roman"/>
                <w:color w:val="auto"/>
                <w:sz w:val="24"/>
                <w:highlight w:val="none"/>
              </w:rPr>
            </w:pPr>
          </w:p>
        </w:tc>
      </w:tr>
      <w:tr w14:paraId="7F114795">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1E64FE2A">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tcPr>
          <w:p w14:paraId="23775811">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tcPr>
          <w:p w14:paraId="347A509B">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tcPr>
          <w:p w14:paraId="53730846">
            <w:pPr>
              <w:spacing w:line="440" w:lineRule="exact"/>
              <w:rPr>
                <w:rFonts w:ascii="Times New Roman" w:hAnsi="Times New Roman"/>
                <w:color w:val="auto"/>
                <w:sz w:val="24"/>
                <w:highlight w:val="none"/>
              </w:rPr>
            </w:pPr>
          </w:p>
        </w:tc>
      </w:tr>
      <w:tr w14:paraId="185386B4">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tcPr>
          <w:p w14:paraId="54F41D62">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tcPr>
          <w:p w14:paraId="341814FD">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tcPr>
          <w:p w14:paraId="1AEA0654">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tcPr>
          <w:p w14:paraId="1F0184E2">
            <w:pPr>
              <w:spacing w:line="440" w:lineRule="exact"/>
              <w:rPr>
                <w:rFonts w:ascii="Times New Roman" w:hAnsi="Times New Roman"/>
                <w:color w:val="auto"/>
                <w:sz w:val="24"/>
                <w:highlight w:val="none"/>
              </w:rPr>
            </w:pPr>
          </w:p>
        </w:tc>
      </w:tr>
      <w:tr w14:paraId="555D3A9E">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57636E7F">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14:paraId="1C92E670">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14:paraId="4A9F2A88">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14:paraId="572F870F">
            <w:pPr>
              <w:spacing w:line="440" w:lineRule="exact"/>
              <w:rPr>
                <w:rFonts w:ascii="Times New Roman" w:hAnsi="Times New Roman"/>
                <w:color w:val="auto"/>
                <w:sz w:val="24"/>
                <w:highlight w:val="none"/>
              </w:rPr>
            </w:pPr>
          </w:p>
        </w:tc>
      </w:tr>
      <w:tr w14:paraId="74D94899">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749E9603">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14:paraId="02EDF066">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14:paraId="7D2C1D8B">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14:paraId="207648F3">
            <w:pPr>
              <w:spacing w:line="440" w:lineRule="exact"/>
              <w:rPr>
                <w:rFonts w:ascii="Times New Roman" w:hAnsi="Times New Roman"/>
                <w:color w:val="auto"/>
                <w:sz w:val="24"/>
                <w:highlight w:val="none"/>
              </w:rPr>
            </w:pPr>
          </w:p>
        </w:tc>
      </w:tr>
      <w:tr w14:paraId="43173320">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4EC309DF">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14:paraId="2B5E8641">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14:paraId="64514813">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14:paraId="1D46E04A">
            <w:pPr>
              <w:spacing w:line="440" w:lineRule="exact"/>
              <w:rPr>
                <w:rFonts w:ascii="Times New Roman" w:hAnsi="Times New Roman"/>
                <w:color w:val="auto"/>
                <w:sz w:val="24"/>
                <w:highlight w:val="none"/>
              </w:rPr>
            </w:pPr>
          </w:p>
        </w:tc>
      </w:tr>
      <w:tr w14:paraId="16BB242A">
        <w:tblPrEx>
          <w:tblCellMar>
            <w:top w:w="0" w:type="dxa"/>
            <w:left w:w="108" w:type="dxa"/>
            <w:bottom w:w="0" w:type="dxa"/>
            <w:right w:w="108" w:type="dxa"/>
          </w:tblCellMar>
        </w:tblPrEx>
        <w:trPr>
          <w:trHeight w:val="690" w:hRule="atLeast"/>
          <w:jc w:val="center"/>
        </w:trPr>
        <w:tc>
          <w:tcPr>
            <w:tcW w:w="1544" w:type="dxa"/>
            <w:gridSpan w:val="2"/>
            <w:tcBorders>
              <w:top w:val="single" w:color="auto" w:sz="4" w:space="0"/>
              <w:left w:val="single" w:color="auto" w:sz="4" w:space="0"/>
              <w:bottom w:val="single" w:color="auto" w:sz="4" w:space="0"/>
              <w:right w:val="single" w:color="auto" w:sz="4" w:space="0"/>
            </w:tcBorders>
            <w:vAlign w:val="center"/>
          </w:tcPr>
          <w:p w14:paraId="6C112DF6">
            <w:pPr>
              <w:spacing w:line="440" w:lineRule="exact"/>
              <w:rPr>
                <w:rFonts w:ascii="Times New Roman" w:hAnsi="Times New Roman"/>
                <w:color w:val="auto"/>
                <w:sz w:val="24"/>
                <w:highlight w:val="none"/>
              </w:rPr>
            </w:pPr>
          </w:p>
        </w:tc>
        <w:tc>
          <w:tcPr>
            <w:tcW w:w="3420" w:type="dxa"/>
            <w:gridSpan w:val="4"/>
            <w:tcBorders>
              <w:top w:val="single" w:color="auto" w:sz="4" w:space="0"/>
              <w:left w:val="nil"/>
              <w:bottom w:val="single" w:color="auto" w:sz="4" w:space="0"/>
              <w:right w:val="single" w:color="auto" w:sz="4" w:space="0"/>
            </w:tcBorders>
            <w:vAlign w:val="center"/>
          </w:tcPr>
          <w:p w14:paraId="6A1D2050">
            <w:pPr>
              <w:spacing w:line="440" w:lineRule="exact"/>
              <w:rPr>
                <w:rFonts w:ascii="Times New Roman" w:hAnsi="Times New Roman"/>
                <w:color w:val="auto"/>
                <w:sz w:val="24"/>
                <w:highlight w:val="none"/>
              </w:rPr>
            </w:pPr>
          </w:p>
        </w:tc>
        <w:tc>
          <w:tcPr>
            <w:tcW w:w="1261" w:type="dxa"/>
            <w:tcBorders>
              <w:top w:val="single" w:color="auto" w:sz="4" w:space="0"/>
              <w:left w:val="nil"/>
              <w:bottom w:val="single" w:color="auto" w:sz="4" w:space="0"/>
              <w:right w:val="single" w:color="auto" w:sz="4" w:space="0"/>
            </w:tcBorders>
            <w:vAlign w:val="center"/>
          </w:tcPr>
          <w:p w14:paraId="7A6D9744">
            <w:pPr>
              <w:spacing w:line="440" w:lineRule="exact"/>
              <w:rPr>
                <w:rFonts w:ascii="Times New Roman" w:hAnsi="Times New Roman"/>
                <w:color w:val="auto"/>
                <w:sz w:val="24"/>
                <w:highlight w:val="none"/>
              </w:rPr>
            </w:pPr>
          </w:p>
        </w:tc>
        <w:tc>
          <w:tcPr>
            <w:tcW w:w="2297" w:type="dxa"/>
            <w:gridSpan w:val="2"/>
            <w:tcBorders>
              <w:top w:val="single" w:color="auto" w:sz="4" w:space="0"/>
              <w:left w:val="nil"/>
              <w:bottom w:val="single" w:color="auto" w:sz="4" w:space="0"/>
              <w:right w:val="single" w:color="auto" w:sz="4" w:space="0"/>
            </w:tcBorders>
            <w:vAlign w:val="center"/>
          </w:tcPr>
          <w:p w14:paraId="595115B8">
            <w:pPr>
              <w:spacing w:line="440" w:lineRule="exact"/>
              <w:rPr>
                <w:rFonts w:ascii="Times New Roman" w:hAnsi="Times New Roman"/>
                <w:color w:val="auto"/>
                <w:sz w:val="24"/>
                <w:highlight w:val="none"/>
              </w:rPr>
            </w:pPr>
          </w:p>
        </w:tc>
      </w:tr>
    </w:tbl>
    <w:p w14:paraId="24671D73">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注：投标人应根据</w:t>
      </w:r>
      <w:r>
        <w:rPr>
          <w:rFonts w:hint="eastAsia"/>
          <w:color w:val="auto"/>
          <w:sz w:val="24"/>
          <w:szCs w:val="24"/>
          <w:highlight w:val="none"/>
        </w:rPr>
        <w:t>第三章评标办法前附表评分标准及说明</w:t>
      </w:r>
      <w:r>
        <w:rPr>
          <w:rFonts w:hint="eastAsia" w:ascii="宋体" w:hAnsi="宋体" w:cs="宋体"/>
          <w:color w:val="auto"/>
          <w:sz w:val="24"/>
          <w:szCs w:val="24"/>
          <w:highlight w:val="none"/>
        </w:rPr>
        <w:t>的要求在本表后附相关证明材料。</w:t>
      </w:r>
    </w:p>
    <w:p w14:paraId="22E1957A">
      <w:pPr>
        <w:pStyle w:val="31"/>
        <w:ind w:left="420"/>
        <w:rPr>
          <w:color w:val="auto"/>
          <w:highlight w:val="none"/>
        </w:rPr>
      </w:pPr>
    </w:p>
    <w:p w14:paraId="433034D9">
      <w:pPr>
        <w:widowControl/>
        <w:jc w:val="left"/>
        <w:rPr>
          <w:rFonts w:ascii="Times New Roman" w:hAnsi="Times New Roman"/>
          <w:b/>
          <w:bCs/>
          <w:color w:val="auto"/>
          <w:sz w:val="28"/>
          <w:szCs w:val="28"/>
          <w:highlight w:val="none"/>
        </w:rPr>
      </w:pPr>
      <w:r>
        <w:rPr>
          <w:rFonts w:ascii="Times New Roman" w:hAnsi="Times New Roman"/>
          <w:b/>
          <w:bCs/>
          <w:color w:val="auto"/>
          <w:sz w:val="28"/>
          <w:szCs w:val="28"/>
          <w:highlight w:val="none"/>
        </w:rPr>
        <w:br w:type="page"/>
      </w:r>
    </w:p>
    <w:p w14:paraId="2B684645">
      <w:pPr>
        <w:spacing w:before="20" w:line="415" w:lineRule="auto"/>
        <w:outlineLvl w:val="2"/>
        <w:rPr>
          <w:rFonts w:ascii="Times New Roman" w:hAnsi="Times New Roman"/>
          <w:b/>
          <w:bCs/>
          <w:color w:val="auto"/>
          <w:sz w:val="28"/>
          <w:szCs w:val="28"/>
          <w:highlight w:val="none"/>
        </w:rPr>
      </w:pPr>
      <w:r>
        <w:rPr>
          <w:rFonts w:ascii="Times New Roman" w:hAnsi="Times New Roman"/>
          <w:b/>
          <w:bCs/>
          <w:color w:val="auto"/>
          <w:sz w:val="28"/>
          <w:szCs w:val="28"/>
          <w:highlight w:val="none"/>
        </w:rPr>
        <w:t>（</w:t>
      </w:r>
      <w:r>
        <w:rPr>
          <w:rFonts w:hint="eastAsia" w:ascii="Times New Roman" w:hAnsi="Times New Roman"/>
          <w:b/>
          <w:bCs/>
          <w:color w:val="auto"/>
          <w:sz w:val="28"/>
          <w:szCs w:val="28"/>
          <w:highlight w:val="none"/>
        </w:rPr>
        <w:t>五</w:t>
      </w:r>
      <w:r>
        <w:rPr>
          <w:rFonts w:ascii="Times New Roman" w:hAnsi="Times New Roman"/>
          <w:b/>
          <w:bCs/>
          <w:color w:val="auto"/>
          <w:sz w:val="28"/>
          <w:szCs w:val="28"/>
          <w:highlight w:val="none"/>
        </w:rPr>
        <w:t>）拟投入本项目的主要试验检测仪器设备表（格式可自定）</w:t>
      </w:r>
    </w:p>
    <w:p w14:paraId="5A5C8BF3">
      <w:pPr>
        <w:ind w:firstLine="482" w:firstLineChars="200"/>
        <w:jc w:val="center"/>
        <w:rPr>
          <w:rFonts w:hint="eastAsia" w:ascii="宋体" w:hAnsi="宋体" w:cs="楷体"/>
          <w:b/>
          <w:color w:val="auto"/>
          <w:kern w:val="0"/>
          <w:sz w:val="24"/>
          <w:highlight w:val="none"/>
        </w:rPr>
      </w:pPr>
      <w:r>
        <w:rPr>
          <w:rFonts w:ascii="宋体" w:hAnsi="宋体" w:cs="楷体"/>
          <w:b/>
          <w:color w:val="auto"/>
          <w:kern w:val="0"/>
          <w:sz w:val="24"/>
          <w:highlight w:val="none"/>
        </w:rPr>
        <w:t>工程项目监理</w:t>
      </w:r>
      <w:r>
        <w:rPr>
          <w:rFonts w:hint="eastAsia" w:ascii="宋体" w:hAnsi="宋体" w:cs="楷体"/>
          <w:b/>
          <w:color w:val="auto"/>
          <w:kern w:val="0"/>
          <w:sz w:val="24"/>
          <w:highlight w:val="none"/>
        </w:rPr>
        <w:t>试验检测仪器设备</w:t>
      </w:r>
      <w:r>
        <w:rPr>
          <w:rFonts w:ascii="宋体" w:hAnsi="宋体" w:cs="楷体"/>
          <w:b/>
          <w:color w:val="auto"/>
          <w:kern w:val="0"/>
          <w:sz w:val="24"/>
          <w:highlight w:val="none"/>
        </w:rPr>
        <w:t>配置表</w:t>
      </w:r>
    </w:p>
    <w:tbl>
      <w:tblPr>
        <w:tblStyle w:val="40"/>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83"/>
        <w:gridCol w:w="1506"/>
        <w:gridCol w:w="1628"/>
        <w:gridCol w:w="2024"/>
        <w:gridCol w:w="1288"/>
      </w:tblGrid>
      <w:tr w14:paraId="4614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B71BCAD">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序号</w:t>
            </w:r>
          </w:p>
        </w:tc>
        <w:tc>
          <w:tcPr>
            <w:tcW w:w="2183" w:type="dxa"/>
            <w:tcBorders>
              <w:top w:val="single" w:color="auto" w:sz="4" w:space="0"/>
              <w:left w:val="single" w:color="auto" w:sz="4" w:space="0"/>
              <w:bottom w:val="single" w:color="auto" w:sz="4" w:space="0"/>
              <w:right w:val="single" w:color="auto" w:sz="4" w:space="0"/>
            </w:tcBorders>
            <w:vAlign w:val="center"/>
          </w:tcPr>
          <w:p w14:paraId="455FF2B1">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名称</w:t>
            </w:r>
          </w:p>
        </w:tc>
        <w:tc>
          <w:tcPr>
            <w:tcW w:w="1506" w:type="dxa"/>
            <w:tcBorders>
              <w:top w:val="single" w:color="auto" w:sz="4" w:space="0"/>
              <w:left w:val="single" w:color="auto" w:sz="4" w:space="0"/>
              <w:bottom w:val="single" w:color="auto" w:sz="4" w:space="0"/>
              <w:right w:val="single" w:color="auto" w:sz="4" w:space="0"/>
            </w:tcBorders>
            <w:vAlign w:val="center"/>
          </w:tcPr>
          <w:p w14:paraId="0CEE52D6">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型号、规格</w:t>
            </w:r>
          </w:p>
        </w:tc>
        <w:tc>
          <w:tcPr>
            <w:tcW w:w="1628" w:type="dxa"/>
            <w:tcBorders>
              <w:top w:val="single" w:color="auto" w:sz="4" w:space="0"/>
              <w:left w:val="single" w:color="auto" w:sz="4" w:space="0"/>
              <w:bottom w:val="single" w:color="auto" w:sz="4" w:space="0"/>
              <w:right w:val="single" w:color="auto" w:sz="4" w:space="0"/>
            </w:tcBorders>
            <w:vAlign w:val="center"/>
          </w:tcPr>
          <w:p w14:paraId="2DEC89C0">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数  量</w:t>
            </w:r>
          </w:p>
        </w:tc>
        <w:tc>
          <w:tcPr>
            <w:tcW w:w="2024" w:type="dxa"/>
            <w:tcBorders>
              <w:top w:val="single" w:color="auto" w:sz="4" w:space="0"/>
              <w:left w:val="single" w:color="auto" w:sz="4" w:space="0"/>
              <w:bottom w:val="single" w:color="auto" w:sz="4" w:space="0"/>
              <w:right w:val="single" w:color="auto" w:sz="4" w:space="0"/>
            </w:tcBorders>
            <w:vAlign w:val="center"/>
          </w:tcPr>
          <w:p w14:paraId="666D5274">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进场时间/退场时间</w:t>
            </w:r>
          </w:p>
        </w:tc>
        <w:tc>
          <w:tcPr>
            <w:tcW w:w="1288" w:type="dxa"/>
            <w:tcBorders>
              <w:top w:val="single" w:color="auto" w:sz="4" w:space="0"/>
              <w:left w:val="single" w:color="auto" w:sz="4" w:space="0"/>
              <w:bottom w:val="single" w:color="auto" w:sz="4" w:space="0"/>
              <w:right w:val="single" w:color="auto" w:sz="4" w:space="0"/>
            </w:tcBorders>
            <w:vAlign w:val="center"/>
          </w:tcPr>
          <w:p w14:paraId="0B0125D4">
            <w:pPr>
              <w:jc w:val="center"/>
              <w:rPr>
                <w:rFonts w:hint="eastAsia" w:ascii="宋体" w:hAnsi="宋体" w:cs="MingLiU"/>
                <w:color w:val="auto"/>
                <w:sz w:val="24"/>
                <w:szCs w:val="24"/>
                <w:highlight w:val="none"/>
              </w:rPr>
            </w:pPr>
            <w:r>
              <w:rPr>
                <w:rFonts w:hint="eastAsia" w:ascii="宋体" w:hAnsi="宋体" w:cs="MingLiU"/>
                <w:color w:val="auto"/>
                <w:sz w:val="24"/>
                <w:szCs w:val="24"/>
                <w:highlight w:val="none"/>
              </w:rPr>
              <w:t>备注</w:t>
            </w:r>
          </w:p>
        </w:tc>
      </w:tr>
      <w:tr w14:paraId="2237C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B37597B">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057097AF">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4B77B970">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4B11E59D">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08A28F68">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5F643450">
            <w:pPr>
              <w:jc w:val="center"/>
              <w:rPr>
                <w:rFonts w:hint="eastAsia" w:ascii="宋体" w:hAnsi="宋体" w:cs="MingLiU"/>
                <w:color w:val="auto"/>
                <w:sz w:val="24"/>
                <w:szCs w:val="24"/>
                <w:highlight w:val="none"/>
              </w:rPr>
            </w:pPr>
          </w:p>
        </w:tc>
      </w:tr>
      <w:tr w14:paraId="5967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521ABE48">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702C365">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700EE177">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5EC8207">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D44FA51">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A43E2F9">
            <w:pPr>
              <w:jc w:val="center"/>
              <w:rPr>
                <w:rFonts w:hint="eastAsia" w:ascii="宋体" w:hAnsi="宋体" w:cs="MingLiU"/>
                <w:color w:val="auto"/>
                <w:sz w:val="24"/>
                <w:szCs w:val="24"/>
                <w:highlight w:val="none"/>
              </w:rPr>
            </w:pPr>
          </w:p>
        </w:tc>
      </w:tr>
      <w:tr w14:paraId="1BA5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672A4682">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5BDFCD41">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3D22343">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F9F835B">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457EEE82">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190D0C3">
            <w:pPr>
              <w:jc w:val="center"/>
              <w:rPr>
                <w:rFonts w:hint="eastAsia" w:ascii="宋体" w:hAnsi="宋体" w:cs="MingLiU"/>
                <w:color w:val="auto"/>
                <w:sz w:val="24"/>
                <w:szCs w:val="24"/>
                <w:highlight w:val="none"/>
              </w:rPr>
            </w:pPr>
          </w:p>
        </w:tc>
      </w:tr>
      <w:tr w14:paraId="28EE0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A05F9EA">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2514A58">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39DDE9F">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A724CA1">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3DF2B8A5">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3A26AF5">
            <w:pPr>
              <w:jc w:val="center"/>
              <w:rPr>
                <w:rFonts w:hint="eastAsia" w:ascii="宋体" w:hAnsi="宋体" w:cs="MingLiU"/>
                <w:color w:val="auto"/>
                <w:sz w:val="24"/>
                <w:szCs w:val="24"/>
                <w:highlight w:val="none"/>
              </w:rPr>
            </w:pPr>
          </w:p>
        </w:tc>
      </w:tr>
      <w:tr w14:paraId="06AB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4F1F481B">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7E1E2446">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656283EB">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F6BBD31">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3345CD14">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7D94EA9">
            <w:pPr>
              <w:jc w:val="center"/>
              <w:rPr>
                <w:rFonts w:hint="eastAsia" w:ascii="宋体" w:hAnsi="宋体" w:cs="MingLiU"/>
                <w:color w:val="auto"/>
                <w:sz w:val="24"/>
                <w:szCs w:val="24"/>
                <w:highlight w:val="none"/>
              </w:rPr>
            </w:pPr>
          </w:p>
        </w:tc>
      </w:tr>
      <w:tr w14:paraId="4B3D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7991EC19">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E1B84CC">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0C280EB">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0D8861F">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7D9E296D">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7A83674">
            <w:pPr>
              <w:jc w:val="center"/>
              <w:rPr>
                <w:rFonts w:hint="eastAsia" w:ascii="宋体" w:hAnsi="宋体" w:cs="MingLiU"/>
                <w:color w:val="auto"/>
                <w:sz w:val="24"/>
                <w:szCs w:val="24"/>
                <w:highlight w:val="none"/>
              </w:rPr>
            </w:pPr>
          </w:p>
        </w:tc>
      </w:tr>
      <w:tr w14:paraId="6ABD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2055F30C">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C59C7BD">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B504FDD">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3149F97">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93B1037">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9E9D5D7">
            <w:pPr>
              <w:jc w:val="center"/>
              <w:rPr>
                <w:rFonts w:hint="eastAsia" w:ascii="宋体" w:hAnsi="宋体" w:cs="MingLiU"/>
                <w:color w:val="auto"/>
                <w:sz w:val="24"/>
                <w:szCs w:val="24"/>
                <w:highlight w:val="none"/>
              </w:rPr>
            </w:pPr>
          </w:p>
        </w:tc>
      </w:tr>
      <w:tr w14:paraId="34A9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7C4C54FE">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765A20A">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1062696">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540310DF">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14AB26B0">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4F7E217">
            <w:pPr>
              <w:jc w:val="center"/>
              <w:rPr>
                <w:rFonts w:hint="eastAsia" w:ascii="宋体" w:hAnsi="宋体" w:cs="MingLiU"/>
                <w:color w:val="auto"/>
                <w:sz w:val="24"/>
                <w:szCs w:val="24"/>
                <w:highlight w:val="none"/>
              </w:rPr>
            </w:pPr>
          </w:p>
        </w:tc>
      </w:tr>
      <w:tr w14:paraId="3185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5E6F841D">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772C447E">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784C8E8E">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C05D64C">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76FAED0F">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3655548">
            <w:pPr>
              <w:jc w:val="center"/>
              <w:rPr>
                <w:rFonts w:hint="eastAsia" w:ascii="宋体" w:hAnsi="宋体" w:cs="MingLiU"/>
                <w:color w:val="auto"/>
                <w:sz w:val="24"/>
                <w:szCs w:val="24"/>
                <w:highlight w:val="none"/>
              </w:rPr>
            </w:pPr>
          </w:p>
        </w:tc>
      </w:tr>
      <w:tr w14:paraId="7C6E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681895A8">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2322986">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296FA4D7">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B13978F">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79AA1F6A">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E8416E1">
            <w:pPr>
              <w:jc w:val="center"/>
              <w:rPr>
                <w:rFonts w:hint="eastAsia" w:ascii="宋体" w:hAnsi="宋体" w:cs="MingLiU"/>
                <w:color w:val="auto"/>
                <w:sz w:val="24"/>
                <w:szCs w:val="24"/>
                <w:highlight w:val="none"/>
              </w:rPr>
            </w:pPr>
          </w:p>
        </w:tc>
      </w:tr>
      <w:tr w14:paraId="2873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1C4804B">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5A7A89E5">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2A090F6D">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8A19E64">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2B463B58">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405F70B7">
            <w:pPr>
              <w:jc w:val="center"/>
              <w:rPr>
                <w:rFonts w:hint="eastAsia" w:ascii="宋体" w:hAnsi="宋体" w:cs="MingLiU"/>
                <w:color w:val="auto"/>
                <w:sz w:val="24"/>
                <w:szCs w:val="24"/>
                <w:highlight w:val="none"/>
              </w:rPr>
            </w:pPr>
          </w:p>
        </w:tc>
      </w:tr>
      <w:tr w14:paraId="41CA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04B78E37">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10D779BF">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5665CD8">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30496BF">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217F3C7">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7BF003B0">
            <w:pPr>
              <w:jc w:val="center"/>
              <w:rPr>
                <w:rFonts w:hint="eastAsia" w:ascii="宋体" w:hAnsi="宋体" w:cs="MingLiU"/>
                <w:color w:val="auto"/>
                <w:sz w:val="24"/>
                <w:szCs w:val="24"/>
                <w:highlight w:val="none"/>
              </w:rPr>
            </w:pPr>
          </w:p>
        </w:tc>
      </w:tr>
      <w:tr w14:paraId="7D30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0EE1F67C">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0DB9A7F3">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266CD1E5">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37BD1602">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C022011">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895281C">
            <w:pPr>
              <w:jc w:val="center"/>
              <w:rPr>
                <w:rFonts w:hint="eastAsia" w:ascii="宋体" w:hAnsi="宋体" w:cs="MingLiU"/>
                <w:color w:val="auto"/>
                <w:sz w:val="24"/>
                <w:szCs w:val="24"/>
                <w:highlight w:val="none"/>
              </w:rPr>
            </w:pPr>
          </w:p>
        </w:tc>
      </w:tr>
      <w:tr w14:paraId="3EDB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486F2E02">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C44D9DE">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2866FD01">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204E3D0">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0A44ADF">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9D94294">
            <w:pPr>
              <w:jc w:val="center"/>
              <w:rPr>
                <w:rFonts w:hint="eastAsia" w:ascii="宋体" w:hAnsi="宋体" w:cs="MingLiU"/>
                <w:color w:val="auto"/>
                <w:sz w:val="24"/>
                <w:szCs w:val="24"/>
                <w:highlight w:val="none"/>
              </w:rPr>
            </w:pPr>
          </w:p>
        </w:tc>
      </w:tr>
      <w:tr w14:paraId="09BE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136E0B96">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7FBF38E1">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65F60333">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9E5B849">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6CDB8C8D">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3DABFABA">
            <w:pPr>
              <w:jc w:val="center"/>
              <w:rPr>
                <w:rFonts w:hint="eastAsia" w:ascii="宋体" w:hAnsi="宋体" w:cs="MingLiU"/>
                <w:color w:val="auto"/>
                <w:sz w:val="24"/>
                <w:szCs w:val="24"/>
                <w:highlight w:val="none"/>
              </w:rPr>
            </w:pPr>
          </w:p>
        </w:tc>
      </w:tr>
      <w:tr w14:paraId="078E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6F66FC43">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5CE87952">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D8316AE">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909ED87">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CE9FF20">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7ED597A">
            <w:pPr>
              <w:jc w:val="center"/>
              <w:rPr>
                <w:rFonts w:hint="eastAsia" w:ascii="宋体" w:hAnsi="宋体" w:cs="MingLiU"/>
                <w:color w:val="auto"/>
                <w:sz w:val="24"/>
                <w:szCs w:val="24"/>
                <w:highlight w:val="none"/>
              </w:rPr>
            </w:pPr>
          </w:p>
        </w:tc>
      </w:tr>
      <w:tr w14:paraId="47590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79DB327C">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92CBBF3">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743351AF">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FD1A2CE">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85F98F8">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67C3DBB">
            <w:pPr>
              <w:jc w:val="center"/>
              <w:rPr>
                <w:rFonts w:hint="eastAsia" w:ascii="宋体" w:hAnsi="宋体" w:cs="MingLiU"/>
                <w:color w:val="auto"/>
                <w:sz w:val="24"/>
                <w:szCs w:val="24"/>
                <w:highlight w:val="none"/>
              </w:rPr>
            </w:pPr>
          </w:p>
        </w:tc>
      </w:tr>
      <w:tr w14:paraId="448A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E89FBE7">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4E91A422">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445296AD">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F6B3B06">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3FC4164B">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0980F2A">
            <w:pPr>
              <w:jc w:val="center"/>
              <w:rPr>
                <w:rFonts w:hint="eastAsia" w:ascii="宋体" w:hAnsi="宋体" w:cs="MingLiU"/>
                <w:color w:val="auto"/>
                <w:sz w:val="24"/>
                <w:szCs w:val="24"/>
                <w:highlight w:val="none"/>
              </w:rPr>
            </w:pPr>
          </w:p>
        </w:tc>
      </w:tr>
      <w:tr w14:paraId="7975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167DABCA">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E341502">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F16E982">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0D08FCC4">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2CD5AB32">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1C15554A">
            <w:pPr>
              <w:jc w:val="center"/>
              <w:rPr>
                <w:rFonts w:hint="eastAsia" w:ascii="宋体" w:hAnsi="宋体" w:cs="MingLiU"/>
                <w:color w:val="auto"/>
                <w:sz w:val="24"/>
                <w:szCs w:val="24"/>
                <w:highlight w:val="none"/>
              </w:rPr>
            </w:pPr>
          </w:p>
        </w:tc>
      </w:tr>
      <w:tr w14:paraId="3174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28396DD">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7D3F5B72">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02A42957">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6ED2AB12">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22F9C1C9">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28C0A51">
            <w:pPr>
              <w:jc w:val="center"/>
              <w:rPr>
                <w:rFonts w:hint="eastAsia" w:ascii="宋体" w:hAnsi="宋体" w:cs="MingLiU"/>
                <w:color w:val="auto"/>
                <w:sz w:val="24"/>
                <w:szCs w:val="24"/>
                <w:highlight w:val="none"/>
              </w:rPr>
            </w:pPr>
          </w:p>
        </w:tc>
      </w:tr>
      <w:tr w14:paraId="302F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66BD6F72">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0C6949AD">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E3C1C7B">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231D8216">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3E1452F2">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2CBED64C">
            <w:pPr>
              <w:jc w:val="center"/>
              <w:rPr>
                <w:rFonts w:hint="eastAsia" w:ascii="宋体" w:hAnsi="宋体" w:cs="MingLiU"/>
                <w:color w:val="auto"/>
                <w:sz w:val="24"/>
                <w:szCs w:val="24"/>
                <w:highlight w:val="none"/>
              </w:rPr>
            </w:pPr>
          </w:p>
        </w:tc>
      </w:tr>
      <w:tr w14:paraId="6A31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38BA9FE3">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6A948B1F">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5FAA2549">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1D65597B">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426961B">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67595C27">
            <w:pPr>
              <w:jc w:val="center"/>
              <w:rPr>
                <w:rFonts w:hint="eastAsia" w:ascii="宋体" w:hAnsi="宋体" w:cs="MingLiU"/>
                <w:color w:val="auto"/>
                <w:sz w:val="24"/>
                <w:szCs w:val="24"/>
                <w:highlight w:val="none"/>
              </w:rPr>
            </w:pPr>
          </w:p>
        </w:tc>
      </w:tr>
      <w:tr w14:paraId="13C2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14:paraId="7CEDFB24">
            <w:pPr>
              <w:jc w:val="center"/>
              <w:rPr>
                <w:rFonts w:hint="eastAsia" w:ascii="宋体" w:hAnsi="宋体" w:cs="MingLiU"/>
                <w:color w:val="auto"/>
                <w:sz w:val="24"/>
                <w:szCs w:val="24"/>
                <w:highlight w:val="none"/>
              </w:rPr>
            </w:pPr>
          </w:p>
        </w:tc>
        <w:tc>
          <w:tcPr>
            <w:tcW w:w="2183" w:type="dxa"/>
            <w:tcBorders>
              <w:top w:val="single" w:color="auto" w:sz="4" w:space="0"/>
              <w:left w:val="single" w:color="auto" w:sz="4" w:space="0"/>
              <w:bottom w:val="single" w:color="auto" w:sz="4" w:space="0"/>
              <w:right w:val="single" w:color="auto" w:sz="4" w:space="0"/>
            </w:tcBorders>
            <w:vAlign w:val="center"/>
          </w:tcPr>
          <w:p w14:paraId="50C88991">
            <w:pPr>
              <w:jc w:val="center"/>
              <w:rPr>
                <w:rFonts w:hint="eastAsia" w:ascii="宋体" w:hAnsi="宋体" w:cs="MingLiU"/>
                <w:color w:val="auto"/>
                <w:sz w:val="24"/>
                <w:szCs w:val="24"/>
                <w:highlight w:val="none"/>
              </w:rPr>
            </w:pPr>
          </w:p>
        </w:tc>
        <w:tc>
          <w:tcPr>
            <w:tcW w:w="1506" w:type="dxa"/>
            <w:tcBorders>
              <w:top w:val="single" w:color="auto" w:sz="4" w:space="0"/>
              <w:left w:val="single" w:color="auto" w:sz="4" w:space="0"/>
              <w:bottom w:val="single" w:color="auto" w:sz="4" w:space="0"/>
              <w:right w:val="single" w:color="auto" w:sz="4" w:space="0"/>
            </w:tcBorders>
            <w:vAlign w:val="center"/>
          </w:tcPr>
          <w:p w14:paraId="38525253">
            <w:pPr>
              <w:jc w:val="center"/>
              <w:rPr>
                <w:rFonts w:hint="eastAsia" w:ascii="宋体" w:hAnsi="宋体" w:cs="MingLiU"/>
                <w:color w:val="auto"/>
                <w:sz w:val="24"/>
                <w:szCs w:val="24"/>
                <w:highlight w:val="none"/>
              </w:rPr>
            </w:pPr>
          </w:p>
        </w:tc>
        <w:tc>
          <w:tcPr>
            <w:tcW w:w="1628" w:type="dxa"/>
            <w:tcBorders>
              <w:top w:val="single" w:color="auto" w:sz="4" w:space="0"/>
              <w:left w:val="single" w:color="auto" w:sz="4" w:space="0"/>
              <w:bottom w:val="single" w:color="auto" w:sz="4" w:space="0"/>
              <w:right w:val="single" w:color="auto" w:sz="4" w:space="0"/>
            </w:tcBorders>
            <w:vAlign w:val="center"/>
          </w:tcPr>
          <w:p w14:paraId="492CFB0A">
            <w:pPr>
              <w:jc w:val="center"/>
              <w:rPr>
                <w:rFonts w:hint="eastAsia" w:ascii="宋体" w:hAnsi="宋体" w:cs="MingLiU"/>
                <w:color w:val="auto"/>
                <w:sz w:val="24"/>
                <w:szCs w:val="24"/>
                <w:highlight w:val="none"/>
              </w:rPr>
            </w:pPr>
          </w:p>
        </w:tc>
        <w:tc>
          <w:tcPr>
            <w:tcW w:w="2024" w:type="dxa"/>
            <w:tcBorders>
              <w:top w:val="single" w:color="auto" w:sz="4" w:space="0"/>
              <w:left w:val="single" w:color="auto" w:sz="4" w:space="0"/>
              <w:bottom w:val="single" w:color="auto" w:sz="4" w:space="0"/>
              <w:right w:val="single" w:color="auto" w:sz="4" w:space="0"/>
            </w:tcBorders>
            <w:vAlign w:val="center"/>
          </w:tcPr>
          <w:p w14:paraId="5DA79402">
            <w:pPr>
              <w:jc w:val="center"/>
              <w:rPr>
                <w:rFonts w:hint="eastAsia" w:ascii="宋体" w:hAnsi="宋体" w:cs="MingLiU"/>
                <w:color w:val="auto"/>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vAlign w:val="center"/>
          </w:tcPr>
          <w:p w14:paraId="00E607B8">
            <w:pPr>
              <w:jc w:val="center"/>
              <w:rPr>
                <w:rFonts w:hint="eastAsia" w:ascii="宋体" w:hAnsi="宋体" w:cs="MingLiU"/>
                <w:color w:val="auto"/>
                <w:sz w:val="24"/>
                <w:szCs w:val="24"/>
                <w:highlight w:val="none"/>
              </w:rPr>
            </w:pPr>
          </w:p>
        </w:tc>
      </w:tr>
    </w:tbl>
    <w:p w14:paraId="30B4AD31">
      <w:pPr>
        <w:spacing w:line="360" w:lineRule="auto"/>
        <w:ind w:firstLine="420" w:firstLineChars="200"/>
        <w:rPr>
          <w:rFonts w:hint="eastAsia" w:ascii="宋体" w:hAnsi="宋体"/>
          <w:color w:val="auto"/>
          <w:highlight w:val="none"/>
          <w:lang w:bidi="mn-Mong-CN"/>
        </w:rPr>
      </w:pPr>
      <w:r>
        <w:rPr>
          <w:rFonts w:hint="eastAsia" w:ascii="宋体" w:hAnsi="宋体"/>
          <w:color w:val="auto"/>
          <w:highlight w:val="none"/>
          <w:lang w:bidi="mn-Mong-CN"/>
        </w:rPr>
        <w:t>注：本表不作为形式评审、资格评审、响应性评审的审查依据，但须在中标后签合同前按上表要求配备齐全。</w:t>
      </w:r>
    </w:p>
    <w:p w14:paraId="1E6502D0">
      <w:pPr>
        <w:topLinePunct/>
        <w:spacing w:line="360" w:lineRule="auto"/>
        <w:ind w:firstLine="496" w:firstLineChars="200"/>
        <w:rPr>
          <w:rFonts w:ascii="Times New Roman" w:hAnsi="Times New Roman"/>
          <w:color w:val="auto"/>
          <w:spacing w:val="4"/>
          <w:sz w:val="24"/>
          <w:highlight w:val="none"/>
        </w:rPr>
      </w:pPr>
    </w:p>
    <w:p w14:paraId="2429A4C4">
      <w:pPr>
        <w:topLinePunct/>
        <w:spacing w:line="360" w:lineRule="auto"/>
        <w:rPr>
          <w:rFonts w:ascii="Times New Roman" w:hAnsi="Times New Roman"/>
          <w:color w:val="auto"/>
          <w:spacing w:val="4"/>
          <w:sz w:val="24"/>
          <w:highlight w:val="none"/>
        </w:rPr>
      </w:pPr>
      <w:r>
        <w:rPr>
          <w:rFonts w:ascii="Times New Roman" w:hAnsi="Times New Roman"/>
          <w:color w:val="auto"/>
          <w:spacing w:val="4"/>
          <w:sz w:val="24"/>
          <w:highlight w:val="none"/>
        </w:rPr>
        <w:t>投标单位（盖章）：</w:t>
      </w:r>
    </w:p>
    <w:p w14:paraId="6CA2C210">
      <w:pPr>
        <w:topLinePunct/>
        <w:spacing w:line="360" w:lineRule="auto"/>
        <w:rPr>
          <w:rFonts w:ascii="Times New Roman" w:hAnsi="Times New Roman"/>
          <w:color w:val="auto"/>
          <w:spacing w:val="18"/>
          <w:sz w:val="24"/>
          <w:highlight w:val="none"/>
        </w:rPr>
      </w:pPr>
      <w:r>
        <w:rPr>
          <w:rFonts w:ascii="Times New Roman" w:hAnsi="Times New Roman"/>
          <w:color w:val="auto"/>
          <w:spacing w:val="4"/>
          <w:sz w:val="24"/>
          <w:highlight w:val="none"/>
        </w:rPr>
        <w:t>法定代表人或授权委托人（签名或盖章）</w:t>
      </w:r>
      <w:r>
        <w:rPr>
          <w:rFonts w:ascii="Times New Roman" w:hAnsi="Times New Roman"/>
          <w:color w:val="auto"/>
          <w:spacing w:val="18"/>
          <w:sz w:val="24"/>
          <w:highlight w:val="none"/>
        </w:rPr>
        <w:t>：</w:t>
      </w:r>
    </w:p>
    <w:p w14:paraId="3AFBD39D">
      <w:pPr>
        <w:topLinePunct/>
        <w:spacing w:line="360" w:lineRule="auto"/>
        <w:rPr>
          <w:rFonts w:ascii="Times New Roman" w:hAnsi="Times New Roman"/>
          <w:color w:val="auto"/>
          <w:spacing w:val="18"/>
          <w:sz w:val="24"/>
          <w:highlight w:val="none"/>
        </w:rPr>
      </w:pPr>
      <w:r>
        <w:rPr>
          <w:rFonts w:ascii="Times New Roman" w:hAnsi="Times New Roman"/>
          <w:color w:val="auto"/>
          <w:spacing w:val="18"/>
          <w:sz w:val="24"/>
          <w:highlight w:val="none"/>
        </w:rPr>
        <w:t>日期：</w:t>
      </w:r>
      <w:r>
        <w:rPr>
          <w:rFonts w:hint="eastAsia" w:ascii="Times New Roman" w:hAnsi="Times New Roman"/>
          <w:color w:val="auto"/>
          <w:spacing w:val="18"/>
          <w:sz w:val="24"/>
          <w:highlight w:val="none"/>
        </w:rPr>
        <w:t xml:space="preserve">  </w:t>
      </w:r>
      <w:r>
        <w:rPr>
          <w:rFonts w:ascii="Times New Roman" w:hAnsi="Times New Roman"/>
          <w:color w:val="auto"/>
          <w:spacing w:val="18"/>
          <w:sz w:val="24"/>
          <w:highlight w:val="none"/>
        </w:rPr>
        <w:t>年</w:t>
      </w:r>
      <w:r>
        <w:rPr>
          <w:rFonts w:hint="eastAsia" w:ascii="Times New Roman" w:hAnsi="Times New Roman"/>
          <w:color w:val="auto"/>
          <w:spacing w:val="18"/>
          <w:sz w:val="24"/>
          <w:highlight w:val="none"/>
        </w:rPr>
        <w:t xml:space="preserve">  </w:t>
      </w:r>
      <w:r>
        <w:rPr>
          <w:rFonts w:ascii="Times New Roman" w:hAnsi="Times New Roman"/>
          <w:color w:val="auto"/>
          <w:spacing w:val="18"/>
          <w:sz w:val="24"/>
          <w:highlight w:val="none"/>
        </w:rPr>
        <w:t>月</w:t>
      </w:r>
      <w:r>
        <w:rPr>
          <w:rFonts w:hint="eastAsia" w:ascii="Times New Roman" w:hAnsi="Times New Roman"/>
          <w:color w:val="auto"/>
          <w:spacing w:val="18"/>
          <w:sz w:val="24"/>
          <w:highlight w:val="none"/>
        </w:rPr>
        <w:t xml:space="preserve">  </w:t>
      </w:r>
      <w:r>
        <w:rPr>
          <w:rFonts w:ascii="Times New Roman" w:hAnsi="Times New Roman"/>
          <w:color w:val="auto"/>
          <w:spacing w:val="18"/>
          <w:sz w:val="24"/>
          <w:highlight w:val="none"/>
        </w:rPr>
        <w:t>日</w:t>
      </w:r>
    </w:p>
    <w:p w14:paraId="69F21090">
      <w:pPr>
        <w:pStyle w:val="31"/>
        <w:ind w:left="420"/>
        <w:rPr>
          <w:color w:val="auto"/>
          <w:highlight w:val="none"/>
        </w:rPr>
      </w:pPr>
      <w:r>
        <w:rPr>
          <w:color w:val="auto"/>
          <w:highlight w:val="none"/>
        </w:rPr>
        <w:br w:type="page"/>
      </w:r>
    </w:p>
    <w:p w14:paraId="06725F0D">
      <w:pPr>
        <w:topLinePunct/>
        <w:spacing w:line="360" w:lineRule="auto"/>
        <w:outlineLvl w:val="1"/>
        <w:rPr>
          <w:rFonts w:hint="eastAsia" w:ascii="黑体" w:hAnsi="黑体" w:eastAsia="黑体"/>
          <w:b/>
          <w:bCs/>
          <w:color w:val="auto"/>
          <w:sz w:val="28"/>
          <w:szCs w:val="28"/>
          <w:highlight w:val="none"/>
        </w:rPr>
      </w:pPr>
      <w:bookmarkStart w:id="497" w:name="_Toc134715456"/>
      <w:r>
        <w:rPr>
          <w:rFonts w:hint="eastAsia" w:ascii="黑体" w:hAnsi="黑体" w:eastAsia="黑体"/>
          <w:b/>
          <w:bCs/>
          <w:color w:val="auto"/>
          <w:sz w:val="28"/>
          <w:szCs w:val="28"/>
          <w:highlight w:val="none"/>
          <w:lang w:val="en-US" w:eastAsia="zh-CN"/>
        </w:rPr>
        <w:t>六</w:t>
      </w:r>
      <w:r>
        <w:rPr>
          <w:rFonts w:hint="eastAsia" w:ascii="黑体" w:hAnsi="黑体" w:eastAsia="黑体"/>
          <w:b/>
          <w:bCs/>
          <w:color w:val="auto"/>
          <w:sz w:val="28"/>
          <w:szCs w:val="28"/>
          <w:highlight w:val="none"/>
        </w:rPr>
        <w:t>、</w:t>
      </w:r>
      <w:r>
        <w:rPr>
          <w:rFonts w:ascii="黑体" w:hAnsi="黑体" w:eastAsia="黑体"/>
          <w:b/>
          <w:bCs/>
          <w:color w:val="auto"/>
          <w:sz w:val="28"/>
          <w:szCs w:val="28"/>
          <w:highlight w:val="none"/>
        </w:rPr>
        <w:t>投标人声明</w:t>
      </w:r>
      <w:bookmarkEnd w:id="497"/>
    </w:p>
    <w:p w14:paraId="6CB51710">
      <w:pPr>
        <w:topLinePunct/>
        <w:spacing w:line="360" w:lineRule="auto"/>
        <w:rPr>
          <w:rFonts w:ascii="Times New Roman" w:hAnsi="Times New Roman"/>
          <w:color w:val="auto"/>
          <w:spacing w:val="18"/>
          <w:sz w:val="24"/>
          <w:highlight w:val="none"/>
        </w:rPr>
      </w:pPr>
      <w:r>
        <w:rPr>
          <w:rFonts w:hint="eastAsia" w:ascii="Times New Roman" w:hAnsi="Times New Roman"/>
          <w:snapToGrid w:val="0"/>
          <w:color w:val="auto"/>
          <w:spacing w:val="4"/>
          <w:kern w:val="0"/>
          <w:sz w:val="24"/>
          <w:highlight w:val="none"/>
        </w:rPr>
        <w:t>（格式详见招标公告附件一）</w:t>
      </w:r>
    </w:p>
    <w:p w14:paraId="7A42BA7E">
      <w:pPr>
        <w:spacing w:line="600" w:lineRule="auto"/>
        <w:jc w:val="center"/>
        <w:outlineLvl w:val="9"/>
        <w:rPr>
          <w:rFonts w:ascii="Times New Roman" w:hAnsi="Times New Roman"/>
          <w:color w:val="auto"/>
          <w:sz w:val="24"/>
          <w:szCs w:val="24"/>
          <w:highlight w:val="none"/>
        </w:rPr>
      </w:pPr>
      <w:r>
        <w:rPr>
          <w:rFonts w:ascii="Times New Roman" w:hAnsi="Times New Roman"/>
          <w:b w:val="0"/>
          <w:bCs w:val="0"/>
          <w:color w:val="auto"/>
          <w:sz w:val="24"/>
          <w:szCs w:val="24"/>
          <w:highlight w:val="none"/>
        </w:rPr>
        <w:br w:type="page"/>
      </w:r>
      <w:bookmarkEnd w:id="493"/>
      <w:bookmarkStart w:id="498" w:name="_Toc529196610"/>
      <w:bookmarkStart w:id="499" w:name="_Toc134715457"/>
      <w:bookmarkStart w:id="500" w:name="_Toc535938758"/>
      <w:bookmarkStart w:id="501" w:name="_Toc530470651"/>
    </w:p>
    <w:p w14:paraId="6CF97360">
      <w:pPr>
        <w:pStyle w:val="4"/>
        <w:spacing w:line="600" w:lineRule="auto"/>
        <w:rPr>
          <w:rFonts w:ascii="Times New Roman" w:hAnsi="Times New Roman"/>
          <w:color w:val="auto"/>
          <w:sz w:val="30"/>
          <w:szCs w:val="30"/>
          <w:highlight w:val="none"/>
        </w:rPr>
      </w:pPr>
      <w:r>
        <w:rPr>
          <w:rFonts w:hint="eastAsia" w:ascii="Times New Roman" w:hAnsi="Times New Roman"/>
          <w:color w:val="auto"/>
          <w:sz w:val="30"/>
          <w:szCs w:val="30"/>
          <w:highlight w:val="none"/>
          <w:lang w:val="en-US" w:eastAsia="zh-CN"/>
        </w:rPr>
        <w:t>七</w:t>
      </w:r>
      <w:r>
        <w:rPr>
          <w:rFonts w:ascii="Times New Roman" w:hAnsi="Times New Roman"/>
          <w:color w:val="auto"/>
          <w:sz w:val="30"/>
          <w:szCs w:val="30"/>
          <w:highlight w:val="none"/>
        </w:rPr>
        <w:t>、</w:t>
      </w:r>
      <w:r>
        <w:rPr>
          <w:rFonts w:hint="eastAsia" w:ascii="Times New Roman" w:hAnsi="Times New Roman"/>
          <w:color w:val="auto"/>
          <w:sz w:val="30"/>
          <w:szCs w:val="30"/>
          <w:highlight w:val="none"/>
        </w:rPr>
        <w:t>监理服务</w:t>
      </w:r>
      <w:r>
        <w:rPr>
          <w:rFonts w:ascii="Times New Roman" w:hAnsi="Times New Roman"/>
          <w:color w:val="auto"/>
          <w:sz w:val="30"/>
          <w:szCs w:val="30"/>
          <w:highlight w:val="none"/>
        </w:rPr>
        <w:t>大纲</w:t>
      </w:r>
      <w:bookmarkEnd w:id="498"/>
      <w:bookmarkEnd w:id="499"/>
      <w:bookmarkEnd w:id="500"/>
      <w:bookmarkEnd w:id="501"/>
    </w:p>
    <w:p w14:paraId="2415A577">
      <w:pPr>
        <w:spacing w:line="480" w:lineRule="auto"/>
        <w:jc w:val="center"/>
        <w:rPr>
          <w:rFonts w:hint="eastAsia" w:ascii="宋体" w:hAnsi="宋体"/>
          <w:color w:val="auto"/>
          <w:sz w:val="28"/>
          <w:szCs w:val="28"/>
          <w:highlight w:val="none"/>
        </w:rPr>
      </w:pPr>
      <w:r>
        <w:rPr>
          <w:rFonts w:hint="eastAsia" w:ascii="宋体" w:hAnsi="宋体"/>
          <w:color w:val="auto"/>
          <w:sz w:val="28"/>
          <w:szCs w:val="28"/>
          <w:highlight w:val="none"/>
        </w:rPr>
        <w:t>（格式自定）</w:t>
      </w:r>
    </w:p>
    <w:p w14:paraId="240FD958">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（由投标单位根据招标文件要求结合本工程的特点和实际情况自行编写）</w:t>
      </w:r>
    </w:p>
    <w:p w14:paraId="41EFE2AF">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监理大纲应包括（但不限于）下列内容：</w:t>
      </w:r>
    </w:p>
    <w:p w14:paraId="2C54E00E">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（一）投资控制措施；</w:t>
      </w:r>
    </w:p>
    <w:p w14:paraId="79059022">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（二）进度控制措施；</w:t>
      </w:r>
    </w:p>
    <w:p w14:paraId="53ECB320">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（三）质量控制措施；</w:t>
      </w:r>
    </w:p>
    <w:p w14:paraId="526334A8">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（四）合同管理、信息管理；</w:t>
      </w:r>
    </w:p>
    <w:p w14:paraId="6C57C39D">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（五）组织协调</w:t>
      </w:r>
    </w:p>
    <w:p w14:paraId="0D3CD901">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（六）监理工作程序</w:t>
      </w:r>
    </w:p>
    <w:p w14:paraId="3FE14D82">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（七）安全、文明施工管理；</w:t>
      </w:r>
    </w:p>
    <w:p w14:paraId="70054BEB">
      <w:pPr>
        <w:spacing w:line="360" w:lineRule="auto"/>
        <w:ind w:firstLine="480" w:firstLineChars="200"/>
        <w:rPr>
          <w:rFonts w:hint="eastAsia" w:ascii="宋体" w:hAnsi="宋体" w:cs="宋体"/>
          <w:color w:val="auto"/>
          <w:sz w:val="24"/>
          <w:szCs w:val="28"/>
          <w:highlight w:val="none"/>
        </w:rPr>
      </w:pPr>
      <w:bookmarkStart w:id="502" w:name="OLE_LINK10"/>
      <w:r>
        <w:rPr>
          <w:rFonts w:hint="eastAsia" w:ascii="宋体" w:hAnsi="宋体" w:cs="宋体"/>
          <w:color w:val="auto"/>
          <w:sz w:val="24"/>
          <w:szCs w:val="28"/>
          <w:highlight w:val="none"/>
        </w:rPr>
        <w:t>（八）重点难点监控措施</w:t>
      </w:r>
      <w:bookmarkEnd w:id="502"/>
    </w:p>
    <w:p w14:paraId="3E11C52A">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（九）工程进度款、工程结算的管理；</w:t>
      </w:r>
    </w:p>
    <w:p w14:paraId="4C86BD93">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（十）会议制度；</w:t>
      </w:r>
    </w:p>
    <w:p w14:paraId="7B6BFA29">
      <w:pPr>
        <w:spacing w:line="360" w:lineRule="auto"/>
        <w:ind w:firstLine="480" w:firstLineChars="200"/>
        <w:rPr>
          <w:rFonts w:hint="eastAsia" w:ascii="宋体" w:hAnsi="宋体" w:cs="宋体"/>
          <w:color w:val="auto"/>
          <w:sz w:val="24"/>
          <w:szCs w:val="28"/>
          <w:highlight w:val="none"/>
        </w:rPr>
      </w:pPr>
      <w:r>
        <w:rPr>
          <w:rFonts w:hint="eastAsia" w:ascii="宋体" w:hAnsi="宋体" w:cs="宋体"/>
          <w:color w:val="auto"/>
          <w:sz w:val="24"/>
          <w:szCs w:val="28"/>
          <w:highlight w:val="none"/>
        </w:rPr>
        <w:t>（十一）合理化建议。</w:t>
      </w:r>
    </w:p>
    <w:p w14:paraId="344D4413">
      <w:pPr>
        <w:rPr>
          <w:rFonts w:ascii="Times New Roman" w:hAnsi="Times New Roman"/>
          <w:color w:val="auto"/>
          <w:highlight w:val="none"/>
        </w:rPr>
      </w:pPr>
    </w:p>
    <w:p w14:paraId="133957C2">
      <w:pPr>
        <w:rPr>
          <w:rFonts w:ascii="Times New Roman" w:hAnsi="Times New Roman"/>
          <w:color w:val="auto"/>
          <w:highlight w:val="none"/>
        </w:rPr>
      </w:pPr>
    </w:p>
    <w:p w14:paraId="19E87290">
      <w:pPr>
        <w:rPr>
          <w:rFonts w:ascii="Times New Roman" w:hAnsi="Times New Roman"/>
          <w:color w:val="auto"/>
          <w:highlight w:val="none"/>
        </w:rPr>
      </w:pPr>
    </w:p>
    <w:p w14:paraId="057FC3ED">
      <w:pPr>
        <w:rPr>
          <w:rFonts w:ascii="Times New Roman" w:hAnsi="Times New Roman"/>
          <w:color w:val="auto"/>
          <w:highlight w:val="none"/>
        </w:rPr>
      </w:pPr>
    </w:p>
    <w:p w14:paraId="118C04C3">
      <w:pPr>
        <w:pStyle w:val="4"/>
        <w:spacing w:line="600" w:lineRule="auto"/>
        <w:rPr>
          <w:rFonts w:ascii="Times New Roman" w:hAnsi="Times New Roman"/>
          <w:color w:val="auto"/>
          <w:sz w:val="30"/>
          <w:szCs w:val="30"/>
          <w:highlight w:val="none"/>
        </w:rPr>
      </w:pPr>
      <w:bookmarkStart w:id="503" w:name="_Toc530470652"/>
      <w:bookmarkStart w:id="504" w:name="_Toc529196611"/>
      <w:r>
        <w:rPr>
          <w:rFonts w:ascii="Times New Roman" w:hAnsi="Times New Roman"/>
          <w:color w:val="auto"/>
          <w:highlight w:val="none"/>
        </w:rPr>
        <w:br w:type="page"/>
      </w:r>
      <w:bookmarkStart w:id="505" w:name="_Toc134715458"/>
      <w:bookmarkStart w:id="506" w:name="_Toc535938759"/>
      <w:r>
        <w:rPr>
          <w:rFonts w:hint="eastAsia" w:ascii="Times New Roman" w:hAnsi="Times New Roman"/>
          <w:color w:val="auto"/>
          <w:sz w:val="30"/>
          <w:szCs w:val="30"/>
          <w:highlight w:val="none"/>
          <w:lang w:val="en-US" w:eastAsia="zh-CN"/>
        </w:rPr>
        <w:t>八</w:t>
      </w:r>
      <w:r>
        <w:rPr>
          <w:rFonts w:hint="eastAsia" w:ascii="Times New Roman" w:hAnsi="Times New Roman"/>
          <w:color w:val="auto"/>
          <w:sz w:val="30"/>
          <w:szCs w:val="30"/>
          <w:highlight w:val="none"/>
        </w:rPr>
        <w:t>、其他资料</w:t>
      </w:r>
      <w:bookmarkEnd w:id="503"/>
      <w:bookmarkEnd w:id="504"/>
      <w:bookmarkEnd w:id="505"/>
      <w:bookmarkEnd w:id="506"/>
    </w:p>
    <w:p w14:paraId="439F6004">
      <w:pPr>
        <w:spacing w:line="360" w:lineRule="auto"/>
        <w:rPr>
          <w:rFonts w:ascii="Times New Roman" w:hAnsi="Times New Roman"/>
          <w:color w:val="auto"/>
          <w:highlight w:val="none"/>
        </w:rPr>
      </w:pPr>
      <w:bookmarkStart w:id="507" w:name="_Toc535938767"/>
      <w:bookmarkStart w:id="508" w:name="_Toc530470660"/>
      <w:r>
        <w:rPr>
          <w:rFonts w:hint="eastAsia" w:ascii="Times New Roman" w:hAnsi="Times New Roman"/>
          <w:b/>
          <w:color w:val="auto"/>
          <w:sz w:val="28"/>
          <w:szCs w:val="28"/>
          <w:highlight w:val="none"/>
        </w:rPr>
        <w:t>投标人认为需要提供的资料（如有）。</w:t>
      </w:r>
      <w:bookmarkEnd w:id="507"/>
      <w:bookmarkEnd w:id="508"/>
    </w:p>
    <w:sectPr>
      <w:headerReference r:id="rId9" w:type="first"/>
      <w:footerReference r:id="rId12" w:type="first"/>
      <w:footerReference r:id="rId10" w:type="default"/>
      <w:footerReference r:id="rId11" w:type="even"/>
      <w:pgSz w:w="11906" w:h="16838"/>
      <w:pgMar w:top="1240" w:right="1083" w:bottom="1440" w:left="1083" w:header="709" w:footer="850" w:gutter="0"/>
      <w:cols w:space="720" w:num="1"/>
      <w:titlePg/>
      <w:docGrid w:linePitch="37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sto MT">
    <w:panose1 w:val="02040603050505030304"/>
    <w:charset w:val="00"/>
    <w:family w:val="roman"/>
    <w:pitch w:val="default"/>
    <w:sig w:usb0="00000003" w:usb1="00000000" w:usb2="00000000" w:usb3="00000000" w:csb0="20000001" w:csb1="00000000"/>
  </w:font>
  <w:font w:name="幼圆">
    <w:panose1 w:val="0201050906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26565">
    <w:pPr>
      <w:pStyle w:val="24"/>
      <w:jc w:val="center"/>
    </w:pPr>
    <w:r>
      <w:fldChar w:fldCharType="begin"/>
    </w:r>
    <w:r>
      <w:instrText xml:space="preserve">PAGE   \* MERGEFORMAT</w:instrText>
    </w:r>
    <w:r>
      <w:fldChar w:fldCharType="separate"/>
    </w:r>
    <w:r>
      <w:rPr>
        <w:lang w:val="zh-CN"/>
      </w:rPr>
      <w:t>2</w:t>
    </w:r>
    <w:r>
      <w:rPr>
        <w:lang w:val="zh-CN"/>
      </w:rPr>
      <w:fldChar w:fldCharType="end"/>
    </w:r>
  </w:p>
  <w:p w14:paraId="0968A8D0">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363316"/>
    </w:sdtPr>
    <w:sdtContent>
      <w:p w14:paraId="1E02F08E">
        <w:pPr>
          <w:pStyle w:val="24"/>
          <w:jc w:val="center"/>
        </w:pPr>
        <w:r>
          <w:fldChar w:fldCharType="begin"/>
        </w:r>
        <w:r>
          <w:instrText xml:space="preserve">PAGE   \* MERGEFORMAT</w:instrText>
        </w:r>
        <w:r>
          <w:fldChar w:fldCharType="separate"/>
        </w:r>
        <w:r>
          <w:rPr>
            <w:lang w:val="zh-CN"/>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1087">
    <w:pPr>
      <w:pStyle w:val="24"/>
      <w:jc w:val="center"/>
    </w:pPr>
    <w:r>
      <w:fldChar w:fldCharType="begin"/>
    </w:r>
    <w:r>
      <w:instrText xml:space="preserve">PAGE   \* MERGEFORMAT</w:instrText>
    </w:r>
    <w:r>
      <w:fldChar w:fldCharType="separate"/>
    </w:r>
    <w:r>
      <w:rPr>
        <w:lang w:val="zh-CN"/>
      </w:rPr>
      <w:t>13</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D1AB">
    <w:pPr>
      <w:pStyle w:val="24"/>
      <w:jc w:val="center"/>
    </w:pPr>
    <w:r>
      <w:fldChar w:fldCharType="begin"/>
    </w:r>
    <w:r>
      <w:instrText xml:space="preserve">PAGE   \* MERGEFORMAT</w:instrText>
    </w:r>
    <w:r>
      <w:fldChar w:fldCharType="separate"/>
    </w:r>
    <w:r>
      <w:rPr>
        <w:lang w:val="zh-CN"/>
      </w:rPr>
      <w:t>3</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94B09">
    <w:pPr>
      <w:pStyle w:val="24"/>
      <w:jc w:val="center"/>
      <w:rPr>
        <w:rStyle w:val="44"/>
      </w:rPr>
    </w:pPr>
    <w:r>
      <w:fldChar w:fldCharType="begin"/>
    </w:r>
    <w:r>
      <w:instrText xml:space="preserve">PAGE   \* MERGEFORMAT</w:instrText>
    </w:r>
    <w:r>
      <w:fldChar w:fldCharType="separate"/>
    </w:r>
    <w:r>
      <w:rPr>
        <w:lang w:val="zh-CN"/>
      </w:rPr>
      <w:t>55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5706">
    <w:pPr>
      <w:pStyle w:val="24"/>
      <w:jc w:val="center"/>
    </w:pPr>
    <w:r>
      <w:t xml:space="preserve"> PAGE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F2A5A">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40182C">
                          <w:pPr>
                            <w:pStyle w:val="24"/>
                          </w:pPr>
                          <w:r>
                            <w:fldChar w:fldCharType="begin"/>
                          </w:r>
                          <w:r>
                            <w:instrText xml:space="preserve"> PAGE  \* MERGEFORMAT </w:instrText>
                          </w:r>
                          <w:r>
                            <w:fldChar w:fldCharType="separate"/>
                          </w:r>
                          <w:r>
                            <w:t>37</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aVeYMcBAACbAwAADgAAAAAAAAABACAAAAAeAQAAZHJzL2Uyb0RvYy54&#10;bWxQSwUGAAAAAAYABgBZAQAAVwUAAAAA&#10;">
              <v:fill on="f" focussize="0,0"/>
              <v:stroke on="f"/>
              <v:imagedata o:title=""/>
              <o:lock v:ext="edit" aspectratio="f"/>
              <v:textbox inset="0mm,0mm,0mm,0mm" style="mso-fit-shape-to-text:t;">
                <w:txbxContent>
                  <w:p w14:paraId="5840182C">
                    <w:pPr>
                      <w:pStyle w:val="2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2F21B">
    <w:pPr>
      <w:pStyle w:val="30"/>
      <w:ind w:left="420"/>
      <w:jc w:val="right"/>
      <w:rPr>
        <w:b/>
        <w:bCs/>
        <w:sz w:val="24"/>
        <w:szCs w:val="24"/>
      </w:rPr>
    </w:pPr>
  </w:p>
  <w:p w14:paraId="5B3EC95A">
    <w:pPr>
      <w:pStyle w:val="30"/>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CF0F0">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851E8">
    <w:pPr>
      <w:pStyle w:val="24"/>
      <w:framePr w:wrap="around" w:vAnchor="text" w:hAnchor="margin" w:xAlign="right" w:y="1"/>
      <w:rPr>
        <w:rStyle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18308"/>
    <w:multiLevelType w:val="singleLevel"/>
    <w:tmpl w:val="87418308"/>
    <w:lvl w:ilvl="0" w:tentative="0">
      <w:start w:val="1"/>
      <w:numFmt w:val="decimal"/>
      <w:lvlText w:val="(%1)"/>
      <w:lvlJc w:val="left"/>
      <w:pPr>
        <w:ind w:left="425" w:hanging="425"/>
      </w:pPr>
      <w:rPr>
        <w:rFonts w:hint="default"/>
      </w:rPr>
    </w:lvl>
  </w:abstractNum>
  <w:abstractNum w:abstractNumId="1">
    <w:nsid w:val="AFA1922F"/>
    <w:multiLevelType w:val="singleLevel"/>
    <w:tmpl w:val="AFA1922F"/>
    <w:lvl w:ilvl="0" w:tentative="0">
      <w:start w:val="1"/>
      <w:numFmt w:val="chineseCounting"/>
      <w:suff w:val="nothing"/>
      <w:lvlText w:val="%1、"/>
      <w:lvlJc w:val="left"/>
      <w:pPr>
        <w:ind w:left="0" w:firstLine="420"/>
      </w:pPr>
      <w:rPr>
        <w:rFonts w:hint="eastAsia"/>
      </w:rPr>
    </w:lvl>
  </w:abstractNum>
  <w:abstractNum w:abstractNumId="2">
    <w:nsid w:val="BBA0BA18"/>
    <w:multiLevelType w:val="singleLevel"/>
    <w:tmpl w:val="BBA0BA18"/>
    <w:lvl w:ilvl="0" w:tentative="0">
      <w:start w:val="5"/>
      <w:numFmt w:val="chineseCounting"/>
      <w:suff w:val="space"/>
      <w:lvlText w:val="第%1章"/>
      <w:lvlJc w:val="left"/>
      <w:rPr>
        <w:rFonts w:hint="eastAsia"/>
      </w:rPr>
    </w:lvl>
  </w:abstractNum>
  <w:abstractNum w:abstractNumId="3">
    <w:nsid w:val="C4D8A9B1"/>
    <w:multiLevelType w:val="singleLevel"/>
    <w:tmpl w:val="C4D8A9B1"/>
    <w:lvl w:ilvl="0" w:tentative="0">
      <w:start w:val="1"/>
      <w:numFmt w:val="decimal"/>
      <w:suff w:val="nothing"/>
      <w:lvlText w:val="（%1）"/>
      <w:lvlJc w:val="left"/>
    </w:lvl>
  </w:abstractNum>
  <w:abstractNum w:abstractNumId="4">
    <w:nsid w:val="D127648B"/>
    <w:multiLevelType w:val="singleLevel"/>
    <w:tmpl w:val="D127648B"/>
    <w:lvl w:ilvl="0" w:tentative="0">
      <w:start w:val="1"/>
      <w:numFmt w:val="chineseCounting"/>
      <w:suff w:val="nothing"/>
      <w:lvlText w:val="（%1）"/>
      <w:lvlJc w:val="left"/>
      <w:pPr>
        <w:ind w:left="0" w:firstLine="420"/>
      </w:pPr>
      <w:rPr>
        <w:rFonts w:hint="eastAsia"/>
      </w:rPr>
    </w:lvl>
  </w:abstractNum>
  <w:abstractNum w:abstractNumId="5">
    <w:nsid w:val="E20AD4CC"/>
    <w:multiLevelType w:val="singleLevel"/>
    <w:tmpl w:val="E20AD4CC"/>
    <w:lvl w:ilvl="0" w:tentative="0">
      <w:start w:val="1"/>
      <w:numFmt w:val="decimal"/>
      <w:suff w:val="nothing"/>
      <w:lvlText w:val="%1、"/>
      <w:lvlJc w:val="left"/>
    </w:lvl>
  </w:abstractNum>
  <w:abstractNum w:abstractNumId="6">
    <w:nsid w:val="E416C526"/>
    <w:multiLevelType w:val="singleLevel"/>
    <w:tmpl w:val="E416C526"/>
    <w:lvl w:ilvl="0" w:tentative="0">
      <w:start w:val="1"/>
      <w:numFmt w:val="decimal"/>
      <w:lvlText w:val="%1"/>
      <w:lvlJc w:val="left"/>
      <w:pPr>
        <w:tabs>
          <w:tab w:val="left" w:pos="397"/>
        </w:tabs>
        <w:ind w:left="454" w:hanging="454"/>
      </w:pPr>
      <w:rPr>
        <w:rFonts w:hint="default"/>
      </w:rPr>
    </w:lvl>
  </w:abstractNum>
  <w:num w:numId="1">
    <w:abstractNumId w:val="0"/>
  </w:num>
  <w:num w:numId="2">
    <w:abstractNumId w:val="3"/>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Tc2MGYwMWQyMTFhMzY2M2Y4MmI4MzdhYzU4YjQifQ=="/>
    <w:docVar w:name="KSO_WPS_MARK_KEY" w:val="38dc43ff-89c8-4f02-b682-53f113e447a7"/>
  </w:docVars>
  <w:rsids>
    <w:rsidRoot w:val="001500C3"/>
    <w:rsid w:val="000016B5"/>
    <w:rsid w:val="000029BB"/>
    <w:rsid w:val="00006E84"/>
    <w:rsid w:val="000135E2"/>
    <w:rsid w:val="00033ED6"/>
    <w:rsid w:val="00060BCB"/>
    <w:rsid w:val="00060CDD"/>
    <w:rsid w:val="00065899"/>
    <w:rsid w:val="00072AA3"/>
    <w:rsid w:val="000837D3"/>
    <w:rsid w:val="000864A2"/>
    <w:rsid w:val="0008684A"/>
    <w:rsid w:val="00095819"/>
    <w:rsid w:val="000A09B9"/>
    <w:rsid w:val="000A3C14"/>
    <w:rsid w:val="000C6038"/>
    <w:rsid w:val="000E0F75"/>
    <w:rsid w:val="000F2031"/>
    <w:rsid w:val="00106391"/>
    <w:rsid w:val="0013534E"/>
    <w:rsid w:val="001500C3"/>
    <w:rsid w:val="00154450"/>
    <w:rsid w:val="00156BEB"/>
    <w:rsid w:val="00183D7F"/>
    <w:rsid w:val="0019278C"/>
    <w:rsid w:val="00197949"/>
    <w:rsid w:val="001A058C"/>
    <w:rsid w:val="001A4903"/>
    <w:rsid w:val="001B016F"/>
    <w:rsid w:val="001B3FD1"/>
    <w:rsid w:val="001D621D"/>
    <w:rsid w:val="001E16D0"/>
    <w:rsid w:val="001E3302"/>
    <w:rsid w:val="001E5E5C"/>
    <w:rsid w:val="001F0872"/>
    <w:rsid w:val="001F2C17"/>
    <w:rsid w:val="002000DE"/>
    <w:rsid w:val="002075D2"/>
    <w:rsid w:val="002112B6"/>
    <w:rsid w:val="00230730"/>
    <w:rsid w:val="002340C9"/>
    <w:rsid w:val="00240597"/>
    <w:rsid w:val="00241DE0"/>
    <w:rsid w:val="00251DD0"/>
    <w:rsid w:val="00251EAB"/>
    <w:rsid w:val="002549D0"/>
    <w:rsid w:val="002576E8"/>
    <w:rsid w:val="002576EE"/>
    <w:rsid w:val="0026039F"/>
    <w:rsid w:val="00276E01"/>
    <w:rsid w:val="00291777"/>
    <w:rsid w:val="00295624"/>
    <w:rsid w:val="002A07E7"/>
    <w:rsid w:val="002B31F6"/>
    <w:rsid w:val="002B4448"/>
    <w:rsid w:val="002B4A8C"/>
    <w:rsid w:val="002C47D0"/>
    <w:rsid w:val="002C4911"/>
    <w:rsid w:val="002C6062"/>
    <w:rsid w:val="002E0500"/>
    <w:rsid w:val="002F4EBE"/>
    <w:rsid w:val="0030195F"/>
    <w:rsid w:val="003149E4"/>
    <w:rsid w:val="00316722"/>
    <w:rsid w:val="0033393D"/>
    <w:rsid w:val="0033511B"/>
    <w:rsid w:val="00337374"/>
    <w:rsid w:val="00347E2D"/>
    <w:rsid w:val="00361559"/>
    <w:rsid w:val="003667D5"/>
    <w:rsid w:val="003779A4"/>
    <w:rsid w:val="003903F7"/>
    <w:rsid w:val="003934CA"/>
    <w:rsid w:val="003A7C3F"/>
    <w:rsid w:val="003B21B0"/>
    <w:rsid w:val="003B64F7"/>
    <w:rsid w:val="003C0F3C"/>
    <w:rsid w:val="003C6486"/>
    <w:rsid w:val="003C66FB"/>
    <w:rsid w:val="003D42A1"/>
    <w:rsid w:val="003F62EE"/>
    <w:rsid w:val="004052B6"/>
    <w:rsid w:val="00406996"/>
    <w:rsid w:val="00433E75"/>
    <w:rsid w:val="0043596C"/>
    <w:rsid w:val="0045024A"/>
    <w:rsid w:val="004513BD"/>
    <w:rsid w:val="00464C8B"/>
    <w:rsid w:val="004704EF"/>
    <w:rsid w:val="00480CBD"/>
    <w:rsid w:val="00482F4D"/>
    <w:rsid w:val="004831E9"/>
    <w:rsid w:val="00496B2F"/>
    <w:rsid w:val="004B2064"/>
    <w:rsid w:val="004B76BA"/>
    <w:rsid w:val="004E07B5"/>
    <w:rsid w:val="00505AFB"/>
    <w:rsid w:val="0051743D"/>
    <w:rsid w:val="00520159"/>
    <w:rsid w:val="00521ECD"/>
    <w:rsid w:val="00523D71"/>
    <w:rsid w:val="00527B68"/>
    <w:rsid w:val="00532AAA"/>
    <w:rsid w:val="00541BB6"/>
    <w:rsid w:val="00541C01"/>
    <w:rsid w:val="00543DBF"/>
    <w:rsid w:val="005648CA"/>
    <w:rsid w:val="00570F0D"/>
    <w:rsid w:val="00572C36"/>
    <w:rsid w:val="00574B4C"/>
    <w:rsid w:val="005820FF"/>
    <w:rsid w:val="00582BFC"/>
    <w:rsid w:val="00591430"/>
    <w:rsid w:val="005A3E9B"/>
    <w:rsid w:val="005B66B5"/>
    <w:rsid w:val="005C4B30"/>
    <w:rsid w:val="005C5707"/>
    <w:rsid w:val="005E5F40"/>
    <w:rsid w:val="005F3BFC"/>
    <w:rsid w:val="005F75B9"/>
    <w:rsid w:val="005F7F9A"/>
    <w:rsid w:val="006027FD"/>
    <w:rsid w:val="00607E6A"/>
    <w:rsid w:val="0062144A"/>
    <w:rsid w:val="006260C3"/>
    <w:rsid w:val="00633125"/>
    <w:rsid w:val="00633BAD"/>
    <w:rsid w:val="00653650"/>
    <w:rsid w:val="00665025"/>
    <w:rsid w:val="00673680"/>
    <w:rsid w:val="0067708B"/>
    <w:rsid w:val="006A3DEA"/>
    <w:rsid w:val="006A6FC3"/>
    <w:rsid w:val="006C2CAF"/>
    <w:rsid w:val="006D563F"/>
    <w:rsid w:val="006E4754"/>
    <w:rsid w:val="00701A2D"/>
    <w:rsid w:val="00704C8A"/>
    <w:rsid w:val="00705E77"/>
    <w:rsid w:val="0070650F"/>
    <w:rsid w:val="00707C24"/>
    <w:rsid w:val="0072115E"/>
    <w:rsid w:val="0073612E"/>
    <w:rsid w:val="007459A3"/>
    <w:rsid w:val="00746DB4"/>
    <w:rsid w:val="00754133"/>
    <w:rsid w:val="00754338"/>
    <w:rsid w:val="007615E2"/>
    <w:rsid w:val="00763A8F"/>
    <w:rsid w:val="007644C8"/>
    <w:rsid w:val="0076631F"/>
    <w:rsid w:val="00770859"/>
    <w:rsid w:val="0077140C"/>
    <w:rsid w:val="0077235C"/>
    <w:rsid w:val="00780C04"/>
    <w:rsid w:val="00791F16"/>
    <w:rsid w:val="007923B4"/>
    <w:rsid w:val="00794686"/>
    <w:rsid w:val="007A2CB4"/>
    <w:rsid w:val="007C3D74"/>
    <w:rsid w:val="007D24D3"/>
    <w:rsid w:val="007D4E54"/>
    <w:rsid w:val="007D5706"/>
    <w:rsid w:val="007D6D81"/>
    <w:rsid w:val="007E2CE9"/>
    <w:rsid w:val="007F0EBD"/>
    <w:rsid w:val="007F3EFC"/>
    <w:rsid w:val="008048B9"/>
    <w:rsid w:val="008072BB"/>
    <w:rsid w:val="00811CFC"/>
    <w:rsid w:val="00812E22"/>
    <w:rsid w:val="00823C22"/>
    <w:rsid w:val="00825561"/>
    <w:rsid w:val="008317B9"/>
    <w:rsid w:val="0083698A"/>
    <w:rsid w:val="00846C37"/>
    <w:rsid w:val="00866214"/>
    <w:rsid w:val="008670F8"/>
    <w:rsid w:val="00885D59"/>
    <w:rsid w:val="0089403E"/>
    <w:rsid w:val="008A1B89"/>
    <w:rsid w:val="008A216A"/>
    <w:rsid w:val="008A68D4"/>
    <w:rsid w:val="008B2157"/>
    <w:rsid w:val="008B574E"/>
    <w:rsid w:val="008B583A"/>
    <w:rsid w:val="008C06E6"/>
    <w:rsid w:val="008C202F"/>
    <w:rsid w:val="008D6DEA"/>
    <w:rsid w:val="008E7A98"/>
    <w:rsid w:val="008F51E8"/>
    <w:rsid w:val="00941BCE"/>
    <w:rsid w:val="00942AF8"/>
    <w:rsid w:val="00947B70"/>
    <w:rsid w:val="009524BF"/>
    <w:rsid w:val="00966D62"/>
    <w:rsid w:val="00966F9D"/>
    <w:rsid w:val="00985D56"/>
    <w:rsid w:val="0099602D"/>
    <w:rsid w:val="009A60DB"/>
    <w:rsid w:val="009B09D6"/>
    <w:rsid w:val="009B12E6"/>
    <w:rsid w:val="009B65BE"/>
    <w:rsid w:val="009C32BF"/>
    <w:rsid w:val="009C450A"/>
    <w:rsid w:val="009C5962"/>
    <w:rsid w:val="009C61CE"/>
    <w:rsid w:val="009C7A6B"/>
    <w:rsid w:val="009D4F82"/>
    <w:rsid w:val="009D5AD9"/>
    <w:rsid w:val="009F50F4"/>
    <w:rsid w:val="00A037F8"/>
    <w:rsid w:val="00A246C4"/>
    <w:rsid w:val="00A34D5E"/>
    <w:rsid w:val="00A37248"/>
    <w:rsid w:val="00A54DCC"/>
    <w:rsid w:val="00A621BC"/>
    <w:rsid w:val="00A7202A"/>
    <w:rsid w:val="00A94E07"/>
    <w:rsid w:val="00AC04C1"/>
    <w:rsid w:val="00AD292D"/>
    <w:rsid w:val="00AD773B"/>
    <w:rsid w:val="00AF3602"/>
    <w:rsid w:val="00AF66FC"/>
    <w:rsid w:val="00B06A53"/>
    <w:rsid w:val="00B1007E"/>
    <w:rsid w:val="00B11F9F"/>
    <w:rsid w:val="00B161BF"/>
    <w:rsid w:val="00B34A4A"/>
    <w:rsid w:val="00B36D83"/>
    <w:rsid w:val="00B4656E"/>
    <w:rsid w:val="00B54A92"/>
    <w:rsid w:val="00B5745D"/>
    <w:rsid w:val="00B57B53"/>
    <w:rsid w:val="00B73B19"/>
    <w:rsid w:val="00B84DC3"/>
    <w:rsid w:val="00B95A4E"/>
    <w:rsid w:val="00BA624A"/>
    <w:rsid w:val="00BB1EDD"/>
    <w:rsid w:val="00BC2707"/>
    <w:rsid w:val="00BD4339"/>
    <w:rsid w:val="00BD4D18"/>
    <w:rsid w:val="00BE2527"/>
    <w:rsid w:val="00BE63FD"/>
    <w:rsid w:val="00BF1409"/>
    <w:rsid w:val="00C05261"/>
    <w:rsid w:val="00C141BE"/>
    <w:rsid w:val="00C20295"/>
    <w:rsid w:val="00C36912"/>
    <w:rsid w:val="00C45719"/>
    <w:rsid w:val="00C46D65"/>
    <w:rsid w:val="00C71F40"/>
    <w:rsid w:val="00C74D45"/>
    <w:rsid w:val="00C94D49"/>
    <w:rsid w:val="00CA4E98"/>
    <w:rsid w:val="00CC0AA8"/>
    <w:rsid w:val="00CC665F"/>
    <w:rsid w:val="00CC6FB3"/>
    <w:rsid w:val="00CE6F78"/>
    <w:rsid w:val="00CE78C2"/>
    <w:rsid w:val="00D011C5"/>
    <w:rsid w:val="00D02E3A"/>
    <w:rsid w:val="00D064E9"/>
    <w:rsid w:val="00D15B1A"/>
    <w:rsid w:val="00D239E6"/>
    <w:rsid w:val="00D275DF"/>
    <w:rsid w:val="00D34D8C"/>
    <w:rsid w:val="00D35950"/>
    <w:rsid w:val="00D4145E"/>
    <w:rsid w:val="00DB74A6"/>
    <w:rsid w:val="00DC1294"/>
    <w:rsid w:val="00DC7879"/>
    <w:rsid w:val="00DC7F85"/>
    <w:rsid w:val="00DD164A"/>
    <w:rsid w:val="00E00F10"/>
    <w:rsid w:val="00E1292E"/>
    <w:rsid w:val="00E436AC"/>
    <w:rsid w:val="00E477EC"/>
    <w:rsid w:val="00E51797"/>
    <w:rsid w:val="00E52480"/>
    <w:rsid w:val="00E554BB"/>
    <w:rsid w:val="00E56F89"/>
    <w:rsid w:val="00E82B8F"/>
    <w:rsid w:val="00E83158"/>
    <w:rsid w:val="00EA25F0"/>
    <w:rsid w:val="00EC6777"/>
    <w:rsid w:val="00ED42D2"/>
    <w:rsid w:val="00EE0748"/>
    <w:rsid w:val="00EF5EB9"/>
    <w:rsid w:val="00F02641"/>
    <w:rsid w:val="00F132E2"/>
    <w:rsid w:val="00F174D3"/>
    <w:rsid w:val="00F213BA"/>
    <w:rsid w:val="00F30D94"/>
    <w:rsid w:val="00F30F83"/>
    <w:rsid w:val="00F33A69"/>
    <w:rsid w:val="00F41EE9"/>
    <w:rsid w:val="00F42050"/>
    <w:rsid w:val="00F575A0"/>
    <w:rsid w:val="00F82118"/>
    <w:rsid w:val="00F91B3A"/>
    <w:rsid w:val="00F95A1E"/>
    <w:rsid w:val="00FA6E66"/>
    <w:rsid w:val="00FA7E5E"/>
    <w:rsid w:val="00FB4743"/>
    <w:rsid w:val="00FB4DEA"/>
    <w:rsid w:val="00FF36A5"/>
    <w:rsid w:val="023E7811"/>
    <w:rsid w:val="027C71DF"/>
    <w:rsid w:val="02B510DD"/>
    <w:rsid w:val="02F05C02"/>
    <w:rsid w:val="03CE5D0B"/>
    <w:rsid w:val="04172AB3"/>
    <w:rsid w:val="04874559"/>
    <w:rsid w:val="054D0F7B"/>
    <w:rsid w:val="06510766"/>
    <w:rsid w:val="0755186B"/>
    <w:rsid w:val="07940082"/>
    <w:rsid w:val="08141ADD"/>
    <w:rsid w:val="08AA03AA"/>
    <w:rsid w:val="091D5B40"/>
    <w:rsid w:val="092B346A"/>
    <w:rsid w:val="097D2540"/>
    <w:rsid w:val="0A1F310A"/>
    <w:rsid w:val="0B54026B"/>
    <w:rsid w:val="0B6E2CA0"/>
    <w:rsid w:val="0BBA3474"/>
    <w:rsid w:val="0C923886"/>
    <w:rsid w:val="0D0022F2"/>
    <w:rsid w:val="0D8B33BF"/>
    <w:rsid w:val="0E581C97"/>
    <w:rsid w:val="0F463342"/>
    <w:rsid w:val="0F522ECD"/>
    <w:rsid w:val="0F926597"/>
    <w:rsid w:val="109F1DE4"/>
    <w:rsid w:val="113157AE"/>
    <w:rsid w:val="11691059"/>
    <w:rsid w:val="11BB2F2C"/>
    <w:rsid w:val="11C71CC4"/>
    <w:rsid w:val="125B5C2F"/>
    <w:rsid w:val="12E61490"/>
    <w:rsid w:val="13174AE5"/>
    <w:rsid w:val="13AA6748"/>
    <w:rsid w:val="13F76FF8"/>
    <w:rsid w:val="143D4148"/>
    <w:rsid w:val="148B12E6"/>
    <w:rsid w:val="16602D8D"/>
    <w:rsid w:val="16C627A3"/>
    <w:rsid w:val="171E2DAD"/>
    <w:rsid w:val="18655486"/>
    <w:rsid w:val="19204CEA"/>
    <w:rsid w:val="19FC1471"/>
    <w:rsid w:val="1AF32402"/>
    <w:rsid w:val="1B5E1A4B"/>
    <w:rsid w:val="1C7508AA"/>
    <w:rsid w:val="1CC01D49"/>
    <w:rsid w:val="1D314A19"/>
    <w:rsid w:val="1D394F37"/>
    <w:rsid w:val="1EBA3B13"/>
    <w:rsid w:val="1EFB238B"/>
    <w:rsid w:val="1EFB5E80"/>
    <w:rsid w:val="1F8B3927"/>
    <w:rsid w:val="1FB665C6"/>
    <w:rsid w:val="20485CCD"/>
    <w:rsid w:val="21856DFF"/>
    <w:rsid w:val="22184E02"/>
    <w:rsid w:val="22467170"/>
    <w:rsid w:val="224743AB"/>
    <w:rsid w:val="23227620"/>
    <w:rsid w:val="23FD6A9B"/>
    <w:rsid w:val="253C7CB4"/>
    <w:rsid w:val="265B4F79"/>
    <w:rsid w:val="278530A2"/>
    <w:rsid w:val="2813029F"/>
    <w:rsid w:val="28545EC4"/>
    <w:rsid w:val="285D35A8"/>
    <w:rsid w:val="286134B4"/>
    <w:rsid w:val="286613D5"/>
    <w:rsid w:val="28AC7661"/>
    <w:rsid w:val="28D86DD9"/>
    <w:rsid w:val="2A67580D"/>
    <w:rsid w:val="2AF54CD8"/>
    <w:rsid w:val="2B2059C6"/>
    <w:rsid w:val="2B5E1DC5"/>
    <w:rsid w:val="2C097269"/>
    <w:rsid w:val="2EEB70FA"/>
    <w:rsid w:val="2F971542"/>
    <w:rsid w:val="2F9D150D"/>
    <w:rsid w:val="328700D9"/>
    <w:rsid w:val="3355200A"/>
    <w:rsid w:val="336A36BB"/>
    <w:rsid w:val="34091884"/>
    <w:rsid w:val="341F5D23"/>
    <w:rsid w:val="35512913"/>
    <w:rsid w:val="370074BA"/>
    <w:rsid w:val="373553B6"/>
    <w:rsid w:val="379839AB"/>
    <w:rsid w:val="393714FE"/>
    <w:rsid w:val="3B1F56A8"/>
    <w:rsid w:val="3B802BE1"/>
    <w:rsid w:val="3C050801"/>
    <w:rsid w:val="3C171B35"/>
    <w:rsid w:val="3CC6265C"/>
    <w:rsid w:val="3D7A780B"/>
    <w:rsid w:val="3F377831"/>
    <w:rsid w:val="40A82856"/>
    <w:rsid w:val="40FD0D8F"/>
    <w:rsid w:val="411B0C74"/>
    <w:rsid w:val="419F5DAC"/>
    <w:rsid w:val="429C0645"/>
    <w:rsid w:val="442F521D"/>
    <w:rsid w:val="44AF39BD"/>
    <w:rsid w:val="45353255"/>
    <w:rsid w:val="457C10DE"/>
    <w:rsid w:val="45AE5429"/>
    <w:rsid w:val="46D63D94"/>
    <w:rsid w:val="471A6376"/>
    <w:rsid w:val="47DE1152"/>
    <w:rsid w:val="48855A71"/>
    <w:rsid w:val="49222355"/>
    <w:rsid w:val="4AC25760"/>
    <w:rsid w:val="4B533C05"/>
    <w:rsid w:val="4BBC38A7"/>
    <w:rsid w:val="4CBB7CB4"/>
    <w:rsid w:val="4DBC20F1"/>
    <w:rsid w:val="4DF23BA9"/>
    <w:rsid w:val="4E813E16"/>
    <w:rsid w:val="4F931B3D"/>
    <w:rsid w:val="4F997969"/>
    <w:rsid w:val="4FBF6F3A"/>
    <w:rsid w:val="50024A7E"/>
    <w:rsid w:val="50243C87"/>
    <w:rsid w:val="51054215"/>
    <w:rsid w:val="513C3B0D"/>
    <w:rsid w:val="517D764D"/>
    <w:rsid w:val="518F3807"/>
    <w:rsid w:val="536C540E"/>
    <w:rsid w:val="53817FD1"/>
    <w:rsid w:val="545E1D79"/>
    <w:rsid w:val="54B347FF"/>
    <w:rsid w:val="54C8067D"/>
    <w:rsid w:val="551613CB"/>
    <w:rsid w:val="57084683"/>
    <w:rsid w:val="5717642E"/>
    <w:rsid w:val="58411DCE"/>
    <w:rsid w:val="586B4C84"/>
    <w:rsid w:val="59324FE0"/>
    <w:rsid w:val="598F50F9"/>
    <w:rsid w:val="5A701A2E"/>
    <w:rsid w:val="5AA251F7"/>
    <w:rsid w:val="5B1B5501"/>
    <w:rsid w:val="5B686CF4"/>
    <w:rsid w:val="5CCC3817"/>
    <w:rsid w:val="5DA36C6E"/>
    <w:rsid w:val="5FFC6E4F"/>
    <w:rsid w:val="61AA0949"/>
    <w:rsid w:val="626752CA"/>
    <w:rsid w:val="6287456A"/>
    <w:rsid w:val="62880827"/>
    <w:rsid w:val="62FD0BCE"/>
    <w:rsid w:val="631051CB"/>
    <w:rsid w:val="634F1AEF"/>
    <w:rsid w:val="64E0186E"/>
    <w:rsid w:val="655D3985"/>
    <w:rsid w:val="65D46BBB"/>
    <w:rsid w:val="65E9623C"/>
    <w:rsid w:val="66047881"/>
    <w:rsid w:val="666B71AB"/>
    <w:rsid w:val="67512C34"/>
    <w:rsid w:val="67B36FF2"/>
    <w:rsid w:val="68864D96"/>
    <w:rsid w:val="68DD22C9"/>
    <w:rsid w:val="69FE781E"/>
    <w:rsid w:val="6A01072C"/>
    <w:rsid w:val="6B3A1FC1"/>
    <w:rsid w:val="6C031400"/>
    <w:rsid w:val="6C597ED1"/>
    <w:rsid w:val="6DE424D6"/>
    <w:rsid w:val="6E160583"/>
    <w:rsid w:val="6F3E3CEB"/>
    <w:rsid w:val="70633F1E"/>
    <w:rsid w:val="70A82EC8"/>
    <w:rsid w:val="713533E4"/>
    <w:rsid w:val="71387F4A"/>
    <w:rsid w:val="73E170FD"/>
    <w:rsid w:val="742D0BE7"/>
    <w:rsid w:val="74C4067F"/>
    <w:rsid w:val="77572009"/>
    <w:rsid w:val="776E144F"/>
    <w:rsid w:val="77831A09"/>
    <w:rsid w:val="78526F78"/>
    <w:rsid w:val="79445EAA"/>
    <w:rsid w:val="79AE2448"/>
    <w:rsid w:val="79C43D9C"/>
    <w:rsid w:val="79DD6529"/>
    <w:rsid w:val="7AB9643A"/>
    <w:rsid w:val="7ACF0CB3"/>
    <w:rsid w:val="7D34141D"/>
    <w:rsid w:val="7D872049"/>
    <w:rsid w:val="7D9758F7"/>
    <w:rsid w:val="7E083EB2"/>
    <w:rsid w:val="7F9A1028"/>
    <w:rsid w:val="7FAD7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15"/>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87"/>
    <w:qFormat/>
    <w:uiPriority w:val="0"/>
    <w:pPr>
      <w:jc w:val="left"/>
      <w:textAlignment w:val="center"/>
      <w:outlineLvl w:val="1"/>
    </w:pPr>
    <w:rPr>
      <w:rFonts w:ascii="Arial" w:hAnsi="Arial" w:eastAsia="黑体"/>
      <w:b/>
      <w:bCs/>
      <w:color w:val="000000"/>
      <w:kern w:val="0"/>
      <w:sz w:val="36"/>
      <w:szCs w:val="32"/>
    </w:rPr>
  </w:style>
  <w:style w:type="paragraph" w:styleId="5">
    <w:name w:val="heading 3"/>
    <w:basedOn w:val="1"/>
    <w:next w:val="1"/>
    <w:link w:val="68"/>
    <w:qFormat/>
    <w:uiPriority w:val="0"/>
    <w:pPr>
      <w:keepNext/>
      <w:keepLines/>
      <w:spacing w:before="260" w:after="260" w:line="416" w:lineRule="auto"/>
      <w:outlineLvl w:val="2"/>
    </w:pPr>
    <w:rPr>
      <w:rFonts w:ascii="Times New Roman" w:hAnsi="Times New Roman"/>
      <w:b/>
      <w:bCs/>
      <w:sz w:val="32"/>
      <w:szCs w:val="32"/>
    </w:rPr>
  </w:style>
  <w:style w:type="paragraph" w:styleId="6">
    <w:name w:val="heading 4"/>
    <w:basedOn w:val="1"/>
    <w:next w:val="1"/>
    <w:link w:val="64"/>
    <w:qFormat/>
    <w:uiPriority w:val="0"/>
    <w:pPr>
      <w:outlineLvl w:val="3"/>
    </w:pPr>
    <w:rPr>
      <w:rFonts w:ascii="Arial" w:hAnsi="Arial" w:eastAsia="黑体"/>
      <w:b/>
      <w:bCs/>
      <w:color w:val="0000FF"/>
      <w:kern w:val="0"/>
      <w:sz w:val="24"/>
      <w:szCs w:val="24"/>
    </w:rPr>
  </w:style>
  <w:style w:type="paragraph" w:styleId="7">
    <w:name w:val="heading 5"/>
    <w:basedOn w:val="1"/>
    <w:next w:val="1"/>
    <w:link w:val="117"/>
    <w:autoRedefine/>
    <w:qFormat/>
    <w:uiPriority w:val="0"/>
    <w:pPr>
      <w:outlineLvl w:val="4"/>
    </w:pPr>
    <w:rPr>
      <w:rFonts w:ascii="Times New Roman" w:hAnsi="Times New Roman" w:eastAsia="华文中宋"/>
      <w:b/>
      <w:bCs/>
      <w:color w:val="800000"/>
      <w:kern w:val="0"/>
      <w:sz w:val="24"/>
      <w:szCs w:val="24"/>
    </w:rPr>
  </w:style>
  <w:style w:type="paragraph" w:styleId="8">
    <w:name w:val="heading 6"/>
    <w:basedOn w:val="1"/>
    <w:next w:val="1"/>
    <w:link w:val="119"/>
    <w:autoRedefine/>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9">
    <w:name w:val="heading 7"/>
    <w:basedOn w:val="1"/>
    <w:next w:val="10"/>
    <w:link w:val="121"/>
    <w:autoRedefine/>
    <w:qFormat/>
    <w:uiPriority w:val="0"/>
    <w:pPr>
      <w:spacing w:line="300" w:lineRule="auto"/>
      <w:ind w:left="567" w:hanging="567"/>
      <w:textAlignment w:val="center"/>
      <w:outlineLvl w:val="6"/>
    </w:pPr>
    <w:rPr>
      <w:rFonts w:ascii="Times New Roman" w:hAnsi="Times New Roman" w:eastAsia="华文中宋"/>
      <w:bCs/>
      <w:kern w:val="0"/>
      <w:sz w:val="24"/>
      <w:szCs w:val="24"/>
    </w:rPr>
  </w:style>
  <w:style w:type="paragraph" w:styleId="10">
    <w:name w:val="heading 8"/>
    <w:basedOn w:val="1"/>
    <w:next w:val="1"/>
    <w:link w:val="90"/>
    <w:autoRedefine/>
    <w:qFormat/>
    <w:uiPriority w:val="0"/>
    <w:pPr>
      <w:ind w:left="369" w:hanging="369"/>
      <w:outlineLvl w:val="7"/>
    </w:pPr>
    <w:rPr>
      <w:rFonts w:ascii="Times New Roman" w:hAnsi="Times New Roman" w:eastAsia="华文中宋"/>
      <w:kern w:val="0"/>
      <w:sz w:val="24"/>
      <w:szCs w:val="24"/>
    </w:rPr>
  </w:style>
  <w:style w:type="paragraph" w:styleId="11">
    <w:name w:val="heading 9"/>
    <w:basedOn w:val="1"/>
    <w:next w:val="1"/>
    <w:link w:val="123"/>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12">
    <w:name w:val="toc 7"/>
    <w:basedOn w:val="1"/>
    <w:next w:val="1"/>
    <w:autoRedefine/>
    <w:qFormat/>
    <w:uiPriority w:val="39"/>
    <w:pPr>
      <w:ind w:left="1200" w:leftChars="1200"/>
    </w:pPr>
    <w:rPr>
      <w:rFonts w:ascii="Times New Roman" w:hAnsi="Times New Roman"/>
    </w:rPr>
  </w:style>
  <w:style w:type="paragraph" w:styleId="13">
    <w:name w:val="Document Map"/>
    <w:basedOn w:val="1"/>
    <w:link w:val="124"/>
    <w:autoRedefine/>
    <w:unhideWhenUsed/>
    <w:qFormat/>
    <w:uiPriority w:val="0"/>
    <w:pPr>
      <w:widowControl/>
      <w:jc w:val="left"/>
    </w:pPr>
    <w:rPr>
      <w:rFonts w:ascii="宋体"/>
      <w:kern w:val="0"/>
      <w:sz w:val="18"/>
      <w:szCs w:val="18"/>
    </w:rPr>
  </w:style>
  <w:style w:type="paragraph" w:styleId="14">
    <w:name w:val="annotation text"/>
    <w:basedOn w:val="1"/>
    <w:link w:val="71"/>
    <w:autoRedefine/>
    <w:unhideWhenUsed/>
    <w:qFormat/>
    <w:uiPriority w:val="99"/>
    <w:pPr>
      <w:jc w:val="left"/>
    </w:pPr>
  </w:style>
  <w:style w:type="paragraph" w:styleId="15">
    <w:name w:val="Body Text 3"/>
    <w:basedOn w:val="1"/>
    <w:link w:val="57"/>
    <w:autoRedefine/>
    <w:qFormat/>
    <w:uiPriority w:val="0"/>
    <w:pPr>
      <w:spacing w:after="120"/>
    </w:pPr>
    <w:rPr>
      <w:rFonts w:eastAsia="楷体_GB2312"/>
      <w:kern w:val="0"/>
      <w:sz w:val="16"/>
      <w:szCs w:val="16"/>
    </w:rPr>
  </w:style>
  <w:style w:type="paragraph" w:styleId="16">
    <w:name w:val="Body Text"/>
    <w:basedOn w:val="1"/>
    <w:link w:val="126"/>
    <w:autoRedefine/>
    <w:unhideWhenUsed/>
    <w:qFormat/>
    <w:uiPriority w:val="0"/>
    <w:pPr>
      <w:spacing w:after="120"/>
    </w:pPr>
    <w:rPr>
      <w:rFonts w:ascii="Times New Roman" w:hAnsi="Times New Roman"/>
    </w:rPr>
  </w:style>
  <w:style w:type="paragraph" w:styleId="17">
    <w:name w:val="Body Text Indent"/>
    <w:basedOn w:val="1"/>
    <w:link w:val="63"/>
    <w:autoRedefine/>
    <w:qFormat/>
    <w:uiPriority w:val="0"/>
    <w:pPr>
      <w:spacing w:after="120"/>
      <w:ind w:left="420" w:leftChars="200"/>
    </w:pPr>
    <w:rPr>
      <w:kern w:val="0"/>
      <w:sz w:val="20"/>
      <w:szCs w:val="20"/>
    </w:rPr>
  </w:style>
  <w:style w:type="paragraph" w:styleId="18">
    <w:name w:val="toc 5"/>
    <w:basedOn w:val="1"/>
    <w:next w:val="1"/>
    <w:autoRedefine/>
    <w:qFormat/>
    <w:uiPriority w:val="39"/>
    <w:pPr>
      <w:ind w:left="800" w:leftChars="800"/>
    </w:pPr>
    <w:rPr>
      <w:rFonts w:ascii="Times New Roman" w:hAnsi="Times New Roman"/>
    </w:rPr>
  </w:style>
  <w:style w:type="paragraph" w:styleId="19">
    <w:name w:val="toc 3"/>
    <w:basedOn w:val="1"/>
    <w:next w:val="1"/>
    <w:autoRedefine/>
    <w:qFormat/>
    <w:uiPriority w:val="39"/>
    <w:pPr>
      <w:ind w:left="400" w:leftChars="400"/>
    </w:pPr>
    <w:rPr>
      <w:rFonts w:ascii="Times New Roman" w:hAnsi="Times New Roman"/>
    </w:rPr>
  </w:style>
  <w:style w:type="paragraph" w:styleId="20">
    <w:name w:val="Plain Text"/>
    <w:basedOn w:val="1"/>
    <w:link w:val="69"/>
    <w:autoRedefine/>
    <w:qFormat/>
    <w:uiPriority w:val="0"/>
    <w:rPr>
      <w:rFonts w:ascii="宋体"/>
      <w:kern w:val="0"/>
      <w:sz w:val="20"/>
      <w:szCs w:val="20"/>
    </w:rPr>
  </w:style>
  <w:style w:type="paragraph" w:styleId="21">
    <w:name w:val="toc 8"/>
    <w:basedOn w:val="1"/>
    <w:next w:val="1"/>
    <w:autoRedefine/>
    <w:qFormat/>
    <w:uiPriority w:val="39"/>
    <w:pPr>
      <w:ind w:left="1400" w:leftChars="1400"/>
    </w:pPr>
    <w:rPr>
      <w:rFonts w:ascii="Times New Roman" w:hAnsi="Times New Roman"/>
    </w:rPr>
  </w:style>
  <w:style w:type="paragraph" w:styleId="22">
    <w:name w:val="Date"/>
    <w:basedOn w:val="1"/>
    <w:next w:val="1"/>
    <w:link w:val="56"/>
    <w:autoRedefine/>
    <w:qFormat/>
    <w:uiPriority w:val="0"/>
    <w:pPr>
      <w:ind w:left="2500" w:leftChars="2500"/>
    </w:pPr>
    <w:rPr>
      <w:kern w:val="0"/>
      <w:sz w:val="20"/>
      <w:szCs w:val="20"/>
    </w:rPr>
  </w:style>
  <w:style w:type="paragraph" w:styleId="23">
    <w:name w:val="Balloon Text"/>
    <w:basedOn w:val="1"/>
    <w:link w:val="80"/>
    <w:autoRedefine/>
    <w:unhideWhenUsed/>
    <w:qFormat/>
    <w:uiPriority w:val="0"/>
    <w:rPr>
      <w:rFonts w:ascii="Times New Roman" w:hAnsi="Times New Roman"/>
      <w:sz w:val="18"/>
      <w:szCs w:val="18"/>
    </w:rPr>
  </w:style>
  <w:style w:type="paragraph" w:styleId="24">
    <w:name w:val="footer"/>
    <w:basedOn w:val="1"/>
    <w:link w:val="128"/>
    <w:autoRedefine/>
    <w:unhideWhenUsed/>
    <w:qFormat/>
    <w:uiPriority w:val="99"/>
    <w:pPr>
      <w:tabs>
        <w:tab w:val="center" w:pos="4153"/>
        <w:tab w:val="right" w:pos="8306"/>
      </w:tabs>
      <w:snapToGrid w:val="0"/>
      <w:jc w:val="left"/>
    </w:pPr>
    <w:rPr>
      <w:kern w:val="0"/>
      <w:sz w:val="18"/>
      <w:szCs w:val="18"/>
    </w:rPr>
  </w:style>
  <w:style w:type="paragraph" w:styleId="25">
    <w:name w:val="envelope return"/>
    <w:basedOn w:val="1"/>
    <w:autoRedefine/>
    <w:qFormat/>
    <w:uiPriority w:val="99"/>
    <w:pPr>
      <w:snapToGrid w:val="0"/>
    </w:pPr>
    <w:rPr>
      <w:rFonts w:ascii="Arial" w:hAnsi="Arial" w:cs="Arial"/>
    </w:rPr>
  </w:style>
  <w:style w:type="paragraph" w:styleId="26">
    <w:name w:val="header"/>
    <w:basedOn w:val="1"/>
    <w:link w:val="13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autoRedefine/>
    <w:qFormat/>
    <w:uiPriority w:val="39"/>
    <w:rPr>
      <w:rFonts w:ascii="Times New Roman" w:hAnsi="Times New Roman"/>
    </w:rPr>
  </w:style>
  <w:style w:type="paragraph" w:styleId="28">
    <w:name w:val="toc 4"/>
    <w:basedOn w:val="1"/>
    <w:next w:val="1"/>
    <w:autoRedefine/>
    <w:qFormat/>
    <w:uiPriority w:val="39"/>
    <w:pPr>
      <w:ind w:left="600" w:leftChars="600"/>
    </w:pPr>
    <w:rPr>
      <w:rFonts w:ascii="Times New Roman" w:hAnsi="Times New Roman"/>
    </w:rPr>
  </w:style>
  <w:style w:type="paragraph" w:styleId="29">
    <w:name w:val="toc 6"/>
    <w:basedOn w:val="1"/>
    <w:next w:val="1"/>
    <w:autoRedefine/>
    <w:qFormat/>
    <w:uiPriority w:val="39"/>
    <w:pPr>
      <w:ind w:left="1000" w:leftChars="1000"/>
    </w:pPr>
    <w:rPr>
      <w:rFonts w:ascii="Times New Roman" w:hAnsi="Times New Roman"/>
    </w:rPr>
  </w:style>
  <w:style w:type="paragraph" w:styleId="30">
    <w:name w:val="Body Text Indent 3"/>
    <w:basedOn w:val="1"/>
    <w:link w:val="92"/>
    <w:autoRedefine/>
    <w:qFormat/>
    <w:uiPriority w:val="0"/>
    <w:pPr>
      <w:spacing w:after="120"/>
      <w:ind w:left="200" w:leftChars="200"/>
    </w:pPr>
    <w:rPr>
      <w:kern w:val="0"/>
      <w:sz w:val="16"/>
      <w:szCs w:val="16"/>
    </w:rPr>
  </w:style>
  <w:style w:type="paragraph" w:styleId="31">
    <w:name w:val="toc 2"/>
    <w:basedOn w:val="1"/>
    <w:next w:val="1"/>
    <w:autoRedefine/>
    <w:qFormat/>
    <w:uiPriority w:val="39"/>
    <w:pPr>
      <w:ind w:left="200" w:leftChars="200"/>
    </w:pPr>
    <w:rPr>
      <w:rFonts w:ascii="Times New Roman" w:hAnsi="Times New Roman"/>
    </w:rPr>
  </w:style>
  <w:style w:type="paragraph" w:styleId="32">
    <w:name w:val="toc 9"/>
    <w:basedOn w:val="1"/>
    <w:next w:val="1"/>
    <w:autoRedefine/>
    <w:qFormat/>
    <w:uiPriority w:val="39"/>
    <w:pPr>
      <w:ind w:left="1600" w:leftChars="1600"/>
    </w:pPr>
    <w:rPr>
      <w:rFonts w:ascii="Times New Roman" w:hAnsi="Times New Roman"/>
    </w:rPr>
  </w:style>
  <w:style w:type="paragraph" w:styleId="33">
    <w:name w:val="Body Text 2"/>
    <w:basedOn w:val="1"/>
    <w:link w:val="133"/>
    <w:autoRedefine/>
    <w:qFormat/>
    <w:uiPriority w:val="0"/>
    <w:rPr>
      <w:rFonts w:ascii="宋体" w:hAnsi="宋体"/>
      <w:kern w:val="0"/>
      <w:sz w:val="20"/>
      <w:szCs w:val="24"/>
      <w:u w:val="single"/>
    </w:rPr>
  </w:style>
  <w:style w:type="paragraph" w:styleId="34">
    <w:name w:val="Normal (Web)"/>
    <w:basedOn w:val="1"/>
    <w:autoRedefine/>
    <w:qFormat/>
    <w:uiPriority w:val="99"/>
    <w:pPr>
      <w:widowControl/>
      <w:spacing w:before="100" w:beforeAutospacing="1" w:after="100" w:afterAutospacing="1"/>
      <w:jc w:val="left"/>
    </w:pPr>
    <w:rPr>
      <w:rFonts w:ascii="宋体" w:hAnsi="宋体" w:cs="Calibri"/>
      <w:kern w:val="0"/>
      <w:sz w:val="24"/>
      <w:szCs w:val="24"/>
    </w:rPr>
  </w:style>
  <w:style w:type="paragraph" w:styleId="35">
    <w:name w:val="index 1"/>
    <w:basedOn w:val="1"/>
    <w:next w:val="1"/>
    <w:autoRedefine/>
    <w:qFormat/>
    <w:uiPriority w:val="0"/>
    <w:pPr>
      <w:spacing w:line="220" w:lineRule="exact"/>
      <w:jc w:val="center"/>
    </w:pPr>
    <w:rPr>
      <w:rFonts w:ascii="仿宋_GB2312" w:hAnsi="Times New Roman" w:eastAsia="仿宋_GB2312"/>
      <w:szCs w:val="21"/>
    </w:rPr>
  </w:style>
  <w:style w:type="paragraph" w:styleId="36">
    <w:name w:val="Title"/>
    <w:basedOn w:val="1"/>
    <w:link w:val="83"/>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7">
    <w:name w:val="annotation subject"/>
    <w:basedOn w:val="14"/>
    <w:next w:val="14"/>
    <w:link w:val="135"/>
    <w:autoRedefine/>
    <w:unhideWhenUsed/>
    <w:qFormat/>
    <w:uiPriority w:val="0"/>
    <w:pPr>
      <w:widowControl/>
    </w:pPr>
    <w:rPr>
      <w:b/>
      <w:bCs/>
      <w:kern w:val="0"/>
      <w:sz w:val="20"/>
      <w:szCs w:val="20"/>
    </w:rPr>
  </w:style>
  <w:style w:type="paragraph" w:styleId="38">
    <w:name w:val="Body Text First Indent"/>
    <w:basedOn w:val="16"/>
    <w:link w:val="59"/>
    <w:autoRedefine/>
    <w:qFormat/>
    <w:uiPriority w:val="0"/>
    <w:pPr>
      <w:spacing w:line="312" w:lineRule="auto"/>
      <w:ind w:firstLine="420"/>
    </w:pPr>
    <w:rPr>
      <w:rFonts w:ascii="Calibri" w:hAnsi="Calibri"/>
      <w:kern w:val="0"/>
      <w:sz w:val="20"/>
      <w:szCs w:val="24"/>
    </w:rPr>
  </w:style>
  <w:style w:type="paragraph" w:styleId="39">
    <w:name w:val="Body Text First Indent 2"/>
    <w:basedOn w:val="17"/>
    <w:link w:val="201"/>
    <w:autoRedefine/>
    <w:unhideWhenUsed/>
    <w:qFormat/>
    <w:uiPriority w:val="99"/>
    <w:pPr>
      <w:ind w:firstLine="420" w:firstLineChars="200"/>
    </w:pPr>
    <w:rPr>
      <w:kern w:val="2"/>
      <w:sz w:val="21"/>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autoRedefine/>
    <w:qFormat/>
    <w:uiPriority w:val="0"/>
  </w:style>
  <w:style w:type="character" w:styleId="45">
    <w:name w:val="Emphasis"/>
    <w:autoRedefine/>
    <w:qFormat/>
    <w:uiPriority w:val="0"/>
    <w:rPr>
      <w:i/>
    </w:rPr>
  </w:style>
  <w:style w:type="character" w:styleId="46">
    <w:name w:val="Hyperlink"/>
    <w:autoRedefine/>
    <w:qFormat/>
    <w:uiPriority w:val="99"/>
    <w:rPr>
      <w:color w:val="0000FF"/>
      <w:u w:val="single"/>
    </w:rPr>
  </w:style>
  <w:style w:type="character" w:styleId="47">
    <w:name w:val="annotation reference"/>
    <w:autoRedefine/>
    <w:unhideWhenUsed/>
    <w:qFormat/>
    <w:uiPriority w:val="99"/>
    <w:rPr>
      <w:sz w:val="21"/>
      <w:szCs w:val="21"/>
    </w:rPr>
  </w:style>
  <w:style w:type="character" w:styleId="48">
    <w:name w:val="footnote reference"/>
    <w:autoRedefine/>
    <w:qFormat/>
    <w:uiPriority w:val="0"/>
    <w:rPr>
      <w:vertAlign w:val="superscript"/>
    </w:rPr>
  </w:style>
  <w:style w:type="paragraph" w:customStyle="1" w:styleId="49">
    <w:name w:val="正文首行缩进 21"/>
    <w:basedOn w:val="17"/>
    <w:autoRedefine/>
    <w:qFormat/>
    <w:uiPriority w:val="99"/>
    <w:pPr>
      <w:ind w:firstLine="420" w:firstLineChars="200"/>
    </w:pPr>
    <w:rPr>
      <w:szCs w:val="24"/>
    </w:rPr>
  </w:style>
  <w:style w:type="paragraph" w:customStyle="1" w:styleId="50">
    <w:name w:val="样式1"/>
    <w:basedOn w:val="1"/>
    <w:next w:val="6"/>
    <w:autoRedefine/>
    <w:qFormat/>
    <w:uiPriority w:val="0"/>
    <w:pPr>
      <w:spacing w:line="360" w:lineRule="auto"/>
      <w:ind w:firstLine="420" w:firstLineChars="200"/>
    </w:pPr>
    <w:rPr>
      <w:rFonts w:ascii="宋体" w:hAnsi="宋体"/>
      <w:szCs w:val="21"/>
    </w:rPr>
  </w:style>
  <w:style w:type="character" w:customStyle="1" w:styleId="51">
    <w:name w:val="Char Char4"/>
    <w:autoRedefine/>
    <w:qFormat/>
    <w:uiPriority w:val="0"/>
    <w:rPr>
      <w:rFonts w:ascii="Times New Roman" w:hAnsi="Times New Roman" w:eastAsia="楷体_GB2312" w:cs="Times New Roman"/>
      <w:sz w:val="18"/>
      <w:szCs w:val="18"/>
    </w:rPr>
  </w:style>
  <w:style w:type="character" w:customStyle="1" w:styleId="52">
    <w:name w:val="正文文本 3 Char3"/>
    <w:autoRedefine/>
    <w:semiHidden/>
    <w:qFormat/>
    <w:uiPriority w:val="99"/>
    <w:rPr>
      <w:kern w:val="2"/>
      <w:sz w:val="16"/>
      <w:szCs w:val="16"/>
    </w:rPr>
  </w:style>
  <w:style w:type="character" w:customStyle="1" w:styleId="53">
    <w:name w:val="文档结构图 Char1"/>
    <w:autoRedefine/>
    <w:semiHidden/>
    <w:qFormat/>
    <w:uiPriority w:val="99"/>
    <w:rPr>
      <w:rFonts w:ascii="宋体" w:hAnsi="Calibri"/>
      <w:sz w:val="18"/>
      <w:szCs w:val="18"/>
    </w:rPr>
  </w:style>
  <w:style w:type="character" w:customStyle="1" w:styleId="54">
    <w:name w:val="样式73 Char"/>
    <w:link w:val="55"/>
    <w:autoRedefine/>
    <w:qFormat/>
    <w:uiPriority w:val="0"/>
    <w:rPr>
      <w:rFonts w:ascii="华文中宋" w:hAnsi="华文中宋" w:eastAsia="华文中宋"/>
      <w:sz w:val="28"/>
      <w:szCs w:val="28"/>
    </w:rPr>
  </w:style>
  <w:style w:type="paragraph" w:customStyle="1" w:styleId="55">
    <w:name w:val="样式73"/>
    <w:basedOn w:val="1"/>
    <w:link w:val="54"/>
    <w:autoRedefine/>
    <w:qFormat/>
    <w:uiPriority w:val="0"/>
    <w:pPr>
      <w:tabs>
        <w:tab w:val="left" w:pos="2870"/>
      </w:tabs>
      <w:adjustRightInd w:val="0"/>
      <w:snapToGrid w:val="0"/>
      <w:spacing w:line="288" w:lineRule="auto"/>
      <w:ind w:firstLine="200" w:firstLineChars="200"/>
      <w:outlineLvl w:val="5"/>
    </w:pPr>
    <w:rPr>
      <w:rFonts w:ascii="华文中宋" w:hAnsi="华文中宋" w:eastAsia="华文中宋"/>
      <w:kern w:val="0"/>
      <w:sz w:val="28"/>
      <w:szCs w:val="28"/>
    </w:rPr>
  </w:style>
  <w:style w:type="character" w:customStyle="1" w:styleId="56">
    <w:name w:val="日期 字符"/>
    <w:link w:val="22"/>
    <w:autoRedefine/>
    <w:qFormat/>
    <w:uiPriority w:val="0"/>
  </w:style>
  <w:style w:type="character" w:customStyle="1" w:styleId="57">
    <w:name w:val="正文文本 3 字符"/>
    <w:link w:val="15"/>
    <w:autoRedefine/>
    <w:qFormat/>
    <w:uiPriority w:val="0"/>
    <w:rPr>
      <w:rFonts w:eastAsia="楷体_GB2312"/>
      <w:sz w:val="16"/>
      <w:szCs w:val="16"/>
    </w:rPr>
  </w:style>
  <w:style w:type="character" w:customStyle="1" w:styleId="58">
    <w:name w:val="章节二 Char"/>
    <w:autoRedefine/>
    <w:qFormat/>
    <w:uiPriority w:val="0"/>
    <w:rPr>
      <w:rFonts w:ascii="Times New Roman" w:hAnsi="Times New Roman" w:eastAsia="黑体" w:cs="Times New Roman"/>
      <w:b/>
      <w:spacing w:val="4"/>
      <w:sz w:val="30"/>
      <w:szCs w:val="30"/>
      <w:lang w:val="en-US" w:eastAsia="zh-CN" w:bidi="ar-SA"/>
    </w:rPr>
  </w:style>
  <w:style w:type="character" w:customStyle="1" w:styleId="59">
    <w:name w:val="正文文本首行缩进 字符"/>
    <w:link w:val="38"/>
    <w:autoRedefine/>
    <w:qFormat/>
    <w:uiPriority w:val="0"/>
    <w:rPr>
      <w:szCs w:val="24"/>
    </w:rPr>
  </w:style>
  <w:style w:type="character" w:customStyle="1" w:styleId="60">
    <w:name w:val="页脚 字符"/>
    <w:autoRedefine/>
    <w:qFormat/>
    <w:uiPriority w:val="99"/>
    <w:rPr>
      <w:rFonts w:ascii="Times New Roman" w:hAnsi="Times New Roman" w:eastAsia="楷体_GB2312" w:cs="Times New Roman"/>
      <w:kern w:val="2"/>
      <w:sz w:val="18"/>
      <w:szCs w:val="18"/>
    </w:rPr>
  </w:style>
  <w:style w:type="character" w:customStyle="1" w:styleId="61">
    <w:name w:val="Char Char51"/>
    <w:autoRedefine/>
    <w:qFormat/>
    <w:uiPriority w:val="0"/>
    <w:rPr>
      <w:rFonts w:ascii="Times New Roman" w:hAnsi="Times New Roman" w:eastAsia="长城仿宋" w:cs="Times New Roman"/>
      <w:sz w:val="18"/>
      <w:lang w:val="en-US" w:eastAsia="zh-CN" w:bidi="ar-SA"/>
    </w:rPr>
  </w:style>
  <w:style w:type="character" w:customStyle="1" w:styleId="62">
    <w:name w:val="标题 Char5"/>
    <w:autoRedefine/>
    <w:qFormat/>
    <w:uiPriority w:val="10"/>
    <w:rPr>
      <w:rFonts w:ascii="Cambria" w:hAnsi="Cambria" w:cs="Times New Roman"/>
      <w:b/>
      <w:bCs/>
      <w:kern w:val="2"/>
      <w:sz w:val="32"/>
      <w:szCs w:val="32"/>
    </w:rPr>
  </w:style>
  <w:style w:type="character" w:customStyle="1" w:styleId="63">
    <w:name w:val="正文文本缩进 字符"/>
    <w:link w:val="17"/>
    <w:autoRedefine/>
    <w:qFormat/>
    <w:uiPriority w:val="0"/>
  </w:style>
  <w:style w:type="character" w:customStyle="1" w:styleId="64">
    <w:name w:val="标题 4 字符"/>
    <w:link w:val="6"/>
    <w:autoRedefine/>
    <w:qFormat/>
    <w:uiPriority w:val="0"/>
    <w:rPr>
      <w:rFonts w:ascii="Arial" w:hAnsi="Arial" w:eastAsia="黑体"/>
      <w:b/>
      <w:bCs/>
      <w:color w:val="0000FF"/>
      <w:sz w:val="24"/>
      <w:szCs w:val="24"/>
    </w:rPr>
  </w:style>
  <w:style w:type="character" w:customStyle="1" w:styleId="65">
    <w:name w:val="标题 Char2"/>
    <w:autoRedefine/>
    <w:qFormat/>
    <w:uiPriority w:val="10"/>
    <w:rPr>
      <w:rFonts w:ascii="Cambria" w:hAnsi="Cambria" w:eastAsia="宋体" w:cs="Times New Roman"/>
      <w:b/>
      <w:bCs/>
      <w:kern w:val="2"/>
      <w:sz w:val="32"/>
      <w:szCs w:val="32"/>
    </w:rPr>
  </w:style>
  <w:style w:type="character" w:customStyle="1" w:styleId="66">
    <w:name w:val="纯文本 Char1"/>
    <w:autoRedefine/>
    <w:qFormat/>
    <w:uiPriority w:val="0"/>
    <w:rPr>
      <w:rFonts w:ascii="宋体" w:hAnsi="Courier New" w:cs="Courier New"/>
      <w:sz w:val="21"/>
      <w:szCs w:val="21"/>
    </w:rPr>
  </w:style>
  <w:style w:type="character" w:customStyle="1" w:styleId="67">
    <w:name w:val="批注框文本 Char2"/>
    <w:autoRedefine/>
    <w:semiHidden/>
    <w:qFormat/>
    <w:uiPriority w:val="99"/>
    <w:rPr>
      <w:kern w:val="2"/>
      <w:sz w:val="18"/>
      <w:szCs w:val="18"/>
    </w:rPr>
  </w:style>
  <w:style w:type="character" w:customStyle="1" w:styleId="68">
    <w:name w:val="标题 3 字符"/>
    <w:link w:val="5"/>
    <w:autoRedefine/>
    <w:qFormat/>
    <w:uiPriority w:val="0"/>
    <w:rPr>
      <w:rFonts w:ascii="Times New Roman" w:hAnsi="Times New Roman"/>
      <w:b/>
      <w:bCs/>
      <w:kern w:val="2"/>
      <w:sz w:val="32"/>
      <w:szCs w:val="32"/>
    </w:rPr>
  </w:style>
  <w:style w:type="character" w:customStyle="1" w:styleId="69">
    <w:name w:val="纯文本 字符"/>
    <w:link w:val="20"/>
    <w:autoRedefine/>
    <w:qFormat/>
    <w:uiPriority w:val="0"/>
    <w:rPr>
      <w:rFonts w:ascii="宋体"/>
    </w:rPr>
  </w:style>
  <w:style w:type="character" w:customStyle="1" w:styleId="70">
    <w:name w:val="Char Char52"/>
    <w:autoRedefine/>
    <w:qFormat/>
    <w:uiPriority w:val="0"/>
    <w:rPr>
      <w:rFonts w:ascii="Times New Roman" w:hAnsi="Times New Roman" w:eastAsia="长城仿宋" w:cs="Times New Roman"/>
      <w:sz w:val="18"/>
      <w:lang w:val="en-US" w:eastAsia="zh-CN" w:bidi="ar-SA"/>
    </w:rPr>
  </w:style>
  <w:style w:type="character" w:customStyle="1" w:styleId="71">
    <w:name w:val="批注文字 字符1"/>
    <w:link w:val="14"/>
    <w:autoRedefine/>
    <w:semiHidden/>
    <w:qFormat/>
    <w:uiPriority w:val="99"/>
    <w:rPr>
      <w:kern w:val="2"/>
      <w:sz w:val="21"/>
      <w:szCs w:val="22"/>
    </w:rPr>
  </w:style>
  <w:style w:type="character" w:customStyle="1" w:styleId="72">
    <w:name w:val="正文文本 Char3"/>
    <w:autoRedefine/>
    <w:semiHidden/>
    <w:qFormat/>
    <w:uiPriority w:val="99"/>
    <w:rPr>
      <w:rFonts w:ascii="Calibri" w:hAnsi="Calibri"/>
      <w:kern w:val="2"/>
      <w:sz w:val="21"/>
      <w:szCs w:val="22"/>
    </w:rPr>
  </w:style>
  <w:style w:type="character" w:customStyle="1" w:styleId="73">
    <w:name w:val="fontstyle01"/>
    <w:autoRedefine/>
    <w:qFormat/>
    <w:uiPriority w:val="0"/>
    <w:rPr>
      <w:rFonts w:hint="eastAsia" w:ascii="宋体" w:hAnsi="宋体" w:eastAsia="宋体"/>
      <w:color w:val="000000"/>
      <w:sz w:val="22"/>
      <w:szCs w:val="22"/>
    </w:rPr>
  </w:style>
  <w:style w:type="character" w:customStyle="1" w:styleId="74">
    <w:name w:val="纯文本 Char3"/>
    <w:autoRedefine/>
    <w:semiHidden/>
    <w:qFormat/>
    <w:uiPriority w:val="99"/>
    <w:rPr>
      <w:rFonts w:ascii="宋体" w:hAnsi="Courier New" w:cs="Courier New"/>
      <w:kern w:val="2"/>
      <w:sz w:val="21"/>
      <w:szCs w:val="21"/>
    </w:rPr>
  </w:style>
  <w:style w:type="character" w:customStyle="1" w:styleId="75">
    <w:name w:val="Comment Text Char"/>
    <w:autoRedefine/>
    <w:qFormat/>
    <w:uiPriority w:val="0"/>
  </w:style>
  <w:style w:type="character" w:customStyle="1" w:styleId="76">
    <w:name w:val="日期 Char4"/>
    <w:autoRedefine/>
    <w:semiHidden/>
    <w:qFormat/>
    <w:uiPriority w:val="99"/>
    <w:rPr>
      <w:kern w:val="2"/>
      <w:sz w:val="21"/>
      <w:szCs w:val="22"/>
    </w:rPr>
  </w:style>
  <w:style w:type="character" w:customStyle="1" w:styleId="77">
    <w:name w:val="文档结构图 Char3"/>
    <w:autoRedefine/>
    <w:semiHidden/>
    <w:qFormat/>
    <w:uiPriority w:val="99"/>
    <w:rPr>
      <w:rFonts w:ascii="宋体"/>
      <w:kern w:val="2"/>
      <w:sz w:val="18"/>
      <w:szCs w:val="18"/>
    </w:rPr>
  </w:style>
  <w:style w:type="character" w:customStyle="1" w:styleId="78">
    <w:name w:val="批注主题 Char1"/>
    <w:autoRedefine/>
    <w:semiHidden/>
    <w:qFormat/>
    <w:uiPriority w:val="99"/>
    <w:rPr>
      <w:rFonts w:ascii="Calibri" w:hAnsi="Calibri"/>
      <w:b/>
      <w:bCs/>
      <w:sz w:val="21"/>
      <w:szCs w:val="22"/>
    </w:rPr>
  </w:style>
  <w:style w:type="character" w:customStyle="1" w:styleId="79">
    <w:name w:val="正文文本缩进 Char4"/>
    <w:autoRedefine/>
    <w:semiHidden/>
    <w:qFormat/>
    <w:uiPriority w:val="99"/>
    <w:rPr>
      <w:kern w:val="2"/>
      <w:sz w:val="21"/>
      <w:szCs w:val="22"/>
    </w:rPr>
  </w:style>
  <w:style w:type="character" w:customStyle="1" w:styleId="80">
    <w:name w:val="批注框文本 字符"/>
    <w:link w:val="23"/>
    <w:autoRedefine/>
    <w:qFormat/>
    <w:uiPriority w:val="0"/>
    <w:rPr>
      <w:rFonts w:ascii="Times New Roman" w:hAnsi="Times New Roman"/>
      <w:kern w:val="2"/>
      <w:sz w:val="18"/>
      <w:szCs w:val="18"/>
    </w:rPr>
  </w:style>
  <w:style w:type="character" w:customStyle="1" w:styleId="81">
    <w:name w:val="正文文本 Char2"/>
    <w:autoRedefine/>
    <w:semiHidden/>
    <w:qFormat/>
    <w:uiPriority w:val="99"/>
    <w:rPr>
      <w:rFonts w:ascii="Calibri" w:hAnsi="Calibri"/>
      <w:sz w:val="21"/>
      <w:szCs w:val="22"/>
    </w:rPr>
  </w:style>
  <w:style w:type="character" w:customStyle="1" w:styleId="82">
    <w:name w:val="正文文本缩进 3 Char1"/>
    <w:autoRedefine/>
    <w:semiHidden/>
    <w:qFormat/>
    <w:uiPriority w:val="99"/>
    <w:rPr>
      <w:rFonts w:ascii="Calibri" w:hAnsi="Calibri"/>
      <w:sz w:val="16"/>
      <w:szCs w:val="16"/>
    </w:rPr>
  </w:style>
  <w:style w:type="character" w:customStyle="1" w:styleId="83">
    <w:name w:val="标题 字符"/>
    <w:link w:val="36"/>
    <w:autoRedefine/>
    <w:qFormat/>
    <w:uiPriority w:val="0"/>
    <w:rPr>
      <w:rFonts w:ascii="Arial" w:hAnsi="Arial"/>
      <w:b/>
      <w:sz w:val="32"/>
    </w:rPr>
  </w:style>
  <w:style w:type="character" w:customStyle="1" w:styleId="84">
    <w:name w:val="16"/>
    <w:autoRedefine/>
    <w:qFormat/>
    <w:uiPriority w:val="0"/>
    <w:rPr>
      <w:rFonts w:hint="default" w:ascii="Times New Roman" w:hAnsi="Times New Roman" w:eastAsia="楷体_GB2312" w:cs="Times New Roman"/>
      <w:color w:val="0000FF"/>
      <w:u w:val="single"/>
    </w:rPr>
  </w:style>
  <w:style w:type="character" w:customStyle="1" w:styleId="85">
    <w:name w:val="正文首行缩进 Char1"/>
    <w:autoRedefine/>
    <w:qFormat/>
    <w:uiPriority w:val="99"/>
    <w:rPr>
      <w:rFonts w:eastAsia="宋体"/>
      <w:kern w:val="2"/>
      <w:sz w:val="21"/>
    </w:rPr>
  </w:style>
  <w:style w:type="character" w:customStyle="1" w:styleId="86">
    <w:name w:val="页眉 Char1"/>
    <w:autoRedefine/>
    <w:semiHidden/>
    <w:qFormat/>
    <w:uiPriority w:val="99"/>
    <w:rPr>
      <w:rFonts w:ascii="Calibri" w:hAnsi="Calibri"/>
      <w:sz w:val="18"/>
      <w:szCs w:val="18"/>
    </w:rPr>
  </w:style>
  <w:style w:type="character" w:customStyle="1" w:styleId="87">
    <w:name w:val="标题 2 字符"/>
    <w:link w:val="4"/>
    <w:autoRedefine/>
    <w:qFormat/>
    <w:uiPriority w:val="0"/>
    <w:rPr>
      <w:rFonts w:ascii="Arial" w:hAnsi="Arial" w:eastAsia="黑体"/>
      <w:b/>
      <w:bCs/>
      <w:color w:val="000000"/>
      <w:sz w:val="36"/>
      <w:szCs w:val="32"/>
    </w:rPr>
  </w:style>
  <w:style w:type="character" w:customStyle="1" w:styleId="88">
    <w:name w:val="title1"/>
    <w:autoRedefine/>
    <w:qFormat/>
    <w:uiPriority w:val="0"/>
    <w:rPr>
      <w:rFonts w:ascii="Times New Roman" w:hAnsi="Times New Roman" w:eastAsia="楷体_GB2312" w:cs="Times New Roman"/>
      <w:sz w:val="24"/>
      <w:szCs w:val="24"/>
    </w:rPr>
  </w:style>
  <w:style w:type="character" w:customStyle="1" w:styleId="89">
    <w:name w:val="正文文本 2 Char4"/>
    <w:autoRedefine/>
    <w:semiHidden/>
    <w:qFormat/>
    <w:uiPriority w:val="99"/>
    <w:rPr>
      <w:kern w:val="2"/>
      <w:sz w:val="21"/>
      <w:szCs w:val="22"/>
    </w:rPr>
  </w:style>
  <w:style w:type="character" w:customStyle="1" w:styleId="90">
    <w:name w:val="标题 8 字符"/>
    <w:link w:val="10"/>
    <w:autoRedefine/>
    <w:qFormat/>
    <w:uiPriority w:val="0"/>
    <w:rPr>
      <w:rFonts w:ascii="Times New Roman" w:hAnsi="Times New Roman" w:eastAsia="华文中宋"/>
      <w:sz w:val="24"/>
      <w:szCs w:val="24"/>
    </w:rPr>
  </w:style>
  <w:style w:type="character" w:customStyle="1" w:styleId="91">
    <w:name w:val="纯文本 Char5"/>
    <w:autoRedefine/>
    <w:semiHidden/>
    <w:qFormat/>
    <w:uiPriority w:val="99"/>
    <w:rPr>
      <w:rFonts w:ascii="宋体" w:hAnsi="Courier New" w:cs="Courier New"/>
      <w:kern w:val="2"/>
      <w:sz w:val="21"/>
      <w:szCs w:val="21"/>
    </w:rPr>
  </w:style>
  <w:style w:type="character" w:customStyle="1" w:styleId="92">
    <w:name w:val="正文文本缩进 3 字符"/>
    <w:link w:val="30"/>
    <w:autoRedefine/>
    <w:qFormat/>
    <w:uiPriority w:val="0"/>
    <w:rPr>
      <w:sz w:val="16"/>
      <w:szCs w:val="16"/>
    </w:rPr>
  </w:style>
  <w:style w:type="character" w:customStyle="1" w:styleId="93">
    <w:name w:val="标题 Char3"/>
    <w:autoRedefine/>
    <w:qFormat/>
    <w:uiPriority w:val="10"/>
    <w:rPr>
      <w:rFonts w:ascii="Cambria" w:hAnsi="Cambria" w:cs="Times New Roman"/>
      <w:b/>
      <w:bCs/>
      <w:kern w:val="2"/>
      <w:sz w:val="32"/>
      <w:szCs w:val="32"/>
    </w:rPr>
  </w:style>
  <w:style w:type="character" w:customStyle="1" w:styleId="94">
    <w:name w:val="font161"/>
    <w:autoRedefine/>
    <w:qFormat/>
    <w:uiPriority w:val="0"/>
    <w:rPr>
      <w:b/>
      <w:bCs/>
      <w:sz w:val="32"/>
      <w:szCs w:val="32"/>
    </w:rPr>
  </w:style>
  <w:style w:type="character" w:customStyle="1" w:styleId="95">
    <w:name w:val="Char Char5"/>
    <w:autoRedefine/>
    <w:qFormat/>
    <w:uiPriority w:val="0"/>
    <w:rPr>
      <w:rFonts w:ascii="Times New Roman" w:hAnsi="Times New Roman" w:eastAsia="长城仿宋" w:cs="Times New Roman"/>
      <w:sz w:val="18"/>
      <w:lang w:val="en-US" w:eastAsia="zh-CN" w:bidi="ar-SA"/>
    </w:rPr>
  </w:style>
  <w:style w:type="character" w:customStyle="1" w:styleId="96">
    <w:name w:val="正文首行缩进 Char2"/>
    <w:autoRedefine/>
    <w:semiHidden/>
    <w:qFormat/>
    <w:uiPriority w:val="99"/>
    <w:rPr>
      <w:rFonts w:ascii="Calibri" w:hAnsi="Calibri"/>
      <w:sz w:val="21"/>
      <w:szCs w:val="22"/>
    </w:rPr>
  </w:style>
  <w:style w:type="character" w:customStyle="1" w:styleId="97">
    <w:name w:val="批注主题 Char4"/>
    <w:autoRedefine/>
    <w:semiHidden/>
    <w:qFormat/>
    <w:uiPriority w:val="99"/>
    <w:rPr>
      <w:b/>
      <w:bCs/>
      <w:kern w:val="2"/>
      <w:sz w:val="21"/>
      <w:szCs w:val="22"/>
    </w:rPr>
  </w:style>
  <w:style w:type="character" w:customStyle="1" w:styleId="98">
    <w:name w:val="页眉 字符"/>
    <w:autoRedefine/>
    <w:qFormat/>
    <w:uiPriority w:val="0"/>
    <w:rPr>
      <w:rFonts w:ascii="Times New Roman" w:hAnsi="Times New Roman" w:eastAsia="楷体_GB2312" w:cs="Times New Roman"/>
      <w:kern w:val="2"/>
      <w:sz w:val="18"/>
      <w:szCs w:val="18"/>
    </w:rPr>
  </w:style>
  <w:style w:type="character" w:customStyle="1" w:styleId="99">
    <w:name w:val="批注框文本 Char1"/>
    <w:autoRedefine/>
    <w:semiHidden/>
    <w:qFormat/>
    <w:uiPriority w:val="99"/>
    <w:rPr>
      <w:rFonts w:ascii="Calibri" w:hAnsi="Calibri"/>
      <w:sz w:val="18"/>
      <w:szCs w:val="18"/>
    </w:rPr>
  </w:style>
  <w:style w:type="character" w:customStyle="1" w:styleId="100">
    <w:name w:val="文档结构图 Char2"/>
    <w:autoRedefine/>
    <w:semiHidden/>
    <w:qFormat/>
    <w:uiPriority w:val="99"/>
    <w:rPr>
      <w:rFonts w:ascii="宋体"/>
      <w:kern w:val="2"/>
      <w:sz w:val="18"/>
      <w:szCs w:val="18"/>
    </w:rPr>
  </w:style>
  <w:style w:type="character" w:customStyle="1" w:styleId="101">
    <w:name w:val="正文文本 Char1"/>
    <w:autoRedefine/>
    <w:qFormat/>
    <w:uiPriority w:val="99"/>
    <w:rPr>
      <w:sz w:val="21"/>
    </w:rPr>
  </w:style>
  <w:style w:type="character" w:customStyle="1" w:styleId="102">
    <w:name w:val="正文文本 3 Char4"/>
    <w:autoRedefine/>
    <w:semiHidden/>
    <w:qFormat/>
    <w:uiPriority w:val="99"/>
    <w:rPr>
      <w:kern w:val="2"/>
      <w:sz w:val="16"/>
      <w:szCs w:val="16"/>
    </w:rPr>
  </w:style>
  <w:style w:type="character" w:customStyle="1" w:styleId="103">
    <w:name w:val="纯文本 Char4"/>
    <w:autoRedefine/>
    <w:semiHidden/>
    <w:qFormat/>
    <w:uiPriority w:val="99"/>
    <w:rPr>
      <w:rFonts w:ascii="宋体" w:hAnsi="Courier New" w:cs="Courier New"/>
      <w:kern w:val="2"/>
      <w:sz w:val="21"/>
      <w:szCs w:val="21"/>
    </w:rPr>
  </w:style>
  <w:style w:type="character" w:customStyle="1" w:styleId="104">
    <w:name w:val="章节一 Char"/>
    <w:autoRedefine/>
    <w:qFormat/>
    <w:uiPriority w:val="0"/>
    <w:rPr>
      <w:rFonts w:ascii="Times New Roman" w:hAnsi="Times New Roman" w:eastAsia="黑体" w:cs="Times New Roman"/>
      <w:b/>
      <w:spacing w:val="4"/>
      <w:sz w:val="36"/>
      <w:szCs w:val="36"/>
      <w:lang w:val="en-US" w:eastAsia="zh-CN" w:bidi="ar-SA"/>
    </w:rPr>
  </w:style>
  <w:style w:type="character" w:customStyle="1" w:styleId="105">
    <w:name w:val="标题 Char4"/>
    <w:autoRedefine/>
    <w:qFormat/>
    <w:uiPriority w:val="10"/>
    <w:rPr>
      <w:rFonts w:ascii="Cambria" w:hAnsi="Cambria" w:cs="Times New Roman"/>
      <w:b/>
      <w:bCs/>
      <w:kern w:val="2"/>
      <w:sz w:val="32"/>
      <w:szCs w:val="32"/>
    </w:rPr>
  </w:style>
  <w:style w:type="character" w:customStyle="1" w:styleId="106">
    <w:name w:val="正文文本 3 Char1"/>
    <w:autoRedefine/>
    <w:semiHidden/>
    <w:qFormat/>
    <w:uiPriority w:val="99"/>
    <w:rPr>
      <w:rFonts w:ascii="Calibri" w:hAnsi="Calibri"/>
      <w:sz w:val="16"/>
      <w:szCs w:val="16"/>
    </w:rPr>
  </w:style>
  <w:style w:type="character" w:customStyle="1" w:styleId="107">
    <w:name w:val="文一 Char Char"/>
    <w:autoRedefine/>
    <w:qFormat/>
    <w:uiPriority w:val="0"/>
    <w:rPr>
      <w:rFonts w:ascii="Times New Roman" w:hAnsi="Times New Roman" w:eastAsia="宋体" w:cs="Times New Roman"/>
      <w:spacing w:val="4"/>
      <w:sz w:val="24"/>
      <w:szCs w:val="24"/>
      <w:lang w:val="en-US" w:eastAsia="zh-CN" w:bidi="ar-SA"/>
    </w:rPr>
  </w:style>
  <w:style w:type="character" w:customStyle="1" w:styleId="108">
    <w:name w:val="正文首行缩进 Char5"/>
    <w:autoRedefine/>
    <w:semiHidden/>
    <w:qFormat/>
    <w:uiPriority w:val="99"/>
  </w:style>
  <w:style w:type="character" w:customStyle="1" w:styleId="109">
    <w:name w:val="页脚 Char1"/>
    <w:autoRedefine/>
    <w:semiHidden/>
    <w:qFormat/>
    <w:uiPriority w:val="99"/>
    <w:rPr>
      <w:rFonts w:ascii="Calibri" w:hAnsi="Calibri"/>
      <w:sz w:val="18"/>
      <w:szCs w:val="18"/>
    </w:rPr>
  </w:style>
  <w:style w:type="character" w:customStyle="1" w:styleId="110">
    <w:name w:val="批注主题 Char2"/>
    <w:autoRedefine/>
    <w:semiHidden/>
    <w:qFormat/>
    <w:uiPriority w:val="99"/>
    <w:rPr>
      <w:b/>
      <w:bCs/>
      <w:kern w:val="2"/>
      <w:sz w:val="21"/>
      <w:szCs w:val="22"/>
    </w:rPr>
  </w:style>
  <w:style w:type="character" w:customStyle="1" w:styleId="111">
    <w:name w:val="正文文本缩进 Char1"/>
    <w:autoRedefine/>
    <w:semiHidden/>
    <w:qFormat/>
    <w:uiPriority w:val="99"/>
    <w:rPr>
      <w:rFonts w:ascii="Calibri" w:hAnsi="Calibri"/>
      <w:sz w:val="21"/>
      <w:szCs w:val="22"/>
    </w:rPr>
  </w:style>
  <w:style w:type="character" w:customStyle="1" w:styleId="112">
    <w:name w:val="批注文字 Char3"/>
    <w:autoRedefine/>
    <w:qFormat/>
    <w:uiPriority w:val="99"/>
    <w:rPr>
      <w:rFonts w:ascii="Calibri" w:hAnsi="Calibri"/>
      <w:sz w:val="21"/>
      <w:szCs w:val="22"/>
    </w:rPr>
  </w:style>
  <w:style w:type="character" w:customStyle="1" w:styleId="113">
    <w:name w:val="批注文字 Char2"/>
    <w:autoRedefine/>
    <w:semiHidden/>
    <w:qFormat/>
    <w:locked/>
    <w:uiPriority w:val="99"/>
    <w:rPr>
      <w:rFonts w:ascii="Times New Roman" w:hAnsi="Times New Roman"/>
      <w:kern w:val="2"/>
      <w:sz w:val="21"/>
      <w:szCs w:val="24"/>
    </w:rPr>
  </w:style>
  <w:style w:type="character" w:customStyle="1" w:styleId="114">
    <w:name w:val="正文文本缩进 3 Char2"/>
    <w:autoRedefine/>
    <w:semiHidden/>
    <w:qFormat/>
    <w:uiPriority w:val="99"/>
    <w:rPr>
      <w:kern w:val="2"/>
      <w:sz w:val="16"/>
      <w:szCs w:val="16"/>
    </w:rPr>
  </w:style>
  <w:style w:type="character" w:customStyle="1" w:styleId="115">
    <w:name w:val="标题 1 字符"/>
    <w:link w:val="3"/>
    <w:autoRedefine/>
    <w:qFormat/>
    <w:uiPriority w:val="0"/>
    <w:rPr>
      <w:rFonts w:ascii="Times New Roman" w:hAnsi="Times New Roman"/>
      <w:b/>
      <w:bCs/>
      <w:kern w:val="44"/>
      <w:sz w:val="44"/>
      <w:szCs w:val="44"/>
    </w:rPr>
  </w:style>
  <w:style w:type="character" w:customStyle="1" w:styleId="116">
    <w:name w:val="文档结构图 Char4"/>
    <w:autoRedefine/>
    <w:semiHidden/>
    <w:qFormat/>
    <w:uiPriority w:val="99"/>
    <w:rPr>
      <w:rFonts w:ascii="宋体"/>
      <w:kern w:val="2"/>
      <w:sz w:val="18"/>
      <w:szCs w:val="18"/>
    </w:rPr>
  </w:style>
  <w:style w:type="character" w:customStyle="1" w:styleId="117">
    <w:name w:val="标题 5 字符"/>
    <w:link w:val="7"/>
    <w:autoRedefine/>
    <w:qFormat/>
    <w:uiPriority w:val="0"/>
    <w:rPr>
      <w:rFonts w:ascii="Times New Roman" w:hAnsi="Times New Roman" w:eastAsia="华文中宋"/>
      <w:b/>
      <w:bCs/>
      <w:color w:val="800000"/>
      <w:sz w:val="24"/>
      <w:szCs w:val="24"/>
    </w:rPr>
  </w:style>
  <w:style w:type="character" w:customStyle="1" w:styleId="118">
    <w:name w:val="Char Char3"/>
    <w:autoRedefine/>
    <w:qFormat/>
    <w:uiPriority w:val="0"/>
    <w:rPr>
      <w:rFonts w:ascii="Times New Roman" w:hAnsi="Times New Roman" w:eastAsia="宋体" w:cs="Times New Roman"/>
      <w:kern w:val="2"/>
      <w:sz w:val="18"/>
      <w:lang w:val="en-US" w:eastAsia="zh-CN" w:bidi="ar-SA"/>
    </w:rPr>
  </w:style>
  <w:style w:type="character" w:customStyle="1" w:styleId="119">
    <w:name w:val="标题 6 字符"/>
    <w:link w:val="8"/>
    <w:autoRedefine/>
    <w:qFormat/>
    <w:uiPriority w:val="9"/>
    <w:rPr>
      <w:rFonts w:ascii="Arial" w:hAnsi="Arial" w:eastAsia="黑体"/>
      <w:b/>
      <w:bCs/>
      <w:sz w:val="24"/>
    </w:rPr>
  </w:style>
  <w:style w:type="character" w:customStyle="1" w:styleId="120">
    <w:name w:val="日期 Char2"/>
    <w:autoRedefine/>
    <w:semiHidden/>
    <w:qFormat/>
    <w:uiPriority w:val="99"/>
    <w:rPr>
      <w:kern w:val="2"/>
      <w:sz w:val="21"/>
      <w:szCs w:val="22"/>
    </w:rPr>
  </w:style>
  <w:style w:type="character" w:customStyle="1" w:styleId="121">
    <w:name w:val="标题 7 字符"/>
    <w:link w:val="9"/>
    <w:autoRedefine/>
    <w:qFormat/>
    <w:uiPriority w:val="0"/>
    <w:rPr>
      <w:rFonts w:ascii="Times New Roman" w:hAnsi="Times New Roman" w:eastAsia="华文中宋"/>
      <w:bCs/>
      <w:sz w:val="24"/>
      <w:szCs w:val="24"/>
    </w:rPr>
  </w:style>
  <w:style w:type="character" w:customStyle="1" w:styleId="122">
    <w:name w:val="正文文本 Char"/>
    <w:autoRedefine/>
    <w:qFormat/>
    <w:uiPriority w:val="0"/>
    <w:rPr>
      <w:rFonts w:ascii="Calibri" w:hAnsi="Calibri" w:eastAsia="宋体"/>
      <w:lang w:bidi="ar-SA"/>
    </w:rPr>
  </w:style>
  <w:style w:type="character" w:customStyle="1" w:styleId="123">
    <w:name w:val="标题 9 字符"/>
    <w:link w:val="11"/>
    <w:autoRedefine/>
    <w:qFormat/>
    <w:uiPriority w:val="0"/>
    <w:rPr>
      <w:rFonts w:ascii="Arial" w:hAnsi="Arial" w:eastAsia="黑体"/>
      <w:sz w:val="21"/>
      <w:szCs w:val="21"/>
    </w:rPr>
  </w:style>
  <w:style w:type="character" w:customStyle="1" w:styleId="124">
    <w:name w:val="文档结构图 字符"/>
    <w:link w:val="13"/>
    <w:autoRedefine/>
    <w:qFormat/>
    <w:uiPriority w:val="0"/>
    <w:rPr>
      <w:rFonts w:ascii="宋体"/>
      <w:sz w:val="18"/>
      <w:szCs w:val="18"/>
    </w:rPr>
  </w:style>
  <w:style w:type="character" w:customStyle="1" w:styleId="125">
    <w:name w:val="纯文本 Char2"/>
    <w:autoRedefine/>
    <w:semiHidden/>
    <w:qFormat/>
    <w:uiPriority w:val="99"/>
    <w:rPr>
      <w:rFonts w:ascii="宋体" w:hAnsi="Courier New" w:eastAsia="宋体" w:cs="Courier New"/>
      <w:kern w:val="2"/>
      <w:sz w:val="21"/>
      <w:szCs w:val="21"/>
    </w:rPr>
  </w:style>
  <w:style w:type="character" w:customStyle="1" w:styleId="126">
    <w:name w:val="正文文本 字符"/>
    <w:link w:val="16"/>
    <w:autoRedefine/>
    <w:qFormat/>
    <w:uiPriority w:val="99"/>
    <w:rPr>
      <w:rFonts w:ascii="Times New Roman" w:hAnsi="Times New Roman"/>
      <w:kern w:val="2"/>
      <w:sz w:val="21"/>
      <w:szCs w:val="22"/>
    </w:rPr>
  </w:style>
  <w:style w:type="character" w:customStyle="1" w:styleId="127">
    <w:name w:val="正文文本缩进 3 Char3"/>
    <w:autoRedefine/>
    <w:semiHidden/>
    <w:qFormat/>
    <w:uiPriority w:val="99"/>
    <w:rPr>
      <w:kern w:val="2"/>
      <w:sz w:val="16"/>
      <w:szCs w:val="16"/>
    </w:rPr>
  </w:style>
  <w:style w:type="character" w:customStyle="1" w:styleId="128">
    <w:name w:val="页脚 字符1"/>
    <w:link w:val="24"/>
    <w:autoRedefine/>
    <w:qFormat/>
    <w:uiPriority w:val="99"/>
    <w:rPr>
      <w:sz w:val="18"/>
      <w:szCs w:val="18"/>
    </w:rPr>
  </w:style>
  <w:style w:type="character" w:customStyle="1" w:styleId="129">
    <w:name w:val="文一 Char"/>
    <w:link w:val="130"/>
    <w:autoRedefine/>
    <w:qFormat/>
    <w:uiPriority w:val="0"/>
    <w:rPr>
      <w:spacing w:val="4"/>
      <w:sz w:val="24"/>
      <w:szCs w:val="24"/>
    </w:rPr>
  </w:style>
  <w:style w:type="paragraph" w:customStyle="1" w:styleId="130">
    <w:name w:val="文一"/>
    <w:basedOn w:val="1"/>
    <w:link w:val="129"/>
    <w:autoRedefine/>
    <w:qFormat/>
    <w:uiPriority w:val="0"/>
    <w:pPr>
      <w:topLinePunct/>
      <w:adjustRightInd w:val="0"/>
      <w:snapToGrid w:val="0"/>
      <w:spacing w:line="360" w:lineRule="auto"/>
      <w:ind w:firstLine="200" w:firstLineChars="200"/>
    </w:pPr>
    <w:rPr>
      <w:spacing w:val="4"/>
      <w:kern w:val="0"/>
      <w:sz w:val="24"/>
      <w:szCs w:val="24"/>
    </w:rPr>
  </w:style>
  <w:style w:type="character" w:customStyle="1" w:styleId="131">
    <w:name w:val="页眉 字符1"/>
    <w:link w:val="26"/>
    <w:autoRedefine/>
    <w:qFormat/>
    <w:uiPriority w:val="0"/>
    <w:rPr>
      <w:sz w:val="18"/>
      <w:szCs w:val="18"/>
    </w:rPr>
  </w:style>
  <w:style w:type="character" w:customStyle="1" w:styleId="132">
    <w:name w:val="正文首行缩进 Char4"/>
    <w:autoRedefine/>
    <w:semiHidden/>
    <w:qFormat/>
    <w:uiPriority w:val="99"/>
  </w:style>
  <w:style w:type="character" w:customStyle="1" w:styleId="133">
    <w:name w:val="正文文本 2 字符"/>
    <w:link w:val="33"/>
    <w:autoRedefine/>
    <w:qFormat/>
    <w:uiPriority w:val="0"/>
    <w:rPr>
      <w:rFonts w:ascii="宋体" w:hAnsi="宋体"/>
      <w:szCs w:val="24"/>
      <w:u w:val="single"/>
    </w:rPr>
  </w:style>
  <w:style w:type="character" w:customStyle="1" w:styleId="134">
    <w:name w:val="批注主题 字符"/>
    <w:autoRedefine/>
    <w:qFormat/>
    <w:uiPriority w:val="0"/>
    <w:rPr>
      <w:rFonts w:ascii="Times New Roman" w:hAnsi="Times New Roman" w:eastAsia="楷体_GB2312" w:cs="Times New Roman"/>
      <w:b/>
      <w:bCs/>
      <w:kern w:val="2"/>
      <w:sz w:val="21"/>
      <w:szCs w:val="24"/>
    </w:rPr>
  </w:style>
  <w:style w:type="character" w:customStyle="1" w:styleId="135">
    <w:name w:val="批注主题 字符1"/>
    <w:link w:val="37"/>
    <w:autoRedefine/>
    <w:qFormat/>
    <w:uiPriority w:val="0"/>
    <w:rPr>
      <w:b/>
      <w:bCs/>
    </w:rPr>
  </w:style>
  <w:style w:type="character" w:customStyle="1" w:styleId="136">
    <w:name w:val="批注文字 Char5"/>
    <w:autoRedefine/>
    <w:semiHidden/>
    <w:qFormat/>
    <w:uiPriority w:val="99"/>
    <w:rPr>
      <w:kern w:val="2"/>
      <w:sz w:val="21"/>
      <w:szCs w:val="22"/>
    </w:rPr>
  </w:style>
  <w:style w:type="character" w:customStyle="1" w:styleId="137">
    <w:name w:val="style_kwd"/>
    <w:autoRedefine/>
    <w:qFormat/>
    <w:uiPriority w:val="0"/>
  </w:style>
  <w:style w:type="character" w:customStyle="1" w:styleId="138">
    <w:name w:val="批注文字 Char"/>
    <w:autoRedefine/>
    <w:qFormat/>
    <w:uiPriority w:val="99"/>
  </w:style>
  <w:style w:type="character" w:customStyle="1" w:styleId="139">
    <w:name w:val="批注文字 Char4"/>
    <w:autoRedefine/>
    <w:semiHidden/>
    <w:qFormat/>
    <w:uiPriority w:val="99"/>
    <w:rPr>
      <w:rFonts w:ascii="Calibri" w:hAnsi="Calibri"/>
      <w:kern w:val="2"/>
      <w:sz w:val="21"/>
      <w:szCs w:val="22"/>
    </w:rPr>
  </w:style>
  <w:style w:type="character" w:customStyle="1" w:styleId="140">
    <w:name w:val="Char Char31"/>
    <w:autoRedefine/>
    <w:qFormat/>
    <w:uiPriority w:val="0"/>
    <w:rPr>
      <w:rFonts w:ascii="Times New Roman" w:hAnsi="Times New Roman" w:eastAsia="宋体" w:cs="Times New Roman"/>
      <w:kern w:val="2"/>
      <w:sz w:val="18"/>
      <w:lang w:val="en-US" w:eastAsia="zh-CN" w:bidi="ar-SA"/>
    </w:rPr>
  </w:style>
  <w:style w:type="character" w:customStyle="1" w:styleId="141">
    <w:name w:val="正文文本 2 Char2"/>
    <w:autoRedefine/>
    <w:semiHidden/>
    <w:qFormat/>
    <w:uiPriority w:val="99"/>
    <w:rPr>
      <w:kern w:val="2"/>
      <w:sz w:val="21"/>
      <w:szCs w:val="22"/>
    </w:rPr>
  </w:style>
  <w:style w:type="character" w:customStyle="1" w:styleId="142">
    <w:name w:val="正文文本 Char6"/>
    <w:autoRedefine/>
    <w:semiHidden/>
    <w:qFormat/>
    <w:uiPriority w:val="99"/>
    <w:rPr>
      <w:kern w:val="2"/>
      <w:sz w:val="21"/>
      <w:szCs w:val="22"/>
    </w:rPr>
  </w:style>
  <w:style w:type="character" w:customStyle="1" w:styleId="143">
    <w:name w:val="批注文字 字符"/>
    <w:autoRedefine/>
    <w:qFormat/>
    <w:uiPriority w:val="0"/>
    <w:rPr>
      <w:rFonts w:ascii="Times New Roman" w:hAnsi="Times New Roman" w:eastAsia="楷体_GB2312" w:cs="Times New Roman"/>
      <w:kern w:val="2"/>
      <w:sz w:val="21"/>
      <w:szCs w:val="24"/>
    </w:rPr>
  </w:style>
  <w:style w:type="character" w:customStyle="1" w:styleId="144">
    <w:name w:val="批注框文本 Char3"/>
    <w:autoRedefine/>
    <w:semiHidden/>
    <w:qFormat/>
    <w:uiPriority w:val="99"/>
    <w:rPr>
      <w:kern w:val="2"/>
      <w:sz w:val="18"/>
      <w:szCs w:val="18"/>
    </w:rPr>
  </w:style>
  <w:style w:type="character" w:customStyle="1" w:styleId="145">
    <w:name w:val="Char Char6"/>
    <w:autoRedefine/>
    <w:qFormat/>
    <w:uiPriority w:val="0"/>
    <w:rPr>
      <w:rFonts w:ascii="Times New Roman" w:hAnsi="Times New Roman" w:eastAsia="楷体_GB2312" w:cs="Times New Roman"/>
      <w:b/>
      <w:bCs/>
      <w:kern w:val="2"/>
      <w:sz w:val="24"/>
      <w:szCs w:val="24"/>
    </w:rPr>
  </w:style>
  <w:style w:type="character" w:customStyle="1" w:styleId="146">
    <w:name w:val="日期 Char1"/>
    <w:autoRedefine/>
    <w:semiHidden/>
    <w:qFormat/>
    <w:uiPriority w:val="99"/>
    <w:rPr>
      <w:rFonts w:ascii="Calibri" w:hAnsi="Calibri"/>
      <w:sz w:val="21"/>
      <w:szCs w:val="22"/>
    </w:rPr>
  </w:style>
  <w:style w:type="character" w:customStyle="1" w:styleId="147">
    <w:name w:val="标题 Char1"/>
    <w:autoRedefine/>
    <w:qFormat/>
    <w:uiPriority w:val="10"/>
    <w:rPr>
      <w:rFonts w:ascii="Cambria" w:hAnsi="Cambria" w:cs="Times New Roman"/>
      <w:b/>
      <w:bCs/>
      <w:sz w:val="32"/>
      <w:szCs w:val="32"/>
    </w:rPr>
  </w:style>
  <w:style w:type="character" w:customStyle="1" w:styleId="148">
    <w:name w:val="正文文本缩进 3 Char4"/>
    <w:autoRedefine/>
    <w:semiHidden/>
    <w:qFormat/>
    <w:uiPriority w:val="99"/>
    <w:rPr>
      <w:kern w:val="2"/>
      <w:sz w:val="16"/>
      <w:szCs w:val="16"/>
    </w:rPr>
  </w:style>
  <w:style w:type="character" w:customStyle="1" w:styleId="149">
    <w:name w:val="Char Char61"/>
    <w:autoRedefine/>
    <w:qFormat/>
    <w:uiPriority w:val="0"/>
    <w:rPr>
      <w:rFonts w:ascii="Times New Roman" w:hAnsi="Times New Roman" w:eastAsia="楷体_GB2312" w:cs="Times New Roman"/>
      <w:b/>
      <w:bCs/>
      <w:kern w:val="2"/>
      <w:sz w:val="24"/>
      <w:szCs w:val="24"/>
    </w:rPr>
  </w:style>
  <w:style w:type="character" w:customStyle="1" w:styleId="150">
    <w:name w:val="正文文本缩进 Char3"/>
    <w:autoRedefine/>
    <w:semiHidden/>
    <w:qFormat/>
    <w:uiPriority w:val="99"/>
    <w:rPr>
      <w:kern w:val="2"/>
      <w:sz w:val="21"/>
      <w:szCs w:val="22"/>
    </w:rPr>
  </w:style>
  <w:style w:type="character" w:customStyle="1" w:styleId="151">
    <w:name w:val="正文文本 2 Char1"/>
    <w:autoRedefine/>
    <w:semiHidden/>
    <w:qFormat/>
    <w:uiPriority w:val="99"/>
    <w:rPr>
      <w:rFonts w:ascii="Times New Roman" w:hAnsi="Times New Roman" w:eastAsia="宋体" w:cs="Calibri"/>
      <w:kern w:val="2"/>
      <w:sz w:val="21"/>
      <w:szCs w:val="24"/>
    </w:rPr>
  </w:style>
  <w:style w:type="character" w:customStyle="1" w:styleId="152">
    <w:name w:val="正文首行缩进 Char3"/>
    <w:autoRedefine/>
    <w:semiHidden/>
    <w:qFormat/>
    <w:uiPriority w:val="99"/>
  </w:style>
  <w:style w:type="character" w:customStyle="1" w:styleId="153">
    <w:name w:val="批注主题 Char3"/>
    <w:autoRedefine/>
    <w:semiHidden/>
    <w:qFormat/>
    <w:uiPriority w:val="99"/>
    <w:rPr>
      <w:b/>
      <w:bCs/>
      <w:kern w:val="2"/>
      <w:sz w:val="21"/>
      <w:szCs w:val="22"/>
    </w:rPr>
  </w:style>
  <w:style w:type="character" w:customStyle="1" w:styleId="154">
    <w:name w:val="批注文字 Char1"/>
    <w:autoRedefine/>
    <w:qFormat/>
    <w:uiPriority w:val="0"/>
    <w:rPr>
      <w:kern w:val="2"/>
      <w:sz w:val="21"/>
      <w:szCs w:val="22"/>
    </w:rPr>
  </w:style>
  <w:style w:type="character" w:customStyle="1" w:styleId="155">
    <w:name w:val="Char Char7"/>
    <w:autoRedefine/>
    <w:qFormat/>
    <w:uiPriority w:val="0"/>
    <w:rPr>
      <w:rFonts w:ascii="Times New Roman" w:hAnsi="Times New Roman" w:eastAsia="宋体" w:cs="Times New Roman"/>
      <w:kern w:val="2"/>
      <w:sz w:val="21"/>
      <w:lang w:val="en-US" w:eastAsia="zh-CN" w:bidi="ar-SA"/>
    </w:rPr>
  </w:style>
  <w:style w:type="character" w:customStyle="1" w:styleId="156">
    <w:name w:val="正文文本 2 Char3"/>
    <w:autoRedefine/>
    <w:semiHidden/>
    <w:qFormat/>
    <w:uiPriority w:val="99"/>
    <w:rPr>
      <w:kern w:val="2"/>
      <w:sz w:val="21"/>
      <w:szCs w:val="22"/>
    </w:rPr>
  </w:style>
  <w:style w:type="character" w:customStyle="1" w:styleId="157">
    <w:name w:val="正文文本缩进 Char2"/>
    <w:autoRedefine/>
    <w:semiHidden/>
    <w:qFormat/>
    <w:uiPriority w:val="99"/>
    <w:rPr>
      <w:kern w:val="2"/>
      <w:sz w:val="21"/>
      <w:szCs w:val="22"/>
    </w:rPr>
  </w:style>
  <w:style w:type="character" w:customStyle="1" w:styleId="158">
    <w:name w:val="Char Char62"/>
    <w:autoRedefine/>
    <w:qFormat/>
    <w:uiPriority w:val="0"/>
    <w:rPr>
      <w:rFonts w:ascii="Times New Roman" w:hAnsi="Times New Roman" w:eastAsia="楷体_GB2312" w:cs="Times New Roman"/>
      <w:b/>
      <w:bCs/>
      <w:kern w:val="2"/>
      <w:sz w:val="24"/>
      <w:szCs w:val="24"/>
    </w:rPr>
  </w:style>
  <w:style w:type="character" w:customStyle="1" w:styleId="159">
    <w:name w:val="正文文本 Char4"/>
    <w:autoRedefine/>
    <w:semiHidden/>
    <w:qFormat/>
    <w:uiPriority w:val="99"/>
    <w:rPr>
      <w:kern w:val="2"/>
      <w:sz w:val="21"/>
      <w:szCs w:val="22"/>
    </w:rPr>
  </w:style>
  <w:style w:type="character" w:customStyle="1" w:styleId="160">
    <w:name w:val="正文文本 3 Char2"/>
    <w:autoRedefine/>
    <w:semiHidden/>
    <w:qFormat/>
    <w:uiPriority w:val="99"/>
    <w:rPr>
      <w:kern w:val="2"/>
      <w:sz w:val="16"/>
      <w:szCs w:val="16"/>
    </w:rPr>
  </w:style>
  <w:style w:type="character" w:customStyle="1" w:styleId="161">
    <w:name w:val="Char Char71"/>
    <w:autoRedefine/>
    <w:qFormat/>
    <w:uiPriority w:val="0"/>
    <w:rPr>
      <w:rFonts w:ascii="Times New Roman" w:hAnsi="Times New Roman" w:eastAsia="宋体" w:cs="Times New Roman"/>
      <w:kern w:val="2"/>
      <w:sz w:val="21"/>
      <w:lang w:val="en-US" w:eastAsia="zh-CN" w:bidi="ar-SA"/>
    </w:rPr>
  </w:style>
  <w:style w:type="character" w:customStyle="1" w:styleId="162">
    <w:name w:val="日期 Char3"/>
    <w:autoRedefine/>
    <w:semiHidden/>
    <w:qFormat/>
    <w:uiPriority w:val="99"/>
    <w:rPr>
      <w:kern w:val="2"/>
      <w:sz w:val="21"/>
      <w:szCs w:val="22"/>
    </w:rPr>
  </w:style>
  <w:style w:type="paragraph" w:customStyle="1" w:styleId="16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64">
    <w:name w:val="章节三"/>
    <w:basedOn w:val="130"/>
    <w:next w:val="130"/>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165">
    <w:name w:val="表格文字"/>
    <w:basedOn w:val="1"/>
    <w:next w:val="1"/>
    <w:autoRedefine/>
    <w:qFormat/>
    <w:uiPriority w:val="0"/>
    <w:pPr>
      <w:snapToGrid w:val="0"/>
      <w:spacing w:line="360" w:lineRule="atLeast"/>
      <w:jc w:val="center"/>
    </w:pPr>
    <w:rPr>
      <w:rFonts w:ascii="宋体" w:hAnsi="Times New Roman" w:eastAsia="幼圆"/>
      <w:szCs w:val="20"/>
    </w:rPr>
  </w:style>
  <w:style w:type="paragraph" w:customStyle="1" w:styleId="166">
    <w:name w:val="样式 标题 2 + Times New Roman 四号 非加粗 段前: 5 磅 段后: 0 磅 行距: 固定值 20..."/>
    <w:basedOn w:val="4"/>
    <w:autoRedefine/>
    <w:qFormat/>
    <w:uiPriority w:val="0"/>
    <w:pPr>
      <w:keepNext/>
      <w:keepLines/>
      <w:spacing w:before="100" w:line="400" w:lineRule="exact"/>
      <w:jc w:val="center"/>
      <w:textAlignment w:val="auto"/>
    </w:pPr>
    <w:rPr>
      <w:rFonts w:ascii="Times New Roman" w:hAnsi="Times New Roman" w:eastAsia="宋体" w:cs="宋体"/>
      <w:b w:val="0"/>
      <w:bCs w:val="0"/>
      <w:color w:val="auto"/>
      <w:sz w:val="28"/>
      <w:szCs w:val="20"/>
    </w:rPr>
  </w:style>
  <w:style w:type="paragraph" w:customStyle="1" w:styleId="16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8">
    <w:name w:val="_Style 47"/>
    <w:autoRedefine/>
    <w:semiHidden/>
    <w:qFormat/>
    <w:uiPriority w:val="0"/>
    <w:rPr>
      <w:rFonts w:ascii="Times New Roman" w:hAnsi="Times New Roman" w:eastAsia="宋体" w:cs="Calibri"/>
      <w:kern w:val="2"/>
      <w:sz w:val="21"/>
      <w:szCs w:val="24"/>
      <w:lang w:val="en-US" w:eastAsia="zh-CN" w:bidi="ar-SA"/>
    </w:rPr>
  </w:style>
  <w:style w:type="paragraph" w:customStyle="1" w:styleId="169">
    <w:name w:val="样式 标题 1 + 黑体 三号 非加粗 居中 段前: 6 磅 段后: 6 磅 行距: 固定值 20 磅"/>
    <w:basedOn w:val="3"/>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70">
    <w:name w:val="表格"/>
    <w:basedOn w:val="1"/>
    <w:autoRedefine/>
    <w:qFormat/>
    <w:uiPriority w:val="0"/>
    <w:pPr>
      <w:jc w:val="center"/>
      <w:textAlignment w:val="center"/>
    </w:pPr>
    <w:rPr>
      <w:rFonts w:ascii="华文细黑" w:hAnsi="华文细黑"/>
      <w:kern w:val="0"/>
      <w:szCs w:val="20"/>
    </w:rPr>
  </w:style>
  <w:style w:type="paragraph" w:customStyle="1" w:styleId="171">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172">
    <w:name w:val="我的正文"/>
    <w:basedOn w:val="1"/>
    <w:autoRedefine/>
    <w:qFormat/>
    <w:uiPriority w:val="0"/>
    <w:rPr>
      <w:rFonts w:ascii="宋体" w:hAnsi="宋体"/>
      <w:sz w:val="24"/>
      <w:szCs w:val="24"/>
    </w:rPr>
  </w:style>
  <w:style w:type="paragraph" w:customStyle="1" w:styleId="173">
    <w:name w:val="6'"/>
    <w:basedOn w:val="1"/>
    <w:autoRedefine/>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74">
    <w:name w:val="WPSOffice手动目录 1"/>
    <w:autoRedefine/>
    <w:qFormat/>
    <w:uiPriority w:val="0"/>
    <w:rPr>
      <w:rFonts w:ascii="Calibri" w:hAnsi="Calibri" w:eastAsia="宋体" w:cs="Times New Roman"/>
      <w:lang w:val="en-US" w:eastAsia="zh-CN" w:bidi="ar-SA"/>
    </w:rPr>
  </w:style>
  <w:style w:type="paragraph" w:customStyle="1" w:styleId="175">
    <w:name w:val="样式2"/>
    <w:basedOn w:val="5"/>
    <w:autoRedefine/>
    <w:qFormat/>
    <w:uiPriority w:val="0"/>
    <w:pPr>
      <w:spacing w:line="415" w:lineRule="auto"/>
      <w:ind w:firstLine="137" w:firstLineChars="49"/>
    </w:pPr>
    <w:rPr>
      <w:rFonts w:ascii="黑体" w:hAnsi="Calibri" w:eastAsia="黑体"/>
      <w:b w:val="0"/>
      <w:i/>
      <w:kern w:val="0"/>
      <w:sz w:val="28"/>
      <w:szCs w:val="28"/>
    </w:rPr>
  </w:style>
  <w:style w:type="paragraph" w:customStyle="1" w:styleId="176">
    <w:name w:val="默认段落字体 Para Char"/>
    <w:basedOn w:val="1"/>
    <w:autoRedefine/>
    <w:qFormat/>
    <w:uiPriority w:val="0"/>
    <w:rPr>
      <w:rFonts w:ascii="Times New Roman" w:hAnsi="Times New Roman"/>
      <w:sz w:val="30"/>
      <w:szCs w:val="24"/>
    </w:rPr>
  </w:style>
  <w:style w:type="paragraph" w:customStyle="1" w:styleId="177">
    <w:name w:val="结构图及表格"/>
    <w:autoRedefine/>
    <w:qFormat/>
    <w:uiPriority w:val="0"/>
    <w:pPr>
      <w:widowControl w:val="0"/>
      <w:jc w:val="center"/>
    </w:pPr>
    <w:rPr>
      <w:rFonts w:ascii="Times New Roman" w:hAnsi="Times New Roman" w:eastAsia="宋体" w:cs="Times New Roman"/>
      <w:kern w:val="21"/>
      <w:sz w:val="21"/>
      <w:lang w:val="en-US" w:eastAsia="zh-CN" w:bidi="ar-SA"/>
    </w:rPr>
  </w:style>
  <w:style w:type="paragraph" w:customStyle="1" w:styleId="178">
    <w:name w:val="文二"/>
    <w:basedOn w:val="1"/>
    <w:autoRedefine/>
    <w:qFormat/>
    <w:uiPriority w:val="0"/>
    <w:pPr>
      <w:jc w:val="left"/>
    </w:pPr>
    <w:rPr>
      <w:rFonts w:ascii="宋体" w:hAnsi="宋体" w:cs="Calibri"/>
      <w:szCs w:val="21"/>
    </w:rPr>
  </w:style>
  <w:style w:type="paragraph" w:customStyle="1" w:styleId="179">
    <w:name w:val="1"/>
    <w:basedOn w:val="1"/>
    <w:autoRedefine/>
    <w:qFormat/>
    <w:uiPriority w:val="0"/>
    <w:rPr>
      <w:rFonts w:ascii="Times New Roman" w:hAnsi="Times New Roman"/>
      <w:szCs w:val="20"/>
    </w:rPr>
  </w:style>
  <w:style w:type="paragraph" w:customStyle="1" w:styleId="180">
    <w:name w:val="样式 标题 3 + (中文) 黑体 小四 非加粗 段前: 7.8 磅 段后: 0 磅 行距: 固定值 20 磅"/>
    <w:basedOn w:val="5"/>
    <w:autoRedefine/>
    <w:qFormat/>
    <w:uiPriority w:val="0"/>
    <w:pPr>
      <w:spacing w:before="0" w:after="0" w:line="400" w:lineRule="exact"/>
      <w:ind w:firstLine="137" w:firstLineChars="49"/>
    </w:pPr>
    <w:rPr>
      <w:rFonts w:ascii="黑体" w:hAnsi="Calibri" w:eastAsia="黑体" w:cs="宋体"/>
      <w:b w:val="0"/>
      <w:bCs w:val="0"/>
      <w:kern w:val="0"/>
      <w:sz w:val="24"/>
      <w:szCs w:val="20"/>
    </w:rPr>
  </w:style>
  <w:style w:type="paragraph" w:customStyle="1" w:styleId="181">
    <w:name w:val="Char1"/>
    <w:basedOn w:val="1"/>
    <w:autoRedefine/>
    <w:qFormat/>
    <w:uiPriority w:val="0"/>
    <w:pPr>
      <w:tabs>
        <w:tab w:val="left" w:pos="360"/>
      </w:tabs>
    </w:pPr>
    <w:rPr>
      <w:rFonts w:ascii="Times New Roman" w:hAnsi="Times New Roman"/>
      <w:sz w:val="24"/>
      <w:szCs w:val="20"/>
    </w:rPr>
  </w:style>
  <w:style w:type="paragraph" w:customStyle="1" w:styleId="182">
    <w:name w:val="_Style 23"/>
    <w:basedOn w:val="1"/>
    <w:autoRedefine/>
    <w:qFormat/>
    <w:uiPriority w:val="0"/>
    <w:pPr>
      <w:widowControl/>
      <w:spacing w:after="160" w:line="240" w:lineRule="exact"/>
      <w:jc w:val="left"/>
    </w:pPr>
    <w:rPr>
      <w:rFonts w:ascii="Times New Roman" w:hAnsi="Times New Roman"/>
    </w:rPr>
  </w:style>
  <w:style w:type="paragraph" w:customStyle="1" w:styleId="183">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_Style 178"/>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5">
    <w:name w:val="_Style 179"/>
    <w:autoRedefine/>
    <w:qFormat/>
    <w:uiPriority w:val="99"/>
    <w:rPr>
      <w:rFonts w:ascii="Times New Roman" w:hAnsi="Times New Roman" w:eastAsia="宋体" w:cs="Arial"/>
      <w:lang w:val="en-US" w:eastAsia="zh-CN" w:bidi="ar-SA"/>
    </w:rPr>
  </w:style>
  <w:style w:type="paragraph" w:customStyle="1" w:styleId="186">
    <w:name w:val="列出段落1"/>
    <w:basedOn w:val="1"/>
    <w:autoRedefine/>
    <w:qFormat/>
    <w:uiPriority w:val="0"/>
    <w:pPr>
      <w:ind w:firstLine="420" w:firstLineChars="200"/>
    </w:pPr>
    <w:rPr>
      <w:rFonts w:ascii="Times New Roman" w:hAnsi="Times New Roman"/>
    </w:rPr>
  </w:style>
  <w:style w:type="paragraph" w:customStyle="1" w:styleId="187">
    <w:name w:val="修订1"/>
    <w:autoRedefine/>
    <w:qFormat/>
    <w:uiPriority w:val="0"/>
    <w:rPr>
      <w:rFonts w:ascii="Times New Roman" w:hAnsi="Times New Roman" w:eastAsia="宋体" w:cs="Times New Roman"/>
      <w:kern w:val="2"/>
      <w:sz w:val="21"/>
      <w:lang w:val="en-US" w:eastAsia="zh-CN" w:bidi="ar-SA"/>
    </w:rPr>
  </w:style>
  <w:style w:type="paragraph" w:customStyle="1" w:styleId="188">
    <w:name w:val="发文落款"/>
    <w:basedOn w:val="163"/>
    <w:autoRedefine/>
    <w:qFormat/>
    <w:uiPriority w:val="0"/>
    <w:pPr>
      <w:ind w:left="4094" w:right="607" w:firstLine="0"/>
      <w:jc w:val="center"/>
    </w:pPr>
  </w:style>
  <w:style w:type="paragraph" w:customStyle="1" w:styleId="189">
    <w:name w:val="Table Paragraph"/>
    <w:basedOn w:val="1"/>
    <w:autoRedefine/>
    <w:qFormat/>
    <w:uiPriority w:val="99"/>
    <w:pPr>
      <w:autoSpaceDE w:val="0"/>
      <w:autoSpaceDN w:val="0"/>
      <w:adjustRightInd w:val="0"/>
      <w:jc w:val="left"/>
    </w:pPr>
    <w:rPr>
      <w:rFonts w:ascii="Times New Roman" w:hAnsi="Times New Roman"/>
      <w:kern w:val="0"/>
      <w:sz w:val="24"/>
      <w:szCs w:val="24"/>
    </w:rPr>
  </w:style>
  <w:style w:type="paragraph" w:customStyle="1" w:styleId="190">
    <w:name w:val="正题"/>
    <w:basedOn w:val="130"/>
    <w:next w:val="130"/>
    <w:autoRedefine/>
    <w:qFormat/>
    <w:uiPriority w:val="0"/>
    <w:pPr>
      <w:ind w:firstLine="0" w:firstLineChars="0"/>
      <w:jc w:val="center"/>
    </w:pPr>
    <w:rPr>
      <w:rFonts w:eastAsia="黑体"/>
      <w:b/>
      <w:sz w:val="36"/>
      <w:szCs w:val="36"/>
    </w:rPr>
  </w:style>
  <w:style w:type="paragraph" w:customStyle="1" w:styleId="191">
    <w:name w:val="章节二"/>
    <w:basedOn w:val="1"/>
    <w:next w:val="1"/>
    <w:autoRedefine/>
    <w:qFormat/>
    <w:uiPriority w:val="0"/>
    <w:pPr>
      <w:topLinePunct/>
      <w:adjustRightInd w:val="0"/>
      <w:snapToGrid w:val="0"/>
      <w:spacing w:beforeLines="50" w:afterLines="50"/>
      <w:jc w:val="center"/>
      <w:outlineLvl w:val="1"/>
    </w:pPr>
    <w:rPr>
      <w:rFonts w:ascii="Times New Roman" w:hAnsi="Times New Roman" w:eastAsia="黑体"/>
      <w:b/>
      <w:snapToGrid w:val="0"/>
      <w:spacing w:val="4"/>
      <w:kern w:val="0"/>
      <w:sz w:val="30"/>
      <w:szCs w:val="30"/>
    </w:rPr>
  </w:style>
  <w:style w:type="paragraph" w:customStyle="1" w:styleId="192">
    <w:name w:val="TOC 标题1"/>
    <w:basedOn w:val="3"/>
    <w:next w:val="1"/>
    <w:autoRedefine/>
    <w:qFormat/>
    <w:uiPriority w:val="0"/>
    <w:pPr>
      <w:widowControl/>
      <w:spacing w:before="480" w:after="0" w:line="276" w:lineRule="auto"/>
      <w:jc w:val="center"/>
      <w:outlineLvl w:val="9"/>
    </w:pPr>
    <w:rPr>
      <w:rFonts w:ascii="Cambria" w:hAnsi="Cambria"/>
      <w:bCs w:val="0"/>
      <w:color w:val="365F91"/>
      <w:kern w:val="0"/>
      <w:sz w:val="28"/>
      <w:szCs w:val="20"/>
    </w:rPr>
  </w:style>
  <w:style w:type="paragraph" w:customStyle="1" w:styleId="193">
    <w:name w:val="修订11"/>
    <w:autoRedefine/>
    <w:qFormat/>
    <w:uiPriority w:val="0"/>
    <w:rPr>
      <w:rFonts w:ascii="Times New Roman" w:hAnsi="Times New Roman" w:eastAsia="宋体" w:cs="Times New Roman"/>
      <w:kern w:val="2"/>
      <w:sz w:val="21"/>
      <w:szCs w:val="24"/>
      <w:lang w:val="en-US" w:eastAsia="zh-CN" w:bidi="ar-SA"/>
    </w:rPr>
  </w:style>
  <w:style w:type="paragraph" w:customStyle="1" w:styleId="194">
    <w:name w:val="_Style 71"/>
    <w:autoRedefine/>
    <w:unhideWhenUsed/>
    <w:qFormat/>
    <w:uiPriority w:val="99"/>
    <w:rPr>
      <w:rFonts w:ascii="Times New Roman" w:hAnsi="Times New Roman" w:eastAsia="宋体" w:cs="Calibri"/>
      <w:kern w:val="2"/>
      <w:sz w:val="21"/>
      <w:szCs w:val="24"/>
      <w:lang w:val="en-US" w:eastAsia="zh-CN" w:bidi="ar-SA"/>
    </w:rPr>
  </w:style>
  <w:style w:type="paragraph" w:customStyle="1" w:styleId="195">
    <w:name w:val="图片"/>
    <w:basedOn w:val="1"/>
    <w:autoRedefine/>
    <w:qFormat/>
    <w:uiPriority w:val="0"/>
    <w:pPr>
      <w:adjustRightInd w:val="0"/>
      <w:snapToGrid w:val="0"/>
      <w:spacing w:line="312" w:lineRule="atLeast"/>
      <w:ind w:firstLine="200" w:firstLineChars="200"/>
      <w:textAlignment w:val="baseline"/>
    </w:pPr>
    <w:rPr>
      <w:rFonts w:ascii="Times New Roman" w:hAnsi="Times New Roman" w:eastAsia="华文宋体"/>
      <w:kern w:val="0"/>
      <w:sz w:val="28"/>
      <w:szCs w:val="20"/>
    </w:rPr>
  </w:style>
  <w:style w:type="character" w:customStyle="1" w:styleId="196">
    <w:name w:val="NormalCharacter"/>
    <w:autoRedefine/>
    <w:semiHidden/>
    <w:qFormat/>
    <w:uiPriority w:val="0"/>
  </w:style>
  <w:style w:type="paragraph" w:customStyle="1" w:styleId="197">
    <w:name w:val="TOC 标题2"/>
    <w:basedOn w:val="3"/>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98">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99">
    <w:name w:val="修订4"/>
    <w:autoRedefine/>
    <w:hidden/>
    <w:semiHidden/>
    <w:qFormat/>
    <w:uiPriority w:val="99"/>
    <w:rPr>
      <w:rFonts w:ascii="Calibri" w:hAnsi="Calibri" w:eastAsia="宋体" w:cs="Times New Roman"/>
      <w:kern w:val="2"/>
      <w:sz w:val="21"/>
      <w:szCs w:val="22"/>
      <w:lang w:val="en-US" w:eastAsia="zh-CN" w:bidi="ar-SA"/>
    </w:rPr>
  </w:style>
  <w:style w:type="character" w:customStyle="1" w:styleId="200">
    <w:name w:val="纯文本 字符1"/>
    <w:autoRedefine/>
    <w:qFormat/>
    <w:uiPriority w:val="0"/>
    <w:rPr>
      <w:rFonts w:ascii="等线" w:hAnsi="Courier New" w:eastAsia="等线" w:cs="Courier New"/>
      <w:kern w:val="2"/>
      <w:sz w:val="21"/>
      <w:szCs w:val="22"/>
    </w:rPr>
  </w:style>
  <w:style w:type="character" w:customStyle="1" w:styleId="201">
    <w:name w:val="正文文本首行缩进 2 字符"/>
    <w:basedOn w:val="63"/>
    <w:link w:val="39"/>
    <w:autoRedefine/>
    <w:qFormat/>
    <w:uiPriority w:val="99"/>
    <w:rPr>
      <w:rFonts w:ascii="Calibri" w:hAnsi="Calibri"/>
      <w:kern w:val="2"/>
      <w:sz w:val="21"/>
      <w:szCs w:val="22"/>
    </w:rPr>
  </w:style>
  <w:style w:type="character" w:customStyle="1" w:styleId="202">
    <w:name w:val="new"/>
    <w:basedOn w:val="42"/>
    <w:autoRedefine/>
    <w:qFormat/>
    <w:uiPriority w:val="0"/>
    <w:rPr>
      <w:color w:val="999999"/>
    </w:rPr>
  </w:style>
  <w:style w:type="paragraph" w:customStyle="1" w:styleId="203">
    <w:name w:val="修订5"/>
    <w:autoRedefine/>
    <w:hidden/>
    <w:unhideWhenUsed/>
    <w:qFormat/>
    <w:uiPriority w:val="99"/>
    <w:rPr>
      <w:rFonts w:ascii="Calibri" w:hAnsi="Calibri" w:eastAsia="宋体" w:cs="Times New Roman"/>
      <w:kern w:val="2"/>
      <w:sz w:val="21"/>
      <w:szCs w:val="22"/>
      <w:lang w:val="en-US" w:eastAsia="zh-CN" w:bidi="ar-SA"/>
    </w:rPr>
  </w:style>
  <w:style w:type="paragraph" w:customStyle="1" w:styleId="204">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205">
    <w:name w:val="修订7"/>
    <w:autoRedefine/>
    <w:hidden/>
    <w:unhideWhenUsed/>
    <w:qFormat/>
    <w:uiPriority w:val="99"/>
    <w:rPr>
      <w:rFonts w:ascii="Calibri" w:hAnsi="Calibri" w:eastAsia="宋体" w:cs="Times New Roman"/>
      <w:kern w:val="2"/>
      <w:sz w:val="21"/>
      <w:szCs w:val="22"/>
      <w:lang w:val="en-US" w:eastAsia="zh-CN" w:bidi="ar-SA"/>
    </w:rPr>
  </w:style>
  <w:style w:type="paragraph" w:styleId="206">
    <w:name w:val="List Paragraph"/>
    <w:basedOn w:val="1"/>
    <w:autoRedefine/>
    <w:unhideWhenUsed/>
    <w:qFormat/>
    <w:uiPriority w:val="99"/>
    <w:pPr>
      <w:ind w:firstLine="420" w:firstLineChars="200"/>
    </w:pPr>
  </w:style>
  <w:style w:type="table" w:customStyle="1" w:styleId="207">
    <w:name w:val="网格型浅色1"/>
    <w:basedOn w:val="4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208">
    <w:name w:val="无格式表格 11"/>
    <w:basedOn w:val="40"/>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161</Words>
  <Characters>168</Characters>
  <Lines>190</Lines>
  <Paragraphs>53</Paragraphs>
  <TotalTime>0</TotalTime>
  <ScaleCrop>false</ScaleCrop>
  <LinksUpToDate>false</LinksUpToDate>
  <CharactersWithSpaces>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2024-04-10T07:44:00Z</dcterms:created>
  <dc:creator>未定义</dc:creator>
  <cp:lastModifiedBy>工程事业部</cp:lastModifiedBy>
  <cp:lastPrinted>2024-05-15T09:56:00Z</cp:lastPrinted>
  <dcterms:modified xsi:type="dcterms:W3CDTF">2025-04-01T08:04:24Z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6F4F014598E14766B3A2879B9230C9CB_13</vt:lpwstr>
  </property>
  <property fmtid="{D5CDD505-2E9C-101B-9397-08002B2CF9AE}" pid="4" name="KSOTemplateDocerSaveRecord">
    <vt:lpwstr>eyJoZGlkIjoiZDQ0MmYzNjg3YzcyOWIzNjJiOTk1ZGIwZWE1NmI1ZWUiLCJ1c2VySWQiOiIzODA4Nzc4MTUifQ==</vt:lpwstr>
  </property>
</Properties>
</file>