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572F8">
      <w:pPr>
        <w:pStyle w:val="10"/>
        <w:rPr>
          <w:rFonts w:ascii="Times New Roman"/>
          <w:sz w:val="11"/>
        </w:rPr>
      </w:pPr>
    </w:p>
    <w:p w14:paraId="0CC86D1D">
      <w:pPr>
        <w:pStyle w:val="10"/>
        <w:spacing w:line="360" w:lineRule="auto"/>
        <w:rPr>
          <w:sz w:val="20"/>
        </w:rPr>
      </w:pPr>
    </w:p>
    <w:p w14:paraId="000E9CEC">
      <w:pPr>
        <w:pStyle w:val="10"/>
        <w:spacing w:line="360" w:lineRule="auto"/>
        <w:rPr>
          <w:sz w:val="20"/>
        </w:rPr>
      </w:pPr>
    </w:p>
    <w:p w14:paraId="4BA6C3BA">
      <w:pPr>
        <w:widowControl/>
        <w:spacing w:line="360" w:lineRule="auto"/>
        <w:jc w:val="center"/>
        <w:rPr>
          <w:b/>
          <w:kern w:val="2"/>
          <w:sz w:val="48"/>
          <w:szCs w:val="48"/>
          <w:lang w:val="en-US" w:bidi="ar-SA"/>
        </w:rPr>
      </w:pPr>
      <w:r>
        <w:rPr>
          <w:rFonts w:hint="eastAsia"/>
          <w:b/>
          <w:sz w:val="48"/>
          <w:szCs w:val="48"/>
          <w:lang w:eastAsia="zh-CN"/>
        </w:rPr>
        <w:t>白鹤沙经济发展留用地建设项目工程监理</w:t>
      </w:r>
    </w:p>
    <w:p w14:paraId="57AFA70A">
      <w:pPr>
        <w:tabs>
          <w:tab w:val="left" w:pos="3149"/>
        </w:tabs>
        <w:spacing w:before="71" w:line="360" w:lineRule="auto"/>
        <w:ind w:right="459"/>
        <w:jc w:val="center"/>
        <w:rPr>
          <w:sz w:val="28"/>
        </w:rPr>
      </w:pPr>
    </w:p>
    <w:p w14:paraId="08A80467">
      <w:pPr>
        <w:pStyle w:val="10"/>
        <w:spacing w:line="360" w:lineRule="auto"/>
        <w:rPr>
          <w:sz w:val="20"/>
        </w:rPr>
      </w:pPr>
    </w:p>
    <w:p w14:paraId="30BD87C2">
      <w:pPr>
        <w:pStyle w:val="10"/>
        <w:spacing w:line="360" w:lineRule="auto"/>
        <w:rPr>
          <w:sz w:val="20"/>
        </w:rPr>
      </w:pPr>
    </w:p>
    <w:p w14:paraId="720DFAFC">
      <w:pPr>
        <w:pStyle w:val="10"/>
        <w:spacing w:line="360" w:lineRule="auto"/>
        <w:rPr>
          <w:sz w:val="20"/>
        </w:rPr>
      </w:pPr>
    </w:p>
    <w:p w14:paraId="1D6289C3">
      <w:pPr>
        <w:pStyle w:val="10"/>
        <w:spacing w:line="360" w:lineRule="auto"/>
        <w:rPr>
          <w:sz w:val="20"/>
        </w:rPr>
      </w:pPr>
    </w:p>
    <w:p w14:paraId="684BCD30">
      <w:pPr>
        <w:pStyle w:val="10"/>
        <w:spacing w:line="360" w:lineRule="auto"/>
        <w:rPr>
          <w:sz w:val="20"/>
        </w:rPr>
      </w:pPr>
    </w:p>
    <w:p w14:paraId="3F0B91FD">
      <w:pPr>
        <w:spacing w:before="168" w:line="360" w:lineRule="auto"/>
        <w:ind w:right="459"/>
        <w:jc w:val="center"/>
        <w:rPr>
          <w:sz w:val="44"/>
        </w:rPr>
      </w:pPr>
      <w:r>
        <w:rPr>
          <w:rFonts w:hint="eastAsia"/>
          <w:b/>
          <w:spacing w:val="26"/>
          <w:kern w:val="2"/>
          <w:sz w:val="110"/>
          <w:lang w:val="en-US" w:bidi="ar-SA"/>
        </w:rPr>
        <w:t>招标文件</w:t>
      </w:r>
    </w:p>
    <w:p w14:paraId="39EC71CD">
      <w:pPr>
        <w:pStyle w:val="10"/>
        <w:spacing w:line="360" w:lineRule="auto"/>
        <w:rPr>
          <w:sz w:val="44"/>
        </w:rPr>
      </w:pPr>
    </w:p>
    <w:p w14:paraId="3ED6859D">
      <w:pPr>
        <w:pStyle w:val="10"/>
        <w:spacing w:line="360" w:lineRule="auto"/>
        <w:rPr>
          <w:sz w:val="44"/>
        </w:rPr>
      </w:pPr>
    </w:p>
    <w:p w14:paraId="46D09E18">
      <w:pPr>
        <w:pStyle w:val="10"/>
        <w:spacing w:line="360" w:lineRule="auto"/>
        <w:rPr>
          <w:sz w:val="44"/>
        </w:rPr>
      </w:pPr>
    </w:p>
    <w:p w14:paraId="4C4DD230">
      <w:pPr>
        <w:pStyle w:val="10"/>
        <w:spacing w:line="360" w:lineRule="auto"/>
        <w:rPr>
          <w:sz w:val="44"/>
        </w:rPr>
      </w:pPr>
    </w:p>
    <w:p w14:paraId="6085629D">
      <w:pPr>
        <w:spacing w:line="360" w:lineRule="auto"/>
        <w:ind w:firstLine="945"/>
        <w:rPr>
          <w:sz w:val="30"/>
          <w:u w:val="single"/>
        </w:rPr>
      </w:pPr>
      <w:r>
        <w:rPr>
          <w:rFonts w:hint="eastAsia"/>
          <w:sz w:val="30"/>
        </w:rPr>
        <w:t>招  标 单 位：</w:t>
      </w:r>
      <w:r>
        <w:rPr>
          <w:rFonts w:hint="eastAsia"/>
          <w:sz w:val="30"/>
          <w:u w:val="single"/>
          <w:lang w:eastAsia="zh-CN"/>
        </w:rPr>
        <w:t>广州市荔湾区冲口街坑口股份合作经济联合社</w:t>
      </w:r>
      <w:r>
        <w:rPr>
          <w:rFonts w:hint="eastAsia"/>
          <w:sz w:val="30"/>
          <w:u w:val="single"/>
        </w:rPr>
        <w:t xml:space="preserve"> </w:t>
      </w:r>
    </w:p>
    <w:p w14:paraId="7824FF71">
      <w:pPr>
        <w:spacing w:line="360" w:lineRule="auto"/>
        <w:ind w:firstLine="945"/>
        <w:rPr>
          <w:rFonts w:hint="eastAsia" w:eastAsia="宋体"/>
          <w:sz w:val="30"/>
          <w:u w:val="single"/>
          <w:lang w:eastAsia="zh-CN"/>
        </w:rPr>
      </w:pPr>
      <w:r>
        <w:rPr>
          <w:rFonts w:hint="eastAsia"/>
          <w:sz w:val="30"/>
        </w:rPr>
        <w:t>招标代理单位：</w:t>
      </w:r>
      <w:r>
        <w:rPr>
          <w:rFonts w:hint="eastAsia"/>
          <w:sz w:val="30"/>
          <w:u w:val="single"/>
          <w:lang w:val="en-US" w:eastAsia="zh-CN"/>
        </w:rPr>
        <w:t>灏峰项目管理（广州）有限公司</w:t>
      </w:r>
    </w:p>
    <w:p w14:paraId="3E688D29">
      <w:pPr>
        <w:spacing w:line="360" w:lineRule="auto"/>
        <w:ind w:firstLine="945"/>
        <w:rPr>
          <w:b/>
          <w:spacing w:val="26"/>
          <w:kern w:val="2"/>
          <w:sz w:val="110"/>
          <w:lang w:val="en-US" w:bidi="ar-SA"/>
        </w:rPr>
      </w:pPr>
      <w:r>
        <w:rPr>
          <w:rFonts w:hint="eastAsia"/>
          <w:sz w:val="32"/>
        </w:rPr>
        <w:t>日       期：</w:t>
      </w:r>
      <w:r>
        <w:rPr>
          <w:rFonts w:hint="eastAsia"/>
          <w:sz w:val="30"/>
          <w:u w:val="single"/>
          <w:lang w:eastAsia="zh-CN"/>
        </w:rPr>
        <w:t>2025</w:t>
      </w:r>
      <w:r>
        <w:rPr>
          <w:rFonts w:hint="eastAsia"/>
          <w:sz w:val="30"/>
          <w:u w:val="single"/>
        </w:rPr>
        <w:t>年</w:t>
      </w:r>
      <w:r>
        <w:rPr>
          <w:rFonts w:hint="eastAsia"/>
          <w:sz w:val="30"/>
          <w:u w:val="single"/>
          <w:lang w:val="en-US" w:eastAsia="zh-CN"/>
        </w:rPr>
        <w:t>3</w:t>
      </w:r>
      <w:r>
        <w:rPr>
          <w:rFonts w:hint="eastAsia"/>
          <w:sz w:val="30"/>
          <w:u w:val="single"/>
        </w:rPr>
        <w:t>月</w:t>
      </w:r>
    </w:p>
    <w:p w14:paraId="48E0427E">
      <w:pPr>
        <w:pStyle w:val="10"/>
        <w:spacing w:line="360" w:lineRule="auto"/>
        <w:jc w:val="center"/>
        <w:rPr>
          <w:b/>
          <w:kern w:val="2"/>
          <w:sz w:val="32"/>
          <w:szCs w:val="32"/>
          <w:lang w:val="en-US"/>
        </w:rPr>
        <w:sectPr>
          <w:pgSz w:w="11906" w:h="16838"/>
          <w:pgMar w:top="1440" w:right="1080" w:bottom="1440" w:left="1080" w:header="851" w:footer="992" w:gutter="0"/>
          <w:cols w:space="425" w:num="1"/>
          <w:docGrid w:type="lines" w:linePitch="312" w:charSpace="0"/>
        </w:sectPr>
      </w:pPr>
    </w:p>
    <w:p w14:paraId="22B71E37">
      <w:pPr>
        <w:tabs>
          <w:tab w:val="left" w:pos="559"/>
        </w:tabs>
        <w:spacing w:before="39" w:line="360" w:lineRule="auto"/>
        <w:ind w:right="457"/>
        <w:jc w:val="center"/>
        <w:rPr>
          <w:b/>
          <w:bCs/>
          <w:sz w:val="36"/>
          <w:szCs w:val="36"/>
        </w:rPr>
      </w:pPr>
      <w:r>
        <w:rPr>
          <w:rFonts w:hint="eastAsia"/>
          <w:b/>
          <w:bCs/>
          <w:sz w:val="36"/>
          <w:szCs w:val="36"/>
        </w:rPr>
        <w:t>目</w:t>
      </w:r>
      <w:r>
        <w:rPr>
          <w:rFonts w:hint="eastAsia"/>
          <w:b/>
          <w:bCs/>
          <w:sz w:val="36"/>
          <w:szCs w:val="36"/>
        </w:rPr>
        <w:tab/>
      </w:r>
      <w:r>
        <w:rPr>
          <w:rFonts w:hint="eastAsia"/>
          <w:b/>
          <w:bCs/>
          <w:sz w:val="36"/>
          <w:szCs w:val="36"/>
        </w:rPr>
        <w:t>录</w:t>
      </w:r>
    </w:p>
    <w:sdt>
      <w:sdtPr>
        <w:rPr>
          <w:sz w:val="21"/>
          <w:szCs w:val="21"/>
        </w:rPr>
        <w:id w:val="147482415"/>
        <w15:color w:val="DBDBDB"/>
        <w:docPartObj>
          <w:docPartGallery w:val="Table of Contents"/>
          <w:docPartUnique/>
        </w:docPartObj>
      </w:sdtPr>
      <w:sdtEndPr>
        <w:rPr>
          <w:sz w:val="21"/>
          <w:szCs w:val="21"/>
        </w:rPr>
      </w:sdtEndPr>
      <w:sdtContent>
        <w:p w14:paraId="660EFAF8">
          <w:pPr>
            <w:jc w:val="center"/>
          </w:pPr>
        </w:p>
        <w:p w14:paraId="67BEF7E0">
          <w:pPr>
            <w:pStyle w:val="34"/>
            <w:tabs>
              <w:tab w:val="right" w:leader="dot" w:pos="9746"/>
            </w:tabs>
          </w:pPr>
          <w:r>
            <w:fldChar w:fldCharType="begin"/>
          </w:r>
          <w:r>
            <w:instrText xml:space="preserve">TOC \o "1-1" \h \u </w:instrText>
          </w:r>
          <w:r>
            <w:fldChar w:fldCharType="separate"/>
          </w:r>
          <w:r>
            <w:fldChar w:fldCharType="begin"/>
          </w:r>
          <w:r>
            <w:instrText xml:space="preserve"> HYPERLINK \l "_Toc9078" </w:instrText>
          </w:r>
          <w:r>
            <w:fldChar w:fldCharType="separate"/>
          </w:r>
          <w:r>
            <w:rPr>
              <w:rFonts w:hint="eastAsia" w:ascii="宋体" w:hAnsi="宋体" w:cs="宋体"/>
            </w:rPr>
            <w:t>第一卷</w:t>
          </w:r>
          <w:r>
            <w:tab/>
          </w:r>
          <w:r>
            <w:fldChar w:fldCharType="begin"/>
          </w:r>
          <w:r>
            <w:instrText xml:space="preserve"> PAGEREF _Toc9078 \h </w:instrText>
          </w:r>
          <w:r>
            <w:fldChar w:fldCharType="separate"/>
          </w:r>
          <w:r>
            <w:t>1</w:t>
          </w:r>
          <w:r>
            <w:fldChar w:fldCharType="end"/>
          </w:r>
          <w:r>
            <w:fldChar w:fldCharType="end"/>
          </w:r>
        </w:p>
        <w:p w14:paraId="243828EA">
          <w:pPr>
            <w:pStyle w:val="34"/>
            <w:tabs>
              <w:tab w:val="right" w:leader="dot" w:pos="9746"/>
            </w:tabs>
          </w:pPr>
          <w:r>
            <w:fldChar w:fldCharType="begin"/>
          </w:r>
          <w:r>
            <w:instrText xml:space="preserve"> HYPERLINK \l "_Toc19406" </w:instrText>
          </w:r>
          <w:r>
            <w:fldChar w:fldCharType="separate"/>
          </w:r>
          <w:r>
            <w:rPr>
              <w:rFonts w:hint="eastAsia" w:ascii="Calibri" w:hAnsi="Calibri"/>
              <w:kern w:val="44"/>
            </w:rPr>
            <w:t>第一章 招标公告</w:t>
          </w:r>
          <w:r>
            <w:tab/>
          </w:r>
          <w:r>
            <w:fldChar w:fldCharType="begin"/>
          </w:r>
          <w:r>
            <w:instrText xml:space="preserve"> PAGEREF _Toc19406 \h </w:instrText>
          </w:r>
          <w:r>
            <w:fldChar w:fldCharType="separate"/>
          </w:r>
          <w:r>
            <w:t>1</w:t>
          </w:r>
          <w:r>
            <w:fldChar w:fldCharType="end"/>
          </w:r>
          <w:r>
            <w:fldChar w:fldCharType="end"/>
          </w:r>
        </w:p>
        <w:p w14:paraId="19865900">
          <w:pPr>
            <w:pStyle w:val="34"/>
            <w:tabs>
              <w:tab w:val="right" w:leader="dot" w:pos="9746"/>
            </w:tabs>
          </w:pPr>
          <w:r>
            <w:fldChar w:fldCharType="begin"/>
          </w:r>
          <w:r>
            <w:instrText xml:space="preserve"> HYPERLINK \l "_Toc32062" </w:instrText>
          </w:r>
          <w:r>
            <w:fldChar w:fldCharType="separate"/>
          </w:r>
          <w:r>
            <w:rPr>
              <w:rFonts w:hint="eastAsia" w:ascii="宋体" w:hAnsi="宋体" w:cs="宋体"/>
            </w:rPr>
            <w:t>第二章 投标人须知</w:t>
          </w:r>
          <w:r>
            <w:tab/>
          </w:r>
          <w:r>
            <w:fldChar w:fldCharType="begin"/>
          </w:r>
          <w:r>
            <w:instrText xml:space="preserve"> PAGEREF _Toc32062 \h </w:instrText>
          </w:r>
          <w:r>
            <w:fldChar w:fldCharType="separate"/>
          </w:r>
          <w:r>
            <w:t>2</w:t>
          </w:r>
          <w:r>
            <w:fldChar w:fldCharType="end"/>
          </w:r>
          <w:r>
            <w:fldChar w:fldCharType="end"/>
          </w:r>
        </w:p>
        <w:p w14:paraId="52110D1F">
          <w:pPr>
            <w:pStyle w:val="34"/>
            <w:tabs>
              <w:tab w:val="right" w:leader="dot" w:pos="9746"/>
            </w:tabs>
          </w:pPr>
          <w:r>
            <w:fldChar w:fldCharType="begin"/>
          </w:r>
          <w:r>
            <w:instrText xml:space="preserve"> HYPERLINK \l "_Toc757" </w:instrText>
          </w:r>
          <w:r>
            <w:fldChar w:fldCharType="separate"/>
          </w:r>
          <w:r>
            <w:rPr>
              <w:rFonts w:hint="eastAsia"/>
            </w:rPr>
            <w:t>附件一：开标记录表</w:t>
          </w:r>
          <w:r>
            <w:tab/>
          </w:r>
          <w:r>
            <w:fldChar w:fldCharType="begin"/>
          </w:r>
          <w:r>
            <w:instrText xml:space="preserve"> PAGEREF _Toc757 \h </w:instrText>
          </w:r>
          <w:r>
            <w:fldChar w:fldCharType="separate"/>
          </w:r>
          <w:r>
            <w:t>24</w:t>
          </w:r>
          <w:r>
            <w:fldChar w:fldCharType="end"/>
          </w:r>
          <w:r>
            <w:fldChar w:fldCharType="end"/>
          </w:r>
        </w:p>
        <w:p w14:paraId="733139F9">
          <w:pPr>
            <w:pStyle w:val="34"/>
            <w:tabs>
              <w:tab w:val="right" w:leader="dot" w:pos="9746"/>
            </w:tabs>
          </w:pPr>
          <w:r>
            <w:fldChar w:fldCharType="begin"/>
          </w:r>
          <w:r>
            <w:instrText xml:space="preserve"> HYPERLINK \l "_Toc5989" </w:instrText>
          </w:r>
          <w:r>
            <w:fldChar w:fldCharType="separate"/>
          </w:r>
          <w:r>
            <w:rPr>
              <w:rFonts w:hint="eastAsia" w:asciiTheme="minorEastAsia" w:hAnsiTheme="minorEastAsia" w:eastAsiaTheme="minorEastAsia"/>
            </w:rPr>
            <w:t>第三章 评标办法（综合评估法）</w:t>
          </w:r>
          <w:r>
            <w:tab/>
          </w:r>
          <w:r>
            <w:fldChar w:fldCharType="begin"/>
          </w:r>
          <w:r>
            <w:instrText xml:space="preserve"> PAGEREF _Toc5989 \h </w:instrText>
          </w:r>
          <w:r>
            <w:fldChar w:fldCharType="separate"/>
          </w:r>
          <w:r>
            <w:t>25</w:t>
          </w:r>
          <w:r>
            <w:fldChar w:fldCharType="end"/>
          </w:r>
          <w:r>
            <w:fldChar w:fldCharType="end"/>
          </w:r>
        </w:p>
        <w:p w14:paraId="4289EBE2">
          <w:pPr>
            <w:pStyle w:val="34"/>
            <w:tabs>
              <w:tab w:val="right" w:leader="dot" w:pos="9746"/>
            </w:tabs>
          </w:pPr>
          <w:r>
            <w:fldChar w:fldCharType="begin"/>
          </w:r>
          <w:r>
            <w:instrText xml:space="preserve"> HYPERLINK \l "_Toc20041" </w:instrText>
          </w:r>
          <w:r>
            <w:fldChar w:fldCharType="separate"/>
          </w:r>
          <w:r>
            <w:rPr>
              <w:rFonts w:hint="eastAsia" w:asciiTheme="minorEastAsia" w:hAnsiTheme="minorEastAsia" w:eastAsiaTheme="minorEastAsia"/>
            </w:rPr>
            <w:t>评标办法前附表</w:t>
          </w:r>
          <w:r>
            <w:tab/>
          </w:r>
          <w:r>
            <w:fldChar w:fldCharType="begin"/>
          </w:r>
          <w:r>
            <w:instrText xml:space="preserve"> PAGEREF _Toc20041 \h </w:instrText>
          </w:r>
          <w:r>
            <w:fldChar w:fldCharType="separate"/>
          </w:r>
          <w:r>
            <w:t>25</w:t>
          </w:r>
          <w:r>
            <w:fldChar w:fldCharType="end"/>
          </w:r>
          <w:r>
            <w:fldChar w:fldCharType="end"/>
          </w:r>
        </w:p>
        <w:p w14:paraId="402B22A1">
          <w:pPr>
            <w:pStyle w:val="34"/>
            <w:tabs>
              <w:tab w:val="right" w:leader="dot" w:pos="9746"/>
            </w:tabs>
          </w:pPr>
          <w:r>
            <w:fldChar w:fldCharType="begin"/>
          </w:r>
          <w:r>
            <w:instrText xml:space="preserve"> HYPERLINK \l "_Toc24117" </w:instrText>
          </w:r>
          <w:r>
            <w:fldChar w:fldCharType="separate"/>
          </w:r>
          <w:r>
            <w:rPr>
              <w:rFonts w:hint="eastAsia" w:ascii="宋体" w:hAnsi="宋体" w:cs="宋体"/>
            </w:rPr>
            <w:t>第四章 合同条款及格式</w:t>
          </w:r>
          <w:r>
            <w:tab/>
          </w:r>
          <w:r>
            <w:fldChar w:fldCharType="begin"/>
          </w:r>
          <w:r>
            <w:instrText xml:space="preserve"> PAGEREF _Toc24117 \h </w:instrText>
          </w:r>
          <w:r>
            <w:fldChar w:fldCharType="separate"/>
          </w:r>
          <w:r>
            <w:t>35</w:t>
          </w:r>
          <w:r>
            <w:fldChar w:fldCharType="end"/>
          </w:r>
          <w:r>
            <w:fldChar w:fldCharType="end"/>
          </w:r>
        </w:p>
        <w:p w14:paraId="51DC590C">
          <w:pPr>
            <w:pStyle w:val="34"/>
            <w:tabs>
              <w:tab w:val="right" w:leader="dot" w:pos="9746"/>
            </w:tabs>
          </w:pPr>
          <w:r>
            <w:fldChar w:fldCharType="begin"/>
          </w:r>
          <w:r>
            <w:instrText xml:space="preserve"> HYPERLINK \l "_Toc7448" </w:instrText>
          </w:r>
          <w:r>
            <w:fldChar w:fldCharType="separate"/>
          </w:r>
          <w:r>
            <w:rPr>
              <w:rFonts w:hint="eastAsia" w:ascii="宋体" w:hAnsi="宋体" w:cs="宋体"/>
            </w:rPr>
            <w:t>第二卷</w:t>
          </w:r>
          <w:r>
            <w:tab/>
          </w:r>
          <w:r>
            <w:fldChar w:fldCharType="begin"/>
          </w:r>
          <w:r>
            <w:instrText xml:space="preserve"> PAGEREF _Toc7448 \h </w:instrText>
          </w:r>
          <w:r>
            <w:fldChar w:fldCharType="separate"/>
          </w:r>
          <w:r>
            <w:t>36</w:t>
          </w:r>
          <w:r>
            <w:fldChar w:fldCharType="end"/>
          </w:r>
          <w:r>
            <w:fldChar w:fldCharType="end"/>
          </w:r>
        </w:p>
        <w:p w14:paraId="0D51040B">
          <w:pPr>
            <w:pStyle w:val="34"/>
            <w:tabs>
              <w:tab w:val="right" w:leader="dot" w:pos="9746"/>
            </w:tabs>
          </w:pPr>
          <w:r>
            <w:fldChar w:fldCharType="begin"/>
          </w:r>
          <w:r>
            <w:instrText xml:space="preserve"> HYPERLINK \l "_Toc12073" </w:instrText>
          </w:r>
          <w:r>
            <w:fldChar w:fldCharType="separate"/>
          </w:r>
          <w:r>
            <w:rPr>
              <w:rFonts w:hint="eastAsia" w:ascii="宋体" w:hAnsi="宋体" w:cs="宋体"/>
            </w:rPr>
            <w:t>第五章 委托人要求</w:t>
          </w:r>
          <w:r>
            <w:tab/>
          </w:r>
          <w:r>
            <w:fldChar w:fldCharType="begin"/>
          </w:r>
          <w:r>
            <w:instrText xml:space="preserve"> PAGEREF _Toc12073 \h </w:instrText>
          </w:r>
          <w:r>
            <w:fldChar w:fldCharType="separate"/>
          </w:r>
          <w:r>
            <w:t>36</w:t>
          </w:r>
          <w:r>
            <w:fldChar w:fldCharType="end"/>
          </w:r>
          <w:r>
            <w:fldChar w:fldCharType="end"/>
          </w:r>
        </w:p>
        <w:p w14:paraId="7814D5F0">
          <w:pPr>
            <w:pStyle w:val="34"/>
            <w:tabs>
              <w:tab w:val="right" w:leader="dot" w:pos="9746"/>
            </w:tabs>
          </w:pPr>
          <w:r>
            <w:fldChar w:fldCharType="begin"/>
          </w:r>
          <w:r>
            <w:instrText xml:space="preserve"> HYPERLINK \l "_Toc31926" </w:instrText>
          </w:r>
          <w:r>
            <w:fldChar w:fldCharType="separate"/>
          </w:r>
          <w:r>
            <w:rPr>
              <w:rFonts w:hint="eastAsia" w:ascii="宋体" w:hAnsi="宋体" w:cs="宋体"/>
            </w:rPr>
            <w:t>第三卷</w:t>
          </w:r>
          <w:r>
            <w:tab/>
          </w:r>
          <w:r>
            <w:fldChar w:fldCharType="begin"/>
          </w:r>
          <w:r>
            <w:instrText xml:space="preserve"> PAGEREF _Toc31926 \h </w:instrText>
          </w:r>
          <w:r>
            <w:fldChar w:fldCharType="separate"/>
          </w:r>
          <w:r>
            <w:t>41</w:t>
          </w:r>
          <w:r>
            <w:fldChar w:fldCharType="end"/>
          </w:r>
          <w:r>
            <w:fldChar w:fldCharType="end"/>
          </w:r>
        </w:p>
        <w:p w14:paraId="52603E04">
          <w:pPr>
            <w:pStyle w:val="34"/>
            <w:tabs>
              <w:tab w:val="right" w:leader="dot" w:pos="9746"/>
            </w:tabs>
          </w:pPr>
          <w:r>
            <w:fldChar w:fldCharType="begin"/>
          </w:r>
          <w:r>
            <w:instrText xml:space="preserve"> HYPERLINK \l "_Toc30980" </w:instrText>
          </w:r>
          <w:r>
            <w:fldChar w:fldCharType="separate"/>
          </w:r>
          <w:r>
            <w:rPr>
              <w:rFonts w:hint="eastAsia" w:ascii="宋体" w:hAnsi="宋体" w:cs="宋体"/>
            </w:rPr>
            <w:t>第六章 投标文件格式</w:t>
          </w:r>
          <w:r>
            <w:tab/>
          </w:r>
          <w:r>
            <w:fldChar w:fldCharType="begin"/>
          </w:r>
          <w:r>
            <w:instrText xml:space="preserve"> PAGEREF _Toc30980 \h </w:instrText>
          </w:r>
          <w:r>
            <w:fldChar w:fldCharType="separate"/>
          </w:r>
          <w:r>
            <w:t>41</w:t>
          </w:r>
          <w:r>
            <w:fldChar w:fldCharType="end"/>
          </w:r>
          <w:r>
            <w:fldChar w:fldCharType="end"/>
          </w:r>
        </w:p>
        <w:p w14:paraId="5137F399">
          <w:pPr>
            <w:pStyle w:val="15"/>
            <w:tabs>
              <w:tab w:val="left" w:leader="dot" w:pos="8526"/>
            </w:tabs>
            <w:spacing w:before="304" w:line="360" w:lineRule="auto"/>
            <w:ind w:right="704"/>
          </w:pPr>
          <w:r>
            <w:fldChar w:fldCharType="end"/>
          </w:r>
        </w:p>
      </w:sdtContent>
    </w:sdt>
    <w:p w14:paraId="42070BFD">
      <w:pPr>
        <w:pStyle w:val="3"/>
        <w:spacing w:line="360" w:lineRule="auto"/>
        <w:rPr>
          <w:rFonts w:ascii="宋体" w:hAnsi="宋体" w:eastAsia="宋体" w:cs="宋体"/>
        </w:rPr>
        <w:sectPr>
          <w:footerReference r:id="rId3" w:type="default"/>
          <w:pgSz w:w="11906" w:h="16838"/>
          <w:pgMar w:top="1440" w:right="1080" w:bottom="1440" w:left="1080" w:header="0" w:footer="841" w:gutter="0"/>
          <w:cols w:space="720" w:num="1"/>
        </w:sectPr>
      </w:pPr>
    </w:p>
    <w:p w14:paraId="26E13812">
      <w:pPr>
        <w:pStyle w:val="3"/>
        <w:spacing w:line="360" w:lineRule="auto"/>
        <w:rPr>
          <w:rFonts w:ascii="宋体" w:hAnsi="宋体" w:eastAsia="宋体" w:cs="宋体"/>
        </w:rPr>
      </w:pPr>
      <w:bookmarkStart w:id="0" w:name="_Toc9078"/>
      <w:r>
        <w:rPr>
          <w:rFonts w:hint="eastAsia" w:ascii="宋体" w:hAnsi="宋体" w:eastAsia="宋体" w:cs="宋体"/>
        </w:rPr>
        <w:t>第一卷</w:t>
      </w:r>
      <w:bookmarkEnd w:id="0"/>
    </w:p>
    <w:p w14:paraId="2930E2A8">
      <w:pPr>
        <w:numPr>
          <w:ilvl w:val="0"/>
          <w:numId w:val="1"/>
        </w:numPr>
        <w:spacing w:line="360" w:lineRule="auto"/>
        <w:jc w:val="center"/>
        <w:outlineLvl w:val="0"/>
        <w:rPr>
          <w:rFonts w:ascii="Calibri" w:hAnsi="Calibri" w:cs="Times New Roman"/>
          <w:b/>
          <w:kern w:val="44"/>
          <w:sz w:val="44"/>
          <w:szCs w:val="20"/>
          <w:lang w:val="en-US" w:bidi="ar-SA"/>
        </w:rPr>
      </w:pPr>
      <w:bookmarkStart w:id="1" w:name="_Toc526786483"/>
      <w:bookmarkStart w:id="2" w:name="_Toc23825"/>
      <w:bookmarkStart w:id="3" w:name="_Toc153"/>
      <w:bookmarkStart w:id="4" w:name="_Toc19406"/>
      <w:r>
        <w:rPr>
          <w:rFonts w:hint="eastAsia" w:ascii="Calibri" w:hAnsi="Calibri" w:cs="Times New Roman"/>
          <w:b/>
          <w:kern w:val="44"/>
          <w:sz w:val="44"/>
          <w:szCs w:val="20"/>
          <w:lang w:val="en-US" w:bidi="ar-SA"/>
        </w:rPr>
        <w:t>招标公告</w:t>
      </w:r>
      <w:bookmarkEnd w:id="1"/>
      <w:bookmarkEnd w:id="2"/>
      <w:bookmarkEnd w:id="3"/>
      <w:bookmarkEnd w:id="4"/>
    </w:p>
    <w:p w14:paraId="28615A69">
      <w:pPr>
        <w:spacing w:line="360" w:lineRule="auto"/>
        <w:jc w:val="center"/>
        <w:rPr>
          <w:bCs/>
          <w:kern w:val="2"/>
          <w:sz w:val="32"/>
          <w:szCs w:val="32"/>
          <w:lang w:val="en-US" w:bidi="ar-SA"/>
        </w:rPr>
        <w:sectPr>
          <w:footerReference r:id="rId4" w:type="default"/>
          <w:pgSz w:w="11906" w:h="16838"/>
          <w:pgMar w:top="1500" w:right="1100" w:bottom="1040" w:left="1134" w:header="0" w:footer="841" w:gutter="0"/>
          <w:pgNumType w:start="1"/>
          <w:cols w:space="720" w:num="1"/>
        </w:sectPr>
      </w:pPr>
      <w:r>
        <w:rPr>
          <w:rFonts w:hint="eastAsia"/>
          <w:bCs/>
          <w:kern w:val="2"/>
          <w:sz w:val="32"/>
          <w:szCs w:val="32"/>
          <w:lang w:val="en-US" w:bidi="ar-SA"/>
        </w:rPr>
        <w:t>（略）</w:t>
      </w:r>
    </w:p>
    <w:p w14:paraId="26DEF68D">
      <w:pPr>
        <w:pStyle w:val="3"/>
        <w:numPr>
          <w:ilvl w:val="0"/>
          <w:numId w:val="1"/>
        </w:numPr>
        <w:spacing w:line="360" w:lineRule="auto"/>
        <w:rPr>
          <w:rFonts w:ascii="宋体" w:hAnsi="宋体" w:eastAsia="宋体" w:cs="宋体"/>
        </w:rPr>
      </w:pPr>
      <w:bookmarkStart w:id="5" w:name="_Toc32062"/>
      <w:r>
        <w:rPr>
          <w:rFonts w:hint="eastAsia" w:ascii="宋体" w:hAnsi="宋体" w:eastAsia="宋体" w:cs="宋体"/>
        </w:rPr>
        <w:t>投标人须知</w:t>
      </w:r>
      <w:bookmarkEnd w:id="5"/>
    </w:p>
    <w:p w14:paraId="52A544D5">
      <w:pPr>
        <w:jc w:val="center"/>
      </w:pPr>
      <w:r>
        <w:rPr>
          <w:rFonts w:hint="eastAsia"/>
          <w:bCs/>
          <w:kern w:val="2"/>
          <w:sz w:val="32"/>
          <w:szCs w:val="32"/>
          <w:lang w:val="en-US" w:bidi="ar-SA"/>
        </w:rPr>
        <w:t>投标人须知前附表</w:t>
      </w:r>
    </w:p>
    <w:tbl>
      <w:tblPr>
        <w:tblStyle w:val="19"/>
        <w:tblW w:w="100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2"/>
        <w:gridCol w:w="3360"/>
        <w:gridCol w:w="5440"/>
      </w:tblGrid>
      <w:tr w14:paraId="4C844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jc w:val="center"/>
        </w:trPr>
        <w:tc>
          <w:tcPr>
            <w:tcW w:w="1252" w:type="dxa"/>
            <w:vAlign w:val="center"/>
          </w:tcPr>
          <w:p w14:paraId="294E6F67">
            <w:pPr>
              <w:autoSpaceDE/>
              <w:autoSpaceDN/>
              <w:adjustRightInd w:val="0"/>
              <w:snapToGrid w:val="0"/>
              <w:spacing w:line="400" w:lineRule="exact"/>
              <w:ind w:left="44" w:leftChars="20" w:right="44" w:rightChars="20"/>
              <w:jc w:val="center"/>
              <w:rPr>
                <w:bCs/>
                <w:kern w:val="2"/>
                <w:sz w:val="21"/>
                <w:szCs w:val="21"/>
                <w:lang w:val="en-US" w:bidi="ar-SA"/>
              </w:rPr>
            </w:pPr>
            <w:bookmarkStart w:id="6" w:name="_bookmark19"/>
            <w:bookmarkEnd w:id="6"/>
            <w:r>
              <w:rPr>
                <w:rFonts w:hint="eastAsia"/>
                <w:bCs/>
                <w:kern w:val="2"/>
                <w:sz w:val="21"/>
                <w:szCs w:val="21"/>
                <w:lang w:val="en-US" w:bidi="ar-SA"/>
              </w:rPr>
              <w:t>条款号</w:t>
            </w:r>
          </w:p>
        </w:tc>
        <w:tc>
          <w:tcPr>
            <w:tcW w:w="3360" w:type="dxa"/>
            <w:vAlign w:val="center"/>
          </w:tcPr>
          <w:p w14:paraId="41149BF5">
            <w:pPr>
              <w:autoSpaceDE/>
              <w:autoSpaceDN/>
              <w:adjustRightInd w:val="0"/>
              <w:snapToGrid w:val="0"/>
              <w:spacing w:line="400" w:lineRule="exact"/>
              <w:ind w:left="44" w:leftChars="20" w:right="44" w:rightChars="20"/>
              <w:jc w:val="center"/>
              <w:rPr>
                <w:bCs/>
                <w:kern w:val="2"/>
                <w:sz w:val="21"/>
                <w:szCs w:val="21"/>
                <w:lang w:val="en-US" w:bidi="ar-SA"/>
              </w:rPr>
            </w:pPr>
            <w:r>
              <w:rPr>
                <w:rFonts w:hint="eastAsia"/>
                <w:bCs/>
                <w:kern w:val="2"/>
                <w:sz w:val="21"/>
                <w:szCs w:val="21"/>
                <w:lang w:val="en-US" w:bidi="ar-SA"/>
              </w:rPr>
              <w:t>条款名称</w:t>
            </w:r>
          </w:p>
        </w:tc>
        <w:tc>
          <w:tcPr>
            <w:tcW w:w="5440" w:type="dxa"/>
            <w:vAlign w:val="center"/>
          </w:tcPr>
          <w:p w14:paraId="4EAFE22A">
            <w:pPr>
              <w:autoSpaceDE/>
              <w:autoSpaceDN/>
              <w:adjustRightInd w:val="0"/>
              <w:snapToGrid w:val="0"/>
              <w:spacing w:line="400" w:lineRule="exact"/>
              <w:ind w:left="44" w:leftChars="20" w:right="44" w:rightChars="20"/>
              <w:jc w:val="center"/>
              <w:rPr>
                <w:bCs/>
                <w:kern w:val="2"/>
                <w:sz w:val="21"/>
                <w:szCs w:val="21"/>
                <w:lang w:val="en-US" w:bidi="ar-SA"/>
              </w:rPr>
            </w:pPr>
            <w:r>
              <w:rPr>
                <w:rFonts w:hint="eastAsia"/>
                <w:bCs/>
                <w:kern w:val="2"/>
                <w:sz w:val="21"/>
                <w:szCs w:val="21"/>
                <w:lang w:val="en-US" w:bidi="ar-SA"/>
              </w:rPr>
              <w:t>编列内容</w:t>
            </w:r>
          </w:p>
        </w:tc>
      </w:tr>
      <w:tr w14:paraId="3CDC9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52" w:type="dxa"/>
            <w:vAlign w:val="center"/>
          </w:tcPr>
          <w:p w14:paraId="0ADC9815">
            <w:pPr>
              <w:autoSpaceDE/>
              <w:autoSpaceDN/>
              <w:adjustRightInd w:val="0"/>
              <w:snapToGrid w:val="0"/>
              <w:spacing w:line="400" w:lineRule="exact"/>
              <w:ind w:left="44" w:leftChars="20" w:right="44" w:rightChars="20"/>
              <w:jc w:val="center"/>
              <w:rPr>
                <w:bCs/>
                <w:kern w:val="2"/>
                <w:sz w:val="21"/>
                <w:szCs w:val="21"/>
                <w:lang w:val="en-US" w:bidi="ar-SA"/>
              </w:rPr>
            </w:pPr>
            <w:r>
              <w:rPr>
                <w:rFonts w:hint="eastAsia"/>
                <w:bCs/>
                <w:kern w:val="2"/>
                <w:sz w:val="21"/>
                <w:szCs w:val="21"/>
                <w:lang w:val="en-US" w:bidi="ar-SA"/>
              </w:rPr>
              <w:t>1.1.2</w:t>
            </w:r>
          </w:p>
        </w:tc>
        <w:tc>
          <w:tcPr>
            <w:tcW w:w="3360" w:type="dxa"/>
            <w:vAlign w:val="center"/>
          </w:tcPr>
          <w:p w14:paraId="4BC3111B">
            <w:pPr>
              <w:autoSpaceDE/>
              <w:autoSpaceDN/>
              <w:adjustRightInd w:val="0"/>
              <w:snapToGrid w:val="0"/>
              <w:spacing w:line="400" w:lineRule="exact"/>
              <w:ind w:left="44" w:leftChars="20" w:right="44" w:rightChars="20"/>
              <w:jc w:val="center"/>
              <w:rPr>
                <w:bCs/>
                <w:kern w:val="2"/>
                <w:sz w:val="21"/>
                <w:szCs w:val="21"/>
                <w:lang w:val="en-US" w:bidi="ar-SA"/>
              </w:rPr>
            </w:pPr>
            <w:r>
              <w:rPr>
                <w:rFonts w:hint="eastAsia"/>
                <w:bCs/>
                <w:kern w:val="2"/>
                <w:sz w:val="21"/>
                <w:szCs w:val="21"/>
                <w:lang w:val="en-US" w:bidi="ar-SA"/>
              </w:rPr>
              <w:t>招标人</w:t>
            </w:r>
          </w:p>
        </w:tc>
        <w:tc>
          <w:tcPr>
            <w:tcW w:w="5440" w:type="dxa"/>
            <w:vAlign w:val="center"/>
          </w:tcPr>
          <w:p w14:paraId="15740A7C">
            <w:pPr>
              <w:autoSpaceDE/>
              <w:autoSpaceDN/>
              <w:adjustRightInd w:val="0"/>
              <w:snapToGrid w:val="0"/>
              <w:spacing w:line="400" w:lineRule="exact"/>
              <w:ind w:left="44" w:leftChars="20" w:right="44" w:rightChars="20"/>
              <w:rPr>
                <w:bCs/>
                <w:kern w:val="2"/>
                <w:sz w:val="21"/>
                <w:szCs w:val="21"/>
                <w:lang w:val="en-US" w:bidi="ar-SA"/>
              </w:rPr>
            </w:pPr>
            <w:r>
              <w:rPr>
                <w:rFonts w:hint="eastAsia"/>
                <w:bCs/>
                <w:kern w:val="2"/>
                <w:sz w:val="21"/>
                <w:szCs w:val="21"/>
                <w:lang w:val="en-US" w:bidi="ar-SA"/>
              </w:rPr>
              <w:t xml:space="preserve">名称： </w:t>
            </w:r>
            <w:r>
              <w:rPr>
                <w:rFonts w:hint="eastAsia"/>
                <w:bCs/>
                <w:kern w:val="2"/>
                <w:sz w:val="21"/>
                <w:szCs w:val="21"/>
                <w:u w:val="single"/>
                <w:lang w:val="en-US" w:eastAsia="zh-CN" w:bidi="ar-SA"/>
              </w:rPr>
              <w:t>广州市荔湾区冲口街坑口股份合作经济联合社</w:t>
            </w:r>
            <w:r>
              <w:rPr>
                <w:rFonts w:hint="eastAsia"/>
                <w:bCs/>
                <w:kern w:val="2"/>
                <w:sz w:val="21"/>
                <w:szCs w:val="21"/>
                <w:u w:val="single"/>
                <w:lang w:val="en-US" w:bidi="ar-SA"/>
              </w:rPr>
              <w:t xml:space="preserve"> </w:t>
            </w:r>
          </w:p>
          <w:p w14:paraId="1FC2EA13">
            <w:pPr>
              <w:autoSpaceDE/>
              <w:autoSpaceDN/>
              <w:adjustRightInd w:val="0"/>
              <w:snapToGrid w:val="0"/>
              <w:spacing w:line="400" w:lineRule="exact"/>
              <w:ind w:left="44" w:leftChars="20" w:right="44" w:rightChars="20"/>
              <w:rPr>
                <w:bCs/>
                <w:kern w:val="2"/>
                <w:sz w:val="21"/>
                <w:szCs w:val="21"/>
                <w:lang w:val="en-US" w:bidi="ar-SA"/>
              </w:rPr>
            </w:pPr>
            <w:r>
              <w:rPr>
                <w:rFonts w:hint="eastAsia"/>
                <w:bCs/>
                <w:kern w:val="2"/>
                <w:sz w:val="21"/>
                <w:szCs w:val="21"/>
                <w:lang w:val="en-US" w:bidi="ar-SA"/>
              </w:rPr>
              <w:t>地址：</w:t>
            </w:r>
            <w:r>
              <w:rPr>
                <w:rFonts w:hint="eastAsia"/>
                <w:bCs/>
                <w:kern w:val="2"/>
                <w:sz w:val="21"/>
                <w:szCs w:val="21"/>
                <w:u w:val="single"/>
                <w:lang w:val="en-US" w:bidi="ar-SA"/>
              </w:rPr>
              <w:t>广州市荔湾区花地大道中89号芳村金融大厦15楼</w:t>
            </w:r>
            <w:r>
              <w:rPr>
                <w:bCs/>
                <w:kern w:val="2"/>
                <w:sz w:val="21"/>
                <w:szCs w:val="21"/>
                <w:lang w:val="en-US" w:bidi="ar-SA"/>
              </w:rPr>
              <w:t xml:space="preserve">  </w:t>
            </w:r>
          </w:p>
          <w:p w14:paraId="139AA921">
            <w:pPr>
              <w:adjustRightInd w:val="0"/>
              <w:snapToGrid w:val="0"/>
              <w:spacing w:line="400" w:lineRule="exact"/>
              <w:ind w:left="44" w:leftChars="20" w:right="44" w:rightChars="20"/>
              <w:rPr>
                <w:sz w:val="21"/>
                <w:szCs w:val="21"/>
              </w:rPr>
            </w:pPr>
            <w:r>
              <w:rPr>
                <w:rFonts w:hint="eastAsia"/>
                <w:sz w:val="21"/>
                <w:szCs w:val="21"/>
              </w:rPr>
              <w:t>联 系 人：</w:t>
            </w:r>
            <w:r>
              <w:rPr>
                <w:rFonts w:hint="eastAsia"/>
                <w:sz w:val="21"/>
                <w:szCs w:val="21"/>
                <w:u w:val="single"/>
                <w:lang w:val="en-US"/>
              </w:rPr>
              <w:t>洪剑兰</w:t>
            </w:r>
            <w:r>
              <w:rPr>
                <w:sz w:val="21"/>
                <w:szCs w:val="21"/>
                <w:lang w:val="en-US"/>
              </w:rPr>
              <w:t xml:space="preserve">     </w:t>
            </w:r>
          </w:p>
          <w:p w14:paraId="2F5722BE">
            <w:pPr>
              <w:autoSpaceDE/>
              <w:autoSpaceDN/>
              <w:adjustRightInd w:val="0"/>
              <w:snapToGrid w:val="0"/>
              <w:spacing w:line="400" w:lineRule="exact"/>
              <w:ind w:left="44" w:leftChars="20" w:right="44" w:rightChars="20"/>
              <w:rPr>
                <w:bCs/>
                <w:kern w:val="2"/>
                <w:sz w:val="21"/>
                <w:szCs w:val="21"/>
                <w:lang w:val="en-US" w:bidi="ar-SA"/>
              </w:rPr>
            </w:pPr>
            <w:r>
              <w:rPr>
                <w:rFonts w:hint="eastAsia"/>
                <w:sz w:val="21"/>
                <w:szCs w:val="21"/>
              </w:rPr>
              <w:t>联系电话：</w:t>
            </w:r>
            <w:r>
              <w:rPr>
                <w:rFonts w:hint="eastAsia"/>
                <w:sz w:val="21"/>
                <w:szCs w:val="21"/>
                <w:u w:val="single"/>
                <w:lang w:val="en-US"/>
              </w:rPr>
              <w:t>020-81615192</w:t>
            </w:r>
          </w:p>
        </w:tc>
      </w:tr>
      <w:tr w14:paraId="068E9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jc w:val="center"/>
        </w:trPr>
        <w:tc>
          <w:tcPr>
            <w:tcW w:w="1252" w:type="dxa"/>
            <w:vAlign w:val="center"/>
          </w:tcPr>
          <w:p w14:paraId="76CCA3E1">
            <w:pPr>
              <w:autoSpaceDE/>
              <w:autoSpaceDN/>
              <w:adjustRightInd w:val="0"/>
              <w:snapToGrid w:val="0"/>
              <w:spacing w:line="400" w:lineRule="exact"/>
              <w:ind w:left="44" w:leftChars="20" w:right="44" w:rightChars="20"/>
              <w:jc w:val="center"/>
              <w:rPr>
                <w:bCs/>
                <w:kern w:val="2"/>
                <w:sz w:val="21"/>
                <w:szCs w:val="21"/>
                <w:lang w:val="en-US" w:bidi="ar-SA"/>
              </w:rPr>
            </w:pPr>
            <w:r>
              <w:rPr>
                <w:rFonts w:hint="eastAsia"/>
                <w:bCs/>
                <w:kern w:val="2"/>
                <w:sz w:val="21"/>
                <w:szCs w:val="21"/>
                <w:lang w:val="en-US" w:bidi="ar-SA"/>
              </w:rPr>
              <w:t>1.1.3</w:t>
            </w:r>
          </w:p>
        </w:tc>
        <w:tc>
          <w:tcPr>
            <w:tcW w:w="3360" w:type="dxa"/>
            <w:vAlign w:val="center"/>
          </w:tcPr>
          <w:p w14:paraId="23B7E99F">
            <w:pPr>
              <w:autoSpaceDE/>
              <w:autoSpaceDN/>
              <w:adjustRightInd w:val="0"/>
              <w:snapToGrid w:val="0"/>
              <w:spacing w:line="400" w:lineRule="exact"/>
              <w:ind w:left="44" w:leftChars="20" w:right="44" w:rightChars="20"/>
              <w:jc w:val="center"/>
              <w:rPr>
                <w:bCs/>
                <w:kern w:val="2"/>
                <w:sz w:val="21"/>
                <w:szCs w:val="21"/>
                <w:lang w:val="en-US" w:bidi="ar-SA"/>
              </w:rPr>
            </w:pPr>
            <w:r>
              <w:rPr>
                <w:rFonts w:hint="eastAsia"/>
                <w:bCs/>
                <w:kern w:val="2"/>
                <w:sz w:val="21"/>
                <w:szCs w:val="21"/>
                <w:lang w:val="en-US" w:bidi="ar-SA"/>
              </w:rPr>
              <w:t>招标代理机构</w:t>
            </w:r>
          </w:p>
        </w:tc>
        <w:tc>
          <w:tcPr>
            <w:tcW w:w="5440" w:type="dxa"/>
            <w:vAlign w:val="center"/>
          </w:tcPr>
          <w:p w14:paraId="618A4E67">
            <w:pPr>
              <w:adjustRightInd w:val="0"/>
              <w:snapToGrid w:val="0"/>
              <w:spacing w:line="400" w:lineRule="exact"/>
              <w:ind w:left="44" w:leftChars="20" w:right="44" w:rightChars="20"/>
              <w:rPr>
                <w:rFonts w:hint="eastAsia" w:eastAsia="宋体"/>
                <w:sz w:val="21"/>
                <w:szCs w:val="21"/>
                <w:u w:val="single"/>
                <w:lang w:eastAsia="zh-CN"/>
              </w:rPr>
            </w:pPr>
            <w:r>
              <w:rPr>
                <w:rFonts w:hint="eastAsia"/>
                <w:sz w:val="21"/>
                <w:szCs w:val="21"/>
              </w:rPr>
              <w:t>招标代理机构：</w:t>
            </w:r>
            <w:r>
              <w:rPr>
                <w:rFonts w:hint="eastAsia"/>
                <w:sz w:val="21"/>
                <w:szCs w:val="21"/>
                <w:u w:val="single"/>
                <w:lang w:val="en-US" w:eastAsia="zh-CN"/>
              </w:rPr>
              <w:t>灏峰项目管理（广州）有限公司</w:t>
            </w:r>
          </w:p>
          <w:p w14:paraId="11EEB6DD">
            <w:pPr>
              <w:adjustRightInd w:val="0"/>
              <w:snapToGrid w:val="0"/>
              <w:spacing w:line="400" w:lineRule="exact"/>
              <w:ind w:left="44" w:leftChars="20" w:right="44" w:rightChars="20"/>
              <w:rPr>
                <w:rFonts w:hint="eastAsia" w:eastAsia="宋体"/>
                <w:sz w:val="21"/>
                <w:szCs w:val="21"/>
                <w:u w:val="single"/>
                <w:lang w:val="en-US" w:eastAsia="zh-CN"/>
              </w:rPr>
            </w:pPr>
            <w:r>
              <w:rPr>
                <w:rFonts w:hint="eastAsia"/>
                <w:sz w:val="21"/>
                <w:szCs w:val="21"/>
              </w:rPr>
              <w:t>联系地址：</w:t>
            </w:r>
            <w:r>
              <w:rPr>
                <w:rFonts w:hint="eastAsia"/>
                <w:sz w:val="21"/>
                <w:szCs w:val="21"/>
                <w:u w:val="single"/>
                <w:lang w:val="en-US" w:eastAsia="zh-CN"/>
              </w:rPr>
              <w:t>广州市荔湾区浣花路109号东鹏德宝商务中心15楼8153房</w:t>
            </w:r>
          </w:p>
          <w:p w14:paraId="0DE9EFEA">
            <w:pPr>
              <w:adjustRightInd w:val="0"/>
              <w:snapToGrid w:val="0"/>
              <w:spacing w:line="400" w:lineRule="exact"/>
              <w:ind w:left="44" w:leftChars="20" w:right="44" w:rightChars="20"/>
              <w:rPr>
                <w:rFonts w:hint="eastAsia" w:eastAsia="宋体"/>
                <w:sz w:val="21"/>
                <w:szCs w:val="21"/>
                <w:u w:val="single"/>
                <w:lang w:eastAsia="zh-CN"/>
              </w:rPr>
            </w:pPr>
            <w:r>
              <w:rPr>
                <w:rFonts w:hint="eastAsia"/>
                <w:sz w:val="21"/>
                <w:szCs w:val="21"/>
              </w:rPr>
              <w:t>联 系 人：</w:t>
            </w:r>
            <w:r>
              <w:rPr>
                <w:rFonts w:hint="eastAsia"/>
                <w:sz w:val="21"/>
                <w:szCs w:val="21"/>
                <w:u w:val="single"/>
                <w:lang w:val="en-US" w:eastAsia="zh-CN"/>
              </w:rPr>
              <w:t>肖宝莹</w:t>
            </w:r>
          </w:p>
          <w:p w14:paraId="62A59D40">
            <w:pPr>
              <w:autoSpaceDE/>
              <w:autoSpaceDN/>
              <w:adjustRightInd w:val="0"/>
              <w:snapToGrid w:val="0"/>
              <w:spacing w:line="400" w:lineRule="exact"/>
              <w:ind w:left="44" w:leftChars="20" w:right="44" w:rightChars="20"/>
              <w:rPr>
                <w:rFonts w:hint="default" w:eastAsia="宋体"/>
                <w:bCs/>
                <w:kern w:val="2"/>
                <w:sz w:val="21"/>
                <w:szCs w:val="21"/>
                <w:lang w:val="en-US" w:eastAsia="zh-CN" w:bidi="ar-SA"/>
              </w:rPr>
            </w:pPr>
            <w:r>
              <w:rPr>
                <w:rFonts w:hint="eastAsia"/>
                <w:sz w:val="21"/>
                <w:szCs w:val="21"/>
              </w:rPr>
              <w:t>联系电话：</w:t>
            </w:r>
            <w:r>
              <w:rPr>
                <w:rFonts w:hint="eastAsia"/>
                <w:sz w:val="21"/>
                <w:szCs w:val="21"/>
                <w:u w:val="single"/>
                <w:lang w:val="en-US" w:eastAsia="zh-CN"/>
              </w:rPr>
              <w:t>020-81635303</w:t>
            </w:r>
          </w:p>
        </w:tc>
      </w:tr>
      <w:tr w14:paraId="04F26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1252" w:type="dxa"/>
            <w:vAlign w:val="center"/>
          </w:tcPr>
          <w:p w14:paraId="2760E2D1">
            <w:pPr>
              <w:autoSpaceDE/>
              <w:autoSpaceDN/>
              <w:adjustRightInd w:val="0"/>
              <w:snapToGrid w:val="0"/>
              <w:spacing w:line="400" w:lineRule="exact"/>
              <w:ind w:left="44" w:leftChars="20" w:right="44" w:rightChars="20"/>
              <w:jc w:val="center"/>
              <w:rPr>
                <w:bCs/>
                <w:kern w:val="2"/>
                <w:sz w:val="21"/>
                <w:szCs w:val="21"/>
                <w:lang w:val="en-US" w:bidi="ar-SA"/>
              </w:rPr>
            </w:pPr>
            <w:r>
              <w:rPr>
                <w:rFonts w:hint="eastAsia"/>
                <w:bCs/>
                <w:kern w:val="2"/>
                <w:sz w:val="21"/>
                <w:szCs w:val="21"/>
                <w:lang w:val="en-US" w:bidi="ar-SA"/>
              </w:rPr>
              <w:t>1.1.4</w:t>
            </w:r>
          </w:p>
        </w:tc>
        <w:tc>
          <w:tcPr>
            <w:tcW w:w="3360" w:type="dxa"/>
            <w:vAlign w:val="center"/>
          </w:tcPr>
          <w:p w14:paraId="4AEA30A2">
            <w:pPr>
              <w:autoSpaceDE/>
              <w:autoSpaceDN/>
              <w:adjustRightInd w:val="0"/>
              <w:snapToGrid w:val="0"/>
              <w:spacing w:line="400" w:lineRule="exact"/>
              <w:ind w:left="44" w:leftChars="20" w:right="44" w:rightChars="20"/>
              <w:jc w:val="center"/>
              <w:rPr>
                <w:bCs/>
                <w:kern w:val="2"/>
                <w:sz w:val="21"/>
                <w:szCs w:val="21"/>
                <w:lang w:val="en-US" w:bidi="ar-SA"/>
              </w:rPr>
            </w:pPr>
            <w:r>
              <w:rPr>
                <w:rFonts w:hint="eastAsia"/>
                <w:bCs/>
                <w:kern w:val="2"/>
                <w:sz w:val="21"/>
                <w:szCs w:val="21"/>
                <w:lang w:val="en-US" w:bidi="ar-SA"/>
              </w:rPr>
              <w:t>招标项目名称</w:t>
            </w:r>
          </w:p>
        </w:tc>
        <w:tc>
          <w:tcPr>
            <w:tcW w:w="5440" w:type="dxa"/>
            <w:vAlign w:val="center"/>
          </w:tcPr>
          <w:p w14:paraId="1558A659">
            <w:pPr>
              <w:autoSpaceDE/>
              <w:autoSpaceDN/>
              <w:adjustRightInd w:val="0"/>
              <w:snapToGrid w:val="0"/>
              <w:spacing w:line="400" w:lineRule="exact"/>
              <w:ind w:left="44" w:leftChars="20" w:right="44" w:rightChars="20"/>
              <w:rPr>
                <w:bCs/>
                <w:kern w:val="2"/>
                <w:sz w:val="21"/>
                <w:szCs w:val="21"/>
                <w:lang w:val="en-US" w:bidi="ar-SA"/>
              </w:rPr>
            </w:pPr>
            <w:r>
              <w:rPr>
                <w:rFonts w:hint="eastAsia"/>
                <w:bCs/>
                <w:sz w:val="21"/>
                <w:szCs w:val="21"/>
                <w:u w:val="single"/>
                <w:lang w:eastAsia="zh-CN"/>
              </w:rPr>
              <w:t>白鹤沙经济发展留用地建设项目工程监理</w:t>
            </w:r>
            <w:r>
              <w:rPr>
                <w:rFonts w:hint="eastAsia"/>
                <w:sz w:val="21"/>
                <w:szCs w:val="21"/>
                <w:u w:val="single"/>
              </w:rPr>
              <w:t xml:space="preserve"> </w:t>
            </w:r>
          </w:p>
        </w:tc>
      </w:tr>
      <w:tr w14:paraId="2F5B6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1252" w:type="dxa"/>
            <w:vAlign w:val="center"/>
          </w:tcPr>
          <w:p w14:paraId="61BD5F3F">
            <w:pPr>
              <w:autoSpaceDE/>
              <w:autoSpaceDN/>
              <w:adjustRightInd w:val="0"/>
              <w:snapToGrid w:val="0"/>
              <w:spacing w:line="400" w:lineRule="exact"/>
              <w:ind w:left="44" w:leftChars="20" w:right="44" w:rightChars="20"/>
              <w:jc w:val="center"/>
              <w:rPr>
                <w:bCs/>
                <w:kern w:val="2"/>
                <w:sz w:val="21"/>
                <w:szCs w:val="21"/>
                <w:lang w:val="en-US" w:bidi="ar-SA"/>
              </w:rPr>
            </w:pPr>
            <w:r>
              <w:rPr>
                <w:rFonts w:hint="eastAsia"/>
                <w:bCs/>
                <w:kern w:val="2"/>
                <w:sz w:val="21"/>
                <w:szCs w:val="21"/>
                <w:lang w:val="en-US" w:bidi="ar-SA"/>
              </w:rPr>
              <w:t>1.1.5</w:t>
            </w:r>
          </w:p>
        </w:tc>
        <w:tc>
          <w:tcPr>
            <w:tcW w:w="3360" w:type="dxa"/>
            <w:vAlign w:val="center"/>
          </w:tcPr>
          <w:p w14:paraId="38FBE1A8">
            <w:pPr>
              <w:autoSpaceDE/>
              <w:autoSpaceDN/>
              <w:adjustRightInd w:val="0"/>
              <w:snapToGrid w:val="0"/>
              <w:spacing w:line="400" w:lineRule="exact"/>
              <w:ind w:left="44" w:leftChars="20" w:right="44" w:rightChars="20"/>
              <w:jc w:val="center"/>
              <w:rPr>
                <w:bCs/>
                <w:kern w:val="2"/>
                <w:sz w:val="21"/>
                <w:szCs w:val="21"/>
                <w:lang w:val="en-US" w:bidi="ar-SA"/>
              </w:rPr>
            </w:pPr>
            <w:r>
              <w:rPr>
                <w:rFonts w:hint="eastAsia"/>
                <w:bCs/>
                <w:kern w:val="2"/>
                <w:sz w:val="21"/>
                <w:szCs w:val="21"/>
                <w:lang w:val="en-US" w:bidi="ar-SA"/>
              </w:rPr>
              <w:t>项目建设地点</w:t>
            </w:r>
          </w:p>
        </w:tc>
        <w:tc>
          <w:tcPr>
            <w:tcW w:w="5440" w:type="dxa"/>
            <w:vAlign w:val="center"/>
          </w:tcPr>
          <w:p w14:paraId="320CC7D8">
            <w:pPr>
              <w:autoSpaceDE/>
              <w:autoSpaceDN/>
              <w:adjustRightInd w:val="0"/>
              <w:snapToGrid w:val="0"/>
              <w:spacing w:line="400" w:lineRule="exact"/>
              <w:ind w:left="44" w:leftChars="20" w:right="44" w:rightChars="20"/>
              <w:rPr>
                <w:bCs/>
                <w:kern w:val="2"/>
                <w:sz w:val="21"/>
                <w:szCs w:val="21"/>
                <w:lang w:val="en-US" w:bidi="ar-SA"/>
              </w:rPr>
            </w:pPr>
            <w:r>
              <w:rPr>
                <w:rFonts w:hint="eastAsia"/>
                <w:sz w:val="21"/>
                <w:szCs w:val="21"/>
              </w:rPr>
              <w:t>详见招标公告</w:t>
            </w:r>
          </w:p>
        </w:tc>
      </w:tr>
      <w:tr w14:paraId="50C2E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1252" w:type="dxa"/>
            <w:vAlign w:val="center"/>
          </w:tcPr>
          <w:p w14:paraId="616AE62B">
            <w:pPr>
              <w:autoSpaceDE/>
              <w:autoSpaceDN/>
              <w:adjustRightInd w:val="0"/>
              <w:snapToGrid w:val="0"/>
              <w:spacing w:line="400" w:lineRule="exact"/>
              <w:ind w:left="44" w:leftChars="20" w:right="44" w:rightChars="20"/>
              <w:jc w:val="center"/>
              <w:rPr>
                <w:bCs/>
                <w:kern w:val="2"/>
                <w:sz w:val="21"/>
                <w:szCs w:val="21"/>
                <w:lang w:val="en-US" w:bidi="ar-SA"/>
              </w:rPr>
            </w:pPr>
            <w:r>
              <w:rPr>
                <w:rFonts w:hint="eastAsia"/>
                <w:bCs/>
                <w:kern w:val="2"/>
                <w:sz w:val="21"/>
                <w:szCs w:val="21"/>
                <w:lang w:val="en-US" w:bidi="ar-SA"/>
              </w:rPr>
              <w:t>1.1.6</w:t>
            </w:r>
          </w:p>
        </w:tc>
        <w:tc>
          <w:tcPr>
            <w:tcW w:w="3360" w:type="dxa"/>
            <w:vAlign w:val="center"/>
          </w:tcPr>
          <w:p w14:paraId="5D0CE1B3">
            <w:pPr>
              <w:autoSpaceDE/>
              <w:autoSpaceDN/>
              <w:adjustRightInd w:val="0"/>
              <w:snapToGrid w:val="0"/>
              <w:spacing w:line="400" w:lineRule="exact"/>
              <w:ind w:left="44" w:leftChars="20" w:right="44" w:rightChars="20"/>
              <w:jc w:val="center"/>
              <w:rPr>
                <w:bCs/>
                <w:kern w:val="2"/>
                <w:sz w:val="21"/>
                <w:szCs w:val="21"/>
                <w:lang w:val="en-US" w:bidi="ar-SA"/>
              </w:rPr>
            </w:pPr>
            <w:r>
              <w:rPr>
                <w:rFonts w:hint="eastAsia"/>
                <w:bCs/>
                <w:kern w:val="2"/>
                <w:sz w:val="21"/>
                <w:szCs w:val="21"/>
                <w:lang w:val="en-US" w:bidi="ar-SA"/>
              </w:rPr>
              <w:t>项目建设规模</w:t>
            </w:r>
          </w:p>
        </w:tc>
        <w:tc>
          <w:tcPr>
            <w:tcW w:w="5440" w:type="dxa"/>
            <w:vAlign w:val="center"/>
          </w:tcPr>
          <w:p w14:paraId="523B8750">
            <w:pPr>
              <w:autoSpaceDE/>
              <w:autoSpaceDN/>
              <w:adjustRightInd w:val="0"/>
              <w:snapToGrid w:val="0"/>
              <w:spacing w:line="400" w:lineRule="exact"/>
              <w:ind w:left="44" w:leftChars="20" w:right="44" w:rightChars="20"/>
              <w:rPr>
                <w:bCs/>
                <w:kern w:val="2"/>
                <w:sz w:val="21"/>
                <w:szCs w:val="21"/>
                <w:lang w:val="en-US" w:bidi="ar-SA"/>
              </w:rPr>
            </w:pPr>
            <w:r>
              <w:rPr>
                <w:rFonts w:hint="eastAsia"/>
                <w:sz w:val="21"/>
                <w:szCs w:val="21"/>
              </w:rPr>
              <w:t>详见招标公告</w:t>
            </w:r>
          </w:p>
        </w:tc>
      </w:tr>
      <w:tr w14:paraId="54D5B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52" w:type="dxa"/>
            <w:vAlign w:val="center"/>
          </w:tcPr>
          <w:p w14:paraId="605E2135">
            <w:pPr>
              <w:autoSpaceDE/>
              <w:autoSpaceDN/>
              <w:adjustRightInd w:val="0"/>
              <w:snapToGrid w:val="0"/>
              <w:spacing w:line="400" w:lineRule="exact"/>
              <w:ind w:left="44" w:leftChars="20" w:right="44" w:rightChars="20"/>
              <w:jc w:val="center"/>
              <w:rPr>
                <w:bCs/>
                <w:kern w:val="2"/>
                <w:sz w:val="21"/>
                <w:szCs w:val="21"/>
                <w:lang w:val="en-US" w:bidi="ar-SA"/>
              </w:rPr>
            </w:pPr>
            <w:r>
              <w:rPr>
                <w:rFonts w:hint="eastAsia"/>
                <w:bCs/>
                <w:kern w:val="2"/>
                <w:sz w:val="21"/>
                <w:szCs w:val="21"/>
                <w:lang w:val="en-US" w:bidi="ar-SA"/>
              </w:rPr>
              <w:t>1.1.7</w:t>
            </w:r>
          </w:p>
        </w:tc>
        <w:tc>
          <w:tcPr>
            <w:tcW w:w="3360" w:type="dxa"/>
            <w:vAlign w:val="center"/>
          </w:tcPr>
          <w:p w14:paraId="162CDCA0">
            <w:pPr>
              <w:autoSpaceDE/>
              <w:autoSpaceDN/>
              <w:adjustRightInd w:val="0"/>
              <w:snapToGrid w:val="0"/>
              <w:spacing w:line="400" w:lineRule="exact"/>
              <w:ind w:left="44" w:leftChars="20" w:right="44" w:rightChars="20"/>
              <w:jc w:val="center"/>
              <w:rPr>
                <w:bCs/>
                <w:kern w:val="2"/>
                <w:sz w:val="21"/>
                <w:szCs w:val="21"/>
                <w:lang w:val="en-US" w:bidi="ar-SA"/>
              </w:rPr>
            </w:pPr>
            <w:r>
              <w:rPr>
                <w:rFonts w:hint="eastAsia"/>
                <w:bCs/>
                <w:kern w:val="2"/>
                <w:sz w:val="21"/>
                <w:szCs w:val="21"/>
                <w:lang w:val="en-US" w:bidi="ar-SA"/>
              </w:rPr>
              <w:t>工程项目施工预计开工日期和建设周期</w:t>
            </w:r>
          </w:p>
        </w:tc>
        <w:tc>
          <w:tcPr>
            <w:tcW w:w="5440" w:type="dxa"/>
            <w:vAlign w:val="center"/>
          </w:tcPr>
          <w:p w14:paraId="5218AEF4">
            <w:pPr>
              <w:adjustRightInd w:val="0"/>
              <w:snapToGrid w:val="0"/>
              <w:spacing w:line="400" w:lineRule="exact"/>
              <w:ind w:left="44" w:leftChars="20" w:right="44" w:rightChars="20"/>
              <w:rPr>
                <w:sz w:val="21"/>
                <w:szCs w:val="21"/>
                <w:u w:val="single"/>
                <w:lang w:val="en-US"/>
              </w:rPr>
            </w:pPr>
            <w:r>
              <w:rPr>
                <w:rFonts w:hint="eastAsia"/>
                <w:sz w:val="21"/>
                <w:szCs w:val="21"/>
                <w:u w:val="single"/>
                <w:lang w:val="en-US"/>
              </w:rPr>
              <w:t>从签订本项目监理合同之日起至本项目保修期结束并完成工程结算之日止。</w:t>
            </w:r>
          </w:p>
          <w:p w14:paraId="17FCB5C3">
            <w:pPr>
              <w:adjustRightInd w:val="0"/>
              <w:snapToGrid w:val="0"/>
              <w:spacing w:line="400" w:lineRule="exact"/>
              <w:ind w:left="44" w:leftChars="20" w:right="44" w:rightChars="20"/>
              <w:rPr>
                <w:bCs/>
                <w:kern w:val="2"/>
                <w:sz w:val="21"/>
                <w:szCs w:val="21"/>
                <w:lang w:val="en-US" w:bidi="ar-SA"/>
              </w:rPr>
            </w:pPr>
            <w:r>
              <w:rPr>
                <w:rFonts w:hint="eastAsia"/>
                <w:sz w:val="21"/>
                <w:szCs w:val="21"/>
                <w:u w:val="single"/>
              </w:rPr>
              <w:t>具体开工时间以总监理工程师签署的开工令为准。</w:t>
            </w:r>
          </w:p>
        </w:tc>
      </w:tr>
      <w:tr w14:paraId="38231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1252" w:type="dxa"/>
            <w:vAlign w:val="center"/>
          </w:tcPr>
          <w:p w14:paraId="268BD566">
            <w:pPr>
              <w:autoSpaceDE/>
              <w:autoSpaceDN/>
              <w:adjustRightInd w:val="0"/>
              <w:snapToGrid w:val="0"/>
              <w:spacing w:line="400" w:lineRule="exact"/>
              <w:ind w:left="44" w:leftChars="20" w:right="44" w:rightChars="20"/>
              <w:jc w:val="center"/>
              <w:rPr>
                <w:bCs/>
                <w:kern w:val="2"/>
                <w:sz w:val="21"/>
                <w:szCs w:val="21"/>
                <w:lang w:val="en-US" w:bidi="ar-SA"/>
              </w:rPr>
            </w:pPr>
            <w:r>
              <w:rPr>
                <w:rFonts w:hint="eastAsia"/>
                <w:bCs/>
                <w:kern w:val="2"/>
                <w:sz w:val="21"/>
                <w:szCs w:val="21"/>
                <w:lang w:val="en-US" w:bidi="ar-SA"/>
              </w:rPr>
              <w:t>1.1.8</w:t>
            </w:r>
          </w:p>
        </w:tc>
        <w:tc>
          <w:tcPr>
            <w:tcW w:w="3360" w:type="dxa"/>
            <w:vAlign w:val="center"/>
          </w:tcPr>
          <w:p w14:paraId="5D866F96">
            <w:pPr>
              <w:autoSpaceDE/>
              <w:autoSpaceDN/>
              <w:adjustRightInd w:val="0"/>
              <w:snapToGrid w:val="0"/>
              <w:spacing w:line="400" w:lineRule="exact"/>
              <w:ind w:left="44" w:leftChars="20" w:right="44" w:rightChars="20"/>
              <w:jc w:val="center"/>
              <w:rPr>
                <w:bCs/>
                <w:kern w:val="2"/>
                <w:sz w:val="21"/>
                <w:szCs w:val="21"/>
                <w:lang w:val="en-US" w:bidi="ar-SA"/>
              </w:rPr>
            </w:pPr>
            <w:r>
              <w:rPr>
                <w:rFonts w:hint="eastAsia"/>
                <w:bCs/>
                <w:kern w:val="2"/>
                <w:sz w:val="21"/>
                <w:szCs w:val="21"/>
                <w:lang w:val="en-US" w:bidi="ar-SA"/>
              </w:rPr>
              <w:t>建筑安装工程费/工程概算</w:t>
            </w:r>
          </w:p>
        </w:tc>
        <w:tc>
          <w:tcPr>
            <w:tcW w:w="5440" w:type="dxa"/>
            <w:vAlign w:val="center"/>
          </w:tcPr>
          <w:p w14:paraId="0973BCEA">
            <w:pPr>
              <w:autoSpaceDE/>
              <w:autoSpaceDN/>
              <w:adjustRightInd w:val="0"/>
              <w:snapToGrid w:val="0"/>
              <w:spacing w:line="400" w:lineRule="exact"/>
              <w:ind w:left="44" w:leftChars="20" w:right="44" w:rightChars="20"/>
              <w:rPr>
                <w:bCs/>
                <w:kern w:val="2"/>
                <w:sz w:val="21"/>
                <w:szCs w:val="21"/>
                <w:lang w:val="en-US" w:bidi="ar-SA"/>
              </w:rPr>
            </w:pPr>
            <w:r>
              <w:rPr>
                <w:rFonts w:hint="eastAsia"/>
                <w:sz w:val="21"/>
                <w:szCs w:val="21"/>
              </w:rPr>
              <w:t>详见招标公告</w:t>
            </w:r>
          </w:p>
        </w:tc>
      </w:tr>
      <w:tr w14:paraId="50218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1252" w:type="dxa"/>
            <w:vAlign w:val="center"/>
          </w:tcPr>
          <w:p w14:paraId="34CED020">
            <w:pPr>
              <w:autoSpaceDE/>
              <w:autoSpaceDN/>
              <w:adjustRightInd w:val="0"/>
              <w:snapToGrid w:val="0"/>
              <w:spacing w:line="400" w:lineRule="exact"/>
              <w:ind w:left="44" w:leftChars="20" w:right="44" w:rightChars="20"/>
              <w:jc w:val="center"/>
              <w:rPr>
                <w:bCs/>
                <w:kern w:val="2"/>
                <w:sz w:val="21"/>
                <w:szCs w:val="21"/>
                <w:lang w:val="en-US" w:bidi="ar-SA"/>
              </w:rPr>
            </w:pPr>
            <w:r>
              <w:rPr>
                <w:rFonts w:hint="eastAsia"/>
                <w:bCs/>
                <w:kern w:val="2"/>
                <w:sz w:val="21"/>
                <w:szCs w:val="21"/>
                <w:lang w:val="en-US" w:bidi="ar-SA"/>
              </w:rPr>
              <w:t>1.2.1</w:t>
            </w:r>
          </w:p>
        </w:tc>
        <w:tc>
          <w:tcPr>
            <w:tcW w:w="3360" w:type="dxa"/>
            <w:vAlign w:val="center"/>
          </w:tcPr>
          <w:p w14:paraId="7D1322A7">
            <w:pPr>
              <w:autoSpaceDE/>
              <w:autoSpaceDN/>
              <w:adjustRightInd w:val="0"/>
              <w:snapToGrid w:val="0"/>
              <w:spacing w:line="400" w:lineRule="exact"/>
              <w:ind w:left="44" w:leftChars="20" w:right="44" w:rightChars="20"/>
              <w:jc w:val="center"/>
              <w:rPr>
                <w:bCs/>
                <w:kern w:val="2"/>
                <w:sz w:val="21"/>
                <w:szCs w:val="21"/>
                <w:lang w:val="en-US" w:bidi="ar-SA"/>
              </w:rPr>
            </w:pPr>
            <w:r>
              <w:rPr>
                <w:rFonts w:hint="eastAsia"/>
                <w:bCs/>
                <w:kern w:val="2"/>
                <w:sz w:val="21"/>
                <w:szCs w:val="21"/>
                <w:lang w:val="en-US" w:bidi="ar-SA"/>
              </w:rPr>
              <w:t>资金来源及比例</w:t>
            </w:r>
          </w:p>
        </w:tc>
        <w:tc>
          <w:tcPr>
            <w:tcW w:w="5440" w:type="dxa"/>
            <w:vAlign w:val="center"/>
          </w:tcPr>
          <w:p w14:paraId="6225685D">
            <w:pPr>
              <w:autoSpaceDE/>
              <w:autoSpaceDN/>
              <w:adjustRightInd w:val="0"/>
              <w:snapToGrid w:val="0"/>
              <w:spacing w:line="400" w:lineRule="exact"/>
              <w:ind w:left="44" w:leftChars="20" w:right="44" w:rightChars="20"/>
              <w:rPr>
                <w:bCs/>
                <w:kern w:val="2"/>
                <w:sz w:val="21"/>
                <w:szCs w:val="21"/>
                <w:lang w:val="en-US" w:bidi="ar-SA"/>
              </w:rPr>
            </w:pPr>
            <w:r>
              <w:rPr>
                <w:rFonts w:hint="eastAsia"/>
                <w:sz w:val="21"/>
                <w:szCs w:val="21"/>
              </w:rPr>
              <w:t>详见招标公告</w:t>
            </w:r>
          </w:p>
        </w:tc>
      </w:tr>
      <w:tr w14:paraId="723F6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1252" w:type="dxa"/>
            <w:vAlign w:val="center"/>
          </w:tcPr>
          <w:p w14:paraId="32977BE7">
            <w:pPr>
              <w:autoSpaceDE/>
              <w:autoSpaceDN/>
              <w:adjustRightInd w:val="0"/>
              <w:snapToGrid w:val="0"/>
              <w:spacing w:line="400" w:lineRule="exact"/>
              <w:ind w:left="44" w:leftChars="20" w:right="44" w:rightChars="20"/>
              <w:jc w:val="center"/>
              <w:rPr>
                <w:bCs/>
                <w:kern w:val="2"/>
                <w:sz w:val="21"/>
                <w:szCs w:val="21"/>
                <w:lang w:val="en-US" w:bidi="ar-SA"/>
              </w:rPr>
            </w:pPr>
            <w:r>
              <w:rPr>
                <w:rFonts w:hint="eastAsia"/>
                <w:bCs/>
                <w:kern w:val="2"/>
                <w:sz w:val="21"/>
                <w:szCs w:val="21"/>
                <w:lang w:val="en-US" w:bidi="ar-SA"/>
              </w:rPr>
              <w:t>1.2.2</w:t>
            </w:r>
          </w:p>
        </w:tc>
        <w:tc>
          <w:tcPr>
            <w:tcW w:w="3360" w:type="dxa"/>
            <w:vAlign w:val="center"/>
          </w:tcPr>
          <w:p w14:paraId="7879161F">
            <w:pPr>
              <w:autoSpaceDE/>
              <w:autoSpaceDN/>
              <w:adjustRightInd w:val="0"/>
              <w:snapToGrid w:val="0"/>
              <w:spacing w:line="400" w:lineRule="exact"/>
              <w:ind w:left="44" w:leftChars="20" w:right="44" w:rightChars="20"/>
              <w:jc w:val="center"/>
              <w:rPr>
                <w:bCs/>
                <w:kern w:val="2"/>
                <w:sz w:val="21"/>
                <w:szCs w:val="21"/>
                <w:lang w:val="en-US" w:bidi="ar-SA"/>
              </w:rPr>
            </w:pPr>
            <w:r>
              <w:rPr>
                <w:rFonts w:hint="eastAsia"/>
                <w:bCs/>
                <w:kern w:val="2"/>
                <w:sz w:val="21"/>
                <w:szCs w:val="21"/>
                <w:lang w:val="en-US" w:bidi="ar-SA"/>
              </w:rPr>
              <w:t>资金落实情况</w:t>
            </w:r>
          </w:p>
        </w:tc>
        <w:tc>
          <w:tcPr>
            <w:tcW w:w="5440" w:type="dxa"/>
            <w:vAlign w:val="center"/>
          </w:tcPr>
          <w:p w14:paraId="58528EDC">
            <w:pPr>
              <w:autoSpaceDE/>
              <w:autoSpaceDN/>
              <w:adjustRightInd w:val="0"/>
              <w:snapToGrid w:val="0"/>
              <w:spacing w:line="400" w:lineRule="exact"/>
              <w:ind w:left="44" w:leftChars="20" w:right="44" w:rightChars="20"/>
              <w:rPr>
                <w:bCs/>
                <w:kern w:val="2"/>
                <w:sz w:val="21"/>
                <w:szCs w:val="21"/>
                <w:lang w:val="en-US" w:bidi="ar-SA"/>
              </w:rPr>
            </w:pPr>
            <w:r>
              <w:rPr>
                <w:rFonts w:hint="eastAsia"/>
                <w:sz w:val="21"/>
                <w:szCs w:val="21"/>
                <w:u w:val="single"/>
              </w:rPr>
              <w:t>已落实</w:t>
            </w:r>
          </w:p>
        </w:tc>
      </w:tr>
      <w:tr w14:paraId="3A7DA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1252" w:type="dxa"/>
            <w:vAlign w:val="center"/>
          </w:tcPr>
          <w:p w14:paraId="048B0061">
            <w:pPr>
              <w:autoSpaceDE/>
              <w:autoSpaceDN/>
              <w:adjustRightInd w:val="0"/>
              <w:snapToGrid w:val="0"/>
              <w:spacing w:line="400" w:lineRule="exact"/>
              <w:ind w:left="44" w:leftChars="20" w:right="44" w:rightChars="20"/>
              <w:jc w:val="center"/>
              <w:rPr>
                <w:bCs/>
                <w:kern w:val="2"/>
                <w:sz w:val="21"/>
                <w:szCs w:val="21"/>
                <w:lang w:val="en-US" w:bidi="ar-SA"/>
              </w:rPr>
            </w:pPr>
            <w:r>
              <w:rPr>
                <w:rFonts w:hint="eastAsia"/>
                <w:bCs/>
                <w:kern w:val="2"/>
                <w:sz w:val="21"/>
                <w:szCs w:val="21"/>
                <w:lang w:val="en-US" w:bidi="ar-SA"/>
              </w:rPr>
              <w:t>1.3.1</w:t>
            </w:r>
          </w:p>
        </w:tc>
        <w:tc>
          <w:tcPr>
            <w:tcW w:w="3360" w:type="dxa"/>
            <w:vAlign w:val="center"/>
          </w:tcPr>
          <w:p w14:paraId="639A3D50">
            <w:pPr>
              <w:autoSpaceDE/>
              <w:autoSpaceDN/>
              <w:adjustRightInd w:val="0"/>
              <w:snapToGrid w:val="0"/>
              <w:spacing w:line="400" w:lineRule="exact"/>
              <w:ind w:left="44" w:leftChars="20" w:right="44" w:rightChars="20"/>
              <w:jc w:val="center"/>
              <w:rPr>
                <w:bCs/>
                <w:kern w:val="2"/>
                <w:sz w:val="21"/>
                <w:szCs w:val="21"/>
                <w:lang w:val="en-US" w:bidi="ar-SA"/>
              </w:rPr>
            </w:pPr>
            <w:r>
              <w:rPr>
                <w:rFonts w:hint="eastAsia"/>
                <w:bCs/>
                <w:kern w:val="2"/>
                <w:sz w:val="21"/>
                <w:szCs w:val="21"/>
                <w:lang w:val="en-US" w:bidi="ar-SA"/>
              </w:rPr>
              <w:t>招标范围</w:t>
            </w:r>
          </w:p>
        </w:tc>
        <w:tc>
          <w:tcPr>
            <w:tcW w:w="5440" w:type="dxa"/>
            <w:vAlign w:val="center"/>
          </w:tcPr>
          <w:p w14:paraId="2F2F091E">
            <w:pPr>
              <w:autoSpaceDE/>
              <w:autoSpaceDN/>
              <w:adjustRightInd w:val="0"/>
              <w:snapToGrid w:val="0"/>
              <w:spacing w:line="400" w:lineRule="exact"/>
              <w:ind w:left="44" w:leftChars="20" w:right="44" w:rightChars="20"/>
              <w:rPr>
                <w:bCs/>
                <w:kern w:val="2"/>
                <w:sz w:val="21"/>
                <w:szCs w:val="21"/>
                <w:lang w:val="en-US" w:bidi="ar-SA"/>
              </w:rPr>
            </w:pPr>
            <w:r>
              <w:rPr>
                <w:rFonts w:hint="eastAsia"/>
                <w:sz w:val="21"/>
                <w:szCs w:val="21"/>
              </w:rPr>
              <w:t>详见招标公告</w:t>
            </w:r>
          </w:p>
        </w:tc>
      </w:tr>
      <w:tr w14:paraId="6EF0B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1252" w:type="dxa"/>
            <w:vAlign w:val="center"/>
          </w:tcPr>
          <w:p w14:paraId="00D6E4CD">
            <w:pPr>
              <w:autoSpaceDE/>
              <w:autoSpaceDN/>
              <w:adjustRightInd w:val="0"/>
              <w:snapToGrid w:val="0"/>
              <w:spacing w:line="400" w:lineRule="exact"/>
              <w:ind w:left="44" w:leftChars="20" w:right="44" w:rightChars="20"/>
              <w:jc w:val="center"/>
              <w:rPr>
                <w:bCs/>
                <w:kern w:val="2"/>
                <w:sz w:val="21"/>
                <w:szCs w:val="21"/>
                <w:lang w:val="en-US" w:bidi="ar-SA"/>
              </w:rPr>
            </w:pPr>
            <w:r>
              <w:rPr>
                <w:rFonts w:hint="eastAsia"/>
                <w:bCs/>
                <w:kern w:val="2"/>
                <w:sz w:val="21"/>
                <w:szCs w:val="21"/>
                <w:lang w:val="en-US" w:bidi="ar-SA"/>
              </w:rPr>
              <w:t>1.3.2</w:t>
            </w:r>
          </w:p>
        </w:tc>
        <w:tc>
          <w:tcPr>
            <w:tcW w:w="3360" w:type="dxa"/>
            <w:vAlign w:val="center"/>
          </w:tcPr>
          <w:p w14:paraId="4F143C0D">
            <w:pPr>
              <w:autoSpaceDE/>
              <w:autoSpaceDN/>
              <w:adjustRightInd w:val="0"/>
              <w:snapToGrid w:val="0"/>
              <w:spacing w:line="400" w:lineRule="exact"/>
              <w:ind w:left="44" w:leftChars="20" w:right="44" w:rightChars="20"/>
              <w:jc w:val="center"/>
              <w:rPr>
                <w:bCs/>
                <w:kern w:val="2"/>
                <w:sz w:val="21"/>
                <w:szCs w:val="21"/>
                <w:lang w:val="en-US" w:bidi="ar-SA"/>
              </w:rPr>
            </w:pPr>
            <w:r>
              <w:rPr>
                <w:rFonts w:hint="eastAsia"/>
                <w:bCs/>
                <w:kern w:val="2"/>
                <w:sz w:val="21"/>
                <w:szCs w:val="21"/>
                <w:lang w:val="en-US" w:bidi="ar-SA"/>
              </w:rPr>
              <w:t>监理服务期限</w:t>
            </w:r>
          </w:p>
        </w:tc>
        <w:tc>
          <w:tcPr>
            <w:tcW w:w="5440" w:type="dxa"/>
            <w:vAlign w:val="center"/>
          </w:tcPr>
          <w:p w14:paraId="5650A5AD">
            <w:pPr>
              <w:autoSpaceDE/>
              <w:autoSpaceDN/>
              <w:adjustRightInd w:val="0"/>
              <w:snapToGrid w:val="0"/>
              <w:spacing w:line="400" w:lineRule="exact"/>
              <w:ind w:left="44" w:leftChars="20" w:right="44" w:rightChars="20"/>
              <w:rPr>
                <w:bCs/>
                <w:kern w:val="2"/>
                <w:sz w:val="21"/>
                <w:szCs w:val="21"/>
                <w:lang w:val="en-US" w:bidi="ar-SA"/>
              </w:rPr>
            </w:pPr>
            <w:r>
              <w:rPr>
                <w:rFonts w:hint="eastAsia"/>
                <w:sz w:val="21"/>
                <w:szCs w:val="21"/>
              </w:rPr>
              <w:t>详见招标公告</w:t>
            </w:r>
          </w:p>
        </w:tc>
      </w:tr>
      <w:tr w14:paraId="46193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1252" w:type="dxa"/>
            <w:vAlign w:val="center"/>
          </w:tcPr>
          <w:p w14:paraId="2308D505">
            <w:pPr>
              <w:autoSpaceDE/>
              <w:autoSpaceDN/>
              <w:adjustRightInd w:val="0"/>
              <w:snapToGrid w:val="0"/>
              <w:spacing w:line="400" w:lineRule="exact"/>
              <w:ind w:left="44" w:leftChars="20" w:right="44" w:rightChars="20"/>
              <w:jc w:val="center"/>
              <w:rPr>
                <w:bCs/>
                <w:kern w:val="2"/>
                <w:sz w:val="21"/>
                <w:szCs w:val="21"/>
                <w:lang w:val="en-US" w:bidi="ar-SA"/>
              </w:rPr>
            </w:pPr>
            <w:r>
              <w:rPr>
                <w:rFonts w:hint="eastAsia"/>
                <w:bCs/>
                <w:kern w:val="2"/>
                <w:sz w:val="21"/>
                <w:szCs w:val="21"/>
                <w:lang w:val="en-US" w:bidi="ar-SA"/>
              </w:rPr>
              <w:t>1.3.3</w:t>
            </w:r>
          </w:p>
        </w:tc>
        <w:tc>
          <w:tcPr>
            <w:tcW w:w="3360" w:type="dxa"/>
            <w:vAlign w:val="center"/>
          </w:tcPr>
          <w:p w14:paraId="24E0D33F">
            <w:pPr>
              <w:autoSpaceDE/>
              <w:autoSpaceDN/>
              <w:adjustRightInd w:val="0"/>
              <w:snapToGrid w:val="0"/>
              <w:spacing w:line="400" w:lineRule="exact"/>
              <w:ind w:left="44" w:leftChars="20" w:right="44" w:rightChars="20"/>
              <w:jc w:val="center"/>
              <w:rPr>
                <w:bCs/>
                <w:kern w:val="2"/>
                <w:sz w:val="21"/>
                <w:szCs w:val="21"/>
                <w:lang w:val="en-US" w:bidi="ar-SA"/>
              </w:rPr>
            </w:pPr>
            <w:r>
              <w:rPr>
                <w:rFonts w:hint="eastAsia"/>
                <w:bCs/>
                <w:kern w:val="2"/>
                <w:sz w:val="21"/>
                <w:szCs w:val="21"/>
                <w:lang w:val="en-US" w:bidi="ar-SA"/>
              </w:rPr>
              <w:t>质量标准</w:t>
            </w:r>
          </w:p>
        </w:tc>
        <w:tc>
          <w:tcPr>
            <w:tcW w:w="5440" w:type="dxa"/>
            <w:vAlign w:val="center"/>
          </w:tcPr>
          <w:p w14:paraId="6014D4BA">
            <w:pPr>
              <w:pStyle w:val="31"/>
              <w:topLinePunct w:val="0"/>
              <w:spacing w:line="400" w:lineRule="exact"/>
              <w:ind w:left="44" w:leftChars="20" w:right="44" w:rightChars="20" w:firstLine="23" w:firstLineChars="11"/>
              <w:rPr>
                <w:rFonts w:ascii="宋体" w:hAnsi="宋体" w:cs="宋体"/>
                <w:spacing w:val="0"/>
                <w:sz w:val="21"/>
                <w:szCs w:val="21"/>
                <w:u w:val="single"/>
              </w:rPr>
            </w:pPr>
            <w:r>
              <w:rPr>
                <w:rFonts w:hint="eastAsia" w:ascii="宋体" w:hAnsi="宋体" w:cs="宋体"/>
                <w:sz w:val="21"/>
                <w:szCs w:val="21"/>
                <w:u w:val="single"/>
              </w:rPr>
              <w:t>（1）质量控制目标</w:t>
            </w:r>
            <w:r>
              <w:rPr>
                <w:rFonts w:hint="eastAsia" w:ascii="宋体" w:hAnsi="宋体" w:cs="宋体"/>
                <w:spacing w:val="0"/>
                <w:sz w:val="21"/>
                <w:szCs w:val="21"/>
                <w:u w:val="single"/>
              </w:rPr>
              <w:t>：</w:t>
            </w:r>
            <w:bookmarkStart w:id="7" w:name="_Hlk85830073"/>
            <w:r>
              <w:rPr>
                <w:rFonts w:hint="eastAsia" w:ascii="宋体" w:hAnsi="宋体" w:cs="宋体"/>
                <w:spacing w:val="0"/>
                <w:sz w:val="21"/>
                <w:szCs w:val="21"/>
                <w:u w:val="single"/>
              </w:rPr>
              <w:t>合格。</w:t>
            </w:r>
            <w:bookmarkEnd w:id="7"/>
          </w:p>
          <w:p w14:paraId="1A31D04B">
            <w:pPr>
              <w:pStyle w:val="31"/>
              <w:topLinePunct w:val="0"/>
              <w:spacing w:line="400" w:lineRule="exact"/>
              <w:ind w:left="44" w:leftChars="20" w:right="44" w:rightChars="20" w:firstLine="23" w:firstLineChars="11"/>
              <w:rPr>
                <w:sz w:val="21"/>
                <w:szCs w:val="21"/>
                <w:u w:val="single"/>
              </w:rPr>
            </w:pPr>
            <w:r>
              <w:rPr>
                <w:rFonts w:hint="eastAsia"/>
                <w:sz w:val="21"/>
                <w:szCs w:val="21"/>
                <w:u w:val="single"/>
              </w:rPr>
              <w:t>（2）进度控制目标：按委托人对工期的要求进行进度目标控制。</w:t>
            </w:r>
          </w:p>
          <w:p w14:paraId="0410963B">
            <w:pPr>
              <w:pStyle w:val="31"/>
              <w:topLinePunct w:val="0"/>
              <w:spacing w:line="400" w:lineRule="exact"/>
              <w:ind w:left="44" w:leftChars="20" w:right="44" w:rightChars="20" w:firstLine="23" w:firstLineChars="11"/>
              <w:rPr>
                <w:sz w:val="21"/>
                <w:szCs w:val="21"/>
                <w:u w:val="single"/>
              </w:rPr>
            </w:pPr>
            <w:r>
              <w:rPr>
                <w:rFonts w:hint="eastAsia"/>
                <w:sz w:val="21"/>
                <w:szCs w:val="21"/>
                <w:u w:val="single"/>
              </w:rPr>
              <w:t>（3）投资控制目标：所监理的建安工程结算不超过合同价，且不超过相应的建安工程费概算批复。</w:t>
            </w:r>
          </w:p>
          <w:p w14:paraId="0B6005C4">
            <w:pPr>
              <w:pStyle w:val="31"/>
              <w:topLinePunct w:val="0"/>
              <w:spacing w:line="400" w:lineRule="exact"/>
              <w:ind w:left="44" w:leftChars="20" w:right="44" w:rightChars="20" w:firstLine="23" w:firstLineChars="11"/>
              <w:rPr>
                <w:sz w:val="21"/>
                <w:szCs w:val="21"/>
                <w:u w:val="single"/>
              </w:rPr>
            </w:pPr>
            <w:r>
              <w:rPr>
                <w:rFonts w:hint="eastAsia"/>
                <w:sz w:val="21"/>
                <w:szCs w:val="21"/>
                <w:u w:val="single"/>
              </w:rPr>
              <w:t>（4）安全生产文明施工控制目标：确保工程无人员死亡事故；确保实施期内有关建设人员不违反委托人安全监管规定。</w:t>
            </w:r>
          </w:p>
          <w:p w14:paraId="7DC9E9BF">
            <w:pPr>
              <w:pStyle w:val="31"/>
              <w:topLinePunct w:val="0"/>
              <w:spacing w:line="400" w:lineRule="exact"/>
              <w:ind w:left="44" w:leftChars="20" w:right="44" w:rightChars="20" w:firstLine="23" w:firstLineChars="11"/>
              <w:rPr>
                <w:rFonts w:ascii="仿宋" w:hAnsi="仿宋" w:eastAsia="仿宋" w:cs="仿宋"/>
                <w:b/>
                <w:bCs/>
                <w:sz w:val="21"/>
                <w:szCs w:val="21"/>
              </w:rPr>
            </w:pPr>
            <w:r>
              <w:rPr>
                <w:rFonts w:hint="eastAsia"/>
                <w:sz w:val="21"/>
                <w:szCs w:val="21"/>
                <w:u w:val="single"/>
              </w:rPr>
              <w:t>（5）职业健康安全管理目标：</w:t>
            </w:r>
            <w:bookmarkStart w:id="8" w:name="_Hlk85830119"/>
            <w:r>
              <w:rPr>
                <w:rFonts w:hint="eastAsia"/>
                <w:sz w:val="21"/>
                <w:szCs w:val="21"/>
                <w:u w:val="single"/>
              </w:rPr>
              <w:t>杜绝发生一般事故等级以上的伤亡事故且工伤责任事故死亡人数为零。</w:t>
            </w:r>
            <w:bookmarkEnd w:id="8"/>
          </w:p>
        </w:tc>
      </w:tr>
      <w:tr w14:paraId="59F5C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52" w:type="dxa"/>
            <w:vAlign w:val="center"/>
          </w:tcPr>
          <w:p w14:paraId="4F8947B6">
            <w:pPr>
              <w:autoSpaceDE/>
              <w:autoSpaceDN/>
              <w:adjustRightInd w:val="0"/>
              <w:snapToGrid w:val="0"/>
              <w:spacing w:line="400" w:lineRule="exact"/>
              <w:ind w:left="44" w:leftChars="20" w:right="44" w:rightChars="20"/>
              <w:jc w:val="center"/>
              <w:rPr>
                <w:bCs/>
                <w:kern w:val="2"/>
                <w:sz w:val="21"/>
                <w:szCs w:val="21"/>
                <w:lang w:val="en-US" w:bidi="ar-SA"/>
              </w:rPr>
            </w:pPr>
            <w:r>
              <w:rPr>
                <w:rFonts w:hint="eastAsia"/>
                <w:bCs/>
                <w:kern w:val="2"/>
                <w:sz w:val="21"/>
                <w:szCs w:val="21"/>
                <w:lang w:val="en-US" w:bidi="ar-SA"/>
              </w:rPr>
              <w:t>1.4.1</w:t>
            </w:r>
          </w:p>
        </w:tc>
        <w:tc>
          <w:tcPr>
            <w:tcW w:w="3360" w:type="dxa"/>
            <w:vAlign w:val="center"/>
          </w:tcPr>
          <w:p w14:paraId="6090DE4B">
            <w:pPr>
              <w:autoSpaceDE/>
              <w:autoSpaceDN/>
              <w:adjustRightInd w:val="0"/>
              <w:snapToGrid w:val="0"/>
              <w:spacing w:line="400" w:lineRule="exact"/>
              <w:ind w:left="44" w:leftChars="20" w:right="44" w:rightChars="20"/>
              <w:jc w:val="center"/>
              <w:rPr>
                <w:bCs/>
                <w:kern w:val="2"/>
                <w:sz w:val="21"/>
                <w:szCs w:val="21"/>
                <w:lang w:val="en-US" w:bidi="ar-SA"/>
              </w:rPr>
            </w:pPr>
            <w:r>
              <w:rPr>
                <w:rFonts w:hint="eastAsia"/>
                <w:bCs/>
                <w:kern w:val="2"/>
                <w:sz w:val="21"/>
                <w:szCs w:val="21"/>
                <w:lang w:val="en-US" w:bidi="ar-SA"/>
              </w:rPr>
              <w:t>投标人资质条件、能力、信誉</w:t>
            </w:r>
          </w:p>
        </w:tc>
        <w:tc>
          <w:tcPr>
            <w:tcW w:w="5440" w:type="dxa"/>
            <w:vAlign w:val="center"/>
          </w:tcPr>
          <w:p w14:paraId="30ACC088">
            <w:pPr>
              <w:autoSpaceDE/>
              <w:autoSpaceDN/>
              <w:adjustRightInd w:val="0"/>
              <w:snapToGrid w:val="0"/>
              <w:spacing w:line="400" w:lineRule="exact"/>
              <w:ind w:left="44" w:leftChars="20" w:right="44" w:rightChars="20"/>
              <w:rPr>
                <w:bCs/>
                <w:kern w:val="2"/>
                <w:sz w:val="21"/>
                <w:szCs w:val="21"/>
                <w:lang w:val="en-US" w:bidi="ar-SA"/>
              </w:rPr>
            </w:pPr>
            <w:r>
              <w:rPr>
                <w:rFonts w:hint="eastAsia"/>
                <w:bCs/>
                <w:kern w:val="2"/>
                <w:sz w:val="21"/>
                <w:szCs w:val="21"/>
                <w:lang w:val="en-US" w:bidi="ar-SA"/>
              </w:rPr>
              <w:t>（1）资质要求：</w:t>
            </w:r>
            <w:r>
              <w:rPr>
                <w:rFonts w:hint="eastAsia"/>
                <w:sz w:val="21"/>
                <w:szCs w:val="21"/>
              </w:rPr>
              <w:t>见招标公告投标人资格要求。</w:t>
            </w:r>
          </w:p>
          <w:p w14:paraId="6E6300B6">
            <w:pPr>
              <w:autoSpaceDE/>
              <w:autoSpaceDN/>
              <w:adjustRightInd w:val="0"/>
              <w:snapToGrid w:val="0"/>
              <w:spacing w:line="400" w:lineRule="exact"/>
              <w:ind w:left="44" w:leftChars="20" w:right="44" w:rightChars="20"/>
              <w:rPr>
                <w:bCs/>
                <w:kern w:val="2"/>
                <w:sz w:val="21"/>
                <w:szCs w:val="21"/>
                <w:lang w:val="en-US" w:bidi="ar-SA"/>
              </w:rPr>
            </w:pPr>
            <w:r>
              <w:rPr>
                <w:rFonts w:hint="eastAsia"/>
                <w:bCs/>
                <w:kern w:val="2"/>
                <w:sz w:val="21"/>
                <w:szCs w:val="21"/>
                <w:lang w:val="en-US" w:bidi="ar-SA"/>
              </w:rPr>
              <w:t>（2）财务要求：/</w:t>
            </w:r>
          </w:p>
          <w:p w14:paraId="671F481E">
            <w:pPr>
              <w:autoSpaceDE/>
              <w:autoSpaceDN/>
              <w:adjustRightInd w:val="0"/>
              <w:snapToGrid w:val="0"/>
              <w:spacing w:line="400" w:lineRule="exact"/>
              <w:ind w:left="44" w:leftChars="20" w:right="44" w:rightChars="20"/>
              <w:rPr>
                <w:bCs/>
                <w:kern w:val="2"/>
                <w:sz w:val="21"/>
                <w:szCs w:val="21"/>
                <w:lang w:val="en-US" w:bidi="ar-SA"/>
              </w:rPr>
            </w:pPr>
            <w:r>
              <w:rPr>
                <w:rFonts w:hint="eastAsia"/>
                <w:bCs/>
                <w:kern w:val="2"/>
                <w:sz w:val="21"/>
                <w:szCs w:val="21"/>
                <w:lang w:val="en-US" w:bidi="ar-SA"/>
              </w:rPr>
              <w:t>（3）业绩要求：</w:t>
            </w:r>
            <w:r>
              <w:rPr>
                <w:rFonts w:hint="eastAsia"/>
                <w:sz w:val="21"/>
                <w:szCs w:val="21"/>
                <w:lang w:val="en-US"/>
              </w:rPr>
              <w:t>/</w:t>
            </w:r>
          </w:p>
          <w:p w14:paraId="361E866F">
            <w:pPr>
              <w:adjustRightInd w:val="0"/>
              <w:snapToGrid w:val="0"/>
              <w:spacing w:line="400" w:lineRule="exact"/>
              <w:ind w:left="44" w:leftChars="20" w:right="44" w:rightChars="20"/>
              <w:rPr>
                <w:sz w:val="21"/>
                <w:szCs w:val="21"/>
              </w:rPr>
            </w:pPr>
            <w:r>
              <w:rPr>
                <w:rFonts w:hint="eastAsia"/>
                <w:sz w:val="21"/>
                <w:szCs w:val="21"/>
              </w:rPr>
              <w:t>（4）信誉要求：/</w:t>
            </w:r>
          </w:p>
          <w:p w14:paraId="4C181A81">
            <w:pPr>
              <w:adjustRightInd w:val="0"/>
              <w:snapToGrid w:val="0"/>
              <w:spacing w:line="400" w:lineRule="exact"/>
              <w:ind w:left="44" w:leftChars="20" w:right="44" w:rightChars="20"/>
              <w:rPr>
                <w:sz w:val="21"/>
                <w:szCs w:val="21"/>
              </w:rPr>
            </w:pPr>
            <w:r>
              <w:rPr>
                <w:rFonts w:hint="eastAsia"/>
                <w:sz w:val="21"/>
                <w:szCs w:val="21"/>
              </w:rPr>
              <w:t>（5）总监理工程师的资格要求：见招标公告投标人资格要求。</w:t>
            </w:r>
          </w:p>
          <w:p w14:paraId="53BD99F5">
            <w:pPr>
              <w:adjustRightInd w:val="0"/>
              <w:snapToGrid w:val="0"/>
              <w:spacing w:line="400" w:lineRule="exact"/>
              <w:ind w:left="44" w:leftChars="20" w:right="44" w:rightChars="20"/>
              <w:rPr>
                <w:sz w:val="21"/>
                <w:szCs w:val="21"/>
              </w:rPr>
            </w:pPr>
            <w:r>
              <w:rPr>
                <w:rFonts w:hint="eastAsia"/>
                <w:sz w:val="21"/>
                <w:szCs w:val="21"/>
              </w:rPr>
              <w:t>（6）其他主要人员要求：/</w:t>
            </w:r>
          </w:p>
          <w:p w14:paraId="2BC836B4">
            <w:pPr>
              <w:adjustRightInd w:val="0"/>
              <w:snapToGrid w:val="0"/>
              <w:spacing w:line="400" w:lineRule="exact"/>
              <w:ind w:left="44" w:leftChars="20" w:right="44" w:rightChars="20"/>
              <w:rPr>
                <w:sz w:val="21"/>
                <w:szCs w:val="21"/>
              </w:rPr>
            </w:pPr>
            <w:r>
              <w:rPr>
                <w:rFonts w:hint="eastAsia"/>
                <w:sz w:val="21"/>
                <w:szCs w:val="21"/>
              </w:rPr>
              <w:t>（7）试验检测仪器设备要求：/</w:t>
            </w:r>
          </w:p>
          <w:p w14:paraId="3AE7640B">
            <w:pPr>
              <w:autoSpaceDE/>
              <w:autoSpaceDN/>
              <w:adjustRightInd w:val="0"/>
              <w:snapToGrid w:val="0"/>
              <w:spacing w:line="400" w:lineRule="exact"/>
              <w:ind w:left="44" w:leftChars="20" w:right="44" w:rightChars="20"/>
              <w:rPr>
                <w:bCs/>
                <w:kern w:val="2"/>
                <w:sz w:val="21"/>
                <w:szCs w:val="21"/>
                <w:lang w:val="en-US" w:bidi="ar-SA"/>
              </w:rPr>
            </w:pPr>
            <w:r>
              <w:rPr>
                <w:rFonts w:hint="eastAsia"/>
                <w:sz w:val="21"/>
                <w:szCs w:val="21"/>
              </w:rPr>
              <w:t>（8）其他要求：见招标公告投标人资格要求。</w:t>
            </w:r>
          </w:p>
        </w:tc>
      </w:tr>
      <w:tr w14:paraId="31CFE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1252" w:type="dxa"/>
            <w:vAlign w:val="center"/>
          </w:tcPr>
          <w:p w14:paraId="45C13671">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1.4.2</w:t>
            </w:r>
          </w:p>
        </w:tc>
        <w:tc>
          <w:tcPr>
            <w:tcW w:w="3360" w:type="dxa"/>
            <w:vAlign w:val="center"/>
          </w:tcPr>
          <w:p w14:paraId="20526611">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是否接受联合体投标</w:t>
            </w:r>
          </w:p>
        </w:tc>
        <w:tc>
          <w:tcPr>
            <w:tcW w:w="5440" w:type="dxa"/>
            <w:vAlign w:val="center"/>
          </w:tcPr>
          <w:p w14:paraId="14226BED">
            <w:pPr>
              <w:adjustRightInd w:val="0"/>
              <w:snapToGrid w:val="0"/>
              <w:spacing w:line="400" w:lineRule="exact"/>
              <w:ind w:left="44" w:leftChars="20" w:right="44" w:rightChars="20"/>
              <w:rPr>
                <w:sz w:val="21"/>
                <w:szCs w:val="21"/>
              </w:rPr>
            </w:pPr>
            <w:r>
              <w:rPr>
                <w:rFonts w:hint="eastAsia"/>
                <w:sz w:val="21"/>
                <w:szCs w:val="21"/>
              </w:rPr>
              <w:t>■</w:t>
            </w:r>
            <w:r>
              <w:rPr>
                <w:rFonts w:hint="eastAsia"/>
                <w:position w:val="3"/>
                <w:sz w:val="21"/>
                <w:szCs w:val="21"/>
              </w:rPr>
              <w:t>不接受</w:t>
            </w:r>
          </w:p>
          <w:p w14:paraId="07931D19">
            <w:pPr>
              <w:adjustRightInd w:val="0"/>
              <w:snapToGrid w:val="0"/>
              <w:spacing w:line="400" w:lineRule="exact"/>
              <w:ind w:left="44" w:leftChars="20" w:right="44" w:rightChars="20"/>
              <w:rPr>
                <w:sz w:val="21"/>
                <w:szCs w:val="21"/>
              </w:rPr>
            </w:pPr>
            <w:r>
              <w:rPr>
                <w:rFonts w:hint="eastAsia"/>
                <w:sz w:val="21"/>
                <w:szCs w:val="21"/>
              </w:rPr>
              <w:t>□接受，应满足下列要求：</w:t>
            </w:r>
            <w:r>
              <w:rPr>
                <w:rFonts w:hint="eastAsia"/>
                <w:sz w:val="21"/>
                <w:szCs w:val="21"/>
                <w:u w:val="single"/>
              </w:rPr>
              <w:t xml:space="preserve">  /  </w:t>
            </w:r>
          </w:p>
        </w:tc>
      </w:tr>
      <w:tr w14:paraId="2AC68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1252" w:type="dxa"/>
            <w:vAlign w:val="center"/>
          </w:tcPr>
          <w:p w14:paraId="1096C9C8">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1.4.3</w:t>
            </w:r>
          </w:p>
        </w:tc>
        <w:tc>
          <w:tcPr>
            <w:tcW w:w="3360" w:type="dxa"/>
            <w:vAlign w:val="center"/>
          </w:tcPr>
          <w:p w14:paraId="03C7C61E">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投标人不得存在的其他情形</w:t>
            </w:r>
          </w:p>
        </w:tc>
        <w:tc>
          <w:tcPr>
            <w:tcW w:w="5440" w:type="dxa"/>
            <w:vAlign w:val="center"/>
          </w:tcPr>
          <w:p w14:paraId="220812D0">
            <w:pPr>
              <w:adjustRightInd w:val="0"/>
              <w:snapToGrid w:val="0"/>
              <w:spacing w:line="400" w:lineRule="exact"/>
              <w:ind w:left="44" w:leftChars="20" w:right="44" w:rightChars="20"/>
              <w:rPr>
                <w:sz w:val="21"/>
                <w:szCs w:val="21"/>
                <w:u w:val="single"/>
              </w:rPr>
            </w:pPr>
            <w:r>
              <w:rPr>
                <w:rFonts w:hint="eastAsia"/>
                <w:sz w:val="21"/>
                <w:szCs w:val="21"/>
                <w:u w:val="single"/>
              </w:rPr>
              <w:t>（16）在近三年内投标人或其法定代表人、拟委任的总监理工程师有行贿犯罪行为的。</w:t>
            </w:r>
          </w:p>
        </w:tc>
      </w:tr>
      <w:tr w14:paraId="24833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14:paraId="1DF3FA0B">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1.9.1</w:t>
            </w:r>
          </w:p>
        </w:tc>
        <w:tc>
          <w:tcPr>
            <w:tcW w:w="3360" w:type="dxa"/>
            <w:vAlign w:val="center"/>
          </w:tcPr>
          <w:p w14:paraId="33CC28C7">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踏勘现场</w:t>
            </w:r>
          </w:p>
        </w:tc>
        <w:tc>
          <w:tcPr>
            <w:tcW w:w="5440" w:type="dxa"/>
            <w:vAlign w:val="center"/>
          </w:tcPr>
          <w:p w14:paraId="3A451749">
            <w:pPr>
              <w:pStyle w:val="9"/>
              <w:adjustRightInd w:val="0"/>
              <w:snapToGrid w:val="0"/>
              <w:spacing w:after="0" w:line="400" w:lineRule="exact"/>
              <w:ind w:left="44" w:leftChars="20" w:right="44" w:rightChars="20"/>
              <w:rPr>
                <w:sz w:val="21"/>
                <w:szCs w:val="21"/>
                <w:lang w:val="en-US"/>
              </w:rPr>
            </w:pPr>
            <w:r>
              <w:rPr>
                <w:rFonts w:hint="eastAsia"/>
                <w:sz w:val="21"/>
                <w:szCs w:val="21"/>
                <w:lang w:val="en-US"/>
              </w:rPr>
              <w:t>■不组织，</w:t>
            </w:r>
            <w:r>
              <w:rPr>
                <w:rFonts w:hint="eastAsia"/>
                <w:sz w:val="21"/>
                <w:szCs w:val="21"/>
                <w:u w:val="single"/>
                <w:lang w:val="en-US"/>
              </w:rPr>
              <w:t>由投标人自行现场考察。</w:t>
            </w:r>
          </w:p>
          <w:p w14:paraId="079B1FD1">
            <w:pPr>
              <w:pStyle w:val="9"/>
              <w:adjustRightInd w:val="0"/>
              <w:snapToGrid w:val="0"/>
              <w:spacing w:after="0" w:line="400" w:lineRule="exact"/>
              <w:ind w:left="44" w:leftChars="20" w:right="44" w:rightChars="20"/>
              <w:rPr>
                <w:sz w:val="21"/>
                <w:szCs w:val="21"/>
                <w:lang w:val="en-US"/>
              </w:rPr>
            </w:pPr>
            <w:r>
              <w:rPr>
                <w:rFonts w:hint="eastAsia"/>
                <w:sz w:val="21"/>
                <w:szCs w:val="21"/>
                <w:lang w:val="en-US"/>
              </w:rPr>
              <w:t>□组织，踏勘时间：/</w:t>
            </w:r>
          </w:p>
          <w:p w14:paraId="652055A9">
            <w:pPr>
              <w:pStyle w:val="9"/>
              <w:adjustRightInd w:val="0"/>
              <w:snapToGrid w:val="0"/>
              <w:spacing w:after="0" w:line="400" w:lineRule="exact"/>
              <w:ind w:left="44" w:leftChars="20" w:right="44" w:rightChars="20"/>
              <w:rPr>
                <w:sz w:val="21"/>
                <w:szCs w:val="21"/>
              </w:rPr>
            </w:pPr>
            <w:r>
              <w:rPr>
                <w:rFonts w:hint="eastAsia"/>
                <w:sz w:val="21"/>
                <w:szCs w:val="21"/>
                <w:lang w:val="en-US"/>
              </w:rPr>
              <w:t>踏勘集中地点：/</w:t>
            </w:r>
          </w:p>
        </w:tc>
      </w:tr>
      <w:tr w14:paraId="34447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14:paraId="5829A764">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1.10.1</w:t>
            </w:r>
          </w:p>
        </w:tc>
        <w:tc>
          <w:tcPr>
            <w:tcW w:w="3360" w:type="dxa"/>
            <w:vAlign w:val="center"/>
          </w:tcPr>
          <w:p w14:paraId="51079180">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投标预备会</w:t>
            </w:r>
          </w:p>
        </w:tc>
        <w:tc>
          <w:tcPr>
            <w:tcW w:w="5440" w:type="dxa"/>
            <w:vAlign w:val="center"/>
          </w:tcPr>
          <w:p w14:paraId="2A65C41A">
            <w:pPr>
              <w:pStyle w:val="9"/>
              <w:adjustRightInd w:val="0"/>
              <w:snapToGrid w:val="0"/>
              <w:spacing w:after="0" w:line="400" w:lineRule="exact"/>
              <w:ind w:left="44" w:leftChars="20" w:right="44" w:rightChars="20"/>
              <w:rPr>
                <w:sz w:val="21"/>
                <w:szCs w:val="21"/>
                <w:lang w:val="en-US"/>
              </w:rPr>
            </w:pPr>
            <w:r>
              <w:rPr>
                <w:rFonts w:hint="eastAsia"/>
                <w:sz w:val="21"/>
                <w:szCs w:val="21"/>
                <w:lang w:val="en-US"/>
              </w:rPr>
              <w:t>■不召开</w:t>
            </w:r>
          </w:p>
          <w:p w14:paraId="1D20E2CD">
            <w:pPr>
              <w:adjustRightInd w:val="0"/>
              <w:snapToGrid w:val="0"/>
              <w:spacing w:line="400" w:lineRule="exact"/>
              <w:ind w:left="44" w:leftChars="20" w:right="44" w:rightChars="20"/>
              <w:rPr>
                <w:sz w:val="21"/>
                <w:szCs w:val="21"/>
              </w:rPr>
            </w:pPr>
            <w:r>
              <w:rPr>
                <w:rFonts w:hint="eastAsia"/>
                <w:sz w:val="21"/>
                <w:szCs w:val="21"/>
              </w:rPr>
              <w:t>□召开，召开时间：</w:t>
            </w:r>
            <w:r>
              <w:rPr>
                <w:rFonts w:hint="eastAsia"/>
                <w:sz w:val="21"/>
                <w:szCs w:val="21"/>
                <w:u w:val="single"/>
              </w:rPr>
              <w:t xml:space="preserve"> / </w:t>
            </w:r>
          </w:p>
          <w:p w14:paraId="11A9A5A5">
            <w:pPr>
              <w:adjustRightInd w:val="0"/>
              <w:snapToGrid w:val="0"/>
              <w:spacing w:line="400" w:lineRule="exact"/>
              <w:ind w:left="44" w:leftChars="20" w:right="44" w:rightChars="20" w:firstLine="840" w:firstLineChars="400"/>
              <w:rPr>
                <w:sz w:val="21"/>
                <w:szCs w:val="21"/>
              </w:rPr>
            </w:pPr>
            <w:r>
              <w:rPr>
                <w:rFonts w:hint="eastAsia"/>
                <w:sz w:val="21"/>
                <w:szCs w:val="21"/>
              </w:rPr>
              <w:t>召开地点：</w:t>
            </w:r>
            <w:r>
              <w:rPr>
                <w:rFonts w:hint="eastAsia"/>
                <w:sz w:val="21"/>
                <w:szCs w:val="21"/>
                <w:u w:val="single"/>
              </w:rPr>
              <w:t xml:space="preserve"> / </w:t>
            </w:r>
          </w:p>
        </w:tc>
      </w:tr>
      <w:tr w14:paraId="14CDF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1252" w:type="dxa"/>
            <w:vMerge w:val="restart"/>
            <w:vAlign w:val="center"/>
          </w:tcPr>
          <w:p w14:paraId="4179176B">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1.10.2</w:t>
            </w:r>
          </w:p>
        </w:tc>
        <w:tc>
          <w:tcPr>
            <w:tcW w:w="3360" w:type="dxa"/>
            <w:vMerge w:val="restart"/>
            <w:vAlign w:val="center"/>
          </w:tcPr>
          <w:p w14:paraId="5D84371D">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投标人在投标预备会前提出问题</w:t>
            </w:r>
          </w:p>
        </w:tc>
        <w:tc>
          <w:tcPr>
            <w:tcW w:w="5440" w:type="dxa"/>
            <w:vAlign w:val="center"/>
          </w:tcPr>
          <w:p w14:paraId="34434C2C">
            <w:pPr>
              <w:adjustRightInd w:val="0"/>
              <w:snapToGrid w:val="0"/>
              <w:spacing w:line="400" w:lineRule="exact"/>
              <w:ind w:left="44" w:leftChars="20" w:right="44" w:rightChars="20"/>
              <w:rPr>
                <w:sz w:val="21"/>
                <w:szCs w:val="21"/>
              </w:rPr>
            </w:pPr>
            <w:r>
              <w:rPr>
                <w:rFonts w:hint="eastAsia"/>
                <w:sz w:val="21"/>
                <w:szCs w:val="21"/>
              </w:rPr>
              <w:t>时间：</w:t>
            </w:r>
            <w:r>
              <w:rPr>
                <w:rFonts w:hint="eastAsia"/>
                <w:sz w:val="21"/>
                <w:szCs w:val="21"/>
                <w:u w:val="single"/>
              </w:rPr>
              <w:t xml:space="preserve"> / </w:t>
            </w:r>
          </w:p>
        </w:tc>
      </w:tr>
      <w:tr w14:paraId="084CE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1252" w:type="dxa"/>
            <w:vMerge w:val="continue"/>
            <w:vAlign w:val="center"/>
          </w:tcPr>
          <w:p w14:paraId="3CBF0E50">
            <w:pPr>
              <w:adjustRightInd w:val="0"/>
              <w:snapToGrid w:val="0"/>
              <w:spacing w:line="400" w:lineRule="exact"/>
              <w:ind w:left="44" w:leftChars="20" w:right="44" w:rightChars="20"/>
              <w:jc w:val="center"/>
              <w:rPr>
                <w:bCs/>
                <w:kern w:val="2"/>
                <w:sz w:val="21"/>
                <w:szCs w:val="21"/>
                <w:lang w:val="en-US" w:bidi="ar-SA"/>
              </w:rPr>
            </w:pPr>
          </w:p>
        </w:tc>
        <w:tc>
          <w:tcPr>
            <w:tcW w:w="3360" w:type="dxa"/>
            <w:vMerge w:val="continue"/>
            <w:vAlign w:val="center"/>
          </w:tcPr>
          <w:p w14:paraId="0894E1D1">
            <w:pPr>
              <w:adjustRightInd w:val="0"/>
              <w:snapToGrid w:val="0"/>
              <w:spacing w:line="400" w:lineRule="exact"/>
              <w:ind w:left="44" w:leftChars="20" w:right="44" w:rightChars="20"/>
              <w:jc w:val="center"/>
              <w:rPr>
                <w:bCs/>
                <w:kern w:val="2"/>
                <w:sz w:val="21"/>
                <w:szCs w:val="21"/>
                <w:lang w:val="en-US" w:bidi="ar-SA"/>
              </w:rPr>
            </w:pPr>
          </w:p>
        </w:tc>
        <w:tc>
          <w:tcPr>
            <w:tcW w:w="5440" w:type="dxa"/>
            <w:vAlign w:val="center"/>
          </w:tcPr>
          <w:p w14:paraId="52A7BEBB">
            <w:pPr>
              <w:adjustRightInd w:val="0"/>
              <w:snapToGrid w:val="0"/>
              <w:spacing w:line="400" w:lineRule="exact"/>
              <w:ind w:left="44" w:leftChars="20" w:right="44" w:rightChars="20"/>
              <w:rPr>
                <w:sz w:val="21"/>
                <w:szCs w:val="21"/>
              </w:rPr>
            </w:pPr>
            <w:r>
              <w:rPr>
                <w:rFonts w:hint="eastAsia"/>
                <w:sz w:val="21"/>
                <w:szCs w:val="21"/>
              </w:rPr>
              <w:t>形式：</w:t>
            </w:r>
            <w:r>
              <w:rPr>
                <w:rFonts w:hint="eastAsia"/>
                <w:sz w:val="21"/>
                <w:szCs w:val="21"/>
                <w:u w:val="single"/>
              </w:rPr>
              <w:t xml:space="preserve"> / </w:t>
            </w:r>
          </w:p>
        </w:tc>
      </w:tr>
      <w:tr w14:paraId="02DDC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252" w:type="dxa"/>
            <w:vAlign w:val="center"/>
          </w:tcPr>
          <w:p w14:paraId="0870F61B">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1.10.3</w:t>
            </w:r>
          </w:p>
        </w:tc>
        <w:tc>
          <w:tcPr>
            <w:tcW w:w="3360" w:type="dxa"/>
            <w:vAlign w:val="center"/>
          </w:tcPr>
          <w:p w14:paraId="709E25AC">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招标文件澄清发出的形式</w:t>
            </w:r>
          </w:p>
        </w:tc>
        <w:tc>
          <w:tcPr>
            <w:tcW w:w="5440" w:type="dxa"/>
            <w:vAlign w:val="center"/>
          </w:tcPr>
          <w:p w14:paraId="7E183CB4">
            <w:pPr>
              <w:adjustRightInd w:val="0"/>
              <w:snapToGrid w:val="0"/>
              <w:spacing w:line="400" w:lineRule="exact"/>
              <w:ind w:left="44" w:leftChars="20" w:right="44" w:rightChars="20"/>
              <w:rPr>
                <w:sz w:val="21"/>
                <w:szCs w:val="21"/>
              </w:rPr>
            </w:pPr>
            <w:r>
              <w:rPr>
                <w:rFonts w:hint="eastAsia"/>
                <w:sz w:val="21"/>
                <w:szCs w:val="21"/>
                <w:u w:val="single"/>
              </w:rPr>
              <w:t xml:space="preserve">/ </w:t>
            </w:r>
            <w:r>
              <w:rPr>
                <w:rFonts w:hint="eastAsia"/>
                <w:sz w:val="21"/>
                <w:szCs w:val="21"/>
              </w:rPr>
              <w:t xml:space="preserve"> （此为投标预备会的答疑澄清）</w:t>
            </w:r>
          </w:p>
        </w:tc>
      </w:tr>
      <w:tr w14:paraId="7310B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1252" w:type="dxa"/>
            <w:vAlign w:val="center"/>
          </w:tcPr>
          <w:p w14:paraId="10B8AC8E">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1.12.1</w:t>
            </w:r>
          </w:p>
        </w:tc>
        <w:tc>
          <w:tcPr>
            <w:tcW w:w="3360" w:type="dxa"/>
            <w:vAlign w:val="center"/>
          </w:tcPr>
          <w:p w14:paraId="17C08348">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实质性要求和条件</w:t>
            </w:r>
          </w:p>
        </w:tc>
        <w:tc>
          <w:tcPr>
            <w:tcW w:w="5440" w:type="dxa"/>
            <w:vAlign w:val="center"/>
          </w:tcPr>
          <w:p w14:paraId="4F791468">
            <w:pPr>
              <w:pStyle w:val="9"/>
              <w:adjustRightInd w:val="0"/>
              <w:snapToGrid w:val="0"/>
              <w:spacing w:after="0" w:line="400" w:lineRule="exact"/>
              <w:ind w:left="44" w:leftChars="20" w:right="44" w:rightChars="20"/>
              <w:rPr>
                <w:sz w:val="21"/>
                <w:szCs w:val="21"/>
              </w:rPr>
            </w:pPr>
            <w:r>
              <w:rPr>
                <w:rFonts w:hint="eastAsia"/>
                <w:sz w:val="21"/>
                <w:szCs w:val="21"/>
                <w:u w:val="single"/>
                <w:lang w:val="en-US"/>
              </w:rPr>
              <w:t>/</w:t>
            </w:r>
          </w:p>
        </w:tc>
      </w:tr>
      <w:tr w14:paraId="2B4F8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14:paraId="642C1C65">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1.12.3</w:t>
            </w:r>
          </w:p>
        </w:tc>
        <w:tc>
          <w:tcPr>
            <w:tcW w:w="3360" w:type="dxa"/>
            <w:vAlign w:val="center"/>
          </w:tcPr>
          <w:p w14:paraId="0B4A424F">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偏差</w:t>
            </w:r>
          </w:p>
        </w:tc>
        <w:tc>
          <w:tcPr>
            <w:tcW w:w="5440" w:type="dxa"/>
          </w:tcPr>
          <w:p w14:paraId="3ADE8E97">
            <w:pPr>
              <w:adjustRightInd w:val="0"/>
              <w:snapToGrid w:val="0"/>
              <w:spacing w:line="400" w:lineRule="exact"/>
              <w:ind w:left="44" w:leftChars="20" w:right="44" w:rightChars="20"/>
              <w:rPr>
                <w:sz w:val="21"/>
                <w:szCs w:val="21"/>
              </w:rPr>
            </w:pPr>
            <w:r>
              <w:rPr>
                <w:rFonts w:hint="eastAsia"/>
                <w:sz w:val="21"/>
                <w:szCs w:val="21"/>
              </w:rPr>
              <w:t>■不允许</w:t>
            </w:r>
          </w:p>
          <w:p w14:paraId="0711120C">
            <w:pPr>
              <w:pStyle w:val="9"/>
              <w:autoSpaceDE/>
              <w:autoSpaceDN/>
              <w:adjustRightInd w:val="0"/>
              <w:snapToGrid w:val="0"/>
              <w:spacing w:after="0" w:line="400" w:lineRule="exact"/>
              <w:ind w:left="44" w:leftChars="20" w:right="44" w:rightChars="20"/>
              <w:jc w:val="both"/>
              <w:rPr>
                <w:kern w:val="2"/>
                <w:sz w:val="21"/>
                <w:szCs w:val="21"/>
                <w:lang w:val="en-US" w:bidi="ar-SA"/>
              </w:rPr>
            </w:pPr>
            <w:r>
              <w:rPr>
                <w:rFonts w:hint="eastAsia"/>
                <w:kern w:val="2"/>
                <w:sz w:val="21"/>
                <w:szCs w:val="21"/>
                <w:lang w:val="en-US" w:bidi="ar-SA"/>
              </w:rPr>
              <w:t>□允许，偏差范围：/</w:t>
            </w:r>
          </w:p>
          <w:p w14:paraId="34EE0C02">
            <w:pPr>
              <w:pStyle w:val="9"/>
              <w:autoSpaceDE/>
              <w:autoSpaceDN/>
              <w:adjustRightInd w:val="0"/>
              <w:snapToGrid w:val="0"/>
              <w:spacing w:after="0" w:line="400" w:lineRule="exact"/>
              <w:ind w:left="44" w:leftChars="20" w:right="44" w:rightChars="20"/>
              <w:jc w:val="both"/>
              <w:rPr>
                <w:sz w:val="21"/>
                <w:szCs w:val="21"/>
              </w:rPr>
            </w:pPr>
            <w:r>
              <w:rPr>
                <w:rFonts w:hint="eastAsia"/>
                <w:kern w:val="2"/>
                <w:sz w:val="21"/>
                <w:szCs w:val="21"/>
                <w:lang w:val="en-US" w:bidi="ar-SA"/>
              </w:rPr>
              <w:t>偏差幅度：/</w:t>
            </w:r>
          </w:p>
        </w:tc>
      </w:tr>
      <w:tr w14:paraId="65FDC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1252" w:type="dxa"/>
            <w:vAlign w:val="center"/>
          </w:tcPr>
          <w:p w14:paraId="24A142BA">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2.1</w:t>
            </w:r>
          </w:p>
        </w:tc>
        <w:tc>
          <w:tcPr>
            <w:tcW w:w="3360" w:type="dxa"/>
            <w:vAlign w:val="center"/>
          </w:tcPr>
          <w:p w14:paraId="5989B2A9">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构成招标文件的其他资料</w:t>
            </w:r>
          </w:p>
        </w:tc>
        <w:tc>
          <w:tcPr>
            <w:tcW w:w="5440" w:type="dxa"/>
            <w:vAlign w:val="center"/>
          </w:tcPr>
          <w:p w14:paraId="1297D61D">
            <w:pPr>
              <w:adjustRightInd w:val="0"/>
              <w:snapToGrid w:val="0"/>
              <w:spacing w:line="400" w:lineRule="exact"/>
              <w:ind w:left="44" w:leftChars="20" w:right="44" w:rightChars="20"/>
              <w:rPr>
                <w:sz w:val="21"/>
                <w:szCs w:val="21"/>
              </w:rPr>
            </w:pPr>
            <w:r>
              <w:rPr>
                <w:rFonts w:hint="eastAsia"/>
                <w:sz w:val="21"/>
                <w:szCs w:val="21"/>
                <w:u w:val="single"/>
              </w:rPr>
              <w:t xml:space="preserve"> / </w:t>
            </w:r>
          </w:p>
        </w:tc>
      </w:tr>
      <w:tr w14:paraId="0FE53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1252" w:type="dxa"/>
            <w:vMerge w:val="restart"/>
            <w:vAlign w:val="center"/>
          </w:tcPr>
          <w:p w14:paraId="5497A29F">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2.2.1</w:t>
            </w:r>
          </w:p>
        </w:tc>
        <w:tc>
          <w:tcPr>
            <w:tcW w:w="3360" w:type="dxa"/>
            <w:vMerge w:val="restart"/>
            <w:vAlign w:val="center"/>
          </w:tcPr>
          <w:p w14:paraId="58469CBB">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投标人要求澄清招标文件</w:t>
            </w:r>
          </w:p>
        </w:tc>
        <w:tc>
          <w:tcPr>
            <w:tcW w:w="5440" w:type="dxa"/>
            <w:tcBorders>
              <w:bottom w:val="single" w:color="auto" w:sz="4" w:space="0"/>
            </w:tcBorders>
            <w:vAlign w:val="center"/>
          </w:tcPr>
          <w:p w14:paraId="477C8ACA">
            <w:pPr>
              <w:adjustRightInd w:val="0"/>
              <w:snapToGrid w:val="0"/>
              <w:spacing w:line="400" w:lineRule="exact"/>
              <w:ind w:left="44" w:leftChars="20" w:right="44" w:rightChars="20"/>
              <w:rPr>
                <w:sz w:val="21"/>
                <w:szCs w:val="21"/>
              </w:rPr>
            </w:pPr>
            <w:r>
              <w:rPr>
                <w:rFonts w:hint="eastAsia"/>
                <w:sz w:val="21"/>
                <w:szCs w:val="21"/>
              </w:rPr>
              <w:t>时间：</w:t>
            </w:r>
            <w:r>
              <w:rPr>
                <w:rFonts w:hint="eastAsia"/>
                <w:sz w:val="21"/>
                <w:szCs w:val="21"/>
                <w:u w:val="single"/>
              </w:rPr>
              <w:t>在提交投标文件截止时间18天前提出。</w:t>
            </w:r>
          </w:p>
        </w:tc>
      </w:tr>
      <w:tr w14:paraId="15AF1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2" w:hRule="atLeast"/>
          <w:jc w:val="center"/>
        </w:trPr>
        <w:tc>
          <w:tcPr>
            <w:tcW w:w="1252" w:type="dxa"/>
            <w:vMerge w:val="continue"/>
            <w:vAlign w:val="center"/>
          </w:tcPr>
          <w:p w14:paraId="678E4A30">
            <w:pPr>
              <w:adjustRightInd w:val="0"/>
              <w:snapToGrid w:val="0"/>
              <w:spacing w:line="400" w:lineRule="exact"/>
              <w:ind w:left="44" w:leftChars="20" w:right="44" w:rightChars="20"/>
              <w:jc w:val="center"/>
              <w:rPr>
                <w:sz w:val="21"/>
                <w:szCs w:val="21"/>
              </w:rPr>
            </w:pPr>
          </w:p>
        </w:tc>
        <w:tc>
          <w:tcPr>
            <w:tcW w:w="3360" w:type="dxa"/>
            <w:vMerge w:val="continue"/>
            <w:vAlign w:val="center"/>
          </w:tcPr>
          <w:p w14:paraId="58C111D7">
            <w:pPr>
              <w:adjustRightInd w:val="0"/>
              <w:snapToGrid w:val="0"/>
              <w:spacing w:line="400" w:lineRule="exact"/>
              <w:ind w:left="44" w:leftChars="20" w:right="44" w:rightChars="20"/>
              <w:jc w:val="center"/>
              <w:rPr>
                <w:sz w:val="21"/>
                <w:szCs w:val="21"/>
              </w:rPr>
            </w:pPr>
          </w:p>
        </w:tc>
        <w:tc>
          <w:tcPr>
            <w:tcW w:w="5440" w:type="dxa"/>
            <w:tcBorders>
              <w:top w:val="single" w:color="auto" w:sz="4" w:space="0"/>
            </w:tcBorders>
            <w:vAlign w:val="center"/>
          </w:tcPr>
          <w:p w14:paraId="1828DD4E">
            <w:pPr>
              <w:adjustRightInd w:val="0"/>
              <w:snapToGrid w:val="0"/>
              <w:spacing w:line="400" w:lineRule="exact"/>
              <w:ind w:left="44" w:leftChars="20" w:right="44" w:rightChars="20"/>
              <w:rPr>
                <w:rFonts w:hint="eastAsia"/>
                <w:sz w:val="21"/>
                <w:szCs w:val="21"/>
                <w:u w:val="single"/>
              </w:rPr>
            </w:pPr>
            <w:r>
              <w:rPr>
                <w:rFonts w:hint="eastAsia"/>
                <w:sz w:val="21"/>
                <w:szCs w:val="21"/>
              </w:rPr>
              <w:t>形式：</w:t>
            </w:r>
            <w:r>
              <w:rPr>
                <w:rFonts w:hint="eastAsia"/>
                <w:sz w:val="21"/>
                <w:szCs w:val="21"/>
                <w:u w:val="single"/>
              </w:rPr>
              <w:t>1.招标答疑采用网上答疑方式进行。投标人若对招标文件有疑问的，可在规定的时间内通过广州交易集团有限公司（广州公共资源交易中心）网站登录系统进入提问区域将问题提交给招标人或招标代理人，提交问题时一律不得署名。具体操作方法详见《建设工程全流程电子化项目操作指南 （适用于投标人）》。</w:t>
            </w:r>
          </w:p>
          <w:p w14:paraId="2432CAE3">
            <w:pPr>
              <w:adjustRightInd w:val="0"/>
              <w:snapToGrid w:val="0"/>
              <w:spacing w:line="400" w:lineRule="exact"/>
              <w:ind w:left="44" w:leftChars="20" w:right="44" w:rightChars="20"/>
              <w:rPr>
                <w:rFonts w:hint="eastAsia"/>
                <w:sz w:val="21"/>
                <w:szCs w:val="21"/>
                <w:u w:val="single"/>
              </w:rPr>
            </w:pPr>
            <w:r>
              <w:rPr>
                <w:rFonts w:hint="eastAsia"/>
                <w:sz w:val="21"/>
                <w:szCs w:val="21"/>
                <w:u w:val="single"/>
              </w:rPr>
              <w:t>2.投标人应在投标截止时间18日前停止质疑。招标人应在投标截止时间15日前解答投标人对招标文件提出的疑问，形成答疑纪要，并在广州交易集团有限公司（广州公共资源交易中心）网站发布。</w:t>
            </w:r>
          </w:p>
          <w:p w14:paraId="75443BC9">
            <w:pPr>
              <w:adjustRightInd w:val="0"/>
              <w:snapToGrid w:val="0"/>
              <w:spacing w:line="400" w:lineRule="exact"/>
              <w:ind w:left="44" w:leftChars="20" w:right="44" w:rightChars="20"/>
              <w:rPr>
                <w:rFonts w:hint="eastAsia"/>
                <w:sz w:val="21"/>
                <w:szCs w:val="21"/>
                <w:u w:val="single"/>
              </w:rPr>
            </w:pPr>
            <w:r>
              <w:rPr>
                <w:rFonts w:hint="eastAsia"/>
                <w:sz w:val="21"/>
                <w:szCs w:val="21"/>
                <w:u w:val="single"/>
              </w:rPr>
              <w:t>3.答疑纪要一经在广州交易集团有限公司（广州公共资源交易中心）网站发布，视作已发放给所有投标人。</w:t>
            </w:r>
          </w:p>
          <w:p w14:paraId="57F89BC6">
            <w:pPr>
              <w:adjustRightInd w:val="0"/>
              <w:snapToGrid w:val="0"/>
              <w:spacing w:line="400" w:lineRule="exact"/>
              <w:ind w:left="44" w:leftChars="20" w:right="44" w:rightChars="20"/>
              <w:rPr>
                <w:rFonts w:hint="eastAsia"/>
                <w:sz w:val="21"/>
                <w:szCs w:val="21"/>
                <w:u w:val="single"/>
              </w:rPr>
            </w:pPr>
            <w:r>
              <w:rPr>
                <w:rFonts w:hint="eastAsia"/>
                <w:sz w:val="21"/>
                <w:szCs w:val="21"/>
                <w:u w:val="single"/>
              </w:rPr>
              <w:t>4.答疑纪要为招标文件的一部分。投标人可在广州交易集团有限公司（广州公共资源交易中心）网站浏览、下载答疑纪要。</w:t>
            </w:r>
          </w:p>
          <w:p w14:paraId="01D64F5C">
            <w:pPr>
              <w:adjustRightInd w:val="0"/>
              <w:snapToGrid w:val="0"/>
              <w:spacing w:line="400" w:lineRule="exact"/>
              <w:ind w:left="44" w:leftChars="20" w:right="44" w:rightChars="20"/>
              <w:rPr>
                <w:sz w:val="21"/>
                <w:szCs w:val="21"/>
              </w:rPr>
            </w:pPr>
            <w:r>
              <w:rPr>
                <w:rFonts w:hint="eastAsia"/>
                <w:sz w:val="21"/>
                <w:szCs w:val="21"/>
                <w:u w:val="single"/>
              </w:rPr>
              <w:t>具体操作方法详见《建设工程全流程电子化项目操作指南 （适用于投标人）》。</w:t>
            </w:r>
          </w:p>
        </w:tc>
      </w:tr>
      <w:tr w14:paraId="08D3D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1252" w:type="dxa"/>
            <w:vAlign w:val="center"/>
          </w:tcPr>
          <w:p w14:paraId="7A4F38F0">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2.2.2</w:t>
            </w:r>
          </w:p>
        </w:tc>
        <w:tc>
          <w:tcPr>
            <w:tcW w:w="3360" w:type="dxa"/>
            <w:vAlign w:val="center"/>
          </w:tcPr>
          <w:p w14:paraId="4C4839BC">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招标文件澄清发出的形式</w:t>
            </w:r>
          </w:p>
        </w:tc>
        <w:tc>
          <w:tcPr>
            <w:tcW w:w="5440" w:type="dxa"/>
            <w:vAlign w:val="center"/>
          </w:tcPr>
          <w:p w14:paraId="09DBC687">
            <w:pPr>
              <w:adjustRightInd w:val="0"/>
              <w:snapToGrid w:val="0"/>
              <w:spacing w:line="400" w:lineRule="exact"/>
              <w:ind w:left="44" w:leftChars="20" w:right="44" w:rightChars="20"/>
              <w:rPr>
                <w:sz w:val="21"/>
                <w:szCs w:val="21"/>
                <w:u w:val="single"/>
              </w:rPr>
            </w:pPr>
            <w:r>
              <w:rPr>
                <w:rFonts w:hint="eastAsia"/>
                <w:sz w:val="21"/>
                <w:szCs w:val="21"/>
                <w:u w:val="single"/>
                <w:lang w:val="en-US"/>
              </w:rPr>
              <w:t>1、</w:t>
            </w:r>
            <w:r>
              <w:rPr>
                <w:rFonts w:hint="eastAsia"/>
                <w:sz w:val="21"/>
                <w:szCs w:val="21"/>
                <w:u w:val="single"/>
              </w:rPr>
              <w:t>投标人应在递交投标文件截止时间15天前解答投标人对招标文件提出的疑问，形成答疑纪要，并在</w:t>
            </w:r>
            <w:r>
              <w:rPr>
                <w:rFonts w:hint="eastAsia"/>
                <w:sz w:val="21"/>
                <w:szCs w:val="21"/>
                <w:u w:val="single"/>
                <w:lang w:eastAsia="zh-CN"/>
              </w:rPr>
              <w:t>广州交易集团有限公司（广州公共资源交易中心）</w:t>
            </w:r>
            <w:r>
              <w:rPr>
                <w:rFonts w:hint="eastAsia"/>
                <w:sz w:val="21"/>
                <w:szCs w:val="21"/>
                <w:u w:val="single"/>
              </w:rPr>
              <w:t>网站通过项目答疑专区网上公开发布。</w:t>
            </w:r>
          </w:p>
          <w:p w14:paraId="4F5BEBBB">
            <w:pPr>
              <w:adjustRightInd w:val="0"/>
              <w:snapToGrid w:val="0"/>
              <w:spacing w:line="400" w:lineRule="exact"/>
              <w:ind w:left="44" w:leftChars="20" w:right="44" w:rightChars="20"/>
              <w:rPr>
                <w:sz w:val="21"/>
                <w:szCs w:val="21"/>
                <w:u w:val="single"/>
              </w:rPr>
            </w:pPr>
            <w:r>
              <w:rPr>
                <w:rFonts w:hint="eastAsia"/>
                <w:sz w:val="21"/>
                <w:szCs w:val="21"/>
                <w:u w:val="single"/>
                <w:lang w:val="en-US"/>
              </w:rPr>
              <w:t>2、</w:t>
            </w:r>
            <w:r>
              <w:rPr>
                <w:rFonts w:hint="eastAsia"/>
                <w:sz w:val="21"/>
                <w:szCs w:val="21"/>
                <w:u w:val="single"/>
              </w:rPr>
              <w:t>招标答疑纪要一经在</w:t>
            </w:r>
            <w:r>
              <w:rPr>
                <w:rFonts w:hint="eastAsia"/>
                <w:sz w:val="21"/>
                <w:szCs w:val="21"/>
                <w:u w:val="single"/>
                <w:lang w:eastAsia="zh-CN"/>
              </w:rPr>
              <w:t>广州交易集团有限公司（广州公共资源交易中心）</w:t>
            </w:r>
            <w:r>
              <w:rPr>
                <w:rFonts w:hint="eastAsia"/>
                <w:sz w:val="21"/>
                <w:szCs w:val="21"/>
                <w:u w:val="single"/>
              </w:rPr>
              <w:t>网站发布，视作已发放给所有投标人。</w:t>
            </w:r>
          </w:p>
          <w:p w14:paraId="146F31BD">
            <w:pPr>
              <w:adjustRightInd w:val="0"/>
              <w:snapToGrid w:val="0"/>
              <w:spacing w:line="400" w:lineRule="exact"/>
              <w:ind w:left="44" w:leftChars="20" w:right="44" w:rightChars="20"/>
              <w:rPr>
                <w:sz w:val="21"/>
                <w:szCs w:val="21"/>
              </w:rPr>
            </w:pPr>
            <w:r>
              <w:rPr>
                <w:rFonts w:hint="eastAsia"/>
                <w:sz w:val="21"/>
                <w:szCs w:val="21"/>
                <w:u w:val="single"/>
                <w:lang w:val="en-US"/>
              </w:rPr>
              <w:t>3</w:t>
            </w:r>
            <w:r>
              <w:rPr>
                <w:rFonts w:hint="eastAsia"/>
                <w:sz w:val="21"/>
                <w:szCs w:val="21"/>
                <w:u w:val="single"/>
              </w:rPr>
              <w:t>、招标答疑纪要为招标文件的一部分。投标人可在</w:t>
            </w:r>
            <w:r>
              <w:rPr>
                <w:rFonts w:hint="eastAsia"/>
                <w:sz w:val="21"/>
                <w:szCs w:val="21"/>
                <w:u w:val="single"/>
                <w:lang w:eastAsia="zh-CN"/>
              </w:rPr>
              <w:t>广州交易集团有限公司（广州公共资源交易中心）</w:t>
            </w:r>
            <w:r>
              <w:rPr>
                <w:rFonts w:hint="eastAsia"/>
                <w:sz w:val="21"/>
                <w:szCs w:val="21"/>
                <w:u w:val="single"/>
              </w:rPr>
              <w:t>网站浏览、下载招标答疑纪要。</w:t>
            </w:r>
          </w:p>
        </w:tc>
      </w:tr>
      <w:tr w14:paraId="35850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1252" w:type="dxa"/>
            <w:vMerge w:val="restart"/>
            <w:vAlign w:val="center"/>
          </w:tcPr>
          <w:p w14:paraId="42630B5C">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2.2.3</w:t>
            </w:r>
          </w:p>
        </w:tc>
        <w:tc>
          <w:tcPr>
            <w:tcW w:w="3360" w:type="dxa"/>
            <w:vMerge w:val="restart"/>
            <w:vAlign w:val="center"/>
          </w:tcPr>
          <w:p w14:paraId="6CB7A22F">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投标人确认收到招标文件澄清</w:t>
            </w:r>
          </w:p>
        </w:tc>
        <w:tc>
          <w:tcPr>
            <w:tcW w:w="5440" w:type="dxa"/>
            <w:tcBorders>
              <w:bottom w:val="single" w:color="auto" w:sz="4" w:space="0"/>
            </w:tcBorders>
            <w:vAlign w:val="center"/>
          </w:tcPr>
          <w:p w14:paraId="5BD5D624">
            <w:pPr>
              <w:adjustRightInd w:val="0"/>
              <w:snapToGrid w:val="0"/>
              <w:spacing w:line="400" w:lineRule="exact"/>
              <w:ind w:left="44" w:leftChars="20" w:right="44" w:rightChars="20"/>
              <w:rPr>
                <w:sz w:val="21"/>
                <w:szCs w:val="21"/>
              </w:rPr>
            </w:pPr>
            <w:r>
              <w:rPr>
                <w:rFonts w:hint="eastAsia"/>
                <w:sz w:val="21"/>
                <w:szCs w:val="21"/>
              </w:rPr>
              <w:t>时间：发出即视作收到。</w:t>
            </w:r>
          </w:p>
        </w:tc>
      </w:tr>
      <w:tr w14:paraId="39F36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jc w:val="center"/>
        </w:trPr>
        <w:tc>
          <w:tcPr>
            <w:tcW w:w="1252" w:type="dxa"/>
            <w:vMerge w:val="continue"/>
            <w:vAlign w:val="center"/>
          </w:tcPr>
          <w:p w14:paraId="4A774E94">
            <w:pPr>
              <w:adjustRightInd w:val="0"/>
              <w:snapToGrid w:val="0"/>
              <w:spacing w:line="400" w:lineRule="exact"/>
              <w:ind w:left="44" w:leftChars="20" w:right="44" w:rightChars="20"/>
              <w:jc w:val="center"/>
              <w:rPr>
                <w:sz w:val="21"/>
                <w:szCs w:val="21"/>
              </w:rPr>
            </w:pPr>
          </w:p>
        </w:tc>
        <w:tc>
          <w:tcPr>
            <w:tcW w:w="3360" w:type="dxa"/>
            <w:vMerge w:val="continue"/>
            <w:vAlign w:val="center"/>
          </w:tcPr>
          <w:p w14:paraId="5E0E4EEB">
            <w:pPr>
              <w:adjustRightInd w:val="0"/>
              <w:snapToGrid w:val="0"/>
              <w:spacing w:line="400" w:lineRule="exact"/>
              <w:ind w:left="44" w:leftChars="20" w:right="44" w:rightChars="20"/>
              <w:jc w:val="center"/>
              <w:rPr>
                <w:sz w:val="21"/>
                <w:szCs w:val="21"/>
              </w:rPr>
            </w:pPr>
          </w:p>
        </w:tc>
        <w:tc>
          <w:tcPr>
            <w:tcW w:w="5440" w:type="dxa"/>
            <w:tcBorders>
              <w:top w:val="single" w:color="auto" w:sz="4" w:space="0"/>
            </w:tcBorders>
            <w:vAlign w:val="center"/>
          </w:tcPr>
          <w:p w14:paraId="65F66E54">
            <w:pPr>
              <w:adjustRightInd w:val="0"/>
              <w:snapToGrid w:val="0"/>
              <w:spacing w:line="400" w:lineRule="exact"/>
              <w:ind w:left="44" w:leftChars="20" w:right="44" w:rightChars="20"/>
              <w:rPr>
                <w:sz w:val="21"/>
                <w:szCs w:val="21"/>
              </w:rPr>
            </w:pPr>
            <w:r>
              <w:rPr>
                <w:rFonts w:hint="eastAsia"/>
                <w:sz w:val="21"/>
                <w:szCs w:val="21"/>
              </w:rPr>
              <w:t>形式：招标文件澄清（招标答疑纪要）一经在</w:t>
            </w:r>
            <w:r>
              <w:rPr>
                <w:rFonts w:hint="eastAsia"/>
                <w:sz w:val="21"/>
                <w:szCs w:val="21"/>
                <w:lang w:eastAsia="zh-CN"/>
              </w:rPr>
              <w:t>广州交易集团有限公司（广州公共资源交易中心）</w:t>
            </w:r>
            <w:r>
              <w:rPr>
                <w:rFonts w:hint="eastAsia"/>
                <w:sz w:val="21"/>
                <w:szCs w:val="21"/>
              </w:rPr>
              <w:t>网站发布，视作已发放给所有投标人。</w:t>
            </w:r>
          </w:p>
        </w:tc>
      </w:tr>
      <w:tr w14:paraId="70EBF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1252" w:type="dxa"/>
            <w:vAlign w:val="center"/>
          </w:tcPr>
          <w:p w14:paraId="49E9BFE3">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2.3.1</w:t>
            </w:r>
          </w:p>
        </w:tc>
        <w:tc>
          <w:tcPr>
            <w:tcW w:w="3360" w:type="dxa"/>
            <w:vAlign w:val="center"/>
          </w:tcPr>
          <w:p w14:paraId="277332EB">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招标文件修改发出的形式</w:t>
            </w:r>
          </w:p>
        </w:tc>
        <w:tc>
          <w:tcPr>
            <w:tcW w:w="5440" w:type="dxa"/>
            <w:vAlign w:val="center"/>
          </w:tcPr>
          <w:p w14:paraId="097537D8">
            <w:pPr>
              <w:adjustRightInd w:val="0"/>
              <w:snapToGrid w:val="0"/>
              <w:spacing w:line="400" w:lineRule="exact"/>
              <w:ind w:left="44" w:leftChars="20" w:right="44" w:rightChars="20"/>
              <w:rPr>
                <w:sz w:val="21"/>
                <w:szCs w:val="21"/>
              </w:rPr>
            </w:pPr>
            <w:r>
              <w:rPr>
                <w:rFonts w:hint="eastAsia"/>
                <w:sz w:val="21"/>
                <w:szCs w:val="21"/>
              </w:rPr>
              <w:t>以补充公告或项目答疑澄清的方式在</w:t>
            </w:r>
            <w:r>
              <w:rPr>
                <w:rFonts w:hint="eastAsia"/>
                <w:sz w:val="21"/>
                <w:szCs w:val="21"/>
                <w:lang w:eastAsia="zh-CN"/>
              </w:rPr>
              <w:t>广州交易集团有限公司（广州公共资源交易中心）</w:t>
            </w:r>
            <w:r>
              <w:rPr>
                <w:rFonts w:hint="eastAsia"/>
                <w:sz w:val="21"/>
                <w:szCs w:val="21"/>
              </w:rPr>
              <w:t>网站发布</w:t>
            </w:r>
          </w:p>
        </w:tc>
      </w:tr>
      <w:tr w14:paraId="7119A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1252" w:type="dxa"/>
            <w:vMerge w:val="restart"/>
            <w:vAlign w:val="center"/>
          </w:tcPr>
          <w:p w14:paraId="28804B32">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2.3.2</w:t>
            </w:r>
          </w:p>
        </w:tc>
        <w:tc>
          <w:tcPr>
            <w:tcW w:w="3360" w:type="dxa"/>
            <w:vMerge w:val="restart"/>
            <w:vAlign w:val="center"/>
          </w:tcPr>
          <w:p w14:paraId="5CD17A87">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投标人确认收到招标文件修改</w:t>
            </w:r>
          </w:p>
        </w:tc>
        <w:tc>
          <w:tcPr>
            <w:tcW w:w="5440" w:type="dxa"/>
            <w:vAlign w:val="center"/>
          </w:tcPr>
          <w:p w14:paraId="6B56842D">
            <w:pPr>
              <w:adjustRightInd w:val="0"/>
              <w:snapToGrid w:val="0"/>
              <w:spacing w:line="400" w:lineRule="exact"/>
              <w:ind w:left="44" w:leftChars="20" w:right="44" w:rightChars="20"/>
              <w:rPr>
                <w:sz w:val="21"/>
                <w:szCs w:val="21"/>
              </w:rPr>
            </w:pPr>
            <w:r>
              <w:rPr>
                <w:rFonts w:hint="eastAsia"/>
                <w:sz w:val="21"/>
                <w:szCs w:val="21"/>
              </w:rPr>
              <w:t>时间：发出即视作收到</w:t>
            </w:r>
          </w:p>
        </w:tc>
      </w:tr>
      <w:tr w14:paraId="05462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1252" w:type="dxa"/>
            <w:vMerge w:val="continue"/>
            <w:vAlign w:val="center"/>
          </w:tcPr>
          <w:p w14:paraId="00C9E9A6">
            <w:pPr>
              <w:adjustRightInd w:val="0"/>
              <w:snapToGrid w:val="0"/>
              <w:spacing w:line="400" w:lineRule="exact"/>
              <w:ind w:left="44" w:leftChars="20" w:right="44" w:rightChars="20"/>
              <w:jc w:val="center"/>
              <w:rPr>
                <w:bCs/>
                <w:kern w:val="2"/>
                <w:sz w:val="21"/>
                <w:szCs w:val="21"/>
                <w:lang w:val="en-US" w:bidi="ar-SA"/>
              </w:rPr>
            </w:pPr>
          </w:p>
        </w:tc>
        <w:tc>
          <w:tcPr>
            <w:tcW w:w="3360" w:type="dxa"/>
            <w:vMerge w:val="continue"/>
            <w:vAlign w:val="center"/>
          </w:tcPr>
          <w:p w14:paraId="5D152D3D">
            <w:pPr>
              <w:adjustRightInd w:val="0"/>
              <w:snapToGrid w:val="0"/>
              <w:spacing w:line="400" w:lineRule="exact"/>
              <w:ind w:left="44" w:leftChars="20" w:right="44" w:rightChars="20"/>
              <w:jc w:val="center"/>
              <w:rPr>
                <w:bCs/>
                <w:kern w:val="2"/>
                <w:sz w:val="21"/>
                <w:szCs w:val="21"/>
                <w:lang w:val="en-US" w:bidi="ar-SA"/>
              </w:rPr>
            </w:pPr>
          </w:p>
        </w:tc>
        <w:tc>
          <w:tcPr>
            <w:tcW w:w="5440" w:type="dxa"/>
            <w:vAlign w:val="center"/>
          </w:tcPr>
          <w:p w14:paraId="10757640">
            <w:pPr>
              <w:adjustRightInd w:val="0"/>
              <w:snapToGrid w:val="0"/>
              <w:spacing w:line="400" w:lineRule="exact"/>
              <w:ind w:left="44" w:leftChars="20" w:right="44" w:rightChars="20"/>
              <w:rPr>
                <w:sz w:val="21"/>
                <w:szCs w:val="21"/>
              </w:rPr>
            </w:pPr>
            <w:r>
              <w:rPr>
                <w:rFonts w:hint="eastAsia"/>
                <w:sz w:val="21"/>
                <w:szCs w:val="21"/>
              </w:rPr>
              <w:t>形式：招标文件修改一经在</w:t>
            </w:r>
            <w:r>
              <w:rPr>
                <w:rFonts w:hint="eastAsia"/>
                <w:sz w:val="21"/>
                <w:szCs w:val="21"/>
                <w:lang w:eastAsia="zh-CN"/>
              </w:rPr>
              <w:t>广州交易集团有限公司（广州公共资源交易中心）</w:t>
            </w:r>
            <w:r>
              <w:rPr>
                <w:rFonts w:hint="eastAsia"/>
                <w:sz w:val="21"/>
                <w:szCs w:val="21"/>
              </w:rPr>
              <w:t>网站发布，视作已发放给所有投标人，无需确认。潜在投标人应自行关注招标公告公布的网站公告，招标人不再一一通知。投标人因自身贻误行为导致投标失败的，责任自负。</w:t>
            </w:r>
          </w:p>
        </w:tc>
      </w:tr>
      <w:tr w14:paraId="4C9AF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1252" w:type="dxa"/>
            <w:vAlign w:val="center"/>
          </w:tcPr>
          <w:p w14:paraId="6E9B247E">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3.1.1</w:t>
            </w:r>
          </w:p>
        </w:tc>
        <w:tc>
          <w:tcPr>
            <w:tcW w:w="3360" w:type="dxa"/>
            <w:vAlign w:val="center"/>
          </w:tcPr>
          <w:p w14:paraId="50D3DC6D">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构成投标文件的其他资料</w:t>
            </w:r>
          </w:p>
        </w:tc>
        <w:tc>
          <w:tcPr>
            <w:tcW w:w="5440" w:type="dxa"/>
            <w:vAlign w:val="center"/>
          </w:tcPr>
          <w:p w14:paraId="6ABC15BD">
            <w:pPr>
              <w:adjustRightInd w:val="0"/>
              <w:snapToGrid w:val="0"/>
              <w:spacing w:line="400" w:lineRule="exact"/>
              <w:ind w:left="44" w:leftChars="20" w:right="44" w:rightChars="20"/>
              <w:rPr>
                <w:sz w:val="21"/>
                <w:szCs w:val="21"/>
              </w:rPr>
            </w:pPr>
            <w:r>
              <w:rPr>
                <w:rFonts w:hint="eastAsia"/>
                <w:sz w:val="21"/>
                <w:szCs w:val="21"/>
                <w:u w:val="single"/>
              </w:rPr>
              <w:t>满足本项目评审要求的其他资料。</w:t>
            </w:r>
          </w:p>
        </w:tc>
      </w:tr>
      <w:tr w14:paraId="696BB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1252" w:type="dxa"/>
            <w:vAlign w:val="center"/>
          </w:tcPr>
          <w:p w14:paraId="6F70581E">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3.2.1</w:t>
            </w:r>
          </w:p>
        </w:tc>
        <w:tc>
          <w:tcPr>
            <w:tcW w:w="3360" w:type="dxa"/>
            <w:vAlign w:val="center"/>
          </w:tcPr>
          <w:p w14:paraId="43F17561">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增值税税金的计算方法</w:t>
            </w:r>
          </w:p>
        </w:tc>
        <w:tc>
          <w:tcPr>
            <w:tcW w:w="5440" w:type="dxa"/>
            <w:vAlign w:val="center"/>
          </w:tcPr>
          <w:p w14:paraId="2130D518">
            <w:pPr>
              <w:adjustRightInd w:val="0"/>
              <w:snapToGrid w:val="0"/>
              <w:spacing w:line="400" w:lineRule="exact"/>
              <w:ind w:left="44" w:leftChars="20" w:right="44" w:rightChars="20"/>
              <w:rPr>
                <w:sz w:val="21"/>
                <w:szCs w:val="21"/>
              </w:rPr>
            </w:pPr>
            <w:r>
              <w:rPr>
                <w:rFonts w:hint="eastAsia"/>
                <w:sz w:val="21"/>
                <w:szCs w:val="21"/>
                <w:u w:val="single"/>
              </w:rPr>
              <w:t xml:space="preserve"> / </w:t>
            </w:r>
          </w:p>
        </w:tc>
      </w:tr>
      <w:tr w14:paraId="69176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14:paraId="6583AA71">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3.2.3</w:t>
            </w:r>
          </w:p>
        </w:tc>
        <w:tc>
          <w:tcPr>
            <w:tcW w:w="3360" w:type="dxa"/>
            <w:vAlign w:val="center"/>
          </w:tcPr>
          <w:p w14:paraId="072EA771">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报价方式</w:t>
            </w:r>
          </w:p>
        </w:tc>
        <w:tc>
          <w:tcPr>
            <w:tcW w:w="5440" w:type="dxa"/>
            <w:vAlign w:val="center"/>
          </w:tcPr>
          <w:p w14:paraId="23DA4D3B">
            <w:pPr>
              <w:adjustRightInd w:val="0"/>
              <w:snapToGrid w:val="0"/>
              <w:spacing w:line="400" w:lineRule="exact"/>
              <w:ind w:left="44" w:leftChars="20" w:right="44" w:rightChars="20"/>
              <w:rPr>
                <w:color w:val="auto"/>
                <w:sz w:val="21"/>
                <w:szCs w:val="21"/>
                <w:lang w:val="en-US"/>
              </w:rPr>
            </w:pPr>
            <w:r>
              <w:rPr>
                <w:rFonts w:hint="eastAsia"/>
                <w:color w:val="auto"/>
                <w:sz w:val="21"/>
                <w:szCs w:val="21"/>
              </w:rPr>
              <w:t>各投标单位在招标控制价内根据企业自身实力进行总价报价（以元为单位，保留两位小数，第三位小数四舍五入）,并按此计算监理费下浮率[监理费下浮率=1-（监理费总报价/最高投标限价）×100%]</w:t>
            </w:r>
            <w:r>
              <w:rPr>
                <w:rFonts w:hint="eastAsia"/>
                <w:color w:val="auto"/>
                <w:sz w:val="21"/>
                <w:szCs w:val="21"/>
                <w:lang w:val="en-US"/>
              </w:rPr>
              <w:t>,</w:t>
            </w:r>
            <w:r>
              <w:rPr>
                <w:rFonts w:hint="eastAsia"/>
                <w:color w:val="auto"/>
                <w:sz w:val="21"/>
                <w:szCs w:val="21"/>
              </w:rPr>
              <w:t>保留两位小数。</w:t>
            </w:r>
          </w:p>
          <w:p w14:paraId="08D1863C">
            <w:pPr>
              <w:adjustRightInd w:val="0"/>
              <w:snapToGrid w:val="0"/>
              <w:spacing w:line="400" w:lineRule="exact"/>
              <w:ind w:left="44" w:leftChars="20" w:right="44" w:rightChars="20"/>
              <w:rPr>
                <w:color w:val="auto"/>
                <w:sz w:val="21"/>
                <w:szCs w:val="21"/>
              </w:rPr>
            </w:pPr>
            <w:r>
              <w:rPr>
                <w:rFonts w:hint="eastAsia"/>
                <w:color w:val="auto"/>
                <w:sz w:val="21"/>
                <w:szCs w:val="21"/>
              </w:rPr>
              <w:t>监理费下浮率和调整系数在监理费结算时不予调整。投标报价超过最高投标限价的投标文件</w:t>
            </w:r>
            <w:r>
              <w:rPr>
                <w:rFonts w:hint="eastAsia"/>
                <w:color w:val="auto"/>
              </w:rPr>
              <w:t>将被否决其投标</w:t>
            </w:r>
            <w:r>
              <w:rPr>
                <w:rFonts w:hint="eastAsia"/>
                <w:color w:val="auto"/>
                <w:sz w:val="21"/>
                <w:szCs w:val="21"/>
              </w:rPr>
              <w:t>。</w:t>
            </w:r>
          </w:p>
        </w:tc>
      </w:tr>
      <w:tr w14:paraId="5F067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1252" w:type="dxa"/>
            <w:vAlign w:val="center"/>
          </w:tcPr>
          <w:p w14:paraId="4315F66D">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3.2.4</w:t>
            </w:r>
          </w:p>
        </w:tc>
        <w:tc>
          <w:tcPr>
            <w:tcW w:w="3360" w:type="dxa"/>
            <w:vAlign w:val="center"/>
          </w:tcPr>
          <w:p w14:paraId="3C9B8D70">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最高投标限价</w:t>
            </w:r>
          </w:p>
        </w:tc>
        <w:tc>
          <w:tcPr>
            <w:tcW w:w="5440" w:type="dxa"/>
            <w:vAlign w:val="center"/>
          </w:tcPr>
          <w:p w14:paraId="368DD35C">
            <w:pPr>
              <w:adjustRightInd w:val="0"/>
              <w:snapToGrid w:val="0"/>
              <w:spacing w:line="400" w:lineRule="exact"/>
              <w:ind w:left="44" w:leftChars="20" w:right="44" w:rightChars="20"/>
              <w:rPr>
                <w:color w:val="auto"/>
                <w:sz w:val="21"/>
                <w:szCs w:val="21"/>
                <w:highlight w:val="none"/>
              </w:rPr>
            </w:pPr>
            <w:r>
              <w:rPr>
                <w:rFonts w:hint="eastAsia"/>
                <w:color w:val="auto"/>
                <w:sz w:val="21"/>
                <w:szCs w:val="21"/>
                <w:highlight w:val="none"/>
              </w:rPr>
              <w:t>□无</w:t>
            </w:r>
          </w:p>
          <w:p w14:paraId="79F249CF">
            <w:pPr>
              <w:tabs>
                <w:tab w:val="left" w:pos="7513"/>
              </w:tabs>
              <w:adjustRightInd w:val="0"/>
              <w:snapToGrid w:val="0"/>
              <w:spacing w:line="400" w:lineRule="exact"/>
              <w:ind w:left="44" w:leftChars="20" w:right="44" w:rightChars="20"/>
              <w:rPr>
                <w:color w:val="auto"/>
                <w:sz w:val="21"/>
                <w:szCs w:val="21"/>
                <w:highlight w:val="none"/>
                <w:lang w:val="en-US"/>
              </w:rPr>
            </w:pPr>
            <w:r>
              <w:rPr>
                <w:rFonts w:hint="eastAsia"/>
                <w:color w:val="auto"/>
                <w:sz w:val="21"/>
                <w:szCs w:val="21"/>
                <w:highlight w:val="none"/>
              </w:rPr>
              <w:t>■有，最高投标限价：</w:t>
            </w:r>
            <w:r>
              <w:rPr>
                <w:rFonts w:hint="eastAsia"/>
                <w:color w:val="auto"/>
                <w:sz w:val="24"/>
                <w:szCs w:val="24"/>
                <w:highlight w:val="none"/>
                <w:u w:val="single"/>
                <w:lang w:val="en-US" w:eastAsia="zh-CN"/>
              </w:rPr>
              <w:t>195</w:t>
            </w:r>
            <w:r>
              <w:rPr>
                <w:rFonts w:hint="eastAsia"/>
                <w:color w:val="auto"/>
                <w:sz w:val="21"/>
                <w:szCs w:val="21"/>
                <w:highlight w:val="none"/>
                <w:u w:val="single"/>
              </w:rPr>
              <w:t>万元（即招标控制价）</w:t>
            </w:r>
          </w:p>
        </w:tc>
      </w:tr>
      <w:tr w14:paraId="7AC4F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14:paraId="173AD723">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3.2.5</w:t>
            </w:r>
          </w:p>
        </w:tc>
        <w:tc>
          <w:tcPr>
            <w:tcW w:w="3360" w:type="dxa"/>
            <w:vAlign w:val="center"/>
          </w:tcPr>
          <w:p w14:paraId="475C25B1">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投标报价的其他要求</w:t>
            </w:r>
          </w:p>
        </w:tc>
        <w:tc>
          <w:tcPr>
            <w:tcW w:w="5440" w:type="dxa"/>
            <w:vAlign w:val="center"/>
          </w:tcPr>
          <w:p w14:paraId="351ED82F">
            <w:pPr>
              <w:adjustRightInd w:val="0"/>
              <w:snapToGrid w:val="0"/>
              <w:spacing w:line="400" w:lineRule="exact"/>
              <w:ind w:left="44" w:leftChars="20" w:right="44" w:rightChars="20"/>
              <w:rPr>
                <w:color w:val="auto"/>
                <w:highlight w:val="none"/>
              </w:rPr>
            </w:pPr>
            <w:r>
              <w:rPr>
                <w:rFonts w:hint="eastAsia"/>
                <w:color w:val="auto"/>
                <w:highlight w:val="none"/>
              </w:rPr>
              <w:t>（</w:t>
            </w:r>
            <w:r>
              <w:rPr>
                <w:rFonts w:hint="eastAsia"/>
                <w:color w:val="auto"/>
                <w:highlight w:val="none"/>
                <w:lang w:val="en-US"/>
              </w:rPr>
              <w:t>1</w:t>
            </w:r>
            <w:r>
              <w:rPr>
                <w:rFonts w:hint="eastAsia"/>
                <w:color w:val="auto"/>
                <w:highlight w:val="none"/>
              </w:rPr>
              <w:t>）投标人的报价，应是其按第五章“委托人要求”完成监理工作的所有费用，包括人工费、试验、检测仪器、设备使用费、管理费和利润，以及检验检测费、保险费、合同明示或暗示的风险、责任和义务涉及的费用等。</w:t>
            </w:r>
          </w:p>
          <w:p w14:paraId="7B585797">
            <w:pPr>
              <w:adjustRightInd w:val="0"/>
              <w:snapToGrid w:val="0"/>
              <w:spacing w:line="400" w:lineRule="exact"/>
              <w:ind w:left="44" w:leftChars="20" w:right="44" w:rightChars="20"/>
              <w:rPr>
                <w:color w:val="auto"/>
                <w:highlight w:val="none"/>
              </w:rPr>
            </w:pPr>
            <w:r>
              <w:rPr>
                <w:rFonts w:hint="eastAsia"/>
                <w:color w:val="auto"/>
                <w:highlight w:val="none"/>
              </w:rPr>
              <w:t>投标人必须详细审阅全部招标文件，充分考虑职责和义务，全面地理解招标文件对投标报价的要求，并按招标人提出的条件及内容进行报价。</w:t>
            </w:r>
          </w:p>
          <w:p w14:paraId="072537DE">
            <w:pPr>
              <w:adjustRightInd w:val="0"/>
              <w:snapToGrid w:val="0"/>
              <w:spacing w:line="400" w:lineRule="exact"/>
              <w:ind w:left="44" w:leftChars="20" w:right="44" w:rightChars="20"/>
              <w:rPr>
                <w:color w:val="auto"/>
                <w:highlight w:val="none"/>
              </w:rPr>
            </w:pPr>
            <w:r>
              <w:rPr>
                <w:rFonts w:hint="eastAsia"/>
                <w:color w:val="auto"/>
                <w:highlight w:val="none"/>
              </w:rPr>
              <w:t>（</w:t>
            </w:r>
            <w:r>
              <w:rPr>
                <w:rFonts w:hint="eastAsia"/>
                <w:color w:val="auto"/>
                <w:highlight w:val="none"/>
                <w:lang w:val="en-US"/>
              </w:rPr>
              <w:t>2</w:t>
            </w:r>
            <w:r>
              <w:rPr>
                <w:rFonts w:hint="eastAsia"/>
                <w:color w:val="auto"/>
                <w:highlight w:val="none"/>
              </w:rPr>
              <w:t>）本项目最高限价：</w:t>
            </w:r>
            <w:r>
              <w:rPr>
                <w:rFonts w:hint="eastAsia"/>
                <w:color w:val="auto"/>
                <w:highlight w:val="none"/>
                <w:u w:val="single"/>
                <w:lang w:val="en-US" w:eastAsia="zh-CN"/>
              </w:rPr>
              <w:t>195</w:t>
            </w:r>
            <w:r>
              <w:rPr>
                <w:rFonts w:hint="eastAsia"/>
                <w:color w:val="auto"/>
                <w:highlight w:val="none"/>
              </w:rPr>
              <w:t>万元。</w:t>
            </w:r>
          </w:p>
          <w:p w14:paraId="39DCE470">
            <w:pPr>
              <w:adjustRightInd w:val="0"/>
              <w:snapToGrid w:val="0"/>
              <w:spacing w:line="400" w:lineRule="exact"/>
              <w:ind w:left="44" w:leftChars="20" w:right="44" w:rightChars="20"/>
              <w:rPr>
                <w:color w:val="auto"/>
                <w:highlight w:val="none"/>
              </w:rPr>
            </w:pPr>
            <w:r>
              <w:rPr>
                <w:rFonts w:hint="eastAsia"/>
                <w:color w:val="auto"/>
                <w:highlight w:val="none"/>
              </w:rPr>
              <w:t>（</w:t>
            </w:r>
            <w:r>
              <w:rPr>
                <w:rFonts w:hint="eastAsia"/>
                <w:color w:val="auto"/>
                <w:highlight w:val="none"/>
                <w:lang w:val="en-US"/>
              </w:rPr>
              <w:t>3</w:t>
            </w:r>
            <w:r>
              <w:rPr>
                <w:rFonts w:hint="eastAsia"/>
                <w:color w:val="auto"/>
                <w:highlight w:val="none"/>
              </w:rPr>
              <w:t>）结算时以项目实际工程结算建安费用作为监理服务收费的计费额，按国家发改委、国家建设部文件（发改价格[2007]670号）中“施工阶段监理收费”标准乘以（1-监理费下浮率），最终以相关部门或委托人委托的第三方咨询机构审定结算为准。</w:t>
            </w:r>
          </w:p>
          <w:p w14:paraId="6A347DA4">
            <w:pPr>
              <w:adjustRightInd w:val="0"/>
              <w:snapToGrid w:val="0"/>
              <w:spacing w:line="400" w:lineRule="exact"/>
              <w:ind w:left="44" w:leftChars="20" w:right="44" w:rightChars="20"/>
              <w:rPr>
                <w:color w:val="auto"/>
                <w:highlight w:val="none"/>
              </w:rPr>
            </w:pPr>
            <w:r>
              <w:rPr>
                <w:rFonts w:hint="eastAsia"/>
                <w:color w:val="auto"/>
                <w:highlight w:val="none"/>
              </w:rPr>
              <w:t xml:space="preserve">调整系数：专业调整系数为 </w:t>
            </w:r>
            <w:r>
              <w:rPr>
                <w:color w:val="auto"/>
                <w:highlight w:val="none"/>
                <w:lang w:val="en-US"/>
              </w:rPr>
              <w:t>1.0</w:t>
            </w:r>
            <w:r>
              <w:rPr>
                <w:rFonts w:hint="eastAsia"/>
                <w:color w:val="auto"/>
                <w:highlight w:val="none"/>
              </w:rPr>
              <w:t xml:space="preserve"> ；工程复杂程度调整系数为</w:t>
            </w:r>
            <w:r>
              <w:rPr>
                <w:color w:val="auto"/>
                <w:highlight w:val="none"/>
              </w:rPr>
              <w:t>1.0</w:t>
            </w:r>
            <w:r>
              <w:rPr>
                <w:rFonts w:hint="eastAsia"/>
                <w:color w:val="auto"/>
                <w:highlight w:val="none"/>
              </w:rPr>
              <w:t xml:space="preserve"> ；高程调整系数为1.0 。</w:t>
            </w:r>
          </w:p>
        </w:tc>
      </w:tr>
      <w:tr w14:paraId="6BB08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252" w:type="dxa"/>
            <w:vAlign w:val="center"/>
          </w:tcPr>
          <w:p w14:paraId="7261937B">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3.3.1</w:t>
            </w:r>
          </w:p>
        </w:tc>
        <w:tc>
          <w:tcPr>
            <w:tcW w:w="3360" w:type="dxa"/>
            <w:vAlign w:val="center"/>
          </w:tcPr>
          <w:p w14:paraId="2463C780">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投标有效期</w:t>
            </w:r>
          </w:p>
        </w:tc>
        <w:tc>
          <w:tcPr>
            <w:tcW w:w="5440" w:type="dxa"/>
            <w:vAlign w:val="center"/>
          </w:tcPr>
          <w:p w14:paraId="22E9500B">
            <w:pPr>
              <w:adjustRightInd w:val="0"/>
              <w:snapToGrid w:val="0"/>
              <w:spacing w:line="400" w:lineRule="exact"/>
              <w:ind w:left="44" w:leftChars="20" w:right="44" w:rightChars="20"/>
              <w:rPr>
                <w:sz w:val="21"/>
                <w:szCs w:val="21"/>
              </w:rPr>
            </w:pPr>
            <w:r>
              <w:rPr>
                <w:rFonts w:hint="eastAsia"/>
                <w:sz w:val="21"/>
                <w:szCs w:val="21"/>
                <w:u w:val="single"/>
              </w:rPr>
              <w:t>90</w:t>
            </w:r>
            <w:r>
              <w:rPr>
                <w:rFonts w:hint="eastAsia"/>
                <w:sz w:val="21"/>
                <w:szCs w:val="21"/>
              </w:rPr>
              <w:t>日历天（从投标截止之日算起）。</w:t>
            </w:r>
          </w:p>
        </w:tc>
      </w:tr>
      <w:tr w14:paraId="122D0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1252" w:type="dxa"/>
            <w:vAlign w:val="center"/>
          </w:tcPr>
          <w:p w14:paraId="6E5D03FE">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3.4.1</w:t>
            </w:r>
          </w:p>
        </w:tc>
        <w:tc>
          <w:tcPr>
            <w:tcW w:w="3360" w:type="dxa"/>
            <w:vAlign w:val="center"/>
          </w:tcPr>
          <w:p w14:paraId="016F0B75">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投标保证金</w:t>
            </w:r>
          </w:p>
        </w:tc>
        <w:tc>
          <w:tcPr>
            <w:tcW w:w="5440" w:type="dxa"/>
            <w:vAlign w:val="center"/>
          </w:tcPr>
          <w:p w14:paraId="1C173570">
            <w:pPr>
              <w:pStyle w:val="9"/>
              <w:adjustRightInd w:val="0"/>
              <w:snapToGrid w:val="0"/>
              <w:spacing w:after="0" w:line="400" w:lineRule="exact"/>
              <w:ind w:left="44" w:leftChars="20" w:right="44" w:rightChars="20"/>
              <w:rPr>
                <w:sz w:val="21"/>
                <w:szCs w:val="21"/>
                <w:lang w:val="en-US"/>
              </w:rPr>
            </w:pPr>
            <w:r>
              <w:rPr>
                <w:rFonts w:hint="eastAsia"/>
                <w:sz w:val="21"/>
                <w:szCs w:val="21"/>
                <w:lang w:val="en-US"/>
              </w:rPr>
              <w:t>是否要求投标人递交投标保证金：</w:t>
            </w:r>
          </w:p>
          <w:p w14:paraId="4169CA6D">
            <w:pPr>
              <w:pStyle w:val="9"/>
              <w:adjustRightInd w:val="0"/>
              <w:snapToGrid w:val="0"/>
              <w:spacing w:after="0" w:line="400" w:lineRule="exact"/>
              <w:ind w:left="44" w:leftChars="20" w:right="44" w:rightChars="20"/>
              <w:rPr>
                <w:sz w:val="21"/>
                <w:szCs w:val="21"/>
                <w:lang w:val="en-US"/>
              </w:rPr>
            </w:pPr>
            <w:r>
              <w:rPr>
                <w:rFonts w:hint="eastAsia"/>
                <w:sz w:val="21"/>
                <w:szCs w:val="21"/>
                <w:lang w:val="en-US" w:eastAsia="zh-CN"/>
              </w:rPr>
              <w:t>☑</w:t>
            </w:r>
            <w:r>
              <w:rPr>
                <w:rFonts w:hint="eastAsia"/>
                <w:sz w:val="21"/>
                <w:szCs w:val="21"/>
                <w:lang w:val="en-US"/>
              </w:rPr>
              <w:t>不要求递交投标保证金。</w:t>
            </w:r>
          </w:p>
          <w:p w14:paraId="0CC58FDF">
            <w:pPr>
              <w:pStyle w:val="9"/>
              <w:adjustRightInd w:val="0"/>
              <w:snapToGrid w:val="0"/>
              <w:spacing w:after="0" w:line="400" w:lineRule="exact"/>
              <w:ind w:left="44" w:leftChars="20" w:right="44" w:rightChars="20"/>
              <w:rPr>
                <w:sz w:val="21"/>
                <w:szCs w:val="21"/>
              </w:rPr>
            </w:pPr>
            <w:r>
              <w:rPr>
                <w:rFonts w:hint="eastAsia"/>
                <w:sz w:val="21"/>
                <w:szCs w:val="21"/>
                <w:lang w:val="en-US"/>
              </w:rPr>
              <w:t>□要求递交投标保证金。</w:t>
            </w:r>
          </w:p>
        </w:tc>
      </w:tr>
      <w:tr w14:paraId="1CBCA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14:paraId="64F9661B">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3.4.4</w:t>
            </w:r>
          </w:p>
        </w:tc>
        <w:tc>
          <w:tcPr>
            <w:tcW w:w="3360" w:type="dxa"/>
            <w:vAlign w:val="center"/>
          </w:tcPr>
          <w:p w14:paraId="4ECF1930">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其他可以不予退还投标保证金的情形</w:t>
            </w:r>
          </w:p>
        </w:tc>
        <w:tc>
          <w:tcPr>
            <w:tcW w:w="5440" w:type="dxa"/>
            <w:vAlign w:val="center"/>
          </w:tcPr>
          <w:p w14:paraId="7A06182E">
            <w:pPr>
              <w:adjustRightInd w:val="0"/>
              <w:snapToGrid w:val="0"/>
              <w:spacing w:line="400" w:lineRule="exact"/>
              <w:ind w:left="44" w:leftChars="20" w:right="44" w:rightChars="20"/>
              <w:rPr>
                <w:sz w:val="21"/>
                <w:szCs w:val="21"/>
                <w:u w:val="single"/>
              </w:rPr>
            </w:pPr>
            <w:r>
              <w:rPr>
                <w:rFonts w:hint="eastAsia"/>
                <w:sz w:val="21"/>
                <w:szCs w:val="21"/>
                <w:u w:val="single"/>
              </w:rPr>
              <w:t>1.投标人采用不正当的手段骗取中标经查实的，不予退还投标保证金。</w:t>
            </w:r>
          </w:p>
          <w:p w14:paraId="56DAA36E">
            <w:pPr>
              <w:adjustRightInd w:val="0"/>
              <w:snapToGrid w:val="0"/>
              <w:spacing w:line="400" w:lineRule="exact"/>
              <w:ind w:left="44" w:leftChars="20" w:right="44" w:rightChars="20"/>
              <w:rPr>
                <w:sz w:val="21"/>
                <w:szCs w:val="21"/>
              </w:rPr>
            </w:pPr>
            <w:r>
              <w:rPr>
                <w:rFonts w:hint="eastAsia"/>
                <w:sz w:val="21"/>
                <w:szCs w:val="21"/>
                <w:u w:val="single"/>
              </w:rPr>
              <w:t>2.因中标人原因未能在规定期限内签署合同协议。</w:t>
            </w:r>
          </w:p>
        </w:tc>
      </w:tr>
      <w:tr w14:paraId="29164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1252" w:type="dxa"/>
            <w:vAlign w:val="center"/>
          </w:tcPr>
          <w:p w14:paraId="0BDC3ED5">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3.5</w:t>
            </w:r>
          </w:p>
        </w:tc>
        <w:tc>
          <w:tcPr>
            <w:tcW w:w="3360" w:type="dxa"/>
            <w:vAlign w:val="center"/>
          </w:tcPr>
          <w:p w14:paraId="1B633198">
            <w:pPr>
              <w:pStyle w:val="26"/>
              <w:adjustRightInd w:val="0"/>
              <w:snapToGrid w:val="0"/>
              <w:spacing w:line="400" w:lineRule="exact"/>
              <w:ind w:left="44" w:leftChars="20" w:right="44" w:rightChars="20"/>
              <w:jc w:val="center"/>
              <w:rPr>
                <w:sz w:val="21"/>
                <w:szCs w:val="21"/>
                <w:lang w:val="en-US"/>
              </w:rPr>
            </w:pPr>
            <w:r>
              <w:rPr>
                <w:rFonts w:hint="eastAsia"/>
                <w:sz w:val="21"/>
                <w:szCs w:val="21"/>
              </w:rPr>
              <w:t>资格审查资料的特殊要求</w:t>
            </w:r>
          </w:p>
        </w:tc>
        <w:tc>
          <w:tcPr>
            <w:tcW w:w="5440" w:type="dxa"/>
          </w:tcPr>
          <w:p w14:paraId="4772613F">
            <w:pPr>
              <w:pStyle w:val="26"/>
              <w:adjustRightInd w:val="0"/>
              <w:snapToGrid w:val="0"/>
              <w:spacing w:before="75" w:line="400" w:lineRule="exact"/>
              <w:ind w:left="44" w:leftChars="20" w:right="44" w:rightChars="20"/>
              <w:rPr>
                <w:sz w:val="21"/>
                <w:szCs w:val="21"/>
              </w:rPr>
            </w:pPr>
            <w:r>
              <w:rPr>
                <w:rFonts w:hint="eastAsia"/>
                <w:sz w:val="21"/>
                <w:szCs w:val="21"/>
              </w:rPr>
              <w:sym w:font="Wingdings 2" w:char="0052"/>
            </w:r>
            <w:r>
              <w:rPr>
                <w:rFonts w:hint="eastAsia"/>
                <w:sz w:val="21"/>
                <w:szCs w:val="21"/>
              </w:rPr>
              <w:t>无</w:t>
            </w:r>
          </w:p>
          <w:p w14:paraId="0A097D3D">
            <w:pPr>
              <w:pStyle w:val="26"/>
              <w:adjustRightInd w:val="0"/>
              <w:snapToGrid w:val="0"/>
              <w:spacing w:before="31" w:line="400" w:lineRule="exact"/>
              <w:ind w:left="44" w:leftChars="20" w:right="44" w:rightChars="20"/>
              <w:rPr>
                <w:sz w:val="21"/>
                <w:szCs w:val="21"/>
              </w:rPr>
            </w:pPr>
            <w:r>
              <w:rPr>
                <w:rFonts w:hint="eastAsia"/>
                <w:sz w:val="21"/>
                <w:szCs w:val="21"/>
              </w:rPr>
              <w:t>□有，具体要求：</w:t>
            </w:r>
          </w:p>
        </w:tc>
      </w:tr>
      <w:tr w14:paraId="0A5A9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jc w:val="center"/>
        </w:trPr>
        <w:tc>
          <w:tcPr>
            <w:tcW w:w="1252" w:type="dxa"/>
            <w:vAlign w:val="center"/>
          </w:tcPr>
          <w:p w14:paraId="57C88738">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3.5.2</w:t>
            </w:r>
          </w:p>
        </w:tc>
        <w:tc>
          <w:tcPr>
            <w:tcW w:w="3360" w:type="dxa"/>
            <w:vAlign w:val="center"/>
          </w:tcPr>
          <w:p w14:paraId="42F855D9">
            <w:pPr>
              <w:pStyle w:val="26"/>
              <w:adjustRightInd w:val="0"/>
              <w:snapToGrid w:val="0"/>
              <w:spacing w:line="400" w:lineRule="exact"/>
              <w:ind w:left="44" w:leftChars="20" w:right="44" w:rightChars="20"/>
              <w:jc w:val="center"/>
              <w:rPr>
                <w:sz w:val="21"/>
                <w:szCs w:val="21"/>
                <w:lang w:val="en-US"/>
              </w:rPr>
            </w:pPr>
            <w:r>
              <w:rPr>
                <w:rFonts w:hint="eastAsia"/>
                <w:sz w:val="21"/>
                <w:szCs w:val="21"/>
              </w:rPr>
              <w:t>近年财务状况的年份要求</w:t>
            </w:r>
          </w:p>
        </w:tc>
        <w:tc>
          <w:tcPr>
            <w:tcW w:w="5440" w:type="dxa"/>
            <w:vAlign w:val="center"/>
          </w:tcPr>
          <w:p w14:paraId="4C022BE4">
            <w:pPr>
              <w:pStyle w:val="26"/>
              <w:tabs>
                <w:tab w:val="left" w:pos="664"/>
                <w:tab w:val="left" w:pos="1646"/>
              </w:tabs>
              <w:adjustRightInd w:val="0"/>
              <w:snapToGrid w:val="0"/>
              <w:spacing w:line="400" w:lineRule="exact"/>
              <w:ind w:left="44" w:leftChars="20" w:right="44" w:rightChars="20"/>
              <w:rPr>
                <w:sz w:val="21"/>
                <w:szCs w:val="21"/>
              </w:rPr>
            </w:pPr>
            <w:r>
              <w:rPr>
                <w:rFonts w:hint="eastAsia"/>
                <w:sz w:val="21"/>
                <w:szCs w:val="21"/>
                <w:u w:val="single"/>
              </w:rPr>
              <w:t xml:space="preserve">/ </w:t>
            </w:r>
            <w:r>
              <w:rPr>
                <w:rFonts w:hint="eastAsia"/>
                <w:sz w:val="21"/>
                <w:szCs w:val="21"/>
              </w:rPr>
              <w:t xml:space="preserve">年至 </w:t>
            </w:r>
            <w:r>
              <w:rPr>
                <w:rFonts w:hint="eastAsia"/>
                <w:sz w:val="21"/>
                <w:szCs w:val="21"/>
                <w:u w:val="single"/>
              </w:rPr>
              <w:t xml:space="preserve"> / </w:t>
            </w:r>
            <w:r>
              <w:rPr>
                <w:rFonts w:hint="eastAsia"/>
                <w:sz w:val="21"/>
                <w:szCs w:val="21"/>
              </w:rPr>
              <w:t>年</w:t>
            </w:r>
          </w:p>
        </w:tc>
      </w:tr>
      <w:tr w14:paraId="2BA63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jc w:val="center"/>
        </w:trPr>
        <w:tc>
          <w:tcPr>
            <w:tcW w:w="1252" w:type="dxa"/>
            <w:vAlign w:val="center"/>
          </w:tcPr>
          <w:p w14:paraId="515153C9">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3.5.3</w:t>
            </w:r>
          </w:p>
        </w:tc>
        <w:tc>
          <w:tcPr>
            <w:tcW w:w="3360" w:type="dxa"/>
            <w:vAlign w:val="center"/>
          </w:tcPr>
          <w:p w14:paraId="3808246E">
            <w:pPr>
              <w:pStyle w:val="26"/>
              <w:adjustRightInd w:val="0"/>
              <w:snapToGrid w:val="0"/>
              <w:spacing w:line="400" w:lineRule="exact"/>
              <w:ind w:left="44" w:leftChars="20" w:right="44" w:rightChars="20"/>
              <w:jc w:val="center"/>
              <w:rPr>
                <w:sz w:val="21"/>
                <w:szCs w:val="21"/>
                <w:lang w:val="en-US"/>
              </w:rPr>
            </w:pPr>
            <w:r>
              <w:rPr>
                <w:rFonts w:hint="eastAsia"/>
                <w:sz w:val="21"/>
                <w:szCs w:val="21"/>
              </w:rPr>
              <w:t>近年完成的类似项目情况的时间要求</w:t>
            </w:r>
          </w:p>
        </w:tc>
        <w:tc>
          <w:tcPr>
            <w:tcW w:w="5440" w:type="dxa"/>
            <w:vAlign w:val="center"/>
          </w:tcPr>
          <w:p w14:paraId="2B6A64B5">
            <w:pPr>
              <w:pStyle w:val="26"/>
              <w:tabs>
                <w:tab w:val="left" w:pos="803"/>
                <w:tab w:val="left" w:pos="1574"/>
                <w:tab w:val="left" w:pos="2344"/>
              </w:tabs>
              <w:adjustRightInd w:val="0"/>
              <w:snapToGrid w:val="0"/>
              <w:spacing w:line="400" w:lineRule="exact"/>
              <w:ind w:left="44" w:leftChars="20" w:right="44" w:rightChars="20"/>
              <w:rPr>
                <w:sz w:val="21"/>
                <w:szCs w:val="21"/>
              </w:rPr>
            </w:pPr>
            <w:r>
              <w:rPr>
                <w:rFonts w:hint="eastAsia"/>
                <w:sz w:val="21"/>
                <w:szCs w:val="21"/>
                <w:u w:val="single"/>
              </w:rPr>
              <w:t xml:space="preserve">/ </w:t>
            </w:r>
            <w:r>
              <w:rPr>
                <w:rFonts w:hint="eastAsia"/>
                <w:sz w:val="21"/>
              </w:rPr>
              <w:t>年</w:t>
            </w:r>
            <w:r>
              <w:rPr>
                <w:rFonts w:hint="eastAsia"/>
                <w:sz w:val="21"/>
                <w:szCs w:val="21"/>
                <w:u w:val="single"/>
              </w:rPr>
              <w:t xml:space="preserve">/ </w:t>
            </w:r>
            <w:r>
              <w:rPr>
                <w:rFonts w:hint="eastAsia"/>
                <w:sz w:val="21"/>
              </w:rPr>
              <w:t>月</w:t>
            </w:r>
            <w:r>
              <w:rPr>
                <w:rFonts w:hint="eastAsia"/>
                <w:sz w:val="21"/>
                <w:szCs w:val="21"/>
                <w:u w:val="single"/>
              </w:rPr>
              <w:t xml:space="preserve">/ </w:t>
            </w:r>
            <w:r>
              <w:rPr>
                <w:rFonts w:hint="eastAsia"/>
                <w:sz w:val="21"/>
              </w:rPr>
              <w:t>日至</w:t>
            </w:r>
            <w:r>
              <w:rPr>
                <w:rFonts w:hint="eastAsia"/>
                <w:sz w:val="21"/>
                <w:szCs w:val="21"/>
                <w:u w:val="single"/>
              </w:rPr>
              <w:t xml:space="preserve">/ </w:t>
            </w:r>
            <w:r>
              <w:rPr>
                <w:rFonts w:hint="eastAsia"/>
                <w:sz w:val="21"/>
              </w:rPr>
              <w:t>年</w:t>
            </w:r>
            <w:r>
              <w:rPr>
                <w:rFonts w:hint="eastAsia"/>
                <w:sz w:val="21"/>
                <w:szCs w:val="21"/>
                <w:u w:val="single"/>
              </w:rPr>
              <w:t xml:space="preserve">/ </w:t>
            </w:r>
            <w:r>
              <w:rPr>
                <w:rFonts w:hint="eastAsia"/>
                <w:sz w:val="21"/>
              </w:rPr>
              <w:t>月</w:t>
            </w:r>
            <w:r>
              <w:rPr>
                <w:rFonts w:hint="eastAsia"/>
                <w:sz w:val="21"/>
                <w:szCs w:val="21"/>
                <w:u w:val="single"/>
              </w:rPr>
              <w:t xml:space="preserve">/ </w:t>
            </w:r>
            <w:r>
              <w:rPr>
                <w:rFonts w:hint="eastAsia"/>
                <w:sz w:val="21"/>
              </w:rPr>
              <w:t>日</w:t>
            </w:r>
          </w:p>
        </w:tc>
      </w:tr>
      <w:tr w14:paraId="6FBEA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jc w:val="center"/>
        </w:trPr>
        <w:tc>
          <w:tcPr>
            <w:tcW w:w="1252" w:type="dxa"/>
            <w:vAlign w:val="center"/>
          </w:tcPr>
          <w:p w14:paraId="22BCD745">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3.5.5</w:t>
            </w:r>
          </w:p>
        </w:tc>
        <w:tc>
          <w:tcPr>
            <w:tcW w:w="3360" w:type="dxa"/>
          </w:tcPr>
          <w:p w14:paraId="419B26D1">
            <w:pPr>
              <w:pStyle w:val="26"/>
              <w:adjustRightInd w:val="0"/>
              <w:snapToGrid w:val="0"/>
              <w:spacing w:line="400" w:lineRule="exact"/>
              <w:ind w:left="44" w:leftChars="20" w:right="44" w:rightChars="20"/>
              <w:jc w:val="center"/>
              <w:rPr>
                <w:sz w:val="21"/>
                <w:szCs w:val="21"/>
                <w:lang w:val="en-US"/>
              </w:rPr>
            </w:pPr>
            <w:r>
              <w:rPr>
                <w:rFonts w:hint="eastAsia"/>
                <w:sz w:val="21"/>
                <w:szCs w:val="21"/>
              </w:rPr>
              <w:t>近年发生的诉讼及仲裁情况的时间要求</w:t>
            </w:r>
          </w:p>
        </w:tc>
        <w:tc>
          <w:tcPr>
            <w:tcW w:w="5440" w:type="dxa"/>
            <w:vAlign w:val="center"/>
          </w:tcPr>
          <w:p w14:paraId="782CF4F7">
            <w:pPr>
              <w:adjustRightInd w:val="0"/>
              <w:snapToGrid w:val="0"/>
              <w:spacing w:line="400" w:lineRule="exact"/>
              <w:ind w:left="44" w:leftChars="20" w:right="44" w:rightChars="20"/>
              <w:rPr>
                <w:sz w:val="21"/>
                <w:szCs w:val="21"/>
              </w:rPr>
            </w:pPr>
            <w:r>
              <w:rPr>
                <w:rFonts w:hint="eastAsia"/>
                <w:sz w:val="21"/>
                <w:szCs w:val="21"/>
                <w:u w:val="single"/>
              </w:rPr>
              <w:t>/</w:t>
            </w:r>
            <w:r>
              <w:rPr>
                <w:rFonts w:hint="eastAsia"/>
                <w:sz w:val="21"/>
                <w:szCs w:val="21"/>
              </w:rPr>
              <w:t>年</w:t>
            </w:r>
            <w:r>
              <w:rPr>
                <w:rFonts w:hint="eastAsia"/>
                <w:sz w:val="21"/>
                <w:szCs w:val="21"/>
                <w:u w:val="single"/>
              </w:rPr>
              <w:t>/</w:t>
            </w:r>
            <w:r>
              <w:rPr>
                <w:rFonts w:hint="eastAsia"/>
                <w:sz w:val="21"/>
                <w:szCs w:val="21"/>
              </w:rPr>
              <w:t>月</w:t>
            </w:r>
            <w:r>
              <w:rPr>
                <w:rFonts w:hint="eastAsia"/>
                <w:sz w:val="21"/>
                <w:szCs w:val="21"/>
                <w:u w:val="single"/>
              </w:rPr>
              <w:t>/</w:t>
            </w:r>
            <w:r>
              <w:rPr>
                <w:rFonts w:hint="eastAsia"/>
                <w:sz w:val="21"/>
                <w:szCs w:val="21"/>
              </w:rPr>
              <w:t>日至</w:t>
            </w:r>
            <w:r>
              <w:rPr>
                <w:rFonts w:hint="eastAsia"/>
                <w:sz w:val="21"/>
                <w:szCs w:val="21"/>
                <w:u w:val="single"/>
              </w:rPr>
              <w:t>/</w:t>
            </w:r>
            <w:r>
              <w:rPr>
                <w:rFonts w:hint="eastAsia"/>
                <w:sz w:val="21"/>
                <w:szCs w:val="21"/>
              </w:rPr>
              <w:t>年</w:t>
            </w:r>
            <w:r>
              <w:rPr>
                <w:rFonts w:hint="eastAsia"/>
                <w:sz w:val="21"/>
                <w:szCs w:val="21"/>
                <w:u w:val="single"/>
              </w:rPr>
              <w:t>/</w:t>
            </w:r>
            <w:r>
              <w:rPr>
                <w:rFonts w:hint="eastAsia"/>
                <w:sz w:val="21"/>
                <w:szCs w:val="21"/>
              </w:rPr>
              <w:t>月</w:t>
            </w:r>
            <w:r>
              <w:rPr>
                <w:rFonts w:hint="eastAsia"/>
                <w:sz w:val="21"/>
                <w:szCs w:val="21"/>
                <w:u w:val="single"/>
              </w:rPr>
              <w:t>/</w:t>
            </w:r>
            <w:r>
              <w:rPr>
                <w:rFonts w:hint="eastAsia"/>
                <w:sz w:val="21"/>
                <w:szCs w:val="21"/>
              </w:rPr>
              <w:t>日</w:t>
            </w:r>
          </w:p>
        </w:tc>
      </w:tr>
      <w:tr w14:paraId="3311D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14:paraId="012BE2EB">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3.6.1</w:t>
            </w:r>
          </w:p>
        </w:tc>
        <w:tc>
          <w:tcPr>
            <w:tcW w:w="3360" w:type="dxa"/>
            <w:vAlign w:val="center"/>
          </w:tcPr>
          <w:p w14:paraId="0BACEF45">
            <w:pPr>
              <w:pStyle w:val="26"/>
              <w:adjustRightInd w:val="0"/>
              <w:snapToGrid w:val="0"/>
              <w:spacing w:line="400" w:lineRule="exact"/>
              <w:ind w:left="44" w:leftChars="20" w:right="44" w:rightChars="20"/>
              <w:jc w:val="center"/>
              <w:rPr>
                <w:sz w:val="21"/>
                <w:szCs w:val="21"/>
                <w:lang w:val="en-US"/>
              </w:rPr>
            </w:pPr>
            <w:r>
              <w:rPr>
                <w:rFonts w:hint="eastAsia"/>
                <w:sz w:val="21"/>
                <w:szCs w:val="21"/>
              </w:rPr>
              <w:t>是否允许递交备选投标方案</w:t>
            </w:r>
          </w:p>
        </w:tc>
        <w:tc>
          <w:tcPr>
            <w:tcW w:w="5440" w:type="dxa"/>
            <w:vAlign w:val="center"/>
          </w:tcPr>
          <w:p w14:paraId="0463EFC1">
            <w:pPr>
              <w:pStyle w:val="26"/>
              <w:adjustRightInd w:val="0"/>
              <w:snapToGrid w:val="0"/>
              <w:spacing w:before="54" w:line="400" w:lineRule="exact"/>
              <w:ind w:left="44" w:leftChars="20" w:right="44" w:rightChars="20"/>
              <w:rPr>
                <w:sz w:val="21"/>
                <w:szCs w:val="21"/>
              </w:rPr>
            </w:pPr>
            <w:r>
              <w:rPr>
                <w:rFonts w:hint="eastAsia"/>
                <w:sz w:val="21"/>
                <w:szCs w:val="21"/>
              </w:rPr>
              <w:sym w:font="Wingdings 2" w:char="0052"/>
            </w:r>
            <w:r>
              <w:rPr>
                <w:rFonts w:hint="eastAsia"/>
                <w:sz w:val="21"/>
                <w:szCs w:val="21"/>
              </w:rPr>
              <w:t>不允许</w:t>
            </w:r>
          </w:p>
          <w:p w14:paraId="08F17B3F">
            <w:pPr>
              <w:pStyle w:val="26"/>
              <w:adjustRightInd w:val="0"/>
              <w:snapToGrid w:val="0"/>
              <w:spacing w:before="66" w:line="400" w:lineRule="exact"/>
              <w:ind w:left="44" w:leftChars="20" w:right="44" w:rightChars="20"/>
              <w:rPr>
                <w:sz w:val="21"/>
                <w:szCs w:val="21"/>
              </w:rPr>
            </w:pPr>
            <w:r>
              <w:rPr>
                <w:rFonts w:hint="eastAsia"/>
                <w:sz w:val="21"/>
                <w:szCs w:val="21"/>
              </w:rPr>
              <w:t>□允许</w:t>
            </w:r>
          </w:p>
        </w:tc>
      </w:tr>
      <w:tr w14:paraId="58CDA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252" w:type="dxa"/>
            <w:vAlign w:val="center"/>
          </w:tcPr>
          <w:p w14:paraId="4F6EC6CE">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3.7.3（B）</w:t>
            </w:r>
          </w:p>
        </w:tc>
        <w:tc>
          <w:tcPr>
            <w:tcW w:w="3360" w:type="dxa"/>
            <w:vAlign w:val="center"/>
          </w:tcPr>
          <w:p w14:paraId="67CD9FF7">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投标文件所附证书证件要求</w:t>
            </w:r>
          </w:p>
        </w:tc>
        <w:tc>
          <w:tcPr>
            <w:tcW w:w="5440" w:type="dxa"/>
            <w:vAlign w:val="center"/>
          </w:tcPr>
          <w:p w14:paraId="567EC80E">
            <w:pPr>
              <w:adjustRightInd w:val="0"/>
              <w:snapToGrid w:val="0"/>
              <w:spacing w:line="400" w:lineRule="exact"/>
              <w:ind w:left="44" w:leftChars="20" w:right="44" w:rightChars="20"/>
              <w:rPr>
                <w:sz w:val="21"/>
                <w:szCs w:val="21"/>
              </w:rPr>
            </w:pPr>
            <w:r>
              <w:rPr>
                <w:rFonts w:hint="eastAsia"/>
                <w:sz w:val="21"/>
                <w:szCs w:val="21"/>
                <w:u w:val="single"/>
              </w:rPr>
              <w:t>投标文件所附证书证件均为原件扫描件</w:t>
            </w:r>
          </w:p>
        </w:tc>
      </w:tr>
      <w:tr w14:paraId="2E419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14:paraId="65AE65E2">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3.7.3（B）</w:t>
            </w:r>
          </w:p>
        </w:tc>
        <w:tc>
          <w:tcPr>
            <w:tcW w:w="3360" w:type="dxa"/>
            <w:vAlign w:val="center"/>
          </w:tcPr>
          <w:p w14:paraId="6E87894F">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投标文件签字或盖章要求</w:t>
            </w:r>
          </w:p>
        </w:tc>
        <w:tc>
          <w:tcPr>
            <w:tcW w:w="5440" w:type="dxa"/>
            <w:vAlign w:val="center"/>
          </w:tcPr>
          <w:p w14:paraId="60AB7F5A">
            <w:pPr>
              <w:pStyle w:val="9"/>
              <w:adjustRightInd w:val="0"/>
              <w:snapToGrid w:val="0"/>
              <w:spacing w:after="0" w:line="400" w:lineRule="exact"/>
              <w:ind w:left="44" w:leftChars="20" w:right="44" w:rightChars="20"/>
              <w:rPr>
                <w:sz w:val="21"/>
                <w:szCs w:val="21"/>
              </w:rPr>
            </w:pPr>
            <w:r>
              <w:rPr>
                <w:rFonts w:hint="eastAsia"/>
                <w:kern w:val="2"/>
                <w:sz w:val="21"/>
                <w:szCs w:val="21"/>
                <w:u w:val="single"/>
                <w:lang w:val="en-US" w:bidi="ar-SA"/>
              </w:rPr>
              <w:t>投标文件全部采用电子文档，投标文件所附证书证件均为原件扫描件，并采用单位数字证书，按招标文件要求在相应位置加盖电子印章。投标文件中需个人签字或盖章的，应手签后扫描上传。具体操作详见</w:t>
            </w:r>
            <w:r>
              <w:rPr>
                <w:rFonts w:hint="eastAsia"/>
                <w:kern w:val="2"/>
                <w:sz w:val="21"/>
                <w:szCs w:val="21"/>
                <w:u w:val="single"/>
                <w:lang w:val="en-US" w:eastAsia="zh-CN" w:bidi="ar-SA"/>
              </w:rPr>
              <w:t>广州交易集团有限公司（广州公共资源交易中心）</w:t>
            </w:r>
            <w:r>
              <w:rPr>
                <w:rFonts w:hint="eastAsia"/>
                <w:kern w:val="2"/>
                <w:sz w:val="21"/>
                <w:szCs w:val="21"/>
                <w:u w:val="single"/>
                <w:lang w:val="en-US" w:bidi="ar-SA"/>
              </w:rPr>
              <w:t>网站发布的最新版《房屋建筑和市政基础设施工程全流程电子化项目专章》。</w:t>
            </w:r>
          </w:p>
        </w:tc>
      </w:tr>
      <w:tr w14:paraId="4DCB0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1252" w:type="dxa"/>
            <w:vAlign w:val="center"/>
          </w:tcPr>
          <w:p w14:paraId="243EA7A5">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4.1.1（B）</w:t>
            </w:r>
          </w:p>
        </w:tc>
        <w:tc>
          <w:tcPr>
            <w:tcW w:w="3360" w:type="dxa"/>
            <w:vAlign w:val="center"/>
          </w:tcPr>
          <w:p w14:paraId="12B235A4">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投标文件加密要求</w:t>
            </w:r>
          </w:p>
        </w:tc>
        <w:tc>
          <w:tcPr>
            <w:tcW w:w="5440" w:type="dxa"/>
            <w:vAlign w:val="center"/>
          </w:tcPr>
          <w:p w14:paraId="59C0A01B">
            <w:pPr>
              <w:pStyle w:val="9"/>
              <w:autoSpaceDE/>
              <w:autoSpaceDN/>
              <w:adjustRightInd w:val="0"/>
              <w:snapToGrid w:val="0"/>
              <w:spacing w:after="0" w:line="400" w:lineRule="exact"/>
              <w:ind w:left="44" w:leftChars="20" w:right="44" w:rightChars="20"/>
              <w:jc w:val="both"/>
              <w:rPr>
                <w:sz w:val="21"/>
                <w:szCs w:val="21"/>
              </w:rPr>
            </w:pPr>
            <w:r>
              <w:rPr>
                <w:rFonts w:hint="eastAsia"/>
                <w:kern w:val="2"/>
                <w:sz w:val="21"/>
                <w:szCs w:val="21"/>
                <w:lang w:val="en-US" w:bidi="ar-SA"/>
              </w:rPr>
              <w:t>网上递交的电子投标文件须进行加密。具体操作详见</w:t>
            </w:r>
            <w:r>
              <w:rPr>
                <w:rFonts w:hint="eastAsia"/>
                <w:kern w:val="2"/>
                <w:sz w:val="21"/>
                <w:szCs w:val="21"/>
                <w:lang w:val="en-US" w:eastAsia="zh-CN" w:bidi="ar-SA"/>
              </w:rPr>
              <w:t>广州交易集团有限公司（广州公共资源交易中心）</w:t>
            </w:r>
            <w:r>
              <w:rPr>
                <w:rFonts w:hint="eastAsia"/>
                <w:kern w:val="2"/>
                <w:sz w:val="21"/>
                <w:szCs w:val="21"/>
                <w:lang w:val="en-US" w:bidi="ar-SA"/>
              </w:rPr>
              <w:t>网站发布的最新版《房屋建筑和市政基础设施工程全流程电子化项目专章》。</w:t>
            </w:r>
          </w:p>
        </w:tc>
      </w:tr>
      <w:tr w14:paraId="46600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14:paraId="012E7CC6">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4.1.2</w:t>
            </w:r>
          </w:p>
        </w:tc>
        <w:tc>
          <w:tcPr>
            <w:tcW w:w="3360" w:type="dxa"/>
            <w:vAlign w:val="center"/>
          </w:tcPr>
          <w:p w14:paraId="6F7564F6">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封套上应载明的信息</w:t>
            </w:r>
          </w:p>
        </w:tc>
        <w:tc>
          <w:tcPr>
            <w:tcW w:w="5440" w:type="dxa"/>
            <w:vAlign w:val="center"/>
          </w:tcPr>
          <w:p w14:paraId="05AF1195">
            <w:pPr>
              <w:pStyle w:val="9"/>
              <w:adjustRightInd w:val="0"/>
              <w:snapToGrid w:val="0"/>
              <w:spacing w:after="0" w:line="400" w:lineRule="exact"/>
              <w:ind w:left="44" w:leftChars="20" w:right="44" w:rightChars="20"/>
              <w:rPr>
                <w:sz w:val="21"/>
                <w:szCs w:val="21"/>
                <w:lang w:val="en-US"/>
              </w:rPr>
            </w:pPr>
            <w:r>
              <w:rPr>
                <w:rFonts w:hint="eastAsia"/>
                <w:sz w:val="21"/>
                <w:szCs w:val="21"/>
                <w:lang w:val="en-US"/>
              </w:rPr>
              <w:t>如有提交投标文件光盘备用，封套上应注明如下信息：</w:t>
            </w:r>
          </w:p>
          <w:p w14:paraId="28422279">
            <w:pPr>
              <w:pStyle w:val="9"/>
              <w:adjustRightInd w:val="0"/>
              <w:snapToGrid w:val="0"/>
              <w:spacing w:after="0" w:line="400" w:lineRule="exact"/>
              <w:ind w:left="44" w:leftChars="20" w:right="44" w:rightChars="20"/>
              <w:rPr>
                <w:sz w:val="21"/>
                <w:szCs w:val="21"/>
                <w:lang w:val="en-US"/>
              </w:rPr>
            </w:pPr>
            <w:r>
              <w:rPr>
                <w:rFonts w:hint="eastAsia"/>
                <w:sz w:val="21"/>
                <w:szCs w:val="21"/>
                <w:lang w:val="en-US"/>
              </w:rPr>
              <w:t>招标人名称：</w:t>
            </w:r>
          </w:p>
          <w:p w14:paraId="0C314F48">
            <w:pPr>
              <w:pStyle w:val="9"/>
              <w:adjustRightInd w:val="0"/>
              <w:snapToGrid w:val="0"/>
              <w:spacing w:after="0" w:line="400" w:lineRule="exact"/>
              <w:ind w:left="44" w:leftChars="20" w:right="44" w:rightChars="20"/>
              <w:rPr>
                <w:sz w:val="21"/>
                <w:szCs w:val="21"/>
                <w:lang w:val="en-US"/>
              </w:rPr>
            </w:pPr>
            <w:r>
              <w:rPr>
                <w:rFonts w:hint="eastAsia"/>
                <w:sz w:val="21"/>
                <w:szCs w:val="21"/>
                <w:u w:val="single"/>
                <w:lang w:val="en-US"/>
              </w:rPr>
              <w:t xml:space="preserve">          </w:t>
            </w:r>
            <w:r>
              <w:rPr>
                <w:rFonts w:hint="eastAsia"/>
                <w:sz w:val="21"/>
                <w:szCs w:val="21"/>
                <w:lang w:val="en-US"/>
              </w:rPr>
              <w:t>（项目名称）投标文件</w:t>
            </w:r>
          </w:p>
          <w:p w14:paraId="5ABB3008">
            <w:pPr>
              <w:pStyle w:val="9"/>
              <w:adjustRightInd w:val="0"/>
              <w:snapToGrid w:val="0"/>
              <w:spacing w:after="0" w:line="400" w:lineRule="exact"/>
              <w:ind w:left="44" w:leftChars="20" w:right="44" w:rightChars="20"/>
              <w:rPr>
                <w:sz w:val="21"/>
                <w:szCs w:val="21"/>
                <w:lang w:val="en-US"/>
              </w:rPr>
            </w:pPr>
            <w:r>
              <w:rPr>
                <w:rFonts w:hint="eastAsia"/>
                <w:sz w:val="21"/>
                <w:szCs w:val="21"/>
                <w:lang w:val="en-US"/>
              </w:rPr>
              <w:t>招标项目编号：</w:t>
            </w:r>
          </w:p>
          <w:p w14:paraId="5A2E898F">
            <w:pPr>
              <w:pStyle w:val="9"/>
              <w:adjustRightInd w:val="0"/>
              <w:snapToGrid w:val="0"/>
              <w:spacing w:after="0" w:line="400" w:lineRule="exact"/>
              <w:ind w:left="44" w:leftChars="20" w:right="44" w:rightChars="20"/>
              <w:rPr>
                <w:sz w:val="21"/>
                <w:szCs w:val="21"/>
              </w:rPr>
            </w:pPr>
            <w:r>
              <w:rPr>
                <w:rFonts w:hint="eastAsia"/>
                <w:sz w:val="21"/>
                <w:szCs w:val="21"/>
                <w:lang w:val="en-US"/>
              </w:rPr>
              <w:t>在</w:t>
            </w:r>
            <w:r>
              <w:rPr>
                <w:rFonts w:hint="eastAsia"/>
                <w:sz w:val="21"/>
                <w:szCs w:val="21"/>
                <w:u w:val="single"/>
                <w:lang w:val="en-US"/>
              </w:rPr>
              <w:t xml:space="preserve">    </w:t>
            </w:r>
            <w:r>
              <w:rPr>
                <w:rFonts w:hint="eastAsia"/>
                <w:sz w:val="21"/>
                <w:szCs w:val="21"/>
                <w:lang w:val="en-US"/>
              </w:rPr>
              <w:t>年</w:t>
            </w:r>
            <w:r>
              <w:rPr>
                <w:rFonts w:hint="eastAsia"/>
                <w:sz w:val="21"/>
                <w:szCs w:val="21"/>
                <w:u w:val="single"/>
                <w:lang w:val="en-US"/>
              </w:rPr>
              <w:t xml:space="preserve">    </w:t>
            </w:r>
            <w:r>
              <w:rPr>
                <w:rFonts w:hint="eastAsia"/>
                <w:sz w:val="21"/>
                <w:szCs w:val="21"/>
                <w:lang w:val="en-US"/>
              </w:rPr>
              <w:t>月</w:t>
            </w:r>
            <w:r>
              <w:rPr>
                <w:rFonts w:hint="eastAsia"/>
                <w:sz w:val="21"/>
                <w:szCs w:val="21"/>
                <w:u w:val="single"/>
                <w:lang w:val="en-US"/>
              </w:rPr>
              <w:t xml:space="preserve">    </w:t>
            </w:r>
            <w:r>
              <w:rPr>
                <w:rFonts w:hint="eastAsia"/>
                <w:sz w:val="21"/>
                <w:szCs w:val="21"/>
                <w:lang w:val="en-US"/>
              </w:rPr>
              <w:t>日</w:t>
            </w:r>
            <w:r>
              <w:rPr>
                <w:rFonts w:hint="eastAsia"/>
                <w:sz w:val="21"/>
                <w:szCs w:val="21"/>
                <w:u w:val="single"/>
                <w:lang w:val="en-US"/>
              </w:rPr>
              <w:t xml:space="preserve">    </w:t>
            </w:r>
            <w:r>
              <w:rPr>
                <w:rFonts w:hint="eastAsia"/>
                <w:sz w:val="21"/>
                <w:szCs w:val="21"/>
                <w:lang w:val="en-US"/>
              </w:rPr>
              <w:t>时前不得开启</w:t>
            </w:r>
          </w:p>
        </w:tc>
      </w:tr>
      <w:tr w14:paraId="23254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252" w:type="dxa"/>
            <w:vAlign w:val="center"/>
          </w:tcPr>
          <w:p w14:paraId="6CF73D24">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4.2.1</w:t>
            </w:r>
          </w:p>
        </w:tc>
        <w:tc>
          <w:tcPr>
            <w:tcW w:w="3360" w:type="dxa"/>
            <w:vAlign w:val="center"/>
          </w:tcPr>
          <w:p w14:paraId="63F17600">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投标截止时间</w:t>
            </w:r>
          </w:p>
        </w:tc>
        <w:tc>
          <w:tcPr>
            <w:tcW w:w="5440" w:type="dxa"/>
            <w:vAlign w:val="center"/>
          </w:tcPr>
          <w:p w14:paraId="4148DBCE">
            <w:pPr>
              <w:adjustRightInd w:val="0"/>
              <w:snapToGrid w:val="0"/>
              <w:spacing w:line="400" w:lineRule="exact"/>
              <w:ind w:left="44" w:leftChars="20" w:right="44" w:rightChars="20"/>
              <w:rPr>
                <w:sz w:val="21"/>
                <w:szCs w:val="21"/>
              </w:rPr>
            </w:pPr>
            <w:r>
              <w:rPr>
                <w:rFonts w:hint="eastAsia"/>
                <w:sz w:val="21"/>
                <w:szCs w:val="21"/>
                <w:u w:val="single"/>
              </w:rPr>
              <w:t xml:space="preserve"> </w:t>
            </w:r>
            <w:r>
              <w:rPr>
                <w:rFonts w:hint="eastAsia"/>
                <w:sz w:val="21"/>
                <w:szCs w:val="21"/>
                <w:u w:val="single"/>
                <w:lang w:eastAsia="zh-CN"/>
              </w:rPr>
              <w:t>2025</w:t>
            </w:r>
            <w:r>
              <w:rPr>
                <w:rFonts w:hint="eastAsia"/>
                <w:sz w:val="21"/>
                <w:szCs w:val="21"/>
                <w:u w:val="single"/>
              </w:rPr>
              <w:t xml:space="preserve">年   </w:t>
            </w:r>
            <w:r>
              <w:rPr>
                <w:rFonts w:hint="eastAsia"/>
                <w:sz w:val="21"/>
                <w:szCs w:val="21"/>
              </w:rPr>
              <w:t>月</w:t>
            </w:r>
            <w:r>
              <w:rPr>
                <w:rFonts w:hint="eastAsia"/>
                <w:sz w:val="21"/>
                <w:szCs w:val="21"/>
                <w:u w:val="single"/>
              </w:rPr>
              <w:t xml:space="preserve">    </w:t>
            </w:r>
            <w:r>
              <w:rPr>
                <w:rFonts w:hint="eastAsia"/>
                <w:sz w:val="21"/>
                <w:szCs w:val="21"/>
              </w:rPr>
              <w:t>日</w:t>
            </w:r>
            <w:r>
              <w:rPr>
                <w:rFonts w:hint="eastAsia"/>
                <w:sz w:val="21"/>
                <w:szCs w:val="21"/>
                <w:u w:val="single"/>
              </w:rPr>
              <w:t xml:space="preserve">  时  分 （北京时间）</w:t>
            </w:r>
          </w:p>
        </w:tc>
      </w:tr>
      <w:tr w14:paraId="3D86D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14:paraId="68162B33">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4.2.2</w:t>
            </w:r>
          </w:p>
        </w:tc>
        <w:tc>
          <w:tcPr>
            <w:tcW w:w="3360" w:type="dxa"/>
            <w:vAlign w:val="center"/>
          </w:tcPr>
          <w:p w14:paraId="35842C21">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递交电子投标文件交易平台</w:t>
            </w:r>
          </w:p>
        </w:tc>
        <w:tc>
          <w:tcPr>
            <w:tcW w:w="5440" w:type="dxa"/>
            <w:vAlign w:val="center"/>
          </w:tcPr>
          <w:p w14:paraId="2A9DB758">
            <w:pPr>
              <w:adjustRightInd w:val="0"/>
              <w:snapToGrid w:val="0"/>
              <w:spacing w:line="400" w:lineRule="exact"/>
              <w:ind w:left="44" w:leftChars="20" w:right="44" w:rightChars="20"/>
              <w:rPr>
                <w:sz w:val="21"/>
                <w:szCs w:val="21"/>
                <w:u w:val="single"/>
              </w:rPr>
            </w:pPr>
            <w:r>
              <w:rPr>
                <w:rFonts w:hint="eastAsia"/>
                <w:sz w:val="21"/>
                <w:szCs w:val="21"/>
                <w:u w:val="single"/>
              </w:rPr>
              <w:t xml:space="preserve">1.递交方式：网上递交投标文件 </w:t>
            </w:r>
          </w:p>
          <w:p w14:paraId="7F8F7E23">
            <w:pPr>
              <w:adjustRightInd w:val="0"/>
              <w:snapToGrid w:val="0"/>
              <w:spacing w:line="400" w:lineRule="exact"/>
              <w:ind w:left="44" w:leftChars="20" w:right="44" w:rightChars="20"/>
              <w:rPr>
                <w:sz w:val="21"/>
                <w:szCs w:val="21"/>
                <w:u w:val="single"/>
              </w:rPr>
            </w:pPr>
            <w:r>
              <w:rPr>
                <w:rFonts w:hint="eastAsia"/>
                <w:sz w:val="21"/>
                <w:szCs w:val="21"/>
                <w:u w:val="single"/>
              </w:rPr>
              <w:t>2.交易平台：</w:t>
            </w:r>
            <w:r>
              <w:rPr>
                <w:rFonts w:hint="eastAsia"/>
                <w:sz w:val="21"/>
                <w:szCs w:val="21"/>
                <w:u w:val="single"/>
                <w:lang w:eastAsia="zh-CN"/>
              </w:rPr>
              <w:t>广州交易集团有限公司（广州公共资源交易中心）</w:t>
            </w:r>
            <w:r>
              <w:rPr>
                <w:rFonts w:hint="eastAsia"/>
                <w:sz w:val="21"/>
                <w:szCs w:val="21"/>
                <w:u w:val="single"/>
              </w:rPr>
              <w:t xml:space="preserve">网站。 </w:t>
            </w:r>
          </w:p>
          <w:p w14:paraId="3EE6F662">
            <w:pPr>
              <w:adjustRightInd w:val="0"/>
              <w:snapToGrid w:val="0"/>
              <w:spacing w:line="400" w:lineRule="exact"/>
              <w:ind w:left="44" w:leftChars="20" w:right="44" w:rightChars="20"/>
              <w:rPr>
                <w:sz w:val="21"/>
                <w:szCs w:val="21"/>
              </w:rPr>
            </w:pPr>
            <w:r>
              <w:rPr>
                <w:rFonts w:hint="eastAsia"/>
                <w:sz w:val="21"/>
                <w:szCs w:val="21"/>
                <w:u w:val="single"/>
              </w:rPr>
              <w:t>3.上述时间是否有改变，请密切留意招标答疑纪要的相关信息。</w:t>
            </w:r>
          </w:p>
        </w:tc>
      </w:tr>
      <w:tr w14:paraId="476B8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52" w:type="dxa"/>
            <w:vAlign w:val="center"/>
          </w:tcPr>
          <w:p w14:paraId="78D48977">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4.2.3</w:t>
            </w:r>
          </w:p>
        </w:tc>
        <w:tc>
          <w:tcPr>
            <w:tcW w:w="3360" w:type="dxa"/>
            <w:vAlign w:val="center"/>
          </w:tcPr>
          <w:p w14:paraId="0CAA8EBF">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投标文件是否退还</w:t>
            </w:r>
          </w:p>
        </w:tc>
        <w:tc>
          <w:tcPr>
            <w:tcW w:w="5440" w:type="dxa"/>
            <w:vAlign w:val="center"/>
          </w:tcPr>
          <w:p w14:paraId="0632FA40">
            <w:pPr>
              <w:pStyle w:val="9"/>
              <w:adjustRightInd w:val="0"/>
              <w:snapToGrid w:val="0"/>
              <w:spacing w:after="0" w:line="400" w:lineRule="exact"/>
              <w:ind w:left="44" w:leftChars="20" w:right="44" w:rightChars="20"/>
              <w:rPr>
                <w:sz w:val="21"/>
                <w:szCs w:val="21"/>
                <w:lang w:val="en-US"/>
              </w:rPr>
            </w:pPr>
            <w:r>
              <w:rPr>
                <w:rFonts w:hint="eastAsia"/>
                <w:sz w:val="21"/>
                <w:szCs w:val="21"/>
                <w:lang w:val="en-US"/>
              </w:rPr>
              <w:t>■否</w:t>
            </w:r>
          </w:p>
          <w:p w14:paraId="6CB719F3">
            <w:pPr>
              <w:pStyle w:val="9"/>
              <w:adjustRightInd w:val="0"/>
              <w:snapToGrid w:val="0"/>
              <w:spacing w:after="0" w:line="400" w:lineRule="exact"/>
              <w:ind w:left="44" w:leftChars="20" w:right="44" w:rightChars="20"/>
              <w:rPr>
                <w:sz w:val="21"/>
                <w:szCs w:val="21"/>
              </w:rPr>
            </w:pPr>
            <w:r>
              <w:rPr>
                <w:rFonts w:hint="eastAsia"/>
                <w:sz w:val="21"/>
                <w:szCs w:val="21"/>
                <w:lang w:val="en-US"/>
              </w:rPr>
              <w:t>□是，退还时间：</w:t>
            </w:r>
          </w:p>
        </w:tc>
      </w:tr>
      <w:tr w14:paraId="75C18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14:paraId="02681F0A">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4.3</w:t>
            </w:r>
          </w:p>
        </w:tc>
        <w:tc>
          <w:tcPr>
            <w:tcW w:w="3360" w:type="dxa"/>
            <w:vAlign w:val="center"/>
          </w:tcPr>
          <w:p w14:paraId="6F7B6399">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投标文件的修改与撤回</w:t>
            </w:r>
          </w:p>
        </w:tc>
        <w:tc>
          <w:tcPr>
            <w:tcW w:w="5440" w:type="dxa"/>
            <w:vAlign w:val="center"/>
          </w:tcPr>
          <w:p w14:paraId="48EAE0DE">
            <w:pPr>
              <w:adjustRightInd w:val="0"/>
              <w:snapToGrid w:val="0"/>
              <w:spacing w:line="400" w:lineRule="exact"/>
              <w:ind w:left="44" w:leftChars="20" w:right="44" w:rightChars="20"/>
              <w:rPr>
                <w:sz w:val="21"/>
                <w:szCs w:val="21"/>
              </w:rPr>
            </w:pPr>
            <w:r>
              <w:rPr>
                <w:rFonts w:hint="eastAsia"/>
                <w:sz w:val="21"/>
                <w:szCs w:val="21"/>
                <w:u w:val="single"/>
              </w:rPr>
              <w:t>投标人修改或撤回已递交的投标文件，需在交易平台发出撤回通知，并按要求加盖电子印章。电子招标投标交易平台收到通知后，即时向投标人发出确认回执通知。</w:t>
            </w:r>
          </w:p>
        </w:tc>
      </w:tr>
      <w:tr w14:paraId="358A7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14:paraId="1B690FB9">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5.1（B）</w:t>
            </w:r>
          </w:p>
        </w:tc>
        <w:tc>
          <w:tcPr>
            <w:tcW w:w="3360" w:type="dxa"/>
            <w:vAlign w:val="center"/>
          </w:tcPr>
          <w:p w14:paraId="288CE72D">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开标时间和地点</w:t>
            </w:r>
          </w:p>
        </w:tc>
        <w:tc>
          <w:tcPr>
            <w:tcW w:w="5440" w:type="dxa"/>
            <w:vAlign w:val="center"/>
          </w:tcPr>
          <w:p w14:paraId="408D8150">
            <w:pPr>
              <w:adjustRightInd w:val="0"/>
              <w:snapToGrid w:val="0"/>
              <w:spacing w:line="400" w:lineRule="exact"/>
              <w:ind w:left="44" w:leftChars="20" w:right="44" w:rightChars="20"/>
              <w:rPr>
                <w:sz w:val="21"/>
                <w:szCs w:val="21"/>
              </w:rPr>
            </w:pPr>
            <w:r>
              <w:rPr>
                <w:rFonts w:hint="eastAsia"/>
                <w:sz w:val="21"/>
                <w:szCs w:val="21"/>
              </w:rPr>
              <w:t>开标时间：同投标截止时间</w:t>
            </w:r>
          </w:p>
          <w:p w14:paraId="0FA6BD59">
            <w:pPr>
              <w:adjustRightInd w:val="0"/>
              <w:snapToGrid w:val="0"/>
              <w:spacing w:line="400" w:lineRule="exact"/>
              <w:ind w:left="44" w:leftChars="20" w:right="44" w:rightChars="20"/>
              <w:rPr>
                <w:sz w:val="21"/>
                <w:szCs w:val="21"/>
              </w:rPr>
            </w:pPr>
            <w:r>
              <w:rPr>
                <w:rFonts w:hint="eastAsia"/>
                <w:sz w:val="21"/>
                <w:szCs w:val="21"/>
              </w:rPr>
              <w:t>开标地点：</w:t>
            </w:r>
            <w:r>
              <w:rPr>
                <w:rFonts w:hint="eastAsia"/>
                <w:sz w:val="21"/>
                <w:szCs w:val="21"/>
                <w:lang w:eastAsia="zh-CN"/>
              </w:rPr>
              <w:t>广州交易集团有限公司（广州公共资源交易中心）</w:t>
            </w:r>
            <w:r>
              <w:rPr>
                <w:rFonts w:hint="eastAsia"/>
                <w:sz w:val="21"/>
                <w:szCs w:val="21"/>
              </w:rPr>
              <w:t>第</w:t>
            </w:r>
            <w:r>
              <w:rPr>
                <w:rFonts w:hint="eastAsia"/>
                <w:sz w:val="21"/>
                <w:szCs w:val="21"/>
                <w:u w:val="single"/>
              </w:rPr>
              <w:t xml:space="preserve">    </w:t>
            </w:r>
            <w:r>
              <w:rPr>
                <w:rFonts w:hint="eastAsia"/>
                <w:sz w:val="21"/>
                <w:szCs w:val="21"/>
              </w:rPr>
              <w:t>开标室（广州市天河区天润路333号）</w:t>
            </w:r>
          </w:p>
          <w:p w14:paraId="0ABAA64C">
            <w:pPr>
              <w:adjustRightInd w:val="0"/>
              <w:snapToGrid w:val="0"/>
              <w:spacing w:line="400" w:lineRule="exact"/>
              <w:ind w:left="44" w:leftChars="20" w:right="44" w:rightChars="20"/>
              <w:rPr>
                <w:sz w:val="21"/>
                <w:szCs w:val="21"/>
              </w:rPr>
            </w:pPr>
            <w:r>
              <w:rPr>
                <w:rFonts w:hint="eastAsia"/>
                <w:sz w:val="21"/>
                <w:szCs w:val="21"/>
              </w:rPr>
              <w:t>开标时，投标人代表有权出席开标会，也可以自主决定不参加开标会。</w:t>
            </w:r>
          </w:p>
        </w:tc>
      </w:tr>
      <w:tr w14:paraId="239A7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14:paraId="1BEFB0AA">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5.2（B）</w:t>
            </w:r>
          </w:p>
        </w:tc>
        <w:tc>
          <w:tcPr>
            <w:tcW w:w="3360" w:type="dxa"/>
            <w:vAlign w:val="center"/>
          </w:tcPr>
          <w:p w14:paraId="55591FC8">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开标程序</w:t>
            </w:r>
          </w:p>
        </w:tc>
        <w:tc>
          <w:tcPr>
            <w:tcW w:w="5440" w:type="dxa"/>
            <w:vAlign w:val="center"/>
          </w:tcPr>
          <w:p w14:paraId="57251412">
            <w:pPr>
              <w:adjustRightInd w:val="0"/>
              <w:snapToGrid w:val="0"/>
              <w:spacing w:line="400" w:lineRule="exact"/>
              <w:ind w:left="44" w:leftChars="20" w:right="44" w:rightChars="20"/>
              <w:rPr>
                <w:sz w:val="21"/>
                <w:szCs w:val="21"/>
              </w:rPr>
            </w:pPr>
            <w:r>
              <w:rPr>
                <w:rFonts w:hint="eastAsia"/>
                <w:sz w:val="21"/>
                <w:szCs w:val="21"/>
              </w:rPr>
              <w:t>电子招投标项目开标按下列程序进行：</w:t>
            </w:r>
          </w:p>
          <w:p w14:paraId="447FDD44">
            <w:pPr>
              <w:adjustRightInd w:val="0"/>
              <w:snapToGrid w:val="0"/>
              <w:spacing w:line="400" w:lineRule="exact"/>
              <w:ind w:left="44" w:leftChars="20" w:right="44" w:rightChars="20"/>
              <w:rPr>
                <w:sz w:val="21"/>
                <w:szCs w:val="21"/>
              </w:rPr>
            </w:pPr>
            <w:r>
              <w:rPr>
                <w:rFonts w:hint="eastAsia"/>
                <w:sz w:val="21"/>
                <w:szCs w:val="21"/>
              </w:rPr>
              <w:t>5.2.1主持人按下列程序进行开标：</w:t>
            </w:r>
          </w:p>
          <w:p w14:paraId="785854AA">
            <w:pPr>
              <w:adjustRightInd w:val="0"/>
              <w:snapToGrid w:val="0"/>
              <w:spacing w:line="400" w:lineRule="exact"/>
              <w:ind w:left="44" w:leftChars="20" w:right="44" w:rightChars="20"/>
              <w:rPr>
                <w:sz w:val="21"/>
                <w:szCs w:val="21"/>
              </w:rPr>
            </w:pPr>
            <w:r>
              <w:rPr>
                <w:rFonts w:hint="eastAsia"/>
                <w:sz w:val="21"/>
                <w:szCs w:val="21"/>
              </w:rPr>
              <w:t>（1）宣布开标纪律；</w:t>
            </w:r>
          </w:p>
          <w:p w14:paraId="6FB4EB3A">
            <w:pPr>
              <w:adjustRightInd w:val="0"/>
              <w:snapToGrid w:val="0"/>
              <w:spacing w:line="400" w:lineRule="exact"/>
              <w:ind w:left="44" w:leftChars="20" w:right="44" w:rightChars="20"/>
              <w:rPr>
                <w:sz w:val="21"/>
                <w:szCs w:val="21"/>
              </w:rPr>
            </w:pPr>
            <w:r>
              <w:rPr>
                <w:rFonts w:hint="eastAsia"/>
                <w:sz w:val="21"/>
                <w:szCs w:val="21"/>
              </w:rPr>
              <w:t>（2）公布在投标截止时间前递交投标文件的投标人名称；</w:t>
            </w:r>
          </w:p>
          <w:p w14:paraId="0AB0F873">
            <w:pPr>
              <w:adjustRightInd w:val="0"/>
              <w:snapToGrid w:val="0"/>
              <w:spacing w:line="400" w:lineRule="exact"/>
              <w:ind w:left="44" w:leftChars="20" w:right="44" w:rightChars="20"/>
              <w:rPr>
                <w:sz w:val="21"/>
                <w:szCs w:val="21"/>
              </w:rPr>
            </w:pPr>
            <w:r>
              <w:rPr>
                <w:rFonts w:hint="eastAsia"/>
                <w:sz w:val="21"/>
                <w:szCs w:val="21"/>
              </w:rPr>
              <w:t>（3）宣布开标人、唱标人、记录人、监标人等有关人员姓名；</w:t>
            </w:r>
          </w:p>
          <w:p w14:paraId="4238084D">
            <w:pPr>
              <w:adjustRightInd w:val="0"/>
              <w:snapToGrid w:val="0"/>
              <w:spacing w:line="400" w:lineRule="exact"/>
              <w:ind w:left="44" w:leftChars="20" w:right="44" w:rightChars="20"/>
              <w:rPr>
                <w:sz w:val="21"/>
                <w:szCs w:val="21"/>
              </w:rPr>
            </w:pPr>
            <w:r>
              <w:rPr>
                <w:rFonts w:hint="eastAsia"/>
                <w:sz w:val="21"/>
                <w:szCs w:val="21"/>
              </w:rPr>
              <w:t>（4）投标人通过电子招标投标交易平台对已递交的电子投标文件进行解密，公布招标项目名称、投标人名称、投标保证金的递交情况、投标报价、监理服务期及其他内容，并记录在案；</w:t>
            </w:r>
          </w:p>
          <w:p w14:paraId="7AA35879">
            <w:pPr>
              <w:adjustRightInd w:val="0"/>
              <w:snapToGrid w:val="0"/>
              <w:spacing w:line="400" w:lineRule="exact"/>
              <w:ind w:left="44" w:leftChars="20" w:right="44" w:rightChars="20"/>
              <w:rPr>
                <w:sz w:val="21"/>
                <w:szCs w:val="21"/>
              </w:rPr>
            </w:pPr>
            <w:r>
              <w:rPr>
                <w:rFonts w:hint="eastAsia"/>
                <w:sz w:val="21"/>
                <w:szCs w:val="21"/>
              </w:rPr>
              <w:t>（5）投标人代表、招标人代表、监标人、记录人等有关人员在开标记录上签字确认；若有关人员不签字的，不影响开标程序；</w:t>
            </w:r>
          </w:p>
          <w:p w14:paraId="67860660">
            <w:pPr>
              <w:adjustRightInd w:val="0"/>
              <w:snapToGrid w:val="0"/>
              <w:spacing w:line="400" w:lineRule="exact"/>
              <w:ind w:left="44" w:leftChars="20" w:right="44" w:rightChars="20"/>
              <w:rPr>
                <w:sz w:val="21"/>
                <w:szCs w:val="21"/>
              </w:rPr>
            </w:pPr>
            <w:r>
              <w:rPr>
                <w:rFonts w:hint="eastAsia"/>
                <w:sz w:val="21"/>
                <w:szCs w:val="21"/>
              </w:rPr>
              <w:t>（6）开标结束。</w:t>
            </w:r>
          </w:p>
          <w:p w14:paraId="1BAF8AC9">
            <w:pPr>
              <w:adjustRightInd w:val="0"/>
              <w:snapToGrid w:val="0"/>
              <w:spacing w:line="400" w:lineRule="exact"/>
              <w:ind w:left="44" w:leftChars="20" w:right="44" w:rightChars="20"/>
              <w:rPr>
                <w:sz w:val="21"/>
                <w:szCs w:val="21"/>
              </w:rPr>
            </w:pPr>
            <w:r>
              <w:rPr>
                <w:rFonts w:hint="eastAsia"/>
                <w:sz w:val="21"/>
                <w:szCs w:val="21"/>
              </w:rPr>
              <w:t>5.2.2投标截止时间前未完成投标文件传输的或因投标人之外的原因造成投标文件未解密的，视为投标人撤回其投标文件。因投标人原因造成投标文件未解密的或未在投标截止时间后</w:t>
            </w:r>
            <w:r>
              <w:rPr>
                <w:rFonts w:hint="eastAsia"/>
                <w:sz w:val="21"/>
                <w:szCs w:val="21"/>
                <w:lang w:val="en-US" w:eastAsia="zh-CN"/>
              </w:rPr>
              <w:t>一个</w:t>
            </w:r>
            <w:r>
              <w:rPr>
                <w:rFonts w:hint="eastAsia"/>
                <w:sz w:val="21"/>
                <w:szCs w:val="21"/>
              </w:rPr>
              <w:t>小时内解密的，视为撤销其投标文件。</w:t>
            </w:r>
          </w:p>
          <w:p w14:paraId="386C08CD">
            <w:pPr>
              <w:adjustRightInd w:val="0"/>
              <w:snapToGrid w:val="0"/>
              <w:spacing w:line="400" w:lineRule="exact"/>
              <w:ind w:left="44" w:leftChars="20" w:right="44" w:rightChars="20"/>
              <w:rPr>
                <w:sz w:val="21"/>
                <w:szCs w:val="21"/>
              </w:rPr>
            </w:pPr>
            <w:r>
              <w:rPr>
                <w:rFonts w:hint="eastAsia"/>
                <w:sz w:val="21"/>
                <w:szCs w:val="21"/>
              </w:rPr>
              <w:t>5.2.3开标时，两个（含两个）以上的投标人加密打包投标文件电脑机器特征码一致的，不参与下一程序，并由评标委员会否决其投标。</w:t>
            </w:r>
          </w:p>
        </w:tc>
      </w:tr>
      <w:tr w14:paraId="72704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14:paraId="78645FF5">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5.3</w:t>
            </w:r>
          </w:p>
        </w:tc>
        <w:tc>
          <w:tcPr>
            <w:tcW w:w="3360" w:type="dxa"/>
            <w:vAlign w:val="center"/>
          </w:tcPr>
          <w:p w14:paraId="3DC22108">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开标异议</w:t>
            </w:r>
          </w:p>
        </w:tc>
        <w:tc>
          <w:tcPr>
            <w:tcW w:w="5440" w:type="dxa"/>
            <w:vAlign w:val="center"/>
          </w:tcPr>
          <w:p w14:paraId="5B7A0074">
            <w:pPr>
              <w:adjustRightInd w:val="0"/>
              <w:snapToGrid w:val="0"/>
              <w:spacing w:line="400" w:lineRule="exact"/>
              <w:ind w:left="44" w:leftChars="20" w:right="44" w:rightChars="20"/>
              <w:rPr>
                <w:sz w:val="21"/>
                <w:szCs w:val="21"/>
              </w:rPr>
            </w:pPr>
            <w:r>
              <w:rPr>
                <w:rFonts w:hint="eastAsia"/>
                <w:sz w:val="21"/>
                <w:szCs w:val="21"/>
              </w:rPr>
              <w:t>开标时，投标人代表有权出席开标会，也可以自主决定不参加开标会，若投标人代表对开标过程提出异议，应当在开标现场提出，该投标人代表须同时出示本人身份证原件，招标人当场作出答复，并制作记录。</w:t>
            </w:r>
          </w:p>
        </w:tc>
      </w:tr>
      <w:tr w14:paraId="280F4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1252" w:type="dxa"/>
            <w:vAlign w:val="center"/>
          </w:tcPr>
          <w:p w14:paraId="583DEC65">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6.1.1</w:t>
            </w:r>
          </w:p>
        </w:tc>
        <w:tc>
          <w:tcPr>
            <w:tcW w:w="3360" w:type="dxa"/>
            <w:vAlign w:val="center"/>
          </w:tcPr>
          <w:p w14:paraId="5AA2CB43">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评标委员会的组建</w:t>
            </w:r>
          </w:p>
        </w:tc>
        <w:tc>
          <w:tcPr>
            <w:tcW w:w="5440" w:type="dxa"/>
            <w:vAlign w:val="center"/>
          </w:tcPr>
          <w:p w14:paraId="325CAABF">
            <w:pPr>
              <w:adjustRightInd w:val="0"/>
              <w:snapToGrid w:val="0"/>
              <w:spacing w:line="400" w:lineRule="exact"/>
              <w:ind w:left="44" w:leftChars="20" w:right="44" w:rightChars="20"/>
              <w:rPr>
                <w:sz w:val="21"/>
                <w:szCs w:val="21"/>
              </w:rPr>
            </w:pPr>
            <w:r>
              <w:rPr>
                <w:rFonts w:hint="eastAsia"/>
                <w:sz w:val="21"/>
                <w:szCs w:val="21"/>
                <w:u w:val="single"/>
              </w:rPr>
              <w:t>评标委员会由招标人依法组建</w:t>
            </w:r>
            <w:r>
              <w:rPr>
                <w:rFonts w:hint="eastAsia"/>
                <w:sz w:val="21"/>
                <w:szCs w:val="21"/>
              </w:rPr>
              <w:t>。</w:t>
            </w:r>
          </w:p>
        </w:tc>
      </w:tr>
      <w:tr w14:paraId="2C941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252" w:type="dxa"/>
            <w:vAlign w:val="center"/>
          </w:tcPr>
          <w:p w14:paraId="6C2368F2">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6.3.2</w:t>
            </w:r>
          </w:p>
        </w:tc>
        <w:tc>
          <w:tcPr>
            <w:tcW w:w="3360" w:type="dxa"/>
            <w:vAlign w:val="center"/>
          </w:tcPr>
          <w:p w14:paraId="257DFFFB">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评标委员会推荐中标候选人的人数</w:t>
            </w:r>
          </w:p>
        </w:tc>
        <w:tc>
          <w:tcPr>
            <w:tcW w:w="5440" w:type="dxa"/>
            <w:vAlign w:val="center"/>
          </w:tcPr>
          <w:p w14:paraId="6DD20198">
            <w:pPr>
              <w:tabs>
                <w:tab w:val="left" w:pos="7513"/>
              </w:tabs>
              <w:adjustRightInd w:val="0"/>
              <w:snapToGrid w:val="0"/>
              <w:spacing w:line="400" w:lineRule="exact"/>
              <w:ind w:left="44" w:leftChars="20" w:right="44" w:rightChars="20"/>
              <w:rPr>
                <w:sz w:val="21"/>
                <w:szCs w:val="21"/>
              </w:rPr>
            </w:pPr>
            <w:r>
              <w:rPr>
                <w:rFonts w:hint="eastAsia"/>
                <w:sz w:val="21"/>
                <w:szCs w:val="21"/>
                <w:u w:val="single"/>
              </w:rPr>
              <w:t>推荐中标候选人数： 3 人</w:t>
            </w:r>
          </w:p>
        </w:tc>
      </w:tr>
      <w:tr w14:paraId="2B2DC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14:paraId="47D0913A">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7.1</w:t>
            </w:r>
          </w:p>
        </w:tc>
        <w:tc>
          <w:tcPr>
            <w:tcW w:w="3360" w:type="dxa"/>
            <w:vAlign w:val="center"/>
          </w:tcPr>
          <w:p w14:paraId="27604B9E">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中标候选人公示媒介及期限</w:t>
            </w:r>
          </w:p>
        </w:tc>
        <w:tc>
          <w:tcPr>
            <w:tcW w:w="5440" w:type="dxa"/>
            <w:vAlign w:val="center"/>
          </w:tcPr>
          <w:p w14:paraId="3441B54E">
            <w:pPr>
              <w:adjustRightInd w:val="0"/>
              <w:snapToGrid w:val="0"/>
              <w:spacing w:line="400" w:lineRule="exact"/>
              <w:ind w:left="44" w:leftChars="20" w:right="44" w:rightChars="20"/>
              <w:rPr>
                <w:sz w:val="21"/>
                <w:szCs w:val="21"/>
              </w:rPr>
            </w:pPr>
            <w:r>
              <w:rPr>
                <w:rFonts w:hint="eastAsia"/>
                <w:sz w:val="21"/>
                <w:szCs w:val="21"/>
              </w:rPr>
              <w:t>公示媒介：</w:t>
            </w:r>
            <w:r>
              <w:rPr>
                <w:rFonts w:hint="eastAsia"/>
                <w:sz w:val="21"/>
                <w:szCs w:val="21"/>
                <w:u w:val="single"/>
              </w:rPr>
              <w:t>中国招标投标公共服务平台、广东省招标投标监管网、</w:t>
            </w:r>
            <w:r>
              <w:rPr>
                <w:rFonts w:hint="eastAsia"/>
                <w:sz w:val="21"/>
                <w:szCs w:val="21"/>
                <w:u w:val="single"/>
                <w:lang w:eastAsia="zh-CN"/>
              </w:rPr>
              <w:t>广州交易集团有限公司（广州公共资源交易中心）</w:t>
            </w:r>
            <w:r>
              <w:rPr>
                <w:rFonts w:hint="eastAsia"/>
                <w:sz w:val="21"/>
                <w:szCs w:val="21"/>
                <w:u w:val="single"/>
              </w:rPr>
              <w:t>网</w:t>
            </w:r>
          </w:p>
          <w:p w14:paraId="57D5410F">
            <w:pPr>
              <w:adjustRightInd w:val="0"/>
              <w:snapToGrid w:val="0"/>
              <w:spacing w:line="400" w:lineRule="exact"/>
              <w:ind w:left="44" w:leftChars="20" w:right="44" w:rightChars="20"/>
              <w:rPr>
                <w:sz w:val="21"/>
                <w:szCs w:val="21"/>
              </w:rPr>
            </w:pPr>
            <w:r>
              <w:rPr>
                <w:rFonts w:hint="eastAsia"/>
                <w:sz w:val="21"/>
                <w:szCs w:val="21"/>
              </w:rPr>
              <w:t>公示期限：</w:t>
            </w:r>
            <w:r>
              <w:rPr>
                <w:rFonts w:hint="eastAsia"/>
                <w:sz w:val="21"/>
                <w:szCs w:val="21"/>
                <w:u w:val="single"/>
              </w:rPr>
              <w:t xml:space="preserve">  3  </w:t>
            </w:r>
            <w:r>
              <w:rPr>
                <w:rFonts w:hint="eastAsia"/>
                <w:sz w:val="21"/>
                <w:szCs w:val="21"/>
              </w:rPr>
              <w:t>日</w:t>
            </w:r>
          </w:p>
        </w:tc>
      </w:tr>
      <w:tr w14:paraId="5F44D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9" w:hRule="atLeast"/>
          <w:jc w:val="center"/>
        </w:trPr>
        <w:tc>
          <w:tcPr>
            <w:tcW w:w="1252" w:type="dxa"/>
            <w:vAlign w:val="center"/>
          </w:tcPr>
          <w:p w14:paraId="153DF4F8">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7.6.1</w:t>
            </w:r>
          </w:p>
        </w:tc>
        <w:tc>
          <w:tcPr>
            <w:tcW w:w="3360" w:type="dxa"/>
            <w:vAlign w:val="center"/>
          </w:tcPr>
          <w:p w14:paraId="04EB901C">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履约保证金</w:t>
            </w:r>
          </w:p>
        </w:tc>
        <w:tc>
          <w:tcPr>
            <w:tcW w:w="5440" w:type="dxa"/>
            <w:vAlign w:val="center"/>
          </w:tcPr>
          <w:p w14:paraId="5C04369F">
            <w:pPr>
              <w:pStyle w:val="30"/>
              <w:adjustRightInd w:val="0"/>
              <w:snapToGrid w:val="0"/>
              <w:spacing w:line="400" w:lineRule="exact"/>
              <w:ind w:left="44" w:leftChars="20" w:right="44" w:rightChars="20"/>
              <w:rPr>
                <w:rFonts w:ascii="Times New Roman" w:hAnsi="Times New Roman"/>
                <w:kern w:val="2"/>
                <w:sz w:val="21"/>
                <w:szCs w:val="21"/>
              </w:rPr>
            </w:pPr>
            <w:r>
              <w:rPr>
                <w:rFonts w:hint="eastAsia" w:ascii="Times New Roman" w:hAnsi="Times New Roman"/>
                <w:kern w:val="2"/>
                <w:sz w:val="21"/>
                <w:szCs w:val="21"/>
              </w:rPr>
              <w:t>是否要求中标人提交履约保证金：</w:t>
            </w:r>
          </w:p>
          <w:p w14:paraId="28B0514C">
            <w:pPr>
              <w:pStyle w:val="30"/>
              <w:adjustRightInd w:val="0"/>
              <w:snapToGrid w:val="0"/>
              <w:spacing w:line="400" w:lineRule="exact"/>
              <w:ind w:left="44" w:leftChars="20" w:right="44" w:rightChars="20"/>
              <w:rPr>
                <w:rFonts w:ascii="Times New Roman" w:hAnsi="Times New Roman"/>
                <w:kern w:val="2"/>
                <w:sz w:val="21"/>
                <w:szCs w:val="21"/>
                <w:u w:val="single"/>
              </w:rPr>
            </w:pPr>
            <w:r>
              <w:rPr>
                <w:rFonts w:hint="eastAsia" w:ascii="Times New Roman" w:hAnsi="Times New Roman"/>
                <w:kern w:val="2"/>
                <w:sz w:val="21"/>
                <w:szCs w:val="21"/>
              </w:rPr>
              <w:t>■要求，履约保证金的形式：</w:t>
            </w:r>
            <w:r>
              <w:rPr>
                <w:rFonts w:hint="eastAsia" w:ascii="Times New Roman" w:hAnsi="Times New Roman"/>
                <w:kern w:val="2"/>
                <w:sz w:val="21"/>
                <w:szCs w:val="21"/>
                <w:u w:val="single"/>
              </w:rPr>
              <w:t>银行保函</w:t>
            </w:r>
          </w:p>
          <w:p w14:paraId="0F2B9ACB">
            <w:pPr>
              <w:adjustRightInd w:val="0"/>
              <w:snapToGrid w:val="0"/>
              <w:spacing w:line="400" w:lineRule="exact"/>
              <w:ind w:left="44" w:leftChars="20" w:right="44" w:rightChars="20"/>
              <w:rPr>
                <w:rFonts w:ascii="Times New Roman" w:hAnsi="Times New Roman"/>
                <w:sz w:val="21"/>
                <w:szCs w:val="21"/>
              </w:rPr>
            </w:pPr>
            <w:r>
              <w:rPr>
                <w:rFonts w:hint="eastAsia" w:ascii="Times New Roman" w:hAnsi="Times New Roman"/>
                <w:sz w:val="21"/>
                <w:szCs w:val="21"/>
              </w:rPr>
              <w:t>履约保证金的金额：</w:t>
            </w:r>
            <w:r>
              <w:rPr>
                <w:rFonts w:hint="eastAsia"/>
                <w:sz w:val="21"/>
                <w:szCs w:val="21"/>
                <w:u w:val="single"/>
              </w:rPr>
              <w:t>中标合同金额的10</w:t>
            </w:r>
            <w:r>
              <w:rPr>
                <w:sz w:val="21"/>
                <w:szCs w:val="21"/>
                <w:u w:val="single"/>
              </w:rPr>
              <w:t>%</w:t>
            </w:r>
            <w:r>
              <w:rPr>
                <w:rFonts w:hint="eastAsia"/>
                <w:sz w:val="21"/>
                <w:szCs w:val="21"/>
              </w:rPr>
              <w:t>。</w:t>
            </w:r>
          </w:p>
          <w:p w14:paraId="16DE0A7B">
            <w:pPr>
              <w:pStyle w:val="9"/>
              <w:adjustRightInd w:val="0"/>
              <w:snapToGrid w:val="0"/>
              <w:spacing w:after="0" w:line="400" w:lineRule="exact"/>
              <w:ind w:left="44" w:leftChars="20" w:right="44" w:rightChars="20"/>
              <w:rPr>
                <w:sz w:val="21"/>
                <w:szCs w:val="21"/>
              </w:rPr>
            </w:pPr>
            <w:r>
              <w:rPr>
                <w:rFonts w:hint="eastAsia" w:ascii="Times New Roman" w:hAnsi="Times New Roman"/>
                <w:kern w:val="2"/>
                <w:sz w:val="21"/>
                <w:szCs w:val="21"/>
              </w:rPr>
              <w:t>□不要求</w:t>
            </w:r>
          </w:p>
        </w:tc>
      </w:tr>
      <w:tr w14:paraId="39F7F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1252" w:type="dxa"/>
            <w:vAlign w:val="center"/>
          </w:tcPr>
          <w:p w14:paraId="6EACED77">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9</w:t>
            </w:r>
          </w:p>
        </w:tc>
        <w:tc>
          <w:tcPr>
            <w:tcW w:w="3360" w:type="dxa"/>
            <w:vAlign w:val="center"/>
          </w:tcPr>
          <w:p w14:paraId="7B1EE776">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是否采用电子招标投标</w:t>
            </w:r>
          </w:p>
        </w:tc>
        <w:tc>
          <w:tcPr>
            <w:tcW w:w="5440" w:type="dxa"/>
            <w:vAlign w:val="center"/>
          </w:tcPr>
          <w:p w14:paraId="6BA2962C">
            <w:pPr>
              <w:adjustRightInd w:val="0"/>
              <w:snapToGrid w:val="0"/>
              <w:spacing w:line="400" w:lineRule="exact"/>
              <w:ind w:left="44" w:leftChars="20" w:right="44" w:rightChars="20"/>
              <w:rPr>
                <w:sz w:val="21"/>
                <w:szCs w:val="21"/>
              </w:rPr>
            </w:pPr>
            <w:r>
              <w:rPr>
                <w:rFonts w:hint="eastAsia"/>
                <w:sz w:val="21"/>
                <w:szCs w:val="21"/>
              </w:rPr>
              <w:t>□否</w:t>
            </w:r>
          </w:p>
          <w:p w14:paraId="5767FD02">
            <w:pPr>
              <w:adjustRightInd w:val="0"/>
              <w:snapToGrid w:val="0"/>
              <w:spacing w:line="400" w:lineRule="exact"/>
              <w:ind w:left="2137" w:leftChars="20" w:right="44" w:rightChars="20" w:hanging="2093" w:hangingChars="997"/>
              <w:rPr>
                <w:sz w:val="21"/>
                <w:szCs w:val="21"/>
              </w:rPr>
            </w:pPr>
            <w:r>
              <w:rPr>
                <w:rFonts w:hint="eastAsia"/>
                <w:sz w:val="21"/>
                <w:szCs w:val="21"/>
              </w:rPr>
              <w:t>■是，具体要求：</w:t>
            </w:r>
          </w:p>
          <w:p w14:paraId="4B622CA3">
            <w:pPr>
              <w:adjustRightInd w:val="0"/>
              <w:snapToGrid w:val="0"/>
              <w:spacing w:line="400" w:lineRule="exact"/>
              <w:ind w:left="44" w:leftChars="20" w:right="44" w:rightChars="20"/>
              <w:rPr>
                <w:sz w:val="21"/>
                <w:szCs w:val="21"/>
              </w:rPr>
            </w:pPr>
            <w:r>
              <w:rPr>
                <w:rFonts w:hint="eastAsia"/>
                <w:sz w:val="21"/>
                <w:szCs w:val="21"/>
              </w:rPr>
              <w:t>1、具体操作详见</w:t>
            </w:r>
            <w:r>
              <w:rPr>
                <w:rFonts w:hint="eastAsia"/>
                <w:kern w:val="2"/>
                <w:sz w:val="21"/>
                <w:szCs w:val="21"/>
                <w:lang w:val="en-US" w:eastAsia="zh-CN" w:bidi="ar-SA"/>
              </w:rPr>
              <w:t>广州交易集团有限公司（广州公共资源交易中心）</w:t>
            </w:r>
            <w:r>
              <w:rPr>
                <w:rFonts w:hint="eastAsia"/>
                <w:kern w:val="2"/>
                <w:sz w:val="21"/>
                <w:szCs w:val="21"/>
                <w:lang w:val="en-US" w:bidi="ar-SA"/>
              </w:rPr>
              <w:t>网站发布的最新版</w:t>
            </w:r>
            <w:r>
              <w:rPr>
                <w:rFonts w:hint="eastAsia"/>
                <w:sz w:val="21"/>
                <w:szCs w:val="21"/>
              </w:rPr>
              <w:t>《房屋建筑和市政基础设施工程全流程电子化项目专章》。</w:t>
            </w:r>
          </w:p>
          <w:p w14:paraId="10574D2C">
            <w:pPr>
              <w:adjustRightInd w:val="0"/>
              <w:snapToGrid w:val="0"/>
              <w:spacing w:line="400" w:lineRule="exact"/>
              <w:ind w:left="44" w:leftChars="20" w:right="44" w:rightChars="20"/>
              <w:rPr>
                <w:sz w:val="21"/>
                <w:szCs w:val="21"/>
              </w:rPr>
            </w:pPr>
            <w:r>
              <w:rPr>
                <w:rFonts w:hint="eastAsia"/>
                <w:sz w:val="21"/>
                <w:szCs w:val="21"/>
              </w:rPr>
              <w:t>2、提交投标文件光盘备用</w:t>
            </w:r>
          </w:p>
          <w:p w14:paraId="0038504E">
            <w:pPr>
              <w:adjustRightInd w:val="0"/>
              <w:snapToGrid w:val="0"/>
              <w:spacing w:line="400" w:lineRule="exact"/>
              <w:ind w:left="44" w:leftChars="20" w:right="44" w:rightChars="20"/>
              <w:rPr>
                <w:sz w:val="21"/>
                <w:szCs w:val="21"/>
              </w:rPr>
            </w:pPr>
            <w:r>
              <w:rPr>
                <w:rFonts w:hint="eastAsia"/>
                <w:sz w:val="21"/>
                <w:szCs w:val="21"/>
              </w:rPr>
              <w:t>（1）投标人可制作非加密的电子投标文件（PDF格式）刻入光盘（1份），在规定的时间、地点提交备用。(刻录好的投标文件光盘密封在密封袋中，并在封口处加盖投标人单位公章。密封袋上应写明项目名称和招标人名称。)</w:t>
            </w:r>
          </w:p>
          <w:p w14:paraId="0B6D601C">
            <w:pPr>
              <w:adjustRightInd w:val="0"/>
              <w:snapToGrid w:val="0"/>
              <w:spacing w:line="400" w:lineRule="exact"/>
              <w:ind w:left="44" w:leftChars="20" w:right="44" w:rightChars="20"/>
              <w:rPr>
                <w:sz w:val="21"/>
                <w:szCs w:val="21"/>
              </w:rPr>
            </w:pPr>
            <w:r>
              <w:rPr>
                <w:rFonts w:hint="eastAsia"/>
                <w:sz w:val="21"/>
                <w:szCs w:val="21"/>
              </w:rPr>
              <w:t>（2）递交的投标文件光盘(备用)不得加密。光盘（备用投标文件）无法读取或导入的，则视为未提交投标文件光盘(备用)。如果投标人没有按规定通过交易平台网上递交电子投标文件的，不再读取提交的光盘。投标人也可不提交投标文件光盘(备用)。</w:t>
            </w:r>
          </w:p>
          <w:p w14:paraId="7E0CC63F">
            <w:pPr>
              <w:adjustRightInd w:val="0"/>
              <w:snapToGrid w:val="0"/>
              <w:spacing w:line="400" w:lineRule="exact"/>
              <w:ind w:left="44" w:leftChars="20" w:right="44" w:rightChars="20"/>
              <w:rPr>
                <w:sz w:val="21"/>
                <w:szCs w:val="21"/>
              </w:rPr>
            </w:pPr>
            <w:r>
              <w:rPr>
                <w:rFonts w:hint="eastAsia"/>
                <w:sz w:val="21"/>
                <w:szCs w:val="21"/>
              </w:rPr>
              <w:t>3、补救方案</w:t>
            </w:r>
          </w:p>
          <w:p w14:paraId="4B1E5052">
            <w:pPr>
              <w:adjustRightInd w:val="0"/>
              <w:snapToGrid w:val="0"/>
              <w:spacing w:line="400" w:lineRule="exact"/>
              <w:ind w:left="44" w:leftChars="20" w:right="44" w:rightChars="20"/>
              <w:rPr>
                <w:sz w:val="21"/>
                <w:szCs w:val="21"/>
              </w:rPr>
            </w:pPr>
            <w:r>
              <w:rPr>
                <w:rFonts w:hint="eastAsia"/>
                <w:sz w:val="21"/>
                <w:szCs w:val="21"/>
              </w:rPr>
              <w:t>（1）投标文件解密失败的补救方案：</w:t>
            </w:r>
          </w:p>
          <w:p w14:paraId="64FC24A4">
            <w:pPr>
              <w:adjustRightInd w:val="0"/>
              <w:snapToGrid w:val="0"/>
              <w:spacing w:line="400" w:lineRule="exact"/>
              <w:ind w:left="44" w:leftChars="20" w:right="44" w:rightChars="20"/>
              <w:rPr>
                <w:sz w:val="21"/>
                <w:szCs w:val="21"/>
              </w:rPr>
            </w:pPr>
            <w:r>
              <w:rPr>
                <w:rFonts w:hint="eastAsia"/>
                <w:sz w:val="21"/>
                <w:szCs w:val="21"/>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38169307">
            <w:pPr>
              <w:adjustRightInd w:val="0"/>
              <w:snapToGrid w:val="0"/>
              <w:spacing w:line="400" w:lineRule="exact"/>
              <w:ind w:left="44" w:leftChars="20" w:right="44" w:rightChars="20"/>
              <w:rPr>
                <w:sz w:val="21"/>
                <w:szCs w:val="21"/>
              </w:rPr>
            </w:pPr>
            <w:r>
              <w:rPr>
                <w:rFonts w:hint="eastAsia"/>
                <w:sz w:val="21"/>
                <w:szCs w:val="21"/>
              </w:rPr>
              <w:t>（2）评标时突发情况的补救方案</w:t>
            </w:r>
          </w:p>
          <w:p w14:paraId="55133927">
            <w:pPr>
              <w:adjustRightInd w:val="0"/>
              <w:snapToGrid w:val="0"/>
              <w:spacing w:line="400" w:lineRule="exact"/>
              <w:ind w:left="44" w:leftChars="20" w:right="44" w:rightChars="20"/>
              <w:rPr>
                <w:sz w:val="21"/>
                <w:szCs w:val="21"/>
              </w:rPr>
            </w:pPr>
            <w:r>
              <w:rPr>
                <w:rFonts w:hint="eastAsia"/>
                <w:sz w:val="21"/>
                <w:szCs w:val="21"/>
              </w:rPr>
              <w:t>若遇不可抗力发生（如：网络瘫痪、服务器损坏、交易系统故障短期无法恢复等因素），由评标委员会开启现场递交的全部投标文件光盘，并按光盘内容进行评审。</w:t>
            </w:r>
          </w:p>
          <w:p w14:paraId="5D845D31">
            <w:pPr>
              <w:adjustRightInd w:val="0"/>
              <w:snapToGrid w:val="0"/>
              <w:spacing w:line="400" w:lineRule="exact"/>
              <w:ind w:left="44" w:leftChars="20" w:right="44" w:rightChars="20"/>
              <w:rPr>
                <w:sz w:val="21"/>
                <w:szCs w:val="21"/>
              </w:rPr>
            </w:pPr>
            <w:r>
              <w:rPr>
                <w:rFonts w:hint="eastAsia"/>
                <w:sz w:val="21"/>
                <w:szCs w:val="21"/>
              </w:rPr>
              <w:t>（3）除发生上述情况外，开标评标均以投标人通过交易平台网上递交的电子投标文件为准。</w:t>
            </w:r>
          </w:p>
        </w:tc>
      </w:tr>
      <w:tr w14:paraId="259F6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 w:hRule="atLeast"/>
          <w:jc w:val="center"/>
        </w:trPr>
        <w:tc>
          <w:tcPr>
            <w:tcW w:w="1252" w:type="dxa"/>
            <w:vAlign w:val="center"/>
          </w:tcPr>
          <w:p w14:paraId="794BB7C4">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10</w:t>
            </w:r>
          </w:p>
        </w:tc>
        <w:tc>
          <w:tcPr>
            <w:tcW w:w="3360" w:type="dxa"/>
            <w:vAlign w:val="center"/>
          </w:tcPr>
          <w:p w14:paraId="68D5C413">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需要补充的其他内容</w:t>
            </w:r>
          </w:p>
        </w:tc>
        <w:tc>
          <w:tcPr>
            <w:tcW w:w="5440" w:type="dxa"/>
            <w:vAlign w:val="center"/>
          </w:tcPr>
          <w:p w14:paraId="6BD00011">
            <w:pPr>
              <w:adjustRightInd w:val="0"/>
              <w:snapToGrid w:val="0"/>
              <w:spacing w:line="400" w:lineRule="exact"/>
              <w:ind w:left="44" w:leftChars="20" w:right="44" w:rightChars="20"/>
              <w:rPr>
                <w:sz w:val="21"/>
                <w:szCs w:val="21"/>
              </w:rPr>
            </w:pPr>
          </w:p>
        </w:tc>
      </w:tr>
      <w:tr w14:paraId="734D4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14:paraId="7024CD18">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10.1</w:t>
            </w:r>
          </w:p>
        </w:tc>
        <w:tc>
          <w:tcPr>
            <w:tcW w:w="3360" w:type="dxa"/>
            <w:vAlign w:val="center"/>
          </w:tcPr>
          <w:p w14:paraId="4EDD11D8">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特别提示</w:t>
            </w:r>
          </w:p>
        </w:tc>
        <w:tc>
          <w:tcPr>
            <w:tcW w:w="5440" w:type="dxa"/>
            <w:vAlign w:val="center"/>
          </w:tcPr>
          <w:p w14:paraId="12027CB0">
            <w:pPr>
              <w:widowControl/>
              <w:shd w:val="clear" w:color="auto" w:fill="FFFFFF"/>
              <w:adjustRightInd w:val="0"/>
              <w:snapToGrid w:val="0"/>
              <w:spacing w:line="400" w:lineRule="exact"/>
              <w:ind w:left="44" w:leftChars="20" w:right="44" w:rightChars="20"/>
              <w:rPr>
                <w:sz w:val="21"/>
                <w:szCs w:val="21"/>
              </w:rPr>
            </w:pPr>
            <w:r>
              <w:rPr>
                <w:rFonts w:hint="eastAsia"/>
                <w:sz w:val="21"/>
                <w:szCs w:val="21"/>
              </w:rPr>
              <w:t>投标人在本项目招标人的工程项目中存在下列行为的，将被拒绝一年内参与我单位后续工程投标。（注：拒绝投标时限由招标人视严重程度确定，最低三个月起，自招标人发出通知之日起计）：</w:t>
            </w:r>
          </w:p>
          <w:p w14:paraId="04763106">
            <w:pPr>
              <w:widowControl/>
              <w:shd w:val="clear" w:color="auto" w:fill="FFFFFF"/>
              <w:adjustRightInd w:val="0"/>
              <w:snapToGrid w:val="0"/>
              <w:spacing w:line="400" w:lineRule="exact"/>
              <w:ind w:left="44" w:leftChars="20" w:right="44" w:rightChars="20" w:firstLine="420" w:firstLineChars="200"/>
              <w:rPr>
                <w:sz w:val="21"/>
                <w:szCs w:val="21"/>
              </w:rPr>
            </w:pPr>
            <w:r>
              <w:rPr>
                <w:rFonts w:hint="eastAsia"/>
                <w:sz w:val="21"/>
                <w:szCs w:val="21"/>
              </w:rPr>
              <w:t>1.将中标工程转包或者违法分包的；</w:t>
            </w:r>
          </w:p>
          <w:p w14:paraId="454378CA">
            <w:pPr>
              <w:widowControl/>
              <w:shd w:val="clear" w:color="auto" w:fill="FFFFFF"/>
              <w:adjustRightInd w:val="0"/>
              <w:snapToGrid w:val="0"/>
              <w:spacing w:line="400" w:lineRule="exact"/>
              <w:ind w:left="44" w:leftChars="20" w:right="44" w:rightChars="20" w:firstLine="420" w:firstLineChars="200"/>
              <w:rPr>
                <w:sz w:val="21"/>
                <w:szCs w:val="21"/>
              </w:rPr>
            </w:pPr>
            <w:r>
              <w:rPr>
                <w:rFonts w:hint="eastAsia"/>
                <w:sz w:val="21"/>
                <w:szCs w:val="21"/>
              </w:rPr>
              <w:t>2.在中标工程中不执行质量、安全生产相关规定的，造成质量或安全事故的；</w:t>
            </w:r>
          </w:p>
          <w:p w14:paraId="487DAD68">
            <w:pPr>
              <w:widowControl/>
              <w:shd w:val="clear" w:color="auto" w:fill="FFFFFF"/>
              <w:adjustRightInd w:val="0"/>
              <w:snapToGrid w:val="0"/>
              <w:spacing w:line="400" w:lineRule="exact"/>
              <w:ind w:left="44" w:leftChars="20" w:right="44" w:rightChars="20" w:firstLine="420" w:firstLineChars="200"/>
              <w:rPr>
                <w:sz w:val="21"/>
                <w:szCs w:val="21"/>
              </w:rPr>
            </w:pPr>
            <w:r>
              <w:rPr>
                <w:rFonts w:hint="eastAsia"/>
                <w:sz w:val="21"/>
                <w:szCs w:val="21"/>
              </w:rPr>
              <w:t>3.存在围标或串标情形的；</w:t>
            </w:r>
          </w:p>
          <w:p w14:paraId="18724853">
            <w:pPr>
              <w:widowControl/>
              <w:shd w:val="clear" w:color="auto" w:fill="FFFFFF"/>
              <w:adjustRightInd w:val="0"/>
              <w:snapToGrid w:val="0"/>
              <w:spacing w:line="400" w:lineRule="exact"/>
              <w:ind w:left="44" w:leftChars="20" w:right="44" w:rightChars="20" w:firstLine="420" w:firstLineChars="200"/>
              <w:rPr>
                <w:sz w:val="21"/>
                <w:szCs w:val="21"/>
              </w:rPr>
            </w:pPr>
            <w:r>
              <w:rPr>
                <w:rFonts w:hint="eastAsia"/>
                <w:sz w:val="21"/>
                <w:szCs w:val="21"/>
              </w:rPr>
              <w:t>4.存在弄虚作假骗取中标情形的。</w:t>
            </w:r>
          </w:p>
        </w:tc>
      </w:tr>
      <w:tr w14:paraId="74403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14:paraId="77B44D26">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10.2</w:t>
            </w:r>
          </w:p>
        </w:tc>
        <w:tc>
          <w:tcPr>
            <w:tcW w:w="3360" w:type="dxa"/>
            <w:vAlign w:val="center"/>
          </w:tcPr>
          <w:p w14:paraId="5B009DF8">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送达</w:t>
            </w:r>
          </w:p>
        </w:tc>
        <w:tc>
          <w:tcPr>
            <w:tcW w:w="5440" w:type="dxa"/>
            <w:vAlign w:val="center"/>
          </w:tcPr>
          <w:p w14:paraId="41B913FA">
            <w:pPr>
              <w:widowControl/>
              <w:shd w:val="clear" w:color="auto" w:fill="FFFFFF"/>
              <w:adjustRightInd w:val="0"/>
              <w:snapToGrid w:val="0"/>
              <w:spacing w:line="400" w:lineRule="exact"/>
              <w:ind w:left="44" w:leftChars="20" w:right="44" w:rightChars="20"/>
              <w:rPr>
                <w:sz w:val="21"/>
                <w:szCs w:val="21"/>
              </w:rPr>
            </w:pPr>
            <w:r>
              <w:rPr>
                <w:rFonts w:hint="eastAsia"/>
                <w:sz w:val="21"/>
                <w:szCs w:val="21"/>
              </w:rPr>
              <w:t>《投诉处理决定书》和《行政处理决定书》在广州市住房和城乡建设局网站上公布的，视为送达其他与决定书有关的当事人。</w:t>
            </w:r>
          </w:p>
        </w:tc>
      </w:tr>
      <w:tr w14:paraId="18716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14:paraId="5DD8093F">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10.3</w:t>
            </w:r>
          </w:p>
        </w:tc>
        <w:tc>
          <w:tcPr>
            <w:tcW w:w="3360" w:type="dxa"/>
            <w:vAlign w:val="center"/>
          </w:tcPr>
          <w:p w14:paraId="43E7A767">
            <w:pPr>
              <w:widowControl/>
              <w:shd w:val="clear" w:color="auto" w:fill="FFFFFF"/>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招标失败情形</w:t>
            </w:r>
          </w:p>
        </w:tc>
        <w:tc>
          <w:tcPr>
            <w:tcW w:w="5440" w:type="dxa"/>
            <w:vAlign w:val="center"/>
          </w:tcPr>
          <w:p w14:paraId="290DFB60">
            <w:pPr>
              <w:adjustRightInd w:val="0"/>
              <w:snapToGrid w:val="0"/>
              <w:spacing w:line="400" w:lineRule="exact"/>
              <w:ind w:left="44" w:leftChars="20" w:right="44" w:rightChars="20"/>
              <w:rPr>
                <w:sz w:val="21"/>
                <w:szCs w:val="21"/>
              </w:rPr>
            </w:pPr>
            <w:r>
              <w:rPr>
                <w:rFonts w:hint="eastAsia"/>
                <w:sz w:val="21"/>
                <w:szCs w:val="21"/>
              </w:rPr>
              <w:t>本项目采用资格后审方式，各标段满足资格审查合格条件或通过初步评审的投标申请人不足3名的，视为招标失败。招标人分析招标失败原因，修正招标方案，报有关管理部门核准后，重新组织招标。</w:t>
            </w:r>
          </w:p>
        </w:tc>
      </w:tr>
      <w:tr w14:paraId="43766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14:paraId="527D5A4E">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10.4</w:t>
            </w:r>
          </w:p>
        </w:tc>
        <w:tc>
          <w:tcPr>
            <w:tcW w:w="3360" w:type="dxa"/>
            <w:vAlign w:val="center"/>
          </w:tcPr>
          <w:p w14:paraId="2DFE5427">
            <w:pPr>
              <w:widowControl/>
              <w:shd w:val="clear" w:color="auto" w:fill="FFFFFF"/>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中标候选人公示要求</w:t>
            </w:r>
          </w:p>
        </w:tc>
        <w:tc>
          <w:tcPr>
            <w:tcW w:w="5440" w:type="dxa"/>
            <w:vAlign w:val="center"/>
          </w:tcPr>
          <w:p w14:paraId="10EF32A3">
            <w:pPr>
              <w:widowControl/>
              <w:shd w:val="clear" w:color="auto" w:fill="FFFFFF"/>
              <w:adjustRightInd w:val="0"/>
              <w:snapToGrid w:val="0"/>
              <w:spacing w:line="400" w:lineRule="exact"/>
              <w:ind w:left="44" w:leftChars="20" w:right="44" w:rightChars="20"/>
              <w:rPr>
                <w:sz w:val="21"/>
                <w:szCs w:val="21"/>
              </w:rPr>
            </w:pPr>
            <w:r>
              <w:rPr>
                <w:rFonts w:hint="eastAsia"/>
                <w:sz w:val="21"/>
                <w:szCs w:val="21"/>
              </w:rPr>
              <w:t>在产生中标候选人后，招标人将中标候选人的投标文件商务部分的电子版（报价清单、方案等涉及商业秘密的内容除外）在</w:t>
            </w:r>
            <w:r>
              <w:rPr>
                <w:rFonts w:hint="eastAsia"/>
                <w:sz w:val="21"/>
                <w:szCs w:val="21"/>
                <w:lang w:eastAsia="zh-CN"/>
              </w:rPr>
              <w:t>广州交易集团有限公司（广州公共资源交易中心）</w:t>
            </w:r>
            <w:r>
              <w:rPr>
                <w:rFonts w:hint="eastAsia"/>
                <w:sz w:val="21"/>
                <w:szCs w:val="21"/>
              </w:rPr>
              <w:t>网站公开。</w:t>
            </w:r>
          </w:p>
        </w:tc>
      </w:tr>
      <w:tr w14:paraId="33DCA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14:paraId="2FA2D15E">
            <w:pPr>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10.</w:t>
            </w:r>
            <w:r>
              <w:rPr>
                <w:rFonts w:hint="eastAsia"/>
                <w:sz w:val="21"/>
                <w:szCs w:val="21"/>
                <w:lang w:val="en-US"/>
              </w:rPr>
              <w:t>5</w:t>
            </w:r>
          </w:p>
        </w:tc>
        <w:tc>
          <w:tcPr>
            <w:tcW w:w="3360" w:type="dxa"/>
            <w:vAlign w:val="center"/>
          </w:tcPr>
          <w:p w14:paraId="1446C085">
            <w:pPr>
              <w:widowControl/>
              <w:shd w:val="clear" w:color="auto" w:fill="FFFFFF"/>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企业综合诚信评价计分</w:t>
            </w:r>
          </w:p>
        </w:tc>
        <w:tc>
          <w:tcPr>
            <w:tcW w:w="5440" w:type="dxa"/>
            <w:vAlign w:val="center"/>
          </w:tcPr>
          <w:p w14:paraId="795458B9">
            <w:pPr>
              <w:adjustRightInd w:val="0"/>
              <w:snapToGrid w:val="0"/>
              <w:spacing w:line="400" w:lineRule="exact"/>
              <w:ind w:left="44" w:leftChars="20" w:right="44" w:rightChars="20"/>
              <w:rPr>
                <w:sz w:val="21"/>
                <w:szCs w:val="21"/>
              </w:rPr>
            </w:pPr>
            <w:r>
              <w:rPr>
                <w:rFonts w:hint="eastAsia"/>
                <w:sz w:val="21"/>
                <w:szCs w:val="21"/>
              </w:rPr>
              <w:t>投标人诚信得分=企业的诚信综合评价排名得分×</w:t>
            </w:r>
            <w:r>
              <w:rPr>
                <w:rFonts w:hint="eastAsia"/>
                <w:sz w:val="21"/>
                <w:szCs w:val="21"/>
                <w:lang w:val="en-US" w:eastAsia="zh-CN"/>
              </w:rPr>
              <w:t>1</w:t>
            </w:r>
            <w:r>
              <w:rPr>
                <w:rFonts w:hint="eastAsia"/>
                <w:sz w:val="21"/>
                <w:szCs w:val="21"/>
              </w:rPr>
              <w:t>0%。企业的诚信综合评价排名得分以投标截止当日广州市工程招标代理行业协会网站监理企业专栏上公布的企业60日诚信分得分为准。企业诚信综合诚信评价排名得分以监理-房建排名得分为准。</w:t>
            </w:r>
          </w:p>
        </w:tc>
      </w:tr>
      <w:tr w14:paraId="763C4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14:paraId="33752791">
            <w:pPr>
              <w:adjustRightInd w:val="0"/>
              <w:snapToGrid w:val="0"/>
              <w:spacing w:line="400" w:lineRule="exact"/>
              <w:ind w:left="44" w:leftChars="20" w:right="44" w:rightChars="20"/>
              <w:jc w:val="center"/>
              <w:rPr>
                <w:sz w:val="21"/>
                <w:szCs w:val="21"/>
              </w:rPr>
            </w:pPr>
            <w:r>
              <w:rPr>
                <w:rFonts w:hint="eastAsia"/>
                <w:sz w:val="21"/>
                <w:szCs w:val="21"/>
              </w:rPr>
              <w:t>10.</w:t>
            </w:r>
            <w:r>
              <w:rPr>
                <w:rFonts w:hint="eastAsia"/>
                <w:sz w:val="21"/>
                <w:szCs w:val="21"/>
                <w:lang w:val="en-US"/>
              </w:rPr>
              <w:t>6</w:t>
            </w:r>
          </w:p>
        </w:tc>
        <w:tc>
          <w:tcPr>
            <w:tcW w:w="3360" w:type="dxa"/>
            <w:vAlign w:val="center"/>
          </w:tcPr>
          <w:p w14:paraId="307BB3E7">
            <w:pPr>
              <w:widowControl/>
              <w:shd w:val="clear" w:color="auto" w:fill="FFFFFF"/>
              <w:adjustRightInd w:val="0"/>
              <w:snapToGrid w:val="0"/>
              <w:spacing w:line="400" w:lineRule="exact"/>
              <w:ind w:left="44" w:leftChars="20" w:right="44" w:rightChars="20"/>
              <w:jc w:val="center"/>
              <w:rPr>
                <w:sz w:val="21"/>
                <w:szCs w:val="21"/>
              </w:rPr>
            </w:pPr>
            <w:r>
              <w:rPr>
                <w:rFonts w:hint="eastAsia"/>
                <w:sz w:val="21"/>
                <w:szCs w:val="21"/>
              </w:rPr>
              <w:t>监理机构人员配备要求</w:t>
            </w:r>
          </w:p>
        </w:tc>
        <w:tc>
          <w:tcPr>
            <w:tcW w:w="5440" w:type="dxa"/>
            <w:vAlign w:val="center"/>
          </w:tcPr>
          <w:p w14:paraId="14B170AC">
            <w:pPr>
              <w:adjustRightInd w:val="0"/>
              <w:snapToGrid w:val="0"/>
              <w:spacing w:line="400" w:lineRule="exact"/>
              <w:ind w:left="44" w:leftChars="20" w:right="44" w:rightChars="20"/>
              <w:rPr>
                <w:sz w:val="21"/>
                <w:szCs w:val="21"/>
              </w:rPr>
            </w:pPr>
            <w:r>
              <w:rPr>
                <w:rFonts w:hint="eastAsia"/>
                <w:sz w:val="21"/>
                <w:szCs w:val="21"/>
              </w:rPr>
              <w:t>详见本须知后附表。</w:t>
            </w:r>
          </w:p>
        </w:tc>
      </w:tr>
      <w:tr w14:paraId="0BCE1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14:paraId="00CE89C1">
            <w:pPr>
              <w:adjustRightInd w:val="0"/>
              <w:snapToGrid w:val="0"/>
              <w:spacing w:line="400" w:lineRule="exact"/>
              <w:ind w:left="44" w:leftChars="20" w:right="44" w:rightChars="20"/>
              <w:jc w:val="center"/>
              <w:rPr>
                <w:bCs/>
                <w:kern w:val="2"/>
                <w:sz w:val="21"/>
                <w:szCs w:val="21"/>
                <w:lang w:val="en-US" w:bidi="ar-SA"/>
              </w:rPr>
            </w:pPr>
            <w:r>
              <w:rPr>
                <w:rFonts w:hint="eastAsia"/>
                <w:sz w:val="21"/>
                <w:szCs w:val="21"/>
                <w:lang w:val="en-US"/>
              </w:rPr>
              <w:t>10.7</w:t>
            </w:r>
          </w:p>
        </w:tc>
        <w:tc>
          <w:tcPr>
            <w:tcW w:w="3360" w:type="dxa"/>
            <w:vAlign w:val="center"/>
          </w:tcPr>
          <w:p w14:paraId="0E875F59">
            <w:pPr>
              <w:widowControl/>
              <w:shd w:val="clear" w:color="auto" w:fill="FFFFFF"/>
              <w:adjustRightInd w:val="0"/>
              <w:snapToGrid w:val="0"/>
              <w:spacing w:line="400" w:lineRule="exact"/>
              <w:ind w:left="44" w:leftChars="20" w:right="44" w:rightChars="20"/>
              <w:jc w:val="center"/>
              <w:rPr>
                <w:bCs/>
                <w:kern w:val="2"/>
                <w:sz w:val="21"/>
                <w:szCs w:val="21"/>
                <w:lang w:val="en-US" w:bidi="ar-SA"/>
              </w:rPr>
            </w:pPr>
            <w:r>
              <w:rPr>
                <w:rFonts w:hint="eastAsia"/>
                <w:sz w:val="21"/>
                <w:szCs w:val="21"/>
              </w:rPr>
              <w:t>其他</w:t>
            </w:r>
          </w:p>
        </w:tc>
        <w:tc>
          <w:tcPr>
            <w:tcW w:w="5440" w:type="dxa"/>
            <w:vAlign w:val="center"/>
          </w:tcPr>
          <w:p w14:paraId="7A618F94">
            <w:pPr>
              <w:adjustRightInd w:val="0"/>
              <w:snapToGrid w:val="0"/>
              <w:spacing w:line="400" w:lineRule="exact"/>
              <w:ind w:left="44" w:leftChars="20" w:right="44" w:rightChars="20"/>
              <w:rPr>
                <w:lang w:val="en-US"/>
              </w:rPr>
            </w:pPr>
            <w:r>
              <w:rPr>
                <w:rFonts w:hint="eastAsia"/>
                <w:sz w:val="21"/>
                <w:szCs w:val="21"/>
              </w:rPr>
              <w:t>若发现第一中标候选人或中标人委派的总监理工程师任职数量不符合《穗建规字〔2020〕32号》等文件的规定，将取消第一中标候选人资格或中标资格。招标人可以确定排名第二的中标候选人为中标人。以此类推，如所有中标候选人均出现前款所列的情形，为招标失败，招标人依法重新招标。</w:t>
            </w:r>
          </w:p>
        </w:tc>
      </w:tr>
      <w:tr w14:paraId="030FD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14:paraId="7CA661C5">
            <w:pPr>
              <w:adjustRightInd w:val="0"/>
              <w:snapToGrid w:val="0"/>
              <w:spacing w:line="400" w:lineRule="exact"/>
              <w:ind w:left="44" w:leftChars="20" w:right="44" w:rightChars="20"/>
              <w:jc w:val="center"/>
              <w:rPr>
                <w:rFonts w:hint="default" w:eastAsia="宋体"/>
                <w:sz w:val="21"/>
                <w:szCs w:val="21"/>
                <w:lang w:val="en-US" w:eastAsia="zh-CN"/>
              </w:rPr>
            </w:pPr>
            <w:r>
              <w:rPr>
                <w:rFonts w:hint="eastAsia"/>
                <w:sz w:val="21"/>
                <w:szCs w:val="21"/>
                <w:lang w:val="en-US" w:eastAsia="zh-CN"/>
              </w:rPr>
              <w:t>10.8</w:t>
            </w:r>
          </w:p>
        </w:tc>
        <w:tc>
          <w:tcPr>
            <w:tcW w:w="3360" w:type="dxa"/>
            <w:vAlign w:val="center"/>
          </w:tcPr>
          <w:p w14:paraId="6260C317">
            <w:pPr>
              <w:widowControl/>
              <w:shd w:val="clear" w:color="auto" w:fill="FFFFFF"/>
              <w:adjustRightInd w:val="0"/>
              <w:snapToGrid w:val="0"/>
              <w:spacing w:line="400" w:lineRule="exact"/>
              <w:ind w:left="44" w:leftChars="20" w:right="44" w:rightChars="20"/>
              <w:jc w:val="center"/>
              <w:rPr>
                <w:rFonts w:hint="default" w:eastAsia="宋体"/>
                <w:sz w:val="21"/>
                <w:szCs w:val="21"/>
                <w:lang w:val="en-US" w:eastAsia="zh-CN"/>
              </w:rPr>
            </w:pPr>
            <w:r>
              <w:rPr>
                <w:rFonts w:hint="eastAsia"/>
                <w:sz w:val="21"/>
                <w:szCs w:val="21"/>
                <w:lang w:val="en-US" w:eastAsia="zh-CN"/>
              </w:rPr>
              <w:t>交易服务费</w:t>
            </w:r>
          </w:p>
        </w:tc>
        <w:tc>
          <w:tcPr>
            <w:tcW w:w="5440" w:type="dxa"/>
            <w:vAlign w:val="center"/>
          </w:tcPr>
          <w:p w14:paraId="4D0F5367">
            <w:pPr>
              <w:adjustRightInd w:val="0"/>
              <w:snapToGrid w:val="0"/>
              <w:spacing w:line="400" w:lineRule="exact"/>
              <w:ind w:left="44" w:leftChars="20" w:right="44" w:rightChars="20"/>
              <w:rPr>
                <w:rFonts w:hint="eastAsia"/>
                <w:sz w:val="21"/>
                <w:szCs w:val="21"/>
              </w:rPr>
            </w:pPr>
            <w:r>
              <w:rPr>
                <w:rFonts w:hint="eastAsia"/>
                <w:sz w:val="21"/>
                <w:szCs w:val="21"/>
              </w:rPr>
              <w:t>公共资源交易服务费：中标人向广州公共资源交易中心一次性足额缴纳交易服务费，服务费标准详见广州交易集团有限公司（广州公共资源交易中心）服务指南《关于公共资源交易服务费标准及相关指引的说明》。</w:t>
            </w:r>
          </w:p>
          <w:p w14:paraId="3FCE500F">
            <w:pPr>
              <w:adjustRightInd w:val="0"/>
              <w:snapToGrid w:val="0"/>
              <w:spacing w:line="400" w:lineRule="exact"/>
              <w:ind w:left="44" w:leftChars="20" w:right="44" w:rightChars="20"/>
              <w:rPr>
                <w:rFonts w:hint="eastAsia"/>
                <w:sz w:val="21"/>
                <w:szCs w:val="21"/>
              </w:rPr>
            </w:pPr>
            <w:r>
              <w:rPr>
                <w:rFonts w:hint="eastAsia"/>
                <w:sz w:val="21"/>
                <w:szCs w:val="21"/>
              </w:rPr>
              <w:t>招标代理服务费：中标人在领取中标通知书时一次性向招标代理机构支付招标代理服务费。招标代理服务费参照《国家发展改革委关于降低部分建设项目收费标准规范收费行为等有关问题的通知》(发改价格[2011]534 号)和国家计委关于《招标代理服务收费管理暂行办法》(计价格[2002]1980号)规定的</w:t>
            </w:r>
            <w:r>
              <w:rPr>
                <w:rFonts w:hint="eastAsia"/>
                <w:sz w:val="21"/>
                <w:szCs w:val="21"/>
                <w:lang w:val="en-US" w:eastAsia="zh-CN"/>
              </w:rPr>
              <w:t>服务类</w:t>
            </w:r>
            <w:r>
              <w:rPr>
                <w:rFonts w:hint="eastAsia"/>
                <w:sz w:val="21"/>
                <w:szCs w:val="21"/>
              </w:rPr>
              <w:t>收费标准执行，取费基数按照本次中标金额为准。</w:t>
            </w:r>
          </w:p>
        </w:tc>
      </w:tr>
    </w:tbl>
    <w:p w14:paraId="6F2060B2">
      <w:pPr>
        <w:spacing w:line="360" w:lineRule="auto"/>
        <w:rPr>
          <w:sz w:val="21"/>
        </w:rPr>
      </w:pPr>
    </w:p>
    <w:p w14:paraId="4BF8192B">
      <w:pPr>
        <w:rPr>
          <w:sz w:val="24"/>
        </w:rPr>
      </w:pPr>
      <w:r>
        <w:rPr>
          <w:rFonts w:hint="eastAsia"/>
          <w:sz w:val="24"/>
        </w:rPr>
        <w:br w:type="page"/>
      </w:r>
    </w:p>
    <w:p w14:paraId="07EA6376">
      <w:pPr>
        <w:tabs>
          <w:tab w:val="left" w:pos="105"/>
        </w:tabs>
        <w:spacing w:line="360" w:lineRule="auto"/>
        <w:ind w:left="-1" w:firstLine="480" w:firstLineChars="200"/>
        <w:rPr>
          <w:sz w:val="24"/>
        </w:rPr>
      </w:pPr>
      <w:r>
        <w:rPr>
          <w:rFonts w:hint="eastAsia"/>
          <w:sz w:val="24"/>
        </w:rPr>
        <w:t>附表：监理机构人员配备要求：</w:t>
      </w:r>
    </w:p>
    <w:tbl>
      <w:tblPr>
        <w:tblStyle w:val="19"/>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433"/>
        <w:gridCol w:w="4270"/>
        <w:gridCol w:w="2088"/>
      </w:tblGrid>
      <w:tr w14:paraId="465E2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14:paraId="45F65B5E">
            <w:pPr>
              <w:jc w:val="center"/>
              <w:rPr>
                <w:b/>
                <w:bCs/>
                <w:color w:val="auto"/>
                <w:szCs w:val="21"/>
              </w:rPr>
            </w:pPr>
            <w:r>
              <w:rPr>
                <w:rFonts w:hint="eastAsia"/>
                <w:b/>
                <w:bCs/>
                <w:color w:val="auto"/>
                <w:szCs w:val="21"/>
              </w:rPr>
              <w:t>岗位</w:t>
            </w:r>
          </w:p>
        </w:tc>
        <w:tc>
          <w:tcPr>
            <w:tcW w:w="1433" w:type="dxa"/>
            <w:vAlign w:val="center"/>
          </w:tcPr>
          <w:p w14:paraId="171BF327">
            <w:pPr>
              <w:jc w:val="center"/>
              <w:rPr>
                <w:b/>
                <w:bCs/>
                <w:color w:val="auto"/>
                <w:szCs w:val="21"/>
              </w:rPr>
            </w:pPr>
            <w:r>
              <w:rPr>
                <w:rFonts w:hint="eastAsia"/>
                <w:b/>
                <w:bCs/>
                <w:color w:val="auto"/>
                <w:szCs w:val="21"/>
              </w:rPr>
              <w:t>人员要求</w:t>
            </w:r>
          </w:p>
        </w:tc>
        <w:tc>
          <w:tcPr>
            <w:tcW w:w="6358" w:type="dxa"/>
            <w:gridSpan w:val="2"/>
            <w:vAlign w:val="center"/>
          </w:tcPr>
          <w:p w14:paraId="264BD604">
            <w:pPr>
              <w:jc w:val="center"/>
              <w:rPr>
                <w:b/>
                <w:bCs/>
                <w:color w:val="auto"/>
                <w:szCs w:val="21"/>
              </w:rPr>
            </w:pPr>
            <w:r>
              <w:rPr>
                <w:rFonts w:hint="eastAsia"/>
                <w:b/>
                <w:bCs/>
                <w:color w:val="auto"/>
                <w:szCs w:val="21"/>
              </w:rPr>
              <w:t>持证上岗要求</w:t>
            </w:r>
          </w:p>
        </w:tc>
      </w:tr>
      <w:tr w14:paraId="4B5EE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560" w:type="dxa"/>
            <w:vAlign w:val="center"/>
          </w:tcPr>
          <w:p w14:paraId="265C5E82">
            <w:pPr>
              <w:spacing w:line="276" w:lineRule="auto"/>
              <w:jc w:val="center"/>
              <w:rPr>
                <w:color w:val="auto"/>
                <w:szCs w:val="21"/>
              </w:rPr>
            </w:pPr>
            <w:r>
              <w:rPr>
                <w:rFonts w:hint="eastAsia"/>
                <w:color w:val="auto"/>
                <w:szCs w:val="21"/>
              </w:rPr>
              <w:t>总监理工程师</w:t>
            </w:r>
          </w:p>
        </w:tc>
        <w:tc>
          <w:tcPr>
            <w:tcW w:w="1433" w:type="dxa"/>
            <w:vAlign w:val="center"/>
          </w:tcPr>
          <w:p w14:paraId="40A259F3">
            <w:pPr>
              <w:spacing w:line="276" w:lineRule="auto"/>
              <w:jc w:val="center"/>
              <w:rPr>
                <w:color w:val="auto"/>
                <w:szCs w:val="21"/>
              </w:rPr>
            </w:pPr>
            <w:r>
              <w:rPr>
                <w:rFonts w:hint="eastAsia"/>
                <w:color w:val="auto"/>
                <w:szCs w:val="21"/>
              </w:rPr>
              <w:t>1名</w:t>
            </w:r>
          </w:p>
        </w:tc>
        <w:tc>
          <w:tcPr>
            <w:tcW w:w="6358" w:type="dxa"/>
            <w:gridSpan w:val="2"/>
            <w:vAlign w:val="center"/>
          </w:tcPr>
          <w:p w14:paraId="2F618603">
            <w:pPr>
              <w:spacing w:line="276" w:lineRule="auto"/>
              <w:rPr>
                <w:color w:val="auto"/>
                <w:szCs w:val="21"/>
              </w:rPr>
            </w:pPr>
            <w:r>
              <w:rPr>
                <w:rFonts w:hint="eastAsia"/>
                <w:color w:val="auto"/>
                <w:szCs w:val="21"/>
              </w:rPr>
              <w:t>要求为注册监理工程师、注册专业为房屋建筑工程，并具有本科或以上的学历；或备案的业务范围相当于注册监理工程师的香港专业人士。</w:t>
            </w:r>
          </w:p>
        </w:tc>
      </w:tr>
      <w:tr w14:paraId="7B82E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ins w:id="0" w:author="linsheng" w:date="2025-03-26T09:55:08Z"/>
        </w:trPr>
        <w:tc>
          <w:tcPr>
            <w:tcW w:w="1560" w:type="dxa"/>
            <w:shd w:val="clear" w:color="auto" w:fill="auto"/>
            <w:vAlign w:val="center"/>
          </w:tcPr>
          <w:p w14:paraId="5AC739CE">
            <w:pPr>
              <w:spacing w:line="276" w:lineRule="auto"/>
              <w:jc w:val="center"/>
              <w:rPr>
                <w:rFonts w:hint="eastAsia" w:ascii="宋体" w:hAnsi="宋体" w:eastAsia="宋体" w:cs="宋体"/>
                <w:color w:val="auto"/>
                <w:sz w:val="22"/>
                <w:szCs w:val="21"/>
                <w:lang w:val="en-US" w:eastAsia="zh-CN" w:bidi="zh-CN"/>
              </w:rPr>
            </w:pPr>
            <w:r>
              <w:rPr>
                <w:rFonts w:hint="eastAsia"/>
                <w:color w:val="auto"/>
                <w:szCs w:val="21"/>
              </w:rPr>
              <w:t>总监理工程师</w:t>
            </w:r>
            <w:r>
              <w:rPr>
                <w:rFonts w:hint="eastAsia"/>
                <w:color w:val="auto"/>
                <w:szCs w:val="21"/>
                <w:lang w:val="en-US" w:eastAsia="zh-CN"/>
              </w:rPr>
              <w:t>代表</w:t>
            </w:r>
          </w:p>
        </w:tc>
        <w:tc>
          <w:tcPr>
            <w:tcW w:w="1433" w:type="dxa"/>
            <w:shd w:val="clear" w:color="auto" w:fill="auto"/>
            <w:vAlign w:val="center"/>
          </w:tcPr>
          <w:p w14:paraId="790792EB">
            <w:pPr>
              <w:spacing w:line="276" w:lineRule="auto"/>
              <w:jc w:val="center"/>
              <w:rPr>
                <w:rFonts w:hint="eastAsia" w:ascii="宋体" w:hAnsi="宋体" w:eastAsia="宋体" w:cs="宋体"/>
                <w:color w:val="auto"/>
                <w:sz w:val="22"/>
                <w:szCs w:val="21"/>
                <w:lang w:val="zh-CN" w:eastAsia="zh-CN" w:bidi="zh-CN"/>
              </w:rPr>
            </w:pPr>
            <w:r>
              <w:rPr>
                <w:rFonts w:hint="eastAsia"/>
                <w:color w:val="auto"/>
                <w:szCs w:val="21"/>
              </w:rPr>
              <w:t>1名</w:t>
            </w:r>
          </w:p>
        </w:tc>
        <w:tc>
          <w:tcPr>
            <w:tcW w:w="6358" w:type="dxa"/>
            <w:gridSpan w:val="2"/>
            <w:shd w:val="clear" w:color="auto" w:fill="auto"/>
            <w:vAlign w:val="center"/>
          </w:tcPr>
          <w:p w14:paraId="4247EB4E">
            <w:pPr>
              <w:spacing w:line="276" w:lineRule="auto"/>
              <w:rPr>
                <w:rFonts w:hint="eastAsia" w:ascii="宋体" w:hAnsi="宋体" w:eastAsia="宋体" w:cs="宋体"/>
                <w:color w:val="auto"/>
                <w:sz w:val="22"/>
                <w:szCs w:val="21"/>
                <w:lang w:val="zh-CN" w:eastAsia="zh-CN" w:bidi="zh-CN"/>
              </w:rPr>
            </w:pPr>
            <w:r>
              <w:rPr>
                <w:rFonts w:hint="eastAsia"/>
                <w:color w:val="auto"/>
                <w:szCs w:val="21"/>
              </w:rPr>
              <w:t>要求为注册监理工程师、注册专业为房屋建筑工程。</w:t>
            </w:r>
          </w:p>
        </w:tc>
      </w:tr>
      <w:tr w14:paraId="28236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8" w:hRule="atLeast"/>
          <w:jc w:val="center"/>
        </w:trPr>
        <w:tc>
          <w:tcPr>
            <w:tcW w:w="1560" w:type="dxa"/>
            <w:vAlign w:val="center"/>
          </w:tcPr>
          <w:p w14:paraId="73ADF4DC">
            <w:pPr>
              <w:spacing w:line="276" w:lineRule="auto"/>
              <w:jc w:val="center"/>
              <w:rPr>
                <w:color w:val="auto"/>
                <w:szCs w:val="21"/>
              </w:rPr>
            </w:pPr>
            <w:r>
              <w:rPr>
                <w:rFonts w:hint="eastAsia"/>
                <w:color w:val="auto"/>
                <w:szCs w:val="21"/>
              </w:rPr>
              <w:t>专业监理工程师</w:t>
            </w:r>
          </w:p>
        </w:tc>
        <w:tc>
          <w:tcPr>
            <w:tcW w:w="1433" w:type="dxa"/>
            <w:vAlign w:val="center"/>
          </w:tcPr>
          <w:p w14:paraId="73979F6B">
            <w:pPr>
              <w:spacing w:line="276" w:lineRule="auto"/>
              <w:jc w:val="center"/>
              <w:rPr>
                <w:color w:val="auto"/>
                <w:szCs w:val="21"/>
              </w:rPr>
            </w:pPr>
            <w:r>
              <w:rPr>
                <w:rFonts w:hint="eastAsia"/>
                <w:color w:val="auto"/>
                <w:szCs w:val="21"/>
              </w:rPr>
              <w:t>不少于</w:t>
            </w:r>
            <w:r>
              <w:rPr>
                <w:rFonts w:hint="eastAsia"/>
                <w:color w:val="auto"/>
                <w:szCs w:val="21"/>
                <w:u w:val="single"/>
                <w:lang w:val="en-US" w:eastAsia="zh-CN"/>
              </w:rPr>
              <w:t>2</w:t>
            </w:r>
            <w:r>
              <w:rPr>
                <w:rFonts w:hint="eastAsia"/>
                <w:color w:val="auto"/>
                <w:szCs w:val="21"/>
              </w:rPr>
              <w:t>名</w:t>
            </w:r>
          </w:p>
        </w:tc>
        <w:tc>
          <w:tcPr>
            <w:tcW w:w="4270" w:type="dxa"/>
            <w:vAlign w:val="center"/>
          </w:tcPr>
          <w:p w14:paraId="34543006">
            <w:pPr>
              <w:spacing w:line="276" w:lineRule="auto"/>
              <w:jc w:val="both"/>
              <w:rPr>
                <w:color w:val="auto"/>
                <w:szCs w:val="21"/>
              </w:rPr>
            </w:pPr>
            <w:r>
              <w:rPr>
                <w:rFonts w:hint="eastAsia" w:ascii="宋体" w:hAnsi="宋体"/>
                <w:color w:val="auto"/>
                <w:szCs w:val="21"/>
                <w:highlight w:val="none"/>
              </w:rPr>
              <w:t>建筑工程专业</w:t>
            </w:r>
            <w:r>
              <w:rPr>
                <w:rFonts w:hint="eastAsia" w:ascii="宋体" w:hAnsi="宋体"/>
                <w:color w:val="auto"/>
                <w:szCs w:val="21"/>
                <w:highlight w:val="none"/>
                <w:lang w:val="en-US" w:eastAsia="zh-CN"/>
              </w:rPr>
              <w:t>1名</w:t>
            </w:r>
            <w:r>
              <w:rPr>
                <w:rFonts w:hint="eastAsia" w:ascii="宋体" w:hAnsi="宋体"/>
                <w:color w:val="auto"/>
                <w:szCs w:val="21"/>
              </w:rPr>
              <w:t>、</w:t>
            </w:r>
            <w:r>
              <w:rPr>
                <w:rFonts w:hint="eastAsia"/>
                <w:color w:val="auto"/>
                <w:szCs w:val="21"/>
                <w:u w:val="none"/>
                <w:lang w:val="en-US" w:eastAsia="zh-CN"/>
              </w:rPr>
              <w:t>机电</w:t>
            </w:r>
            <w:r>
              <w:rPr>
                <w:rFonts w:hint="eastAsia"/>
                <w:b w:val="0"/>
                <w:bCs w:val="0"/>
                <w:color w:val="auto"/>
                <w:szCs w:val="21"/>
                <w:u w:val="none"/>
                <w:lang w:eastAsia="zh-CN"/>
              </w:rPr>
              <w:t>工程专业</w:t>
            </w:r>
            <w:r>
              <w:rPr>
                <w:rFonts w:hint="eastAsia"/>
                <w:b w:val="0"/>
                <w:bCs w:val="0"/>
                <w:color w:val="auto"/>
                <w:szCs w:val="21"/>
                <w:u w:val="none"/>
                <w:lang w:val="en-US" w:eastAsia="zh-CN"/>
              </w:rPr>
              <w:t>1名</w:t>
            </w:r>
            <w:r>
              <w:rPr>
                <w:rFonts w:hint="eastAsia"/>
                <w:b w:val="0"/>
                <w:bCs w:val="0"/>
                <w:color w:val="auto"/>
                <w:szCs w:val="21"/>
                <w:lang w:val="en-US" w:eastAsia="zh-CN"/>
              </w:rPr>
              <w:t>。</w:t>
            </w:r>
          </w:p>
        </w:tc>
        <w:tc>
          <w:tcPr>
            <w:tcW w:w="2088" w:type="dxa"/>
            <w:vAlign w:val="center"/>
          </w:tcPr>
          <w:p w14:paraId="37E35AE9">
            <w:pPr>
              <w:spacing w:line="276" w:lineRule="auto"/>
              <w:jc w:val="center"/>
              <w:rPr>
                <w:color w:val="auto"/>
                <w:szCs w:val="21"/>
              </w:rPr>
            </w:pPr>
            <w:r>
              <w:rPr>
                <w:rFonts w:hint="eastAsia"/>
                <w:color w:val="auto"/>
                <w:szCs w:val="21"/>
              </w:rPr>
              <w:t>专业以监理工程师注册证或专业监理工程师证或职称证或毕业证中的专业名称（含相近专业）为准；</w:t>
            </w:r>
          </w:p>
        </w:tc>
      </w:tr>
      <w:tr w14:paraId="295DC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Align w:val="center"/>
          </w:tcPr>
          <w:p w14:paraId="709FA615">
            <w:pPr>
              <w:spacing w:line="276" w:lineRule="auto"/>
              <w:jc w:val="center"/>
              <w:rPr>
                <w:color w:val="auto"/>
                <w:szCs w:val="21"/>
              </w:rPr>
            </w:pPr>
            <w:r>
              <w:rPr>
                <w:rFonts w:hint="eastAsia"/>
                <w:color w:val="auto"/>
                <w:szCs w:val="21"/>
              </w:rPr>
              <w:t>造价工程师</w:t>
            </w:r>
          </w:p>
        </w:tc>
        <w:tc>
          <w:tcPr>
            <w:tcW w:w="1433" w:type="dxa"/>
            <w:vAlign w:val="center"/>
          </w:tcPr>
          <w:p w14:paraId="37B36871">
            <w:pPr>
              <w:spacing w:line="276" w:lineRule="auto"/>
              <w:jc w:val="center"/>
              <w:rPr>
                <w:color w:val="auto"/>
                <w:szCs w:val="21"/>
              </w:rPr>
            </w:pPr>
            <w:r>
              <w:rPr>
                <w:rFonts w:hint="eastAsia"/>
                <w:color w:val="auto"/>
                <w:szCs w:val="21"/>
                <w:u w:val="single"/>
                <w:lang w:val="en-US"/>
              </w:rPr>
              <w:t>1</w:t>
            </w:r>
            <w:r>
              <w:rPr>
                <w:rFonts w:hint="eastAsia"/>
                <w:color w:val="auto"/>
                <w:szCs w:val="21"/>
              </w:rPr>
              <w:t>名</w:t>
            </w:r>
          </w:p>
        </w:tc>
        <w:tc>
          <w:tcPr>
            <w:tcW w:w="6358" w:type="dxa"/>
            <w:gridSpan w:val="2"/>
            <w:vAlign w:val="center"/>
          </w:tcPr>
          <w:p w14:paraId="78BA97C8">
            <w:pPr>
              <w:spacing w:line="276" w:lineRule="auto"/>
              <w:jc w:val="center"/>
              <w:rPr>
                <w:color w:val="auto"/>
                <w:szCs w:val="21"/>
              </w:rPr>
            </w:pPr>
            <w:r>
              <w:rPr>
                <w:rFonts w:hint="eastAsia"/>
                <w:color w:val="auto"/>
                <w:szCs w:val="21"/>
              </w:rPr>
              <w:t>具备国家注册造价工程师或注册一级造价工程师资格</w:t>
            </w:r>
          </w:p>
        </w:tc>
      </w:tr>
      <w:tr w14:paraId="0ECC3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560" w:type="dxa"/>
            <w:vAlign w:val="center"/>
          </w:tcPr>
          <w:p w14:paraId="0CB2B1FC">
            <w:pPr>
              <w:spacing w:line="276" w:lineRule="auto"/>
              <w:jc w:val="center"/>
              <w:rPr>
                <w:color w:val="auto"/>
                <w:szCs w:val="21"/>
              </w:rPr>
            </w:pPr>
            <w:r>
              <w:rPr>
                <w:rFonts w:hint="eastAsia"/>
                <w:color w:val="auto"/>
                <w:szCs w:val="21"/>
              </w:rPr>
              <w:t>监理员</w:t>
            </w:r>
          </w:p>
        </w:tc>
        <w:tc>
          <w:tcPr>
            <w:tcW w:w="1433" w:type="dxa"/>
            <w:vAlign w:val="center"/>
          </w:tcPr>
          <w:p w14:paraId="3E62C273">
            <w:pPr>
              <w:spacing w:line="276" w:lineRule="auto"/>
              <w:jc w:val="center"/>
              <w:rPr>
                <w:color w:val="auto"/>
                <w:szCs w:val="21"/>
              </w:rPr>
            </w:pPr>
            <w:r>
              <w:rPr>
                <w:rFonts w:hint="eastAsia"/>
                <w:color w:val="auto"/>
                <w:szCs w:val="21"/>
                <w:u w:val="single"/>
                <w:lang w:val="en-US" w:eastAsia="zh-CN"/>
              </w:rPr>
              <w:t>1</w:t>
            </w:r>
            <w:r>
              <w:rPr>
                <w:rFonts w:hint="eastAsia"/>
                <w:color w:val="auto"/>
                <w:szCs w:val="21"/>
              </w:rPr>
              <w:t>名</w:t>
            </w:r>
          </w:p>
        </w:tc>
        <w:tc>
          <w:tcPr>
            <w:tcW w:w="6358" w:type="dxa"/>
            <w:gridSpan w:val="2"/>
            <w:vAlign w:val="center"/>
          </w:tcPr>
          <w:p w14:paraId="6DCA8E91">
            <w:pPr>
              <w:spacing w:line="276" w:lineRule="auto"/>
              <w:jc w:val="center"/>
              <w:rPr>
                <w:color w:val="auto"/>
                <w:szCs w:val="21"/>
              </w:rPr>
            </w:pPr>
            <w:r>
              <w:rPr>
                <w:rFonts w:hint="eastAsia"/>
                <w:color w:val="auto"/>
                <w:szCs w:val="21"/>
              </w:rPr>
              <w:t>具备监理员证</w:t>
            </w:r>
          </w:p>
        </w:tc>
      </w:tr>
      <w:tr w14:paraId="1A562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Align w:val="center"/>
          </w:tcPr>
          <w:p w14:paraId="3E0C4E8E">
            <w:pPr>
              <w:spacing w:line="276" w:lineRule="auto"/>
              <w:jc w:val="center"/>
              <w:rPr>
                <w:color w:val="auto"/>
                <w:szCs w:val="21"/>
              </w:rPr>
            </w:pPr>
            <w:r>
              <w:rPr>
                <w:rFonts w:hint="eastAsia"/>
                <w:color w:val="auto"/>
                <w:szCs w:val="21"/>
              </w:rPr>
              <w:t>总计</w:t>
            </w:r>
          </w:p>
        </w:tc>
        <w:tc>
          <w:tcPr>
            <w:tcW w:w="1433" w:type="dxa"/>
            <w:vAlign w:val="center"/>
          </w:tcPr>
          <w:p w14:paraId="792E7CBE">
            <w:pPr>
              <w:spacing w:line="276" w:lineRule="auto"/>
              <w:jc w:val="center"/>
              <w:rPr>
                <w:color w:val="auto"/>
                <w:szCs w:val="21"/>
              </w:rPr>
            </w:pPr>
            <w:r>
              <w:rPr>
                <w:rFonts w:hint="eastAsia"/>
                <w:color w:val="auto"/>
                <w:szCs w:val="21"/>
              </w:rPr>
              <w:t>不少于</w:t>
            </w:r>
            <w:r>
              <w:rPr>
                <w:rFonts w:hint="eastAsia"/>
                <w:color w:val="auto"/>
                <w:szCs w:val="21"/>
                <w:u w:val="single"/>
                <w:lang w:val="en-US" w:eastAsia="zh-CN"/>
              </w:rPr>
              <w:t>6</w:t>
            </w:r>
            <w:r>
              <w:rPr>
                <w:rFonts w:hint="eastAsia"/>
                <w:color w:val="auto"/>
                <w:szCs w:val="21"/>
              </w:rPr>
              <w:t>名</w:t>
            </w:r>
          </w:p>
        </w:tc>
        <w:tc>
          <w:tcPr>
            <w:tcW w:w="6358" w:type="dxa"/>
            <w:gridSpan w:val="2"/>
            <w:vAlign w:val="center"/>
          </w:tcPr>
          <w:p w14:paraId="07747917">
            <w:pPr>
              <w:spacing w:line="276" w:lineRule="auto"/>
              <w:jc w:val="center"/>
              <w:rPr>
                <w:color w:val="auto"/>
                <w:szCs w:val="21"/>
              </w:rPr>
            </w:pPr>
          </w:p>
        </w:tc>
      </w:tr>
    </w:tbl>
    <w:p w14:paraId="7666D6FE">
      <w:pPr>
        <w:tabs>
          <w:tab w:val="left" w:pos="540"/>
          <w:tab w:val="left" w:pos="720"/>
        </w:tabs>
        <w:snapToGrid w:val="0"/>
        <w:ind w:firstLine="440" w:firstLineChars="200"/>
        <w:rPr>
          <w:szCs w:val="21"/>
        </w:rPr>
      </w:pPr>
      <w:r>
        <w:rPr>
          <w:rFonts w:hint="eastAsia"/>
          <w:szCs w:val="21"/>
        </w:rPr>
        <w:t>注：1、表中所列人员配备为最低限度要求，中标单位可根据实际工作需要及时投入人员，所有监理人员均须身体健康。投标人提供的人员须为投标人在职员工，并提供投标截止时间前近</w:t>
      </w:r>
      <w:r>
        <w:rPr>
          <w:szCs w:val="21"/>
        </w:rPr>
        <w:t>1</w:t>
      </w:r>
      <w:r>
        <w:rPr>
          <w:rFonts w:hint="eastAsia"/>
          <w:szCs w:val="21"/>
        </w:rPr>
        <w:t>个月（即</w:t>
      </w:r>
      <w:r>
        <w:rPr>
          <w:rFonts w:hint="eastAsia"/>
          <w:szCs w:val="21"/>
          <w:lang w:val="en-US" w:eastAsia="zh-CN"/>
        </w:rPr>
        <w:t>2025</w:t>
      </w:r>
      <w:r>
        <w:rPr>
          <w:rFonts w:hint="eastAsia"/>
          <w:szCs w:val="21"/>
          <w:lang w:val="en-US"/>
        </w:rPr>
        <w:t>年</w:t>
      </w:r>
      <w:r>
        <w:rPr>
          <w:rFonts w:hint="eastAsia"/>
          <w:szCs w:val="21"/>
          <w:lang w:val="en-US" w:eastAsia="zh-CN"/>
        </w:rPr>
        <w:t>2</w:t>
      </w:r>
      <w:r>
        <w:rPr>
          <w:rFonts w:hint="eastAsia"/>
          <w:szCs w:val="21"/>
          <w:lang w:val="en-US"/>
        </w:rPr>
        <w:t>月</w:t>
      </w:r>
      <w:r>
        <w:rPr>
          <w:rFonts w:hint="eastAsia"/>
          <w:szCs w:val="21"/>
        </w:rPr>
        <w:t>）的社保缴纳证明。本项目社保缴纳期限包含疫情期的，若当地政府部门允许企业在疫情期间缓缴社会保险费且投标人未缴纳的，投标人可提供当地政府部门允许缓缴社保的相关文件作为缴纳社保的证明。</w:t>
      </w:r>
      <w:r>
        <w:rPr>
          <w:rFonts w:hint="eastAsia"/>
        </w:rPr>
        <w:t>（</w:t>
      </w:r>
      <w:r>
        <w:rPr>
          <w:rFonts w:hint="eastAsia" w:ascii="Times New Roman" w:hAnsi="Times New Roman" w:cs="Times New Roman"/>
          <w:lang w:val="en-US" w:bidi="ar"/>
        </w:rPr>
        <w:t>若上述人员为退休人员，可同时提供退休证及有效的返聘合同复印件代替社保证明</w:t>
      </w:r>
      <w:r>
        <w:rPr>
          <w:rFonts w:hint="eastAsia"/>
        </w:rPr>
        <w:t>）。</w:t>
      </w:r>
      <w:r>
        <w:rPr>
          <w:rFonts w:hint="eastAsia"/>
          <w:szCs w:val="21"/>
        </w:rPr>
        <w:t>确定中标人后，招标人将采取有效措施，核实后续中标人管理团队的社保补缴情况。</w:t>
      </w:r>
    </w:p>
    <w:p w14:paraId="6252CEC6">
      <w:pPr>
        <w:ind w:firstLine="440" w:firstLineChars="200"/>
      </w:pPr>
      <w:r>
        <w:rPr>
          <w:rFonts w:hint="eastAsia"/>
        </w:rPr>
        <w:t>2、有效的注册造价工程师指根据原人事部、原建设部发布的《造价工程师执业资格制度暂行规定》（人发〔1996〕77号）取得的造价工程师执业资格，并经注册且在有效期内；有效的注册一级造价工程师资格指根据住房城乡建设部、交通运输部、水利部、人力资源和社会保障部发布的《造价工程师职业资格制度规定》《造价工程师职业资格考试实施办法》（建人〔2018〕67号）取得的一级造价工程师职业资格，并经注册且在有效期内。</w:t>
      </w:r>
    </w:p>
    <w:p w14:paraId="1DD36F8D">
      <w:pPr>
        <w:ind w:firstLine="440" w:firstLineChars="200"/>
      </w:pPr>
      <w:r>
        <w:t>3、上述人员要求不作为形式评审、资格评审、响应性评审的审查依据，只作为综合评分表中对人员评分的评审依据。</w:t>
      </w:r>
    </w:p>
    <w:p w14:paraId="536B4418">
      <w:pPr>
        <w:ind w:firstLine="263"/>
      </w:pPr>
    </w:p>
    <w:p w14:paraId="55203EAF">
      <w:pPr>
        <w:tabs>
          <w:tab w:val="left" w:pos="105"/>
        </w:tabs>
        <w:spacing w:line="360" w:lineRule="auto"/>
        <w:ind w:left="-1" w:firstLine="480" w:firstLineChars="200"/>
        <w:rPr>
          <w:sz w:val="24"/>
        </w:rPr>
      </w:pPr>
    </w:p>
    <w:p w14:paraId="5111A3FA">
      <w:pPr>
        <w:pStyle w:val="4"/>
        <w:tabs>
          <w:tab w:val="left" w:pos="642"/>
        </w:tabs>
        <w:spacing w:line="360" w:lineRule="auto"/>
        <w:ind w:left="0" w:firstLine="0"/>
        <w:rPr>
          <w:rFonts w:ascii="宋体" w:hAnsi="宋体" w:eastAsia="宋体" w:cs="宋体"/>
        </w:rPr>
      </w:pPr>
      <w:bookmarkStart w:id="9" w:name="_bookmark20"/>
      <w:bookmarkEnd w:id="9"/>
    </w:p>
    <w:p w14:paraId="2CCC96F2">
      <w:pPr>
        <w:rPr>
          <w:rFonts w:cs="Times New Roman"/>
          <w:b/>
          <w:kern w:val="2"/>
          <w:sz w:val="28"/>
          <w:szCs w:val="20"/>
          <w:lang w:val="en-US" w:bidi="ar-SA"/>
        </w:rPr>
      </w:pPr>
      <w:bookmarkStart w:id="10" w:name="_bookmark33"/>
      <w:bookmarkEnd w:id="10"/>
      <w:r>
        <w:rPr>
          <w:rFonts w:hint="eastAsia" w:cs="Times New Roman"/>
          <w:b/>
          <w:kern w:val="2"/>
          <w:sz w:val="28"/>
          <w:szCs w:val="20"/>
          <w:lang w:val="en-US" w:bidi="ar-SA"/>
        </w:rPr>
        <w:br w:type="page"/>
      </w:r>
    </w:p>
    <w:p w14:paraId="3FC795AF">
      <w:pPr>
        <w:spacing w:line="360" w:lineRule="auto"/>
        <w:rPr>
          <w:rFonts w:cs="Times New Roman"/>
          <w:b/>
          <w:kern w:val="2"/>
          <w:sz w:val="28"/>
          <w:szCs w:val="20"/>
          <w:lang w:val="en-US" w:bidi="ar-SA"/>
        </w:rPr>
      </w:pPr>
      <w:r>
        <w:rPr>
          <w:rFonts w:hint="eastAsia" w:cs="Times New Roman"/>
          <w:b/>
          <w:kern w:val="2"/>
          <w:sz w:val="28"/>
          <w:szCs w:val="20"/>
          <w:lang w:val="en-US" w:bidi="ar-SA"/>
        </w:rPr>
        <w:t>1.总则</w:t>
      </w:r>
    </w:p>
    <w:p w14:paraId="66C63742">
      <w:pPr>
        <w:spacing w:line="360" w:lineRule="auto"/>
      </w:pPr>
      <w:r>
        <w:rPr>
          <w:rFonts w:hint="eastAsia" w:cs="Times New Roman"/>
          <w:b/>
          <w:bCs/>
          <w:kern w:val="2"/>
          <w:sz w:val="28"/>
          <w:szCs w:val="28"/>
          <w:lang w:val="en-US" w:bidi="ar-SA"/>
        </w:rPr>
        <w:t>1.1招标项目概况</w:t>
      </w:r>
    </w:p>
    <w:p w14:paraId="5D42D344">
      <w:pPr>
        <w:spacing w:line="360" w:lineRule="auto"/>
        <w:ind w:firstLine="440" w:firstLineChars="200"/>
      </w:pPr>
      <w:r>
        <w:rPr>
          <w:rFonts w:hint="eastAsia"/>
        </w:rPr>
        <w:t>1.1.1根据《中华人民共和国招标投标法》《中华人民共和国招标投标法实施条例》等有关法律、法规和规章的规定，本招标项目已具备招标条件，现对监理进行招标。</w:t>
      </w:r>
    </w:p>
    <w:p w14:paraId="67AFADF2">
      <w:pPr>
        <w:spacing w:line="360" w:lineRule="auto"/>
        <w:ind w:firstLine="440" w:firstLineChars="200"/>
      </w:pPr>
      <w:r>
        <w:rPr>
          <w:rFonts w:hint="eastAsia"/>
        </w:rPr>
        <w:t>1.1.2招标人：见投标人须知前附表。</w:t>
      </w:r>
    </w:p>
    <w:p w14:paraId="59B0F960">
      <w:pPr>
        <w:spacing w:line="360" w:lineRule="auto"/>
        <w:ind w:firstLine="440" w:firstLineChars="200"/>
      </w:pPr>
      <w:r>
        <w:rPr>
          <w:rFonts w:hint="eastAsia"/>
        </w:rPr>
        <w:t>1.1.3招标代理机构：见投标人须知前附表。</w:t>
      </w:r>
    </w:p>
    <w:p w14:paraId="755BB741">
      <w:pPr>
        <w:spacing w:line="360" w:lineRule="auto"/>
        <w:ind w:firstLine="440" w:firstLineChars="200"/>
      </w:pPr>
      <w:r>
        <w:rPr>
          <w:rFonts w:hint="eastAsia"/>
        </w:rPr>
        <w:t>1.1.4招标项目名称：见投标人须知前附表。</w:t>
      </w:r>
    </w:p>
    <w:p w14:paraId="5A924195">
      <w:pPr>
        <w:spacing w:line="360" w:lineRule="auto"/>
        <w:ind w:firstLine="440" w:firstLineChars="200"/>
      </w:pPr>
      <w:r>
        <w:rPr>
          <w:rFonts w:hint="eastAsia"/>
        </w:rPr>
        <w:t>1.1.5项目建设地点：见投标人须知前附表。</w:t>
      </w:r>
    </w:p>
    <w:p w14:paraId="37EACC78">
      <w:pPr>
        <w:spacing w:line="360" w:lineRule="auto"/>
        <w:ind w:firstLine="440" w:firstLineChars="200"/>
      </w:pPr>
      <w:r>
        <w:rPr>
          <w:rFonts w:hint="eastAsia"/>
        </w:rPr>
        <w:t>1.1.6项目建设规模：见投标人须知前附表。</w:t>
      </w:r>
    </w:p>
    <w:p w14:paraId="45B2DB2E">
      <w:pPr>
        <w:spacing w:line="360" w:lineRule="auto"/>
        <w:ind w:firstLine="440" w:firstLineChars="200"/>
      </w:pPr>
      <w:r>
        <w:rPr>
          <w:rFonts w:hint="eastAsia"/>
        </w:rPr>
        <w:t>1.1.7工程项目施工预计开工日期和建设周期：见投标人须知前附表。</w:t>
      </w:r>
    </w:p>
    <w:p w14:paraId="798F4767">
      <w:pPr>
        <w:spacing w:line="360" w:lineRule="auto"/>
        <w:ind w:firstLine="440" w:firstLineChars="200"/>
      </w:pPr>
      <w:r>
        <w:rPr>
          <w:rFonts w:hint="eastAsia"/>
        </w:rPr>
        <w:t>1.1.8建筑安装工程费/工程概算：见投标人须知前附表。</w:t>
      </w:r>
    </w:p>
    <w:p w14:paraId="08B33681">
      <w:pPr>
        <w:spacing w:line="360" w:lineRule="auto"/>
        <w:rPr>
          <w:rFonts w:cs="Times New Roman"/>
          <w:b/>
          <w:bCs/>
          <w:kern w:val="2"/>
          <w:sz w:val="28"/>
          <w:szCs w:val="28"/>
          <w:lang w:val="en-US" w:bidi="ar-SA"/>
        </w:rPr>
      </w:pPr>
      <w:r>
        <w:rPr>
          <w:rFonts w:hint="eastAsia" w:cs="Times New Roman"/>
          <w:b/>
          <w:bCs/>
          <w:kern w:val="2"/>
          <w:sz w:val="28"/>
          <w:szCs w:val="28"/>
          <w:lang w:val="en-US" w:bidi="ar-SA"/>
        </w:rPr>
        <w:t>1.2招标项目的资金来源和落实情况</w:t>
      </w:r>
    </w:p>
    <w:p w14:paraId="5E3E9E8C">
      <w:pPr>
        <w:spacing w:line="360" w:lineRule="auto"/>
        <w:ind w:firstLine="440" w:firstLineChars="200"/>
      </w:pPr>
      <w:r>
        <w:rPr>
          <w:rFonts w:hint="eastAsia"/>
        </w:rPr>
        <w:t>1.2.1资金来源及比例：见投标人须知前附表。</w:t>
      </w:r>
    </w:p>
    <w:p w14:paraId="235536BB">
      <w:pPr>
        <w:spacing w:line="360" w:lineRule="auto"/>
        <w:ind w:firstLine="440" w:firstLineChars="200"/>
      </w:pPr>
      <w:r>
        <w:rPr>
          <w:rFonts w:hint="eastAsia"/>
        </w:rPr>
        <w:t>1.2.2资金落实情况：见投标人须知前附表。</w:t>
      </w:r>
    </w:p>
    <w:p w14:paraId="17215D8E">
      <w:pPr>
        <w:spacing w:line="360" w:lineRule="auto"/>
        <w:rPr>
          <w:rFonts w:cs="Times New Roman"/>
          <w:b/>
          <w:bCs/>
          <w:kern w:val="2"/>
          <w:sz w:val="28"/>
          <w:szCs w:val="28"/>
          <w:lang w:val="en-US" w:bidi="ar-SA"/>
        </w:rPr>
      </w:pPr>
      <w:r>
        <w:rPr>
          <w:rFonts w:hint="eastAsia" w:cs="Times New Roman"/>
          <w:b/>
          <w:bCs/>
          <w:kern w:val="2"/>
          <w:sz w:val="28"/>
          <w:szCs w:val="28"/>
          <w:lang w:val="en-US" w:bidi="ar-SA"/>
        </w:rPr>
        <w:t>1.3招标范围、监理服务期限和质量标准</w:t>
      </w:r>
    </w:p>
    <w:p w14:paraId="760EDE35">
      <w:pPr>
        <w:spacing w:line="360" w:lineRule="auto"/>
        <w:ind w:firstLine="440" w:firstLineChars="200"/>
      </w:pPr>
      <w:r>
        <w:rPr>
          <w:rFonts w:hint="eastAsia"/>
        </w:rPr>
        <w:t>1.3.1招标范围：见投标人须知前附表。</w:t>
      </w:r>
    </w:p>
    <w:p w14:paraId="336F9E5A">
      <w:pPr>
        <w:spacing w:line="360" w:lineRule="auto"/>
        <w:ind w:firstLine="440" w:firstLineChars="200"/>
      </w:pPr>
      <w:r>
        <w:rPr>
          <w:rFonts w:hint="eastAsia"/>
        </w:rPr>
        <w:t>1.3.2监理服务期限：见投标人须知前附表。</w:t>
      </w:r>
    </w:p>
    <w:p w14:paraId="5C1AA95A">
      <w:pPr>
        <w:spacing w:line="360" w:lineRule="auto"/>
        <w:ind w:firstLine="440" w:firstLineChars="200"/>
      </w:pPr>
      <w:r>
        <w:rPr>
          <w:rFonts w:hint="eastAsia"/>
        </w:rPr>
        <w:t>1.3.3质量标准：见投标人须知前附表。</w:t>
      </w:r>
    </w:p>
    <w:p w14:paraId="05DFC68D">
      <w:pPr>
        <w:spacing w:line="360" w:lineRule="auto"/>
        <w:rPr>
          <w:rFonts w:cs="Times New Roman"/>
          <w:b/>
          <w:bCs/>
          <w:kern w:val="2"/>
          <w:sz w:val="28"/>
          <w:szCs w:val="28"/>
          <w:lang w:val="en-US" w:bidi="ar-SA"/>
        </w:rPr>
      </w:pPr>
      <w:r>
        <w:rPr>
          <w:rFonts w:hint="eastAsia" w:cs="Times New Roman"/>
          <w:b/>
          <w:bCs/>
          <w:kern w:val="2"/>
          <w:sz w:val="28"/>
          <w:szCs w:val="28"/>
          <w:lang w:val="en-US" w:bidi="ar-SA"/>
        </w:rPr>
        <w:t>1.4投标人资格要求</w:t>
      </w:r>
    </w:p>
    <w:p w14:paraId="74D0D56D">
      <w:pPr>
        <w:spacing w:line="360" w:lineRule="auto"/>
        <w:ind w:firstLine="440" w:firstLineChars="200"/>
      </w:pPr>
      <w:r>
        <w:rPr>
          <w:rFonts w:hint="eastAsia"/>
        </w:rPr>
        <w:t>1.4.1投标人应具备承担本招标项目资质条件、能力和信誉：</w:t>
      </w:r>
    </w:p>
    <w:p w14:paraId="0A98BE5F">
      <w:pPr>
        <w:spacing w:line="360" w:lineRule="auto"/>
        <w:ind w:firstLine="220" w:firstLineChars="100"/>
      </w:pPr>
      <w:r>
        <w:rPr>
          <w:rFonts w:hint="eastAsia"/>
        </w:rPr>
        <w:t>（1）资质要求：见投标人须知前附表；</w:t>
      </w:r>
    </w:p>
    <w:p w14:paraId="20CBFB16">
      <w:pPr>
        <w:spacing w:line="360" w:lineRule="auto"/>
        <w:ind w:firstLine="220" w:firstLineChars="100"/>
      </w:pPr>
      <w:r>
        <w:rPr>
          <w:rFonts w:hint="eastAsia"/>
        </w:rPr>
        <w:t>（2）财务要求：见投标人须知前附表；</w:t>
      </w:r>
    </w:p>
    <w:p w14:paraId="4C6C33CA">
      <w:pPr>
        <w:spacing w:line="360" w:lineRule="auto"/>
        <w:ind w:firstLine="220" w:firstLineChars="100"/>
      </w:pPr>
      <w:r>
        <w:rPr>
          <w:rFonts w:hint="eastAsia"/>
        </w:rPr>
        <w:t>（3）业绩要求：见投标人须知前附表；</w:t>
      </w:r>
    </w:p>
    <w:p w14:paraId="6E0B9A15">
      <w:pPr>
        <w:spacing w:line="360" w:lineRule="auto"/>
        <w:ind w:firstLine="220" w:firstLineChars="100"/>
      </w:pPr>
      <w:r>
        <w:rPr>
          <w:rFonts w:hint="eastAsia"/>
        </w:rPr>
        <w:t>（4）信誉要求：见投标人须知前附表；</w:t>
      </w:r>
    </w:p>
    <w:p w14:paraId="4E22FF54">
      <w:pPr>
        <w:spacing w:line="360" w:lineRule="auto"/>
        <w:ind w:firstLine="220" w:firstLineChars="100"/>
      </w:pPr>
      <w:r>
        <w:rPr>
          <w:rFonts w:hint="eastAsia"/>
        </w:rPr>
        <w:t>（5）总监理工程师的资格要求：应当具备工程注册监理工程师执业资格（如有），具体要求见投标人须知前附表；</w:t>
      </w:r>
    </w:p>
    <w:p w14:paraId="2FAA2257">
      <w:pPr>
        <w:spacing w:line="360" w:lineRule="auto"/>
        <w:ind w:firstLine="220" w:firstLineChars="100"/>
      </w:pPr>
      <w:r>
        <w:rPr>
          <w:rFonts w:hint="eastAsia"/>
        </w:rPr>
        <w:t>（6）其他主要人员要求：见投标人须知前附表。</w:t>
      </w:r>
    </w:p>
    <w:p w14:paraId="2CF441DE">
      <w:pPr>
        <w:spacing w:line="360" w:lineRule="auto"/>
        <w:ind w:firstLine="220" w:firstLineChars="100"/>
      </w:pPr>
      <w:r>
        <w:rPr>
          <w:rFonts w:hint="eastAsia"/>
        </w:rPr>
        <w:t>（7）试验检测仪器设备要求：见投标人须知前附表。</w:t>
      </w:r>
    </w:p>
    <w:p w14:paraId="318FA875">
      <w:pPr>
        <w:spacing w:line="360" w:lineRule="auto"/>
        <w:ind w:firstLine="220" w:firstLineChars="100"/>
      </w:pPr>
      <w:r>
        <w:rPr>
          <w:rFonts w:hint="eastAsia"/>
        </w:rPr>
        <w:t>（8）其他要求：见投标人须知前附表。</w:t>
      </w:r>
    </w:p>
    <w:p w14:paraId="6F3E5CEE">
      <w:pPr>
        <w:spacing w:line="360" w:lineRule="auto"/>
      </w:pPr>
      <w:r>
        <w:rPr>
          <w:rFonts w:hint="eastAsia"/>
        </w:rPr>
        <w:t>需要提交的相关证明材料见本章第 3.5 款的规定。</w:t>
      </w:r>
    </w:p>
    <w:p w14:paraId="467FFACA">
      <w:pPr>
        <w:spacing w:line="360" w:lineRule="auto"/>
        <w:ind w:firstLine="440" w:firstLineChars="200"/>
      </w:pPr>
      <w:r>
        <w:rPr>
          <w:rFonts w:hint="eastAsia"/>
        </w:rPr>
        <w:t>1.4.2投标人须知前附表规定接受联合体投标的，联合体除应符合本章第 1.4.1 项和投标人须知前附表的要求外，还应遵守以下规定：</w:t>
      </w:r>
    </w:p>
    <w:p w14:paraId="36C4F99D">
      <w:pPr>
        <w:spacing w:line="360" w:lineRule="auto"/>
        <w:ind w:firstLine="440" w:firstLineChars="200"/>
      </w:pPr>
      <w:r>
        <w:rPr>
          <w:rFonts w:hint="eastAsia"/>
        </w:rPr>
        <w:t>（1）联合体各方应按招标文件提供的格式签订联合体协议书，明确联合体牵头人和各方权利义务，并承诺就中标项目向招标人承担连带责任；</w:t>
      </w:r>
    </w:p>
    <w:p w14:paraId="3DA8DAE5">
      <w:pPr>
        <w:spacing w:line="360" w:lineRule="auto"/>
        <w:ind w:firstLine="440" w:firstLineChars="200"/>
      </w:pPr>
      <w:r>
        <w:rPr>
          <w:rFonts w:hint="eastAsia"/>
        </w:rPr>
        <w:t>（2）由同一专业的单位组成的联合体，按照资质等级较低的单位确定资质等级；</w:t>
      </w:r>
    </w:p>
    <w:p w14:paraId="11E25B63">
      <w:pPr>
        <w:spacing w:line="360" w:lineRule="auto"/>
        <w:ind w:firstLine="440" w:firstLineChars="200"/>
      </w:pPr>
      <w:r>
        <w:rPr>
          <w:rFonts w:hint="eastAsia"/>
        </w:rPr>
        <w:t>（3）联合体各方不得再以自己名义单独或参加其他联合体在本招标项目中投标，否则各相关投标均无效。</w:t>
      </w:r>
    </w:p>
    <w:p w14:paraId="33D8906D">
      <w:pPr>
        <w:spacing w:line="360" w:lineRule="auto"/>
        <w:ind w:firstLine="440" w:firstLineChars="200"/>
      </w:pPr>
      <w:r>
        <w:rPr>
          <w:rFonts w:hint="eastAsia"/>
        </w:rPr>
        <w:t>1.4.3投标人不得存在下列情形之一：</w:t>
      </w:r>
    </w:p>
    <w:p w14:paraId="16296690">
      <w:pPr>
        <w:spacing w:line="360" w:lineRule="auto"/>
        <w:ind w:firstLine="440" w:firstLineChars="200"/>
      </w:pPr>
      <w:r>
        <w:rPr>
          <w:rFonts w:hint="eastAsia"/>
        </w:rPr>
        <w:t>（1）为招标人不具有独立法人资格的附属机构（单位）；</w:t>
      </w:r>
    </w:p>
    <w:p w14:paraId="4D50684C">
      <w:pPr>
        <w:spacing w:line="360" w:lineRule="auto"/>
        <w:ind w:firstLine="440" w:firstLineChars="200"/>
      </w:pPr>
      <w:r>
        <w:rPr>
          <w:rFonts w:hint="eastAsia"/>
        </w:rPr>
        <w:t>（2）与招标人存在利害关系且可能影响招标公正性；</w:t>
      </w:r>
    </w:p>
    <w:p w14:paraId="20BDF81D">
      <w:pPr>
        <w:spacing w:line="360" w:lineRule="auto"/>
        <w:ind w:firstLine="440" w:firstLineChars="200"/>
      </w:pPr>
      <w:r>
        <w:rPr>
          <w:rFonts w:hint="eastAsia"/>
        </w:rPr>
        <w:t>（3）与本招标项目的其他投标人为同一个单位负责人；</w:t>
      </w:r>
    </w:p>
    <w:p w14:paraId="32E43578">
      <w:pPr>
        <w:spacing w:line="360" w:lineRule="auto"/>
        <w:ind w:firstLine="440" w:firstLineChars="200"/>
      </w:pPr>
      <w:r>
        <w:rPr>
          <w:rFonts w:hint="eastAsia"/>
        </w:rPr>
        <w:t>（4）与本招标项目的其他投标人存在控股、管理关系；</w:t>
      </w:r>
    </w:p>
    <w:p w14:paraId="77E41AA0">
      <w:pPr>
        <w:spacing w:line="360" w:lineRule="auto"/>
        <w:ind w:firstLine="440" w:firstLineChars="200"/>
      </w:pPr>
      <w:r>
        <w:rPr>
          <w:rFonts w:hint="eastAsia"/>
        </w:rPr>
        <w:t>（5）为本招标项目的代建人；</w:t>
      </w:r>
    </w:p>
    <w:p w14:paraId="04DE6AC2">
      <w:pPr>
        <w:spacing w:line="360" w:lineRule="auto"/>
        <w:ind w:firstLine="440" w:firstLineChars="200"/>
      </w:pPr>
      <w:r>
        <w:rPr>
          <w:rFonts w:hint="eastAsia"/>
        </w:rPr>
        <w:t>（6）为本招标项目的招标代理机构；</w:t>
      </w:r>
    </w:p>
    <w:p w14:paraId="63B2470D">
      <w:pPr>
        <w:spacing w:line="360" w:lineRule="auto"/>
        <w:ind w:firstLine="440" w:firstLineChars="200"/>
      </w:pPr>
      <w:r>
        <w:rPr>
          <w:rFonts w:hint="eastAsia"/>
        </w:rPr>
        <w:t>（7）与本招标项目的代建人或招标代理机构同为一个法定代表人；</w:t>
      </w:r>
    </w:p>
    <w:p w14:paraId="495CAEDD">
      <w:pPr>
        <w:spacing w:line="360" w:lineRule="auto"/>
        <w:ind w:firstLine="440" w:firstLineChars="200"/>
      </w:pPr>
      <w:r>
        <w:rPr>
          <w:rFonts w:hint="eastAsia"/>
        </w:rPr>
        <w:t>（8）与本招标项目的代建人或招标代理机构存在控股或参股关系；</w:t>
      </w:r>
    </w:p>
    <w:p w14:paraId="03AD38C5">
      <w:pPr>
        <w:spacing w:line="360" w:lineRule="auto"/>
        <w:ind w:firstLine="440" w:firstLineChars="200"/>
      </w:pPr>
      <w:r>
        <w:rPr>
          <w:rFonts w:hint="eastAsia"/>
        </w:rPr>
        <w:t>（9）与本招标项目的施工承包人以及建筑材料、建筑构配件和设备供应商有隶属关系或 者其他利害关系；</w:t>
      </w:r>
    </w:p>
    <w:p w14:paraId="276780EF">
      <w:pPr>
        <w:spacing w:line="360" w:lineRule="auto"/>
        <w:ind w:firstLine="440" w:firstLineChars="200"/>
      </w:pPr>
      <w:r>
        <w:rPr>
          <w:rFonts w:hint="eastAsia"/>
        </w:rPr>
        <w:t>（10）被依法暂停或者取消投标资格；</w:t>
      </w:r>
    </w:p>
    <w:p w14:paraId="48CA2079">
      <w:pPr>
        <w:spacing w:line="360" w:lineRule="auto"/>
        <w:ind w:firstLine="440" w:firstLineChars="200"/>
      </w:pPr>
      <w:r>
        <w:rPr>
          <w:rFonts w:hint="eastAsia"/>
        </w:rPr>
        <w:t>（11）被责令停产停业、暂扣或者吊销许可证、暂扣或者吊销执照；</w:t>
      </w:r>
    </w:p>
    <w:p w14:paraId="0D4C9F05">
      <w:pPr>
        <w:spacing w:line="360" w:lineRule="auto"/>
        <w:ind w:firstLine="440" w:firstLineChars="200"/>
      </w:pPr>
      <w:r>
        <w:rPr>
          <w:rFonts w:hint="eastAsia"/>
        </w:rPr>
        <w:t>（12）进入清算程序，或被宣告破产，或其他丧失履约能力的情形；</w:t>
      </w:r>
    </w:p>
    <w:p w14:paraId="4F7D4D38">
      <w:pPr>
        <w:spacing w:line="360" w:lineRule="auto"/>
        <w:ind w:firstLine="440" w:firstLineChars="200"/>
      </w:pPr>
      <w:r>
        <w:rPr>
          <w:rFonts w:hint="eastAsia"/>
        </w:rPr>
        <w:t>（13）在最近三年内发生重大监理质量问题（以相关行业主管部门的行政处罚决定或司法机关出具的有关法律文书为准）；</w:t>
      </w:r>
    </w:p>
    <w:p w14:paraId="15084559">
      <w:pPr>
        <w:spacing w:line="360" w:lineRule="auto"/>
        <w:ind w:firstLine="440" w:firstLineChars="200"/>
      </w:pPr>
      <w:r>
        <w:rPr>
          <w:rFonts w:hint="eastAsia"/>
        </w:rPr>
        <w:t>（14）被工商行政管理机关在全国企业信用信息公示系统中列入严重违法失信企业名单；</w:t>
      </w:r>
    </w:p>
    <w:p w14:paraId="79591F4D">
      <w:pPr>
        <w:spacing w:line="360" w:lineRule="auto"/>
        <w:ind w:firstLine="440" w:firstLineChars="200"/>
      </w:pPr>
      <w:r>
        <w:rPr>
          <w:rFonts w:hint="eastAsia"/>
        </w:rPr>
        <w:t>（15）被最高人民法院在“信用中国”网站（www.creditchina.gov.cn）或各级信用信息共享 平台中列入失信被执行人名单；</w:t>
      </w:r>
    </w:p>
    <w:p w14:paraId="6B12C11C">
      <w:pPr>
        <w:spacing w:line="360" w:lineRule="auto"/>
        <w:ind w:firstLine="440" w:firstLineChars="200"/>
      </w:pPr>
      <w:r>
        <w:rPr>
          <w:rFonts w:hint="eastAsia"/>
        </w:rPr>
        <w:t>（16）在近三年内投标人或其法定代表人、拟委任的总监理工程师有行贿犯罪行为的；</w:t>
      </w:r>
    </w:p>
    <w:p w14:paraId="49873DFE">
      <w:pPr>
        <w:spacing w:line="360" w:lineRule="auto"/>
        <w:ind w:firstLine="440" w:firstLineChars="200"/>
      </w:pPr>
      <w:r>
        <w:rPr>
          <w:rFonts w:hint="eastAsia"/>
        </w:rPr>
        <w:t>（17）法律法规或投标人须知前附表规定的其他情形。</w:t>
      </w:r>
    </w:p>
    <w:p w14:paraId="646205A0">
      <w:pPr>
        <w:spacing w:line="360" w:lineRule="auto"/>
        <w:rPr>
          <w:rFonts w:cs="Times New Roman"/>
          <w:b/>
          <w:bCs/>
          <w:kern w:val="2"/>
          <w:sz w:val="28"/>
          <w:szCs w:val="28"/>
          <w:lang w:val="en-US" w:bidi="ar-SA"/>
        </w:rPr>
      </w:pPr>
      <w:r>
        <w:rPr>
          <w:rFonts w:hint="eastAsia" w:cs="Times New Roman"/>
          <w:b/>
          <w:bCs/>
          <w:kern w:val="2"/>
          <w:sz w:val="28"/>
          <w:szCs w:val="28"/>
          <w:lang w:val="en-US" w:bidi="ar-SA"/>
        </w:rPr>
        <w:t>1.5费用承担</w:t>
      </w:r>
    </w:p>
    <w:p w14:paraId="1F7EA87D">
      <w:pPr>
        <w:spacing w:line="360" w:lineRule="auto"/>
        <w:ind w:firstLine="440" w:firstLineChars="200"/>
      </w:pPr>
      <w:r>
        <w:rPr>
          <w:rFonts w:hint="eastAsia"/>
        </w:rPr>
        <w:t>投标人准备和参加投标活动发生的费用自理。</w:t>
      </w:r>
    </w:p>
    <w:p w14:paraId="59128353">
      <w:pPr>
        <w:spacing w:line="360" w:lineRule="auto"/>
        <w:rPr>
          <w:rFonts w:cs="Times New Roman"/>
          <w:b/>
          <w:bCs/>
          <w:kern w:val="2"/>
          <w:sz w:val="28"/>
          <w:szCs w:val="28"/>
          <w:lang w:val="en-US" w:bidi="ar-SA"/>
        </w:rPr>
      </w:pPr>
      <w:r>
        <w:rPr>
          <w:rFonts w:hint="eastAsia" w:cs="Times New Roman"/>
          <w:b/>
          <w:bCs/>
          <w:kern w:val="2"/>
          <w:sz w:val="28"/>
          <w:szCs w:val="28"/>
          <w:lang w:val="en-US" w:bidi="ar-SA"/>
        </w:rPr>
        <w:t>1.6保密</w:t>
      </w:r>
    </w:p>
    <w:p w14:paraId="3644DEAB">
      <w:pPr>
        <w:spacing w:line="360" w:lineRule="auto"/>
        <w:ind w:firstLine="440" w:firstLineChars="200"/>
      </w:pPr>
      <w:r>
        <w:rPr>
          <w:rFonts w:hint="eastAsia"/>
        </w:rPr>
        <w:t>参与招标投标活动的各方应对招标文件和投标文件中的商业和技术等秘密保密，否则应承担相应的法律责任。</w:t>
      </w:r>
    </w:p>
    <w:p w14:paraId="0B1F25F5">
      <w:pPr>
        <w:spacing w:line="360" w:lineRule="auto"/>
        <w:rPr>
          <w:rFonts w:cs="Times New Roman"/>
          <w:b/>
          <w:bCs/>
          <w:kern w:val="2"/>
          <w:sz w:val="28"/>
          <w:szCs w:val="28"/>
          <w:lang w:val="en-US" w:bidi="ar-SA"/>
        </w:rPr>
      </w:pPr>
      <w:r>
        <w:rPr>
          <w:rFonts w:hint="eastAsia" w:cs="Times New Roman"/>
          <w:b/>
          <w:bCs/>
          <w:kern w:val="2"/>
          <w:sz w:val="28"/>
          <w:szCs w:val="28"/>
          <w:lang w:val="en-US" w:bidi="ar-SA"/>
        </w:rPr>
        <w:t>1.7语言文字</w:t>
      </w:r>
    </w:p>
    <w:p w14:paraId="44FFE7B1">
      <w:pPr>
        <w:spacing w:line="360" w:lineRule="auto"/>
        <w:ind w:firstLine="440" w:firstLineChars="200"/>
      </w:pPr>
      <w:r>
        <w:rPr>
          <w:rFonts w:hint="eastAsia"/>
        </w:rPr>
        <w:t>招标投标文件使用的语言文字为中文。专用术语使用外文的，应附有中文注释。</w:t>
      </w:r>
    </w:p>
    <w:p w14:paraId="28685A47">
      <w:pPr>
        <w:spacing w:line="360" w:lineRule="auto"/>
        <w:rPr>
          <w:rFonts w:cs="Times New Roman"/>
          <w:b/>
          <w:bCs/>
          <w:kern w:val="2"/>
          <w:sz w:val="28"/>
          <w:szCs w:val="28"/>
          <w:lang w:val="en-US" w:bidi="ar-SA"/>
        </w:rPr>
      </w:pPr>
      <w:r>
        <w:rPr>
          <w:rFonts w:hint="eastAsia" w:cs="Times New Roman"/>
          <w:b/>
          <w:bCs/>
          <w:kern w:val="2"/>
          <w:sz w:val="28"/>
          <w:szCs w:val="28"/>
          <w:lang w:val="en-US" w:bidi="ar-SA"/>
        </w:rPr>
        <w:t>1.8计量单位</w:t>
      </w:r>
    </w:p>
    <w:p w14:paraId="465C1BA0">
      <w:pPr>
        <w:spacing w:line="360" w:lineRule="auto"/>
        <w:ind w:firstLine="440" w:firstLineChars="200"/>
      </w:pPr>
      <w:r>
        <w:rPr>
          <w:rFonts w:hint="eastAsia"/>
        </w:rPr>
        <w:t>所有计量均采用中华人民共和国法定计量单位。</w:t>
      </w:r>
    </w:p>
    <w:p w14:paraId="569CAE0D">
      <w:pPr>
        <w:spacing w:line="360" w:lineRule="auto"/>
        <w:rPr>
          <w:rFonts w:cs="Times New Roman"/>
          <w:b/>
          <w:bCs/>
          <w:kern w:val="2"/>
          <w:sz w:val="28"/>
          <w:szCs w:val="28"/>
          <w:lang w:val="en-US" w:bidi="ar-SA"/>
        </w:rPr>
      </w:pPr>
      <w:r>
        <w:rPr>
          <w:rFonts w:hint="eastAsia" w:cs="Times New Roman"/>
          <w:b/>
          <w:bCs/>
          <w:kern w:val="2"/>
          <w:sz w:val="28"/>
          <w:szCs w:val="28"/>
          <w:lang w:val="en-US" w:bidi="ar-SA"/>
        </w:rPr>
        <w:t>1.9踏勘现场</w:t>
      </w:r>
    </w:p>
    <w:p w14:paraId="53CE1C43">
      <w:pPr>
        <w:spacing w:line="360" w:lineRule="auto"/>
        <w:ind w:firstLine="440" w:firstLineChars="200"/>
      </w:pPr>
      <w:r>
        <w:rPr>
          <w:rFonts w:hint="eastAsia"/>
        </w:rPr>
        <w:t>1.9.1投标人须知前附表规定组织踏勘现场的，招标人按投标人须知前附表规定的时间、地点组织投标人踏勘项目现场。部分投标人未按时参加踏勘现场的，不影响踏勘现场的正常进行。</w:t>
      </w:r>
    </w:p>
    <w:p w14:paraId="251F13A1">
      <w:pPr>
        <w:spacing w:line="360" w:lineRule="auto"/>
        <w:ind w:firstLine="440" w:firstLineChars="200"/>
      </w:pPr>
      <w:r>
        <w:rPr>
          <w:rFonts w:hint="eastAsia"/>
        </w:rPr>
        <w:t>1.9.2投标人踏勘现场发生的费用自理。</w:t>
      </w:r>
    </w:p>
    <w:p w14:paraId="3440C06F">
      <w:pPr>
        <w:spacing w:line="360" w:lineRule="auto"/>
        <w:ind w:firstLine="440" w:firstLineChars="200"/>
      </w:pPr>
      <w:r>
        <w:rPr>
          <w:rFonts w:hint="eastAsia"/>
        </w:rPr>
        <w:t>1.9.3除招标人的原因外，投标人自行负责在踏勘现场中所发生的人员伤亡和财产损失。</w:t>
      </w:r>
    </w:p>
    <w:p w14:paraId="33233DF6">
      <w:pPr>
        <w:spacing w:line="360" w:lineRule="auto"/>
        <w:ind w:firstLine="440" w:firstLineChars="200"/>
      </w:pPr>
      <w:r>
        <w:rPr>
          <w:rFonts w:hint="eastAsia"/>
        </w:rPr>
        <w:t>1.9.4招标人在踏勘现场中介绍的工程场地和相关的周边环境情况，供投标人在编制投标文件时参考，招标人不对投标人据此作出的判断和决策负责。</w:t>
      </w:r>
    </w:p>
    <w:p w14:paraId="6A0CE5D3">
      <w:pPr>
        <w:spacing w:line="360" w:lineRule="auto"/>
        <w:rPr>
          <w:rFonts w:cs="Times New Roman"/>
          <w:b/>
          <w:bCs/>
          <w:kern w:val="2"/>
          <w:sz w:val="28"/>
          <w:szCs w:val="28"/>
          <w:lang w:val="en-US" w:bidi="ar-SA"/>
        </w:rPr>
      </w:pPr>
      <w:r>
        <w:rPr>
          <w:rFonts w:hint="eastAsia" w:cs="Times New Roman"/>
          <w:b/>
          <w:bCs/>
          <w:kern w:val="2"/>
          <w:sz w:val="28"/>
          <w:szCs w:val="28"/>
          <w:lang w:val="en-US" w:bidi="ar-SA"/>
        </w:rPr>
        <w:t>1.10投标预备会</w:t>
      </w:r>
    </w:p>
    <w:p w14:paraId="0BD9B93B">
      <w:pPr>
        <w:spacing w:line="360" w:lineRule="auto"/>
        <w:ind w:firstLine="440" w:firstLineChars="200"/>
      </w:pPr>
      <w:r>
        <w:rPr>
          <w:rFonts w:hint="eastAsia"/>
        </w:rPr>
        <w:t>1.1</w:t>
      </w:r>
      <w:r>
        <w:t>1.0</w:t>
      </w:r>
      <w:r>
        <w:rPr>
          <w:rFonts w:hint="eastAsia"/>
        </w:rPr>
        <w:t>投标人须知前附表规定召开投标预备会的，招标人按投标人须知前附表规定的时间和地点召开投标预备会，澄清投标人提出的问题。</w:t>
      </w:r>
    </w:p>
    <w:p w14:paraId="3AA3BD4A">
      <w:pPr>
        <w:spacing w:line="360" w:lineRule="auto"/>
        <w:ind w:firstLine="440" w:firstLineChars="200"/>
      </w:pPr>
      <w:r>
        <w:rPr>
          <w:rFonts w:hint="eastAsia"/>
        </w:rPr>
        <w:t>1.10.2投标人应按投标人须知前附表规定的时间和形式将提出的问题送达招标人，以便招标人在会议期间澄清。</w:t>
      </w:r>
    </w:p>
    <w:p w14:paraId="36A183D8">
      <w:pPr>
        <w:spacing w:line="360" w:lineRule="auto"/>
        <w:ind w:firstLine="440" w:firstLineChars="200"/>
      </w:pPr>
      <w:r>
        <w:rPr>
          <w:rFonts w:hint="eastAsia"/>
        </w:rPr>
        <w:t>1.10.3投标预备会后，招标人将对投标人所提问题的澄清，以投标人须知前附表规定的形式通知所有购买招标文件的投标人。该澄清内容为招标文件的组成部分。</w:t>
      </w:r>
    </w:p>
    <w:p w14:paraId="6D4BC5A4">
      <w:pPr>
        <w:spacing w:line="360" w:lineRule="auto"/>
        <w:rPr>
          <w:rFonts w:cs="Times New Roman"/>
          <w:b/>
          <w:bCs/>
          <w:kern w:val="2"/>
          <w:sz w:val="28"/>
          <w:szCs w:val="28"/>
          <w:lang w:val="en-US" w:bidi="ar-SA"/>
        </w:rPr>
      </w:pPr>
      <w:r>
        <w:rPr>
          <w:rFonts w:hint="eastAsia" w:cs="Times New Roman"/>
          <w:b/>
          <w:bCs/>
          <w:kern w:val="2"/>
          <w:sz w:val="28"/>
          <w:szCs w:val="28"/>
          <w:lang w:val="en-US" w:bidi="ar-SA"/>
        </w:rPr>
        <w:t>1.11分包</w:t>
      </w:r>
    </w:p>
    <w:p w14:paraId="0EEA0C0F">
      <w:pPr>
        <w:spacing w:line="360" w:lineRule="auto"/>
        <w:ind w:firstLine="440" w:firstLineChars="200"/>
      </w:pPr>
      <w:r>
        <w:rPr>
          <w:rFonts w:hint="eastAsia"/>
        </w:rPr>
        <w:t>本项目严禁分包。</w:t>
      </w:r>
    </w:p>
    <w:p w14:paraId="43DD4915">
      <w:pPr>
        <w:spacing w:line="360" w:lineRule="auto"/>
        <w:rPr>
          <w:rFonts w:cs="Times New Roman"/>
          <w:b/>
          <w:bCs/>
          <w:kern w:val="2"/>
          <w:sz w:val="28"/>
          <w:szCs w:val="28"/>
          <w:lang w:val="en-US" w:bidi="ar-SA"/>
        </w:rPr>
      </w:pPr>
      <w:r>
        <w:rPr>
          <w:rFonts w:hint="eastAsia" w:cs="Times New Roman"/>
          <w:b/>
          <w:bCs/>
          <w:kern w:val="2"/>
          <w:sz w:val="28"/>
          <w:szCs w:val="28"/>
          <w:lang w:val="en-US" w:bidi="ar-SA"/>
        </w:rPr>
        <w:t>1.12响应和偏差</w:t>
      </w:r>
    </w:p>
    <w:p w14:paraId="1B4975DC">
      <w:pPr>
        <w:spacing w:line="360" w:lineRule="auto"/>
        <w:ind w:firstLine="440" w:firstLineChars="200"/>
      </w:pPr>
      <w:r>
        <w:rPr>
          <w:rFonts w:hint="eastAsia"/>
        </w:rPr>
        <w:t>1.12.1投标文件应当对招标文件的实质性要求和条件作出满足性或更有利于招标人的响应， 否则，投标人的投标将被否决。实质性要求和条件见投标人须知前附表。</w:t>
      </w:r>
    </w:p>
    <w:p w14:paraId="6C3B3A7B">
      <w:pPr>
        <w:spacing w:line="360" w:lineRule="auto"/>
        <w:ind w:firstLine="440" w:firstLineChars="200"/>
      </w:pPr>
      <w:r>
        <w:rPr>
          <w:rFonts w:hint="eastAsia"/>
        </w:rPr>
        <w:t>1.12.2投标人应根据招标文件的要求提供投标监理大纲等内容以对招标文件作出响应。</w:t>
      </w:r>
    </w:p>
    <w:p w14:paraId="373F7E6A">
      <w:pPr>
        <w:spacing w:line="360" w:lineRule="auto"/>
        <w:ind w:firstLine="440" w:firstLineChars="200"/>
      </w:pPr>
      <w:r>
        <w:rPr>
          <w:rFonts w:hint="eastAsia"/>
        </w:rPr>
        <w:t>1.12.3投标人须知前附表允许投标文件偏离招标文件某些要求的，偏差应当符合招标文件规定的偏差范围和幅度。</w:t>
      </w:r>
    </w:p>
    <w:p w14:paraId="19E17A8F">
      <w:pPr>
        <w:spacing w:line="360" w:lineRule="auto"/>
        <w:rPr>
          <w:rFonts w:cs="Times New Roman"/>
          <w:b/>
          <w:bCs/>
          <w:kern w:val="2"/>
          <w:sz w:val="28"/>
          <w:szCs w:val="28"/>
          <w:lang w:val="en-US" w:bidi="ar-SA"/>
        </w:rPr>
      </w:pPr>
      <w:bookmarkStart w:id="11" w:name="_bookmark38"/>
      <w:bookmarkEnd w:id="11"/>
      <w:r>
        <w:rPr>
          <w:rFonts w:hint="eastAsia" w:cs="Times New Roman"/>
          <w:b/>
          <w:bCs/>
          <w:kern w:val="2"/>
          <w:sz w:val="28"/>
          <w:szCs w:val="28"/>
          <w:lang w:val="en-US" w:bidi="ar-SA"/>
        </w:rPr>
        <w:t>2.招标文件</w:t>
      </w:r>
    </w:p>
    <w:p w14:paraId="7A276F73">
      <w:pPr>
        <w:spacing w:line="360" w:lineRule="auto"/>
        <w:rPr>
          <w:rFonts w:cs="Times New Roman"/>
          <w:b/>
          <w:bCs/>
          <w:kern w:val="2"/>
          <w:sz w:val="28"/>
          <w:szCs w:val="28"/>
          <w:lang w:val="en-US" w:bidi="ar-SA"/>
        </w:rPr>
      </w:pPr>
      <w:r>
        <w:rPr>
          <w:rFonts w:hint="eastAsia" w:cs="Times New Roman"/>
          <w:b/>
          <w:bCs/>
          <w:kern w:val="2"/>
          <w:sz w:val="28"/>
          <w:szCs w:val="28"/>
          <w:lang w:val="en-US" w:bidi="ar-SA"/>
        </w:rPr>
        <w:t>2.1招标文件的组成</w:t>
      </w:r>
    </w:p>
    <w:p w14:paraId="55EB951F">
      <w:pPr>
        <w:spacing w:line="360" w:lineRule="auto"/>
      </w:pPr>
      <w:r>
        <w:rPr>
          <w:rFonts w:hint="eastAsia"/>
        </w:rPr>
        <w:t>本招标文件包括：</w:t>
      </w:r>
    </w:p>
    <w:p w14:paraId="49C4BA53">
      <w:pPr>
        <w:spacing w:line="360" w:lineRule="auto"/>
      </w:pPr>
      <w:r>
        <w:rPr>
          <w:rFonts w:hint="eastAsia"/>
        </w:rPr>
        <w:t>（1）招标公告</w:t>
      </w:r>
      <w:r>
        <w:rPr>
          <w:rFonts w:hint="eastAsia"/>
          <w:strike/>
        </w:rPr>
        <w:t>（或投标邀请书）</w:t>
      </w:r>
      <w:r>
        <w:rPr>
          <w:rFonts w:hint="eastAsia"/>
        </w:rPr>
        <w:t>；</w:t>
      </w:r>
    </w:p>
    <w:p w14:paraId="1B2CE9DB">
      <w:pPr>
        <w:spacing w:line="360" w:lineRule="auto"/>
      </w:pPr>
      <w:r>
        <w:rPr>
          <w:rFonts w:hint="eastAsia"/>
        </w:rPr>
        <w:t>（2）投标人须知；</w:t>
      </w:r>
    </w:p>
    <w:p w14:paraId="25143906">
      <w:pPr>
        <w:spacing w:line="360" w:lineRule="auto"/>
      </w:pPr>
      <w:r>
        <w:rPr>
          <w:rFonts w:hint="eastAsia"/>
        </w:rPr>
        <w:t>（3）评标办法；</w:t>
      </w:r>
    </w:p>
    <w:p w14:paraId="13DC5314">
      <w:pPr>
        <w:spacing w:line="360" w:lineRule="auto"/>
      </w:pPr>
      <w:r>
        <w:rPr>
          <w:rFonts w:hint="eastAsia"/>
        </w:rPr>
        <w:t>（4）合同条款及格式；</w:t>
      </w:r>
    </w:p>
    <w:p w14:paraId="066BED14">
      <w:pPr>
        <w:spacing w:line="360" w:lineRule="auto"/>
      </w:pPr>
      <w:r>
        <w:rPr>
          <w:rFonts w:hint="eastAsia"/>
        </w:rPr>
        <w:t>（5）委托人要求；</w:t>
      </w:r>
    </w:p>
    <w:p w14:paraId="7572BE54">
      <w:pPr>
        <w:spacing w:line="360" w:lineRule="auto"/>
      </w:pPr>
      <w:r>
        <w:rPr>
          <w:rFonts w:hint="eastAsia"/>
        </w:rPr>
        <w:t>（6）投标文件格式；</w:t>
      </w:r>
    </w:p>
    <w:p w14:paraId="4DFC80D8">
      <w:pPr>
        <w:spacing w:line="360" w:lineRule="auto"/>
      </w:pPr>
      <w:r>
        <w:rPr>
          <w:rFonts w:hint="eastAsia"/>
        </w:rPr>
        <w:t>（7）投标人须知前附表规定的其他资料。</w:t>
      </w:r>
    </w:p>
    <w:p w14:paraId="6AE7C0B3">
      <w:pPr>
        <w:spacing w:line="360" w:lineRule="auto"/>
      </w:pPr>
      <w:r>
        <w:rPr>
          <w:rFonts w:hint="eastAsia"/>
        </w:rPr>
        <w:t>根据本章第 1.10 款、第 2.2 款和第 2.3 款对招标文件所作的澄清、修改，构成招标文件的组成部分。</w:t>
      </w:r>
    </w:p>
    <w:p w14:paraId="57D871E3">
      <w:pPr>
        <w:spacing w:line="360" w:lineRule="auto"/>
        <w:rPr>
          <w:rFonts w:cs="Times New Roman"/>
          <w:b/>
          <w:bCs/>
          <w:kern w:val="2"/>
          <w:sz w:val="28"/>
          <w:szCs w:val="28"/>
          <w:lang w:val="en-US" w:bidi="ar-SA"/>
        </w:rPr>
      </w:pPr>
      <w:r>
        <w:rPr>
          <w:rFonts w:hint="eastAsia" w:cs="Times New Roman"/>
          <w:b/>
          <w:bCs/>
          <w:kern w:val="2"/>
          <w:sz w:val="28"/>
          <w:szCs w:val="28"/>
          <w:lang w:val="en-US" w:bidi="ar-SA"/>
        </w:rPr>
        <w:t>2.2招标文件的澄清</w:t>
      </w:r>
    </w:p>
    <w:p w14:paraId="2595E9CF">
      <w:pPr>
        <w:spacing w:line="360" w:lineRule="auto"/>
        <w:ind w:firstLine="440" w:firstLineChars="200"/>
      </w:pPr>
      <w:r>
        <w:rPr>
          <w:rFonts w:hint="eastAsia"/>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03376399">
      <w:pPr>
        <w:spacing w:line="360" w:lineRule="auto"/>
        <w:ind w:firstLine="440" w:firstLineChars="200"/>
      </w:pPr>
      <w:r>
        <w:rPr>
          <w:rFonts w:hint="eastAsia"/>
        </w:rPr>
        <w:t>2.2.2招标文件的澄清以投标人须知前附表规定的形式发给所有购买招标文件的投标人，但不指明澄清问题的来源。澄清发出的时间距本章第 4.2.1 项规定的投标截止时间不足 15 日的，并且澄清内容可能影响投标文件编制的，将相应延长投标截止时间。</w:t>
      </w:r>
    </w:p>
    <w:p w14:paraId="7EF49D4D">
      <w:pPr>
        <w:spacing w:line="360" w:lineRule="auto"/>
        <w:ind w:firstLine="440" w:firstLineChars="200"/>
      </w:pPr>
      <w:r>
        <w:rPr>
          <w:rFonts w:hint="eastAsia"/>
        </w:rPr>
        <w:t>2.2.3投标人在收到澄清后，应按投标人须知前附表规定的时间和形式通知招标人，确认已收到该澄清。</w:t>
      </w:r>
    </w:p>
    <w:p w14:paraId="09438013">
      <w:pPr>
        <w:spacing w:line="360" w:lineRule="auto"/>
        <w:ind w:firstLine="440" w:firstLineChars="200"/>
      </w:pPr>
      <w:r>
        <w:rPr>
          <w:rFonts w:hint="eastAsia"/>
        </w:rPr>
        <w:t>2.2.4除非招标人认为确有必要答复，否则，招标人有权拒绝回复投标人在本章第 2.2.1 项规定的时间后的任何澄清要求。</w:t>
      </w:r>
    </w:p>
    <w:p w14:paraId="7D950F12">
      <w:pPr>
        <w:spacing w:line="360" w:lineRule="auto"/>
        <w:rPr>
          <w:rFonts w:cs="Times New Roman"/>
          <w:b/>
          <w:bCs/>
          <w:kern w:val="2"/>
          <w:sz w:val="28"/>
          <w:szCs w:val="28"/>
          <w:lang w:val="en-US" w:bidi="ar-SA"/>
        </w:rPr>
      </w:pPr>
      <w:r>
        <w:rPr>
          <w:rFonts w:hint="eastAsia" w:cs="Times New Roman"/>
          <w:b/>
          <w:bCs/>
          <w:kern w:val="2"/>
          <w:sz w:val="28"/>
          <w:szCs w:val="28"/>
          <w:lang w:val="en-US" w:bidi="ar-SA"/>
        </w:rPr>
        <w:t>2.3招标文件的修改</w:t>
      </w:r>
    </w:p>
    <w:p w14:paraId="5A703241">
      <w:pPr>
        <w:spacing w:line="360" w:lineRule="auto"/>
        <w:ind w:firstLine="440" w:firstLineChars="200"/>
      </w:pPr>
      <w:r>
        <w:rPr>
          <w:rFonts w:hint="eastAsia"/>
        </w:rPr>
        <w:t>2.3.1招标人以投标人须知前附表规定的形式修改招标文件，并通知所有已购买招标文件的投标人。修改招标文件的时间距本章第 4.2.1 项规定的投标截止时间不足 15 日的，并且修改内容可能影响投标文件编制的，将相应延长投标截止时间。</w:t>
      </w:r>
    </w:p>
    <w:p w14:paraId="1D44C640">
      <w:pPr>
        <w:spacing w:line="360" w:lineRule="auto"/>
        <w:ind w:firstLine="440" w:firstLineChars="200"/>
      </w:pPr>
      <w:r>
        <w:rPr>
          <w:rFonts w:hint="eastAsia"/>
        </w:rPr>
        <w:t>2.3.2投标人收到修改内容后，应按投标人须知前附表规定的时间和形式通知招标人，确认已收到该修改。</w:t>
      </w:r>
    </w:p>
    <w:p w14:paraId="72764888">
      <w:pPr>
        <w:spacing w:line="360" w:lineRule="auto"/>
        <w:rPr>
          <w:rFonts w:cs="Times New Roman"/>
          <w:b/>
          <w:bCs/>
          <w:kern w:val="2"/>
          <w:sz w:val="28"/>
          <w:szCs w:val="28"/>
          <w:lang w:val="en-US" w:bidi="ar-SA"/>
        </w:rPr>
      </w:pPr>
      <w:r>
        <w:rPr>
          <w:rFonts w:hint="eastAsia" w:cs="Times New Roman"/>
          <w:b/>
          <w:bCs/>
          <w:kern w:val="2"/>
          <w:sz w:val="28"/>
          <w:szCs w:val="28"/>
          <w:lang w:val="en-US" w:bidi="ar-SA"/>
        </w:rPr>
        <w:t>2.4招标文件的异议</w:t>
      </w:r>
    </w:p>
    <w:p w14:paraId="3EC98DF4">
      <w:pPr>
        <w:spacing w:line="360" w:lineRule="auto"/>
        <w:ind w:firstLine="440" w:firstLineChars="200"/>
      </w:pPr>
      <w:r>
        <w:rPr>
          <w:rFonts w:hint="eastAsia"/>
        </w:rPr>
        <w:t>投标人或者其他利害关系人对招标文件有异议的，应当在投标截止时间 10 日前以书面形式提出。投标人或利害关系人可以通过线下或线上的形式提出异议。线上提出异议的，应通过交易平台提交，招标人也应通过交易平台答复线上提出的异议。具体按照交易平台相关指南进行操作。招标人将在收到异议之日起 3 日内作出答复；作出答复前，将暂停招标投标活动。</w:t>
      </w:r>
    </w:p>
    <w:p w14:paraId="5557AFEB">
      <w:pPr>
        <w:spacing w:line="360" w:lineRule="auto"/>
        <w:rPr>
          <w:rFonts w:cs="Times New Roman"/>
          <w:b/>
          <w:bCs/>
          <w:kern w:val="2"/>
          <w:sz w:val="28"/>
          <w:szCs w:val="28"/>
          <w:lang w:val="en-US" w:bidi="ar-SA"/>
        </w:rPr>
      </w:pPr>
      <w:r>
        <w:rPr>
          <w:rFonts w:hint="eastAsia" w:cs="Times New Roman"/>
          <w:b/>
          <w:bCs/>
          <w:kern w:val="2"/>
          <w:sz w:val="28"/>
          <w:szCs w:val="28"/>
          <w:lang w:val="en-US" w:bidi="ar-SA"/>
        </w:rPr>
        <w:t>3.投标文件</w:t>
      </w:r>
    </w:p>
    <w:p w14:paraId="2004A1E4">
      <w:pPr>
        <w:spacing w:line="360" w:lineRule="auto"/>
        <w:rPr>
          <w:rFonts w:cs="Times New Roman"/>
          <w:b/>
          <w:bCs/>
          <w:kern w:val="2"/>
          <w:sz w:val="28"/>
          <w:szCs w:val="28"/>
          <w:lang w:val="en-US" w:bidi="ar-SA"/>
        </w:rPr>
      </w:pPr>
      <w:r>
        <w:rPr>
          <w:rFonts w:hint="eastAsia" w:cs="Times New Roman"/>
          <w:b/>
          <w:bCs/>
          <w:kern w:val="2"/>
          <w:sz w:val="28"/>
          <w:szCs w:val="28"/>
          <w:lang w:val="en-US" w:bidi="ar-SA"/>
        </w:rPr>
        <w:t>3.1投标文件的组成</w:t>
      </w:r>
    </w:p>
    <w:p w14:paraId="6CC3614C">
      <w:pPr>
        <w:spacing w:line="360" w:lineRule="auto"/>
        <w:ind w:firstLine="440" w:firstLineChars="200"/>
      </w:pPr>
      <w:r>
        <w:rPr>
          <w:rFonts w:hint="eastAsia"/>
        </w:rPr>
        <w:t>3.1.1投标文件应包括下列内容：</w:t>
      </w:r>
    </w:p>
    <w:p w14:paraId="1E7886AA">
      <w:pPr>
        <w:spacing w:line="360" w:lineRule="auto"/>
        <w:ind w:firstLine="440" w:firstLineChars="200"/>
      </w:pPr>
      <w:r>
        <w:rPr>
          <w:rFonts w:hint="eastAsia"/>
        </w:rPr>
        <w:t>（1）投标函及投标函附录；</w:t>
      </w:r>
    </w:p>
    <w:p w14:paraId="10D2EA86">
      <w:pPr>
        <w:spacing w:line="360" w:lineRule="auto"/>
        <w:ind w:firstLine="440" w:firstLineChars="200"/>
      </w:pPr>
      <w:r>
        <w:rPr>
          <w:rFonts w:hint="eastAsia"/>
        </w:rPr>
        <w:t>（2）法定代表人身份证明或授权委托书；</w:t>
      </w:r>
    </w:p>
    <w:p w14:paraId="067BC417">
      <w:pPr>
        <w:spacing w:line="360" w:lineRule="auto"/>
        <w:ind w:firstLine="440" w:firstLineChars="200"/>
        <w:rPr>
          <w:strike/>
        </w:rPr>
      </w:pPr>
      <w:r>
        <w:rPr>
          <w:rFonts w:hint="eastAsia"/>
          <w:strike/>
        </w:rPr>
        <w:t>（3）联合体协议书；</w:t>
      </w:r>
    </w:p>
    <w:p w14:paraId="551E5CAD">
      <w:pPr>
        <w:spacing w:line="360" w:lineRule="auto"/>
        <w:ind w:firstLine="440" w:firstLineChars="200"/>
        <w:rPr>
          <w:strike/>
          <w:dstrike w:val="0"/>
        </w:rPr>
      </w:pPr>
      <w:r>
        <w:rPr>
          <w:rFonts w:hint="eastAsia"/>
          <w:strike/>
          <w:dstrike w:val="0"/>
        </w:rPr>
        <w:t>（4）投标保证金；</w:t>
      </w:r>
    </w:p>
    <w:p w14:paraId="08D64D24">
      <w:pPr>
        <w:spacing w:line="360" w:lineRule="auto"/>
        <w:ind w:firstLine="442" w:firstLineChars="200"/>
        <w:rPr>
          <w:b/>
          <w:bCs/>
        </w:rPr>
      </w:pPr>
      <w:r>
        <w:rPr>
          <w:rFonts w:hint="eastAsia"/>
          <w:b/>
          <w:bCs/>
        </w:rPr>
        <w:t>（5）监理报酬清单；</w:t>
      </w:r>
    </w:p>
    <w:p w14:paraId="205A0DF6">
      <w:pPr>
        <w:spacing w:line="360" w:lineRule="auto"/>
        <w:ind w:firstLine="440" w:firstLineChars="200"/>
      </w:pPr>
      <w:r>
        <w:rPr>
          <w:rFonts w:hint="eastAsia"/>
        </w:rPr>
        <w:t>（6）资格审查资料；</w:t>
      </w:r>
    </w:p>
    <w:p w14:paraId="39D64C77">
      <w:pPr>
        <w:spacing w:line="360" w:lineRule="auto"/>
        <w:ind w:firstLine="440" w:firstLineChars="200"/>
      </w:pPr>
      <w:r>
        <w:rPr>
          <w:rFonts w:hint="eastAsia"/>
        </w:rPr>
        <w:t>（7）监理大纲；</w:t>
      </w:r>
    </w:p>
    <w:p w14:paraId="6D40509D">
      <w:pPr>
        <w:spacing w:line="360" w:lineRule="auto"/>
        <w:ind w:firstLine="440" w:firstLineChars="200"/>
      </w:pPr>
      <w:r>
        <w:rPr>
          <w:rFonts w:hint="eastAsia"/>
        </w:rPr>
        <w:t>（8）投标人须知前附表规定的其他资料。</w:t>
      </w:r>
    </w:p>
    <w:p w14:paraId="576179A4">
      <w:pPr>
        <w:spacing w:line="360" w:lineRule="auto"/>
        <w:ind w:firstLine="440" w:firstLineChars="200"/>
      </w:pPr>
      <w:r>
        <w:rPr>
          <w:rFonts w:hint="eastAsia"/>
        </w:rPr>
        <w:t>投标人在评标过程中作出的符合法律法规和招标文件规定的澄清确认，构成投标文件的组成部分。</w:t>
      </w:r>
    </w:p>
    <w:p w14:paraId="518463EA">
      <w:pPr>
        <w:spacing w:line="360" w:lineRule="auto"/>
        <w:ind w:firstLine="440" w:firstLineChars="200"/>
      </w:pPr>
      <w:r>
        <w:rPr>
          <w:rFonts w:hint="eastAsia"/>
          <w:lang w:val="en-US"/>
        </w:rPr>
        <w:t>3.1.2</w:t>
      </w:r>
      <w:r>
        <w:rPr>
          <w:rFonts w:hint="eastAsia"/>
        </w:rPr>
        <w:t>投标人须知前附表规定不接受联合体投标的，或投标人没有组成联合体的，投标文件不包括本章第 3.1.1（3）目所指的联合体协议书。</w:t>
      </w:r>
    </w:p>
    <w:p w14:paraId="5EF9F1F4">
      <w:pPr>
        <w:spacing w:line="360" w:lineRule="auto"/>
        <w:ind w:firstLine="440" w:firstLineChars="200"/>
        <w:rPr>
          <w:strike/>
          <w:dstrike w:val="0"/>
        </w:rPr>
      </w:pPr>
      <w:r>
        <w:rPr>
          <w:rFonts w:hint="eastAsia"/>
          <w:strike/>
          <w:dstrike w:val="0"/>
        </w:rPr>
        <w:t>3.1.</w:t>
      </w:r>
      <w:r>
        <w:rPr>
          <w:rFonts w:hint="eastAsia"/>
          <w:strike/>
          <w:dstrike w:val="0"/>
          <w:lang w:val="en-US"/>
        </w:rPr>
        <w:t>3</w:t>
      </w:r>
      <w:r>
        <w:rPr>
          <w:rFonts w:hint="eastAsia"/>
          <w:strike/>
          <w:dstrike w:val="0"/>
        </w:rPr>
        <w:t>投标人须知前附表未要求提交投标保证金的，投标文件不包括本章第 3.1.1（4）目所指的投标保证金。</w:t>
      </w:r>
    </w:p>
    <w:p w14:paraId="35C417B3">
      <w:pPr>
        <w:spacing w:line="360" w:lineRule="auto"/>
      </w:pPr>
      <w:r>
        <w:rPr>
          <w:rFonts w:hint="eastAsia" w:cs="Times New Roman"/>
          <w:b/>
          <w:bCs/>
          <w:kern w:val="2"/>
          <w:sz w:val="28"/>
          <w:szCs w:val="28"/>
          <w:lang w:val="en-US" w:bidi="ar-SA"/>
        </w:rPr>
        <w:t>3.2投标报价</w:t>
      </w:r>
    </w:p>
    <w:p w14:paraId="3ECE03BF">
      <w:pPr>
        <w:spacing w:line="360" w:lineRule="auto"/>
        <w:ind w:firstLine="440" w:firstLineChars="200"/>
      </w:pPr>
      <w:r>
        <w:rPr>
          <w:rFonts w:hint="eastAsia"/>
        </w:rPr>
        <w:t>3.2.1投标报价应包括国家规定的增值税税金，除投标人须知前附表另有规定外，增值税税金按一般计税方法计算。投标人应按第六章“投标文件格式”的要求在投标函中进行报价并填写监理报酬清单。</w:t>
      </w:r>
    </w:p>
    <w:p w14:paraId="00728870">
      <w:pPr>
        <w:spacing w:line="360" w:lineRule="auto"/>
        <w:ind w:firstLine="440" w:firstLineChars="200"/>
      </w:pPr>
      <w:r>
        <w:rPr>
          <w:rFonts w:hint="eastAsia"/>
        </w:rPr>
        <w:t>3.2.2投标人应充分了解该项目的总体情况以及影响投标报价的其他要素。</w:t>
      </w:r>
    </w:p>
    <w:p w14:paraId="44E8E031">
      <w:pPr>
        <w:spacing w:line="360" w:lineRule="auto"/>
        <w:ind w:firstLine="440" w:firstLineChars="200"/>
      </w:pPr>
      <w:r>
        <w:rPr>
          <w:rFonts w:hint="eastAsia"/>
        </w:rPr>
        <w:t>3.2.3本项目的报价方式见投标人须知前附表。投标人在投标截止时间前修改投标函中的投标报价总额，应同时修改投标文件“监理报酬清单”中的相应报价。此修改须符合本章第 4.3 款的有关要求。</w:t>
      </w:r>
    </w:p>
    <w:p w14:paraId="34ED97C9">
      <w:pPr>
        <w:spacing w:line="360" w:lineRule="auto"/>
        <w:ind w:firstLine="440" w:firstLineChars="200"/>
      </w:pPr>
      <w:r>
        <w:rPr>
          <w:rFonts w:hint="eastAsia"/>
        </w:rPr>
        <w:t>3.2.4招标人设有最高投标限价的，投标人的投标报价不得超过最高投标限价，最高投标限价在投标人须知前附表中载明。</w:t>
      </w:r>
    </w:p>
    <w:p w14:paraId="19E4D31D">
      <w:pPr>
        <w:spacing w:line="360" w:lineRule="auto"/>
        <w:ind w:firstLine="440" w:firstLineChars="200"/>
      </w:pPr>
      <w:r>
        <w:rPr>
          <w:rFonts w:hint="eastAsia"/>
        </w:rPr>
        <w:t>3.2.5投标报价的其他要求见投标人须知前附表。</w:t>
      </w:r>
    </w:p>
    <w:p w14:paraId="7A83B1E2">
      <w:pPr>
        <w:spacing w:line="360" w:lineRule="auto"/>
        <w:rPr>
          <w:rFonts w:cs="Times New Roman"/>
          <w:b/>
          <w:bCs/>
          <w:kern w:val="2"/>
          <w:sz w:val="28"/>
          <w:szCs w:val="28"/>
          <w:lang w:val="en-US" w:bidi="ar-SA"/>
        </w:rPr>
      </w:pPr>
      <w:r>
        <w:rPr>
          <w:rFonts w:hint="eastAsia" w:cs="Times New Roman"/>
          <w:b/>
          <w:bCs/>
          <w:kern w:val="2"/>
          <w:sz w:val="28"/>
          <w:szCs w:val="28"/>
          <w:lang w:val="en-US" w:bidi="ar-SA"/>
        </w:rPr>
        <w:t>3.3投标有效期</w:t>
      </w:r>
    </w:p>
    <w:p w14:paraId="294C2DB4">
      <w:pPr>
        <w:spacing w:line="360" w:lineRule="auto"/>
        <w:ind w:firstLine="440" w:firstLineChars="200"/>
      </w:pPr>
      <w:r>
        <w:rPr>
          <w:rFonts w:hint="eastAsia"/>
        </w:rPr>
        <w:t>3.3.1除投标人须知前附表另有规定外，投标有效期为 90 天。</w:t>
      </w:r>
    </w:p>
    <w:p w14:paraId="6A821CF1">
      <w:pPr>
        <w:spacing w:line="360" w:lineRule="auto"/>
        <w:ind w:firstLine="440" w:firstLineChars="200"/>
      </w:pPr>
      <w:r>
        <w:rPr>
          <w:rFonts w:hint="eastAsia"/>
        </w:rPr>
        <w:t>3.3.2在投标有效期内，投标人撤销投标文件的，应承担招标文件和法律规定的责任。</w:t>
      </w:r>
    </w:p>
    <w:p w14:paraId="1C9D3F7E">
      <w:pPr>
        <w:spacing w:line="360" w:lineRule="auto"/>
        <w:ind w:firstLine="440" w:firstLineChars="200"/>
      </w:pPr>
      <w:r>
        <w:rPr>
          <w:rFonts w:hint="eastAsia"/>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57997480">
      <w:pPr>
        <w:spacing w:line="360" w:lineRule="auto"/>
        <w:rPr>
          <w:rFonts w:cs="Times New Roman"/>
          <w:b/>
          <w:bCs/>
          <w:kern w:val="2"/>
          <w:sz w:val="28"/>
          <w:szCs w:val="28"/>
          <w:lang w:val="en-US" w:bidi="ar-SA"/>
        </w:rPr>
      </w:pPr>
      <w:r>
        <w:rPr>
          <w:rFonts w:hint="eastAsia" w:cs="Times New Roman"/>
          <w:b/>
          <w:bCs/>
          <w:kern w:val="2"/>
          <w:sz w:val="28"/>
          <w:szCs w:val="28"/>
          <w:lang w:val="en-US" w:bidi="ar-SA"/>
        </w:rPr>
        <w:t>3.4投标保证金</w:t>
      </w:r>
    </w:p>
    <w:p w14:paraId="35174764">
      <w:pPr>
        <w:spacing w:line="360" w:lineRule="auto"/>
        <w:ind w:firstLine="440" w:firstLineChars="200"/>
        <w:rPr>
          <w:strike/>
          <w:dstrike w:val="0"/>
        </w:rPr>
      </w:pPr>
      <w:r>
        <w:rPr>
          <w:rFonts w:hint="eastAsia"/>
          <w:strike/>
          <w:dstrike w:val="0"/>
        </w:rPr>
        <w:t>3.4.1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14:paraId="591A8897">
      <w:pPr>
        <w:spacing w:line="360" w:lineRule="auto"/>
        <w:ind w:firstLine="440" w:firstLineChars="200"/>
        <w:rPr>
          <w:strike/>
          <w:dstrike w:val="0"/>
        </w:rPr>
      </w:pPr>
      <w:r>
        <w:rPr>
          <w:rFonts w:hint="eastAsia"/>
          <w:strike/>
          <w:dstrike w:val="0"/>
        </w:rPr>
        <w:t>3.4.2投标人不按本章第 3.4.1 项要求提交投标保证金的，评标委员会将否决其投标。</w:t>
      </w:r>
    </w:p>
    <w:p w14:paraId="40972A80">
      <w:pPr>
        <w:spacing w:line="360" w:lineRule="auto"/>
        <w:ind w:firstLine="440" w:firstLineChars="200"/>
      </w:pPr>
      <w:r>
        <w:rPr>
          <w:rFonts w:hint="eastAsia"/>
        </w:rPr>
        <w:t>3.4.4有下列情形之一的，投标保证金将不予退还：</w:t>
      </w:r>
    </w:p>
    <w:p w14:paraId="024636F0">
      <w:pPr>
        <w:spacing w:line="360" w:lineRule="auto"/>
        <w:ind w:firstLine="440" w:firstLineChars="200"/>
      </w:pPr>
      <w:r>
        <w:rPr>
          <w:rFonts w:hint="eastAsia"/>
        </w:rPr>
        <w:t>（1）投标人在投标有效期内撤销投标文件；</w:t>
      </w:r>
    </w:p>
    <w:p w14:paraId="5AB63EC5">
      <w:pPr>
        <w:spacing w:line="360" w:lineRule="auto"/>
        <w:ind w:firstLine="440" w:firstLineChars="200"/>
      </w:pPr>
      <w:r>
        <w:rPr>
          <w:rFonts w:hint="eastAsia"/>
        </w:rPr>
        <w:t>（2）中标人在收到中标通知书后，无正当理由不与招标人</w:t>
      </w:r>
      <w:r>
        <w:rPr>
          <w:rFonts w:hint="eastAsia"/>
          <w:u w:val="single"/>
        </w:rPr>
        <w:t>、建设管理单位</w:t>
      </w:r>
      <w:r>
        <w:rPr>
          <w:rFonts w:hint="eastAsia"/>
        </w:rPr>
        <w:t>订立合同，在签订合同时向招标人</w:t>
      </w:r>
      <w:r>
        <w:rPr>
          <w:rFonts w:hint="eastAsia"/>
          <w:u w:val="single"/>
        </w:rPr>
        <w:t>或建设管理单位</w:t>
      </w:r>
      <w:r>
        <w:rPr>
          <w:rFonts w:hint="eastAsia"/>
        </w:rPr>
        <w:t>提出附加条件，或者不按照招标文件要求提交履约保证金；</w:t>
      </w:r>
    </w:p>
    <w:p w14:paraId="1C930481">
      <w:pPr>
        <w:spacing w:line="360" w:lineRule="auto"/>
        <w:ind w:firstLine="440" w:firstLineChars="200"/>
      </w:pPr>
      <w:r>
        <w:rPr>
          <w:rFonts w:hint="eastAsia"/>
        </w:rPr>
        <w:t>（3）发生投标人须知前附表规定的其他可以不予退还投标保证金的情形。</w:t>
      </w:r>
    </w:p>
    <w:p w14:paraId="4F2099C9">
      <w:pPr>
        <w:spacing w:line="360" w:lineRule="auto"/>
        <w:rPr>
          <w:rFonts w:cs="Times New Roman"/>
          <w:b/>
          <w:bCs/>
          <w:strike/>
          <w:kern w:val="2"/>
          <w:sz w:val="28"/>
          <w:szCs w:val="28"/>
          <w:lang w:val="en-US" w:bidi="ar-SA"/>
        </w:rPr>
      </w:pPr>
      <w:r>
        <w:rPr>
          <w:rFonts w:hint="eastAsia" w:cs="Times New Roman"/>
          <w:b/>
          <w:bCs/>
          <w:strike/>
          <w:kern w:val="2"/>
          <w:sz w:val="28"/>
          <w:szCs w:val="28"/>
          <w:lang w:val="en-US" w:bidi="ar-SA"/>
        </w:rPr>
        <w:t>3.5资格审查资料（适用于已进行资格预审的）</w:t>
      </w:r>
    </w:p>
    <w:p w14:paraId="30B89474">
      <w:pPr>
        <w:spacing w:line="360" w:lineRule="auto"/>
        <w:ind w:firstLine="440" w:firstLineChars="200"/>
      </w:pPr>
      <w:r>
        <w:rPr>
          <w:rFonts w:hint="eastAsia"/>
          <w:strike/>
        </w:rPr>
        <w:t>投标人在递交投标文件前，发生可能影响其投标资格的新情况的，应更新或补充其在申请资格预审时提供的资料，以证实其各项资格条件仍能继续满足资格预审文件的要求，且没有实质性降低。</w:t>
      </w:r>
    </w:p>
    <w:p w14:paraId="3423F737">
      <w:pPr>
        <w:spacing w:line="360" w:lineRule="auto"/>
      </w:pPr>
      <w:r>
        <w:rPr>
          <w:rFonts w:hint="eastAsia" w:cs="Times New Roman"/>
          <w:b/>
          <w:bCs/>
          <w:kern w:val="2"/>
          <w:sz w:val="28"/>
          <w:szCs w:val="28"/>
          <w:lang w:val="en-US" w:bidi="ar-SA"/>
        </w:rPr>
        <w:t>3.5资格审查资料（适用于未进行资格预审的）</w:t>
      </w:r>
    </w:p>
    <w:p w14:paraId="62CFC0FC">
      <w:pPr>
        <w:spacing w:line="360" w:lineRule="auto"/>
        <w:ind w:firstLine="440" w:firstLineChars="200"/>
      </w:pPr>
      <w:r>
        <w:rPr>
          <w:rFonts w:hint="eastAsia"/>
        </w:rPr>
        <w:t>除投标人须知前附表另有规定外，投标人应按下列规定提供资格审查资料，以证明其满足本章第 1.4 款规定的资质、财务、业绩、信誉等要求。</w:t>
      </w:r>
    </w:p>
    <w:p w14:paraId="572B72BD">
      <w:pPr>
        <w:spacing w:line="360" w:lineRule="auto"/>
        <w:ind w:firstLine="440" w:firstLineChars="200"/>
      </w:pPr>
      <w:r>
        <w:rPr>
          <w:rFonts w:hint="eastAsia"/>
        </w:rPr>
        <w:t>3.5.1“投标人基本情况表”应附投标人营业执照和组织机构代码证的复印件（按照“三证合一” 或“五证合一”登记制度进行登记的，可仅提供营业执照复印件）、投标人监理资质证书副本等材料的复印件。</w:t>
      </w:r>
    </w:p>
    <w:p w14:paraId="38DDABC8">
      <w:pPr>
        <w:spacing w:line="360" w:lineRule="auto"/>
        <w:ind w:firstLine="440" w:firstLineChars="200"/>
        <w:rPr>
          <w:strike/>
        </w:rPr>
      </w:pPr>
      <w:r>
        <w:rPr>
          <w:rFonts w:hint="eastAsia"/>
          <w:strike/>
        </w:rPr>
        <w:t>3.5.2“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14:paraId="2B13D972">
      <w:pPr>
        <w:spacing w:line="360" w:lineRule="auto"/>
        <w:ind w:firstLine="440" w:firstLineChars="200"/>
        <w:rPr>
          <w:strike/>
        </w:rPr>
      </w:pPr>
      <w:r>
        <w:rPr>
          <w:rFonts w:hint="eastAsia"/>
          <w:strike/>
        </w:rPr>
        <w:t>3.5.3“近年完成的类似监理项目情况表”应附中标通知书和（或）合同协议书、委托人出具的证明文件；具体时间要求见投标人须知前附表，每张表格只填写一个项目，并标明序号。</w:t>
      </w:r>
    </w:p>
    <w:p w14:paraId="3389B053">
      <w:pPr>
        <w:spacing w:line="360" w:lineRule="auto"/>
        <w:ind w:firstLine="440" w:firstLineChars="200"/>
        <w:rPr>
          <w:strike/>
        </w:rPr>
      </w:pPr>
      <w:r>
        <w:rPr>
          <w:rFonts w:hint="eastAsia"/>
          <w:strike/>
        </w:rPr>
        <w:t>3.5.4“正在监理和新承接的项目情况表”应附中标通知书和（或）合同协议书复印件。每张表格只填写一个项目，并标明序号。</w:t>
      </w:r>
    </w:p>
    <w:p w14:paraId="443E25B0">
      <w:pPr>
        <w:spacing w:line="360" w:lineRule="auto"/>
        <w:ind w:firstLine="440" w:firstLineChars="200"/>
        <w:rPr>
          <w:strike/>
        </w:rPr>
      </w:pPr>
      <w:r>
        <w:rPr>
          <w:rFonts w:hint="eastAsia"/>
          <w:strike/>
        </w:rPr>
        <w:t>3.5.5“近年发生的诉讼及仲裁情况”应说明投标人败诉的监理合同的相关情况，并附法院或仲裁机构作出的判决、裁决等有关法律文书复印件，具体时间要求见投标人须知前附表。</w:t>
      </w:r>
    </w:p>
    <w:p w14:paraId="1F3899FF">
      <w:pPr>
        <w:spacing w:line="360" w:lineRule="auto"/>
        <w:ind w:firstLine="440" w:firstLineChars="200"/>
        <w:rPr>
          <w:strike/>
        </w:rPr>
      </w:pPr>
      <w:r>
        <w:rPr>
          <w:rFonts w:hint="eastAsia"/>
        </w:rPr>
        <w:t>3.5.6“拟委任的主要人员汇总表”应填报满足本章第 1.4.1 项规定的总监理工程师和其他主要人员的相关信息。“主要人员简历表”中总监理工程师应附身份证、学历证、职称证、注册监理工程师执业证书和社保缴费证明复印件，管理过的项目业绩须附合同协议书复印件；</w:t>
      </w:r>
      <w:r>
        <w:rPr>
          <w:rFonts w:hint="eastAsia"/>
          <w:strike/>
        </w:rPr>
        <w:t>其他主要人员应附身份证、学历证、职称证、有关证书和社保缴费证明复印件。</w:t>
      </w:r>
    </w:p>
    <w:p w14:paraId="597882EF">
      <w:pPr>
        <w:spacing w:line="360" w:lineRule="auto"/>
        <w:ind w:firstLine="440" w:firstLineChars="200"/>
        <w:rPr>
          <w:strike/>
        </w:rPr>
      </w:pPr>
      <w:r>
        <w:rPr>
          <w:rFonts w:hint="eastAsia"/>
          <w:strike/>
        </w:rPr>
        <w:t>3.5.7“拟投入本项目的主要试验检测仪器设备表”应填报满足本章第 1.4.1 项规定的试验检测仪器设备。</w:t>
      </w:r>
    </w:p>
    <w:p w14:paraId="7F43E69C">
      <w:pPr>
        <w:spacing w:line="360" w:lineRule="auto"/>
        <w:ind w:firstLine="440" w:firstLineChars="200"/>
      </w:pPr>
      <w:r>
        <w:rPr>
          <w:rFonts w:hint="eastAsia"/>
          <w:strike/>
        </w:rPr>
        <w:t>3.5.8投标人须知前附表规定接受联合体投标的，本章第 3.5.1 项至第 3.5.7 项规定的表格和资料应包括联合体各方相关情况。</w:t>
      </w:r>
    </w:p>
    <w:p w14:paraId="6AF2DC11">
      <w:pPr>
        <w:spacing w:line="360" w:lineRule="auto"/>
      </w:pPr>
      <w:r>
        <w:rPr>
          <w:rFonts w:hint="eastAsia" w:cs="Times New Roman"/>
          <w:b/>
          <w:bCs/>
          <w:kern w:val="2"/>
          <w:sz w:val="28"/>
          <w:szCs w:val="28"/>
          <w:lang w:val="en-US" w:bidi="ar-SA"/>
        </w:rPr>
        <w:t>3.6备选投标方案</w:t>
      </w:r>
    </w:p>
    <w:p w14:paraId="01F15983">
      <w:pPr>
        <w:spacing w:line="360" w:lineRule="auto"/>
        <w:ind w:firstLine="440" w:firstLineChars="200"/>
      </w:pPr>
      <w:r>
        <w:rPr>
          <w:rFonts w:hint="eastAsia"/>
        </w:rPr>
        <w:t>3.6.1除投标人须知前附表规定允许外，投标人不得递交备选投标方案，否则其投标将被否决。</w:t>
      </w:r>
    </w:p>
    <w:p w14:paraId="2303A845">
      <w:pPr>
        <w:spacing w:line="360" w:lineRule="auto"/>
        <w:ind w:firstLine="440" w:firstLineChars="200"/>
        <w:rPr>
          <w:strike/>
        </w:rPr>
      </w:pPr>
      <w:r>
        <w:rPr>
          <w:rFonts w:hint="eastAsia"/>
          <w:strike/>
        </w:rPr>
        <w:t>3.6.2允许投标人递交备选投标方案的，只有中标人所递交的备选投标方案方可予以考虑。评标委员会认为中标人的备选投标方案优于其按照招标文件要求编制的投标方案的，招标人可以接受该备选投标方案。</w:t>
      </w:r>
    </w:p>
    <w:p w14:paraId="5E5B22F4">
      <w:pPr>
        <w:spacing w:line="360" w:lineRule="auto"/>
        <w:ind w:firstLine="440" w:firstLineChars="200"/>
      </w:pPr>
      <w:r>
        <w:rPr>
          <w:rFonts w:hint="eastAsia"/>
          <w:strike/>
        </w:rPr>
        <w:t>3.6.3投标人提供两个或两个以上投标报价，或者在投标文件中提供一个报价，但同时提供两个或两个以上监理方案的，视为提供备选方案。</w:t>
      </w:r>
    </w:p>
    <w:p w14:paraId="6958CAD9">
      <w:pPr>
        <w:spacing w:line="360" w:lineRule="auto"/>
        <w:rPr>
          <w:rFonts w:cs="Times New Roman"/>
          <w:b/>
          <w:bCs/>
          <w:kern w:val="2"/>
          <w:sz w:val="28"/>
          <w:szCs w:val="28"/>
          <w:lang w:val="en-US" w:bidi="ar-SA"/>
        </w:rPr>
      </w:pPr>
      <w:r>
        <w:rPr>
          <w:rFonts w:hint="eastAsia" w:cs="Times New Roman"/>
          <w:b/>
          <w:bCs/>
          <w:kern w:val="2"/>
          <w:sz w:val="28"/>
          <w:szCs w:val="28"/>
          <w:lang w:val="en-US" w:bidi="ar-SA"/>
        </w:rPr>
        <w:t>3.7投标文件的编制</w:t>
      </w:r>
    </w:p>
    <w:p w14:paraId="0E6AC95E">
      <w:pPr>
        <w:spacing w:line="360" w:lineRule="auto"/>
        <w:ind w:firstLine="440" w:firstLineChars="200"/>
      </w:pPr>
      <w:r>
        <w:rPr>
          <w:rFonts w:hint="eastAsia"/>
        </w:rPr>
        <w:t>3.7.1投标文件应按第六章“投标文件格式”进行编写，如有必要，可以增加附页，作为投标文件的组成部分。其中，投标函附录在满足招标文件实质性要求的基础上，可以提出比招标文件要求更有利于招标人的承诺。</w:t>
      </w:r>
    </w:p>
    <w:p w14:paraId="31BBC928">
      <w:pPr>
        <w:spacing w:line="360" w:lineRule="auto"/>
        <w:ind w:firstLine="440" w:firstLineChars="200"/>
      </w:pPr>
      <w:r>
        <w:rPr>
          <w:rFonts w:hint="eastAsia"/>
        </w:rPr>
        <w:t>3.7.2投标文件应当对招标文件有关监理服务期限、投标有效期、委托人要求、招标范围等实质性内容作出响应。</w:t>
      </w:r>
    </w:p>
    <w:p w14:paraId="0C20CB3E">
      <w:pPr>
        <w:spacing w:line="360" w:lineRule="auto"/>
        <w:ind w:firstLine="440" w:firstLineChars="200"/>
        <w:rPr>
          <w:strike/>
        </w:rPr>
      </w:pPr>
      <w:r>
        <w:rPr>
          <w:rFonts w:hint="eastAsia"/>
          <w:strike/>
        </w:rPr>
        <w:t>3.7.3（A）（1）投标文件应用不褪色的材料书写或打印，投标函、投标函附录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14:paraId="6121B67B">
      <w:pPr>
        <w:spacing w:line="360" w:lineRule="auto"/>
        <w:ind w:firstLine="440" w:firstLineChars="200"/>
        <w:rPr>
          <w:strike/>
        </w:rPr>
      </w:pPr>
      <w:r>
        <w:rPr>
          <w:rFonts w:hint="eastAsia"/>
          <w:strike/>
        </w:rPr>
        <w:t>（2）投标文件正本一份，副本份数见投标人须知前附表。正本和副本的封面右上角上应 清楚地标记“正本”或“副本”的字样。投标人应根据投标人须知前附表要求提供电子版文件。当副本和正本不一致或电子版文件和纸质正本文件不一致时，以纸质正本文件为准。</w:t>
      </w:r>
    </w:p>
    <w:p w14:paraId="656265EC">
      <w:pPr>
        <w:spacing w:line="360" w:lineRule="auto"/>
        <w:ind w:firstLine="440" w:firstLineChars="200"/>
      </w:pPr>
      <w:r>
        <w:rPr>
          <w:rFonts w:hint="eastAsia"/>
          <w:strike/>
        </w:rPr>
        <w:t>（3）投标文件的正本与副本应分别装订，并编制目录，投标文件需分册装订的，具体分 册装订要求见投标人须知前附表规定。</w:t>
      </w:r>
    </w:p>
    <w:p w14:paraId="0AECF564">
      <w:pPr>
        <w:spacing w:line="360" w:lineRule="auto"/>
        <w:ind w:firstLine="440" w:firstLineChars="200"/>
      </w:pPr>
      <w:r>
        <w:rPr>
          <w:rFonts w:hint="eastAsia"/>
        </w:rPr>
        <w:t>3.7.3（B）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14:paraId="3F8EAAF6">
      <w:pPr>
        <w:spacing w:line="360" w:lineRule="auto"/>
        <w:rPr>
          <w:rFonts w:cs="Times New Roman"/>
          <w:b/>
          <w:bCs/>
          <w:kern w:val="2"/>
          <w:sz w:val="28"/>
          <w:szCs w:val="28"/>
          <w:lang w:val="en-US" w:bidi="ar-SA"/>
        </w:rPr>
      </w:pPr>
      <w:r>
        <w:rPr>
          <w:rFonts w:hint="eastAsia" w:cs="Times New Roman"/>
          <w:b/>
          <w:bCs/>
          <w:kern w:val="2"/>
          <w:sz w:val="28"/>
          <w:szCs w:val="28"/>
          <w:lang w:val="en-US" w:bidi="ar-SA"/>
        </w:rPr>
        <w:t>4.投标</w:t>
      </w:r>
    </w:p>
    <w:p w14:paraId="5F416A98">
      <w:pPr>
        <w:spacing w:line="360" w:lineRule="auto"/>
        <w:rPr>
          <w:rFonts w:cs="Times New Roman"/>
          <w:b/>
          <w:bCs/>
          <w:kern w:val="2"/>
          <w:sz w:val="28"/>
          <w:szCs w:val="28"/>
          <w:lang w:val="en-US" w:bidi="ar-SA"/>
        </w:rPr>
      </w:pPr>
      <w:r>
        <w:rPr>
          <w:rFonts w:hint="eastAsia" w:cs="Times New Roman"/>
          <w:b/>
          <w:bCs/>
          <w:kern w:val="2"/>
          <w:sz w:val="28"/>
          <w:szCs w:val="28"/>
          <w:lang w:val="en-US" w:bidi="ar-SA"/>
        </w:rPr>
        <w:t>4.1投标文件的密封和标记</w:t>
      </w:r>
    </w:p>
    <w:p w14:paraId="6BA33124">
      <w:pPr>
        <w:spacing w:line="360" w:lineRule="auto"/>
        <w:ind w:firstLine="440" w:firstLineChars="200"/>
      </w:pPr>
      <w:r>
        <w:rPr>
          <w:rFonts w:hint="eastAsia"/>
          <w:strike/>
        </w:rPr>
        <w:t>4.1.1（A）投标文件应密封包装，并在封套的封口处加盖投标人单位章或由投标人的法定代表人或其授权的代理人签字。</w:t>
      </w:r>
    </w:p>
    <w:p w14:paraId="6EA12FCE">
      <w:pPr>
        <w:spacing w:line="360" w:lineRule="auto"/>
        <w:ind w:firstLine="440" w:firstLineChars="200"/>
      </w:pPr>
      <w:r>
        <w:rPr>
          <w:rFonts w:hint="eastAsia"/>
        </w:rPr>
        <w:t>4.1.1（B）投标人应当按照招标文件和电子招标投标交易平台的要求加密投标文件，具体要求见投标人须知前附表。</w:t>
      </w:r>
    </w:p>
    <w:p w14:paraId="38B3EA3F">
      <w:pPr>
        <w:spacing w:line="360" w:lineRule="auto"/>
        <w:ind w:firstLine="440" w:firstLineChars="200"/>
      </w:pPr>
      <w:r>
        <w:rPr>
          <w:rFonts w:hint="eastAsia"/>
        </w:rPr>
        <w:t>4.1.2投标文件封套上应写明的内容见投标人须知前附表。</w:t>
      </w:r>
    </w:p>
    <w:p w14:paraId="692E48D4">
      <w:pPr>
        <w:spacing w:line="360" w:lineRule="auto"/>
        <w:ind w:firstLine="440" w:firstLineChars="200"/>
      </w:pPr>
      <w:r>
        <w:rPr>
          <w:rFonts w:hint="eastAsia"/>
        </w:rPr>
        <w:t>4.1.3未按本章第 4.1.1 项要求密封的投标文件，招标人将予以拒收。</w:t>
      </w:r>
    </w:p>
    <w:p w14:paraId="2FACD3F8">
      <w:pPr>
        <w:spacing w:line="360" w:lineRule="auto"/>
        <w:rPr>
          <w:rFonts w:cs="Times New Roman"/>
          <w:b/>
          <w:bCs/>
          <w:kern w:val="2"/>
          <w:sz w:val="28"/>
          <w:szCs w:val="28"/>
          <w:lang w:val="en-US" w:bidi="ar-SA"/>
        </w:rPr>
      </w:pPr>
      <w:r>
        <w:rPr>
          <w:rFonts w:hint="eastAsia" w:cs="Times New Roman"/>
          <w:b/>
          <w:bCs/>
          <w:kern w:val="2"/>
          <w:sz w:val="28"/>
          <w:szCs w:val="28"/>
          <w:lang w:val="en-US" w:bidi="ar-SA"/>
        </w:rPr>
        <w:t>4.2投标文件的递交</w:t>
      </w:r>
    </w:p>
    <w:p w14:paraId="144C9A9A">
      <w:pPr>
        <w:spacing w:line="360" w:lineRule="auto"/>
        <w:ind w:firstLine="440" w:firstLineChars="200"/>
      </w:pPr>
      <w:r>
        <w:rPr>
          <w:rFonts w:hint="eastAsia"/>
        </w:rPr>
        <w:t>4.2.1投标人应在投标人须知前附表规定的投标截止时间前递交投标文件。</w:t>
      </w:r>
    </w:p>
    <w:p w14:paraId="59D3C0B0">
      <w:pPr>
        <w:spacing w:line="360" w:lineRule="auto"/>
        <w:ind w:firstLine="440" w:firstLineChars="200"/>
      </w:pPr>
      <w:r>
        <w:rPr>
          <w:rFonts w:hint="eastAsia"/>
          <w:strike/>
        </w:rPr>
        <w:t>4.2.2（A）投标人递交投标文件的地点：见投标人须知前附表。</w:t>
      </w:r>
    </w:p>
    <w:p w14:paraId="2B94095D">
      <w:pPr>
        <w:spacing w:line="360" w:lineRule="auto"/>
        <w:ind w:firstLine="440" w:firstLineChars="200"/>
      </w:pPr>
      <w:r>
        <w:rPr>
          <w:rFonts w:hint="eastAsia"/>
        </w:rPr>
        <w:t>4.2.2（B）投标人通过下载招标文件的电子招标投标交易平台递交电子投标文件。</w:t>
      </w:r>
    </w:p>
    <w:p w14:paraId="6937FE10">
      <w:pPr>
        <w:spacing w:line="360" w:lineRule="auto"/>
        <w:ind w:firstLine="440" w:firstLineChars="200"/>
        <w:rPr>
          <w:strike/>
          <w:dstrike w:val="0"/>
        </w:rPr>
      </w:pPr>
      <w:r>
        <w:rPr>
          <w:rFonts w:hint="eastAsia"/>
          <w:strike/>
          <w:dstrike w:val="0"/>
        </w:rPr>
        <w:t>4.2.3除投标人须知前附表另有规定外，投标人所递交的投标文件不予退还。</w:t>
      </w:r>
    </w:p>
    <w:p w14:paraId="241A9E61">
      <w:pPr>
        <w:spacing w:line="360" w:lineRule="auto"/>
        <w:ind w:firstLine="440" w:firstLineChars="200"/>
      </w:pPr>
      <w:r>
        <w:rPr>
          <w:rFonts w:hint="eastAsia"/>
          <w:strike/>
        </w:rPr>
        <w:t>4.2.4（A）招标人收到投标文件后，向投标人出具签收凭证。</w:t>
      </w:r>
    </w:p>
    <w:p w14:paraId="2C3ABEAA">
      <w:pPr>
        <w:spacing w:line="360" w:lineRule="auto"/>
        <w:ind w:firstLine="440" w:firstLineChars="200"/>
      </w:pPr>
      <w:r>
        <w:rPr>
          <w:rFonts w:hint="eastAsia"/>
        </w:rPr>
        <w:t>4.2.4（B）投标人完成电子投标文件上传后，电子招标投标交易平台即时向投标人发出递交回执通知。递交时间以递交回执通知载明的传输完成时间为准。</w:t>
      </w:r>
    </w:p>
    <w:p w14:paraId="64B147E9">
      <w:pPr>
        <w:spacing w:line="360" w:lineRule="auto"/>
        <w:ind w:firstLine="440" w:firstLineChars="200"/>
        <w:rPr>
          <w:strike/>
        </w:rPr>
      </w:pPr>
      <w:r>
        <w:rPr>
          <w:rFonts w:hint="eastAsia"/>
          <w:strike/>
        </w:rPr>
        <w:t>4.2.5（A）逾期送达的投标文件，招标人将予以拒收。</w:t>
      </w:r>
    </w:p>
    <w:p w14:paraId="0020B2C7">
      <w:pPr>
        <w:spacing w:line="360" w:lineRule="auto"/>
        <w:ind w:firstLine="440" w:firstLineChars="200"/>
      </w:pPr>
      <w:r>
        <w:rPr>
          <w:rFonts w:hint="eastAsia"/>
        </w:rPr>
        <w:t>4.2.5（B）逾期送达的投标文件，电子招标投标交易平台将予以拒收。</w:t>
      </w:r>
    </w:p>
    <w:p w14:paraId="01773CCF">
      <w:pPr>
        <w:pStyle w:val="10"/>
        <w:kinsoku w:val="0"/>
        <w:overflowPunct w:val="0"/>
        <w:spacing w:line="360" w:lineRule="auto"/>
        <w:ind w:firstLine="440" w:firstLineChars="200"/>
        <w:rPr>
          <w:sz w:val="22"/>
          <w:szCs w:val="22"/>
          <w:u w:val="single"/>
        </w:rPr>
      </w:pPr>
      <w:r>
        <w:rPr>
          <w:rFonts w:hint="eastAsia"/>
          <w:sz w:val="22"/>
          <w:szCs w:val="22"/>
          <w:u w:val="single"/>
        </w:rPr>
        <w:t>电子投标文件若出现以下情况之一的，招标人将否决其投标：</w:t>
      </w:r>
    </w:p>
    <w:p w14:paraId="566493BC">
      <w:pPr>
        <w:pStyle w:val="10"/>
        <w:kinsoku w:val="0"/>
        <w:overflowPunct w:val="0"/>
        <w:spacing w:line="360" w:lineRule="auto"/>
        <w:ind w:firstLine="220" w:firstLineChars="100"/>
        <w:rPr>
          <w:sz w:val="22"/>
          <w:szCs w:val="22"/>
          <w:u w:val="single"/>
        </w:rPr>
      </w:pPr>
      <w:r>
        <w:rPr>
          <w:rFonts w:hint="eastAsia"/>
          <w:sz w:val="22"/>
          <w:szCs w:val="22"/>
          <w:u w:val="single"/>
        </w:rPr>
        <w:t>A.电子投标文件未在投标截止时间前成功上传并保存在交易中心数字交易平台；</w:t>
      </w:r>
    </w:p>
    <w:p w14:paraId="6B8486E5">
      <w:pPr>
        <w:pStyle w:val="10"/>
        <w:kinsoku w:val="0"/>
        <w:overflowPunct w:val="0"/>
        <w:spacing w:line="360" w:lineRule="auto"/>
        <w:ind w:firstLine="220" w:firstLineChars="100"/>
        <w:rPr>
          <w:sz w:val="22"/>
          <w:szCs w:val="22"/>
          <w:u w:val="single"/>
        </w:rPr>
      </w:pPr>
      <w:r>
        <w:rPr>
          <w:rFonts w:hint="eastAsia"/>
          <w:sz w:val="22"/>
          <w:szCs w:val="22"/>
          <w:u w:val="single"/>
        </w:rPr>
        <w:t>B.因投标人原因造成电子投标文件未解密或逾期解密的；</w:t>
      </w:r>
    </w:p>
    <w:p w14:paraId="3D283932">
      <w:pPr>
        <w:pStyle w:val="10"/>
        <w:kinsoku w:val="0"/>
        <w:overflowPunct w:val="0"/>
        <w:spacing w:line="360" w:lineRule="auto"/>
        <w:ind w:firstLine="220" w:firstLineChars="100"/>
        <w:rPr>
          <w:sz w:val="22"/>
          <w:szCs w:val="22"/>
          <w:u w:val="single"/>
        </w:rPr>
      </w:pPr>
      <w:r>
        <w:rPr>
          <w:rFonts w:hint="eastAsia"/>
          <w:sz w:val="22"/>
          <w:szCs w:val="22"/>
          <w:u w:val="single"/>
          <w:lang w:val="en-US" w:eastAsia="zh-CN"/>
        </w:rPr>
        <w:t>C</w:t>
      </w:r>
      <w:r>
        <w:rPr>
          <w:rFonts w:hint="eastAsia"/>
          <w:sz w:val="22"/>
          <w:szCs w:val="22"/>
          <w:u w:val="single"/>
        </w:rPr>
        <w:t>.两个（含两个）以上的投标人加密打包的电子投标文件电脑机器码一致的；</w:t>
      </w:r>
    </w:p>
    <w:p w14:paraId="4B270356">
      <w:pPr>
        <w:pStyle w:val="10"/>
        <w:kinsoku w:val="0"/>
        <w:overflowPunct w:val="0"/>
        <w:spacing w:line="360" w:lineRule="auto"/>
        <w:ind w:firstLine="220" w:firstLineChars="100"/>
        <w:rPr>
          <w:sz w:val="22"/>
          <w:szCs w:val="22"/>
          <w:u w:val="single"/>
        </w:rPr>
      </w:pPr>
      <w:r>
        <w:rPr>
          <w:rFonts w:hint="eastAsia"/>
          <w:sz w:val="22"/>
          <w:szCs w:val="22"/>
          <w:u w:val="single"/>
          <w:lang w:val="en-US" w:eastAsia="zh-CN"/>
        </w:rPr>
        <w:t>D</w:t>
      </w:r>
      <w:r>
        <w:rPr>
          <w:rFonts w:hint="eastAsia"/>
          <w:sz w:val="22"/>
          <w:szCs w:val="22"/>
          <w:u w:val="single"/>
        </w:rPr>
        <w:t>.投标文件中的投标人、项目负责人（总监理工程师）与投标登记时的信息不一致的；</w:t>
      </w:r>
    </w:p>
    <w:p w14:paraId="32B7E1B8">
      <w:pPr>
        <w:pStyle w:val="10"/>
        <w:kinsoku w:val="0"/>
        <w:overflowPunct w:val="0"/>
        <w:spacing w:line="360" w:lineRule="auto"/>
        <w:ind w:firstLine="440" w:firstLineChars="200"/>
        <w:rPr>
          <w:sz w:val="22"/>
          <w:szCs w:val="22"/>
          <w:u w:val="single"/>
        </w:rPr>
      </w:pPr>
      <w:r>
        <w:rPr>
          <w:rFonts w:hint="eastAsia"/>
          <w:sz w:val="22"/>
          <w:szCs w:val="22"/>
          <w:u w:val="single"/>
        </w:rPr>
        <w:t>4.2.6投标文件的解密</w:t>
      </w:r>
    </w:p>
    <w:p w14:paraId="535B23C3">
      <w:pPr>
        <w:pStyle w:val="10"/>
        <w:kinsoku w:val="0"/>
        <w:overflowPunct w:val="0"/>
        <w:spacing w:line="360" w:lineRule="auto"/>
        <w:ind w:firstLine="440" w:firstLineChars="200"/>
        <w:rPr>
          <w:sz w:val="22"/>
          <w:szCs w:val="22"/>
          <w:u w:val="single"/>
        </w:rPr>
      </w:pPr>
      <w:r>
        <w:rPr>
          <w:rFonts w:hint="eastAsia"/>
          <w:sz w:val="22"/>
          <w:szCs w:val="22"/>
          <w:u w:val="single"/>
        </w:rPr>
        <w:t>（1）递交投标文件截止时间到达后的一个小时内为投标人对电子投标文件解密时间。</w:t>
      </w:r>
    </w:p>
    <w:p w14:paraId="6A77DA76">
      <w:pPr>
        <w:pStyle w:val="2"/>
        <w:spacing w:line="360" w:lineRule="auto"/>
        <w:rPr>
          <w:szCs w:val="22"/>
        </w:rPr>
      </w:pPr>
      <w:r>
        <w:rPr>
          <w:rFonts w:hint="eastAsia"/>
          <w:szCs w:val="22"/>
          <w:u w:val="single"/>
        </w:rPr>
        <w:t>（2）投标人须在规定解密时间内使用制作该投标文件袋机构业务数字证书对投标文件进行解密。逾期未解密的电子投标文件将被否决。</w:t>
      </w:r>
    </w:p>
    <w:p w14:paraId="1304CCEB">
      <w:pPr>
        <w:spacing w:line="360" w:lineRule="auto"/>
        <w:rPr>
          <w:rFonts w:cs="Times New Roman"/>
          <w:b/>
          <w:bCs/>
          <w:kern w:val="2"/>
          <w:sz w:val="28"/>
          <w:szCs w:val="28"/>
          <w:lang w:val="en-US" w:bidi="ar-SA"/>
        </w:rPr>
      </w:pPr>
      <w:r>
        <w:rPr>
          <w:rFonts w:hint="eastAsia" w:cs="Times New Roman"/>
          <w:b/>
          <w:bCs/>
          <w:kern w:val="2"/>
          <w:sz w:val="28"/>
          <w:szCs w:val="28"/>
          <w:lang w:val="en-US" w:bidi="ar-SA"/>
        </w:rPr>
        <w:t>4.3投标文件的修改与撤回</w:t>
      </w:r>
    </w:p>
    <w:p w14:paraId="3A360400">
      <w:pPr>
        <w:spacing w:line="360" w:lineRule="auto"/>
        <w:ind w:firstLine="440" w:firstLineChars="200"/>
      </w:pPr>
      <w:r>
        <w:rPr>
          <w:rFonts w:hint="eastAsia"/>
        </w:rPr>
        <w:t>4.3.1在本章第 4.2.1 项规定的投标截止时间前，投标人可以修改或撤回已递交的投标文件， 但应以书面形式通知招标人。</w:t>
      </w:r>
    </w:p>
    <w:p w14:paraId="4544496B">
      <w:pPr>
        <w:spacing w:line="360" w:lineRule="auto"/>
        <w:ind w:firstLine="440" w:firstLineChars="200"/>
        <w:rPr>
          <w:strike/>
        </w:rPr>
      </w:pPr>
      <w:r>
        <w:rPr>
          <w:rFonts w:hint="eastAsia"/>
          <w:strike/>
        </w:rPr>
        <w:t>4.3.2（A）投标人修改或撤回已递交投标文件的书面通知应按照本章第 3.7.3（A）项的要求签字或盖章。招标人收到书面通知后，向投标人出具签收凭证。</w:t>
      </w:r>
    </w:p>
    <w:p w14:paraId="67C16A68">
      <w:pPr>
        <w:spacing w:line="360" w:lineRule="auto"/>
        <w:ind w:firstLine="440" w:firstLineChars="200"/>
      </w:pPr>
      <w:r>
        <w:rPr>
          <w:rFonts w:hint="eastAsia"/>
        </w:rPr>
        <w:t>4.3.2（B）投标人修改或撤回已递交投标文件的通知，应按照本章第 3.7.3（B）项的要求加盖电子印章。电子招标投标交易平台收到通知后，即时向投标人发出确认回执通知。</w:t>
      </w:r>
    </w:p>
    <w:p w14:paraId="021BFE23">
      <w:pPr>
        <w:spacing w:line="360" w:lineRule="auto"/>
        <w:ind w:firstLine="440" w:firstLineChars="200"/>
      </w:pPr>
      <w:r>
        <w:rPr>
          <w:rFonts w:hint="eastAsia"/>
        </w:rPr>
        <w:t>4.3.3投标人撤回投标文件的，招标人自收到投标人书面撤回通知之日起 5 日内退还已收取的投标保证金。</w:t>
      </w:r>
    </w:p>
    <w:p w14:paraId="06F13CD7">
      <w:pPr>
        <w:spacing w:line="360" w:lineRule="auto"/>
        <w:ind w:firstLine="440" w:firstLineChars="200"/>
      </w:pPr>
      <w:r>
        <w:rPr>
          <w:rFonts w:hint="eastAsia"/>
        </w:rPr>
        <w:t>4.3.4修改的内容为投标文件的组成部分。修改的投标文件应按照本章第 3 条、第 4 条的规定进行编制、密封、标记和递交，并标明“修改”字样。</w:t>
      </w:r>
    </w:p>
    <w:p w14:paraId="6FB7B974">
      <w:pPr>
        <w:spacing w:line="360" w:lineRule="auto"/>
        <w:rPr>
          <w:rFonts w:cs="Times New Roman"/>
          <w:b/>
          <w:bCs/>
          <w:kern w:val="2"/>
          <w:sz w:val="28"/>
          <w:szCs w:val="28"/>
          <w:lang w:val="en-US" w:bidi="ar-SA"/>
        </w:rPr>
      </w:pPr>
      <w:r>
        <w:rPr>
          <w:rFonts w:hint="eastAsia" w:cs="Times New Roman"/>
          <w:b/>
          <w:bCs/>
          <w:kern w:val="2"/>
          <w:sz w:val="28"/>
          <w:szCs w:val="28"/>
          <w:lang w:val="en-US" w:bidi="ar-SA"/>
        </w:rPr>
        <w:t>5.开标</w:t>
      </w:r>
    </w:p>
    <w:p w14:paraId="7652948F">
      <w:pPr>
        <w:spacing w:line="360" w:lineRule="auto"/>
        <w:rPr>
          <w:strike/>
        </w:rPr>
      </w:pPr>
      <w:r>
        <w:rPr>
          <w:rFonts w:hint="eastAsia" w:cs="Times New Roman"/>
          <w:b/>
          <w:bCs/>
          <w:strike/>
          <w:kern w:val="2"/>
          <w:sz w:val="28"/>
          <w:szCs w:val="28"/>
          <w:lang w:val="en-US" w:bidi="ar-SA"/>
        </w:rPr>
        <w:t>5.1开标时间和地点（A）</w:t>
      </w:r>
    </w:p>
    <w:p w14:paraId="591A2590">
      <w:pPr>
        <w:spacing w:line="360" w:lineRule="auto"/>
        <w:ind w:firstLine="440" w:firstLineChars="200"/>
      </w:pPr>
      <w:r>
        <w:rPr>
          <w:rFonts w:hint="eastAsia"/>
          <w:strike/>
        </w:rPr>
        <w:t>招标人在本章第 4.2.1 项规定的投标截止时间（开标时间）和投标人须知前附表规定的地点公开开标，并邀请所有投标人的法定代表人或其委托代理人准时参加。</w:t>
      </w:r>
    </w:p>
    <w:p w14:paraId="5B1FE9A4">
      <w:pPr>
        <w:spacing w:line="360" w:lineRule="auto"/>
        <w:rPr>
          <w:rFonts w:cs="Times New Roman"/>
          <w:b/>
          <w:bCs/>
          <w:kern w:val="2"/>
          <w:sz w:val="28"/>
          <w:szCs w:val="28"/>
          <w:lang w:val="en-US" w:bidi="ar-SA"/>
        </w:rPr>
      </w:pPr>
      <w:r>
        <w:rPr>
          <w:rFonts w:hint="eastAsia" w:cs="Times New Roman"/>
          <w:b/>
          <w:bCs/>
          <w:kern w:val="2"/>
          <w:sz w:val="28"/>
          <w:szCs w:val="28"/>
          <w:lang w:val="en-US" w:bidi="ar-SA"/>
        </w:rPr>
        <w:t>5.1开标时间和地点（B）</w:t>
      </w:r>
    </w:p>
    <w:p w14:paraId="72531ABB">
      <w:pPr>
        <w:spacing w:line="360" w:lineRule="auto"/>
        <w:ind w:firstLine="440" w:firstLineChars="200"/>
      </w:pPr>
      <w:r>
        <w:rPr>
          <w:rFonts w:hint="eastAsia"/>
        </w:rPr>
        <w:t>招标人在本章第 4.2.1 项规定的投标截止时间（开标时间）,通过电子招标投标交易平台公开开标，</w:t>
      </w:r>
      <w:r>
        <w:rPr>
          <w:u w:val="single"/>
        </w:rPr>
        <w:t>和投标人须知前附表规定的地点公开开标，并邀请所有投标人的法定代表人或其委托代理人准时参加。</w:t>
      </w:r>
      <w:r>
        <w:rPr>
          <w:rFonts w:hint="eastAsia"/>
          <w:u w:val="single"/>
        </w:rPr>
        <w:t>投标人</w:t>
      </w:r>
      <w:r>
        <w:rPr>
          <w:u w:val="single"/>
        </w:rPr>
        <w:t>的法定代表人或其委托代理人</w:t>
      </w:r>
      <w:r>
        <w:rPr>
          <w:rFonts w:hint="eastAsia"/>
          <w:u w:val="single"/>
        </w:rPr>
        <w:t>有权出席开标会，也可以自主决定不参加开标会，若投标人</w:t>
      </w:r>
      <w:r>
        <w:rPr>
          <w:u w:val="single"/>
        </w:rPr>
        <w:t>的法定代表人或其委托代理人</w:t>
      </w:r>
      <w:r>
        <w:rPr>
          <w:rFonts w:hint="eastAsia"/>
          <w:u w:val="single"/>
        </w:rPr>
        <w:t>对开标过程提出异议，须同时出示本人身份证原件。</w:t>
      </w:r>
    </w:p>
    <w:p w14:paraId="7935762F">
      <w:pPr>
        <w:spacing w:line="360" w:lineRule="auto"/>
        <w:rPr>
          <w:rFonts w:cs="Times New Roman"/>
          <w:b/>
          <w:bCs/>
          <w:kern w:val="2"/>
          <w:sz w:val="28"/>
          <w:szCs w:val="28"/>
          <w:lang w:val="en-US" w:bidi="ar-SA"/>
        </w:rPr>
      </w:pPr>
      <w:r>
        <w:rPr>
          <w:rFonts w:hint="eastAsia" w:cs="Times New Roman"/>
          <w:b/>
          <w:bCs/>
          <w:kern w:val="2"/>
          <w:sz w:val="28"/>
          <w:szCs w:val="28"/>
          <w:lang w:val="en-US" w:bidi="ar-SA"/>
        </w:rPr>
        <w:t>5.2开标程序</w:t>
      </w:r>
    </w:p>
    <w:p w14:paraId="1303EBD4">
      <w:pPr>
        <w:spacing w:line="360" w:lineRule="auto"/>
      </w:pPr>
      <w:r>
        <w:rPr>
          <w:rFonts w:hint="eastAsia"/>
        </w:rPr>
        <w:t>主持人按下列程序进行开标：</w:t>
      </w:r>
    </w:p>
    <w:p w14:paraId="187AD625">
      <w:pPr>
        <w:spacing w:line="360" w:lineRule="auto"/>
      </w:pPr>
      <w:r>
        <w:rPr>
          <w:rFonts w:hint="eastAsia"/>
        </w:rPr>
        <w:t>（1）宣布开标纪律；</w:t>
      </w:r>
    </w:p>
    <w:p w14:paraId="3B7610C6">
      <w:pPr>
        <w:spacing w:line="360" w:lineRule="auto"/>
      </w:pPr>
      <w:r>
        <w:rPr>
          <w:rFonts w:hint="eastAsia"/>
        </w:rPr>
        <w:t>（2）公布在投标截止时间前递交投标文件的投标人名称；</w:t>
      </w:r>
    </w:p>
    <w:p w14:paraId="3B6E52C6">
      <w:pPr>
        <w:spacing w:line="360" w:lineRule="auto"/>
      </w:pPr>
      <w:r>
        <w:rPr>
          <w:rFonts w:hint="eastAsia"/>
        </w:rPr>
        <w:t>（3）宣布开标人、唱标人、记录人、监标人等有关人员姓名；</w:t>
      </w:r>
    </w:p>
    <w:p w14:paraId="126A3D6A">
      <w:pPr>
        <w:spacing w:line="360" w:lineRule="auto"/>
      </w:pPr>
      <w:r>
        <w:rPr>
          <w:rFonts w:hint="eastAsia"/>
          <w:strike/>
        </w:rPr>
        <w:t>（4）（A）检查投标文件的密封情况，按照投标人须知前附表规定的开标顺序当众开标，公布招标项目名称、投标人名称、投标保证金的递交情况、投标报价、监理服务期限及其他内容，并记录在案；</w:t>
      </w:r>
    </w:p>
    <w:p w14:paraId="10C2C9ED">
      <w:pPr>
        <w:spacing w:line="360" w:lineRule="auto"/>
      </w:pPr>
      <w:r>
        <w:rPr>
          <w:rFonts w:hint="eastAsia"/>
        </w:rPr>
        <w:t>（4）（B）投标人通过电子招标投标交易平台对已递交的电子投标文件进行解密，公布招标项目名称、投标人名称、投标保证金的递交情况、投标报价、监理服务期限及其他内容，并记录在案；</w:t>
      </w:r>
    </w:p>
    <w:p w14:paraId="1BC94857">
      <w:pPr>
        <w:spacing w:line="360" w:lineRule="auto"/>
      </w:pPr>
      <w:r>
        <w:rPr>
          <w:rFonts w:hint="eastAsia"/>
          <w:strike/>
        </w:rPr>
        <w:t>（5）（A）投标人代表、招标人代表、监标人、记录人等有关人员在开标记录上签字确认；</w:t>
      </w:r>
    </w:p>
    <w:p w14:paraId="13E8F0C6">
      <w:pPr>
        <w:spacing w:line="360" w:lineRule="auto"/>
      </w:pPr>
      <w:r>
        <w:rPr>
          <w:rFonts w:hint="eastAsia"/>
        </w:rPr>
        <w:t>（5）（B）投标人代表、招标人代表、监标人、记录人等有关人员使用本人的电子印章在开标记录上签字确认；</w:t>
      </w:r>
    </w:p>
    <w:p w14:paraId="6A699420">
      <w:pPr>
        <w:spacing w:line="360" w:lineRule="auto"/>
      </w:pPr>
      <w:r>
        <w:rPr>
          <w:rFonts w:hint="eastAsia"/>
        </w:rPr>
        <w:t>（6）开标结束。</w:t>
      </w:r>
    </w:p>
    <w:p w14:paraId="6F64724E">
      <w:pPr>
        <w:spacing w:line="360" w:lineRule="auto"/>
        <w:rPr>
          <w:rFonts w:cs="Times New Roman"/>
          <w:b/>
          <w:bCs/>
          <w:kern w:val="2"/>
          <w:sz w:val="28"/>
          <w:szCs w:val="28"/>
          <w:lang w:val="en-US" w:bidi="ar-SA"/>
        </w:rPr>
      </w:pPr>
      <w:r>
        <w:rPr>
          <w:rFonts w:hint="eastAsia" w:cs="Times New Roman"/>
          <w:b/>
          <w:bCs/>
          <w:kern w:val="2"/>
          <w:sz w:val="28"/>
          <w:szCs w:val="28"/>
          <w:lang w:val="en-US" w:bidi="ar-SA"/>
        </w:rPr>
        <w:t>5.3开标异议</w:t>
      </w:r>
    </w:p>
    <w:p w14:paraId="7B81FCA3">
      <w:pPr>
        <w:spacing w:line="360" w:lineRule="auto"/>
      </w:pPr>
      <w:r>
        <w:rPr>
          <w:rFonts w:hint="eastAsia"/>
        </w:rPr>
        <w:t>投标人对开标有异议的，应当在开标现场提出，招标人当场作出答复，并制作记录。</w:t>
      </w:r>
    </w:p>
    <w:p w14:paraId="44C60568">
      <w:pPr>
        <w:spacing w:line="360" w:lineRule="auto"/>
        <w:rPr>
          <w:rFonts w:cs="Times New Roman"/>
          <w:b/>
          <w:bCs/>
          <w:kern w:val="2"/>
          <w:sz w:val="28"/>
          <w:szCs w:val="28"/>
          <w:lang w:val="en-US" w:bidi="ar-SA"/>
        </w:rPr>
      </w:pPr>
      <w:r>
        <w:rPr>
          <w:rFonts w:hint="eastAsia" w:cs="Times New Roman"/>
          <w:b/>
          <w:bCs/>
          <w:kern w:val="2"/>
          <w:sz w:val="28"/>
          <w:szCs w:val="28"/>
          <w:lang w:val="en-US" w:bidi="ar-SA"/>
        </w:rPr>
        <w:t>6.评标</w:t>
      </w:r>
    </w:p>
    <w:p w14:paraId="7BCA3AEC">
      <w:pPr>
        <w:spacing w:line="360" w:lineRule="auto"/>
      </w:pPr>
      <w:r>
        <w:rPr>
          <w:rFonts w:hint="eastAsia" w:cs="Times New Roman"/>
          <w:b/>
          <w:bCs/>
          <w:kern w:val="2"/>
          <w:sz w:val="28"/>
          <w:szCs w:val="28"/>
          <w:lang w:val="en-US" w:bidi="ar-SA"/>
        </w:rPr>
        <w:t>6.1评标委员会</w:t>
      </w:r>
    </w:p>
    <w:p w14:paraId="18436F44">
      <w:pPr>
        <w:spacing w:line="360" w:lineRule="auto"/>
        <w:ind w:firstLine="440" w:firstLineChars="200"/>
      </w:pPr>
      <w:r>
        <w:rPr>
          <w:rFonts w:hint="eastAsia"/>
        </w:rPr>
        <w:t>6.1.1评标由招标人依法组建的评标委员会负责。</w:t>
      </w:r>
      <w:r>
        <w:rPr>
          <w:rFonts w:hint="eastAsia"/>
          <w:u w:val="single"/>
        </w:rPr>
        <w:t>评标委员会由广东省综合评标评审专家库有关技术、经济等方面的专家组成。</w:t>
      </w:r>
      <w:r>
        <w:rPr>
          <w:rFonts w:hint="eastAsia"/>
        </w:rPr>
        <w:t>评标委员会成员人数以及技术、经济等方面专家的确定方式见投标人须知前附表。</w:t>
      </w:r>
    </w:p>
    <w:p w14:paraId="6E103D2C">
      <w:pPr>
        <w:spacing w:line="360" w:lineRule="auto"/>
        <w:ind w:firstLine="440" w:firstLineChars="200"/>
      </w:pPr>
      <w:r>
        <w:rPr>
          <w:rFonts w:hint="eastAsia"/>
        </w:rPr>
        <w:t>6.1.2评标委员会成员有下列情形之一的，应当回避：</w:t>
      </w:r>
    </w:p>
    <w:p w14:paraId="0007A70A">
      <w:pPr>
        <w:spacing w:line="360" w:lineRule="auto"/>
        <w:ind w:firstLine="440" w:firstLineChars="200"/>
      </w:pPr>
      <w:r>
        <w:rPr>
          <w:rFonts w:hint="eastAsia"/>
        </w:rPr>
        <w:t>（1）投标人或投标人主要负责人的近亲属；</w:t>
      </w:r>
    </w:p>
    <w:p w14:paraId="409FED65">
      <w:pPr>
        <w:spacing w:line="360" w:lineRule="auto"/>
        <w:ind w:firstLine="440" w:firstLineChars="200"/>
      </w:pPr>
      <w:r>
        <w:rPr>
          <w:rFonts w:hint="eastAsia"/>
        </w:rPr>
        <w:t>（2）项目主管部门或者行政监督部门的人员；</w:t>
      </w:r>
    </w:p>
    <w:p w14:paraId="52630F76">
      <w:pPr>
        <w:spacing w:line="360" w:lineRule="auto"/>
        <w:ind w:firstLine="440" w:firstLineChars="200"/>
      </w:pPr>
      <w:r>
        <w:rPr>
          <w:rFonts w:hint="eastAsia"/>
        </w:rPr>
        <w:t>（3）与投标人有经济利益关系，可能影响对投标公正评审的；</w:t>
      </w:r>
    </w:p>
    <w:p w14:paraId="3D550C31">
      <w:pPr>
        <w:spacing w:line="360" w:lineRule="auto"/>
        <w:ind w:firstLine="440" w:firstLineChars="200"/>
      </w:pPr>
      <w:r>
        <w:rPr>
          <w:rFonts w:hint="eastAsia"/>
        </w:rPr>
        <w:t>（4）曾因在招标、评标以及其他与招标投标有关活动中从事违法行为而受过行政处罚或刑事处罚的；</w:t>
      </w:r>
    </w:p>
    <w:p w14:paraId="02C183FA">
      <w:pPr>
        <w:spacing w:line="360" w:lineRule="auto"/>
        <w:ind w:firstLine="440" w:firstLineChars="200"/>
      </w:pPr>
      <w:r>
        <w:rPr>
          <w:rFonts w:hint="eastAsia"/>
        </w:rPr>
        <w:t>（5）与投标人有其他利害关系。</w:t>
      </w:r>
    </w:p>
    <w:p w14:paraId="54F0CEEF">
      <w:pPr>
        <w:spacing w:line="360" w:lineRule="auto"/>
        <w:ind w:firstLine="440" w:firstLineChars="200"/>
      </w:pPr>
      <w:r>
        <w:rPr>
          <w:rFonts w:hint="eastAsia"/>
        </w:rPr>
        <w:t>6.1.3评标过程中，评标委员会成员有回避事由、擅离职守或者因健康等原因不能继续评标的，招标人有权更换。被更换的评标委员会成员作出的评审结论无效，由更换后的评标委员会成员重新进行评审。</w:t>
      </w:r>
    </w:p>
    <w:p w14:paraId="353F7ABF">
      <w:pPr>
        <w:spacing w:line="360" w:lineRule="auto"/>
        <w:rPr>
          <w:rFonts w:cs="Times New Roman"/>
          <w:b/>
          <w:bCs/>
          <w:kern w:val="2"/>
          <w:sz w:val="28"/>
          <w:szCs w:val="28"/>
          <w:lang w:val="en-US" w:bidi="ar-SA"/>
        </w:rPr>
      </w:pPr>
      <w:r>
        <w:rPr>
          <w:rFonts w:hint="eastAsia" w:cs="Times New Roman"/>
          <w:b/>
          <w:bCs/>
          <w:kern w:val="2"/>
          <w:sz w:val="28"/>
          <w:szCs w:val="28"/>
          <w:lang w:val="en-US" w:bidi="ar-SA"/>
        </w:rPr>
        <w:t>6.2评标原则</w:t>
      </w:r>
    </w:p>
    <w:p w14:paraId="5F54CCA6">
      <w:pPr>
        <w:spacing w:line="360" w:lineRule="auto"/>
      </w:pPr>
      <w:r>
        <w:rPr>
          <w:rFonts w:hint="eastAsia"/>
        </w:rPr>
        <w:t>评标活动遵循公平、公正、科学和择优的原则。</w:t>
      </w:r>
    </w:p>
    <w:p w14:paraId="533BDF49">
      <w:pPr>
        <w:spacing w:line="360" w:lineRule="auto"/>
      </w:pPr>
      <w:r>
        <w:rPr>
          <w:rFonts w:hint="eastAsia" w:cs="Times New Roman"/>
          <w:b/>
          <w:bCs/>
          <w:kern w:val="2"/>
          <w:sz w:val="28"/>
          <w:szCs w:val="28"/>
          <w:lang w:val="en-US" w:bidi="ar-SA"/>
        </w:rPr>
        <w:t>6.3评标</w:t>
      </w:r>
    </w:p>
    <w:p w14:paraId="3AF1CB56">
      <w:pPr>
        <w:spacing w:line="360" w:lineRule="auto"/>
        <w:ind w:firstLine="440" w:firstLineChars="200"/>
      </w:pPr>
      <w:r>
        <w:rPr>
          <w:rFonts w:hint="eastAsia"/>
        </w:rPr>
        <w:t>6.3.1评标委员会按照第三章“评标办法”规定的方法、评审因素、标准和程序对投标文件进行评审。第三章“评标办法”没有规定的方法、评审因素和标准，不作为评标依据。</w:t>
      </w:r>
    </w:p>
    <w:p w14:paraId="69127795">
      <w:pPr>
        <w:spacing w:line="360" w:lineRule="auto"/>
        <w:ind w:firstLine="440" w:firstLineChars="200"/>
      </w:pPr>
      <w:r>
        <w:rPr>
          <w:rFonts w:hint="eastAsia"/>
        </w:rPr>
        <w:t>6.3.2评标完成后，评标委员会应当向招标人提交书面评标报告和中标候选人名单。评标委员会推荐中标候选人的人数见投标人须知前附表。</w:t>
      </w:r>
    </w:p>
    <w:p w14:paraId="04828B10">
      <w:pPr>
        <w:pStyle w:val="2"/>
        <w:spacing w:line="360" w:lineRule="auto"/>
      </w:pPr>
      <w:r>
        <w:rPr>
          <w:rFonts w:hint="eastAsia"/>
          <w:u w:val="single"/>
        </w:rPr>
        <w:t>在电子评标过程中，无论遇到任何系统异常或故障，评标委员会均应出具评标报告。</w:t>
      </w:r>
    </w:p>
    <w:p w14:paraId="1F1DA8ED">
      <w:pPr>
        <w:spacing w:line="360" w:lineRule="auto"/>
        <w:rPr>
          <w:rFonts w:cs="Times New Roman"/>
          <w:b/>
          <w:bCs/>
          <w:kern w:val="2"/>
          <w:sz w:val="28"/>
          <w:szCs w:val="28"/>
          <w:lang w:val="en-US" w:bidi="ar-SA"/>
        </w:rPr>
      </w:pPr>
      <w:r>
        <w:rPr>
          <w:rFonts w:hint="eastAsia" w:cs="Times New Roman"/>
          <w:b/>
          <w:bCs/>
          <w:kern w:val="2"/>
          <w:sz w:val="28"/>
          <w:szCs w:val="28"/>
          <w:lang w:val="en-US" w:bidi="ar-SA"/>
        </w:rPr>
        <w:t>7.合同授予</w:t>
      </w:r>
    </w:p>
    <w:p w14:paraId="4FE643D8">
      <w:pPr>
        <w:spacing w:line="360" w:lineRule="auto"/>
        <w:rPr>
          <w:rFonts w:cs="Times New Roman"/>
          <w:b/>
          <w:bCs/>
          <w:kern w:val="2"/>
          <w:sz w:val="28"/>
          <w:szCs w:val="28"/>
          <w:lang w:val="en-US" w:bidi="ar-SA"/>
        </w:rPr>
      </w:pPr>
      <w:r>
        <w:rPr>
          <w:rFonts w:hint="eastAsia" w:cs="Times New Roman"/>
          <w:b/>
          <w:bCs/>
          <w:kern w:val="2"/>
          <w:sz w:val="28"/>
          <w:szCs w:val="28"/>
          <w:lang w:val="en-US" w:bidi="ar-SA"/>
        </w:rPr>
        <w:t>7.1中标候选人公示</w:t>
      </w:r>
    </w:p>
    <w:p w14:paraId="4FC594B4">
      <w:pPr>
        <w:spacing w:line="360" w:lineRule="auto"/>
        <w:ind w:firstLine="440" w:firstLineChars="200"/>
      </w:pPr>
      <w:r>
        <w:rPr>
          <w:rFonts w:hint="eastAsia"/>
        </w:rPr>
        <w:t>招标人在收到评标报告之日起 3 日内，按照投标人须知前附表规定的公示媒介和期限公示</w:t>
      </w:r>
    </w:p>
    <w:p w14:paraId="69E6920F">
      <w:pPr>
        <w:spacing w:line="360" w:lineRule="auto"/>
      </w:pPr>
      <w:r>
        <w:rPr>
          <w:rFonts w:hint="eastAsia"/>
        </w:rPr>
        <w:t>中标候选人，公示期不得少于 3 天。</w:t>
      </w:r>
    </w:p>
    <w:p w14:paraId="4D7E2D07">
      <w:pPr>
        <w:spacing w:line="360" w:lineRule="auto"/>
        <w:rPr>
          <w:rFonts w:cs="Times New Roman"/>
          <w:b/>
          <w:bCs/>
          <w:kern w:val="2"/>
          <w:sz w:val="28"/>
          <w:szCs w:val="28"/>
          <w:lang w:val="en-US" w:bidi="ar-SA"/>
        </w:rPr>
      </w:pPr>
      <w:r>
        <w:rPr>
          <w:rFonts w:hint="eastAsia" w:cs="Times New Roman"/>
          <w:b/>
          <w:bCs/>
          <w:kern w:val="2"/>
          <w:sz w:val="28"/>
          <w:szCs w:val="28"/>
          <w:lang w:val="en-US" w:bidi="ar-SA"/>
        </w:rPr>
        <w:t>7.2评标结果异议</w:t>
      </w:r>
    </w:p>
    <w:p w14:paraId="7C924EBD">
      <w:pPr>
        <w:spacing w:line="360" w:lineRule="auto"/>
        <w:ind w:firstLine="440" w:firstLineChars="200"/>
      </w:pPr>
      <w:r>
        <w:rPr>
          <w:rFonts w:hint="eastAsia"/>
        </w:rPr>
        <w:t>投标人或者其他利害关系人对评标结果有异议的，应当在中标候选人公示期间提出。招标人将在收到异议之日起 3 日内作出答复；作出答复前，将暂停招标投标活动。</w:t>
      </w:r>
    </w:p>
    <w:p w14:paraId="13E3A9C4">
      <w:pPr>
        <w:spacing w:line="360" w:lineRule="auto"/>
        <w:rPr>
          <w:rFonts w:cs="Times New Roman"/>
          <w:b/>
          <w:bCs/>
          <w:kern w:val="2"/>
          <w:sz w:val="28"/>
          <w:szCs w:val="28"/>
          <w:lang w:val="en-US" w:bidi="ar-SA"/>
        </w:rPr>
      </w:pPr>
      <w:r>
        <w:rPr>
          <w:rFonts w:hint="eastAsia" w:cs="Times New Roman"/>
          <w:b/>
          <w:bCs/>
          <w:kern w:val="2"/>
          <w:sz w:val="28"/>
          <w:szCs w:val="28"/>
          <w:lang w:val="en-US" w:bidi="ar-SA"/>
        </w:rPr>
        <w:t>7.3中标候选人履约能力审查</w:t>
      </w:r>
    </w:p>
    <w:p w14:paraId="1FF4767B">
      <w:pPr>
        <w:spacing w:line="360" w:lineRule="auto"/>
        <w:ind w:firstLine="440" w:firstLineChars="200"/>
      </w:pPr>
      <w:r>
        <w:rPr>
          <w:rFonts w:hint="eastAsia"/>
        </w:rPr>
        <w:t>中标候选人的经营、财务状况发生较大变化或存在违法行为，招标人认为可能影响其履约能力的，将在发出中标通知书前提请原评标委员会按照招标文件规定的标准和方法进行审查确认。</w:t>
      </w:r>
    </w:p>
    <w:p w14:paraId="007221F5">
      <w:pPr>
        <w:spacing w:line="360" w:lineRule="auto"/>
        <w:rPr>
          <w:rFonts w:cs="Times New Roman"/>
          <w:b/>
          <w:bCs/>
          <w:kern w:val="2"/>
          <w:sz w:val="28"/>
          <w:szCs w:val="28"/>
          <w:lang w:val="en-US" w:bidi="ar-SA"/>
        </w:rPr>
      </w:pPr>
      <w:r>
        <w:rPr>
          <w:rFonts w:hint="eastAsia" w:cs="Times New Roman"/>
          <w:b/>
          <w:bCs/>
          <w:kern w:val="2"/>
          <w:sz w:val="28"/>
          <w:szCs w:val="28"/>
          <w:lang w:val="en-US" w:bidi="ar-SA"/>
        </w:rPr>
        <w:t>7.4定标</w:t>
      </w:r>
    </w:p>
    <w:p w14:paraId="358D5C3E">
      <w:pPr>
        <w:spacing w:line="360" w:lineRule="auto"/>
        <w:ind w:firstLine="440" w:firstLineChars="200"/>
      </w:pPr>
      <w:r>
        <w:rPr>
          <w:rFonts w:hint="eastAsia"/>
        </w:rPr>
        <w:t>按照投标人须知前附表的规定，招标人或招标人授权的评标委员会依法确定中标人。</w:t>
      </w:r>
    </w:p>
    <w:p w14:paraId="0B187EC2">
      <w:pPr>
        <w:spacing w:line="360" w:lineRule="auto"/>
        <w:rPr>
          <w:rFonts w:cs="Times New Roman"/>
          <w:b/>
          <w:bCs/>
          <w:kern w:val="2"/>
          <w:sz w:val="28"/>
          <w:szCs w:val="28"/>
          <w:lang w:val="en-US" w:bidi="ar-SA"/>
        </w:rPr>
      </w:pPr>
      <w:r>
        <w:rPr>
          <w:rFonts w:hint="eastAsia" w:cs="Times New Roman"/>
          <w:b/>
          <w:bCs/>
          <w:kern w:val="2"/>
          <w:sz w:val="28"/>
          <w:szCs w:val="28"/>
          <w:lang w:val="en-US" w:bidi="ar-SA"/>
        </w:rPr>
        <w:t>7.5中标通知</w:t>
      </w:r>
    </w:p>
    <w:p w14:paraId="45C39B50">
      <w:pPr>
        <w:spacing w:line="360" w:lineRule="auto"/>
        <w:ind w:firstLine="440" w:firstLineChars="200"/>
      </w:pPr>
      <w:r>
        <w:rPr>
          <w:rFonts w:hint="eastAsia"/>
          <w:lang w:val="en-US"/>
        </w:rPr>
        <w:t>7.5.1</w:t>
      </w:r>
      <w:r>
        <w:rPr>
          <w:rFonts w:hint="eastAsia"/>
        </w:rPr>
        <w:t>在本章第 3.3 款规定的投标有效期内，招标人以书面形式向中标人发出中标通知书</w:t>
      </w:r>
      <w:r>
        <w:rPr>
          <w:rFonts w:hint="eastAsia"/>
          <w:strike/>
        </w:rPr>
        <w:t>，同时将中标结果通知未中标的投标人</w:t>
      </w:r>
      <w:r>
        <w:rPr>
          <w:rFonts w:hint="eastAsia"/>
        </w:rPr>
        <w:t>。</w:t>
      </w:r>
    </w:p>
    <w:p w14:paraId="7C2A26CC">
      <w:pPr>
        <w:spacing w:line="360" w:lineRule="auto"/>
      </w:pPr>
      <w:r>
        <w:rPr>
          <w:rFonts w:hint="eastAsia" w:cs="Times New Roman"/>
          <w:b/>
          <w:bCs/>
          <w:kern w:val="2"/>
          <w:sz w:val="28"/>
          <w:szCs w:val="28"/>
          <w:lang w:val="en-US" w:bidi="ar-SA"/>
        </w:rPr>
        <w:t>7.6履约保证金</w:t>
      </w:r>
    </w:p>
    <w:p w14:paraId="781F5F09">
      <w:pPr>
        <w:spacing w:line="360" w:lineRule="auto"/>
        <w:ind w:firstLine="440" w:firstLineChars="200"/>
      </w:pPr>
      <w:r>
        <w:rPr>
          <w:rFonts w:hint="eastAsia"/>
        </w:rPr>
        <w:t>7.6.1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 10%。</w:t>
      </w:r>
      <w:r>
        <w:rPr>
          <w:rFonts w:hint="eastAsia"/>
          <w:strike/>
        </w:rPr>
        <w:t>联合体中标的，其履约保证金以联合体各方或者联合体中牵头人的名义提交。</w:t>
      </w:r>
    </w:p>
    <w:p w14:paraId="668DD115">
      <w:pPr>
        <w:spacing w:line="360" w:lineRule="auto"/>
        <w:ind w:firstLine="440" w:firstLineChars="200"/>
      </w:pPr>
      <w:r>
        <w:rPr>
          <w:rFonts w:hint="eastAsia"/>
        </w:rPr>
        <w:t>7.6.2中标人不能按本章第 7.6.1 项要求提交履约保证金的，视为放弃中标，其投标保证金不予退还，给招标人造成的损失超过投标保证金数额的，中标人还应当对超过部分予以赔偿。</w:t>
      </w:r>
    </w:p>
    <w:p w14:paraId="699AF35C">
      <w:pPr>
        <w:spacing w:line="360" w:lineRule="auto"/>
        <w:rPr>
          <w:rFonts w:cs="Times New Roman"/>
          <w:b/>
          <w:bCs/>
          <w:kern w:val="2"/>
          <w:sz w:val="28"/>
          <w:szCs w:val="28"/>
          <w:lang w:val="en-US" w:bidi="ar-SA"/>
        </w:rPr>
      </w:pPr>
      <w:r>
        <w:rPr>
          <w:rFonts w:hint="eastAsia" w:cs="Times New Roman"/>
          <w:b/>
          <w:bCs/>
          <w:kern w:val="2"/>
          <w:sz w:val="28"/>
          <w:szCs w:val="28"/>
          <w:lang w:val="en-US" w:bidi="ar-SA"/>
        </w:rPr>
        <w:t>7.7签订合同</w:t>
      </w:r>
    </w:p>
    <w:p w14:paraId="7876FD5D">
      <w:pPr>
        <w:spacing w:line="360" w:lineRule="auto"/>
        <w:ind w:firstLine="440" w:firstLineChars="200"/>
      </w:pPr>
      <w:r>
        <w:rPr>
          <w:rFonts w:hint="eastAsia"/>
        </w:rPr>
        <w:t>7.7.1招标人</w:t>
      </w:r>
      <w:r>
        <w:rPr>
          <w:rFonts w:hint="eastAsia"/>
          <w:u w:val="single"/>
        </w:rPr>
        <w:t>、建设管理单位</w:t>
      </w:r>
      <w:r>
        <w:rPr>
          <w:rFonts w:hint="eastAsia"/>
        </w:rPr>
        <w:t>和中标人应当在中标通知书发出之日起 30 日内，根据招标文件和中标人的投标文件订立书面合同。中标人无正当理由拒签合同，在签订合同时向招标人</w:t>
      </w:r>
      <w:r>
        <w:rPr>
          <w:rFonts w:hint="eastAsia"/>
          <w:u w:val="single"/>
        </w:rPr>
        <w:t>或建设管理单位</w:t>
      </w:r>
      <w:r>
        <w:rPr>
          <w:rFonts w:hint="eastAsia"/>
        </w:rPr>
        <w:t>提出附加条件，或者不按照招标文件要求提交履约保证金的，招标人有权取消其中标资格，其投标保证金不予退还；给招标人造成的损失超过投标保证金数额的，中标人还应当对超过部分予以赔偿。</w:t>
      </w:r>
    </w:p>
    <w:p w14:paraId="07E2DD0A">
      <w:pPr>
        <w:spacing w:line="360" w:lineRule="auto"/>
        <w:ind w:firstLine="440" w:firstLineChars="200"/>
      </w:pPr>
      <w:r>
        <w:rPr>
          <w:rFonts w:hint="eastAsia"/>
        </w:rPr>
        <w:t>7.7.2发出中标通知书后，招标人无正当理由拒签合同，或者在签订合同时向中标人提出附加条件的，给中标人造成损失的，还应当赔偿损失。</w:t>
      </w:r>
    </w:p>
    <w:p w14:paraId="25466CAD">
      <w:pPr>
        <w:spacing w:line="360" w:lineRule="auto"/>
        <w:ind w:firstLine="440" w:firstLineChars="200"/>
      </w:pPr>
      <w:r>
        <w:rPr>
          <w:rFonts w:hint="eastAsia"/>
        </w:rPr>
        <w:t>7.7.3</w:t>
      </w:r>
      <w:r>
        <w:rPr>
          <w:rFonts w:hint="eastAsia"/>
          <w:u w:val="single"/>
        </w:rPr>
        <w:t>招标人或建设管理单位支付监理费时，中标人应提供相应的等额合法有效的增值税发票。</w:t>
      </w:r>
    </w:p>
    <w:p w14:paraId="19C3EA7D">
      <w:pPr>
        <w:spacing w:line="360" w:lineRule="auto"/>
        <w:rPr>
          <w:rFonts w:cs="Times New Roman"/>
          <w:b/>
          <w:bCs/>
          <w:kern w:val="2"/>
          <w:sz w:val="28"/>
          <w:szCs w:val="28"/>
          <w:lang w:val="en-US" w:bidi="ar-SA"/>
        </w:rPr>
      </w:pPr>
      <w:r>
        <w:rPr>
          <w:rFonts w:hint="eastAsia" w:cs="Times New Roman"/>
          <w:b/>
          <w:bCs/>
          <w:kern w:val="2"/>
          <w:sz w:val="28"/>
          <w:szCs w:val="28"/>
          <w:lang w:val="en-US" w:bidi="ar-SA"/>
        </w:rPr>
        <w:t>8.纪律和监督</w:t>
      </w:r>
    </w:p>
    <w:p w14:paraId="0C077563">
      <w:pPr>
        <w:spacing w:line="360" w:lineRule="auto"/>
        <w:rPr>
          <w:rFonts w:cs="Times New Roman"/>
          <w:b/>
          <w:bCs/>
          <w:kern w:val="2"/>
          <w:sz w:val="28"/>
          <w:szCs w:val="28"/>
          <w:lang w:val="en-US" w:bidi="ar-SA"/>
        </w:rPr>
      </w:pPr>
      <w:r>
        <w:rPr>
          <w:rFonts w:hint="eastAsia" w:cs="Times New Roman"/>
          <w:b/>
          <w:bCs/>
          <w:kern w:val="2"/>
          <w:sz w:val="28"/>
          <w:szCs w:val="28"/>
          <w:lang w:val="en-US" w:bidi="ar-SA"/>
        </w:rPr>
        <w:t>8.1对招标人的纪律要求</w:t>
      </w:r>
    </w:p>
    <w:p w14:paraId="152EFE61">
      <w:pPr>
        <w:spacing w:line="360" w:lineRule="auto"/>
        <w:ind w:firstLine="440" w:firstLineChars="200"/>
      </w:pPr>
      <w:r>
        <w:rPr>
          <w:rFonts w:hint="eastAsia"/>
        </w:rPr>
        <w:t>招标人不得泄露招标投标活动中应当保密的情况和资料，不得与投标人串通损害国家利益、社会公共利益或者他人合法权益。</w:t>
      </w:r>
    </w:p>
    <w:p w14:paraId="46E1978B">
      <w:pPr>
        <w:spacing w:line="360" w:lineRule="auto"/>
        <w:rPr>
          <w:rFonts w:cs="Times New Roman"/>
          <w:b/>
          <w:bCs/>
          <w:kern w:val="2"/>
          <w:sz w:val="28"/>
          <w:szCs w:val="28"/>
          <w:lang w:val="en-US" w:bidi="ar-SA"/>
        </w:rPr>
      </w:pPr>
      <w:r>
        <w:rPr>
          <w:rFonts w:hint="eastAsia" w:cs="Times New Roman"/>
          <w:b/>
          <w:bCs/>
          <w:kern w:val="2"/>
          <w:sz w:val="28"/>
          <w:szCs w:val="28"/>
          <w:lang w:val="en-US" w:bidi="ar-SA"/>
        </w:rPr>
        <w:t>8.2对投标人的纪律要求</w:t>
      </w:r>
    </w:p>
    <w:p w14:paraId="577F9433">
      <w:pPr>
        <w:spacing w:line="360" w:lineRule="auto"/>
        <w:ind w:firstLine="440" w:firstLineChars="200"/>
      </w:pPr>
      <w:r>
        <w:rPr>
          <w:rFonts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4654729">
      <w:pPr>
        <w:spacing w:line="360" w:lineRule="auto"/>
        <w:rPr>
          <w:rFonts w:cs="Times New Roman"/>
          <w:b/>
          <w:bCs/>
          <w:kern w:val="2"/>
          <w:sz w:val="28"/>
          <w:szCs w:val="28"/>
          <w:lang w:val="en-US" w:bidi="ar-SA"/>
        </w:rPr>
      </w:pPr>
      <w:r>
        <w:rPr>
          <w:rFonts w:hint="eastAsia" w:cs="Times New Roman"/>
          <w:b/>
          <w:bCs/>
          <w:kern w:val="2"/>
          <w:sz w:val="28"/>
          <w:szCs w:val="28"/>
          <w:lang w:val="en-US" w:bidi="ar-SA"/>
        </w:rPr>
        <w:t>8.3对评标委员会成员的纪律要求</w:t>
      </w:r>
    </w:p>
    <w:p w14:paraId="4C67D98B">
      <w:pPr>
        <w:spacing w:line="360" w:lineRule="auto"/>
        <w:ind w:firstLine="440" w:firstLineChars="200"/>
      </w:pPr>
      <w:r>
        <w:rPr>
          <w:rFonts w:hint="eastAsia"/>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471187AE">
      <w:pPr>
        <w:spacing w:line="360" w:lineRule="auto"/>
        <w:rPr>
          <w:rFonts w:cs="Times New Roman"/>
          <w:b/>
          <w:bCs/>
          <w:kern w:val="2"/>
          <w:sz w:val="28"/>
          <w:szCs w:val="28"/>
          <w:lang w:val="en-US" w:bidi="ar-SA"/>
        </w:rPr>
      </w:pPr>
      <w:r>
        <w:rPr>
          <w:rFonts w:hint="eastAsia" w:cs="Times New Roman"/>
          <w:b/>
          <w:bCs/>
          <w:kern w:val="2"/>
          <w:sz w:val="28"/>
          <w:szCs w:val="28"/>
          <w:lang w:val="en-US" w:bidi="ar-SA"/>
        </w:rPr>
        <w:t>8.4对与评标活动有关的工作人员的纪律要求</w:t>
      </w:r>
    </w:p>
    <w:p w14:paraId="068F046B">
      <w:pPr>
        <w:spacing w:line="360" w:lineRule="auto"/>
        <w:ind w:firstLine="440" w:firstLineChars="200"/>
      </w:pPr>
      <w:r>
        <w:rPr>
          <w:rFonts w:hint="eastAsia"/>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37A9270E">
      <w:pPr>
        <w:spacing w:line="360" w:lineRule="auto"/>
        <w:rPr>
          <w:rFonts w:cs="Times New Roman"/>
          <w:b/>
          <w:bCs/>
          <w:kern w:val="2"/>
          <w:sz w:val="28"/>
          <w:szCs w:val="28"/>
          <w:lang w:val="en-US" w:bidi="ar-SA"/>
        </w:rPr>
      </w:pPr>
      <w:r>
        <w:rPr>
          <w:rFonts w:hint="eastAsia" w:cs="Times New Roman"/>
          <w:b/>
          <w:bCs/>
          <w:kern w:val="2"/>
          <w:sz w:val="28"/>
          <w:szCs w:val="28"/>
          <w:lang w:val="en-US" w:bidi="ar-SA"/>
        </w:rPr>
        <w:t>8.5投诉</w:t>
      </w:r>
    </w:p>
    <w:p w14:paraId="6F4C280A">
      <w:pPr>
        <w:spacing w:line="360" w:lineRule="auto"/>
        <w:ind w:firstLine="440" w:firstLineChars="200"/>
      </w:pPr>
      <w:r>
        <w:rPr>
          <w:rFonts w:hint="eastAsia"/>
        </w:rPr>
        <w:t>8.5.1投标人或者其他利害关系人认为招标投标活动不符合法律、行政法规规定的，可以自知道或者应当知道之日起 10 日内向有关行政监督部门投诉。投诉应当有明确的请求和必要的证明材料。</w:t>
      </w:r>
    </w:p>
    <w:p w14:paraId="57A8ED4F">
      <w:pPr>
        <w:spacing w:line="360" w:lineRule="auto"/>
        <w:ind w:firstLine="440" w:firstLineChars="200"/>
      </w:pPr>
      <w:r>
        <w:rPr>
          <w:rFonts w:hint="eastAsia"/>
        </w:rPr>
        <w:t>8.5.2投标人或者其他利害关系人对招标文件、开标和评标结果提出投诉的，应当按照投标人须知第 2.4 款、第 5.3 款和第 7.2 款的规定先向招标人提出异议。异议答复期间不计算在第 8.5.1 项规定的期限内。</w:t>
      </w:r>
    </w:p>
    <w:p w14:paraId="06A4DC46">
      <w:pPr>
        <w:spacing w:line="360" w:lineRule="auto"/>
        <w:rPr>
          <w:rFonts w:cs="Times New Roman"/>
          <w:b/>
          <w:bCs/>
          <w:kern w:val="2"/>
          <w:sz w:val="28"/>
          <w:szCs w:val="28"/>
          <w:lang w:val="en-US" w:bidi="ar-SA"/>
        </w:rPr>
      </w:pPr>
      <w:r>
        <w:rPr>
          <w:rFonts w:hint="eastAsia" w:cs="Times New Roman"/>
          <w:b/>
          <w:bCs/>
          <w:kern w:val="2"/>
          <w:sz w:val="28"/>
          <w:szCs w:val="28"/>
          <w:lang w:val="en-US" w:bidi="ar-SA"/>
        </w:rPr>
        <w:t>9.是否采用电子招标投标</w:t>
      </w:r>
    </w:p>
    <w:p w14:paraId="7DA32478">
      <w:pPr>
        <w:spacing w:line="360" w:lineRule="auto"/>
        <w:ind w:firstLine="440" w:firstLineChars="200"/>
      </w:pPr>
      <w:r>
        <w:rPr>
          <w:rFonts w:hint="eastAsia"/>
        </w:rPr>
        <w:t>本招标项目是否采用电子招标投标方式，见投标人须知前附表。</w:t>
      </w:r>
    </w:p>
    <w:p w14:paraId="76BB14E3">
      <w:pPr>
        <w:spacing w:line="360" w:lineRule="auto"/>
        <w:rPr>
          <w:rFonts w:cs="Times New Roman"/>
          <w:b/>
          <w:bCs/>
          <w:kern w:val="2"/>
          <w:sz w:val="28"/>
          <w:szCs w:val="28"/>
          <w:lang w:val="en-US" w:bidi="ar-SA"/>
        </w:rPr>
      </w:pPr>
      <w:r>
        <w:rPr>
          <w:rFonts w:hint="eastAsia" w:cs="Times New Roman"/>
          <w:b/>
          <w:bCs/>
          <w:kern w:val="2"/>
          <w:sz w:val="28"/>
          <w:szCs w:val="28"/>
          <w:lang w:val="en-US" w:bidi="ar-SA"/>
        </w:rPr>
        <w:t>10.需要补充的其他内容</w:t>
      </w:r>
    </w:p>
    <w:p w14:paraId="2CC8D33F">
      <w:pPr>
        <w:spacing w:line="360" w:lineRule="auto"/>
        <w:ind w:firstLine="440" w:firstLineChars="200"/>
        <w:sectPr>
          <w:footerReference r:id="rId5" w:type="default"/>
          <w:pgSz w:w="11906" w:h="16838"/>
          <w:pgMar w:top="1500" w:right="1100" w:bottom="1120" w:left="1560" w:header="0" w:footer="841" w:gutter="0"/>
          <w:cols w:space="720" w:num="1"/>
        </w:sectPr>
      </w:pPr>
      <w:r>
        <w:rPr>
          <w:rFonts w:hint="eastAsia"/>
        </w:rPr>
        <w:t>需要补充的其他内容：见投标人须知前附表。</w:t>
      </w:r>
    </w:p>
    <w:p w14:paraId="3948908F">
      <w:pPr>
        <w:spacing w:before="43" w:line="360" w:lineRule="auto"/>
        <w:ind w:left="377"/>
        <w:outlineLvl w:val="0"/>
        <w:rPr>
          <w:sz w:val="28"/>
        </w:rPr>
      </w:pPr>
      <w:bookmarkStart w:id="12" w:name="_bookmark76"/>
      <w:bookmarkEnd w:id="12"/>
      <w:bookmarkStart w:id="13" w:name="_Toc757"/>
      <w:r>
        <w:rPr>
          <w:rFonts w:hint="eastAsia"/>
          <w:sz w:val="28"/>
        </w:rPr>
        <w:t>附件一：开标记录表</w:t>
      </w:r>
      <w:bookmarkEnd w:id="13"/>
    </w:p>
    <w:p w14:paraId="2FDE8223">
      <w:pPr>
        <w:pStyle w:val="10"/>
        <w:spacing w:line="360" w:lineRule="auto"/>
        <w:rPr>
          <w:sz w:val="20"/>
        </w:rPr>
      </w:pPr>
    </w:p>
    <w:p w14:paraId="06334E70">
      <w:pPr>
        <w:pStyle w:val="10"/>
        <w:spacing w:before="8" w:line="360" w:lineRule="auto"/>
      </w:pPr>
    </w:p>
    <w:p w14:paraId="7954CA5E">
      <w:pPr>
        <w:spacing w:before="61" w:line="360" w:lineRule="auto"/>
        <w:ind w:right="456"/>
        <w:jc w:val="center"/>
        <w:rPr>
          <w:sz w:val="28"/>
        </w:rPr>
      </w:pPr>
      <w:r>
        <w:rPr>
          <w:rFonts w:hint="eastAsia"/>
          <w:b/>
          <w:bCs/>
          <w:sz w:val="28"/>
        </w:rPr>
        <w:t>开标记录表（参考格式）</w:t>
      </w:r>
    </w:p>
    <w:p w14:paraId="44E47461">
      <w:pPr>
        <w:pStyle w:val="10"/>
        <w:tabs>
          <w:tab w:val="left" w:pos="3634"/>
          <w:tab w:val="left" w:pos="4788"/>
          <w:tab w:val="left" w:pos="5943"/>
          <w:tab w:val="left" w:pos="7098"/>
          <w:tab w:val="left" w:pos="8253"/>
        </w:tabs>
        <w:spacing w:before="237" w:line="360" w:lineRule="auto"/>
        <w:ind w:left="1637"/>
      </w:pPr>
      <w:r>
        <w:rPr>
          <w:rFonts w:hint="eastAsia"/>
        </w:rPr>
        <w:t>开标</w:t>
      </w:r>
      <w:r>
        <w:rPr>
          <w:rFonts w:hint="eastAsia"/>
          <w:spacing w:val="-3"/>
        </w:rPr>
        <w:t>时</w:t>
      </w:r>
      <w:r>
        <w:rPr>
          <w:rFonts w:hint="eastAsia"/>
        </w:rPr>
        <w:t>间：</w:t>
      </w:r>
      <w:r>
        <w:rPr>
          <w:rFonts w:hint="eastAsia"/>
          <w:u w:val="single"/>
        </w:rPr>
        <w:t xml:space="preserve"> </w:t>
      </w:r>
      <w:r>
        <w:rPr>
          <w:rFonts w:hint="eastAsia"/>
          <w:u w:val="single"/>
        </w:rPr>
        <w:tab/>
      </w:r>
      <w:r>
        <w:rPr>
          <w:rFonts w:hint="eastAsia"/>
        </w:rPr>
        <w:t>年</w:t>
      </w:r>
      <w:r>
        <w:rPr>
          <w:rFonts w:hint="eastAsia"/>
          <w:u w:val="single"/>
        </w:rPr>
        <w:t xml:space="preserve"> </w:t>
      </w:r>
      <w:r>
        <w:rPr>
          <w:rFonts w:hint="eastAsia"/>
          <w:u w:val="single"/>
        </w:rPr>
        <w:tab/>
      </w:r>
      <w:r>
        <w:rPr>
          <w:rFonts w:hint="eastAsia"/>
        </w:rPr>
        <w:t>月</w:t>
      </w:r>
      <w:r>
        <w:rPr>
          <w:rFonts w:hint="eastAsia"/>
          <w:u w:val="single"/>
        </w:rPr>
        <w:t xml:space="preserve"> </w:t>
      </w:r>
      <w:r>
        <w:rPr>
          <w:rFonts w:hint="eastAsia"/>
          <w:u w:val="single"/>
        </w:rPr>
        <w:tab/>
      </w:r>
      <w:r>
        <w:rPr>
          <w:rFonts w:hint="eastAsia"/>
        </w:rPr>
        <w:t>日</w:t>
      </w:r>
      <w:r>
        <w:rPr>
          <w:rFonts w:hint="eastAsia"/>
          <w:u w:val="single"/>
        </w:rPr>
        <w:t xml:space="preserve"> </w:t>
      </w:r>
      <w:r>
        <w:rPr>
          <w:rFonts w:hint="eastAsia"/>
          <w:u w:val="single"/>
        </w:rPr>
        <w:tab/>
      </w:r>
      <w:r>
        <w:rPr>
          <w:rFonts w:hint="eastAsia"/>
        </w:rPr>
        <w:t>时</w:t>
      </w:r>
      <w:r>
        <w:rPr>
          <w:rFonts w:hint="eastAsia"/>
          <w:u w:val="single"/>
        </w:rPr>
        <w:t xml:space="preserve"> </w:t>
      </w:r>
      <w:r>
        <w:rPr>
          <w:rFonts w:hint="eastAsia"/>
          <w:u w:val="single"/>
        </w:rPr>
        <w:tab/>
      </w:r>
      <w:r>
        <w:rPr>
          <w:rFonts w:hint="eastAsia"/>
        </w:rPr>
        <w:t>分</w:t>
      </w:r>
    </w:p>
    <w:p w14:paraId="0B518D60">
      <w:pPr>
        <w:pStyle w:val="10"/>
        <w:spacing w:before="1" w:line="360" w:lineRule="auto"/>
        <w:rPr>
          <w:sz w:val="11"/>
        </w:rPr>
      </w:pPr>
    </w:p>
    <w:tbl>
      <w:tblPr>
        <w:tblStyle w:val="19"/>
        <w:tblW w:w="103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1020"/>
        <w:gridCol w:w="992"/>
        <w:gridCol w:w="994"/>
        <w:gridCol w:w="1133"/>
        <w:gridCol w:w="853"/>
        <w:gridCol w:w="992"/>
        <w:gridCol w:w="711"/>
        <w:gridCol w:w="992"/>
        <w:gridCol w:w="992"/>
        <w:gridCol w:w="992"/>
      </w:tblGrid>
      <w:tr w14:paraId="74B24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jc w:val="center"/>
        </w:trPr>
        <w:tc>
          <w:tcPr>
            <w:tcW w:w="648" w:type="dxa"/>
            <w:vAlign w:val="center"/>
          </w:tcPr>
          <w:p w14:paraId="52A95113">
            <w:pPr>
              <w:pStyle w:val="26"/>
              <w:adjustRightInd w:val="0"/>
              <w:snapToGrid w:val="0"/>
              <w:spacing w:line="400" w:lineRule="exact"/>
              <w:ind w:left="4" w:right="4"/>
              <w:jc w:val="center"/>
              <w:rPr>
                <w:sz w:val="18"/>
              </w:rPr>
            </w:pPr>
            <w:r>
              <w:rPr>
                <w:rFonts w:hint="eastAsia"/>
                <w:sz w:val="18"/>
              </w:rPr>
              <w:t>序号</w:t>
            </w:r>
          </w:p>
        </w:tc>
        <w:tc>
          <w:tcPr>
            <w:tcW w:w="1020" w:type="dxa"/>
            <w:vAlign w:val="center"/>
          </w:tcPr>
          <w:p w14:paraId="44981E65">
            <w:pPr>
              <w:pStyle w:val="26"/>
              <w:adjustRightInd w:val="0"/>
              <w:snapToGrid w:val="0"/>
              <w:spacing w:line="400" w:lineRule="exact"/>
              <w:ind w:left="4" w:right="4"/>
              <w:jc w:val="center"/>
              <w:rPr>
                <w:sz w:val="18"/>
              </w:rPr>
            </w:pPr>
            <w:r>
              <w:rPr>
                <w:rFonts w:hint="eastAsia"/>
                <w:sz w:val="18"/>
              </w:rPr>
              <w:t>投标人</w:t>
            </w:r>
          </w:p>
        </w:tc>
        <w:tc>
          <w:tcPr>
            <w:tcW w:w="992" w:type="dxa"/>
            <w:vAlign w:val="center"/>
          </w:tcPr>
          <w:p w14:paraId="1AD2D007">
            <w:pPr>
              <w:pStyle w:val="26"/>
              <w:adjustRightInd w:val="0"/>
              <w:snapToGrid w:val="0"/>
              <w:spacing w:line="400" w:lineRule="exact"/>
              <w:ind w:left="4" w:right="4"/>
              <w:jc w:val="center"/>
              <w:rPr>
                <w:sz w:val="18"/>
              </w:rPr>
            </w:pPr>
            <w:r>
              <w:rPr>
                <w:rFonts w:hint="eastAsia"/>
                <w:sz w:val="18"/>
              </w:rPr>
              <w:t>投标保证</w:t>
            </w:r>
          </w:p>
          <w:p w14:paraId="24834D06">
            <w:pPr>
              <w:pStyle w:val="26"/>
              <w:adjustRightInd w:val="0"/>
              <w:snapToGrid w:val="0"/>
              <w:spacing w:line="400" w:lineRule="exact"/>
              <w:ind w:left="4" w:right="4"/>
              <w:jc w:val="center"/>
              <w:rPr>
                <w:sz w:val="18"/>
              </w:rPr>
            </w:pPr>
            <w:r>
              <w:rPr>
                <w:rFonts w:hint="eastAsia"/>
                <w:sz w:val="18"/>
              </w:rPr>
              <w:t>金</w:t>
            </w:r>
          </w:p>
        </w:tc>
        <w:tc>
          <w:tcPr>
            <w:tcW w:w="994" w:type="dxa"/>
            <w:vAlign w:val="center"/>
          </w:tcPr>
          <w:p w14:paraId="5C2EA6A9">
            <w:pPr>
              <w:pStyle w:val="26"/>
              <w:adjustRightInd w:val="0"/>
              <w:snapToGrid w:val="0"/>
              <w:spacing w:line="400" w:lineRule="exact"/>
              <w:ind w:left="4" w:right="4"/>
              <w:jc w:val="center"/>
              <w:rPr>
                <w:sz w:val="18"/>
              </w:rPr>
            </w:pPr>
            <w:r>
              <w:rPr>
                <w:rFonts w:hint="eastAsia"/>
                <w:sz w:val="18"/>
              </w:rPr>
              <w:t>投标报价</w:t>
            </w:r>
          </w:p>
          <w:p w14:paraId="04BC862D">
            <w:pPr>
              <w:pStyle w:val="26"/>
              <w:adjustRightInd w:val="0"/>
              <w:snapToGrid w:val="0"/>
              <w:spacing w:line="400" w:lineRule="exact"/>
              <w:ind w:left="4" w:right="4"/>
              <w:jc w:val="center"/>
              <w:rPr>
                <w:sz w:val="18"/>
              </w:rPr>
            </w:pPr>
            <w:r>
              <w:rPr>
                <w:rFonts w:hint="eastAsia"/>
                <w:sz w:val="18"/>
              </w:rPr>
              <w:t>（元）</w:t>
            </w:r>
          </w:p>
        </w:tc>
        <w:tc>
          <w:tcPr>
            <w:tcW w:w="1133" w:type="dxa"/>
            <w:vAlign w:val="center"/>
          </w:tcPr>
          <w:p w14:paraId="4F742B96">
            <w:pPr>
              <w:adjustRightInd w:val="0"/>
              <w:snapToGrid w:val="0"/>
              <w:spacing w:line="400" w:lineRule="exact"/>
              <w:ind w:left="4" w:right="4"/>
              <w:jc w:val="center"/>
              <w:rPr>
                <w:sz w:val="18"/>
              </w:rPr>
            </w:pPr>
            <w:r>
              <w:rPr>
                <w:rFonts w:hint="eastAsia" w:ascii="Times New Roman" w:hAnsi="Times New Roman"/>
                <w:sz w:val="18"/>
              </w:rPr>
              <w:t>监理费下浮率（%）</w:t>
            </w:r>
          </w:p>
        </w:tc>
        <w:tc>
          <w:tcPr>
            <w:tcW w:w="853" w:type="dxa"/>
            <w:vAlign w:val="center"/>
          </w:tcPr>
          <w:p w14:paraId="36B8FF05">
            <w:pPr>
              <w:adjustRightInd w:val="0"/>
              <w:snapToGrid w:val="0"/>
              <w:spacing w:line="400" w:lineRule="exact"/>
              <w:ind w:left="4" w:right="4"/>
              <w:jc w:val="center"/>
              <w:rPr>
                <w:sz w:val="18"/>
              </w:rPr>
            </w:pPr>
            <w:r>
              <w:rPr>
                <w:rFonts w:ascii="Times New Roman" w:hAnsi="Times New Roman"/>
                <w:sz w:val="18"/>
              </w:rPr>
              <w:t>总监理工程师</w:t>
            </w:r>
          </w:p>
        </w:tc>
        <w:tc>
          <w:tcPr>
            <w:tcW w:w="992" w:type="dxa"/>
            <w:vAlign w:val="center"/>
          </w:tcPr>
          <w:p w14:paraId="721C4160">
            <w:pPr>
              <w:adjustRightInd w:val="0"/>
              <w:snapToGrid w:val="0"/>
              <w:spacing w:line="400" w:lineRule="exact"/>
              <w:ind w:left="4" w:right="4"/>
              <w:jc w:val="center"/>
              <w:rPr>
                <w:sz w:val="18"/>
              </w:rPr>
            </w:pPr>
            <w:r>
              <w:rPr>
                <w:rFonts w:ascii="Times New Roman" w:hAnsi="Times New Roman"/>
                <w:sz w:val="18"/>
              </w:rPr>
              <w:t>监理服务期限</w:t>
            </w:r>
          </w:p>
        </w:tc>
        <w:tc>
          <w:tcPr>
            <w:tcW w:w="711" w:type="dxa"/>
            <w:vAlign w:val="center"/>
          </w:tcPr>
          <w:p w14:paraId="4104E28E">
            <w:pPr>
              <w:adjustRightInd w:val="0"/>
              <w:snapToGrid w:val="0"/>
              <w:spacing w:line="400" w:lineRule="exact"/>
              <w:ind w:left="4" w:right="4"/>
              <w:jc w:val="center"/>
              <w:rPr>
                <w:sz w:val="18"/>
              </w:rPr>
            </w:pPr>
            <w:r>
              <w:rPr>
                <w:rFonts w:hint="eastAsia" w:ascii="Times New Roman" w:hAnsi="Times New Roman"/>
                <w:sz w:val="18"/>
              </w:rPr>
              <w:t>投标文件递交情况</w:t>
            </w:r>
          </w:p>
        </w:tc>
        <w:tc>
          <w:tcPr>
            <w:tcW w:w="992" w:type="dxa"/>
            <w:vAlign w:val="center"/>
          </w:tcPr>
          <w:p w14:paraId="737443F7">
            <w:pPr>
              <w:adjustRightInd w:val="0"/>
              <w:snapToGrid w:val="0"/>
              <w:spacing w:line="400" w:lineRule="exact"/>
              <w:ind w:left="4" w:right="4"/>
              <w:jc w:val="center"/>
              <w:rPr>
                <w:sz w:val="18"/>
              </w:rPr>
            </w:pPr>
            <w:r>
              <w:rPr>
                <w:rFonts w:hint="eastAsia" w:ascii="Times New Roman" w:hAnsi="Times New Roman"/>
                <w:sz w:val="18"/>
              </w:rPr>
              <w:t>投标文件解密情况</w:t>
            </w:r>
          </w:p>
        </w:tc>
        <w:tc>
          <w:tcPr>
            <w:tcW w:w="992" w:type="dxa"/>
            <w:vAlign w:val="center"/>
          </w:tcPr>
          <w:p w14:paraId="4E604787">
            <w:pPr>
              <w:adjustRightInd w:val="0"/>
              <w:snapToGrid w:val="0"/>
              <w:spacing w:line="400" w:lineRule="exact"/>
              <w:ind w:left="4" w:right="4"/>
              <w:jc w:val="center"/>
              <w:rPr>
                <w:sz w:val="18"/>
              </w:rPr>
            </w:pPr>
            <w:r>
              <w:rPr>
                <w:rFonts w:ascii="Times New Roman" w:hAnsi="Times New Roman"/>
                <w:sz w:val="18"/>
              </w:rPr>
              <w:t>备注</w:t>
            </w:r>
          </w:p>
        </w:tc>
        <w:tc>
          <w:tcPr>
            <w:tcW w:w="992" w:type="dxa"/>
            <w:vAlign w:val="center"/>
          </w:tcPr>
          <w:p w14:paraId="5EA4D5FD">
            <w:pPr>
              <w:adjustRightInd w:val="0"/>
              <w:snapToGrid w:val="0"/>
              <w:spacing w:line="400" w:lineRule="exact"/>
              <w:ind w:left="4" w:right="4"/>
              <w:jc w:val="center"/>
              <w:rPr>
                <w:sz w:val="18"/>
              </w:rPr>
            </w:pPr>
            <w:r>
              <w:rPr>
                <w:rFonts w:ascii="Times New Roman" w:hAnsi="Times New Roman"/>
                <w:sz w:val="18"/>
              </w:rPr>
              <w:t>投标人代表签名</w:t>
            </w:r>
          </w:p>
        </w:tc>
      </w:tr>
      <w:tr w14:paraId="0F404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648" w:type="dxa"/>
            <w:vAlign w:val="center"/>
          </w:tcPr>
          <w:p w14:paraId="75E195C0">
            <w:pPr>
              <w:pStyle w:val="26"/>
              <w:spacing w:line="360" w:lineRule="auto"/>
              <w:jc w:val="center"/>
              <w:rPr>
                <w:sz w:val="20"/>
              </w:rPr>
            </w:pPr>
          </w:p>
        </w:tc>
        <w:tc>
          <w:tcPr>
            <w:tcW w:w="1020" w:type="dxa"/>
            <w:vAlign w:val="center"/>
          </w:tcPr>
          <w:p w14:paraId="6A3AD052">
            <w:pPr>
              <w:pStyle w:val="26"/>
              <w:spacing w:line="360" w:lineRule="auto"/>
              <w:jc w:val="center"/>
              <w:rPr>
                <w:sz w:val="20"/>
              </w:rPr>
            </w:pPr>
          </w:p>
        </w:tc>
        <w:tc>
          <w:tcPr>
            <w:tcW w:w="992" w:type="dxa"/>
            <w:vAlign w:val="center"/>
          </w:tcPr>
          <w:p w14:paraId="6D56D771">
            <w:pPr>
              <w:pStyle w:val="26"/>
              <w:spacing w:line="360" w:lineRule="auto"/>
              <w:jc w:val="center"/>
              <w:rPr>
                <w:sz w:val="20"/>
              </w:rPr>
            </w:pPr>
          </w:p>
        </w:tc>
        <w:tc>
          <w:tcPr>
            <w:tcW w:w="994" w:type="dxa"/>
            <w:vAlign w:val="center"/>
          </w:tcPr>
          <w:p w14:paraId="3793FB58">
            <w:pPr>
              <w:pStyle w:val="26"/>
              <w:spacing w:line="360" w:lineRule="auto"/>
              <w:jc w:val="center"/>
              <w:rPr>
                <w:sz w:val="20"/>
              </w:rPr>
            </w:pPr>
          </w:p>
        </w:tc>
        <w:tc>
          <w:tcPr>
            <w:tcW w:w="1133" w:type="dxa"/>
            <w:vAlign w:val="center"/>
          </w:tcPr>
          <w:p w14:paraId="431E2B05">
            <w:pPr>
              <w:pStyle w:val="26"/>
              <w:spacing w:line="360" w:lineRule="auto"/>
              <w:jc w:val="center"/>
              <w:rPr>
                <w:sz w:val="20"/>
              </w:rPr>
            </w:pPr>
          </w:p>
        </w:tc>
        <w:tc>
          <w:tcPr>
            <w:tcW w:w="853" w:type="dxa"/>
            <w:vAlign w:val="center"/>
          </w:tcPr>
          <w:p w14:paraId="776546AA">
            <w:pPr>
              <w:pStyle w:val="26"/>
              <w:spacing w:line="360" w:lineRule="auto"/>
              <w:jc w:val="center"/>
              <w:rPr>
                <w:sz w:val="20"/>
              </w:rPr>
            </w:pPr>
          </w:p>
        </w:tc>
        <w:tc>
          <w:tcPr>
            <w:tcW w:w="992" w:type="dxa"/>
            <w:vAlign w:val="center"/>
          </w:tcPr>
          <w:p w14:paraId="0354DE86">
            <w:pPr>
              <w:pStyle w:val="26"/>
              <w:spacing w:line="360" w:lineRule="auto"/>
              <w:jc w:val="center"/>
              <w:rPr>
                <w:sz w:val="20"/>
              </w:rPr>
            </w:pPr>
          </w:p>
        </w:tc>
        <w:tc>
          <w:tcPr>
            <w:tcW w:w="711" w:type="dxa"/>
            <w:vAlign w:val="center"/>
          </w:tcPr>
          <w:p w14:paraId="69E96A68">
            <w:pPr>
              <w:pStyle w:val="26"/>
              <w:spacing w:line="360" w:lineRule="auto"/>
              <w:jc w:val="center"/>
              <w:rPr>
                <w:sz w:val="20"/>
              </w:rPr>
            </w:pPr>
          </w:p>
        </w:tc>
        <w:tc>
          <w:tcPr>
            <w:tcW w:w="992" w:type="dxa"/>
            <w:vAlign w:val="center"/>
          </w:tcPr>
          <w:p w14:paraId="3AA40CAC">
            <w:pPr>
              <w:pStyle w:val="26"/>
              <w:spacing w:line="360" w:lineRule="auto"/>
              <w:jc w:val="center"/>
              <w:rPr>
                <w:sz w:val="20"/>
              </w:rPr>
            </w:pPr>
          </w:p>
        </w:tc>
        <w:tc>
          <w:tcPr>
            <w:tcW w:w="992" w:type="dxa"/>
            <w:vAlign w:val="center"/>
          </w:tcPr>
          <w:p w14:paraId="4286FAC0">
            <w:pPr>
              <w:pStyle w:val="26"/>
              <w:spacing w:line="360" w:lineRule="auto"/>
              <w:jc w:val="center"/>
              <w:rPr>
                <w:sz w:val="20"/>
              </w:rPr>
            </w:pPr>
          </w:p>
        </w:tc>
        <w:tc>
          <w:tcPr>
            <w:tcW w:w="992" w:type="dxa"/>
            <w:vAlign w:val="center"/>
          </w:tcPr>
          <w:p w14:paraId="4F4E708A">
            <w:pPr>
              <w:pStyle w:val="26"/>
              <w:spacing w:line="360" w:lineRule="auto"/>
              <w:jc w:val="center"/>
              <w:rPr>
                <w:sz w:val="20"/>
              </w:rPr>
            </w:pPr>
          </w:p>
        </w:tc>
      </w:tr>
      <w:tr w14:paraId="0A40E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648" w:type="dxa"/>
            <w:vAlign w:val="center"/>
          </w:tcPr>
          <w:p w14:paraId="2F176CF7">
            <w:pPr>
              <w:pStyle w:val="26"/>
              <w:spacing w:line="360" w:lineRule="auto"/>
              <w:jc w:val="center"/>
              <w:rPr>
                <w:sz w:val="20"/>
              </w:rPr>
            </w:pPr>
          </w:p>
        </w:tc>
        <w:tc>
          <w:tcPr>
            <w:tcW w:w="1020" w:type="dxa"/>
            <w:vAlign w:val="center"/>
          </w:tcPr>
          <w:p w14:paraId="30BC08B6">
            <w:pPr>
              <w:pStyle w:val="26"/>
              <w:spacing w:line="360" w:lineRule="auto"/>
              <w:jc w:val="center"/>
              <w:rPr>
                <w:sz w:val="20"/>
              </w:rPr>
            </w:pPr>
          </w:p>
        </w:tc>
        <w:tc>
          <w:tcPr>
            <w:tcW w:w="992" w:type="dxa"/>
            <w:vAlign w:val="center"/>
          </w:tcPr>
          <w:p w14:paraId="38A704CF">
            <w:pPr>
              <w:pStyle w:val="26"/>
              <w:spacing w:line="360" w:lineRule="auto"/>
              <w:jc w:val="center"/>
              <w:rPr>
                <w:sz w:val="20"/>
              </w:rPr>
            </w:pPr>
          </w:p>
        </w:tc>
        <w:tc>
          <w:tcPr>
            <w:tcW w:w="994" w:type="dxa"/>
            <w:vAlign w:val="center"/>
          </w:tcPr>
          <w:p w14:paraId="7A70591B">
            <w:pPr>
              <w:pStyle w:val="26"/>
              <w:spacing w:line="360" w:lineRule="auto"/>
              <w:jc w:val="center"/>
              <w:rPr>
                <w:sz w:val="20"/>
              </w:rPr>
            </w:pPr>
          </w:p>
        </w:tc>
        <w:tc>
          <w:tcPr>
            <w:tcW w:w="1133" w:type="dxa"/>
            <w:vAlign w:val="center"/>
          </w:tcPr>
          <w:p w14:paraId="43174DD4">
            <w:pPr>
              <w:pStyle w:val="26"/>
              <w:spacing w:line="360" w:lineRule="auto"/>
              <w:jc w:val="center"/>
              <w:rPr>
                <w:sz w:val="20"/>
              </w:rPr>
            </w:pPr>
          </w:p>
        </w:tc>
        <w:tc>
          <w:tcPr>
            <w:tcW w:w="853" w:type="dxa"/>
            <w:vAlign w:val="center"/>
          </w:tcPr>
          <w:p w14:paraId="7011A2F1">
            <w:pPr>
              <w:pStyle w:val="26"/>
              <w:spacing w:line="360" w:lineRule="auto"/>
              <w:jc w:val="center"/>
              <w:rPr>
                <w:sz w:val="20"/>
              </w:rPr>
            </w:pPr>
          </w:p>
        </w:tc>
        <w:tc>
          <w:tcPr>
            <w:tcW w:w="992" w:type="dxa"/>
            <w:vAlign w:val="center"/>
          </w:tcPr>
          <w:p w14:paraId="6FA4EB16">
            <w:pPr>
              <w:pStyle w:val="26"/>
              <w:spacing w:line="360" w:lineRule="auto"/>
              <w:jc w:val="center"/>
              <w:rPr>
                <w:sz w:val="20"/>
              </w:rPr>
            </w:pPr>
          </w:p>
        </w:tc>
        <w:tc>
          <w:tcPr>
            <w:tcW w:w="711" w:type="dxa"/>
            <w:vAlign w:val="center"/>
          </w:tcPr>
          <w:p w14:paraId="24DBAECB">
            <w:pPr>
              <w:pStyle w:val="26"/>
              <w:spacing w:line="360" w:lineRule="auto"/>
              <w:jc w:val="center"/>
              <w:rPr>
                <w:sz w:val="20"/>
              </w:rPr>
            </w:pPr>
          </w:p>
        </w:tc>
        <w:tc>
          <w:tcPr>
            <w:tcW w:w="992" w:type="dxa"/>
            <w:vAlign w:val="center"/>
          </w:tcPr>
          <w:p w14:paraId="1ACD68B5">
            <w:pPr>
              <w:pStyle w:val="26"/>
              <w:spacing w:line="360" w:lineRule="auto"/>
              <w:jc w:val="center"/>
              <w:rPr>
                <w:sz w:val="20"/>
              </w:rPr>
            </w:pPr>
          </w:p>
        </w:tc>
        <w:tc>
          <w:tcPr>
            <w:tcW w:w="992" w:type="dxa"/>
            <w:vAlign w:val="center"/>
          </w:tcPr>
          <w:p w14:paraId="55369BC1">
            <w:pPr>
              <w:pStyle w:val="26"/>
              <w:spacing w:line="360" w:lineRule="auto"/>
              <w:jc w:val="center"/>
              <w:rPr>
                <w:sz w:val="20"/>
              </w:rPr>
            </w:pPr>
          </w:p>
        </w:tc>
        <w:tc>
          <w:tcPr>
            <w:tcW w:w="992" w:type="dxa"/>
            <w:vAlign w:val="center"/>
          </w:tcPr>
          <w:p w14:paraId="2B021734">
            <w:pPr>
              <w:pStyle w:val="26"/>
              <w:spacing w:line="360" w:lineRule="auto"/>
              <w:jc w:val="center"/>
              <w:rPr>
                <w:sz w:val="20"/>
              </w:rPr>
            </w:pPr>
          </w:p>
        </w:tc>
      </w:tr>
      <w:tr w14:paraId="34822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648" w:type="dxa"/>
            <w:vAlign w:val="center"/>
          </w:tcPr>
          <w:p w14:paraId="763B8D2B">
            <w:pPr>
              <w:pStyle w:val="26"/>
              <w:spacing w:line="360" w:lineRule="auto"/>
              <w:jc w:val="center"/>
              <w:rPr>
                <w:sz w:val="20"/>
              </w:rPr>
            </w:pPr>
          </w:p>
        </w:tc>
        <w:tc>
          <w:tcPr>
            <w:tcW w:w="1020" w:type="dxa"/>
            <w:vAlign w:val="center"/>
          </w:tcPr>
          <w:p w14:paraId="65A3AA72">
            <w:pPr>
              <w:pStyle w:val="26"/>
              <w:spacing w:line="360" w:lineRule="auto"/>
              <w:jc w:val="center"/>
              <w:rPr>
                <w:sz w:val="20"/>
              </w:rPr>
            </w:pPr>
          </w:p>
        </w:tc>
        <w:tc>
          <w:tcPr>
            <w:tcW w:w="992" w:type="dxa"/>
            <w:vAlign w:val="center"/>
          </w:tcPr>
          <w:p w14:paraId="52CED31F">
            <w:pPr>
              <w:pStyle w:val="26"/>
              <w:spacing w:line="360" w:lineRule="auto"/>
              <w:jc w:val="center"/>
              <w:rPr>
                <w:sz w:val="20"/>
              </w:rPr>
            </w:pPr>
          </w:p>
        </w:tc>
        <w:tc>
          <w:tcPr>
            <w:tcW w:w="994" w:type="dxa"/>
            <w:vAlign w:val="center"/>
          </w:tcPr>
          <w:p w14:paraId="638621D4">
            <w:pPr>
              <w:pStyle w:val="26"/>
              <w:spacing w:line="360" w:lineRule="auto"/>
              <w:jc w:val="center"/>
              <w:rPr>
                <w:sz w:val="20"/>
              </w:rPr>
            </w:pPr>
          </w:p>
        </w:tc>
        <w:tc>
          <w:tcPr>
            <w:tcW w:w="1133" w:type="dxa"/>
            <w:vAlign w:val="center"/>
          </w:tcPr>
          <w:p w14:paraId="2BCCAC7E">
            <w:pPr>
              <w:pStyle w:val="26"/>
              <w:spacing w:line="360" w:lineRule="auto"/>
              <w:jc w:val="center"/>
              <w:rPr>
                <w:sz w:val="20"/>
              </w:rPr>
            </w:pPr>
          </w:p>
        </w:tc>
        <w:tc>
          <w:tcPr>
            <w:tcW w:w="853" w:type="dxa"/>
            <w:vAlign w:val="center"/>
          </w:tcPr>
          <w:p w14:paraId="66021585">
            <w:pPr>
              <w:pStyle w:val="26"/>
              <w:spacing w:line="360" w:lineRule="auto"/>
              <w:jc w:val="center"/>
              <w:rPr>
                <w:sz w:val="20"/>
              </w:rPr>
            </w:pPr>
          </w:p>
        </w:tc>
        <w:tc>
          <w:tcPr>
            <w:tcW w:w="992" w:type="dxa"/>
            <w:vAlign w:val="center"/>
          </w:tcPr>
          <w:p w14:paraId="79006E8C">
            <w:pPr>
              <w:pStyle w:val="26"/>
              <w:spacing w:line="360" w:lineRule="auto"/>
              <w:jc w:val="center"/>
              <w:rPr>
                <w:sz w:val="20"/>
              </w:rPr>
            </w:pPr>
          </w:p>
        </w:tc>
        <w:tc>
          <w:tcPr>
            <w:tcW w:w="711" w:type="dxa"/>
            <w:vAlign w:val="center"/>
          </w:tcPr>
          <w:p w14:paraId="209DEBE5">
            <w:pPr>
              <w:pStyle w:val="26"/>
              <w:spacing w:line="360" w:lineRule="auto"/>
              <w:jc w:val="center"/>
              <w:rPr>
                <w:sz w:val="20"/>
              </w:rPr>
            </w:pPr>
          </w:p>
        </w:tc>
        <w:tc>
          <w:tcPr>
            <w:tcW w:w="992" w:type="dxa"/>
            <w:vAlign w:val="center"/>
          </w:tcPr>
          <w:p w14:paraId="656F6D8E">
            <w:pPr>
              <w:pStyle w:val="26"/>
              <w:spacing w:line="360" w:lineRule="auto"/>
              <w:jc w:val="center"/>
              <w:rPr>
                <w:sz w:val="20"/>
              </w:rPr>
            </w:pPr>
          </w:p>
        </w:tc>
        <w:tc>
          <w:tcPr>
            <w:tcW w:w="992" w:type="dxa"/>
            <w:vAlign w:val="center"/>
          </w:tcPr>
          <w:p w14:paraId="7ECAD7B8">
            <w:pPr>
              <w:pStyle w:val="26"/>
              <w:spacing w:line="360" w:lineRule="auto"/>
              <w:jc w:val="center"/>
              <w:rPr>
                <w:sz w:val="20"/>
              </w:rPr>
            </w:pPr>
          </w:p>
        </w:tc>
        <w:tc>
          <w:tcPr>
            <w:tcW w:w="992" w:type="dxa"/>
            <w:vAlign w:val="center"/>
          </w:tcPr>
          <w:p w14:paraId="46C2A6B4">
            <w:pPr>
              <w:pStyle w:val="26"/>
              <w:spacing w:line="360" w:lineRule="auto"/>
              <w:jc w:val="center"/>
              <w:rPr>
                <w:sz w:val="20"/>
              </w:rPr>
            </w:pPr>
          </w:p>
        </w:tc>
      </w:tr>
      <w:tr w14:paraId="215C1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648" w:type="dxa"/>
            <w:vAlign w:val="center"/>
          </w:tcPr>
          <w:p w14:paraId="7F3066E1">
            <w:pPr>
              <w:pStyle w:val="26"/>
              <w:spacing w:line="360" w:lineRule="auto"/>
              <w:jc w:val="center"/>
              <w:rPr>
                <w:sz w:val="20"/>
              </w:rPr>
            </w:pPr>
          </w:p>
        </w:tc>
        <w:tc>
          <w:tcPr>
            <w:tcW w:w="1020" w:type="dxa"/>
            <w:vAlign w:val="center"/>
          </w:tcPr>
          <w:p w14:paraId="7EE7B7DA">
            <w:pPr>
              <w:pStyle w:val="26"/>
              <w:spacing w:line="360" w:lineRule="auto"/>
              <w:jc w:val="center"/>
              <w:rPr>
                <w:sz w:val="20"/>
              </w:rPr>
            </w:pPr>
          </w:p>
        </w:tc>
        <w:tc>
          <w:tcPr>
            <w:tcW w:w="992" w:type="dxa"/>
            <w:vAlign w:val="center"/>
          </w:tcPr>
          <w:p w14:paraId="1A85189D">
            <w:pPr>
              <w:pStyle w:val="26"/>
              <w:spacing w:line="360" w:lineRule="auto"/>
              <w:jc w:val="center"/>
              <w:rPr>
                <w:sz w:val="20"/>
              </w:rPr>
            </w:pPr>
          </w:p>
        </w:tc>
        <w:tc>
          <w:tcPr>
            <w:tcW w:w="994" w:type="dxa"/>
            <w:vAlign w:val="center"/>
          </w:tcPr>
          <w:p w14:paraId="7F0E0098">
            <w:pPr>
              <w:pStyle w:val="26"/>
              <w:spacing w:line="360" w:lineRule="auto"/>
              <w:jc w:val="center"/>
              <w:rPr>
                <w:sz w:val="20"/>
              </w:rPr>
            </w:pPr>
          </w:p>
        </w:tc>
        <w:tc>
          <w:tcPr>
            <w:tcW w:w="1133" w:type="dxa"/>
            <w:vAlign w:val="center"/>
          </w:tcPr>
          <w:p w14:paraId="5739C4F3">
            <w:pPr>
              <w:pStyle w:val="26"/>
              <w:spacing w:line="360" w:lineRule="auto"/>
              <w:jc w:val="center"/>
              <w:rPr>
                <w:sz w:val="20"/>
              </w:rPr>
            </w:pPr>
          </w:p>
        </w:tc>
        <w:tc>
          <w:tcPr>
            <w:tcW w:w="853" w:type="dxa"/>
            <w:vAlign w:val="center"/>
          </w:tcPr>
          <w:p w14:paraId="5E457053">
            <w:pPr>
              <w:pStyle w:val="26"/>
              <w:spacing w:line="360" w:lineRule="auto"/>
              <w:jc w:val="center"/>
              <w:rPr>
                <w:sz w:val="20"/>
              </w:rPr>
            </w:pPr>
          </w:p>
        </w:tc>
        <w:tc>
          <w:tcPr>
            <w:tcW w:w="992" w:type="dxa"/>
            <w:vAlign w:val="center"/>
          </w:tcPr>
          <w:p w14:paraId="28F2F606">
            <w:pPr>
              <w:pStyle w:val="26"/>
              <w:spacing w:line="360" w:lineRule="auto"/>
              <w:jc w:val="center"/>
              <w:rPr>
                <w:sz w:val="20"/>
              </w:rPr>
            </w:pPr>
          </w:p>
        </w:tc>
        <w:tc>
          <w:tcPr>
            <w:tcW w:w="711" w:type="dxa"/>
            <w:vAlign w:val="center"/>
          </w:tcPr>
          <w:p w14:paraId="0BD4FDCE">
            <w:pPr>
              <w:pStyle w:val="26"/>
              <w:spacing w:line="360" w:lineRule="auto"/>
              <w:jc w:val="center"/>
              <w:rPr>
                <w:sz w:val="20"/>
              </w:rPr>
            </w:pPr>
          </w:p>
        </w:tc>
        <w:tc>
          <w:tcPr>
            <w:tcW w:w="992" w:type="dxa"/>
            <w:vAlign w:val="center"/>
          </w:tcPr>
          <w:p w14:paraId="05196F1A">
            <w:pPr>
              <w:pStyle w:val="26"/>
              <w:spacing w:line="360" w:lineRule="auto"/>
              <w:jc w:val="center"/>
              <w:rPr>
                <w:sz w:val="20"/>
              </w:rPr>
            </w:pPr>
          </w:p>
        </w:tc>
        <w:tc>
          <w:tcPr>
            <w:tcW w:w="992" w:type="dxa"/>
            <w:vAlign w:val="center"/>
          </w:tcPr>
          <w:p w14:paraId="3BC7F2D1">
            <w:pPr>
              <w:pStyle w:val="26"/>
              <w:spacing w:line="360" w:lineRule="auto"/>
              <w:jc w:val="center"/>
              <w:rPr>
                <w:sz w:val="20"/>
              </w:rPr>
            </w:pPr>
          </w:p>
        </w:tc>
        <w:tc>
          <w:tcPr>
            <w:tcW w:w="992" w:type="dxa"/>
            <w:vAlign w:val="center"/>
          </w:tcPr>
          <w:p w14:paraId="00BB0283">
            <w:pPr>
              <w:pStyle w:val="26"/>
              <w:spacing w:line="360" w:lineRule="auto"/>
              <w:jc w:val="center"/>
              <w:rPr>
                <w:sz w:val="20"/>
              </w:rPr>
            </w:pPr>
          </w:p>
        </w:tc>
      </w:tr>
      <w:tr w14:paraId="4FC22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648" w:type="dxa"/>
            <w:vAlign w:val="center"/>
          </w:tcPr>
          <w:p w14:paraId="645609DD">
            <w:pPr>
              <w:pStyle w:val="26"/>
              <w:spacing w:line="360" w:lineRule="auto"/>
              <w:jc w:val="center"/>
              <w:rPr>
                <w:sz w:val="20"/>
              </w:rPr>
            </w:pPr>
          </w:p>
        </w:tc>
        <w:tc>
          <w:tcPr>
            <w:tcW w:w="1020" w:type="dxa"/>
            <w:vAlign w:val="center"/>
          </w:tcPr>
          <w:p w14:paraId="53C54FD1">
            <w:pPr>
              <w:pStyle w:val="26"/>
              <w:spacing w:line="360" w:lineRule="auto"/>
              <w:jc w:val="center"/>
              <w:rPr>
                <w:sz w:val="20"/>
              </w:rPr>
            </w:pPr>
          </w:p>
        </w:tc>
        <w:tc>
          <w:tcPr>
            <w:tcW w:w="992" w:type="dxa"/>
            <w:vAlign w:val="center"/>
          </w:tcPr>
          <w:p w14:paraId="5393F611">
            <w:pPr>
              <w:pStyle w:val="26"/>
              <w:spacing w:line="360" w:lineRule="auto"/>
              <w:jc w:val="center"/>
              <w:rPr>
                <w:sz w:val="20"/>
              </w:rPr>
            </w:pPr>
          </w:p>
        </w:tc>
        <w:tc>
          <w:tcPr>
            <w:tcW w:w="994" w:type="dxa"/>
            <w:vAlign w:val="center"/>
          </w:tcPr>
          <w:p w14:paraId="6E53CEA7">
            <w:pPr>
              <w:pStyle w:val="26"/>
              <w:spacing w:line="360" w:lineRule="auto"/>
              <w:jc w:val="center"/>
              <w:rPr>
                <w:sz w:val="20"/>
              </w:rPr>
            </w:pPr>
          </w:p>
        </w:tc>
        <w:tc>
          <w:tcPr>
            <w:tcW w:w="1133" w:type="dxa"/>
            <w:vAlign w:val="center"/>
          </w:tcPr>
          <w:p w14:paraId="202BCCC3">
            <w:pPr>
              <w:pStyle w:val="26"/>
              <w:spacing w:line="360" w:lineRule="auto"/>
              <w:jc w:val="center"/>
              <w:rPr>
                <w:sz w:val="20"/>
              </w:rPr>
            </w:pPr>
          </w:p>
        </w:tc>
        <w:tc>
          <w:tcPr>
            <w:tcW w:w="853" w:type="dxa"/>
            <w:vAlign w:val="center"/>
          </w:tcPr>
          <w:p w14:paraId="4B5B247D">
            <w:pPr>
              <w:pStyle w:val="26"/>
              <w:spacing w:line="360" w:lineRule="auto"/>
              <w:jc w:val="center"/>
              <w:rPr>
                <w:sz w:val="20"/>
              </w:rPr>
            </w:pPr>
          </w:p>
        </w:tc>
        <w:tc>
          <w:tcPr>
            <w:tcW w:w="992" w:type="dxa"/>
            <w:vAlign w:val="center"/>
          </w:tcPr>
          <w:p w14:paraId="0293AC7A">
            <w:pPr>
              <w:pStyle w:val="26"/>
              <w:spacing w:line="360" w:lineRule="auto"/>
              <w:jc w:val="center"/>
              <w:rPr>
                <w:sz w:val="20"/>
              </w:rPr>
            </w:pPr>
          </w:p>
        </w:tc>
        <w:tc>
          <w:tcPr>
            <w:tcW w:w="711" w:type="dxa"/>
            <w:vAlign w:val="center"/>
          </w:tcPr>
          <w:p w14:paraId="764C685C">
            <w:pPr>
              <w:pStyle w:val="26"/>
              <w:spacing w:line="360" w:lineRule="auto"/>
              <w:jc w:val="center"/>
              <w:rPr>
                <w:sz w:val="20"/>
              </w:rPr>
            </w:pPr>
          </w:p>
        </w:tc>
        <w:tc>
          <w:tcPr>
            <w:tcW w:w="992" w:type="dxa"/>
            <w:vAlign w:val="center"/>
          </w:tcPr>
          <w:p w14:paraId="6C4C796C">
            <w:pPr>
              <w:pStyle w:val="26"/>
              <w:spacing w:line="360" w:lineRule="auto"/>
              <w:jc w:val="center"/>
              <w:rPr>
                <w:sz w:val="20"/>
              </w:rPr>
            </w:pPr>
          </w:p>
        </w:tc>
        <w:tc>
          <w:tcPr>
            <w:tcW w:w="992" w:type="dxa"/>
            <w:vAlign w:val="center"/>
          </w:tcPr>
          <w:p w14:paraId="4CDB19A6">
            <w:pPr>
              <w:pStyle w:val="26"/>
              <w:spacing w:line="360" w:lineRule="auto"/>
              <w:jc w:val="center"/>
              <w:rPr>
                <w:sz w:val="20"/>
              </w:rPr>
            </w:pPr>
          </w:p>
        </w:tc>
        <w:tc>
          <w:tcPr>
            <w:tcW w:w="992" w:type="dxa"/>
            <w:vAlign w:val="center"/>
          </w:tcPr>
          <w:p w14:paraId="0C73C110">
            <w:pPr>
              <w:pStyle w:val="26"/>
              <w:spacing w:line="360" w:lineRule="auto"/>
              <w:jc w:val="center"/>
              <w:rPr>
                <w:sz w:val="20"/>
              </w:rPr>
            </w:pPr>
          </w:p>
        </w:tc>
      </w:tr>
      <w:tr w14:paraId="7B421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648" w:type="dxa"/>
            <w:vAlign w:val="center"/>
          </w:tcPr>
          <w:p w14:paraId="6695BE7A">
            <w:pPr>
              <w:pStyle w:val="26"/>
              <w:spacing w:line="360" w:lineRule="auto"/>
              <w:jc w:val="center"/>
              <w:rPr>
                <w:sz w:val="20"/>
              </w:rPr>
            </w:pPr>
          </w:p>
        </w:tc>
        <w:tc>
          <w:tcPr>
            <w:tcW w:w="1020" w:type="dxa"/>
            <w:vAlign w:val="center"/>
          </w:tcPr>
          <w:p w14:paraId="19B94935">
            <w:pPr>
              <w:pStyle w:val="26"/>
              <w:spacing w:line="360" w:lineRule="auto"/>
              <w:jc w:val="center"/>
              <w:rPr>
                <w:sz w:val="20"/>
              </w:rPr>
            </w:pPr>
          </w:p>
        </w:tc>
        <w:tc>
          <w:tcPr>
            <w:tcW w:w="992" w:type="dxa"/>
            <w:vAlign w:val="center"/>
          </w:tcPr>
          <w:p w14:paraId="743A2588">
            <w:pPr>
              <w:pStyle w:val="26"/>
              <w:spacing w:line="360" w:lineRule="auto"/>
              <w:jc w:val="center"/>
              <w:rPr>
                <w:sz w:val="20"/>
              </w:rPr>
            </w:pPr>
          </w:p>
        </w:tc>
        <w:tc>
          <w:tcPr>
            <w:tcW w:w="994" w:type="dxa"/>
            <w:vAlign w:val="center"/>
          </w:tcPr>
          <w:p w14:paraId="75BEC3D8">
            <w:pPr>
              <w:pStyle w:val="26"/>
              <w:spacing w:line="360" w:lineRule="auto"/>
              <w:jc w:val="center"/>
              <w:rPr>
                <w:sz w:val="20"/>
              </w:rPr>
            </w:pPr>
          </w:p>
        </w:tc>
        <w:tc>
          <w:tcPr>
            <w:tcW w:w="1133" w:type="dxa"/>
            <w:vAlign w:val="center"/>
          </w:tcPr>
          <w:p w14:paraId="326C35F9">
            <w:pPr>
              <w:pStyle w:val="26"/>
              <w:spacing w:line="360" w:lineRule="auto"/>
              <w:jc w:val="center"/>
              <w:rPr>
                <w:sz w:val="20"/>
              </w:rPr>
            </w:pPr>
          </w:p>
        </w:tc>
        <w:tc>
          <w:tcPr>
            <w:tcW w:w="853" w:type="dxa"/>
            <w:vAlign w:val="center"/>
          </w:tcPr>
          <w:p w14:paraId="7C5F58B6">
            <w:pPr>
              <w:pStyle w:val="26"/>
              <w:spacing w:line="360" w:lineRule="auto"/>
              <w:jc w:val="center"/>
              <w:rPr>
                <w:sz w:val="20"/>
              </w:rPr>
            </w:pPr>
          </w:p>
        </w:tc>
        <w:tc>
          <w:tcPr>
            <w:tcW w:w="992" w:type="dxa"/>
            <w:vAlign w:val="center"/>
          </w:tcPr>
          <w:p w14:paraId="70DB345A">
            <w:pPr>
              <w:pStyle w:val="26"/>
              <w:spacing w:line="360" w:lineRule="auto"/>
              <w:jc w:val="center"/>
              <w:rPr>
                <w:sz w:val="20"/>
              </w:rPr>
            </w:pPr>
          </w:p>
        </w:tc>
        <w:tc>
          <w:tcPr>
            <w:tcW w:w="711" w:type="dxa"/>
            <w:vAlign w:val="center"/>
          </w:tcPr>
          <w:p w14:paraId="247452D0">
            <w:pPr>
              <w:pStyle w:val="26"/>
              <w:spacing w:line="360" w:lineRule="auto"/>
              <w:jc w:val="center"/>
              <w:rPr>
                <w:sz w:val="20"/>
              </w:rPr>
            </w:pPr>
          </w:p>
        </w:tc>
        <w:tc>
          <w:tcPr>
            <w:tcW w:w="992" w:type="dxa"/>
            <w:vAlign w:val="center"/>
          </w:tcPr>
          <w:p w14:paraId="1D99C19E">
            <w:pPr>
              <w:pStyle w:val="26"/>
              <w:spacing w:line="360" w:lineRule="auto"/>
              <w:jc w:val="center"/>
              <w:rPr>
                <w:sz w:val="20"/>
              </w:rPr>
            </w:pPr>
          </w:p>
        </w:tc>
        <w:tc>
          <w:tcPr>
            <w:tcW w:w="992" w:type="dxa"/>
            <w:vAlign w:val="center"/>
          </w:tcPr>
          <w:p w14:paraId="2EA58BE3">
            <w:pPr>
              <w:pStyle w:val="26"/>
              <w:spacing w:line="360" w:lineRule="auto"/>
              <w:jc w:val="center"/>
              <w:rPr>
                <w:sz w:val="20"/>
              </w:rPr>
            </w:pPr>
          </w:p>
        </w:tc>
        <w:tc>
          <w:tcPr>
            <w:tcW w:w="992" w:type="dxa"/>
            <w:vAlign w:val="center"/>
          </w:tcPr>
          <w:p w14:paraId="1FF453DD">
            <w:pPr>
              <w:pStyle w:val="26"/>
              <w:spacing w:line="360" w:lineRule="auto"/>
              <w:jc w:val="center"/>
              <w:rPr>
                <w:sz w:val="20"/>
              </w:rPr>
            </w:pPr>
          </w:p>
        </w:tc>
      </w:tr>
      <w:tr w14:paraId="2C381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648" w:type="dxa"/>
            <w:vAlign w:val="center"/>
          </w:tcPr>
          <w:p w14:paraId="321E46E5">
            <w:pPr>
              <w:pStyle w:val="26"/>
              <w:spacing w:line="360" w:lineRule="auto"/>
              <w:jc w:val="center"/>
              <w:rPr>
                <w:sz w:val="20"/>
              </w:rPr>
            </w:pPr>
          </w:p>
        </w:tc>
        <w:tc>
          <w:tcPr>
            <w:tcW w:w="1020" w:type="dxa"/>
            <w:vAlign w:val="center"/>
          </w:tcPr>
          <w:p w14:paraId="4E9284A6">
            <w:pPr>
              <w:pStyle w:val="26"/>
              <w:spacing w:line="360" w:lineRule="auto"/>
              <w:jc w:val="center"/>
              <w:rPr>
                <w:sz w:val="20"/>
              </w:rPr>
            </w:pPr>
          </w:p>
        </w:tc>
        <w:tc>
          <w:tcPr>
            <w:tcW w:w="992" w:type="dxa"/>
            <w:vAlign w:val="center"/>
          </w:tcPr>
          <w:p w14:paraId="65F7BCC1">
            <w:pPr>
              <w:pStyle w:val="26"/>
              <w:spacing w:line="360" w:lineRule="auto"/>
              <w:jc w:val="center"/>
              <w:rPr>
                <w:sz w:val="20"/>
              </w:rPr>
            </w:pPr>
          </w:p>
        </w:tc>
        <w:tc>
          <w:tcPr>
            <w:tcW w:w="994" w:type="dxa"/>
            <w:vAlign w:val="center"/>
          </w:tcPr>
          <w:p w14:paraId="6C1119E4">
            <w:pPr>
              <w:pStyle w:val="26"/>
              <w:spacing w:line="360" w:lineRule="auto"/>
              <w:jc w:val="center"/>
              <w:rPr>
                <w:sz w:val="20"/>
              </w:rPr>
            </w:pPr>
          </w:p>
        </w:tc>
        <w:tc>
          <w:tcPr>
            <w:tcW w:w="1133" w:type="dxa"/>
            <w:vAlign w:val="center"/>
          </w:tcPr>
          <w:p w14:paraId="671B419A">
            <w:pPr>
              <w:pStyle w:val="26"/>
              <w:spacing w:line="360" w:lineRule="auto"/>
              <w:jc w:val="center"/>
              <w:rPr>
                <w:sz w:val="20"/>
              </w:rPr>
            </w:pPr>
          </w:p>
        </w:tc>
        <w:tc>
          <w:tcPr>
            <w:tcW w:w="853" w:type="dxa"/>
            <w:vAlign w:val="center"/>
          </w:tcPr>
          <w:p w14:paraId="1BB0A1DD">
            <w:pPr>
              <w:pStyle w:val="26"/>
              <w:spacing w:line="360" w:lineRule="auto"/>
              <w:jc w:val="center"/>
              <w:rPr>
                <w:sz w:val="20"/>
              </w:rPr>
            </w:pPr>
          </w:p>
        </w:tc>
        <w:tc>
          <w:tcPr>
            <w:tcW w:w="992" w:type="dxa"/>
            <w:vAlign w:val="center"/>
          </w:tcPr>
          <w:p w14:paraId="623E6ADB">
            <w:pPr>
              <w:pStyle w:val="26"/>
              <w:spacing w:line="360" w:lineRule="auto"/>
              <w:jc w:val="center"/>
              <w:rPr>
                <w:sz w:val="20"/>
              </w:rPr>
            </w:pPr>
          </w:p>
        </w:tc>
        <w:tc>
          <w:tcPr>
            <w:tcW w:w="711" w:type="dxa"/>
            <w:vAlign w:val="center"/>
          </w:tcPr>
          <w:p w14:paraId="0F965005">
            <w:pPr>
              <w:pStyle w:val="26"/>
              <w:spacing w:line="360" w:lineRule="auto"/>
              <w:jc w:val="center"/>
              <w:rPr>
                <w:sz w:val="20"/>
              </w:rPr>
            </w:pPr>
          </w:p>
        </w:tc>
        <w:tc>
          <w:tcPr>
            <w:tcW w:w="992" w:type="dxa"/>
            <w:vAlign w:val="center"/>
          </w:tcPr>
          <w:p w14:paraId="148877FB">
            <w:pPr>
              <w:pStyle w:val="26"/>
              <w:spacing w:line="360" w:lineRule="auto"/>
              <w:jc w:val="center"/>
              <w:rPr>
                <w:sz w:val="20"/>
              </w:rPr>
            </w:pPr>
          </w:p>
        </w:tc>
        <w:tc>
          <w:tcPr>
            <w:tcW w:w="992" w:type="dxa"/>
            <w:vAlign w:val="center"/>
          </w:tcPr>
          <w:p w14:paraId="526F9972">
            <w:pPr>
              <w:pStyle w:val="26"/>
              <w:spacing w:line="360" w:lineRule="auto"/>
              <w:jc w:val="center"/>
              <w:rPr>
                <w:sz w:val="20"/>
              </w:rPr>
            </w:pPr>
          </w:p>
        </w:tc>
        <w:tc>
          <w:tcPr>
            <w:tcW w:w="992" w:type="dxa"/>
            <w:vAlign w:val="center"/>
          </w:tcPr>
          <w:p w14:paraId="1E5E8C46">
            <w:pPr>
              <w:pStyle w:val="26"/>
              <w:spacing w:line="360" w:lineRule="auto"/>
              <w:jc w:val="center"/>
              <w:rPr>
                <w:sz w:val="20"/>
              </w:rPr>
            </w:pPr>
          </w:p>
        </w:tc>
      </w:tr>
      <w:tr w14:paraId="5970E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648" w:type="dxa"/>
            <w:vAlign w:val="center"/>
          </w:tcPr>
          <w:p w14:paraId="7E9BA335">
            <w:pPr>
              <w:pStyle w:val="26"/>
              <w:spacing w:line="360" w:lineRule="auto"/>
              <w:jc w:val="center"/>
              <w:rPr>
                <w:sz w:val="20"/>
              </w:rPr>
            </w:pPr>
          </w:p>
        </w:tc>
        <w:tc>
          <w:tcPr>
            <w:tcW w:w="1020" w:type="dxa"/>
            <w:vAlign w:val="center"/>
          </w:tcPr>
          <w:p w14:paraId="33D11E91">
            <w:pPr>
              <w:pStyle w:val="26"/>
              <w:spacing w:line="360" w:lineRule="auto"/>
              <w:jc w:val="center"/>
              <w:rPr>
                <w:sz w:val="20"/>
              </w:rPr>
            </w:pPr>
          </w:p>
        </w:tc>
        <w:tc>
          <w:tcPr>
            <w:tcW w:w="992" w:type="dxa"/>
            <w:vAlign w:val="center"/>
          </w:tcPr>
          <w:p w14:paraId="788E7352">
            <w:pPr>
              <w:pStyle w:val="26"/>
              <w:spacing w:line="360" w:lineRule="auto"/>
              <w:jc w:val="center"/>
              <w:rPr>
                <w:sz w:val="20"/>
              </w:rPr>
            </w:pPr>
          </w:p>
        </w:tc>
        <w:tc>
          <w:tcPr>
            <w:tcW w:w="994" w:type="dxa"/>
            <w:vAlign w:val="center"/>
          </w:tcPr>
          <w:p w14:paraId="0BEAF80B">
            <w:pPr>
              <w:pStyle w:val="26"/>
              <w:spacing w:line="360" w:lineRule="auto"/>
              <w:jc w:val="center"/>
              <w:rPr>
                <w:sz w:val="20"/>
              </w:rPr>
            </w:pPr>
          </w:p>
        </w:tc>
        <w:tc>
          <w:tcPr>
            <w:tcW w:w="1133" w:type="dxa"/>
            <w:vAlign w:val="center"/>
          </w:tcPr>
          <w:p w14:paraId="503A7D29">
            <w:pPr>
              <w:pStyle w:val="26"/>
              <w:spacing w:line="360" w:lineRule="auto"/>
              <w:jc w:val="center"/>
              <w:rPr>
                <w:sz w:val="20"/>
              </w:rPr>
            </w:pPr>
          </w:p>
        </w:tc>
        <w:tc>
          <w:tcPr>
            <w:tcW w:w="853" w:type="dxa"/>
            <w:vAlign w:val="center"/>
          </w:tcPr>
          <w:p w14:paraId="6EE06C74">
            <w:pPr>
              <w:pStyle w:val="26"/>
              <w:spacing w:line="360" w:lineRule="auto"/>
              <w:jc w:val="center"/>
              <w:rPr>
                <w:sz w:val="20"/>
              </w:rPr>
            </w:pPr>
          </w:p>
        </w:tc>
        <w:tc>
          <w:tcPr>
            <w:tcW w:w="992" w:type="dxa"/>
            <w:vAlign w:val="center"/>
          </w:tcPr>
          <w:p w14:paraId="32AD80D3">
            <w:pPr>
              <w:pStyle w:val="26"/>
              <w:spacing w:line="360" w:lineRule="auto"/>
              <w:jc w:val="center"/>
              <w:rPr>
                <w:sz w:val="20"/>
              </w:rPr>
            </w:pPr>
          </w:p>
        </w:tc>
        <w:tc>
          <w:tcPr>
            <w:tcW w:w="711" w:type="dxa"/>
            <w:vAlign w:val="center"/>
          </w:tcPr>
          <w:p w14:paraId="4533DAAB">
            <w:pPr>
              <w:pStyle w:val="26"/>
              <w:spacing w:line="360" w:lineRule="auto"/>
              <w:jc w:val="center"/>
              <w:rPr>
                <w:sz w:val="20"/>
              </w:rPr>
            </w:pPr>
          </w:p>
        </w:tc>
        <w:tc>
          <w:tcPr>
            <w:tcW w:w="992" w:type="dxa"/>
            <w:vAlign w:val="center"/>
          </w:tcPr>
          <w:p w14:paraId="7158BEEA">
            <w:pPr>
              <w:pStyle w:val="26"/>
              <w:spacing w:line="360" w:lineRule="auto"/>
              <w:jc w:val="center"/>
              <w:rPr>
                <w:sz w:val="20"/>
              </w:rPr>
            </w:pPr>
          </w:p>
        </w:tc>
        <w:tc>
          <w:tcPr>
            <w:tcW w:w="992" w:type="dxa"/>
            <w:vAlign w:val="center"/>
          </w:tcPr>
          <w:p w14:paraId="74A10D51">
            <w:pPr>
              <w:pStyle w:val="26"/>
              <w:spacing w:line="360" w:lineRule="auto"/>
              <w:jc w:val="center"/>
              <w:rPr>
                <w:sz w:val="20"/>
              </w:rPr>
            </w:pPr>
          </w:p>
        </w:tc>
        <w:tc>
          <w:tcPr>
            <w:tcW w:w="992" w:type="dxa"/>
            <w:vAlign w:val="center"/>
          </w:tcPr>
          <w:p w14:paraId="6188D56F">
            <w:pPr>
              <w:pStyle w:val="26"/>
              <w:spacing w:line="360" w:lineRule="auto"/>
              <w:jc w:val="center"/>
              <w:rPr>
                <w:sz w:val="20"/>
              </w:rPr>
            </w:pPr>
          </w:p>
        </w:tc>
      </w:tr>
      <w:tr w14:paraId="6DEFE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648" w:type="dxa"/>
            <w:vAlign w:val="center"/>
          </w:tcPr>
          <w:p w14:paraId="5BE6CEA6">
            <w:pPr>
              <w:pStyle w:val="26"/>
              <w:spacing w:line="360" w:lineRule="auto"/>
              <w:jc w:val="center"/>
              <w:rPr>
                <w:sz w:val="20"/>
              </w:rPr>
            </w:pPr>
          </w:p>
        </w:tc>
        <w:tc>
          <w:tcPr>
            <w:tcW w:w="1020" w:type="dxa"/>
            <w:vAlign w:val="center"/>
          </w:tcPr>
          <w:p w14:paraId="4092A92C">
            <w:pPr>
              <w:pStyle w:val="26"/>
              <w:spacing w:line="360" w:lineRule="auto"/>
              <w:jc w:val="center"/>
              <w:rPr>
                <w:sz w:val="20"/>
              </w:rPr>
            </w:pPr>
          </w:p>
        </w:tc>
        <w:tc>
          <w:tcPr>
            <w:tcW w:w="992" w:type="dxa"/>
            <w:vAlign w:val="center"/>
          </w:tcPr>
          <w:p w14:paraId="5570C1EB">
            <w:pPr>
              <w:pStyle w:val="26"/>
              <w:spacing w:line="360" w:lineRule="auto"/>
              <w:jc w:val="center"/>
              <w:rPr>
                <w:sz w:val="20"/>
              </w:rPr>
            </w:pPr>
          </w:p>
        </w:tc>
        <w:tc>
          <w:tcPr>
            <w:tcW w:w="994" w:type="dxa"/>
            <w:vAlign w:val="center"/>
          </w:tcPr>
          <w:p w14:paraId="61CC3268">
            <w:pPr>
              <w:pStyle w:val="26"/>
              <w:spacing w:line="360" w:lineRule="auto"/>
              <w:jc w:val="center"/>
              <w:rPr>
                <w:sz w:val="20"/>
              </w:rPr>
            </w:pPr>
          </w:p>
        </w:tc>
        <w:tc>
          <w:tcPr>
            <w:tcW w:w="1133" w:type="dxa"/>
            <w:vAlign w:val="center"/>
          </w:tcPr>
          <w:p w14:paraId="71B6980B">
            <w:pPr>
              <w:pStyle w:val="26"/>
              <w:spacing w:line="360" w:lineRule="auto"/>
              <w:jc w:val="center"/>
              <w:rPr>
                <w:sz w:val="20"/>
              </w:rPr>
            </w:pPr>
          </w:p>
        </w:tc>
        <w:tc>
          <w:tcPr>
            <w:tcW w:w="853" w:type="dxa"/>
            <w:vAlign w:val="center"/>
          </w:tcPr>
          <w:p w14:paraId="04F3DD27">
            <w:pPr>
              <w:pStyle w:val="26"/>
              <w:spacing w:line="360" w:lineRule="auto"/>
              <w:jc w:val="center"/>
              <w:rPr>
                <w:sz w:val="20"/>
              </w:rPr>
            </w:pPr>
          </w:p>
        </w:tc>
        <w:tc>
          <w:tcPr>
            <w:tcW w:w="992" w:type="dxa"/>
            <w:vAlign w:val="center"/>
          </w:tcPr>
          <w:p w14:paraId="1A77DE16">
            <w:pPr>
              <w:pStyle w:val="26"/>
              <w:spacing w:line="360" w:lineRule="auto"/>
              <w:jc w:val="center"/>
              <w:rPr>
                <w:sz w:val="20"/>
              </w:rPr>
            </w:pPr>
          </w:p>
        </w:tc>
        <w:tc>
          <w:tcPr>
            <w:tcW w:w="711" w:type="dxa"/>
            <w:vAlign w:val="center"/>
          </w:tcPr>
          <w:p w14:paraId="038FBF52">
            <w:pPr>
              <w:pStyle w:val="26"/>
              <w:spacing w:line="360" w:lineRule="auto"/>
              <w:jc w:val="center"/>
              <w:rPr>
                <w:sz w:val="20"/>
              </w:rPr>
            </w:pPr>
          </w:p>
        </w:tc>
        <w:tc>
          <w:tcPr>
            <w:tcW w:w="992" w:type="dxa"/>
            <w:vAlign w:val="center"/>
          </w:tcPr>
          <w:p w14:paraId="3CAB71A6">
            <w:pPr>
              <w:pStyle w:val="26"/>
              <w:spacing w:line="360" w:lineRule="auto"/>
              <w:jc w:val="center"/>
              <w:rPr>
                <w:sz w:val="20"/>
              </w:rPr>
            </w:pPr>
          </w:p>
        </w:tc>
        <w:tc>
          <w:tcPr>
            <w:tcW w:w="992" w:type="dxa"/>
            <w:vAlign w:val="center"/>
          </w:tcPr>
          <w:p w14:paraId="1833C460">
            <w:pPr>
              <w:pStyle w:val="26"/>
              <w:spacing w:line="360" w:lineRule="auto"/>
              <w:jc w:val="center"/>
              <w:rPr>
                <w:sz w:val="20"/>
              </w:rPr>
            </w:pPr>
          </w:p>
        </w:tc>
        <w:tc>
          <w:tcPr>
            <w:tcW w:w="992" w:type="dxa"/>
            <w:vAlign w:val="center"/>
          </w:tcPr>
          <w:p w14:paraId="15014CE7">
            <w:pPr>
              <w:pStyle w:val="26"/>
              <w:spacing w:line="360" w:lineRule="auto"/>
              <w:jc w:val="center"/>
              <w:rPr>
                <w:sz w:val="20"/>
              </w:rPr>
            </w:pPr>
          </w:p>
        </w:tc>
      </w:tr>
      <w:tr w14:paraId="52E23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648" w:type="dxa"/>
            <w:vAlign w:val="center"/>
          </w:tcPr>
          <w:p w14:paraId="283C6FD2">
            <w:pPr>
              <w:pStyle w:val="26"/>
              <w:spacing w:line="360" w:lineRule="auto"/>
              <w:jc w:val="center"/>
              <w:rPr>
                <w:sz w:val="20"/>
              </w:rPr>
            </w:pPr>
          </w:p>
        </w:tc>
        <w:tc>
          <w:tcPr>
            <w:tcW w:w="1020" w:type="dxa"/>
            <w:vAlign w:val="center"/>
          </w:tcPr>
          <w:p w14:paraId="319AA654">
            <w:pPr>
              <w:pStyle w:val="26"/>
              <w:spacing w:line="360" w:lineRule="auto"/>
              <w:jc w:val="center"/>
              <w:rPr>
                <w:sz w:val="20"/>
              </w:rPr>
            </w:pPr>
          </w:p>
        </w:tc>
        <w:tc>
          <w:tcPr>
            <w:tcW w:w="992" w:type="dxa"/>
            <w:vAlign w:val="center"/>
          </w:tcPr>
          <w:p w14:paraId="14EBB298">
            <w:pPr>
              <w:pStyle w:val="26"/>
              <w:spacing w:line="360" w:lineRule="auto"/>
              <w:jc w:val="center"/>
              <w:rPr>
                <w:sz w:val="20"/>
              </w:rPr>
            </w:pPr>
          </w:p>
        </w:tc>
        <w:tc>
          <w:tcPr>
            <w:tcW w:w="994" w:type="dxa"/>
            <w:vAlign w:val="center"/>
          </w:tcPr>
          <w:p w14:paraId="312F2F09">
            <w:pPr>
              <w:pStyle w:val="26"/>
              <w:spacing w:line="360" w:lineRule="auto"/>
              <w:jc w:val="center"/>
              <w:rPr>
                <w:sz w:val="20"/>
              </w:rPr>
            </w:pPr>
          </w:p>
        </w:tc>
        <w:tc>
          <w:tcPr>
            <w:tcW w:w="1133" w:type="dxa"/>
            <w:vAlign w:val="center"/>
          </w:tcPr>
          <w:p w14:paraId="7A2C407C">
            <w:pPr>
              <w:pStyle w:val="26"/>
              <w:spacing w:line="360" w:lineRule="auto"/>
              <w:jc w:val="center"/>
              <w:rPr>
                <w:sz w:val="20"/>
              </w:rPr>
            </w:pPr>
          </w:p>
        </w:tc>
        <w:tc>
          <w:tcPr>
            <w:tcW w:w="853" w:type="dxa"/>
            <w:vAlign w:val="center"/>
          </w:tcPr>
          <w:p w14:paraId="0EB2DB8C">
            <w:pPr>
              <w:pStyle w:val="26"/>
              <w:spacing w:line="360" w:lineRule="auto"/>
              <w:jc w:val="center"/>
              <w:rPr>
                <w:sz w:val="20"/>
              </w:rPr>
            </w:pPr>
          </w:p>
        </w:tc>
        <w:tc>
          <w:tcPr>
            <w:tcW w:w="992" w:type="dxa"/>
            <w:vAlign w:val="center"/>
          </w:tcPr>
          <w:p w14:paraId="7E9D3F21">
            <w:pPr>
              <w:pStyle w:val="26"/>
              <w:spacing w:line="360" w:lineRule="auto"/>
              <w:jc w:val="center"/>
              <w:rPr>
                <w:sz w:val="20"/>
              </w:rPr>
            </w:pPr>
          </w:p>
        </w:tc>
        <w:tc>
          <w:tcPr>
            <w:tcW w:w="711" w:type="dxa"/>
            <w:vAlign w:val="center"/>
          </w:tcPr>
          <w:p w14:paraId="718BDACF">
            <w:pPr>
              <w:pStyle w:val="26"/>
              <w:spacing w:line="360" w:lineRule="auto"/>
              <w:jc w:val="center"/>
              <w:rPr>
                <w:sz w:val="20"/>
              </w:rPr>
            </w:pPr>
          </w:p>
        </w:tc>
        <w:tc>
          <w:tcPr>
            <w:tcW w:w="992" w:type="dxa"/>
            <w:vAlign w:val="center"/>
          </w:tcPr>
          <w:p w14:paraId="1D5620ED">
            <w:pPr>
              <w:pStyle w:val="26"/>
              <w:spacing w:line="360" w:lineRule="auto"/>
              <w:jc w:val="center"/>
              <w:rPr>
                <w:sz w:val="20"/>
              </w:rPr>
            </w:pPr>
          </w:p>
        </w:tc>
        <w:tc>
          <w:tcPr>
            <w:tcW w:w="992" w:type="dxa"/>
            <w:vAlign w:val="center"/>
          </w:tcPr>
          <w:p w14:paraId="0C39E2F7">
            <w:pPr>
              <w:pStyle w:val="26"/>
              <w:spacing w:line="360" w:lineRule="auto"/>
              <w:jc w:val="center"/>
              <w:rPr>
                <w:sz w:val="20"/>
              </w:rPr>
            </w:pPr>
          </w:p>
        </w:tc>
        <w:tc>
          <w:tcPr>
            <w:tcW w:w="992" w:type="dxa"/>
            <w:vAlign w:val="center"/>
          </w:tcPr>
          <w:p w14:paraId="23C4E06B">
            <w:pPr>
              <w:pStyle w:val="26"/>
              <w:spacing w:line="360" w:lineRule="auto"/>
              <w:jc w:val="center"/>
              <w:rPr>
                <w:sz w:val="20"/>
              </w:rPr>
            </w:pPr>
          </w:p>
        </w:tc>
      </w:tr>
      <w:tr w14:paraId="3897D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648" w:type="dxa"/>
            <w:vAlign w:val="center"/>
          </w:tcPr>
          <w:p w14:paraId="4B31E84B">
            <w:pPr>
              <w:pStyle w:val="26"/>
              <w:spacing w:line="360" w:lineRule="auto"/>
              <w:jc w:val="center"/>
              <w:rPr>
                <w:sz w:val="20"/>
              </w:rPr>
            </w:pPr>
          </w:p>
        </w:tc>
        <w:tc>
          <w:tcPr>
            <w:tcW w:w="1020" w:type="dxa"/>
            <w:vAlign w:val="center"/>
          </w:tcPr>
          <w:p w14:paraId="54A952CC">
            <w:pPr>
              <w:pStyle w:val="26"/>
              <w:spacing w:line="360" w:lineRule="auto"/>
              <w:jc w:val="center"/>
              <w:rPr>
                <w:sz w:val="20"/>
              </w:rPr>
            </w:pPr>
          </w:p>
        </w:tc>
        <w:tc>
          <w:tcPr>
            <w:tcW w:w="992" w:type="dxa"/>
            <w:vAlign w:val="center"/>
          </w:tcPr>
          <w:p w14:paraId="7EDA35DF">
            <w:pPr>
              <w:pStyle w:val="26"/>
              <w:spacing w:line="360" w:lineRule="auto"/>
              <w:jc w:val="center"/>
              <w:rPr>
                <w:sz w:val="20"/>
              </w:rPr>
            </w:pPr>
          </w:p>
        </w:tc>
        <w:tc>
          <w:tcPr>
            <w:tcW w:w="994" w:type="dxa"/>
            <w:vAlign w:val="center"/>
          </w:tcPr>
          <w:p w14:paraId="14519D15">
            <w:pPr>
              <w:pStyle w:val="26"/>
              <w:spacing w:line="360" w:lineRule="auto"/>
              <w:jc w:val="center"/>
              <w:rPr>
                <w:sz w:val="20"/>
              </w:rPr>
            </w:pPr>
          </w:p>
        </w:tc>
        <w:tc>
          <w:tcPr>
            <w:tcW w:w="1133" w:type="dxa"/>
            <w:vAlign w:val="center"/>
          </w:tcPr>
          <w:p w14:paraId="1A03E5DB">
            <w:pPr>
              <w:pStyle w:val="26"/>
              <w:spacing w:line="360" w:lineRule="auto"/>
              <w:jc w:val="center"/>
              <w:rPr>
                <w:sz w:val="20"/>
              </w:rPr>
            </w:pPr>
          </w:p>
        </w:tc>
        <w:tc>
          <w:tcPr>
            <w:tcW w:w="853" w:type="dxa"/>
            <w:vAlign w:val="center"/>
          </w:tcPr>
          <w:p w14:paraId="2295B104">
            <w:pPr>
              <w:pStyle w:val="26"/>
              <w:spacing w:line="360" w:lineRule="auto"/>
              <w:jc w:val="center"/>
              <w:rPr>
                <w:sz w:val="20"/>
              </w:rPr>
            </w:pPr>
          </w:p>
        </w:tc>
        <w:tc>
          <w:tcPr>
            <w:tcW w:w="992" w:type="dxa"/>
            <w:vAlign w:val="center"/>
          </w:tcPr>
          <w:p w14:paraId="63B4B19B">
            <w:pPr>
              <w:pStyle w:val="26"/>
              <w:spacing w:line="360" w:lineRule="auto"/>
              <w:jc w:val="center"/>
              <w:rPr>
                <w:sz w:val="20"/>
              </w:rPr>
            </w:pPr>
          </w:p>
        </w:tc>
        <w:tc>
          <w:tcPr>
            <w:tcW w:w="711" w:type="dxa"/>
            <w:vAlign w:val="center"/>
          </w:tcPr>
          <w:p w14:paraId="260E6845">
            <w:pPr>
              <w:pStyle w:val="26"/>
              <w:spacing w:line="360" w:lineRule="auto"/>
              <w:jc w:val="center"/>
              <w:rPr>
                <w:sz w:val="20"/>
              </w:rPr>
            </w:pPr>
          </w:p>
        </w:tc>
        <w:tc>
          <w:tcPr>
            <w:tcW w:w="992" w:type="dxa"/>
            <w:vAlign w:val="center"/>
          </w:tcPr>
          <w:p w14:paraId="11C2D432">
            <w:pPr>
              <w:pStyle w:val="26"/>
              <w:spacing w:line="360" w:lineRule="auto"/>
              <w:jc w:val="center"/>
              <w:rPr>
                <w:sz w:val="20"/>
              </w:rPr>
            </w:pPr>
          </w:p>
        </w:tc>
        <w:tc>
          <w:tcPr>
            <w:tcW w:w="992" w:type="dxa"/>
            <w:vAlign w:val="center"/>
          </w:tcPr>
          <w:p w14:paraId="7A532D52">
            <w:pPr>
              <w:pStyle w:val="26"/>
              <w:spacing w:line="360" w:lineRule="auto"/>
              <w:jc w:val="center"/>
              <w:rPr>
                <w:sz w:val="20"/>
              </w:rPr>
            </w:pPr>
          </w:p>
        </w:tc>
        <w:tc>
          <w:tcPr>
            <w:tcW w:w="992" w:type="dxa"/>
            <w:vAlign w:val="center"/>
          </w:tcPr>
          <w:p w14:paraId="63FE949A">
            <w:pPr>
              <w:pStyle w:val="26"/>
              <w:spacing w:line="360" w:lineRule="auto"/>
              <w:jc w:val="center"/>
              <w:rPr>
                <w:sz w:val="20"/>
              </w:rPr>
            </w:pPr>
          </w:p>
        </w:tc>
      </w:tr>
      <w:tr w14:paraId="62EB7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2660" w:type="dxa"/>
            <w:gridSpan w:val="3"/>
            <w:vAlign w:val="center"/>
          </w:tcPr>
          <w:p w14:paraId="33CD812B">
            <w:pPr>
              <w:pStyle w:val="26"/>
              <w:spacing w:line="360" w:lineRule="auto"/>
              <w:ind w:left="107"/>
              <w:jc w:val="center"/>
              <w:rPr>
                <w:sz w:val="21"/>
              </w:rPr>
            </w:pPr>
            <w:r>
              <w:rPr>
                <w:rFonts w:hint="eastAsia"/>
                <w:sz w:val="21"/>
              </w:rPr>
              <w:t>最高投标限价：</w:t>
            </w:r>
          </w:p>
        </w:tc>
        <w:tc>
          <w:tcPr>
            <w:tcW w:w="5675" w:type="dxa"/>
            <w:gridSpan w:val="6"/>
            <w:vAlign w:val="center"/>
          </w:tcPr>
          <w:p w14:paraId="6DE11D85">
            <w:pPr>
              <w:pStyle w:val="26"/>
              <w:spacing w:line="360" w:lineRule="auto"/>
              <w:jc w:val="center"/>
              <w:rPr>
                <w:sz w:val="20"/>
              </w:rPr>
            </w:pPr>
          </w:p>
        </w:tc>
        <w:tc>
          <w:tcPr>
            <w:tcW w:w="992" w:type="dxa"/>
            <w:vAlign w:val="center"/>
          </w:tcPr>
          <w:p w14:paraId="70365B6B">
            <w:pPr>
              <w:pStyle w:val="26"/>
              <w:spacing w:line="360" w:lineRule="auto"/>
              <w:jc w:val="center"/>
              <w:rPr>
                <w:sz w:val="20"/>
              </w:rPr>
            </w:pPr>
          </w:p>
        </w:tc>
        <w:tc>
          <w:tcPr>
            <w:tcW w:w="992" w:type="dxa"/>
            <w:vAlign w:val="center"/>
          </w:tcPr>
          <w:p w14:paraId="705E0B7C">
            <w:pPr>
              <w:pStyle w:val="26"/>
              <w:spacing w:line="360" w:lineRule="auto"/>
              <w:jc w:val="center"/>
              <w:rPr>
                <w:sz w:val="20"/>
              </w:rPr>
            </w:pPr>
          </w:p>
        </w:tc>
      </w:tr>
    </w:tbl>
    <w:p w14:paraId="7E75DD1A">
      <w:pPr>
        <w:pStyle w:val="10"/>
        <w:spacing w:line="360" w:lineRule="auto"/>
        <w:rPr>
          <w:sz w:val="22"/>
        </w:rPr>
      </w:pPr>
    </w:p>
    <w:p w14:paraId="0AB033AC">
      <w:pPr>
        <w:pStyle w:val="10"/>
        <w:spacing w:line="360" w:lineRule="auto"/>
        <w:rPr>
          <w:sz w:val="22"/>
        </w:rPr>
      </w:pPr>
    </w:p>
    <w:p w14:paraId="24BAFF77">
      <w:pPr>
        <w:pStyle w:val="10"/>
        <w:tabs>
          <w:tab w:val="left" w:pos="2284"/>
          <w:tab w:val="left" w:pos="3077"/>
          <w:tab w:val="left" w:pos="4699"/>
          <w:tab w:val="left" w:pos="5386"/>
          <w:tab w:val="left" w:pos="7009"/>
        </w:tabs>
        <w:spacing w:before="163" w:line="360" w:lineRule="auto"/>
        <w:ind w:left="240"/>
      </w:pPr>
      <w:r>
        <w:rPr>
          <w:rFonts w:hint="eastAsia"/>
        </w:rPr>
        <w:t>招标</w:t>
      </w:r>
      <w:r>
        <w:rPr>
          <w:rFonts w:hint="eastAsia"/>
          <w:spacing w:val="-3"/>
        </w:rPr>
        <w:t>人</w:t>
      </w:r>
      <w:r>
        <w:rPr>
          <w:rFonts w:hint="eastAsia"/>
        </w:rPr>
        <w:t>代</w:t>
      </w:r>
      <w:r>
        <w:rPr>
          <w:rFonts w:hint="eastAsia"/>
          <w:spacing w:val="-3"/>
        </w:rPr>
        <w:t>表</w:t>
      </w:r>
      <w:r>
        <w:rPr>
          <w:rFonts w:hint="eastAsia"/>
        </w:rPr>
        <w:t>：</w:t>
      </w:r>
      <w:r>
        <w:rPr>
          <w:rFonts w:hint="eastAsia"/>
          <w:u w:val="single"/>
        </w:rPr>
        <w:t xml:space="preserve"> </w:t>
      </w:r>
      <w:r>
        <w:rPr>
          <w:rFonts w:hint="eastAsia"/>
          <w:u w:val="single"/>
        </w:rPr>
        <w:tab/>
      </w:r>
      <w:r>
        <w:rPr>
          <w:rFonts w:hint="eastAsia"/>
        </w:rPr>
        <w:tab/>
      </w:r>
      <w:r>
        <w:rPr>
          <w:rFonts w:hint="eastAsia"/>
          <w:spacing w:val="-3"/>
        </w:rPr>
        <w:t>记</w:t>
      </w:r>
      <w:r>
        <w:rPr>
          <w:rFonts w:hint="eastAsia"/>
        </w:rPr>
        <w:t>录</w:t>
      </w:r>
      <w:r>
        <w:rPr>
          <w:rFonts w:hint="eastAsia"/>
          <w:spacing w:val="-3"/>
        </w:rPr>
        <w:t>人</w:t>
      </w:r>
      <w:r>
        <w:rPr>
          <w:rFonts w:hint="eastAsia"/>
        </w:rPr>
        <w:t>：</w:t>
      </w:r>
      <w:r>
        <w:rPr>
          <w:rFonts w:hint="eastAsia"/>
          <w:u w:val="single"/>
        </w:rPr>
        <w:t xml:space="preserve"> </w:t>
      </w:r>
      <w:r>
        <w:rPr>
          <w:rFonts w:hint="eastAsia"/>
          <w:u w:val="single"/>
        </w:rPr>
        <w:tab/>
      </w:r>
      <w:r>
        <w:rPr>
          <w:rFonts w:hint="eastAsia"/>
        </w:rPr>
        <w:tab/>
      </w:r>
      <w:r>
        <w:rPr>
          <w:rFonts w:hint="eastAsia"/>
          <w:spacing w:val="-3"/>
        </w:rPr>
        <w:t>监</w:t>
      </w:r>
      <w:r>
        <w:rPr>
          <w:rFonts w:hint="eastAsia"/>
          <w:spacing w:val="-1"/>
        </w:rPr>
        <w:t>标</w:t>
      </w:r>
      <w:r>
        <w:rPr>
          <w:rFonts w:hint="eastAsia"/>
          <w:spacing w:val="-3"/>
        </w:rPr>
        <w:t>人</w:t>
      </w:r>
      <w:r>
        <w:rPr>
          <w:rFonts w:hint="eastAsia"/>
        </w:rPr>
        <w:t>：</w:t>
      </w:r>
      <w:r>
        <w:rPr>
          <w:rFonts w:hint="eastAsia"/>
          <w:u w:val="single"/>
        </w:rPr>
        <w:t xml:space="preserve"> </w:t>
      </w:r>
      <w:r>
        <w:rPr>
          <w:rFonts w:hint="eastAsia"/>
          <w:u w:val="single"/>
        </w:rPr>
        <w:tab/>
      </w:r>
    </w:p>
    <w:p w14:paraId="34E731A0">
      <w:pPr>
        <w:pStyle w:val="10"/>
        <w:spacing w:before="4" w:line="360" w:lineRule="auto"/>
        <w:rPr>
          <w:sz w:val="24"/>
        </w:rPr>
      </w:pPr>
    </w:p>
    <w:p w14:paraId="2467A636">
      <w:pPr>
        <w:pStyle w:val="10"/>
        <w:tabs>
          <w:tab w:val="left" w:pos="6783"/>
          <w:tab w:val="left" w:pos="7729"/>
          <w:tab w:val="left" w:pos="8673"/>
        </w:tabs>
        <w:spacing w:before="72" w:line="360" w:lineRule="auto"/>
        <w:ind w:left="6047"/>
      </w:pPr>
      <w:r>
        <w:rPr>
          <w:rFonts w:hint="eastAsia"/>
          <w:u w:val="single"/>
        </w:rPr>
        <w:t xml:space="preserve"> </w:t>
      </w:r>
      <w:r>
        <w:rPr>
          <w:rFonts w:hint="eastAsia"/>
          <w:u w:val="single"/>
        </w:rPr>
        <w:tab/>
      </w:r>
      <w:r>
        <w:rPr>
          <w:rFonts w:hint="eastAsia"/>
        </w:rPr>
        <w:t>年</w:t>
      </w:r>
      <w:r>
        <w:rPr>
          <w:rFonts w:hint="eastAsia"/>
          <w:u w:val="single"/>
        </w:rPr>
        <w:t xml:space="preserve"> </w:t>
      </w:r>
      <w:r>
        <w:rPr>
          <w:rFonts w:hint="eastAsia"/>
          <w:u w:val="single"/>
        </w:rPr>
        <w:tab/>
      </w:r>
      <w:r>
        <w:rPr>
          <w:rFonts w:hint="eastAsia"/>
          <w:spacing w:val="-3"/>
        </w:rPr>
        <w:t>月</w:t>
      </w:r>
      <w:r>
        <w:rPr>
          <w:rFonts w:hint="eastAsia"/>
          <w:spacing w:val="-3"/>
          <w:u w:val="single"/>
        </w:rPr>
        <w:t xml:space="preserve"> </w:t>
      </w:r>
      <w:r>
        <w:rPr>
          <w:rFonts w:hint="eastAsia"/>
          <w:spacing w:val="-3"/>
          <w:u w:val="single"/>
        </w:rPr>
        <w:tab/>
      </w:r>
      <w:r>
        <w:rPr>
          <w:rFonts w:hint="eastAsia"/>
        </w:rPr>
        <w:t>日</w:t>
      </w:r>
    </w:p>
    <w:p w14:paraId="55A50A93">
      <w:pPr>
        <w:spacing w:line="360" w:lineRule="auto"/>
        <w:sectPr>
          <w:pgSz w:w="11906" w:h="16838"/>
          <w:pgMar w:top="1400" w:right="1100" w:bottom="1120" w:left="1560" w:header="0" w:footer="841" w:gutter="0"/>
          <w:cols w:space="720" w:num="1"/>
        </w:sectPr>
      </w:pPr>
    </w:p>
    <w:p w14:paraId="7F923E26">
      <w:pPr>
        <w:pStyle w:val="10"/>
        <w:spacing w:before="12" w:line="360" w:lineRule="auto"/>
        <w:rPr>
          <w:sz w:val="18"/>
        </w:rPr>
      </w:pPr>
      <w:bookmarkStart w:id="14" w:name="_bookmark77"/>
      <w:bookmarkEnd w:id="14"/>
    </w:p>
    <w:p w14:paraId="2867469F">
      <w:pPr>
        <w:ind w:left="641" w:hanging="402"/>
        <w:jc w:val="center"/>
        <w:outlineLvl w:val="1"/>
        <w:rPr>
          <w:rFonts w:cs="Microsoft JhengHei"/>
          <w:b/>
          <w:bCs/>
          <w:sz w:val="32"/>
          <w:szCs w:val="32"/>
        </w:rPr>
      </w:pPr>
      <w:bookmarkStart w:id="15" w:name="_Toc51862136"/>
      <w:bookmarkStart w:id="16" w:name="_Toc5989"/>
      <w:bookmarkStart w:id="17" w:name="_Toc51862230"/>
      <w:bookmarkStart w:id="18" w:name="_Toc23771923"/>
      <w:r>
        <w:rPr>
          <w:rFonts w:hint="eastAsia" w:cs="Microsoft JhengHei"/>
          <w:b/>
          <w:bCs/>
          <w:sz w:val="32"/>
          <w:szCs w:val="32"/>
        </w:rPr>
        <w:t>第三章 评标办法（综合评估法）</w:t>
      </w:r>
      <w:bookmarkEnd w:id="15"/>
      <w:bookmarkEnd w:id="16"/>
      <w:bookmarkEnd w:id="17"/>
      <w:bookmarkEnd w:id="18"/>
    </w:p>
    <w:p w14:paraId="1D0CFD55">
      <w:pPr>
        <w:adjustRightInd w:val="0"/>
        <w:snapToGrid w:val="0"/>
        <w:spacing w:after="100" w:afterAutospacing="1"/>
        <w:ind w:right="457"/>
        <w:jc w:val="center"/>
        <w:outlineLvl w:val="0"/>
        <w:rPr>
          <w:rFonts w:cs="Microsoft JhengHei"/>
          <w:b/>
          <w:bCs/>
          <w:sz w:val="32"/>
          <w:szCs w:val="20"/>
        </w:rPr>
      </w:pPr>
      <w:bookmarkStart w:id="19" w:name="_Toc23771924"/>
      <w:bookmarkStart w:id="20" w:name="_Toc51862137"/>
      <w:bookmarkStart w:id="21" w:name="_Toc20041"/>
      <w:bookmarkStart w:id="22" w:name="_Toc51862231"/>
      <w:r>
        <w:rPr>
          <w:rFonts w:hint="eastAsia" w:cs="Microsoft JhengHei"/>
          <w:b/>
          <w:bCs/>
          <w:sz w:val="32"/>
          <w:szCs w:val="20"/>
        </w:rPr>
        <w:t>评标办法前附表</w:t>
      </w:r>
      <w:bookmarkEnd w:id="19"/>
      <w:bookmarkEnd w:id="20"/>
      <w:bookmarkEnd w:id="21"/>
      <w:bookmarkEnd w:id="22"/>
    </w:p>
    <w:p w14:paraId="2B418373"/>
    <w:tbl>
      <w:tblPr>
        <w:tblStyle w:val="19"/>
        <w:tblpPr w:leftFromText="180" w:rightFromText="180" w:vertAnchor="text" w:horzAnchor="page" w:tblpX="1896" w:tblpY="319"/>
        <w:tblOverlap w:val="never"/>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
        <w:gridCol w:w="889"/>
        <w:gridCol w:w="135"/>
        <w:gridCol w:w="1404"/>
        <w:gridCol w:w="2061"/>
        <w:gridCol w:w="4680"/>
      </w:tblGrid>
      <w:tr w14:paraId="7DAFE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39" w:type="dxa"/>
            <w:gridSpan w:val="4"/>
            <w:tcBorders>
              <w:top w:val="single" w:color="auto" w:sz="4" w:space="0"/>
              <w:bottom w:val="single" w:color="auto" w:sz="4" w:space="0"/>
              <w:right w:val="single" w:color="auto" w:sz="4" w:space="0"/>
            </w:tcBorders>
            <w:vAlign w:val="center"/>
          </w:tcPr>
          <w:p w14:paraId="088AEC8E">
            <w:pPr>
              <w:autoSpaceDE/>
              <w:autoSpaceDN/>
              <w:spacing w:after="200" w:line="360" w:lineRule="auto"/>
              <w:jc w:val="center"/>
              <w:rPr>
                <w:b/>
                <w:kern w:val="2"/>
                <w:sz w:val="21"/>
                <w:lang w:val="en-US" w:bidi="ar-SA"/>
              </w:rPr>
            </w:pPr>
            <w:r>
              <w:rPr>
                <w:rFonts w:hint="eastAsia"/>
                <w:b/>
                <w:kern w:val="2"/>
                <w:sz w:val="21"/>
                <w:lang w:val="en-US" w:bidi="ar-SA"/>
              </w:rPr>
              <w:t>条款号</w:t>
            </w:r>
          </w:p>
        </w:tc>
        <w:tc>
          <w:tcPr>
            <w:tcW w:w="2061" w:type="dxa"/>
            <w:tcBorders>
              <w:top w:val="single" w:color="auto" w:sz="4" w:space="0"/>
              <w:left w:val="single" w:color="auto" w:sz="4" w:space="0"/>
              <w:bottom w:val="single" w:color="auto" w:sz="4" w:space="0"/>
              <w:right w:val="single" w:color="auto" w:sz="4" w:space="0"/>
            </w:tcBorders>
            <w:vAlign w:val="center"/>
          </w:tcPr>
          <w:p w14:paraId="41572135">
            <w:pPr>
              <w:autoSpaceDE/>
              <w:autoSpaceDN/>
              <w:spacing w:after="200" w:line="360" w:lineRule="auto"/>
              <w:jc w:val="center"/>
              <w:rPr>
                <w:b/>
                <w:kern w:val="2"/>
                <w:sz w:val="21"/>
                <w:lang w:val="en-US" w:bidi="ar-SA"/>
              </w:rPr>
            </w:pPr>
            <w:r>
              <w:rPr>
                <w:rFonts w:hint="eastAsia"/>
                <w:b/>
                <w:kern w:val="2"/>
                <w:sz w:val="21"/>
                <w:lang w:val="en-US" w:bidi="ar-SA"/>
              </w:rPr>
              <w:t>评审因素</w:t>
            </w:r>
          </w:p>
        </w:tc>
        <w:tc>
          <w:tcPr>
            <w:tcW w:w="4680" w:type="dxa"/>
            <w:tcBorders>
              <w:top w:val="single" w:color="auto" w:sz="4" w:space="0"/>
              <w:left w:val="single" w:color="auto" w:sz="4" w:space="0"/>
              <w:bottom w:val="single" w:color="auto" w:sz="4" w:space="0"/>
              <w:right w:val="single" w:color="auto" w:sz="4" w:space="0"/>
            </w:tcBorders>
            <w:vAlign w:val="center"/>
          </w:tcPr>
          <w:p w14:paraId="0AD4B7DF">
            <w:pPr>
              <w:autoSpaceDE/>
              <w:autoSpaceDN/>
              <w:spacing w:after="200" w:line="360" w:lineRule="auto"/>
              <w:jc w:val="center"/>
              <w:rPr>
                <w:b/>
                <w:kern w:val="2"/>
                <w:sz w:val="21"/>
                <w:lang w:val="en-US" w:bidi="ar-SA"/>
              </w:rPr>
            </w:pPr>
            <w:r>
              <w:rPr>
                <w:rFonts w:hint="eastAsia"/>
                <w:b/>
                <w:kern w:val="2"/>
                <w:sz w:val="21"/>
                <w:lang w:val="en-US" w:bidi="ar-SA"/>
              </w:rPr>
              <w:t>评审标准</w:t>
            </w:r>
          </w:p>
        </w:tc>
      </w:tr>
      <w:tr w14:paraId="339A02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900" w:type="dxa"/>
            <w:gridSpan w:val="2"/>
            <w:tcBorders>
              <w:top w:val="single" w:color="auto" w:sz="4" w:space="0"/>
              <w:left w:val="single" w:color="auto" w:sz="4" w:space="0"/>
              <w:bottom w:val="single" w:color="auto" w:sz="4" w:space="0"/>
              <w:right w:val="single" w:color="auto" w:sz="4" w:space="0"/>
            </w:tcBorders>
            <w:vAlign w:val="center"/>
          </w:tcPr>
          <w:p w14:paraId="1E22B2C2">
            <w:pPr>
              <w:autoSpaceDE/>
              <w:autoSpaceDN/>
              <w:spacing w:after="200" w:line="360" w:lineRule="auto"/>
              <w:jc w:val="center"/>
              <w:rPr>
                <w:kern w:val="2"/>
                <w:sz w:val="21"/>
                <w:lang w:val="en-US" w:bidi="ar-SA"/>
              </w:rPr>
            </w:pPr>
            <w:r>
              <w:rPr>
                <w:kern w:val="2"/>
                <w:sz w:val="21"/>
                <w:lang w:val="en-US" w:bidi="ar-SA"/>
              </w:rPr>
              <w:t>1</w:t>
            </w:r>
          </w:p>
        </w:tc>
        <w:tc>
          <w:tcPr>
            <w:tcW w:w="1539" w:type="dxa"/>
            <w:gridSpan w:val="2"/>
            <w:tcBorders>
              <w:top w:val="single" w:color="auto" w:sz="4" w:space="0"/>
              <w:left w:val="single" w:color="auto" w:sz="4" w:space="0"/>
              <w:bottom w:val="single" w:color="auto" w:sz="4" w:space="0"/>
              <w:right w:val="single" w:color="auto" w:sz="4" w:space="0"/>
            </w:tcBorders>
            <w:vAlign w:val="center"/>
          </w:tcPr>
          <w:p w14:paraId="73C9AB23">
            <w:pPr>
              <w:autoSpaceDE/>
              <w:autoSpaceDN/>
              <w:spacing w:after="200" w:line="360" w:lineRule="auto"/>
              <w:jc w:val="center"/>
              <w:rPr>
                <w:kern w:val="2"/>
                <w:sz w:val="21"/>
                <w:lang w:val="en-US" w:bidi="ar-SA"/>
              </w:rPr>
            </w:pPr>
            <w:r>
              <w:rPr>
                <w:rFonts w:hint="eastAsia"/>
                <w:kern w:val="2"/>
                <w:sz w:val="21"/>
                <w:lang w:val="en-US" w:bidi="ar-SA"/>
              </w:rPr>
              <w:t>评标方法</w:t>
            </w:r>
          </w:p>
        </w:tc>
        <w:tc>
          <w:tcPr>
            <w:tcW w:w="2061" w:type="dxa"/>
            <w:tcBorders>
              <w:top w:val="single" w:color="auto" w:sz="4" w:space="0"/>
              <w:left w:val="single" w:color="auto" w:sz="4" w:space="0"/>
              <w:bottom w:val="single" w:color="auto" w:sz="4" w:space="0"/>
              <w:right w:val="single" w:color="auto" w:sz="4" w:space="0"/>
            </w:tcBorders>
            <w:vAlign w:val="center"/>
          </w:tcPr>
          <w:p w14:paraId="3813D9EB">
            <w:pPr>
              <w:autoSpaceDE/>
              <w:autoSpaceDN/>
              <w:spacing w:after="200" w:line="360" w:lineRule="auto"/>
              <w:jc w:val="center"/>
              <w:rPr>
                <w:kern w:val="2"/>
                <w:sz w:val="21"/>
                <w:lang w:val="en-US" w:bidi="ar-SA"/>
              </w:rPr>
            </w:pPr>
            <w:r>
              <w:rPr>
                <w:rFonts w:hint="eastAsia"/>
                <w:kern w:val="2"/>
                <w:sz w:val="21"/>
                <w:lang w:val="en-US" w:bidi="ar-SA"/>
              </w:rPr>
              <w:t>中标候选人排序方法</w:t>
            </w:r>
          </w:p>
        </w:tc>
        <w:tc>
          <w:tcPr>
            <w:tcW w:w="4680" w:type="dxa"/>
            <w:tcBorders>
              <w:top w:val="single" w:color="auto" w:sz="4" w:space="0"/>
              <w:left w:val="single" w:color="auto" w:sz="4" w:space="0"/>
              <w:bottom w:val="single" w:color="auto" w:sz="4" w:space="0"/>
              <w:right w:val="single" w:color="auto" w:sz="4" w:space="0"/>
            </w:tcBorders>
            <w:vAlign w:val="center"/>
          </w:tcPr>
          <w:p w14:paraId="24D11E9E">
            <w:pPr>
              <w:autoSpaceDE/>
              <w:autoSpaceDN/>
              <w:spacing w:after="200" w:line="360" w:lineRule="auto"/>
              <w:rPr>
                <w:kern w:val="2"/>
                <w:sz w:val="21"/>
                <w:lang w:val="en-US" w:bidi="ar-SA"/>
              </w:rPr>
            </w:pPr>
            <w:r>
              <w:rPr>
                <w:rFonts w:hint="eastAsia"/>
                <w:kern w:val="2"/>
                <w:sz w:val="21"/>
                <w:lang w:val="en-US" w:bidi="ar-SA"/>
              </w:rPr>
              <w:t>本次评标采用综合评估法。评标委员会对满足招标文件实质性要求的投标文件，按照本章第2.2款规定的评分标准进行打分，并按得分由高到低顺序推荐中标候选人，排序的前一～三名为第一中标候选人、第二中标候选人和第三中标候选人。综合得分相等时，以投标报价低的优先；报价也相等的，以监理大纲得分高的优先；如果监理大纲得分也相等，则以综合诚信评价排名靠前的排前；如仍存在相同情况，则对具有相同情况的投标人，由评标委员会采用记名投票方式，以得票多的优先。</w:t>
            </w:r>
          </w:p>
        </w:tc>
      </w:tr>
      <w:tr w14:paraId="23AEDF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gridSpan w:val="2"/>
            <w:vMerge w:val="restart"/>
            <w:tcBorders>
              <w:top w:val="single" w:color="auto" w:sz="4" w:space="0"/>
              <w:bottom w:val="single" w:color="auto" w:sz="4" w:space="0"/>
              <w:right w:val="single" w:color="auto" w:sz="4" w:space="0"/>
            </w:tcBorders>
            <w:vAlign w:val="center"/>
          </w:tcPr>
          <w:p w14:paraId="649B8881">
            <w:pPr>
              <w:autoSpaceDE/>
              <w:autoSpaceDN/>
              <w:spacing w:after="200" w:line="360" w:lineRule="auto"/>
              <w:jc w:val="center"/>
              <w:rPr>
                <w:kern w:val="2"/>
                <w:sz w:val="21"/>
                <w:lang w:val="en-US" w:bidi="ar-SA"/>
              </w:rPr>
            </w:pPr>
            <w:r>
              <w:rPr>
                <w:kern w:val="2"/>
                <w:sz w:val="21"/>
                <w:lang w:val="en-US" w:bidi="ar-SA"/>
              </w:rPr>
              <w:t>2.1.1</w:t>
            </w:r>
          </w:p>
        </w:tc>
        <w:tc>
          <w:tcPr>
            <w:tcW w:w="1539" w:type="dxa"/>
            <w:gridSpan w:val="2"/>
            <w:vMerge w:val="restart"/>
            <w:tcBorders>
              <w:top w:val="single" w:color="auto" w:sz="4" w:space="0"/>
              <w:right w:val="single" w:color="auto" w:sz="4" w:space="0"/>
            </w:tcBorders>
            <w:vAlign w:val="center"/>
          </w:tcPr>
          <w:p w14:paraId="259DD89A">
            <w:pPr>
              <w:autoSpaceDE/>
              <w:autoSpaceDN/>
              <w:spacing w:after="200" w:line="360" w:lineRule="auto"/>
              <w:jc w:val="center"/>
              <w:rPr>
                <w:kern w:val="2"/>
                <w:sz w:val="21"/>
                <w:lang w:val="en-US" w:bidi="ar-SA"/>
              </w:rPr>
            </w:pPr>
            <w:r>
              <w:rPr>
                <w:rFonts w:hint="eastAsia"/>
                <w:kern w:val="2"/>
                <w:sz w:val="21"/>
                <w:lang w:val="en-US" w:bidi="ar-SA"/>
              </w:rPr>
              <w:t>形式评审标准</w:t>
            </w:r>
          </w:p>
        </w:tc>
        <w:tc>
          <w:tcPr>
            <w:tcW w:w="2061" w:type="dxa"/>
            <w:tcBorders>
              <w:top w:val="single" w:color="auto" w:sz="4" w:space="0"/>
              <w:left w:val="single" w:color="auto" w:sz="4" w:space="0"/>
              <w:bottom w:val="single" w:color="auto" w:sz="4" w:space="0"/>
              <w:right w:val="single" w:color="auto" w:sz="4" w:space="0"/>
            </w:tcBorders>
            <w:vAlign w:val="center"/>
          </w:tcPr>
          <w:p w14:paraId="6EB965FC">
            <w:pPr>
              <w:autoSpaceDE/>
              <w:autoSpaceDN/>
              <w:spacing w:after="200" w:line="360" w:lineRule="auto"/>
              <w:jc w:val="center"/>
              <w:rPr>
                <w:kern w:val="2"/>
                <w:sz w:val="21"/>
                <w:lang w:val="en-US" w:bidi="ar-SA"/>
              </w:rPr>
            </w:pPr>
            <w:r>
              <w:rPr>
                <w:rFonts w:hint="eastAsia"/>
                <w:kern w:val="2"/>
                <w:sz w:val="21"/>
                <w:lang w:val="en-US" w:bidi="ar-SA"/>
              </w:rPr>
              <w:t>投标人名称</w:t>
            </w:r>
          </w:p>
        </w:tc>
        <w:tc>
          <w:tcPr>
            <w:tcW w:w="4680" w:type="dxa"/>
            <w:tcBorders>
              <w:top w:val="single" w:color="auto" w:sz="4" w:space="0"/>
              <w:left w:val="single" w:color="auto" w:sz="4" w:space="0"/>
              <w:bottom w:val="single" w:color="auto" w:sz="4" w:space="0"/>
              <w:right w:val="single" w:color="auto" w:sz="4" w:space="0"/>
            </w:tcBorders>
            <w:vAlign w:val="center"/>
          </w:tcPr>
          <w:p w14:paraId="171543DB">
            <w:pPr>
              <w:autoSpaceDE/>
              <w:autoSpaceDN/>
              <w:spacing w:after="200" w:line="360" w:lineRule="auto"/>
              <w:rPr>
                <w:kern w:val="2"/>
                <w:sz w:val="21"/>
                <w:lang w:val="en-US" w:bidi="ar-SA"/>
              </w:rPr>
            </w:pPr>
            <w:r>
              <w:rPr>
                <w:rFonts w:hint="eastAsia"/>
                <w:kern w:val="2"/>
                <w:sz w:val="21"/>
                <w:lang w:val="en-US" w:bidi="ar-SA"/>
              </w:rPr>
              <w:t>与营业执照、资质证书一致；</w:t>
            </w:r>
          </w:p>
        </w:tc>
      </w:tr>
      <w:tr w14:paraId="1AA58B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gridSpan w:val="2"/>
            <w:vMerge w:val="continue"/>
            <w:tcBorders>
              <w:top w:val="nil"/>
              <w:bottom w:val="single" w:color="auto" w:sz="4" w:space="0"/>
              <w:right w:val="single" w:color="auto" w:sz="4" w:space="0"/>
            </w:tcBorders>
            <w:vAlign w:val="center"/>
          </w:tcPr>
          <w:p w14:paraId="429767A2">
            <w:pPr>
              <w:autoSpaceDE/>
              <w:autoSpaceDN/>
              <w:spacing w:after="200" w:line="360" w:lineRule="auto"/>
              <w:jc w:val="center"/>
              <w:rPr>
                <w:kern w:val="2"/>
                <w:sz w:val="21"/>
                <w:lang w:val="en-US" w:bidi="ar-SA"/>
              </w:rPr>
            </w:pPr>
          </w:p>
        </w:tc>
        <w:tc>
          <w:tcPr>
            <w:tcW w:w="1539" w:type="dxa"/>
            <w:gridSpan w:val="2"/>
            <w:vMerge w:val="continue"/>
            <w:tcBorders>
              <w:right w:val="single" w:color="auto" w:sz="4" w:space="0"/>
            </w:tcBorders>
            <w:vAlign w:val="center"/>
          </w:tcPr>
          <w:p w14:paraId="309D2171">
            <w:pPr>
              <w:autoSpaceDE/>
              <w:autoSpaceDN/>
              <w:spacing w:after="200" w:line="360" w:lineRule="auto"/>
              <w:jc w:val="center"/>
              <w:rPr>
                <w:kern w:val="2"/>
                <w:sz w:val="21"/>
                <w:lang w:val="en-US" w:bidi="ar-SA"/>
              </w:rPr>
            </w:pPr>
          </w:p>
        </w:tc>
        <w:tc>
          <w:tcPr>
            <w:tcW w:w="2061" w:type="dxa"/>
            <w:tcBorders>
              <w:top w:val="single" w:color="auto" w:sz="4" w:space="0"/>
              <w:left w:val="single" w:color="auto" w:sz="4" w:space="0"/>
              <w:bottom w:val="single" w:color="auto" w:sz="4" w:space="0"/>
              <w:right w:val="single" w:color="auto" w:sz="4" w:space="0"/>
            </w:tcBorders>
            <w:vAlign w:val="center"/>
          </w:tcPr>
          <w:p w14:paraId="03417A3B">
            <w:pPr>
              <w:autoSpaceDE/>
              <w:autoSpaceDN/>
              <w:spacing w:after="200" w:line="360" w:lineRule="auto"/>
              <w:jc w:val="center"/>
              <w:rPr>
                <w:kern w:val="2"/>
                <w:sz w:val="21"/>
                <w:lang w:val="en-US" w:bidi="ar-SA"/>
              </w:rPr>
            </w:pPr>
            <w:r>
              <w:rPr>
                <w:rFonts w:hint="eastAsia"/>
                <w:kern w:val="2"/>
                <w:sz w:val="21"/>
                <w:lang w:val="en-US" w:bidi="ar-SA"/>
              </w:rPr>
              <w:t>投标函及投标函附录签字盖章</w:t>
            </w:r>
          </w:p>
        </w:tc>
        <w:tc>
          <w:tcPr>
            <w:tcW w:w="4680" w:type="dxa"/>
            <w:tcBorders>
              <w:top w:val="single" w:color="auto" w:sz="4" w:space="0"/>
              <w:left w:val="single" w:color="auto" w:sz="4" w:space="0"/>
              <w:bottom w:val="single" w:color="auto" w:sz="4" w:space="0"/>
              <w:right w:val="single" w:color="auto" w:sz="4" w:space="0"/>
            </w:tcBorders>
            <w:vAlign w:val="center"/>
          </w:tcPr>
          <w:p w14:paraId="1D3189A8">
            <w:pPr>
              <w:autoSpaceDE/>
              <w:autoSpaceDN/>
              <w:spacing w:after="200" w:line="360" w:lineRule="auto"/>
              <w:rPr>
                <w:kern w:val="2"/>
                <w:sz w:val="21"/>
                <w:lang w:val="en-US" w:bidi="ar-SA"/>
              </w:rPr>
            </w:pPr>
            <w:r>
              <w:rPr>
                <w:rFonts w:hint="eastAsia"/>
                <w:kern w:val="2"/>
                <w:sz w:val="21"/>
                <w:lang w:val="en-US" w:bidi="ar-SA"/>
              </w:rPr>
              <w:t>有法定代表人或被授权人签字（或盖章）并加盖单位章。由法定代表人签字（或盖章）的，应附法定代表人身份证明；由被授权人签字（或盖章）的，应附法定代表人身份证明及授权委托书；</w:t>
            </w:r>
          </w:p>
        </w:tc>
      </w:tr>
      <w:tr w14:paraId="0FFA57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gridSpan w:val="2"/>
            <w:vMerge w:val="continue"/>
            <w:tcBorders>
              <w:top w:val="nil"/>
              <w:bottom w:val="single" w:color="auto" w:sz="4" w:space="0"/>
              <w:right w:val="single" w:color="auto" w:sz="4" w:space="0"/>
            </w:tcBorders>
            <w:vAlign w:val="center"/>
          </w:tcPr>
          <w:p w14:paraId="06C449EC">
            <w:pPr>
              <w:autoSpaceDE/>
              <w:autoSpaceDN/>
              <w:spacing w:after="200" w:line="360" w:lineRule="auto"/>
              <w:jc w:val="center"/>
              <w:rPr>
                <w:kern w:val="2"/>
                <w:sz w:val="21"/>
                <w:lang w:val="en-US" w:bidi="ar-SA"/>
              </w:rPr>
            </w:pPr>
          </w:p>
        </w:tc>
        <w:tc>
          <w:tcPr>
            <w:tcW w:w="1539" w:type="dxa"/>
            <w:gridSpan w:val="2"/>
            <w:vMerge w:val="continue"/>
            <w:tcBorders>
              <w:right w:val="single" w:color="auto" w:sz="4" w:space="0"/>
            </w:tcBorders>
            <w:vAlign w:val="center"/>
          </w:tcPr>
          <w:p w14:paraId="4A4DA037">
            <w:pPr>
              <w:autoSpaceDE/>
              <w:autoSpaceDN/>
              <w:spacing w:after="200" w:line="360" w:lineRule="auto"/>
              <w:jc w:val="center"/>
              <w:rPr>
                <w:kern w:val="2"/>
                <w:sz w:val="21"/>
                <w:lang w:val="en-US" w:bidi="ar-SA"/>
              </w:rPr>
            </w:pPr>
          </w:p>
        </w:tc>
        <w:tc>
          <w:tcPr>
            <w:tcW w:w="2061" w:type="dxa"/>
            <w:tcBorders>
              <w:top w:val="single" w:color="auto" w:sz="4" w:space="0"/>
              <w:left w:val="single" w:color="auto" w:sz="4" w:space="0"/>
              <w:bottom w:val="single" w:color="auto" w:sz="4" w:space="0"/>
              <w:right w:val="single" w:color="auto" w:sz="4" w:space="0"/>
            </w:tcBorders>
            <w:vAlign w:val="center"/>
          </w:tcPr>
          <w:p w14:paraId="479BB32A">
            <w:pPr>
              <w:autoSpaceDE/>
              <w:autoSpaceDN/>
              <w:spacing w:after="200" w:line="360" w:lineRule="auto"/>
              <w:jc w:val="center"/>
              <w:rPr>
                <w:kern w:val="2"/>
                <w:sz w:val="21"/>
                <w:lang w:val="en-US" w:bidi="ar-SA"/>
              </w:rPr>
            </w:pPr>
            <w:r>
              <w:rPr>
                <w:rFonts w:hint="eastAsia"/>
                <w:kern w:val="2"/>
                <w:sz w:val="21"/>
                <w:lang w:val="en-US" w:bidi="ar-SA"/>
              </w:rPr>
              <w:t>投标文件格式</w:t>
            </w:r>
          </w:p>
        </w:tc>
        <w:tc>
          <w:tcPr>
            <w:tcW w:w="4680" w:type="dxa"/>
            <w:tcBorders>
              <w:top w:val="single" w:color="auto" w:sz="4" w:space="0"/>
              <w:left w:val="single" w:color="auto" w:sz="4" w:space="0"/>
              <w:bottom w:val="single" w:color="auto" w:sz="4" w:space="0"/>
              <w:right w:val="single" w:color="auto" w:sz="4" w:space="0"/>
            </w:tcBorders>
            <w:vAlign w:val="center"/>
          </w:tcPr>
          <w:p w14:paraId="4E739E2F">
            <w:pPr>
              <w:autoSpaceDE/>
              <w:autoSpaceDN/>
              <w:spacing w:after="200" w:line="360" w:lineRule="auto"/>
              <w:rPr>
                <w:kern w:val="2"/>
                <w:sz w:val="21"/>
                <w:lang w:val="en-US" w:bidi="ar-SA"/>
              </w:rPr>
            </w:pPr>
            <w:r>
              <w:rPr>
                <w:rFonts w:hint="eastAsia"/>
                <w:kern w:val="2"/>
                <w:sz w:val="21"/>
                <w:lang w:val="en-US" w:bidi="ar-SA"/>
              </w:rPr>
              <w:t>符合第六章“投标文件格式”</w:t>
            </w:r>
            <w:r>
              <w:rPr>
                <w:rFonts w:hint="eastAsia"/>
                <w:kern w:val="2"/>
                <w:sz w:val="21"/>
                <w:u w:val="single"/>
                <w:lang w:val="en-US" w:bidi="ar-SA"/>
              </w:rPr>
              <w:t>格式一“投标函及投标函附录”</w:t>
            </w:r>
            <w:r>
              <w:rPr>
                <w:rFonts w:hint="eastAsia"/>
                <w:kern w:val="2"/>
                <w:sz w:val="21"/>
                <w:lang w:val="en-US" w:bidi="ar-SA"/>
              </w:rPr>
              <w:t>的规定；</w:t>
            </w:r>
          </w:p>
        </w:tc>
      </w:tr>
      <w:tr w14:paraId="401CFC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gridSpan w:val="2"/>
            <w:vMerge w:val="continue"/>
            <w:tcBorders>
              <w:top w:val="nil"/>
              <w:bottom w:val="single" w:color="auto" w:sz="4" w:space="0"/>
              <w:right w:val="single" w:color="auto" w:sz="4" w:space="0"/>
            </w:tcBorders>
            <w:vAlign w:val="center"/>
          </w:tcPr>
          <w:p w14:paraId="3869CE26">
            <w:pPr>
              <w:autoSpaceDE/>
              <w:autoSpaceDN/>
              <w:spacing w:after="200" w:line="360" w:lineRule="auto"/>
              <w:jc w:val="center"/>
              <w:rPr>
                <w:kern w:val="2"/>
                <w:sz w:val="21"/>
                <w:lang w:val="en-US" w:bidi="ar-SA"/>
              </w:rPr>
            </w:pPr>
          </w:p>
        </w:tc>
        <w:tc>
          <w:tcPr>
            <w:tcW w:w="1539" w:type="dxa"/>
            <w:gridSpan w:val="2"/>
            <w:vMerge w:val="continue"/>
            <w:tcBorders>
              <w:right w:val="single" w:color="auto" w:sz="4" w:space="0"/>
            </w:tcBorders>
            <w:vAlign w:val="center"/>
          </w:tcPr>
          <w:p w14:paraId="3609D872">
            <w:pPr>
              <w:autoSpaceDE/>
              <w:autoSpaceDN/>
              <w:spacing w:after="200" w:line="360" w:lineRule="auto"/>
              <w:jc w:val="center"/>
              <w:rPr>
                <w:kern w:val="2"/>
                <w:sz w:val="21"/>
                <w:lang w:val="en-US" w:bidi="ar-SA"/>
              </w:rPr>
            </w:pPr>
          </w:p>
        </w:tc>
        <w:tc>
          <w:tcPr>
            <w:tcW w:w="2061" w:type="dxa"/>
            <w:tcBorders>
              <w:top w:val="single" w:color="auto" w:sz="4" w:space="0"/>
              <w:left w:val="single" w:color="auto" w:sz="4" w:space="0"/>
              <w:bottom w:val="single" w:color="auto" w:sz="4" w:space="0"/>
              <w:right w:val="single" w:color="auto" w:sz="4" w:space="0"/>
            </w:tcBorders>
            <w:vAlign w:val="center"/>
          </w:tcPr>
          <w:p w14:paraId="5164AD2B">
            <w:pPr>
              <w:autoSpaceDE/>
              <w:autoSpaceDN/>
              <w:spacing w:after="200" w:line="360" w:lineRule="auto"/>
              <w:jc w:val="center"/>
              <w:rPr>
                <w:kern w:val="2"/>
                <w:sz w:val="21"/>
                <w:lang w:val="en-US" w:bidi="ar-SA"/>
              </w:rPr>
            </w:pPr>
            <w:r>
              <w:rPr>
                <w:rFonts w:hint="eastAsia"/>
                <w:kern w:val="2"/>
                <w:sz w:val="21"/>
                <w:lang w:val="en-US" w:bidi="ar-SA"/>
              </w:rPr>
              <w:t>联合体投标人</w:t>
            </w:r>
          </w:p>
        </w:tc>
        <w:tc>
          <w:tcPr>
            <w:tcW w:w="4680" w:type="dxa"/>
            <w:tcBorders>
              <w:top w:val="single" w:color="auto" w:sz="4" w:space="0"/>
              <w:left w:val="single" w:color="auto" w:sz="4" w:space="0"/>
              <w:bottom w:val="single" w:color="auto" w:sz="4" w:space="0"/>
              <w:right w:val="single" w:color="auto" w:sz="4" w:space="0"/>
            </w:tcBorders>
            <w:vAlign w:val="center"/>
          </w:tcPr>
          <w:p w14:paraId="73D53778">
            <w:pPr>
              <w:autoSpaceDE/>
              <w:autoSpaceDN/>
              <w:spacing w:after="200" w:line="360" w:lineRule="auto"/>
              <w:rPr>
                <w:kern w:val="2"/>
                <w:sz w:val="21"/>
                <w:lang w:val="en-US" w:bidi="ar-SA"/>
              </w:rPr>
            </w:pPr>
            <w:r>
              <w:rPr>
                <w:rFonts w:hint="eastAsia"/>
                <w:kern w:val="2"/>
                <w:sz w:val="21"/>
                <w:u w:val="single"/>
                <w:lang w:val="en-US" w:bidi="ar-SA"/>
              </w:rPr>
              <w:t>不接受</w:t>
            </w:r>
            <w:r>
              <w:rPr>
                <w:rFonts w:hint="eastAsia"/>
                <w:kern w:val="2"/>
                <w:sz w:val="21"/>
                <w:lang w:val="en-US" w:bidi="ar-SA"/>
              </w:rPr>
              <w:t>联合体投标</w:t>
            </w:r>
          </w:p>
        </w:tc>
      </w:tr>
      <w:tr w14:paraId="74D7CE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gridSpan w:val="2"/>
            <w:vMerge w:val="continue"/>
            <w:tcBorders>
              <w:top w:val="nil"/>
              <w:bottom w:val="single" w:color="auto" w:sz="4" w:space="0"/>
              <w:right w:val="single" w:color="auto" w:sz="4" w:space="0"/>
            </w:tcBorders>
            <w:vAlign w:val="center"/>
          </w:tcPr>
          <w:p w14:paraId="65511593">
            <w:pPr>
              <w:autoSpaceDE/>
              <w:autoSpaceDN/>
              <w:spacing w:after="200" w:line="360" w:lineRule="auto"/>
              <w:jc w:val="center"/>
              <w:rPr>
                <w:kern w:val="2"/>
                <w:sz w:val="21"/>
                <w:lang w:val="en-US" w:bidi="ar-SA"/>
              </w:rPr>
            </w:pPr>
          </w:p>
        </w:tc>
        <w:tc>
          <w:tcPr>
            <w:tcW w:w="1539" w:type="dxa"/>
            <w:gridSpan w:val="2"/>
            <w:vMerge w:val="continue"/>
            <w:tcBorders>
              <w:right w:val="single" w:color="auto" w:sz="4" w:space="0"/>
            </w:tcBorders>
            <w:vAlign w:val="center"/>
          </w:tcPr>
          <w:p w14:paraId="0C187F64">
            <w:pPr>
              <w:autoSpaceDE/>
              <w:autoSpaceDN/>
              <w:spacing w:after="200" w:line="360" w:lineRule="auto"/>
              <w:jc w:val="center"/>
              <w:rPr>
                <w:kern w:val="2"/>
                <w:sz w:val="21"/>
                <w:lang w:val="en-US" w:bidi="ar-SA"/>
              </w:rPr>
            </w:pPr>
          </w:p>
        </w:tc>
        <w:tc>
          <w:tcPr>
            <w:tcW w:w="2061" w:type="dxa"/>
            <w:tcBorders>
              <w:top w:val="single" w:color="auto" w:sz="4" w:space="0"/>
              <w:left w:val="single" w:color="auto" w:sz="4" w:space="0"/>
              <w:bottom w:val="single" w:color="auto" w:sz="4" w:space="0"/>
              <w:right w:val="single" w:color="auto" w:sz="4" w:space="0"/>
            </w:tcBorders>
            <w:vAlign w:val="center"/>
          </w:tcPr>
          <w:p w14:paraId="65E6785E">
            <w:pPr>
              <w:autoSpaceDE/>
              <w:autoSpaceDN/>
              <w:spacing w:after="200" w:line="360" w:lineRule="auto"/>
              <w:jc w:val="center"/>
              <w:rPr>
                <w:kern w:val="2"/>
                <w:sz w:val="21"/>
                <w:lang w:val="en-US" w:bidi="ar-SA"/>
              </w:rPr>
            </w:pPr>
            <w:r>
              <w:rPr>
                <w:rFonts w:hint="eastAsia"/>
                <w:kern w:val="2"/>
                <w:sz w:val="21"/>
                <w:lang w:val="en-US" w:bidi="ar-SA"/>
              </w:rPr>
              <w:t>备选投标方案</w:t>
            </w:r>
          </w:p>
        </w:tc>
        <w:tc>
          <w:tcPr>
            <w:tcW w:w="4680" w:type="dxa"/>
            <w:tcBorders>
              <w:top w:val="single" w:color="auto" w:sz="4" w:space="0"/>
              <w:left w:val="single" w:color="auto" w:sz="4" w:space="0"/>
              <w:bottom w:val="single" w:color="auto" w:sz="4" w:space="0"/>
              <w:right w:val="single" w:color="auto" w:sz="4" w:space="0"/>
            </w:tcBorders>
            <w:vAlign w:val="center"/>
          </w:tcPr>
          <w:p w14:paraId="103C0750">
            <w:pPr>
              <w:autoSpaceDE/>
              <w:autoSpaceDN/>
              <w:spacing w:after="200" w:line="360" w:lineRule="auto"/>
              <w:rPr>
                <w:kern w:val="2"/>
                <w:sz w:val="21"/>
                <w:lang w:val="en-US" w:bidi="ar-SA"/>
              </w:rPr>
            </w:pPr>
            <w:r>
              <w:rPr>
                <w:rFonts w:hint="eastAsia"/>
                <w:kern w:val="2"/>
                <w:sz w:val="21"/>
                <w:lang w:val="en-US" w:bidi="ar-SA"/>
              </w:rPr>
              <w:t>不接受</w:t>
            </w:r>
          </w:p>
        </w:tc>
      </w:tr>
      <w:tr w14:paraId="497A46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gridSpan w:val="2"/>
            <w:vMerge w:val="continue"/>
            <w:tcBorders>
              <w:top w:val="nil"/>
              <w:bottom w:val="single" w:color="auto" w:sz="4" w:space="0"/>
              <w:right w:val="single" w:color="auto" w:sz="4" w:space="0"/>
            </w:tcBorders>
            <w:vAlign w:val="center"/>
          </w:tcPr>
          <w:p w14:paraId="4E8E2528">
            <w:pPr>
              <w:autoSpaceDE/>
              <w:autoSpaceDN/>
              <w:spacing w:after="200" w:line="360" w:lineRule="auto"/>
              <w:jc w:val="center"/>
              <w:rPr>
                <w:kern w:val="2"/>
                <w:sz w:val="21"/>
                <w:lang w:val="en-US" w:bidi="ar-SA"/>
              </w:rPr>
            </w:pPr>
          </w:p>
        </w:tc>
        <w:tc>
          <w:tcPr>
            <w:tcW w:w="1539" w:type="dxa"/>
            <w:gridSpan w:val="2"/>
            <w:vMerge w:val="continue"/>
            <w:tcBorders>
              <w:right w:val="single" w:color="auto" w:sz="4" w:space="0"/>
            </w:tcBorders>
            <w:vAlign w:val="center"/>
          </w:tcPr>
          <w:p w14:paraId="5724126D">
            <w:pPr>
              <w:autoSpaceDE/>
              <w:autoSpaceDN/>
              <w:spacing w:after="200" w:line="360" w:lineRule="auto"/>
              <w:jc w:val="center"/>
              <w:rPr>
                <w:kern w:val="2"/>
                <w:sz w:val="21"/>
                <w:lang w:val="en-US" w:bidi="ar-SA"/>
              </w:rPr>
            </w:pPr>
          </w:p>
        </w:tc>
        <w:tc>
          <w:tcPr>
            <w:tcW w:w="2061" w:type="dxa"/>
            <w:tcBorders>
              <w:top w:val="single" w:color="auto" w:sz="4" w:space="0"/>
              <w:left w:val="single" w:color="auto" w:sz="4" w:space="0"/>
              <w:bottom w:val="single" w:color="auto" w:sz="4" w:space="0"/>
              <w:right w:val="single" w:color="auto" w:sz="4" w:space="0"/>
            </w:tcBorders>
            <w:vAlign w:val="center"/>
          </w:tcPr>
          <w:p w14:paraId="6BB62DDC">
            <w:pPr>
              <w:autoSpaceDE/>
              <w:autoSpaceDN/>
              <w:spacing w:after="200" w:line="360" w:lineRule="auto"/>
              <w:jc w:val="center"/>
              <w:rPr>
                <w:kern w:val="2"/>
                <w:sz w:val="21"/>
                <w:lang w:val="en-US" w:bidi="ar-SA"/>
              </w:rPr>
            </w:pPr>
            <w:r>
              <w:rPr>
                <w:rFonts w:hint="eastAsia"/>
                <w:kern w:val="2"/>
                <w:sz w:val="21"/>
                <w:lang w:val="en-US" w:bidi="ar-SA"/>
              </w:rPr>
              <w:t>投标人机器码</w:t>
            </w:r>
          </w:p>
        </w:tc>
        <w:tc>
          <w:tcPr>
            <w:tcW w:w="4680" w:type="dxa"/>
            <w:tcBorders>
              <w:top w:val="single" w:color="auto" w:sz="4" w:space="0"/>
              <w:left w:val="single" w:color="auto" w:sz="4" w:space="0"/>
              <w:bottom w:val="single" w:color="auto" w:sz="4" w:space="0"/>
              <w:right w:val="single" w:color="auto" w:sz="4" w:space="0"/>
            </w:tcBorders>
            <w:vAlign w:val="center"/>
          </w:tcPr>
          <w:p w14:paraId="4709E51F">
            <w:pPr>
              <w:autoSpaceDE/>
              <w:autoSpaceDN/>
              <w:spacing w:after="200" w:line="360" w:lineRule="auto"/>
              <w:rPr>
                <w:kern w:val="2"/>
                <w:sz w:val="21"/>
                <w:lang w:val="en-US" w:bidi="ar-SA"/>
              </w:rPr>
            </w:pPr>
            <w:r>
              <w:rPr>
                <w:rFonts w:hint="eastAsia"/>
                <w:kern w:val="2"/>
                <w:sz w:val="21"/>
                <w:lang w:val="en-US" w:bidi="ar-SA"/>
              </w:rPr>
              <w:t>投标人与其他投标人加密打包投标文件电脑机器特征码一致的(以广州公共资源交易中心评标系统的检索信息为准)将被否决；</w:t>
            </w:r>
          </w:p>
        </w:tc>
      </w:tr>
      <w:tr w14:paraId="59CB5F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gridSpan w:val="2"/>
            <w:vMerge w:val="restart"/>
            <w:tcBorders>
              <w:top w:val="single" w:color="auto" w:sz="4" w:space="0"/>
              <w:bottom w:val="single" w:color="auto" w:sz="4" w:space="0"/>
              <w:right w:val="single" w:color="auto" w:sz="4" w:space="0"/>
            </w:tcBorders>
            <w:vAlign w:val="center"/>
          </w:tcPr>
          <w:p w14:paraId="59C3A0FB">
            <w:pPr>
              <w:autoSpaceDE/>
              <w:autoSpaceDN/>
              <w:spacing w:after="200" w:line="360" w:lineRule="auto"/>
              <w:jc w:val="center"/>
              <w:rPr>
                <w:kern w:val="2"/>
                <w:sz w:val="21"/>
                <w:lang w:val="en-US" w:bidi="ar-SA"/>
              </w:rPr>
            </w:pPr>
            <w:r>
              <w:rPr>
                <w:kern w:val="2"/>
                <w:sz w:val="21"/>
                <w:lang w:val="en-US" w:bidi="ar-SA"/>
              </w:rPr>
              <w:t>2.1.2</w:t>
            </w:r>
          </w:p>
        </w:tc>
        <w:tc>
          <w:tcPr>
            <w:tcW w:w="1539" w:type="dxa"/>
            <w:gridSpan w:val="2"/>
            <w:vMerge w:val="restart"/>
            <w:tcBorders>
              <w:top w:val="single" w:color="auto" w:sz="4" w:space="0"/>
              <w:left w:val="single" w:color="auto" w:sz="4" w:space="0"/>
              <w:bottom w:val="single" w:color="auto" w:sz="4" w:space="0"/>
              <w:right w:val="single" w:color="auto" w:sz="4" w:space="0"/>
            </w:tcBorders>
            <w:vAlign w:val="center"/>
          </w:tcPr>
          <w:p w14:paraId="04AD70C1">
            <w:pPr>
              <w:autoSpaceDE/>
              <w:autoSpaceDN/>
              <w:spacing w:after="200" w:line="360" w:lineRule="auto"/>
              <w:jc w:val="center"/>
              <w:rPr>
                <w:kern w:val="2"/>
                <w:sz w:val="21"/>
                <w:lang w:val="en-US" w:bidi="ar-SA"/>
              </w:rPr>
            </w:pPr>
            <w:r>
              <w:rPr>
                <w:rFonts w:hint="eastAsia"/>
                <w:kern w:val="2"/>
                <w:sz w:val="21"/>
                <w:lang w:val="en-US" w:bidi="ar-SA"/>
              </w:rPr>
              <w:t>资格评审标准</w:t>
            </w:r>
          </w:p>
        </w:tc>
        <w:tc>
          <w:tcPr>
            <w:tcW w:w="2061" w:type="dxa"/>
            <w:tcBorders>
              <w:top w:val="single" w:color="auto" w:sz="4" w:space="0"/>
              <w:left w:val="single" w:color="auto" w:sz="4" w:space="0"/>
              <w:bottom w:val="single" w:color="auto" w:sz="4" w:space="0"/>
              <w:right w:val="single" w:color="auto" w:sz="4" w:space="0"/>
            </w:tcBorders>
            <w:vAlign w:val="center"/>
          </w:tcPr>
          <w:p w14:paraId="1C05B2C2">
            <w:pPr>
              <w:autoSpaceDE/>
              <w:autoSpaceDN/>
              <w:spacing w:after="200" w:line="360" w:lineRule="auto"/>
              <w:jc w:val="center"/>
              <w:rPr>
                <w:kern w:val="2"/>
                <w:sz w:val="21"/>
                <w:lang w:val="en-US" w:bidi="ar-SA"/>
              </w:rPr>
            </w:pPr>
            <w:r>
              <w:rPr>
                <w:rFonts w:hint="eastAsia"/>
                <w:kern w:val="2"/>
                <w:sz w:val="21"/>
                <w:lang w:val="en-US" w:bidi="ar-SA"/>
              </w:rPr>
              <w:t>营业执照和组织机构代码证</w:t>
            </w:r>
          </w:p>
        </w:tc>
        <w:tc>
          <w:tcPr>
            <w:tcW w:w="4680" w:type="dxa"/>
            <w:tcBorders>
              <w:top w:val="single" w:color="auto" w:sz="4" w:space="0"/>
              <w:left w:val="single" w:color="auto" w:sz="4" w:space="0"/>
              <w:bottom w:val="single" w:color="auto" w:sz="4" w:space="0"/>
              <w:right w:val="single" w:color="auto" w:sz="4" w:space="0"/>
            </w:tcBorders>
            <w:vAlign w:val="center"/>
          </w:tcPr>
          <w:p w14:paraId="5A684646">
            <w:pPr>
              <w:autoSpaceDE/>
              <w:autoSpaceDN/>
              <w:spacing w:after="200" w:line="360" w:lineRule="auto"/>
              <w:rPr>
                <w:kern w:val="2"/>
                <w:sz w:val="21"/>
                <w:lang w:val="en-US" w:bidi="ar-SA"/>
              </w:rPr>
            </w:pPr>
            <w:r>
              <w:rPr>
                <w:rFonts w:hint="eastAsia"/>
                <w:kern w:val="2"/>
                <w:sz w:val="21"/>
                <w:lang w:val="en-US" w:bidi="ar-SA"/>
              </w:rPr>
              <w:t>符合第二章“投标人须知”第3.5.1项规定，具备有效的营业执照和组织机构代码证</w:t>
            </w:r>
          </w:p>
        </w:tc>
      </w:tr>
      <w:tr w14:paraId="5EAD49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gridSpan w:val="2"/>
            <w:vMerge w:val="continue"/>
            <w:tcBorders>
              <w:top w:val="single" w:color="auto" w:sz="4" w:space="0"/>
              <w:bottom w:val="single" w:color="auto" w:sz="4" w:space="0"/>
              <w:right w:val="single" w:color="auto" w:sz="4" w:space="0"/>
            </w:tcBorders>
            <w:vAlign w:val="center"/>
          </w:tcPr>
          <w:p w14:paraId="7C4EEAEA">
            <w:pPr>
              <w:autoSpaceDE/>
              <w:autoSpaceDN/>
              <w:spacing w:after="200" w:line="360" w:lineRule="auto"/>
              <w:jc w:val="center"/>
              <w:rPr>
                <w:kern w:val="2"/>
                <w:sz w:val="21"/>
                <w:lang w:val="en-US" w:bidi="ar-SA"/>
              </w:rPr>
            </w:pPr>
          </w:p>
        </w:tc>
        <w:tc>
          <w:tcPr>
            <w:tcW w:w="1539" w:type="dxa"/>
            <w:gridSpan w:val="2"/>
            <w:vMerge w:val="continue"/>
            <w:tcBorders>
              <w:top w:val="single" w:color="auto" w:sz="4" w:space="0"/>
              <w:left w:val="single" w:color="auto" w:sz="4" w:space="0"/>
              <w:bottom w:val="single" w:color="auto" w:sz="4" w:space="0"/>
              <w:right w:val="single" w:color="auto" w:sz="4" w:space="0"/>
            </w:tcBorders>
            <w:vAlign w:val="center"/>
          </w:tcPr>
          <w:p w14:paraId="71E2419B">
            <w:pPr>
              <w:autoSpaceDE/>
              <w:autoSpaceDN/>
              <w:spacing w:after="200" w:line="360" w:lineRule="auto"/>
              <w:jc w:val="center"/>
              <w:rPr>
                <w:kern w:val="2"/>
                <w:sz w:val="21"/>
                <w:lang w:val="en-US" w:bidi="ar-SA"/>
              </w:rPr>
            </w:pPr>
          </w:p>
        </w:tc>
        <w:tc>
          <w:tcPr>
            <w:tcW w:w="2061" w:type="dxa"/>
            <w:tcBorders>
              <w:top w:val="single" w:color="auto" w:sz="4" w:space="0"/>
              <w:left w:val="single" w:color="auto" w:sz="4" w:space="0"/>
              <w:bottom w:val="single" w:color="auto" w:sz="4" w:space="0"/>
              <w:right w:val="single" w:color="auto" w:sz="4" w:space="0"/>
            </w:tcBorders>
            <w:vAlign w:val="center"/>
          </w:tcPr>
          <w:p w14:paraId="50907520">
            <w:pPr>
              <w:autoSpaceDE/>
              <w:autoSpaceDN/>
              <w:spacing w:after="200" w:line="360" w:lineRule="auto"/>
              <w:jc w:val="center"/>
              <w:rPr>
                <w:kern w:val="2"/>
                <w:sz w:val="21"/>
                <w:lang w:val="en-US" w:bidi="ar-SA"/>
              </w:rPr>
            </w:pPr>
            <w:r>
              <w:rPr>
                <w:rFonts w:hint="eastAsia"/>
                <w:kern w:val="2"/>
                <w:sz w:val="21"/>
                <w:lang w:val="en-US" w:bidi="ar-SA"/>
              </w:rPr>
              <w:t>资质要求</w:t>
            </w:r>
          </w:p>
        </w:tc>
        <w:tc>
          <w:tcPr>
            <w:tcW w:w="4680" w:type="dxa"/>
            <w:tcBorders>
              <w:top w:val="single" w:color="auto" w:sz="4" w:space="0"/>
              <w:left w:val="single" w:color="auto" w:sz="4" w:space="0"/>
              <w:bottom w:val="single" w:color="auto" w:sz="4" w:space="0"/>
              <w:right w:val="single" w:color="auto" w:sz="4" w:space="0"/>
            </w:tcBorders>
            <w:vAlign w:val="center"/>
          </w:tcPr>
          <w:p w14:paraId="39BE74F7">
            <w:pPr>
              <w:autoSpaceDE/>
              <w:autoSpaceDN/>
              <w:spacing w:after="200" w:line="360" w:lineRule="auto"/>
              <w:rPr>
                <w:kern w:val="2"/>
                <w:sz w:val="21"/>
                <w:lang w:val="en-US" w:bidi="ar-SA"/>
              </w:rPr>
            </w:pPr>
            <w:r>
              <w:rPr>
                <w:rFonts w:hint="eastAsia"/>
                <w:kern w:val="2"/>
                <w:sz w:val="21"/>
                <w:lang w:val="en-US" w:bidi="ar-SA"/>
              </w:rPr>
              <w:t>符合第二章“投标人须知”第1.4.1项规定</w:t>
            </w:r>
          </w:p>
        </w:tc>
      </w:tr>
      <w:tr w14:paraId="245EAC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gridSpan w:val="2"/>
            <w:vMerge w:val="continue"/>
            <w:tcBorders>
              <w:top w:val="single" w:color="auto" w:sz="4" w:space="0"/>
              <w:bottom w:val="single" w:color="auto" w:sz="4" w:space="0"/>
              <w:right w:val="single" w:color="auto" w:sz="4" w:space="0"/>
            </w:tcBorders>
            <w:vAlign w:val="center"/>
          </w:tcPr>
          <w:p w14:paraId="4D9C6A0A">
            <w:pPr>
              <w:autoSpaceDE/>
              <w:autoSpaceDN/>
              <w:spacing w:after="200" w:line="360" w:lineRule="auto"/>
              <w:jc w:val="center"/>
              <w:rPr>
                <w:kern w:val="2"/>
                <w:sz w:val="21"/>
                <w:lang w:val="en-US" w:bidi="ar-SA"/>
              </w:rPr>
            </w:pPr>
          </w:p>
        </w:tc>
        <w:tc>
          <w:tcPr>
            <w:tcW w:w="1539" w:type="dxa"/>
            <w:gridSpan w:val="2"/>
            <w:vMerge w:val="continue"/>
            <w:tcBorders>
              <w:top w:val="single" w:color="auto" w:sz="4" w:space="0"/>
              <w:left w:val="single" w:color="auto" w:sz="4" w:space="0"/>
              <w:bottom w:val="single" w:color="auto" w:sz="4" w:space="0"/>
              <w:right w:val="single" w:color="auto" w:sz="4" w:space="0"/>
            </w:tcBorders>
            <w:vAlign w:val="center"/>
          </w:tcPr>
          <w:p w14:paraId="6B9F10F5">
            <w:pPr>
              <w:autoSpaceDE/>
              <w:autoSpaceDN/>
              <w:spacing w:after="200" w:line="360" w:lineRule="auto"/>
              <w:jc w:val="center"/>
              <w:rPr>
                <w:kern w:val="2"/>
                <w:sz w:val="21"/>
                <w:lang w:val="en-US" w:bidi="ar-SA"/>
              </w:rPr>
            </w:pPr>
          </w:p>
        </w:tc>
        <w:tc>
          <w:tcPr>
            <w:tcW w:w="2061" w:type="dxa"/>
            <w:tcBorders>
              <w:top w:val="single" w:color="auto" w:sz="4" w:space="0"/>
              <w:left w:val="single" w:color="auto" w:sz="4" w:space="0"/>
              <w:bottom w:val="single" w:color="auto" w:sz="4" w:space="0"/>
              <w:right w:val="single" w:color="auto" w:sz="4" w:space="0"/>
            </w:tcBorders>
            <w:vAlign w:val="center"/>
          </w:tcPr>
          <w:p w14:paraId="4E6D29C8">
            <w:pPr>
              <w:autoSpaceDE/>
              <w:autoSpaceDN/>
              <w:spacing w:after="200" w:line="360" w:lineRule="auto"/>
              <w:jc w:val="center"/>
              <w:rPr>
                <w:kern w:val="2"/>
                <w:sz w:val="21"/>
                <w:lang w:val="en-US" w:bidi="ar-SA"/>
              </w:rPr>
            </w:pPr>
            <w:r>
              <w:rPr>
                <w:rFonts w:hint="eastAsia"/>
                <w:kern w:val="2"/>
                <w:sz w:val="21"/>
                <w:lang w:val="en-US" w:bidi="ar-SA"/>
              </w:rPr>
              <w:t>财务要求</w:t>
            </w:r>
          </w:p>
        </w:tc>
        <w:tc>
          <w:tcPr>
            <w:tcW w:w="4680" w:type="dxa"/>
            <w:tcBorders>
              <w:top w:val="single" w:color="auto" w:sz="4" w:space="0"/>
              <w:left w:val="single" w:color="auto" w:sz="4" w:space="0"/>
              <w:bottom w:val="single" w:color="auto" w:sz="4" w:space="0"/>
              <w:right w:val="single" w:color="auto" w:sz="4" w:space="0"/>
            </w:tcBorders>
            <w:vAlign w:val="center"/>
          </w:tcPr>
          <w:p w14:paraId="5332FF20">
            <w:pPr>
              <w:autoSpaceDE/>
              <w:autoSpaceDN/>
              <w:spacing w:after="200" w:line="360" w:lineRule="auto"/>
              <w:rPr>
                <w:kern w:val="2"/>
                <w:sz w:val="21"/>
                <w:lang w:val="en-US" w:bidi="ar-SA"/>
              </w:rPr>
            </w:pPr>
            <w:r>
              <w:rPr>
                <w:rFonts w:hint="eastAsia"/>
                <w:kern w:val="2"/>
                <w:sz w:val="21"/>
                <w:lang w:val="en-US" w:bidi="ar-SA"/>
              </w:rPr>
              <w:t>/</w:t>
            </w:r>
          </w:p>
        </w:tc>
      </w:tr>
      <w:tr w14:paraId="29288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gridSpan w:val="2"/>
            <w:vMerge w:val="continue"/>
            <w:tcBorders>
              <w:top w:val="single" w:color="auto" w:sz="4" w:space="0"/>
              <w:bottom w:val="single" w:color="auto" w:sz="4" w:space="0"/>
              <w:right w:val="single" w:color="auto" w:sz="4" w:space="0"/>
            </w:tcBorders>
            <w:vAlign w:val="center"/>
          </w:tcPr>
          <w:p w14:paraId="57998E22">
            <w:pPr>
              <w:autoSpaceDE/>
              <w:autoSpaceDN/>
              <w:spacing w:after="200" w:line="360" w:lineRule="auto"/>
              <w:jc w:val="center"/>
              <w:rPr>
                <w:kern w:val="2"/>
                <w:sz w:val="21"/>
                <w:lang w:val="en-US" w:bidi="ar-SA"/>
              </w:rPr>
            </w:pPr>
          </w:p>
        </w:tc>
        <w:tc>
          <w:tcPr>
            <w:tcW w:w="1539" w:type="dxa"/>
            <w:gridSpan w:val="2"/>
            <w:vMerge w:val="continue"/>
            <w:tcBorders>
              <w:top w:val="single" w:color="auto" w:sz="4" w:space="0"/>
              <w:left w:val="single" w:color="auto" w:sz="4" w:space="0"/>
              <w:bottom w:val="single" w:color="auto" w:sz="4" w:space="0"/>
              <w:right w:val="single" w:color="auto" w:sz="4" w:space="0"/>
            </w:tcBorders>
            <w:vAlign w:val="center"/>
          </w:tcPr>
          <w:p w14:paraId="05C654F3">
            <w:pPr>
              <w:autoSpaceDE/>
              <w:autoSpaceDN/>
              <w:spacing w:after="200" w:line="360" w:lineRule="auto"/>
              <w:jc w:val="center"/>
              <w:rPr>
                <w:kern w:val="2"/>
                <w:sz w:val="21"/>
                <w:lang w:val="en-US" w:bidi="ar-SA"/>
              </w:rPr>
            </w:pPr>
          </w:p>
        </w:tc>
        <w:tc>
          <w:tcPr>
            <w:tcW w:w="2061" w:type="dxa"/>
            <w:tcBorders>
              <w:top w:val="single" w:color="auto" w:sz="4" w:space="0"/>
              <w:left w:val="single" w:color="auto" w:sz="4" w:space="0"/>
              <w:bottom w:val="single" w:color="auto" w:sz="4" w:space="0"/>
              <w:right w:val="single" w:color="auto" w:sz="4" w:space="0"/>
            </w:tcBorders>
            <w:vAlign w:val="center"/>
          </w:tcPr>
          <w:p w14:paraId="6FB4CB95">
            <w:pPr>
              <w:autoSpaceDE/>
              <w:autoSpaceDN/>
              <w:spacing w:after="200" w:line="360" w:lineRule="auto"/>
              <w:jc w:val="center"/>
              <w:rPr>
                <w:kern w:val="2"/>
                <w:sz w:val="21"/>
                <w:lang w:val="en-US" w:bidi="ar-SA"/>
              </w:rPr>
            </w:pPr>
            <w:r>
              <w:rPr>
                <w:rFonts w:hint="eastAsia"/>
                <w:kern w:val="2"/>
                <w:sz w:val="21"/>
                <w:lang w:val="en-US" w:bidi="ar-SA"/>
              </w:rPr>
              <w:t>业绩要求</w:t>
            </w:r>
          </w:p>
        </w:tc>
        <w:tc>
          <w:tcPr>
            <w:tcW w:w="4680" w:type="dxa"/>
            <w:tcBorders>
              <w:top w:val="single" w:color="auto" w:sz="4" w:space="0"/>
              <w:left w:val="single" w:color="auto" w:sz="4" w:space="0"/>
              <w:bottom w:val="single" w:color="auto" w:sz="4" w:space="0"/>
              <w:right w:val="single" w:color="auto" w:sz="4" w:space="0"/>
            </w:tcBorders>
            <w:vAlign w:val="center"/>
          </w:tcPr>
          <w:p w14:paraId="75F73D2B">
            <w:pPr>
              <w:autoSpaceDE/>
              <w:autoSpaceDN/>
              <w:spacing w:after="200" w:line="360" w:lineRule="auto"/>
              <w:rPr>
                <w:kern w:val="2"/>
                <w:sz w:val="21"/>
                <w:lang w:val="en-US" w:bidi="ar-SA"/>
              </w:rPr>
            </w:pPr>
            <w:r>
              <w:rPr>
                <w:rFonts w:hint="eastAsia"/>
                <w:kern w:val="2"/>
                <w:sz w:val="21"/>
                <w:lang w:val="en-US" w:bidi="ar-SA"/>
              </w:rPr>
              <w:t>/</w:t>
            </w:r>
          </w:p>
        </w:tc>
      </w:tr>
      <w:tr w14:paraId="5853C9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900" w:type="dxa"/>
            <w:gridSpan w:val="2"/>
            <w:vMerge w:val="continue"/>
            <w:tcBorders>
              <w:top w:val="single" w:color="auto" w:sz="4" w:space="0"/>
              <w:bottom w:val="single" w:color="auto" w:sz="4" w:space="0"/>
              <w:right w:val="single" w:color="auto" w:sz="4" w:space="0"/>
            </w:tcBorders>
            <w:vAlign w:val="center"/>
          </w:tcPr>
          <w:p w14:paraId="6D93FA7E">
            <w:pPr>
              <w:autoSpaceDE/>
              <w:autoSpaceDN/>
              <w:spacing w:after="200" w:line="360" w:lineRule="auto"/>
              <w:jc w:val="center"/>
              <w:rPr>
                <w:kern w:val="2"/>
                <w:sz w:val="21"/>
                <w:lang w:val="en-US" w:bidi="ar-SA"/>
              </w:rPr>
            </w:pPr>
          </w:p>
        </w:tc>
        <w:tc>
          <w:tcPr>
            <w:tcW w:w="1539" w:type="dxa"/>
            <w:gridSpan w:val="2"/>
            <w:vMerge w:val="continue"/>
            <w:tcBorders>
              <w:top w:val="single" w:color="auto" w:sz="4" w:space="0"/>
              <w:left w:val="single" w:color="auto" w:sz="4" w:space="0"/>
              <w:bottom w:val="single" w:color="auto" w:sz="4" w:space="0"/>
              <w:right w:val="single" w:color="auto" w:sz="4" w:space="0"/>
            </w:tcBorders>
            <w:vAlign w:val="center"/>
          </w:tcPr>
          <w:p w14:paraId="27E67AA2">
            <w:pPr>
              <w:autoSpaceDE/>
              <w:autoSpaceDN/>
              <w:spacing w:after="200" w:line="360" w:lineRule="auto"/>
              <w:jc w:val="center"/>
              <w:rPr>
                <w:kern w:val="2"/>
                <w:sz w:val="21"/>
                <w:lang w:val="en-US" w:bidi="ar-SA"/>
              </w:rPr>
            </w:pPr>
          </w:p>
        </w:tc>
        <w:tc>
          <w:tcPr>
            <w:tcW w:w="2061" w:type="dxa"/>
            <w:tcBorders>
              <w:top w:val="single" w:color="auto" w:sz="4" w:space="0"/>
              <w:left w:val="single" w:color="auto" w:sz="4" w:space="0"/>
              <w:bottom w:val="single" w:color="auto" w:sz="4" w:space="0"/>
              <w:right w:val="single" w:color="auto" w:sz="4" w:space="0"/>
            </w:tcBorders>
            <w:vAlign w:val="center"/>
          </w:tcPr>
          <w:p w14:paraId="4A699359">
            <w:pPr>
              <w:autoSpaceDE/>
              <w:autoSpaceDN/>
              <w:spacing w:after="200" w:line="360" w:lineRule="auto"/>
              <w:jc w:val="center"/>
              <w:rPr>
                <w:kern w:val="2"/>
                <w:sz w:val="21"/>
                <w:lang w:val="en-US" w:bidi="ar-SA"/>
              </w:rPr>
            </w:pPr>
            <w:r>
              <w:rPr>
                <w:rFonts w:hint="eastAsia"/>
                <w:kern w:val="2"/>
                <w:sz w:val="21"/>
                <w:lang w:val="en-US" w:bidi="ar-SA"/>
              </w:rPr>
              <w:t>信誉要求</w:t>
            </w:r>
          </w:p>
        </w:tc>
        <w:tc>
          <w:tcPr>
            <w:tcW w:w="4680" w:type="dxa"/>
            <w:tcBorders>
              <w:top w:val="single" w:color="auto" w:sz="4" w:space="0"/>
              <w:left w:val="single" w:color="auto" w:sz="4" w:space="0"/>
              <w:bottom w:val="single" w:color="auto" w:sz="4" w:space="0"/>
              <w:right w:val="single" w:color="auto" w:sz="4" w:space="0"/>
            </w:tcBorders>
            <w:vAlign w:val="center"/>
          </w:tcPr>
          <w:p w14:paraId="7C2DE011">
            <w:pPr>
              <w:autoSpaceDE/>
              <w:autoSpaceDN/>
              <w:spacing w:after="200" w:line="360" w:lineRule="auto"/>
              <w:rPr>
                <w:kern w:val="2"/>
                <w:sz w:val="21"/>
                <w:lang w:val="en-US" w:bidi="ar-SA"/>
              </w:rPr>
            </w:pPr>
            <w:r>
              <w:rPr>
                <w:rFonts w:hint="eastAsia"/>
                <w:kern w:val="2"/>
                <w:sz w:val="21"/>
                <w:lang w:val="en-US" w:bidi="ar-SA"/>
              </w:rPr>
              <w:t>/</w:t>
            </w:r>
          </w:p>
        </w:tc>
      </w:tr>
      <w:tr w14:paraId="48396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900" w:type="dxa"/>
            <w:gridSpan w:val="2"/>
            <w:vMerge w:val="continue"/>
            <w:tcBorders>
              <w:top w:val="single" w:color="auto" w:sz="4" w:space="0"/>
              <w:bottom w:val="single" w:color="auto" w:sz="4" w:space="0"/>
              <w:right w:val="single" w:color="auto" w:sz="4" w:space="0"/>
            </w:tcBorders>
            <w:vAlign w:val="center"/>
          </w:tcPr>
          <w:p w14:paraId="4A2BD022">
            <w:pPr>
              <w:autoSpaceDE/>
              <w:autoSpaceDN/>
              <w:spacing w:after="200" w:line="360" w:lineRule="auto"/>
              <w:jc w:val="center"/>
              <w:rPr>
                <w:kern w:val="2"/>
                <w:sz w:val="21"/>
                <w:lang w:val="en-US" w:bidi="ar-SA"/>
              </w:rPr>
            </w:pPr>
          </w:p>
        </w:tc>
        <w:tc>
          <w:tcPr>
            <w:tcW w:w="1539" w:type="dxa"/>
            <w:gridSpan w:val="2"/>
            <w:vMerge w:val="continue"/>
            <w:tcBorders>
              <w:top w:val="single" w:color="auto" w:sz="4" w:space="0"/>
              <w:left w:val="single" w:color="auto" w:sz="4" w:space="0"/>
              <w:bottom w:val="single" w:color="auto" w:sz="4" w:space="0"/>
              <w:right w:val="single" w:color="auto" w:sz="4" w:space="0"/>
            </w:tcBorders>
            <w:vAlign w:val="center"/>
          </w:tcPr>
          <w:p w14:paraId="317BBB09">
            <w:pPr>
              <w:autoSpaceDE/>
              <w:autoSpaceDN/>
              <w:spacing w:after="200" w:line="360" w:lineRule="auto"/>
              <w:jc w:val="center"/>
              <w:rPr>
                <w:kern w:val="2"/>
                <w:sz w:val="21"/>
                <w:lang w:val="en-US" w:bidi="ar-SA"/>
              </w:rPr>
            </w:pPr>
          </w:p>
        </w:tc>
        <w:tc>
          <w:tcPr>
            <w:tcW w:w="2061" w:type="dxa"/>
            <w:tcBorders>
              <w:top w:val="single" w:color="auto" w:sz="4" w:space="0"/>
              <w:left w:val="single" w:color="auto" w:sz="4" w:space="0"/>
              <w:bottom w:val="single" w:color="auto" w:sz="4" w:space="0"/>
              <w:right w:val="single" w:color="auto" w:sz="4" w:space="0"/>
            </w:tcBorders>
            <w:vAlign w:val="center"/>
          </w:tcPr>
          <w:p w14:paraId="24D590BB">
            <w:pPr>
              <w:autoSpaceDE/>
              <w:autoSpaceDN/>
              <w:spacing w:after="200" w:line="360" w:lineRule="auto"/>
              <w:jc w:val="center"/>
              <w:rPr>
                <w:kern w:val="2"/>
                <w:sz w:val="21"/>
                <w:lang w:val="en-US" w:bidi="ar-SA"/>
              </w:rPr>
            </w:pPr>
            <w:r>
              <w:rPr>
                <w:rFonts w:hint="eastAsia"/>
                <w:kern w:val="2"/>
                <w:sz w:val="21"/>
                <w:lang w:val="en-US" w:bidi="ar-SA"/>
              </w:rPr>
              <w:t>总监理工程师</w:t>
            </w:r>
          </w:p>
        </w:tc>
        <w:tc>
          <w:tcPr>
            <w:tcW w:w="4680" w:type="dxa"/>
            <w:tcBorders>
              <w:top w:val="single" w:color="auto" w:sz="4" w:space="0"/>
              <w:left w:val="single" w:color="auto" w:sz="4" w:space="0"/>
              <w:bottom w:val="single" w:color="auto" w:sz="4" w:space="0"/>
              <w:right w:val="single" w:color="auto" w:sz="4" w:space="0"/>
            </w:tcBorders>
            <w:vAlign w:val="center"/>
          </w:tcPr>
          <w:p w14:paraId="3E2975BF">
            <w:pPr>
              <w:autoSpaceDE/>
              <w:autoSpaceDN/>
              <w:spacing w:after="200" w:line="360" w:lineRule="auto"/>
              <w:rPr>
                <w:kern w:val="2"/>
                <w:sz w:val="21"/>
                <w:lang w:val="en-US" w:bidi="ar-SA"/>
              </w:rPr>
            </w:pPr>
            <w:r>
              <w:rPr>
                <w:rFonts w:hint="eastAsia"/>
                <w:kern w:val="2"/>
                <w:sz w:val="21"/>
                <w:lang w:val="en-US" w:bidi="ar-SA"/>
              </w:rPr>
              <w:t>符合第二章“投标人须知”第1.4.1项规定</w:t>
            </w:r>
          </w:p>
        </w:tc>
      </w:tr>
      <w:tr w14:paraId="32F377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900" w:type="dxa"/>
            <w:gridSpan w:val="2"/>
            <w:vMerge w:val="continue"/>
            <w:tcBorders>
              <w:top w:val="single" w:color="auto" w:sz="4" w:space="0"/>
              <w:bottom w:val="single" w:color="auto" w:sz="4" w:space="0"/>
              <w:right w:val="single" w:color="auto" w:sz="4" w:space="0"/>
            </w:tcBorders>
            <w:vAlign w:val="center"/>
          </w:tcPr>
          <w:p w14:paraId="04F08EB9">
            <w:pPr>
              <w:autoSpaceDE/>
              <w:autoSpaceDN/>
              <w:spacing w:after="200" w:line="360" w:lineRule="auto"/>
              <w:jc w:val="center"/>
              <w:rPr>
                <w:kern w:val="2"/>
                <w:sz w:val="21"/>
                <w:lang w:val="en-US" w:bidi="ar-SA"/>
              </w:rPr>
            </w:pPr>
          </w:p>
        </w:tc>
        <w:tc>
          <w:tcPr>
            <w:tcW w:w="1539" w:type="dxa"/>
            <w:gridSpan w:val="2"/>
            <w:vMerge w:val="continue"/>
            <w:tcBorders>
              <w:top w:val="single" w:color="auto" w:sz="4" w:space="0"/>
              <w:left w:val="single" w:color="auto" w:sz="4" w:space="0"/>
              <w:bottom w:val="single" w:color="auto" w:sz="4" w:space="0"/>
              <w:right w:val="single" w:color="auto" w:sz="4" w:space="0"/>
            </w:tcBorders>
            <w:vAlign w:val="center"/>
          </w:tcPr>
          <w:p w14:paraId="7912182A">
            <w:pPr>
              <w:autoSpaceDE/>
              <w:autoSpaceDN/>
              <w:spacing w:after="200" w:line="360" w:lineRule="auto"/>
              <w:jc w:val="center"/>
              <w:rPr>
                <w:kern w:val="2"/>
                <w:sz w:val="21"/>
                <w:lang w:val="en-US" w:bidi="ar-SA"/>
              </w:rPr>
            </w:pPr>
          </w:p>
        </w:tc>
        <w:tc>
          <w:tcPr>
            <w:tcW w:w="2061" w:type="dxa"/>
            <w:tcBorders>
              <w:top w:val="single" w:color="auto" w:sz="4" w:space="0"/>
              <w:left w:val="single" w:color="auto" w:sz="4" w:space="0"/>
              <w:bottom w:val="single" w:color="auto" w:sz="4" w:space="0"/>
              <w:right w:val="single" w:color="auto" w:sz="4" w:space="0"/>
            </w:tcBorders>
            <w:vAlign w:val="center"/>
          </w:tcPr>
          <w:p w14:paraId="07E29949">
            <w:pPr>
              <w:autoSpaceDE/>
              <w:autoSpaceDN/>
              <w:spacing w:after="200" w:line="360" w:lineRule="auto"/>
              <w:jc w:val="center"/>
              <w:rPr>
                <w:kern w:val="2"/>
                <w:sz w:val="21"/>
                <w:lang w:val="en-US" w:bidi="ar-SA"/>
              </w:rPr>
            </w:pPr>
            <w:r>
              <w:rPr>
                <w:rFonts w:hint="eastAsia"/>
                <w:kern w:val="2"/>
                <w:sz w:val="21"/>
                <w:lang w:val="en-US" w:bidi="ar-SA"/>
              </w:rPr>
              <w:t>其他主要人员</w:t>
            </w:r>
          </w:p>
        </w:tc>
        <w:tc>
          <w:tcPr>
            <w:tcW w:w="4680" w:type="dxa"/>
            <w:tcBorders>
              <w:top w:val="single" w:color="auto" w:sz="4" w:space="0"/>
              <w:left w:val="single" w:color="auto" w:sz="4" w:space="0"/>
              <w:bottom w:val="single" w:color="auto" w:sz="4" w:space="0"/>
              <w:right w:val="single" w:color="auto" w:sz="4" w:space="0"/>
            </w:tcBorders>
            <w:vAlign w:val="center"/>
          </w:tcPr>
          <w:p w14:paraId="2CED9E55">
            <w:pPr>
              <w:autoSpaceDE/>
              <w:autoSpaceDN/>
              <w:spacing w:after="200" w:line="360" w:lineRule="auto"/>
              <w:rPr>
                <w:kern w:val="2"/>
                <w:sz w:val="21"/>
                <w:lang w:val="en-US" w:bidi="ar-SA"/>
              </w:rPr>
            </w:pPr>
            <w:r>
              <w:rPr>
                <w:rFonts w:hint="eastAsia"/>
                <w:kern w:val="2"/>
                <w:sz w:val="21"/>
                <w:lang w:val="en-US" w:bidi="ar-SA"/>
              </w:rPr>
              <w:t>/</w:t>
            </w:r>
          </w:p>
        </w:tc>
      </w:tr>
      <w:tr w14:paraId="7C2C22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900" w:type="dxa"/>
            <w:gridSpan w:val="2"/>
            <w:vMerge w:val="continue"/>
            <w:tcBorders>
              <w:top w:val="single" w:color="auto" w:sz="4" w:space="0"/>
              <w:bottom w:val="single" w:color="auto" w:sz="4" w:space="0"/>
              <w:right w:val="single" w:color="auto" w:sz="4" w:space="0"/>
            </w:tcBorders>
            <w:vAlign w:val="center"/>
          </w:tcPr>
          <w:p w14:paraId="084CE245">
            <w:pPr>
              <w:autoSpaceDE/>
              <w:autoSpaceDN/>
              <w:spacing w:after="200" w:line="360" w:lineRule="auto"/>
              <w:jc w:val="center"/>
              <w:rPr>
                <w:kern w:val="2"/>
                <w:sz w:val="21"/>
                <w:lang w:val="en-US" w:bidi="ar-SA"/>
              </w:rPr>
            </w:pPr>
          </w:p>
        </w:tc>
        <w:tc>
          <w:tcPr>
            <w:tcW w:w="1539" w:type="dxa"/>
            <w:gridSpan w:val="2"/>
            <w:vMerge w:val="continue"/>
            <w:tcBorders>
              <w:top w:val="single" w:color="auto" w:sz="4" w:space="0"/>
              <w:left w:val="single" w:color="auto" w:sz="4" w:space="0"/>
              <w:bottom w:val="single" w:color="auto" w:sz="4" w:space="0"/>
              <w:right w:val="single" w:color="auto" w:sz="4" w:space="0"/>
            </w:tcBorders>
            <w:vAlign w:val="center"/>
          </w:tcPr>
          <w:p w14:paraId="5697B2E6">
            <w:pPr>
              <w:autoSpaceDE/>
              <w:autoSpaceDN/>
              <w:spacing w:after="200" w:line="360" w:lineRule="auto"/>
              <w:jc w:val="center"/>
              <w:rPr>
                <w:kern w:val="2"/>
                <w:sz w:val="21"/>
                <w:lang w:val="en-US" w:bidi="ar-SA"/>
              </w:rPr>
            </w:pPr>
          </w:p>
        </w:tc>
        <w:tc>
          <w:tcPr>
            <w:tcW w:w="2061" w:type="dxa"/>
            <w:tcBorders>
              <w:top w:val="single" w:color="auto" w:sz="4" w:space="0"/>
              <w:left w:val="single" w:color="auto" w:sz="4" w:space="0"/>
              <w:bottom w:val="single" w:color="auto" w:sz="4" w:space="0"/>
              <w:right w:val="single" w:color="auto" w:sz="4" w:space="0"/>
            </w:tcBorders>
            <w:vAlign w:val="center"/>
          </w:tcPr>
          <w:p w14:paraId="5E52F095">
            <w:pPr>
              <w:autoSpaceDE/>
              <w:autoSpaceDN/>
              <w:spacing w:after="200" w:line="360" w:lineRule="auto"/>
              <w:jc w:val="center"/>
              <w:rPr>
                <w:kern w:val="2"/>
                <w:sz w:val="21"/>
                <w:lang w:val="en-US" w:bidi="ar-SA"/>
              </w:rPr>
            </w:pPr>
            <w:r>
              <w:rPr>
                <w:rFonts w:hint="eastAsia"/>
                <w:kern w:val="2"/>
                <w:sz w:val="21"/>
                <w:lang w:val="en-US" w:bidi="ar-SA"/>
              </w:rPr>
              <w:t>试验检测仪器设备</w:t>
            </w:r>
          </w:p>
        </w:tc>
        <w:tc>
          <w:tcPr>
            <w:tcW w:w="4680" w:type="dxa"/>
            <w:tcBorders>
              <w:top w:val="single" w:color="auto" w:sz="4" w:space="0"/>
              <w:left w:val="single" w:color="auto" w:sz="4" w:space="0"/>
              <w:bottom w:val="single" w:color="auto" w:sz="4" w:space="0"/>
              <w:right w:val="single" w:color="auto" w:sz="4" w:space="0"/>
            </w:tcBorders>
            <w:vAlign w:val="center"/>
          </w:tcPr>
          <w:p w14:paraId="024B3221">
            <w:pPr>
              <w:autoSpaceDE/>
              <w:autoSpaceDN/>
              <w:spacing w:after="200" w:line="360" w:lineRule="auto"/>
              <w:rPr>
                <w:kern w:val="2"/>
                <w:sz w:val="21"/>
                <w:lang w:val="en-US" w:bidi="ar-SA"/>
              </w:rPr>
            </w:pPr>
            <w:r>
              <w:rPr>
                <w:rFonts w:hint="eastAsia"/>
                <w:kern w:val="2"/>
                <w:sz w:val="21"/>
                <w:lang w:val="en-US" w:bidi="ar-SA"/>
              </w:rPr>
              <w:t>/</w:t>
            </w:r>
          </w:p>
        </w:tc>
      </w:tr>
      <w:tr w14:paraId="20A411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gridSpan w:val="2"/>
            <w:vMerge w:val="continue"/>
            <w:tcBorders>
              <w:top w:val="single" w:color="auto" w:sz="4" w:space="0"/>
              <w:bottom w:val="single" w:color="auto" w:sz="4" w:space="0"/>
              <w:right w:val="single" w:color="auto" w:sz="4" w:space="0"/>
            </w:tcBorders>
            <w:vAlign w:val="center"/>
          </w:tcPr>
          <w:p w14:paraId="1F605D61">
            <w:pPr>
              <w:autoSpaceDE/>
              <w:autoSpaceDN/>
              <w:spacing w:after="200" w:line="360" w:lineRule="auto"/>
              <w:jc w:val="center"/>
              <w:rPr>
                <w:kern w:val="2"/>
                <w:sz w:val="21"/>
                <w:lang w:val="en-US" w:bidi="ar-SA"/>
              </w:rPr>
            </w:pPr>
          </w:p>
        </w:tc>
        <w:tc>
          <w:tcPr>
            <w:tcW w:w="1539" w:type="dxa"/>
            <w:gridSpan w:val="2"/>
            <w:vMerge w:val="continue"/>
            <w:tcBorders>
              <w:top w:val="single" w:color="auto" w:sz="4" w:space="0"/>
              <w:left w:val="single" w:color="auto" w:sz="4" w:space="0"/>
              <w:bottom w:val="single" w:color="auto" w:sz="4" w:space="0"/>
              <w:right w:val="single" w:color="auto" w:sz="4" w:space="0"/>
            </w:tcBorders>
            <w:vAlign w:val="center"/>
          </w:tcPr>
          <w:p w14:paraId="3D17A6E7">
            <w:pPr>
              <w:autoSpaceDE/>
              <w:autoSpaceDN/>
              <w:spacing w:after="200" w:line="360" w:lineRule="auto"/>
              <w:jc w:val="center"/>
              <w:rPr>
                <w:kern w:val="2"/>
                <w:sz w:val="21"/>
                <w:lang w:val="en-US" w:bidi="ar-SA"/>
              </w:rPr>
            </w:pPr>
          </w:p>
        </w:tc>
        <w:tc>
          <w:tcPr>
            <w:tcW w:w="2061" w:type="dxa"/>
            <w:tcBorders>
              <w:top w:val="single" w:color="auto" w:sz="4" w:space="0"/>
              <w:left w:val="single" w:color="auto" w:sz="4" w:space="0"/>
              <w:bottom w:val="single" w:color="auto" w:sz="4" w:space="0"/>
              <w:right w:val="single" w:color="auto" w:sz="4" w:space="0"/>
            </w:tcBorders>
            <w:vAlign w:val="center"/>
          </w:tcPr>
          <w:p w14:paraId="491F3CC2">
            <w:pPr>
              <w:autoSpaceDE/>
              <w:autoSpaceDN/>
              <w:spacing w:after="200" w:line="360" w:lineRule="auto"/>
              <w:jc w:val="center"/>
              <w:rPr>
                <w:kern w:val="2"/>
                <w:sz w:val="21"/>
                <w:lang w:val="en-US" w:bidi="ar-SA"/>
              </w:rPr>
            </w:pPr>
            <w:r>
              <w:rPr>
                <w:rFonts w:hint="eastAsia"/>
                <w:kern w:val="2"/>
                <w:sz w:val="21"/>
                <w:lang w:val="en-US" w:bidi="ar-SA"/>
              </w:rPr>
              <w:t>其他要求</w:t>
            </w:r>
          </w:p>
        </w:tc>
        <w:tc>
          <w:tcPr>
            <w:tcW w:w="4680" w:type="dxa"/>
            <w:tcBorders>
              <w:top w:val="single" w:color="auto" w:sz="4" w:space="0"/>
              <w:left w:val="single" w:color="auto" w:sz="4" w:space="0"/>
              <w:bottom w:val="single" w:color="auto" w:sz="4" w:space="0"/>
              <w:right w:val="single" w:color="auto" w:sz="4" w:space="0"/>
            </w:tcBorders>
            <w:vAlign w:val="center"/>
          </w:tcPr>
          <w:p w14:paraId="63230A4D">
            <w:pPr>
              <w:autoSpaceDE/>
              <w:autoSpaceDN/>
              <w:spacing w:after="200" w:line="360" w:lineRule="auto"/>
              <w:rPr>
                <w:kern w:val="2"/>
                <w:sz w:val="21"/>
                <w:lang w:val="en-US" w:bidi="ar-SA"/>
              </w:rPr>
            </w:pPr>
            <w:r>
              <w:rPr>
                <w:rFonts w:hint="eastAsia"/>
                <w:kern w:val="2"/>
                <w:sz w:val="21"/>
                <w:lang w:val="en-US" w:bidi="ar-SA"/>
              </w:rPr>
              <w:t>符合第二章“投标人须知”第1.4.1项规定</w:t>
            </w:r>
          </w:p>
        </w:tc>
      </w:tr>
      <w:tr w14:paraId="4EF5F9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gridSpan w:val="2"/>
            <w:vMerge w:val="continue"/>
            <w:tcBorders>
              <w:top w:val="single" w:color="auto" w:sz="4" w:space="0"/>
              <w:bottom w:val="single" w:color="auto" w:sz="4" w:space="0"/>
              <w:right w:val="single" w:color="auto" w:sz="4" w:space="0"/>
            </w:tcBorders>
            <w:vAlign w:val="center"/>
          </w:tcPr>
          <w:p w14:paraId="2665B889">
            <w:pPr>
              <w:autoSpaceDE/>
              <w:autoSpaceDN/>
              <w:spacing w:after="200" w:line="360" w:lineRule="auto"/>
              <w:jc w:val="center"/>
              <w:rPr>
                <w:kern w:val="2"/>
                <w:sz w:val="21"/>
                <w:lang w:val="en-US" w:bidi="ar-SA"/>
              </w:rPr>
            </w:pPr>
          </w:p>
        </w:tc>
        <w:tc>
          <w:tcPr>
            <w:tcW w:w="1539" w:type="dxa"/>
            <w:gridSpan w:val="2"/>
            <w:vMerge w:val="continue"/>
            <w:tcBorders>
              <w:top w:val="single" w:color="auto" w:sz="4" w:space="0"/>
              <w:left w:val="single" w:color="auto" w:sz="4" w:space="0"/>
              <w:bottom w:val="single" w:color="auto" w:sz="4" w:space="0"/>
              <w:right w:val="single" w:color="auto" w:sz="4" w:space="0"/>
            </w:tcBorders>
            <w:vAlign w:val="center"/>
          </w:tcPr>
          <w:p w14:paraId="646ABE1F">
            <w:pPr>
              <w:autoSpaceDE/>
              <w:autoSpaceDN/>
              <w:spacing w:after="200" w:line="360" w:lineRule="auto"/>
              <w:jc w:val="center"/>
              <w:rPr>
                <w:kern w:val="2"/>
                <w:sz w:val="21"/>
                <w:lang w:val="en-US" w:bidi="ar-SA"/>
              </w:rPr>
            </w:pPr>
          </w:p>
        </w:tc>
        <w:tc>
          <w:tcPr>
            <w:tcW w:w="2061" w:type="dxa"/>
            <w:tcBorders>
              <w:top w:val="single" w:color="auto" w:sz="4" w:space="0"/>
              <w:left w:val="single" w:color="auto" w:sz="4" w:space="0"/>
              <w:bottom w:val="single" w:color="auto" w:sz="4" w:space="0"/>
              <w:right w:val="single" w:color="auto" w:sz="4" w:space="0"/>
            </w:tcBorders>
            <w:vAlign w:val="center"/>
          </w:tcPr>
          <w:p w14:paraId="105425EE">
            <w:pPr>
              <w:autoSpaceDE/>
              <w:autoSpaceDN/>
              <w:spacing w:after="200" w:line="360" w:lineRule="auto"/>
              <w:jc w:val="center"/>
              <w:rPr>
                <w:kern w:val="2"/>
                <w:sz w:val="21"/>
                <w:lang w:val="en-US" w:bidi="ar-SA"/>
              </w:rPr>
            </w:pPr>
            <w:r>
              <w:rPr>
                <w:rFonts w:hint="eastAsia"/>
                <w:kern w:val="2"/>
                <w:sz w:val="21"/>
                <w:lang w:val="en-US" w:bidi="ar-SA"/>
              </w:rPr>
              <w:t>联合体投标人</w:t>
            </w:r>
          </w:p>
        </w:tc>
        <w:tc>
          <w:tcPr>
            <w:tcW w:w="4680" w:type="dxa"/>
            <w:tcBorders>
              <w:top w:val="single" w:color="auto" w:sz="4" w:space="0"/>
              <w:left w:val="single" w:color="auto" w:sz="4" w:space="0"/>
              <w:bottom w:val="single" w:color="auto" w:sz="4" w:space="0"/>
              <w:right w:val="single" w:color="auto" w:sz="4" w:space="0"/>
            </w:tcBorders>
            <w:vAlign w:val="center"/>
          </w:tcPr>
          <w:p w14:paraId="769DCB13">
            <w:pPr>
              <w:autoSpaceDE/>
              <w:autoSpaceDN/>
              <w:spacing w:after="200" w:line="360" w:lineRule="auto"/>
              <w:rPr>
                <w:kern w:val="2"/>
                <w:sz w:val="21"/>
                <w:lang w:val="en-US" w:bidi="ar-SA"/>
              </w:rPr>
            </w:pPr>
            <w:r>
              <w:rPr>
                <w:rFonts w:hint="eastAsia"/>
                <w:kern w:val="2"/>
                <w:sz w:val="21"/>
                <w:lang w:val="en-US" w:bidi="ar-SA"/>
              </w:rPr>
              <w:t>符合第二章“投标人须知”第1.4.2项规定</w:t>
            </w:r>
          </w:p>
        </w:tc>
      </w:tr>
      <w:tr w14:paraId="78974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gridSpan w:val="2"/>
            <w:vMerge w:val="continue"/>
            <w:tcBorders>
              <w:top w:val="single" w:color="auto" w:sz="4" w:space="0"/>
              <w:bottom w:val="single" w:color="auto" w:sz="4" w:space="0"/>
              <w:right w:val="single" w:color="auto" w:sz="4" w:space="0"/>
            </w:tcBorders>
            <w:vAlign w:val="center"/>
          </w:tcPr>
          <w:p w14:paraId="59879B2F">
            <w:pPr>
              <w:autoSpaceDE/>
              <w:autoSpaceDN/>
              <w:spacing w:after="200" w:line="360" w:lineRule="auto"/>
              <w:jc w:val="center"/>
              <w:rPr>
                <w:kern w:val="2"/>
                <w:sz w:val="21"/>
                <w:lang w:val="en-US" w:bidi="ar-SA"/>
              </w:rPr>
            </w:pPr>
          </w:p>
        </w:tc>
        <w:tc>
          <w:tcPr>
            <w:tcW w:w="1539" w:type="dxa"/>
            <w:gridSpan w:val="2"/>
            <w:vMerge w:val="continue"/>
            <w:tcBorders>
              <w:top w:val="single" w:color="auto" w:sz="4" w:space="0"/>
              <w:left w:val="single" w:color="auto" w:sz="4" w:space="0"/>
              <w:bottom w:val="single" w:color="auto" w:sz="4" w:space="0"/>
              <w:right w:val="single" w:color="auto" w:sz="4" w:space="0"/>
            </w:tcBorders>
            <w:vAlign w:val="center"/>
          </w:tcPr>
          <w:p w14:paraId="7D09FE66">
            <w:pPr>
              <w:autoSpaceDE/>
              <w:autoSpaceDN/>
              <w:spacing w:after="200" w:line="360" w:lineRule="auto"/>
              <w:jc w:val="center"/>
              <w:rPr>
                <w:kern w:val="2"/>
                <w:sz w:val="21"/>
                <w:lang w:val="en-US" w:bidi="ar-SA"/>
              </w:rPr>
            </w:pPr>
          </w:p>
        </w:tc>
        <w:tc>
          <w:tcPr>
            <w:tcW w:w="2061" w:type="dxa"/>
            <w:tcBorders>
              <w:top w:val="single" w:color="auto" w:sz="4" w:space="0"/>
              <w:left w:val="single" w:color="auto" w:sz="4" w:space="0"/>
              <w:bottom w:val="single" w:color="auto" w:sz="4" w:space="0"/>
              <w:right w:val="single" w:color="auto" w:sz="4" w:space="0"/>
            </w:tcBorders>
            <w:vAlign w:val="center"/>
          </w:tcPr>
          <w:p w14:paraId="7A2776CB">
            <w:pPr>
              <w:autoSpaceDE/>
              <w:autoSpaceDN/>
              <w:spacing w:after="200" w:line="360" w:lineRule="auto"/>
              <w:jc w:val="center"/>
              <w:rPr>
                <w:kern w:val="2"/>
                <w:sz w:val="21"/>
                <w:lang w:val="en-US" w:bidi="ar-SA"/>
              </w:rPr>
            </w:pPr>
            <w:r>
              <w:rPr>
                <w:rFonts w:hint="eastAsia"/>
                <w:kern w:val="2"/>
                <w:sz w:val="21"/>
                <w:lang w:val="en-US" w:bidi="ar-SA"/>
              </w:rPr>
              <w:t>不存在禁止投标的情形</w:t>
            </w:r>
          </w:p>
        </w:tc>
        <w:tc>
          <w:tcPr>
            <w:tcW w:w="4680" w:type="dxa"/>
            <w:tcBorders>
              <w:top w:val="single" w:color="auto" w:sz="4" w:space="0"/>
              <w:left w:val="single" w:color="auto" w:sz="4" w:space="0"/>
              <w:bottom w:val="single" w:color="auto" w:sz="4" w:space="0"/>
              <w:right w:val="single" w:color="auto" w:sz="4" w:space="0"/>
            </w:tcBorders>
            <w:vAlign w:val="center"/>
          </w:tcPr>
          <w:p w14:paraId="651A0084">
            <w:pPr>
              <w:autoSpaceDE/>
              <w:autoSpaceDN/>
              <w:spacing w:after="200" w:line="360" w:lineRule="auto"/>
              <w:rPr>
                <w:kern w:val="2"/>
                <w:sz w:val="21"/>
                <w:lang w:val="en-US" w:bidi="ar-SA"/>
              </w:rPr>
            </w:pPr>
            <w:r>
              <w:rPr>
                <w:rFonts w:hint="eastAsia"/>
                <w:kern w:val="2"/>
                <w:sz w:val="21"/>
                <w:lang w:val="en-US" w:bidi="ar-SA"/>
              </w:rPr>
              <w:t>不存在第二章“投标人须知”第1.4.3项规定的任何一种情形</w:t>
            </w:r>
          </w:p>
        </w:tc>
      </w:tr>
      <w:tr w14:paraId="7BBD49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gridSpan w:val="2"/>
            <w:vMerge w:val="restart"/>
            <w:tcBorders>
              <w:top w:val="single" w:color="auto" w:sz="4" w:space="0"/>
              <w:bottom w:val="single" w:color="auto" w:sz="4" w:space="0"/>
              <w:right w:val="single" w:color="auto" w:sz="4" w:space="0"/>
            </w:tcBorders>
            <w:vAlign w:val="center"/>
          </w:tcPr>
          <w:p w14:paraId="4F4B6FB9">
            <w:pPr>
              <w:autoSpaceDE/>
              <w:autoSpaceDN/>
              <w:spacing w:after="200" w:line="360" w:lineRule="auto"/>
              <w:jc w:val="center"/>
              <w:rPr>
                <w:kern w:val="2"/>
                <w:sz w:val="21"/>
                <w:lang w:val="en-US" w:bidi="ar-SA"/>
              </w:rPr>
            </w:pPr>
            <w:r>
              <w:rPr>
                <w:kern w:val="2"/>
                <w:sz w:val="21"/>
                <w:lang w:val="en-US" w:bidi="ar-SA"/>
              </w:rPr>
              <w:t>2.1.3</w:t>
            </w:r>
          </w:p>
        </w:tc>
        <w:tc>
          <w:tcPr>
            <w:tcW w:w="1539" w:type="dxa"/>
            <w:gridSpan w:val="2"/>
            <w:vMerge w:val="restart"/>
            <w:tcBorders>
              <w:top w:val="single" w:color="auto" w:sz="4" w:space="0"/>
              <w:left w:val="single" w:color="auto" w:sz="4" w:space="0"/>
              <w:bottom w:val="single" w:color="auto" w:sz="4" w:space="0"/>
              <w:right w:val="single" w:color="auto" w:sz="4" w:space="0"/>
            </w:tcBorders>
            <w:vAlign w:val="center"/>
          </w:tcPr>
          <w:p w14:paraId="2E44E007">
            <w:pPr>
              <w:autoSpaceDE/>
              <w:autoSpaceDN/>
              <w:spacing w:after="200" w:line="360" w:lineRule="auto"/>
              <w:jc w:val="center"/>
              <w:rPr>
                <w:kern w:val="2"/>
                <w:sz w:val="21"/>
                <w:lang w:val="en-US" w:bidi="ar-SA"/>
              </w:rPr>
            </w:pPr>
            <w:r>
              <w:rPr>
                <w:rFonts w:hint="eastAsia"/>
                <w:kern w:val="2"/>
                <w:sz w:val="21"/>
                <w:lang w:val="en-US" w:bidi="ar-SA"/>
              </w:rPr>
              <w:t>响应性评审标准</w:t>
            </w:r>
          </w:p>
        </w:tc>
        <w:tc>
          <w:tcPr>
            <w:tcW w:w="2061" w:type="dxa"/>
            <w:tcBorders>
              <w:top w:val="single" w:color="auto" w:sz="4" w:space="0"/>
              <w:left w:val="single" w:color="auto" w:sz="4" w:space="0"/>
              <w:bottom w:val="single" w:color="auto" w:sz="4" w:space="0"/>
              <w:right w:val="single" w:color="auto" w:sz="4" w:space="0"/>
            </w:tcBorders>
            <w:vAlign w:val="center"/>
          </w:tcPr>
          <w:p w14:paraId="7F8A2BCA">
            <w:pPr>
              <w:autoSpaceDE/>
              <w:autoSpaceDN/>
              <w:spacing w:after="200" w:line="360" w:lineRule="auto"/>
              <w:jc w:val="center"/>
              <w:rPr>
                <w:kern w:val="2"/>
                <w:sz w:val="21"/>
                <w:lang w:val="en-US" w:bidi="ar-SA"/>
              </w:rPr>
            </w:pPr>
            <w:r>
              <w:rPr>
                <w:rFonts w:hint="eastAsia"/>
                <w:kern w:val="2"/>
                <w:sz w:val="21"/>
                <w:lang w:val="en-US" w:bidi="ar-SA"/>
              </w:rPr>
              <w:t>投标报价</w:t>
            </w:r>
          </w:p>
        </w:tc>
        <w:tc>
          <w:tcPr>
            <w:tcW w:w="4680" w:type="dxa"/>
            <w:tcBorders>
              <w:top w:val="single" w:color="auto" w:sz="4" w:space="0"/>
              <w:left w:val="single" w:color="auto" w:sz="4" w:space="0"/>
              <w:bottom w:val="single" w:color="auto" w:sz="4" w:space="0"/>
            </w:tcBorders>
            <w:vAlign w:val="center"/>
          </w:tcPr>
          <w:p w14:paraId="6DFA93EA">
            <w:pPr>
              <w:autoSpaceDE/>
              <w:autoSpaceDN/>
              <w:spacing w:after="200" w:line="360" w:lineRule="auto"/>
              <w:rPr>
                <w:kern w:val="2"/>
                <w:sz w:val="21"/>
                <w:lang w:val="en-US" w:bidi="ar-SA"/>
              </w:rPr>
            </w:pPr>
            <w:r>
              <w:rPr>
                <w:rFonts w:hint="eastAsia"/>
                <w:kern w:val="2"/>
                <w:sz w:val="21"/>
                <w:lang w:val="en-US" w:bidi="ar-SA"/>
              </w:rPr>
              <w:t>符合第二章“投标人须知”第3.2款规定</w:t>
            </w:r>
          </w:p>
        </w:tc>
      </w:tr>
      <w:tr w14:paraId="3472AB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gridSpan w:val="2"/>
            <w:vMerge w:val="continue"/>
            <w:tcBorders>
              <w:top w:val="single" w:color="auto" w:sz="4" w:space="0"/>
              <w:bottom w:val="single" w:color="auto" w:sz="4" w:space="0"/>
              <w:right w:val="single" w:color="auto" w:sz="4" w:space="0"/>
            </w:tcBorders>
            <w:vAlign w:val="center"/>
          </w:tcPr>
          <w:p w14:paraId="589E5149">
            <w:pPr>
              <w:autoSpaceDE/>
              <w:autoSpaceDN/>
              <w:spacing w:after="200" w:line="360" w:lineRule="auto"/>
              <w:jc w:val="center"/>
              <w:rPr>
                <w:kern w:val="2"/>
                <w:sz w:val="21"/>
                <w:lang w:val="en-US" w:bidi="ar-SA"/>
              </w:rPr>
            </w:pPr>
          </w:p>
        </w:tc>
        <w:tc>
          <w:tcPr>
            <w:tcW w:w="1539" w:type="dxa"/>
            <w:gridSpan w:val="2"/>
            <w:vMerge w:val="continue"/>
            <w:tcBorders>
              <w:top w:val="single" w:color="auto" w:sz="4" w:space="0"/>
              <w:left w:val="single" w:color="auto" w:sz="4" w:space="0"/>
              <w:bottom w:val="single" w:color="auto" w:sz="4" w:space="0"/>
              <w:right w:val="single" w:color="auto" w:sz="4" w:space="0"/>
            </w:tcBorders>
            <w:vAlign w:val="center"/>
          </w:tcPr>
          <w:p w14:paraId="20D7A230">
            <w:pPr>
              <w:autoSpaceDE/>
              <w:autoSpaceDN/>
              <w:spacing w:after="200" w:line="360" w:lineRule="auto"/>
              <w:jc w:val="center"/>
              <w:rPr>
                <w:kern w:val="2"/>
                <w:sz w:val="21"/>
                <w:lang w:val="en-US" w:bidi="ar-SA"/>
              </w:rPr>
            </w:pPr>
          </w:p>
        </w:tc>
        <w:tc>
          <w:tcPr>
            <w:tcW w:w="2061" w:type="dxa"/>
            <w:tcBorders>
              <w:top w:val="single" w:color="auto" w:sz="4" w:space="0"/>
              <w:left w:val="single" w:color="auto" w:sz="4" w:space="0"/>
              <w:bottom w:val="single" w:color="auto" w:sz="4" w:space="0"/>
              <w:right w:val="single" w:color="auto" w:sz="4" w:space="0"/>
            </w:tcBorders>
            <w:vAlign w:val="center"/>
          </w:tcPr>
          <w:p w14:paraId="71578CFD">
            <w:pPr>
              <w:autoSpaceDE/>
              <w:autoSpaceDN/>
              <w:spacing w:after="200" w:line="360" w:lineRule="auto"/>
              <w:jc w:val="center"/>
              <w:rPr>
                <w:kern w:val="2"/>
                <w:sz w:val="21"/>
                <w:lang w:val="en-US" w:bidi="ar-SA"/>
              </w:rPr>
            </w:pPr>
            <w:r>
              <w:rPr>
                <w:rFonts w:hint="eastAsia"/>
                <w:kern w:val="2"/>
                <w:sz w:val="21"/>
                <w:lang w:val="en-US" w:bidi="ar-SA"/>
              </w:rPr>
              <w:t>投标内容</w:t>
            </w:r>
          </w:p>
        </w:tc>
        <w:tc>
          <w:tcPr>
            <w:tcW w:w="4680" w:type="dxa"/>
            <w:tcBorders>
              <w:top w:val="single" w:color="auto" w:sz="4" w:space="0"/>
              <w:left w:val="single" w:color="auto" w:sz="4" w:space="0"/>
              <w:bottom w:val="single" w:color="auto" w:sz="4" w:space="0"/>
            </w:tcBorders>
            <w:vAlign w:val="center"/>
          </w:tcPr>
          <w:p w14:paraId="038255E8">
            <w:pPr>
              <w:autoSpaceDE/>
              <w:autoSpaceDN/>
              <w:spacing w:after="200" w:line="360" w:lineRule="auto"/>
              <w:rPr>
                <w:kern w:val="2"/>
                <w:sz w:val="21"/>
                <w:lang w:val="en-US" w:bidi="ar-SA"/>
              </w:rPr>
            </w:pPr>
            <w:r>
              <w:rPr>
                <w:rFonts w:hint="eastAsia"/>
                <w:kern w:val="2"/>
                <w:sz w:val="21"/>
                <w:lang w:val="en-US" w:bidi="ar-SA"/>
              </w:rPr>
              <w:t>符合第二章“投标人须知”第1.3.1项规定</w:t>
            </w:r>
          </w:p>
        </w:tc>
      </w:tr>
      <w:tr w14:paraId="15EAD7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gridSpan w:val="2"/>
            <w:vMerge w:val="continue"/>
            <w:tcBorders>
              <w:top w:val="single" w:color="auto" w:sz="4" w:space="0"/>
              <w:bottom w:val="single" w:color="auto" w:sz="4" w:space="0"/>
              <w:right w:val="single" w:color="auto" w:sz="4" w:space="0"/>
            </w:tcBorders>
            <w:vAlign w:val="center"/>
          </w:tcPr>
          <w:p w14:paraId="42A17498">
            <w:pPr>
              <w:autoSpaceDE/>
              <w:autoSpaceDN/>
              <w:spacing w:after="200" w:line="360" w:lineRule="auto"/>
              <w:jc w:val="center"/>
              <w:rPr>
                <w:kern w:val="2"/>
                <w:sz w:val="21"/>
                <w:lang w:val="en-US" w:bidi="ar-SA"/>
              </w:rPr>
            </w:pPr>
          </w:p>
        </w:tc>
        <w:tc>
          <w:tcPr>
            <w:tcW w:w="1539" w:type="dxa"/>
            <w:gridSpan w:val="2"/>
            <w:vMerge w:val="continue"/>
            <w:tcBorders>
              <w:top w:val="single" w:color="auto" w:sz="4" w:space="0"/>
              <w:left w:val="single" w:color="auto" w:sz="4" w:space="0"/>
              <w:bottom w:val="single" w:color="auto" w:sz="4" w:space="0"/>
              <w:right w:val="single" w:color="auto" w:sz="4" w:space="0"/>
            </w:tcBorders>
            <w:vAlign w:val="center"/>
          </w:tcPr>
          <w:p w14:paraId="3975E31A">
            <w:pPr>
              <w:autoSpaceDE/>
              <w:autoSpaceDN/>
              <w:spacing w:after="200" w:line="360" w:lineRule="auto"/>
              <w:jc w:val="center"/>
              <w:rPr>
                <w:kern w:val="2"/>
                <w:sz w:val="21"/>
                <w:lang w:val="en-US" w:bidi="ar-SA"/>
              </w:rPr>
            </w:pPr>
          </w:p>
        </w:tc>
        <w:tc>
          <w:tcPr>
            <w:tcW w:w="2061" w:type="dxa"/>
            <w:tcBorders>
              <w:top w:val="single" w:color="auto" w:sz="4" w:space="0"/>
              <w:left w:val="single" w:color="auto" w:sz="4" w:space="0"/>
              <w:bottom w:val="single" w:color="auto" w:sz="4" w:space="0"/>
              <w:right w:val="single" w:color="auto" w:sz="4" w:space="0"/>
            </w:tcBorders>
            <w:vAlign w:val="center"/>
          </w:tcPr>
          <w:p w14:paraId="27DC805F">
            <w:pPr>
              <w:autoSpaceDE/>
              <w:autoSpaceDN/>
              <w:spacing w:after="200" w:line="360" w:lineRule="auto"/>
              <w:jc w:val="center"/>
              <w:rPr>
                <w:kern w:val="2"/>
                <w:sz w:val="21"/>
                <w:lang w:val="en-US" w:bidi="ar-SA"/>
              </w:rPr>
            </w:pPr>
            <w:r>
              <w:rPr>
                <w:rFonts w:hint="eastAsia"/>
                <w:kern w:val="2"/>
                <w:sz w:val="21"/>
                <w:lang w:val="en-US" w:bidi="ar-SA"/>
              </w:rPr>
              <w:t>监理服务期限</w:t>
            </w:r>
          </w:p>
        </w:tc>
        <w:tc>
          <w:tcPr>
            <w:tcW w:w="4680" w:type="dxa"/>
            <w:tcBorders>
              <w:top w:val="single" w:color="auto" w:sz="4" w:space="0"/>
              <w:left w:val="single" w:color="auto" w:sz="4" w:space="0"/>
              <w:bottom w:val="single" w:color="auto" w:sz="4" w:space="0"/>
            </w:tcBorders>
            <w:vAlign w:val="center"/>
          </w:tcPr>
          <w:p w14:paraId="5A7BFC0F">
            <w:pPr>
              <w:autoSpaceDE/>
              <w:autoSpaceDN/>
              <w:spacing w:after="200" w:line="360" w:lineRule="auto"/>
              <w:rPr>
                <w:kern w:val="2"/>
                <w:sz w:val="21"/>
                <w:lang w:val="en-US" w:bidi="ar-SA"/>
              </w:rPr>
            </w:pPr>
            <w:r>
              <w:rPr>
                <w:rFonts w:hint="eastAsia"/>
                <w:kern w:val="2"/>
                <w:sz w:val="21"/>
                <w:lang w:val="en-US" w:bidi="ar-SA"/>
              </w:rPr>
              <w:t>符合第二章“投标人须知”第1.3.2项规定</w:t>
            </w:r>
          </w:p>
        </w:tc>
      </w:tr>
      <w:tr w14:paraId="5CF8B5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gridSpan w:val="2"/>
            <w:vMerge w:val="continue"/>
            <w:tcBorders>
              <w:top w:val="single" w:color="auto" w:sz="4" w:space="0"/>
              <w:bottom w:val="single" w:color="auto" w:sz="4" w:space="0"/>
              <w:right w:val="single" w:color="auto" w:sz="4" w:space="0"/>
            </w:tcBorders>
            <w:vAlign w:val="center"/>
          </w:tcPr>
          <w:p w14:paraId="33F5F7AA">
            <w:pPr>
              <w:autoSpaceDE/>
              <w:autoSpaceDN/>
              <w:spacing w:after="200" w:line="360" w:lineRule="auto"/>
              <w:jc w:val="center"/>
              <w:rPr>
                <w:kern w:val="2"/>
                <w:sz w:val="21"/>
                <w:lang w:val="en-US" w:bidi="ar-SA"/>
              </w:rPr>
            </w:pPr>
          </w:p>
        </w:tc>
        <w:tc>
          <w:tcPr>
            <w:tcW w:w="1539" w:type="dxa"/>
            <w:gridSpan w:val="2"/>
            <w:vMerge w:val="continue"/>
            <w:tcBorders>
              <w:top w:val="single" w:color="auto" w:sz="4" w:space="0"/>
              <w:left w:val="single" w:color="auto" w:sz="4" w:space="0"/>
              <w:bottom w:val="single" w:color="auto" w:sz="4" w:space="0"/>
              <w:right w:val="single" w:color="auto" w:sz="4" w:space="0"/>
            </w:tcBorders>
            <w:vAlign w:val="center"/>
          </w:tcPr>
          <w:p w14:paraId="34594585">
            <w:pPr>
              <w:autoSpaceDE/>
              <w:autoSpaceDN/>
              <w:spacing w:after="200" w:line="360" w:lineRule="auto"/>
              <w:jc w:val="center"/>
              <w:rPr>
                <w:kern w:val="2"/>
                <w:sz w:val="21"/>
                <w:lang w:val="en-US" w:bidi="ar-SA"/>
              </w:rPr>
            </w:pPr>
          </w:p>
        </w:tc>
        <w:tc>
          <w:tcPr>
            <w:tcW w:w="2061" w:type="dxa"/>
            <w:tcBorders>
              <w:top w:val="single" w:color="auto" w:sz="4" w:space="0"/>
              <w:left w:val="single" w:color="auto" w:sz="4" w:space="0"/>
              <w:bottom w:val="single" w:color="auto" w:sz="4" w:space="0"/>
              <w:right w:val="single" w:color="auto" w:sz="4" w:space="0"/>
            </w:tcBorders>
            <w:vAlign w:val="center"/>
          </w:tcPr>
          <w:p w14:paraId="27271A97">
            <w:pPr>
              <w:autoSpaceDE/>
              <w:autoSpaceDN/>
              <w:spacing w:after="200" w:line="360" w:lineRule="auto"/>
              <w:jc w:val="center"/>
              <w:rPr>
                <w:kern w:val="2"/>
                <w:sz w:val="21"/>
                <w:lang w:val="en-US" w:bidi="ar-SA"/>
              </w:rPr>
            </w:pPr>
            <w:r>
              <w:rPr>
                <w:rFonts w:hint="eastAsia"/>
                <w:kern w:val="2"/>
                <w:sz w:val="21"/>
                <w:lang w:val="en-US" w:bidi="ar-SA"/>
              </w:rPr>
              <w:t>质量标准</w:t>
            </w:r>
          </w:p>
        </w:tc>
        <w:tc>
          <w:tcPr>
            <w:tcW w:w="4680" w:type="dxa"/>
            <w:tcBorders>
              <w:top w:val="single" w:color="auto" w:sz="4" w:space="0"/>
              <w:left w:val="single" w:color="auto" w:sz="4" w:space="0"/>
              <w:bottom w:val="single" w:color="auto" w:sz="4" w:space="0"/>
            </w:tcBorders>
            <w:vAlign w:val="center"/>
          </w:tcPr>
          <w:p w14:paraId="3DA542DE">
            <w:pPr>
              <w:autoSpaceDE/>
              <w:autoSpaceDN/>
              <w:spacing w:after="200" w:line="360" w:lineRule="auto"/>
              <w:rPr>
                <w:kern w:val="2"/>
                <w:sz w:val="21"/>
                <w:lang w:val="en-US" w:bidi="ar-SA"/>
              </w:rPr>
            </w:pPr>
            <w:r>
              <w:rPr>
                <w:rFonts w:hint="eastAsia"/>
                <w:kern w:val="2"/>
                <w:sz w:val="21"/>
                <w:lang w:val="en-US" w:bidi="ar-SA"/>
              </w:rPr>
              <w:t>符合第二章“投标人须知”第1.3.</w:t>
            </w:r>
            <w:r>
              <w:rPr>
                <w:kern w:val="2"/>
                <w:sz w:val="21"/>
                <w:lang w:val="en-US" w:bidi="ar-SA"/>
              </w:rPr>
              <w:t>3</w:t>
            </w:r>
            <w:r>
              <w:rPr>
                <w:rFonts w:hint="eastAsia"/>
                <w:kern w:val="2"/>
                <w:sz w:val="21"/>
                <w:lang w:val="en-US" w:bidi="ar-SA"/>
              </w:rPr>
              <w:t>项规定</w:t>
            </w:r>
          </w:p>
        </w:tc>
      </w:tr>
      <w:tr w14:paraId="48FDF8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gridSpan w:val="2"/>
            <w:vMerge w:val="continue"/>
            <w:tcBorders>
              <w:top w:val="single" w:color="auto" w:sz="4" w:space="0"/>
              <w:bottom w:val="single" w:color="auto" w:sz="4" w:space="0"/>
              <w:right w:val="single" w:color="auto" w:sz="4" w:space="0"/>
            </w:tcBorders>
            <w:vAlign w:val="center"/>
          </w:tcPr>
          <w:p w14:paraId="33519D0D">
            <w:pPr>
              <w:autoSpaceDE/>
              <w:autoSpaceDN/>
              <w:spacing w:after="200" w:line="360" w:lineRule="auto"/>
              <w:jc w:val="center"/>
              <w:rPr>
                <w:kern w:val="2"/>
                <w:sz w:val="21"/>
                <w:lang w:val="en-US" w:bidi="ar-SA"/>
              </w:rPr>
            </w:pPr>
          </w:p>
        </w:tc>
        <w:tc>
          <w:tcPr>
            <w:tcW w:w="1539" w:type="dxa"/>
            <w:gridSpan w:val="2"/>
            <w:vMerge w:val="continue"/>
            <w:tcBorders>
              <w:top w:val="single" w:color="auto" w:sz="4" w:space="0"/>
              <w:left w:val="single" w:color="auto" w:sz="4" w:space="0"/>
              <w:bottom w:val="single" w:color="auto" w:sz="4" w:space="0"/>
              <w:right w:val="single" w:color="auto" w:sz="4" w:space="0"/>
            </w:tcBorders>
            <w:vAlign w:val="center"/>
          </w:tcPr>
          <w:p w14:paraId="7C52F672">
            <w:pPr>
              <w:autoSpaceDE/>
              <w:autoSpaceDN/>
              <w:spacing w:after="200" w:line="360" w:lineRule="auto"/>
              <w:jc w:val="center"/>
              <w:rPr>
                <w:kern w:val="2"/>
                <w:sz w:val="21"/>
                <w:lang w:val="en-US" w:bidi="ar-SA"/>
              </w:rPr>
            </w:pPr>
          </w:p>
        </w:tc>
        <w:tc>
          <w:tcPr>
            <w:tcW w:w="2061" w:type="dxa"/>
            <w:tcBorders>
              <w:top w:val="single" w:color="auto" w:sz="4" w:space="0"/>
              <w:left w:val="single" w:color="auto" w:sz="4" w:space="0"/>
              <w:bottom w:val="single" w:color="auto" w:sz="4" w:space="0"/>
              <w:right w:val="single" w:color="auto" w:sz="4" w:space="0"/>
            </w:tcBorders>
            <w:vAlign w:val="center"/>
          </w:tcPr>
          <w:p w14:paraId="32938EB2">
            <w:pPr>
              <w:autoSpaceDE/>
              <w:autoSpaceDN/>
              <w:spacing w:after="200" w:line="360" w:lineRule="auto"/>
              <w:jc w:val="center"/>
              <w:rPr>
                <w:kern w:val="2"/>
                <w:sz w:val="21"/>
                <w:lang w:val="en-US" w:bidi="ar-SA"/>
              </w:rPr>
            </w:pPr>
            <w:r>
              <w:rPr>
                <w:rFonts w:hint="eastAsia"/>
                <w:kern w:val="2"/>
                <w:sz w:val="21"/>
                <w:lang w:val="en-US" w:bidi="ar-SA"/>
              </w:rPr>
              <w:t>投标有效期</w:t>
            </w:r>
          </w:p>
        </w:tc>
        <w:tc>
          <w:tcPr>
            <w:tcW w:w="4680" w:type="dxa"/>
            <w:tcBorders>
              <w:top w:val="single" w:color="auto" w:sz="4" w:space="0"/>
              <w:left w:val="single" w:color="auto" w:sz="4" w:space="0"/>
              <w:bottom w:val="single" w:color="auto" w:sz="4" w:space="0"/>
            </w:tcBorders>
            <w:vAlign w:val="center"/>
          </w:tcPr>
          <w:p w14:paraId="776ADD99">
            <w:pPr>
              <w:autoSpaceDE/>
              <w:autoSpaceDN/>
              <w:spacing w:after="200" w:line="360" w:lineRule="auto"/>
              <w:rPr>
                <w:kern w:val="2"/>
                <w:sz w:val="21"/>
                <w:lang w:val="en-US" w:bidi="ar-SA"/>
              </w:rPr>
            </w:pPr>
            <w:r>
              <w:rPr>
                <w:rFonts w:hint="eastAsia"/>
                <w:kern w:val="2"/>
                <w:sz w:val="21"/>
                <w:lang w:val="en-US" w:bidi="ar-SA"/>
              </w:rPr>
              <w:t>符合第二章“投标人须知”第3.3.1项规定</w:t>
            </w:r>
          </w:p>
        </w:tc>
      </w:tr>
      <w:tr w14:paraId="258A34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gridSpan w:val="2"/>
            <w:vMerge w:val="continue"/>
            <w:tcBorders>
              <w:top w:val="single" w:color="auto" w:sz="4" w:space="0"/>
              <w:bottom w:val="single" w:color="auto" w:sz="4" w:space="0"/>
              <w:right w:val="single" w:color="auto" w:sz="4" w:space="0"/>
            </w:tcBorders>
            <w:vAlign w:val="center"/>
          </w:tcPr>
          <w:p w14:paraId="0782F5AA">
            <w:pPr>
              <w:autoSpaceDE/>
              <w:autoSpaceDN/>
              <w:spacing w:after="200" w:line="360" w:lineRule="auto"/>
              <w:jc w:val="center"/>
              <w:rPr>
                <w:kern w:val="2"/>
                <w:sz w:val="21"/>
                <w:lang w:val="en-US" w:bidi="ar-SA"/>
              </w:rPr>
            </w:pPr>
          </w:p>
        </w:tc>
        <w:tc>
          <w:tcPr>
            <w:tcW w:w="1539" w:type="dxa"/>
            <w:gridSpan w:val="2"/>
            <w:vMerge w:val="continue"/>
            <w:tcBorders>
              <w:top w:val="single" w:color="auto" w:sz="4" w:space="0"/>
              <w:left w:val="single" w:color="auto" w:sz="4" w:space="0"/>
              <w:bottom w:val="single" w:color="auto" w:sz="4" w:space="0"/>
              <w:right w:val="single" w:color="auto" w:sz="4" w:space="0"/>
            </w:tcBorders>
            <w:vAlign w:val="center"/>
          </w:tcPr>
          <w:p w14:paraId="3D67C324">
            <w:pPr>
              <w:autoSpaceDE/>
              <w:autoSpaceDN/>
              <w:spacing w:after="200" w:line="360" w:lineRule="auto"/>
              <w:jc w:val="center"/>
              <w:rPr>
                <w:kern w:val="2"/>
                <w:sz w:val="21"/>
                <w:lang w:val="en-US" w:bidi="ar-SA"/>
              </w:rPr>
            </w:pPr>
          </w:p>
        </w:tc>
        <w:tc>
          <w:tcPr>
            <w:tcW w:w="2061" w:type="dxa"/>
            <w:tcBorders>
              <w:top w:val="single" w:color="auto" w:sz="4" w:space="0"/>
              <w:left w:val="single" w:color="auto" w:sz="4" w:space="0"/>
              <w:bottom w:val="single" w:color="auto" w:sz="4" w:space="0"/>
              <w:right w:val="single" w:color="auto" w:sz="4" w:space="0"/>
            </w:tcBorders>
            <w:vAlign w:val="center"/>
          </w:tcPr>
          <w:p w14:paraId="4C5F16F7">
            <w:pPr>
              <w:autoSpaceDE/>
              <w:autoSpaceDN/>
              <w:spacing w:after="200" w:line="360" w:lineRule="auto"/>
              <w:jc w:val="center"/>
              <w:rPr>
                <w:kern w:val="2"/>
                <w:sz w:val="21"/>
                <w:szCs w:val="21"/>
                <w:lang w:val="en-US" w:bidi="ar-SA"/>
              </w:rPr>
            </w:pPr>
            <w:r>
              <w:rPr>
                <w:rFonts w:hint="eastAsia"/>
                <w:kern w:val="2"/>
                <w:sz w:val="21"/>
                <w:szCs w:val="21"/>
                <w:lang w:val="en-US" w:bidi="ar-SA"/>
              </w:rPr>
              <w:t>串通投标情形</w:t>
            </w:r>
          </w:p>
        </w:tc>
        <w:tc>
          <w:tcPr>
            <w:tcW w:w="4680" w:type="dxa"/>
            <w:tcBorders>
              <w:top w:val="single" w:color="auto" w:sz="4" w:space="0"/>
              <w:left w:val="single" w:color="auto" w:sz="4" w:space="0"/>
              <w:bottom w:val="single" w:color="auto" w:sz="4" w:space="0"/>
            </w:tcBorders>
            <w:vAlign w:val="center"/>
          </w:tcPr>
          <w:p w14:paraId="0BCA87D6">
            <w:pPr>
              <w:autoSpaceDE/>
              <w:autoSpaceDN/>
              <w:spacing w:after="200" w:line="360" w:lineRule="auto"/>
              <w:rPr>
                <w:kern w:val="2"/>
                <w:sz w:val="21"/>
                <w:szCs w:val="21"/>
                <w:lang w:val="en-US" w:bidi="ar-SA"/>
              </w:rPr>
            </w:pPr>
            <w:r>
              <w:rPr>
                <w:rFonts w:hint="eastAsia"/>
                <w:kern w:val="2"/>
                <w:sz w:val="21"/>
                <w:szCs w:val="21"/>
                <w:lang w:val="en-US" w:bidi="ar-SA"/>
              </w:rPr>
              <w:t>串通投标情形以《中华人民共和国招标投标法实施条例》规定为准</w:t>
            </w:r>
          </w:p>
        </w:tc>
      </w:tr>
      <w:tr w14:paraId="76947E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39" w:type="dxa"/>
            <w:gridSpan w:val="4"/>
            <w:tcBorders>
              <w:top w:val="single" w:color="auto" w:sz="4" w:space="0"/>
              <w:bottom w:val="single" w:color="auto" w:sz="4" w:space="0"/>
              <w:right w:val="single" w:color="auto" w:sz="4" w:space="0"/>
            </w:tcBorders>
            <w:vAlign w:val="center"/>
          </w:tcPr>
          <w:p w14:paraId="2723C3B5">
            <w:pPr>
              <w:autoSpaceDE/>
              <w:autoSpaceDN/>
              <w:spacing w:after="200" w:line="360" w:lineRule="auto"/>
              <w:jc w:val="center"/>
              <w:rPr>
                <w:b/>
                <w:kern w:val="2"/>
                <w:sz w:val="21"/>
                <w:lang w:val="en-US" w:bidi="ar-SA"/>
              </w:rPr>
            </w:pPr>
            <w:r>
              <w:rPr>
                <w:rFonts w:hint="eastAsia"/>
                <w:b/>
                <w:kern w:val="2"/>
                <w:sz w:val="21"/>
                <w:lang w:val="en-US" w:bidi="ar-SA"/>
              </w:rPr>
              <w:t>条款号</w:t>
            </w:r>
          </w:p>
        </w:tc>
        <w:tc>
          <w:tcPr>
            <w:tcW w:w="2061" w:type="dxa"/>
            <w:tcBorders>
              <w:top w:val="single" w:color="auto" w:sz="4" w:space="0"/>
              <w:left w:val="single" w:color="auto" w:sz="4" w:space="0"/>
              <w:bottom w:val="single" w:color="auto" w:sz="4" w:space="0"/>
              <w:right w:val="single" w:color="auto" w:sz="4" w:space="0"/>
            </w:tcBorders>
            <w:vAlign w:val="center"/>
          </w:tcPr>
          <w:p w14:paraId="70284C9F">
            <w:pPr>
              <w:autoSpaceDE/>
              <w:autoSpaceDN/>
              <w:spacing w:after="200" w:line="360" w:lineRule="auto"/>
              <w:jc w:val="center"/>
              <w:rPr>
                <w:b/>
                <w:kern w:val="2"/>
                <w:sz w:val="21"/>
                <w:lang w:val="en-US" w:bidi="ar-SA"/>
              </w:rPr>
            </w:pPr>
            <w:r>
              <w:rPr>
                <w:rFonts w:hint="eastAsia"/>
                <w:b/>
                <w:kern w:val="2"/>
                <w:sz w:val="21"/>
                <w:lang w:val="en-US" w:bidi="ar-SA"/>
              </w:rPr>
              <w:t>条款内容</w:t>
            </w:r>
          </w:p>
        </w:tc>
        <w:tc>
          <w:tcPr>
            <w:tcW w:w="4680" w:type="dxa"/>
            <w:tcBorders>
              <w:top w:val="single" w:color="auto" w:sz="4" w:space="0"/>
              <w:left w:val="single" w:color="auto" w:sz="4" w:space="0"/>
              <w:bottom w:val="single" w:color="auto" w:sz="4" w:space="0"/>
              <w:right w:val="single" w:color="auto" w:sz="4" w:space="0"/>
            </w:tcBorders>
            <w:vAlign w:val="center"/>
          </w:tcPr>
          <w:p w14:paraId="503A24FD">
            <w:pPr>
              <w:autoSpaceDE/>
              <w:autoSpaceDN/>
              <w:spacing w:after="200" w:line="360" w:lineRule="auto"/>
              <w:jc w:val="center"/>
              <w:rPr>
                <w:b/>
                <w:kern w:val="2"/>
                <w:sz w:val="21"/>
                <w:lang w:val="en-US" w:bidi="ar-SA"/>
              </w:rPr>
            </w:pPr>
            <w:r>
              <w:rPr>
                <w:rFonts w:hint="eastAsia"/>
                <w:b/>
                <w:kern w:val="2"/>
                <w:sz w:val="21"/>
                <w:lang w:val="en-US" w:bidi="ar-SA"/>
              </w:rPr>
              <w:t>编列内容</w:t>
            </w:r>
          </w:p>
        </w:tc>
      </w:tr>
      <w:tr w14:paraId="529142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4" w:hRule="atLeast"/>
        </w:trPr>
        <w:tc>
          <w:tcPr>
            <w:tcW w:w="2439" w:type="dxa"/>
            <w:gridSpan w:val="4"/>
            <w:tcBorders>
              <w:bottom w:val="single" w:color="auto" w:sz="4" w:space="0"/>
              <w:right w:val="single" w:color="auto" w:sz="4" w:space="0"/>
            </w:tcBorders>
            <w:vAlign w:val="center"/>
          </w:tcPr>
          <w:p w14:paraId="26AF5EE5">
            <w:pPr>
              <w:autoSpaceDE/>
              <w:autoSpaceDN/>
              <w:spacing w:after="200" w:line="360" w:lineRule="auto"/>
              <w:jc w:val="center"/>
              <w:rPr>
                <w:kern w:val="2"/>
                <w:sz w:val="21"/>
                <w:lang w:val="en-US" w:bidi="ar-SA"/>
              </w:rPr>
            </w:pPr>
            <w:r>
              <w:rPr>
                <w:kern w:val="2"/>
                <w:sz w:val="21"/>
                <w:lang w:val="en-US" w:bidi="ar-SA"/>
              </w:rPr>
              <w:t>2.2.1</w:t>
            </w:r>
          </w:p>
        </w:tc>
        <w:tc>
          <w:tcPr>
            <w:tcW w:w="2061" w:type="dxa"/>
            <w:tcBorders>
              <w:top w:val="single" w:color="auto" w:sz="4" w:space="0"/>
              <w:left w:val="single" w:color="auto" w:sz="4" w:space="0"/>
              <w:bottom w:val="single" w:color="auto" w:sz="4" w:space="0"/>
              <w:right w:val="single" w:color="auto" w:sz="4" w:space="0"/>
            </w:tcBorders>
            <w:vAlign w:val="center"/>
          </w:tcPr>
          <w:p w14:paraId="70746BA2">
            <w:pPr>
              <w:autoSpaceDE/>
              <w:autoSpaceDN/>
              <w:spacing w:after="200" w:line="360" w:lineRule="auto"/>
              <w:jc w:val="center"/>
              <w:rPr>
                <w:kern w:val="2"/>
                <w:sz w:val="21"/>
                <w:lang w:val="en-US" w:bidi="ar-SA"/>
              </w:rPr>
            </w:pPr>
            <w:r>
              <w:rPr>
                <w:rFonts w:hint="eastAsia"/>
                <w:kern w:val="2"/>
                <w:sz w:val="21"/>
                <w:lang w:val="en-US" w:bidi="ar-SA"/>
              </w:rPr>
              <w:t>分值构成</w:t>
            </w:r>
          </w:p>
          <w:p w14:paraId="72AF3176">
            <w:pPr>
              <w:autoSpaceDE/>
              <w:autoSpaceDN/>
              <w:spacing w:after="200" w:line="360" w:lineRule="auto"/>
              <w:jc w:val="center"/>
              <w:rPr>
                <w:kern w:val="2"/>
                <w:sz w:val="21"/>
                <w:lang w:val="en-US" w:bidi="ar-SA"/>
              </w:rPr>
            </w:pPr>
            <w:r>
              <w:rPr>
                <w:rFonts w:hint="eastAsia"/>
                <w:kern w:val="2"/>
                <w:sz w:val="21"/>
                <w:lang w:val="en-US" w:bidi="ar-SA"/>
              </w:rPr>
              <w:t>(总分100分)</w:t>
            </w:r>
          </w:p>
        </w:tc>
        <w:tc>
          <w:tcPr>
            <w:tcW w:w="4680" w:type="dxa"/>
            <w:tcBorders>
              <w:top w:val="single" w:color="auto" w:sz="4" w:space="0"/>
              <w:left w:val="single" w:color="auto" w:sz="4" w:space="0"/>
              <w:bottom w:val="single" w:color="auto" w:sz="4" w:space="0"/>
              <w:right w:val="single" w:color="auto" w:sz="4" w:space="0"/>
            </w:tcBorders>
            <w:vAlign w:val="center"/>
          </w:tcPr>
          <w:p w14:paraId="548F50AD">
            <w:pPr>
              <w:autoSpaceDE/>
              <w:autoSpaceDN/>
              <w:spacing w:after="200" w:line="276" w:lineRule="auto"/>
              <w:rPr>
                <w:kern w:val="2"/>
                <w:sz w:val="21"/>
                <w:szCs w:val="21"/>
                <w:lang w:val="en-US" w:bidi="ar-SA"/>
              </w:rPr>
            </w:pPr>
            <w:r>
              <w:rPr>
                <w:rFonts w:hint="eastAsia"/>
                <w:kern w:val="2"/>
                <w:sz w:val="21"/>
                <w:szCs w:val="21"/>
                <w:lang w:val="en-US" w:bidi="ar-SA"/>
              </w:rPr>
              <w:t>资信业绩部分：4</w:t>
            </w:r>
            <w:r>
              <w:rPr>
                <w:kern w:val="2"/>
                <w:sz w:val="21"/>
                <w:szCs w:val="21"/>
                <w:lang w:val="en-US" w:bidi="ar-SA"/>
              </w:rPr>
              <w:t>0</w:t>
            </w:r>
            <w:r>
              <w:rPr>
                <w:rFonts w:hint="eastAsia"/>
                <w:kern w:val="2"/>
                <w:sz w:val="21"/>
                <w:szCs w:val="21"/>
                <w:lang w:val="en-US" w:bidi="ar-SA"/>
              </w:rPr>
              <w:t xml:space="preserve"> 分；</w:t>
            </w:r>
          </w:p>
          <w:p w14:paraId="6CDCFDD3">
            <w:pPr>
              <w:autoSpaceDE/>
              <w:autoSpaceDN/>
              <w:spacing w:after="200" w:line="276" w:lineRule="auto"/>
              <w:rPr>
                <w:kern w:val="2"/>
                <w:sz w:val="21"/>
                <w:szCs w:val="21"/>
                <w:lang w:val="en-US" w:bidi="ar-SA"/>
              </w:rPr>
            </w:pPr>
            <w:r>
              <w:rPr>
                <w:rFonts w:hint="eastAsia"/>
                <w:kern w:val="2"/>
                <w:sz w:val="21"/>
                <w:szCs w:val="21"/>
                <w:lang w:val="en-US" w:bidi="ar-SA"/>
              </w:rPr>
              <w:t>监理大纲部分：</w:t>
            </w:r>
            <w:r>
              <w:rPr>
                <w:rFonts w:hint="eastAsia"/>
                <w:kern w:val="2"/>
                <w:sz w:val="21"/>
                <w:szCs w:val="21"/>
                <w:lang w:val="en-US" w:eastAsia="zh-CN" w:bidi="ar-SA"/>
              </w:rPr>
              <w:t>4</w:t>
            </w:r>
            <w:r>
              <w:rPr>
                <w:rFonts w:hint="eastAsia"/>
                <w:kern w:val="2"/>
                <w:sz w:val="21"/>
                <w:szCs w:val="21"/>
                <w:lang w:val="en-US" w:bidi="ar-SA"/>
              </w:rPr>
              <w:t>0 分；</w:t>
            </w:r>
          </w:p>
          <w:p w14:paraId="42482DD5">
            <w:pPr>
              <w:autoSpaceDE/>
              <w:autoSpaceDN/>
              <w:spacing w:after="200" w:line="276" w:lineRule="auto"/>
              <w:rPr>
                <w:kern w:val="2"/>
                <w:sz w:val="21"/>
                <w:szCs w:val="21"/>
                <w:lang w:val="en-US" w:bidi="ar-SA"/>
              </w:rPr>
            </w:pPr>
            <w:r>
              <w:rPr>
                <w:rFonts w:hint="eastAsia"/>
                <w:kern w:val="2"/>
                <w:sz w:val="21"/>
                <w:szCs w:val="21"/>
                <w:lang w:val="en-US" w:bidi="ar-SA"/>
              </w:rPr>
              <w:t>投标报价：10 分；</w:t>
            </w:r>
          </w:p>
          <w:p w14:paraId="367D2123">
            <w:pPr>
              <w:autoSpaceDE/>
              <w:autoSpaceDN/>
              <w:spacing w:after="200" w:line="360" w:lineRule="auto"/>
              <w:rPr>
                <w:kern w:val="2"/>
                <w:sz w:val="21"/>
                <w:lang w:val="en-US" w:bidi="ar-SA"/>
              </w:rPr>
            </w:pPr>
            <w:r>
              <w:rPr>
                <w:rFonts w:hint="eastAsia"/>
                <w:kern w:val="2"/>
                <w:sz w:val="21"/>
                <w:szCs w:val="21"/>
                <w:lang w:val="en-US" w:bidi="ar-SA"/>
              </w:rPr>
              <w:t>其他评分因素：监理企业诚信评价：</w:t>
            </w:r>
            <w:r>
              <w:rPr>
                <w:rFonts w:hint="eastAsia"/>
                <w:kern w:val="2"/>
                <w:sz w:val="21"/>
                <w:szCs w:val="21"/>
                <w:lang w:val="en-US" w:eastAsia="zh-CN" w:bidi="ar-SA"/>
              </w:rPr>
              <w:t>1</w:t>
            </w:r>
            <w:r>
              <w:rPr>
                <w:kern w:val="2"/>
                <w:sz w:val="21"/>
                <w:szCs w:val="21"/>
                <w:lang w:val="en-US" w:bidi="ar-SA"/>
              </w:rPr>
              <w:t>0</w:t>
            </w:r>
            <w:r>
              <w:rPr>
                <w:rFonts w:hint="eastAsia"/>
                <w:kern w:val="2"/>
                <w:sz w:val="21"/>
                <w:szCs w:val="21"/>
                <w:lang w:val="en-US" w:bidi="ar-SA"/>
              </w:rPr>
              <w:t xml:space="preserve"> 分。</w:t>
            </w:r>
          </w:p>
        </w:tc>
      </w:tr>
      <w:tr w14:paraId="4B3881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39" w:type="dxa"/>
            <w:gridSpan w:val="4"/>
            <w:tcBorders>
              <w:top w:val="single" w:color="auto" w:sz="4" w:space="0"/>
              <w:bottom w:val="single" w:color="auto" w:sz="4" w:space="0"/>
              <w:right w:val="single" w:color="auto" w:sz="4" w:space="0"/>
            </w:tcBorders>
            <w:vAlign w:val="center"/>
          </w:tcPr>
          <w:p w14:paraId="49EA743A">
            <w:pPr>
              <w:autoSpaceDE/>
              <w:autoSpaceDN/>
              <w:spacing w:after="200" w:line="360" w:lineRule="auto"/>
              <w:jc w:val="center"/>
              <w:rPr>
                <w:kern w:val="2"/>
                <w:sz w:val="21"/>
                <w:lang w:val="en-US" w:bidi="ar-SA"/>
              </w:rPr>
            </w:pPr>
            <w:r>
              <w:rPr>
                <w:kern w:val="2"/>
                <w:sz w:val="21"/>
                <w:lang w:val="en-US" w:bidi="ar-SA"/>
              </w:rPr>
              <w:t>2.2.2</w:t>
            </w:r>
          </w:p>
        </w:tc>
        <w:tc>
          <w:tcPr>
            <w:tcW w:w="2061" w:type="dxa"/>
            <w:tcBorders>
              <w:top w:val="single" w:color="auto" w:sz="4" w:space="0"/>
              <w:left w:val="single" w:color="auto" w:sz="4" w:space="0"/>
              <w:bottom w:val="single" w:color="auto" w:sz="4" w:space="0"/>
              <w:right w:val="single" w:color="auto" w:sz="4" w:space="0"/>
            </w:tcBorders>
            <w:vAlign w:val="center"/>
          </w:tcPr>
          <w:p w14:paraId="59B8FBAA">
            <w:pPr>
              <w:autoSpaceDE/>
              <w:autoSpaceDN/>
              <w:spacing w:after="200" w:line="360" w:lineRule="auto"/>
              <w:jc w:val="center"/>
              <w:rPr>
                <w:kern w:val="2"/>
                <w:sz w:val="21"/>
                <w:lang w:val="en-US" w:bidi="ar-SA"/>
              </w:rPr>
            </w:pPr>
            <w:r>
              <w:rPr>
                <w:rFonts w:hint="eastAsia"/>
                <w:kern w:val="2"/>
                <w:sz w:val="21"/>
                <w:lang w:val="en-US" w:bidi="ar-SA"/>
              </w:rPr>
              <w:t>评标基准价计算方法</w:t>
            </w:r>
          </w:p>
        </w:tc>
        <w:tc>
          <w:tcPr>
            <w:tcW w:w="4680" w:type="dxa"/>
            <w:tcBorders>
              <w:top w:val="single" w:color="auto" w:sz="4" w:space="0"/>
              <w:left w:val="single" w:color="auto" w:sz="4" w:space="0"/>
              <w:bottom w:val="single" w:color="auto" w:sz="4" w:space="0"/>
              <w:right w:val="single" w:color="auto" w:sz="4" w:space="0"/>
            </w:tcBorders>
            <w:vAlign w:val="center"/>
          </w:tcPr>
          <w:p w14:paraId="7B521549">
            <w:pPr>
              <w:autoSpaceDE/>
              <w:autoSpaceDN/>
              <w:spacing w:after="200" w:line="360" w:lineRule="auto"/>
              <w:rPr>
                <w:bCs/>
                <w:kern w:val="2"/>
                <w:sz w:val="21"/>
                <w:lang w:val="en-US" w:bidi="ar-SA"/>
              </w:rPr>
            </w:pPr>
            <w:r>
              <w:rPr>
                <w:rFonts w:hint="eastAsia" w:ascii="宋体" w:hAnsi="宋体" w:eastAsia="宋体" w:cs="宋体"/>
                <w:kern w:val="2"/>
                <w:sz w:val="21"/>
                <w:szCs w:val="21"/>
                <w:lang w:val="en-US" w:bidi="ar-SA"/>
              </w:rPr>
              <w:t>当通过形式评审、资格评审、响应性评审的有效投标人大于5名且投标报价为有效投标价时，去掉一个最高价和一个最低价，取余下有效投标价的算术平均值的作为评标基准价。当通过形式评审、资格评审、响应性评审的有效投标人小于或等于5名时，取所有入围的有效投标价的算术平均值的作为评标基准价。(有效报价范围为[最高投标限价×80%，最高投标限价]，超过此范围的报价不参与评标基准价的计算)。</w:t>
            </w:r>
          </w:p>
        </w:tc>
      </w:tr>
      <w:tr w14:paraId="65A27F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439" w:type="dxa"/>
            <w:gridSpan w:val="4"/>
            <w:tcBorders>
              <w:top w:val="single" w:color="auto" w:sz="4" w:space="0"/>
              <w:bottom w:val="single" w:color="auto" w:sz="4" w:space="0"/>
              <w:right w:val="single" w:color="auto" w:sz="4" w:space="0"/>
            </w:tcBorders>
            <w:vAlign w:val="center"/>
          </w:tcPr>
          <w:p w14:paraId="4417B766">
            <w:pPr>
              <w:autoSpaceDE/>
              <w:autoSpaceDN/>
              <w:spacing w:after="200" w:line="360" w:lineRule="auto"/>
              <w:jc w:val="center"/>
              <w:rPr>
                <w:kern w:val="2"/>
                <w:sz w:val="21"/>
                <w:lang w:val="en-US" w:bidi="ar-SA"/>
              </w:rPr>
            </w:pPr>
            <w:r>
              <w:rPr>
                <w:kern w:val="2"/>
                <w:sz w:val="21"/>
                <w:lang w:val="en-US" w:bidi="ar-SA"/>
              </w:rPr>
              <w:t>2.2.3</w:t>
            </w:r>
          </w:p>
        </w:tc>
        <w:tc>
          <w:tcPr>
            <w:tcW w:w="2061" w:type="dxa"/>
            <w:tcBorders>
              <w:top w:val="single" w:color="auto" w:sz="4" w:space="0"/>
              <w:left w:val="single" w:color="auto" w:sz="4" w:space="0"/>
              <w:right w:val="single" w:color="auto" w:sz="4" w:space="0"/>
            </w:tcBorders>
            <w:vAlign w:val="center"/>
          </w:tcPr>
          <w:p w14:paraId="1218AFB9">
            <w:pPr>
              <w:autoSpaceDE/>
              <w:autoSpaceDN/>
              <w:spacing w:after="200" w:line="360" w:lineRule="auto"/>
              <w:jc w:val="center"/>
              <w:rPr>
                <w:kern w:val="2"/>
                <w:sz w:val="21"/>
                <w:lang w:val="en-US" w:bidi="ar-SA"/>
              </w:rPr>
            </w:pPr>
            <w:r>
              <w:rPr>
                <w:rFonts w:hint="eastAsia"/>
                <w:kern w:val="2"/>
                <w:sz w:val="21"/>
                <w:lang w:val="en-US" w:bidi="ar-SA"/>
              </w:rPr>
              <w:t>投标报价的偏差率</w:t>
            </w:r>
          </w:p>
          <w:p w14:paraId="1CC9930A">
            <w:pPr>
              <w:autoSpaceDE/>
              <w:autoSpaceDN/>
              <w:spacing w:after="200" w:line="360" w:lineRule="auto"/>
              <w:jc w:val="center"/>
              <w:rPr>
                <w:kern w:val="2"/>
                <w:sz w:val="21"/>
                <w:lang w:val="en-US" w:bidi="ar-SA"/>
              </w:rPr>
            </w:pPr>
            <w:r>
              <w:rPr>
                <w:rFonts w:hint="eastAsia"/>
                <w:kern w:val="2"/>
                <w:sz w:val="21"/>
                <w:lang w:val="en-US" w:bidi="ar-SA"/>
              </w:rPr>
              <w:t>计算公式</w:t>
            </w:r>
          </w:p>
        </w:tc>
        <w:tc>
          <w:tcPr>
            <w:tcW w:w="4680" w:type="dxa"/>
            <w:tcBorders>
              <w:top w:val="single" w:color="auto" w:sz="4" w:space="0"/>
              <w:left w:val="single" w:color="auto" w:sz="4" w:space="0"/>
              <w:right w:val="single" w:color="auto" w:sz="4" w:space="0"/>
            </w:tcBorders>
            <w:vAlign w:val="center"/>
          </w:tcPr>
          <w:p w14:paraId="7D011DCE">
            <w:pPr>
              <w:autoSpaceDE/>
              <w:autoSpaceDN/>
              <w:spacing w:after="200" w:line="360" w:lineRule="auto"/>
              <w:rPr>
                <w:kern w:val="2"/>
                <w:sz w:val="21"/>
                <w:lang w:val="en-US" w:bidi="ar-SA"/>
              </w:rPr>
            </w:pPr>
            <w:r>
              <w:rPr>
                <w:rFonts w:hint="eastAsia"/>
                <w:kern w:val="2"/>
                <w:sz w:val="21"/>
                <w:lang w:val="en-US" w:bidi="ar-SA"/>
              </w:rPr>
              <w:t xml:space="preserve">偏差率= ∣有效投标报价 — 评标基准价∣ / 评标基准价*100% </w:t>
            </w:r>
          </w:p>
          <w:p w14:paraId="3F543BD6">
            <w:pPr>
              <w:autoSpaceDE/>
              <w:autoSpaceDN/>
              <w:spacing w:after="200" w:line="360" w:lineRule="auto"/>
              <w:rPr>
                <w:kern w:val="2"/>
                <w:sz w:val="21"/>
                <w:lang w:val="en-US" w:bidi="ar-SA"/>
              </w:rPr>
            </w:pPr>
            <w:r>
              <w:rPr>
                <w:rFonts w:hint="eastAsia"/>
                <w:kern w:val="2"/>
                <w:sz w:val="21"/>
                <w:lang w:val="en-US" w:bidi="ar-SA"/>
              </w:rPr>
              <w:t>（偏差率出现小数点时，保留小数点后2位，第三位小数四舍五入。）</w:t>
            </w:r>
          </w:p>
        </w:tc>
      </w:tr>
      <w:tr w14:paraId="35B6D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39" w:type="dxa"/>
            <w:gridSpan w:val="4"/>
            <w:tcBorders>
              <w:top w:val="single" w:color="auto" w:sz="4" w:space="0"/>
              <w:left w:val="single" w:color="auto" w:sz="4" w:space="0"/>
              <w:bottom w:val="single" w:color="auto" w:sz="4" w:space="0"/>
              <w:right w:val="single" w:color="auto" w:sz="4" w:space="0"/>
            </w:tcBorders>
            <w:noWrap/>
            <w:vAlign w:val="center"/>
          </w:tcPr>
          <w:p w14:paraId="1D2C8A1A">
            <w:pPr>
              <w:autoSpaceDE/>
              <w:autoSpaceDN/>
              <w:spacing w:after="200" w:line="440" w:lineRule="exact"/>
              <w:jc w:val="center"/>
              <w:rPr>
                <w:b/>
                <w:kern w:val="2"/>
                <w:sz w:val="21"/>
                <w:lang w:val="en-US" w:bidi="ar-SA"/>
              </w:rPr>
            </w:pPr>
            <w:r>
              <w:rPr>
                <w:rFonts w:hint="eastAsia"/>
                <w:b/>
                <w:kern w:val="2"/>
                <w:sz w:val="21"/>
                <w:lang w:val="en-US" w:bidi="ar-SA"/>
              </w:rPr>
              <w:t>条款号</w:t>
            </w:r>
          </w:p>
        </w:tc>
        <w:tc>
          <w:tcPr>
            <w:tcW w:w="2061" w:type="dxa"/>
            <w:tcBorders>
              <w:top w:val="single" w:color="auto" w:sz="4" w:space="0"/>
              <w:left w:val="single" w:color="auto" w:sz="4" w:space="0"/>
              <w:bottom w:val="single" w:color="auto" w:sz="4" w:space="0"/>
              <w:right w:val="single" w:color="auto" w:sz="4" w:space="0"/>
            </w:tcBorders>
            <w:noWrap/>
            <w:vAlign w:val="center"/>
          </w:tcPr>
          <w:p w14:paraId="3A4DF9ED">
            <w:pPr>
              <w:autoSpaceDE/>
              <w:autoSpaceDN/>
              <w:spacing w:after="200" w:line="440" w:lineRule="exact"/>
              <w:jc w:val="center"/>
              <w:rPr>
                <w:b/>
                <w:kern w:val="2"/>
                <w:sz w:val="21"/>
                <w:lang w:val="en-US" w:bidi="ar-SA"/>
              </w:rPr>
            </w:pPr>
            <w:r>
              <w:rPr>
                <w:rFonts w:hint="eastAsia"/>
                <w:b/>
                <w:kern w:val="2"/>
                <w:sz w:val="21"/>
                <w:lang w:val="en-US" w:bidi="ar-SA"/>
              </w:rPr>
              <w:t>评分因素（偏差率）</w:t>
            </w:r>
          </w:p>
        </w:tc>
        <w:tc>
          <w:tcPr>
            <w:tcW w:w="4680" w:type="dxa"/>
            <w:tcBorders>
              <w:top w:val="single" w:color="auto" w:sz="4" w:space="0"/>
              <w:left w:val="single" w:color="auto" w:sz="4" w:space="0"/>
              <w:bottom w:val="single" w:color="auto" w:sz="4" w:space="0"/>
              <w:right w:val="single" w:color="auto" w:sz="4" w:space="0"/>
            </w:tcBorders>
            <w:noWrap/>
            <w:vAlign w:val="center"/>
          </w:tcPr>
          <w:p w14:paraId="3FE6491C">
            <w:pPr>
              <w:autoSpaceDE/>
              <w:autoSpaceDN/>
              <w:spacing w:after="200" w:line="440" w:lineRule="exact"/>
              <w:jc w:val="center"/>
              <w:rPr>
                <w:b/>
                <w:kern w:val="2"/>
                <w:sz w:val="21"/>
                <w:lang w:val="en-US" w:bidi="ar-SA"/>
              </w:rPr>
            </w:pPr>
            <w:r>
              <w:rPr>
                <w:rFonts w:hint="eastAsia"/>
                <w:b/>
                <w:kern w:val="2"/>
                <w:sz w:val="21"/>
                <w:lang w:val="en-US" w:bidi="ar-SA"/>
              </w:rPr>
              <w:t>评分标准</w:t>
            </w:r>
          </w:p>
        </w:tc>
      </w:tr>
      <w:tr w14:paraId="4CE81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416" w:hRule="atLeast"/>
        </w:trPr>
        <w:tc>
          <w:tcPr>
            <w:tcW w:w="1024" w:type="dxa"/>
            <w:gridSpan w:val="2"/>
            <w:vMerge w:val="restart"/>
            <w:tcBorders>
              <w:top w:val="single" w:color="auto" w:sz="4" w:space="0"/>
              <w:left w:val="single" w:color="auto" w:sz="4" w:space="0"/>
              <w:right w:val="single" w:color="auto" w:sz="4" w:space="0"/>
            </w:tcBorders>
            <w:vAlign w:val="center"/>
          </w:tcPr>
          <w:p w14:paraId="3067AA98">
            <w:pPr>
              <w:autoSpaceDE/>
              <w:autoSpaceDN/>
              <w:spacing w:after="200" w:line="340" w:lineRule="exact"/>
              <w:rPr>
                <w:kern w:val="2"/>
                <w:sz w:val="21"/>
                <w:szCs w:val="21"/>
                <w:lang w:val="en-US" w:bidi="ar-SA"/>
              </w:rPr>
            </w:pPr>
            <w:r>
              <w:rPr>
                <w:rFonts w:hint="eastAsia"/>
                <w:kern w:val="2"/>
                <w:sz w:val="21"/>
                <w:szCs w:val="21"/>
                <w:lang w:val="en-US" w:bidi="ar-SA"/>
              </w:rPr>
              <w:t>2.2.4（1）</w:t>
            </w:r>
          </w:p>
        </w:tc>
        <w:tc>
          <w:tcPr>
            <w:tcW w:w="1404" w:type="dxa"/>
            <w:vMerge w:val="restart"/>
            <w:tcBorders>
              <w:top w:val="single" w:color="auto" w:sz="4" w:space="0"/>
              <w:left w:val="single" w:color="auto" w:sz="4" w:space="0"/>
              <w:right w:val="single" w:color="auto" w:sz="4" w:space="0"/>
            </w:tcBorders>
            <w:vAlign w:val="center"/>
          </w:tcPr>
          <w:p w14:paraId="00B21861">
            <w:pPr>
              <w:autoSpaceDE/>
              <w:autoSpaceDN/>
              <w:spacing w:after="200" w:line="340" w:lineRule="exact"/>
              <w:rPr>
                <w:kern w:val="2"/>
                <w:sz w:val="21"/>
                <w:szCs w:val="21"/>
                <w:lang w:val="en-US" w:bidi="ar-SA"/>
              </w:rPr>
            </w:pPr>
            <w:r>
              <w:rPr>
                <w:rFonts w:hint="eastAsia"/>
                <w:kern w:val="2"/>
                <w:sz w:val="21"/>
                <w:szCs w:val="21"/>
                <w:lang w:val="en-US" w:bidi="ar-SA"/>
              </w:rPr>
              <w:t>资信业绩评分标准（4</w:t>
            </w:r>
            <w:r>
              <w:rPr>
                <w:kern w:val="2"/>
                <w:sz w:val="21"/>
                <w:szCs w:val="21"/>
                <w:lang w:val="en-US" w:bidi="ar-SA"/>
              </w:rPr>
              <w:t>0</w:t>
            </w:r>
            <w:r>
              <w:rPr>
                <w:rFonts w:hint="eastAsia"/>
                <w:kern w:val="2"/>
                <w:sz w:val="21"/>
                <w:szCs w:val="21"/>
                <w:lang w:val="en-US" w:bidi="ar-SA"/>
              </w:rPr>
              <w:t>分）</w:t>
            </w:r>
          </w:p>
        </w:tc>
        <w:tc>
          <w:tcPr>
            <w:tcW w:w="2061" w:type="dxa"/>
            <w:tcBorders>
              <w:top w:val="single" w:color="auto" w:sz="4" w:space="0"/>
              <w:left w:val="single" w:color="auto" w:sz="4" w:space="0"/>
              <w:right w:val="single" w:color="auto" w:sz="4" w:space="0"/>
            </w:tcBorders>
            <w:vAlign w:val="center"/>
          </w:tcPr>
          <w:p w14:paraId="117474F6">
            <w:pPr>
              <w:spacing w:line="360" w:lineRule="auto"/>
              <w:contextualSpacing/>
              <w:jc w:val="center"/>
              <w:rPr>
                <w:kern w:val="2"/>
                <w:sz w:val="21"/>
                <w:szCs w:val="21"/>
                <w:lang w:val="en-US" w:bidi="ar-SA"/>
              </w:rPr>
            </w:pPr>
            <w:r>
              <w:rPr>
                <w:rFonts w:hint="eastAsia" w:cs="宋体" w:asciiTheme="minorEastAsia" w:hAnsiTheme="minorEastAsia" w:eastAsiaTheme="minorEastAsia"/>
                <w:color w:val="auto"/>
                <w:sz w:val="21"/>
                <w:szCs w:val="21"/>
                <w:highlight w:val="none"/>
              </w:rPr>
              <w:t>类似项目业绩（</w:t>
            </w:r>
            <w:r>
              <w:rPr>
                <w:rFonts w:hint="eastAsia" w:cs="宋体" w:asciiTheme="minorEastAsia" w:hAnsiTheme="minorEastAsia" w:eastAsiaTheme="minorEastAsia"/>
                <w:color w:val="auto"/>
                <w:sz w:val="21"/>
                <w:szCs w:val="21"/>
                <w:highlight w:val="none"/>
                <w:lang w:val="en-US" w:eastAsia="zh-CN"/>
              </w:rPr>
              <w:t>4</w:t>
            </w:r>
            <w:r>
              <w:rPr>
                <w:rFonts w:hint="eastAsia" w:cs="宋体" w:asciiTheme="minorEastAsia" w:hAnsiTheme="minorEastAsia" w:eastAsiaTheme="minorEastAsia"/>
                <w:color w:val="auto"/>
                <w:sz w:val="21"/>
                <w:szCs w:val="21"/>
                <w:highlight w:val="none"/>
              </w:rPr>
              <w:t>分）</w:t>
            </w:r>
          </w:p>
        </w:tc>
        <w:tc>
          <w:tcPr>
            <w:tcW w:w="4680" w:type="dxa"/>
            <w:tcBorders>
              <w:top w:val="single" w:color="auto" w:sz="4" w:space="0"/>
              <w:left w:val="single" w:color="auto" w:sz="4" w:space="0"/>
              <w:bottom w:val="single" w:color="auto" w:sz="4" w:space="0"/>
              <w:right w:val="single" w:color="auto" w:sz="4" w:space="0"/>
            </w:tcBorders>
            <w:vAlign w:val="center"/>
          </w:tcPr>
          <w:p w14:paraId="412DD595">
            <w:pPr>
              <w:spacing w:line="360" w:lineRule="auto"/>
              <w:contextualSpacing/>
              <w:rPr>
                <w:rFonts w:hint="eastAsia"/>
                <w:kern w:val="2"/>
                <w:sz w:val="21"/>
                <w:szCs w:val="21"/>
                <w:lang w:val="en-US" w:bidi="ar-SA"/>
              </w:rPr>
            </w:pPr>
            <w:r>
              <w:rPr>
                <w:rFonts w:hint="eastAsia" w:ascii="宋体" w:hAnsi="宋体" w:eastAsia="宋体" w:cs="宋体"/>
                <w:color w:val="auto"/>
                <w:sz w:val="21"/>
                <w:szCs w:val="21"/>
                <w:highlight w:val="none"/>
              </w:rPr>
              <w:t>投标人20</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年1月1日至投标截止完成过质量合格的类似项目每项得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分，最多得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分。（需同时提供监理委托合同协议以及竣工验收资料扫描件，时间以竣工验收时间为准）</w:t>
            </w:r>
          </w:p>
        </w:tc>
      </w:tr>
      <w:tr w14:paraId="26F44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1107" w:hRule="atLeast"/>
        </w:trPr>
        <w:tc>
          <w:tcPr>
            <w:tcW w:w="1024" w:type="dxa"/>
            <w:gridSpan w:val="2"/>
            <w:vMerge w:val="continue"/>
            <w:tcBorders>
              <w:left w:val="single" w:color="auto" w:sz="4" w:space="0"/>
              <w:right w:val="single" w:color="auto" w:sz="4" w:space="0"/>
            </w:tcBorders>
            <w:vAlign w:val="center"/>
          </w:tcPr>
          <w:p w14:paraId="1DA8D1BB">
            <w:pPr>
              <w:widowControl/>
              <w:autoSpaceDE/>
              <w:autoSpaceDN/>
              <w:spacing w:after="200" w:line="276" w:lineRule="auto"/>
              <w:rPr>
                <w:kern w:val="2"/>
                <w:sz w:val="21"/>
                <w:szCs w:val="21"/>
                <w:lang w:val="en-US" w:bidi="ar-SA"/>
              </w:rPr>
            </w:pPr>
          </w:p>
        </w:tc>
        <w:tc>
          <w:tcPr>
            <w:tcW w:w="1404" w:type="dxa"/>
            <w:vMerge w:val="continue"/>
            <w:tcBorders>
              <w:left w:val="single" w:color="auto" w:sz="4" w:space="0"/>
              <w:right w:val="single" w:color="auto" w:sz="4" w:space="0"/>
            </w:tcBorders>
            <w:vAlign w:val="center"/>
          </w:tcPr>
          <w:p w14:paraId="08159E26">
            <w:pPr>
              <w:widowControl/>
              <w:autoSpaceDE/>
              <w:autoSpaceDN/>
              <w:spacing w:after="200" w:line="276" w:lineRule="auto"/>
              <w:rPr>
                <w:kern w:val="2"/>
                <w:sz w:val="21"/>
                <w:szCs w:val="21"/>
                <w:lang w:val="en-US" w:bidi="ar-SA"/>
              </w:rPr>
            </w:pPr>
          </w:p>
        </w:tc>
        <w:tc>
          <w:tcPr>
            <w:tcW w:w="2061" w:type="dxa"/>
            <w:tcBorders>
              <w:top w:val="single" w:color="auto" w:sz="4" w:space="0"/>
              <w:left w:val="single" w:color="auto" w:sz="4" w:space="0"/>
              <w:right w:val="single" w:color="auto" w:sz="4" w:space="0"/>
            </w:tcBorders>
            <w:vAlign w:val="center"/>
          </w:tcPr>
          <w:p w14:paraId="7B393765">
            <w:pPr>
              <w:spacing w:line="360" w:lineRule="auto"/>
              <w:contextualSpacing/>
              <w:jc w:val="center"/>
              <w:rPr>
                <w:kern w:val="2"/>
                <w:sz w:val="21"/>
                <w:szCs w:val="21"/>
                <w:lang w:val="en-US" w:bidi="ar-SA"/>
              </w:rPr>
            </w:pPr>
            <w:r>
              <w:rPr>
                <w:rFonts w:hint="eastAsia" w:cs="宋体" w:asciiTheme="minorEastAsia" w:hAnsiTheme="minorEastAsia" w:eastAsiaTheme="minorEastAsia"/>
                <w:color w:val="auto"/>
                <w:sz w:val="21"/>
                <w:szCs w:val="21"/>
                <w:highlight w:val="none"/>
              </w:rPr>
              <w:t>获奖</w:t>
            </w:r>
            <w:r>
              <w:rPr>
                <w:rFonts w:hint="eastAsia" w:cs="宋体" w:asciiTheme="minorEastAsia" w:hAnsiTheme="minorEastAsia" w:eastAsiaTheme="minorEastAsia"/>
                <w:color w:val="auto"/>
                <w:sz w:val="21"/>
                <w:szCs w:val="21"/>
                <w:highlight w:val="none"/>
                <w:lang w:val="en-US" w:eastAsia="zh-CN"/>
              </w:rPr>
              <w:t>监理业绩</w:t>
            </w:r>
            <w:r>
              <w:rPr>
                <w:rFonts w:hint="eastAsia" w:cs="宋体" w:asciiTheme="minorEastAsia" w:hAnsiTheme="minorEastAsia" w:eastAsiaTheme="minorEastAsia"/>
                <w:color w:val="auto"/>
                <w:sz w:val="21"/>
                <w:szCs w:val="21"/>
                <w:highlight w:val="none"/>
              </w:rPr>
              <w:t>（</w:t>
            </w:r>
            <w:r>
              <w:rPr>
                <w:rFonts w:hint="eastAsia" w:cs="宋体" w:asciiTheme="minorEastAsia" w:hAnsiTheme="minorEastAsia" w:eastAsiaTheme="minorEastAsia"/>
                <w:color w:val="auto"/>
                <w:sz w:val="21"/>
                <w:szCs w:val="21"/>
                <w:highlight w:val="none"/>
                <w:lang w:val="en-US" w:eastAsia="zh-CN"/>
              </w:rPr>
              <w:t>6</w:t>
            </w:r>
            <w:r>
              <w:rPr>
                <w:rFonts w:hint="eastAsia" w:cs="宋体" w:asciiTheme="minorEastAsia" w:hAnsiTheme="minorEastAsia" w:eastAsiaTheme="minorEastAsia"/>
                <w:color w:val="auto"/>
                <w:sz w:val="21"/>
                <w:szCs w:val="21"/>
                <w:highlight w:val="none"/>
              </w:rPr>
              <w:t>分）</w:t>
            </w:r>
          </w:p>
        </w:tc>
        <w:tc>
          <w:tcPr>
            <w:tcW w:w="4680" w:type="dxa"/>
            <w:tcBorders>
              <w:top w:val="single" w:color="auto" w:sz="4" w:space="0"/>
              <w:left w:val="single" w:color="auto" w:sz="4" w:space="0"/>
              <w:bottom w:val="single" w:color="auto" w:sz="4" w:space="0"/>
              <w:right w:val="single" w:color="auto" w:sz="4" w:space="0"/>
            </w:tcBorders>
            <w:vAlign w:val="center"/>
          </w:tcPr>
          <w:p w14:paraId="4E6FC4B7">
            <w:pPr>
              <w:spacing w:line="360" w:lineRule="auto"/>
              <w:contextualSpacing/>
              <w:rPr>
                <w:rFonts w:hint="eastAsia"/>
                <w:color w:val="auto"/>
                <w:sz w:val="21"/>
                <w:szCs w:val="21"/>
                <w:highlight w:val="none"/>
                <w:lang w:val="en-US"/>
              </w:rPr>
            </w:pPr>
            <w:r>
              <w:rPr>
                <w:rFonts w:hint="eastAsia" w:ascii="宋体" w:hAnsi="宋体" w:eastAsia="宋体" w:cs="宋体"/>
                <w:color w:val="auto"/>
                <w:sz w:val="21"/>
                <w:szCs w:val="21"/>
                <w:highlight w:val="none"/>
              </w:rPr>
              <w:t>投标人自20</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年1月1日至投标截止监理过的</w:t>
            </w:r>
            <w:r>
              <w:rPr>
                <w:rFonts w:hint="eastAsia" w:ascii="宋体" w:hAnsi="宋体" w:cs="宋体"/>
                <w:color w:val="auto"/>
                <w:sz w:val="21"/>
                <w:szCs w:val="21"/>
                <w:highlight w:val="none"/>
                <w:lang w:val="en-US" w:eastAsia="zh-CN"/>
              </w:rPr>
              <w:t>房屋建筑</w:t>
            </w:r>
            <w:r>
              <w:rPr>
                <w:rFonts w:hint="eastAsia" w:ascii="宋体" w:hAnsi="宋体" w:eastAsia="宋体" w:cs="宋体"/>
                <w:color w:val="auto"/>
                <w:sz w:val="21"/>
                <w:szCs w:val="21"/>
                <w:highlight w:val="none"/>
              </w:rPr>
              <w:t>工程获得国家级奖项每项得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获得省级奖项每项得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获得市级奖项每项得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本项最高得</w:t>
            </w:r>
            <w:r>
              <w:rPr>
                <w:rFonts w:hint="eastAsia" w:cs="宋体"/>
                <w:color w:val="auto"/>
                <w:sz w:val="21"/>
                <w:szCs w:val="21"/>
                <w:highlight w:val="none"/>
                <w:lang w:val="en-US" w:eastAsia="zh-CN"/>
              </w:rPr>
              <w:t>6</w:t>
            </w:r>
            <w:bookmarkStart w:id="58" w:name="_GoBack"/>
            <w:bookmarkEnd w:id="58"/>
            <w:r>
              <w:rPr>
                <w:rFonts w:hint="eastAsia" w:ascii="宋体" w:hAnsi="宋体" w:eastAsia="宋体" w:cs="宋体"/>
                <w:color w:val="auto"/>
                <w:sz w:val="21"/>
                <w:szCs w:val="21"/>
                <w:highlight w:val="none"/>
              </w:rPr>
              <w:t>分。（需提供获奖证书</w:t>
            </w:r>
            <w:r>
              <w:rPr>
                <w:rFonts w:hint="eastAsia" w:ascii="宋体" w:hAnsi="宋体" w:cs="宋体"/>
                <w:color w:val="auto"/>
                <w:sz w:val="21"/>
                <w:szCs w:val="21"/>
                <w:highlight w:val="none"/>
                <w:lang w:val="en-US" w:eastAsia="zh-CN"/>
              </w:rPr>
              <w:t>或获奖证明文件</w:t>
            </w:r>
            <w:r>
              <w:rPr>
                <w:rFonts w:hint="eastAsia" w:ascii="宋体" w:hAnsi="宋体" w:eastAsia="宋体" w:cs="宋体"/>
                <w:color w:val="auto"/>
                <w:sz w:val="21"/>
                <w:szCs w:val="21"/>
                <w:highlight w:val="none"/>
              </w:rPr>
              <w:t>扫描件，时间以获奖证书</w:t>
            </w:r>
            <w:r>
              <w:rPr>
                <w:rFonts w:hint="eastAsia" w:ascii="宋体" w:hAnsi="宋体" w:cs="宋体"/>
                <w:color w:val="auto"/>
                <w:sz w:val="21"/>
                <w:szCs w:val="21"/>
                <w:highlight w:val="none"/>
                <w:lang w:val="en-US" w:eastAsia="zh-CN"/>
              </w:rPr>
              <w:t>或获奖证明文件</w:t>
            </w:r>
            <w:r>
              <w:rPr>
                <w:rFonts w:hint="eastAsia" w:ascii="宋体" w:hAnsi="宋体" w:eastAsia="宋体" w:cs="宋体"/>
                <w:color w:val="auto"/>
                <w:sz w:val="21"/>
                <w:szCs w:val="21"/>
                <w:highlight w:val="none"/>
              </w:rPr>
              <w:t>时间为准）</w:t>
            </w:r>
          </w:p>
        </w:tc>
      </w:tr>
      <w:tr w14:paraId="1B091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1303" w:hRule="atLeast"/>
        </w:trPr>
        <w:tc>
          <w:tcPr>
            <w:tcW w:w="1024" w:type="dxa"/>
            <w:gridSpan w:val="2"/>
            <w:vMerge w:val="continue"/>
            <w:tcBorders>
              <w:left w:val="single" w:color="auto" w:sz="4" w:space="0"/>
              <w:right w:val="single" w:color="auto" w:sz="4" w:space="0"/>
            </w:tcBorders>
            <w:vAlign w:val="center"/>
          </w:tcPr>
          <w:p w14:paraId="0BEEDE3E">
            <w:pPr>
              <w:widowControl/>
              <w:autoSpaceDE/>
              <w:autoSpaceDN/>
              <w:spacing w:after="200" w:line="276" w:lineRule="auto"/>
              <w:rPr>
                <w:kern w:val="2"/>
                <w:sz w:val="21"/>
                <w:szCs w:val="21"/>
                <w:lang w:val="en-US" w:bidi="ar-SA"/>
              </w:rPr>
            </w:pPr>
          </w:p>
        </w:tc>
        <w:tc>
          <w:tcPr>
            <w:tcW w:w="1404" w:type="dxa"/>
            <w:vMerge w:val="continue"/>
            <w:tcBorders>
              <w:left w:val="single" w:color="auto" w:sz="4" w:space="0"/>
              <w:right w:val="single" w:color="auto" w:sz="4" w:space="0"/>
            </w:tcBorders>
            <w:vAlign w:val="center"/>
          </w:tcPr>
          <w:p w14:paraId="0C0BB53F">
            <w:pPr>
              <w:widowControl/>
              <w:autoSpaceDE/>
              <w:autoSpaceDN/>
              <w:spacing w:after="200" w:line="276" w:lineRule="auto"/>
              <w:rPr>
                <w:kern w:val="2"/>
                <w:sz w:val="21"/>
                <w:szCs w:val="21"/>
                <w:lang w:val="en-US" w:bidi="ar-SA"/>
              </w:rPr>
            </w:pPr>
          </w:p>
        </w:tc>
        <w:tc>
          <w:tcPr>
            <w:tcW w:w="2061" w:type="dxa"/>
            <w:tcBorders>
              <w:top w:val="single" w:color="auto" w:sz="4" w:space="0"/>
              <w:left w:val="single" w:color="auto" w:sz="4" w:space="0"/>
              <w:right w:val="single" w:color="auto" w:sz="4" w:space="0"/>
            </w:tcBorders>
            <w:vAlign w:val="center"/>
          </w:tcPr>
          <w:p w14:paraId="53BF115E">
            <w:pPr>
              <w:spacing w:line="36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总监理工程师资历</w:t>
            </w:r>
          </w:p>
          <w:p w14:paraId="0F04A146">
            <w:pPr>
              <w:spacing w:line="360" w:lineRule="auto"/>
              <w:contextualSpacing/>
              <w:jc w:val="center"/>
              <w:rPr>
                <w:kern w:val="2"/>
                <w:sz w:val="21"/>
                <w:szCs w:val="21"/>
                <w:lang w:val="en-US" w:bidi="ar-SA"/>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4680" w:type="dxa"/>
            <w:tcBorders>
              <w:top w:val="single" w:color="auto" w:sz="4" w:space="0"/>
              <w:left w:val="single" w:color="auto" w:sz="4" w:space="0"/>
              <w:right w:val="single" w:color="auto" w:sz="4" w:space="0"/>
            </w:tcBorders>
            <w:vAlign w:val="center"/>
          </w:tcPr>
          <w:p w14:paraId="63725956">
            <w:pPr>
              <w:spacing w:line="360" w:lineRule="auto"/>
              <w:contextualSpacing/>
              <w:rPr>
                <w:kern w:val="2"/>
                <w:sz w:val="21"/>
                <w:szCs w:val="21"/>
                <w:lang w:val="en-US" w:bidi="ar-SA"/>
              </w:rPr>
            </w:pPr>
            <w:r>
              <w:rPr>
                <w:rFonts w:hint="eastAsia" w:ascii="宋体" w:hAnsi="宋体" w:cs="宋体"/>
                <w:color w:val="auto"/>
                <w:sz w:val="21"/>
                <w:szCs w:val="21"/>
                <w:highlight w:val="none"/>
              </w:rPr>
              <w:t>满足招标公告要求，</w:t>
            </w:r>
            <w:r>
              <w:rPr>
                <w:rFonts w:hint="eastAsia" w:ascii="宋体" w:hAnsi="宋体" w:cs="宋体"/>
                <w:color w:val="auto"/>
                <w:sz w:val="21"/>
                <w:szCs w:val="21"/>
                <w:highlight w:val="none"/>
                <w:lang w:val="en-US" w:eastAsia="zh-CN"/>
              </w:rPr>
              <w:t>且具</w:t>
            </w:r>
            <w:r>
              <w:rPr>
                <w:rFonts w:hint="eastAsia" w:ascii="宋体" w:hAnsi="宋体" w:cs="宋体"/>
                <w:color w:val="auto"/>
                <w:sz w:val="21"/>
                <w:szCs w:val="21"/>
                <w:highlight w:val="none"/>
              </w:rPr>
              <w:t>有工程师或以上</w:t>
            </w:r>
            <w:r>
              <w:rPr>
                <w:rFonts w:hint="eastAsia" w:ascii="宋体" w:hAnsi="宋体" w:cs="宋体"/>
                <w:color w:val="auto"/>
                <w:sz w:val="21"/>
                <w:szCs w:val="21"/>
                <w:highlight w:val="none"/>
                <w:lang w:val="en-US" w:eastAsia="zh-CN"/>
              </w:rPr>
              <w:t>技术</w:t>
            </w:r>
            <w:r>
              <w:rPr>
                <w:rFonts w:hint="eastAsia" w:ascii="宋体" w:hAnsi="宋体" w:cs="宋体"/>
                <w:color w:val="auto"/>
                <w:sz w:val="21"/>
                <w:szCs w:val="21"/>
                <w:highlight w:val="none"/>
              </w:rPr>
              <w:t>职称的，</w:t>
            </w:r>
            <w:r>
              <w:rPr>
                <w:rFonts w:hint="eastAsia" w:ascii="宋体" w:hAnsi="宋体" w:cs="宋体"/>
                <w:color w:val="auto"/>
                <w:sz w:val="21"/>
                <w:szCs w:val="21"/>
                <w:highlight w:val="none"/>
                <w:lang w:val="en-US" w:eastAsia="zh-CN"/>
              </w:rPr>
              <w:t>得2分。</w:t>
            </w:r>
            <w:r>
              <w:rPr>
                <w:rFonts w:hint="eastAsia" w:ascii="宋体" w:hAnsi="宋体" w:cs="宋体"/>
                <w:color w:val="auto"/>
                <w:sz w:val="21"/>
                <w:szCs w:val="21"/>
                <w:highlight w:val="none"/>
              </w:rPr>
              <w:t>（需提供相关证书扫描件）</w:t>
            </w:r>
          </w:p>
        </w:tc>
      </w:tr>
      <w:tr w14:paraId="274C2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1217" w:hRule="atLeast"/>
        </w:trPr>
        <w:tc>
          <w:tcPr>
            <w:tcW w:w="1024" w:type="dxa"/>
            <w:gridSpan w:val="2"/>
            <w:vMerge w:val="continue"/>
            <w:tcBorders>
              <w:left w:val="single" w:color="auto" w:sz="4" w:space="0"/>
              <w:right w:val="single" w:color="auto" w:sz="4" w:space="0"/>
            </w:tcBorders>
            <w:vAlign w:val="center"/>
          </w:tcPr>
          <w:p w14:paraId="3F9F9F57">
            <w:pPr>
              <w:widowControl/>
              <w:autoSpaceDE/>
              <w:autoSpaceDN/>
              <w:spacing w:after="200" w:line="276" w:lineRule="auto"/>
              <w:rPr>
                <w:kern w:val="2"/>
                <w:sz w:val="21"/>
                <w:szCs w:val="21"/>
                <w:lang w:val="en-US" w:bidi="ar-SA"/>
              </w:rPr>
            </w:pPr>
          </w:p>
        </w:tc>
        <w:tc>
          <w:tcPr>
            <w:tcW w:w="1404" w:type="dxa"/>
            <w:vMerge w:val="continue"/>
            <w:tcBorders>
              <w:left w:val="single" w:color="auto" w:sz="4" w:space="0"/>
              <w:right w:val="single" w:color="auto" w:sz="4" w:space="0"/>
            </w:tcBorders>
            <w:vAlign w:val="center"/>
          </w:tcPr>
          <w:p w14:paraId="2927A126">
            <w:pPr>
              <w:widowControl/>
              <w:autoSpaceDE/>
              <w:autoSpaceDN/>
              <w:spacing w:after="200" w:line="276" w:lineRule="auto"/>
              <w:rPr>
                <w:kern w:val="2"/>
                <w:sz w:val="21"/>
                <w:szCs w:val="21"/>
                <w:lang w:val="en-US" w:bidi="ar-SA"/>
              </w:rPr>
            </w:pPr>
          </w:p>
        </w:tc>
        <w:tc>
          <w:tcPr>
            <w:tcW w:w="2061" w:type="dxa"/>
            <w:tcBorders>
              <w:top w:val="single" w:color="auto" w:sz="4" w:space="0"/>
              <w:left w:val="single" w:color="auto" w:sz="4" w:space="0"/>
              <w:right w:val="single" w:color="auto" w:sz="4" w:space="0"/>
            </w:tcBorders>
            <w:vAlign w:val="center"/>
          </w:tcPr>
          <w:p w14:paraId="31F96D5B">
            <w:pPr>
              <w:spacing w:line="360" w:lineRule="auto"/>
              <w:contextualSpacing/>
              <w:jc w:val="center"/>
              <w:rPr>
                <w:kern w:val="2"/>
                <w:sz w:val="21"/>
                <w:szCs w:val="21"/>
                <w:lang w:val="en-US" w:bidi="ar-SA"/>
              </w:rPr>
            </w:pPr>
            <w:r>
              <w:rPr>
                <w:rFonts w:hint="eastAsia" w:cs="宋体" w:asciiTheme="minorEastAsia" w:hAnsiTheme="minorEastAsia" w:eastAsiaTheme="minorEastAsia"/>
                <w:color w:val="auto"/>
                <w:sz w:val="21"/>
                <w:szCs w:val="21"/>
                <w:highlight w:val="none"/>
              </w:rPr>
              <w:t>拟投入本项目的其他监理人员（</w:t>
            </w:r>
            <w:r>
              <w:rPr>
                <w:rFonts w:hint="eastAsia" w:cs="宋体" w:asciiTheme="minorEastAsia" w:hAnsiTheme="minorEastAsia" w:eastAsiaTheme="minorEastAsia"/>
                <w:color w:val="auto"/>
                <w:sz w:val="21"/>
                <w:szCs w:val="21"/>
                <w:highlight w:val="none"/>
                <w:lang w:val="en-US" w:eastAsia="zh-CN"/>
              </w:rPr>
              <w:t>10</w:t>
            </w:r>
            <w:r>
              <w:rPr>
                <w:rFonts w:hint="eastAsia" w:cs="宋体" w:asciiTheme="minorEastAsia" w:hAnsiTheme="minorEastAsia" w:eastAsiaTheme="minorEastAsia"/>
                <w:color w:val="auto"/>
                <w:sz w:val="21"/>
                <w:szCs w:val="21"/>
                <w:highlight w:val="none"/>
              </w:rPr>
              <w:t>分）</w:t>
            </w:r>
          </w:p>
        </w:tc>
        <w:tc>
          <w:tcPr>
            <w:tcW w:w="4680" w:type="dxa"/>
            <w:tcBorders>
              <w:top w:val="single" w:color="auto" w:sz="4" w:space="0"/>
              <w:left w:val="single" w:color="auto" w:sz="4" w:space="0"/>
              <w:right w:val="single" w:color="auto" w:sz="4" w:space="0"/>
            </w:tcBorders>
            <w:vAlign w:val="center"/>
          </w:tcPr>
          <w:p w14:paraId="6CFB0440">
            <w:pPr>
              <w:adjustRightInd/>
              <w:snapToGrid/>
              <w:spacing w:before="0" w:beforeLines="-2147483648" w:after="0" w:afterLines="-2147483648"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配备的人员中（不含总监、总监代表）：</w:t>
            </w:r>
          </w:p>
          <w:p w14:paraId="02865B85">
            <w:pPr>
              <w:adjustRightInd w:val="0"/>
              <w:snapToGrid w:val="0"/>
              <w:spacing w:before="46" w:beforeLines="15" w:after="46" w:afterLines="15" w:line="360" w:lineRule="auto"/>
              <w:ind w:left="44" w:leftChars="20" w:right="44" w:righ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具</w:t>
            </w:r>
            <w:r>
              <w:rPr>
                <w:rFonts w:hint="eastAsia" w:ascii="宋体" w:hAnsi="宋体" w:eastAsia="宋体" w:cs="宋体"/>
                <w:color w:val="auto"/>
                <w:sz w:val="21"/>
                <w:szCs w:val="21"/>
                <w:highlight w:val="none"/>
              </w:rPr>
              <w:t>有高级工程师或以上</w:t>
            </w: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rPr>
              <w:t>职称的</w:t>
            </w:r>
            <w:r>
              <w:rPr>
                <w:rFonts w:hint="eastAsia" w:ascii="宋体" w:hAnsi="宋体" w:eastAsia="宋体" w:cs="宋体"/>
                <w:color w:val="auto"/>
                <w:sz w:val="21"/>
                <w:szCs w:val="21"/>
                <w:highlight w:val="none"/>
                <w:lang w:val="en-US"/>
              </w:rPr>
              <w:t>，每人得2分，</w:t>
            </w:r>
            <w:r>
              <w:rPr>
                <w:rFonts w:hint="eastAsia" w:ascii="宋体" w:hAnsi="宋体" w:eastAsia="宋体" w:cs="宋体"/>
                <w:color w:val="auto"/>
                <w:sz w:val="21"/>
                <w:szCs w:val="21"/>
                <w:highlight w:val="none"/>
              </w:rPr>
              <w:t>最多得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具有中级</w:t>
            </w:r>
            <w:r>
              <w:rPr>
                <w:rFonts w:hint="eastAsia" w:ascii="宋体" w:hAnsi="宋体" w:eastAsia="宋体" w:cs="宋体"/>
                <w:color w:val="auto"/>
                <w:sz w:val="21"/>
                <w:szCs w:val="21"/>
                <w:highlight w:val="none"/>
              </w:rPr>
              <w:t>工程师</w:t>
            </w: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rPr>
              <w:t>职称的</w:t>
            </w:r>
            <w:r>
              <w:rPr>
                <w:rFonts w:hint="eastAsia" w:ascii="宋体" w:hAnsi="宋体" w:eastAsia="宋体" w:cs="宋体"/>
                <w:color w:val="auto"/>
                <w:sz w:val="21"/>
                <w:szCs w:val="21"/>
                <w:highlight w:val="none"/>
                <w:lang w:val="en-US"/>
              </w:rPr>
              <w:t>，每人得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rPr>
              <w:t>分，</w:t>
            </w:r>
            <w:r>
              <w:rPr>
                <w:rFonts w:hint="eastAsia" w:ascii="宋体" w:hAnsi="宋体" w:eastAsia="宋体" w:cs="宋体"/>
                <w:color w:val="auto"/>
                <w:sz w:val="21"/>
                <w:szCs w:val="21"/>
                <w:highlight w:val="none"/>
              </w:rPr>
              <w:t>最多得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本小项最多得4分。</w:t>
            </w:r>
          </w:p>
          <w:p w14:paraId="0B8943FA">
            <w:pPr>
              <w:adjustRightInd/>
              <w:snapToGrid/>
              <w:spacing w:before="0" w:beforeLines="-2147483648" w:after="0" w:afterLines="-2147483648"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同一人按最高得分计算一次，</w:t>
            </w:r>
            <w:r>
              <w:rPr>
                <w:rFonts w:hint="eastAsia" w:ascii="宋体" w:hAnsi="宋体" w:eastAsia="宋体" w:cs="宋体"/>
                <w:color w:val="auto"/>
                <w:sz w:val="21"/>
                <w:szCs w:val="21"/>
                <w:highlight w:val="none"/>
              </w:rPr>
              <w:t>需提供相关证书扫描件）</w:t>
            </w:r>
          </w:p>
          <w:p w14:paraId="4447025B">
            <w:pPr>
              <w:adjustRightInd/>
              <w:snapToGrid/>
              <w:spacing w:before="0" w:beforeLines="-2147483648" w:after="0" w:afterLines="-2147483648"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2、获得过省级或以上人民政府(或行政部门或建筑学会或协会）颁发的工程类科学技术奖项每人得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分，最多得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获得过</w:t>
            </w:r>
            <w:r>
              <w:rPr>
                <w:rFonts w:hint="eastAsia" w:ascii="宋体" w:hAnsi="宋体" w:eastAsia="宋体" w:cs="宋体"/>
                <w:color w:val="auto"/>
                <w:sz w:val="21"/>
                <w:szCs w:val="21"/>
                <w:highlight w:val="none"/>
                <w:lang w:val="en-US" w:eastAsia="zh-CN"/>
              </w:rPr>
              <w:t>市</w:t>
            </w:r>
            <w:r>
              <w:rPr>
                <w:rFonts w:hint="eastAsia" w:ascii="宋体" w:hAnsi="宋体" w:eastAsia="宋体" w:cs="宋体"/>
                <w:color w:val="auto"/>
                <w:sz w:val="21"/>
                <w:szCs w:val="21"/>
                <w:highlight w:val="none"/>
              </w:rPr>
              <w:t>级人民政府(或行政部门或建筑学会或协会）颁发的工程类科学技术奖项每人得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分，最多得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本小项最多得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同一人按最高得分计算一次，</w:t>
            </w:r>
            <w:r>
              <w:rPr>
                <w:rFonts w:hint="eastAsia" w:ascii="宋体" w:hAnsi="宋体" w:eastAsia="宋体" w:cs="宋体"/>
                <w:color w:val="auto"/>
                <w:sz w:val="21"/>
                <w:szCs w:val="21"/>
                <w:highlight w:val="none"/>
              </w:rPr>
              <w:t>需提供</w:t>
            </w:r>
            <w:r>
              <w:rPr>
                <w:rFonts w:hint="eastAsia" w:ascii="宋体" w:hAnsi="宋体" w:eastAsia="宋体" w:cs="宋体"/>
                <w:color w:val="auto"/>
                <w:sz w:val="21"/>
                <w:szCs w:val="21"/>
                <w:highlight w:val="none"/>
                <w:lang w:val="en-US" w:eastAsia="zh-CN"/>
              </w:rPr>
              <w:t>获奖</w:t>
            </w:r>
            <w:r>
              <w:rPr>
                <w:rFonts w:hint="eastAsia" w:ascii="宋体" w:hAnsi="宋体" w:eastAsia="宋体" w:cs="宋体"/>
                <w:color w:val="auto"/>
                <w:sz w:val="21"/>
                <w:szCs w:val="21"/>
                <w:highlight w:val="none"/>
              </w:rPr>
              <w:t>证书扫描件）</w:t>
            </w:r>
          </w:p>
          <w:p w14:paraId="5CF7184C">
            <w:pPr>
              <w:spacing w:line="360" w:lineRule="auto"/>
              <w:contextualSpacing w:val="0"/>
              <w:jc w:val="left"/>
              <w:rPr>
                <w:kern w:val="2"/>
                <w:sz w:val="21"/>
                <w:szCs w:val="21"/>
                <w:lang w:val="en-US" w:bidi="ar-SA"/>
              </w:rPr>
            </w:pPr>
            <w:r>
              <w:rPr>
                <w:rFonts w:hint="eastAsia" w:ascii="宋体" w:hAnsi="宋体" w:eastAsia="宋体" w:cs="宋体"/>
                <w:color w:val="auto"/>
                <w:sz w:val="21"/>
                <w:szCs w:val="21"/>
                <w:highlight w:val="none"/>
              </w:rPr>
              <w:t>注:获奖时间以获奖证书颁发时间为准。工程类科学技术类奖项是指“科学技术进步奖”或“科技进步奖”或“科学技术奖”</w:t>
            </w:r>
            <w:r>
              <w:rPr>
                <w:rFonts w:hint="eastAsia" w:ascii="宋体" w:hAnsi="宋体" w:cs="宋体"/>
                <w:color w:val="auto"/>
                <w:sz w:val="21"/>
                <w:szCs w:val="21"/>
                <w:highlight w:val="none"/>
                <w:lang w:eastAsia="zh-CN"/>
              </w:rPr>
              <w:t>等</w:t>
            </w:r>
            <w:r>
              <w:rPr>
                <w:rFonts w:hint="eastAsia" w:ascii="宋体" w:hAnsi="宋体" w:eastAsia="宋体" w:cs="宋体"/>
                <w:color w:val="auto"/>
                <w:sz w:val="21"/>
                <w:szCs w:val="21"/>
                <w:highlight w:val="none"/>
              </w:rPr>
              <w:t>。发证机构须为政府部门、</w:t>
            </w:r>
            <w:r>
              <w:rPr>
                <w:rFonts w:hint="eastAsia" w:ascii="宋体" w:hAnsi="宋体" w:cs="宋体"/>
                <w:color w:val="auto"/>
                <w:sz w:val="21"/>
                <w:szCs w:val="21"/>
                <w:highlight w:val="none"/>
                <w:lang w:eastAsia="zh-CN"/>
              </w:rPr>
              <w:t>市</w:t>
            </w:r>
            <w:r>
              <w:rPr>
                <w:rFonts w:hint="eastAsia" w:ascii="宋体" w:hAnsi="宋体" w:eastAsia="宋体" w:cs="宋体"/>
                <w:color w:val="auto"/>
                <w:sz w:val="21"/>
                <w:szCs w:val="21"/>
                <w:highlight w:val="none"/>
              </w:rPr>
              <w:t>级或以上社会组织（如协会、学会等），如发奖单位为</w:t>
            </w:r>
            <w:r>
              <w:rPr>
                <w:rFonts w:hint="eastAsia" w:ascii="宋体" w:hAnsi="宋体" w:cs="宋体"/>
                <w:color w:val="auto"/>
                <w:sz w:val="21"/>
                <w:szCs w:val="21"/>
                <w:highlight w:val="none"/>
                <w:lang w:eastAsia="zh-CN"/>
              </w:rPr>
              <w:t>市</w:t>
            </w:r>
            <w:r>
              <w:rPr>
                <w:rFonts w:hint="eastAsia" w:ascii="宋体" w:hAnsi="宋体" w:eastAsia="宋体" w:cs="宋体"/>
                <w:color w:val="auto"/>
                <w:sz w:val="21"/>
                <w:szCs w:val="21"/>
                <w:highlight w:val="none"/>
              </w:rPr>
              <w:t>级或以上社会组织颁发，则须提供该协会（学会）在“中国社会组织</w:t>
            </w:r>
            <w:r>
              <w:rPr>
                <w:rFonts w:hint="eastAsia" w:ascii="宋体" w:hAnsi="宋体" w:eastAsia="宋体" w:cs="宋体"/>
                <w:color w:val="auto"/>
                <w:sz w:val="21"/>
                <w:szCs w:val="21"/>
                <w:highlight w:val="none"/>
                <w:lang w:eastAsia="zh-CN"/>
              </w:rPr>
              <w:t>政务</w:t>
            </w:r>
            <w:r>
              <w:rPr>
                <w:rFonts w:hint="eastAsia" w:ascii="宋体" w:hAnsi="宋体" w:eastAsia="宋体" w:cs="宋体"/>
                <w:color w:val="auto"/>
                <w:sz w:val="21"/>
                <w:szCs w:val="21"/>
                <w:highlight w:val="none"/>
              </w:rPr>
              <w:t>服务平台”网站查询结果</w:t>
            </w:r>
            <w:r>
              <w:rPr>
                <w:rFonts w:hint="eastAsia" w:ascii="宋体" w:hAnsi="宋体" w:eastAsia="宋体" w:cs="宋体"/>
                <w:color w:val="auto"/>
                <w:sz w:val="21"/>
                <w:szCs w:val="21"/>
                <w:highlight w:val="none"/>
                <w:lang w:eastAsia="zh-CN"/>
              </w:rPr>
              <w:t>的网页</w:t>
            </w:r>
            <w:r>
              <w:rPr>
                <w:rFonts w:hint="eastAsia" w:ascii="宋体" w:hAnsi="宋体" w:eastAsia="宋体" w:cs="宋体"/>
                <w:color w:val="auto"/>
                <w:sz w:val="21"/>
                <w:szCs w:val="21"/>
                <w:highlight w:val="none"/>
              </w:rPr>
              <w:t>截图，不提供不得分；同一项目的科学技术进步奖或科学技术奖或科技进步奖获得不同级别奖项的按最高级别只计一次得分。</w:t>
            </w:r>
          </w:p>
        </w:tc>
      </w:tr>
      <w:tr w14:paraId="781D8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1217" w:hRule="atLeast"/>
        </w:trPr>
        <w:tc>
          <w:tcPr>
            <w:tcW w:w="1024" w:type="dxa"/>
            <w:gridSpan w:val="2"/>
            <w:vMerge w:val="continue"/>
            <w:tcBorders>
              <w:left w:val="single" w:color="auto" w:sz="4" w:space="0"/>
              <w:right w:val="single" w:color="auto" w:sz="4" w:space="0"/>
            </w:tcBorders>
            <w:vAlign w:val="center"/>
          </w:tcPr>
          <w:p w14:paraId="360C0848">
            <w:pPr>
              <w:widowControl/>
              <w:autoSpaceDE/>
              <w:autoSpaceDN/>
              <w:spacing w:after="200" w:line="276" w:lineRule="auto"/>
              <w:rPr>
                <w:kern w:val="2"/>
                <w:sz w:val="21"/>
                <w:szCs w:val="21"/>
                <w:lang w:val="en-US" w:bidi="ar-SA"/>
              </w:rPr>
            </w:pPr>
          </w:p>
        </w:tc>
        <w:tc>
          <w:tcPr>
            <w:tcW w:w="1404" w:type="dxa"/>
            <w:vMerge w:val="continue"/>
            <w:tcBorders>
              <w:left w:val="single" w:color="auto" w:sz="4" w:space="0"/>
              <w:right w:val="single" w:color="auto" w:sz="4" w:space="0"/>
            </w:tcBorders>
            <w:vAlign w:val="center"/>
          </w:tcPr>
          <w:p w14:paraId="7E123661">
            <w:pPr>
              <w:widowControl/>
              <w:autoSpaceDE/>
              <w:autoSpaceDN/>
              <w:spacing w:after="200" w:line="276" w:lineRule="auto"/>
              <w:rPr>
                <w:kern w:val="2"/>
                <w:sz w:val="21"/>
                <w:szCs w:val="21"/>
                <w:lang w:val="en-US" w:bidi="ar-SA"/>
              </w:rPr>
            </w:pPr>
          </w:p>
        </w:tc>
        <w:tc>
          <w:tcPr>
            <w:tcW w:w="2061" w:type="dxa"/>
            <w:tcBorders>
              <w:top w:val="single" w:color="auto" w:sz="4" w:space="0"/>
              <w:left w:val="single" w:color="auto" w:sz="4" w:space="0"/>
              <w:right w:val="single" w:color="auto" w:sz="4" w:space="0"/>
            </w:tcBorders>
            <w:vAlign w:val="center"/>
          </w:tcPr>
          <w:p w14:paraId="033D3C69">
            <w:pPr>
              <w:spacing w:line="360" w:lineRule="auto"/>
              <w:contextualSpacing/>
              <w:jc w:val="center"/>
              <w:rPr>
                <w:rFonts w:hint="eastAsia"/>
                <w:kern w:val="2"/>
                <w:sz w:val="21"/>
                <w:szCs w:val="21"/>
                <w:lang w:val="en-US" w:bidi="ar-SA"/>
              </w:rPr>
            </w:pPr>
            <w:r>
              <w:rPr>
                <w:rFonts w:hint="eastAsia" w:cs="宋体" w:asciiTheme="minorEastAsia" w:hAnsiTheme="minorEastAsia" w:eastAsiaTheme="minorEastAsia"/>
                <w:color w:val="auto"/>
                <w:sz w:val="21"/>
                <w:szCs w:val="21"/>
                <w:highlight w:val="none"/>
              </w:rPr>
              <w:t>企业荣誉（6分）</w:t>
            </w:r>
          </w:p>
        </w:tc>
        <w:tc>
          <w:tcPr>
            <w:tcW w:w="4680" w:type="dxa"/>
            <w:tcBorders>
              <w:top w:val="single" w:color="auto" w:sz="4" w:space="0"/>
              <w:left w:val="single" w:color="auto" w:sz="4" w:space="0"/>
              <w:right w:val="single" w:color="auto" w:sz="4" w:space="0"/>
            </w:tcBorders>
            <w:vAlign w:val="center"/>
          </w:tcPr>
          <w:p w14:paraId="5D5EF667">
            <w:pPr>
              <w:spacing w:line="360" w:lineRule="auto"/>
              <w:contextualSpacing/>
              <w:jc w:val="left"/>
              <w:rPr>
                <w:rFonts w:hint="eastAsia"/>
                <w:kern w:val="2"/>
                <w:sz w:val="21"/>
                <w:szCs w:val="21"/>
                <w:lang w:val="en-US" w:bidi="ar-SA"/>
              </w:rPr>
            </w:pPr>
            <w:r>
              <w:rPr>
                <w:rFonts w:hint="eastAsia" w:cs="宋体" w:asciiTheme="minorEastAsia" w:hAnsiTheme="minorEastAsia" w:eastAsiaTheme="minorEastAsia"/>
                <w:color w:val="auto"/>
                <w:sz w:val="21"/>
                <w:szCs w:val="21"/>
                <w:highlight w:val="none"/>
              </w:rPr>
              <w:t>投标人自20</w:t>
            </w:r>
            <w:r>
              <w:rPr>
                <w:rFonts w:hint="eastAsia" w:cs="宋体" w:asciiTheme="minorEastAsia" w:hAnsiTheme="minorEastAsia" w:eastAsiaTheme="minorEastAsia"/>
                <w:color w:val="auto"/>
                <w:sz w:val="21"/>
                <w:szCs w:val="21"/>
                <w:highlight w:val="none"/>
                <w:lang w:val="en-US" w:eastAsia="zh-CN"/>
              </w:rPr>
              <w:t>20</w:t>
            </w:r>
            <w:r>
              <w:rPr>
                <w:rFonts w:hint="eastAsia" w:cs="宋体" w:asciiTheme="minorEastAsia" w:hAnsiTheme="minorEastAsia" w:eastAsiaTheme="minorEastAsia"/>
                <w:color w:val="auto"/>
                <w:sz w:val="21"/>
                <w:szCs w:val="21"/>
                <w:highlight w:val="none"/>
              </w:rPr>
              <w:t>至今曾获得过省级或以上科技创新先进企业称号的</w:t>
            </w:r>
            <w:r>
              <w:rPr>
                <w:rFonts w:hint="eastAsia" w:cs="宋体" w:asciiTheme="minorEastAsia" w:hAnsiTheme="minorEastAsia" w:eastAsiaTheme="minorEastAsia"/>
                <w:color w:val="auto"/>
                <w:sz w:val="21"/>
                <w:szCs w:val="21"/>
                <w:highlight w:val="none"/>
                <w:lang w:eastAsia="zh-CN"/>
              </w:rPr>
              <w:t>，</w:t>
            </w:r>
            <w:r>
              <w:rPr>
                <w:rFonts w:hint="eastAsia" w:cs="宋体" w:asciiTheme="minorEastAsia" w:hAnsiTheme="minorEastAsia" w:eastAsiaTheme="minorEastAsia"/>
                <w:color w:val="auto"/>
                <w:sz w:val="21"/>
                <w:szCs w:val="21"/>
                <w:highlight w:val="none"/>
                <w:lang w:val="en-US" w:eastAsia="zh-CN"/>
              </w:rPr>
              <w:t>每次得2分，最多</w:t>
            </w:r>
            <w:r>
              <w:rPr>
                <w:rFonts w:hint="eastAsia" w:cs="宋体" w:asciiTheme="minorEastAsia" w:hAnsiTheme="minorEastAsia" w:eastAsiaTheme="minorEastAsia"/>
                <w:color w:val="auto"/>
                <w:sz w:val="21"/>
                <w:szCs w:val="21"/>
                <w:highlight w:val="none"/>
              </w:rPr>
              <w:t>得6分，没有的不得分。（需提供获奖证书扫描件）</w:t>
            </w:r>
          </w:p>
        </w:tc>
      </w:tr>
      <w:tr w14:paraId="7617B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1217" w:hRule="atLeast"/>
        </w:trPr>
        <w:tc>
          <w:tcPr>
            <w:tcW w:w="1024" w:type="dxa"/>
            <w:gridSpan w:val="2"/>
            <w:vMerge w:val="continue"/>
            <w:tcBorders>
              <w:left w:val="single" w:color="auto" w:sz="4" w:space="0"/>
              <w:right w:val="single" w:color="auto" w:sz="4" w:space="0"/>
            </w:tcBorders>
            <w:vAlign w:val="center"/>
          </w:tcPr>
          <w:p w14:paraId="364493B1">
            <w:pPr>
              <w:widowControl/>
              <w:autoSpaceDE/>
              <w:autoSpaceDN/>
              <w:spacing w:after="200" w:line="276" w:lineRule="auto"/>
              <w:rPr>
                <w:kern w:val="2"/>
                <w:sz w:val="21"/>
                <w:szCs w:val="21"/>
                <w:lang w:val="en-US" w:bidi="ar-SA"/>
              </w:rPr>
            </w:pPr>
          </w:p>
        </w:tc>
        <w:tc>
          <w:tcPr>
            <w:tcW w:w="1404" w:type="dxa"/>
            <w:vMerge w:val="continue"/>
            <w:tcBorders>
              <w:left w:val="single" w:color="auto" w:sz="4" w:space="0"/>
              <w:right w:val="single" w:color="auto" w:sz="4" w:space="0"/>
            </w:tcBorders>
            <w:vAlign w:val="center"/>
          </w:tcPr>
          <w:p w14:paraId="479ADB24">
            <w:pPr>
              <w:widowControl/>
              <w:autoSpaceDE/>
              <w:autoSpaceDN/>
              <w:spacing w:after="200" w:line="276" w:lineRule="auto"/>
              <w:rPr>
                <w:kern w:val="2"/>
                <w:sz w:val="21"/>
                <w:szCs w:val="21"/>
                <w:lang w:val="en-US" w:bidi="ar-SA"/>
              </w:rPr>
            </w:pPr>
          </w:p>
        </w:tc>
        <w:tc>
          <w:tcPr>
            <w:tcW w:w="2061" w:type="dxa"/>
            <w:tcBorders>
              <w:top w:val="single" w:color="auto" w:sz="4" w:space="0"/>
              <w:left w:val="single" w:color="auto" w:sz="4" w:space="0"/>
              <w:right w:val="single" w:color="auto" w:sz="4" w:space="0"/>
            </w:tcBorders>
            <w:vAlign w:val="center"/>
          </w:tcPr>
          <w:p w14:paraId="7640E297">
            <w:pPr>
              <w:spacing w:line="360" w:lineRule="auto"/>
              <w:contextualSpacing/>
              <w:jc w:val="center"/>
              <w:rPr>
                <w:rFonts w:hint="eastAsia" w:cs="宋体" w:asciiTheme="minorEastAsia" w:hAnsiTheme="minorEastAsia" w:eastAsiaTheme="minorEastAsia"/>
                <w:color w:val="auto"/>
                <w:sz w:val="21"/>
                <w:szCs w:val="21"/>
                <w:highlight w:val="none"/>
                <w:lang w:val="en-US" w:eastAsia="zh-CN"/>
              </w:rPr>
            </w:pPr>
            <w:r>
              <w:rPr>
                <w:rFonts w:hint="eastAsia" w:cs="宋体" w:asciiTheme="minorEastAsia" w:hAnsiTheme="minorEastAsia" w:eastAsiaTheme="minorEastAsia"/>
                <w:color w:val="auto"/>
                <w:sz w:val="21"/>
                <w:szCs w:val="21"/>
                <w:highlight w:val="none"/>
                <w:lang w:val="en-US" w:eastAsia="zh-CN"/>
              </w:rPr>
              <w:t>ISO管理体系认证</w:t>
            </w:r>
          </w:p>
          <w:p w14:paraId="004DC5F4">
            <w:pPr>
              <w:spacing w:line="360" w:lineRule="auto"/>
              <w:contextualSpacing/>
              <w:jc w:val="center"/>
              <w:rPr>
                <w:rFonts w:hint="eastAsia"/>
                <w:kern w:val="2"/>
                <w:sz w:val="21"/>
                <w:szCs w:val="21"/>
                <w:lang w:val="en-US" w:bidi="ar-SA"/>
              </w:rPr>
            </w:pPr>
            <w:r>
              <w:rPr>
                <w:rFonts w:hint="eastAsia" w:cs="宋体" w:asciiTheme="minorEastAsia" w:hAnsiTheme="minorEastAsia" w:eastAsiaTheme="minorEastAsia"/>
                <w:color w:val="auto"/>
                <w:sz w:val="21"/>
                <w:szCs w:val="21"/>
                <w:highlight w:val="none"/>
                <w:lang w:val="en-US" w:eastAsia="zh-CN"/>
              </w:rPr>
              <w:t>（4分）</w:t>
            </w:r>
          </w:p>
        </w:tc>
        <w:tc>
          <w:tcPr>
            <w:tcW w:w="4680" w:type="dxa"/>
            <w:tcBorders>
              <w:top w:val="single" w:color="auto" w:sz="4" w:space="0"/>
              <w:left w:val="single" w:color="auto" w:sz="4" w:space="0"/>
              <w:right w:val="single" w:color="auto" w:sz="4" w:space="0"/>
            </w:tcBorders>
            <w:vAlign w:val="center"/>
          </w:tcPr>
          <w:p w14:paraId="19BFF78B">
            <w:pPr>
              <w:adjustRightInd w:val="0"/>
              <w:snapToGrid w:val="0"/>
              <w:spacing w:before="46" w:beforeLines="15" w:after="46" w:afterLines="15" w:line="360" w:lineRule="auto"/>
              <w:ind w:left="44" w:leftChars="20" w:right="44" w:righ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投标人同时具有质量管理体系认证、环境管理体系认证、职业健康与安全管理体系认证的得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分，具有其他管理体系认证的每个加1分，最多加1分。</w:t>
            </w:r>
          </w:p>
          <w:p w14:paraId="1E351E1E">
            <w:pPr>
              <w:spacing w:line="360" w:lineRule="auto"/>
              <w:contextualSpacing/>
              <w:jc w:val="left"/>
              <w:rPr>
                <w:rFonts w:hint="eastAsia"/>
                <w:kern w:val="2"/>
                <w:sz w:val="21"/>
                <w:szCs w:val="21"/>
                <w:lang w:val="en-US" w:bidi="ar-SA"/>
              </w:rPr>
            </w:pPr>
            <w:r>
              <w:rPr>
                <w:rFonts w:hint="eastAsia" w:ascii="宋体" w:hAnsi="宋体" w:eastAsia="宋体" w:cs="宋体"/>
                <w:color w:val="auto"/>
                <w:sz w:val="21"/>
                <w:szCs w:val="21"/>
                <w:highlight w:val="none"/>
              </w:rPr>
              <w:t>本项最多得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 分。（需提供相关证书扫描件，证书须在有效期内）</w:t>
            </w:r>
          </w:p>
        </w:tc>
      </w:tr>
      <w:tr w14:paraId="75662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1217" w:hRule="atLeast"/>
        </w:trPr>
        <w:tc>
          <w:tcPr>
            <w:tcW w:w="1024" w:type="dxa"/>
            <w:gridSpan w:val="2"/>
            <w:vMerge w:val="continue"/>
            <w:tcBorders>
              <w:left w:val="single" w:color="auto" w:sz="4" w:space="0"/>
              <w:bottom w:val="single" w:color="auto" w:sz="4" w:space="0"/>
              <w:right w:val="single" w:color="auto" w:sz="4" w:space="0"/>
            </w:tcBorders>
            <w:vAlign w:val="center"/>
          </w:tcPr>
          <w:p w14:paraId="364CF4CA">
            <w:pPr>
              <w:widowControl/>
              <w:autoSpaceDE/>
              <w:autoSpaceDN/>
              <w:spacing w:after="200" w:line="276" w:lineRule="auto"/>
              <w:rPr>
                <w:kern w:val="2"/>
                <w:sz w:val="21"/>
                <w:szCs w:val="21"/>
                <w:lang w:val="en-US" w:bidi="ar-SA"/>
              </w:rPr>
            </w:pPr>
          </w:p>
        </w:tc>
        <w:tc>
          <w:tcPr>
            <w:tcW w:w="1404" w:type="dxa"/>
            <w:vMerge w:val="continue"/>
            <w:tcBorders>
              <w:left w:val="single" w:color="auto" w:sz="4" w:space="0"/>
              <w:bottom w:val="single" w:color="auto" w:sz="4" w:space="0"/>
              <w:right w:val="single" w:color="auto" w:sz="4" w:space="0"/>
            </w:tcBorders>
            <w:vAlign w:val="center"/>
          </w:tcPr>
          <w:p w14:paraId="5AB1B076">
            <w:pPr>
              <w:widowControl/>
              <w:autoSpaceDE/>
              <w:autoSpaceDN/>
              <w:spacing w:after="200" w:line="276" w:lineRule="auto"/>
              <w:rPr>
                <w:kern w:val="2"/>
                <w:sz w:val="21"/>
                <w:szCs w:val="21"/>
                <w:lang w:val="en-US" w:bidi="ar-SA"/>
              </w:rPr>
            </w:pPr>
          </w:p>
        </w:tc>
        <w:tc>
          <w:tcPr>
            <w:tcW w:w="2061" w:type="dxa"/>
            <w:tcBorders>
              <w:top w:val="single" w:color="auto" w:sz="4" w:space="0"/>
              <w:left w:val="single" w:color="auto" w:sz="4" w:space="0"/>
              <w:right w:val="single" w:color="auto" w:sz="4" w:space="0"/>
            </w:tcBorders>
            <w:vAlign w:val="center"/>
          </w:tcPr>
          <w:p w14:paraId="25EA07D0">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企业技术管理能力</w:t>
            </w:r>
          </w:p>
          <w:p w14:paraId="06CA6D40">
            <w:pPr>
              <w:spacing w:line="360" w:lineRule="auto"/>
              <w:contextualSpacing/>
              <w:jc w:val="center"/>
              <w:rPr>
                <w:rFonts w:hint="eastAsia"/>
                <w:kern w:val="2"/>
                <w:sz w:val="21"/>
                <w:szCs w:val="21"/>
                <w:lang w:val="en-US" w:bidi="ar-SA"/>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分）</w:t>
            </w:r>
          </w:p>
        </w:tc>
        <w:tc>
          <w:tcPr>
            <w:tcW w:w="4680" w:type="dxa"/>
            <w:tcBorders>
              <w:top w:val="single" w:color="auto" w:sz="4" w:space="0"/>
              <w:left w:val="single" w:color="auto" w:sz="4" w:space="0"/>
              <w:right w:val="single" w:color="auto" w:sz="4" w:space="0"/>
            </w:tcBorders>
            <w:vAlign w:val="center"/>
          </w:tcPr>
          <w:p w14:paraId="09C878D0">
            <w:pPr>
              <w:keepNext w:val="0"/>
              <w:keepLines w:val="0"/>
              <w:pageBreakBefore w:val="0"/>
              <w:kinsoku/>
              <w:wordWrap/>
              <w:overflowPunct/>
              <w:topLinePunct w:val="0"/>
              <w:autoSpaceDE w:val="0"/>
              <w:autoSpaceDN w:val="0"/>
              <w:bidi w:val="0"/>
              <w:adjustRightInd w:val="0"/>
              <w:snapToGrid w:val="0"/>
              <w:spacing w:before="0" w:beforeLines="0" w:beforeAutospacing="0" w:after="0" w:afterLines="0" w:afterAutospacing="0" w:line="360" w:lineRule="auto"/>
              <w:ind w:left="44" w:leftChars="20" w:right="44" w:rightChars="2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投标人自20</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年1月1日至投标截止</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获得过省级或以上人民政府(或行政部门或建筑学会或协会）颁发的工程类科学技术奖项</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每</w:t>
            </w:r>
            <w:r>
              <w:rPr>
                <w:rFonts w:hint="eastAsia" w:ascii="宋体" w:hAnsi="宋体" w:cs="宋体"/>
                <w:color w:val="auto"/>
                <w:sz w:val="21"/>
                <w:szCs w:val="21"/>
                <w:highlight w:val="none"/>
                <w:lang w:val="en-US" w:eastAsia="zh-CN"/>
              </w:rPr>
              <w:t>项</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分，最多得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获得过</w:t>
            </w:r>
            <w:r>
              <w:rPr>
                <w:rFonts w:hint="eastAsia" w:ascii="宋体" w:hAnsi="宋体" w:eastAsia="宋体" w:cs="宋体"/>
                <w:color w:val="auto"/>
                <w:sz w:val="21"/>
                <w:szCs w:val="21"/>
                <w:highlight w:val="none"/>
                <w:lang w:val="en-US" w:eastAsia="zh-CN"/>
              </w:rPr>
              <w:t>市</w:t>
            </w:r>
            <w:r>
              <w:rPr>
                <w:rFonts w:hint="eastAsia" w:ascii="宋体" w:hAnsi="宋体" w:eastAsia="宋体" w:cs="宋体"/>
                <w:color w:val="auto"/>
                <w:sz w:val="21"/>
                <w:szCs w:val="21"/>
                <w:highlight w:val="none"/>
              </w:rPr>
              <w:t>级人民政府(或行政部门或建筑学会或协会）颁发的工程类科学技术奖项</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每</w:t>
            </w:r>
            <w:r>
              <w:rPr>
                <w:rFonts w:hint="eastAsia" w:ascii="宋体" w:hAnsi="宋体" w:cs="宋体"/>
                <w:color w:val="auto"/>
                <w:sz w:val="21"/>
                <w:szCs w:val="21"/>
                <w:highlight w:val="none"/>
                <w:lang w:val="en-US" w:eastAsia="zh-CN"/>
              </w:rPr>
              <w:t>项</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分，最多得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本项最多得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p w14:paraId="387C42CA">
            <w:pPr>
              <w:spacing w:line="360" w:lineRule="auto"/>
              <w:contextualSpacing/>
              <w:jc w:val="left"/>
              <w:rPr>
                <w:rFonts w:hint="eastAsia"/>
                <w:kern w:val="2"/>
                <w:sz w:val="21"/>
                <w:szCs w:val="21"/>
                <w:lang w:val="en-US" w:bidi="ar-SA"/>
              </w:rPr>
            </w:pPr>
            <w:r>
              <w:rPr>
                <w:rFonts w:hint="eastAsia" w:ascii="宋体" w:hAnsi="宋体" w:eastAsia="宋体" w:cs="宋体"/>
                <w:color w:val="auto"/>
                <w:sz w:val="21"/>
                <w:szCs w:val="21"/>
                <w:highlight w:val="none"/>
              </w:rPr>
              <w:t>注:提供相关获奖证书原件扫描件，获奖时间以获奖证书颁发时间为准。工程类科学技术类奖项是指“科学技术进步奖”或“科技进步奖”或“科学技术奖”</w:t>
            </w:r>
            <w:r>
              <w:rPr>
                <w:rFonts w:hint="eastAsia" w:ascii="宋体" w:hAnsi="宋体" w:cs="宋体"/>
                <w:color w:val="auto"/>
                <w:sz w:val="21"/>
                <w:szCs w:val="21"/>
                <w:highlight w:val="none"/>
                <w:lang w:eastAsia="zh-CN"/>
              </w:rPr>
              <w:t>等</w:t>
            </w:r>
            <w:r>
              <w:rPr>
                <w:rFonts w:hint="eastAsia" w:ascii="宋体" w:hAnsi="宋体" w:eastAsia="宋体" w:cs="宋体"/>
                <w:color w:val="auto"/>
                <w:sz w:val="21"/>
                <w:szCs w:val="21"/>
                <w:highlight w:val="none"/>
              </w:rPr>
              <w:t>。发证机构须为政府部门、</w:t>
            </w:r>
            <w:r>
              <w:rPr>
                <w:rFonts w:hint="eastAsia" w:ascii="宋体" w:hAnsi="宋体" w:eastAsia="宋体" w:cs="宋体"/>
                <w:color w:val="auto"/>
                <w:sz w:val="21"/>
                <w:szCs w:val="21"/>
                <w:highlight w:val="none"/>
                <w:lang w:eastAsia="zh-CN"/>
              </w:rPr>
              <w:t>市</w:t>
            </w:r>
            <w:r>
              <w:rPr>
                <w:rFonts w:hint="eastAsia" w:ascii="宋体" w:hAnsi="宋体" w:eastAsia="宋体" w:cs="宋体"/>
                <w:color w:val="auto"/>
                <w:sz w:val="21"/>
                <w:szCs w:val="21"/>
                <w:highlight w:val="none"/>
              </w:rPr>
              <w:t>级或以上社会组织（如协会、学会等），如发奖单位为</w:t>
            </w:r>
            <w:r>
              <w:rPr>
                <w:rFonts w:hint="eastAsia" w:ascii="宋体" w:hAnsi="宋体" w:eastAsia="宋体" w:cs="宋体"/>
                <w:color w:val="auto"/>
                <w:sz w:val="21"/>
                <w:szCs w:val="21"/>
                <w:highlight w:val="none"/>
                <w:lang w:eastAsia="zh-CN"/>
              </w:rPr>
              <w:t>市</w:t>
            </w:r>
            <w:r>
              <w:rPr>
                <w:rFonts w:hint="eastAsia" w:ascii="宋体" w:hAnsi="宋体" w:eastAsia="宋体" w:cs="宋体"/>
                <w:color w:val="auto"/>
                <w:sz w:val="21"/>
                <w:szCs w:val="21"/>
                <w:highlight w:val="none"/>
              </w:rPr>
              <w:t>级或以上社会组织颁发，则须提供该协会（学会）在“中国社会组织</w:t>
            </w:r>
            <w:r>
              <w:rPr>
                <w:rFonts w:hint="eastAsia" w:ascii="宋体" w:hAnsi="宋体" w:eastAsia="宋体" w:cs="宋体"/>
                <w:color w:val="auto"/>
                <w:sz w:val="21"/>
                <w:szCs w:val="21"/>
                <w:highlight w:val="none"/>
                <w:lang w:eastAsia="zh-CN"/>
              </w:rPr>
              <w:t>政务</w:t>
            </w:r>
            <w:r>
              <w:rPr>
                <w:rFonts w:hint="eastAsia" w:ascii="宋体" w:hAnsi="宋体" w:eastAsia="宋体" w:cs="宋体"/>
                <w:color w:val="auto"/>
                <w:sz w:val="21"/>
                <w:szCs w:val="21"/>
                <w:highlight w:val="none"/>
              </w:rPr>
              <w:t>服务平台”网站查询结果</w:t>
            </w:r>
            <w:r>
              <w:rPr>
                <w:rFonts w:hint="eastAsia" w:ascii="宋体" w:hAnsi="宋体" w:eastAsia="宋体" w:cs="宋体"/>
                <w:color w:val="auto"/>
                <w:sz w:val="21"/>
                <w:szCs w:val="21"/>
                <w:highlight w:val="none"/>
                <w:lang w:eastAsia="zh-CN"/>
              </w:rPr>
              <w:t>的网页</w:t>
            </w:r>
            <w:r>
              <w:rPr>
                <w:rFonts w:hint="eastAsia" w:ascii="宋体" w:hAnsi="宋体" w:eastAsia="宋体" w:cs="宋体"/>
                <w:color w:val="auto"/>
                <w:sz w:val="21"/>
                <w:szCs w:val="21"/>
                <w:highlight w:val="none"/>
              </w:rPr>
              <w:t>截图，不提供不得分；同一项目的科学技术进步奖或科学技术奖或科技进步奖获得不同级别奖项的按最高级别只计一次得分。</w:t>
            </w:r>
          </w:p>
        </w:tc>
      </w:tr>
      <w:tr w14:paraId="051B4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669" w:hRule="atLeast"/>
        </w:trPr>
        <w:tc>
          <w:tcPr>
            <w:tcW w:w="1024" w:type="dxa"/>
            <w:gridSpan w:val="2"/>
            <w:vMerge w:val="restart"/>
            <w:tcBorders>
              <w:top w:val="single" w:color="auto" w:sz="4" w:space="0"/>
              <w:left w:val="single" w:color="auto" w:sz="4" w:space="0"/>
              <w:right w:val="single" w:color="auto" w:sz="4" w:space="0"/>
            </w:tcBorders>
            <w:vAlign w:val="center"/>
          </w:tcPr>
          <w:p w14:paraId="7FC98C8C">
            <w:pPr>
              <w:autoSpaceDE/>
              <w:autoSpaceDN/>
              <w:spacing w:after="200" w:line="340" w:lineRule="exact"/>
              <w:jc w:val="center"/>
              <w:rPr>
                <w:kern w:val="2"/>
                <w:sz w:val="21"/>
                <w:szCs w:val="21"/>
                <w:lang w:val="en-US" w:bidi="ar-SA"/>
              </w:rPr>
            </w:pPr>
            <w:r>
              <w:rPr>
                <w:rFonts w:hint="eastAsia"/>
                <w:kern w:val="2"/>
                <w:sz w:val="21"/>
                <w:szCs w:val="21"/>
                <w:lang w:val="en-US" w:bidi="ar-SA"/>
              </w:rPr>
              <w:t>2.2.4（2）</w:t>
            </w:r>
          </w:p>
        </w:tc>
        <w:tc>
          <w:tcPr>
            <w:tcW w:w="1404" w:type="dxa"/>
            <w:vMerge w:val="restart"/>
            <w:tcBorders>
              <w:top w:val="single" w:color="auto" w:sz="4" w:space="0"/>
              <w:left w:val="single" w:color="auto" w:sz="4" w:space="0"/>
              <w:right w:val="single" w:color="auto" w:sz="4" w:space="0"/>
            </w:tcBorders>
            <w:vAlign w:val="center"/>
          </w:tcPr>
          <w:p w14:paraId="3A298E66">
            <w:pPr>
              <w:autoSpaceDE/>
              <w:autoSpaceDN/>
              <w:spacing w:after="200" w:line="340" w:lineRule="exact"/>
              <w:jc w:val="center"/>
              <w:rPr>
                <w:kern w:val="2"/>
                <w:sz w:val="21"/>
                <w:szCs w:val="21"/>
                <w:lang w:val="en-US" w:bidi="ar-SA"/>
              </w:rPr>
            </w:pPr>
            <w:r>
              <w:rPr>
                <w:rFonts w:hint="eastAsia"/>
                <w:kern w:val="2"/>
                <w:sz w:val="21"/>
                <w:szCs w:val="21"/>
                <w:lang w:val="en-US" w:bidi="ar-SA"/>
              </w:rPr>
              <w:t>监理大纲评分标准（</w:t>
            </w:r>
            <w:r>
              <w:rPr>
                <w:rFonts w:hint="eastAsia"/>
                <w:kern w:val="2"/>
                <w:sz w:val="21"/>
                <w:szCs w:val="21"/>
                <w:lang w:val="en-US" w:eastAsia="zh-CN" w:bidi="ar-SA"/>
              </w:rPr>
              <w:t>4</w:t>
            </w:r>
            <w:r>
              <w:rPr>
                <w:rFonts w:hint="eastAsia"/>
                <w:kern w:val="2"/>
                <w:sz w:val="21"/>
                <w:szCs w:val="21"/>
                <w:lang w:val="en-US" w:bidi="ar-SA"/>
              </w:rPr>
              <w:t>0分）</w:t>
            </w:r>
          </w:p>
        </w:tc>
        <w:tc>
          <w:tcPr>
            <w:tcW w:w="2061" w:type="dxa"/>
            <w:tcBorders>
              <w:top w:val="single" w:color="auto" w:sz="4" w:space="0"/>
              <w:left w:val="single" w:color="auto" w:sz="4" w:space="0"/>
              <w:bottom w:val="single" w:color="auto" w:sz="4" w:space="0"/>
              <w:right w:val="single" w:color="auto" w:sz="4" w:space="0"/>
            </w:tcBorders>
            <w:vAlign w:val="center"/>
          </w:tcPr>
          <w:p w14:paraId="3F1E4C8B">
            <w:pPr>
              <w:autoSpaceDE w:val="0"/>
              <w:autoSpaceDN w:val="0"/>
              <w:snapToGrid w:val="0"/>
              <w:spacing w:line="360" w:lineRule="auto"/>
              <w:jc w:val="center"/>
              <w:rPr>
                <w:kern w:val="2"/>
                <w:sz w:val="21"/>
                <w:szCs w:val="21"/>
                <w:lang w:val="en-US" w:bidi="ar-SA"/>
              </w:rPr>
            </w:pPr>
            <w:r>
              <w:rPr>
                <w:rFonts w:hint="eastAsia" w:ascii="宋体" w:hAnsi="宋体" w:cs="宋体"/>
                <w:color w:val="auto"/>
                <w:sz w:val="21"/>
                <w:szCs w:val="21"/>
                <w:highlight w:val="none"/>
              </w:rPr>
              <w:t>监理范围与内容、监理依据与工作目标</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1分</w:t>
            </w:r>
            <w:r>
              <w:rPr>
                <w:rFonts w:hint="eastAsia" w:ascii="宋体" w:hAnsi="宋体" w:cs="宋体"/>
                <w:color w:val="auto"/>
                <w:sz w:val="21"/>
                <w:szCs w:val="21"/>
                <w:highlight w:val="none"/>
                <w:lang w:eastAsia="zh-CN"/>
              </w:rPr>
              <w:t>）</w:t>
            </w:r>
          </w:p>
        </w:tc>
        <w:tc>
          <w:tcPr>
            <w:tcW w:w="4680" w:type="dxa"/>
            <w:tcBorders>
              <w:top w:val="single" w:color="auto" w:sz="4" w:space="0"/>
              <w:left w:val="single" w:color="auto" w:sz="4" w:space="0"/>
              <w:bottom w:val="single" w:color="auto" w:sz="4" w:space="0"/>
              <w:right w:val="single" w:color="auto" w:sz="4" w:space="0"/>
            </w:tcBorders>
            <w:vAlign w:val="center"/>
          </w:tcPr>
          <w:p w14:paraId="1CD79DCD">
            <w:pPr>
              <w:autoSpaceDE w:val="0"/>
              <w:autoSpaceDN w:val="0"/>
              <w:spacing w:line="360" w:lineRule="auto"/>
              <w:jc w:val="center"/>
              <w:rPr>
                <w:kern w:val="2"/>
                <w:sz w:val="21"/>
                <w:szCs w:val="21"/>
                <w:lang w:val="en-US" w:bidi="ar-SA"/>
              </w:rPr>
            </w:pPr>
            <w:r>
              <w:rPr>
                <w:rFonts w:hint="eastAsia" w:ascii="宋体" w:hAnsi="宋体" w:cs="宋体"/>
                <w:color w:val="auto"/>
                <w:sz w:val="21"/>
                <w:szCs w:val="21"/>
                <w:highlight w:val="none"/>
              </w:rPr>
              <w:t>响应并满足招标文件要求的</w:t>
            </w:r>
            <w:r>
              <w:rPr>
                <w:rFonts w:hint="eastAsia" w:ascii="宋体" w:hAnsi="宋体" w:cs="宋体"/>
                <w:bCs/>
                <w:color w:val="auto"/>
                <w:sz w:val="21"/>
                <w:szCs w:val="21"/>
                <w:highlight w:val="none"/>
              </w:rPr>
              <w:t>得1分</w:t>
            </w:r>
            <w:r>
              <w:rPr>
                <w:rFonts w:hint="eastAsia" w:ascii="宋体" w:hAnsi="宋体" w:cs="宋体"/>
                <w:color w:val="auto"/>
                <w:sz w:val="21"/>
                <w:szCs w:val="21"/>
                <w:highlight w:val="none"/>
              </w:rPr>
              <w:t>；不满足的</w:t>
            </w:r>
            <w:r>
              <w:rPr>
                <w:rFonts w:hint="eastAsia" w:ascii="宋体" w:hAnsi="宋体" w:cs="宋体"/>
                <w:bCs/>
                <w:color w:val="auto"/>
                <w:sz w:val="21"/>
                <w:szCs w:val="21"/>
                <w:highlight w:val="none"/>
              </w:rPr>
              <w:t>不得分。</w:t>
            </w:r>
          </w:p>
        </w:tc>
      </w:tr>
      <w:tr w14:paraId="6E95C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942" w:hRule="atLeast"/>
        </w:trPr>
        <w:tc>
          <w:tcPr>
            <w:tcW w:w="1024" w:type="dxa"/>
            <w:gridSpan w:val="2"/>
            <w:vMerge w:val="continue"/>
            <w:tcBorders>
              <w:left w:val="single" w:color="auto" w:sz="4" w:space="0"/>
              <w:right w:val="single" w:color="auto" w:sz="4" w:space="0"/>
            </w:tcBorders>
            <w:vAlign w:val="center"/>
          </w:tcPr>
          <w:p w14:paraId="4E570295">
            <w:pPr>
              <w:widowControl/>
              <w:autoSpaceDE/>
              <w:autoSpaceDN/>
              <w:spacing w:after="200" w:line="276" w:lineRule="auto"/>
              <w:rPr>
                <w:kern w:val="2"/>
                <w:sz w:val="21"/>
                <w:szCs w:val="21"/>
                <w:lang w:val="en-US" w:bidi="ar-SA"/>
              </w:rPr>
            </w:pPr>
          </w:p>
        </w:tc>
        <w:tc>
          <w:tcPr>
            <w:tcW w:w="1404" w:type="dxa"/>
            <w:vMerge w:val="continue"/>
            <w:tcBorders>
              <w:left w:val="single" w:color="auto" w:sz="4" w:space="0"/>
              <w:right w:val="single" w:color="auto" w:sz="4" w:space="0"/>
            </w:tcBorders>
            <w:vAlign w:val="center"/>
          </w:tcPr>
          <w:p w14:paraId="2C012115">
            <w:pPr>
              <w:widowControl/>
              <w:autoSpaceDE/>
              <w:autoSpaceDN/>
              <w:spacing w:after="200" w:line="276" w:lineRule="auto"/>
              <w:rPr>
                <w:kern w:val="2"/>
                <w:sz w:val="21"/>
                <w:szCs w:val="21"/>
                <w:lang w:val="en-US" w:bidi="ar-SA"/>
              </w:rPr>
            </w:pPr>
          </w:p>
        </w:tc>
        <w:tc>
          <w:tcPr>
            <w:tcW w:w="2061" w:type="dxa"/>
            <w:tcBorders>
              <w:top w:val="single" w:color="auto" w:sz="4" w:space="0"/>
              <w:left w:val="single" w:color="auto" w:sz="4" w:space="0"/>
              <w:right w:val="single" w:color="auto" w:sz="4" w:space="0"/>
            </w:tcBorders>
            <w:vAlign w:val="center"/>
          </w:tcPr>
          <w:p w14:paraId="0E3DC77C">
            <w:pPr>
              <w:autoSpaceDE w:val="0"/>
              <w:autoSpaceDN w:val="0"/>
              <w:snapToGrid w:val="0"/>
              <w:spacing w:line="360" w:lineRule="auto"/>
              <w:jc w:val="center"/>
              <w:rPr>
                <w:kern w:val="2"/>
                <w:sz w:val="21"/>
                <w:szCs w:val="21"/>
                <w:lang w:val="en-US" w:bidi="ar-SA"/>
              </w:rPr>
            </w:pPr>
            <w:r>
              <w:rPr>
                <w:rFonts w:hint="eastAsia" w:ascii="宋体" w:hAnsi="宋体" w:cs="宋体"/>
                <w:color w:val="auto"/>
                <w:sz w:val="21"/>
                <w:szCs w:val="21"/>
                <w:highlight w:val="none"/>
              </w:rPr>
              <w:t>监理机构设置与岗位职责</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3分</w:t>
            </w:r>
            <w:r>
              <w:rPr>
                <w:rFonts w:hint="eastAsia" w:ascii="宋体" w:hAnsi="宋体" w:cs="宋体"/>
                <w:color w:val="auto"/>
                <w:sz w:val="21"/>
                <w:szCs w:val="21"/>
                <w:highlight w:val="none"/>
                <w:lang w:eastAsia="zh-CN"/>
              </w:rPr>
              <w:t>）</w:t>
            </w:r>
          </w:p>
        </w:tc>
        <w:tc>
          <w:tcPr>
            <w:tcW w:w="4680" w:type="dxa"/>
            <w:tcBorders>
              <w:top w:val="single" w:color="auto" w:sz="4" w:space="0"/>
              <w:left w:val="single" w:color="auto" w:sz="4" w:space="0"/>
              <w:bottom w:val="single" w:color="auto" w:sz="4" w:space="0"/>
              <w:right w:val="single" w:color="auto" w:sz="4" w:space="0"/>
            </w:tcBorders>
            <w:vAlign w:val="center"/>
          </w:tcPr>
          <w:p w14:paraId="6FFDD2E7">
            <w:pPr>
              <w:autoSpaceDE w:val="0"/>
              <w:autoSpaceDN w:val="0"/>
              <w:spacing w:line="360" w:lineRule="auto"/>
              <w:jc w:val="center"/>
              <w:rPr>
                <w:kern w:val="2"/>
                <w:sz w:val="21"/>
                <w:szCs w:val="21"/>
                <w:lang w:val="en-US" w:bidi="ar-SA"/>
              </w:rPr>
            </w:pPr>
            <w:r>
              <w:rPr>
                <w:rFonts w:hint="eastAsia" w:ascii="宋体" w:hAnsi="宋体" w:cs="宋体"/>
                <w:color w:val="auto"/>
                <w:sz w:val="21"/>
                <w:szCs w:val="21"/>
                <w:highlight w:val="none"/>
              </w:rPr>
              <w:t>职能分工及人员安排合理可行，岗位职责明确，满足监理机构人员配备最低要求。优于最低要求得3分；满足要求得2分；不满足不得分。最高不超过3分。</w:t>
            </w:r>
          </w:p>
        </w:tc>
      </w:tr>
      <w:tr w14:paraId="55D2A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1002" w:hRule="atLeast"/>
        </w:trPr>
        <w:tc>
          <w:tcPr>
            <w:tcW w:w="1024" w:type="dxa"/>
            <w:gridSpan w:val="2"/>
            <w:vMerge w:val="continue"/>
            <w:tcBorders>
              <w:left w:val="single" w:color="auto" w:sz="4" w:space="0"/>
              <w:right w:val="single" w:color="auto" w:sz="4" w:space="0"/>
            </w:tcBorders>
            <w:vAlign w:val="center"/>
          </w:tcPr>
          <w:p w14:paraId="7368C6A8">
            <w:pPr>
              <w:widowControl/>
              <w:autoSpaceDE/>
              <w:autoSpaceDN/>
              <w:spacing w:after="200" w:line="276" w:lineRule="auto"/>
              <w:rPr>
                <w:kern w:val="2"/>
                <w:sz w:val="21"/>
                <w:szCs w:val="21"/>
                <w:lang w:val="en-US" w:bidi="ar-SA"/>
              </w:rPr>
            </w:pPr>
          </w:p>
        </w:tc>
        <w:tc>
          <w:tcPr>
            <w:tcW w:w="1404" w:type="dxa"/>
            <w:vMerge w:val="continue"/>
            <w:tcBorders>
              <w:left w:val="single" w:color="auto" w:sz="4" w:space="0"/>
              <w:right w:val="single" w:color="auto" w:sz="4" w:space="0"/>
            </w:tcBorders>
            <w:vAlign w:val="center"/>
          </w:tcPr>
          <w:p w14:paraId="3C866669">
            <w:pPr>
              <w:widowControl/>
              <w:autoSpaceDE/>
              <w:autoSpaceDN/>
              <w:spacing w:after="200" w:line="276" w:lineRule="auto"/>
              <w:rPr>
                <w:kern w:val="2"/>
                <w:sz w:val="21"/>
                <w:szCs w:val="21"/>
                <w:lang w:val="en-US" w:bidi="ar-SA"/>
              </w:rPr>
            </w:pPr>
          </w:p>
        </w:tc>
        <w:tc>
          <w:tcPr>
            <w:tcW w:w="2061" w:type="dxa"/>
            <w:tcBorders>
              <w:left w:val="single" w:color="auto" w:sz="4" w:space="0"/>
              <w:right w:val="single" w:color="auto" w:sz="4" w:space="0"/>
            </w:tcBorders>
            <w:tcMar>
              <w:top w:w="0" w:type="dxa"/>
              <w:left w:w="57" w:type="dxa"/>
              <w:bottom w:w="0" w:type="dxa"/>
              <w:right w:w="57" w:type="dxa"/>
            </w:tcMar>
            <w:vAlign w:val="center"/>
          </w:tcPr>
          <w:p w14:paraId="7724367D">
            <w:pPr>
              <w:autoSpaceDE w:val="0"/>
              <w:autoSpaceDN w:val="0"/>
              <w:snapToGrid w:val="0"/>
              <w:spacing w:line="360" w:lineRule="auto"/>
              <w:jc w:val="center"/>
              <w:rPr>
                <w:kern w:val="2"/>
                <w:sz w:val="21"/>
                <w:szCs w:val="21"/>
                <w:lang w:val="en-US" w:bidi="ar-SA"/>
              </w:rPr>
            </w:pPr>
            <w:r>
              <w:rPr>
                <w:rFonts w:hint="eastAsia" w:ascii="宋体" w:hAnsi="宋体" w:cs="宋体"/>
                <w:color w:val="auto"/>
                <w:sz w:val="21"/>
                <w:szCs w:val="21"/>
                <w:highlight w:val="none"/>
              </w:rPr>
              <w:t>监理工作程序、方法和制度</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3分</w:t>
            </w:r>
            <w:r>
              <w:rPr>
                <w:rFonts w:hint="eastAsia" w:ascii="宋体" w:hAnsi="宋体" w:cs="宋体"/>
                <w:color w:val="auto"/>
                <w:sz w:val="21"/>
                <w:szCs w:val="21"/>
                <w:highlight w:val="none"/>
                <w:lang w:eastAsia="zh-CN"/>
              </w:rPr>
              <w:t>）</w:t>
            </w:r>
          </w:p>
        </w:tc>
        <w:tc>
          <w:tcPr>
            <w:tcW w:w="468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36286398">
            <w:pPr>
              <w:autoSpaceDE w:val="0"/>
              <w:autoSpaceDN w:val="0"/>
              <w:spacing w:line="360" w:lineRule="auto"/>
              <w:jc w:val="center"/>
              <w:rPr>
                <w:kern w:val="2"/>
                <w:sz w:val="21"/>
                <w:szCs w:val="21"/>
                <w:lang w:val="en-US" w:bidi="ar-SA"/>
              </w:rPr>
            </w:pPr>
            <w:r>
              <w:rPr>
                <w:rFonts w:hint="eastAsia" w:ascii="宋体" w:hAnsi="宋体" w:cs="宋体"/>
                <w:color w:val="auto"/>
                <w:sz w:val="21"/>
                <w:szCs w:val="21"/>
                <w:highlight w:val="none"/>
              </w:rPr>
              <w:t>有清晰的工作流程图、工作准则。满足要求得3分；基本满足要求得1分；不满足要求不得分。最高不超过3分。</w:t>
            </w:r>
          </w:p>
        </w:tc>
      </w:tr>
      <w:tr w14:paraId="42333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1094" w:hRule="atLeast"/>
        </w:trPr>
        <w:tc>
          <w:tcPr>
            <w:tcW w:w="1024" w:type="dxa"/>
            <w:gridSpan w:val="2"/>
            <w:vMerge w:val="continue"/>
            <w:tcBorders>
              <w:left w:val="single" w:color="auto" w:sz="4" w:space="0"/>
              <w:right w:val="single" w:color="auto" w:sz="4" w:space="0"/>
            </w:tcBorders>
            <w:vAlign w:val="center"/>
          </w:tcPr>
          <w:p w14:paraId="134689C2">
            <w:pPr>
              <w:widowControl/>
              <w:autoSpaceDE/>
              <w:autoSpaceDN/>
              <w:spacing w:after="200" w:line="276" w:lineRule="auto"/>
              <w:rPr>
                <w:kern w:val="2"/>
                <w:sz w:val="21"/>
                <w:szCs w:val="21"/>
                <w:lang w:val="en-US" w:bidi="ar-SA"/>
              </w:rPr>
            </w:pPr>
          </w:p>
        </w:tc>
        <w:tc>
          <w:tcPr>
            <w:tcW w:w="1404" w:type="dxa"/>
            <w:vMerge w:val="continue"/>
            <w:tcBorders>
              <w:left w:val="single" w:color="auto" w:sz="4" w:space="0"/>
              <w:right w:val="single" w:color="auto" w:sz="4" w:space="0"/>
            </w:tcBorders>
            <w:vAlign w:val="center"/>
          </w:tcPr>
          <w:p w14:paraId="50A9B55A">
            <w:pPr>
              <w:widowControl/>
              <w:autoSpaceDE/>
              <w:autoSpaceDN/>
              <w:spacing w:after="200" w:line="276" w:lineRule="auto"/>
              <w:rPr>
                <w:kern w:val="2"/>
                <w:sz w:val="21"/>
                <w:szCs w:val="21"/>
                <w:lang w:val="en-US" w:bidi="ar-SA"/>
              </w:rPr>
            </w:pPr>
          </w:p>
        </w:tc>
        <w:tc>
          <w:tcPr>
            <w:tcW w:w="2061" w:type="dxa"/>
            <w:tcBorders>
              <w:left w:val="single" w:color="auto" w:sz="4" w:space="0"/>
              <w:right w:val="single" w:color="auto" w:sz="4" w:space="0"/>
            </w:tcBorders>
            <w:tcMar>
              <w:top w:w="0" w:type="dxa"/>
              <w:left w:w="57" w:type="dxa"/>
              <w:bottom w:w="0" w:type="dxa"/>
              <w:right w:w="57" w:type="dxa"/>
            </w:tcMar>
            <w:vAlign w:val="center"/>
          </w:tcPr>
          <w:p w14:paraId="6A3324D7">
            <w:pPr>
              <w:autoSpaceDE w:val="0"/>
              <w:autoSpaceDN w:val="0"/>
              <w:snapToGrid w:val="0"/>
              <w:spacing w:line="360" w:lineRule="auto"/>
              <w:jc w:val="center"/>
              <w:rPr>
                <w:kern w:val="2"/>
                <w:sz w:val="21"/>
                <w:szCs w:val="21"/>
                <w:lang w:val="en-US" w:bidi="ar-SA"/>
              </w:rPr>
            </w:pPr>
            <w:r>
              <w:rPr>
                <w:rFonts w:hint="eastAsia" w:ascii="宋体" w:hAnsi="宋体" w:cs="宋体"/>
                <w:color w:val="auto"/>
                <w:sz w:val="21"/>
                <w:szCs w:val="21"/>
                <w:highlight w:val="none"/>
              </w:rPr>
              <w:t>质量控制措施</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4分</w:t>
            </w:r>
            <w:r>
              <w:rPr>
                <w:rFonts w:hint="eastAsia" w:ascii="宋体" w:hAnsi="宋体" w:cs="宋体"/>
                <w:color w:val="auto"/>
                <w:sz w:val="21"/>
                <w:szCs w:val="21"/>
                <w:highlight w:val="none"/>
                <w:lang w:eastAsia="zh-CN"/>
              </w:rPr>
              <w:t>）</w:t>
            </w:r>
          </w:p>
        </w:tc>
        <w:tc>
          <w:tcPr>
            <w:tcW w:w="468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741BF46F">
            <w:pPr>
              <w:autoSpaceDE w:val="0"/>
              <w:autoSpaceDN w:val="0"/>
              <w:spacing w:line="360" w:lineRule="auto"/>
              <w:jc w:val="center"/>
              <w:rPr>
                <w:kern w:val="2"/>
                <w:sz w:val="21"/>
                <w:szCs w:val="21"/>
                <w:lang w:val="en-US" w:bidi="ar-SA"/>
              </w:rPr>
            </w:pPr>
            <w:r>
              <w:rPr>
                <w:rFonts w:hint="eastAsia" w:ascii="宋体" w:hAnsi="宋体" w:cs="宋体"/>
                <w:color w:val="auto"/>
                <w:sz w:val="21"/>
                <w:szCs w:val="21"/>
                <w:highlight w:val="none"/>
              </w:rPr>
              <w:t>要求目标明确、方法合理可行、措施具体、针对性强。措施为优得4分；措施为良得2分；措施为一般得1分；无措施不得分；最高不超过4分。</w:t>
            </w:r>
          </w:p>
        </w:tc>
      </w:tr>
      <w:tr w14:paraId="3F982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972" w:hRule="atLeast"/>
        </w:trPr>
        <w:tc>
          <w:tcPr>
            <w:tcW w:w="1024" w:type="dxa"/>
            <w:gridSpan w:val="2"/>
            <w:vMerge w:val="continue"/>
            <w:tcBorders>
              <w:left w:val="single" w:color="auto" w:sz="4" w:space="0"/>
              <w:right w:val="single" w:color="auto" w:sz="4" w:space="0"/>
            </w:tcBorders>
            <w:vAlign w:val="center"/>
          </w:tcPr>
          <w:p w14:paraId="2E57BE34">
            <w:pPr>
              <w:widowControl/>
              <w:autoSpaceDE/>
              <w:autoSpaceDN/>
              <w:spacing w:after="200" w:line="276" w:lineRule="auto"/>
              <w:rPr>
                <w:kern w:val="2"/>
                <w:sz w:val="21"/>
                <w:szCs w:val="21"/>
                <w:lang w:val="en-US" w:bidi="ar-SA"/>
              </w:rPr>
            </w:pPr>
          </w:p>
        </w:tc>
        <w:tc>
          <w:tcPr>
            <w:tcW w:w="1404" w:type="dxa"/>
            <w:vMerge w:val="continue"/>
            <w:tcBorders>
              <w:left w:val="single" w:color="auto" w:sz="4" w:space="0"/>
              <w:right w:val="single" w:color="auto" w:sz="4" w:space="0"/>
            </w:tcBorders>
            <w:vAlign w:val="center"/>
          </w:tcPr>
          <w:p w14:paraId="2837BE9A">
            <w:pPr>
              <w:widowControl/>
              <w:autoSpaceDE/>
              <w:autoSpaceDN/>
              <w:spacing w:after="200" w:line="276" w:lineRule="auto"/>
              <w:rPr>
                <w:kern w:val="2"/>
                <w:sz w:val="21"/>
                <w:szCs w:val="21"/>
                <w:lang w:val="en-US" w:bidi="ar-SA"/>
              </w:rPr>
            </w:pPr>
          </w:p>
        </w:tc>
        <w:tc>
          <w:tcPr>
            <w:tcW w:w="2061" w:type="dxa"/>
            <w:tcBorders>
              <w:left w:val="single" w:color="auto" w:sz="4" w:space="0"/>
              <w:bottom w:val="single" w:color="auto" w:sz="4" w:space="0"/>
              <w:right w:val="single" w:color="auto" w:sz="4" w:space="0"/>
            </w:tcBorders>
            <w:tcMar>
              <w:top w:w="0" w:type="dxa"/>
              <w:left w:w="57" w:type="dxa"/>
              <w:bottom w:w="0" w:type="dxa"/>
              <w:right w:w="57" w:type="dxa"/>
            </w:tcMar>
            <w:vAlign w:val="center"/>
          </w:tcPr>
          <w:p w14:paraId="27DEE46E">
            <w:pPr>
              <w:autoSpaceDE w:val="0"/>
              <w:autoSpaceDN w:val="0"/>
              <w:snapToGrid w:val="0"/>
              <w:spacing w:line="360" w:lineRule="auto"/>
              <w:jc w:val="center"/>
              <w:rPr>
                <w:kern w:val="2"/>
                <w:sz w:val="21"/>
                <w:szCs w:val="21"/>
                <w:lang w:val="en-US" w:bidi="ar-SA"/>
              </w:rPr>
            </w:pPr>
            <w:r>
              <w:rPr>
                <w:rFonts w:hint="eastAsia" w:ascii="宋体" w:hAnsi="宋体" w:cs="宋体"/>
                <w:color w:val="auto"/>
                <w:sz w:val="21"/>
                <w:szCs w:val="21"/>
                <w:highlight w:val="none"/>
              </w:rPr>
              <w:t>进度控制措施</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4分</w:t>
            </w:r>
            <w:r>
              <w:rPr>
                <w:rFonts w:hint="eastAsia" w:ascii="宋体" w:hAnsi="宋体" w:cs="宋体"/>
                <w:color w:val="auto"/>
                <w:sz w:val="21"/>
                <w:szCs w:val="21"/>
                <w:highlight w:val="none"/>
                <w:lang w:eastAsia="zh-CN"/>
              </w:rPr>
              <w:t>）</w:t>
            </w:r>
          </w:p>
        </w:tc>
        <w:tc>
          <w:tcPr>
            <w:tcW w:w="468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1CA7C600">
            <w:pPr>
              <w:autoSpaceDE w:val="0"/>
              <w:autoSpaceDN w:val="0"/>
              <w:spacing w:line="360" w:lineRule="auto"/>
              <w:jc w:val="center"/>
              <w:rPr>
                <w:kern w:val="2"/>
                <w:sz w:val="21"/>
                <w:szCs w:val="21"/>
                <w:lang w:val="en-US" w:bidi="ar-SA"/>
              </w:rPr>
            </w:pPr>
            <w:r>
              <w:rPr>
                <w:rFonts w:hint="eastAsia" w:ascii="宋体" w:hAnsi="宋体" w:cs="宋体"/>
                <w:color w:val="auto"/>
                <w:sz w:val="21"/>
                <w:szCs w:val="21"/>
                <w:highlight w:val="none"/>
              </w:rPr>
              <w:t>要求目标明确、方法合理可行、措施具体、针对性强。措施为优得4分；措施为良得2分；措施为一般得1分；无措施不得分；最高不超过4分。</w:t>
            </w:r>
          </w:p>
        </w:tc>
      </w:tr>
      <w:tr w14:paraId="117B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927" w:hRule="atLeast"/>
        </w:trPr>
        <w:tc>
          <w:tcPr>
            <w:tcW w:w="1024" w:type="dxa"/>
            <w:gridSpan w:val="2"/>
            <w:vMerge w:val="continue"/>
            <w:tcBorders>
              <w:left w:val="single" w:color="auto" w:sz="4" w:space="0"/>
              <w:right w:val="single" w:color="auto" w:sz="4" w:space="0"/>
            </w:tcBorders>
            <w:vAlign w:val="center"/>
          </w:tcPr>
          <w:p w14:paraId="275A0CA8">
            <w:pPr>
              <w:widowControl/>
              <w:autoSpaceDE/>
              <w:autoSpaceDN/>
              <w:spacing w:after="200" w:line="276" w:lineRule="auto"/>
              <w:rPr>
                <w:kern w:val="2"/>
                <w:sz w:val="21"/>
                <w:szCs w:val="21"/>
                <w:lang w:val="en-US" w:bidi="ar-SA"/>
              </w:rPr>
            </w:pPr>
          </w:p>
        </w:tc>
        <w:tc>
          <w:tcPr>
            <w:tcW w:w="1404" w:type="dxa"/>
            <w:vMerge w:val="continue"/>
            <w:tcBorders>
              <w:left w:val="single" w:color="auto" w:sz="4" w:space="0"/>
              <w:right w:val="single" w:color="auto" w:sz="4" w:space="0"/>
            </w:tcBorders>
            <w:vAlign w:val="center"/>
          </w:tcPr>
          <w:p w14:paraId="4EE954AB">
            <w:pPr>
              <w:widowControl/>
              <w:autoSpaceDE/>
              <w:autoSpaceDN/>
              <w:spacing w:after="200" w:line="276" w:lineRule="auto"/>
              <w:rPr>
                <w:kern w:val="2"/>
                <w:sz w:val="21"/>
                <w:szCs w:val="21"/>
                <w:lang w:val="en-US" w:bidi="ar-SA"/>
              </w:rPr>
            </w:pPr>
          </w:p>
        </w:tc>
        <w:tc>
          <w:tcPr>
            <w:tcW w:w="2061" w:type="dxa"/>
            <w:tcBorders>
              <w:left w:val="single" w:color="auto" w:sz="4" w:space="0"/>
              <w:bottom w:val="single" w:color="auto" w:sz="4" w:space="0"/>
              <w:right w:val="single" w:color="auto" w:sz="4" w:space="0"/>
            </w:tcBorders>
            <w:tcMar>
              <w:top w:w="0" w:type="dxa"/>
              <w:left w:w="57" w:type="dxa"/>
              <w:bottom w:w="0" w:type="dxa"/>
              <w:right w:w="57" w:type="dxa"/>
            </w:tcMar>
            <w:vAlign w:val="center"/>
          </w:tcPr>
          <w:p w14:paraId="0FAAA247">
            <w:pPr>
              <w:autoSpaceDE w:val="0"/>
              <w:autoSpaceDN w:val="0"/>
              <w:snapToGrid w:val="0"/>
              <w:spacing w:line="360" w:lineRule="auto"/>
              <w:jc w:val="center"/>
              <w:rPr>
                <w:kern w:val="2"/>
                <w:sz w:val="21"/>
                <w:szCs w:val="21"/>
                <w:lang w:val="en-US" w:bidi="ar-SA"/>
              </w:rPr>
            </w:pPr>
            <w:r>
              <w:rPr>
                <w:rFonts w:hint="eastAsia" w:ascii="宋体" w:hAnsi="宋体" w:cs="宋体"/>
                <w:color w:val="auto"/>
                <w:sz w:val="21"/>
                <w:szCs w:val="21"/>
                <w:highlight w:val="none"/>
              </w:rPr>
              <w:t>造价控制措施</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4分</w:t>
            </w:r>
            <w:r>
              <w:rPr>
                <w:rFonts w:hint="eastAsia" w:ascii="宋体" w:hAnsi="宋体" w:cs="宋体"/>
                <w:color w:val="auto"/>
                <w:sz w:val="21"/>
                <w:szCs w:val="21"/>
                <w:highlight w:val="none"/>
                <w:lang w:eastAsia="zh-CN"/>
              </w:rPr>
              <w:t>）</w:t>
            </w:r>
          </w:p>
        </w:tc>
        <w:tc>
          <w:tcPr>
            <w:tcW w:w="468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50F1954C">
            <w:pPr>
              <w:autoSpaceDE w:val="0"/>
              <w:autoSpaceDN w:val="0"/>
              <w:spacing w:line="360" w:lineRule="auto"/>
              <w:jc w:val="center"/>
              <w:rPr>
                <w:kern w:val="2"/>
                <w:sz w:val="21"/>
                <w:szCs w:val="21"/>
                <w:lang w:val="en-US" w:bidi="ar-SA"/>
              </w:rPr>
            </w:pPr>
            <w:r>
              <w:rPr>
                <w:rFonts w:hint="eastAsia" w:ascii="宋体" w:hAnsi="宋体" w:cs="宋体"/>
                <w:color w:val="auto"/>
                <w:sz w:val="21"/>
                <w:szCs w:val="21"/>
                <w:highlight w:val="none"/>
              </w:rPr>
              <w:t>要求目标明确、方法合理可行、措施具体、针对性强。措施为优得4分；措施为良得2分；措施为一般得1分；无措施不得分；最高不超过4分。</w:t>
            </w:r>
          </w:p>
        </w:tc>
      </w:tr>
      <w:tr w14:paraId="00834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729" w:hRule="atLeast"/>
        </w:trPr>
        <w:tc>
          <w:tcPr>
            <w:tcW w:w="1024" w:type="dxa"/>
            <w:gridSpan w:val="2"/>
            <w:vMerge w:val="continue"/>
            <w:tcBorders>
              <w:left w:val="single" w:color="auto" w:sz="4" w:space="0"/>
              <w:right w:val="single" w:color="auto" w:sz="4" w:space="0"/>
            </w:tcBorders>
            <w:vAlign w:val="center"/>
          </w:tcPr>
          <w:p w14:paraId="4DC1846F">
            <w:pPr>
              <w:widowControl/>
              <w:autoSpaceDE/>
              <w:autoSpaceDN/>
              <w:spacing w:after="200" w:line="276" w:lineRule="auto"/>
              <w:rPr>
                <w:kern w:val="2"/>
                <w:sz w:val="21"/>
                <w:szCs w:val="21"/>
                <w:lang w:val="en-US" w:bidi="ar-SA"/>
              </w:rPr>
            </w:pPr>
          </w:p>
        </w:tc>
        <w:tc>
          <w:tcPr>
            <w:tcW w:w="1404" w:type="dxa"/>
            <w:vMerge w:val="continue"/>
            <w:tcBorders>
              <w:left w:val="single" w:color="auto" w:sz="4" w:space="0"/>
              <w:right w:val="single" w:color="auto" w:sz="4" w:space="0"/>
            </w:tcBorders>
            <w:vAlign w:val="center"/>
          </w:tcPr>
          <w:p w14:paraId="0E8A8951">
            <w:pPr>
              <w:widowControl/>
              <w:autoSpaceDE/>
              <w:autoSpaceDN/>
              <w:spacing w:after="200" w:line="276" w:lineRule="auto"/>
              <w:rPr>
                <w:kern w:val="2"/>
                <w:sz w:val="21"/>
                <w:szCs w:val="21"/>
                <w:lang w:val="en-US" w:bidi="ar-SA"/>
              </w:rPr>
            </w:pPr>
          </w:p>
        </w:tc>
        <w:tc>
          <w:tcPr>
            <w:tcW w:w="206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5C369679">
            <w:pPr>
              <w:autoSpaceDE w:val="0"/>
              <w:autoSpaceDN w:val="0"/>
              <w:snapToGrid w:val="0"/>
              <w:spacing w:line="360" w:lineRule="auto"/>
              <w:jc w:val="center"/>
              <w:rPr>
                <w:kern w:val="2"/>
                <w:sz w:val="21"/>
                <w:szCs w:val="21"/>
                <w:lang w:val="en-US" w:bidi="ar-SA"/>
              </w:rPr>
            </w:pPr>
            <w:r>
              <w:rPr>
                <w:rFonts w:hint="eastAsia" w:ascii="宋体" w:hAnsi="宋体" w:cs="宋体"/>
                <w:color w:val="auto"/>
                <w:sz w:val="21"/>
                <w:szCs w:val="21"/>
                <w:highlight w:val="none"/>
              </w:rPr>
              <w:t>安全、环保控制措施</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4分</w:t>
            </w:r>
            <w:r>
              <w:rPr>
                <w:rFonts w:hint="eastAsia" w:ascii="宋体" w:hAnsi="宋体" w:cs="宋体"/>
                <w:color w:val="auto"/>
                <w:sz w:val="21"/>
                <w:szCs w:val="21"/>
                <w:highlight w:val="none"/>
                <w:lang w:eastAsia="zh-CN"/>
              </w:rPr>
              <w:t>）</w:t>
            </w:r>
          </w:p>
        </w:tc>
        <w:tc>
          <w:tcPr>
            <w:tcW w:w="468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472C3A4D">
            <w:pPr>
              <w:autoSpaceDE w:val="0"/>
              <w:autoSpaceDN w:val="0"/>
              <w:spacing w:line="360" w:lineRule="auto"/>
              <w:jc w:val="center"/>
              <w:rPr>
                <w:kern w:val="2"/>
                <w:sz w:val="21"/>
                <w:szCs w:val="21"/>
                <w:lang w:val="en-US" w:bidi="ar-SA"/>
              </w:rPr>
            </w:pPr>
            <w:r>
              <w:rPr>
                <w:rFonts w:hint="eastAsia" w:ascii="宋体" w:hAnsi="宋体" w:cs="宋体"/>
                <w:color w:val="auto"/>
                <w:sz w:val="21"/>
                <w:szCs w:val="21"/>
                <w:highlight w:val="none"/>
              </w:rPr>
              <w:t>管理措施优得4分；良得2分；一般得1分；无措施不得分。</w:t>
            </w:r>
          </w:p>
        </w:tc>
      </w:tr>
      <w:tr w14:paraId="7B759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699" w:hRule="atLeast"/>
        </w:trPr>
        <w:tc>
          <w:tcPr>
            <w:tcW w:w="1024" w:type="dxa"/>
            <w:gridSpan w:val="2"/>
            <w:vMerge w:val="continue"/>
            <w:tcBorders>
              <w:left w:val="single" w:color="auto" w:sz="4" w:space="0"/>
              <w:right w:val="single" w:color="auto" w:sz="4" w:space="0"/>
            </w:tcBorders>
            <w:vAlign w:val="center"/>
          </w:tcPr>
          <w:p w14:paraId="27E13E84">
            <w:pPr>
              <w:widowControl/>
              <w:autoSpaceDE/>
              <w:autoSpaceDN/>
              <w:spacing w:after="200" w:line="276" w:lineRule="auto"/>
              <w:rPr>
                <w:kern w:val="2"/>
                <w:sz w:val="21"/>
                <w:szCs w:val="21"/>
                <w:lang w:val="en-US" w:bidi="ar-SA"/>
              </w:rPr>
            </w:pPr>
          </w:p>
        </w:tc>
        <w:tc>
          <w:tcPr>
            <w:tcW w:w="1404" w:type="dxa"/>
            <w:vMerge w:val="continue"/>
            <w:tcBorders>
              <w:left w:val="single" w:color="auto" w:sz="4" w:space="0"/>
              <w:right w:val="single" w:color="auto" w:sz="4" w:space="0"/>
            </w:tcBorders>
            <w:vAlign w:val="center"/>
          </w:tcPr>
          <w:p w14:paraId="071BE8F1">
            <w:pPr>
              <w:widowControl/>
              <w:autoSpaceDE/>
              <w:autoSpaceDN/>
              <w:spacing w:after="200" w:line="276" w:lineRule="auto"/>
              <w:rPr>
                <w:kern w:val="2"/>
                <w:sz w:val="21"/>
                <w:szCs w:val="21"/>
                <w:lang w:val="en-US" w:bidi="ar-SA"/>
              </w:rPr>
            </w:pPr>
          </w:p>
        </w:tc>
        <w:tc>
          <w:tcPr>
            <w:tcW w:w="206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0D2400D8">
            <w:pPr>
              <w:autoSpaceDE w:val="0"/>
              <w:autoSpaceDN w:val="0"/>
              <w:snapToGrid w:val="0"/>
              <w:spacing w:line="360" w:lineRule="auto"/>
              <w:jc w:val="center"/>
              <w:rPr>
                <w:kern w:val="2"/>
                <w:sz w:val="21"/>
                <w:szCs w:val="21"/>
                <w:lang w:val="en-US" w:bidi="ar-SA"/>
              </w:rPr>
            </w:pPr>
            <w:r>
              <w:rPr>
                <w:rFonts w:hint="eastAsia" w:ascii="宋体" w:hAnsi="宋体" w:cs="宋体"/>
                <w:color w:val="auto"/>
                <w:sz w:val="21"/>
                <w:szCs w:val="21"/>
                <w:highlight w:val="none"/>
              </w:rPr>
              <w:t>合同、信息管理方案</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3分</w:t>
            </w:r>
            <w:r>
              <w:rPr>
                <w:rFonts w:hint="eastAsia" w:ascii="宋体" w:hAnsi="宋体" w:cs="宋体"/>
                <w:color w:val="auto"/>
                <w:sz w:val="21"/>
                <w:szCs w:val="21"/>
                <w:highlight w:val="none"/>
                <w:lang w:eastAsia="zh-CN"/>
              </w:rPr>
              <w:t>）</w:t>
            </w:r>
          </w:p>
        </w:tc>
        <w:tc>
          <w:tcPr>
            <w:tcW w:w="468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4BA24CF8">
            <w:pPr>
              <w:autoSpaceDE w:val="0"/>
              <w:autoSpaceDN w:val="0"/>
              <w:spacing w:line="360" w:lineRule="auto"/>
              <w:jc w:val="center"/>
              <w:rPr>
                <w:kern w:val="2"/>
                <w:sz w:val="21"/>
                <w:szCs w:val="21"/>
                <w:lang w:val="en-US" w:bidi="ar-SA"/>
              </w:rPr>
            </w:pPr>
            <w:r>
              <w:rPr>
                <w:rFonts w:hint="eastAsia" w:ascii="宋体" w:hAnsi="宋体" w:cs="宋体"/>
                <w:color w:val="auto"/>
                <w:sz w:val="21"/>
                <w:szCs w:val="21"/>
                <w:highlight w:val="none"/>
              </w:rPr>
              <w:t>管理方法合理有效，针对性强、措施具体得3分；措施不具体得2分；无措施不得分。最高不超过3分。</w:t>
            </w:r>
          </w:p>
        </w:tc>
      </w:tr>
      <w:tr w14:paraId="4863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987" w:hRule="atLeast"/>
        </w:trPr>
        <w:tc>
          <w:tcPr>
            <w:tcW w:w="1024" w:type="dxa"/>
            <w:gridSpan w:val="2"/>
            <w:vMerge w:val="continue"/>
            <w:tcBorders>
              <w:left w:val="single" w:color="auto" w:sz="4" w:space="0"/>
              <w:right w:val="single" w:color="auto" w:sz="4" w:space="0"/>
            </w:tcBorders>
            <w:vAlign w:val="center"/>
          </w:tcPr>
          <w:p w14:paraId="1DEC8A04">
            <w:pPr>
              <w:widowControl/>
              <w:autoSpaceDE/>
              <w:autoSpaceDN/>
              <w:spacing w:after="200" w:line="276" w:lineRule="auto"/>
              <w:rPr>
                <w:kern w:val="2"/>
                <w:sz w:val="21"/>
                <w:szCs w:val="21"/>
                <w:lang w:val="en-US" w:bidi="ar-SA"/>
              </w:rPr>
            </w:pPr>
          </w:p>
        </w:tc>
        <w:tc>
          <w:tcPr>
            <w:tcW w:w="1404" w:type="dxa"/>
            <w:vMerge w:val="continue"/>
            <w:tcBorders>
              <w:left w:val="single" w:color="auto" w:sz="4" w:space="0"/>
              <w:right w:val="single" w:color="auto" w:sz="4" w:space="0"/>
            </w:tcBorders>
            <w:vAlign w:val="center"/>
          </w:tcPr>
          <w:p w14:paraId="510FD90C">
            <w:pPr>
              <w:widowControl/>
              <w:autoSpaceDE/>
              <w:autoSpaceDN/>
              <w:spacing w:after="200" w:line="276" w:lineRule="auto"/>
              <w:rPr>
                <w:kern w:val="2"/>
                <w:sz w:val="21"/>
                <w:szCs w:val="21"/>
                <w:lang w:val="en-US" w:bidi="ar-SA"/>
              </w:rPr>
            </w:pPr>
          </w:p>
        </w:tc>
        <w:tc>
          <w:tcPr>
            <w:tcW w:w="206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65CC9192">
            <w:pPr>
              <w:autoSpaceDE w:val="0"/>
              <w:autoSpaceDN w:val="0"/>
              <w:snapToGrid w:val="0"/>
              <w:spacing w:line="360" w:lineRule="auto"/>
              <w:jc w:val="center"/>
              <w:rPr>
                <w:kern w:val="2"/>
                <w:sz w:val="21"/>
                <w:szCs w:val="21"/>
                <w:lang w:val="en-US" w:bidi="ar-SA"/>
              </w:rPr>
            </w:pPr>
            <w:r>
              <w:rPr>
                <w:rFonts w:hint="eastAsia" w:ascii="宋体" w:hAnsi="宋体" w:cs="宋体"/>
                <w:color w:val="auto"/>
                <w:sz w:val="21"/>
                <w:szCs w:val="21"/>
                <w:highlight w:val="none"/>
              </w:rPr>
              <w:t>组织协调内容及措施</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3分</w:t>
            </w:r>
            <w:r>
              <w:rPr>
                <w:rFonts w:hint="eastAsia" w:ascii="宋体" w:hAnsi="宋体" w:cs="宋体"/>
                <w:color w:val="auto"/>
                <w:sz w:val="21"/>
                <w:szCs w:val="21"/>
                <w:highlight w:val="none"/>
                <w:lang w:eastAsia="zh-CN"/>
              </w:rPr>
              <w:t>）</w:t>
            </w:r>
          </w:p>
        </w:tc>
        <w:tc>
          <w:tcPr>
            <w:tcW w:w="468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49F907B4">
            <w:pPr>
              <w:autoSpaceDE w:val="0"/>
              <w:autoSpaceDN w:val="0"/>
              <w:spacing w:line="360" w:lineRule="auto"/>
              <w:jc w:val="center"/>
              <w:rPr>
                <w:kern w:val="2"/>
                <w:sz w:val="21"/>
                <w:szCs w:val="21"/>
                <w:lang w:val="en-US" w:bidi="ar-SA"/>
              </w:rPr>
            </w:pPr>
            <w:r>
              <w:rPr>
                <w:rFonts w:hint="eastAsia" w:ascii="宋体" w:hAnsi="宋体" w:cs="宋体"/>
                <w:color w:val="auto"/>
                <w:sz w:val="21"/>
                <w:szCs w:val="21"/>
                <w:highlight w:val="none"/>
              </w:rPr>
              <w:t>协调方法合理、针对性强、措施具体得3分；基本可行得2分；措施不得力不得分。最高不超过3分。</w:t>
            </w:r>
          </w:p>
        </w:tc>
      </w:tr>
      <w:tr w14:paraId="33647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714" w:hRule="atLeast"/>
        </w:trPr>
        <w:tc>
          <w:tcPr>
            <w:tcW w:w="1024" w:type="dxa"/>
            <w:gridSpan w:val="2"/>
            <w:vMerge w:val="continue"/>
            <w:tcBorders>
              <w:left w:val="single" w:color="auto" w:sz="4" w:space="0"/>
              <w:right w:val="single" w:color="auto" w:sz="4" w:space="0"/>
            </w:tcBorders>
            <w:vAlign w:val="center"/>
          </w:tcPr>
          <w:p w14:paraId="5F3528DB">
            <w:pPr>
              <w:widowControl/>
              <w:autoSpaceDE/>
              <w:autoSpaceDN/>
              <w:spacing w:after="200" w:line="276" w:lineRule="auto"/>
              <w:rPr>
                <w:kern w:val="2"/>
                <w:sz w:val="21"/>
                <w:szCs w:val="21"/>
                <w:lang w:val="en-US" w:bidi="ar-SA"/>
              </w:rPr>
            </w:pPr>
          </w:p>
        </w:tc>
        <w:tc>
          <w:tcPr>
            <w:tcW w:w="1404" w:type="dxa"/>
            <w:vMerge w:val="continue"/>
            <w:tcBorders>
              <w:left w:val="single" w:color="auto" w:sz="4" w:space="0"/>
              <w:right w:val="single" w:color="auto" w:sz="4" w:space="0"/>
            </w:tcBorders>
            <w:vAlign w:val="center"/>
          </w:tcPr>
          <w:p w14:paraId="37E03FEF">
            <w:pPr>
              <w:widowControl/>
              <w:autoSpaceDE/>
              <w:autoSpaceDN/>
              <w:spacing w:after="200" w:line="276" w:lineRule="auto"/>
              <w:rPr>
                <w:kern w:val="2"/>
                <w:sz w:val="21"/>
                <w:szCs w:val="21"/>
                <w:lang w:val="en-US" w:bidi="ar-SA"/>
              </w:rPr>
            </w:pPr>
          </w:p>
        </w:tc>
        <w:tc>
          <w:tcPr>
            <w:tcW w:w="206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748B7684">
            <w:pPr>
              <w:autoSpaceDE w:val="0"/>
              <w:autoSpaceDN w:val="0"/>
              <w:snapToGrid w:val="0"/>
              <w:spacing w:line="360" w:lineRule="auto"/>
              <w:jc w:val="center"/>
              <w:rPr>
                <w:kern w:val="2"/>
                <w:sz w:val="21"/>
                <w:szCs w:val="21"/>
                <w:lang w:val="en-US" w:bidi="ar-SA"/>
              </w:rPr>
            </w:pPr>
            <w:r>
              <w:rPr>
                <w:rFonts w:hint="eastAsia" w:ascii="宋体" w:hAnsi="宋体" w:cs="宋体"/>
                <w:color w:val="auto"/>
                <w:sz w:val="21"/>
                <w:szCs w:val="21"/>
                <w:highlight w:val="none"/>
              </w:rPr>
              <w:t>重点难点监控措施</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3分</w:t>
            </w:r>
            <w:r>
              <w:rPr>
                <w:rFonts w:hint="eastAsia" w:ascii="宋体" w:hAnsi="宋体" w:cs="宋体"/>
                <w:color w:val="auto"/>
                <w:sz w:val="21"/>
                <w:szCs w:val="21"/>
                <w:highlight w:val="none"/>
                <w:lang w:eastAsia="zh-CN"/>
              </w:rPr>
              <w:t>）</w:t>
            </w:r>
          </w:p>
        </w:tc>
        <w:tc>
          <w:tcPr>
            <w:tcW w:w="468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3924E4E8">
            <w:pPr>
              <w:autoSpaceDE w:val="0"/>
              <w:autoSpaceDN w:val="0"/>
              <w:spacing w:line="360" w:lineRule="auto"/>
              <w:jc w:val="center"/>
              <w:rPr>
                <w:kern w:val="2"/>
                <w:sz w:val="21"/>
                <w:szCs w:val="21"/>
                <w:lang w:val="en-US" w:bidi="ar-SA"/>
              </w:rPr>
            </w:pPr>
            <w:r>
              <w:rPr>
                <w:rFonts w:hint="eastAsia" w:ascii="宋体" w:hAnsi="宋体" w:cs="宋体"/>
                <w:color w:val="auto"/>
                <w:sz w:val="21"/>
                <w:szCs w:val="21"/>
                <w:highlight w:val="none"/>
              </w:rPr>
              <w:t>要求针对性强、措施具体、可操作。优得3分；良得2分；中得1分；差及无措施不得分。最高不超过3分。</w:t>
            </w:r>
          </w:p>
        </w:tc>
      </w:tr>
      <w:tr w14:paraId="0455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972" w:hRule="atLeast"/>
        </w:trPr>
        <w:tc>
          <w:tcPr>
            <w:tcW w:w="1024" w:type="dxa"/>
            <w:gridSpan w:val="2"/>
            <w:vMerge w:val="continue"/>
            <w:tcBorders>
              <w:left w:val="single" w:color="auto" w:sz="4" w:space="0"/>
              <w:right w:val="single" w:color="auto" w:sz="4" w:space="0"/>
            </w:tcBorders>
            <w:vAlign w:val="center"/>
          </w:tcPr>
          <w:p w14:paraId="262D58A6">
            <w:pPr>
              <w:widowControl/>
              <w:autoSpaceDE/>
              <w:autoSpaceDN/>
              <w:spacing w:after="200" w:line="276" w:lineRule="auto"/>
              <w:rPr>
                <w:kern w:val="2"/>
                <w:sz w:val="21"/>
                <w:szCs w:val="21"/>
                <w:lang w:val="en-US" w:bidi="ar-SA"/>
              </w:rPr>
            </w:pPr>
          </w:p>
        </w:tc>
        <w:tc>
          <w:tcPr>
            <w:tcW w:w="1404" w:type="dxa"/>
            <w:vMerge w:val="continue"/>
            <w:tcBorders>
              <w:left w:val="single" w:color="auto" w:sz="4" w:space="0"/>
              <w:right w:val="single" w:color="auto" w:sz="4" w:space="0"/>
            </w:tcBorders>
            <w:vAlign w:val="center"/>
          </w:tcPr>
          <w:p w14:paraId="561D75E5">
            <w:pPr>
              <w:widowControl/>
              <w:autoSpaceDE/>
              <w:autoSpaceDN/>
              <w:spacing w:after="200" w:line="276" w:lineRule="auto"/>
              <w:rPr>
                <w:kern w:val="2"/>
                <w:sz w:val="21"/>
                <w:szCs w:val="21"/>
                <w:lang w:val="en-US" w:bidi="ar-SA"/>
              </w:rPr>
            </w:pPr>
          </w:p>
        </w:tc>
        <w:tc>
          <w:tcPr>
            <w:tcW w:w="206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51FD2DF7">
            <w:pPr>
              <w:autoSpaceDE w:val="0"/>
              <w:autoSpaceDN w:val="0"/>
              <w:snapToGrid w:val="0"/>
              <w:spacing w:line="360" w:lineRule="auto"/>
              <w:jc w:val="center"/>
              <w:rPr>
                <w:kern w:val="2"/>
                <w:sz w:val="21"/>
                <w:szCs w:val="21"/>
                <w:lang w:val="en-US" w:bidi="ar-SA"/>
              </w:rPr>
            </w:pPr>
            <w:r>
              <w:rPr>
                <w:rFonts w:hint="eastAsia" w:ascii="宋体" w:hAnsi="宋体" w:cs="宋体"/>
                <w:color w:val="auto"/>
                <w:sz w:val="21"/>
                <w:szCs w:val="21"/>
                <w:highlight w:val="none"/>
              </w:rPr>
              <w:t>合理化建议</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2分</w:t>
            </w:r>
            <w:r>
              <w:rPr>
                <w:rFonts w:hint="eastAsia" w:ascii="宋体" w:hAnsi="宋体" w:cs="宋体"/>
                <w:color w:val="auto"/>
                <w:sz w:val="21"/>
                <w:szCs w:val="21"/>
                <w:highlight w:val="none"/>
                <w:lang w:eastAsia="zh-CN"/>
              </w:rPr>
              <w:t>）</w:t>
            </w:r>
          </w:p>
        </w:tc>
        <w:tc>
          <w:tcPr>
            <w:tcW w:w="468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503C29A3">
            <w:pPr>
              <w:autoSpaceDE w:val="0"/>
              <w:autoSpaceDN w:val="0"/>
              <w:spacing w:line="360" w:lineRule="auto"/>
              <w:jc w:val="center"/>
              <w:rPr>
                <w:kern w:val="2"/>
                <w:sz w:val="21"/>
                <w:szCs w:val="21"/>
                <w:lang w:val="en-US" w:bidi="ar-SA"/>
              </w:rPr>
            </w:pPr>
            <w:r>
              <w:rPr>
                <w:rFonts w:hint="eastAsia" w:ascii="宋体" w:hAnsi="宋体" w:cs="宋体"/>
                <w:color w:val="auto"/>
                <w:sz w:val="21"/>
                <w:szCs w:val="21"/>
                <w:highlight w:val="none"/>
              </w:rPr>
              <w:t>具有科学、合理、可行及具体措施的建议并经评委分析论证认同的可得2分；无建议或建议不可行的不得分。最高不超过2分。</w:t>
            </w:r>
          </w:p>
        </w:tc>
      </w:tr>
      <w:tr w14:paraId="37C57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972" w:hRule="atLeast"/>
        </w:trPr>
        <w:tc>
          <w:tcPr>
            <w:tcW w:w="1024" w:type="dxa"/>
            <w:gridSpan w:val="2"/>
            <w:vMerge w:val="continue"/>
            <w:tcBorders>
              <w:left w:val="single" w:color="auto" w:sz="4" w:space="0"/>
              <w:right w:val="single" w:color="auto" w:sz="4" w:space="0"/>
            </w:tcBorders>
            <w:vAlign w:val="center"/>
          </w:tcPr>
          <w:p w14:paraId="0C7E4DBD">
            <w:pPr>
              <w:widowControl/>
              <w:autoSpaceDE/>
              <w:autoSpaceDN/>
              <w:spacing w:after="200" w:line="276" w:lineRule="auto"/>
              <w:rPr>
                <w:kern w:val="2"/>
                <w:sz w:val="21"/>
                <w:szCs w:val="21"/>
                <w:lang w:val="en-US" w:bidi="ar-SA"/>
              </w:rPr>
            </w:pPr>
          </w:p>
        </w:tc>
        <w:tc>
          <w:tcPr>
            <w:tcW w:w="1404" w:type="dxa"/>
            <w:vMerge w:val="continue"/>
            <w:tcBorders>
              <w:left w:val="single" w:color="auto" w:sz="4" w:space="0"/>
              <w:right w:val="single" w:color="auto" w:sz="4" w:space="0"/>
            </w:tcBorders>
            <w:vAlign w:val="center"/>
          </w:tcPr>
          <w:p w14:paraId="435F17E4">
            <w:pPr>
              <w:widowControl/>
              <w:autoSpaceDE/>
              <w:autoSpaceDN/>
              <w:spacing w:after="200" w:line="276" w:lineRule="auto"/>
              <w:rPr>
                <w:kern w:val="2"/>
                <w:sz w:val="21"/>
                <w:szCs w:val="21"/>
                <w:lang w:val="en-US" w:bidi="ar-SA"/>
              </w:rPr>
            </w:pPr>
          </w:p>
        </w:tc>
        <w:tc>
          <w:tcPr>
            <w:tcW w:w="206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39E1CD49">
            <w:pPr>
              <w:autoSpaceDE w:val="0"/>
              <w:autoSpaceDN w:val="0"/>
              <w:snapToGrid w:val="0"/>
              <w:spacing w:line="360" w:lineRule="auto"/>
              <w:jc w:val="center"/>
              <w:rPr>
                <w:rFonts w:hint="eastAsia"/>
                <w:kern w:val="2"/>
                <w:sz w:val="21"/>
                <w:szCs w:val="21"/>
                <w:lang w:val="en-US" w:bidi="ar-SA"/>
              </w:rPr>
            </w:pPr>
            <w:r>
              <w:rPr>
                <w:rFonts w:hint="eastAsia" w:ascii="宋体" w:hAnsi="宋体" w:cs="宋体"/>
                <w:color w:val="auto"/>
                <w:sz w:val="21"/>
                <w:szCs w:val="21"/>
                <w:highlight w:val="none"/>
              </w:rPr>
              <w:t>工程验收、移交、保修的管理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2分</w:t>
            </w:r>
            <w:r>
              <w:rPr>
                <w:rFonts w:hint="eastAsia" w:ascii="宋体" w:hAnsi="宋体" w:cs="宋体"/>
                <w:color w:val="auto"/>
                <w:sz w:val="21"/>
                <w:szCs w:val="21"/>
                <w:highlight w:val="none"/>
                <w:lang w:eastAsia="zh-CN"/>
              </w:rPr>
              <w:t>）</w:t>
            </w:r>
          </w:p>
        </w:tc>
        <w:tc>
          <w:tcPr>
            <w:tcW w:w="468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61D0BC4A">
            <w:pPr>
              <w:autoSpaceDE w:val="0"/>
              <w:autoSpaceDN w:val="0"/>
              <w:spacing w:line="360" w:lineRule="auto"/>
              <w:jc w:val="center"/>
              <w:rPr>
                <w:rFonts w:hint="eastAsia"/>
                <w:kern w:val="2"/>
                <w:sz w:val="21"/>
                <w:szCs w:val="21"/>
                <w:lang w:val="en-US" w:bidi="ar-SA"/>
              </w:rPr>
            </w:pPr>
            <w:r>
              <w:rPr>
                <w:rFonts w:hint="eastAsia" w:ascii="宋体" w:hAnsi="宋体" w:cs="宋体"/>
                <w:color w:val="auto"/>
                <w:sz w:val="21"/>
                <w:szCs w:val="21"/>
                <w:highlight w:val="none"/>
              </w:rPr>
              <w:t>管理方法合理有效、有具体措施得2分；一般、措施不具体得1分；无管理方法和措施不得分。最高不超过2分。</w:t>
            </w:r>
          </w:p>
        </w:tc>
      </w:tr>
      <w:tr w14:paraId="790FF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972" w:hRule="atLeast"/>
        </w:trPr>
        <w:tc>
          <w:tcPr>
            <w:tcW w:w="1024" w:type="dxa"/>
            <w:gridSpan w:val="2"/>
            <w:vMerge w:val="continue"/>
            <w:tcBorders>
              <w:left w:val="single" w:color="auto" w:sz="4" w:space="0"/>
              <w:right w:val="single" w:color="auto" w:sz="4" w:space="0"/>
            </w:tcBorders>
            <w:vAlign w:val="center"/>
          </w:tcPr>
          <w:p w14:paraId="5425DF18">
            <w:pPr>
              <w:widowControl/>
              <w:autoSpaceDE/>
              <w:autoSpaceDN/>
              <w:spacing w:after="200" w:line="276" w:lineRule="auto"/>
              <w:rPr>
                <w:kern w:val="2"/>
                <w:sz w:val="21"/>
                <w:szCs w:val="21"/>
                <w:lang w:val="en-US" w:bidi="ar-SA"/>
              </w:rPr>
            </w:pPr>
          </w:p>
        </w:tc>
        <w:tc>
          <w:tcPr>
            <w:tcW w:w="1404" w:type="dxa"/>
            <w:vMerge w:val="continue"/>
            <w:tcBorders>
              <w:left w:val="single" w:color="auto" w:sz="4" w:space="0"/>
              <w:right w:val="single" w:color="auto" w:sz="4" w:space="0"/>
            </w:tcBorders>
            <w:vAlign w:val="center"/>
          </w:tcPr>
          <w:p w14:paraId="02445970">
            <w:pPr>
              <w:widowControl/>
              <w:autoSpaceDE/>
              <w:autoSpaceDN/>
              <w:spacing w:after="200" w:line="276" w:lineRule="auto"/>
              <w:rPr>
                <w:kern w:val="2"/>
                <w:sz w:val="21"/>
                <w:szCs w:val="21"/>
                <w:lang w:val="en-US" w:bidi="ar-SA"/>
              </w:rPr>
            </w:pPr>
          </w:p>
        </w:tc>
        <w:tc>
          <w:tcPr>
            <w:tcW w:w="206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30787A21">
            <w:pPr>
              <w:autoSpaceDE w:val="0"/>
              <w:autoSpaceDN w:val="0"/>
              <w:snapToGrid w:val="0"/>
              <w:spacing w:line="360" w:lineRule="auto"/>
              <w:jc w:val="center"/>
              <w:rPr>
                <w:rFonts w:hint="eastAsia"/>
                <w:kern w:val="2"/>
                <w:sz w:val="21"/>
                <w:szCs w:val="21"/>
                <w:lang w:val="en-US" w:bidi="ar-SA"/>
              </w:rPr>
            </w:pPr>
            <w:r>
              <w:rPr>
                <w:rFonts w:hint="eastAsia" w:ascii="宋体" w:hAnsi="宋体" w:cs="宋体"/>
                <w:color w:val="auto"/>
                <w:sz w:val="21"/>
                <w:szCs w:val="21"/>
                <w:highlight w:val="none"/>
              </w:rPr>
              <w:t>工程进度款、工程结算的管理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2分</w:t>
            </w:r>
            <w:r>
              <w:rPr>
                <w:rFonts w:hint="eastAsia" w:ascii="宋体" w:hAnsi="宋体" w:cs="宋体"/>
                <w:color w:val="auto"/>
                <w:sz w:val="21"/>
                <w:szCs w:val="21"/>
                <w:highlight w:val="none"/>
                <w:lang w:eastAsia="zh-CN"/>
              </w:rPr>
              <w:t>）</w:t>
            </w:r>
          </w:p>
        </w:tc>
        <w:tc>
          <w:tcPr>
            <w:tcW w:w="468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3E012379">
            <w:pPr>
              <w:autoSpaceDE w:val="0"/>
              <w:autoSpaceDN w:val="0"/>
              <w:spacing w:line="360" w:lineRule="auto"/>
              <w:jc w:val="center"/>
              <w:rPr>
                <w:rFonts w:hint="eastAsia"/>
                <w:kern w:val="2"/>
                <w:sz w:val="21"/>
                <w:szCs w:val="21"/>
                <w:lang w:val="en-US" w:bidi="ar-SA"/>
              </w:rPr>
            </w:pPr>
            <w:r>
              <w:rPr>
                <w:rFonts w:hint="eastAsia" w:ascii="宋体" w:hAnsi="宋体" w:cs="宋体"/>
                <w:color w:val="auto"/>
                <w:sz w:val="21"/>
                <w:szCs w:val="21"/>
                <w:highlight w:val="none"/>
              </w:rPr>
              <w:t>管理方法合理有效、有具体措施得2分；一般、措施不具体得1分；无管理的方法和措施不得分。最高不超过2分。</w:t>
            </w:r>
          </w:p>
        </w:tc>
      </w:tr>
      <w:tr w14:paraId="32660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972" w:hRule="atLeast"/>
        </w:trPr>
        <w:tc>
          <w:tcPr>
            <w:tcW w:w="1024" w:type="dxa"/>
            <w:gridSpan w:val="2"/>
            <w:vMerge w:val="continue"/>
            <w:tcBorders>
              <w:left w:val="single" w:color="auto" w:sz="4" w:space="0"/>
              <w:bottom w:val="single" w:color="auto" w:sz="4" w:space="0"/>
              <w:right w:val="single" w:color="auto" w:sz="4" w:space="0"/>
            </w:tcBorders>
            <w:vAlign w:val="center"/>
          </w:tcPr>
          <w:p w14:paraId="4C4B7925">
            <w:pPr>
              <w:widowControl/>
              <w:autoSpaceDE/>
              <w:autoSpaceDN/>
              <w:spacing w:after="200" w:line="276" w:lineRule="auto"/>
              <w:rPr>
                <w:kern w:val="2"/>
                <w:sz w:val="21"/>
                <w:szCs w:val="21"/>
                <w:lang w:val="en-US" w:bidi="ar-SA"/>
              </w:rPr>
            </w:pPr>
          </w:p>
        </w:tc>
        <w:tc>
          <w:tcPr>
            <w:tcW w:w="1404" w:type="dxa"/>
            <w:vMerge w:val="continue"/>
            <w:tcBorders>
              <w:left w:val="single" w:color="auto" w:sz="4" w:space="0"/>
              <w:bottom w:val="single" w:color="auto" w:sz="4" w:space="0"/>
              <w:right w:val="single" w:color="auto" w:sz="4" w:space="0"/>
            </w:tcBorders>
            <w:vAlign w:val="center"/>
          </w:tcPr>
          <w:p w14:paraId="683E8031">
            <w:pPr>
              <w:widowControl/>
              <w:autoSpaceDE/>
              <w:autoSpaceDN/>
              <w:spacing w:after="200" w:line="276" w:lineRule="auto"/>
              <w:rPr>
                <w:kern w:val="2"/>
                <w:sz w:val="21"/>
                <w:szCs w:val="21"/>
                <w:lang w:val="en-US" w:bidi="ar-SA"/>
              </w:rPr>
            </w:pPr>
          </w:p>
        </w:tc>
        <w:tc>
          <w:tcPr>
            <w:tcW w:w="206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3421FDFE">
            <w:pPr>
              <w:autoSpaceDE w:val="0"/>
              <w:autoSpaceDN w:val="0"/>
              <w:snapToGrid w:val="0"/>
              <w:spacing w:line="360" w:lineRule="auto"/>
              <w:jc w:val="center"/>
              <w:rPr>
                <w:rFonts w:hint="eastAsia"/>
                <w:kern w:val="2"/>
                <w:sz w:val="21"/>
                <w:szCs w:val="21"/>
                <w:lang w:val="en-US" w:bidi="ar-SA"/>
              </w:rPr>
            </w:pPr>
            <w:r>
              <w:rPr>
                <w:rFonts w:hint="eastAsia" w:ascii="宋体" w:hAnsi="宋体" w:cs="宋体"/>
                <w:color w:val="auto"/>
                <w:sz w:val="21"/>
                <w:szCs w:val="21"/>
                <w:highlight w:val="none"/>
              </w:rPr>
              <w:t>会议制度</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2分</w:t>
            </w:r>
            <w:r>
              <w:rPr>
                <w:rFonts w:hint="eastAsia" w:ascii="宋体" w:hAnsi="宋体" w:cs="宋体"/>
                <w:color w:val="auto"/>
                <w:sz w:val="21"/>
                <w:szCs w:val="21"/>
                <w:highlight w:val="none"/>
                <w:lang w:eastAsia="zh-CN"/>
              </w:rPr>
              <w:t>）</w:t>
            </w:r>
          </w:p>
        </w:tc>
        <w:tc>
          <w:tcPr>
            <w:tcW w:w="468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331C0C02">
            <w:pPr>
              <w:autoSpaceDE w:val="0"/>
              <w:autoSpaceDN w:val="0"/>
              <w:spacing w:line="360" w:lineRule="auto"/>
              <w:jc w:val="center"/>
              <w:rPr>
                <w:rFonts w:hint="eastAsia"/>
                <w:kern w:val="2"/>
                <w:sz w:val="21"/>
                <w:szCs w:val="21"/>
                <w:lang w:val="en-US" w:bidi="ar-SA"/>
              </w:rPr>
            </w:pPr>
            <w:r>
              <w:rPr>
                <w:rFonts w:hint="eastAsia" w:ascii="宋体" w:hAnsi="宋体" w:cs="宋体"/>
                <w:color w:val="auto"/>
                <w:sz w:val="21"/>
                <w:szCs w:val="21"/>
                <w:highlight w:val="none"/>
              </w:rPr>
              <w:t>建立完善的工地会议制度。满足要求得2分；不满足要求不得分。最高不超过2分。</w:t>
            </w:r>
          </w:p>
        </w:tc>
      </w:tr>
      <w:tr w14:paraId="2325B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1470" w:hRule="atLeast"/>
        </w:trPr>
        <w:tc>
          <w:tcPr>
            <w:tcW w:w="1024" w:type="dxa"/>
            <w:gridSpan w:val="2"/>
            <w:tcBorders>
              <w:top w:val="single" w:color="auto" w:sz="4" w:space="0"/>
              <w:left w:val="single" w:color="auto" w:sz="4" w:space="0"/>
              <w:bottom w:val="single" w:color="auto" w:sz="4" w:space="0"/>
              <w:right w:val="single" w:color="auto" w:sz="4" w:space="0"/>
            </w:tcBorders>
            <w:vAlign w:val="center"/>
          </w:tcPr>
          <w:p w14:paraId="31BCA618">
            <w:pPr>
              <w:autoSpaceDE/>
              <w:autoSpaceDN/>
              <w:spacing w:after="200" w:line="340" w:lineRule="exact"/>
              <w:rPr>
                <w:kern w:val="2"/>
                <w:sz w:val="21"/>
                <w:szCs w:val="21"/>
                <w:lang w:val="en-US" w:bidi="ar-SA"/>
              </w:rPr>
            </w:pPr>
            <w:r>
              <w:rPr>
                <w:rFonts w:hint="eastAsia"/>
                <w:kern w:val="2"/>
                <w:sz w:val="21"/>
                <w:szCs w:val="21"/>
                <w:lang w:val="en-US" w:bidi="ar-SA"/>
              </w:rPr>
              <w:t>2.2.4</w:t>
            </w:r>
          </w:p>
          <w:p w14:paraId="31DBC233">
            <w:pPr>
              <w:autoSpaceDE/>
              <w:autoSpaceDN/>
              <w:spacing w:after="200" w:line="340" w:lineRule="exact"/>
              <w:jc w:val="center"/>
              <w:rPr>
                <w:kern w:val="2"/>
                <w:sz w:val="21"/>
                <w:szCs w:val="21"/>
                <w:lang w:val="en-US" w:bidi="ar-SA"/>
              </w:rPr>
            </w:pPr>
            <w:r>
              <w:rPr>
                <w:rFonts w:hint="eastAsia"/>
                <w:kern w:val="2"/>
                <w:sz w:val="21"/>
                <w:szCs w:val="21"/>
                <w:lang w:val="en-US" w:bidi="ar-SA"/>
              </w:rPr>
              <w:t>(3)</w:t>
            </w:r>
          </w:p>
        </w:tc>
        <w:tc>
          <w:tcPr>
            <w:tcW w:w="1404" w:type="dxa"/>
            <w:tcBorders>
              <w:top w:val="single" w:color="auto" w:sz="4" w:space="0"/>
              <w:left w:val="single" w:color="auto" w:sz="4" w:space="0"/>
              <w:bottom w:val="single" w:color="auto" w:sz="4" w:space="0"/>
              <w:right w:val="single" w:color="auto" w:sz="4" w:space="0"/>
            </w:tcBorders>
            <w:vAlign w:val="center"/>
          </w:tcPr>
          <w:p w14:paraId="3CE4FAC2">
            <w:pPr>
              <w:autoSpaceDE/>
              <w:autoSpaceDN/>
              <w:spacing w:after="200" w:line="340" w:lineRule="exact"/>
              <w:jc w:val="center"/>
              <w:rPr>
                <w:kern w:val="2"/>
                <w:sz w:val="21"/>
                <w:szCs w:val="21"/>
                <w:lang w:val="en-US" w:bidi="ar-SA"/>
              </w:rPr>
            </w:pPr>
            <w:r>
              <w:rPr>
                <w:rFonts w:hint="eastAsia"/>
                <w:kern w:val="2"/>
                <w:sz w:val="21"/>
                <w:szCs w:val="21"/>
                <w:lang w:val="en-US" w:bidi="ar-SA"/>
              </w:rPr>
              <w:t>投标报价评分标准（10分）</w:t>
            </w:r>
          </w:p>
        </w:tc>
        <w:tc>
          <w:tcPr>
            <w:tcW w:w="6741" w:type="dxa"/>
            <w:gridSpan w:val="2"/>
            <w:tcBorders>
              <w:top w:val="single" w:color="auto" w:sz="4" w:space="0"/>
              <w:left w:val="single" w:color="auto" w:sz="4" w:space="0"/>
              <w:bottom w:val="single" w:color="auto" w:sz="4" w:space="0"/>
              <w:right w:val="single" w:color="auto" w:sz="4" w:space="0"/>
            </w:tcBorders>
            <w:vAlign w:val="center"/>
          </w:tcPr>
          <w:p w14:paraId="2F90D094">
            <w:pPr>
              <w:autoSpaceDE/>
              <w:autoSpaceDN/>
              <w:spacing w:after="200" w:line="340" w:lineRule="exact"/>
              <w:rPr>
                <w:kern w:val="2"/>
                <w:sz w:val="21"/>
                <w:szCs w:val="21"/>
                <w:lang w:val="en-US" w:bidi="ar-SA"/>
              </w:rPr>
            </w:pPr>
            <w:r>
              <w:rPr>
                <w:kern w:val="2"/>
                <w:sz w:val="21"/>
                <w:szCs w:val="21"/>
                <w:lang w:val="en-US" w:bidi="ar-SA"/>
              </w:rPr>
              <w:t>以评标基准价作为计算各有效投标价得分的基础，当有效投标报价等于评标基准价时得</w:t>
            </w:r>
            <w:r>
              <w:rPr>
                <w:rFonts w:hint="eastAsia"/>
                <w:kern w:val="2"/>
                <w:sz w:val="21"/>
                <w:szCs w:val="21"/>
                <w:lang w:val="en-US" w:eastAsia="zh-CN" w:bidi="ar-SA"/>
              </w:rPr>
              <w:t>10</w:t>
            </w:r>
            <w:r>
              <w:rPr>
                <w:kern w:val="2"/>
                <w:sz w:val="21"/>
                <w:szCs w:val="21"/>
                <w:lang w:val="en-US" w:bidi="ar-SA"/>
              </w:rPr>
              <w:t>分；投标有效报价与评标基准价之差，每上偏1%扣</w:t>
            </w:r>
            <w:r>
              <w:rPr>
                <w:rFonts w:hint="eastAsia"/>
                <w:kern w:val="2"/>
                <w:sz w:val="21"/>
                <w:szCs w:val="21"/>
                <w:lang w:val="en-US" w:eastAsia="zh-CN" w:bidi="ar-SA"/>
              </w:rPr>
              <w:t>0.5</w:t>
            </w:r>
            <w:r>
              <w:rPr>
                <w:kern w:val="2"/>
                <w:sz w:val="21"/>
                <w:szCs w:val="21"/>
                <w:lang w:val="en-US" w:bidi="ar-SA"/>
              </w:rPr>
              <w:t>分，下偏1%扣0.5分。（得分扣至0分止）</w:t>
            </w:r>
          </w:p>
        </w:tc>
      </w:tr>
      <w:tr w14:paraId="46262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1500" w:hRule="atLeast"/>
        </w:trPr>
        <w:tc>
          <w:tcPr>
            <w:tcW w:w="1024" w:type="dxa"/>
            <w:gridSpan w:val="2"/>
            <w:tcBorders>
              <w:top w:val="single" w:color="auto" w:sz="4" w:space="0"/>
              <w:left w:val="single" w:color="auto" w:sz="4" w:space="0"/>
              <w:bottom w:val="single" w:color="auto" w:sz="4" w:space="0"/>
              <w:right w:val="single" w:color="auto" w:sz="4" w:space="0"/>
            </w:tcBorders>
            <w:vAlign w:val="center"/>
          </w:tcPr>
          <w:p w14:paraId="7F2F06DD">
            <w:pPr>
              <w:autoSpaceDE/>
              <w:autoSpaceDN/>
              <w:spacing w:after="200" w:line="340" w:lineRule="exact"/>
              <w:rPr>
                <w:kern w:val="2"/>
                <w:sz w:val="21"/>
                <w:szCs w:val="21"/>
                <w:lang w:val="en-US" w:bidi="ar-SA"/>
              </w:rPr>
            </w:pPr>
            <w:r>
              <w:rPr>
                <w:rFonts w:hint="eastAsia"/>
                <w:kern w:val="2"/>
                <w:sz w:val="21"/>
                <w:szCs w:val="21"/>
                <w:lang w:val="en-US" w:bidi="ar-SA"/>
              </w:rPr>
              <w:t>2.2.4</w:t>
            </w:r>
          </w:p>
          <w:p w14:paraId="14096E59">
            <w:pPr>
              <w:autoSpaceDE/>
              <w:autoSpaceDN/>
              <w:spacing w:after="200" w:line="340" w:lineRule="exact"/>
              <w:jc w:val="center"/>
              <w:rPr>
                <w:kern w:val="2"/>
                <w:sz w:val="21"/>
                <w:szCs w:val="21"/>
                <w:lang w:val="en-US" w:bidi="ar-SA"/>
              </w:rPr>
            </w:pPr>
            <w:r>
              <w:rPr>
                <w:rFonts w:hint="eastAsia"/>
                <w:kern w:val="2"/>
                <w:sz w:val="21"/>
                <w:szCs w:val="21"/>
                <w:lang w:val="en-US" w:bidi="ar-SA"/>
              </w:rPr>
              <w:t>(4)</w:t>
            </w:r>
          </w:p>
        </w:tc>
        <w:tc>
          <w:tcPr>
            <w:tcW w:w="1404" w:type="dxa"/>
            <w:tcBorders>
              <w:top w:val="single" w:color="auto" w:sz="4" w:space="0"/>
              <w:left w:val="single" w:color="auto" w:sz="4" w:space="0"/>
              <w:bottom w:val="single" w:color="auto" w:sz="4" w:space="0"/>
              <w:right w:val="single" w:color="auto" w:sz="4" w:space="0"/>
            </w:tcBorders>
            <w:vAlign w:val="center"/>
          </w:tcPr>
          <w:p w14:paraId="5A7D5B6D">
            <w:pPr>
              <w:autoSpaceDE/>
              <w:autoSpaceDN/>
              <w:spacing w:after="200" w:line="340" w:lineRule="exact"/>
              <w:jc w:val="center"/>
              <w:rPr>
                <w:kern w:val="2"/>
                <w:sz w:val="21"/>
                <w:szCs w:val="21"/>
                <w:lang w:val="en-US" w:bidi="ar-SA"/>
              </w:rPr>
            </w:pPr>
            <w:r>
              <w:rPr>
                <w:rFonts w:hint="eastAsia"/>
                <w:kern w:val="2"/>
                <w:sz w:val="21"/>
                <w:szCs w:val="21"/>
                <w:lang w:val="en-US" w:bidi="ar-SA"/>
              </w:rPr>
              <w:t>投标人诚信得分（</w:t>
            </w:r>
            <w:r>
              <w:rPr>
                <w:rFonts w:hint="eastAsia"/>
                <w:kern w:val="2"/>
                <w:sz w:val="21"/>
                <w:szCs w:val="21"/>
                <w:lang w:val="en-US" w:eastAsia="zh-CN" w:bidi="ar-SA"/>
              </w:rPr>
              <w:t>1</w:t>
            </w:r>
            <w:r>
              <w:rPr>
                <w:kern w:val="2"/>
                <w:sz w:val="21"/>
                <w:szCs w:val="21"/>
                <w:lang w:val="en-US" w:bidi="ar-SA"/>
              </w:rPr>
              <w:t>0</w:t>
            </w:r>
            <w:r>
              <w:rPr>
                <w:rFonts w:hint="eastAsia"/>
                <w:kern w:val="2"/>
                <w:sz w:val="21"/>
                <w:szCs w:val="21"/>
                <w:lang w:val="en-US" w:bidi="ar-SA"/>
              </w:rPr>
              <w:t>分）</w:t>
            </w:r>
          </w:p>
        </w:tc>
        <w:tc>
          <w:tcPr>
            <w:tcW w:w="6741" w:type="dxa"/>
            <w:gridSpan w:val="2"/>
            <w:tcBorders>
              <w:top w:val="single" w:color="auto" w:sz="4" w:space="0"/>
              <w:left w:val="single" w:color="auto" w:sz="4" w:space="0"/>
              <w:bottom w:val="single" w:color="auto" w:sz="4" w:space="0"/>
              <w:right w:val="single" w:color="auto" w:sz="4" w:space="0"/>
            </w:tcBorders>
            <w:vAlign w:val="center"/>
          </w:tcPr>
          <w:p w14:paraId="61730260">
            <w:pPr>
              <w:autoSpaceDE/>
              <w:autoSpaceDN/>
              <w:spacing w:after="200" w:line="340" w:lineRule="exact"/>
              <w:rPr>
                <w:kern w:val="2"/>
                <w:sz w:val="21"/>
                <w:szCs w:val="21"/>
                <w:lang w:val="en-US" w:bidi="ar-SA"/>
              </w:rPr>
            </w:pPr>
            <w:r>
              <w:rPr>
                <w:rFonts w:hint="eastAsia"/>
                <w:b/>
                <w:kern w:val="2"/>
                <w:sz w:val="21"/>
                <w:szCs w:val="21"/>
                <w:lang w:val="en-US" w:bidi="ar-SA"/>
              </w:rPr>
              <w:t>投标人诚信综合评价排名得分=诚信综合评价排名得分×</w:t>
            </w:r>
            <w:r>
              <w:rPr>
                <w:rFonts w:hint="eastAsia"/>
                <w:b/>
                <w:kern w:val="2"/>
                <w:sz w:val="21"/>
                <w:szCs w:val="21"/>
                <w:lang w:val="en-US" w:eastAsia="zh-CN" w:bidi="ar-SA"/>
              </w:rPr>
              <w:t>1</w:t>
            </w:r>
            <w:r>
              <w:rPr>
                <w:b/>
                <w:kern w:val="2"/>
                <w:sz w:val="21"/>
                <w:szCs w:val="21"/>
                <w:lang w:val="en-US" w:bidi="ar-SA"/>
              </w:rPr>
              <w:t>0</w:t>
            </w:r>
            <w:r>
              <w:rPr>
                <w:rFonts w:hint="eastAsia"/>
                <w:b/>
                <w:kern w:val="2"/>
                <w:sz w:val="21"/>
                <w:szCs w:val="21"/>
                <w:lang w:val="en-US" w:bidi="ar-SA"/>
              </w:rPr>
              <w:t>%。</w:t>
            </w:r>
            <w:r>
              <w:rPr>
                <w:rFonts w:hint="eastAsia"/>
                <w:kern w:val="2"/>
                <w:sz w:val="21"/>
                <w:szCs w:val="21"/>
                <w:lang w:val="en-US" w:bidi="ar-SA"/>
              </w:rPr>
              <w:t>投标人的诚信综合评价排名得分以递交投标文件截止时间止在</w:t>
            </w:r>
            <w:r>
              <w:rPr>
                <w:rFonts w:hint="eastAsia"/>
                <w:b/>
                <w:kern w:val="2"/>
                <w:sz w:val="21"/>
                <w:szCs w:val="21"/>
                <w:u w:val="single"/>
                <w:lang w:val="en-US" w:bidi="ar-SA"/>
              </w:rPr>
              <w:t>广州市工程招标行业协会网站</w:t>
            </w:r>
            <w:r>
              <w:rPr>
                <w:rFonts w:hint="eastAsia"/>
                <w:kern w:val="2"/>
                <w:sz w:val="21"/>
                <w:szCs w:val="21"/>
                <w:lang w:val="en-US" w:bidi="ar-SA"/>
              </w:rPr>
              <w:t>企业诚信评价专栏上公布的企业60日诚信分得分为准。企业诚信综合诚信评价排名以</w:t>
            </w:r>
            <w:r>
              <w:rPr>
                <w:rFonts w:hint="eastAsia"/>
                <w:b/>
                <w:kern w:val="2"/>
                <w:sz w:val="21"/>
                <w:szCs w:val="21"/>
                <w:u w:val="single"/>
                <w:lang w:val="en-US" w:bidi="ar-SA"/>
              </w:rPr>
              <w:t>监理-房建</w:t>
            </w:r>
            <w:r>
              <w:rPr>
                <w:rFonts w:hint="eastAsia"/>
                <w:kern w:val="2"/>
                <w:sz w:val="21"/>
                <w:szCs w:val="21"/>
                <w:lang w:val="en-US" w:bidi="ar-SA"/>
              </w:rPr>
              <w:t>排名为准。</w:t>
            </w:r>
          </w:p>
        </w:tc>
      </w:tr>
      <w:tr w14:paraId="2B1F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Pr>
        <w:tc>
          <w:tcPr>
            <w:tcW w:w="1024" w:type="dxa"/>
            <w:gridSpan w:val="2"/>
            <w:tcBorders>
              <w:top w:val="single" w:color="auto" w:sz="4" w:space="0"/>
              <w:left w:val="single" w:color="auto" w:sz="4" w:space="0"/>
              <w:bottom w:val="single" w:color="auto" w:sz="4" w:space="0"/>
              <w:right w:val="single" w:color="auto" w:sz="4" w:space="0"/>
            </w:tcBorders>
          </w:tcPr>
          <w:p w14:paraId="55D5B39E">
            <w:pPr>
              <w:autoSpaceDE/>
              <w:autoSpaceDN/>
              <w:spacing w:after="200" w:line="340" w:lineRule="exact"/>
              <w:jc w:val="center"/>
              <w:rPr>
                <w:kern w:val="2"/>
                <w:sz w:val="21"/>
                <w:szCs w:val="21"/>
                <w:lang w:val="en-US" w:bidi="ar-SA"/>
              </w:rPr>
            </w:pPr>
            <w:r>
              <w:rPr>
                <w:rFonts w:hint="eastAsia"/>
                <w:kern w:val="2"/>
                <w:sz w:val="21"/>
                <w:szCs w:val="21"/>
                <w:lang w:val="en-US" w:bidi="ar-SA"/>
              </w:rPr>
              <w:t>2.2.4</w:t>
            </w:r>
          </w:p>
        </w:tc>
        <w:tc>
          <w:tcPr>
            <w:tcW w:w="1404" w:type="dxa"/>
            <w:tcBorders>
              <w:top w:val="single" w:color="auto" w:sz="4" w:space="0"/>
              <w:left w:val="single" w:color="auto" w:sz="4" w:space="0"/>
              <w:bottom w:val="single" w:color="auto" w:sz="4" w:space="0"/>
              <w:right w:val="single" w:color="auto" w:sz="4" w:space="0"/>
            </w:tcBorders>
          </w:tcPr>
          <w:p w14:paraId="784537F5">
            <w:pPr>
              <w:autoSpaceDE/>
              <w:autoSpaceDN/>
              <w:spacing w:after="200" w:line="340" w:lineRule="exact"/>
              <w:jc w:val="center"/>
              <w:rPr>
                <w:kern w:val="2"/>
                <w:sz w:val="21"/>
                <w:szCs w:val="21"/>
                <w:lang w:val="en-US" w:bidi="ar-SA"/>
              </w:rPr>
            </w:pPr>
            <w:r>
              <w:rPr>
                <w:rFonts w:hint="eastAsia"/>
                <w:kern w:val="2"/>
                <w:sz w:val="21"/>
                <w:szCs w:val="21"/>
                <w:lang w:val="en-US" w:bidi="ar-SA"/>
              </w:rPr>
              <w:t>说明</w:t>
            </w:r>
          </w:p>
        </w:tc>
        <w:tc>
          <w:tcPr>
            <w:tcW w:w="6741" w:type="dxa"/>
            <w:gridSpan w:val="2"/>
            <w:tcBorders>
              <w:top w:val="single" w:color="auto" w:sz="4" w:space="0"/>
              <w:left w:val="single" w:color="auto" w:sz="4" w:space="0"/>
              <w:bottom w:val="single" w:color="auto" w:sz="4" w:space="0"/>
              <w:right w:val="single" w:color="auto" w:sz="4" w:space="0"/>
            </w:tcBorders>
            <w:vAlign w:val="center"/>
          </w:tcPr>
          <w:p w14:paraId="1C58E710">
            <w:pPr>
              <w:autoSpaceDE/>
              <w:autoSpaceDN/>
              <w:snapToGrid w:val="0"/>
              <w:spacing w:after="200" w:line="360" w:lineRule="auto"/>
              <w:ind w:firstLine="283" w:firstLineChars="135"/>
              <w:rPr>
                <w:rFonts w:hint="eastAsia"/>
                <w:kern w:val="2"/>
                <w:sz w:val="21"/>
                <w:szCs w:val="21"/>
                <w:lang w:val="en-US" w:eastAsia="zh-CN" w:bidi="ar-SA"/>
              </w:rPr>
            </w:pPr>
            <w:r>
              <w:rPr>
                <w:rFonts w:hint="eastAsia"/>
                <w:kern w:val="2"/>
                <w:sz w:val="21"/>
                <w:szCs w:val="21"/>
                <w:lang w:val="en-US" w:bidi="ar-SA"/>
              </w:rPr>
              <w:t>（1）类似</w:t>
            </w:r>
            <w:r>
              <w:rPr>
                <w:rFonts w:hint="eastAsia"/>
                <w:kern w:val="2"/>
                <w:sz w:val="21"/>
                <w:szCs w:val="21"/>
                <w:lang w:val="en-US" w:eastAsia="zh-CN" w:bidi="ar-SA"/>
              </w:rPr>
              <w:t>项目业绩</w:t>
            </w:r>
            <w:r>
              <w:rPr>
                <w:rFonts w:hint="eastAsia"/>
                <w:kern w:val="2"/>
                <w:sz w:val="21"/>
                <w:szCs w:val="21"/>
                <w:lang w:val="en-US" w:bidi="ar-SA"/>
              </w:rPr>
              <w:t>是指：招标公告投标人合格条件第3.1点所述资质方能承接的房屋建筑工程监理业绩</w:t>
            </w:r>
            <w:r>
              <w:rPr>
                <w:rFonts w:hint="eastAsia"/>
                <w:kern w:val="2"/>
                <w:sz w:val="21"/>
                <w:szCs w:val="21"/>
                <w:lang w:val="en-US" w:eastAsia="zh-CN" w:bidi="ar-SA"/>
              </w:rPr>
              <w:t>。</w:t>
            </w:r>
          </w:p>
          <w:p w14:paraId="412B369A">
            <w:pPr>
              <w:autoSpaceDE/>
              <w:autoSpaceDN/>
              <w:snapToGrid w:val="0"/>
              <w:spacing w:after="200" w:line="360" w:lineRule="auto"/>
              <w:ind w:firstLine="283" w:firstLineChars="135"/>
              <w:rPr>
                <w:kern w:val="2"/>
                <w:sz w:val="21"/>
                <w:szCs w:val="21"/>
                <w:lang w:val="en-US" w:bidi="ar-SA"/>
              </w:rPr>
            </w:pPr>
            <w:r>
              <w:rPr>
                <w:rFonts w:hint="eastAsia"/>
                <w:kern w:val="2"/>
                <w:sz w:val="21"/>
                <w:szCs w:val="21"/>
                <w:lang w:val="en-US" w:bidi="ar-SA"/>
              </w:rPr>
              <w:t>（2）获奖监理业绩：国家级奖指中国土木工程詹天佑奖、中国建设工程鲁班奖、国家优质工程金质奖、国家优质工程奖；省级或市级奖项是指由建设行政主管部门或行业协会颁发（</w:t>
            </w:r>
            <w:r>
              <w:rPr>
                <w:rFonts w:hint="eastAsia"/>
                <w:kern w:val="2"/>
                <w:sz w:val="21"/>
                <w:szCs w:val="21"/>
                <w:lang w:val="en-US" w:eastAsia="zh-CN" w:bidi="ar-SA"/>
              </w:rPr>
              <w:t>如是</w:t>
            </w:r>
            <w:r>
              <w:rPr>
                <w:rFonts w:hint="eastAsia"/>
                <w:kern w:val="2"/>
                <w:sz w:val="21"/>
                <w:szCs w:val="21"/>
                <w:lang w:val="en-US" w:bidi="ar-SA"/>
              </w:rPr>
              <w:t>行业协会</w:t>
            </w:r>
            <w:r>
              <w:rPr>
                <w:rFonts w:hint="eastAsia"/>
                <w:kern w:val="2"/>
                <w:sz w:val="21"/>
                <w:szCs w:val="21"/>
                <w:lang w:val="en-US" w:eastAsia="zh-CN" w:bidi="ar-SA"/>
              </w:rPr>
              <w:t>颁发，须提供该</w:t>
            </w:r>
            <w:r>
              <w:rPr>
                <w:rFonts w:hint="eastAsia"/>
                <w:kern w:val="2"/>
                <w:sz w:val="21"/>
                <w:szCs w:val="21"/>
                <w:lang w:val="en-US" w:bidi="ar-SA"/>
              </w:rPr>
              <w:t>行业协会在</w:t>
            </w:r>
            <w:r>
              <w:rPr>
                <w:rFonts w:hint="eastAsia"/>
                <w:kern w:val="2"/>
                <w:sz w:val="21"/>
                <w:szCs w:val="21"/>
                <w:lang w:val="en-US" w:eastAsia="zh-CN" w:bidi="ar-SA"/>
              </w:rPr>
              <w:t>“中国社会组织政务服务平台”的登记信息查询结果网页打印件</w:t>
            </w:r>
            <w:r>
              <w:rPr>
                <w:rFonts w:hint="eastAsia"/>
                <w:kern w:val="2"/>
                <w:sz w:val="21"/>
                <w:szCs w:val="21"/>
                <w:lang w:val="en-US" w:bidi="ar-SA"/>
              </w:rPr>
              <w:t>）的工程质量奖项。对同一工程奖项按最高奖项计取，不重复计算。</w:t>
            </w:r>
          </w:p>
          <w:p w14:paraId="05CB86D7">
            <w:pPr>
              <w:autoSpaceDE/>
              <w:autoSpaceDN/>
              <w:snapToGrid w:val="0"/>
              <w:spacing w:after="200" w:line="360" w:lineRule="auto"/>
              <w:ind w:firstLine="283" w:firstLineChars="135"/>
              <w:rPr>
                <w:rFonts w:hint="eastAsia"/>
                <w:kern w:val="2"/>
                <w:sz w:val="21"/>
                <w:szCs w:val="21"/>
                <w:lang w:val="en-US" w:bidi="ar-SA"/>
              </w:rPr>
            </w:pPr>
            <w:r>
              <w:rPr>
                <w:rFonts w:hint="eastAsia"/>
                <w:kern w:val="2"/>
                <w:sz w:val="21"/>
                <w:szCs w:val="21"/>
                <w:lang w:val="en-US" w:eastAsia="zh-CN" w:bidi="ar-SA"/>
              </w:rPr>
              <w:t>（3）</w:t>
            </w:r>
            <w:r>
              <w:rPr>
                <w:rFonts w:hint="eastAsia"/>
                <w:kern w:val="2"/>
                <w:sz w:val="21"/>
                <w:szCs w:val="21"/>
                <w:lang w:val="en-US" w:bidi="ar-SA"/>
              </w:rPr>
              <w:t>投标人提供的人员须为投标人在职员工，并提供社保缴纳证明。</w:t>
            </w:r>
          </w:p>
          <w:p w14:paraId="748AD9E1">
            <w:pPr>
              <w:autoSpaceDE/>
              <w:autoSpaceDN/>
              <w:snapToGrid w:val="0"/>
              <w:spacing w:after="200" w:line="360" w:lineRule="auto"/>
              <w:ind w:firstLine="283" w:firstLineChars="135"/>
              <w:rPr>
                <w:kern w:val="2"/>
                <w:sz w:val="21"/>
                <w:szCs w:val="21"/>
                <w:lang w:val="en-US" w:bidi="ar-SA"/>
              </w:rPr>
            </w:pPr>
            <w:r>
              <w:rPr>
                <w:rFonts w:hint="eastAsia"/>
                <w:kern w:val="2"/>
                <w:sz w:val="21"/>
                <w:szCs w:val="21"/>
                <w:lang w:val="en-US" w:bidi="ar-SA"/>
              </w:rPr>
              <w:t>（</w:t>
            </w:r>
            <w:r>
              <w:rPr>
                <w:rFonts w:hint="eastAsia"/>
                <w:kern w:val="2"/>
                <w:sz w:val="21"/>
                <w:szCs w:val="21"/>
                <w:lang w:val="en-US" w:eastAsia="zh-CN" w:bidi="ar-SA"/>
              </w:rPr>
              <w:t>4</w:t>
            </w:r>
            <w:r>
              <w:rPr>
                <w:rFonts w:hint="eastAsia"/>
                <w:kern w:val="2"/>
                <w:sz w:val="21"/>
                <w:szCs w:val="21"/>
                <w:lang w:val="en-US" w:bidi="ar-SA"/>
              </w:rPr>
              <w:t>）投标人的资信业绩得分、监理大纲得分为各评委的评分计取的算术平均分（分数出现小数点时，保留小数点后二位，第三位小数四舍五入）。</w:t>
            </w:r>
          </w:p>
        </w:tc>
      </w:tr>
    </w:tbl>
    <w:p w14:paraId="5801FD58"/>
    <w:p w14:paraId="6982BF77">
      <w:pPr>
        <w:rPr>
          <w:sz w:val="21"/>
          <w:szCs w:val="21"/>
          <w:lang w:val="en-US"/>
        </w:rPr>
      </w:pPr>
    </w:p>
    <w:p w14:paraId="2A615334">
      <w:pPr>
        <w:rPr>
          <w:lang w:val="en-US"/>
        </w:rPr>
        <w:sectPr>
          <w:footerReference r:id="rId6" w:type="default"/>
          <w:pgSz w:w="12240" w:h="15840"/>
          <w:pgMar w:top="1400" w:right="1100" w:bottom="1120" w:left="1560" w:header="0" w:footer="841" w:gutter="0"/>
          <w:cols w:space="720" w:num="1"/>
        </w:sectPr>
      </w:pPr>
    </w:p>
    <w:p w14:paraId="4D17536B"/>
    <w:p w14:paraId="12E817E0">
      <w:pPr>
        <w:spacing w:line="360" w:lineRule="auto"/>
        <w:rPr>
          <w:b/>
          <w:sz w:val="32"/>
        </w:rPr>
      </w:pPr>
      <w:r>
        <w:rPr>
          <w:rFonts w:hint="eastAsia"/>
          <w:b/>
          <w:sz w:val="32"/>
        </w:rPr>
        <w:t>1.评标方法</w:t>
      </w:r>
    </w:p>
    <w:p w14:paraId="6CE8A458">
      <w:pPr>
        <w:spacing w:line="360" w:lineRule="auto"/>
        <w:ind w:left="80" w:firstLine="420"/>
        <w:rPr>
          <w:sz w:val="21"/>
          <w:szCs w:val="21"/>
        </w:rPr>
      </w:pPr>
      <w:r>
        <w:rPr>
          <w:rFonts w:hint="eastAsia"/>
          <w:sz w:val="21"/>
          <w:szCs w:val="21"/>
        </w:rPr>
        <w:t>本次评标采用综合评估法。评标委员会对满足招标文件实质性要求的投标文件，按照本章第 2.2 款规定的评分标准进行打分，并按总得分由高到低顺序推荐中标候选人，或根据招标人授权直接确定中标人，但投标报价低于其成本的除外。若两家或以上的投标人总得分相同时，则投标报价得分高的排前；若投标人总得分和投标报价得分均相同，则监理大纲得分高的排前；若投标人总得分、投标报价得分和监理大纲得分均相同，则由评标委员会投票表决推荐排名优先的投标人。</w:t>
      </w:r>
    </w:p>
    <w:p w14:paraId="33F5B81C">
      <w:pPr>
        <w:spacing w:line="360" w:lineRule="auto"/>
        <w:rPr>
          <w:b/>
          <w:sz w:val="32"/>
        </w:rPr>
      </w:pPr>
      <w:r>
        <w:rPr>
          <w:rFonts w:hint="eastAsia"/>
          <w:b/>
          <w:sz w:val="32"/>
        </w:rPr>
        <w:t>2.评审标准</w:t>
      </w:r>
    </w:p>
    <w:p w14:paraId="74A4D2A0">
      <w:pPr>
        <w:spacing w:line="360" w:lineRule="auto"/>
        <w:ind w:firstLine="210" w:firstLineChars="100"/>
        <w:rPr>
          <w:sz w:val="21"/>
        </w:rPr>
      </w:pPr>
      <w:r>
        <w:rPr>
          <w:rFonts w:hint="eastAsia"/>
          <w:sz w:val="21"/>
        </w:rPr>
        <w:t>2.1初步评审标准</w:t>
      </w:r>
    </w:p>
    <w:p w14:paraId="723136C3">
      <w:pPr>
        <w:spacing w:line="360" w:lineRule="auto"/>
        <w:ind w:firstLine="210" w:firstLineChars="100"/>
        <w:rPr>
          <w:sz w:val="21"/>
        </w:rPr>
      </w:pPr>
      <w:r>
        <w:rPr>
          <w:rFonts w:hint="eastAsia"/>
          <w:sz w:val="21"/>
        </w:rPr>
        <w:t>2.1.1形式评审标准：见评标办法前附表。</w:t>
      </w:r>
    </w:p>
    <w:p w14:paraId="650ED3BE">
      <w:pPr>
        <w:spacing w:line="360" w:lineRule="auto"/>
        <w:ind w:firstLine="210" w:firstLineChars="100"/>
        <w:rPr>
          <w:sz w:val="21"/>
        </w:rPr>
      </w:pPr>
      <w:r>
        <w:rPr>
          <w:rFonts w:hint="eastAsia"/>
          <w:sz w:val="21"/>
        </w:rPr>
        <w:t>2.1.2资格评审标准：见评标办法前附表。</w:t>
      </w:r>
    </w:p>
    <w:p w14:paraId="04DE1870">
      <w:pPr>
        <w:spacing w:line="360" w:lineRule="auto"/>
        <w:ind w:firstLine="210" w:firstLineChars="100"/>
        <w:rPr>
          <w:sz w:val="21"/>
        </w:rPr>
      </w:pPr>
      <w:r>
        <w:rPr>
          <w:rFonts w:hint="eastAsia"/>
          <w:sz w:val="21"/>
        </w:rPr>
        <w:t>2.1.3响应性评审标准：见评标办法前附表。</w:t>
      </w:r>
    </w:p>
    <w:p w14:paraId="575C3031">
      <w:pPr>
        <w:spacing w:line="360" w:lineRule="auto"/>
        <w:rPr>
          <w:b/>
          <w:sz w:val="32"/>
        </w:rPr>
      </w:pPr>
      <w:r>
        <w:rPr>
          <w:rFonts w:hint="eastAsia"/>
          <w:b/>
          <w:sz w:val="32"/>
        </w:rPr>
        <w:t>2.2分值构成与评分标准</w:t>
      </w:r>
    </w:p>
    <w:p w14:paraId="06B1A7CA">
      <w:pPr>
        <w:spacing w:line="360" w:lineRule="auto"/>
        <w:ind w:firstLine="210" w:firstLineChars="100"/>
        <w:rPr>
          <w:sz w:val="21"/>
        </w:rPr>
      </w:pPr>
      <w:r>
        <w:rPr>
          <w:rFonts w:hint="eastAsia"/>
          <w:sz w:val="21"/>
        </w:rPr>
        <w:t>2.2.1分值构成</w:t>
      </w:r>
    </w:p>
    <w:p w14:paraId="687E97A5">
      <w:pPr>
        <w:spacing w:line="360" w:lineRule="auto"/>
        <w:rPr>
          <w:sz w:val="21"/>
        </w:rPr>
      </w:pPr>
      <w:r>
        <w:rPr>
          <w:rFonts w:hint="eastAsia"/>
          <w:sz w:val="21"/>
        </w:rPr>
        <w:t>（1）资信业绩部分：见评标办法前附表；</w:t>
      </w:r>
    </w:p>
    <w:p w14:paraId="5B8C75AC">
      <w:pPr>
        <w:spacing w:line="360" w:lineRule="auto"/>
        <w:rPr>
          <w:sz w:val="21"/>
        </w:rPr>
      </w:pPr>
      <w:r>
        <w:rPr>
          <w:rFonts w:hint="eastAsia"/>
          <w:sz w:val="21"/>
        </w:rPr>
        <w:t>（2）监理大纲部分：见评标办法前附表；</w:t>
      </w:r>
    </w:p>
    <w:p w14:paraId="368B346E">
      <w:pPr>
        <w:spacing w:line="360" w:lineRule="auto"/>
        <w:rPr>
          <w:sz w:val="21"/>
        </w:rPr>
      </w:pPr>
      <w:r>
        <w:rPr>
          <w:rFonts w:hint="eastAsia"/>
          <w:sz w:val="21"/>
        </w:rPr>
        <w:t>（3）投标报价：见评标办法前附表；</w:t>
      </w:r>
    </w:p>
    <w:p w14:paraId="15673DD9">
      <w:pPr>
        <w:spacing w:line="360" w:lineRule="auto"/>
        <w:rPr>
          <w:sz w:val="21"/>
        </w:rPr>
      </w:pPr>
      <w:r>
        <w:rPr>
          <w:rFonts w:hint="eastAsia"/>
          <w:sz w:val="21"/>
        </w:rPr>
        <w:t>（4）其他评分因素：见评标办法前附表。</w:t>
      </w:r>
    </w:p>
    <w:p w14:paraId="34BC7829">
      <w:pPr>
        <w:spacing w:line="360" w:lineRule="auto"/>
        <w:ind w:firstLine="210" w:firstLineChars="100"/>
        <w:rPr>
          <w:sz w:val="21"/>
        </w:rPr>
      </w:pPr>
      <w:r>
        <w:rPr>
          <w:rFonts w:hint="eastAsia"/>
          <w:sz w:val="21"/>
        </w:rPr>
        <w:t>2.2.2评标基准价计算</w:t>
      </w:r>
    </w:p>
    <w:p w14:paraId="3D5A9DED">
      <w:pPr>
        <w:spacing w:line="360" w:lineRule="auto"/>
        <w:rPr>
          <w:sz w:val="21"/>
        </w:rPr>
      </w:pPr>
      <w:r>
        <w:rPr>
          <w:rFonts w:hint="eastAsia"/>
          <w:sz w:val="21"/>
        </w:rPr>
        <w:t>评标基准价计算方法：见评标办法前附表。</w:t>
      </w:r>
    </w:p>
    <w:p w14:paraId="58696F8D">
      <w:pPr>
        <w:spacing w:line="360" w:lineRule="auto"/>
        <w:ind w:firstLine="210" w:firstLineChars="100"/>
        <w:rPr>
          <w:sz w:val="21"/>
        </w:rPr>
      </w:pPr>
      <w:r>
        <w:rPr>
          <w:rFonts w:hint="eastAsia"/>
          <w:sz w:val="21"/>
        </w:rPr>
        <w:t>2.2.3投标报价的偏差率计算</w:t>
      </w:r>
    </w:p>
    <w:p w14:paraId="5FE967FC">
      <w:pPr>
        <w:spacing w:line="360" w:lineRule="auto"/>
        <w:rPr>
          <w:sz w:val="21"/>
        </w:rPr>
      </w:pPr>
      <w:r>
        <w:rPr>
          <w:rFonts w:hint="eastAsia"/>
          <w:sz w:val="21"/>
        </w:rPr>
        <w:t>投标报价的偏差率计算公式：见评标办法前附表。</w:t>
      </w:r>
    </w:p>
    <w:p w14:paraId="184720BE">
      <w:pPr>
        <w:spacing w:line="360" w:lineRule="auto"/>
        <w:ind w:firstLine="210" w:firstLineChars="100"/>
        <w:rPr>
          <w:sz w:val="21"/>
        </w:rPr>
      </w:pPr>
      <w:r>
        <w:rPr>
          <w:rFonts w:hint="eastAsia"/>
          <w:sz w:val="21"/>
        </w:rPr>
        <w:t>2.2.4评分标准</w:t>
      </w:r>
    </w:p>
    <w:p w14:paraId="7BBFC59A">
      <w:pPr>
        <w:spacing w:line="360" w:lineRule="auto"/>
        <w:rPr>
          <w:sz w:val="21"/>
        </w:rPr>
      </w:pPr>
      <w:r>
        <w:rPr>
          <w:rFonts w:hint="eastAsia"/>
          <w:sz w:val="21"/>
        </w:rPr>
        <w:t>（1）资信业绩评分标准：见评标办法前附表；</w:t>
      </w:r>
    </w:p>
    <w:p w14:paraId="070CA813">
      <w:pPr>
        <w:spacing w:line="360" w:lineRule="auto"/>
        <w:rPr>
          <w:sz w:val="21"/>
        </w:rPr>
      </w:pPr>
      <w:r>
        <w:rPr>
          <w:rFonts w:hint="eastAsia"/>
          <w:sz w:val="21"/>
        </w:rPr>
        <w:t>（2）监理大纲评分标准：见评标办法前附表；</w:t>
      </w:r>
    </w:p>
    <w:p w14:paraId="0B988F96">
      <w:pPr>
        <w:spacing w:line="360" w:lineRule="auto"/>
        <w:rPr>
          <w:sz w:val="21"/>
        </w:rPr>
      </w:pPr>
      <w:r>
        <w:rPr>
          <w:rFonts w:hint="eastAsia"/>
          <w:sz w:val="21"/>
        </w:rPr>
        <w:t>（3）投标报价评分标准：见评标办法前附表；</w:t>
      </w:r>
    </w:p>
    <w:p w14:paraId="76C9272F">
      <w:pPr>
        <w:spacing w:line="360" w:lineRule="auto"/>
        <w:rPr>
          <w:sz w:val="21"/>
        </w:rPr>
      </w:pPr>
      <w:r>
        <w:rPr>
          <w:rFonts w:hint="eastAsia"/>
          <w:sz w:val="21"/>
        </w:rPr>
        <w:t>（4）其他因素评分标准：见评标办法前附表。</w:t>
      </w:r>
    </w:p>
    <w:p w14:paraId="1DF13109">
      <w:pPr>
        <w:spacing w:line="360" w:lineRule="auto"/>
        <w:rPr>
          <w:b/>
          <w:sz w:val="32"/>
        </w:rPr>
      </w:pPr>
      <w:r>
        <w:rPr>
          <w:rFonts w:hint="eastAsia"/>
          <w:b/>
          <w:sz w:val="32"/>
        </w:rPr>
        <w:t>3.评标程序</w:t>
      </w:r>
    </w:p>
    <w:p w14:paraId="48F2DC98">
      <w:pPr>
        <w:spacing w:line="360" w:lineRule="auto"/>
        <w:rPr>
          <w:sz w:val="21"/>
        </w:rPr>
      </w:pPr>
      <w:r>
        <w:rPr>
          <w:rFonts w:hint="eastAsia"/>
          <w:b/>
          <w:sz w:val="32"/>
        </w:rPr>
        <w:t>3.1初步评审</w:t>
      </w:r>
    </w:p>
    <w:p w14:paraId="28058125">
      <w:pPr>
        <w:spacing w:line="360" w:lineRule="auto"/>
        <w:ind w:firstLine="210" w:firstLineChars="100"/>
        <w:rPr>
          <w:sz w:val="21"/>
        </w:rPr>
      </w:pPr>
      <w:r>
        <w:rPr>
          <w:rFonts w:hint="eastAsia"/>
          <w:sz w:val="21"/>
        </w:rPr>
        <w:t>3.1.1评标委员会可以要求投标人提交第二章“投标人须知”规定的有关证明和证件的原件， 以便核验。评标委员会依据本章第 2.1 款规定的标准对投标文件进行初步评审。有一项不符合评审标准的，评标委员会应当否决其投标。</w:t>
      </w:r>
    </w:p>
    <w:p w14:paraId="76383EAE">
      <w:pPr>
        <w:spacing w:line="360" w:lineRule="auto"/>
        <w:ind w:firstLine="210" w:firstLineChars="100"/>
        <w:rPr>
          <w:sz w:val="21"/>
        </w:rPr>
      </w:pPr>
      <w:r>
        <w:rPr>
          <w:rFonts w:hint="eastAsia"/>
          <w:sz w:val="21"/>
        </w:rPr>
        <w:t>3.1.2投标人有以下情形之一的，评标委员会应当否决其投标：</w:t>
      </w:r>
    </w:p>
    <w:p w14:paraId="66C99C09">
      <w:pPr>
        <w:spacing w:line="360" w:lineRule="auto"/>
        <w:rPr>
          <w:sz w:val="21"/>
        </w:rPr>
      </w:pPr>
      <w:r>
        <w:rPr>
          <w:rFonts w:hint="eastAsia"/>
          <w:sz w:val="21"/>
        </w:rPr>
        <w:t>（1）投标文件没有对招标文件的实质性要求和条件作出响应，或者对招标文件的偏差超出招标文件规定的偏差范围或最高项数；</w:t>
      </w:r>
    </w:p>
    <w:p w14:paraId="5F73E4CD">
      <w:pPr>
        <w:spacing w:line="360" w:lineRule="auto"/>
        <w:rPr>
          <w:sz w:val="21"/>
        </w:rPr>
      </w:pPr>
      <w:r>
        <w:rPr>
          <w:rFonts w:hint="eastAsia"/>
          <w:sz w:val="21"/>
        </w:rPr>
        <w:t>（2）有串通投标、弄虚作假、行贿等违法行为。</w:t>
      </w:r>
    </w:p>
    <w:p w14:paraId="7C1D7D03">
      <w:pPr>
        <w:spacing w:line="360" w:lineRule="auto"/>
        <w:ind w:firstLine="210" w:firstLineChars="100"/>
        <w:rPr>
          <w:sz w:val="21"/>
        </w:rPr>
      </w:pPr>
      <w:r>
        <w:rPr>
          <w:rFonts w:hint="eastAsia"/>
          <w:sz w:val="21"/>
        </w:rPr>
        <w:t>3.1.3投标报价有算术错误及其他错误的，评标委员会按以下原则要求投标人对投标报价进行修正，并要求投标人书面澄清确认。投标人拒不澄清确认的，评标委员会应当否决其投标：</w:t>
      </w:r>
    </w:p>
    <w:p w14:paraId="1251D58D">
      <w:pPr>
        <w:spacing w:line="360" w:lineRule="auto"/>
        <w:rPr>
          <w:sz w:val="21"/>
          <w:szCs w:val="21"/>
        </w:rPr>
      </w:pPr>
      <w:r>
        <w:rPr>
          <w:rFonts w:hint="eastAsia"/>
          <w:sz w:val="21"/>
          <w:szCs w:val="21"/>
        </w:rPr>
        <w:t>（1）投标文件中的大写金额与小写金额不一致的，以大写金额为准；</w:t>
      </w:r>
    </w:p>
    <w:p w14:paraId="687A46A1">
      <w:pPr>
        <w:spacing w:line="360" w:lineRule="auto"/>
        <w:rPr>
          <w:sz w:val="21"/>
          <w:szCs w:val="21"/>
        </w:rPr>
      </w:pPr>
      <w:r>
        <w:rPr>
          <w:rFonts w:hint="eastAsia"/>
          <w:sz w:val="21"/>
          <w:szCs w:val="21"/>
        </w:rPr>
        <w:t>（2）总价金额与单价金额不一致的，以单价金额为准，但单价金额小数点有明显错误的除外。</w:t>
      </w:r>
    </w:p>
    <w:p w14:paraId="35F48879">
      <w:pPr>
        <w:pStyle w:val="2"/>
        <w:spacing w:line="360" w:lineRule="auto"/>
        <w:ind w:firstLine="0"/>
        <w:rPr>
          <w:rFonts w:cs="Arial"/>
          <w:u w:val="single"/>
          <w:lang w:val="en-US"/>
        </w:rPr>
      </w:pPr>
      <w:r>
        <w:rPr>
          <w:rFonts w:hint="eastAsia" w:cs="Arial"/>
          <w:sz w:val="21"/>
          <w:szCs w:val="21"/>
          <w:u w:val="single"/>
          <w:lang w:val="en-US"/>
        </w:rPr>
        <w:t>（3）监理费下浮率有误的，以总价金额为准修正下浮率。</w:t>
      </w:r>
    </w:p>
    <w:p w14:paraId="012458B6">
      <w:pPr>
        <w:pStyle w:val="2"/>
        <w:spacing w:line="360" w:lineRule="auto"/>
        <w:ind w:firstLine="220" w:firstLineChars="100"/>
      </w:pPr>
      <w:r>
        <w:rPr>
          <w:rFonts w:hint="eastAsia" w:cs="Arial"/>
          <w:u w:val="single"/>
        </w:rPr>
        <w:t>3.1.4 招标人需将开标异议提交给评标委员会的评审确认时，评标委员会须进行评审确认，不得以任何理由拒绝。</w:t>
      </w:r>
    </w:p>
    <w:p w14:paraId="6A6BEDEB">
      <w:pPr>
        <w:spacing w:line="360" w:lineRule="auto"/>
        <w:rPr>
          <w:sz w:val="21"/>
        </w:rPr>
      </w:pPr>
      <w:r>
        <w:rPr>
          <w:rFonts w:hint="eastAsia"/>
          <w:b/>
          <w:sz w:val="32"/>
        </w:rPr>
        <w:t>3.2详细评审</w:t>
      </w:r>
    </w:p>
    <w:p w14:paraId="49934C3A">
      <w:pPr>
        <w:spacing w:line="360" w:lineRule="auto"/>
        <w:ind w:firstLine="210" w:firstLineChars="100"/>
        <w:rPr>
          <w:sz w:val="21"/>
        </w:rPr>
      </w:pPr>
      <w:r>
        <w:rPr>
          <w:rFonts w:hint="eastAsia"/>
          <w:sz w:val="21"/>
        </w:rPr>
        <w:t>3.2.1评标委员会按本章第 2.2 款规定的量化因素和分值进行打分，并计算出综合评估得分。</w:t>
      </w:r>
    </w:p>
    <w:p w14:paraId="32E03C0A">
      <w:pPr>
        <w:spacing w:line="360" w:lineRule="auto"/>
        <w:rPr>
          <w:sz w:val="21"/>
        </w:rPr>
      </w:pPr>
      <w:r>
        <w:rPr>
          <w:rFonts w:hint="eastAsia"/>
          <w:sz w:val="21"/>
        </w:rPr>
        <w:t>（1）按本章第 2.2.4（1）目规定的评审因素和分值对资信业绩部分计算出得分A；</w:t>
      </w:r>
    </w:p>
    <w:p w14:paraId="5F6C25D8">
      <w:pPr>
        <w:spacing w:line="360" w:lineRule="auto"/>
        <w:rPr>
          <w:sz w:val="21"/>
        </w:rPr>
      </w:pPr>
      <w:r>
        <w:rPr>
          <w:rFonts w:hint="eastAsia"/>
          <w:sz w:val="21"/>
        </w:rPr>
        <w:t>（2）按本章第 2.2.4（2）目规定的评审因素和分值对监理大纲部分计算出得分B；</w:t>
      </w:r>
    </w:p>
    <w:p w14:paraId="52F4C3FB">
      <w:pPr>
        <w:spacing w:line="360" w:lineRule="auto"/>
        <w:rPr>
          <w:sz w:val="21"/>
        </w:rPr>
      </w:pPr>
      <w:r>
        <w:rPr>
          <w:rFonts w:hint="eastAsia"/>
          <w:sz w:val="21"/>
        </w:rPr>
        <w:t>（3）按本章第 2.2.4（3）目规定的评审因素和分值对投标报价计算出得分C；</w:t>
      </w:r>
    </w:p>
    <w:p w14:paraId="130F5F56">
      <w:pPr>
        <w:spacing w:line="360" w:lineRule="auto"/>
        <w:rPr>
          <w:sz w:val="21"/>
        </w:rPr>
      </w:pPr>
      <w:r>
        <w:rPr>
          <w:rFonts w:hint="eastAsia"/>
          <w:sz w:val="21"/>
        </w:rPr>
        <w:t>（4）按本章第 2.2.4（4）目规定的评审因素和分值对其他部分计算出得分D。</w:t>
      </w:r>
    </w:p>
    <w:p w14:paraId="4FC90FFA">
      <w:pPr>
        <w:spacing w:line="360" w:lineRule="auto"/>
        <w:ind w:firstLine="210" w:firstLineChars="100"/>
        <w:rPr>
          <w:sz w:val="21"/>
        </w:rPr>
      </w:pPr>
      <w:r>
        <w:rPr>
          <w:rFonts w:hint="eastAsia"/>
          <w:sz w:val="21"/>
        </w:rPr>
        <w:t>3.2.2评分分值计算保留小数点后两位，小数点后第三位“四舍五入”。</w:t>
      </w:r>
    </w:p>
    <w:p w14:paraId="6F76CA53">
      <w:pPr>
        <w:spacing w:line="360" w:lineRule="auto"/>
        <w:ind w:firstLine="210" w:firstLineChars="100"/>
        <w:rPr>
          <w:sz w:val="21"/>
        </w:rPr>
      </w:pPr>
      <w:r>
        <w:rPr>
          <w:rFonts w:hint="eastAsia"/>
          <w:sz w:val="21"/>
        </w:rPr>
        <w:t>3.2.3投标人得分=A+B+C+D。</w:t>
      </w:r>
    </w:p>
    <w:p w14:paraId="3B3CD08F">
      <w:pPr>
        <w:spacing w:line="360" w:lineRule="auto"/>
        <w:ind w:firstLine="210" w:firstLineChars="100"/>
        <w:rPr>
          <w:sz w:val="21"/>
        </w:rPr>
      </w:pPr>
      <w:r>
        <w:rPr>
          <w:rFonts w:hint="eastAsia"/>
          <w:sz w:val="21"/>
        </w:rPr>
        <w:t>3.2.4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2719C1E9">
      <w:pPr>
        <w:spacing w:line="360" w:lineRule="auto"/>
        <w:rPr>
          <w:sz w:val="21"/>
        </w:rPr>
      </w:pPr>
      <w:r>
        <w:rPr>
          <w:rFonts w:hint="eastAsia"/>
          <w:b/>
          <w:sz w:val="32"/>
        </w:rPr>
        <w:t>3.3投标文件的澄清</w:t>
      </w:r>
    </w:p>
    <w:p w14:paraId="2230D7D2">
      <w:pPr>
        <w:spacing w:line="360" w:lineRule="auto"/>
        <w:ind w:firstLine="210" w:firstLineChars="100"/>
        <w:rPr>
          <w:sz w:val="21"/>
        </w:rPr>
      </w:pPr>
      <w:r>
        <w:rPr>
          <w:rFonts w:hint="eastAsia"/>
          <w:sz w:val="21"/>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46D45467">
      <w:pPr>
        <w:spacing w:line="360" w:lineRule="auto"/>
        <w:ind w:firstLine="210" w:firstLineChars="100"/>
        <w:rPr>
          <w:sz w:val="21"/>
        </w:rPr>
      </w:pPr>
      <w:r>
        <w:rPr>
          <w:rFonts w:hint="eastAsia"/>
          <w:sz w:val="21"/>
        </w:rPr>
        <w:t>3.3.2澄清、说明或补正不得超出投标文件的范围且不得改变投标文件的实质性内容，并构成投标文件的组成部分。</w:t>
      </w:r>
    </w:p>
    <w:p w14:paraId="5AB6C756">
      <w:pPr>
        <w:spacing w:line="360" w:lineRule="auto"/>
        <w:ind w:firstLine="210" w:firstLineChars="100"/>
        <w:rPr>
          <w:sz w:val="21"/>
        </w:rPr>
      </w:pPr>
      <w:r>
        <w:rPr>
          <w:rFonts w:hint="eastAsia"/>
          <w:sz w:val="21"/>
        </w:rPr>
        <w:t>3.3.3评标委员会对投标人提交的澄清、说明或补正有疑问的，可以要求投标人进一步澄清、说明或补正，直至满足评标委员会的要求。</w:t>
      </w:r>
    </w:p>
    <w:p w14:paraId="310A18DE">
      <w:pPr>
        <w:spacing w:line="360" w:lineRule="auto"/>
        <w:rPr>
          <w:sz w:val="21"/>
        </w:rPr>
      </w:pPr>
      <w:r>
        <w:rPr>
          <w:rFonts w:hint="eastAsia"/>
          <w:b/>
          <w:sz w:val="32"/>
        </w:rPr>
        <w:t>3.4评标结果</w:t>
      </w:r>
    </w:p>
    <w:p w14:paraId="6B68C254">
      <w:pPr>
        <w:spacing w:line="360" w:lineRule="auto"/>
        <w:ind w:firstLine="210" w:firstLineChars="100"/>
        <w:rPr>
          <w:sz w:val="21"/>
        </w:rPr>
      </w:pPr>
      <w:r>
        <w:rPr>
          <w:rFonts w:hint="eastAsia"/>
          <w:sz w:val="21"/>
        </w:rPr>
        <w:t>3.4.1除第二章“投标人须知”前附表授权直接确定中标人外，评标委员会按照得分由高到低的顺序推荐中标候选人，并标明排序。</w:t>
      </w:r>
    </w:p>
    <w:p w14:paraId="2CF40DDF">
      <w:pPr>
        <w:spacing w:line="360" w:lineRule="auto"/>
        <w:ind w:firstLine="210" w:firstLineChars="100"/>
        <w:rPr>
          <w:sz w:val="21"/>
        </w:rPr>
      </w:pPr>
      <w:r>
        <w:rPr>
          <w:rFonts w:hint="eastAsia"/>
          <w:sz w:val="21"/>
        </w:rPr>
        <w:t>评标委员会完成评标后，应当向招标人提交书面评标报告和中标候选人名单。</w:t>
      </w:r>
    </w:p>
    <w:p w14:paraId="7FC43B7F">
      <w:pPr>
        <w:spacing w:line="360" w:lineRule="auto"/>
        <w:rPr>
          <w:sz w:val="21"/>
        </w:rPr>
        <w:sectPr>
          <w:footerReference r:id="rId7" w:type="default"/>
          <w:pgSz w:w="11906" w:h="16838"/>
          <w:pgMar w:top="1500" w:right="1100" w:bottom="1120" w:left="1560" w:header="0" w:footer="841" w:gutter="0"/>
          <w:cols w:space="720" w:num="1"/>
        </w:sectPr>
      </w:pPr>
    </w:p>
    <w:p w14:paraId="04A4AD5F">
      <w:pPr>
        <w:pStyle w:val="3"/>
        <w:spacing w:line="360" w:lineRule="auto"/>
        <w:rPr>
          <w:rFonts w:ascii="宋体" w:hAnsi="宋体" w:eastAsia="宋体" w:cs="宋体"/>
        </w:rPr>
      </w:pPr>
      <w:bookmarkStart w:id="23" w:name="_Toc24117"/>
      <w:r>
        <w:rPr>
          <w:rFonts w:hint="eastAsia" w:ascii="宋体" w:hAnsi="宋体" w:eastAsia="宋体" w:cs="宋体"/>
        </w:rPr>
        <w:t>第四章</w:t>
      </w:r>
      <w:r>
        <w:rPr>
          <w:rFonts w:hint="eastAsia" w:ascii="宋体" w:hAnsi="宋体" w:eastAsia="宋体" w:cs="宋体"/>
          <w:lang w:val="en-US"/>
        </w:rPr>
        <w:t xml:space="preserve"> </w:t>
      </w:r>
      <w:r>
        <w:rPr>
          <w:rFonts w:hint="eastAsia" w:ascii="宋体" w:hAnsi="宋体" w:eastAsia="宋体" w:cs="宋体"/>
        </w:rPr>
        <w:t>合同条款及格式</w:t>
      </w:r>
      <w:bookmarkEnd w:id="23"/>
    </w:p>
    <w:p w14:paraId="3C9BD161">
      <w:pPr>
        <w:pStyle w:val="10"/>
        <w:spacing w:line="360" w:lineRule="auto"/>
        <w:rPr>
          <w:b/>
          <w:sz w:val="20"/>
        </w:rPr>
      </w:pPr>
    </w:p>
    <w:p w14:paraId="40BC5519">
      <w:pPr>
        <w:pStyle w:val="10"/>
        <w:spacing w:line="360" w:lineRule="auto"/>
        <w:rPr>
          <w:b/>
          <w:sz w:val="20"/>
        </w:rPr>
      </w:pPr>
    </w:p>
    <w:p w14:paraId="14197847">
      <w:pPr>
        <w:pStyle w:val="10"/>
        <w:spacing w:before="5" w:line="360" w:lineRule="auto"/>
        <w:rPr>
          <w:b/>
          <w:sz w:val="19"/>
        </w:rPr>
      </w:pPr>
    </w:p>
    <w:p w14:paraId="07F31452">
      <w:pPr>
        <w:spacing w:line="360" w:lineRule="auto"/>
        <w:jc w:val="center"/>
        <w:sectPr>
          <w:pgSz w:w="11906" w:h="16838"/>
          <w:pgMar w:top="1420" w:right="1100" w:bottom="1120" w:left="1560" w:header="0" w:footer="841" w:gutter="0"/>
          <w:cols w:space="720" w:num="1"/>
        </w:sectPr>
      </w:pPr>
      <w:r>
        <w:rPr>
          <w:rFonts w:hint="eastAsia"/>
          <w:b/>
          <w:sz w:val="24"/>
          <w:szCs w:val="24"/>
        </w:rPr>
        <w:t>[另册]</w:t>
      </w:r>
    </w:p>
    <w:p w14:paraId="5BF8FAB2">
      <w:pPr>
        <w:spacing w:line="360" w:lineRule="auto"/>
        <w:sectPr>
          <w:type w:val="continuous"/>
          <w:pgSz w:w="11906" w:h="16838"/>
          <w:pgMar w:top="1500" w:right="1100" w:bottom="280" w:left="1560" w:header="720" w:footer="720" w:gutter="0"/>
          <w:cols w:space="720" w:num="1"/>
        </w:sectPr>
      </w:pPr>
      <w:bookmarkStart w:id="24" w:name="_bookmark94"/>
      <w:bookmarkEnd w:id="24"/>
    </w:p>
    <w:p w14:paraId="66E218BF">
      <w:pPr>
        <w:pStyle w:val="3"/>
        <w:spacing w:before="68" w:line="360" w:lineRule="auto"/>
        <w:ind w:right="458"/>
        <w:rPr>
          <w:rFonts w:ascii="宋体" w:hAnsi="宋体" w:eastAsia="宋体" w:cs="宋体"/>
        </w:rPr>
      </w:pPr>
      <w:bookmarkStart w:id="25" w:name="_Toc7448"/>
      <w:r>
        <w:rPr>
          <w:rFonts w:hint="eastAsia" w:ascii="宋体" w:hAnsi="宋体" w:eastAsia="宋体" w:cs="宋体"/>
        </w:rPr>
        <w:t>第二卷</w:t>
      </w:r>
      <w:bookmarkEnd w:id="25"/>
    </w:p>
    <w:p w14:paraId="0ADC4A41">
      <w:pPr>
        <w:pStyle w:val="10"/>
        <w:spacing w:line="360" w:lineRule="auto"/>
        <w:rPr>
          <w:b/>
          <w:sz w:val="20"/>
        </w:rPr>
      </w:pPr>
    </w:p>
    <w:p w14:paraId="4019648C">
      <w:pPr>
        <w:pStyle w:val="10"/>
        <w:spacing w:before="1" w:line="360" w:lineRule="auto"/>
        <w:rPr>
          <w:b/>
          <w:sz w:val="17"/>
        </w:rPr>
      </w:pPr>
    </w:p>
    <w:p w14:paraId="29332CE5">
      <w:pPr>
        <w:pStyle w:val="3"/>
        <w:spacing w:line="360" w:lineRule="auto"/>
        <w:rPr>
          <w:rFonts w:ascii="宋体" w:hAnsi="宋体" w:eastAsia="宋体" w:cs="宋体"/>
        </w:rPr>
      </w:pPr>
      <w:bookmarkStart w:id="26" w:name="_Toc12073"/>
      <w:r>
        <w:rPr>
          <w:rFonts w:hint="eastAsia" w:ascii="宋体" w:hAnsi="宋体" w:eastAsia="宋体" w:cs="宋体"/>
        </w:rPr>
        <w:t>第五章</w:t>
      </w:r>
      <w:r>
        <w:rPr>
          <w:rFonts w:hint="eastAsia" w:ascii="宋体" w:hAnsi="宋体" w:eastAsia="宋体" w:cs="宋体"/>
          <w:lang w:val="en-US"/>
        </w:rPr>
        <w:t xml:space="preserve"> </w:t>
      </w:r>
      <w:r>
        <w:rPr>
          <w:rFonts w:hint="eastAsia" w:ascii="宋体" w:hAnsi="宋体" w:eastAsia="宋体" w:cs="宋体"/>
        </w:rPr>
        <w:t>委托人要求</w:t>
      </w:r>
      <w:bookmarkEnd w:id="26"/>
    </w:p>
    <w:p w14:paraId="2B4E2575">
      <w:pPr>
        <w:pStyle w:val="10"/>
        <w:spacing w:before="5" w:line="360" w:lineRule="auto"/>
        <w:jc w:val="center"/>
        <w:rPr>
          <w:sz w:val="22"/>
        </w:rPr>
      </w:pPr>
      <w:r>
        <w:rPr>
          <w:b/>
          <w:sz w:val="28"/>
          <w:szCs w:val="28"/>
        </w:rPr>
        <w:t>委托人要求通常包括但不限于以下内容：</w:t>
      </w:r>
    </w:p>
    <w:p w14:paraId="6FFFD24B">
      <w:pPr>
        <w:adjustRightInd w:val="0"/>
        <w:snapToGrid w:val="0"/>
        <w:spacing w:line="360" w:lineRule="auto"/>
        <w:rPr>
          <w:sz w:val="28"/>
        </w:rPr>
      </w:pPr>
      <w:bookmarkStart w:id="27" w:name="_bookmark163"/>
      <w:bookmarkEnd w:id="27"/>
      <w:r>
        <w:rPr>
          <w:rFonts w:hint="eastAsia"/>
          <w:b/>
          <w:bCs/>
          <w:sz w:val="28"/>
        </w:rPr>
        <w:t>一、监理要求</w:t>
      </w:r>
    </w:p>
    <w:p w14:paraId="44336A74">
      <w:pPr>
        <w:pStyle w:val="25"/>
        <w:tabs>
          <w:tab w:val="left" w:pos="865"/>
        </w:tabs>
        <w:adjustRightInd w:val="0"/>
        <w:snapToGrid w:val="0"/>
        <w:spacing w:line="360" w:lineRule="auto"/>
        <w:ind w:left="0" w:firstLine="468" w:firstLineChars="200"/>
        <w:rPr>
          <w:sz w:val="24"/>
          <w:szCs w:val="24"/>
        </w:rPr>
      </w:pPr>
      <w:r>
        <w:rPr>
          <w:rFonts w:hint="eastAsia"/>
          <w:spacing w:val="-3"/>
          <w:sz w:val="24"/>
          <w:szCs w:val="24"/>
          <w:lang w:val="en-US"/>
        </w:rPr>
        <w:t>1.</w:t>
      </w:r>
      <w:r>
        <w:rPr>
          <w:rFonts w:hint="eastAsia"/>
          <w:spacing w:val="-3"/>
          <w:sz w:val="24"/>
          <w:szCs w:val="24"/>
        </w:rPr>
        <w:t>项目概况</w:t>
      </w:r>
    </w:p>
    <w:p w14:paraId="0387AA81">
      <w:pPr>
        <w:widowControl/>
        <w:adjustRightInd w:val="0"/>
        <w:snapToGrid w:val="0"/>
        <w:spacing w:line="360" w:lineRule="auto"/>
        <w:ind w:firstLine="480" w:firstLineChars="200"/>
        <w:rPr>
          <w:rFonts w:hint="eastAsia" w:eastAsia="宋体"/>
          <w:sz w:val="24"/>
          <w:szCs w:val="24"/>
          <w:u w:val="single"/>
          <w:lang w:eastAsia="zh-CN"/>
        </w:rPr>
      </w:pPr>
      <w:r>
        <w:rPr>
          <w:rFonts w:hint="eastAsia"/>
          <w:color w:val="auto"/>
          <w:sz w:val="24"/>
          <w:szCs w:val="24"/>
          <w:u w:val="single"/>
          <w:lang w:eastAsia="zh-CN"/>
        </w:rPr>
        <w:t>项目规划总用地面积6999.169㎡，规划设计地上12层，地下2层，容积率为4.0，计容总建筑面积17600 ㎡，地下两层为地下停车库和设备用房。地上首层至二层为产业配套裙楼，裙楼总建筑面积：3190.50㎡ ，裙楼建筑高度为10m，首层层高5m，二层层高5m。三层至十二层为智能生产塔楼，塔楼总建筑面积为14409.50㎡ ，三层层高7.9m，四层至十二层 层高为4.5m，塔楼建筑高度为58.90m。</w:t>
      </w:r>
    </w:p>
    <w:p w14:paraId="06A4B97C">
      <w:pPr>
        <w:pStyle w:val="25"/>
        <w:numPr>
          <w:ilvl w:val="0"/>
          <w:numId w:val="2"/>
        </w:numPr>
        <w:tabs>
          <w:tab w:val="left" w:pos="865"/>
        </w:tabs>
        <w:spacing w:before="1" w:line="360" w:lineRule="auto"/>
        <w:ind w:hanging="265"/>
        <w:rPr>
          <w:sz w:val="24"/>
          <w:szCs w:val="24"/>
        </w:rPr>
      </w:pPr>
      <w:r>
        <w:rPr>
          <w:rFonts w:hint="eastAsia"/>
          <w:spacing w:val="-3"/>
          <w:sz w:val="24"/>
          <w:szCs w:val="24"/>
        </w:rPr>
        <w:t>监理范围及内容</w:t>
      </w:r>
    </w:p>
    <w:p w14:paraId="0CB68732">
      <w:pPr>
        <w:pStyle w:val="8"/>
        <w:numPr>
          <w:ilvl w:val="255"/>
          <w:numId w:val="0"/>
        </w:numPr>
        <w:spacing w:line="360" w:lineRule="auto"/>
        <w:ind w:firstLine="480" w:firstLineChars="200"/>
        <w:rPr>
          <w:rFonts w:hint="eastAsia"/>
          <w:kern w:val="2"/>
          <w:sz w:val="24"/>
          <w:szCs w:val="24"/>
          <w:lang w:val="en-US" w:bidi="ar-SA"/>
        </w:rPr>
      </w:pPr>
      <w:r>
        <w:rPr>
          <w:rFonts w:hint="eastAsia"/>
          <w:kern w:val="2"/>
          <w:sz w:val="24"/>
          <w:szCs w:val="24"/>
          <w:lang w:val="en-US" w:bidi="ar-SA"/>
        </w:rPr>
        <w:t>本项目立项（含可研）范围内所有工程内容的监理工作（包含基坑支护及土石方开挖工程）</w:t>
      </w:r>
      <w:r>
        <w:rPr>
          <w:rFonts w:hint="eastAsia"/>
          <w:kern w:val="2"/>
          <w:sz w:val="24"/>
          <w:szCs w:val="24"/>
          <w:lang w:val="en-US" w:eastAsia="zh-CN" w:bidi="ar-SA"/>
        </w:rPr>
        <w:t>，具体内容如下</w:t>
      </w:r>
      <w:r>
        <w:rPr>
          <w:rFonts w:hint="eastAsia"/>
          <w:kern w:val="2"/>
          <w:sz w:val="24"/>
          <w:szCs w:val="24"/>
          <w:lang w:val="en-US" w:bidi="ar-SA"/>
        </w:rPr>
        <w:t>：</w:t>
      </w:r>
    </w:p>
    <w:p w14:paraId="786C7A5F">
      <w:pPr>
        <w:pStyle w:val="8"/>
        <w:numPr>
          <w:ilvl w:val="255"/>
          <w:numId w:val="0"/>
        </w:numPr>
        <w:spacing w:line="360" w:lineRule="auto"/>
        <w:ind w:firstLine="480" w:firstLineChars="200"/>
        <w:rPr>
          <w:kern w:val="2"/>
          <w:sz w:val="24"/>
          <w:szCs w:val="24"/>
          <w:u w:val="single"/>
          <w:lang w:val="en-US" w:bidi="ar-SA"/>
        </w:rPr>
      </w:pPr>
      <w:r>
        <w:rPr>
          <w:rFonts w:hint="eastAsia"/>
          <w:kern w:val="2"/>
          <w:sz w:val="24"/>
          <w:szCs w:val="24"/>
          <w:u w:val="single"/>
          <w:lang w:val="en-US" w:bidi="ar-SA"/>
        </w:rPr>
        <w:t>（1）</w:t>
      </w:r>
      <w:r>
        <w:rPr>
          <w:kern w:val="2"/>
          <w:sz w:val="24"/>
          <w:szCs w:val="24"/>
          <w:u w:val="single"/>
          <w:lang w:val="en-US" w:bidi="ar-SA"/>
        </w:rPr>
        <w:t>施工前准备阶段</w:t>
      </w:r>
      <w:r>
        <w:rPr>
          <w:rFonts w:hint="eastAsia"/>
          <w:kern w:val="2"/>
          <w:sz w:val="24"/>
          <w:szCs w:val="24"/>
          <w:u w:val="single"/>
          <w:lang w:val="en-US" w:bidi="ar-SA"/>
        </w:rPr>
        <w:t>，</w:t>
      </w:r>
      <w:r>
        <w:rPr>
          <w:kern w:val="2"/>
          <w:sz w:val="24"/>
          <w:szCs w:val="24"/>
          <w:u w:val="single"/>
          <w:lang w:val="en-US" w:bidi="ar-SA"/>
        </w:rPr>
        <w:t>包括但不限于协助发包人编制勘察要求、核查勘察方案并监督实施和进行相应的控制。协助业主办理场地移交、办理相关许可证照、报建报批及其他前期准备工作。</w:t>
      </w:r>
    </w:p>
    <w:p w14:paraId="749F94C8">
      <w:pPr>
        <w:spacing w:line="360" w:lineRule="auto"/>
        <w:ind w:firstLine="480" w:firstLineChars="200"/>
        <w:rPr>
          <w:kern w:val="2"/>
          <w:sz w:val="24"/>
          <w:szCs w:val="24"/>
          <w:u w:val="single"/>
          <w:lang w:val="en-US" w:bidi="ar-SA"/>
        </w:rPr>
      </w:pPr>
      <w:r>
        <w:rPr>
          <w:rFonts w:hint="eastAsia"/>
          <w:sz w:val="24"/>
          <w:szCs w:val="24"/>
          <w:u w:val="single"/>
        </w:rPr>
        <w:t>（2）</w:t>
      </w:r>
      <w:r>
        <w:rPr>
          <w:rFonts w:hint="eastAsia"/>
          <w:kern w:val="2"/>
          <w:sz w:val="24"/>
          <w:szCs w:val="24"/>
          <w:u w:val="single"/>
          <w:lang w:val="en-US" w:bidi="ar-SA"/>
        </w:rPr>
        <w:t>施工阶段：包括但不限于工程施工阶段所有与本工程有关的质量、进度、投资控制、进度款审核、检验监测、安全生产监督管理(包括但不限于图纸范围内、工程变更等)的监理工作及安全管理、合同管理、信息管理及相关协调、征求民意等工作。</w:t>
      </w:r>
    </w:p>
    <w:p w14:paraId="291BA9AE">
      <w:pPr>
        <w:spacing w:line="360" w:lineRule="auto"/>
        <w:ind w:firstLine="480" w:firstLineChars="200"/>
        <w:rPr>
          <w:sz w:val="21"/>
          <w:szCs w:val="21"/>
        </w:rPr>
      </w:pPr>
      <w:r>
        <w:rPr>
          <w:rFonts w:hint="eastAsia"/>
          <w:sz w:val="24"/>
          <w:szCs w:val="24"/>
          <w:u w:val="single"/>
        </w:rPr>
        <w:t>（3）</w:t>
      </w:r>
      <w:r>
        <w:rPr>
          <w:kern w:val="2"/>
          <w:sz w:val="24"/>
          <w:szCs w:val="24"/>
          <w:u w:val="single"/>
          <w:lang w:val="en-US" w:bidi="ar-SA"/>
        </w:rPr>
        <w:t>竣工验收及保修阶段：包括但不限于竣工验收及竣工验收资料移交档案、整改、工程移交及实物移交、审核工程结算、竣工备案等，按国家相关规定执行。</w:t>
      </w:r>
    </w:p>
    <w:p w14:paraId="254936C7">
      <w:pPr>
        <w:spacing w:line="360" w:lineRule="auto"/>
        <w:ind w:firstLine="720" w:firstLineChars="300"/>
        <w:rPr>
          <w:sz w:val="24"/>
          <w:szCs w:val="24"/>
        </w:rPr>
      </w:pPr>
      <w:r>
        <w:rPr>
          <w:rFonts w:hint="eastAsia"/>
          <w:sz w:val="24"/>
          <w:szCs w:val="24"/>
        </w:rPr>
        <w:t>监理目标：</w:t>
      </w:r>
    </w:p>
    <w:p w14:paraId="04C73D79">
      <w:pPr>
        <w:pStyle w:val="31"/>
        <w:ind w:firstLine="744" w:firstLineChars="300"/>
        <w:rPr>
          <w:rFonts w:ascii="仿宋" w:hAnsi="仿宋" w:eastAsia="仿宋" w:cs="仿宋"/>
          <w:b/>
          <w:bCs/>
        </w:rPr>
      </w:pPr>
      <w:r>
        <w:rPr>
          <w:rFonts w:hint="eastAsia" w:ascii="宋体" w:hAnsi="宋体" w:cs="宋体"/>
          <w:u w:val="single"/>
        </w:rPr>
        <w:t>（1）质量控制目标</w:t>
      </w:r>
      <w:r>
        <w:rPr>
          <w:rFonts w:hint="eastAsia" w:ascii="宋体" w:hAnsi="宋体" w:cs="宋体"/>
          <w:spacing w:val="0"/>
          <w:u w:val="single"/>
        </w:rPr>
        <w:t>：合格。</w:t>
      </w:r>
    </w:p>
    <w:p w14:paraId="6A8E01E1">
      <w:pPr>
        <w:spacing w:line="360" w:lineRule="auto"/>
        <w:ind w:firstLine="720" w:firstLineChars="300"/>
        <w:rPr>
          <w:sz w:val="24"/>
          <w:szCs w:val="24"/>
          <w:u w:val="single"/>
        </w:rPr>
      </w:pPr>
      <w:r>
        <w:rPr>
          <w:rFonts w:hint="eastAsia"/>
          <w:sz w:val="24"/>
          <w:szCs w:val="24"/>
          <w:u w:val="single"/>
        </w:rPr>
        <w:t>（2）进度控制目标：按委托人对工期的要求进行进度目标控制。</w:t>
      </w:r>
    </w:p>
    <w:p w14:paraId="64EAF40C">
      <w:pPr>
        <w:spacing w:line="360" w:lineRule="auto"/>
        <w:ind w:firstLine="720" w:firstLineChars="300"/>
        <w:rPr>
          <w:sz w:val="24"/>
          <w:szCs w:val="24"/>
          <w:u w:val="single"/>
        </w:rPr>
      </w:pPr>
      <w:r>
        <w:rPr>
          <w:rFonts w:hint="eastAsia"/>
          <w:sz w:val="24"/>
          <w:szCs w:val="24"/>
          <w:u w:val="single"/>
        </w:rPr>
        <w:t>（3）投资控制目标：所监理的建安工程结算不超过合同价，且不超过相应的建安工程费概算批复。</w:t>
      </w:r>
    </w:p>
    <w:p w14:paraId="24A14C00">
      <w:pPr>
        <w:spacing w:line="360" w:lineRule="auto"/>
        <w:ind w:firstLine="720" w:firstLineChars="300"/>
        <w:rPr>
          <w:sz w:val="24"/>
          <w:szCs w:val="24"/>
          <w:u w:val="single"/>
        </w:rPr>
      </w:pPr>
      <w:r>
        <w:rPr>
          <w:rFonts w:hint="eastAsia"/>
          <w:sz w:val="24"/>
          <w:szCs w:val="24"/>
          <w:u w:val="single"/>
        </w:rPr>
        <w:t>（4）安全生产文明施工控制目标：确保工程无人员死亡事故；确保实施期内有关建设人员不违反委托人安全监管规定。</w:t>
      </w:r>
    </w:p>
    <w:p w14:paraId="5AED5518">
      <w:pPr>
        <w:spacing w:line="360" w:lineRule="auto"/>
        <w:ind w:firstLine="720" w:firstLineChars="300"/>
        <w:rPr>
          <w:sz w:val="24"/>
          <w:szCs w:val="24"/>
          <w:u w:val="single"/>
        </w:rPr>
      </w:pPr>
      <w:r>
        <w:rPr>
          <w:rFonts w:hint="eastAsia"/>
          <w:sz w:val="24"/>
          <w:szCs w:val="24"/>
          <w:u w:val="single"/>
        </w:rPr>
        <w:t>（5）职业健康安全管理目标：杜绝发生一般事故等级以上的伤亡事故且工伤责任事故死亡人数为零。</w:t>
      </w:r>
    </w:p>
    <w:p w14:paraId="5DE6634B">
      <w:pPr>
        <w:pStyle w:val="25"/>
        <w:numPr>
          <w:ilvl w:val="0"/>
          <w:numId w:val="2"/>
        </w:numPr>
        <w:tabs>
          <w:tab w:val="left" w:pos="865"/>
        </w:tabs>
        <w:spacing w:before="173" w:line="360" w:lineRule="auto"/>
        <w:ind w:hanging="265"/>
        <w:rPr>
          <w:sz w:val="24"/>
          <w:szCs w:val="24"/>
        </w:rPr>
      </w:pPr>
      <w:r>
        <w:rPr>
          <w:rFonts w:hint="eastAsia"/>
          <w:spacing w:val="-3"/>
          <w:sz w:val="24"/>
          <w:szCs w:val="24"/>
        </w:rPr>
        <w:t>监理依据：</w:t>
      </w:r>
    </w:p>
    <w:p w14:paraId="6A7C0B76">
      <w:pPr>
        <w:spacing w:line="360" w:lineRule="auto"/>
        <w:ind w:firstLine="410" w:firstLineChars="171"/>
        <w:rPr>
          <w:sz w:val="24"/>
          <w:szCs w:val="24"/>
        </w:rPr>
      </w:pPr>
      <w:r>
        <w:rPr>
          <w:rFonts w:hint="eastAsia"/>
          <w:sz w:val="24"/>
          <w:szCs w:val="24"/>
        </w:rPr>
        <w:t>（</w:t>
      </w:r>
      <w:r>
        <w:rPr>
          <w:sz w:val="24"/>
          <w:szCs w:val="24"/>
        </w:rPr>
        <w:t>1</w:t>
      </w:r>
      <w:r>
        <w:rPr>
          <w:rFonts w:hint="eastAsia"/>
          <w:sz w:val="24"/>
          <w:szCs w:val="24"/>
        </w:rPr>
        <w:t>）适用的法律、行政法规及部门规章；</w:t>
      </w:r>
    </w:p>
    <w:p w14:paraId="33D09831">
      <w:pPr>
        <w:spacing w:line="360" w:lineRule="auto"/>
        <w:ind w:firstLine="410" w:firstLineChars="171"/>
        <w:rPr>
          <w:sz w:val="24"/>
          <w:szCs w:val="24"/>
        </w:rPr>
      </w:pPr>
      <w:r>
        <w:rPr>
          <w:rFonts w:hint="eastAsia"/>
          <w:sz w:val="24"/>
          <w:szCs w:val="24"/>
        </w:rPr>
        <w:t>（</w:t>
      </w:r>
      <w:r>
        <w:rPr>
          <w:sz w:val="24"/>
          <w:szCs w:val="24"/>
        </w:rPr>
        <w:t>2</w:t>
      </w:r>
      <w:r>
        <w:rPr>
          <w:rFonts w:hint="eastAsia"/>
          <w:sz w:val="24"/>
          <w:szCs w:val="24"/>
        </w:rPr>
        <w:t>）与工程有关的规范、标准、规程；</w:t>
      </w:r>
    </w:p>
    <w:p w14:paraId="646B5FF9">
      <w:pPr>
        <w:spacing w:line="360" w:lineRule="auto"/>
        <w:ind w:firstLine="410" w:firstLineChars="171"/>
        <w:rPr>
          <w:sz w:val="24"/>
          <w:szCs w:val="24"/>
        </w:rPr>
      </w:pPr>
      <w:r>
        <w:rPr>
          <w:rFonts w:hint="eastAsia"/>
          <w:sz w:val="24"/>
          <w:szCs w:val="24"/>
        </w:rPr>
        <w:t>（</w:t>
      </w:r>
      <w:r>
        <w:rPr>
          <w:sz w:val="24"/>
          <w:szCs w:val="24"/>
        </w:rPr>
        <w:t>3</w:t>
      </w:r>
      <w:r>
        <w:rPr>
          <w:rFonts w:hint="eastAsia"/>
          <w:sz w:val="24"/>
          <w:szCs w:val="24"/>
        </w:rPr>
        <w:t>）工程勘察文件、设计文件及其他文件；</w:t>
      </w:r>
    </w:p>
    <w:p w14:paraId="064DBAF0">
      <w:pPr>
        <w:spacing w:line="360" w:lineRule="auto"/>
        <w:ind w:firstLine="410" w:firstLineChars="171"/>
        <w:rPr>
          <w:sz w:val="24"/>
          <w:szCs w:val="24"/>
        </w:rPr>
      </w:pPr>
      <w:r>
        <w:rPr>
          <w:rFonts w:hint="eastAsia"/>
          <w:sz w:val="24"/>
          <w:szCs w:val="24"/>
        </w:rPr>
        <w:t>（</w:t>
      </w:r>
      <w:r>
        <w:rPr>
          <w:sz w:val="24"/>
          <w:szCs w:val="24"/>
        </w:rPr>
        <w:t>4</w:t>
      </w:r>
      <w:r>
        <w:rPr>
          <w:rFonts w:hint="eastAsia"/>
          <w:sz w:val="24"/>
          <w:szCs w:val="24"/>
        </w:rPr>
        <w:t>）本工程监理的委托合同及补充合同；</w:t>
      </w:r>
    </w:p>
    <w:p w14:paraId="6F0936BE">
      <w:pPr>
        <w:spacing w:line="360" w:lineRule="auto"/>
        <w:ind w:firstLine="410" w:firstLineChars="171"/>
        <w:rPr>
          <w:sz w:val="24"/>
          <w:szCs w:val="24"/>
        </w:rPr>
      </w:pPr>
      <w:r>
        <w:rPr>
          <w:rFonts w:hint="eastAsia"/>
          <w:sz w:val="24"/>
          <w:szCs w:val="24"/>
        </w:rPr>
        <w:t>（</w:t>
      </w:r>
      <w:r>
        <w:rPr>
          <w:sz w:val="24"/>
          <w:szCs w:val="24"/>
        </w:rPr>
        <w:t>5</w:t>
      </w:r>
      <w:r>
        <w:rPr>
          <w:rFonts w:hint="eastAsia"/>
          <w:sz w:val="24"/>
          <w:szCs w:val="24"/>
        </w:rPr>
        <w:t>）委托人签订的勘察、设计和施工承包合同；</w:t>
      </w:r>
    </w:p>
    <w:p w14:paraId="4F8601A5">
      <w:pPr>
        <w:spacing w:line="360" w:lineRule="auto"/>
        <w:ind w:firstLine="410" w:firstLineChars="171"/>
        <w:rPr>
          <w:sz w:val="24"/>
          <w:szCs w:val="24"/>
        </w:rPr>
      </w:pPr>
      <w:r>
        <w:rPr>
          <w:rFonts w:hint="eastAsia"/>
          <w:sz w:val="24"/>
          <w:szCs w:val="24"/>
        </w:rPr>
        <w:t>（</w:t>
      </w:r>
      <w:r>
        <w:rPr>
          <w:sz w:val="24"/>
          <w:szCs w:val="24"/>
        </w:rPr>
        <w:t>6</w:t>
      </w:r>
      <w:r>
        <w:rPr>
          <w:rFonts w:hint="eastAsia"/>
          <w:sz w:val="24"/>
          <w:szCs w:val="24"/>
        </w:rPr>
        <w:t>）合同履行中与工程项目有关的来往函件；</w:t>
      </w:r>
    </w:p>
    <w:p w14:paraId="62FA0310">
      <w:pPr>
        <w:spacing w:line="360" w:lineRule="auto"/>
        <w:ind w:firstLine="410" w:firstLineChars="171"/>
        <w:rPr>
          <w:sz w:val="21"/>
        </w:rPr>
      </w:pPr>
      <w:r>
        <w:rPr>
          <w:rFonts w:hint="eastAsia"/>
          <w:sz w:val="24"/>
          <w:szCs w:val="24"/>
        </w:rPr>
        <w:t>（</w:t>
      </w:r>
      <w:r>
        <w:rPr>
          <w:sz w:val="24"/>
          <w:szCs w:val="24"/>
        </w:rPr>
        <w:t>7</w:t>
      </w:r>
      <w:r>
        <w:rPr>
          <w:rFonts w:hint="eastAsia"/>
          <w:sz w:val="24"/>
          <w:szCs w:val="24"/>
        </w:rPr>
        <w:t>）其他监理依据。</w:t>
      </w:r>
    </w:p>
    <w:p w14:paraId="2C545AC6">
      <w:pPr>
        <w:pStyle w:val="25"/>
        <w:numPr>
          <w:ilvl w:val="0"/>
          <w:numId w:val="2"/>
        </w:numPr>
        <w:tabs>
          <w:tab w:val="left" w:pos="865"/>
        </w:tabs>
        <w:spacing w:before="170" w:line="360" w:lineRule="auto"/>
        <w:ind w:hanging="265"/>
        <w:rPr>
          <w:sz w:val="21"/>
        </w:rPr>
      </w:pPr>
      <w:r>
        <w:rPr>
          <w:rFonts w:hint="eastAsia"/>
          <w:sz w:val="24"/>
          <w:szCs w:val="24"/>
        </w:rPr>
        <w:t>监理的技术要求：</w:t>
      </w:r>
    </w:p>
    <w:p w14:paraId="3B2B2F3A">
      <w:pPr>
        <w:numPr>
          <w:ilvl w:val="0"/>
          <w:numId w:val="3"/>
        </w:numPr>
        <w:spacing w:line="360" w:lineRule="auto"/>
        <w:ind w:firstLine="410" w:firstLineChars="171"/>
        <w:rPr>
          <w:sz w:val="24"/>
          <w:szCs w:val="24"/>
        </w:rPr>
      </w:pPr>
      <w:r>
        <w:rPr>
          <w:rFonts w:hint="eastAsia"/>
          <w:sz w:val="24"/>
          <w:szCs w:val="24"/>
        </w:rPr>
        <w:t>符合法律、行政法规及部门规章；</w:t>
      </w:r>
    </w:p>
    <w:p w14:paraId="02BFA0FC">
      <w:pPr>
        <w:spacing w:line="360" w:lineRule="auto"/>
        <w:ind w:left="376" w:leftChars="171"/>
        <w:rPr>
          <w:sz w:val="21"/>
        </w:rPr>
      </w:pPr>
      <w:r>
        <w:rPr>
          <w:rFonts w:hint="eastAsia"/>
          <w:sz w:val="24"/>
          <w:szCs w:val="24"/>
        </w:rPr>
        <w:t>（</w:t>
      </w:r>
      <w:r>
        <w:rPr>
          <w:sz w:val="24"/>
          <w:szCs w:val="24"/>
        </w:rPr>
        <w:t>2</w:t>
      </w:r>
      <w:r>
        <w:rPr>
          <w:rFonts w:hint="eastAsia"/>
          <w:sz w:val="24"/>
          <w:szCs w:val="24"/>
        </w:rPr>
        <w:t>）符合本工程有关的规范、标准、规程；</w:t>
      </w:r>
    </w:p>
    <w:p w14:paraId="0C8FA004">
      <w:pPr>
        <w:spacing w:line="360" w:lineRule="auto"/>
        <w:ind w:firstLine="410" w:firstLineChars="171"/>
        <w:rPr>
          <w:sz w:val="24"/>
          <w:szCs w:val="24"/>
        </w:rPr>
      </w:pPr>
      <w:r>
        <w:rPr>
          <w:sz w:val="24"/>
          <w:szCs w:val="24"/>
        </w:rPr>
        <w:t>5.</w:t>
      </w:r>
      <w:r>
        <w:rPr>
          <w:rFonts w:hint="eastAsia"/>
          <w:sz w:val="24"/>
          <w:szCs w:val="24"/>
        </w:rPr>
        <w:t>监理人员、设备要求：</w:t>
      </w:r>
    </w:p>
    <w:p w14:paraId="7CFA8355">
      <w:pPr>
        <w:spacing w:line="360" w:lineRule="auto"/>
        <w:ind w:firstLine="410" w:firstLineChars="171"/>
        <w:rPr>
          <w:sz w:val="24"/>
          <w:szCs w:val="24"/>
          <w:u w:val="single"/>
        </w:rPr>
      </w:pPr>
      <w:r>
        <w:rPr>
          <w:rFonts w:hint="eastAsia"/>
          <w:sz w:val="24"/>
          <w:szCs w:val="24"/>
          <w:u w:val="single"/>
        </w:rPr>
        <w:t>项目监理人员组成要求：</w:t>
      </w:r>
    </w:p>
    <w:p w14:paraId="318D4876">
      <w:pPr>
        <w:spacing w:line="360" w:lineRule="auto"/>
        <w:ind w:firstLine="410" w:firstLineChars="171"/>
        <w:rPr>
          <w:sz w:val="24"/>
          <w:szCs w:val="24"/>
        </w:rPr>
      </w:pPr>
      <w:r>
        <w:rPr>
          <w:rFonts w:hint="eastAsia"/>
          <w:sz w:val="24"/>
          <w:szCs w:val="24"/>
        </w:rPr>
        <w:t>（1）总监理工程师：必须具备建设部2006年4月1日后颁发的中华人民共和国注册监理工程师注册执业证书，且其注册专业为</w:t>
      </w:r>
      <w:r>
        <w:rPr>
          <w:rFonts w:hint="eastAsia"/>
          <w:sz w:val="24"/>
          <w:szCs w:val="24"/>
          <w:u w:val="single"/>
        </w:rPr>
        <w:t>房屋建筑工程</w:t>
      </w:r>
      <w:r>
        <w:rPr>
          <w:rFonts w:hint="eastAsia"/>
          <w:sz w:val="24"/>
          <w:szCs w:val="24"/>
        </w:rPr>
        <w:t>，注册执业单位为本公司，</w:t>
      </w:r>
      <w:r>
        <w:rPr>
          <w:rFonts w:hint="eastAsia"/>
          <w:sz w:val="24"/>
          <w:szCs w:val="24"/>
          <w:u w:val="single"/>
        </w:rPr>
        <w:t>并具有本科或以上的学历</w:t>
      </w:r>
      <w:r>
        <w:rPr>
          <w:rFonts w:hint="eastAsia"/>
          <w:sz w:val="24"/>
          <w:szCs w:val="24"/>
        </w:rPr>
        <w:t>。</w:t>
      </w:r>
    </w:p>
    <w:p w14:paraId="1421937D">
      <w:pPr>
        <w:spacing w:line="360" w:lineRule="auto"/>
        <w:ind w:firstLine="410" w:firstLineChars="171"/>
        <w:rPr>
          <w:sz w:val="24"/>
          <w:szCs w:val="24"/>
        </w:rPr>
      </w:pPr>
      <w:r>
        <w:rPr>
          <w:rFonts w:hint="eastAsia"/>
          <w:sz w:val="24"/>
          <w:szCs w:val="24"/>
        </w:rPr>
        <w:t>（2）专业监理人员配套要求：</w:t>
      </w:r>
    </w:p>
    <w:p w14:paraId="6723D3DC">
      <w:pPr>
        <w:spacing w:line="360" w:lineRule="auto"/>
        <w:ind w:firstLine="410" w:firstLineChars="171"/>
        <w:rPr>
          <w:sz w:val="24"/>
          <w:szCs w:val="24"/>
        </w:rPr>
      </w:pPr>
      <w:r>
        <w:rPr>
          <w:rFonts w:hint="eastAsia"/>
          <w:sz w:val="24"/>
          <w:szCs w:val="24"/>
        </w:rPr>
        <w:t>根据项目进度、专业需求及建设单位要求驻工地。各专业人员可根据工程进度及建设单位要求派驻现场，应满足施工时监理人员旁站监理的要求。</w:t>
      </w:r>
    </w:p>
    <w:p w14:paraId="64839AA0">
      <w:pPr>
        <w:pStyle w:val="10"/>
        <w:spacing w:before="8" w:line="360" w:lineRule="auto"/>
        <w:ind w:firstLine="480" w:firstLineChars="200"/>
        <w:rPr>
          <w:sz w:val="24"/>
          <w:szCs w:val="24"/>
        </w:rPr>
      </w:pPr>
      <w:r>
        <w:rPr>
          <w:sz w:val="24"/>
          <w:szCs w:val="24"/>
        </w:rPr>
        <w:t>6.</w:t>
      </w:r>
      <w:r>
        <w:rPr>
          <w:rFonts w:hint="eastAsia"/>
          <w:sz w:val="24"/>
          <w:szCs w:val="24"/>
        </w:rPr>
        <w:t>监理文件要求：本工程监理文件包括监理管理文件、质量监理文件、安全监理文件、环保监理文件、费用与进度监理文件、合同事项管理文件，以及监理日志、巡视记录、旁站记录、监理月报、监理工作报告等其他监理文件和影像资料，具体类别、编制要求、编制内容、提交时间和份数等应满足相关法律法规的规定。</w:t>
      </w:r>
    </w:p>
    <w:p w14:paraId="27CFE80F">
      <w:pPr>
        <w:spacing w:line="360" w:lineRule="auto"/>
        <w:ind w:firstLine="410" w:firstLineChars="171"/>
        <w:rPr>
          <w:sz w:val="24"/>
          <w:szCs w:val="24"/>
        </w:rPr>
      </w:pPr>
      <w:r>
        <w:rPr>
          <w:rFonts w:hint="eastAsia"/>
          <w:sz w:val="24"/>
          <w:szCs w:val="24"/>
          <w:lang w:val="en-US"/>
        </w:rPr>
        <w:t>7</w:t>
      </w:r>
      <w:r>
        <w:rPr>
          <w:sz w:val="24"/>
          <w:szCs w:val="24"/>
        </w:rPr>
        <w:t>. 其他要求</w:t>
      </w:r>
    </w:p>
    <w:p w14:paraId="6E064B8E">
      <w:pPr>
        <w:pStyle w:val="10"/>
        <w:spacing w:before="8" w:line="360" w:lineRule="auto"/>
        <w:ind w:firstLine="480" w:firstLineChars="200"/>
        <w:rPr>
          <w:sz w:val="24"/>
          <w:szCs w:val="24"/>
        </w:rPr>
      </w:pPr>
      <w:r>
        <w:rPr>
          <w:rFonts w:hint="eastAsia"/>
          <w:sz w:val="24"/>
          <w:szCs w:val="24"/>
        </w:rPr>
        <w:t>按国家相关法规执行监理工作。</w:t>
      </w:r>
    </w:p>
    <w:p w14:paraId="028D8B10">
      <w:pPr>
        <w:spacing w:line="360" w:lineRule="auto"/>
        <w:ind w:left="240"/>
        <w:rPr>
          <w:b/>
          <w:bCs/>
          <w:sz w:val="28"/>
        </w:rPr>
      </w:pPr>
      <w:bookmarkStart w:id="28" w:name="_bookmark164"/>
      <w:bookmarkEnd w:id="28"/>
      <w:r>
        <w:rPr>
          <w:rFonts w:hint="eastAsia"/>
          <w:b/>
          <w:bCs/>
          <w:sz w:val="28"/>
        </w:rPr>
        <w:t>二、适用规范标准</w:t>
      </w:r>
    </w:p>
    <w:p w14:paraId="0B1C9DB0">
      <w:pPr>
        <w:pStyle w:val="25"/>
        <w:numPr>
          <w:ilvl w:val="0"/>
          <w:numId w:val="4"/>
        </w:numPr>
        <w:tabs>
          <w:tab w:val="left" w:pos="925"/>
        </w:tabs>
        <w:spacing w:before="1" w:line="360" w:lineRule="auto"/>
        <w:ind w:hanging="265"/>
        <w:rPr>
          <w:sz w:val="24"/>
          <w:szCs w:val="24"/>
        </w:rPr>
      </w:pPr>
      <w:r>
        <w:rPr>
          <w:rFonts w:hint="eastAsia"/>
          <w:spacing w:val="-3"/>
          <w:sz w:val="24"/>
          <w:szCs w:val="24"/>
        </w:rPr>
        <w:t>国家、行业、项目所在地规范名录</w:t>
      </w:r>
      <w:r>
        <w:rPr>
          <w:rFonts w:hint="eastAsia"/>
          <w:sz w:val="24"/>
          <w:szCs w:val="24"/>
        </w:rPr>
        <w:t>：</w:t>
      </w:r>
      <w:r>
        <w:rPr>
          <w:rFonts w:hint="eastAsia"/>
          <w:sz w:val="24"/>
          <w:szCs w:val="24"/>
          <w:u w:val="single"/>
        </w:rPr>
        <w:t>《建设工程监理规范》</w:t>
      </w:r>
      <w:r>
        <w:rPr>
          <w:sz w:val="24"/>
          <w:szCs w:val="24"/>
          <w:u w:val="single"/>
        </w:rPr>
        <w:t>GB/T50319-2013</w:t>
      </w:r>
      <w:r>
        <w:rPr>
          <w:rFonts w:hint="eastAsia"/>
          <w:sz w:val="24"/>
          <w:szCs w:val="24"/>
          <w:u w:val="single"/>
        </w:rPr>
        <w:t>，按国家、行业、项目所在地规范名录执行。</w:t>
      </w:r>
    </w:p>
    <w:p w14:paraId="63DA173E">
      <w:pPr>
        <w:pStyle w:val="25"/>
        <w:numPr>
          <w:ilvl w:val="0"/>
          <w:numId w:val="4"/>
        </w:numPr>
        <w:tabs>
          <w:tab w:val="left" w:pos="925"/>
        </w:tabs>
        <w:spacing w:before="138" w:line="360" w:lineRule="auto"/>
        <w:ind w:hanging="265"/>
        <w:rPr>
          <w:sz w:val="24"/>
          <w:szCs w:val="24"/>
        </w:rPr>
      </w:pPr>
      <w:r>
        <w:rPr>
          <w:rFonts w:hint="eastAsia"/>
          <w:spacing w:val="-3"/>
          <w:sz w:val="24"/>
          <w:szCs w:val="24"/>
        </w:rPr>
        <w:t>国家、行业、项目所在地标准名录</w:t>
      </w:r>
      <w:r>
        <w:rPr>
          <w:rFonts w:hint="eastAsia"/>
          <w:sz w:val="24"/>
          <w:szCs w:val="24"/>
        </w:rPr>
        <w:t>：</w:t>
      </w:r>
      <w:r>
        <w:rPr>
          <w:rFonts w:hint="eastAsia"/>
          <w:sz w:val="24"/>
          <w:szCs w:val="24"/>
          <w:u w:val="single"/>
        </w:rPr>
        <w:t>按国家、行业、项目所在地规范标准执行。</w:t>
      </w:r>
    </w:p>
    <w:p w14:paraId="40BAA019">
      <w:pPr>
        <w:pStyle w:val="25"/>
        <w:numPr>
          <w:ilvl w:val="0"/>
          <w:numId w:val="4"/>
        </w:numPr>
        <w:tabs>
          <w:tab w:val="left" w:pos="925"/>
        </w:tabs>
        <w:spacing w:before="139" w:line="360" w:lineRule="auto"/>
        <w:ind w:hanging="265"/>
        <w:rPr>
          <w:sz w:val="24"/>
          <w:szCs w:val="24"/>
        </w:rPr>
      </w:pPr>
      <w:r>
        <w:rPr>
          <w:rFonts w:hint="eastAsia"/>
          <w:spacing w:val="-3"/>
          <w:sz w:val="24"/>
          <w:szCs w:val="24"/>
        </w:rPr>
        <w:t>国家、行业、项目所在地规程名录</w:t>
      </w:r>
      <w:r>
        <w:rPr>
          <w:rFonts w:hint="eastAsia"/>
          <w:sz w:val="24"/>
          <w:szCs w:val="24"/>
        </w:rPr>
        <w:t>：</w:t>
      </w:r>
      <w:r>
        <w:rPr>
          <w:rFonts w:hint="eastAsia"/>
          <w:sz w:val="24"/>
          <w:szCs w:val="24"/>
          <w:u w:val="single"/>
        </w:rPr>
        <w:t>按国家、行业、项目所在地规范标准执行。</w:t>
      </w:r>
    </w:p>
    <w:p w14:paraId="529CAFEE">
      <w:pPr>
        <w:spacing w:before="1" w:line="360" w:lineRule="auto"/>
        <w:ind w:left="240"/>
        <w:rPr>
          <w:b/>
          <w:bCs/>
          <w:sz w:val="28"/>
        </w:rPr>
      </w:pPr>
      <w:bookmarkStart w:id="29" w:name="_bookmark165"/>
      <w:bookmarkEnd w:id="29"/>
      <w:r>
        <w:rPr>
          <w:rFonts w:hint="eastAsia"/>
          <w:b/>
          <w:bCs/>
          <w:sz w:val="28"/>
        </w:rPr>
        <w:t>三、成果文件要求</w:t>
      </w:r>
    </w:p>
    <w:p w14:paraId="601616EC">
      <w:pPr>
        <w:pStyle w:val="10"/>
        <w:spacing w:before="9" w:line="360" w:lineRule="auto"/>
        <w:rPr>
          <w:sz w:val="20"/>
        </w:rPr>
      </w:pPr>
      <w:r>
        <w:rPr>
          <w:rFonts w:hint="eastAsia"/>
          <w:sz w:val="24"/>
          <w:szCs w:val="24"/>
        </w:rPr>
        <w:t>按《建设工程监理规范》（</w:t>
      </w:r>
      <w:r>
        <w:rPr>
          <w:sz w:val="24"/>
          <w:szCs w:val="24"/>
        </w:rPr>
        <w:t>GB/T50319-2013</w:t>
      </w:r>
      <w:r>
        <w:rPr>
          <w:rFonts w:hint="eastAsia"/>
          <w:sz w:val="24"/>
          <w:szCs w:val="24"/>
        </w:rPr>
        <w:t>）和招标人要求</w:t>
      </w:r>
    </w:p>
    <w:p w14:paraId="4A7A574A">
      <w:pPr>
        <w:pStyle w:val="25"/>
        <w:numPr>
          <w:ilvl w:val="0"/>
          <w:numId w:val="5"/>
        </w:numPr>
        <w:tabs>
          <w:tab w:val="left" w:pos="925"/>
        </w:tabs>
        <w:spacing w:line="360" w:lineRule="auto"/>
        <w:ind w:hanging="265"/>
        <w:rPr>
          <w:sz w:val="21"/>
        </w:rPr>
      </w:pPr>
      <w:r>
        <w:rPr>
          <w:rFonts w:hint="eastAsia"/>
          <w:spacing w:val="-3"/>
          <w:sz w:val="21"/>
        </w:rPr>
        <w:t>成果文件的组成</w:t>
      </w:r>
    </w:p>
    <w:p w14:paraId="52739FE0">
      <w:pPr>
        <w:tabs>
          <w:tab w:val="left" w:pos="680"/>
        </w:tabs>
        <w:snapToGrid w:val="0"/>
        <w:spacing w:after="200" w:line="360" w:lineRule="auto"/>
        <w:ind w:left="440" w:leftChars="200"/>
        <w:rPr>
          <w:sz w:val="24"/>
          <w:szCs w:val="24"/>
          <w:u w:val="single"/>
        </w:rPr>
      </w:pPr>
      <w:r>
        <w:rPr>
          <w:rFonts w:hint="eastAsia"/>
          <w:sz w:val="24"/>
          <w:szCs w:val="24"/>
          <w:u w:val="single"/>
        </w:rPr>
        <w:t>（</w:t>
      </w:r>
      <w:r>
        <w:rPr>
          <w:rFonts w:hint="eastAsia"/>
          <w:sz w:val="24"/>
          <w:szCs w:val="24"/>
          <w:u w:val="single"/>
          <w:lang w:val="en-US"/>
        </w:rPr>
        <w:t>1</w:t>
      </w:r>
      <w:r>
        <w:rPr>
          <w:rFonts w:hint="eastAsia"/>
          <w:sz w:val="24"/>
          <w:szCs w:val="24"/>
          <w:u w:val="single"/>
        </w:rPr>
        <w:t>）勘察设计文件、建设工程监理合同及其他合同文件；</w:t>
      </w:r>
    </w:p>
    <w:p w14:paraId="38C94717">
      <w:pPr>
        <w:tabs>
          <w:tab w:val="left" w:pos="680"/>
        </w:tabs>
        <w:snapToGrid w:val="0"/>
        <w:spacing w:after="200" w:line="360" w:lineRule="auto"/>
        <w:ind w:left="440" w:leftChars="200"/>
        <w:rPr>
          <w:sz w:val="24"/>
          <w:szCs w:val="24"/>
          <w:u w:val="single"/>
        </w:rPr>
      </w:pPr>
      <w:r>
        <w:rPr>
          <w:rFonts w:hint="eastAsia"/>
          <w:sz w:val="24"/>
          <w:szCs w:val="24"/>
          <w:u w:val="single"/>
        </w:rPr>
        <w:t>（</w:t>
      </w:r>
      <w:r>
        <w:rPr>
          <w:rFonts w:hint="eastAsia"/>
          <w:sz w:val="24"/>
          <w:szCs w:val="24"/>
          <w:u w:val="single"/>
          <w:lang w:val="en-US"/>
        </w:rPr>
        <w:t>2</w:t>
      </w:r>
      <w:r>
        <w:rPr>
          <w:rFonts w:hint="eastAsia"/>
          <w:sz w:val="24"/>
          <w:szCs w:val="24"/>
          <w:u w:val="single"/>
        </w:rPr>
        <w:t>）监理规划、监理实施细则；</w:t>
      </w:r>
    </w:p>
    <w:p w14:paraId="1CB91AB8">
      <w:pPr>
        <w:tabs>
          <w:tab w:val="left" w:pos="680"/>
        </w:tabs>
        <w:snapToGrid w:val="0"/>
        <w:spacing w:after="200" w:line="360" w:lineRule="auto"/>
        <w:ind w:left="440" w:leftChars="200"/>
        <w:rPr>
          <w:sz w:val="24"/>
          <w:szCs w:val="24"/>
          <w:u w:val="single"/>
        </w:rPr>
      </w:pPr>
      <w:r>
        <w:rPr>
          <w:rFonts w:hint="eastAsia"/>
          <w:sz w:val="24"/>
          <w:szCs w:val="24"/>
          <w:u w:val="single"/>
        </w:rPr>
        <w:t>（</w:t>
      </w:r>
      <w:r>
        <w:rPr>
          <w:rFonts w:hint="eastAsia"/>
          <w:sz w:val="24"/>
          <w:szCs w:val="24"/>
          <w:u w:val="single"/>
          <w:lang w:val="en-US"/>
        </w:rPr>
        <w:t>3</w:t>
      </w:r>
      <w:r>
        <w:rPr>
          <w:rFonts w:hint="eastAsia"/>
          <w:sz w:val="24"/>
          <w:szCs w:val="24"/>
          <w:u w:val="single"/>
        </w:rPr>
        <w:t>）设计交底和图纸会审会议纪要；</w:t>
      </w:r>
    </w:p>
    <w:p w14:paraId="0442C4C3">
      <w:pPr>
        <w:tabs>
          <w:tab w:val="left" w:pos="680"/>
        </w:tabs>
        <w:snapToGrid w:val="0"/>
        <w:spacing w:after="200" w:line="360" w:lineRule="auto"/>
        <w:ind w:left="440" w:leftChars="200"/>
        <w:rPr>
          <w:sz w:val="24"/>
          <w:szCs w:val="24"/>
          <w:u w:val="single"/>
        </w:rPr>
      </w:pPr>
      <w:r>
        <w:rPr>
          <w:rFonts w:hint="eastAsia"/>
          <w:sz w:val="24"/>
          <w:szCs w:val="24"/>
          <w:u w:val="single"/>
        </w:rPr>
        <w:t>（</w:t>
      </w:r>
      <w:r>
        <w:rPr>
          <w:rFonts w:hint="eastAsia"/>
          <w:sz w:val="24"/>
          <w:szCs w:val="24"/>
          <w:u w:val="single"/>
          <w:lang w:val="en-US"/>
        </w:rPr>
        <w:t>4</w:t>
      </w:r>
      <w:r>
        <w:rPr>
          <w:rFonts w:hint="eastAsia"/>
          <w:sz w:val="24"/>
          <w:szCs w:val="24"/>
          <w:u w:val="single"/>
        </w:rPr>
        <w:t>）施工组织设计、（专项）施工方案、施工进度计划报审文件资料；</w:t>
      </w:r>
    </w:p>
    <w:p w14:paraId="10831DFF">
      <w:pPr>
        <w:tabs>
          <w:tab w:val="left" w:pos="680"/>
        </w:tabs>
        <w:snapToGrid w:val="0"/>
        <w:spacing w:after="200" w:line="360" w:lineRule="auto"/>
        <w:ind w:left="440" w:leftChars="200"/>
        <w:rPr>
          <w:sz w:val="24"/>
          <w:szCs w:val="24"/>
          <w:u w:val="single"/>
        </w:rPr>
      </w:pPr>
      <w:r>
        <w:rPr>
          <w:rFonts w:hint="eastAsia"/>
          <w:sz w:val="24"/>
          <w:szCs w:val="24"/>
          <w:u w:val="single"/>
        </w:rPr>
        <w:t>（</w:t>
      </w:r>
      <w:r>
        <w:rPr>
          <w:rFonts w:hint="eastAsia"/>
          <w:sz w:val="24"/>
          <w:szCs w:val="24"/>
          <w:u w:val="single"/>
          <w:lang w:val="en-US"/>
        </w:rPr>
        <w:t>5</w:t>
      </w:r>
      <w:r>
        <w:rPr>
          <w:rFonts w:hint="eastAsia"/>
          <w:sz w:val="24"/>
          <w:szCs w:val="24"/>
          <w:u w:val="single"/>
        </w:rPr>
        <w:t>）分包单位（如有）资格报审文件资料；</w:t>
      </w:r>
    </w:p>
    <w:p w14:paraId="1122791C">
      <w:pPr>
        <w:tabs>
          <w:tab w:val="left" w:pos="680"/>
        </w:tabs>
        <w:snapToGrid w:val="0"/>
        <w:spacing w:after="200" w:line="360" w:lineRule="auto"/>
        <w:ind w:left="440" w:leftChars="200"/>
        <w:rPr>
          <w:sz w:val="24"/>
          <w:szCs w:val="24"/>
          <w:u w:val="single"/>
        </w:rPr>
      </w:pPr>
      <w:r>
        <w:rPr>
          <w:rFonts w:hint="eastAsia"/>
          <w:sz w:val="24"/>
          <w:szCs w:val="24"/>
          <w:u w:val="single"/>
        </w:rPr>
        <w:t>（</w:t>
      </w:r>
      <w:r>
        <w:rPr>
          <w:rFonts w:hint="eastAsia"/>
          <w:sz w:val="24"/>
          <w:szCs w:val="24"/>
          <w:u w:val="single"/>
          <w:lang w:val="en-US"/>
        </w:rPr>
        <w:t>6</w:t>
      </w:r>
      <w:r>
        <w:rPr>
          <w:rFonts w:hint="eastAsia"/>
          <w:sz w:val="24"/>
          <w:szCs w:val="24"/>
          <w:u w:val="single"/>
        </w:rPr>
        <w:t>）施工控制测量成果报验文件资料；</w:t>
      </w:r>
    </w:p>
    <w:p w14:paraId="728CE6DC">
      <w:pPr>
        <w:tabs>
          <w:tab w:val="left" w:pos="680"/>
        </w:tabs>
        <w:snapToGrid w:val="0"/>
        <w:spacing w:after="200" w:line="360" w:lineRule="auto"/>
        <w:ind w:left="440" w:leftChars="200"/>
        <w:rPr>
          <w:sz w:val="24"/>
          <w:szCs w:val="24"/>
          <w:u w:val="single"/>
        </w:rPr>
      </w:pPr>
      <w:r>
        <w:rPr>
          <w:rFonts w:hint="eastAsia"/>
          <w:sz w:val="24"/>
          <w:szCs w:val="24"/>
          <w:u w:val="single"/>
        </w:rPr>
        <w:t>（</w:t>
      </w:r>
      <w:r>
        <w:rPr>
          <w:rFonts w:hint="eastAsia"/>
          <w:sz w:val="24"/>
          <w:szCs w:val="24"/>
          <w:u w:val="single"/>
          <w:lang w:val="en-US"/>
        </w:rPr>
        <w:t>7</w:t>
      </w:r>
      <w:r>
        <w:rPr>
          <w:rFonts w:hint="eastAsia"/>
          <w:sz w:val="24"/>
          <w:szCs w:val="24"/>
          <w:u w:val="single"/>
        </w:rPr>
        <w:t>）总监理工程师任命书、工程开工令、暂停令、复工令、开工或复工报审文件资料；</w:t>
      </w:r>
    </w:p>
    <w:p w14:paraId="22816EE6">
      <w:pPr>
        <w:tabs>
          <w:tab w:val="left" w:pos="680"/>
        </w:tabs>
        <w:snapToGrid w:val="0"/>
        <w:spacing w:after="200" w:line="360" w:lineRule="auto"/>
        <w:ind w:left="440" w:leftChars="200"/>
        <w:rPr>
          <w:sz w:val="24"/>
          <w:szCs w:val="24"/>
          <w:u w:val="single"/>
        </w:rPr>
      </w:pPr>
      <w:r>
        <w:rPr>
          <w:rFonts w:hint="eastAsia"/>
          <w:sz w:val="24"/>
          <w:szCs w:val="24"/>
          <w:u w:val="single"/>
        </w:rPr>
        <w:t>（</w:t>
      </w:r>
      <w:r>
        <w:rPr>
          <w:rFonts w:hint="eastAsia"/>
          <w:sz w:val="24"/>
          <w:szCs w:val="24"/>
          <w:u w:val="single"/>
          <w:lang w:val="en-US"/>
        </w:rPr>
        <w:t>8</w:t>
      </w:r>
      <w:r>
        <w:rPr>
          <w:rFonts w:hint="eastAsia"/>
          <w:sz w:val="24"/>
          <w:szCs w:val="24"/>
          <w:u w:val="single"/>
        </w:rPr>
        <w:t>）工程材料、设备、构配件报验文件资料；</w:t>
      </w:r>
    </w:p>
    <w:p w14:paraId="5A883376">
      <w:pPr>
        <w:tabs>
          <w:tab w:val="left" w:pos="680"/>
        </w:tabs>
        <w:snapToGrid w:val="0"/>
        <w:spacing w:after="200" w:line="360" w:lineRule="auto"/>
        <w:ind w:left="440" w:leftChars="200"/>
        <w:rPr>
          <w:sz w:val="24"/>
          <w:szCs w:val="24"/>
          <w:u w:val="single"/>
        </w:rPr>
      </w:pPr>
      <w:r>
        <w:rPr>
          <w:rFonts w:hint="eastAsia"/>
          <w:sz w:val="24"/>
          <w:szCs w:val="24"/>
          <w:u w:val="single"/>
        </w:rPr>
        <w:t>（</w:t>
      </w:r>
      <w:r>
        <w:rPr>
          <w:rFonts w:hint="eastAsia"/>
          <w:sz w:val="24"/>
          <w:szCs w:val="24"/>
          <w:u w:val="single"/>
          <w:lang w:val="en-US"/>
        </w:rPr>
        <w:t>9</w:t>
      </w:r>
      <w:r>
        <w:rPr>
          <w:rFonts w:hint="eastAsia"/>
          <w:sz w:val="24"/>
          <w:szCs w:val="24"/>
          <w:u w:val="single"/>
        </w:rPr>
        <w:t>）见证取样和平行检验文件资料；</w:t>
      </w:r>
    </w:p>
    <w:p w14:paraId="362B21C4">
      <w:pPr>
        <w:tabs>
          <w:tab w:val="left" w:pos="680"/>
        </w:tabs>
        <w:snapToGrid w:val="0"/>
        <w:spacing w:after="200" w:line="360" w:lineRule="auto"/>
        <w:ind w:left="440" w:leftChars="200"/>
        <w:rPr>
          <w:sz w:val="24"/>
          <w:szCs w:val="24"/>
          <w:u w:val="single"/>
        </w:rPr>
      </w:pPr>
      <w:r>
        <w:rPr>
          <w:rFonts w:hint="eastAsia"/>
          <w:sz w:val="24"/>
          <w:szCs w:val="24"/>
          <w:u w:val="single"/>
        </w:rPr>
        <w:t>（</w:t>
      </w:r>
      <w:r>
        <w:rPr>
          <w:rFonts w:hint="eastAsia"/>
          <w:sz w:val="24"/>
          <w:szCs w:val="24"/>
          <w:u w:val="single"/>
          <w:lang w:val="en-US"/>
        </w:rPr>
        <w:t>10</w:t>
      </w:r>
      <w:r>
        <w:rPr>
          <w:rFonts w:hint="eastAsia"/>
          <w:sz w:val="24"/>
          <w:szCs w:val="24"/>
          <w:u w:val="single"/>
        </w:rPr>
        <w:t>）工程质量检查报验资料及工程有关验收资料；</w:t>
      </w:r>
    </w:p>
    <w:p w14:paraId="2FBB2542">
      <w:pPr>
        <w:tabs>
          <w:tab w:val="left" w:pos="680"/>
        </w:tabs>
        <w:snapToGrid w:val="0"/>
        <w:spacing w:after="200" w:line="360" w:lineRule="auto"/>
        <w:ind w:left="440" w:leftChars="200"/>
        <w:rPr>
          <w:sz w:val="24"/>
          <w:szCs w:val="24"/>
          <w:u w:val="single"/>
        </w:rPr>
      </w:pPr>
      <w:r>
        <w:rPr>
          <w:rFonts w:hint="eastAsia"/>
          <w:sz w:val="24"/>
          <w:szCs w:val="24"/>
          <w:u w:val="single"/>
        </w:rPr>
        <w:t>（</w:t>
      </w:r>
      <w:r>
        <w:rPr>
          <w:rFonts w:hint="eastAsia"/>
          <w:sz w:val="24"/>
          <w:szCs w:val="24"/>
          <w:u w:val="single"/>
          <w:lang w:val="en-US"/>
        </w:rPr>
        <w:t>11</w:t>
      </w:r>
      <w:r>
        <w:rPr>
          <w:rFonts w:hint="eastAsia"/>
          <w:sz w:val="24"/>
          <w:szCs w:val="24"/>
          <w:u w:val="single"/>
        </w:rPr>
        <w:t>）工程变更、费用索赔及工程延期文件资料；</w:t>
      </w:r>
    </w:p>
    <w:p w14:paraId="399132A3">
      <w:pPr>
        <w:tabs>
          <w:tab w:val="left" w:pos="680"/>
        </w:tabs>
        <w:snapToGrid w:val="0"/>
        <w:spacing w:after="200" w:line="360" w:lineRule="auto"/>
        <w:ind w:left="440" w:leftChars="200"/>
        <w:rPr>
          <w:sz w:val="24"/>
          <w:szCs w:val="24"/>
          <w:u w:val="single"/>
        </w:rPr>
      </w:pPr>
      <w:r>
        <w:rPr>
          <w:rFonts w:hint="eastAsia"/>
          <w:sz w:val="24"/>
          <w:szCs w:val="24"/>
          <w:u w:val="single"/>
        </w:rPr>
        <w:t>（</w:t>
      </w:r>
      <w:r>
        <w:rPr>
          <w:rFonts w:hint="eastAsia"/>
          <w:sz w:val="24"/>
          <w:szCs w:val="24"/>
          <w:u w:val="single"/>
          <w:lang w:val="en-US"/>
        </w:rPr>
        <w:t>12</w:t>
      </w:r>
      <w:r>
        <w:rPr>
          <w:rFonts w:hint="eastAsia"/>
          <w:sz w:val="24"/>
          <w:szCs w:val="24"/>
          <w:u w:val="single"/>
        </w:rPr>
        <w:t>）工程计量、工程款支付文件资料；</w:t>
      </w:r>
    </w:p>
    <w:p w14:paraId="12507301">
      <w:pPr>
        <w:tabs>
          <w:tab w:val="left" w:pos="680"/>
        </w:tabs>
        <w:snapToGrid w:val="0"/>
        <w:spacing w:after="200" w:line="360" w:lineRule="auto"/>
        <w:ind w:left="440" w:leftChars="200"/>
        <w:rPr>
          <w:sz w:val="24"/>
          <w:szCs w:val="24"/>
          <w:u w:val="single"/>
        </w:rPr>
      </w:pPr>
      <w:r>
        <w:rPr>
          <w:rFonts w:hint="eastAsia"/>
          <w:sz w:val="24"/>
          <w:szCs w:val="24"/>
          <w:u w:val="single"/>
        </w:rPr>
        <w:t>（</w:t>
      </w:r>
      <w:r>
        <w:rPr>
          <w:rFonts w:hint="eastAsia"/>
          <w:sz w:val="24"/>
          <w:szCs w:val="24"/>
          <w:u w:val="single"/>
          <w:lang w:val="en-US"/>
        </w:rPr>
        <w:t>13</w:t>
      </w:r>
      <w:r>
        <w:rPr>
          <w:rFonts w:hint="eastAsia"/>
          <w:sz w:val="24"/>
          <w:szCs w:val="24"/>
          <w:u w:val="single"/>
        </w:rPr>
        <w:t>）监理通知单、工作联系单与监理报告；</w:t>
      </w:r>
    </w:p>
    <w:p w14:paraId="3358B465">
      <w:pPr>
        <w:tabs>
          <w:tab w:val="left" w:pos="680"/>
        </w:tabs>
        <w:snapToGrid w:val="0"/>
        <w:spacing w:after="200" w:line="360" w:lineRule="auto"/>
        <w:ind w:left="440" w:leftChars="200"/>
        <w:rPr>
          <w:sz w:val="24"/>
          <w:szCs w:val="24"/>
          <w:u w:val="single"/>
        </w:rPr>
      </w:pPr>
      <w:r>
        <w:rPr>
          <w:rFonts w:hint="eastAsia"/>
          <w:sz w:val="24"/>
          <w:szCs w:val="24"/>
          <w:u w:val="single"/>
        </w:rPr>
        <w:t>（</w:t>
      </w:r>
      <w:r>
        <w:rPr>
          <w:rFonts w:hint="eastAsia"/>
          <w:sz w:val="24"/>
          <w:szCs w:val="24"/>
          <w:u w:val="single"/>
          <w:lang w:val="en-US"/>
        </w:rPr>
        <w:t>14</w:t>
      </w:r>
      <w:r>
        <w:rPr>
          <w:rFonts w:hint="eastAsia"/>
          <w:sz w:val="24"/>
          <w:szCs w:val="24"/>
          <w:u w:val="single"/>
        </w:rPr>
        <w:t>）第一次工地会议、监理例会、专题会议等会议纪要；</w:t>
      </w:r>
    </w:p>
    <w:p w14:paraId="6D0D6805">
      <w:pPr>
        <w:tabs>
          <w:tab w:val="left" w:pos="680"/>
        </w:tabs>
        <w:snapToGrid w:val="0"/>
        <w:spacing w:after="200" w:line="360" w:lineRule="auto"/>
        <w:ind w:left="440" w:leftChars="200"/>
        <w:rPr>
          <w:sz w:val="24"/>
          <w:szCs w:val="24"/>
          <w:u w:val="single"/>
        </w:rPr>
      </w:pPr>
      <w:r>
        <w:rPr>
          <w:rFonts w:hint="eastAsia"/>
          <w:sz w:val="24"/>
          <w:szCs w:val="24"/>
          <w:u w:val="single"/>
        </w:rPr>
        <w:t>（</w:t>
      </w:r>
      <w:r>
        <w:rPr>
          <w:rFonts w:hint="eastAsia"/>
          <w:sz w:val="24"/>
          <w:szCs w:val="24"/>
          <w:u w:val="single"/>
          <w:lang w:val="en-US"/>
        </w:rPr>
        <w:t>15</w:t>
      </w:r>
      <w:r>
        <w:rPr>
          <w:rFonts w:hint="eastAsia"/>
          <w:sz w:val="24"/>
          <w:szCs w:val="24"/>
          <w:u w:val="single"/>
        </w:rPr>
        <w:t>）监理月报、监理日志、旁站记录；</w:t>
      </w:r>
    </w:p>
    <w:p w14:paraId="365C8625">
      <w:pPr>
        <w:tabs>
          <w:tab w:val="left" w:pos="680"/>
        </w:tabs>
        <w:snapToGrid w:val="0"/>
        <w:spacing w:after="200" w:line="360" w:lineRule="auto"/>
        <w:ind w:left="440" w:leftChars="200"/>
        <w:rPr>
          <w:sz w:val="24"/>
          <w:szCs w:val="24"/>
          <w:u w:val="single"/>
        </w:rPr>
      </w:pPr>
      <w:r>
        <w:rPr>
          <w:rFonts w:hint="eastAsia"/>
          <w:sz w:val="24"/>
          <w:szCs w:val="24"/>
          <w:u w:val="single"/>
        </w:rPr>
        <w:t>（</w:t>
      </w:r>
      <w:r>
        <w:rPr>
          <w:rFonts w:hint="eastAsia"/>
          <w:sz w:val="24"/>
          <w:szCs w:val="24"/>
          <w:u w:val="single"/>
          <w:lang w:val="en-US"/>
        </w:rPr>
        <w:t>16</w:t>
      </w:r>
      <w:r>
        <w:rPr>
          <w:rFonts w:hint="eastAsia"/>
          <w:sz w:val="24"/>
          <w:szCs w:val="24"/>
          <w:u w:val="single"/>
        </w:rPr>
        <w:t>）工程质量或生产安全事故处理文件资料；</w:t>
      </w:r>
    </w:p>
    <w:p w14:paraId="16931CE0">
      <w:pPr>
        <w:tabs>
          <w:tab w:val="left" w:pos="680"/>
        </w:tabs>
        <w:snapToGrid w:val="0"/>
        <w:spacing w:after="200" w:line="360" w:lineRule="auto"/>
        <w:ind w:left="440" w:leftChars="200"/>
        <w:rPr>
          <w:sz w:val="24"/>
          <w:szCs w:val="24"/>
          <w:u w:val="single"/>
        </w:rPr>
      </w:pPr>
      <w:r>
        <w:rPr>
          <w:rFonts w:hint="eastAsia"/>
          <w:sz w:val="24"/>
          <w:szCs w:val="24"/>
          <w:u w:val="single"/>
        </w:rPr>
        <w:t>（</w:t>
      </w:r>
      <w:r>
        <w:rPr>
          <w:rFonts w:hint="eastAsia"/>
          <w:sz w:val="24"/>
          <w:szCs w:val="24"/>
          <w:u w:val="single"/>
          <w:lang w:val="en-US"/>
        </w:rPr>
        <w:t>17</w:t>
      </w:r>
      <w:r>
        <w:rPr>
          <w:rFonts w:hint="eastAsia"/>
          <w:sz w:val="24"/>
          <w:szCs w:val="24"/>
          <w:u w:val="single"/>
        </w:rPr>
        <w:t>）工程质量评估报告及竣工验收监理文件资料；</w:t>
      </w:r>
    </w:p>
    <w:p w14:paraId="24C77247">
      <w:pPr>
        <w:pStyle w:val="25"/>
        <w:tabs>
          <w:tab w:val="left" w:pos="925"/>
        </w:tabs>
        <w:spacing w:line="360" w:lineRule="auto"/>
        <w:ind w:left="0" w:firstLine="480" w:firstLineChars="200"/>
        <w:rPr>
          <w:sz w:val="21"/>
        </w:rPr>
      </w:pPr>
      <w:r>
        <w:rPr>
          <w:rFonts w:hint="eastAsia"/>
          <w:sz w:val="24"/>
          <w:szCs w:val="24"/>
          <w:u w:val="single"/>
        </w:rPr>
        <w:t>（</w:t>
      </w:r>
      <w:r>
        <w:rPr>
          <w:rFonts w:hint="eastAsia"/>
          <w:sz w:val="24"/>
          <w:szCs w:val="24"/>
          <w:u w:val="single"/>
          <w:lang w:val="en-US"/>
        </w:rPr>
        <w:t>18</w:t>
      </w:r>
      <w:r>
        <w:rPr>
          <w:rFonts w:hint="eastAsia"/>
          <w:sz w:val="24"/>
          <w:szCs w:val="24"/>
          <w:u w:val="single"/>
        </w:rPr>
        <w:t>）监理工作总结。</w:t>
      </w:r>
    </w:p>
    <w:p w14:paraId="1277CA6A">
      <w:pPr>
        <w:pStyle w:val="25"/>
        <w:numPr>
          <w:ilvl w:val="0"/>
          <w:numId w:val="5"/>
        </w:numPr>
        <w:tabs>
          <w:tab w:val="left" w:pos="925"/>
        </w:tabs>
        <w:spacing w:before="139" w:line="360" w:lineRule="auto"/>
        <w:ind w:hanging="265"/>
        <w:rPr>
          <w:sz w:val="24"/>
          <w:szCs w:val="24"/>
        </w:rPr>
      </w:pPr>
      <w:r>
        <w:rPr>
          <w:rFonts w:hint="eastAsia"/>
          <w:spacing w:val="-3"/>
          <w:sz w:val="24"/>
          <w:szCs w:val="24"/>
        </w:rPr>
        <w:t>成果文件的深度</w:t>
      </w:r>
      <w:r>
        <w:rPr>
          <w:rFonts w:hint="eastAsia"/>
          <w:sz w:val="24"/>
          <w:szCs w:val="24"/>
        </w:rPr>
        <w:t>:</w:t>
      </w:r>
      <w:r>
        <w:rPr>
          <w:rFonts w:hint="eastAsia"/>
          <w:sz w:val="24"/>
          <w:szCs w:val="24"/>
          <w:u w:val="single"/>
        </w:rPr>
        <w:t xml:space="preserve"> 满足本项目监理服务要求。</w:t>
      </w:r>
    </w:p>
    <w:p w14:paraId="189CF5F7">
      <w:pPr>
        <w:pStyle w:val="25"/>
        <w:numPr>
          <w:ilvl w:val="0"/>
          <w:numId w:val="5"/>
        </w:numPr>
        <w:tabs>
          <w:tab w:val="left" w:pos="925"/>
        </w:tabs>
        <w:spacing w:before="141" w:line="360" w:lineRule="auto"/>
        <w:ind w:hanging="265"/>
        <w:rPr>
          <w:sz w:val="24"/>
          <w:szCs w:val="24"/>
        </w:rPr>
      </w:pPr>
      <w:r>
        <w:rPr>
          <w:rFonts w:hint="eastAsia"/>
          <w:spacing w:val="-3"/>
          <w:sz w:val="24"/>
          <w:szCs w:val="24"/>
        </w:rPr>
        <w:t>成果文件的格式要求</w:t>
      </w:r>
      <w:r>
        <w:rPr>
          <w:rFonts w:hint="eastAsia"/>
          <w:sz w:val="24"/>
          <w:szCs w:val="24"/>
        </w:rPr>
        <w:t>:</w:t>
      </w:r>
      <w:r>
        <w:rPr>
          <w:rFonts w:hint="eastAsia"/>
          <w:sz w:val="24"/>
          <w:szCs w:val="24"/>
          <w:u w:val="single"/>
        </w:rPr>
        <w:t xml:space="preserve"> 满足本项目监理服务要求。</w:t>
      </w:r>
    </w:p>
    <w:p w14:paraId="5894B3B6">
      <w:pPr>
        <w:pStyle w:val="25"/>
        <w:numPr>
          <w:ilvl w:val="0"/>
          <w:numId w:val="5"/>
        </w:numPr>
        <w:tabs>
          <w:tab w:val="left" w:pos="925"/>
        </w:tabs>
        <w:spacing w:before="139" w:line="360" w:lineRule="auto"/>
        <w:ind w:hanging="265"/>
        <w:rPr>
          <w:sz w:val="24"/>
          <w:szCs w:val="24"/>
        </w:rPr>
      </w:pPr>
      <w:r>
        <w:rPr>
          <w:rFonts w:hint="eastAsia"/>
          <w:spacing w:val="-3"/>
          <w:sz w:val="24"/>
          <w:szCs w:val="24"/>
        </w:rPr>
        <w:t>成果文件的份数要求</w:t>
      </w:r>
      <w:r>
        <w:rPr>
          <w:rFonts w:hint="eastAsia"/>
          <w:sz w:val="24"/>
          <w:szCs w:val="24"/>
        </w:rPr>
        <w:t>:</w:t>
      </w:r>
      <w:r>
        <w:rPr>
          <w:rFonts w:hint="eastAsia"/>
          <w:sz w:val="24"/>
          <w:szCs w:val="24"/>
          <w:u w:val="single"/>
        </w:rPr>
        <w:t xml:space="preserve"> 一式六份。</w:t>
      </w:r>
    </w:p>
    <w:p w14:paraId="5BBF22AF">
      <w:pPr>
        <w:pStyle w:val="25"/>
        <w:numPr>
          <w:ilvl w:val="0"/>
          <w:numId w:val="5"/>
        </w:numPr>
        <w:tabs>
          <w:tab w:val="left" w:pos="925"/>
        </w:tabs>
        <w:spacing w:before="139" w:line="360" w:lineRule="auto"/>
        <w:ind w:hanging="265"/>
        <w:rPr>
          <w:sz w:val="24"/>
          <w:szCs w:val="24"/>
        </w:rPr>
      </w:pPr>
      <w:r>
        <w:rPr>
          <w:rFonts w:hint="eastAsia"/>
          <w:spacing w:val="-3"/>
          <w:sz w:val="24"/>
          <w:szCs w:val="24"/>
        </w:rPr>
        <w:t>成果文件的载体要求</w:t>
      </w:r>
    </w:p>
    <w:p w14:paraId="4EA27E0C">
      <w:pPr>
        <w:pStyle w:val="25"/>
        <w:numPr>
          <w:ilvl w:val="0"/>
          <w:numId w:val="6"/>
        </w:numPr>
        <w:tabs>
          <w:tab w:val="left" w:pos="1190"/>
        </w:tabs>
        <w:spacing w:before="139" w:line="360" w:lineRule="auto"/>
        <w:ind w:hanging="530"/>
        <w:rPr>
          <w:sz w:val="24"/>
          <w:szCs w:val="24"/>
        </w:rPr>
      </w:pPr>
      <w:r>
        <w:rPr>
          <w:rFonts w:hint="eastAsia"/>
          <w:spacing w:val="-3"/>
          <w:sz w:val="24"/>
          <w:szCs w:val="24"/>
        </w:rPr>
        <w:t>纸质版的要求</w:t>
      </w:r>
      <w:r>
        <w:rPr>
          <w:rFonts w:hint="eastAsia"/>
          <w:sz w:val="24"/>
          <w:szCs w:val="24"/>
        </w:rPr>
        <w:t>:</w:t>
      </w:r>
      <w:r>
        <w:rPr>
          <w:rFonts w:hint="eastAsia"/>
          <w:sz w:val="24"/>
          <w:szCs w:val="24"/>
          <w:u w:val="single"/>
        </w:rPr>
        <w:t xml:space="preserve"> 一式六份。</w:t>
      </w:r>
    </w:p>
    <w:p w14:paraId="4ACA7078">
      <w:pPr>
        <w:pStyle w:val="25"/>
        <w:numPr>
          <w:ilvl w:val="0"/>
          <w:numId w:val="6"/>
        </w:numPr>
        <w:tabs>
          <w:tab w:val="left" w:pos="1190"/>
        </w:tabs>
        <w:spacing w:before="142" w:line="360" w:lineRule="auto"/>
        <w:ind w:hanging="530"/>
        <w:rPr>
          <w:sz w:val="24"/>
          <w:szCs w:val="24"/>
        </w:rPr>
      </w:pPr>
      <w:r>
        <w:rPr>
          <w:rFonts w:hint="eastAsia"/>
          <w:spacing w:val="-3"/>
          <w:sz w:val="24"/>
          <w:szCs w:val="24"/>
        </w:rPr>
        <w:t>电子版的要求</w:t>
      </w:r>
      <w:r>
        <w:rPr>
          <w:rFonts w:hint="eastAsia"/>
          <w:sz w:val="24"/>
          <w:szCs w:val="24"/>
        </w:rPr>
        <w:t>:</w:t>
      </w:r>
      <w:r>
        <w:rPr>
          <w:rFonts w:hint="eastAsia"/>
          <w:sz w:val="24"/>
          <w:szCs w:val="24"/>
          <w:u w:val="single"/>
        </w:rPr>
        <w:t xml:space="preserve"> 与纸质版一致的电子版文件</w:t>
      </w:r>
    </w:p>
    <w:p w14:paraId="53498AD4">
      <w:pPr>
        <w:pStyle w:val="25"/>
        <w:numPr>
          <w:ilvl w:val="0"/>
          <w:numId w:val="6"/>
        </w:numPr>
        <w:tabs>
          <w:tab w:val="left" w:pos="1190"/>
        </w:tabs>
        <w:spacing w:before="139" w:line="360" w:lineRule="auto"/>
        <w:ind w:hanging="530"/>
        <w:rPr>
          <w:sz w:val="24"/>
          <w:szCs w:val="24"/>
        </w:rPr>
      </w:pPr>
      <w:r>
        <w:rPr>
          <w:rFonts w:hint="eastAsia"/>
          <w:spacing w:val="-3"/>
          <w:sz w:val="24"/>
          <w:szCs w:val="24"/>
        </w:rPr>
        <w:t>其他要求。</w:t>
      </w:r>
    </w:p>
    <w:p w14:paraId="475FBBAF">
      <w:pPr>
        <w:pStyle w:val="25"/>
        <w:numPr>
          <w:ilvl w:val="0"/>
          <w:numId w:val="5"/>
        </w:numPr>
        <w:tabs>
          <w:tab w:val="left" w:pos="925"/>
        </w:tabs>
        <w:spacing w:before="61" w:line="360" w:lineRule="auto"/>
        <w:ind w:hanging="265"/>
        <w:jc w:val="both"/>
        <w:rPr>
          <w:sz w:val="24"/>
          <w:szCs w:val="24"/>
        </w:rPr>
      </w:pPr>
      <w:r>
        <w:rPr>
          <w:rFonts w:hint="eastAsia"/>
          <w:spacing w:val="-3"/>
          <w:sz w:val="24"/>
          <w:szCs w:val="24"/>
        </w:rPr>
        <w:t>成果文件的其他要求</w:t>
      </w:r>
      <w:r>
        <w:rPr>
          <w:rFonts w:hint="eastAsia"/>
          <w:sz w:val="24"/>
          <w:szCs w:val="24"/>
        </w:rPr>
        <w:t>:</w:t>
      </w:r>
      <w:r>
        <w:rPr>
          <w:rFonts w:hint="eastAsia"/>
          <w:sz w:val="24"/>
          <w:szCs w:val="24"/>
          <w:u w:val="single"/>
        </w:rPr>
        <w:t xml:space="preserve"> 满足本项目监理服务要求。</w:t>
      </w:r>
    </w:p>
    <w:p w14:paraId="3EB00C28">
      <w:pPr>
        <w:spacing w:line="360" w:lineRule="auto"/>
        <w:ind w:left="240"/>
        <w:rPr>
          <w:b/>
          <w:bCs/>
          <w:sz w:val="28"/>
        </w:rPr>
      </w:pPr>
      <w:bookmarkStart w:id="30" w:name="_bookmark166"/>
      <w:bookmarkEnd w:id="30"/>
      <w:r>
        <w:rPr>
          <w:rFonts w:hint="eastAsia"/>
          <w:b/>
          <w:bCs/>
          <w:sz w:val="28"/>
        </w:rPr>
        <w:t>四、委托人财产清单</w:t>
      </w:r>
    </w:p>
    <w:p w14:paraId="02CF1D5F">
      <w:pPr>
        <w:spacing w:line="360" w:lineRule="auto"/>
        <w:ind w:left="377"/>
        <w:rPr>
          <w:sz w:val="24"/>
          <w:szCs w:val="24"/>
        </w:rPr>
      </w:pPr>
      <w:bookmarkStart w:id="31" w:name="_bookmark167"/>
      <w:bookmarkEnd w:id="31"/>
      <w:r>
        <w:rPr>
          <w:rFonts w:hint="eastAsia"/>
          <w:sz w:val="24"/>
          <w:szCs w:val="24"/>
        </w:rPr>
        <w:t>（一）委托人提供的设备、设施</w:t>
      </w:r>
    </w:p>
    <w:p w14:paraId="5EA679E3">
      <w:pPr>
        <w:pStyle w:val="25"/>
        <w:numPr>
          <w:ilvl w:val="0"/>
          <w:numId w:val="7"/>
        </w:numPr>
        <w:tabs>
          <w:tab w:val="left" w:pos="925"/>
        </w:tabs>
        <w:spacing w:line="360" w:lineRule="auto"/>
        <w:ind w:hanging="265"/>
        <w:jc w:val="both"/>
        <w:rPr>
          <w:sz w:val="24"/>
          <w:szCs w:val="24"/>
        </w:rPr>
      </w:pPr>
      <w:r>
        <w:rPr>
          <w:rFonts w:hint="eastAsia"/>
          <w:spacing w:val="-3"/>
          <w:sz w:val="24"/>
          <w:szCs w:val="24"/>
        </w:rPr>
        <w:t>委托人提供的办公房屋及冷暖设施</w:t>
      </w:r>
      <w:r>
        <w:rPr>
          <w:sz w:val="24"/>
          <w:szCs w:val="24"/>
        </w:rPr>
        <w:t>：</w:t>
      </w:r>
      <w:r>
        <w:rPr>
          <w:rFonts w:hint="eastAsia"/>
          <w:sz w:val="24"/>
          <w:szCs w:val="24"/>
          <w:u w:val="single"/>
        </w:rPr>
        <w:t>无；</w:t>
      </w:r>
    </w:p>
    <w:p w14:paraId="339ED209">
      <w:pPr>
        <w:pStyle w:val="25"/>
        <w:numPr>
          <w:ilvl w:val="0"/>
          <w:numId w:val="7"/>
        </w:numPr>
        <w:tabs>
          <w:tab w:val="left" w:pos="925"/>
        </w:tabs>
        <w:spacing w:before="139" w:line="360" w:lineRule="auto"/>
        <w:ind w:hanging="265"/>
        <w:jc w:val="both"/>
        <w:rPr>
          <w:sz w:val="24"/>
          <w:szCs w:val="24"/>
        </w:rPr>
      </w:pPr>
      <w:r>
        <w:rPr>
          <w:rFonts w:hint="eastAsia"/>
          <w:spacing w:val="-3"/>
          <w:sz w:val="24"/>
          <w:szCs w:val="24"/>
        </w:rPr>
        <w:t>委托人提供的设备清单</w:t>
      </w:r>
      <w:r>
        <w:rPr>
          <w:sz w:val="24"/>
          <w:szCs w:val="24"/>
        </w:rPr>
        <w:t>：</w:t>
      </w:r>
      <w:r>
        <w:rPr>
          <w:rFonts w:hint="eastAsia"/>
          <w:sz w:val="24"/>
          <w:szCs w:val="24"/>
          <w:u w:val="single"/>
        </w:rPr>
        <w:t>无；</w:t>
      </w:r>
    </w:p>
    <w:p w14:paraId="6EEC6235">
      <w:pPr>
        <w:pStyle w:val="25"/>
        <w:numPr>
          <w:ilvl w:val="0"/>
          <w:numId w:val="7"/>
        </w:numPr>
        <w:tabs>
          <w:tab w:val="left" w:pos="925"/>
        </w:tabs>
        <w:spacing w:before="142" w:line="360" w:lineRule="auto"/>
        <w:ind w:hanging="265"/>
        <w:jc w:val="both"/>
        <w:rPr>
          <w:sz w:val="24"/>
          <w:szCs w:val="24"/>
        </w:rPr>
      </w:pPr>
      <w:r>
        <w:rPr>
          <w:rFonts w:hint="eastAsia"/>
          <w:spacing w:val="-3"/>
          <w:sz w:val="24"/>
          <w:szCs w:val="24"/>
        </w:rPr>
        <w:t>委托人提供的设施清单</w:t>
      </w:r>
      <w:r>
        <w:rPr>
          <w:sz w:val="24"/>
          <w:szCs w:val="24"/>
        </w:rPr>
        <w:t>：</w:t>
      </w:r>
      <w:r>
        <w:rPr>
          <w:rFonts w:hint="eastAsia"/>
          <w:sz w:val="24"/>
          <w:szCs w:val="24"/>
          <w:u w:val="single"/>
        </w:rPr>
        <w:t>无；</w:t>
      </w:r>
    </w:p>
    <w:p w14:paraId="7D807B45">
      <w:pPr>
        <w:spacing w:line="360" w:lineRule="auto"/>
        <w:ind w:left="240"/>
        <w:rPr>
          <w:b/>
          <w:bCs/>
          <w:sz w:val="28"/>
        </w:rPr>
      </w:pPr>
      <w:bookmarkStart w:id="32" w:name="_bookmark168"/>
      <w:bookmarkEnd w:id="32"/>
      <w:bookmarkStart w:id="33" w:name="_bookmark170"/>
      <w:bookmarkEnd w:id="33"/>
      <w:r>
        <w:rPr>
          <w:rFonts w:hint="eastAsia"/>
          <w:b/>
          <w:bCs/>
          <w:sz w:val="28"/>
        </w:rPr>
        <w:t>五、委托人提供的便利条件</w:t>
      </w:r>
    </w:p>
    <w:p w14:paraId="4505F52F">
      <w:pPr>
        <w:pStyle w:val="25"/>
        <w:numPr>
          <w:ilvl w:val="0"/>
          <w:numId w:val="8"/>
        </w:numPr>
        <w:tabs>
          <w:tab w:val="left" w:pos="925"/>
        </w:tabs>
        <w:spacing w:before="1" w:line="360" w:lineRule="auto"/>
        <w:ind w:hanging="265"/>
        <w:jc w:val="both"/>
        <w:rPr>
          <w:sz w:val="24"/>
          <w:szCs w:val="24"/>
        </w:rPr>
      </w:pPr>
      <w:r>
        <w:rPr>
          <w:rFonts w:hint="eastAsia"/>
          <w:spacing w:val="-3"/>
          <w:sz w:val="24"/>
          <w:szCs w:val="24"/>
        </w:rPr>
        <w:t>委托人提供的生活条件</w:t>
      </w:r>
      <w:r>
        <w:rPr>
          <w:sz w:val="24"/>
          <w:szCs w:val="24"/>
        </w:rPr>
        <w:t>：</w:t>
      </w:r>
      <w:r>
        <w:rPr>
          <w:rFonts w:hint="eastAsia"/>
          <w:sz w:val="24"/>
          <w:szCs w:val="24"/>
          <w:u w:val="single"/>
        </w:rPr>
        <w:t>无；</w:t>
      </w:r>
    </w:p>
    <w:p w14:paraId="109BF44D">
      <w:pPr>
        <w:pStyle w:val="25"/>
        <w:numPr>
          <w:ilvl w:val="0"/>
          <w:numId w:val="8"/>
        </w:numPr>
        <w:tabs>
          <w:tab w:val="left" w:pos="925"/>
        </w:tabs>
        <w:spacing w:before="138" w:line="360" w:lineRule="auto"/>
        <w:ind w:hanging="265"/>
        <w:jc w:val="both"/>
        <w:rPr>
          <w:sz w:val="24"/>
          <w:szCs w:val="24"/>
        </w:rPr>
      </w:pPr>
      <w:r>
        <w:rPr>
          <w:rFonts w:hint="eastAsia"/>
          <w:spacing w:val="-3"/>
          <w:sz w:val="24"/>
          <w:szCs w:val="24"/>
        </w:rPr>
        <w:t>委托人提供的交通条件</w:t>
      </w:r>
      <w:r>
        <w:rPr>
          <w:sz w:val="24"/>
          <w:szCs w:val="24"/>
        </w:rPr>
        <w:t>：</w:t>
      </w:r>
      <w:r>
        <w:rPr>
          <w:rFonts w:hint="eastAsia"/>
          <w:sz w:val="24"/>
          <w:szCs w:val="24"/>
          <w:u w:val="single"/>
        </w:rPr>
        <w:t>无；</w:t>
      </w:r>
    </w:p>
    <w:p w14:paraId="49F7FAD9">
      <w:pPr>
        <w:pStyle w:val="25"/>
        <w:numPr>
          <w:ilvl w:val="0"/>
          <w:numId w:val="8"/>
        </w:numPr>
        <w:tabs>
          <w:tab w:val="left" w:pos="925"/>
        </w:tabs>
        <w:spacing w:before="61" w:line="360" w:lineRule="auto"/>
        <w:ind w:hanging="265"/>
        <w:rPr>
          <w:sz w:val="24"/>
          <w:szCs w:val="24"/>
        </w:rPr>
      </w:pPr>
      <w:r>
        <w:rPr>
          <w:rFonts w:hint="eastAsia"/>
          <w:spacing w:val="-3"/>
          <w:sz w:val="24"/>
          <w:szCs w:val="24"/>
        </w:rPr>
        <w:t>委托人提供的网络、通讯条件</w:t>
      </w:r>
      <w:r>
        <w:rPr>
          <w:sz w:val="24"/>
          <w:szCs w:val="24"/>
        </w:rPr>
        <w:t>：</w:t>
      </w:r>
      <w:r>
        <w:rPr>
          <w:rFonts w:hint="eastAsia"/>
          <w:sz w:val="24"/>
          <w:szCs w:val="24"/>
          <w:u w:val="single"/>
        </w:rPr>
        <w:t>无；</w:t>
      </w:r>
    </w:p>
    <w:p w14:paraId="495F3E9C">
      <w:pPr>
        <w:pStyle w:val="25"/>
        <w:numPr>
          <w:ilvl w:val="0"/>
          <w:numId w:val="8"/>
        </w:numPr>
        <w:tabs>
          <w:tab w:val="left" w:pos="925"/>
        </w:tabs>
        <w:spacing w:before="139" w:line="360" w:lineRule="auto"/>
        <w:ind w:hanging="265"/>
        <w:rPr>
          <w:sz w:val="24"/>
          <w:szCs w:val="24"/>
        </w:rPr>
      </w:pPr>
      <w:r>
        <w:rPr>
          <w:rFonts w:hint="eastAsia"/>
          <w:spacing w:val="-3"/>
          <w:sz w:val="24"/>
          <w:szCs w:val="24"/>
        </w:rPr>
        <w:t>委托人提供的协助人员</w:t>
      </w:r>
      <w:r>
        <w:rPr>
          <w:sz w:val="24"/>
          <w:szCs w:val="24"/>
        </w:rPr>
        <w:t>：</w:t>
      </w:r>
      <w:r>
        <w:rPr>
          <w:rFonts w:hint="eastAsia"/>
          <w:sz w:val="24"/>
          <w:szCs w:val="24"/>
          <w:u w:val="single"/>
        </w:rPr>
        <w:t>无；</w:t>
      </w:r>
    </w:p>
    <w:p w14:paraId="65F1B01A">
      <w:pPr>
        <w:spacing w:line="360" w:lineRule="auto"/>
        <w:ind w:left="240"/>
        <w:rPr>
          <w:b/>
          <w:bCs/>
          <w:sz w:val="28"/>
        </w:rPr>
      </w:pPr>
      <w:bookmarkStart w:id="34" w:name="_bookmark171"/>
      <w:bookmarkEnd w:id="34"/>
      <w:r>
        <w:rPr>
          <w:rFonts w:hint="eastAsia"/>
          <w:b/>
          <w:bCs/>
          <w:sz w:val="28"/>
        </w:rPr>
        <w:t>六、监理人需要自备的工作条件</w:t>
      </w:r>
    </w:p>
    <w:p w14:paraId="03FDAF97">
      <w:pPr>
        <w:pStyle w:val="25"/>
        <w:numPr>
          <w:ilvl w:val="0"/>
          <w:numId w:val="9"/>
        </w:numPr>
        <w:tabs>
          <w:tab w:val="left" w:pos="925"/>
        </w:tabs>
        <w:spacing w:line="360" w:lineRule="auto"/>
        <w:ind w:hanging="265"/>
        <w:rPr>
          <w:sz w:val="24"/>
          <w:szCs w:val="24"/>
        </w:rPr>
      </w:pPr>
      <w:r>
        <w:rPr>
          <w:rFonts w:hint="eastAsia"/>
          <w:spacing w:val="-3"/>
          <w:sz w:val="24"/>
          <w:szCs w:val="24"/>
        </w:rPr>
        <w:t>监理人自备的工作手册：</w:t>
      </w:r>
      <w:r>
        <w:rPr>
          <w:rFonts w:hint="eastAsia"/>
          <w:sz w:val="24"/>
          <w:szCs w:val="24"/>
          <w:u w:val="single"/>
        </w:rPr>
        <w:t>本项目必备的规范标准、图集等。</w:t>
      </w:r>
    </w:p>
    <w:p w14:paraId="3645D4AD">
      <w:pPr>
        <w:pStyle w:val="25"/>
        <w:numPr>
          <w:ilvl w:val="0"/>
          <w:numId w:val="9"/>
        </w:numPr>
        <w:tabs>
          <w:tab w:val="left" w:pos="925"/>
        </w:tabs>
        <w:spacing w:before="142" w:line="360" w:lineRule="auto"/>
        <w:ind w:hanging="265"/>
        <w:rPr>
          <w:sz w:val="24"/>
          <w:szCs w:val="24"/>
        </w:rPr>
      </w:pPr>
      <w:r>
        <w:rPr>
          <w:rFonts w:hint="eastAsia"/>
          <w:spacing w:val="-3"/>
          <w:sz w:val="24"/>
          <w:szCs w:val="24"/>
        </w:rPr>
        <w:t>监理人自备的办公设备：</w:t>
      </w:r>
      <w:r>
        <w:rPr>
          <w:rFonts w:hint="eastAsia"/>
          <w:sz w:val="24"/>
          <w:szCs w:val="24"/>
          <w:u w:val="single"/>
        </w:rPr>
        <w:t>电脑、软件、投影、打印机、复印机、照相机等。</w:t>
      </w:r>
    </w:p>
    <w:p w14:paraId="2FFCB9C1">
      <w:pPr>
        <w:pStyle w:val="25"/>
        <w:numPr>
          <w:ilvl w:val="0"/>
          <w:numId w:val="9"/>
        </w:numPr>
        <w:tabs>
          <w:tab w:val="left" w:pos="925"/>
        </w:tabs>
        <w:spacing w:before="139" w:line="360" w:lineRule="auto"/>
        <w:ind w:hanging="265"/>
        <w:rPr>
          <w:sz w:val="24"/>
          <w:szCs w:val="24"/>
        </w:rPr>
      </w:pPr>
      <w:r>
        <w:rPr>
          <w:rFonts w:hint="eastAsia"/>
          <w:spacing w:val="-3"/>
          <w:sz w:val="24"/>
          <w:szCs w:val="24"/>
        </w:rPr>
        <w:t>监理人自备的交通工具：</w:t>
      </w:r>
      <w:r>
        <w:rPr>
          <w:rFonts w:hint="eastAsia"/>
          <w:sz w:val="24"/>
          <w:szCs w:val="24"/>
          <w:u w:val="single"/>
        </w:rPr>
        <w:t>出行车辆等。</w:t>
      </w:r>
    </w:p>
    <w:p w14:paraId="0D6EF0D7">
      <w:pPr>
        <w:pStyle w:val="25"/>
        <w:numPr>
          <w:ilvl w:val="0"/>
          <w:numId w:val="9"/>
        </w:numPr>
        <w:tabs>
          <w:tab w:val="left" w:pos="925"/>
        </w:tabs>
        <w:spacing w:before="139" w:line="360" w:lineRule="auto"/>
        <w:ind w:hanging="265"/>
        <w:rPr>
          <w:sz w:val="24"/>
          <w:szCs w:val="24"/>
        </w:rPr>
      </w:pPr>
      <w:r>
        <w:rPr>
          <w:rFonts w:hint="eastAsia"/>
          <w:spacing w:val="-3"/>
          <w:sz w:val="24"/>
          <w:szCs w:val="24"/>
        </w:rPr>
        <w:t>监理人自备的现场办公设施：</w:t>
      </w:r>
      <w:r>
        <w:rPr>
          <w:rFonts w:hint="eastAsia"/>
          <w:sz w:val="24"/>
          <w:szCs w:val="24"/>
          <w:u w:val="single"/>
        </w:rPr>
        <w:t>与本项目监理人员规模相匹配的办公用房、办公桌椅、文件柜等。</w:t>
      </w:r>
    </w:p>
    <w:p w14:paraId="741A25C5">
      <w:pPr>
        <w:pStyle w:val="25"/>
        <w:numPr>
          <w:ilvl w:val="0"/>
          <w:numId w:val="9"/>
        </w:numPr>
        <w:tabs>
          <w:tab w:val="left" w:pos="925"/>
        </w:tabs>
        <w:spacing w:before="139" w:line="360" w:lineRule="auto"/>
        <w:ind w:hanging="265"/>
        <w:rPr>
          <w:sz w:val="24"/>
          <w:szCs w:val="24"/>
        </w:rPr>
      </w:pPr>
      <w:r>
        <w:rPr>
          <w:rFonts w:hint="eastAsia"/>
          <w:spacing w:val="-3"/>
          <w:sz w:val="24"/>
          <w:szCs w:val="24"/>
        </w:rPr>
        <w:t>监理人自备的安全设施：</w:t>
      </w:r>
      <w:r>
        <w:rPr>
          <w:rFonts w:hint="eastAsia"/>
          <w:sz w:val="24"/>
          <w:szCs w:val="24"/>
          <w:u w:val="single"/>
        </w:rPr>
        <w:t>安全帽、安全鞋、手电筒等。</w:t>
      </w:r>
    </w:p>
    <w:p w14:paraId="2A27E337">
      <w:pPr>
        <w:pStyle w:val="25"/>
        <w:numPr>
          <w:ilvl w:val="0"/>
          <w:numId w:val="9"/>
        </w:numPr>
        <w:tabs>
          <w:tab w:val="left" w:pos="925"/>
        </w:tabs>
        <w:spacing w:before="139" w:line="360" w:lineRule="auto"/>
        <w:ind w:hanging="265"/>
        <w:rPr>
          <w:sz w:val="24"/>
          <w:szCs w:val="24"/>
        </w:rPr>
      </w:pPr>
      <w:r>
        <w:rPr>
          <w:rFonts w:hint="eastAsia"/>
          <w:spacing w:val="-3"/>
          <w:sz w:val="24"/>
          <w:szCs w:val="24"/>
        </w:rPr>
        <w:t>监理人自备的试验检测仪器、设备、工具</w:t>
      </w:r>
      <w:r>
        <w:rPr>
          <w:rFonts w:hint="eastAsia"/>
          <w:sz w:val="24"/>
          <w:szCs w:val="24"/>
        </w:rPr>
        <w:t>：</w:t>
      </w:r>
      <w:r>
        <w:rPr>
          <w:rFonts w:hint="eastAsia"/>
          <w:sz w:val="24"/>
          <w:szCs w:val="24"/>
          <w:u w:val="single"/>
        </w:rPr>
        <w:t>满足本项目监理服务要求。</w:t>
      </w:r>
    </w:p>
    <w:p w14:paraId="57447724">
      <w:pPr>
        <w:pStyle w:val="25"/>
        <w:numPr>
          <w:ilvl w:val="0"/>
          <w:numId w:val="9"/>
        </w:numPr>
        <w:tabs>
          <w:tab w:val="left" w:pos="925"/>
        </w:tabs>
        <w:spacing w:before="141" w:line="360" w:lineRule="auto"/>
        <w:ind w:hanging="265"/>
        <w:rPr>
          <w:sz w:val="24"/>
          <w:szCs w:val="24"/>
        </w:rPr>
      </w:pPr>
      <w:r>
        <w:rPr>
          <w:rFonts w:hint="eastAsia"/>
          <w:spacing w:val="-3"/>
          <w:sz w:val="24"/>
          <w:szCs w:val="24"/>
        </w:rPr>
        <w:t>监理人自备的试验用房、样品用房</w:t>
      </w:r>
      <w:r>
        <w:rPr>
          <w:rFonts w:hint="eastAsia"/>
          <w:sz w:val="24"/>
          <w:szCs w:val="24"/>
        </w:rPr>
        <w:t>：</w:t>
      </w:r>
      <w:r>
        <w:rPr>
          <w:rFonts w:hint="eastAsia"/>
          <w:sz w:val="24"/>
          <w:szCs w:val="24"/>
          <w:u w:val="single"/>
        </w:rPr>
        <w:t>监理人根据现场实际情况自行准备。</w:t>
      </w:r>
    </w:p>
    <w:p w14:paraId="789B88D3">
      <w:pPr>
        <w:spacing w:line="360" w:lineRule="auto"/>
        <w:ind w:left="240"/>
        <w:rPr>
          <w:b/>
          <w:bCs/>
          <w:sz w:val="28"/>
        </w:rPr>
      </w:pPr>
      <w:bookmarkStart w:id="35" w:name="_bookmark172"/>
      <w:bookmarkEnd w:id="35"/>
      <w:r>
        <w:rPr>
          <w:rFonts w:hint="eastAsia"/>
          <w:b/>
          <w:bCs/>
          <w:sz w:val="28"/>
        </w:rPr>
        <w:t>七、委托人的其他要求</w:t>
      </w:r>
    </w:p>
    <w:p w14:paraId="42743BFF">
      <w:pPr>
        <w:pStyle w:val="10"/>
        <w:spacing w:line="360" w:lineRule="auto"/>
        <w:ind w:left="660"/>
        <w:rPr>
          <w:sz w:val="24"/>
          <w:szCs w:val="24"/>
        </w:rPr>
        <w:sectPr>
          <w:pgSz w:w="12240" w:h="15840"/>
          <w:pgMar w:top="1380" w:right="1100" w:bottom="1120" w:left="1560" w:header="0" w:footer="841" w:gutter="0"/>
          <w:cols w:space="720" w:num="1"/>
        </w:sectPr>
      </w:pPr>
      <w:r>
        <w:rPr>
          <w:rFonts w:hint="eastAsia"/>
          <w:sz w:val="24"/>
          <w:szCs w:val="24"/>
        </w:rPr>
        <w:t>委托人的其他要求：</w:t>
      </w:r>
      <w:r>
        <w:rPr>
          <w:rFonts w:hint="eastAsia"/>
          <w:sz w:val="24"/>
          <w:szCs w:val="24"/>
          <w:u w:val="single"/>
        </w:rPr>
        <w:t>其他要求详见监理合同。</w:t>
      </w:r>
    </w:p>
    <w:p w14:paraId="16FB15B5">
      <w:pPr>
        <w:pStyle w:val="10"/>
        <w:spacing w:before="8" w:line="360" w:lineRule="auto"/>
        <w:rPr>
          <w:sz w:val="26"/>
        </w:rPr>
      </w:pPr>
    </w:p>
    <w:p w14:paraId="397C6D6A">
      <w:pPr>
        <w:pStyle w:val="3"/>
        <w:spacing w:line="360" w:lineRule="auto"/>
        <w:ind w:right="458"/>
        <w:rPr>
          <w:rFonts w:ascii="宋体" w:hAnsi="宋体" w:eastAsia="宋体" w:cs="宋体"/>
        </w:rPr>
      </w:pPr>
      <w:bookmarkStart w:id="36" w:name="_Toc31926"/>
      <w:r>
        <w:rPr>
          <w:rFonts w:hint="eastAsia" w:ascii="宋体" w:hAnsi="宋体" w:eastAsia="宋体" w:cs="宋体"/>
        </w:rPr>
        <w:t>第三卷</w:t>
      </w:r>
      <w:bookmarkEnd w:id="36"/>
    </w:p>
    <w:p w14:paraId="757E4FE0">
      <w:pPr>
        <w:pStyle w:val="3"/>
        <w:spacing w:line="360" w:lineRule="auto"/>
        <w:rPr>
          <w:rFonts w:ascii="宋体" w:hAnsi="宋体" w:eastAsia="宋体" w:cs="宋体"/>
        </w:rPr>
      </w:pPr>
      <w:bookmarkStart w:id="37" w:name="_Toc30980"/>
      <w:r>
        <w:rPr>
          <w:rFonts w:hint="eastAsia" w:ascii="宋体" w:hAnsi="宋体" w:eastAsia="宋体" w:cs="宋体"/>
        </w:rPr>
        <w:t>第六章</w:t>
      </w:r>
      <w:r>
        <w:rPr>
          <w:rFonts w:hint="eastAsia" w:ascii="宋体" w:hAnsi="宋体" w:eastAsia="宋体" w:cs="宋体"/>
          <w:lang w:val="en-US"/>
        </w:rPr>
        <w:t xml:space="preserve"> </w:t>
      </w:r>
      <w:r>
        <w:rPr>
          <w:rFonts w:hint="eastAsia" w:ascii="宋体" w:hAnsi="宋体" w:eastAsia="宋体" w:cs="宋体"/>
        </w:rPr>
        <w:t>投标文件格式</w:t>
      </w:r>
      <w:bookmarkEnd w:id="37"/>
    </w:p>
    <w:p w14:paraId="158DEF42">
      <w:pPr>
        <w:spacing w:line="360" w:lineRule="auto"/>
        <w:sectPr>
          <w:pgSz w:w="11906" w:h="16838"/>
          <w:pgMar w:top="1420" w:right="1100" w:bottom="1120" w:left="1560" w:header="0" w:footer="841" w:gutter="0"/>
          <w:cols w:space="720" w:num="1"/>
        </w:sectPr>
      </w:pPr>
    </w:p>
    <w:p w14:paraId="535B12CF">
      <w:pPr>
        <w:pStyle w:val="10"/>
        <w:spacing w:line="360" w:lineRule="auto"/>
        <w:rPr>
          <w:b/>
          <w:sz w:val="20"/>
        </w:rPr>
      </w:pPr>
    </w:p>
    <w:p w14:paraId="67ED6F68">
      <w:pPr>
        <w:pStyle w:val="10"/>
        <w:spacing w:line="360" w:lineRule="auto"/>
        <w:rPr>
          <w:b/>
          <w:sz w:val="20"/>
        </w:rPr>
      </w:pPr>
    </w:p>
    <w:p w14:paraId="1AD7CB51">
      <w:pPr>
        <w:pStyle w:val="10"/>
        <w:spacing w:before="4" w:line="360" w:lineRule="auto"/>
        <w:rPr>
          <w:b/>
          <w:sz w:val="18"/>
        </w:rPr>
      </w:pPr>
    </w:p>
    <w:p w14:paraId="639F906E">
      <w:pPr>
        <w:tabs>
          <w:tab w:val="left" w:pos="1118"/>
        </w:tabs>
        <w:spacing w:before="70" w:line="360" w:lineRule="auto"/>
        <w:ind w:right="453"/>
        <w:jc w:val="center"/>
        <w:rPr>
          <w:sz w:val="28"/>
        </w:rPr>
      </w:pPr>
      <w:r>
        <w:rPr>
          <w:rFonts w:hint="eastAsia"/>
          <w:sz w:val="28"/>
          <w:u w:val="single"/>
        </w:rPr>
        <w:t xml:space="preserve"> </w:t>
      </w:r>
      <w:r>
        <w:rPr>
          <w:rFonts w:hint="eastAsia"/>
          <w:sz w:val="28"/>
          <w:u w:val="single"/>
        </w:rPr>
        <w:tab/>
      </w:r>
      <w:r>
        <w:rPr>
          <w:rFonts w:hint="eastAsia"/>
          <w:sz w:val="28"/>
          <w:u w:val="single"/>
        </w:rPr>
        <w:t>（</w:t>
      </w:r>
      <w:r>
        <w:rPr>
          <w:rFonts w:hint="eastAsia"/>
          <w:spacing w:val="-1"/>
          <w:sz w:val="28"/>
        </w:rPr>
        <w:t>项目名称）</w:t>
      </w:r>
    </w:p>
    <w:p w14:paraId="7B74BA07">
      <w:pPr>
        <w:pStyle w:val="10"/>
        <w:spacing w:line="360" w:lineRule="auto"/>
        <w:rPr>
          <w:sz w:val="20"/>
        </w:rPr>
      </w:pPr>
    </w:p>
    <w:p w14:paraId="4811983A">
      <w:pPr>
        <w:spacing w:before="209" w:line="360" w:lineRule="auto"/>
        <w:ind w:right="455"/>
        <w:jc w:val="center"/>
        <w:rPr>
          <w:sz w:val="44"/>
        </w:rPr>
      </w:pPr>
      <w:r>
        <w:rPr>
          <w:rFonts w:hint="eastAsia"/>
          <w:sz w:val="44"/>
        </w:rPr>
        <w:t>投 标 文 件</w:t>
      </w:r>
    </w:p>
    <w:p w14:paraId="6609C24F">
      <w:pPr>
        <w:pStyle w:val="10"/>
        <w:spacing w:line="360" w:lineRule="auto"/>
        <w:rPr>
          <w:sz w:val="44"/>
        </w:rPr>
      </w:pPr>
    </w:p>
    <w:p w14:paraId="1F70375A">
      <w:pPr>
        <w:pStyle w:val="10"/>
        <w:spacing w:line="360" w:lineRule="auto"/>
        <w:rPr>
          <w:sz w:val="44"/>
        </w:rPr>
      </w:pPr>
    </w:p>
    <w:p w14:paraId="2F084BB1">
      <w:pPr>
        <w:pStyle w:val="10"/>
        <w:spacing w:line="360" w:lineRule="auto"/>
        <w:rPr>
          <w:sz w:val="44"/>
        </w:rPr>
      </w:pPr>
    </w:p>
    <w:p w14:paraId="6C4C9087">
      <w:pPr>
        <w:pStyle w:val="10"/>
        <w:spacing w:line="360" w:lineRule="auto"/>
        <w:rPr>
          <w:sz w:val="44"/>
        </w:rPr>
      </w:pPr>
    </w:p>
    <w:p w14:paraId="505172F8">
      <w:pPr>
        <w:pStyle w:val="10"/>
        <w:spacing w:line="360" w:lineRule="auto"/>
        <w:rPr>
          <w:sz w:val="44"/>
        </w:rPr>
      </w:pPr>
    </w:p>
    <w:p w14:paraId="5FB46B89">
      <w:pPr>
        <w:pStyle w:val="10"/>
        <w:spacing w:line="360" w:lineRule="auto"/>
        <w:rPr>
          <w:sz w:val="44"/>
        </w:rPr>
      </w:pPr>
    </w:p>
    <w:p w14:paraId="278E3FA3">
      <w:pPr>
        <w:pStyle w:val="10"/>
        <w:spacing w:line="360" w:lineRule="auto"/>
        <w:rPr>
          <w:sz w:val="44"/>
        </w:rPr>
      </w:pPr>
    </w:p>
    <w:p w14:paraId="172C1407">
      <w:pPr>
        <w:pStyle w:val="10"/>
        <w:spacing w:before="3" w:line="360" w:lineRule="auto"/>
        <w:rPr>
          <w:sz w:val="52"/>
        </w:rPr>
      </w:pPr>
    </w:p>
    <w:p w14:paraId="110912C8">
      <w:pPr>
        <w:tabs>
          <w:tab w:val="left" w:pos="5737"/>
          <w:tab w:val="left" w:pos="7102"/>
        </w:tabs>
        <w:spacing w:line="360" w:lineRule="auto"/>
        <w:ind w:left="1361" w:right="795"/>
        <w:rPr>
          <w:sz w:val="28"/>
        </w:rPr>
      </w:pPr>
      <w:r>
        <w:rPr>
          <w:rFonts w:hint="eastAsia"/>
          <w:sz w:val="28"/>
        </w:rPr>
        <w:t>投标人：</w:t>
      </w:r>
      <w:r>
        <w:rPr>
          <w:rFonts w:hint="eastAsia"/>
          <w:sz w:val="28"/>
          <w:u w:val="single"/>
        </w:rPr>
        <w:t xml:space="preserve"> </w:t>
      </w:r>
      <w:r>
        <w:rPr>
          <w:rFonts w:hint="eastAsia"/>
          <w:sz w:val="28"/>
          <w:u w:val="single"/>
        </w:rPr>
        <w:tab/>
      </w:r>
      <w:r>
        <w:rPr>
          <w:rFonts w:hint="eastAsia"/>
          <w:sz w:val="28"/>
          <w:u w:val="single"/>
        </w:rPr>
        <w:tab/>
      </w:r>
      <w:r>
        <w:rPr>
          <w:rFonts w:hint="eastAsia"/>
          <w:sz w:val="28"/>
        </w:rPr>
        <w:t>（盖</w:t>
      </w:r>
      <w:r>
        <w:rPr>
          <w:rFonts w:hint="eastAsia"/>
          <w:spacing w:val="-3"/>
          <w:sz w:val="28"/>
        </w:rPr>
        <w:t>单</w:t>
      </w:r>
      <w:r>
        <w:rPr>
          <w:rFonts w:hint="eastAsia"/>
          <w:sz w:val="28"/>
        </w:rPr>
        <w:t>位</w:t>
      </w:r>
      <w:r>
        <w:rPr>
          <w:rFonts w:hint="eastAsia"/>
          <w:spacing w:val="-3"/>
          <w:sz w:val="28"/>
        </w:rPr>
        <w:t>章</w:t>
      </w:r>
      <w:r>
        <w:rPr>
          <w:rFonts w:hint="eastAsia"/>
          <w:spacing w:val="-16"/>
          <w:sz w:val="28"/>
        </w:rPr>
        <w:t xml:space="preserve">） </w:t>
      </w:r>
      <w:r>
        <w:rPr>
          <w:rFonts w:hint="eastAsia"/>
          <w:sz w:val="28"/>
        </w:rPr>
        <w:t>法定代</w:t>
      </w:r>
      <w:r>
        <w:rPr>
          <w:rFonts w:hint="eastAsia"/>
          <w:spacing w:val="-3"/>
          <w:sz w:val="28"/>
        </w:rPr>
        <w:t>表</w:t>
      </w:r>
      <w:r>
        <w:rPr>
          <w:rFonts w:hint="eastAsia"/>
          <w:sz w:val="28"/>
        </w:rPr>
        <w:t>人或</w:t>
      </w:r>
      <w:r>
        <w:rPr>
          <w:rFonts w:hint="eastAsia"/>
          <w:spacing w:val="-3"/>
          <w:sz w:val="28"/>
        </w:rPr>
        <w:t>其委</w:t>
      </w:r>
      <w:r>
        <w:rPr>
          <w:rFonts w:hint="eastAsia"/>
          <w:sz w:val="28"/>
        </w:rPr>
        <w:t>托代理</w:t>
      </w:r>
      <w:r>
        <w:rPr>
          <w:rFonts w:hint="eastAsia"/>
          <w:spacing w:val="-3"/>
          <w:sz w:val="28"/>
        </w:rPr>
        <w:t>人</w:t>
      </w:r>
      <w:r>
        <w:rPr>
          <w:rFonts w:hint="eastAsia"/>
          <w:sz w:val="28"/>
        </w:rPr>
        <w:t>：</w:t>
      </w:r>
      <w:r>
        <w:rPr>
          <w:rFonts w:hint="eastAsia"/>
          <w:sz w:val="28"/>
          <w:u w:val="single"/>
        </w:rPr>
        <w:t xml:space="preserve"> </w:t>
      </w:r>
      <w:r>
        <w:rPr>
          <w:rFonts w:hint="eastAsia"/>
          <w:sz w:val="28"/>
          <w:u w:val="single"/>
        </w:rPr>
        <w:tab/>
      </w:r>
      <w:r>
        <w:rPr>
          <w:rFonts w:hint="eastAsia"/>
          <w:spacing w:val="-3"/>
          <w:sz w:val="28"/>
        </w:rPr>
        <w:t>（</w:t>
      </w:r>
      <w:r>
        <w:rPr>
          <w:rFonts w:hint="eastAsia"/>
          <w:sz w:val="28"/>
        </w:rPr>
        <w:t>签字）</w:t>
      </w:r>
    </w:p>
    <w:p w14:paraId="24224C03">
      <w:pPr>
        <w:pStyle w:val="10"/>
        <w:spacing w:before="5" w:line="360" w:lineRule="auto"/>
        <w:rPr>
          <w:sz w:val="23"/>
        </w:rPr>
      </w:pPr>
    </w:p>
    <w:p w14:paraId="52CAE242">
      <w:pPr>
        <w:tabs>
          <w:tab w:val="left" w:pos="734"/>
          <w:tab w:val="left" w:pos="1749"/>
          <w:tab w:val="left" w:pos="2765"/>
        </w:tabs>
        <w:spacing w:before="62" w:line="360" w:lineRule="auto"/>
        <w:ind w:right="459"/>
        <w:jc w:val="center"/>
        <w:rPr>
          <w:sz w:val="28"/>
        </w:rPr>
      </w:pPr>
      <w:r>
        <w:rPr>
          <w:rFonts w:hint="eastAsia"/>
          <w:sz w:val="28"/>
          <w:u w:val="single"/>
        </w:rPr>
        <w:t xml:space="preserve"> </w:t>
      </w:r>
      <w:r>
        <w:rPr>
          <w:rFonts w:hint="eastAsia"/>
          <w:sz w:val="28"/>
          <w:u w:val="single"/>
        </w:rPr>
        <w:tab/>
      </w:r>
      <w:r>
        <w:rPr>
          <w:rFonts w:hint="eastAsia"/>
          <w:sz w:val="28"/>
        </w:rPr>
        <w:t>年</w:t>
      </w:r>
      <w:r>
        <w:rPr>
          <w:rFonts w:hint="eastAsia"/>
          <w:sz w:val="28"/>
          <w:u w:val="single"/>
        </w:rPr>
        <w:t xml:space="preserve"> </w:t>
      </w:r>
      <w:r>
        <w:rPr>
          <w:rFonts w:hint="eastAsia"/>
          <w:sz w:val="28"/>
          <w:u w:val="single"/>
        </w:rPr>
        <w:tab/>
      </w:r>
      <w:r>
        <w:rPr>
          <w:rFonts w:hint="eastAsia"/>
          <w:sz w:val="28"/>
        </w:rPr>
        <w:t>月</w:t>
      </w:r>
      <w:r>
        <w:rPr>
          <w:rFonts w:hint="eastAsia"/>
          <w:sz w:val="28"/>
          <w:u w:val="single"/>
        </w:rPr>
        <w:t xml:space="preserve"> </w:t>
      </w:r>
      <w:r>
        <w:rPr>
          <w:rFonts w:hint="eastAsia"/>
          <w:sz w:val="28"/>
          <w:u w:val="single"/>
        </w:rPr>
        <w:tab/>
      </w:r>
      <w:r>
        <w:rPr>
          <w:rFonts w:hint="eastAsia"/>
          <w:sz w:val="28"/>
        </w:rPr>
        <w:t>日</w:t>
      </w:r>
    </w:p>
    <w:p w14:paraId="7C3D208D">
      <w:pPr>
        <w:spacing w:line="360" w:lineRule="auto"/>
        <w:jc w:val="center"/>
        <w:rPr>
          <w:sz w:val="28"/>
        </w:rPr>
        <w:sectPr>
          <w:pgSz w:w="11906" w:h="16838"/>
          <w:pgMar w:top="1500" w:right="1100" w:bottom="1120" w:left="1560" w:header="0" w:footer="841" w:gutter="0"/>
          <w:cols w:space="720" w:num="1"/>
        </w:sectPr>
      </w:pPr>
    </w:p>
    <w:p w14:paraId="3E345579">
      <w:pPr>
        <w:pStyle w:val="4"/>
        <w:spacing w:line="360" w:lineRule="auto"/>
        <w:ind w:left="0" w:right="457" w:firstLine="0"/>
        <w:jc w:val="center"/>
        <w:rPr>
          <w:rFonts w:ascii="宋体" w:hAnsi="宋体" w:eastAsia="宋体" w:cs="宋体"/>
        </w:rPr>
      </w:pPr>
      <w:bookmarkStart w:id="38" w:name="_bookmark175"/>
      <w:bookmarkEnd w:id="38"/>
      <w:r>
        <w:rPr>
          <w:rFonts w:hint="eastAsia" w:ascii="宋体" w:hAnsi="宋体" w:eastAsia="宋体" w:cs="宋体"/>
        </w:rPr>
        <w:t>目录</w:t>
      </w:r>
    </w:p>
    <w:p w14:paraId="78BFD633">
      <w:pPr>
        <w:pStyle w:val="10"/>
        <w:spacing w:line="360" w:lineRule="auto"/>
        <w:rPr>
          <w:b/>
          <w:sz w:val="20"/>
        </w:rPr>
      </w:pPr>
    </w:p>
    <w:p w14:paraId="72895B29">
      <w:pPr>
        <w:pStyle w:val="10"/>
        <w:spacing w:line="360" w:lineRule="auto"/>
        <w:rPr>
          <w:b/>
          <w:sz w:val="20"/>
        </w:rPr>
      </w:pPr>
    </w:p>
    <w:p w14:paraId="1A7B1ED2">
      <w:pPr>
        <w:pStyle w:val="10"/>
        <w:spacing w:before="1" w:line="360" w:lineRule="auto"/>
        <w:rPr>
          <w:b/>
          <w:sz w:val="24"/>
        </w:rPr>
      </w:pPr>
    </w:p>
    <w:p w14:paraId="005A1990">
      <w:pPr>
        <w:pStyle w:val="10"/>
        <w:spacing w:before="71" w:line="360" w:lineRule="auto"/>
        <w:ind w:left="240" w:right="6"/>
      </w:pPr>
      <w:bookmarkStart w:id="39" w:name="_bookmark176"/>
      <w:bookmarkEnd w:id="39"/>
      <w:r>
        <w:rPr>
          <w:rFonts w:hint="eastAsia"/>
        </w:rPr>
        <w:t>一、投标函及投标函附录</w:t>
      </w:r>
    </w:p>
    <w:p w14:paraId="1B93506D">
      <w:pPr>
        <w:pStyle w:val="10"/>
        <w:spacing w:line="360" w:lineRule="auto"/>
        <w:ind w:left="240" w:right="6"/>
      </w:pPr>
      <w:r>
        <w:rPr>
          <w:rFonts w:hint="eastAsia"/>
        </w:rPr>
        <w:t>二、法定代表人身份证明</w:t>
      </w:r>
    </w:p>
    <w:p w14:paraId="7D813864">
      <w:pPr>
        <w:pStyle w:val="10"/>
        <w:spacing w:line="360" w:lineRule="auto"/>
        <w:ind w:left="240" w:right="6"/>
      </w:pPr>
      <w:r>
        <w:rPr>
          <w:rFonts w:hint="eastAsia"/>
        </w:rPr>
        <w:t>三、授权委托书</w:t>
      </w:r>
    </w:p>
    <w:p w14:paraId="615D57E7">
      <w:pPr>
        <w:pStyle w:val="10"/>
        <w:spacing w:line="360" w:lineRule="auto"/>
        <w:ind w:left="240" w:right="6"/>
        <w:rPr>
          <w:spacing w:val="-2"/>
        </w:rPr>
      </w:pPr>
      <w:r>
        <w:rPr>
          <w:rFonts w:hint="eastAsia"/>
          <w:spacing w:val="-5"/>
        </w:rPr>
        <w:t>四、</w:t>
      </w:r>
      <w:r>
        <w:rPr>
          <w:rFonts w:hint="eastAsia"/>
          <w:spacing w:val="-2"/>
        </w:rPr>
        <w:t xml:space="preserve">投标保证金 </w:t>
      </w:r>
    </w:p>
    <w:p w14:paraId="55021142">
      <w:pPr>
        <w:pStyle w:val="10"/>
        <w:spacing w:line="360" w:lineRule="auto"/>
        <w:ind w:left="240" w:right="6"/>
        <w:rPr>
          <w:spacing w:val="-5"/>
        </w:rPr>
      </w:pPr>
      <w:r>
        <w:rPr>
          <w:rFonts w:hint="eastAsia"/>
          <w:spacing w:val="-5"/>
        </w:rPr>
        <w:t>五、监理报酬清单</w:t>
      </w:r>
    </w:p>
    <w:p w14:paraId="4B5CF0BC">
      <w:pPr>
        <w:pStyle w:val="10"/>
        <w:spacing w:line="360" w:lineRule="auto"/>
        <w:ind w:left="240" w:right="6"/>
        <w:rPr>
          <w:spacing w:val="-5"/>
        </w:rPr>
      </w:pPr>
      <w:r>
        <w:rPr>
          <w:rFonts w:hint="eastAsia"/>
          <w:spacing w:val="-5"/>
        </w:rPr>
        <w:t>六、资格审查资料</w:t>
      </w:r>
    </w:p>
    <w:p w14:paraId="478C3B61">
      <w:pPr>
        <w:pStyle w:val="10"/>
        <w:spacing w:line="360" w:lineRule="auto"/>
        <w:ind w:left="240" w:right="6"/>
      </w:pPr>
      <w:r>
        <w:rPr>
          <w:rFonts w:hint="eastAsia"/>
          <w:spacing w:val="-2"/>
        </w:rPr>
        <w:t>七、拟委任的主要人员汇总表</w:t>
      </w:r>
    </w:p>
    <w:p w14:paraId="69CEE555">
      <w:pPr>
        <w:pStyle w:val="10"/>
        <w:spacing w:line="360" w:lineRule="auto"/>
        <w:ind w:left="240" w:right="6"/>
        <w:rPr>
          <w:spacing w:val="-3"/>
        </w:rPr>
      </w:pPr>
      <w:r>
        <w:rPr>
          <w:rFonts w:hint="eastAsia"/>
          <w:spacing w:val="-3"/>
        </w:rPr>
        <w:t>八、主要人员简历表</w:t>
      </w:r>
    </w:p>
    <w:p w14:paraId="4140D9B3">
      <w:pPr>
        <w:pStyle w:val="10"/>
        <w:spacing w:line="360" w:lineRule="auto"/>
        <w:ind w:left="240" w:right="6"/>
      </w:pPr>
      <w:r>
        <w:rPr>
          <w:rFonts w:hint="eastAsia"/>
          <w:spacing w:val="-3"/>
        </w:rPr>
        <w:t>九、</w:t>
      </w:r>
      <w:r>
        <w:rPr>
          <w:rFonts w:hint="eastAsia"/>
        </w:rPr>
        <w:t>拟投入的试验检测仪器设备汇总表</w:t>
      </w:r>
    </w:p>
    <w:p w14:paraId="6FEC907A">
      <w:pPr>
        <w:pStyle w:val="10"/>
        <w:spacing w:line="360" w:lineRule="auto"/>
        <w:ind w:left="240" w:right="6"/>
      </w:pPr>
      <w:r>
        <w:rPr>
          <w:rFonts w:hint="eastAsia"/>
        </w:rPr>
        <w:t>十、投标人声明</w:t>
      </w:r>
    </w:p>
    <w:p w14:paraId="616F7A1A">
      <w:pPr>
        <w:pStyle w:val="10"/>
        <w:spacing w:line="360" w:lineRule="auto"/>
        <w:ind w:left="240" w:right="6"/>
      </w:pPr>
      <w:r>
        <w:rPr>
          <w:rFonts w:hint="eastAsia"/>
        </w:rPr>
        <w:t>十一、监理大纲</w:t>
      </w:r>
    </w:p>
    <w:p w14:paraId="7C097FDA">
      <w:pPr>
        <w:pStyle w:val="10"/>
        <w:spacing w:line="360" w:lineRule="auto"/>
        <w:ind w:left="240" w:right="6"/>
        <w:sectPr>
          <w:pgSz w:w="11906" w:h="16838"/>
          <w:pgMar w:top="1400" w:right="1100" w:bottom="1120" w:left="1560" w:header="0" w:footer="841" w:gutter="0"/>
          <w:cols w:space="720" w:num="1"/>
        </w:sectPr>
      </w:pPr>
      <w:r>
        <w:rPr>
          <w:rFonts w:hint="eastAsia"/>
        </w:rPr>
        <w:t>十二、其他资料</w:t>
      </w:r>
    </w:p>
    <w:p w14:paraId="405F2C59">
      <w:pPr>
        <w:spacing w:line="360" w:lineRule="auto"/>
        <w:ind w:right="456"/>
        <w:jc w:val="center"/>
        <w:rPr>
          <w:b/>
          <w:sz w:val="32"/>
        </w:rPr>
      </w:pPr>
      <w:r>
        <w:rPr>
          <w:rFonts w:hint="eastAsia"/>
          <w:b/>
          <w:sz w:val="32"/>
        </w:rPr>
        <w:t>一、投标函及投标函附录</w:t>
      </w:r>
    </w:p>
    <w:p w14:paraId="1E351DCA">
      <w:pPr>
        <w:pStyle w:val="10"/>
        <w:spacing w:before="6" w:line="360" w:lineRule="auto"/>
        <w:rPr>
          <w:b/>
          <w:sz w:val="23"/>
        </w:rPr>
      </w:pPr>
    </w:p>
    <w:p w14:paraId="76C47E7C">
      <w:pPr>
        <w:spacing w:before="62" w:line="360" w:lineRule="auto"/>
        <w:ind w:left="377"/>
        <w:jc w:val="both"/>
        <w:rPr>
          <w:sz w:val="28"/>
        </w:rPr>
      </w:pPr>
      <w:bookmarkStart w:id="40" w:name="_bookmark177"/>
      <w:bookmarkEnd w:id="40"/>
      <w:r>
        <w:rPr>
          <w:rFonts w:hint="eastAsia"/>
          <w:sz w:val="28"/>
        </w:rPr>
        <w:t>（一）投标函</w:t>
      </w:r>
    </w:p>
    <w:p w14:paraId="6B354C69">
      <w:pPr>
        <w:pStyle w:val="10"/>
        <w:spacing w:line="360" w:lineRule="auto"/>
        <w:rPr>
          <w:sz w:val="28"/>
        </w:rPr>
      </w:pPr>
    </w:p>
    <w:p w14:paraId="76C1519A">
      <w:pPr>
        <w:rPr>
          <w:szCs w:val="21"/>
        </w:rPr>
      </w:pPr>
      <w:r>
        <w:rPr>
          <w:rFonts w:hint="eastAsia"/>
          <w:szCs w:val="21"/>
          <w:u w:val="single"/>
        </w:rPr>
        <w:t xml:space="preserve">                  </w:t>
      </w:r>
      <w:r>
        <w:rPr>
          <w:rFonts w:hint="eastAsia"/>
          <w:szCs w:val="21"/>
        </w:rPr>
        <w:t>（招标人名称）：</w:t>
      </w:r>
    </w:p>
    <w:p w14:paraId="71646BB7">
      <w:pPr>
        <w:rPr>
          <w:szCs w:val="21"/>
        </w:rPr>
      </w:pPr>
      <w:r>
        <w:rPr>
          <w:rFonts w:hint="eastAsia"/>
          <w:szCs w:val="21"/>
        </w:rPr>
        <w:t>1．我方已仔细研究了</w:t>
      </w:r>
      <w:r>
        <w:rPr>
          <w:rFonts w:hint="eastAsia"/>
          <w:szCs w:val="21"/>
          <w:u w:val="single"/>
        </w:rPr>
        <w:t xml:space="preserve">                  </w:t>
      </w:r>
      <w:r>
        <w:rPr>
          <w:rFonts w:hint="eastAsia"/>
          <w:szCs w:val="21"/>
        </w:rPr>
        <w:t>（项目名称）招标文件的全部内容，愿意以《开标一览表》中的投标总报价和监理服务期限，按合同约定完成监理工作。</w:t>
      </w:r>
    </w:p>
    <w:p w14:paraId="3485458A">
      <w:pPr>
        <w:rPr>
          <w:szCs w:val="21"/>
        </w:rPr>
      </w:pPr>
      <w:r>
        <w:rPr>
          <w:rFonts w:hint="eastAsia"/>
          <w:szCs w:val="21"/>
        </w:rPr>
        <w:t>2. 我方的投标文件包括下列内容：</w:t>
      </w:r>
    </w:p>
    <w:p w14:paraId="77C994EC">
      <w:pPr>
        <w:rPr>
          <w:szCs w:val="21"/>
        </w:rPr>
      </w:pPr>
      <w:r>
        <w:rPr>
          <w:rFonts w:hint="eastAsia"/>
          <w:szCs w:val="21"/>
        </w:rPr>
        <w:t>（1）投标函及投标函附录；</w:t>
      </w:r>
    </w:p>
    <w:p w14:paraId="0B63211E">
      <w:pPr>
        <w:rPr>
          <w:szCs w:val="21"/>
        </w:rPr>
      </w:pPr>
      <w:r>
        <w:rPr>
          <w:rFonts w:hint="eastAsia"/>
          <w:szCs w:val="21"/>
        </w:rPr>
        <w:t>（2）法定代表人身份证明或授权委托书；</w:t>
      </w:r>
    </w:p>
    <w:p w14:paraId="74FA2747">
      <w:pPr>
        <w:rPr>
          <w:szCs w:val="21"/>
        </w:rPr>
      </w:pPr>
      <w:r>
        <w:rPr>
          <w:rFonts w:hint="eastAsia"/>
          <w:szCs w:val="21"/>
        </w:rPr>
        <w:t>（3）投标保证金（如有）；</w:t>
      </w:r>
    </w:p>
    <w:p w14:paraId="3BC1D584">
      <w:pPr>
        <w:rPr>
          <w:szCs w:val="21"/>
        </w:rPr>
      </w:pPr>
      <w:r>
        <w:rPr>
          <w:rFonts w:hint="eastAsia"/>
          <w:szCs w:val="21"/>
        </w:rPr>
        <w:t>（</w:t>
      </w:r>
      <w:r>
        <w:rPr>
          <w:rFonts w:hint="eastAsia"/>
          <w:szCs w:val="21"/>
          <w:lang w:val="en-US"/>
        </w:rPr>
        <w:t>4</w:t>
      </w:r>
      <w:r>
        <w:rPr>
          <w:rFonts w:hint="eastAsia"/>
          <w:szCs w:val="21"/>
        </w:rPr>
        <w:t>）监理报酬清单；</w:t>
      </w:r>
    </w:p>
    <w:p w14:paraId="1628F336">
      <w:pPr>
        <w:rPr>
          <w:szCs w:val="21"/>
        </w:rPr>
      </w:pPr>
      <w:r>
        <w:rPr>
          <w:rFonts w:hint="eastAsia"/>
          <w:szCs w:val="21"/>
        </w:rPr>
        <w:t>（</w:t>
      </w:r>
      <w:r>
        <w:rPr>
          <w:rFonts w:hint="eastAsia"/>
          <w:szCs w:val="21"/>
          <w:lang w:val="en-US"/>
        </w:rPr>
        <w:t>5</w:t>
      </w:r>
      <w:r>
        <w:rPr>
          <w:rFonts w:hint="eastAsia"/>
          <w:szCs w:val="21"/>
        </w:rPr>
        <w:t>）资格审查资料；</w:t>
      </w:r>
    </w:p>
    <w:p w14:paraId="3C071251">
      <w:pPr>
        <w:rPr>
          <w:szCs w:val="21"/>
        </w:rPr>
      </w:pPr>
      <w:r>
        <w:rPr>
          <w:rFonts w:hint="eastAsia"/>
          <w:szCs w:val="21"/>
        </w:rPr>
        <w:t>（</w:t>
      </w:r>
      <w:r>
        <w:rPr>
          <w:rFonts w:hint="eastAsia"/>
          <w:szCs w:val="21"/>
          <w:lang w:val="en-US"/>
        </w:rPr>
        <w:t>6</w:t>
      </w:r>
      <w:r>
        <w:rPr>
          <w:rFonts w:hint="eastAsia"/>
          <w:szCs w:val="21"/>
        </w:rPr>
        <w:t>）监理大纲；</w:t>
      </w:r>
    </w:p>
    <w:p w14:paraId="76569400">
      <w:pPr>
        <w:rPr>
          <w:szCs w:val="21"/>
        </w:rPr>
      </w:pPr>
      <w:r>
        <w:rPr>
          <w:rFonts w:hint="eastAsia"/>
          <w:szCs w:val="21"/>
        </w:rPr>
        <w:t>（</w:t>
      </w:r>
      <w:r>
        <w:rPr>
          <w:rFonts w:hint="eastAsia"/>
          <w:szCs w:val="21"/>
          <w:lang w:val="en-US"/>
        </w:rPr>
        <w:t>7</w:t>
      </w:r>
      <w:r>
        <w:rPr>
          <w:rFonts w:hint="eastAsia"/>
          <w:szCs w:val="21"/>
        </w:rPr>
        <w:t>）其他资料。</w:t>
      </w:r>
    </w:p>
    <w:p w14:paraId="7278B763">
      <w:pPr>
        <w:rPr>
          <w:szCs w:val="21"/>
        </w:rPr>
      </w:pPr>
      <w:r>
        <w:rPr>
          <w:rFonts w:hint="eastAsia"/>
          <w:szCs w:val="21"/>
        </w:rPr>
        <w:t>投标文件的上述组成部分如存在内容不一致的，以投标函为准。</w:t>
      </w:r>
    </w:p>
    <w:p w14:paraId="1C2046AE">
      <w:pPr>
        <w:rPr>
          <w:szCs w:val="21"/>
        </w:rPr>
      </w:pPr>
      <w:r>
        <w:rPr>
          <w:rFonts w:hint="eastAsia"/>
          <w:szCs w:val="21"/>
        </w:rPr>
        <w:t>3．我方承诺在招标文件规定的投标有效期内不撤销投标文件。</w:t>
      </w:r>
    </w:p>
    <w:p w14:paraId="1D44427A">
      <w:pPr>
        <w:rPr>
          <w:szCs w:val="21"/>
        </w:rPr>
      </w:pPr>
      <w:r>
        <w:rPr>
          <w:rFonts w:hint="eastAsia"/>
          <w:szCs w:val="21"/>
        </w:rPr>
        <w:t>4．如我方中标，我方承诺：</w:t>
      </w:r>
    </w:p>
    <w:p w14:paraId="5EB6FDD0">
      <w:pPr>
        <w:rPr>
          <w:szCs w:val="21"/>
        </w:rPr>
      </w:pPr>
      <w:r>
        <w:rPr>
          <w:rFonts w:hint="eastAsia"/>
          <w:szCs w:val="21"/>
        </w:rPr>
        <w:t>（1）在收到中标通知书后，在中标通知书规定的期限内与你方签订合同；</w:t>
      </w:r>
    </w:p>
    <w:p w14:paraId="2D33F6F2">
      <w:pPr>
        <w:rPr>
          <w:szCs w:val="21"/>
        </w:rPr>
      </w:pPr>
      <w:r>
        <w:rPr>
          <w:rFonts w:hint="eastAsia"/>
          <w:szCs w:val="21"/>
        </w:rPr>
        <w:t>（2）在签订合同时不向你方提出附加条件；</w:t>
      </w:r>
    </w:p>
    <w:p w14:paraId="3D956859">
      <w:pPr>
        <w:rPr>
          <w:szCs w:val="21"/>
        </w:rPr>
      </w:pPr>
      <w:r>
        <w:rPr>
          <w:rFonts w:hint="eastAsia"/>
          <w:szCs w:val="21"/>
        </w:rPr>
        <w:t>（3）按照招标文件要求提交履约保证金；</w:t>
      </w:r>
    </w:p>
    <w:p w14:paraId="27D0EE48">
      <w:pPr>
        <w:rPr>
          <w:szCs w:val="21"/>
        </w:rPr>
      </w:pPr>
      <w:r>
        <w:rPr>
          <w:rFonts w:hint="eastAsia"/>
          <w:szCs w:val="21"/>
        </w:rPr>
        <w:t>（4）在合同约定的期限内完成合同规定的全部义务。</w:t>
      </w:r>
    </w:p>
    <w:p w14:paraId="155212BB">
      <w:pPr>
        <w:rPr>
          <w:szCs w:val="21"/>
        </w:rPr>
      </w:pPr>
      <w:r>
        <w:rPr>
          <w:rFonts w:hint="eastAsia"/>
          <w:szCs w:val="21"/>
        </w:rPr>
        <w:t>5．我方在此声明，所递交的投标文件及有关资料内容完整、真实和准确，且不存在第二章“投标人须知”第1.4.3项规定的任何一种情形。</w:t>
      </w:r>
    </w:p>
    <w:p w14:paraId="08A549DB">
      <w:pPr>
        <w:rPr>
          <w:szCs w:val="21"/>
        </w:rPr>
      </w:pPr>
      <w:r>
        <w:rPr>
          <w:rFonts w:hint="eastAsia"/>
          <w:szCs w:val="21"/>
        </w:rPr>
        <w:t>6．</w:t>
      </w:r>
      <w:r>
        <w:rPr>
          <w:rFonts w:hint="eastAsia"/>
          <w:szCs w:val="21"/>
          <w:u w:val="single"/>
        </w:rPr>
        <w:t xml:space="preserve">                            </w:t>
      </w:r>
      <w:r>
        <w:rPr>
          <w:rFonts w:hint="eastAsia"/>
          <w:szCs w:val="21"/>
          <w:u w:val="single"/>
        </w:rPr>
        <w:tab/>
      </w:r>
      <w:r>
        <w:rPr>
          <w:rFonts w:hint="eastAsia"/>
          <w:szCs w:val="21"/>
        </w:rPr>
        <w:t>（其他补充说明）。</w:t>
      </w:r>
    </w:p>
    <w:p w14:paraId="480F19B2">
      <w:pPr>
        <w:rPr>
          <w:szCs w:val="21"/>
        </w:rPr>
      </w:pPr>
    </w:p>
    <w:p w14:paraId="065991EB">
      <w:pPr>
        <w:spacing w:line="440" w:lineRule="exact"/>
        <w:ind w:firstLine="2640" w:firstLineChars="1200"/>
        <w:rPr>
          <w:szCs w:val="21"/>
        </w:rPr>
      </w:pPr>
      <w:r>
        <w:rPr>
          <w:rFonts w:hint="eastAsia"/>
          <w:szCs w:val="21"/>
        </w:rPr>
        <w:t>投 标 人：</w:t>
      </w:r>
      <w:r>
        <w:rPr>
          <w:rFonts w:hint="eastAsia"/>
          <w:szCs w:val="21"/>
          <w:u w:val="single"/>
        </w:rPr>
        <w:t xml:space="preserve">                                </w:t>
      </w:r>
      <w:r>
        <w:rPr>
          <w:rFonts w:hint="eastAsia"/>
          <w:szCs w:val="21"/>
          <w:u w:val="single"/>
        </w:rPr>
        <w:tab/>
      </w:r>
      <w:r>
        <w:rPr>
          <w:rFonts w:hint="eastAsia"/>
          <w:szCs w:val="21"/>
        </w:rPr>
        <w:t>（盖单位章）</w:t>
      </w:r>
    </w:p>
    <w:p w14:paraId="353F8617">
      <w:pPr>
        <w:spacing w:line="440" w:lineRule="exact"/>
        <w:rPr>
          <w:szCs w:val="21"/>
        </w:rPr>
      </w:pPr>
      <w:r>
        <w:rPr>
          <w:rFonts w:hint="eastAsia"/>
          <w:szCs w:val="21"/>
        </w:rPr>
        <w:t xml:space="preserve">                        法定代表人或其委托代理人：</w:t>
      </w:r>
      <w:r>
        <w:rPr>
          <w:rFonts w:hint="eastAsia"/>
          <w:szCs w:val="21"/>
          <w:u w:val="single"/>
        </w:rPr>
        <w:t xml:space="preserve">       </w:t>
      </w:r>
      <w:r>
        <w:rPr>
          <w:rFonts w:hint="eastAsia"/>
          <w:szCs w:val="21"/>
          <w:u w:val="single"/>
        </w:rPr>
        <w:tab/>
      </w:r>
      <w:r>
        <w:rPr>
          <w:rFonts w:hint="eastAsia"/>
          <w:szCs w:val="21"/>
        </w:rPr>
        <w:t>（签字）</w:t>
      </w:r>
    </w:p>
    <w:p w14:paraId="6107F027">
      <w:pPr>
        <w:spacing w:line="440" w:lineRule="exact"/>
        <w:ind w:firstLine="2640" w:firstLineChars="1200"/>
        <w:rPr>
          <w:szCs w:val="21"/>
        </w:rPr>
      </w:pPr>
      <w:r>
        <w:rPr>
          <w:rFonts w:hint="eastAsia"/>
          <w:szCs w:val="21"/>
        </w:rPr>
        <w:t>地    址：</w:t>
      </w:r>
      <w:r>
        <w:rPr>
          <w:rFonts w:hint="eastAsia"/>
          <w:szCs w:val="21"/>
          <w:u w:val="single"/>
        </w:rPr>
        <w:t xml:space="preserve">          </w:t>
      </w:r>
      <w:r>
        <w:rPr>
          <w:rFonts w:hint="eastAsia"/>
          <w:szCs w:val="21"/>
          <w:u w:val="single"/>
        </w:rPr>
        <w:tab/>
      </w:r>
      <w:r>
        <w:rPr>
          <w:rFonts w:hint="eastAsia"/>
          <w:szCs w:val="21"/>
          <w:u w:val="single"/>
        </w:rPr>
        <w:t xml:space="preserve">                             </w:t>
      </w:r>
      <w:r>
        <w:rPr>
          <w:rFonts w:hint="eastAsia"/>
          <w:szCs w:val="21"/>
          <w:u w:val="single"/>
        </w:rPr>
        <w:tab/>
      </w:r>
    </w:p>
    <w:p w14:paraId="0894F32B">
      <w:pPr>
        <w:spacing w:line="440" w:lineRule="exact"/>
        <w:ind w:firstLine="2640" w:firstLineChars="1200"/>
        <w:rPr>
          <w:szCs w:val="21"/>
        </w:rPr>
      </w:pPr>
      <w:r>
        <w:rPr>
          <w:rFonts w:hint="eastAsia"/>
          <w:szCs w:val="21"/>
        </w:rPr>
        <w:t>网    址：</w:t>
      </w:r>
      <w:r>
        <w:rPr>
          <w:rFonts w:hint="eastAsia"/>
          <w:szCs w:val="21"/>
          <w:u w:val="single"/>
        </w:rPr>
        <w:t xml:space="preserve">                                       </w:t>
      </w:r>
      <w:r>
        <w:rPr>
          <w:rFonts w:hint="eastAsia"/>
          <w:szCs w:val="21"/>
          <w:u w:val="single"/>
        </w:rPr>
        <w:tab/>
      </w:r>
      <w:r>
        <w:rPr>
          <w:rFonts w:hint="eastAsia"/>
          <w:szCs w:val="21"/>
          <w:u w:val="single"/>
        </w:rPr>
        <w:t xml:space="preserve">    </w:t>
      </w:r>
    </w:p>
    <w:p w14:paraId="55417AC8">
      <w:pPr>
        <w:spacing w:line="440" w:lineRule="exact"/>
        <w:ind w:firstLine="2640" w:firstLineChars="1200"/>
        <w:rPr>
          <w:szCs w:val="21"/>
        </w:rPr>
      </w:pPr>
      <w:r>
        <w:rPr>
          <w:rFonts w:hint="eastAsia"/>
          <w:szCs w:val="21"/>
        </w:rPr>
        <w:t>电    话：</w:t>
      </w:r>
      <w:r>
        <w:rPr>
          <w:rFonts w:hint="eastAsia"/>
          <w:szCs w:val="21"/>
          <w:u w:val="single"/>
        </w:rPr>
        <w:t xml:space="preserve">          </w:t>
      </w:r>
      <w:r>
        <w:rPr>
          <w:rFonts w:hint="eastAsia"/>
          <w:szCs w:val="21"/>
          <w:u w:val="single"/>
        </w:rPr>
        <w:tab/>
      </w:r>
      <w:r>
        <w:rPr>
          <w:rFonts w:hint="eastAsia"/>
          <w:szCs w:val="21"/>
          <w:u w:val="single"/>
        </w:rPr>
        <w:t xml:space="preserve">                          </w:t>
      </w:r>
      <w:r>
        <w:rPr>
          <w:rFonts w:hint="eastAsia"/>
          <w:szCs w:val="21"/>
          <w:u w:val="single"/>
        </w:rPr>
        <w:tab/>
      </w:r>
      <w:r>
        <w:rPr>
          <w:rFonts w:hint="eastAsia"/>
          <w:szCs w:val="21"/>
          <w:u w:val="single"/>
        </w:rPr>
        <w:t xml:space="preserve">    </w:t>
      </w:r>
    </w:p>
    <w:p w14:paraId="4C103368">
      <w:pPr>
        <w:spacing w:line="440" w:lineRule="exact"/>
        <w:ind w:firstLine="2640" w:firstLineChars="1200"/>
        <w:rPr>
          <w:szCs w:val="21"/>
        </w:rPr>
      </w:pPr>
      <w:r>
        <w:rPr>
          <w:rFonts w:hint="eastAsia"/>
          <w:szCs w:val="21"/>
        </w:rPr>
        <w:t>传    真：</w:t>
      </w:r>
      <w:r>
        <w:rPr>
          <w:rFonts w:hint="eastAsia"/>
          <w:szCs w:val="21"/>
          <w:u w:val="single"/>
        </w:rPr>
        <w:t xml:space="preserve">          </w:t>
      </w:r>
      <w:r>
        <w:rPr>
          <w:rFonts w:hint="eastAsia"/>
          <w:szCs w:val="21"/>
          <w:u w:val="single"/>
        </w:rPr>
        <w:tab/>
      </w:r>
      <w:r>
        <w:rPr>
          <w:rFonts w:hint="eastAsia"/>
          <w:szCs w:val="21"/>
          <w:u w:val="single"/>
        </w:rPr>
        <w:t xml:space="preserve">                                </w:t>
      </w:r>
    </w:p>
    <w:p w14:paraId="2490F413">
      <w:pPr>
        <w:spacing w:line="440" w:lineRule="exact"/>
        <w:ind w:firstLine="2640" w:firstLineChars="1200"/>
        <w:rPr>
          <w:szCs w:val="21"/>
        </w:rPr>
      </w:pPr>
      <w:r>
        <w:rPr>
          <w:rFonts w:hint="eastAsia"/>
          <w:szCs w:val="21"/>
        </w:rPr>
        <w:t>邮政编码：</w:t>
      </w:r>
      <w:r>
        <w:rPr>
          <w:rFonts w:hint="eastAsia"/>
          <w:szCs w:val="21"/>
          <w:u w:val="single"/>
        </w:rPr>
        <w:t xml:space="preserve">          </w:t>
      </w:r>
      <w:r>
        <w:rPr>
          <w:rFonts w:hint="eastAsia"/>
          <w:szCs w:val="21"/>
          <w:u w:val="single"/>
        </w:rPr>
        <w:tab/>
      </w:r>
      <w:r>
        <w:rPr>
          <w:rFonts w:hint="eastAsia"/>
          <w:szCs w:val="21"/>
          <w:u w:val="single"/>
        </w:rPr>
        <w:t xml:space="preserve">                                </w:t>
      </w:r>
    </w:p>
    <w:p w14:paraId="67F047D4">
      <w:pPr>
        <w:pStyle w:val="10"/>
        <w:tabs>
          <w:tab w:val="left" w:pos="6990"/>
          <w:tab w:val="left" w:pos="7830"/>
          <w:tab w:val="left" w:pos="8670"/>
        </w:tabs>
        <w:spacing w:before="171" w:line="360" w:lineRule="auto"/>
        <w:ind w:left="6359"/>
      </w:pPr>
      <w:r>
        <w:rPr>
          <w:rFonts w:hint="eastAsia"/>
        </w:rPr>
        <w:t xml:space="preserve">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55559257">
      <w:pPr>
        <w:spacing w:line="360" w:lineRule="auto"/>
        <w:sectPr>
          <w:pgSz w:w="11906" w:h="16838"/>
          <w:pgMar w:top="1500" w:right="1100" w:bottom="1120" w:left="1560" w:header="0" w:footer="841" w:gutter="0"/>
          <w:cols w:space="720" w:num="1"/>
        </w:sectPr>
      </w:pPr>
    </w:p>
    <w:p w14:paraId="16989DD0">
      <w:pPr>
        <w:spacing w:before="43" w:line="360" w:lineRule="auto"/>
        <w:ind w:left="377"/>
        <w:rPr>
          <w:sz w:val="28"/>
        </w:rPr>
      </w:pPr>
      <w:bookmarkStart w:id="41" w:name="_bookmark178"/>
      <w:bookmarkEnd w:id="41"/>
      <w:r>
        <w:rPr>
          <w:rFonts w:hint="eastAsia"/>
          <w:sz w:val="28"/>
        </w:rPr>
        <w:t>（二）投标函附录</w:t>
      </w:r>
    </w:p>
    <w:p w14:paraId="77EB04F5">
      <w:pPr>
        <w:pStyle w:val="10"/>
        <w:spacing w:line="360" w:lineRule="auto"/>
        <w:rPr>
          <w:sz w:val="20"/>
        </w:rPr>
      </w:pPr>
    </w:p>
    <w:p w14:paraId="0E2A2763">
      <w:pPr>
        <w:pStyle w:val="10"/>
        <w:spacing w:before="9" w:line="360" w:lineRule="auto"/>
        <w:rPr>
          <w:sz w:val="20"/>
        </w:rPr>
      </w:pPr>
    </w:p>
    <w:tbl>
      <w:tblPr>
        <w:tblStyle w:val="19"/>
        <w:tblW w:w="0" w:type="auto"/>
        <w:tblInd w:w="1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5"/>
        <w:gridCol w:w="3109"/>
        <w:gridCol w:w="2893"/>
        <w:gridCol w:w="1881"/>
      </w:tblGrid>
      <w:tr w14:paraId="5C3A0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375" w:type="dxa"/>
            <w:vAlign w:val="center"/>
          </w:tcPr>
          <w:p w14:paraId="0235C887">
            <w:pPr>
              <w:pStyle w:val="26"/>
              <w:spacing w:before="59" w:line="360" w:lineRule="auto"/>
              <w:ind w:left="446" w:right="439"/>
              <w:jc w:val="center"/>
              <w:rPr>
                <w:b/>
                <w:sz w:val="21"/>
              </w:rPr>
            </w:pPr>
            <w:r>
              <w:rPr>
                <w:rFonts w:hint="eastAsia"/>
                <w:b/>
                <w:sz w:val="21"/>
              </w:rPr>
              <w:t>序号</w:t>
            </w:r>
          </w:p>
        </w:tc>
        <w:tc>
          <w:tcPr>
            <w:tcW w:w="3109" w:type="dxa"/>
            <w:vAlign w:val="center"/>
          </w:tcPr>
          <w:p w14:paraId="645A8210">
            <w:pPr>
              <w:pStyle w:val="26"/>
              <w:spacing w:before="59" w:line="360" w:lineRule="auto"/>
              <w:ind w:left="218" w:right="210"/>
              <w:jc w:val="center"/>
              <w:rPr>
                <w:b/>
                <w:sz w:val="21"/>
              </w:rPr>
            </w:pPr>
            <w:r>
              <w:rPr>
                <w:rFonts w:hint="eastAsia"/>
                <w:b/>
                <w:sz w:val="21"/>
              </w:rPr>
              <w:t>条款名称</w:t>
            </w:r>
          </w:p>
        </w:tc>
        <w:tc>
          <w:tcPr>
            <w:tcW w:w="2893" w:type="dxa"/>
            <w:vAlign w:val="center"/>
          </w:tcPr>
          <w:p w14:paraId="7F3C814B">
            <w:pPr>
              <w:pStyle w:val="26"/>
              <w:spacing w:before="59" w:line="360" w:lineRule="auto"/>
              <w:jc w:val="center"/>
              <w:rPr>
                <w:b/>
                <w:sz w:val="21"/>
              </w:rPr>
            </w:pPr>
            <w:r>
              <w:rPr>
                <w:rFonts w:hint="eastAsia"/>
                <w:b/>
                <w:sz w:val="21"/>
              </w:rPr>
              <w:t>约定内容</w:t>
            </w:r>
          </w:p>
        </w:tc>
        <w:tc>
          <w:tcPr>
            <w:tcW w:w="1881" w:type="dxa"/>
            <w:vAlign w:val="center"/>
          </w:tcPr>
          <w:p w14:paraId="4F391727">
            <w:pPr>
              <w:pStyle w:val="26"/>
              <w:spacing w:before="59" w:line="360" w:lineRule="auto"/>
              <w:ind w:left="502" w:right="502"/>
              <w:jc w:val="center"/>
              <w:rPr>
                <w:b/>
                <w:sz w:val="21"/>
              </w:rPr>
            </w:pPr>
            <w:r>
              <w:rPr>
                <w:rFonts w:hint="eastAsia"/>
                <w:b/>
                <w:sz w:val="21"/>
              </w:rPr>
              <w:t>备注</w:t>
            </w:r>
          </w:p>
        </w:tc>
      </w:tr>
      <w:tr w14:paraId="179F0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375" w:type="dxa"/>
            <w:vAlign w:val="center"/>
          </w:tcPr>
          <w:p w14:paraId="38E6E4D9">
            <w:pPr>
              <w:pStyle w:val="26"/>
              <w:spacing w:before="94" w:line="360" w:lineRule="auto"/>
              <w:ind w:left="7"/>
              <w:jc w:val="center"/>
              <w:rPr>
                <w:sz w:val="21"/>
              </w:rPr>
            </w:pPr>
            <w:r>
              <w:rPr>
                <w:rFonts w:hint="eastAsia"/>
                <w:sz w:val="21"/>
              </w:rPr>
              <w:t>1</w:t>
            </w:r>
          </w:p>
        </w:tc>
        <w:tc>
          <w:tcPr>
            <w:tcW w:w="3109" w:type="dxa"/>
            <w:vAlign w:val="center"/>
          </w:tcPr>
          <w:p w14:paraId="0CE638D2">
            <w:pPr>
              <w:pStyle w:val="26"/>
              <w:spacing w:before="142" w:line="360" w:lineRule="auto"/>
              <w:ind w:left="218" w:leftChars="99" w:right="210"/>
              <w:rPr>
                <w:sz w:val="21"/>
              </w:rPr>
            </w:pPr>
            <w:r>
              <w:rPr>
                <w:rFonts w:hint="eastAsia"/>
                <w:sz w:val="21"/>
              </w:rPr>
              <w:t>总监理工程师</w:t>
            </w:r>
          </w:p>
        </w:tc>
        <w:tc>
          <w:tcPr>
            <w:tcW w:w="2893" w:type="dxa"/>
            <w:vAlign w:val="center"/>
          </w:tcPr>
          <w:p w14:paraId="771E778C">
            <w:pPr>
              <w:spacing w:line="440" w:lineRule="exact"/>
            </w:pPr>
            <w:r>
              <w:rPr>
                <w:rFonts w:hint="eastAsia"/>
              </w:rPr>
              <w:t>姓名：</w:t>
            </w:r>
          </w:p>
          <w:p w14:paraId="66DD3CF4">
            <w:pPr>
              <w:spacing w:line="440" w:lineRule="exact"/>
            </w:pPr>
            <w:r>
              <w:rPr>
                <w:rFonts w:hint="eastAsia"/>
              </w:rPr>
              <w:t>技术职称 ：</w:t>
            </w:r>
          </w:p>
          <w:p w14:paraId="507849A9">
            <w:pPr>
              <w:spacing w:line="440" w:lineRule="exact"/>
              <w:rPr>
                <w:sz w:val="21"/>
              </w:rPr>
            </w:pPr>
            <w:r>
              <w:rPr>
                <w:rFonts w:hint="eastAsia"/>
              </w:rPr>
              <w:t>注册证号：</w:t>
            </w:r>
          </w:p>
        </w:tc>
        <w:tc>
          <w:tcPr>
            <w:tcW w:w="1881" w:type="dxa"/>
            <w:vAlign w:val="center"/>
          </w:tcPr>
          <w:p w14:paraId="31AEBD40">
            <w:pPr>
              <w:pStyle w:val="26"/>
              <w:spacing w:line="360" w:lineRule="auto"/>
              <w:jc w:val="center"/>
              <w:rPr>
                <w:sz w:val="20"/>
              </w:rPr>
            </w:pPr>
          </w:p>
        </w:tc>
      </w:tr>
      <w:tr w14:paraId="0CC98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375" w:type="dxa"/>
            <w:vAlign w:val="center"/>
          </w:tcPr>
          <w:p w14:paraId="4AC797E9">
            <w:pPr>
              <w:pStyle w:val="26"/>
              <w:spacing w:before="91" w:line="360" w:lineRule="auto"/>
              <w:ind w:left="7"/>
              <w:jc w:val="center"/>
              <w:rPr>
                <w:sz w:val="21"/>
              </w:rPr>
            </w:pPr>
            <w:r>
              <w:rPr>
                <w:rFonts w:hint="eastAsia"/>
                <w:sz w:val="21"/>
              </w:rPr>
              <w:t>2</w:t>
            </w:r>
          </w:p>
        </w:tc>
        <w:tc>
          <w:tcPr>
            <w:tcW w:w="3109" w:type="dxa"/>
            <w:vAlign w:val="center"/>
          </w:tcPr>
          <w:p w14:paraId="661BA494">
            <w:pPr>
              <w:pStyle w:val="26"/>
              <w:spacing w:before="142" w:line="360" w:lineRule="auto"/>
              <w:ind w:left="218" w:leftChars="99" w:right="210"/>
              <w:rPr>
                <w:sz w:val="21"/>
              </w:rPr>
            </w:pPr>
            <w:r>
              <w:rPr>
                <w:rFonts w:hint="eastAsia"/>
                <w:sz w:val="21"/>
              </w:rPr>
              <w:t>监理服务期限</w:t>
            </w:r>
          </w:p>
        </w:tc>
        <w:tc>
          <w:tcPr>
            <w:tcW w:w="2893" w:type="dxa"/>
            <w:vAlign w:val="center"/>
          </w:tcPr>
          <w:p w14:paraId="4D85A0ED">
            <w:pPr>
              <w:spacing w:line="440" w:lineRule="exact"/>
              <w:rPr>
                <w:sz w:val="21"/>
              </w:rPr>
            </w:pPr>
            <w:r>
              <w:rPr>
                <w:rFonts w:hint="eastAsia"/>
              </w:rPr>
              <w:t>按招标文件要求</w:t>
            </w:r>
          </w:p>
        </w:tc>
        <w:tc>
          <w:tcPr>
            <w:tcW w:w="1881" w:type="dxa"/>
            <w:vAlign w:val="center"/>
          </w:tcPr>
          <w:p w14:paraId="1A7B71CD">
            <w:pPr>
              <w:pStyle w:val="26"/>
              <w:spacing w:line="360" w:lineRule="auto"/>
              <w:jc w:val="center"/>
              <w:rPr>
                <w:sz w:val="20"/>
              </w:rPr>
            </w:pPr>
          </w:p>
        </w:tc>
      </w:tr>
      <w:tr w14:paraId="62C3B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375" w:type="dxa"/>
            <w:vAlign w:val="center"/>
          </w:tcPr>
          <w:p w14:paraId="2A459C07">
            <w:pPr>
              <w:pStyle w:val="26"/>
              <w:spacing w:before="94" w:line="360" w:lineRule="auto"/>
              <w:ind w:left="7"/>
              <w:jc w:val="center"/>
              <w:rPr>
                <w:sz w:val="21"/>
              </w:rPr>
            </w:pPr>
            <w:r>
              <w:rPr>
                <w:rFonts w:hint="eastAsia"/>
                <w:sz w:val="21"/>
              </w:rPr>
              <w:t>3</w:t>
            </w:r>
          </w:p>
        </w:tc>
        <w:tc>
          <w:tcPr>
            <w:tcW w:w="3109" w:type="dxa"/>
            <w:vAlign w:val="center"/>
          </w:tcPr>
          <w:p w14:paraId="4B7F7070">
            <w:pPr>
              <w:pStyle w:val="26"/>
              <w:spacing w:before="142" w:line="360" w:lineRule="auto"/>
              <w:ind w:left="218" w:leftChars="99" w:right="210"/>
              <w:rPr>
                <w:sz w:val="21"/>
              </w:rPr>
            </w:pPr>
            <w:r>
              <w:rPr>
                <w:rFonts w:hint="eastAsia"/>
                <w:sz w:val="21"/>
              </w:rPr>
              <w:t>合同价款确定方式</w:t>
            </w:r>
          </w:p>
        </w:tc>
        <w:tc>
          <w:tcPr>
            <w:tcW w:w="2893" w:type="dxa"/>
            <w:vAlign w:val="center"/>
          </w:tcPr>
          <w:p w14:paraId="730965DB">
            <w:pPr>
              <w:spacing w:line="440" w:lineRule="exact"/>
              <w:rPr>
                <w:sz w:val="21"/>
              </w:rPr>
            </w:pPr>
            <w:r>
              <w:rPr>
                <w:rFonts w:hint="eastAsia"/>
              </w:rPr>
              <w:t>按招标文件要求</w:t>
            </w:r>
          </w:p>
        </w:tc>
        <w:tc>
          <w:tcPr>
            <w:tcW w:w="1881" w:type="dxa"/>
            <w:vAlign w:val="center"/>
          </w:tcPr>
          <w:p w14:paraId="4A957559">
            <w:pPr>
              <w:pStyle w:val="26"/>
              <w:spacing w:line="360" w:lineRule="auto"/>
              <w:jc w:val="center"/>
              <w:rPr>
                <w:sz w:val="20"/>
              </w:rPr>
            </w:pPr>
          </w:p>
        </w:tc>
      </w:tr>
      <w:tr w14:paraId="3277E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375" w:type="dxa"/>
            <w:vAlign w:val="center"/>
          </w:tcPr>
          <w:p w14:paraId="0A03248E">
            <w:pPr>
              <w:pStyle w:val="26"/>
              <w:spacing w:line="360" w:lineRule="auto"/>
              <w:ind w:left="446" w:right="439"/>
              <w:jc w:val="center"/>
              <w:rPr>
                <w:sz w:val="21"/>
              </w:rPr>
            </w:pPr>
            <w:r>
              <w:rPr>
                <w:rFonts w:hint="eastAsia"/>
                <w:sz w:val="21"/>
                <w:lang w:val="en-US"/>
              </w:rPr>
              <w:t>4</w:t>
            </w:r>
          </w:p>
        </w:tc>
        <w:tc>
          <w:tcPr>
            <w:tcW w:w="3109" w:type="dxa"/>
            <w:vAlign w:val="center"/>
          </w:tcPr>
          <w:p w14:paraId="359E0D1D">
            <w:pPr>
              <w:spacing w:line="440" w:lineRule="exact"/>
              <w:ind w:left="218" w:leftChars="99"/>
              <w:rPr>
                <w:sz w:val="21"/>
              </w:rPr>
            </w:pPr>
            <w:r>
              <w:rPr>
                <w:rFonts w:hint="eastAsia"/>
              </w:rPr>
              <w:t>质量标准</w:t>
            </w:r>
          </w:p>
        </w:tc>
        <w:tc>
          <w:tcPr>
            <w:tcW w:w="2893" w:type="dxa"/>
            <w:vAlign w:val="center"/>
          </w:tcPr>
          <w:p w14:paraId="0B69EDDA">
            <w:pPr>
              <w:spacing w:line="440" w:lineRule="exact"/>
              <w:rPr>
                <w:sz w:val="21"/>
              </w:rPr>
            </w:pPr>
            <w:r>
              <w:rPr>
                <w:rFonts w:hint="eastAsia"/>
              </w:rPr>
              <w:t>按招标文件要求</w:t>
            </w:r>
          </w:p>
        </w:tc>
        <w:tc>
          <w:tcPr>
            <w:tcW w:w="1881" w:type="dxa"/>
            <w:vAlign w:val="center"/>
          </w:tcPr>
          <w:p w14:paraId="79D66F47">
            <w:pPr>
              <w:pStyle w:val="26"/>
              <w:spacing w:line="360" w:lineRule="auto"/>
              <w:jc w:val="center"/>
              <w:rPr>
                <w:sz w:val="20"/>
              </w:rPr>
            </w:pPr>
          </w:p>
        </w:tc>
      </w:tr>
      <w:tr w14:paraId="2366F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375" w:type="dxa"/>
            <w:vAlign w:val="center"/>
          </w:tcPr>
          <w:p w14:paraId="3C182B51">
            <w:pPr>
              <w:pStyle w:val="26"/>
              <w:spacing w:line="360" w:lineRule="auto"/>
              <w:ind w:left="446" w:right="439"/>
              <w:jc w:val="center"/>
              <w:rPr>
                <w:sz w:val="21"/>
                <w:lang w:val="en-US"/>
              </w:rPr>
            </w:pPr>
            <w:r>
              <w:rPr>
                <w:rFonts w:hint="eastAsia"/>
                <w:sz w:val="21"/>
                <w:lang w:val="en-US"/>
              </w:rPr>
              <w:t>5</w:t>
            </w:r>
          </w:p>
        </w:tc>
        <w:tc>
          <w:tcPr>
            <w:tcW w:w="3109" w:type="dxa"/>
            <w:vAlign w:val="center"/>
          </w:tcPr>
          <w:p w14:paraId="06429AFF">
            <w:pPr>
              <w:spacing w:line="440" w:lineRule="exact"/>
              <w:ind w:left="218" w:leftChars="99"/>
              <w:rPr>
                <w:sz w:val="21"/>
              </w:rPr>
            </w:pPr>
            <w:r>
              <w:rPr>
                <w:rFonts w:hint="eastAsia"/>
              </w:rPr>
              <w:t>监理人员</w:t>
            </w:r>
          </w:p>
        </w:tc>
        <w:tc>
          <w:tcPr>
            <w:tcW w:w="2893" w:type="dxa"/>
            <w:vAlign w:val="center"/>
          </w:tcPr>
          <w:p w14:paraId="4440D093">
            <w:pPr>
              <w:spacing w:line="440" w:lineRule="exact"/>
            </w:pPr>
            <w:r>
              <w:rPr>
                <w:rFonts w:hint="eastAsia"/>
              </w:rPr>
              <w:t>驻场监理人数：</w:t>
            </w:r>
          </w:p>
          <w:p w14:paraId="058E6A21">
            <w:pPr>
              <w:spacing w:line="440" w:lineRule="exact"/>
              <w:rPr>
                <w:sz w:val="21"/>
              </w:rPr>
            </w:pPr>
            <w:r>
              <w:rPr>
                <w:rFonts w:hint="eastAsia"/>
              </w:rPr>
              <w:t>监理工程师人数:</w:t>
            </w:r>
          </w:p>
        </w:tc>
        <w:tc>
          <w:tcPr>
            <w:tcW w:w="1881" w:type="dxa"/>
            <w:vAlign w:val="center"/>
          </w:tcPr>
          <w:p w14:paraId="438A157B">
            <w:pPr>
              <w:pStyle w:val="26"/>
              <w:spacing w:line="360" w:lineRule="auto"/>
              <w:jc w:val="center"/>
              <w:rPr>
                <w:sz w:val="20"/>
              </w:rPr>
            </w:pPr>
          </w:p>
        </w:tc>
      </w:tr>
      <w:tr w14:paraId="75C06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375" w:type="dxa"/>
            <w:vAlign w:val="center"/>
          </w:tcPr>
          <w:p w14:paraId="3F361E8C">
            <w:pPr>
              <w:pStyle w:val="26"/>
              <w:spacing w:line="360" w:lineRule="auto"/>
              <w:ind w:left="446" w:right="439"/>
              <w:jc w:val="center"/>
              <w:rPr>
                <w:sz w:val="21"/>
                <w:lang w:val="en-US"/>
              </w:rPr>
            </w:pPr>
            <w:r>
              <w:rPr>
                <w:rFonts w:hint="eastAsia"/>
                <w:sz w:val="21"/>
                <w:lang w:val="en-US"/>
              </w:rPr>
              <w:t>6</w:t>
            </w:r>
          </w:p>
        </w:tc>
        <w:tc>
          <w:tcPr>
            <w:tcW w:w="3109" w:type="dxa"/>
            <w:vAlign w:val="center"/>
          </w:tcPr>
          <w:p w14:paraId="1A3EC843">
            <w:pPr>
              <w:spacing w:line="440" w:lineRule="exact"/>
              <w:ind w:left="218" w:leftChars="99"/>
            </w:pPr>
            <w:r>
              <w:rPr>
                <w:rFonts w:hint="eastAsia"/>
              </w:rPr>
              <w:t>投标总报价（监理服务费报价）</w:t>
            </w:r>
          </w:p>
        </w:tc>
        <w:tc>
          <w:tcPr>
            <w:tcW w:w="2893" w:type="dxa"/>
            <w:vAlign w:val="center"/>
          </w:tcPr>
          <w:p w14:paraId="75957F4A">
            <w:pPr>
              <w:spacing w:line="440" w:lineRule="exact"/>
            </w:pPr>
            <w:r>
              <w:rPr>
                <w:rFonts w:hint="eastAsia"/>
              </w:rPr>
              <w:t>监理服务费报价（元）：</w:t>
            </w:r>
          </w:p>
        </w:tc>
        <w:tc>
          <w:tcPr>
            <w:tcW w:w="1881" w:type="dxa"/>
            <w:vAlign w:val="center"/>
          </w:tcPr>
          <w:p w14:paraId="034128A2">
            <w:pPr>
              <w:pStyle w:val="26"/>
              <w:spacing w:line="360" w:lineRule="auto"/>
              <w:jc w:val="center"/>
              <w:rPr>
                <w:sz w:val="20"/>
              </w:rPr>
            </w:pPr>
          </w:p>
        </w:tc>
      </w:tr>
      <w:tr w14:paraId="22D21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375" w:type="dxa"/>
            <w:vAlign w:val="center"/>
          </w:tcPr>
          <w:p w14:paraId="7246C55D">
            <w:pPr>
              <w:pStyle w:val="26"/>
              <w:spacing w:line="360" w:lineRule="auto"/>
              <w:ind w:left="446" w:right="439"/>
              <w:jc w:val="center"/>
              <w:rPr>
                <w:sz w:val="21"/>
                <w:lang w:val="en-US"/>
              </w:rPr>
            </w:pPr>
            <w:r>
              <w:rPr>
                <w:rFonts w:hint="eastAsia"/>
                <w:sz w:val="21"/>
                <w:lang w:val="en-US"/>
              </w:rPr>
              <w:t>7</w:t>
            </w:r>
          </w:p>
        </w:tc>
        <w:tc>
          <w:tcPr>
            <w:tcW w:w="3109" w:type="dxa"/>
            <w:vAlign w:val="center"/>
          </w:tcPr>
          <w:p w14:paraId="200E79A6">
            <w:pPr>
              <w:spacing w:line="440" w:lineRule="exact"/>
              <w:ind w:left="218" w:leftChars="99"/>
              <w:rPr>
                <w:u w:val="single"/>
              </w:rPr>
            </w:pPr>
            <w:r>
              <w:rPr>
                <w:rFonts w:hint="eastAsia"/>
                <w:u w:val="single"/>
              </w:rPr>
              <w:t>监理费下浮率</w:t>
            </w:r>
          </w:p>
        </w:tc>
        <w:tc>
          <w:tcPr>
            <w:tcW w:w="2893" w:type="dxa"/>
            <w:vAlign w:val="center"/>
          </w:tcPr>
          <w:p w14:paraId="665D8854">
            <w:pPr>
              <w:spacing w:line="440" w:lineRule="exact"/>
              <w:rPr>
                <w:u w:val="single"/>
              </w:rPr>
            </w:pPr>
            <w:r>
              <w:rPr>
                <w:rFonts w:hint="eastAsia"/>
                <w:u w:val="single"/>
              </w:rPr>
              <w:t>监理费下浮率：</w:t>
            </w:r>
          </w:p>
        </w:tc>
        <w:tc>
          <w:tcPr>
            <w:tcW w:w="1881" w:type="dxa"/>
            <w:vAlign w:val="center"/>
          </w:tcPr>
          <w:p w14:paraId="2D43F31B">
            <w:pPr>
              <w:pStyle w:val="26"/>
              <w:spacing w:line="360" w:lineRule="auto"/>
              <w:jc w:val="center"/>
              <w:rPr>
                <w:sz w:val="20"/>
              </w:rPr>
            </w:pPr>
          </w:p>
        </w:tc>
      </w:tr>
      <w:tr w14:paraId="6112E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375" w:type="dxa"/>
            <w:vAlign w:val="center"/>
          </w:tcPr>
          <w:p w14:paraId="71EB4649">
            <w:pPr>
              <w:pStyle w:val="26"/>
              <w:spacing w:line="360" w:lineRule="auto"/>
              <w:ind w:left="446" w:right="439"/>
              <w:jc w:val="center"/>
              <w:rPr>
                <w:sz w:val="21"/>
                <w:lang w:val="en-US"/>
              </w:rPr>
            </w:pPr>
            <w:r>
              <w:rPr>
                <w:rFonts w:hint="eastAsia"/>
                <w:sz w:val="21"/>
                <w:lang w:val="en-US"/>
              </w:rPr>
              <w:t>8</w:t>
            </w:r>
          </w:p>
        </w:tc>
        <w:tc>
          <w:tcPr>
            <w:tcW w:w="3109" w:type="dxa"/>
            <w:vAlign w:val="center"/>
          </w:tcPr>
          <w:p w14:paraId="69F465C3">
            <w:pPr>
              <w:spacing w:line="440" w:lineRule="exact"/>
              <w:ind w:left="218" w:leftChars="99"/>
            </w:pPr>
            <w:r>
              <w:rPr>
                <w:rFonts w:hint="eastAsia"/>
              </w:rPr>
              <w:t>法 人 营 业</w:t>
            </w:r>
          </w:p>
          <w:p w14:paraId="5FF0E4CC">
            <w:pPr>
              <w:spacing w:line="440" w:lineRule="exact"/>
              <w:ind w:left="218" w:leftChars="99"/>
            </w:pPr>
            <w:r>
              <w:rPr>
                <w:rFonts w:hint="eastAsia"/>
              </w:rPr>
              <w:t>执 照 证 号</w:t>
            </w:r>
          </w:p>
        </w:tc>
        <w:tc>
          <w:tcPr>
            <w:tcW w:w="2893" w:type="dxa"/>
            <w:vAlign w:val="center"/>
          </w:tcPr>
          <w:p w14:paraId="378642B9">
            <w:pPr>
              <w:spacing w:line="440" w:lineRule="exact"/>
            </w:pPr>
            <w:r>
              <w:rPr>
                <w:rFonts w:hint="eastAsia"/>
              </w:rPr>
              <w:t>法 人 营 业</w:t>
            </w:r>
          </w:p>
          <w:p w14:paraId="34BA7A2A">
            <w:pPr>
              <w:spacing w:line="440" w:lineRule="exact"/>
            </w:pPr>
            <w:r>
              <w:rPr>
                <w:rFonts w:hint="eastAsia"/>
              </w:rPr>
              <w:t>执 照 证 号：</w:t>
            </w:r>
          </w:p>
        </w:tc>
        <w:tc>
          <w:tcPr>
            <w:tcW w:w="1881" w:type="dxa"/>
            <w:vAlign w:val="center"/>
          </w:tcPr>
          <w:p w14:paraId="70ED779E">
            <w:pPr>
              <w:pStyle w:val="26"/>
              <w:spacing w:line="360" w:lineRule="auto"/>
              <w:jc w:val="center"/>
              <w:rPr>
                <w:sz w:val="20"/>
              </w:rPr>
            </w:pPr>
          </w:p>
        </w:tc>
      </w:tr>
      <w:tr w14:paraId="677C1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375" w:type="dxa"/>
            <w:vAlign w:val="center"/>
          </w:tcPr>
          <w:p w14:paraId="2DC869D0">
            <w:pPr>
              <w:pStyle w:val="26"/>
              <w:spacing w:line="360" w:lineRule="auto"/>
              <w:ind w:left="446" w:right="439"/>
              <w:jc w:val="center"/>
              <w:rPr>
                <w:sz w:val="21"/>
                <w:lang w:val="en-US"/>
              </w:rPr>
            </w:pPr>
            <w:r>
              <w:rPr>
                <w:rFonts w:hint="eastAsia"/>
                <w:sz w:val="21"/>
                <w:lang w:val="en-US"/>
              </w:rPr>
              <w:t>9</w:t>
            </w:r>
          </w:p>
        </w:tc>
        <w:tc>
          <w:tcPr>
            <w:tcW w:w="3109" w:type="dxa"/>
            <w:vAlign w:val="center"/>
          </w:tcPr>
          <w:p w14:paraId="7C902860">
            <w:pPr>
              <w:spacing w:line="440" w:lineRule="exact"/>
              <w:ind w:left="218" w:leftChars="99"/>
            </w:pPr>
            <w:r>
              <w:rPr>
                <w:rFonts w:hint="eastAsia"/>
              </w:rPr>
              <w:t>资 质 等 级</w:t>
            </w:r>
          </w:p>
          <w:p w14:paraId="4169E695">
            <w:pPr>
              <w:spacing w:line="440" w:lineRule="exact"/>
              <w:ind w:left="218" w:leftChars="99"/>
            </w:pPr>
            <w:r>
              <w:rPr>
                <w:rFonts w:hint="eastAsia"/>
              </w:rPr>
              <w:t>及 证 书 号</w:t>
            </w:r>
          </w:p>
        </w:tc>
        <w:tc>
          <w:tcPr>
            <w:tcW w:w="2893" w:type="dxa"/>
            <w:vAlign w:val="center"/>
          </w:tcPr>
          <w:p w14:paraId="16BFB7C6">
            <w:pPr>
              <w:spacing w:line="440" w:lineRule="exact"/>
            </w:pPr>
            <w:r>
              <w:rPr>
                <w:rFonts w:hint="eastAsia"/>
              </w:rPr>
              <w:t>资质等级：</w:t>
            </w:r>
          </w:p>
          <w:p w14:paraId="53F9F202">
            <w:pPr>
              <w:spacing w:line="440" w:lineRule="exact"/>
            </w:pPr>
            <w:r>
              <w:rPr>
                <w:rFonts w:hint="eastAsia"/>
              </w:rPr>
              <w:t>资质证书号：</w:t>
            </w:r>
          </w:p>
        </w:tc>
        <w:tc>
          <w:tcPr>
            <w:tcW w:w="1881" w:type="dxa"/>
            <w:vAlign w:val="center"/>
          </w:tcPr>
          <w:p w14:paraId="36C610B7">
            <w:pPr>
              <w:pStyle w:val="26"/>
              <w:spacing w:line="360" w:lineRule="auto"/>
              <w:jc w:val="center"/>
              <w:rPr>
                <w:sz w:val="20"/>
              </w:rPr>
            </w:pPr>
          </w:p>
        </w:tc>
      </w:tr>
      <w:tr w14:paraId="101EF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375" w:type="dxa"/>
            <w:vAlign w:val="center"/>
          </w:tcPr>
          <w:p w14:paraId="1F4E6F81">
            <w:pPr>
              <w:pStyle w:val="26"/>
              <w:spacing w:line="360" w:lineRule="auto"/>
              <w:ind w:left="446" w:right="439"/>
              <w:jc w:val="center"/>
              <w:rPr>
                <w:sz w:val="21"/>
                <w:lang w:val="en-US"/>
              </w:rPr>
            </w:pPr>
            <w:r>
              <w:rPr>
                <w:rFonts w:hint="eastAsia"/>
                <w:sz w:val="21"/>
                <w:lang w:val="en-US"/>
              </w:rPr>
              <w:t>10</w:t>
            </w:r>
          </w:p>
        </w:tc>
        <w:tc>
          <w:tcPr>
            <w:tcW w:w="3109" w:type="dxa"/>
            <w:vAlign w:val="center"/>
          </w:tcPr>
          <w:p w14:paraId="1F1876D7">
            <w:pPr>
              <w:spacing w:line="440" w:lineRule="exact"/>
              <w:ind w:left="218" w:leftChars="99"/>
            </w:pPr>
            <w:r>
              <w:rPr>
                <w:rFonts w:hint="eastAsia"/>
              </w:rPr>
              <w:t>投标有效期</w:t>
            </w:r>
          </w:p>
        </w:tc>
        <w:tc>
          <w:tcPr>
            <w:tcW w:w="2893" w:type="dxa"/>
            <w:vAlign w:val="center"/>
          </w:tcPr>
          <w:p w14:paraId="0893DAD2">
            <w:pPr>
              <w:spacing w:line="440" w:lineRule="exact"/>
            </w:pPr>
            <w:r>
              <w:rPr>
                <w:rFonts w:hint="eastAsia"/>
              </w:rPr>
              <w:t>按招标文件要求</w:t>
            </w:r>
          </w:p>
        </w:tc>
        <w:tc>
          <w:tcPr>
            <w:tcW w:w="1881" w:type="dxa"/>
            <w:vAlign w:val="center"/>
          </w:tcPr>
          <w:p w14:paraId="2B3E4D0F">
            <w:pPr>
              <w:pStyle w:val="26"/>
              <w:spacing w:line="360" w:lineRule="auto"/>
              <w:jc w:val="center"/>
              <w:rPr>
                <w:sz w:val="20"/>
              </w:rPr>
            </w:pPr>
          </w:p>
        </w:tc>
      </w:tr>
    </w:tbl>
    <w:p w14:paraId="0EEBA226">
      <w:pPr>
        <w:pStyle w:val="10"/>
        <w:spacing w:line="360" w:lineRule="auto"/>
        <w:rPr>
          <w:sz w:val="20"/>
        </w:rPr>
      </w:pPr>
    </w:p>
    <w:p w14:paraId="00B85337">
      <w:pPr>
        <w:pStyle w:val="10"/>
        <w:spacing w:before="4" w:line="360" w:lineRule="auto"/>
        <w:rPr>
          <w:sz w:val="19"/>
        </w:rPr>
      </w:pPr>
    </w:p>
    <w:p w14:paraId="3A5D1C6E">
      <w:pPr>
        <w:pStyle w:val="10"/>
        <w:tabs>
          <w:tab w:val="left" w:pos="7381"/>
        </w:tabs>
        <w:spacing w:before="78" w:line="360" w:lineRule="auto"/>
        <w:ind w:left="2761"/>
      </w:pPr>
      <w:r>
        <w:rPr>
          <w:rFonts w:hint="eastAsia"/>
        </w:rPr>
        <w:t>投 标 人</w:t>
      </w:r>
      <w:r>
        <w:rPr>
          <w:rFonts w:hint="eastAsia"/>
          <w:spacing w:val="-3"/>
        </w:rPr>
        <w:t>：</w:t>
      </w:r>
      <w:r>
        <w:rPr>
          <w:rFonts w:hint="eastAsia"/>
          <w:spacing w:val="-3"/>
          <w:u w:val="single"/>
        </w:rPr>
        <w:t xml:space="preserve"> </w:t>
      </w:r>
      <w:r>
        <w:rPr>
          <w:rFonts w:hint="eastAsia"/>
          <w:spacing w:val="-3"/>
          <w:u w:val="single"/>
        </w:rPr>
        <w:tab/>
      </w:r>
      <w:r>
        <w:rPr>
          <w:rFonts w:hint="eastAsia"/>
        </w:rPr>
        <w:t>（盖</w:t>
      </w:r>
      <w:r>
        <w:rPr>
          <w:rFonts w:hint="eastAsia"/>
          <w:spacing w:val="-3"/>
        </w:rPr>
        <w:t>单</w:t>
      </w:r>
      <w:r>
        <w:rPr>
          <w:rFonts w:hint="eastAsia"/>
        </w:rPr>
        <w:t>位</w:t>
      </w:r>
      <w:r>
        <w:rPr>
          <w:rFonts w:hint="eastAsia"/>
          <w:spacing w:val="-3"/>
        </w:rPr>
        <w:t>章</w:t>
      </w:r>
      <w:r>
        <w:rPr>
          <w:rFonts w:hint="eastAsia"/>
        </w:rPr>
        <w:t>）</w:t>
      </w:r>
    </w:p>
    <w:p w14:paraId="21186B53">
      <w:pPr>
        <w:pStyle w:val="10"/>
        <w:tabs>
          <w:tab w:val="left" w:pos="6541"/>
        </w:tabs>
        <w:spacing w:before="173" w:line="360" w:lineRule="auto"/>
        <w:ind w:left="2761"/>
      </w:pPr>
      <w:r>
        <w:rPr>
          <w:rFonts w:hint="eastAsia"/>
        </w:rPr>
        <w:t>法</w:t>
      </w:r>
      <w:r>
        <w:rPr>
          <w:rFonts w:hint="eastAsia"/>
          <w:spacing w:val="-3"/>
        </w:rPr>
        <w:t>定</w:t>
      </w:r>
      <w:r>
        <w:rPr>
          <w:rFonts w:hint="eastAsia"/>
        </w:rPr>
        <w:t>代</w:t>
      </w:r>
      <w:r>
        <w:rPr>
          <w:rFonts w:hint="eastAsia"/>
          <w:spacing w:val="-3"/>
        </w:rPr>
        <w:t>表</w:t>
      </w:r>
      <w:r>
        <w:rPr>
          <w:rFonts w:hint="eastAsia"/>
        </w:rPr>
        <w:t>人</w:t>
      </w:r>
      <w:r>
        <w:rPr>
          <w:rFonts w:hint="eastAsia"/>
          <w:spacing w:val="-3"/>
        </w:rPr>
        <w:t>或</w:t>
      </w:r>
      <w:r>
        <w:rPr>
          <w:rFonts w:hint="eastAsia"/>
        </w:rPr>
        <w:t>其</w:t>
      </w:r>
      <w:r>
        <w:rPr>
          <w:rFonts w:hint="eastAsia"/>
          <w:spacing w:val="-3"/>
        </w:rPr>
        <w:t>委</w:t>
      </w:r>
      <w:r>
        <w:rPr>
          <w:rFonts w:hint="eastAsia"/>
        </w:rPr>
        <w:t>托</w:t>
      </w:r>
      <w:r>
        <w:rPr>
          <w:rFonts w:hint="eastAsia"/>
          <w:spacing w:val="-3"/>
        </w:rPr>
        <w:t>代理</w:t>
      </w:r>
      <w:r>
        <w:rPr>
          <w:rFonts w:hint="eastAsia"/>
        </w:rPr>
        <w:t>人：</w:t>
      </w:r>
      <w:r>
        <w:rPr>
          <w:rFonts w:hint="eastAsia"/>
          <w:u w:val="single"/>
        </w:rPr>
        <w:t xml:space="preserve"> </w:t>
      </w:r>
      <w:r>
        <w:rPr>
          <w:rFonts w:hint="eastAsia"/>
          <w:u w:val="single"/>
        </w:rPr>
        <w:tab/>
      </w:r>
      <w:r>
        <w:rPr>
          <w:rFonts w:hint="eastAsia"/>
        </w:rPr>
        <w:t>（签</w:t>
      </w:r>
      <w:r>
        <w:rPr>
          <w:rFonts w:hint="eastAsia"/>
          <w:spacing w:val="-3"/>
        </w:rPr>
        <w:t>字</w:t>
      </w:r>
      <w:r>
        <w:rPr>
          <w:rFonts w:hint="eastAsia"/>
        </w:rPr>
        <w:t>）</w:t>
      </w:r>
    </w:p>
    <w:p w14:paraId="40DA1968">
      <w:pPr>
        <w:pStyle w:val="10"/>
        <w:tabs>
          <w:tab w:val="left" w:pos="6990"/>
          <w:tab w:val="left" w:pos="7830"/>
          <w:tab w:val="left" w:pos="8670"/>
        </w:tabs>
        <w:spacing w:before="170" w:line="360" w:lineRule="auto"/>
        <w:ind w:left="6359"/>
      </w:pPr>
      <w:r>
        <w:rPr>
          <w:rFonts w:hint="eastAsia"/>
          <w:u w:val="single"/>
        </w:rPr>
        <w:t xml:space="preserve"> </w:t>
      </w:r>
      <w:r>
        <w:rPr>
          <w:rFonts w:hint="eastAsia"/>
          <w:u w:val="single"/>
        </w:rPr>
        <w:tab/>
      </w:r>
      <w:r>
        <w:rPr>
          <w:rFonts w:hint="eastAsia"/>
        </w:rPr>
        <w:t>年</w:t>
      </w:r>
      <w:r>
        <w:rPr>
          <w:rFonts w:hint="eastAsia"/>
          <w:u w:val="single"/>
        </w:rPr>
        <w:t xml:space="preserve"> </w:t>
      </w:r>
      <w:r>
        <w:rPr>
          <w:rFonts w:hint="eastAsia"/>
          <w:u w:val="single"/>
        </w:rPr>
        <w:tab/>
      </w:r>
      <w:r>
        <w:rPr>
          <w:rFonts w:hint="eastAsia"/>
        </w:rPr>
        <w:t>月</w:t>
      </w:r>
      <w:r>
        <w:rPr>
          <w:rFonts w:hint="eastAsia"/>
          <w:u w:val="single"/>
        </w:rPr>
        <w:t xml:space="preserve"> </w:t>
      </w:r>
      <w:r>
        <w:rPr>
          <w:rFonts w:hint="eastAsia"/>
          <w:u w:val="single"/>
        </w:rPr>
        <w:tab/>
      </w:r>
      <w:r>
        <w:rPr>
          <w:rFonts w:hint="eastAsia"/>
        </w:rPr>
        <w:t>日</w:t>
      </w:r>
    </w:p>
    <w:p w14:paraId="517589BE">
      <w:pPr>
        <w:spacing w:line="360" w:lineRule="auto"/>
        <w:sectPr>
          <w:pgSz w:w="11906" w:h="16838"/>
          <w:pgMar w:top="1400" w:right="1100" w:bottom="1120" w:left="1560" w:header="0" w:footer="841" w:gutter="0"/>
          <w:cols w:space="720" w:num="1"/>
        </w:sectPr>
      </w:pPr>
    </w:p>
    <w:p w14:paraId="43AE390C">
      <w:pPr>
        <w:spacing w:line="360" w:lineRule="auto"/>
        <w:ind w:right="457"/>
        <w:jc w:val="center"/>
        <w:rPr>
          <w:b/>
          <w:sz w:val="32"/>
        </w:rPr>
      </w:pPr>
      <w:bookmarkStart w:id="42" w:name="_bookmark179"/>
      <w:bookmarkEnd w:id="42"/>
      <w:r>
        <w:rPr>
          <w:rFonts w:hint="eastAsia"/>
          <w:b/>
          <w:sz w:val="32"/>
        </w:rPr>
        <w:t>二、法定代表人身份证明（格式可自拟）</w:t>
      </w:r>
    </w:p>
    <w:p w14:paraId="0DCF4E64">
      <w:pPr>
        <w:pStyle w:val="10"/>
        <w:spacing w:line="360" w:lineRule="auto"/>
        <w:rPr>
          <w:b/>
          <w:sz w:val="32"/>
        </w:rPr>
      </w:pPr>
    </w:p>
    <w:p w14:paraId="64FEFB50">
      <w:pPr>
        <w:pStyle w:val="10"/>
        <w:spacing w:line="360" w:lineRule="auto"/>
        <w:rPr>
          <w:b/>
          <w:sz w:val="32"/>
        </w:rPr>
      </w:pPr>
    </w:p>
    <w:p w14:paraId="24FC139E">
      <w:pPr>
        <w:pStyle w:val="10"/>
        <w:spacing w:before="3" w:line="360" w:lineRule="auto"/>
        <w:rPr>
          <w:b/>
          <w:sz w:val="18"/>
        </w:rPr>
      </w:pPr>
    </w:p>
    <w:p w14:paraId="758948EC">
      <w:pPr>
        <w:pStyle w:val="10"/>
        <w:tabs>
          <w:tab w:val="left" w:pos="4068"/>
        </w:tabs>
        <w:spacing w:line="360" w:lineRule="auto"/>
        <w:ind w:left="240"/>
      </w:pPr>
      <w:r>
        <w:rPr>
          <w:rFonts w:hint="eastAsia"/>
          <w:spacing w:val="-1"/>
        </w:rPr>
        <w:t>投</w:t>
      </w:r>
      <w:r>
        <w:rPr>
          <w:rFonts w:hint="eastAsia"/>
        </w:rPr>
        <w:t>标</w:t>
      </w:r>
      <w:r>
        <w:rPr>
          <w:rFonts w:hint="eastAsia"/>
          <w:spacing w:val="-3"/>
        </w:rPr>
        <w:t>人</w:t>
      </w:r>
      <w:r>
        <w:rPr>
          <w:rFonts w:hint="eastAsia"/>
        </w:rPr>
        <w:t>名</w:t>
      </w:r>
      <w:r>
        <w:rPr>
          <w:rFonts w:hint="eastAsia"/>
          <w:spacing w:val="-3"/>
        </w:rPr>
        <w:t>称</w:t>
      </w:r>
      <w:r>
        <w:rPr>
          <w:rFonts w:hint="eastAsia"/>
        </w:rPr>
        <w:t>：</w:t>
      </w:r>
      <w:r>
        <w:rPr>
          <w:rFonts w:hint="eastAsia"/>
          <w:u w:val="single"/>
        </w:rPr>
        <w:t xml:space="preserve"> </w:t>
      </w:r>
      <w:r>
        <w:rPr>
          <w:rFonts w:hint="eastAsia"/>
          <w:u w:val="single"/>
        </w:rPr>
        <w:tab/>
      </w:r>
    </w:p>
    <w:p w14:paraId="2EBF6C3D">
      <w:pPr>
        <w:pStyle w:val="10"/>
        <w:tabs>
          <w:tab w:val="left" w:pos="2552"/>
          <w:tab w:val="left" w:pos="4023"/>
          <w:tab w:val="left" w:pos="5492"/>
          <w:tab w:val="left" w:pos="7009"/>
        </w:tabs>
        <w:spacing w:before="170" w:line="360" w:lineRule="auto"/>
        <w:ind w:left="240"/>
      </w:pPr>
      <w:r>
        <w:rPr>
          <w:rFonts w:hint="eastAsia"/>
        </w:rPr>
        <w:t>姓名</w:t>
      </w:r>
      <w:r>
        <w:rPr>
          <w:rFonts w:hint="eastAsia"/>
          <w:spacing w:val="-3"/>
        </w:rPr>
        <w:t>：</w:t>
      </w:r>
      <w:r>
        <w:rPr>
          <w:rFonts w:hint="eastAsia"/>
          <w:spacing w:val="-3"/>
          <w:u w:val="single"/>
        </w:rPr>
        <w:t xml:space="preserve"> </w:t>
      </w:r>
      <w:r>
        <w:rPr>
          <w:rFonts w:hint="eastAsia"/>
          <w:spacing w:val="-3"/>
          <w:u w:val="single"/>
        </w:rPr>
        <w:tab/>
      </w:r>
      <w:r>
        <w:rPr>
          <w:rFonts w:hint="eastAsia"/>
        </w:rPr>
        <w:t>性别</w:t>
      </w:r>
      <w:r>
        <w:rPr>
          <w:rFonts w:hint="eastAsia"/>
          <w:spacing w:val="-3"/>
        </w:rPr>
        <w:t>：</w:t>
      </w:r>
      <w:r>
        <w:rPr>
          <w:rFonts w:hint="eastAsia"/>
          <w:spacing w:val="-3"/>
          <w:u w:val="single"/>
        </w:rPr>
        <w:t xml:space="preserve"> </w:t>
      </w:r>
      <w:r>
        <w:rPr>
          <w:rFonts w:hint="eastAsia"/>
          <w:spacing w:val="-3"/>
          <w:u w:val="single"/>
        </w:rPr>
        <w:tab/>
      </w:r>
      <w:r>
        <w:rPr>
          <w:rFonts w:hint="eastAsia"/>
        </w:rPr>
        <w:t>年</w:t>
      </w:r>
      <w:r>
        <w:rPr>
          <w:rFonts w:hint="eastAsia"/>
          <w:spacing w:val="-3"/>
        </w:rPr>
        <w:t>龄</w:t>
      </w:r>
      <w:r>
        <w:rPr>
          <w:rFonts w:hint="eastAsia"/>
        </w:rPr>
        <w:t>：</w:t>
      </w:r>
      <w:r>
        <w:rPr>
          <w:rFonts w:hint="eastAsia"/>
          <w:u w:val="single"/>
        </w:rPr>
        <w:t xml:space="preserve"> </w:t>
      </w:r>
      <w:r>
        <w:rPr>
          <w:rFonts w:hint="eastAsia"/>
          <w:u w:val="single"/>
        </w:rPr>
        <w:tab/>
      </w:r>
      <w:r>
        <w:rPr>
          <w:rFonts w:hint="eastAsia"/>
          <w:spacing w:val="-1"/>
        </w:rPr>
        <w:t>职</w:t>
      </w:r>
      <w:r>
        <w:rPr>
          <w:rFonts w:hint="eastAsia"/>
          <w:spacing w:val="-3"/>
        </w:rPr>
        <w:t>务</w:t>
      </w:r>
      <w:r>
        <w:rPr>
          <w:rFonts w:hint="eastAsia"/>
        </w:rPr>
        <w:t>：</w:t>
      </w:r>
      <w:r>
        <w:rPr>
          <w:rFonts w:hint="eastAsia"/>
          <w:u w:val="single"/>
        </w:rPr>
        <w:t xml:space="preserve"> </w:t>
      </w:r>
      <w:r>
        <w:rPr>
          <w:rFonts w:hint="eastAsia"/>
          <w:u w:val="single"/>
        </w:rPr>
        <w:tab/>
      </w:r>
    </w:p>
    <w:p w14:paraId="00A82639">
      <w:pPr>
        <w:pStyle w:val="10"/>
        <w:tabs>
          <w:tab w:val="left" w:pos="2972"/>
        </w:tabs>
        <w:spacing w:before="173" w:line="360" w:lineRule="auto"/>
        <w:ind w:left="240"/>
      </w:pPr>
      <w:r>
        <w:rPr>
          <w:rFonts w:hint="eastAsia"/>
        </w:rPr>
        <w:t>系</w:t>
      </w:r>
      <w:r>
        <w:rPr>
          <w:rFonts w:hint="eastAsia"/>
          <w:u w:val="single"/>
        </w:rPr>
        <w:t xml:space="preserve"> </w:t>
      </w:r>
      <w:r>
        <w:rPr>
          <w:rFonts w:hint="eastAsia"/>
          <w:u w:val="single"/>
        </w:rPr>
        <w:tab/>
      </w:r>
      <w:r>
        <w:rPr>
          <w:rFonts w:hint="eastAsia"/>
          <w:spacing w:val="-3"/>
        </w:rPr>
        <w:t>（</w:t>
      </w:r>
      <w:r>
        <w:rPr>
          <w:rFonts w:hint="eastAsia"/>
        </w:rPr>
        <w:t>投</w:t>
      </w:r>
      <w:r>
        <w:rPr>
          <w:rFonts w:hint="eastAsia"/>
          <w:spacing w:val="-3"/>
        </w:rPr>
        <w:t>标</w:t>
      </w:r>
      <w:r>
        <w:rPr>
          <w:rFonts w:hint="eastAsia"/>
        </w:rPr>
        <w:t>人</w:t>
      </w:r>
      <w:r>
        <w:rPr>
          <w:rFonts w:hint="eastAsia"/>
          <w:spacing w:val="-3"/>
        </w:rPr>
        <w:t>名</w:t>
      </w:r>
      <w:r>
        <w:rPr>
          <w:rFonts w:hint="eastAsia"/>
        </w:rPr>
        <w:t>称</w:t>
      </w:r>
      <w:r>
        <w:rPr>
          <w:rFonts w:hint="eastAsia"/>
          <w:spacing w:val="-3"/>
        </w:rPr>
        <w:t>）</w:t>
      </w:r>
      <w:r>
        <w:rPr>
          <w:rFonts w:hint="eastAsia"/>
        </w:rPr>
        <w:t>的</w:t>
      </w:r>
      <w:r>
        <w:rPr>
          <w:rFonts w:hint="eastAsia"/>
          <w:spacing w:val="-3"/>
        </w:rPr>
        <w:t>法定</w:t>
      </w:r>
      <w:r>
        <w:rPr>
          <w:rFonts w:hint="eastAsia"/>
        </w:rPr>
        <w:t>代表</w:t>
      </w:r>
      <w:r>
        <w:rPr>
          <w:rFonts w:hint="eastAsia"/>
          <w:spacing w:val="-3"/>
        </w:rPr>
        <w:t>人</w:t>
      </w:r>
      <w:r>
        <w:rPr>
          <w:rFonts w:hint="eastAsia"/>
        </w:rPr>
        <w:t>。</w:t>
      </w:r>
    </w:p>
    <w:p w14:paraId="4DCF05D0">
      <w:pPr>
        <w:pStyle w:val="10"/>
        <w:spacing w:before="170" w:line="360" w:lineRule="auto"/>
        <w:ind w:left="660"/>
      </w:pPr>
      <w:r>
        <w:rPr>
          <w:rFonts w:hint="eastAsia"/>
        </w:rPr>
        <w:t>特此证明。</w:t>
      </w:r>
    </w:p>
    <w:p w14:paraId="1A1EE3BE">
      <w:pPr>
        <w:pStyle w:val="10"/>
        <w:spacing w:line="360" w:lineRule="auto"/>
        <w:rPr>
          <w:sz w:val="20"/>
        </w:rPr>
      </w:pPr>
    </w:p>
    <w:p w14:paraId="2E13B389">
      <w:pPr>
        <w:pStyle w:val="10"/>
        <w:spacing w:before="10" w:line="360" w:lineRule="auto"/>
        <w:rPr>
          <w:sz w:val="27"/>
        </w:rPr>
      </w:pPr>
    </w:p>
    <w:p w14:paraId="44DB5B7F">
      <w:pPr>
        <w:pStyle w:val="10"/>
        <w:spacing w:line="360" w:lineRule="auto"/>
        <w:ind w:left="240"/>
      </w:pPr>
      <w:r>
        <w:rPr>
          <w:rFonts w:hint="eastAsia"/>
        </w:rPr>
        <w:t>附：法定代表人身份证复印件。</w:t>
      </w:r>
    </w:p>
    <w:p w14:paraId="2E51F0FA">
      <w:pPr>
        <w:pStyle w:val="10"/>
        <w:spacing w:line="360" w:lineRule="auto"/>
        <w:rPr>
          <w:sz w:val="20"/>
        </w:rPr>
      </w:pPr>
    </w:p>
    <w:p w14:paraId="1896787F">
      <w:pPr>
        <w:pStyle w:val="10"/>
        <w:spacing w:before="7" w:line="360" w:lineRule="auto"/>
        <w:rPr>
          <w:sz w:val="27"/>
        </w:rPr>
      </w:pPr>
    </w:p>
    <w:p w14:paraId="5F995329">
      <w:pPr>
        <w:pStyle w:val="10"/>
        <w:spacing w:line="360" w:lineRule="auto"/>
        <w:ind w:left="240"/>
      </w:pPr>
      <w:r>
        <w:rPr>
          <w:rFonts w:hint="eastAsia"/>
        </w:rPr>
        <w:t>注：本身份证明需由投标人加盖单位公章。</w:t>
      </w:r>
    </w:p>
    <w:p w14:paraId="1818407C">
      <w:pPr>
        <w:pStyle w:val="10"/>
        <w:spacing w:line="360" w:lineRule="auto"/>
        <w:rPr>
          <w:sz w:val="20"/>
        </w:rPr>
      </w:pPr>
    </w:p>
    <w:p w14:paraId="756EA0CC">
      <w:pPr>
        <w:pStyle w:val="10"/>
        <w:spacing w:line="360" w:lineRule="auto"/>
        <w:rPr>
          <w:sz w:val="20"/>
        </w:rPr>
      </w:pPr>
    </w:p>
    <w:p w14:paraId="301BA474">
      <w:pPr>
        <w:pStyle w:val="10"/>
        <w:spacing w:line="360" w:lineRule="auto"/>
        <w:rPr>
          <w:sz w:val="20"/>
        </w:rPr>
      </w:pPr>
    </w:p>
    <w:p w14:paraId="2F80B0D0">
      <w:pPr>
        <w:pStyle w:val="10"/>
        <w:spacing w:before="12" w:line="360" w:lineRule="auto"/>
        <w:rPr>
          <w:sz w:val="15"/>
        </w:rPr>
      </w:pPr>
    </w:p>
    <w:p w14:paraId="770BD7A7">
      <w:pPr>
        <w:pStyle w:val="10"/>
        <w:tabs>
          <w:tab w:val="left" w:pos="6661"/>
        </w:tabs>
        <w:spacing w:before="79" w:line="360" w:lineRule="auto"/>
        <w:ind w:left="4352"/>
      </w:pPr>
      <w:r>
        <w:rPr>
          <w:rFonts w:hint="eastAsia"/>
          <w:spacing w:val="-3"/>
        </w:rPr>
        <w:t>投</w:t>
      </w:r>
      <w:r>
        <w:rPr>
          <w:rFonts w:hint="eastAsia"/>
        </w:rPr>
        <w:t>标</w:t>
      </w:r>
      <w:r>
        <w:rPr>
          <w:rFonts w:hint="eastAsia"/>
          <w:spacing w:val="-3"/>
        </w:rPr>
        <w:t>人</w:t>
      </w:r>
      <w:r>
        <w:rPr>
          <w:rFonts w:hint="eastAsia"/>
        </w:rPr>
        <w:t>：</w:t>
      </w:r>
      <w:r>
        <w:rPr>
          <w:rFonts w:hint="eastAsia"/>
          <w:u w:val="single"/>
        </w:rPr>
        <w:t xml:space="preserve"> </w:t>
      </w:r>
      <w:r>
        <w:rPr>
          <w:rFonts w:hint="eastAsia"/>
          <w:u w:val="single"/>
        </w:rPr>
        <w:tab/>
      </w:r>
      <w:r>
        <w:rPr>
          <w:rFonts w:hint="eastAsia"/>
        </w:rPr>
        <w:t>（盖</w:t>
      </w:r>
      <w:r>
        <w:rPr>
          <w:rFonts w:hint="eastAsia"/>
          <w:spacing w:val="-3"/>
        </w:rPr>
        <w:t>单</w:t>
      </w:r>
      <w:r>
        <w:rPr>
          <w:rFonts w:hint="eastAsia"/>
        </w:rPr>
        <w:t>位</w:t>
      </w:r>
      <w:r>
        <w:rPr>
          <w:rFonts w:hint="eastAsia"/>
          <w:spacing w:val="-3"/>
        </w:rPr>
        <w:t>章</w:t>
      </w:r>
      <w:r>
        <w:rPr>
          <w:rFonts w:hint="eastAsia"/>
        </w:rPr>
        <w:t>）</w:t>
      </w:r>
    </w:p>
    <w:p w14:paraId="1C5D156F">
      <w:pPr>
        <w:pStyle w:val="10"/>
        <w:spacing w:line="360" w:lineRule="auto"/>
        <w:rPr>
          <w:sz w:val="20"/>
        </w:rPr>
      </w:pPr>
    </w:p>
    <w:p w14:paraId="3A0C0F3A">
      <w:pPr>
        <w:pStyle w:val="10"/>
        <w:spacing w:before="1" w:line="360" w:lineRule="auto"/>
        <w:rPr>
          <w:sz w:val="22"/>
        </w:rPr>
      </w:pPr>
    </w:p>
    <w:p w14:paraId="7BB0FDFB">
      <w:pPr>
        <w:pStyle w:val="10"/>
        <w:tabs>
          <w:tab w:val="left" w:pos="5492"/>
          <w:tab w:val="left" w:pos="6332"/>
          <w:tab w:val="left" w:pos="7172"/>
        </w:tabs>
        <w:spacing w:before="72" w:line="360" w:lineRule="auto"/>
        <w:ind w:left="4861"/>
      </w:pPr>
      <w:r>
        <w:rPr>
          <w:rFonts w:hint="eastAsia"/>
          <w:u w:val="single"/>
        </w:rPr>
        <w:t xml:space="preserve"> </w:t>
      </w:r>
      <w:r>
        <w:rPr>
          <w:rFonts w:hint="eastAsia"/>
          <w:u w:val="single"/>
        </w:rPr>
        <w:tab/>
      </w:r>
      <w:r>
        <w:rPr>
          <w:rFonts w:hint="eastAsia"/>
        </w:rPr>
        <w:t>年</w:t>
      </w:r>
      <w:r>
        <w:rPr>
          <w:rFonts w:hint="eastAsia"/>
          <w:u w:val="single"/>
        </w:rPr>
        <w:t xml:space="preserve"> </w:t>
      </w:r>
      <w:r>
        <w:rPr>
          <w:rFonts w:hint="eastAsia"/>
          <w:u w:val="single"/>
        </w:rPr>
        <w:tab/>
      </w:r>
      <w:r>
        <w:rPr>
          <w:rFonts w:hint="eastAsia"/>
        </w:rPr>
        <w:t>月</w:t>
      </w:r>
      <w:r>
        <w:rPr>
          <w:rFonts w:hint="eastAsia"/>
          <w:u w:val="single"/>
        </w:rPr>
        <w:t xml:space="preserve"> </w:t>
      </w:r>
      <w:r>
        <w:rPr>
          <w:rFonts w:hint="eastAsia"/>
          <w:u w:val="single"/>
        </w:rPr>
        <w:tab/>
      </w:r>
      <w:r>
        <w:rPr>
          <w:rFonts w:hint="eastAsia"/>
        </w:rPr>
        <w:t>日</w:t>
      </w:r>
    </w:p>
    <w:p w14:paraId="7F80C7D3">
      <w:pPr>
        <w:spacing w:line="360" w:lineRule="auto"/>
        <w:sectPr>
          <w:pgSz w:w="11906" w:h="16838"/>
          <w:pgMar w:top="1400" w:right="1100" w:bottom="1120" w:left="1560" w:header="0" w:footer="841" w:gutter="0"/>
          <w:cols w:space="720" w:num="1"/>
        </w:sectPr>
      </w:pPr>
    </w:p>
    <w:p w14:paraId="0B5E57C9">
      <w:pPr>
        <w:spacing w:line="360" w:lineRule="auto"/>
        <w:ind w:right="459"/>
        <w:jc w:val="center"/>
        <w:rPr>
          <w:b/>
          <w:sz w:val="32"/>
        </w:rPr>
      </w:pPr>
      <w:bookmarkStart w:id="43" w:name="_bookmark180"/>
      <w:bookmarkEnd w:id="43"/>
      <w:r>
        <w:rPr>
          <w:rFonts w:hint="eastAsia"/>
          <w:b/>
          <w:sz w:val="32"/>
        </w:rPr>
        <w:t>三、授权委托书（格式可自拟）</w:t>
      </w:r>
    </w:p>
    <w:p w14:paraId="3D5A693A">
      <w:pPr>
        <w:pStyle w:val="10"/>
        <w:spacing w:line="360" w:lineRule="auto"/>
        <w:rPr>
          <w:b/>
          <w:sz w:val="32"/>
        </w:rPr>
      </w:pPr>
    </w:p>
    <w:p w14:paraId="50839A2E">
      <w:pPr>
        <w:pStyle w:val="10"/>
        <w:spacing w:before="5" w:line="360" w:lineRule="auto"/>
        <w:rPr>
          <w:b/>
          <w:sz w:val="26"/>
        </w:rPr>
      </w:pPr>
    </w:p>
    <w:p w14:paraId="63BEB4D2">
      <w:pPr>
        <w:pStyle w:val="10"/>
        <w:tabs>
          <w:tab w:val="left" w:pos="2561"/>
          <w:tab w:val="left" w:pos="5725"/>
        </w:tabs>
        <w:spacing w:line="400" w:lineRule="exact"/>
        <w:ind w:left="660"/>
      </w:pPr>
      <w:r>
        <w:rPr>
          <w:rFonts w:hint="eastAsia"/>
        </w:rPr>
        <w:t>本人</w:t>
      </w:r>
      <w:r>
        <w:rPr>
          <w:rFonts w:hint="eastAsia"/>
          <w:u w:val="single"/>
        </w:rPr>
        <w:t xml:space="preserve"> </w:t>
      </w:r>
      <w:r>
        <w:rPr>
          <w:rFonts w:hint="eastAsia"/>
          <w:u w:val="single"/>
        </w:rPr>
        <w:tab/>
      </w:r>
      <w:r>
        <w:rPr>
          <w:rFonts w:hint="eastAsia"/>
        </w:rPr>
        <w:t>（</w:t>
      </w:r>
      <w:r>
        <w:rPr>
          <w:rFonts w:hint="eastAsia"/>
          <w:spacing w:val="-3"/>
        </w:rPr>
        <w:t>姓</w:t>
      </w:r>
      <w:r>
        <w:rPr>
          <w:rFonts w:hint="eastAsia"/>
        </w:rPr>
        <w:t>名）系</w:t>
      </w:r>
      <w:r>
        <w:rPr>
          <w:rFonts w:hint="eastAsia"/>
          <w:u w:val="single"/>
        </w:rPr>
        <w:t xml:space="preserve"> </w:t>
      </w:r>
      <w:r>
        <w:rPr>
          <w:rFonts w:hint="eastAsia"/>
          <w:u w:val="single"/>
        </w:rPr>
        <w:tab/>
      </w:r>
      <w:r>
        <w:rPr>
          <w:rFonts w:hint="eastAsia"/>
        </w:rPr>
        <w:t>（投标人</w:t>
      </w:r>
      <w:r>
        <w:rPr>
          <w:rFonts w:hint="eastAsia"/>
          <w:spacing w:val="-3"/>
        </w:rPr>
        <w:t>名</w:t>
      </w:r>
      <w:r>
        <w:rPr>
          <w:rFonts w:hint="eastAsia"/>
        </w:rPr>
        <w:t>称）的</w:t>
      </w:r>
      <w:r>
        <w:rPr>
          <w:rFonts w:hint="eastAsia"/>
          <w:spacing w:val="-3"/>
        </w:rPr>
        <w:t>法定</w:t>
      </w:r>
      <w:r>
        <w:rPr>
          <w:rFonts w:hint="eastAsia"/>
        </w:rPr>
        <w:t>代表人</w:t>
      </w:r>
      <w:r>
        <w:rPr>
          <w:rFonts w:hint="eastAsia"/>
          <w:spacing w:val="-3"/>
        </w:rPr>
        <w:t>，</w:t>
      </w:r>
      <w:r>
        <w:rPr>
          <w:rFonts w:hint="eastAsia"/>
        </w:rPr>
        <w:t>现</w:t>
      </w:r>
    </w:p>
    <w:p w14:paraId="262BBB86">
      <w:pPr>
        <w:pStyle w:val="10"/>
        <w:tabs>
          <w:tab w:val="left" w:pos="1929"/>
        </w:tabs>
        <w:spacing w:line="400" w:lineRule="exact"/>
        <w:ind w:left="240"/>
      </w:pPr>
      <w:r>
        <w:rPr>
          <w:rFonts w:hint="eastAsia"/>
        </w:rPr>
        <w:t>委托</w:t>
      </w:r>
      <w:r>
        <w:rPr>
          <w:rFonts w:hint="eastAsia"/>
          <w:u w:val="single"/>
        </w:rPr>
        <w:t xml:space="preserve"> </w:t>
      </w:r>
      <w:r>
        <w:rPr>
          <w:rFonts w:hint="eastAsia"/>
          <w:u w:val="single"/>
        </w:rPr>
        <w:tab/>
      </w:r>
      <w:r>
        <w:rPr>
          <w:rFonts w:hint="eastAsia"/>
        </w:rPr>
        <w:t>（姓</w:t>
      </w:r>
      <w:r>
        <w:rPr>
          <w:rFonts w:hint="eastAsia"/>
          <w:spacing w:val="-3"/>
        </w:rPr>
        <w:t>名</w:t>
      </w:r>
      <w:r>
        <w:rPr>
          <w:rFonts w:hint="eastAsia"/>
        </w:rPr>
        <w:t>）为我方代</w:t>
      </w:r>
      <w:r>
        <w:rPr>
          <w:rFonts w:hint="eastAsia"/>
          <w:spacing w:val="-3"/>
        </w:rPr>
        <w:t>理</w:t>
      </w:r>
      <w:r>
        <w:rPr>
          <w:rFonts w:hint="eastAsia"/>
        </w:rPr>
        <w:t>人。代理</w:t>
      </w:r>
      <w:r>
        <w:rPr>
          <w:rFonts w:hint="eastAsia"/>
          <w:spacing w:val="-3"/>
        </w:rPr>
        <w:t>人</w:t>
      </w:r>
      <w:r>
        <w:rPr>
          <w:rFonts w:hint="eastAsia"/>
        </w:rPr>
        <w:t>根据授权，</w:t>
      </w:r>
      <w:r>
        <w:rPr>
          <w:rFonts w:hint="eastAsia"/>
          <w:spacing w:val="-3"/>
        </w:rPr>
        <w:t>以</w:t>
      </w:r>
      <w:r>
        <w:rPr>
          <w:rFonts w:hint="eastAsia"/>
        </w:rPr>
        <w:t>我方名义</w:t>
      </w:r>
      <w:r>
        <w:rPr>
          <w:rFonts w:hint="eastAsia"/>
          <w:spacing w:val="-3"/>
        </w:rPr>
        <w:t>签</w:t>
      </w:r>
      <w:r>
        <w:rPr>
          <w:rFonts w:hint="eastAsia"/>
        </w:rPr>
        <w:t>署、澄清确</w:t>
      </w:r>
      <w:r>
        <w:rPr>
          <w:rFonts w:hint="eastAsia"/>
          <w:spacing w:val="-3"/>
        </w:rPr>
        <w:t>认</w:t>
      </w:r>
      <w:r>
        <w:rPr>
          <w:rFonts w:hint="eastAsia"/>
        </w:rPr>
        <w:t>、递</w:t>
      </w:r>
    </w:p>
    <w:p w14:paraId="76C5D858">
      <w:pPr>
        <w:pStyle w:val="10"/>
        <w:tabs>
          <w:tab w:val="left" w:pos="3706"/>
        </w:tabs>
        <w:spacing w:line="400" w:lineRule="exact"/>
        <w:ind w:left="240" w:right="720"/>
      </w:pPr>
      <w:r>
        <w:rPr>
          <w:rFonts w:hint="eastAsia"/>
        </w:rPr>
        <w:t>交、</w:t>
      </w:r>
      <w:r>
        <w:rPr>
          <w:rFonts w:hint="eastAsia"/>
          <w:spacing w:val="-3"/>
        </w:rPr>
        <w:t>撤</w:t>
      </w:r>
      <w:r>
        <w:rPr>
          <w:rFonts w:hint="eastAsia"/>
        </w:rPr>
        <w:t>回</w:t>
      </w:r>
      <w:r>
        <w:rPr>
          <w:rFonts w:hint="eastAsia"/>
          <w:spacing w:val="-3"/>
        </w:rPr>
        <w:t>、</w:t>
      </w:r>
      <w:r>
        <w:rPr>
          <w:rFonts w:hint="eastAsia"/>
        </w:rPr>
        <w:t>修</w:t>
      </w:r>
      <w:r>
        <w:rPr>
          <w:rFonts w:hint="eastAsia"/>
          <w:spacing w:val="-3"/>
        </w:rPr>
        <w:t>改</w:t>
      </w:r>
      <w:r>
        <w:rPr>
          <w:rFonts w:hint="eastAsia"/>
        </w:rPr>
        <w:t>监</w:t>
      </w:r>
      <w:r>
        <w:rPr>
          <w:rFonts w:hint="eastAsia"/>
          <w:spacing w:val="-3"/>
        </w:rPr>
        <w:t>理</w:t>
      </w:r>
      <w:r>
        <w:rPr>
          <w:rFonts w:hint="eastAsia"/>
        </w:rPr>
        <w:t>招</w:t>
      </w:r>
      <w:r>
        <w:rPr>
          <w:rFonts w:hint="eastAsia"/>
          <w:spacing w:val="-3"/>
        </w:rPr>
        <w:t>标</w:t>
      </w:r>
      <w:r>
        <w:rPr>
          <w:rFonts w:hint="eastAsia"/>
        </w:rPr>
        <w:t>项目</w:t>
      </w:r>
      <w:r>
        <w:rPr>
          <w:rFonts w:hint="eastAsia"/>
          <w:spacing w:val="-3"/>
        </w:rPr>
        <w:t>投</w:t>
      </w:r>
      <w:r>
        <w:rPr>
          <w:rFonts w:hint="eastAsia"/>
        </w:rPr>
        <w:t>标</w:t>
      </w:r>
      <w:r>
        <w:rPr>
          <w:rFonts w:hint="eastAsia"/>
          <w:spacing w:val="-3"/>
        </w:rPr>
        <w:t>文</w:t>
      </w:r>
      <w:r>
        <w:rPr>
          <w:rFonts w:hint="eastAsia"/>
        </w:rPr>
        <w:t>件</w:t>
      </w:r>
      <w:r>
        <w:rPr>
          <w:rFonts w:hint="eastAsia"/>
          <w:spacing w:val="-3"/>
        </w:rPr>
        <w:t>、</w:t>
      </w:r>
      <w:r>
        <w:rPr>
          <w:rFonts w:hint="eastAsia"/>
        </w:rPr>
        <w:t>签</w:t>
      </w:r>
      <w:r>
        <w:rPr>
          <w:rFonts w:hint="eastAsia"/>
          <w:spacing w:val="-3"/>
        </w:rPr>
        <w:t>订</w:t>
      </w:r>
      <w:r>
        <w:rPr>
          <w:rFonts w:hint="eastAsia"/>
        </w:rPr>
        <w:t>合</w:t>
      </w:r>
      <w:r>
        <w:rPr>
          <w:rFonts w:hint="eastAsia"/>
          <w:spacing w:val="-3"/>
        </w:rPr>
        <w:t>同</w:t>
      </w:r>
      <w:r>
        <w:rPr>
          <w:rFonts w:hint="eastAsia"/>
        </w:rPr>
        <w:t>和处</w:t>
      </w:r>
      <w:r>
        <w:rPr>
          <w:rFonts w:hint="eastAsia"/>
          <w:spacing w:val="-3"/>
        </w:rPr>
        <w:t>理</w:t>
      </w:r>
      <w:r>
        <w:rPr>
          <w:rFonts w:hint="eastAsia"/>
        </w:rPr>
        <w:t>有</w:t>
      </w:r>
      <w:r>
        <w:rPr>
          <w:rFonts w:hint="eastAsia"/>
          <w:spacing w:val="-3"/>
        </w:rPr>
        <w:t>关</w:t>
      </w:r>
      <w:r>
        <w:rPr>
          <w:rFonts w:hint="eastAsia"/>
        </w:rPr>
        <w:t>事</w:t>
      </w:r>
      <w:r>
        <w:rPr>
          <w:rFonts w:hint="eastAsia"/>
          <w:spacing w:val="-3"/>
        </w:rPr>
        <w:t>宜</w:t>
      </w:r>
      <w:r>
        <w:rPr>
          <w:rFonts w:hint="eastAsia"/>
        </w:rPr>
        <w:t>，</w:t>
      </w:r>
      <w:r>
        <w:rPr>
          <w:rFonts w:hint="eastAsia"/>
          <w:spacing w:val="-3"/>
        </w:rPr>
        <w:t>其</w:t>
      </w:r>
      <w:r>
        <w:rPr>
          <w:rFonts w:hint="eastAsia"/>
        </w:rPr>
        <w:t>法</w:t>
      </w:r>
      <w:r>
        <w:rPr>
          <w:rFonts w:hint="eastAsia"/>
          <w:spacing w:val="-3"/>
        </w:rPr>
        <w:t>律</w:t>
      </w:r>
      <w:r>
        <w:rPr>
          <w:rFonts w:hint="eastAsia"/>
        </w:rPr>
        <w:t>后果</w:t>
      </w:r>
      <w:r>
        <w:rPr>
          <w:rFonts w:hint="eastAsia"/>
          <w:spacing w:val="-3"/>
        </w:rPr>
        <w:t>由</w:t>
      </w:r>
      <w:r>
        <w:rPr>
          <w:rFonts w:hint="eastAsia"/>
        </w:rPr>
        <w:t>我</w:t>
      </w:r>
      <w:r>
        <w:rPr>
          <w:rFonts w:hint="eastAsia"/>
          <w:spacing w:val="-3"/>
        </w:rPr>
        <w:t>方</w:t>
      </w:r>
      <w:r>
        <w:rPr>
          <w:rFonts w:hint="eastAsia"/>
        </w:rPr>
        <w:t>承</w:t>
      </w:r>
      <w:r>
        <w:rPr>
          <w:rFonts w:hint="eastAsia"/>
          <w:spacing w:val="-3"/>
        </w:rPr>
        <w:t>担</w:t>
      </w:r>
      <w:r>
        <w:rPr>
          <w:rFonts w:hint="eastAsia"/>
        </w:rPr>
        <w:t>。委托</w:t>
      </w:r>
      <w:r>
        <w:rPr>
          <w:rFonts w:hint="eastAsia"/>
          <w:spacing w:val="-3"/>
        </w:rPr>
        <w:t>期</w:t>
      </w:r>
      <w:r>
        <w:rPr>
          <w:rFonts w:hint="eastAsia"/>
        </w:rPr>
        <w:t>限</w:t>
      </w:r>
      <w:r>
        <w:rPr>
          <w:rFonts w:hint="eastAsia"/>
          <w:spacing w:val="-3"/>
        </w:rPr>
        <w:t>：</w:t>
      </w:r>
      <w:r>
        <w:rPr>
          <w:rFonts w:hint="eastAsia"/>
          <w:spacing w:val="-3"/>
          <w:u w:val="single"/>
        </w:rPr>
        <w:t xml:space="preserve"> </w:t>
      </w:r>
      <w:r>
        <w:rPr>
          <w:rFonts w:hint="eastAsia"/>
          <w:spacing w:val="-3"/>
          <w:u w:val="single"/>
        </w:rPr>
        <w:tab/>
      </w:r>
      <w:r>
        <w:rPr>
          <w:rFonts w:hint="eastAsia"/>
        </w:rPr>
        <w:t>。</w:t>
      </w:r>
    </w:p>
    <w:p w14:paraId="1F09B1EA">
      <w:pPr>
        <w:pStyle w:val="10"/>
        <w:spacing w:line="400" w:lineRule="exact"/>
        <w:ind w:left="660"/>
      </w:pPr>
      <w:r>
        <w:rPr>
          <w:rFonts w:hint="eastAsia"/>
        </w:rPr>
        <w:t>代理人无转委托权。</w:t>
      </w:r>
    </w:p>
    <w:p w14:paraId="51FB20EB">
      <w:pPr>
        <w:pStyle w:val="10"/>
        <w:spacing w:line="360" w:lineRule="auto"/>
        <w:rPr>
          <w:sz w:val="20"/>
        </w:rPr>
      </w:pPr>
    </w:p>
    <w:p w14:paraId="2A2AB914">
      <w:pPr>
        <w:pStyle w:val="10"/>
        <w:spacing w:before="9" w:line="360" w:lineRule="auto"/>
        <w:rPr>
          <w:sz w:val="27"/>
        </w:rPr>
      </w:pPr>
    </w:p>
    <w:p w14:paraId="440B08B6">
      <w:pPr>
        <w:pStyle w:val="10"/>
        <w:spacing w:line="360" w:lineRule="auto"/>
        <w:ind w:left="240"/>
      </w:pPr>
      <w:r>
        <w:rPr>
          <w:rFonts w:hint="eastAsia"/>
        </w:rPr>
        <w:t>附：法定代表人身份证复印件及委托代理人身份证复印件</w:t>
      </w:r>
    </w:p>
    <w:p w14:paraId="7659FCCA">
      <w:pPr>
        <w:pStyle w:val="10"/>
        <w:spacing w:line="360" w:lineRule="auto"/>
        <w:rPr>
          <w:sz w:val="20"/>
        </w:rPr>
      </w:pPr>
    </w:p>
    <w:p w14:paraId="7543C6F1">
      <w:pPr>
        <w:pStyle w:val="10"/>
        <w:spacing w:before="7" w:line="360" w:lineRule="auto"/>
        <w:rPr>
          <w:sz w:val="27"/>
        </w:rPr>
      </w:pPr>
    </w:p>
    <w:p w14:paraId="44340B9A">
      <w:pPr>
        <w:pStyle w:val="10"/>
        <w:spacing w:line="360" w:lineRule="auto"/>
        <w:ind w:left="240"/>
      </w:pPr>
      <w:r>
        <w:rPr>
          <w:rFonts w:hint="eastAsia"/>
        </w:rPr>
        <w:t>注：本授权委托书需由投标人加盖单位公章并由其法定代表人和委托代理人签字。</w:t>
      </w:r>
    </w:p>
    <w:p w14:paraId="1BADFD1F">
      <w:pPr>
        <w:pStyle w:val="10"/>
        <w:spacing w:line="360" w:lineRule="auto"/>
        <w:rPr>
          <w:sz w:val="20"/>
        </w:rPr>
      </w:pPr>
    </w:p>
    <w:p w14:paraId="7CD4507F">
      <w:pPr>
        <w:pStyle w:val="10"/>
        <w:spacing w:before="10" w:line="360" w:lineRule="auto"/>
        <w:rPr>
          <w:sz w:val="27"/>
        </w:rPr>
      </w:pPr>
    </w:p>
    <w:p w14:paraId="782107DA">
      <w:pPr>
        <w:pStyle w:val="10"/>
        <w:tabs>
          <w:tab w:val="left" w:pos="3356"/>
          <w:tab w:val="left" w:pos="3776"/>
          <w:tab w:val="left" w:pos="7381"/>
        </w:tabs>
        <w:spacing w:line="360" w:lineRule="auto"/>
        <w:ind w:left="2933"/>
      </w:pPr>
      <w:r>
        <w:rPr>
          <w:rFonts w:hint="eastAsia"/>
        </w:rPr>
        <w:t>投</w:t>
      </w:r>
      <w:r>
        <w:rPr>
          <w:rFonts w:hint="eastAsia"/>
        </w:rPr>
        <w:tab/>
      </w:r>
      <w:r>
        <w:rPr>
          <w:rFonts w:hint="eastAsia"/>
        </w:rPr>
        <w:t>标</w:t>
      </w:r>
      <w:r>
        <w:rPr>
          <w:rFonts w:hint="eastAsia"/>
        </w:rPr>
        <w:tab/>
      </w:r>
      <w:r>
        <w:rPr>
          <w:rFonts w:hint="eastAsia"/>
          <w:spacing w:val="-3"/>
        </w:rPr>
        <w:t>人：</w:t>
      </w:r>
      <w:r>
        <w:rPr>
          <w:rFonts w:hint="eastAsia"/>
          <w:spacing w:val="-3"/>
          <w:u w:val="single"/>
        </w:rPr>
        <w:t xml:space="preserve"> </w:t>
      </w:r>
      <w:r>
        <w:rPr>
          <w:rFonts w:hint="eastAsia"/>
          <w:spacing w:val="-3"/>
          <w:u w:val="single"/>
        </w:rPr>
        <w:tab/>
      </w:r>
      <w:r>
        <w:rPr>
          <w:rFonts w:hint="eastAsia"/>
        </w:rPr>
        <w:t>（盖</w:t>
      </w:r>
      <w:r>
        <w:rPr>
          <w:rFonts w:hint="eastAsia"/>
          <w:spacing w:val="-3"/>
        </w:rPr>
        <w:t>单</w:t>
      </w:r>
      <w:r>
        <w:rPr>
          <w:rFonts w:hint="eastAsia"/>
        </w:rPr>
        <w:t>位</w:t>
      </w:r>
      <w:r>
        <w:rPr>
          <w:rFonts w:hint="eastAsia"/>
          <w:spacing w:val="-3"/>
        </w:rPr>
        <w:t>章</w:t>
      </w:r>
      <w:r>
        <w:rPr>
          <w:rFonts w:hint="eastAsia"/>
        </w:rPr>
        <w:t>）</w:t>
      </w:r>
    </w:p>
    <w:p w14:paraId="26372FCE">
      <w:pPr>
        <w:pStyle w:val="10"/>
        <w:tabs>
          <w:tab w:val="left" w:pos="6541"/>
        </w:tabs>
        <w:spacing w:before="79" w:line="360" w:lineRule="auto"/>
        <w:ind w:left="2931"/>
      </w:pPr>
      <w:r>
        <w:rPr>
          <w:rFonts w:hint="eastAsia"/>
        </w:rPr>
        <w:t>法定</w:t>
      </w:r>
      <w:r>
        <w:rPr>
          <w:rFonts w:hint="eastAsia"/>
          <w:spacing w:val="-3"/>
        </w:rPr>
        <w:t>代</w:t>
      </w:r>
      <w:r>
        <w:rPr>
          <w:rFonts w:hint="eastAsia"/>
        </w:rPr>
        <w:t>表</w:t>
      </w:r>
      <w:r>
        <w:rPr>
          <w:rFonts w:hint="eastAsia"/>
          <w:spacing w:val="-3"/>
        </w:rPr>
        <w:t>人：</w:t>
      </w:r>
      <w:r>
        <w:rPr>
          <w:rFonts w:hint="eastAsia"/>
          <w:spacing w:val="-3"/>
          <w:u w:val="single"/>
        </w:rPr>
        <w:t xml:space="preserve"> </w:t>
      </w:r>
      <w:r>
        <w:rPr>
          <w:rFonts w:hint="eastAsia"/>
          <w:spacing w:val="-3"/>
          <w:u w:val="single"/>
        </w:rPr>
        <w:tab/>
      </w:r>
      <w:r>
        <w:rPr>
          <w:rFonts w:hint="eastAsia"/>
        </w:rPr>
        <w:t>（签</w:t>
      </w:r>
      <w:r>
        <w:rPr>
          <w:rFonts w:hint="eastAsia"/>
          <w:spacing w:val="-3"/>
        </w:rPr>
        <w:t>字</w:t>
      </w:r>
      <w:r>
        <w:rPr>
          <w:rFonts w:hint="eastAsia"/>
        </w:rPr>
        <w:t>）</w:t>
      </w:r>
    </w:p>
    <w:p w14:paraId="2E31C42F">
      <w:pPr>
        <w:pStyle w:val="10"/>
        <w:tabs>
          <w:tab w:val="left" w:pos="8689"/>
        </w:tabs>
        <w:spacing w:before="79" w:line="360" w:lineRule="auto"/>
        <w:ind w:left="2933"/>
      </w:pPr>
      <w:r>
        <w:rPr>
          <w:rFonts w:hint="eastAsia"/>
        </w:rPr>
        <w:t>身份</w:t>
      </w:r>
      <w:r>
        <w:rPr>
          <w:rFonts w:hint="eastAsia"/>
          <w:spacing w:val="-3"/>
        </w:rPr>
        <w:t>证</w:t>
      </w:r>
      <w:r>
        <w:rPr>
          <w:rFonts w:hint="eastAsia"/>
        </w:rPr>
        <w:t>号</w:t>
      </w:r>
      <w:r>
        <w:rPr>
          <w:rFonts w:hint="eastAsia"/>
          <w:spacing w:val="-3"/>
        </w:rPr>
        <w:t>码：</w:t>
      </w:r>
      <w:r>
        <w:rPr>
          <w:rFonts w:hint="eastAsia"/>
          <w:u w:val="single"/>
        </w:rPr>
        <w:t xml:space="preserve"> </w:t>
      </w:r>
      <w:r>
        <w:rPr>
          <w:rFonts w:hint="eastAsia"/>
          <w:u w:val="single"/>
        </w:rPr>
        <w:tab/>
      </w:r>
    </w:p>
    <w:p w14:paraId="46400A74">
      <w:pPr>
        <w:pStyle w:val="10"/>
        <w:tabs>
          <w:tab w:val="left" w:pos="7801"/>
        </w:tabs>
        <w:spacing w:before="79" w:line="360" w:lineRule="auto"/>
        <w:ind w:left="2933"/>
      </w:pPr>
      <w:r>
        <w:rPr>
          <w:rFonts w:hint="eastAsia"/>
        </w:rPr>
        <w:t>委托</w:t>
      </w:r>
      <w:r>
        <w:rPr>
          <w:rFonts w:hint="eastAsia"/>
          <w:spacing w:val="-3"/>
        </w:rPr>
        <w:t>代</w:t>
      </w:r>
      <w:r>
        <w:rPr>
          <w:rFonts w:hint="eastAsia"/>
        </w:rPr>
        <w:t>理</w:t>
      </w:r>
      <w:r>
        <w:rPr>
          <w:rFonts w:hint="eastAsia"/>
          <w:spacing w:val="-3"/>
        </w:rPr>
        <w:t>人：</w:t>
      </w:r>
      <w:r>
        <w:rPr>
          <w:rFonts w:hint="eastAsia"/>
          <w:spacing w:val="-3"/>
          <w:u w:val="single"/>
        </w:rPr>
        <w:t xml:space="preserve"> </w:t>
      </w:r>
      <w:r>
        <w:rPr>
          <w:rFonts w:hint="eastAsia"/>
          <w:spacing w:val="-3"/>
          <w:u w:val="single"/>
        </w:rPr>
        <w:tab/>
      </w:r>
      <w:r>
        <w:rPr>
          <w:rFonts w:hint="eastAsia"/>
        </w:rPr>
        <w:t>（签</w:t>
      </w:r>
      <w:r>
        <w:rPr>
          <w:rFonts w:hint="eastAsia"/>
          <w:spacing w:val="-3"/>
        </w:rPr>
        <w:t>字</w:t>
      </w:r>
      <w:r>
        <w:rPr>
          <w:rFonts w:hint="eastAsia"/>
        </w:rPr>
        <w:t>）</w:t>
      </w:r>
    </w:p>
    <w:p w14:paraId="21DDD3A4">
      <w:pPr>
        <w:pStyle w:val="10"/>
        <w:tabs>
          <w:tab w:val="left" w:pos="8689"/>
        </w:tabs>
        <w:spacing w:before="79" w:line="360" w:lineRule="auto"/>
        <w:ind w:left="2933"/>
      </w:pPr>
      <w:r>
        <w:rPr>
          <w:rFonts w:hint="eastAsia"/>
        </w:rPr>
        <w:t>身份</w:t>
      </w:r>
      <w:r>
        <w:rPr>
          <w:rFonts w:hint="eastAsia"/>
          <w:spacing w:val="-3"/>
        </w:rPr>
        <w:t>证</w:t>
      </w:r>
      <w:r>
        <w:rPr>
          <w:rFonts w:hint="eastAsia"/>
        </w:rPr>
        <w:t>号</w:t>
      </w:r>
      <w:r>
        <w:rPr>
          <w:rFonts w:hint="eastAsia"/>
          <w:spacing w:val="-3"/>
        </w:rPr>
        <w:t>码：</w:t>
      </w:r>
      <w:r>
        <w:rPr>
          <w:rFonts w:hint="eastAsia"/>
          <w:u w:val="single"/>
        </w:rPr>
        <w:t xml:space="preserve"> </w:t>
      </w:r>
      <w:r>
        <w:rPr>
          <w:rFonts w:hint="eastAsia"/>
          <w:u w:val="single"/>
        </w:rPr>
        <w:tab/>
      </w:r>
    </w:p>
    <w:p w14:paraId="560D09B4">
      <w:pPr>
        <w:pStyle w:val="10"/>
        <w:tabs>
          <w:tab w:val="left" w:pos="6783"/>
          <w:tab w:val="left" w:pos="7729"/>
          <w:tab w:val="left" w:pos="8673"/>
        </w:tabs>
        <w:spacing w:before="72" w:line="360" w:lineRule="auto"/>
        <w:ind w:left="6047"/>
      </w:pPr>
      <w:r>
        <w:rPr>
          <w:rFonts w:hint="eastAsia"/>
          <w:u w:val="single"/>
        </w:rPr>
        <w:t xml:space="preserve"> </w:t>
      </w:r>
      <w:r>
        <w:rPr>
          <w:rFonts w:hint="eastAsia"/>
          <w:u w:val="single"/>
        </w:rPr>
        <w:tab/>
      </w:r>
      <w:r>
        <w:rPr>
          <w:rFonts w:hint="eastAsia"/>
        </w:rPr>
        <w:t>年</w:t>
      </w:r>
      <w:r>
        <w:rPr>
          <w:rFonts w:hint="eastAsia"/>
          <w:u w:val="single"/>
        </w:rPr>
        <w:t xml:space="preserve"> </w:t>
      </w:r>
      <w:r>
        <w:rPr>
          <w:rFonts w:hint="eastAsia"/>
          <w:u w:val="single"/>
        </w:rPr>
        <w:tab/>
      </w:r>
      <w:r>
        <w:rPr>
          <w:rFonts w:hint="eastAsia"/>
          <w:spacing w:val="-3"/>
        </w:rPr>
        <w:t>月</w:t>
      </w:r>
      <w:r>
        <w:rPr>
          <w:rFonts w:hint="eastAsia"/>
          <w:spacing w:val="-3"/>
          <w:u w:val="single"/>
        </w:rPr>
        <w:t xml:space="preserve"> </w:t>
      </w:r>
      <w:r>
        <w:rPr>
          <w:rFonts w:hint="eastAsia"/>
          <w:spacing w:val="-3"/>
          <w:u w:val="single"/>
        </w:rPr>
        <w:tab/>
      </w:r>
      <w:r>
        <w:rPr>
          <w:rFonts w:hint="eastAsia"/>
        </w:rPr>
        <w:t>日</w:t>
      </w:r>
    </w:p>
    <w:p w14:paraId="1E8F1443">
      <w:pPr>
        <w:spacing w:line="360" w:lineRule="auto"/>
        <w:sectPr>
          <w:pgSz w:w="11906" w:h="16838"/>
          <w:pgMar w:top="1400" w:right="1100" w:bottom="1120" w:left="1560" w:header="0" w:footer="841" w:gutter="0"/>
          <w:cols w:space="720" w:num="1"/>
        </w:sectPr>
      </w:pPr>
    </w:p>
    <w:p w14:paraId="5D0E472E">
      <w:pPr>
        <w:spacing w:line="360" w:lineRule="auto"/>
        <w:ind w:right="458"/>
        <w:jc w:val="center"/>
        <w:rPr>
          <w:sz w:val="32"/>
        </w:rPr>
      </w:pPr>
      <w:bookmarkStart w:id="44" w:name="_bookmark182"/>
      <w:bookmarkEnd w:id="44"/>
      <w:bookmarkStart w:id="45" w:name="_bookmark183"/>
      <w:bookmarkEnd w:id="45"/>
      <w:bookmarkStart w:id="46" w:name="_bookmark181"/>
      <w:bookmarkEnd w:id="46"/>
      <w:r>
        <w:rPr>
          <w:rFonts w:hint="eastAsia"/>
          <w:b/>
          <w:sz w:val="32"/>
          <w:lang w:val="en-US" w:eastAsia="zh-CN"/>
        </w:rPr>
        <w:t>四</w:t>
      </w:r>
      <w:r>
        <w:rPr>
          <w:rFonts w:hint="eastAsia"/>
          <w:b/>
          <w:sz w:val="32"/>
        </w:rPr>
        <w:t>五、监理报酬清单（格式可自拟）</w:t>
      </w:r>
    </w:p>
    <w:p w14:paraId="07CD86A2">
      <w:pPr>
        <w:pStyle w:val="10"/>
        <w:spacing w:line="360" w:lineRule="auto"/>
        <w:rPr>
          <w:sz w:val="20"/>
        </w:rPr>
      </w:pPr>
    </w:p>
    <w:p w14:paraId="72B29CEF">
      <w:pPr>
        <w:pStyle w:val="10"/>
        <w:spacing w:before="170" w:after="27" w:line="360" w:lineRule="auto"/>
        <w:ind w:right="694"/>
        <w:jc w:val="right"/>
      </w:pPr>
      <w:r>
        <w:rPr>
          <w:rFonts w:hint="eastAsia"/>
        </w:rPr>
        <w:t>单位：人民币元</w:t>
      </w:r>
    </w:p>
    <w:tbl>
      <w:tblPr>
        <w:tblStyle w:val="19"/>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2413"/>
        <w:gridCol w:w="2269"/>
        <w:gridCol w:w="1321"/>
        <w:gridCol w:w="1941"/>
      </w:tblGrid>
      <w:tr w14:paraId="649D4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816" w:type="dxa"/>
          </w:tcPr>
          <w:p w14:paraId="493B83D8">
            <w:pPr>
              <w:pStyle w:val="26"/>
              <w:spacing w:before="18" w:line="360" w:lineRule="auto"/>
              <w:ind w:left="177" w:right="168"/>
              <w:jc w:val="center"/>
              <w:rPr>
                <w:b/>
                <w:sz w:val="21"/>
              </w:rPr>
            </w:pPr>
            <w:r>
              <w:rPr>
                <w:rFonts w:hint="eastAsia"/>
                <w:b/>
                <w:sz w:val="21"/>
              </w:rPr>
              <w:t>序号</w:t>
            </w:r>
          </w:p>
        </w:tc>
        <w:tc>
          <w:tcPr>
            <w:tcW w:w="2413" w:type="dxa"/>
          </w:tcPr>
          <w:p w14:paraId="0B3DDB99">
            <w:pPr>
              <w:pStyle w:val="26"/>
              <w:spacing w:before="18" w:line="360" w:lineRule="auto"/>
              <w:ind w:left="344" w:right="338"/>
              <w:jc w:val="center"/>
              <w:rPr>
                <w:b/>
                <w:sz w:val="21"/>
              </w:rPr>
            </w:pPr>
            <w:r>
              <w:rPr>
                <w:rFonts w:hint="eastAsia"/>
                <w:b/>
                <w:sz w:val="21"/>
              </w:rPr>
              <w:t>监理报酬分项名称</w:t>
            </w:r>
          </w:p>
        </w:tc>
        <w:tc>
          <w:tcPr>
            <w:tcW w:w="2269" w:type="dxa"/>
          </w:tcPr>
          <w:p w14:paraId="5F1E4629">
            <w:pPr>
              <w:pStyle w:val="26"/>
              <w:spacing w:before="18" w:line="360" w:lineRule="auto"/>
              <w:ind w:left="107"/>
              <w:rPr>
                <w:b/>
                <w:sz w:val="21"/>
              </w:rPr>
            </w:pPr>
            <w:r>
              <w:rPr>
                <w:rFonts w:hint="eastAsia"/>
                <w:b/>
                <w:sz w:val="21"/>
              </w:rPr>
              <w:t>计算依据、过程和公式</w:t>
            </w:r>
          </w:p>
        </w:tc>
        <w:tc>
          <w:tcPr>
            <w:tcW w:w="1321" w:type="dxa"/>
          </w:tcPr>
          <w:p w14:paraId="27767AF9">
            <w:pPr>
              <w:pStyle w:val="26"/>
              <w:spacing w:before="18" w:line="360" w:lineRule="auto"/>
              <w:ind w:left="133"/>
              <w:rPr>
                <w:b/>
                <w:sz w:val="21"/>
              </w:rPr>
            </w:pPr>
            <w:r>
              <w:rPr>
                <w:rFonts w:hint="eastAsia"/>
                <w:b/>
                <w:sz w:val="21"/>
              </w:rPr>
              <w:t>金额（元）</w:t>
            </w:r>
          </w:p>
        </w:tc>
        <w:tc>
          <w:tcPr>
            <w:tcW w:w="1941" w:type="dxa"/>
          </w:tcPr>
          <w:p w14:paraId="07586167">
            <w:pPr>
              <w:pStyle w:val="26"/>
              <w:spacing w:before="18" w:line="360" w:lineRule="auto"/>
              <w:ind w:left="737" w:right="734"/>
              <w:jc w:val="center"/>
              <w:rPr>
                <w:b/>
                <w:sz w:val="21"/>
              </w:rPr>
            </w:pPr>
            <w:r>
              <w:rPr>
                <w:rFonts w:hint="eastAsia"/>
                <w:b/>
                <w:sz w:val="21"/>
              </w:rPr>
              <w:t>备注</w:t>
            </w:r>
          </w:p>
        </w:tc>
      </w:tr>
      <w:tr w14:paraId="7E49B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16" w:type="dxa"/>
          </w:tcPr>
          <w:p w14:paraId="0207C1CD">
            <w:pPr>
              <w:pStyle w:val="26"/>
              <w:spacing w:line="360" w:lineRule="auto"/>
              <w:ind w:left="9"/>
              <w:jc w:val="center"/>
              <w:rPr>
                <w:sz w:val="21"/>
              </w:rPr>
            </w:pPr>
            <w:r>
              <w:rPr>
                <w:rFonts w:hint="eastAsia"/>
                <w:sz w:val="21"/>
              </w:rPr>
              <w:t>1</w:t>
            </w:r>
          </w:p>
        </w:tc>
        <w:tc>
          <w:tcPr>
            <w:tcW w:w="2413" w:type="dxa"/>
          </w:tcPr>
          <w:p w14:paraId="7EA2904A">
            <w:pPr>
              <w:pStyle w:val="26"/>
              <w:spacing w:line="360" w:lineRule="auto"/>
            </w:pPr>
          </w:p>
        </w:tc>
        <w:tc>
          <w:tcPr>
            <w:tcW w:w="2269" w:type="dxa"/>
          </w:tcPr>
          <w:p w14:paraId="3D865747">
            <w:pPr>
              <w:pStyle w:val="26"/>
              <w:spacing w:line="360" w:lineRule="auto"/>
            </w:pPr>
          </w:p>
        </w:tc>
        <w:tc>
          <w:tcPr>
            <w:tcW w:w="1321" w:type="dxa"/>
          </w:tcPr>
          <w:p w14:paraId="65CF1B07">
            <w:pPr>
              <w:pStyle w:val="26"/>
              <w:spacing w:line="360" w:lineRule="auto"/>
            </w:pPr>
          </w:p>
        </w:tc>
        <w:tc>
          <w:tcPr>
            <w:tcW w:w="1941" w:type="dxa"/>
          </w:tcPr>
          <w:p w14:paraId="554CCC62">
            <w:pPr>
              <w:pStyle w:val="26"/>
              <w:spacing w:line="360" w:lineRule="auto"/>
            </w:pPr>
          </w:p>
        </w:tc>
      </w:tr>
      <w:tr w14:paraId="5D936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16" w:type="dxa"/>
          </w:tcPr>
          <w:p w14:paraId="6D874D40">
            <w:pPr>
              <w:pStyle w:val="26"/>
              <w:spacing w:line="360" w:lineRule="auto"/>
              <w:ind w:left="9"/>
              <w:jc w:val="center"/>
              <w:rPr>
                <w:sz w:val="21"/>
              </w:rPr>
            </w:pPr>
            <w:r>
              <w:rPr>
                <w:rFonts w:hint="eastAsia"/>
                <w:sz w:val="21"/>
              </w:rPr>
              <w:t>2</w:t>
            </w:r>
          </w:p>
        </w:tc>
        <w:tc>
          <w:tcPr>
            <w:tcW w:w="2413" w:type="dxa"/>
          </w:tcPr>
          <w:p w14:paraId="7AAB84C3">
            <w:pPr>
              <w:pStyle w:val="26"/>
              <w:spacing w:line="360" w:lineRule="auto"/>
            </w:pPr>
          </w:p>
        </w:tc>
        <w:tc>
          <w:tcPr>
            <w:tcW w:w="2269" w:type="dxa"/>
          </w:tcPr>
          <w:p w14:paraId="21111810">
            <w:pPr>
              <w:pStyle w:val="26"/>
              <w:spacing w:line="360" w:lineRule="auto"/>
            </w:pPr>
          </w:p>
        </w:tc>
        <w:tc>
          <w:tcPr>
            <w:tcW w:w="1321" w:type="dxa"/>
          </w:tcPr>
          <w:p w14:paraId="27D4F4F5">
            <w:pPr>
              <w:pStyle w:val="26"/>
              <w:spacing w:line="360" w:lineRule="auto"/>
            </w:pPr>
          </w:p>
        </w:tc>
        <w:tc>
          <w:tcPr>
            <w:tcW w:w="1941" w:type="dxa"/>
          </w:tcPr>
          <w:p w14:paraId="2FC617FF">
            <w:pPr>
              <w:pStyle w:val="26"/>
              <w:spacing w:line="360" w:lineRule="auto"/>
            </w:pPr>
          </w:p>
        </w:tc>
      </w:tr>
      <w:tr w14:paraId="143A6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16" w:type="dxa"/>
          </w:tcPr>
          <w:p w14:paraId="7ABA428F">
            <w:pPr>
              <w:pStyle w:val="26"/>
              <w:spacing w:line="360" w:lineRule="auto"/>
              <w:ind w:left="9"/>
              <w:jc w:val="center"/>
              <w:rPr>
                <w:sz w:val="21"/>
              </w:rPr>
            </w:pPr>
            <w:r>
              <w:rPr>
                <w:rFonts w:hint="eastAsia"/>
                <w:sz w:val="21"/>
              </w:rPr>
              <w:t>3</w:t>
            </w:r>
          </w:p>
        </w:tc>
        <w:tc>
          <w:tcPr>
            <w:tcW w:w="2413" w:type="dxa"/>
          </w:tcPr>
          <w:p w14:paraId="569865C1">
            <w:pPr>
              <w:pStyle w:val="26"/>
              <w:spacing w:line="360" w:lineRule="auto"/>
            </w:pPr>
          </w:p>
        </w:tc>
        <w:tc>
          <w:tcPr>
            <w:tcW w:w="2269" w:type="dxa"/>
          </w:tcPr>
          <w:p w14:paraId="2F84760E">
            <w:pPr>
              <w:pStyle w:val="26"/>
              <w:spacing w:line="360" w:lineRule="auto"/>
            </w:pPr>
          </w:p>
        </w:tc>
        <w:tc>
          <w:tcPr>
            <w:tcW w:w="1321" w:type="dxa"/>
          </w:tcPr>
          <w:p w14:paraId="07B1C1DE">
            <w:pPr>
              <w:pStyle w:val="26"/>
              <w:spacing w:line="360" w:lineRule="auto"/>
            </w:pPr>
          </w:p>
        </w:tc>
        <w:tc>
          <w:tcPr>
            <w:tcW w:w="1941" w:type="dxa"/>
          </w:tcPr>
          <w:p w14:paraId="49671FC4">
            <w:pPr>
              <w:pStyle w:val="26"/>
              <w:spacing w:line="360" w:lineRule="auto"/>
            </w:pPr>
          </w:p>
        </w:tc>
      </w:tr>
      <w:tr w14:paraId="019BB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816" w:type="dxa"/>
          </w:tcPr>
          <w:p w14:paraId="204B7F7A">
            <w:pPr>
              <w:pStyle w:val="26"/>
              <w:spacing w:line="360" w:lineRule="auto"/>
              <w:ind w:left="9"/>
              <w:jc w:val="center"/>
              <w:rPr>
                <w:sz w:val="21"/>
              </w:rPr>
            </w:pPr>
            <w:r>
              <w:rPr>
                <w:rFonts w:hint="eastAsia"/>
                <w:sz w:val="21"/>
              </w:rPr>
              <w:t>4</w:t>
            </w:r>
          </w:p>
        </w:tc>
        <w:tc>
          <w:tcPr>
            <w:tcW w:w="2413" w:type="dxa"/>
          </w:tcPr>
          <w:p w14:paraId="0B662206">
            <w:pPr>
              <w:pStyle w:val="26"/>
              <w:spacing w:line="360" w:lineRule="auto"/>
            </w:pPr>
          </w:p>
        </w:tc>
        <w:tc>
          <w:tcPr>
            <w:tcW w:w="2269" w:type="dxa"/>
          </w:tcPr>
          <w:p w14:paraId="6833E438">
            <w:pPr>
              <w:pStyle w:val="26"/>
              <w:spacing w:line="360" w:lineRule="auto"/>
            </w:pPr>
          </w:p>
        </w:tc>
        <w:tc>
          <w:tcPr>
            <w:tcW w:w="1321" w:type="dxa"/>
          </w:tcPr>
          <w:p w14:paraId="29C72059">
            <w:pPr>
              <w:pStyle w:val="26"/>
              <w:spacing w:line="360" w:lineRule="auto"/>
            </w:pPr>
          </w:p>
        </w:tc>
        <w:tc>
          <w:tcPr>
            <w:tcW w:w="1941" w:type="dxa"/>
          </w:tcPr>
          <w:p w14:paraId="5730AE4D">
            <w:pPr>
              <w:pStyle w:val="26"/>
              <w:spacing w:line="360" w:lineRule="auto"/>
            </w:pPr>
          </w:p>
        </w:tc>
      </w:tr>
      <w:tr w14:paraId="24205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16" w:type="dxa"/>
          </w:tcPr>
          <w:p w14:paraId="4D5984D7">
            <w:pPr>
              <w:pStyle w:val="26"/>
              <w:spacing w:line="360" w:lineRule="auto"/>
              <w:ind w:left="9"/>
              <w:jc w:val="center"/>
              <w:rPr>
                <w:sz w:val="21"/>
              </w:rPr>
            </w:pPr>
            <w:r>
              <w:rPr>
                <w:rFonts w:hint="eastAsia"/>
                <w:sz w:val="21"/>
              </w:rPr>
              <w:t>5</w:t>
            </w:r>
          </w:p>
        </w:tc>
        <w:tc>
          <w:tcPr>
            <w:tcW w:w="2413" w:type="dxa"/>
          </w:tcPr>
          <w:p w14:paraId="7E4A10CF">
            <w:pPr>
              <w:pStyle w:val="26"/>
              <w:spacing w:line="360" w:lineRule="auto"/>
            </w:pPr>
          </w:p>
        </w:tc>
        <w:tc>
          <w:tcPr>
            <w:tcW w:w="2269" w:type="dxa"/>
          </w:tcPr>
          <w:p w14:paraId="7A73BF4B">
            <w:pPr>
              <w:pStyle w:val="26"/>
              <w:spacing w:line="360" w:lineRule="auto"/>
            </w:pPr>
          </w:p>
        </w:tc>
        <w:tc>
          <w:tcPr>
            <w:tcW w:w="1321" w:type="dxa"/>
          </w:tcPr>
          <w:p w14:paraId="457EA83E">
            <w:pPr>
              <w:pStyle w:val="26"/>
              <w:spacing w:line="360" w:lineRule="auto"/>
            </w:pPr>
          </w:p>
        </w:tc>
        <w:tc>
          <w:tcPr>
            <w:tcW w:w="1941" w:type="dxa"/>
          </w:tcPr>
          <w:p w14:paraId="27092013">
            <w:pPr>
              <w:pStyle w:val="26"/>
              <w:spacing w:line="360" w:lineRule="auto"/>
            </w:pPr>
          </w:p>
        </w:tc>
      </w:tr>
      <w:tr w14:paraId="5FD6B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816" w:type="dxa"/>
          </w:tcPr>
          <w:p w14:paraId="071034D4">
            <w:pPr>
              <w:pStyle w:val="26"/>
              <w:spacing w:before="53" w:line="360" w:lineRule="auto"/>
              <w:ind w:left="177" w:right="168"/>
              <w:jc w:val="center"/>
              <w:rPr>
                <w:sz w:val="21"/>
              </w:rPr>
            </w:pPr>
            <w:r>
              <w:rPr>
                <w:rFonts w:hint="eastAsia"/>
                <w:sz w:val="21"/>
              </w:rPr>
              <w:t>……</w:t>
            </w:r>
          </w:p>
        </w:tc>
        <w:tc>
          <w:tcPr>
            <w:tcW w:w="2413" w:type="dxa"/>
          </w:tcPr>
          <w:p w14:paraId="13C7602A">
            <w:pPr>
              <w:pStyle w:val="26"/>
              <w:spacing w:before="53" w:line="360" w:lineRule="auto"/>
              <w:ind w:left="344" w:right="338"/>
              <w:jc w:val="center"/>
              <w:rPr>
                <w:sz w:val="21"/>
              </w:rPr>
            </w:pPr>
            <w:r>
              <w:rPr>
                <w:rFonts w:hint="eastAsia"/>
                <w:sz w:val="21"/>
              </w:rPr>
              <w:t>……</w:t>
            </w:r>
          </w:p>
        </w:tc>
        <w:tc>
          <w:tcPr>
            <w:tcW w:w="2269" w:type="dxa"/>
          </w:tcPr>
          <w:p w14:paraId="62C0F91B">
            <w:pPr>
              <w:pStyle w:val="26"/>
              <w:spacing w:line="360" w:lineRule="auto"/>
            </w:pPr>
          </w:p>
        </w:tc>
        <w:tc>
          <w:tcPr>
            <w:tcW w:w="1321" w:type="dxa"/>
          </w:tcPr>
          <w:p w14:paraId="20217673">
            <w:pPr>
              <w:pStyle w:val="26"/>
              <w:spacing w:line="360" w:lineRule="auto"/>
            </w:pPr>
          </w:p>
        </w:tc>
        <w:tc>
          <w:tcPr>
            <w:tcW w:w="1941" w:type="dxa"/>
          </w:tcPr>
          <w:p w14:paraId="3EC9D3FF">
            <w:pPr>
              <w:pStyle w:val="26"/>
              <w:spacing w:line="360" w:lineRule="auto"/>
            </w:pPr>
          </w:p>
        </w:tc>
      </w:tr>
      <w:tr w14:paraId="280C3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498" w:type="dxa"/>
            <w:gridSpan w:val="3"/>
          </w:tcPr>
          <w:p w14:paraId="4C0FEC11">
            <w:pPr>
              <w:pStyle w:val="26"/>
              <w:spacing w:line="360" w:lineRule="auto"/>
              <w:ind w:left="2307" w:right="2300"/>
              <w:jc w:val="center"/>
              <w:rPr>
                <w:b/>
                <w:sz w:val="21"/>
              </w:rPr>
            </w:pPr>
            <w:r>
              <w:rPr>
                <w:rFonts w:hint="eastAsia"/>
                <w:b/>
                <w:sz w:val="21"/>
              </w:rPr>
              <w:t>合计报价</w:t>
            </w:r>
          </w:p>
        </w:tc>
        <w:tc>
          <w:tcPr>
            <w:tcW w:w="1321" w:type="dxa"/>
          </w:tcPr>
          <w:p w14:paraId="19E0381F">
            <w:pPr>
              <w:pStyle w:val="26"/>
              <w:spacing w:line="360" w:lineRule="auto"/>
            </w:pPr>
          </w:p>
        </w:tc>
        <w:tc>
          <w:tcPr>
            <w:tcW w:w="1941" w:type="dxa"/>
          </w:tcPr>
          <w:p w14:paraId="49D5BEF9">
            <w:pPr>
              <w:pStyle w:val="26"/>
              <w:spacing w:line="360" w:lineRule="auto"/>
            </w:pPr>
          </w:p>
        </w:tc>
      </w:tr>
      <w:tr w14:paraId="7B657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498" w:type="dxa"/>
            <w:gridSpan w:val="3"/>
          </w:tcPr>
          <w:p w14:paraId="785D717E">
            <w:pPr>
              <w:pStyle w:val="26"/>
              <w:spacing w:line="360" w:lineRule="auto"/>
              <w:ind w:left="2307" w:right="1748"/>
              <w:jc w:val="center"/>
              <w:rPr>
                <w:b/>
                <w:sz w:val="21"/>
              </w:rPr>
            </w:pPr>
            <w:r>
              <w:rPr>
                <w:rFonts w:hint="eastAsia"/>
                <w:szCs w:val="21"/>
                <w:u w:val="single"/>
              </w:rPr>
              <w:t>监理费下浮率</w:t>
            </w:r>
          </w:p>
        </w:tc>
        <w:tc>
          <w:tcPr>
            <w:tcW w:w="3262" w:type="dxa"/>
            <w:gridSpan w:val="2"/>
          </w:tcPr>
          <w:p w14:paraId="33D7DDD1">
            <w:pPr>
              <w:pStyle w:val="26"/>
              <w:spacing w:line="360" w:lineRule="auto"/>
            </w:pPr>
          </w:p>
        </w:tc>
      </w:tr>
    </w:tbl>
    <w:p w14:paraId="7F5CC7F0">
      <w:pPr>
        <w:spacing w:line="360" w:lineRule="auto"/>
      </w:pPr>
    </w:p>
    <w:p w14:paraId="256F4BFC">
      <w:pPr>
        <w:spacing w:line="360" w:lineRule="auto"/>
        <w:rPr>
          <w:szCs w:val="21"/>
          <w:u w:val="single"/>
        </w:rPr>
      </w:pPr>
      <w:r>
        <w:rPr>
          <w:rFonts w:hint="eastAsia"/>
          <w:szCs w:val="21"/>
          <w:u w:val="single"/>
        </w:rPr>
        <w:t>注：1、监理报酬报价总金额不能超过最高投标限价，并按此计算监理费下浮率[监理费下浮率=1-（监理费总报价/最高投标限价）×100%]，其中调整系数为：专业调整系数为1.0，工程复杂程度调整系数为</w:t>
      </w:r>
      <w:r>
        <w:rPr>
          <w:szCs w:val="21"/>
          <w:u w:val="single"/>
        </w:rPr>
        <w:t>1.0</w:t>
      </w:r>
      <w:r>
        <w:rPr>
          <w:rFonts w:hint="eastAsia"/>
          <w:szCs w:val="21"/>
          <w:u w:val="single"/>
        </w:rPr>
        <w:t>，高程调整系数为1.0。监理费下浮率和调整系数在监理费结算时不予调整。投标报价超过最高投标限价的投标文件</w:t>
      </w:r>
      <w:r>
        <w:rPr>
          <w:rFonts w:hint="eastAsia"/>
          <w:u w:val="single"/>
        </w:rPr>
        <w:t>将被否决其投标</w:t>
      </w:r>
      <w:r>
        <w:rPr>
          <w:rFonts w:hint="eastAsia"/>
          <w:szCs w:val="21"/>
          <w:u w:val="single"/>
        </w:rPr>
        <w:t>。</w:t>
      </w:r>
    </w:p>
    <w:p w14:paraId="39C2B786">
      <w:pPr>
        <w:numPr>
          <w:ilvl w:val="0"/>
          <w:numId w:val="10"/>
        </w:numPr>
        <w:spacing w:line="360" w:lineRule="auto"/>
        <w:rPr>
          <w:szCs w:val="21"/>
          <w:u w:val="single"/>
        </w:rPr>
      </w:pPr>
      <w:r>
        <w:rPr>
          <w:rFonts w:hint="eastAsia"/>
          <w:szCs w:val="21"/>
          <w:u w:val="single"/>
        </w:rPr>
        <w:t>报价以元为单位，保留两位小数，第三位小数四舍五入。</w:t>
      </w:r>
    </w:p>
    <w:p w14:paraId="7BE2C2C0">
      <w:pPr>
        <w:spacing w:line="360" w:lineRule="auto"/>
        <w:sectPr>
          <w:pgSz w:w="11906" w:h="16838"/>
          <w:pgMar w:top="1400" w:right="1100" w:bottom="1120" w:left="1560" w:header="0" w:footer="841" w:gutter="0"/>
          <w:cols w:space="720" w:num="1"/>
        </w:sectPr>
      </w:pPr>
    </w:p>
    <w:p w14:paraId="7A122B65">
      <w:pPr>
        <w:pStyle w:val="10"/>
        <w:spacing w:before="5" w:line="360" w:lineRule="auto"/>
        <w:rPr>
          <w:sz w:val="11"/>
        </w:rPr>
      </w:pPr>
    </w:p>
    <w:p w14:paraId="2617BDD9">
      <w:pPr>
        <w:spacing w:line="360" w:lineRule="auto"/>
        <w:ind w:right="461"/>
        <w:jc w:val="center"/>
        <w:rPr>
          <w:b/>
          <w:sz w:val="32"/>
        </w:rPr>
      </w:pPr>
      <w:bookmarkStart w:id="47" w:name="_bookmark184"/>
      <w:bookmarkEnd w:id="47"/>
      <w:r>
        <w:rPr>
          <w:rFonts w:hint="eastAsia"/>
          <w:b/>
          <w:sz w:val="32"/>
          <w:lang w:val="en-US" w:eastAsia="zh-CN"/>
        </w:rPr>
        <w:t>五</w:t>
      </w:r>
      <w:r>
        <w:rPr>
          <w:rFonts w:hint="eastAsia"/>
          <w:b/>
          <w:sz w:val="32"/>
        </w:rPr>
        <w:t>、资格审查资料（格式可自拟）</w:t>
      </w:r>
    </w:p>
    <w:p w14:paraId="77DB06EB">
      <w:pPr>
        <w:pStyle w:val="10"/>
        <w:spacing w:before="5" w:line="360" w:lineRule="auto"/>
        <w:rPr>
          <w:b/>
          <w:sz w:val="10"/>
        </w:rPr>
      </w:pPr>
    </w:p>
    <w:p w14:paraId="28A56474">
      <w:pPr>
        <w:spacing w:before="62" w:line="360" w:lineRule="auto"/>
        <w:ind w:left="377"/>
        <w:rPr>
          <w:sz w:val="28"/>
        </w:rPr>
      </w:pPr>
      <w:bookmarkStart w:id="48" w:name="_bookmark185"/>
      <w:bookmarkEnd w:id="48"/>
      <w:r>
        <w:rPr>
          <w:rFonts w:hint="eastAsia"/>
          <w:sz w:val="28"/>
        </w:rPr>
        <w:t>（一）基本情况表</w:t>
      </w:r>
    </w:p>
    <w:tbl>
      <w:tblPr>
        <w:tblStyle w:val="19"/>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34"/>
        <w:gridCol w:w="709"/>
        <w:gridCol w:w="992"/>
        <w:gridCol w:w="1122"/>
        <w:gridCol w:w="415"/>
        <w:gridCol w:w="871"/>
        <w:gridCol w:w="828"/>
        <w:gridCol w:w="286"/>
        <w:gridCol w:w="1439"/>
      </w:tblGrid>
      <w:tr w14:paraId="43735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434" w:type="dxa"/>
          </w:tcPr>
          <w:p w14:paraId="6C0B6C03">
            <w:pPr>
              <w:pStyle w:val="26"/>
              <w:spacing w:before="142" w:line="360" w:lineRule="auto"/>
              <w:ind w:left="496"/>
              <w:rPr>
                <w:sz w:val="21"/>
              </w:rPr>
            </w:pPr>
            <w:r>
              <w:rPr>
                <w:rFonts w:hint="eastAsia"/>
                <w:sz w:val="21"/>
              </w:rPr>
              <w:t>投标人名称</w:t>
            </w:r>
          </w:p>
        </w:tc>
        <w:tc>
          <w:tcPr>
            <w:tcW w:w="6662" w:type="dxa"/>
            <w:gridSpan w:val="8"/>
          </w:tcPr>
          <w:p w14:paraId="0D3B9FEF">
            <w:pPr>
              <w:pStyle w:val="26"/>
              <w:spacing w:line="360" w:lineRule="auto"/>
              <w:rPr>
                <w:sz w:val="20"/>
              </w:rPr>
            </w:pPr>
          </w:p>
        </w:tc>
      </w:tr>
      <w:tr w14:paraId="4C39B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434" w:type="dxa"/>
          </w:tcPr>
          <w:p w14:paraId="3BB381EB">
            <w:pPr>
              <w:pStyle w:val="26"/>
              <w:spacing w:before="142" w:line="360" w:lineRule="auto"/>
              <w:ind w:left="602"/>
              <w:rPr>
                <w:sz w:val="21"/>
              </w:rPr>
            </w:pPr>
            <w:r>
              <w:rPr>
                <w:rFonts w:hint="eastAsia"/>
                <w:sz w:val="21"/>
              </w:rPr>
              <w:t>注册地址</w:t>
            </w:r>
          </w:p>
        </w:tc>
        <w:tc>
          <w:tcPr>
            <w:tcW w:w="2823" w:type="dxa"/>
            <w:gridSpan w:val="3"/>
          </w:tcPr>
          <w:p w14:paraId="708BDA47">
            <w:pPr>
              <w:pStyle w:val="26"/>
              <w:spacing w:line="360" w:lineRule="auto"/>
              <w:rPr>
                <w:sz w:val="20"/>
              </w:rPr>
            </w:pPr>
          </w:p>
        </w:tc>
        <w:tc>
          <w:tcPr>
            <w:tcW w:w="1286" w:type="dxa"/>
            <w:gridSpan w:val="2"/>
          </w:tcPr>
          <w:p w14:paraId="4041C1B1">
            <w:pPr>
              <w:pStyle w:val="26"/>
              <w:spacing w:before="142" w:line="360" w:lineRule="auto"/>
              <w:ind w:left="222"/>
              <w:rPr>
                <w:sz w:val="21"/>
              </w:rPr>
            </w:pPr>
            <w:r>
              <w:rPr>
                <w:rFonts w:hint="eastAsia"/>
                <w:sz w:val="21"/>
              </w:rPr>
              <w:t>邮政编码</w:t>
            </w:r>
          </w:p>
        </w:tc>
        <w:tc>
          <w:tcPr>
            <w:tcW w:w="2553" w:type="dxa"/>
            <w:gridSpan w:val="3"/>
          </w:tcPr>
          <w:p w14:paraId="35B06C5B">
            <w:pPr>
              <w:pStyle w:val="26"/>
              <w:spacing w:line="360" w:lineRule="auto"/>
              <w:rPr>
                <w:sz w:val="20"/>
              </w:rPr>
            </w:pPr>
          </w:p>
        </w:tc>
      </w:tr>
      <w:tr w14:paraId="27DAC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434" w:type="dxa"/>
            <w:vMerge w:val="restart"/>
          </w:tcPr>
          <w:p w14:paraId="5E09BAA1">
            <w:pPr>
              <w:pStyle w:val="26"/>
              <w:spacing w:before="10" w:line="360" w:lineRule="auto"/>
              <w:rPr>
                <w:sz w:val="28"/>
              </w:rPr>
            </w:pPr>
          </w:p>
          <w:p w14:paraId="36499FE2">
            <w:pPr>
              <w:pStyle w:val="26"/>
              <w:spacing w:line="360" w:lineRule="auto"/>
              <w:ind w:left="602"/>
              <w:rPr>
                <w:sz w:val="21"/>
              </w:rPr>
            </w:pPr>
            <w:r>
              <w:rPr>
                <w:rFonts w:hint="eastAsia"/>
                <w:sz w:val="21"/>
              </w:rPr>
              <w:t>联系方式</w:t>
            </w:r>
          </w:p>
        </w:tc>
        <w:tc>
          <w:tcPr>
            <w:tcW w:w="709" w:type="dxa"/>
          </w:tcPr>
          <w:p w14:paraId="4187826F">
            <w:pPr>
              <w:pStyle w:val="26"/>
              <w:spacing w:before="142" w:line="360" w:lineRule="auto"/>
              <w:ind w:left="8"/>
              <w:jc w:val="center"/>
              <w:rPr>
                <w:sz w:val="21"/>
              </w:rPr>
            </w:pPr>
            <w:r>
              <w:rPr>
                <w:rFonts w:hint="eastAsia"/>
                <w:sz w:val="21"/>
              </w:rPr>
              <w:t>联系人</w:t>
            </w:r>
          </w:p>
        </w:tc>
        <w:tc>
          <w:tcPr>
            <w:tcW w:w="2114" w:type="dxa"/>
            <w:gridSpan w:val="2"/>
          </w:tcPr>
          <w:p w14:paraId="06A3B44B">
            <w:pPr>
              <w:pStyle w:val="26"/>
              <w:spacing w:line="360" w:lineRule="auto"/>
              <w:rPr>
                <w:sz w:val="20"/>
              </w:rPr>
            </w:pPr>
          </w:p>
        </w:tc>
        <w:tc>
          <w:tcPr>
            <w:tcW w:w="1286" w:type="dxa"/>
            <w:gridSpan w:val="2"/>
          </w:tcPr>
          <w:p w14:paraId="51485E29">
            <w:pPr>
              <w:pStyle w:val="26"/>
              <w:spacing w:before="142" w:line="360" w:lineRule="auto"/>
              <w:ind w:left="378"/>
              <w:rPr>
                <w:sz w:val="21"/>
              </w:rPr>
            </w:pPr>
            <w:r>
              <w:rPr>
                <w:rFonts w:hint="eastAsia"/>
                <w:sz w:val="21"/>
              </w:rPr>
              <w:t>电 话</w:t>
            </w:r>
          </w:p>
        </w:tc>
        <w:tc>
          <w:tcPr>
            <w:tcW w:w="2553" w:type="dxa"/>
            <w:gridSpan w:val="3"/>
          </w:tcPr>
          <w:p w14:paraId="60513E95">
            <w:pPr>
              <w:pStyle w:val="26"/>
              <w:spacing w:line="360" w:lineRule="auto"/>
              <w:rPr>
                <w:sz w:val="20"/>
              </w:rPr>
            </w:pPr>
          </w:p>
        </w:tc>
      </w:tr>
      <w:tr w14:paraId="6D111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434" w:type="dxa"/>
            <w:vMerge w:val="continue"/>
            <w:tcBorders>
              <w:top w:val="nil"/>
            </w:tcBorders>
          </w:tcPr>
          <w:p w14:paraId="0ED1E4C4">
            <w:pPr>
              <w:spacing w:line="360" w:lineRule="auto"/>
              <w:rPr>
                <w:sz w:val="2"/>
                <w:szCs w:val="2"/>
              </w:rPr>
            </w:pPr>
          </w:p>
        </w:tc>
        <w:tc>
          <w:tcPr>
            <w:tcW w:w="709" w:type="dxa"/>
          </w:tcPr>
          <w:p w14:paraId="2541E93A">
            <w:pPr>
              <w:pStyle w:val="26"/>
              <w:tabs>
                <w:tab w:val="left" w:pos="432"/>
              </w:tabs>
              <w:spacing w:before="143" w:line="360" w:lineRule="auto"/>
              <w:ind w:left="9"/>
              <w:jc w:val="center"/>
              <w:rPr>
                <w:sz w:val="21"/>
              </w:rPr>
            </w:pPr>
            <w:r>
              <w:rPr>
                <w:rFonts w:hint="eastAsia"/>
                <w:sz w:val="21"/>
              </w:rPr>
              <w:t>传</w:t>
            </w:r>
            <w:r>
              <w:rPr>
                <w:rFonts w:hint="eastAsia"/>
                <w:sz w:val="21"/>
              </w:rPr>
              <w:tab/>
            </w:r>
            <w:r>
              <w:rPr>
                <w:rFonts w:hint="eastAsia"/>
                <w:sz w:val="21"/>
              </w:rPr>
              <w:t>真</w:t>
            </w:r>
          </w:p>
        </w:tc>
        <w:tc>
          <w:tcPr>
            <w:tcW w:w="2114" w:type="dxa"/>
            <w:gridSpan w:val="2"/>
          </w:tcPr>
          <w:p w14:paraId="6C9D2E7C">
            <w:pPr>
              <w:pStyle w:val="26"/>
              <w:spacing w:line="360" w:lineRule="auto"/>
              <w:rPr>
                <w:sz w:val="20"/>
              </w:rPr>
            </w:pPr>
          </w:p>
        </w:tc>
        <w:tc>
          <w:tcPr>
            <w:tcW w:w="1286" w:type="dxa"/>
            <w:gridSpan w:val="2"/>
          </w:tcPr>
          <w:p w14:paraId="650D31C6">
            <w:pPr>
              <w:pStyle w:val="26"/>
              <w:spacing w:before="143" w:line="360" w:lineRule="auto"/>
              <w:ind w:left="378"/>
              <w:rPr>
                <w:sz w:val="21"/>
              </w:rPr>
            </w:pPr>
            <w:r>
              <w:rPr>
                <w:rFonts w:hint="eastAsia"/>
                <w:sz w:val="21"/>
              </w:rPr>
              <w:t>网 址</w:t>
            </w:r>
          </w:p>
        </w:tc>
        <w:tc>
          <w:tcPr>
            <w:tcW w:w="2553" w:type="dxa"/>
            <w:gridSpan w:val="3"/>
          </w:tcPr>
          <w:p w14:paraId="463B53F8">
            <w:pPr>
              <w:pStyle w:val="26"/>
              <w:spacing w:line="360" w:lineRule="auto"/>
              <w:rPr>
                <w:sz w:val="20"/>
              </w:rPr>
            </w:pPr>
          </w:p>
        </w:tc>
      </w:tr>
      <w:tr w14:paraId="6D954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434" w:type="dxa"/>
          </w:tcPr>
          <w:p w14:paraId="44E598CD">
            <w:pPr>
              <w:pStyle w:val="26"/>
              <w:spacing w:before="142" w:line="360" w:lineRule="auto"/>
              <w:ind w:left="496"/>
              <w:rPr>
                <w:sz w:val="21"/>
              </w:rPr>
            </w:pPr>
            <w:r>
              <w:rPr>
                <w:rFonts w:hint="eastAsia"/>
                <w:sz w:val="21"/>
              </w:rPr>
              <w:t>法定代表人</w:t>
            </w:r>
          </w:p>
        </w:tc>
        <w:tc>
          <w:tcPr>
            <w:tcW w:w="709" w:type="dxa"/>
          </w:tcPr>
          <w:p w14:paraId="3723C4C5">
            <w:pPr>
              <w:pStyle w:val="26"/>
              <w:spacing w:before="142" w:line="360" w:lineRule="auto"/>
              <w:ind w:left="8"/>
              <w:jc w:val="center"/>
              <w:rPr>
                <w:sz w:val="21"/>
              </w:rPr>
            </w:pPr>
            <w:r>
              <w:rPr>
                <w:rFonts w:hint="eastAsia"/>
                <w:sz w:val="21"/>
              </w:rPr>
              <w:t>姓名</w:t>
            </w:r>
          </w:p>
        </w:tc>
        <w:tc>
          <w:tcPr>
            <w:tcW w:w="992" w:type="dxa"/>
          </w:tcPr>
          <w:p w14:paraId="72407A4D">
            <w:pPr>
              <w:pStyle w:val="26"/>
              <w:spacing w:line="360" w:lineRule="auto"/>
              <w:rPr>
                <w:sz w:val="20"/>
              </w:rPr>
            </w:pPr>
          </w:p>
        </w:tc>
        <w:tc>
          <w:tcPr>
            <w:tcW w:w="1122" w:type="dxa"/>
          </w:tcPr>
          <w:p w14:paraId="2EA0D9C7">
            <w:pPr>
              <w:pStyle w:val="26"/>
              <w:spacing w:before="142" w:line="360" w:lineRule="auto"/>
              <w:jc w:val="center"/>
              <w:rPr>
                <w:sz w:val="21"/>
              </w:rPr>
            </w:pPr>
            <w:r>
              <w:rPr>
                <w:rFonts w:hint="eastAsia"/>
                <w:sz w:val="21"/>
              </w:rPr>
              <w:t>技术职称</w:t>
            </w:r>
          </w:p>
        </w:tc>
        <w:tc>
          <w:tcPr>
            <w:tcW w:w="1286" w:type="dxa"/>
            <w:gridSpan w:val="2"/>
          </w:tcPr>
          <w:p w14:paraId="6BCF803B">
            <w:pPr>
              <w:pStyle w:val="26"/>
              <w:spacing w:line="360" w:lineRule="auto"/>
              <w:rPr>
                <w:sz w:val="20"/>
              </w:rPr>
            </w:pPr>
          </w:p>
        </w:tc>
        <w:tc>
          <w:tcPr>
            <w:tcW w:w="1114" w:type="dxa"/>
            <w:gridSpan w:val="2"/>
          </w:tcPr>
          <w:p w14:paraId="12774894">
            <w:pPr>
              <w:pStyle w:val="26"/>
              <w:spacing w:before="142" w:line="360" w:lineRule="auto"/>
              <w:ind w:left="345"/>
              <w:rPr>
                <w:sz w:val="21"/>
              </w:rPr>
            </w:pPr>
            <w:r>
              <w:rPr>
                <w:rFonts w:hint="eastAsia"/>
                <w:sz w:val="21"/>
              </w:rPr>
              <w:t>电话</w:t>
            </w:r>
          </w:p>
        </w:tc>
        <w:tc>
          <w:tcPr>
            <w:tcW w:w="1439" w:type="dxa"/>
          </w:tcPr>
          <w:p w14:paraId="05281409">
            <w:pPr>
              <w:pStyle w:val="26"/>
              <w:spacing w:line="360" w:lineRule="auto"/>
              <w:rPr>
                <w:sz w:val="20"/>
              </w:rPr>
            </w:pPr>
          </w:p>
        </w:tc>
      </w:tr>
      <w:tr w14:paraId="41096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434" w:type="dxa"/>
          </w:tcPr>
          <w:p w14:paraId="13F424D0">
            <w:pPr>
              <w:pStyle w:val="26"/>
              <w:spacing w:before="142" w:line="360" w:lineRule="auto"/>
              <w:ind w:left="496"/>
              <w:rPr>
                <w:sz w:val="21"/>
              </w:rPr>
            </w:pPr>
            <w:r>
              <w:rPr>
                <w:rFonts w:hint="eastAsia"/>
                <w:sz w:val="21"/>
              </w:rPr>
              <w:t>技术负责人</w:t>
            </w:r>
          </w:p>
        </w:tc>
        <w:tc>
          <w:tcPr>
            <w:tcW w:w="709" w:type="dxa"/>
          </w:tcPr>
          <w:p w14:paraId="1834F716">
            <w:pPr>
              <w:pStyle w:val="26"/>
              <w:spacing w:before="142" w:line="360" w:lineRule="auto"/>
              <w:ind w:left="8"/>
              <w:jc w:val="center"/>
              <w:rPr>
                <w:sz w:val="21"/>
              </w:rPr>
            </w:pPr>
            <w:r>
              <w:rPr>
                <w:rFonts w:hint="eastAsia"/>
                <w:sz w:val="21"/>
              </w:rPr>
              <w:t>姓名</w:t>
            </w:r>
          </w:p>
        </w:tc>
        <w:tc>
          <w:tcPr>
            <w:tcW w:w="992" w:type="dxa"/>
          </w:tcPr>
          <w:p w14:paraId="42F7D152">
            <w:pPr>
              <w:pStyle w:val="26"/>
              <w:spacing w:line="360" w:lineRule="auto"/>
              <w:rPr>
                <w:sz w:val="20"/>
              </w:rPr>
            </w:pPr>
          </w:p>
        </w:tc>
        <w:tc>
          <w:tcPr>
            <w:tcW w:w="1122" w:type="dxa"/>
          </w:tcPr>
          <w:p w14:paraId="382617D2">
            <w:pPr>
              <w:pStyle w:val="26"/>
              <w:spacing w:before="142" w:line="360" w:lineRule="auto"/>
              <w:jc w:val="center"/>
              <w:rPr>
                <w:sz w:val="21"/>
              </w:rPr>
            </w:pPr>
            <w:r>
              <w:rPr>
                <w:rFonts w:hint="eastAsia"/>
                <w:sz w:val="21"/>
              </w:rPr>
              <w:t>技术职称</w:t>
            </w:r>
          </w:p>
        </w:tc>
        <w:tc>
          <w:tcPr>
            <w:tcW w:w="1286" w:type="dxa"/>
            <w:gridSpan w:val="2"/>
          </w:tcPr>
          <w:p w14:paraId="286CB5BF">
            <w:pPr>
              <w:pStyle w:val="26"/>
              <w:spacing w:line="360" w:lineRule="auto"/>
              <w:rPr>
                <w:sz w:val="20"/>
              </w:rPr>
            </w:pPr>
          </w:p>
        </w:tc>
        <w:tc>
          <w:tcPr>
            <w:tcW w:w="1114" w:type="dxa"/>
            <w:gridSpan w:val="2"/>
          </w:tcPr>
          <w:p w14:paraId="6D852DC9">
            <w:pPr>
              <w:pStyle w:val="26"/>
              <w:spacing w:before="142" w:line="360" w:lineRule="auto"/>
              <w:ind w:left="345"/>
              <w:rPr>
                <w:sz w:val="21"/>
              </w:rPr>
            </w:pPr>
            <w:r>
              <w:rPr>
                <w:rFonts w:hint="eastAsia"/>
                <w:sz w:val="21"/>
              </w:rPr>
              <w:t>电话</w:t>
            </w:r>
          </w:p>
        </w:tc>
        <w:tc>
          <w:tcPr>
            <w:tcW w:w="1439" w:type="dxa"/>
          </w:tcPr>
          <w:p w14:paraId="293A6A36">
            <w:pPr>
              <w:pStyle w:val="26"/>
              <w:spacing w:line="360" w:lineRule="auto"/>
              <w:rPr>
                <w:sz w:val="20"/>
              </w:rPr>
            </w:pPr>
          </w:p>
        </w:tc>
      </w:tr>
      <w:tr w14:paraId="73921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434" w:type="dxa"/>
          </w:tcPr>
          <w:p w14:paraId="2196AD13">
            <w:pPr>
              <w:pStyle w:val="26"/>
              <w:spacing w:before="142" w:line="360" w:lineRule="auto"/>
              <w:ind w:left="182"/>
              <w:rPr>
                <w:sz w:val="21"/>
              </w:rPr>
            </w:pPr>
            <w:r>
              <w:rPr>
                <w:rFonts w:hint="eastAsia"/>
                <w:sz w:val="21"/>
              </w:rPr>
              <w:t>企业监理资质证书</w:t>
            </w:r>
          </w:p>
        </w:tc>
        <w:tc>
          <w:tcPr>
            <w:tcW w:w="6662" w:type="dxa"/>
            <w:gridSpan w:val="8"/>
          </w:tcPr>
          <w:p w14:paraId="2C7A86CC">
            <w:pPr>
              <w:pStyle w:val="26"/>
              <w:tabs>
                <w:tab w:val="left" w:pos="2848"/>
                <w:tab w:val="left" w:pos="4108"/>
              </w:tabs>
              <w:spacing w:before="142" w:line="360" w:lineRule="auto"/>
              <w:ind w:left="116"/>
              <w:jc w:val="center"/>
              <w:rPr>
                <w:sz w:val="21"/>
              </w:rPr>
            </w:pPr>
            <w:r>
              <w:rPr>
                <w:rFonts w:hint="eastAsia"/>
                <w:sz w:val="21"/>
              </w:rPr>
              <w:t>类型：</w:t>
            </w:r>
            <w:r>
              <w:rPr>
                <w:rFonts w:hint="eastAsia"/>
                <w:sz w:val="21"/>
              </w:rPr>
              <w:tab/>
            </w:r>
            <w:r>
              <w:rPr>
                <w:rFonts w:hint="eastAsia"/>
                <w:spacing w:val="-3"/>
                <w:sz w:val="21"/>
              </w:rPr>
              <w:t>等</w:t>
            </w:r>
            <w:r>
              <w:rPr>
                <w:rFonts w:hint="eastAsia"/>
                <w:sz w:val="21"/>
              </w:rPr>
              <w:t>级：</w:t>
            </w:r>
            <w:r>
              <w:rPr>
                <w:rFonts w:hint="eastAsia"/>
                <w:sz w:val="21"/>
              </w:rPr>
              <w:tab/>
            </w:r>
            <w:r>
              <w:rPr>
                <w:rFonts w:hint="eastAsia"/>
                <w:spacing w:val="-3"/>
                <w:sz w:val="21"/>
              </w:rPr>
              <w:t>证</w:t>
            </w:r>
            <w:r>
              <w:rPr>
                <w:rFonts w:hint="eastAsia"/>
                <w:sz w:val="21"/>
              </w:rPr>
              <w:t>书</w:t>
            </w:r>
            <w:r>
              <w:rPr>
                <w:rFonts w:hint="eastAsia"/>
                <w:spacing w:val="-3"/>
                <w:sz w:val="21"/>
              </w:rPr>
              <w:t>号</w:t>
            </w:r>
            <w:r>
              <w:rPr>
                <w:rFonts w:hint="eastAsia"/>
                <w:sz w:val="21"/>
              </w:rPr>
              <w:t>：</w:t>
            </w:r>
          </w:p>
        </w:tc>
      </w:tr>
      <w:tr w14:paraId="5EFDD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2434" w:type="dxa"/>
          </w:tcPr>
          <w:p w14:paraId="45D23E45">
            <w:pPr>
              <w:pStyle w:val="26"/>
              <w:spacing w:before="142"/>
              <w:ind w:left="182"/>
              <w:rPr>
                <w:sz w:val="21"/>
              </w:rPr>
            </w:pPr>
            <w:r>
              <w:rPr>
                <w:rFonts w:hint="eastAsia"/>
                <w:sz w:val="21"/>
              </w:rPr>
              <w:t>质量管理体系证书</w:t>
            </w:r>
          </w:p>
          <w:p w14:paraId="2DABB901">
            <w:pPr>
              <w:pStyle w:val="26"/>
              <w:spacing w:before="170"/>
              <w:ind w:left="549"/>
              <w:rPr>
                <w:sz w:val="21"/>
              </w:rPr>
            </w:pPr>
            <w:r>
              <w:rPr>
                <w:rFonts w:hint="eastAsia"/>
                <w:sz w:val="21"/>
              </w:rPr>
              <w:t>（如有）</w:t>
            </w:r>
          </w:p>
        </w:tc>
        <w:tc>
          <w:tcPr>
            <w:tcW w:w="6662" w:type="dxa"/>
            <w:gridSpan w:val="8"/>
          </w:tcPr>
          <w:p w14:paraId="2FE53055">
            <w:pPr>
              <w:pStyle w:val="26"/>
              <w:spacing w:before="4" w:line="360" w:lineRule="auto"/>
              <w:rPr>
                <w:sz w:val="28"/>
              </w:rPr>
            </w:pPr>
          </w:p>
          <w:p w14:paraId="067C05F9">
            <w:pPr>
              <w:pStyle w:val="26"/>
              <w:tabs>
                <w:tab w:val="left" w:pos="2848"/>
                <w:tab w:val="left" w:pos="4108"/>
              </w:tabs>
              <w:spacing w:line="360" w:lineRule="auto"/>
              <w:ind w:left="116"/>
              <w:jc w:val="center"/>
              <w:rPr>
                <w:sz w:val="21"/>
              </w:rPr>
            </w:pPr>
            <w:r>
              <w:rPr>
                <w:rFonts w:hint="eastAsia"/>
                <w:sz w:val="21"/>
              </w:rPr>
              <w:t>类型：</w:t>
            </w:r>
            <w:r>
              <w:rPr>
                <w:rFonts w:hint="eastAsia"/>
                <w:sz w:val="21"/>
              </w:rPr>
              <w:tab/>
            </w:r>
            <w:r>
              <w:rPr>
                <w:rFonts w:hint="eastAsia"/>
                <w:spacing w:val="-3"/>
                <w:sz w:val="21"/>
              </w:rPr>
              <w:t>等</w:t>
            </w:r>
            <w:r>
              <w:rPr>
                <w:rFonts w:hint="eastAsia"/>
                <w:sz w:val="21"/>
              </w:rPr>
              <w:t>级：</w:t>
            </w:r>
            <w:r>
              <w:rPr>
                <w:rFonts w:hint="eastAsia"/>
                <w:sz w:val="21"/>
              </w:rPr>
              <w:tab/>
            </w:r>
            <w:r>
              <w:rPr>
                <w:rFonts w:hint="eastAsia"/>
                <w:spacing w:val="-3"/>
                <w:sz w:val="21"/>
              </w:rPr>
              <w:t>证</w:t>
            </w:r>
            <w:r>
              <w:rPr>
                <w:rFonts w:hint="eastAsia"/>
                <w:sz w:val="21"/>
              </w:rPr>
              <w:t>书</w:t>
            </w:r>
            <w:r>
              <w:rPr>
                <w:rFonts w:hint="eastAsia"/>
                <w:spacing w:val="-3"/>
                <w:sz w:val="21"/>
              </w:rPr>
              <w:t>号</w:t>
            </w:r>
            <w:r>
              <w:rPr>
                <w:rFonts w:hint="eastAsia"/>
                <w:sz w:val="21"/>
              </w:rPr>
              <w:t>：</w:t>
            </w:r>
          </w:p>
        </w:tc>
      </w:tr>
      <w:tr w14:paraId="682EB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434" w:type="dxa"/>
          </w:tcPr>
          <w:p w14:paraId="4AB38870">
            <w:pPr>
              <w:pStyle w:val="26"/>
              <w:spacing w:before="142" w:line="360" w:lineRule="auto"/>
              <w:ind w:left="496"/>
              <w:rPr>
                <w:sz w:val="21"/>
              </w:rPr>
            </w:pPr>
            <w:r>
              <w:rPr>
                <w:rFonts w:hint="eastAsia"/>
                <w:sz w:val="21"/>
              </w:rPr>
              <w:t>营业执照号</w:t>
            </w:r>
          </w:p>
        </w:tc>
        <w:tc>
          <w:tcPr>
            <w:tcW w:w="2823" w:type="dxa"/>
            <w:gridSpan w:val="3"/>
          </w:tcPr>
          <w:p w14:paraId="6485FB2A">
            <w:pPr>
              <w:pStyle w:val="26"/>
              <w:spacing w:line="360" w:lineRule="auto"/>
              <w:rPr>
                <w:sz w:val="20"/>
              </w:rPr>
            </w:pPr>
          </w:p>
        </w:tc>
        <w:tc>
          <w:tcPr>
            <w:tcW w:w="3839" w:type="dxa"/>
            <w:gridSpan w:val="5"/>
          </w:tcPr>
          <w:p w14:paraId="0301693B">
            <w:pPr>
              <w:pStyle w:val="26"/>
              <w:spacing w:before="142" w:line="360" w:lineRule="auto"/>
              <w:ind w:left="1182"/>
              <w:rPr>
                <w:sz w:val="21"/>
              </w:rPr>
            </w:pPr>
            <w:r>
              <w:rPr>
                <w:rFonts w:hint="eastAsia"/>
                <w:sz w:val="21"/>
              </w:rPr>
              <w:t>员工总人数：</w:t>
            </w:r>
          </w:p>
        </w:tc>
      </w:tr>
      <w:tr w14:paraId="4A87E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434" w:type="dxa"/>
          </w:tcPr>
          <w:p w14:paraId="622DAEAC">
            <w:pPr>
              <w:pStyle w:val="26"/>
              <w:spacing w:before="142" w:line="360" w:lineRule="auto"/>
              <w:ind w:left="602"/>
              <w:rPr>
                <w:sz w:val="21"/>
              </w:rPr>
            </w:pPr>
            <w:r>
              <w:rPr>
                <w:rFonts w:hint="eastAsia"/>
                <w:sz w:val="21"/>
              </w:rPr>
              <w:t>注册资本</w:t>
            </w:r>
          </w:p>
        </w:tc>
        <w:tc>
          <w:tcPr>
            <w:tcW w:w="2823" w:type="dxa"/>
            <w:gridSpan w:val="3"/>
          </w:tcPr>
          <w:p w14:paraId="0D92D846">
            <w:pPr>
              <w:pStyle w:val="26"/>
              <w:spacing w:line="360" w:lineRule="auto"/>
              <w:rPr>
                <w:sz w:val="20"/>
              </w:rPr>
            </w:pPr>
          </w:p>
        </w:tc>
        <w:tc>
          <w:tcPr>
            <w:tcW w:w="415" w:type="dxa"/>
            <w:vMerge w:val="restart"/>
          </w:tcPr>
          <w:p w14:paraId="557FBC76">
            <w:pPr>
              <w:pStyle w:val="26"/>
              <w:spacing w:line="360" w:lineRule="auto"/>
              <w:rPr>
                <w:sz w:val="20"/>
              </w:rPr>
            </w:pPr>
          </w:p>
          <w:p w14:paraId="206DDC34">
            <w:pPr>
              <w:pStyle w:val="26"/>
              <w:spacing w:before="9" w:line="360" w:lineRule="auto"/>
              <w:rPr>
                <w:sz w:val="26"/>
              </w:rPr>
            </w:pPr>
          </w:p>
          <w:p w14:paraId="31A5687F">
            <w:pPr>
              <w:pStyle w:val="26"/>
              <w:spacing w:line="360" w:lineRule="auto"/>
              <w:ind w:left="107" w:right="84"/>
              <w:rPr>
                <w:sz w:val="21"/>
              </w:rPr>
            </w:pPr>
            <w:r>
              <w:rPr>
                <w:rFonts w:hint="eastAsia"/>
                <w:sz w:val="21"/>
              </w:rPr>
              <w:t>其中</w:t>
            </w:r>
          </w:p>
        </w:tc>
        <w:tc>
          <w:tcPr>
            <w:tcW w:w="1699" w:type="dxa"/>
            <w:gridSpan w:val="2"/>
          </w:tcPr>
          <w:p w14:paraId="31A68D0E">
            <w:pPr>
              <w:pStyle w:val="26"/>
              <w:spacing w:before="142" w:line="360" w:lineRule="auto"/>
              <w:ind w:left="220"/>
              <w:rPr>
                <w:sz w:val="21"/>
              </w:rPr>
            </w:pPr>
            <w:r>
              <w:rPr>
                <w:rFonts w:hint="eastAsia"/>
                <w:sz w:val="21"/>
              </w:rPr>
              <w:t>高级职称人员</w:t>
            </w:r>
          </w:p>
        </w:tc>
        <w:tc>
          <w:tcPr>
            <w:tcW w:w="1725" w:type="dxa"/>
            <w:gridSpan w:val="2"/>
          </w:tcPr>
          <w:p w14:paraId="5D7E1F69">
            <w:pPr>
              <w:pStyle w:val="26"/>
              <w:spacing w:line="360" w:lineRule="auto"/>
              <w:rPr>
                <w:sz w:val="20"/>
              </w:rPr>
            </w:pPr>
          </w:p>
        </w:tc>
      </w:tr>
      <w:tr w14:paraId="691E1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434" w:type="dxa"/>
          </w:tcPr>
          <w:p w14:paraId="5B36EF37">
            <w:pPr>
              <w:pStyle w:val="26"/>
              <w:spacing w:before="142" w:line="360" w:lineRule="auto"/>
              <w:ind w:left="602"/>
              <w:rPr>
                <w:sz w:val="21"/>
              </w:rPr>
            </w:pPr>
            <w:r>
              <w:rPr>
                <w:rFonts w:hint="eastAsia"/>
                <w:sz w:val="21"/>
              </w:rPr>
              <w:t>成立日期</w:t>
            </w:r>
          </w:p>
        </w:tc>
        <w:tc>
          <w:tcPr>
            <w:tcW w:w="2823" w:type="dxa"/>
            <w:gridSpan w:val="3"/>
          </w:tcPr>
          <w:p w14:paraId="6583ED5D">
            <w:pPr>
              <w:pStyle w:val="26"/>
              <w:spacing w:line="360" w:lineRule="auto"/>
              <w:rPr>
                <w:sz w:val="20"/>
              </w:rPr>
            </w:pPr>
          </w:p>
        </w:tc>
        <w:tc>
          <w:tcPr>
            <w:tcW w:w="415" w:type="dxa"/>
            <w:vMerge w:val="continue"/>
            <w:tcBorders>
              <w:top w:val="nil"/>
            </w:tcBorders>
          </w:tcPr>
          <w:p w14:paraId="11360791">
            <w:pPr>
              <w:spacing w:line="360" w:lineRule="auto"/>
              <w:rPr>
                <w:sz w:val="2"/>
                <w:szCs w:val="2"/>
              </w:rPr>
            </w:pPr>
          </w:p>
        </w:tc>
        <w:tc>
          <w:tcPr>
            <w:tcW w:w="1699" w:type="dxa"/>
            <w:gridSpan w:val="2"/>
          </w:tcPr>
          <w:p w14:paraId="60CD060A">
            <w:pPr>
              <w:pStyle w:val="26"/>
              <w:spacing w:before="142" w:line="360" w:lineRule="auto"/>
              <w:ind w:left="220"/>
              <w:rPr>
                <w:sz w:val="21"/>
              </w:rPr>
            </w:pPr>
            <w:r>
              <w:rPr>
                <w:rFonts w:hint="eastAsia"/>
                <w:sz w:val="21"/>
              </w:rPr>
              <w:t>中级职称人员</w:t>
            </w:r>
          </w:p>
        </w:tc>
        <w:tc>
          <w:tcPr>
            <w:tcW w:w="1725" w:type="dxa"/>
            <w:gridSpan w:val="2"/>
          </w:tcPr>
          <w:p w14:paraId="346D8899">
            <w:pPr>
              <w:pStyle w:val="26"/>
              <w:spacing w:line="360" w:lineRule="auto"/>
              <w:rPr>
                <w:sz w:val="20"/>
              </w:rPr>
            </w:pPr>
          </w:p>
        </w:tc>
      </w:tr>
      <w:tr w14:paraId="53B29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434" w:type="dxa"/>
          </w:tcPr>
          <w:p w14:paraId="433F743D">
            <w:pPr>
              <w:pStyle w:val="26"/>
              <w:spacing w:before="142" w:line="360" w:lineRule="auto"/>
              <w:ind w:left="182"/>
              <w:rPr>
                <w:sz w:val="21"/>
              </w:rPr>
            </w:pPr>
            <w:r>
              <w:rPr>
                <w:rFonts w:hint="eastAsia"/>
                <w:sz w:val="21"/>
              </w:rPr>
              <w:t>基本账户开户银行</w:t>
            </w:r>
          </w:p>
        </w:tc>
        <w:tc>
          <w:tcPr>
            <w:tcW w:w="2823" w:type="dxa"/>
            <w:gridSpan w:val="3"/>
          </w:tcPr>
          <w:p w14:paraId="745B1C01">
            <w:pPr>
              <w:pStyle w:val="26"/>
              <w:spacing w:line="360" w:lineRule="auto"/>
              <w:rPr>
                <w:sz w:val="20"/>
              </w:rPr>
            </w:pPr>
          </w:p>
        </w:tc>
        <w:tc>
          <w:tcPr>
            <w:tcW w:w="415" w:type="dxa"/>
            <w:vMerge w:val="continue"/>
            <w:tcBorders>
              <w:top w:val="nil"/>
            </w:tcBorders>
          </w:tcPr>
          <w:p w14:paraId="664E3604">
            <w:pPr>
              <w:spacing w:line="360" w:lineRule="auto"/>
              <w:rPr>
                <w:sz w:val="2"/>
                <w:szCs w:val="2"/>
              </w:rPr>
            </w:pPr>
          </w:p>
        </w:tc>
        <w:tc>
          <w:tcPr>
            <w:tcW w:w="1699" w:type="dxa"/>
            <w:gridSpan w:val="2"/>
          </w:tcPr>
          <w:p w14:paraId="617B27C5">
            <w:pPr>
              <w:pStyle w:val="26"/>
              <w:spacing w:before="142" w:line="360" w:lineRule="auto"/>
              <w:ind w:left="220"/>
              <w:rPr>
                <w:sz w:val="21"/>
              </w:rPr>
            </w:pPr>
            <w:r>
              <w:rPr>
                <w:rFonts w:hint="eastAsia"/>
                <w:sz w:val="21"/>
              </w:rPr>
              <w:t>技术人员数量</w:t>
            </w:r>
          </w:p>
        </w:tc>
        <w:tc>
          <w:tcPr>
            <w:tcW w:w="1725" w:type="dxa"/>
            <w:gridSpan w:val="2"/>
          </w:tcPr>
          <w:p w14:paraId="4CB1951F">
            <w:pPr>
              <w:pStyle w:val="26"/>
              <w:spacing w:line="360" w:lineRule="auto"/>
              <w:rPr>
                <w:sz w:val="20"/>
              </w:rPr>
            </w:pPr>
          </w:p>
        </w:tc>
      </w:tr>
      <w:tr w14:paraId="37F83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434" w:type="dxa"/>
          </w:tcPr>
          <w:p w14:paraId="055626E6">
            <w:pPr>
              <w:pStyle w:val="26"/>
              <w:spacing w:before="142" w:line="360" w:lineRule="auto"/>
              <w:ind w:left="182"/>
              <w:rPr>
                <w:sz w:val="21"/>
              </w:rPr>
            </w:pPr>
            <w:r>
              <w:rPr>
                <w:rFonts w:hint="eastAsia"/>
                <w:sz w:val="21"/>
              </w:rPr>
              <w:t>基本账户银行账号</w:t>
            </w:r>
          </w:p>
        </w:tc>
        <w:tc>
          <w:tcPr>
            <w:tcW w:w="2823" w:type="dxa"/>
            <w:gridSpan w:val="3"/>
          </w:tcPr>
          <w:p w14:paraId="551EFCA0">
            <w:pPr>
              <w:pStyle w:val="26"/>
              <w:spacing w:line="360" w:lineRule="auto"/>
              <w:rPr>
                <w:sz w:val="20"/>
              </w:rPr>
            </w:pPr>
          </w:p>
        </w:tc>
        <w:tc>
          <w:tcPr>
            <w:tcW w:w="415" w:type="dxa"/>
            <w:vMerge w:val="continue"/>
            <w:tcBorders>
              <w:top w:val="nil"/>
            </w:tcBorders>
          </w:tcPr>
          <w:p w14:paraId="20CE735F">
            <w:pPr>
              <w:spacing w:line="360" w:lineRule="auto"/>
              <w:rPr>
                <w:sz w:val="2"/>
                <w:szCs w:val="2"/>
              </w:rPr>
            </w:pPr>
          </w:p>
        </w:tc>
        <w:tc>
          <w:tcPr>
            <w:tcW w:w="1699" w:type="dxa"/>
            <w:gridSpan w:val="2"/>
          </w:tcPr>
          <w:p w14:paraId="2B2CD6E9">
            <w:pPr>
              <w:pStyle w:val="26"/>
              <w:spacing w:before="142" w:line="360" w:lineRule="auto"/>
              <w:ind w:left="220"/>
              <w:rPr>
                <w:sz w:val="21"/>
              </w:rPr>
            </w:pPr>
            <w:r>
              <w:rPr>
                <w:rFonts w:hint="eastAsia"/>
                <w:sz w:val="21"/>
              </w:rPr>
              <w:t>各类注册人员</w:t>
            </w:r>
          </w:p>
        </w:tc>
        <w:tc>
          <w:tcPr>
            <w:tcW w:w="1725" w:type="dxa"/>
            <w:gridSpan w:val="2"/>
          </w:tcPr>
          <w:p w14:paraId="723D627D">
            <w:pPr>
              <w:pStyle w:val="26"/>
              <w:spacing w:line="360" w:lineRule="auto"/>
              <w:rPr>
                <w:sz w:val="20"/>
              </w:rPr>
            </w:pPr>
          </w:p>
        </w:tc>
      </w:tr>
      <w:tr w14:paraId="318AE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434" w:type="dxa"/>
          </w:tcPr>
          <w:p w14:paraId="4886ECFF">
            <w:pPr>
              <w:pStyle w:val="26"/>
              <w:spacing w:before="142" w:line="360" w:lineRule="auto"/>
              <w:ind w:left="707"/>
              <w:rPr>
                <w:sz w:val="21"/>
              </w:rPr>
            </w:pPr>
            <w:r>
              <w:rPr>
                <w:rFonts w:hint="eastAsia"/>
                <w:sz w:val="21"/>
              </w:rPr>
              <w:t>经营范围</w:t>
            </w:r>
          </w:p>
        </w:tc>
        <w:tc>
          <w:tcPr>
            <w:tcW w:w="6662" w:type="dxa"/>
            <w:gridSpan w:val="8"/>
          </w:tcPr>
          <w:p w14:paraId="7B3EC14F">
            <w:pPr>
              <w:pStyle w:val="26"/>
              <w:spacing w:line="360" w:lineRule="auto"/>
              <w:rPr>
                <w:sz w:val="20"/>
              </w:rPr>
            </w:pPr>
          </w:p>
        </w:tc>
      </w:tr>
      <w:tr w14:paraId="51C76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05" w:hRule="atLeast"/>
        </w:trPr>
        <w:tc>
          <w:tcPr>
            <w:tcW w:w="2434" w:type="dxa"/>
          </w:tcPr>
          <w:p w14:paraId="39238908">
            <w:pPr>
              <w:pStyle w:val="26"/>
              <w:spacing w:before="142"/>
              <w:ind w:left="108" w:right="91" w:hanging="6"/>
              <w:rPr>
                <w:sz w:val="21"/>
              </w:rPr>
            </w:pPr>
            <w:r>
              <w:rPr>
                <w:rFonts w:hint="eastAsia"/>
                <w:spacing w:val="-3"/>
                <w:sz w:val="21"/>
              </w:rPr>
              <w:t>投标人关联企业情</w:t>
            </w:r>
            <w:r>
              <w:rPr>
                <w:rFonts w:hint="eastAsia"/>
                <w:spacing w:val="-60"/>
                <w:sz w:val="21"/>
              </w:rPr>
              <w:t>况</w:t>
            </w:r>
            <w:r>
              <w:rPr>
                <w:rFonts w:hint="eastAsia"/>
                <w:sz w:val="21"/>
              </w:rPr>
              <w:t>（</w:t>
            </w:r>
            <w:r>
              <w:rPr>
                <w:rFonts w:hint="eastAsia"/>
                <w:spacing w:val="-5"/>
                <w:sz w:val="21"/>
              </w:rPr>
              <w:t>包括但不限于与</w:t>
            </w:r>
            <w:r>
              <w:rPr>
                <w:rFonts w:hint="eastAsia"/>
                <w:spacing w:val="-3"/>
                <w:sz w:val="21"/>
              </w:rPr>
              <w:t>投标人法定代表人为同一人或者存在</w:t>
            </w:r>
            <w:r>
              <w:rPr>
                <w:rFonts w:hint="eastAsia"/>
                <w:spacing w:val="-12"/>
                <w:sz w:val="21"/>
              </w:rPr>
              <w:t>控股、管理关系的不</w:t>
            </w:r>
            <w:r>
              <w:rPr>
                <w:rFonts w:hint="eastAsia"/>
                <w:sz w:val="21"/>
              </w:rPr>
              <w:t>同单位）</w:t>
            </w:r>
          </w:p>
        </w:tc>
        <w:tc>
          <w:tcPr>
            <w:tcW w:w="6662" w:type="dxa"/>
            <w:gridSpan w:val="8"/>
          </w:tcPr>
          <w:p w14:paraId="234CBBA5">
            <w:pPr>
              <w:pStyle w:val="26"/>
              <w:spacing w:line="360" w:lineRule="auto"/>
              <w:rPr>
                <w:sz w:val="20"/>
              </w:rPr>
            </w:pPr>
          </w:p>
        </w:tc>
      </w:tr>
      <w:tr w14:paraId="36773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434" w:type="dxa"/>
          </w:tcPr>
          <w:p w14:paraId="695C3917">
            <w:pPr>
              <w:pStyle w:val="26"/>
              <w:spacing w:before="142" w:line="360" w:lineRule="auto"/>
              <w:ind w:left="583" w:right="569"/>
              <w:jc w:val="center"/>
              <w:rPr>
                <w:sz w:val="21"/>
              </w:rPr>
            </w:pPr>
            <w:r>
              <w:rPr>
                <w:rFonts w:hint="eastAsia"/>
                <w:sz w:val="21"/>
              </w:rPr>
              <w:t>备注</w:t>
            </w:r>
          </w:p>
        </w:tc>
        <w:tc>
          <w:tcPr>
            <w:tcW w:w="6662" w:type="dxa"/>
            <w:gridSpan w:val="8"/>
          </w:tcPr>
          <w:p w14:paraId="12072085">
            <w:pPr>
              <w:pStyle w:val="26"/>
              <w:spacing w:line="360" w:lineRule="auto"/>
              <w:rPr>
                <w:sz w:val="20"/>
              </w:rPr>
            </w:pPr>
          </w:p>
        </w:tc>
      </w:tr>
    </w:tbl>
    <w:p w14:paraId="167D4D6F">
      <w:pPr>
        <w:pStyle w:val="10"/>
        <w:spacing w:before="109" w:line="360" w:lineRule="auto"/>
        <w:ind w:left="240" w:right="366"/>
      </w:pPr>
      <w:r>
        <w:rPr>
          <w:rFonts w:hint="eastAsia"/>
          <w:spacing w:val="-10"/>
        </w:rPr>
        <w:t xml:space="preserve">注：投标人应根据投标人须知第 </w:t>
      </w:r>
      <w:r>
        <w:rPr>
          <w:rFonts w:hint="eastAsia"/>
        </w:rPr>
        <w:t xml:space="preserve">3.5.1 </w:t>
      </w:r>
      <w:r>
        <w:rPr>
          <w:rFonts w:hint="eastAsia"/>
          <w:spacing w:val="-6"/>
        </w:rPr>
        <w:t>项的要求在本表后附相关证明材料。</w:t>
      </w:r>
      <w:r>
        <w:rPr>
          <w:rFonts w:hint="eastAsia" w:ascii="Times New Roman" w:hAnsi="Times New Roman"/>
          <w:u w:val="single"/>
        </w:rPr>
        <w:t>香港企业投标的，须按照招标公告“投标人资格要求”另行提供</w:t>
      </w:r>
      <w:r>
        <w:rPr>
          <w:rFonts w:hint="eastAsia"/>
          <w:u w:val="single"/>
        </w:rPr>
        <w:t>在香港公司注册证书及</w:t>
      </w:r>
      <w:r>
        <w:rPr>
          <w:u w:val="single"/>
        </w:rPr>
        <w:t>商业登记</w:t>
      </w:r>
      <w:r>
        <w:rPr>
          <w:rFonts w:hint="eastAsia"/>
          <w:u w:val="single"/>
        </w:rPr>
        <w:t>证及经广东省住房和城乡建设主管部门备案的企业和人员的备案证明文件</w:t>
      </w:r>
      <w:r>
        <w:rPr>
          <w:rFonts w:hint="eastAsia" w:ascii="Times New Roman" w:hAnsi="Times New Roman"/>
        </w:rPr>
        <w:t>。</w:t>
      </w:r>
    </w:p>
    <w:p w14:paraId="01B1B530">
      <w:pPr>
        <w:spacing w:line="360" w:lineRule="auto"/>
        <w:ind w:right="366"/>
        <w:sectPr>
          <w:pgSz w:w="11906" w:h="16838"/>
          <w:pgMar w:top="1500" w:right="1100" w:bottom="1120" w:left="1560" w:header="0" w:footer="841" w:gutter="0"/>
          <w:cols w:space="720" w:num="1"/>
        </w:sectPr>
      </w:pPr>
    </w:p>
    <w:p w14:paraId="6B670EC2">
      <w:pPr>
        <w:spacing w:before="43" w:line="360" w:lineRule="auto"/>
        <w:ind w:left="377"/>
        <w:rPr>
          <w:sz w:val="28"/>
        </w:rPr>
      </w:pPr>
      <w:bookmarkStart w:id="49" w:name="_bookmark186"/>
      <w:bookmarkEnd w:id="49"/>
      <w:r>
        <w:rPr>
          <w:rFonts w:hint="eastAsia"/>
          <w:sz w:val="28"/>
        </w:rPr>
        <w:t>（二）近年财务状况表</w:t>
      </w:r>
    </w:p>
    <w:p w14:paraId="6BAE072F">
      <w:pPr>
        <w:pStyle w:val="10"/>
        <w:spacing w:line="360" w:lineRule="auto"/>
        <w:ind w:left="426"/>
      </w:pPr>
      <w:r>
        <w:rPr>
          <w:rFonts w:hint="eastAsia"/>
        </w:rPr>
        <w:t>注：本招标项目的资格审查资料不需要提供此项内容。如投标人认为有需要提供，</w:t>
      </w:r>
      <w:r>
        <w:t>应根据投标人须知第3.5.2项的要求在本表后附相关证明材料。</w:t>
      </w:r>
    </w:p>
    <w:p w14:paraId="25588E79">
      <w:pPr>
        <w:spacing w:line="360" w:lineRule="auto"/>
        <w:ind w:left="426"/>
        <w:sectPr>
          <w:pgSz w:w="11906" w:h="16838"/>
          <w:pgMar w:top="1400" w:right="1100" w:bottom="1120" w:left="1560" w:header="0" w:footer="841" w:gutter="0"/>
          <w:cols w:space="720" w:num="1"/>
        </w:sectPr>
      </w:pPr>
    </w:p>
    <w:p w14:paraId="287A0E71">
      <w:pPr>
        <w:spacing w:before="43" w:line="360" w:lineRule="auto"/>
        <w:ind w:left="377"/>
        <w:rPr>
          <w:sz w:val="28"/>
        </w:rPr>
      </w:pPr>
      <w:bookmarkStart w:id="50" w:name="_bookmark187"/>
      <w:bookmarkEnd w:id="50"/>
      <w:r>
        <w:rPr>
          <w:rFonts w:hint="eastAsia"/>
          <w:sz w:val="28"/>
        </w:rPr>
        <w:t>（三）近年完成的类似项目情况表（格式可自拟）</w:t>
      </w:r>
    </w:p>
    <w:p w14:paraId="38D9B5A9">
      <w:pPr>
        <w:pStyle w:val="10"/>
        <w:spacing w:line="360" w:lineRule="auto"/>
        <w:ind w:left="426"/>
        <w:sectPr>
          <w:pgSz w:w="11906" w:h="16838"/>
          <w:pgMar w:top="1400" w:right="1100" w:bottom="1120" w:left="1560" w:header="0" w:footer="841" w:gutter="0"/>
          <w:cols w:space="720" w:num="1"/>
        </w:sectPr>
      </w:pPr>
      <w:r>
        <w:rPr>
          <w:rFonts w:hint="eastAsia"/>
        </w:rPr>
        <w:t>注：本招标项目的资格审查资料不需要提供此项内容。如投标人认为有需要提供，</w:t>
      </w:r>
      <w:r>
        <w:t>应根据投标人须知第</w:t>
      </w:r>
      <w:r>
        <w:rPr>
          <w:rFonts w:hint="eastAsia"/>
        </w:rPr>
        <w:t>3.5.3 项的要求在本表后附相关证明材料。</w:t>
      </w:r>
    </w:p>
    <w:p w14:paraId="340FE2B4">
      <w:pPr>
        <w:spacing w:before="43" w:line="360" w:lineRule="auto"/>
        <w:ind w:left="377"/>
        <w:rPr>
          <w:sz w:val="28"/>
        </w:rPr>
      </w:pPr>
      <w:bookmarkStart w:id="51" w:name="_bookmark188"/>
      <w:bookmarkEnd w:id="51"/>
      <w:r>
        <w:rPr>
          <w:rFonts w:hint="eastAsia"/>
          <w:sz w:val="28"/>
        </w:rPr>
        <w:t>（四）正在监理和新承接的项目情况表（格式可自拟）</w:t>
      </w:r>
    </w:p>
    <w:p w14:paraId="6078E330">
      <w:pPr>
        <w:pStyle w:val="10"/>
        <w:spacing w:before="142" w:line="360" w:lineRule="auto"/>
        <w:ind w:left="240"/>
      </w:pPr>
      <w:r>
        <w:rPr>
          <w:rFonts w:hint="eastAsia"/>
        </w:rPr>
        <w:t>注：本招标项目的资格审查资料不需要提供此项内容。如投标人认为有需要提供，应根据投标人须知第 3.5.4 项的要求在本表后附相关证明材料。</w:t>
      </w:r>
    </w:p>
    <w:p w14:paraId="1B49F14D">
      <w:pPr>
        <w:spacing w:line="360" w:lineRule="auto"/>
        <w:sectPr>
          <w:pgSz w:w="11906" w:h="16838"/>
          <w:pgMar w:top="1400" w:right="1100" w:bottom="1120" w:left="1560" w:header="0" w:footer="841" w:gutter="0"/>
          <w:cols w:space="720" w:num="1"/>
        </w:sectPr>
      </w:pPr>
    </w:p>
    <w:p w14:paraId="4914F1D9">
      <w:pPr>
        <w:spacing w:before="35" w:line="360" w:lineRule="auto"/>
        <w:ind w:left="377"/>
        <w:rPr>
          <w:sz w:val="28"/>
        </w:rPr>
      </w:pPr>
      <w:bookmarkStart w:id="52" w:name="_bookmark189"/>
      <w:bookmarkEnd w:id="52"/>
      <w:r>
        <w:rPr>
          <w:rFonts w:hint="eastAsia"/>
          <w:sz w:val="28"/>
        </w:rPr>
        <w:t>（五）近年发生的诉讼及仲裁情况</w:t>
      </w:r>
    </w:p>
    <w:p w14:paraId="438EFA95">
      <w:pPr>
        <w:pStyle w:val="10"/>
        <w:spacing w:line="360" w:lineRule="auto"/>
        <w:ind w:left="240"/>
      </w:pPr>
      <w:r>
        <w:rPr>
          <w:rFonts w:hint="eastAsia"/>
        </w:rPr>
        <w:t>注：本招标项目的资格审查资料不需要提供此项内容。如投标人认为有需要提供，投标人应根据投标人须知第3.5.5项的要求附相关证明材料。</w:t>
      </w:r>
    </w:p>
    <w:p w14:paraId="623CD738">
      <w:pPr>
        <w:spacing w:line="360" w:lineRule="auto"/>
        <w:sectPr>
          <w:pgSz w:w="11906" w:h="16838"/>
          <w:pgMar w:top="1480" w:right="1100" w:bottom="1120" w:left="1560" w:header="0" w:footer="841" w:gutter="0"/>
          <w:cols w:space="720" w:num="1"/>
        </w:sectPr>
      </w:pPr>
    </w:p>
    <w:p w14:paraId="4F19E329">
      <w:pPr>
        <w:spacing w:line="360" w:lineRule="auto"/>
        <w:ind w:right="461"/>
        <w:jc w:val="center"/>
        <w:rPr>
          <w:b/>
          <w:sz w:val="32"/>
        </w:rPr>
      </w:pPr>
      <w:bookmarkStart w:id="53" w:name="_bookmark190"/>
      <w:bookmarkEnd w:id="53"/>
      <w:r>
        <w:rPr>
          <w:rFonts w:hint="eastAsia"/>
          <w:b/>
          <w:sz w:val="32"/>
          <w:lang w:val="en-US" w:eastAsia="zh-CN"/>
        </w:rPr>
        <w:t>六</w:t>
      </w:r>
      <w:r>
        <w:rPr>
          <w:rFonts w:hint="eastAsia"/>
          <w:b/>
          <w:sz w:val="32"/>
        </w:rPr>
        <w:t>、拟委任的主要人员汇总表（格式可自拟）</w:t>
      </w:r>
    </w:p>
    <w:p w14:paraId="2F2C8E50">
      <w:pPr>
        <w:pStyle w:val="10"/>
        <w:spacing w:before="9" w:line="360" w:lineRule="auto"/>
        <w:rPr>
          <w:sz w:val="20"/>
        </w:rPr>
      </w:pP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1783"/>
        <w:gridCol w:w="1783"/>
        <w:gridCol w:w="1783"/>
        <w:gridCol w:w="3281"/>
      </w:tblGrid>
      <w:tr w14:paraId="163CA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40" w:type="pct"/>
            <w:vAlign w:val="center"/>
          </w:tcPr>
          <w:p w14:paraId="5B5C548C">
            <w:pPr>
              <w:widowControl/>
              <w:jc w:val="center"/>
              <w:rPr>
                <w:b/>
                <w:bCs/>
                <w:szCs w:val="21"/>
              </w:rPr>
            </w:pPr>
            <w:r>
              <w:rPr>
                <w:rFonts w:hint="eastAsia"/>
                <w:b/>
                <w:bCs/>
                <w:szCs w:val="21"/>
              </w:rPr>
              <w:t>序号</w:t>
            </w:r>
          </w:p>
        </w:tc>
        <w:tc>
          <w:tcPr>
            <w:tcW w:w="942" w:type="pct"/>
            <w:vAlign w:val="center"/>
          </w:tcPr>
          <w:p w14:paraId="002475A0">
            <w:pPr>
              <w:widowControl/>
              <w:jc w:val="center"/>
              <w:rPr>
                <w:b/>
                <w:bCs/>
                <w:szCs w:val="21"/>
              </w:rPr>
            </w:pPr>
            <w:r>
              <w:rPr>
                <w:rFonts w:hint="eastAsia"/>
                <w:b/>
                <w:bCs/>
                <w:szCs w:val="21"/>
              </w:rPr>
              <w:t>姓名</w:t>
            </w:r>
          </w:p>
        </w:tc>
        <w:tc>
          <w:tcPr>
            <w:tcW w:w="942" w:type="pct"/>
            <w:vAlign w:val="center"/>
          </w:tcPr>
          <w:p w14:paraId="11C12AC8">
            <w:pPr>
              <w:widowControl/>
              <w:jc w:val="center"/>
              <w:rPr>
                <w:b/>
                <w:bCs/>
                <w:szCs w:val="21"/>
              </w:rPr>
            </w:pPr>
            <w:r>
              <w:rPr>
                <w:rFonts w:hint="eastAsia"/>
                <w:b/>
                <w:bCs/>
                <w:szCs w:val="21"/>
              </w:rPr>
              <w:t>岗位</w:t>
            </w:r>
          </w:p>
        </w:tc>
        <w:tc>
          <w:tcPr>
            <w:tcW w:w="942" w:type="pct"/>
            <w:vAlign w:val="center"/>
          </w:tcPr>
          <w:p w14:paraId="3A930237">
            <w:pPr>
              <w:widowControl/>
              <w:jc w:val="center"/>
              <w:rPr>
                <w:b/>
                <w:bCs/>
                <w:szCs w:val="21"/>
              </w:rPr>
            </w:pPr>
            <w:r>
              <w:rPr>
                <w:rFonts w:hint="eastAsia"/>
                <w:b/>
                <w:bCs/>
                <w:szCs w:val="21"/>
              </w:rPr>
              <w:t>职称</w:t>
            </w:r>
          </w:p>
        </w:tc>
        <w:tc>
          <w:tcPr>
            <w:tcW w:w="1734" w:type="pct"/>
            <w:vAlign w:val="center"/>
          </w:tcPr>
          <w:p w14:paraId="34C8CBBC">
            <w:pPr>
              <w:widowControl/>
              <w:jc w:val="center"/>
              <w:rPr>
                <w:b/>
                <w:bCs/>
                <w:szCs w:val="21"/>
              </w:rPr>
            </w:pPr>
            <w:r>
              <w:rPr>
                <w:rFonts w:hint="eastAsia"/>
                <w:b/>
                <w:bCs/>
                <w:szCs w:val="21"/>
              </w:rPr>
              <w:t>职称证书或资格证书编号</w:t>
            </w:r>
          </w:p>
        </w:tc>
      </w:tr>
      <w:tr w14:paraId="0C7B2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0" w:type="pct"/>
            <w:noWrap/>
            <w:vAlign w:val="center"/>
          </w:tcPr>
          <w:p w14:paraId="303EF11C">
            <w:pPr>
              <w:widowControl/>
              <w:jc w:val="center"/>
              <w:rPr>
                <w:szCs w:val="21"/>
              </w:rPr>
            </w:pPr>
            <w:r>
              <w:rPr>
                <w:rFonts w:hint="eastAsia"/>
                <w:szCs w:val="21"/>
              </w:rPr>
              <w:t>1</w:t>
            </w:r>
          </w:p>
        </w:tc>
        <w:tc>
          <w:tcPr>
            <w:tcW w:w="942" w:type="pct"/>
            <w:noWrap/>
            <w:vAlign w:val="center"/>
          </w:tcPr>
          <w:p w14:paraId="79B48AB2">
            <w:pPr>
              <w:widowControl/>
              <w:jc w:val="center"/>
              <w:rPr>
                <w:szCs w:val="21"/>
              </w:rPr>
            </w:pPr>
            <w:r>
              <w:rPr>
                <w:rFonts w:hint="eastAsia"/>
                <w:szCs w:val="21"/>
              </w:rPr>
              <w:t>　</w:t>
            </w:r>
          </w:p>
        </w:tc>
        <w:tc>
          <w:tcPr>
            <w:tcW w:w="942" w:type="pct"/>
            <w:noWrap/>
            <w:vAlign w:val="center"/>
          </w:tcPr>
          <w:p w14:paraId="1E39D277">
            <w:pPr>
              <w:widowControl/>
              <w:jc w:val="center"/>
              <w:rPr>
                <w:szCs w:val="21"/>
              </w:rPr>
            </w:pPr>
            <w:r>
              <w:rPr>
                <w:rFonts w:hint="eastAsia"/>
                <w:szCs w:val="21"/>
              </w:rPr>
              <w:t>　</w:t>
            </w:r>
          </w:p>
        </w:tc>
        <w:tc>
          <w:tcPr>
            <w:tcW w:w="942" w:type="pct"/>
            <w:noWrap/>
            <w:vAlign w:val="center"/>
          </w:tcPr>
          <w:p w14:paraId="2B4BE630">
            <w:pPr>
              <w:widowControl/>
              <w:jc w:val="center"/>
              <w:rPr>
                <w:szCs w:val="21"/>
              </w:rPr>
            </w:pPr>
            <w:r>
              <w:rPr>
                <w:rFonts w:hint="eastAsia"/>
                <w:szCs w:val="21"/>
              </w:rPr>
              <w:t>　</w:t>
            </w:r>
          </w:p>
        </w:tc>
        <w:tc>
          <w:tcPr>
            <w:tcW w:w="1734" w:type="pct"/>
            <w:noWrap/>
            <w:vAlign w:val="center"/>
          </w:tcPr>
          <w:p w14:paraId="19CA99CE">
            <w:pPr>
              <w:widowControl/>
              <w:jc w:val="center"/>
              <w:rPr>
                <w:szCs w:val="21"/>
              </w:rPr>
            </w:pPr>
            <w:r>
              <w:rPr>
                <w:rFonts w:hint="eastAsia"/>
                <w:szCs w:val="21"/>
              </w:rPr>
              <w:t>　</w:t>
            </w:r>
          </w:p>
        </w:tc>
      </w:tr>
      <w:tr w14:paraId="1015B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0" w:type="pct"/>
            <w:noWrap/>
            <w:vAlign w:val="center"/>
          </w:tcPr>
          <w:p w14:paraId="6BF635DA">
            <w:pPr>
              <w:widowControl/>
              <w:jc w:val="center"/>
              <w:rPr>
                <w:szCs w:val="21"/>
              </w:rPr>
            </w:pPr>
            <w:r>
              <w:rPr>
                <w:rFonts w:hint="eastAsia"/>
                <w:szCs w:val="21"/>
              </w:rPr>
              <w:t>2</w:t>
            </w:r>
          </w:p>
        </w:tc>
        <w:tc>
          <w:tcPr>
            <w:tcW w:w="942" w:type="pct"/>
            <w:noWrap/>
            <w:vAlign w:val="center"/>
          </w:tcPr>
          <w:p w14:paraId="5F7CE368">
            <w:pPr>
              <w:widowControl/>
              <w:jc w:val="center"/>
              <w:rPr>
                <w:szCs w:val="21"/>
              </w:rPr>
            </w:pPr>
            <w:r>
              <w:rPr>
                <w:rFonts w:hint="eastAsia"/>
                <w:szCs w:val="21"/>
              </w:rPr>
              <w:t>　</w:t>
            </w:r>
          </w:p>
        </w:tc>
        <w:tc>
          <w:tcPr>
            <w:tcW w:w="942" w:type="pct"/>
            <w:noWrap/>
            <w:vAlign w:val="center"/>
          </w:tcPr>
          <w:p w14:paraId="552CE652">
            <w:pPr>
              <w:widowControl/>
              <w:jc w:val="center"/>
              <w:rPr>
                <w:szCs w:val="21"/>
              </w:rPr>
            </w:pPr>
            <w:r>
              <w:rPr>
                <w:rFonts w:hint="eastAsia"/>
                <w:szCs w:val="21"/>
              </w:rPr>
              <w:t>　</w:t>
            </w:r>
          </w:p>
        </w:tc>
        <w:tc>
          <w:tcPr>
            <w:tcW w:w="942" w:type="pct"/>
            <w:noWrap/>
            <w:vAlign w:val="center"/>
          </w:tcPr>
          <w:p w14:paraId="368CB3F4">
            <w:pPr>
              <w:widowControl/>
              <w:jc w:val="center"/>
              <w:rPr>
                <w:szCs w:val="21"/>
              </w:rPr>
            </w:pPr>
            <w:r>
              <w:rPr>
                <w:rFonts w:hint="eastAsia"/>
                <w:szCs w:val="21"/>
              </w:rPr>
              <w:t>　</w:t>
            </w:r>
          </w:p>
        </w:tc>
        <w:tc>
          <w:tcPr>
            <w:tcW w:w="1734" w:type="pct"/>
            <w:noWrap/>
            <w:vAlign w:val="center"/>
          </w:tcPr>
          <w:p w14:paraId="4EE05B27">
            <w:pPr>
              <w:widowControl/>
              <w:jc w:val="center"/>
              <w:rPr>
                <w:szCs w:val="21"/>
              </w:rPr>
            </w:pPr>
            <w:r>
              <w:rPr>
                <w:rFonts w:hint="eastAsia"/>
                <w:szCs w:val="21"/>
              </w:rPr>
              <w:t>　</w:t>
            </w:r>
          </w:p>
        </w:tc>
      </w:tr>
      <w:tr w14:paraId="259F2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0" w:type="pct"/>
            <w:noWrap/>
            <w:vAlign w:val="center"/>
          </w:tcPr>
          <w:p w14:paraId="2BA33208">
            <w:pPr>
              <w:widowControl/>
              <w:jc w:val="center"/>
              <w:rPr>
                <w:szCs w:val="21"/>
              </w:rPr>
            </w:pPr>
            <w:r>
              <w:rPr>
                <w:rFonts w:hint="eastAsia"/>
                <w:szCs w:val="21"/>
              </w:rPr>
              <w:t>3</w:t>
            </w:r>
          </w:p>
        </w:tc>
        <w:tc>
          <w:tcPr>
            <w:tcW w:w="942" w:type="pct"/>
            <w:noWrap/>
            <w:vAlign w:val="center"/>
          </w:tcPr>
          <w:p w14:paraId="2EC32E94">
            <w:pPr>
              <w:widowControl/>
              <w:jc w:val="center"/>
              <w:rPr>
                <w:szCs w:val="21"/>
              </w:rPr>
            </w:pPr>
            <w:r>
              <w:rPr>
                <w:rFonts w:hint="eastAsia"/>
                <w:szCs w:val="21"/>
              </w:rPr>
              <w:t>　</w:t>
            </w:r>
          </w:p>
        </w:tc>
        <w:tc>
          <w:tcPr>
            <w:tcW w:w="942" w:type="pct"/>
            <w:noWrap/>
            <w:vAlign w:val="center"/>
          </w:tcPr>
          <w:p w14:paraId="10DEBD29">
            <w:pPr>
              <w:widowControl/>
              <w:jc w:val="center"/>
              <w:rPr>
                <w:szCs w:val="21"/>
              </w:rPr>
            </w:pPr>
            <w:r>
              <w:rPr>
                <w:rFonts w:hint="eastAsia"/>
                <w:szCs w:val="21"/>
              </w:rPr>
              <w:t>　</w:t>
            </w:r>
          </w:p>
        </w:tc>
        <w:tc>
          <w:tcPr>
            <w:tcW w:w="942" w:type="pct"/>
            <w:noWrap/>
            <w:vAlign w:val="center"/>
          </w:tcPr>
          <w:p w14:paraId="4C0B75C2">
            <w:pPr>
              <w:widowControl/>
              <w:jc w:val="center"/>
              <w:rPr>
                <w:szCs w:val="21"/>
              </w:rPr>
            </w:pPr>
            <w:r>
              <w:rPr>
                <w:rFonts w:hint="eastAsia"/>
                <w:szCs w:val="21"/>
              </w:rPr>
              <w:t>　</w:t>
            </w:r>
          </w:p>
        </w:tc>
        <w:tc>
          <w:tcPr>
            <w:tcW w:w="1734" w:type="pct"/>
            <w:noWrap/>
            <w:vAlign w:val="center"/>
          </w:tcPr>
          <w:p w14:paraId="6EB15F3A">
            <w:pPr>
              <w:widowControl/>
              <w:jc w:val="center"/>
              <w:rPr>
                <w:szCs w:val="21"/>
              </w:rPr>
            </w:pPr>
            <w:r>
              <w:rPr>
                <w:rFonts w:hint="eastAsia"/>
                <w:szCs w:val="21"/>
              </w:rPr>
              <w:t>　</w:t>
            </w:r>
          </w:p>
        </w:tc>
      </w:tr>
      <w:tr w14:paraId="4203A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0" w:type="pct"/>
            <w:noWrap/>
            <w:vAlign w:val="center"/>
          </w:tcPr>
          <w:p w14:paraId="65916B2D">
            <w:pPr>
              <w:widowControl/>
              <w:jc w:val="center"/>
              <w:rPr>
                <w:szCs w:val="21"/>
              </w:rPr>
            </w:pPr>
            <w:r>
              <w:rPr>
                <w:rFonts w:hint="eastAsia"/>
                <w:szCs w:val="21"/>
              </w:rPr>
              <w:t>4</w:t>
            </w:r>
          </w:p>
        </w:tc>
        <w:tc>
          <w:tcPr>
            <w:tcW w:w="942" w:type="pct"/>
            <w:noWrap/>
            <w:vAlign w:val="center"/>
          </w:tcPr>
          <w:p w14:paraId="16C97FCE">
            <w:pPr>
              <w:widowControl/>
              <w:jc w:val="center"/>
              <w:rPr>
                <w:szCs w:val="21"/>
              </w:rPr>
            </w:pPr>
            <w:r>
              <w:rPr>
                <w:rFonts w:hint="eastAsia"/>
                <w:szCs w:val="21"/>
              </w:rPr>
              <w:t>　</w:t>
            </w:r>
          </w:p>
        </w:tc>
        <w:tc>
          <w:tcPr>
            <w:tcW w:w="942" w:type="pct"/>
            <w:noWrap/>
            <w:vAlign w:val="center"/>
          </w:tcPr>
          <w:p w14:paraId="4B38CF3D">
            <w:pPr>
              <w:widowControl/>
              <w:jc w:val="center"/>
              <w:rPr>
                <w:szCs w:val="21"/>
              </w:rPr>
            </w:pPr>
            <w:r>
              <w:rPr>
                <w:rFonts w:hint="eastAsia"/>
                <w:szCs w:val="21"/>
              </w:rPr>
              <w:t>　</w:t>
            </w:r>
          </w:p>
        </w:tc>
        <w:tc>
          <w:tcPr>
            <w:tcW w:w="942" w:type="pct"/>
            <w:noWrap/>
            <w:vAlign w:val="center"/>
          </w:tcPr>
          <w:p w14:paraId="5D7322FC">
            <w:pPr>
              <w:widowControl/>
              <w:jc w:val="center"/>
              <w:rPr>
                <w:szCs w:val="21"/>
              </w:rPr>
            </w:pPr>
            <w:r>
              <w:rPr>
                <w:rFonts w:hint="eastAsia"/>
                <w:szCs w:val="21"/>
              </w:rPr>
              <w:t>　</w:t>
            </w:r>
          </w:p>
        </w:tc>
        <w:tc>
          <w:tcPr>
            <w:tcW w:w="1734" w:type="pct"/>
            <w:noWrap/>
            <w:vAlign w:val="center"/>
          </w:tcPr>
          <w:p w14:paraId="251216DC">
            <w:pPr>
              <w:widowControl/>
              <w:jc w:val="center"/>
              <w:rPr>
                <w:szCs w:val="21"/>
              </w:rPr>
            </w:pPr>
            <w:r>
              <w:rPr>
                <w:rFonts w:hint="eastAsia"/>
                <w:szCs w:val="21"/>
              </w:rPr>
              <w:t>　</w:t>
            </w:r>
          </w:p>
        </w:tc>
      </w:tr>
      <w:tr w14:paraId="21F8B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0" w:type="pct"/>
            <w:noWrap/>
            <w:vAlign w:val="center"/>
          </w:tcPr>
          <w:p w14:paraId="21F69AAF">
            <w:pPr>
              <w:widowControl/>
              <w:jc w:val="center"/>
              <w:rPr>
                <w:szCs w:val="21"/>
              </w:rPr>
            </w:pPr>
            <w:r>
              <w:rPr>
                <w:rFonts w:hint="eastAsia"/>
                <w:szCs w:val="21"/>
              </w:rPr>
              <w:t>……</w:t>
            </w:r>
          </w:p>
        </w:tc>
        <w:tc>
          <w:tcPr>
            <w:tcW w:w="942" w:type="pct"/>
            <w:noWrap/>
            <w:vAlign w:val="center"/>
          </w:tcPr>
          <w:p w14:paraId="0C98FDB3">
            <w:pPr>
              <w:widowControl/>
              <w:jc w:val="center"/>
              <w:rPr>
                <w:szCs w:val="21"/>
              </w:rPr>
            </w:pPr>
            <w:r>
              <w:rPr>
                <w:rFonts w:hint="eastAsia"/>
                <w:szCs w:val="21"/>
              </w:rPr>
              <w:t>　</w:t>
            </w:r>
          </w:p>
        </w:tc>
        <w:tc>
          <w:tcPr>
            <w:tcW w:w="942" w:type="pct"/>
            <w:noWrap/>
            <w:vAlign w:val="center"/>
          </w:tcPr>
          <w:p w14:paraId="64497280">
            <w:pPr>
              <w:widowControl/>
              <w:jc w:val="center"/>
              <w:rPr>
                <w:szCs w:val="21"/>
              </w:rPr>
            </w:pPr>
            <w:r>
              <w:rPr>
                <w:rFonts w:hint="eastAsia"/>
                <w:szCs w:val="21"/>
              </w:rPr>
              <w:t>　</w:t>
            </w:r>
          </w:p>
        </w:tc>
        <w:tc>
          <w:tcPr>
            <w:tcW w:w="942" w:type="pct"/>
            <w:noWrap/>
            <w:vAlign w:val="center"/>
          </w:tcPr>
          <w:p w14:paraId="70BA745C">
            <w:pPr>
              <w:widowControl/>
              <w:jc w:val="center"/>
              <w:rPr>
                <w:szCs w:val="21"/>
              </w:rPr>
            </w:pPr>
            <w:r>
              <w:rPr>
                <w:rFonts w:hint="eastAsia"/>
                <w:szCs w:val="21"/>
              </w:rPr>
              <w:t>　</w:t>
            </w:r>
          </w:p>
        </w:tc>
        <w:tc>
          <w:tcPr>
            <w:tcW w:w="1734" w:type="pct"/>
            <w:noWrap/>
            <w:vAlign w:val="center"/>
          </w:tcPr>
          <w:p w14:paraId="3C0EE1C9">
            <w:pPr>
              <w:widowControl/>
              <w:jc w:val="center"/>
              <w:rPr>
                <w:szCs w:val="21"/>
              </w:rPr>
            </w:pPr>
            <w:r>
              <w:rPr>
                <w:rFonts w:hint="eastAsia"/>
                <w:szCs w:val="21"/>
              </w:rPr>
              <w:t>　</w:t>
            </w:r>
          </w:p>
        </w:tc>
      </w:tr>
      <w:tr w14:paraId="5672E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0" w:type="pct"/>
            <w:noWrap/>
            <w:vAlign w:val="center"/>
          </w:tcPr>
          <w:p w14:paraId="5DE9C4A5">
            <w:pPr>
              <w:widowControl/>
              <w:jc w:val="center"/>
              <w:rPr>
                <w:szCs w:val="21"/>
              </w:rPr>
            </w:pPr>
            <w:r>
              <w:rPr>
                <w:rFonts w:hint="eastAsia"/>
                <w:szCs w:val="21"/>
              </w:rPr>
              <w:t>　</w:t>
            </w:r>
          </w:p>
        </w:tc>
        <w:tc>
          <w:tcPr>
            <w:tcW w:w="942" w:type="pct"/>
            <w:noWrap/>
            <w:vAlign w:val="center"/>
          </w:tcPr>
          <w:p w14:paraId="6C29C994">
            <w:pPr>
              <w:widowControl/>
              <w:jc w:val="center"/>
              <w:rPr>
                <w:szCs w:val="21"/>
              </w:rPr>
            </w:pPr>
            <w:r>
              <w:rPr>
                <w:rFonts w:hint="eastAsia"/>
                <w:szCs w:val="21"/>
              </w:rPr>
              <w:t>　</w:t>
            </w:r>
          </w:p>
        </w:tc>
        <w:tc>
          <w:tcPr>
            <w:tcW w:w="942" w:type="pct"/>
            <w:noWrap/>
            <w:vAlign w:val="center"/>
          </w:tcPr>
          <w:p w14:paraId="1A27123A">
            <w:pPr>
              <w:widowControl/>
              <w:jc w:val="center"/>
              <w:rPr>
                <w:szCs w:val="21"/>
              </w:rPr>
            </w:pPr>
            <w:r>
              <w:rPr>
                <w:rFonts w:hint="eastAsia"/>
                <w:szCs w:val="21"/>
              </w:rPr>
              <w:t>　</w:t>
            </w:r>
          </w:p>
        </w:tc>
        <w:tc>
          <w:tcPr>
            <w:tcW w:w="942" w:type="pct"/>
            <w:noWrap/>
            <w:vAlign w:val="center"/>
          </w:tcPr>
          <w:p w14:paraId="67F2FE6E">
            <w:pPr>
              <w:widowControl/>
              <w:jc w:val="center"/>
              <w:rPr>
                <w:szCs w:val="21"/>
              </w:rPr>
            </w:pPr>
            <w:r>
              <w:rPr>
                <w:rFonts w:hint="eastAsia"/>
                <w:szCs w:val="21"/>
              </w:rPr>
              <w:t>　</w:t>
            </w:r>
          </w:p>
        </w:tc>
        <w:tc>
          <w:tcPr>
            <w:tcW w:w="1734" w:type="pct"/>
            <w:noWrap/>
            <w:vAlign w:val="center"/>
          </w:tcPr>
          <w:p w14:paraId="7017A71D">
            <w:pPr>
              <w:widowControl/>
              <w:jc w:val="center"/>
              <w:rPr>
                <w:szCs w:val="21"/>
              </w:rPr>
            </w:pPr>
            <w:r>
              <w:rPr>
                <w:rFonts w:hint="eastAsia"/>
                <w:szCs w:val="21"/>
              </w:rPr>
              <w:t>　</w:t>
            </w:r>
          </w:p>
        </w:tc>
      </w:tr>
      <w:tr w14:paraId="0D5FE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0" w:type="pct"/>
            <w:noWrap/>
            <w:vAlign w:val="center"/>
          </w:tcPr>
          <w:p w14:paraId="10DFAF66">
            <w:pPr>
              <w:widowControl/>
              <w:jc w:val="center"/>
              <w:rPr>
                <w:szCs w:val="21"/>
              </w:rPr>
            </w:pPr>
            <w:r>
              <w:rPr>
                <w:rFonts w:hint="eastAsia"/>
                <w:szCs w:val="21"/>
              </w:rPr>
              <w:t>　</w:t>
            </w:r>
          </w:p>
        </w:tc>
        <w:tc>
          <w:tcPr>
            <w:tcW w:w="942" w:type="pct"/>
            <w:noWrap/>
            <w:vAlign w:val="center"/>
          </w:tcPr>
          <w:p w14:paraId="70589D17">
            <w:pPr>
              <w:widowControl/>
              <w:jc w:val="center"/>
              <w:rPr>
                <w:szCs w:val="21"/>
              </w:rPr>
            </w:pPr>
            <w:r>
              <w:rPr>
                <w:rFonts w:hint="eastAsia"/>
                <w:szCs w:val="21"/>
              </w:rPr>
              <w:t>　</w:t>
            </w:r>
          </w:p>
        </w:tc>
        <w:tc>
          <w:tcPr>
            <w:tcW w:w="942" w:type="pct"/>
            <w:noWrap/>
            <w:vAlign w:val="center"/>
          </w:tcPr>
          <w:p w14:paraId="128F6EAC">
            <w:pPr>
              <w:widowControl/>
              <w:jc w:val="center"/>
              <w:rPr>
                <w:szCs w:val="21"/>
              </w:rPr>
            </w:pPr>
            <w:r>
              <w:rPr>
                <w:rFonts w:hint="eastAsia"/>
                <w:szCs w:val="21"/>
              </w:rPr>
              <w:t>　</w:t>
            </w:r>
          </w:p>
        </w:tc>
        <w:tc>
          <w:tcPr>
            <w:tcW w:w="942" w:type="pct"/>
            <w:noWrap/>
            <w:vAlign w:val="center"/>
          </w:tcPr>
          <w:p w14:paraId="239584F1">
            <w:pPr>
              <w:widowControl/>
              <w:jc w:val="center"/>
              <w:rPr>
                <w:szCs w:val="21"/>
              </w:rPr>
            </w:pPr>
            <w:r>
              <w:rPr>
                <w:rFonts w:hint="eastAsia"/>
                <w:szCs w:val="21"/>
              </w:rPr>
              <w:t>　</w:t>
            </w:r>
          </w:p>
        </w:tc>
        <w:tc>
          <w:tcPr>
            <w:tcW w:w="1734" w:type="pct"/>
            <w:noWrap/>
            <w:vAlign w:val="center"/>
          </w:tcPr>
          <w:p w14:paraId="3A19DDD4">
            <w:pPr>
              <w:widowControl/>
              <w:jc w:val="center"/>
              <w:rPr>
                <w:szCs w:val="21"/>
              </w:rPr>
            </w:pPr>
            <w:r>
              <w:rPr>
                <w:rFonts w:hint="eastAsia"/>
                <w:szCs w:val="21"/>
              </w:rPr>
              <w:t>　</w:t>
            </w:r>
          </w:p>
        </w:tc>
      </w:tr>
      <w:tr w14:paraId="419F1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0" w:type="pct"/>
            <w:noWrap/>
            <w:vAlign w:val="center"/>
          </w:tcPr>
          <w:p w14:paraId="32CA542E">
            <w:pPr>
              <w:widowControl/>
              <w:jc w:val="center"/>
              <w:rPr>
                <w:szCs w:val="21"/>
              </w:rPr>
            </w:pPr>
            <w:r>
              <w:rPr>
                <w:rFonts w:hint="eastAsia"/>
                <w:szCs w:val="21"/>
              </w:rPr>
              <w:t>　</w:t>
            </w:r>
          </w:p>
        </w:tc>
        <w:tc>
          <w:tcPr>
            <w:tcW w:w="942" w:type="pct"/>
            <w:noWrap/>
            <w:vAlign w:val="center"/>
          </w:tcPr>
          <w:p w14:paraId="170C3FDB">
            <w:pPr>
              <w:widowControl/>
              <w:jc w:val="center"/>
              <w:rPr>
                <w:szCs w:val="21"/>
              </w:rPr>
            </w:pPr>
            <w:r>
              <w:rPr>
                <w:rFonts w:hint="eastAsia"/>
                <w:szCs w:val="21"/>
              </w:rPr>
              <w:t>　</w:t>
            </w:r>
          </w:p>
        </w:tc>
        <w:tc>
          <w:tcPr>
            <w:tcW w:w="942" w:type="pct"/>
            <w:noWrap/>
            <w:vAlign w:val="center"/>
          </w:tcPr>
          <w:p w14:paraId="4BFA718D">
            <w:pPr>
              <w:widowControl/>
              <w:jc w:val="center"/>
              <w:rPr>
                <w:szCs w:val="21"/>
              </w:rPr>
            </w:pPr>
            <w:r>
              <w:rPr>
                <w:rFonts w:hint="eastAsia"/>
                <w:szCs w:val="21"/>
              </w:rPr>
              <w:t>　</w:t>
            </w:r>
          </w:p>
        </w:tc>
        <w:tc>
          <w:tcPr>
            <w:tcW w:w="942" w:type="pct"/>
            <w:noWrap/>
            <w:vAlign w:val="center"/>
          </w:tcPr>
          <w:p w14:paraId="61E30284">
            <w:pPr>
              <w:widowControl/>
              <w:jc w:val="center"/>
              <w:rPr>
                <w:szCs w:val="21"/>
              </w:rPr>
            </w:pPr>
            <w:r>
              <w:rPr>
                <w:rFonts w:hint="eastAsia"/>
                <w:szCs w:val="21"/>
              </w:rPr>
              <w:t>　</w:t>
            </w:r>
          </w:p>
        </w:tc>
        <w:tc>
          <w:tcPr>
            <w:tcW w:w="1734" w:type="pct"/>
            <w:noWrap/>
            <w:vAlign w:val="center"/>
          </w:tcPr>
          <w:p w14:paraId="5CE4690E">
            <w:pPr>
              <w:widowControl/>
              <w:jc w:val="center"/>
              <w:rPr>
                <w:szCs w:val="21"/>
              </w:rPr>
            </w:pPr>
            <w:r>
              <w:rPr>
                <w:rFonts w:hint="eastAsia"/>
                <w:szCs w:val="21"/>
              </w:rPr>
              <w:t>　</w:t>
            </w:r>
          </w:p>
        </w:tc>
      </w:tr>
      <w:tr w14:paraId="42C86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0" w:type="pct"/>
            <w:noWrap/>
            <w:vAlign w:val="center"/>
          </w:tcPr>
          <w:p w14:paraId="0F09B4E9">
            <w:pPr>
              <w:widowControl/>
              <w:jc w:val="center"/>
              <w:rPr>
                <w:szCs w:val="21"/>
              </w:rPr>
            </w:pPr>
            <w:r>
              <w:rPr>
                <w:rFonts w:hint="eastAsia"/>
                <w:szCs w:val="21"/>
              </w:rPr>
              <w:t>　</w:t>
            </w:r>
          </w:p>
        </w:tc>
        <w:tc>
          <w:tcPr>
            <w:tcW w:w="942" w:type="pct"/>
            <w:noWrap/>
            <w:vAlign w:val="center"/>
          </w:tcPr>
          <w:p w14:paraId="026E1275">
            <w:pPr>
              <w:widowControl/>
              <w:jc w:val="center"/>
              <w:rPr>
                <w:szCs w:val="21"/>
              </w:rPr>
            </w:pPr>
            <w:r>
              <w:rPr>
                <w:rFonts w:hint="eastAsia"/>
                <w:szCs w:val="21"/>
              </w:rPr>
              <w:t>　</w:t>
            </w:r>
          </w:p>
        </w:tc>
        <w:tc>
          <w:tcPr>
            <w:tcW w:w="942" w:type="pct"/>
            <w:noWrap/>
            <w:vAlign w:val="center"/>
          </w:tcPr>
          <w:p w14:paraId="53C6D4BD">
            <w:pPr>
              <w:widowControl/>
              <w:jc w:val="center"/>
              <w:rPr>
                <w:szCs w:val="21"/>
              </w:rPr>
            </w:pPr>
            <w:r>
              <w:rPr>
                <w:rFonts w:hint="eastAsia"/>
                <w:szCs w:val="21"/>
              </w:rPr>
              <w:t>　</w:t>
            </w:r>
          </w:p>
        </w:tc>
        <w:tc>
          <w:tcPr>
            <w:tcW w:w="942" w:type="pct"/>
            <w:noWrap/>
            <w:vAlign w:val="center"/>
          </w:tcPr>
          <w:p w14:paraId="0DDC4662">
            <w:pPr>
              <w:widowControl/>
              <w:jc w:val="center"/>
              <w:rPr>
                <w:szCs w:val="21"/>
              </w:rPr>
            </w:pPr>
            <w:r>
              <w:rPr>
                <w:rFonts w:hint="eastAsia"/>
                <w:szCs w:val="21"/>
              </w:rPr>
              <w:t>　</w:t>
            </w:r>
          </w:p>
        </w:tc>
        <w:tc>
          <w:tcPr>
            <w:tcW w:w="1734" w:type="pct"/>
            <w:noWrap/>
            <w:vAlign w:val="center"/>
          </w:tcPr>
          <w:p w14:paraId="5684E169">
            <w:pPr>
              <w:widowControl/>
              <w:jc w:val="center"/>
              <w:rPr>
                <w:szCs w:val="21"/>
              </w:rPr>
            </w:pPr>
            <w:r>
              <w:rPr>
                <w:rFonts w:hint="eastAsia"/>
                <w:szCs w:val="21"/>
              </w:rPr>
              <w:t>　</w:t>
            </w:r>
          </w:p>
        </w:tc>
      </w:tr>
      <w:tr w14:paraId="18B3C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0" w:type="pct"/>
            <w:noWrap/>
            <w:vAlign w:val="center"/>
          </w:tcPr>
          <w:p w14:paraId="1C5AA5BE">
            <w:pPr>
              <w:widowControl/>
              <w:jc w:val="center"/>
              <w:rPr>
                <w:szCs w:val="21"/>
              </w:rPr>
            </w:pPr>
            <w:r>
              <w:rPr>
                <w:rFonts w:hint="eastAsia"/>
                <w:szCs w:val="21"/>
              </w:rPr>
              <w:t>　</w:t>
            </w:r>
          </w:p>
        </w:tc>
        <w:tc>
          <w:tcPr>
            <w:tcW w:w="942" w:type="pct"/>
            <w:noWrap/>
            <w:vAlign w:val="center"/>
          </w:tcPr>
          <w:p w14:paraId="5C953D31">
            <w:pPr>
              <w:widowControl/>
              <w:jc w:val="center"/>
              <w:rPr>
                <w:szCs w:val="21"/>
              </w:rPr>
            </w:pPr>
            <w:r>
              <w:rPr>
                <w:rFonts w:hint="eastAsia"/>
                <w:szCs w:val="21"/>
              </w:rPr>
              <w:t>　</w:t>
            </w:r>
          </w:p>
        </w:tc>
        <w:tc>
          <w:tcPr>
            <w:tcW w:w="942" w:type="pct"/>
            <w:noWrap/>
            <w:vAlign w:val="center"/>
          </w:tcPr>
          <w:p w14:paraId="64597277">
            <w:pPr>
              <w:widowControl/>
              <w:jc w:val="center"/>
              <w:rPr>
                <w:szCs w:val="21"/>
              </w:rPr>
            </w:pPr>
            <w:r>
              <w:rPr>
                <w:rFonts w:hint="eastAsia"/>
                <w:szCs w:val="21"/>
              </w:rPr>
              <w:t>　</w:t>
            </w:r>
          </w:p>
        </w:tc>
        <w:tc>
          <w:tcPr>
            <w:tcW w:w="942" w:type="pct"/>
            <w:noWrap/>
            <w:vAlign w:val="center"/>
          </w:tcPr>
          <w:p w14:paraId="56892E20">
            <w:pPr>
              <w:widowControl/>
              <w:jc w:val="center"/>
              <w:rPr>
                <w:szCs w:val="21"/>
              </w:rPr>
            </w:pPr>
            <w:r>
              <w:rPr>
                <w:rFonts w:hint="eastAsia"/>
                <w:szCs w:val="21"/>
              </w:rPr>
              <w:t>　</w:t>
            </w:r>
          </w:p>
        </w:tc>
        <w:tc>
          <w:tcPr>
            <w:tcW w:w="1734" w:type="pct"/>
            <w:noWrap/>
            <w:vAlign w:val="center"/>
          </w:tcPr>
          <w:p w14:paraId="67BB54DE">
            <w:pPr>
              <w:widowControl/>
              <w:jc w:val="center"/>
              <w:rPr>
                <w:szCs w:val="21"/>
              </w:rPr>
            </w:pPr>
            <w:r>
              <w:rPr>
                <w:rFonts w:hint="eastAsia"/>
                <w:szCs w:val="21"/>
              </w:rPr>
              <w:t>　</w:t>
            </w:r>
          </w:p>
        </w:tc>
      </w:tr>
      <w:tr w14:paraId="2AA4F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0" w:type="pct"/>
            <w:noWrap/>
            <w:vAlign w:val="center"/>
          </w:tcPr>
          <w:p w14:paraId="430AD1EE">
            <w:pPr>
              <w:widowControl/>
              <w:jc w:val="center"/>
              <w:rPr>
                <w:szCs w:val="21"/>
              </w:rPr>
            </w:pPr>
            <w:r>
              <w:rPr>
                <w:rFonts w:hint="eastAsia"/>
                <w:szCs w:val="21"/>
              </w:rPr>
              <w:t>　</w:t>
            </w:r>
          </w:p>
        </w:tc>
        <w:tc>
          <w:tcPr>
            <w:tcW w:w="942" w:type="pct"/>
            <w:noWrap/>
            <w:vAlign w:val="center"/>
          </w:tcPr>
          <w:p w14:paraId="11246B16">
            <w:pPr>
              <w:widowControl/>
              <w:jc w:val="center"/>
              <w:rPr>
                <w:szCs w:val="21"/>
              </w:rPr>
            </w:pPr>
            <w:r>
              <w:rPr>
                <w:rFonts w:hint="eastAsia"/>
                <w:szCs w:val="21"/>
              </w:rPr>
              <w:t>　</w:t>
            </w:r>
          </w:p>
        </w:tc>
        <w:tc>
          <w:tcPr>
            <w:tcW w:w="942" w:type="pct"/>
            <w:noWrap/>
            <w:vAlign w:val="center"/>
          </w:tcPr>
          <w:p w14:paraId="3D2CD361">
            <w:pPr>
              <w:widowControl/>
              <w:jc w:val="center"/>
              <w:rPr>
                <w:szCs w:val="21"/>
              </w:rPr>
            </w:pPr>
            <w:r>
              <w:rPr>
                <w:rFonts w:hint="eastAsia"/>
                <w:szCs w:val="21"/>
              </w:rPr>
              <w:t>　</w:t>
            </w:r>
          </w:p>
        </w:tc>
        <w:tc>
          <w:tcPr>
            <w:tcW w:w="942" w:type="pct"/>
            <w:noWrap/>
            <w:vAlign w:val="center"/>
          </w:tcPr>
          <w:p w14:paraId="7BB60667">
            <w:pPr>
              <w:widowControl/>
              <w:jc w:val="center"/>
              <w:rPr>
                <w:szCs w:val="21"/>
              </w:rPr>
            </w:pPr>
            <w:r>
              <w:rPr>
                <w:rFonts w:hint="eastAsia"/>
                <w:szCs w:val="21"/>
              </w:rPr>
              <w:t>　</w:t>
            </w:r>
          </w:p>
        </w:tc>
        <w:tc>
          <w:tcPr>
            <w:tcW w:w="1734" w:type="pct"/>
            <w:noWrap/>
            <w:vAlign w:val="center"/>
          </w:tcPr>
          <w:p w14:paraId="11209947">
            <w:pPr>
              <w:widowControl/>
              <w:jc w:val="center"/>
              <w:rPr>
                <w:szCs w:val="21"/>
              </w:rPr>
            </w:pPr>
            <w:r>
              <w:rPr>
                <w:rFonts w:hint="eastAsia"/>
                <w:szCs w:val="21"/>
              </w:rPr>
              <w:t>　</w:t>
            </w:r>
          </w:p>
        </w:tc>
      </w:tr>
      <w:tr w14:paraId="1248B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0" w:type="pct"/>
            <w:noWrap/>
            <w:vAlign w:val="center"/>
          </w:tcPr>
          <w:p w14:paraId="157E93EE">
            <w:pPr>
              <w:widowControl/>
              <w:jc w:val="center"/>
              <w:rPr>
                <w:szCs w:val="21"/>
              </w:rPr>
            </w:pPr>
            <w:r>
              <w:rPr>
                <w:rFonts w:hint="eastAsia"/>
                <w:szCs w:val="21"/>
              </w:rPr>
              <w:t>　</w:t>
            </w:r>
          </w:p>
        </w:tc>
        <w:tc>
          <w:tcPr>
            <w:tcW w:w="942" w:type="pct"/>
            <w:noWrap/>
            <w:vAlign w:val="center"/>
          </w:tcPr>
          <w:p w14:paraId="33FDC5D6">
            <w:pPr>
              <w:widowControl/>
              <w:jc w:val="center"/>
              <w:rPr>
                <w:szCs w:val="21"/>
              </w:rPr>
            </w:pPr>
            <w:r>
              <w:rPr>
                <w:rFonts w:hint="eastAsia"/>
                <w:szCs w:val="21"/>
              </w:rPr>
              <w:t>　</w:t>
            </w:r>
          </w:p>
        </w:tc>
        <w:tc>
          <w:tcPr>
            <w:tcW w:w="942" w:type="pct"/>
            <w:noWrap/>
            <w:vAlign w:val="center"/>
          </w:tcPr>
          <w:p w14:paraId="299B7B4F">
            <w:pPr>
              <w:widowControl/>
              <w:jc w:val="center"/>
              <w:rPr>
                <w:szCs w:val="21"/>
              </w:rPr>
            </w:pPr>
            <w:r>
              <w:rPr>
                <w:rFonts w:hint="eastAsia"/>
                <w:szCs w:val="21"/>
              </w:rPr>
              <w:t>　</w:t>
            </w:r>
          </w:p>
        </w:tc>
        <w:tc>
          <w:tcPr>
            <w:tcW w:w="942" w:type="pct"/>
            <w:noWrap/>
            <w:vAlign w:val="center"/>
          </w:tcPr>
          <w:p w14:paraId="4CD65400">
            <w:pPr>
              <w:widowControl/>
              <w:jc w:val="center"/>
              <w:rPr>
                <w:szCs w:val="21"/>
              </w:rPr>
            </w:pPr>
            <w:r>
              <w:rPr>
                <w:rFonts w:hint="eastAsia"/>
                <w:szCs w:val="21"/>
              </w:rPr>
              <w:t>　</w:t>
            </w:r>
          </w:p>
        </w:tc>
        <w:tc>
          <w:tcPr>
            <w:tcW w:w="1734" w:type="pct"/>
            <w:noWrap/>
            <w:vAlign w:val="center"/>
          </w:tcPr>
          <w:p w14:paraId="556156B8">
            <w:pPr>
              <w:widowControl/>
              <w:jc w:val="center"/>
              <w:rPr>
                <w:szCs w:val="21"/>
              </w:rPr>
            </w:pPr>
            <w:r>
              <w:rPr>
                <w:rFonts w:hint="eastAsia"/>
                <w:szCs w:val="21"/>
              </w:rPr>
              <w:t>　</w:t>
            </w:r>
          </w:p>
        </w:tc>
      </w:tr>
      <w:tr w14:paraId="66910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trPr>
        <w:tc>
          <w:tcPr>
            <w:tcW w:w="5000" w:type="pct"/>
            <w:gridSpan w:val="5"/>
            <w:vAlign w:val="center"/>
          </w:tcPr>
          <w:p w14:paraId="0BD6AA13">
            <w:pPr>
              <w:widowControl/>
              <w:rPr>
                <w:szCs w:val="21"/>
              </w:rPr>
            </w:pPr>
            <w:r>
              <w:rPr>
                <w:rFonts w:hint="eastAsia"/>
                <w:szCs w:val="21"/>
              </w:rPr>
              <w:t>备注：</w:t>
            </w:r>
          </w:p>
          <w:p w14:paraId="45474589">
            <w:pPr>
              <w:widowControl/>
              <w:rPr>
                <w:szCs w:val="21"/>
              </w:rPr>
            </w:pPr>
            <w:r>
              <w:rPr>
                <w:rFonts w:hint="eastAsia"/>
                <w:szCs w:val="21"/>
              </w:rPr>
              <w:t>1、“岗位”要求</w:t>
            </w:r>
            <w:r>
              <w:rPr>
                <w:rFonts w:hint="eastAsia"/>
                <w:b/>
                <w:bCs/>
                <w:szCs w:val="21"/>
              </w:rPr>
              <w:t>（总监理工程师除外）</w:t>
            </w:r>
            <w:r>
              <w:rPr>
                <w:rFonts w:hint="eastAsia"/>
                <w:szCs w:val="21"/>
              </w:rPr>
              <w:t>由招标人根据项目管理需要在本表备注中明确提出，如：拟派驻施工现场的总监理工程师代表、专业监理工程师、监理员等。以上项目管理团队人员信息将由交易系统提取后供各相关单位在履约时比对、查核。</w:t>
            </w:r>
          </w:p>
          <w:p w14:paraId="5A43802B">
            <w:pPr>
              <w:widowControl/>
              <w:rPr>
                <w:szCs w:val="21"/>
              </w:rPr>
            </w:pPr>
            <w:r>
              <w:rPr>
                <w:rFonts w:hint="eastAsia"/>
                <w:szCs w:val="21"/>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6A98E4EF">
            <w:pPr>
              <w:widowControl/>
              <w:rPr>
                <w:szCs w:val="21"/>
              </w:rPr>
            </w:pPr>
            <w:r>
              <w:rPr>
                <w:rFonts w:hint="eastAsia"/>
                <w:szCs w:val="21"/>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p w14:paraId="06939392">
            <w:pPr>
              <w:widowControl/>
              <w:rPr>
                <w:b/>
                <w:szCs w:val="21"/>
              </w:rPr>
            </w:pPr>
            <w:r>
              <w:rPr>
                <w:rFonts w:hint="eastAsia"/>
                <w:b/>
                <w:szCs w:val="21"/>
              </w:rPr>
              <w:t>4、本表中投入人员由投标人根据投标人须知前附表中的附件“监理机构人员配备要求”以及投标人实际情况填写。</w:t>
            </w:r>
          </w:p>
        </w:tc>
      </w:tr>
    </w:tbl>
    <w:p w14:paraId="5FAE3745">
      <w:pPr>
        <w:spacing w:line="360" w:lineRule="auto"/>
        <w:sectPr>
          <w:pgSz w:w="11906" w:h="16838"/>
          <w:pgMar w:top="1400" w:right="1100" w:bottom="1120" w:left="1560" w:header="0" w:footer="841" w:gutter="0"/>
          <w:cols w:space="720" w:num="1"/>
        </w:sectPr>
      </w:pPr>
      <w:r>
        <w:rPr>
          <w:rFonts w:hint="eastAsia"/>
          <w:u w:val="single"/>
        </w:rPr>
        <w:t>注：投标人应根据投标人须知第 3.5.6 项和第五章“委托人要求”的人员要求进行本表的填写。</w:t>
      </w:r>
    </w:p>
    <w:p w14:paraId="284CED7E">
      <w:pPr>
        <w:spacing w:line="360" w:lineRule="auto"/>
        <w:ind w:right="461"/>
        <w:jc w:val="center"/>
        <w:rPr>
          <w:b/>
          <w:sz w:val="32"/>
        </w:rPr>
      </w:pPr>
      <w:bookmarkStart w:id="54" w:name="_bookmark191"/>
      <w:bookmarkEnd w:id="54"/>
      <w:r>
        <w:rPr>
          <w:rFonts w:hint="eastAsia"/>
          <w:b/>
          <w:sz w:val="32"/>
          <w:lang w:val="en-US" w:eastAsia="zh-CN"/>
        </w:rPr>
        <w:t>七</w:t>
      </w:r>
      <w:r>
        <w:rPr>
          <w:rFonts w:hint="eastAsia"/>
          <w:b/>
          <w:sz w:val="32"/>
        </w:rPr>
        <w:t>、主要人员简历表（格式可自拟）</w:t>
      </w:r>
    </w:p>
    <w:p w14:paraId="2A3FD570">
      <w:pPr>
        <w:pStyle w:val="10"/>
        <w:spacing w:line="360" w:lineRule="auto"/>
        <w:rPr>
          <w:sz w:val="15"/>
        </w:rPr>
      </w:pPr>
    </w:p>
    <w:tbl>
      <w:tblPr>
        <w:tblStyle w:val="19"/>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2"/>
        <w:gridCol w:w="377"/>
        <w:gridCol w:w="731"/>
        <w:gridCol w:w="1011"/>
        <w:gridCol w:w="1126"/>
        <w:gridCol w:w="744"/>
        <w:gridCol w:w="1331"/>
        <w:gridCol w:w="424"/>
        <w:gridCol w:w="2003"/>
      </w:tblGrid>
      <w:tr w14:paraId="30F57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1252" w:type="dxa"/>
            <w:vAlign w:val="center"/>
          </w:tcPr>
          <w:p w14:paraId="6DEBFB48">
            <w:pPr>
              <w:pStyle w:val="26"/>
              <w:tabs>
                <w:tab w:val="left" w:pos="436"/>
              </w:tabs>
              <w:spacing w:line="360" w:lineRule="auto"/>
              <w:ind w:left="13"/>
              <w:jc w:val="center"/>
              <w:rPr>
                <w:sz w:val="21"/>
              </w:rPr>
            </w:pPr>
            <w:r>
              <w:rPr>
                <w:rFonts w:hint="eastAsia"/>
                <w:sz w:val="21"/>
              </w:rPr>
              <w:t>姓</w:t>
            </w:r>
            <w:r>
              <w:rPr>
                <w:rFonts w:hint="eastAsia"/>
                <w:sz w:val="21"/>
              </w:rPr>
              <w:tab/>
            </w:r>
            <w:r>
              <w:rPr>
                <w:rFonts w:hint="eastAsia"/>
                <w:sz w:val="21"/>
              </w:rPr>
              <w:t>名</w:t>
            </w:r>
          </w:p>
        </w:tc>
        <w:tc>
          <w:tcPr>
            <w:tcW w:w="1108" w:type="dxa"/>
            <w:gridSpan w:val="2"/>
            <w:vAlign w:val="center"/>
          </w:tcPr>
          <w:p w14:paraId="1113F1F2">
            <w:pPr>
              <w:pStyle w:val="26"/>
              <w:spacing w:line="360" w:lineRule="auto"/>
              <w:jc w:val="center"/>
              <w:rPr>
                <w:sz w:val="20"/>
              </w:rPr>
            </w:pPr>
          </w:p>
        </w:tc>
        <w:tc>
          <w:tcPr>
            <w:tcW w:w="1011" w:type="dxa"/>
            <w:vAlign w:val="center"/>
          </w:tcPr>
          <w:p w14:paraId="45357CE6">
            <w:pPr>
              <w:pStyle w:val="26"/>
              <w:spacing w:line="360" w:lineRule="auto"/>
              <w:ind w:right="256"/>
              <w:jc w:val="center"/>
              <w:rPr>
                <w:sz w:val="21"/>
              </w:rPr>
            </w:pPr>
            <w:r>
              <w:rPr>
                <w:rFonts w:hint="eastAsia"/>
                <w:sz w:val="21"/>
              </w:rPr>
              <w:t>年龄</w:t>
            </w:r>
          </w:p>
        </w:tc>
        <w:tc>
          <w:tcPr>
            <w:tcW w:w="1126" w:type="dxa"/>
            <w:vAlign w:val="center"/>
          </w:tcPr>
          <w:p w14:paraId="30054EEF">
            <w:pPr>
              <w:pStyle w:val="26"/>
              <w:spacing w:line="360" w:lineRule="auto"/>
              <w:jc w:val="center"/>
              <w:rPr>
                <w:sz w:val="20"/>
              </w:rPr>
            </w:pPr>
          </w:p>
        </w:tc>
        <w:tc>
          <w:tcPr>
            <w:tcW w:w="2499" w:type="dxa"/>
            <w:gridSpan w:val="3"/>
            <w:vAlign w:val="center"/>
          </w:tcPr>
          <w:p w14:paraId="56B1F652">
            <w:pPr>
              <w:pStyle w:val="26"/>
              <w:adjustRightInd w:val="0"/>
              <w:snapToGrid w:val="0"/>
              <w:spacing w:line="360" w:lineRule="auto"/>
              <w:ind w:left="44" w:leftChars="20" w:right="44" w:rightChars="20"/>
              <w:jc w:val="center"/>
              <w:rPr>
                <w:sz w:val="21"/>
              </w:rPr>
            </w:pPr>
            <w:r>
              <w:rPr>
                <w:rFonts w:hint="eastAsia"/>
                <w:sz w:val="21"/>
              </w:rPr>
              <w:t>执业资格证书（或上岗证书）名称</w:t>
            </w:r>
          </w:p>
        </w:tc>
        <w:tc>
          <w:tcPr>
            <w:tcW w:w="2003" w:type="dxa"/>
            <w:vAlign w:val="center"/>
          </w:tcPr>
          <w:p w14:paraId="04439D48">
            <w:pPr>
              <w:pStyle w:val="26"/>
              <w:spacing w:line="360" w:lineRule="auto"/>
              <w:jc w:val="center"/>
              <w:rPr>
                <w:sz w:val="20"/>
              </w:rPr>
            </w:pPr>
          </w:p>
        </w:tc>
      </w:tr>
      <w:tr w14:paraId="2E05C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1252" w:type="dxa"/>
            <w:vAlign w:val="center"/>
          </w:tcPr>
          <w:p w14:paraId="5526D2F0">
            <w:pPr>
              <w:pStyle w:val="26"/>
              <w:tabs>
                <w:tab w:val="left" w:pos="436"/>
              </w:tabs>
              <w:spacing w:line="360" w:lineRule="auto"/>
              <w:ind w:left="13"/>
              <w:jc w:val="center"/>
              <w:rPr>
                <w:sz w:val="21"/>
              </w:rPr>
            </w:pPr>
            <w:r>
              <w:rPr>
                <w:rFonts w:hint="eastAsia"/>
                <w:sz w:val="21"/>
              </w:rPr>
              <w:t>职</w:t>
            </w:r>
            <w:r>
              <w:rPr>
                <w:rFonts w:hint="eastAsia"/>
                <w:sz w:val="21"/>
              </w:rPr>
              <w:tab/>
            </w:r>
            <w:r>
              <w:rPr>
                <w:rFonts w:hint="eastAsia"/>
                <w:sz w:val="21"/>
              </w:rPr>
              <w:t>称</w:t>
            </w:r>
          </w:p>
        </w:tc>
        <w:tc>
          <w:tcPr>
            <w:tcW w:w="1108" w:type="dxa"/>
            <w:gridSpan w:val="2"/>
            <w:vAlign w:val="center"/>
          </w:tcPr>
          <w:p w14:paraId="4D772691">
            <w:pPr>
              <w:pStyle w:val="26"/>
              <w:spacing w:line="360" w:lineRule="auto"/>
              <w:jc w:val="center"/>
              <w:rPr>
                <w:sz w:val="20"/>
              </w:rPr>
            </w:pPr>
          </w:p>
        </w:tc>
        <w:tc>
          <w:tcPr>
            <w:tcW w:w="1011" w:type="dxa"/>
            <w:vAlign w:val="center"/>
          </w:tcPr>
          <w:p w14:paraId="6F0F594C">
            <w:pPr>
              <w:pStyle w:val="26"/>
              <w:spacing w:line="360" w:lineRule="auto"/>
              <w:ind w:right="256"/>
              <w:jc w:val="center"/>
              <w:rPr>
                <w:sz w:val="21"/>
              </w:rPr>
            </w:pPr>
            <w:r>
              <w:rPr>
                <w:rFonts w:hint="eastAsia"/>
                <w:sz w:val="21"/>
              </w:rPr>
              <w:t>学历</w:t>
            </w:r>
          </w:p>
        </w:tc>
        <w:tc>
          <w:tcPr>
            <w:tcW w:w="1126" w:type="dxa"/>
            <w:vAlign w:val="center"/>
          </w:tcPr>
          <w:p w14:paraId="3AE1A388">
            <w:pPr>
              <w:pStyle w:val="26"/>
              <w:spacing w:line="360" w:lineRule="auto"/>
              <w:jc w:val="center"/>
              <w:rPr>
                <w:sz w:val="20"/>
              </w:rPr>
            </w:pPr>
          </w:p>
        </w:tc>
        <w:tc>
          <w:tcPr>
            <w:tcW w:w="2499" w:type="dxa"/>
            <w:gridSpan w:val="3"/>
            <w:vAlign w:val="center"/>
          </w:tcPr>
          <w:p w14:paraId="7D4B7A09">
            <w:pPr>
              <w:pStyle w:val="26"/>
              <w:adjustRightInd w:val="0"/>
              <w:snapToGrid w:val="0"/>
              <w:spacing w:line="360" w:lineRule="auto"/>
              <w:ind w:left="44" w:leftChars="20" w:right="44" w:rightChars="20"/>
              <w:jc w:val="center"/>
              <w:rPr>
                <w:sz w:val="21"/>
              </w:rPr>
            </w:pPr>
            <w:r>
              <w:rPr>
                <w:rFonts w:hint="eastAsia"/>
                <w:sz w:val="21"/>
              </w:rPr>
              <w:t>拟在本项目任职</w:t>
            </w:r>
          </w:p>
        </w:tc>
        <w:tc>
          <w:tcPr>
            <w:tcW w:w="2003" w:type="dxa"/>
            <w:vAlign w:val="center"/>
          </w:tcPr>
          <w:p w14:paraId="53959F1C">
            <w:pPr>
              <w:pStyle w:val="26"/>
              <w:spacing w:line="360" w:lineRule="auto"/>
              <w:jc w:val="center"/>
              <w:rPr>
                <w:sz w:val="20"/>
              </w:rPr>
            </w:pPr>
          </w:p>
        </w:tc>
      </w:tr>
      <w:tr w14:paraId="2F0CC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252" w:type="dxa"/>
            <w:vAlign w:val="center"/>
          </w:tcPr>
          <w:p w14:paraId="2EDB03A9">
            <w:pPr>
              <w:pStyle w:val="26"/>
              <w:spacing w:line="360" w:lineRule="auto"/>
              <w:ind w:left="11"/>
              <w:jc w:val="center"/>
              <w:rPr>
                <w:sz w:val="21"/>
              </w:rPr>
            </w:pPr>
            <w:r>
              <w:rPr>
                <w:rFonts w:hint="eastAsia"/>
                <w:sz w:val="21"/>
              </w:rPr>
              <w:t>工作年限</w:t>
            </w:r>
          </w:p>
        </w:tc>
        <w:tc>
          <w:tcPr>
            <w:tcW w:w="3245" w:type="dxa"/>
            <w:gridSpan w:val="4"/>
            <w:vAlign w:val="center"/>
          </w:tcPr>
          <w:p w14:paraId="23283F4A">
            <w:pPr>
              <w:pStyle w:val="26"/>
              <w:spacing w:line="360" w:lineRule="auto"/>
              <w:jc w:val="center"/>
              <w:rPr>
                <w:sz w:val="20"/>
              </w:rPr>
            </w:pPr>
          </w:p>
        </w:tc>
        <w:tc>
          <w:tcPr>
            <w:tcW w:w="2499" w:type="dxa"/>
            <w:gridSpan w:val="3"/>
            <w:vAlign w:val="center"/>
          </w:tcPr>
          <w:p w14:paraId="5A10CC01">
            <w:pPr>
              <w:pStyle w:val="26"/>
              <w:adjustRightInd w:val="0"/>
              <w:snapToGrid w:val="0"/>
              <w:spacing w:line="360" w:lineRule="auto"/>
              <w:ind w:left="44" w:leftChars="20" w:right="44" w:rightChars="20"/>
              <w:jc w:val="center"/>
              <w:rPr>
                <w:sz w:val="21"/>
              </w:rPr>
            </w:pPr>
            <w:r>
              <w:rPr>
                <w:rFonts w:hint="eastAsia"/>
                <w:sz w:val="21"/>
              </w:rPr>
              <w:t>从事监理工作年限</w:t>
            </w:r>
          </w:p>
        </w:tc>
        <w:tc>
          <w:tcPr>
            <w:tcW w:w="2003" w:type="dxa"/>
            <w:vAlign w:val="center"/>
          </w:tcPr>
          <w:p w14:paraId="516F1F33">
            <w:pPr>
              <w:pStyle w:val="26"/>
              <w:spacing w:line="360" w:lineRule="auto"/>
              <w:jc w:val="center"/>
              <w:rPr>
                <w:sz w:val="20"/>
              </w:rPr>
            </w:pPr>
          </w:p>
        </w:tc>
      </w:tr>
      <w:tr w14:paraId="5A04E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1252" w:type="dxa"/>
            <w:vAlign w:val="center"/>
          </w:tcPr>
          <w:p w14:paraId="17B0A155">
            <w:pPr>
              <w:pStyle w:val="26"/>
              <w:spacing w:line="360" w:lineRule="auto"/>
              <w:ind w:left="11"/>
              <w:jc w:val="center"/>
              <w:rPr>
                <w:sz w:val="21"/>
              </w:rPr>
            </w:pPr>
            <w:r>
              <w:rPr>
                <w:rFonts w:hint="eastAsia"/>
                <w:sz w:val="21"/>
              </w:rPr>
              <w:t>毕业学校</w:t>
            </w:r>
          </w:p>
        </w:tc>
        <w:tc>
          <w:tcPr>
            <w:tcW w:w="7747" w:type="dxa"/>
            <w:gridSpan w:val="8"/>
            <w:vAlign w:val="center"/>
          </w:tcPr>
          <w:p w14:paraId="6E29F0B9">
            <w:pPr>
              <w:pStyle w:val="26"/>
              <w:tabs>
                <w:tab w:val="left" w:pos="3364"/>
                <w:tab w:val="left" w:pos="4625"/>
              </w:tabs>
              <w:spacing w:line="360" w:lineRule="auto"/>
              <w:ind w:left="1262"/>
              <w:jc w:val="center"/>
              <w:rPr>
                <w:sz w:val="21"/>
              </w:rPr>
            </w:pPr>
            <w:r>
              <w:rPr>
                <w:rFonts w:hint="eastAsia"/>
                <w:sz w:val="21"/>
              </w:rPr>
              <w:t>年毕</w:t>
            </w:r>
            <w:r>
              <w:rPr>
                <w:rFonts w:hint="eastAsia"/>
                <w:spacing w:val="-3"/>
                <w:sz w:val="21"/>
              </w:rPr>
              <w:t>业</w:t>
            </w:r>
            <w:r>
              <w:rPr>
                <w:rFonts w:hint="eastAsia"/>
                <w:sz w:val="21"/>
              </w:rPr>
              <w:t>于</w:t>
            </w:r>
            <w:r>
              <w:rPr>
                <w:rFonts w:hint="eastAsia"/>
                <w:sz w:val="21"/>
              </w:rPr>
              <w:tab/>
            </w:r>
            <w:r>
              <w:rPr>
                <w:rFonts w:hint="eastAsia"/>
                <w:spacing w:val="-3"/>
                <w:sz w:val="21"/>
              </w:rPr>
              <w:t>学</w:t>
            </w:r>
            <w:r>
              <w:rPr>
                <w:rFonts w:hint="eastAsia"/>
                <w:sz w:val="21"/>
              </w:rPr>
              <w:t>校</w:t>
            </w:r>
            <w:r>
              <w:rPr>
                <w:rFonts w:hint="eastAsia"/>
                <w:sz w:val="21"/>
              </w:rPr>
              <w:tab/>
            </w:r>
            <w:r>
              <w:rPr>
                <w:rFonts w:hint="eastAsia"/>
                <w:sz w:val="21"/>
              </w:rPr>
              <w:t>专业</w:t>
            </w:r>
          </w:p>
        </w:tc>
      </w:tr>
      <w:tr w14:paraId="38DBE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8999" w:type="dxa"/>
            <w:gridSpan w:val="9"/>
            <w:vAlign w:val="center"/>
          </w:tcPr>
          <w:p w14:paraId="0941B57B">
            <w:pPr>
              <w:pStyle w:val="26"/>
              <w:spacing w:line="360" w:lineRule="auto"/>
              <w:ind w:left="107"/>
              <w:jc w:val="center"/>
              <w:rPr>
                <w:sz w:val="21"/>
              </w:rPr>
            </w:pPr>
            <w:r>
              <w:rPr>
                <w:rFonts w:hint="eastAsia"/>
                <w:sz w:val="21"/>
              </w:rPr>
              <w:t>主要工作经历</w:t>
            </w:r>
          </w:p>
        </w:tc>
      </w:tr>
      <w:tr w14:paraId="63B9F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1629" w:type="dxa"/>
            <w:gridSpan w:val="2"/>
            <w:vAlign w:val="center"/>
          </w:tcPr>
          <w:p w14:paraId="687AF87C">
            <w:pPr>
              <w:pStyle w:val="26"/>
              <w:tabs>
                <w:tab w:val="left" w:pos="878"/>
              </w:tabs>
              <w:adjustRightInd w:val="0"/>
              <w:snapToGrid w:val="0"/>
              <w:spacing w:line="360" w:lineRule="auto"/>
              <w:jc w:val="center"/>
              <w:rPr>
                <w:sz w:val="21"/>
              </w:rPr>
            </w:pPr>
            <w:r>
              <w:rPr>
                <w:rFonts w:hint="eastAsia"/>
                <w:sz w:val="21"/>
              </w:rPr>
              <w:t>时</w:t>
            </w:r>
            <w:r>
              <w:rPr>
                <w:rFonts w:hint="eastAsia"/>
                <w:sz w:val="21"/>
              </w:rPr>
              <w:tab/>
            </w:r>
            <w:r>
              <w:rPr>
                <w:rFonts w:hint="eastAsia"/>
                <w:sz w:val="21"/>
              </w:rPr>
              <w:t>间</w:t>
            </w:r>
          </w:p>
        </w:tc>
        <w:tc>
          <w:tcPr>
            <w:tcW w:w="3612" w:type="dxa"/>
            <w:gridSpan w:val="4"/>
            <w:vAlign w:val="center"/>
          </w:tcPr>
          <w:p w14:paraId="509B993E">
            <w:pPr>
              <w:pStyle w:val="26"/>
              <w:adjustRightInd w:val="0"/>
              <w:snapToGrid w:val="0"/>
              <w:spacing w:line="360" w:lineRule="auto"/>
              <w:jc w:val="center"/>
              <w:rPr>
                <w:sz w:val="21"/>
              </w:rPr>
            </w:pPr>
            <w:r>
              <w:rPr>
                <w:rFonts w:hint="eastAsia"/>
                <w:sz w:val="21"/>
              </w:rPr>
              <w:t>参加过的类似项目</w:t>
            </w:r>
          </w:p>
        </w:tc>
        <w:tc>
          <w:tcPr>
            <w:tcW w:w="1331" w:type="dxa"/>
            <w:vAlign w:val="center"/>
          </w:tcPr>
          <w:p w14:paraId="7C52C473">
            <w:pPr>
              <w:pStyle w:val="26"/>
              <w:adjustRightInd w:val="0"/>
              <w:snapToGrid w:val="0"/>
              <w:spacing w:line="360" w:lineRule="auto"/>
              <w:jc w:val="center"/>
              <w:rPr>
                <w:sz w:val="21"/>
              </w:rPr>
            </w:pPr>
            <w:r>
              <w:rPr>
                <w:rFonts w:hint="eastAsia"/>
                <w:sz w:val="21"/>
              </w:rPr>
              <w:t>担任职务</w:t>
            </w:r>
          </w:p>
        </w:tc>
        <w:tc>
          <w:tcPr>
            <w:tcW w:w="2427" w:type="dxa"/>
            <w:gridSpan w:val="2"/>
            <w:vAlign w:val="center"/>
          </w:tcPr>
          <w:p w14:paraId="0E476352">
            <w:pPr>
              <w:pStyle w:val="26"/>
              <w:adjustRightInd w:val="0"/>
              <w:snapToGrid w:val="0"/>
              <w:spacing w:line="360" w:lineRule="auto"/>
              <w:jc w:val="center"/>
              <w:rPr>
                <w:sz w:val="21"/>
              </w:rPr>
            </w:pPr>
            <w:r>
              <w:rPr>
                <w:rFonts w:hint="eastAsia"/>
                <w:sz w:val="21"/>
              </w:rPr>
              <w:t>委托人及联系电话</w:t>
            </w:r>
          </w:p>
        </w:tc>
      </w:tr>
      <w:tr w14:paraId="0B8FF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629" w:type="dxa"/>
            <w:gridSpan w:val="2"/>
          </w:tcPr>
          <w:p w14:paraId="7066A02A">
            <w:pPr>
              <w:pStyle w:val="26"/>
              <w:spacing w:line="360" w:lineRule="auto"/>
              <w:rPr>
                <w:sz w:val="20"/>
              </w:rPr>
            </w:pPr>
          </w:p>
        </w:tc>
        <w:tc>
          <w:tcPr>
            <w:tcW w:w="3612" w:type="dxa"/>
            <w:gridSpan w:val="4"/>
          </w:tcPr>
          <w:p w14:paraId="2C1B6505">
            <w:pPr>
              <w:pStyle w:val="26"/>
              <w:spacing w:line="360" w:lineRule="auto"/>
              <w:rPr>
                <w:sz w:val="20"/>
              </w:rPr>
            </w:pPr>
          </w:p>
        </w:tc>
        <w:tc>
          <w:tcPr>
            <w:tcW w:w="1331" w:type="dxa"/>
          </w:tcPr>
          <w:p w14:paraId="31FF2ABD">
            <w:pPr>
              <w:pStyle w:val="26"/>
              <w:spacing w:line="360" w:lineRule="auto"/>
              <w:rPr>
                <w:sz w:val="20"/>
              </w:rPr>
            </w:pPr>
          </w:p>
        </w:tc>
        <w:tc>
          <w:tcPr>
            <w:tcW w:w="2427" w:type="dxa"/>
            <w:gridSpan w:val="2"/>
          </w:tcPr>
          <w:p w14:paraId="251757CC">
            <w:pPr>
              <w:pStyle w:val="26"/>
              <w:spacing w:line="360" w:lineRule="auto"/>
              <w:rPr>
                <w:sz w:val="20"/>
              </w:rPr>
            </w:pPr>
          </w:p>
        </w:tc>
      </w:tr>
      <w:tr w14:paraId="0FD56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1629" w:type="dxa"/>
            <w:gridSpan w:val="2"/>
          </w:tcPr>
          <w:p w14:paraId="2DF77A81">
            <w:pPr>
              <w:pStyle w:val="26"/>
              <w:spacing w:line="360" w:lineRule="auto"/>
              <w:rPr>
                <w:sz w:val="20"/>
              </w:rPr>
            </w:pPr>
          </w:p>
        </w:tc>
        <w:tc>
          <w:tcPr>
            <w:tcW w:w="3612" w:type="dxa"/>
            <w:gridSpan w:val="4"/>
          </w:tcPr>
          <w:p w14:paraId="0A2376AA">
            <w:pPr>
              <w:pStyle w:val="26"/>
              <w:spacing w:line="360" w:lineRule="auto"/>
              <w:rPr>
                <w:sz w:val="20"/>
              </w:rPr>
            </w:pPr>
          </w:p>
        </w:tc>
        <w:tc>
          <w:tcPr>
            <w:tcW w:w="1331" w:type="dxa"/>
          </w:tcPr>
          <w:p w14:paraId="0D8C1C65">
            <w:pPr>
              <w:pStyle w:val="26"/>
              <w:spacing w:line="360" w:lineRule="auto"/>
              <w:rPr>
                <w:sz w:val="20"/>
              </w:rPr>
            </w:pPr>
          </w:p>
        </w:tc>
        <w:tc>
          <w:tcPr>
            <w:tcW w:w="2427" w:type="dxa"/>
            <w:gridSpan w:val="2"/>
          </w:tcPr>
          <w:p w14:paraId="532A10DA">
            <w:pPr>
              <w:pStyle w:val="26"/>
              <w:spacing w:line="360" w:lineRule="auto"/>
              <w:rPr>
                <w:sz w:val="20"/>
              </w:rPr>
            </w:pPr>
          </w:p>
        </w:tc>
      </w:tr>
      <w:tr w14:paraId="0CEA4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629" w:type="dxa"/>
            <w:gridSpan w:val="2"/>
          </w:tcPr>
          <w:p w14:paraId="08681236">
            <w:pPr>
              <w:pStyle w:val="26"/>
              <w:spacing w:line="360" w:lineRule="auto"/>
              <w:rPr>
                <w:sz w:val="20"/>
              </w:rPr>
            </w:pPr>
          </w:p>
        </w:tc>
        <w:tc>
          <w:tcPr>
            <w:tcW w:w="3612" w:type="dxa"/>
            <w:gridSpan w:val="4"/>
          </w:tcPr>
          <w:p w14:paraId="1B8F462F">
            <w:pPr>
              <w:pStyle w:val="26"/>
              <w:spacing w:line="360" w:lineRule="auto"/>
              <w:rPr>
                <w:sz w:val="20"/>
              </w:rPr>
            </w:pPr>
          </w:p>
        </w:tc>
        <w:tc>
          <w:tcPr>
            <w:tcW w:w="1331" w:type="dxa"/>
          </w:tcPr>
          <w:p w14:paraId="62844520">
            <w:pPr>
              <w:pStyle w:val="26"/>
              <w:spacing w:line="360" w:lineRule="auto"/>
              <w:rPr>
                <w:sz w:val="20"/>
              </w:rPr>
            </w:pPr>
          </w:p>
        </w:tc>
        <w:tc>
          <w:tcPr>
            <w:tcW w:w="2427" w:type="dxa"/>
            <w:gridSpan w:val="2"/>
          </w:tcPr>
          <w:p w14:paraId="075CC47B">
            <w:pPr>
              <w:pStyle w:val="26"/>
              <w:spacing w:line="360" w:lineRule="auto"/>
              <w:rPr>
                <w:sz w:val="20"/>
              </w:rPr>
            </w:pPr>
          </w:p>
        </w:tc>
      </w:tr>
      <w:tr w14:paraId="401CE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629" w:type="dxa"/>
            <w:gridSpan w:val="2"/>
          </w:tcPr>
          <w:p w14:paraId="138E04DD">
            <w:pPr>
              <w:pStyle w:val="26"/>
              <w:spacing w:line="360" w:lineRule="auto"/>
              <w:rPr>
                <w:sz w:val="20"/>
              </w:rPr>
            </w:pPr>
          </w:p>
        </w:tc>
        <w:tc>
          <w:tcPr>
            <w:tcW w:w="3612" w:type="dxa"/>
            <w:gridSpan w:val="4"/>
          </w:tcPr>
          <w:p w14:paraId="4A5D59D7">
            <w:pPr>
              <w:pStyle w:val="26"/>
              <w:spacing w:line="360" w:lineRule="auto"/>
              <w:rPr>
                <w:sz w:val="20"/>
              </w:rPr>
            </w:pPr>
          </w:p>
        </w:tc>
        <w:tc>
          <w:tcPr>
            <w:tcW w:w="1331" w:type="dxa"/>
          </w:tcPr>
          <w:p w14:paraId="7A4C78D9">
            <w:pPr>
              <w:pStyle w:val="26"/>
              <w:spacing w:line="360" w:lineRule="auto"/>
              <w:rPr>
                <w:sz w:val="20"/>
              </w:rPr>
            </w:pPr>
          </w:p>
        </w:tc>
        <w:tc>
          <w:tcPr>
            <w:tcW w:w="2427" w:type="dxa"/>
            <w:gridSpan w:val="2"/>
          </w:tcPr>
          <w:p w14:paraId="62C524AD">
            <w:pPr>
              <w:pStyle w:val="26"/>
              <w:spacing w:line="360" w:lineRule="auto"/>
              <w:rPr>
                <w:sz w:val="20"/>
              </w:rPr>
            </w:pPr>
          </w:p>
        </w:tc>
      </w:tr>
      <w:tr w14:paraId="0D020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629" w:type="dxa"/>
            <w:gridSpan w:val="2"/>
          </w:tcPr>
          <w:p w14:paraId="2FD00EA9">
            <w:pPr>
              <w:pStyle w:val="26"/>
              <w:spacing w:line="360" w:lineRule="auto"/>
              <w:rPr>
                <w:sz w:val="20"/>
              </w:rPr>
            </w:pPr>
          </w:p>
        </w:tc>
        <w:tc>
          <w:tcPr>
            <w:tcW w:w="3612" w:type="dxa"/>
            <w:gridSpan w:val="4"/>
          </w:tcPr>
          <w:p w14:paraId="5BCF3359">
            <w:pPr>
              <w:pStyle w:val="26"/>
              <w:spacing w:line="360" w:lineRule="auto"/>
              <w:rPr>
                <w:sz w:val="20"/>
              </w:rPr>
            </w:pPr>
          </w:p>
        </w:tc>
        <w:tc>
          <w:tcPr>
            <w:tcW w:w="1331" w:type="dxa"/>
          </w:tcPr>
          <w:p w14:paraId="36F1C1E3">
            <w:pPr>
              <w:pStyle w:val="26"/>
              <w:spacing w:line="360" w:lineRule="auto"/>
              <w:rPr>
                <w:sz w:val="20"/>
              </w:rPr>
            </w:pPr>
          </w:p>
        </w:tc>
        <w:tc>
          <w:tcPr>
            <w:tcW w:w="2427" w:type="dxa"/>
            <w:gridSpan w:val="2"/>
          </w:tcPr>
          <w:p w14:paraId="73A7F229">
            <w:pPr>
              <w:pStyle w:val="26"/>
              <w:spacing w:line="360" w:lineRule="auto"/>
              <w:rPr>
                <w:sz w:val="20"/>
              </w:rPr>
            </w:pPr>
          </w:p>
        </w:tc>
      </w:tr>
      <w:tr w14:paraId="030C6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629" w:type="dxa"/>
            <w:gridSpan w:val="2"/>
          </w:tcPr>
          <w:p w14:paraId="20E4FC75">
            <w:pPr>
              <w:pStyle w:val="26"/>
              <w:spacing w:line="360" w:lineRule="auto"/>
              <w:rPr>
                <w:sz w:val="20"/>
              </w:rPr>
            </w:pPr>
          </w:p>
        </w:tc>
        <w:tc>
          <w:tcPr>
            <w:tcW w:w="3612" w:type="dxa"/>
            <w:gridSpan w:val="4"/>
          </w:tcPr>
          <w:p w14:paraId="0BB5DB64">
            <w:pPr>
              <w:pStyle w:val="26"/>
              <w:spacing w:line="360" w:lineRule="auto"/>
              <w:rPr>
                <w:sz w:val="20"/>
              </w:rPr>
            </w:pPr>
          </w:p>
        </w:tc>
        <w:tc>
          <w:tcPr>
            <w:tcW w:w="1331" w:type="dxa"/>
          </w:tcPr>
          <w:p w14:paraId="5AAE385C">
            <w:pPr>
              <w:pStyle w:val="26"/>
              <w:spacing w:line="360" w:lineRule="auto"/>
              <w:rPr>
                <w:sz w:val="20"/>
              </w:rPr>
            </w:pPr>
          </w:p>
        </w:tc>
        <w:tc>
          <w:tcPr>
            <w:tcW w:w="2427" w:type="dxa"/>
            <w:gridSpan w:val="2"/>
          </w:tcPr>
          <w:p w14:paraId="68B501A1">
            <w:pPr>
              <w:pStyle w:val="26"/>
              <w:spacing w:line="360" w:lineRule="auto"/>
              <w:rPr>
                <w:sz w:val="20"/>
              </w:rPr>
            </w:pPr>
          </w:p>
        </w:tc>
      </w:tr>
      <w:tr w14:paraId="6E015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629" w:type="dxa"/>
            <w:gridSpan w:val="2"/>
          </w:tcPr>
          <w:p w14:paraId="0CCC7430">
            <w:pPr>
              <w:pStyle w:val="26"/>
              <w:spacing w:line="360" w:lineRule="auto"/>
              <w:rPr>
                <w:sz w:val="20"/>
              </w:rPr>
            </w:pPr>
          </w:p>
        </w:tc>
        <w:tc>
          <w:tcPr>
            <w:tcW w:w="3612" w:type="dxa"/>
            <w:gridSpan w:val="4"/>
          </w:tcPr>
          <w:p w14:paraId="1A921D26">
            <w:pPr>
              <w:pStyle w:val="26"/>
              <w:spacing w:line="360" w:lineRule="auto"/>
              <w:rPr>
                <w:sz w:val="20"/>
              </w:rPr>
            </w:pPr>
          </w:p>
        </w:tc>
        <w:tc>
          <w:tcPr>
            <w:tcW w:w="1331" w:type="dxa"/>
          </w:tcPr>
          <w:p w14:paraId="7274FEC1">
            <w:pPr>
              <w:pStyle w:val="26"/>
              <w:spacing w:line="360" w:lineRule="auto"/>
              <w:rPr>
                <w:sz w:val="20"/>
              </w:rPr>
            </w:pPr>
          </w:p>
        </w:tc>
        <w:tc>
          <w:tcPr>
            <w:tcW w:w="2427" w:type="dxa"/>
            <w:gridSpan w:val="2"/>
          </w:tcPr>
          <w:p w14:paraId="0D5E1968">
            <w:pPr>
              <w:pStyle w:val="26"/>
              <w:spacing w:line="360" w:lineRule="auto"/>
              <w:rPr>
                <w:sz w:val="20"/>
              </w:rPr>
            </w:pPr>
          </w:p>
        </w:tc>
      </w:tr>
    </w:tbl>
    <w:p w14:paraId="017DC586">
      <w:pPr>
        <w:pStyle w:val="10"/>
        <w:spacing w:before="143" w:line="360" w:lineRule="auto"/>
        <w:ind w:left="240"/>
        <w:sectPr>
          <w:pgSz w:w="11906" w:h="16838"/>
          <w:pgMar w:top="1400" w:right="1100" w:bottom="1120" w:left="1560" w:header="0" w:footer="841" w:gutter="0"/>
          <w:cols w:space="720" w:num="1"/>
        </w:sectPr>
      </w:pPr>
      <w:r>
        <w:rPr>
          <w:rFonts w:hint="eastAsia"/>
        </w:rPr>
        <w:t>注：投标人应根据投标人须知第 3.5.6 项的要求在本表后附相关证明材料。</w:t>
      </w:r>
    </w:p>
    <w:p w14:paraId="11E1F29A">
      <w:pPr>
        <w:spacing w:before="43" w:line="360" w:lineRule="auto"/>
        <w:ind w:left="377"/>
        <w:jc w:val="center"/>
        <w:rPr>
          <w:sz w:val="28"/>
        </w:rPr>
      </w:pPr>
      <w:bookmarkStart w:id="55" w:name="_bookmark192"/>
      <w:bookmarkEnd w:id="55"/>
      <w:r>
        <w:rPr>
          <w:rFonts w:hint="eastAsia"/>
          <w:b/>
          <w:sz w:val="32"/>
          <w:lang w:val="en-US" w:eastAsia="zh-CN"/>
        </w:rPr>
        <w:t>八</w:t>
      </w:r>
      <w:r>
        <w:rPr>
          <w:rFonts w:hint="eastAsia"/>
          <w:b/>
          <w:sz w:val="32"/>
        </w:rPr>
        <w:t>、拟投入的试验检测仪器设备汇总表（格式可自拟）</w:t>
      </w:r>
    </w:p>
    <w:tbl>
      <w:tblPr>
        <w:tblStyle w:val="19"/>
        <w:tblpPr w:leftFromText="180" w:rightFromText="180" w:vertAnchor="text" w:horzAnchor="page" w:tblpX="1799" w:tblpY="304"/>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369"/>
        <w:gridCol w:w="1006"/>
        <w:gridCol w:w="802"/>
        <w:gridCol w:w="912"/>
        <w:gridCol w:w="1067"/>
        <w:gridCol w:w="1522"/>
        <w:gridCol w:w="1247"/>
      </w:tblGrid>
      <w:tr w14:paraId="28EF9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783" w:type="dxa"/>
            <w:vAlign w:val="center"/>
          </w:tcPr>
          <w:p w14:paraId="2424B7F1">
            <w:pPr>
              <w:pStyle w:val="26"/>
              <w:spacing w:before="133" w:line="360" w:lineRule="auto"/>
              <w:ind w:left="107"/>
              <w:jc w:val="center"/>
              <w:rPr>
                <w:sz w:val="21"/>
              </w:rPr>
            </w:pPr>
            <w:r>
              <w:rPr>
                <w:rFonts w:hint="eastAsia"/>
                <w:sz w:val="21"/>
              </w:rPr>
              <w:t>序号</w:t>
            </w:r>
          </w:p>
        </w:tc>
        <w:tc>
          <w:tcPr>
            <w:tcW w:w="1369" w:type="dxa"/>
            <w:tcBorders>
              <w:right w:val="single" w:color="000000" w:sz="6" w:space="0"/>
            </w:tcBorders>
            <w:vAlign w:val="center"/>
          </w:tcPr>
          <w:p w14:paraId="2FB162A8">
            <w:pPr>
              <w:pStyle w:val="26"/>
              <w:spacing w:before="27" w:line="360" w:lineRule="auto"/>
              <w:ind w:left="426" w:right="202" w:hanging="212"/>
              <w:jc w:val="center"/>
              <w:rPr>
                <w:sz w:val="21"/>
              </w:rPr>
            </w:pPr>
            <w:r>
              <w:rPr>
                <w:rFonts w:hint="eastAsia"/>
                <w:sz w:val="21"/>
              </w:rPr>
              <w:t>仪器设备名称</w:t>
            </w:r>
          </w:p>
        </w:tc>
        <w:tc>
          <w:tcPr>
            <w:tcW w:w="1006" w:type="dxa"/>
            <w:tcBorders>
              <w:left w:val="single" w:color="000000" w:sz="6" w:space="0"/>
            </w:tcBorders>
            <w:vAlign w:val="center"/>
          </w:tcPr>
          <w:p w14:paraId="43229329">
            <w:pPr>
              <w:pStyle w:val="26"/>
              <w:spacing w:before="27" w:line="360" w:lineRule="auto"/>
              <w:ind w:left="253" w:right="246"/>
              <w:jc w:val="center"/>
              <w:rPr>
                <w:sz w:val="21"/>
              </w:rPr>
            </w:pPr>
            <w:r>
              <w:rPr>
                <w:rFonts w:hint="eastAsia"/>
                <w:sz w:val="21"/>
              </w:rPr>
              <w:t>型号规格</w:t>
            </w:r>
          </w:p>
        </w:tc>
        <w:tc>
          <w:tcPr>
            <w:tcW w:w="802" w:type="dxa"/>
            <w:vAlign w:val="center"/>
          </w:tcPr>
          <w:p w14:paraId="2074545A">
            <w:pPr>
              <w:pStyle w:val="26"/>
              <w:spacing w:before="133" w:line="360" w:lineRule="auto"/>
              <w:ind w:left="161"/>
              <w:jc w:val="center"/>
              <w:rPr>
                <w:sz w:val="21"/>
              </w:rPr>
            </w:pPr>
            <w:r>
              <w:rPr>
                <w:rFonts w:hint="eastAsia"/>
                <w:sz w:val="21"/>
              </w:rPr>
              <w:t>数量</w:t>
            </w:r>
          </w:p>
        </w:tc>
        <w:tc>
          <w:tcPr>
            <w:tcW w:w="912" w:type="dxa"/>
            <w:vAlign w:val="center"/>
          </w:tcPr>
          <w:p w14:paraId="29D4CCF9">
            <w:pPr>
              <w:pStyle w:val="26"/>
              <w:spacing w:before="27" w:line="360" w:lineRule="auto"/>
              <w:ind w:left="211" w:right="204"/>
              <w:jc w:val="center"/>
              <w:rPr>
                <w:sz w:val="21"/>
              </w:rPr>
            </w:pPr>
            <w:r>
              <w:rPr>
                <w:rFonts w:hint="eastAsia"/>
                <w:sz w:val="21"/>
              </w:rPr>
              <w:t>国别产地</w:t>
            </w:r>
          </w:p>
        </w:tc>
        <w:tc>
          <w:tcPr>
            <w:tcW w:w="1067" w:type="dxa"/>
            <w:vAlign w:val="center"/>
          </w:tcPr>
          <w:p w14:paraId="63C842D9">
            <w:pPr>
              <w:pStyle w:val="26"/>
              <w:spacing w:before="27" w:line="360" w:lineRule="auto"/>
              <w:ind w:left="283" w:right="276"/>
              <w:jc w:val="center"/>
              <w:rPr>
                <w:sz w:val="21"/>
              </w:rPr>
            </w:pPr>
            <w:r>
              <w:rPr>
                <w:rFonts w:hint="eastAsia"/>
                <w:sz w:val="21"/>
              </w:rPr>
              <w:t>制造年份</w:t>
            </w:r>
          </w:p>
        </w:tc>
        <w:tc>
          <w:tcPr>
            <w:tcW w:w="1522" w:type="dxa"/>
            <w:vAlign w:val="center"/>
          </w:tcPr>
          <w:p w14:paraId="14B9693C">
            <w:pPr>
              <w:pStyle w:val="26"/>
              <w:spacing w:before="133" w:line="360" w:lineRule="auto"/>
              <w:ind w:left="477" w:right="470"/>
              <w:jc w:val="center"/>
              <w:rPr>
                <w:sz w:val="21"/>
              </w:rPr>
            </w:pPr>
            <w:r>
              <w:rPr>
                <w:rFonts w:hint="eastAsia"/>
                <w:sz w:val="21"/>
              </w:rPr>
              <w:t>用途</w:t>
            </w:r>
          </w:p>
        </w:tc>
        <w:tc>
          <w:tcPr>
            <w:tcW w:w="1247" w:type="dxa"/>
            <w:vAlign w:val="center"/>
          </w:tcPr>
          <w:p w14:paraId="2806D394">
            <w:pPr>
              <w:pStyle w:val="26"/>
              <w:spacing w:before="133" w:line="360" w:lineRule="auto"/>
              <w:ind w:left="367"/>
              <w:rPr>
                <w:sz w:val="21"/>
              </w:rPr>
            </w:pPr>
            <w:r>
              <w:rPr>
                <w:rFonts w:hint="eastAsia"/>
                <w:sz w:val="21"/>
              </w:rPr>
              <w:t>备注</w:t>
            </w:r>
          </w:p>
        </w:tc>
      </w:tr>
      <w:tr w14:paraId="052D1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14:paraId="09B793C6">
            <w:pPr>
              <w:pStyle w:val="26"/>
              <w:spacing w:line="360" w:lineRule="auto"/>
              <w:rPr>
                <w:sz w:val="24"/>
              </w:rPr>
            </w:pPr>
          </w:p>
        </w:tc>
        <w:tc>
          <w:tcPr>
            <w:tcW w:w="1369" w:type="dxa"/>
            <w:tcBorders>
              <w:right w:val="single" w:color="000000" w:sz="6" w:space="0"/>
            </w:tcBorders>
          </w:tcPr>
          <w:p w14:paraId="62ACD3AA">
            <w:pPr>
              <w:pStyle w:val="26"/>
              <w:spacing w:line="360" w:lineRule="auto"/>
              <w:rPr>
                <w:sz w:val="24"/>
              </w:rPr>
            </w:pPr>
          </w:p>
        </w:tc>
        <w:tc>
          <w:tcPr>
            <w:tcW w:w="1006" w:type="dxa"/>
            <w:tcBorders>
              <w:left w:val="single" w:color="000000" w:sz="6" w:space="0"/>
            </w:tcBorders>
          </w:tcPr>
          <w:p w14:paraId="1B411E91">
            <w:pPr>
              <w:pStyle w:val="26"/>
              <w:spacing w:line="360" w:lineRule="auto"/>
              <w:rPr>
                <w:sz w:val="24"/>
              </w:rPr>
            </w:pPr>
          </w:p>
        </w:tc>
        <w:tc>
          <w:tcPr>
            <w:tcW w:w="802" w:type="dxa"/>
          </w:tcPr>
          <w:p w14:paraId="2C3E532E">
            <w:pPr>
              <w:pStyle w:val="26"/>
              <w:spacing w:line="360" w:lineRule="auto"/>
              <w:rPr>
                <w:sz w:val="24"/>
              </w:rPr>
            </w:pPr>
          </w:p>
        </w:tc>
        <w:tc>
          <w:tcPr>
            <w:tcW w:w="912" w:type="dxa"/>
          </w:tcPr>
          <w:p w14:paraId="6E09CF85">
            <w:pPr>
              <w:pStyle w:val="26"/>
              <w:spacing w:line="360" w:lineRule="auto"/>
              <w:rPr>
                <w:sz w:val="24"/>
              </w:rPr>
            </w:pPr>
          </w:p>
        </w:tc>
        <w:tc>
          <w:tcPr>
            <w:tcW w:w="1067" w:type="dxa"/>
          </w:tcPr>
          <w:p w14:paraId="096B09EC">
            <w:pPr>
              <w:pStyle w:val="26"/>
              <w:spacing w:line="360" w:lineRule="auto"/>
              <w:rPr>
                <w:sz w:val="24"/>
              </w:rPr>
            </w:pPr>
          </w:p>
        </w:tc>
        <w:tc>
          <w:tcPr>
            <w:tcW w:w="1522" w:type="dxa"/>
          </w:tcPr>
          <w:p w14:paraId="6A6845B9">
            <w:pPr>
              <w:pStyle w:val="26"/>
              <w:spacing w:line="360" w:lineRule="auto"/>
              <w:rPr>
                <w:sz w:val="24"/>
              </w:rPr>
            </w:pPr>
          </w:p>
        </w:tc>
        <w:tc>
          <w:tcPr>
            <w:tcW w:w="1247" w:type="dxa"/>
          </w:tcPr>
          <w:p w14:paraId="3D47C3BE">
            <w:pPr>
              <w:pStyle w:val="26"/>
              <w:spacing w:line="360" w:lineRule="auto"/>
              <w:rPr>
                <w:sz w:val="24"/>
              </w:rPr>
            </w:pPr>
          </w:p>
        </w:tc>
      </w:tr>
      <w:tr w14:paraId="40BAC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14:paraId="2E7E2E0C">
            <w:pPr>
              <w:pStyle w:val="26"/>
              <w:spacing w:line="360" w:lineRule="auto"/>
              <w:rPr>
                <w:sz w:val="24"/>
              </w:rPr>
            </w:pPr>
          </w:p>
        </w:tc>
        <w:tc>
          <w:tcPr>
            <w:tcW w:w="1369" w:type="dxa"/>
            <w:tcBorders>
              <w:right w:val="single" w:color="000000" w:sz="6" w:space="0"/>
            </w:tcBorders>
          </w:tcPr>
          <w:p w14:paraId="39B9559B">
            <w:pPr>
              <w:pStyle w:val="26"/>
              <w:spacing w:line="360" w:lineRule="auto"/>
              <w:rPr>
                <w:sz w:val="24"/>
              </w:rPr>
            </w:pPr>
          </w:p>
        </w:tc>
        <w:tc>
          <w:tcPr>
            <w:tcW w:w="1006" w:type="dxa"/>
            <w:tcBorders>
              <w:left w:val="single" w:color="000000" w:sz="6" w:space="0"/>
            </w:tcBorders>
          </w:tcPr>
          <w:p w14:paraId="1615ED95">
            <w:pPr>
              <w:pStyle w:val="26"/>
              <w:spacing w:line="360" w:lineRule="auto"/>
              <w:rPr>
                <w:sz w:val="24"/>
              </w:rPr>
            </w:pPr>
          </w:p>
        </w:tc>
        <w:tc>
          <w:tcPr>
            <w:tcW w:w="802" w:type="dxa"/>
          </w:tcPr>
          <w:p w14:paraId="62483189">
            <w:pPr>
              <w:pStyle w:val="26"/>
              <w:spacing w:line="360" w:lineRule="auto"/>
              <w:rPr>
                <w:sz w:val="24"/>
              </w:rPr>
            </w:pPr>
          </w:p>
        </w:tc>
        <w:tc>
          <w:tcPr>
            <w:tcW w:w="912" w:type="dxa"/>
          </w:tcPr>
          <w:p w14:paraId="06A14EC2">
            <w:pPr>
              <w:pStyle w:val="26"/>
              <w:spacing w:line="360" w:lineRule="auto"/>
              <w:rPr>
                <w:sz w:val="24"/>
              </w:rPr>
            </w:pPr>
          </w:p>
        </w:tc>
        <w:tc>
          <w:tcPr>
            <w:tcW w:w="1067" w:type="dxa"/>
          </w:tcPr>
          <w:p w14:paraId="755710DC">
            <w:pPr>
              <w:pStyle w:val="26"/>
              <w:spacing w:line="360" w:lineRule="auto"/>
              <w:rPr>
                <w:sz w:val="24"/>
              </w:rPr>
            </w:pPr>
          </w:p>
        </w:tc>
        <w:tc>
          <w:tcPr>
            <w:tcW w:w="1522" w:type="dxa"/>
          </w:tcPr>
          <w:p w14:paraId="282EC474">
            <w:pPr>
              <w:pStyle w:val="26"/>
              <w:spacing w:line="360" w:lineRule="auto"/>
              <w:rPr>
                <w:sz w:val="24"/>
              </w:rPr>
            </w:pPr>
          </w:p>
        </w:tc>
        <w:tc>
          <w:tcPr>
            <w:tcW w:w="1247" w:type="dxa"/>
          </w:tcPr>
          <w:p w14:paraId="25336BC9">
            <w:pPr>
              <w:pStyle w:val="26"/>
              <w:spacing w:line="360" w:lineRule="auto"/>
              <w:rPr>
                <w:sz w:val="24"/>
              </w:rPr>
            </w:pPr>
          </w:p>
        </w:tc>
      </w:tr>
      <w:tr w14:paraId="48D40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14:paraId="58C19E12">
            <w:pPr>
              <w:pStyle w:val="26"/>
              <w:spacing w:line="360" w:lineRule="auto"/>
              <w:rPr>
                <w:sz w:val="24"/>
              </w:rPr>
            </w:pPr>
          </w:p>
        </w:tc>
        <w:tc>
          <w:tcPr>
            <w:tcW w:w="1369" w:type="dxa"/>
            <w:tcBorders>
              <w:right w:val="single" w:color="000000" w:sz="6" w:space="0"/>
            </w:tcBorders>
          </w:tcPr>
          <w:p w14:paraId="16D9F827">
            <w:pPr>
              <w:pStyle w:val="26"/>
              <w:spacing w:line="360" w:lineRule="auto"/>
              <w:rPr>
                <w:sz w:val="24"/>
              </w:rPr>
            </w:pPr>
          </w:p>
        </w:tc>
        <w:tc>
          <w:tcPr>
            <w:tcW w:w="1006" w:type="dxa"/>
            <w:tcBorders>
              <w:left w:val="single" w:color="000000" w:sz="6" w:space="0"/>
            </w:tcBorders>
          </w:tcPr>
          <w:p w14:paraId="43119AF4">
            <w:pPr>
              <w:pStyle w:val="26"/>
              <w:spacing w:line="360" w:lineRule="auto"/>
              <w:rPr>
                <w:sz w:val="24"/>
              </w:rPr>
            </w:pPr>
          </w:p>
        </w:tc>
        <w:tc>
          <w:tcPr>
            <w:tcW w:w="802" w:type="dxa"/>
          </w:tcPr>
          <w:p w14:paraId="1572519E">
            <w:pPr>
              <w:pStyle w:val="26"/>
              <w:spacing w:line="360" w:lineRule="auto"/>
              <w:rPr>
                <w:sz w:val="24"/>
              </w:rPr>
            </w:pPr>
          </w:p>
        </w:tc>
        <w:tc>
          <w:tcPr>
            <w:tcW w:w="912" w:type="dxa"/>
          </w:tcPr>
          <w:p w14:paraId="5DB1DF1B">
            <w:pPr>
              <w:pStyle w:val="26"/>
              <w:spacing w:line="360" w:lineRule="auto"/>
              <w:rPr>
                <w:sz w:val="24"/>
              </w:rPr>
            </w:pPr>
          </w:p>
        </w:tc>
        <w:tc>
          <w:tcPr>
            <w:tcW w:w="1067" w:type="dxa"/>
          </w:tcPr>
          <w:p w14:paraId="0BC8FE4E">
            <w:pPr>
              <w:pStyle w:val="26"/>
              <w:spacing w:line="360" w:lineRule="auto"/>
              <w:rPr>
                <w:sz w:val="24"/>
              </w:rPr>
            </w:pPr>
          </w:p>
        </w:tc>
        <w:tc>
          <w:tcPr>
            <w:tcW w:w="1522" w:type="dxa"/>
          </w:tcPr>
          <w:p w14:paraId="38D0B49A">
            <w:pPr>
              <w:pStyle w:val="26"/>
              <w:spacing w:line="360" w:lineRule="auto"/>
              <w:rPr>
                <w:sz w:val="24"/>
              </w:rPr>
            </w:pPr>
          </w:p>
        </w:tc>
        <w:tc>
          <w:tcPr>
            <w:tcW w:w="1247" w:type="dxa"/>
          </w:tcPr>
          <w:p w14:paraId="39AD4F9D">
            <w:pPr>
              <w:pStyle w:val="26"/>
              <w:spacing w:line="360" w:lineRule="auto"/>
              <w:rPr>
                <w:sz w:val="24"/>
              </w:rPr>
            </w:pPr>
          </w:p>
        </w:tc>
      </w:tr>
      <w:tr w14:paraId="56E28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14:paraId="084829DD">
            <w:pPr>
              <w:pStyle w:val="26"/>
              <w:spacing w:line="360" w:lineRule="auto"/>
              <w:rPr>
                <w:sz w:val="24"/>
              </w:rPr>
            </w:pPr>
          </w:p>
        </w:tc>
        <w:tc>
          <w:tcPr>
            <w:tcW w:w="1369" w:type="dxa"/>
            <w:tcBorders>
              <w:right w:val="single" w:color="000000" w:sz="6" w:space="0"/>
            </w:tcBorders>
          </w:tcPr>
          <w:p w14:paraId="537AC6A5">
            <w:pPr>
              <w:pStyle w:val="26"/>
              <w:spacing w:line="360" w:lineRule="auto"/>
              <w:rPr>
                <w:sz w:val="24"/>
              </w:rPr>
            </w:pPr>
          </w:p>
        </w:tc>
        <w:tc>
          <w:tcPr>
            <w:tcW w:w="1006" w:type="dxa"/>
            <w:tcBorders>
              <w:left w:val="single" w:color="000000" w:sz="6" w:space="0"/>
            </w:tcBorders>
          </w:tcPr>
          <w:p w14:paraId="28238D19">
            <w:pPr>
              <w:pStyle w:val="26"/>
              <w:spacing w:line="360" w:lineRule="auto"/>
              <w:rPr>
                <w:sz w:val="24"/>
              </w:rPr>
            </w:pPr>
          </w:p>
        </w:tc>
        <w:tc>
          <w:tcPr>
            <w:tcW w:w="802" w:type="dxa"/>
          </w:tcPr>
          <w:p w14:paraId="76E8B3CC">
            <w:pPr>
              <w:pStyle w:val="26"/>
              <w:spacing w:line="360" w:lineRule="auto"/>
              <w:rPr>
                <w:sz w:val="24"/>
              </w:rPr>
            </w:pPr>
          </w:p>
        </w:tc>
        <w:tc>
          <w:tcPr>
            <w:tcW w:w="912" w:type="dxa"/>
          </w:tcPr>
          <w:p w14:paraId="58469065">
            <w:pPr>
              <w:pStyle w:val="26"/>
              <w:spacing w:line="360" w:lineRule="auto"/>
              <w:rPr>
                <w:sz w:val="24"/>
              </w:rPr>
            </w:pPr>
          </w:p>
        </w:tc>
        <w:tc>
          <w:tcPr>
            <w:tcW w:w="1067" w:type="dxa"/>
          </w:tcPr>
          <w:p w14:paraId="261E5320">
            <w:pPr>
              <w:pStyle w:val="26"/>
              <w:spacing w:line="360" w:lineRule="auto"/>
              <w:rPr>
                <w:sz w:val="24"/>
              </w:rPr>
            </w:pPr>
          </w:p>
        </w:tc>
        <w:tc>
          <w:tcPr>
            <w:tcW w:w="1522" w:type="dxa"/>
          </w:tcPr>
          <w:p w14:paraId="7467C3B2">
            <w:pPr>
              <w:pStyle w:val="26"/>
              <w:spacing w:line="360" w:lineRule="auto"/>
              <w:rPr>
                <w:sz w:val="24"/>
              </w:rPr>
            </w:pPr>
          </w:p>
        </w:tc>
        <w:tc>
          <w:tcPr>
            <w:tcW w:w="1247" w:type="dxa"/>
          </w:tcPr>
          <w:p w14:paraId="4BCB7208">
            <w:pPr>
              <w:pStyle w:val="26"/>
              <w:spacing w:line="360" w:lineRule="auto"/>
              <w:rPr>
                <w:sz w:val="24"/>
              </w:rPr>
            </w:pPr>
          </w:p>
        </w:tc>
      </w:tr>
      <w:tr w14:paraId="57D7F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783" w:type="dxa"/>
          </w:tcPr>
          <w:p w14:paraId="4C286A12">
            <w:pPr>
              <w:pStyle w:val="26"/>
              <w:spacing w:line="360" w:lineRule="auto"/>
              <w:rPr>
                <w:sz w:val="24"/>
              </w:rPr>
            </w:pPr>
          </w:p>
        </w:tc>
        <w:tc>
          <w:tcPr>
            <w:tcW w:w="1369" w:type="dxa"/>
            <w:tcBorders>
              <w:right w:val="single" w:color="000000" w:sz="6" w:space="0"/>
            </w:tcBorders>
          </w:tcPr>
          <w:p w14:paraId="457A1891">
            <w:pPr>
              <w:pStyle w:val="26"/>
              <w:spacing w:line="360" w:lineRule="auto"/>
              <w:rPr>
                <w:sz w:val="24"/>
              </w:rPr>
            </w:pPr>
          </w:p>
        </w:tc>
        <w:tc>
          <w:tcPr>
            <w:tcW w:w="1006" w:type="dxa"/>
            <w:tcBorders>
              <w:left w:val="single" w:color="000000" w:sz="6" w:space="0"/>
            </w:tcBorders>
          </w:tcPr>
          <w:p w14:paraId="780D5F52">
            <w:pPr>
              <w:pStyle w:val="26"/>
              <w:spacing w:line="360" w:lineRule="auto"/>
              <w:rPr>
                <w:sz w:val="24"/>
              </w:rPr>
            </w:pPr>
          </w:p>
        </w:tc>
        <w:tc>
          <w:tcPr>
            <w:tcW w:w="802" w:type="dxa"/>
          </w:tcPr>
          <w:p w14:paraId="340EB52A">
            <w:pPr>
              <w:pStyle w:val="26"/>
              <w:spacing w:line="360" w:lineRule="auto"/>
              <w:rPr>
                <w:sz w:val="24"/>
              </w:rPr>
            </w:pPr>
          </w:p>
        </w:tc>
        <w:tc>
          <w:tcPr>
            <w:tcW w:w="912" w:type="dxa"/>
          </w:tcPr>
          <w:p w14:paraId="3348E726">
            <w:pPr>
              <w:pStyle w:val="26"/>
              <w:spacing w:line="360" w:lineRule="auto"/>
              <w:rPr>
                <w:sz w:val="24"/>
              </w:rPr>
            </w:pPr>
          </w:p>
        </w:tc>
        <w:tc>
          <w:tcPr>
            <w:tcW w:w="1067" w:type="dxa"/>
          </w:tcPr>
          <w:p w14:paraId="0ED85CF2">
            <w:pPr>
              <w:pStyle w:val="26"/>
              <w:spacing w:line="360" w:lineRule="auto"/>
              <w:rPr>
                <w:sz w:val="24"/>
              </w:rPr>
            </w:pPr>
          </w:p>
        </w:tc>
        <w:tc>
          <w:tcPr>
            <w:tcW w:w="1522" w:type="dxa"/>
          </w:tcPr>
          <w:p w14:paraId="1D7275F9">
            <w:pPr>
              <w:pStyle w:val="26"/>
              <w:spacing w:line="360" w:lineRule="auto"/>
              <w:rPr>
                <w:sz w:val="24"/>
              </w:rPr>
            </w:pPr>
          </w:p>
        </w:tc>
        <w:tc>
          <w:tcPr>
            <w:tcW w:w="1247" w:type="dxa"/>
          </w:tcPr>
          <w:p w14:paraId="4B24A4ED">
            <w:pPr>
              <w:pStyle w:val="26"/>
              <w:spacing w:line="360" w:lineRule="auto"/>
              <w:rPr>
                <w:sz w:val="24"/>
              </w:rPr>
            </w:pPr>
          </w:p>
        </w:tc>
      </w:tr>
      <w:tr w14:paraId="70A08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14:paraId="1468FED8">
            <w:pPr>
              <w:pStyle w:val="26"/>
              <w:spacing w:line="360" w:lineRule="auto"/>
              <w:rPr>
                <w:sz w:val="24"/>
              </w:rPr>
            </w:pPr>
          </w:p>
        </w:tc>
        <w:tc>
          <w:tcPr>
            <w:tcW w:w="1369" w:type="dxa"/>
            <w:tcBorders>
              <w:right w:val="single" w:color="000000" w:sz="6" w:space="0"/>
            </w:tcBorders>
          </w:tcPr>
          <w:p w14:paraId="1B0552DA">
            <w:pPr>
              <w:pStyle w:val="26"/>
              <w:spacing w:line="360" w:lineRule="auto"/>
              <w:rPr>
                <w:sz w:val="24"/>
              </w:rPr>
            </w:pPr>
          </w:p>
        </w:tc>
        <w:tc>
          <w:tcPr>
            <w:tcW w:w="1006" w:type="dxa"/>
            <w:tcBorders>
              <w:left w:val="single" w:color="000000" w:sz="6" w:space="0"/>
            </w:tcBorders>
          </w:tcPr>
          <w:p w14:paraId="36483962">
            <w:pPr>
              <w:pStyle w:val="26"/>
              <w:spacing w:line="360" w:lineRule="auto"/>
              <w:rPr>
                <w:sz w:val="24"/>
              </w:rPr>
            </w:pPr>
          </w:p>
        </w:tc>
        <w:tc>
          <w:tcPr>
            <w:tcW w:w="802" w:type="dxa"/>
          </w:tcPr>
          <w:p w14:paraId="0BCE2352">
            <w:pPr>
              <w:pStyle w:val="26"/>
              <w:spacing w:line="360" w:lineRule="auto"/>
              <w:rPr>
                <w:sz w:val="24"/>
              </w:rPr>
            </w:pPr>
          </w:p>
        </w:tc>
        <w:tc>
          <w:tcPr>
            <w:tcW w:w="912" w:type="dxa"/>
          </w:tcPr>
          <w:p w14:paraId="7E2DB589">
            <w:pPr>
              <w:pStyle w:val="26"/>
              <w:spacing w:line="360" w:lineRule="auto"/>
              <w:rPr>
                <w:sz w:val="24"/>
              </w:rPr>
            </w:pPr>
          </w:p>
        </w:tc>
        <w:tc>
          <w:tcPr>
            <w:tcW w:w="1067" w:type="dxa"/>
          </w:tcPr>
          <w:p w14:paraId="3A9A442D">
            <w:pPr>
              <w:pStyle w:val="26"/>
              <w:spacing w:line="360" w:lineRule="auto"/>
              <w:rPr>
                <w:sz w:val="24"/>
              </w:rPr>
            </w:pPr>
          </w:p>
        </w:tc>
        <w:tc>
          <w:tcPr>
            <w:tcW w:w="1522" w:type="dxa"/>
          </w:tcPr>
          <w:p w14:paraId="4B36527B">
            <w:pPr>
              <w:pStyle w:val="26"/>
              <w:spacing w:line="360" w:lineRule="auto"/>
              <w:rPr>
                <w:sz w:val="24"/>
              </w:rPr>
            </w:pPr>
          </w:p>
        </w:tc>
        <w:tc>
          <w:tcPr>
            <w:tcW w:w="1247" w:type="dxa"/>
          </w:tcPr>
          <w:p w14:paraId="7E07143E">
            <w:pPr>
              <w:pStyle w:val="26"/>
              <w:spacing w:line="360" w:lineRule="auto"/>
              <w:rPr>
                <w:sz w:val="24"/>
              </w:rPr>
            </w:pPr>
          </w:p>
        </w:tc>
      </w:tr>
      <w:tr w14:paraId="76B8A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783" w:type="dxa"/>
          </w:tcPr>
          <w:p w14:paraId="5A5C89A5">
            <w:pPr>
              <w:pStyle w:val="26"/>
              <w:spacing w:line="360" w:lineRule="auto"/>
              <w:rPr>
                <w:sz w:val="24"/>
              </w:rPr>
            </w:pPr>
          </w:p>
        </w:tc>
        <w:tc>
          <w:tcPr>
            <w:tcW w:w="1369" w:type="dxa"/>
            <w:tcBorders>
              <w:right w:val="single" w:color="000000" w:sz="6" w:space="0"/>
            </w:tcBorders>
          </w:tcPr>
          <w:p w14:paraId="2B195CD4">
            <w:pPr>
              <w:pStyle w:val="26"/>
              <w:spacing w:line="360" w:lineRule="auto"/>
              <w:rPr>
                <w:sz w:val="24"/>
              </w:rPr>
            </w:pPr>
          </w:p>
        </w:tc>
        <w:tc>
          <w:tcPr>
            <w:tcW w:w="1006" w:type="dxa"/>
            <w:tcBorders>
              <w:left w:val="single" w:color="000000" w:sz="6" w:space="0"/>
            </w:tcBorders>
          </w:tcPr>
          <w:p w14:paraId="070AFB59">
            <w:pPr>
              <w:pStyle w:val="26"/>
              <w:spacing w:line="360" w:lineRule="auto"/>
              <w:rPr>
                <w:sz w:val="24"/>
              </w:rPr>
            </w:pPr>
          </w:p>
        </w:tc>
        <w:tc>
          <w:tcPr>
            <w:tcW w:w="802" w:type="dxa"/>
          </w:tcPr>
          <w:p w14:paraId="4B594000">
            <w:pPr>
              <w:pStyle w:val="26"/>
              <w:spacing w:line="360" w:lineRule="auto"/>
              <w:rPr>
                <w:sz w:val="24"/>
              </w:rPr>
            </w:pPr>
          </w:p>
        </w:tc>
        <w:tc>
          <w:tcPr>
            <w:tcW w:w="912" w:type="dxa"/>
          </w:tcPr>
          <w:p w14:paraId="39F92275">
            <w:pPr>
              <w:pStyle w:val="26"/>
              <w:spacing w:line="360" w:lineRule="auto"/>
              <w:rPr>
                <w:sz w:val="24"/>
              </w:rPr>
            </w:pPr>
          </w:p>
        </w:tc>
        <w:tc>
          <w:tcPr>
            <w:tcW w:w="1067" w:type="dxa"/>
          </w:tcPr>
          <w:p w14:paraId="25ABAFE8">
            <w:pPr>
              <w:pStyle w:val="26"/>
              <w:spacing w:line="360" w:lineRule="auto"/>
              <w:rPr>
                <w:sz w:val="24"/>
              </w:rPr>
            </w:pPr>
          </w:p>
        </w:tc>
        <w:tc>
          <w:tcPr>
            <w:tcW w:w="1522" w:type="dxa"/>
          </w:tcPr>
          <w:p w14:paraId="4688231C">
            <w:pPr>
              <w:pStyle w:val="26"/>
              <w:spacing w:line="360" w:lineRule="auto"/>
              <w:rPr>
                <w:sz w:val="24"/>
              </w:rPr>
            </w:pPr>
          </w:p>
        </w:tc>
        <w:tc>
          <w:tcPr>
            <w:tcW w:w="1247" w:type="dxa"/>
          </w:tcPr>
          <w:p w14:paraId="6FB7BC1D">
            <w:pPr>
              <w:pStyle w:val="26"/>
              <w:spacing w:line="360" w:lineRule="auto"/>
              <w:rPr>
                <w:sz w:val="24"/>
              </w:rPr>
            </w:pPr>
          </w:p>
        </w:tc>
      </w:tr>
      <w:tr w14:paraId="5F820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14:paraId="2504D371">
            <w:pPr>
              <w:pStyle w:val="26"/>
              <w:spacing w:line="360" w:lineRule="auto"/>
              <w:rPr>
                <w:sz w:val="24"/>
              </w:rPr>
            </w:pPr>
          </w:p>
        </w:tc>
        <w:tc>
          <w:tcPr>
            <w:tcW w:w="1369" w:type="dxa"/>
            <w:tcBorders>
              <w:right w:val="single" w:color="000000" w:sz="6" w:space="0"/>
            </w:tcBorders>
          </w:tcPr>
          <w:p w14:paraId="45304FD2">
            <w:pPr>
              <w:pStyle w:val="26"/>
              <w:spacing w:line="360" w:lineRule="auto"/>
              <w:rPr>
                <w:sz w:val="24"/>
              </w:rPr>
            </w:pPr>
          </w:p>
        </w:tc>
        <w:tc>
          <w:tcPr>
            <w:tcW w:w="1006" w:type="dxa"/>
            <w:tcBorders>
              <w:left w:val="single" w:color="000000" w:sz="6" w:space="0"/>
            </w:tcBorders>
          </w:tcPr>
          <w:p w14:paraId="697306D9">
            <w:pPr>
              <w:pStyle w:val="26"/>
              <w:spacing w:line="360" w:lineRule="auto"/>
              <w:rPr>
                <w:sz w:val="24"/>
              </w:rPr>
            </w:pPr>
          </w:p>
        </w:tc>
        <w:tc>
          <w:tcPr>
            <w:tcW w:w="802" w:type="dxa"/>
          </w:tcPr>
          <w:p w14:paraId="7CDAB1AF">
            <w:pPr>
              <w:pStyle w:val="26"/>
              <w:spacing w:line="360" w:lineRule="auto"/>
              <w:rPr>
                <w:sz w:val="24"/>
              </w:rPr>
            </w:pPr>
          </w:p>
        </w:tc>
        <w:tc>
          <w:tcPr>
            <w:tcW w:w="912" w:type="dxa"/>
          </w:tcPr>
          <w:p w14:paraId="6CDF7444">
            <w:pPr>
              <w:pStyle w:val="26"/>
              <w:spacing w:line="360" w:lineRule="auto"/>
              <w:rPr>
                <w:sz w:val="24"/>
              </w:rPr>
            </w:pPr>
          </w:p>
        </w:tc>
        <w:tc>
          <w:tcPr>
            <w:tcW w:w="1067" w:type="dxa"/>
          </w:tcPr>
          <w:p w14:paraId="537C51E8">
            <w:pPr>
              <w:pStyle w:val="26"/>
              <w:spacing w:line="360" w:lineRule="auto"/>
              <w:rPr>
                <w:sz w:val="24"/>
              </w:rPr>
            </w:pPr>
          </w:p>
        </w:tc>
        <w:tc>
          <w:tcPr>
            <w:tcW w:w="1522" w:type="dxa"/>
          </w:tcPr>
          <w:p w14:paraId="635F1F33">
            <w:pPr>
              <w:pStyle w:val="26"/>
              <w:spacing w:line="360" w:lineRule="auto"/>
              <w:rPr>
                <w:sz w:val="24"/>
              </w:rPr>
            </w:pPr>
          </w:p>
        </w:tc>
        <w:tc>
          <w:tcPr>
            <w:tcW w:w="1247" w:type="dxa"/>
          </w:tcPr>
          <w:p w14:paraId="533CD346">
            <w:pPr>
              <w:pStyle w:val="26"/>
              <w:spacing w:line="360" w:lineRule="auto"/>
              <w:rPr>
                <w:sz w:val="24"/>
              </w:rPr>
            </w:pPr>
          </w:p>
        </w:tc>
      </w:tr>
      <w:tr w14:paraId="35215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14:paraId="1A29A18D">
            <w:pPr>
              <w:pStyle w:val="26"/>
              <w:spacing w:line="360" w:lineRule="auto"/>
              <w:rPr>
                <w:sz w:val="24"/>
              </w:rPr>
            </w:pPr>
          </w:p>
        </w:tc>
        <w:tc>
          <w:tcPr>
            <w:tcW w:w="1369" w:type="dxa"/>
            <w:tcBorders>
              <w:right w:val="single" w:color="000000" w:sz="6" w:space="0"/>
            </w:tcBorders>
          </w:tcPr>
          <w:p w14:paraId="4A2752E6">
            <w:pPr>
              <w:pStyle w:val="26"/>
              <w:spacing w:line="360" w:lineRule="auto"/>
              <w:rPr>
                <w:sz w:val="24"/>
              </w:rPr>
            </w:pPr>
          </w:p>
        </w:tc>
        <w:tc>
          <w:tcPr>
            <w:tcW w:w="1006" w:type="dxa"/>
            <w:tcBorders>
              <w:left w:val="single" w:color="000000" w:sz="6" w:space="0"/>
            </w:tcBorders>
          </w:tcPr>
          <w:p w14:paraId="61A40FA1">
            <w:pPr>
              <w:pStyle w:val="26"/>
              <w:spacing w:line="360" w:lineRule="auto"/>
              <w:rPr>
                <w:sz w:val="24"/>
              </w:rPr>
            </w:pPr>
          </w:p>
        </w:tc>
        <w:tc>
          <w:tcPr>
            <w:tcW w:w="802" w:type="dxa"/>
          </w:tcPr>
          <w:p w14:paraId="6DF877AA">
            <w:pPr>
              <w:pStyle w:val="26"/>
              <w:spacing w:line="360" w:lineRule="auto"/>
              <w:rPr>
                <w:sz w:val="24"/>
              </w:rPr>
            </w:pPr>
          </w:p>
        </w:tc>
        <w:tc>
          <w:tcPr>
            <w:tcW w:w="912" w:type="dxa"/>
          </w:tcPr>
          <w:p w14:paraId="7013AF56">
            <w:pPr>
              <w:pStyle w:val="26"/>
              <w:spacing w:line="360" w:lineRule="auto"/>
              <w:rPr>
                <w:sz w:val="24"/>
              </w:rPr>
            </w:pPr>
          </w:p>
        </w:tc>
        <w:tc>
          <w:tcPr>
            <w:tcW w:w="1067" w:type="dxa"/>
          </w:tcPr>
          <w:p w14:paraId="3E3A7CBD">
            <w:pPr>
              <w:pStyle w:val="26"/>
              <w:spacing w:line="360" w:lineRule="auto"/>
              <w:rPr>
                <w:sz w:val="24"/>
              </w:rPr>
            </w:pPr>
          </w:p>
        </w:tc>
        <w:tc>
          <w:tcPr>
            <w:tcW w:w="1522" w:type="dxa"/>
          </w:tcPr>
          <w:p w14:paraId="64D03A4C">
            <w:pPr>
              <w:pStyle w:val="26"/>
              <w:spacing w:line="360" w:lineRule="auto"/>
              <w:rPr>
                <w:sz w:val="24"/>
              </w:rPr>
            </w:pPr>
          </w:p>
        </w:tc>
        <w:tc>
          <w:tcPr>
            <w:tcW w:w="1247" w:type="dxa"/>
          </w:tcPr>
          <w:p w14:paraId="23595512">
            <w:pPr>
              <w:pStyle w:val="26"/>
              <w:spacing w:line="360" w:lineRule="auto"/>
              <w:rPr>
                <w:sz w:val="24"/>
              </w:rPr>
            </w:pPr>
          </w:p>
        </w:tc>
      </w:tr>
      <w:tr w14:paraId="0007D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14:paraId="5B09DAF7">
            <w:pPr>
              <w:pStyle w:val="26"/>
              <w:spacing w:line="360" w:lineRule="auto"/>
              <w:rPr>
                <w:sz w:val="24"/>
              </w:rPr>
            </w:pPr>
          </w:p>
        </w:tc>
        <w:tc>
          <w:tcPr>
            <w:tcW w:w="1369" w:type="dxa"/>
            <w:tcBorders>
              <w:right w:val="single" w:color="000000" w:sz="6" w:space="0"/>
            </w:tcBorders>
          </w:tcPr>
          <w:p w14:paraId="2422200E">
            <w:pPr>
              <w:pStyle w:val="26"/>
              <w:spacing w:line="360" w:lineRule="auto"/>
              <w:rPr>
                <w:sz w:val="24"/>
              </w:rPr>
            </w:pPr>
          </w:p>
        </w:tc>
        <w:tc>
          <w:tcPr>
            <w:tcW w:w="1006" w:type="dxa"/>
            <w:tcBorders>
              <w:left w:val="single" w:color="000000" w:sz="6" w:space="0"/>
            </w:tcBorders>
          </w:tcPr>
          <w:p w14:paraId="4C348942">
            <w:pPr>
              <w:pStyle w:val="26"/>
              <w:spacing w:line="360" w:lineRule="auto"/>
              <w:rPr>
                <w:sz w:val="24"/>
              </w:rPr>
            </w:pPr>
          </w:p>
        </w:tc>
        <w:tc>
          <w:tcPr>
            <w:tcW w:w="802" w:type="dxa"/>
          </w:tcPr>
          <w:p w14:paraId="16829075">
            <w:pPr>
              <w:pStyle w:val="26"/>
              <w:spacing w:line="360" w:lineRule="auto"/>
              <w:rPr>
                <w:sz w:val="24"/>
              </w:rPr>
            </w:pPr>
          </w:p>
        </w:tc>
        <w:tc>
          <w:tcPr>
            <w:tcW w:w="912" w:type="dxa"/>
          </w:tcPr>
          <w:p w14:paraId="29EC8610">
            <w:pPr>
              <w:pStyle w:val="26"/>
              <w:spacing w:line="360" w:lineRule="auto"/>
              <w:rPr>
                <w:sz w:val="24"/>
              </w:rPr>
            </w:pPr>
          </w:p>
        </w:tc>
        <w:tc>
          <w:tcPr>
            <w:tcW w:w="1067" w:type="dxa"/>
          </w:tcPr>
          <w:p w14:paraId="71DFD812">
            <w:pPr>
              <w:pStyle w:val="26"/>
              <w:spacing w:line="360" w:lineRule="auto"/>
              <w:rPr>
                <w:sz w:val="24"/>
              </w:rPr>
            </w:pPr>
          </w:p>
        </w:tc>
        <w:tc>
          <w:tcPr>
            <w:tcW w:w="1522" w:type="dxa"/>
          </w:tcPr>
          <w:p w14:paraId="33711696">
            <w:pPr>
              <w:pStyle w:val="26"/>
              <w:spacing w:line="360" w:lineRule="auto"/>
              <w:rPr>
                <w:sz w:val="24"/>
              </w:rPr>
            </w:pPr>
          </w:p>
        </w:tc>
        <w:tc>
          <w:tcPr>
            <w:tcW w:w="1247" w:type="dxa"/>
          </w:tcPr>
          <w:p w14:paraId="147C4FA3">
            <w:pPr>
              <w:pStyle w:val="26"/>
              <w:spacing w:line="360" w:lineRule="auto"/>
              <w:rPr>
                <w:sz w:val="24"/>
              </w:rPr>
            </w:pPr>
          </w:p>
        </w:tc>
      </w:tr>
      <w:tr w14:paraId="6C19E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14:paraId="48BE0E8C">
            <w:pPr>
              <w:pStyle w:val="26"/>
              <w:spacing w:line="360" w:lineRule="auto"/>
              <w:rPr>
                <w:sz w:val="24"/>
              </w:rPr>
            </w:pPr>
          </w:p>
        </w:tc>
        <w:tc>
          <w:tcPr>
            <w:tcW w:w="1369" w:type="dxa"/>
            <w:tcBorders>
              <w:right w:val="single" w:color="000000" w:sz="6" w:space="0"/>
            </w:tcBorders>
          </w:tcPr>
          <w:p w14:paraId="3E40F7F6">
            <w:pPr>
              <w:pStyle w:val="26"/>
              <w:spacing w:line="360" w:lineRule="auto"/>
              <w:rPr>
                <w:sz w:val="24"/>
              </w:rPr>
            </w:pPr>
          </w:p>
        </w:tc>
        <w:tc>
          <w:tcPr>
            <w:tcW w:w="1006" w:type="dxa"/>
            <w:tcBorders>
              <w:left w:val="single" w:color="000000" w:sz="6" w:space="0"/>
            </w:tcBorders>
          </w:tcPr>
          <w:p w14:paraId="5D757D72">
            <w:pPr>
              <w:pStyle w:val="26"/>
              <w:spacing w:line="360" w:lineRule="auto"/>
              <w:rPr>
                <w:sz w:val="24"/>
              </w:rPr>
            </w:pPr>
          </w:p>
        </w:tc>
        <w:tc>
          <w:tcPr>
            <w:tcW w:w="802" w:type="dxa"/>
          </w:tcPr>
          <w:p w14:paraId="7F5A5986">
            <w:pPr>
              <w:pStyle w:val="26"/>
              <w:spacing w:line="360" w:lineRule="auto"/>
              <w:rPr>
                <w:sz w:val="24"/>
              </w:rPr>
            </w:pPr>
          </w:p>
        </w:tc>
        <w:tc>
          <w:tcPr>
            <w:tcW w:w="912" w:type="dxa"/>
          </w:tcPr>
          <w:p w14:paraId="48296516">
            <w:pPr>
              <w:pStyle w:val="26"/>
              <w:spacing w:line="360" w:lineRule="auto"/>
              <w:rPr>
                <w:sz w:val="24"/>
              </w:rPr>
            </w:pPr>
          </w:p>
        </w:tc>
        <w:tc>
          <w:tcPr>
            <w:tcW w:w="1067" w:type="dxa"/>
          </w:tcPr>
          <w:p w14:paraId="7717DD1F">
            <w:pPr>
              <w:pStyle w:val="26"/>
              <w:spacing w:line="360" w:lineRule="auto"/>
              <w:rPr>
                <w:sz w:val="24"/>
              </w:rPr>
            </w:pPr>
          </w:p>
        </w:tc>
        <w:tc>
          <w:tcPr>
            <w:tcW w:w="1522" w:type="dxa"/>
          </w:tcPr>
          <w:p w14:paraId="698AF02F">
            <w:pPr>
              <w:pStyle w:val="26"/>
              <w:spacing w:line="360" w:lineRule="auto"/>
              <w:rPr>
                <w:sz w:val="24"/>
              </w:rPr>
            </w:pPr>
          </w:p>
        </w:tc>
        <w:tc>
          <w:tcPr>
            <w:tcW w:w="1247" w:type="dxa"/>
          </w:tcPr>
          <w:p w14:paraId="122D3A15">
            <w:pPr>
              <w:pStyle w:val="26"/>
              <w:spacing w:line="360" w:lineRule="auto"/>
              <w:rPr>
                <w:sz w:val="24"/>
              </w:rPr>
            </w:pPr>
          </w:p>
        </w:tc>
      </w:tr>
      <w:tr w14:paraId="7E596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14:paraId="38ADE45F">
            <w:pPr>
              <w:pStyle w:val="26"/>
              <w:spacing w:line="360" w:lineRule="auto"/>
              <w:rPr>
                <w:sz w:val="24"/>
              </w:rPr>
            </w:pPr>
          </w:p>
        </w:tc>
        <w:tc>
          <w:tcPr>
            <w:tcW w:w="1369" w:type="dxa"/>
            <w:tcBorders>
              <w:right w:val="single" w:color="000000" w:sz="6" w:space="0"/>
            </w:tcBorders>
          </w:tcPr>
          <w:p w14:paraId="021ED8D2">
            <w:pPr>
              <w:pStyle w:val="26"/>
              <w:spacing w:line="360" w:lineRule="auto"/>
              <w:rPr>
                <w:sz w:val="24"/>
              </w:rPr>
            </w:pPr>
          </w:p>
        </w:tc>
        <w:tc>
          <w:tcPr>
            <w:tcW w:w="1006" w:type="dxa"/>
            <w:tcBorders>
              <w:left w:val="single" w:color="000000" w:sz="6" w:space="0"/>
            </w:tcBorders>
          </w:tcPr>
          <w:p w14:paraId="7470AEA0">
            <w:pPr>
              <w:pStyle w:val="26"/>
              <w:spacing w:line="360" w:lineRule="auto"/>
              <w:rPr>
                <w:sz w:val="24"/>
              </w:rPr>
            </w:pPr>
          </w:p>
        </w:tc>
        <w:tc>
          <w:tcPr>
            <w:tcW w:w="802" w:type="dxa"/>
          </w:tcPr>
          <w:p w14:paraId="21E83521">
            <w:pPr>
              <w:pStyle w:val="26"/>
              <w:spacing w:line="360" w:lineRule="auto"/>
              <w:rPr>
                <w:sz w:val="24"/>
              </w:rPr>
            </w:pPr>
          </w:p>
        </w:tc>
        <w:tc>
          <w:tcPr>
            <w:tcW w:w="912" w:type="dxa"/>
          </w:tcPr>
          <w:p w14:paraId="644AE6E9">
            <w:pPr>
              <w:pStyle w:val="26"/>
              <w:spacing w:line="360" w:lineRule="auto"/>
              <w:rPr>
                <w:sz w:val="24"/>
              </w:rPr>
            </w:pPr>
          </w:p>
        </w:tc>
        <w:tc>
          <w:tcPr>
            <w:tcW w:w="1067" w:type="dxa"/>
          </w:tcPr>
          <w:p w14:paraId="28897421">
            <w:pPr>
              <w:pStyle w:val="26"/>
              <w:spacing w:line="360" w:lineRule="auto"/>
              <w:rPr>
                <w:sz w:val="24"/>
              </w:rPr>
            </w:pPr>
          </w:p>
        </w:tc>
        <w:tc>
          <w:tcPr>
            <w:tcW w:w="1522" w:type="dxa"/>
          </w:tcPr>
          <w:p w14:paraId="3C38D6A7">
            <w:pPr>
              <w:pStyle w:val="26"/>
              <w:spacing w:line="360" w:lineRule="auto"/>
              <w:rPr>
                <w:sz w:val="24"/>
              </w:rPr>
            </w:pPr>
          </w:p>
        </w:tc>
        <w:tc>
          <w:tcPr>
            <w:tcW w:w="1247" w:type="dxa"/>
          </w:tcPr>
          <w:p w14:paraId="6B8F9523">
            <w:pPr>
              <w:pStyle w:val="26"/>
              <w:spacing w:line="360" w:lineRule="auto"/>
              <w:rPr>
                <w:sz w:val="24"/>
              </w:rPr>
            </w:pPr>
          </w:p>
        </w:tc>
      </w:tr>
      <w:tr w14:paraId="188AD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783" w:type="dxa"/>
          </w:tcPr>
          <w:p w14:paraId="463A46B0">
            <w:pPr>
              <w:pStyle w:val="26"/>
              <w:spacing w:line="360" w:lineRule="auto"/>
              <w:rPr>
                <w:sz w:val="24"/>
              </w:rPr>
            </w:pPr>
          </w:p>
        </w:tc>
        <w:tc>
          <w:tcPr>
            <w:tcW w:w="1369" w:type="dxa"/>
            <w:tcBorders>
              <w:right w:val="single" w:color="000000" w:sz="6" w:space="0"/>
            </w:tcBorders>
          </w:tcPr>
          <w:p w14:paraId="44B69ABD">
            <w:pPr>
              <w:pStyle w:val="26"/>
              <w:spacing w:line="360" w:lineRule="auto"/>
              <w:rPr>
                <w:sz w:val="24"/>
              </w:rPr>
            </w:pPr>
          </w:p>
        </w:tc>
        <w:tc>
          <w:tcPr>
            <w:tcW w:w="1006" w:type="dxa"/>
            <w:tcBorders>
              <w:left w:val="single" w:color="000000" w:sz="6" w:space="0"/>
            </w:tcBorders>
          </w:tcPr>
          <w:p w14:paraId="2C5B2578">
            <w:pPr>
              <w:pStyle w:val="26"/>
              <w:spacing w:line="360" w:lineRule="auto"/>
              <w:rPr>
                <w:sz w:val="24"/>
              </w:rPr>
            </w:pPr>
          </w:p>
        </w:tc>
        <w:tc>
          <w:tcPr>
            <w:tcW w:w="802" w:type="dxa"/>
          </w:tcPr>
          <w:p w14:paraId="3FB93A25">
            <w:pPr>
              <w:pStyle w:val="26"/>
              <w:spacing w:line="360" w:lineRule="auto"/>
              <w:rPr>
                <w:sz w:val="24"/>
              </w:rPr>
            </w:pPr>
          </w:p>
        </w:tc>
        <w:tc>
          <w:tcPr>
            <w:tcW w:w="912" w:type="dxa"/>
          </w:tcPr>
          <w:p w14:paraId="3FF87735">
            <w:pPr>
              <w:pStyle w:val="26"/>
              <w:spacing w:line="360" w:lineRule="auto"/>
              <w:rPr>
                <w:sz w:val="24"/>
              </w:rPr>
            </w:pPr>
          </w:p>
        </w:tc>
        <w:tc>
          <w:tcPr>
            <w:tcW w:w="1067" w:type="dxa"/>
          </w:tcPr>
          <w:p w14:paraId="3A01F6F5">
            <w:pPr>
              <w:pStyle w:val="26"/>
              <w:spacing w:line="360" w:lineRule="auto"/>
              <w:rPr>
                <w:sz w:val="24"/>
              </w:rPr>
            </w:pPr>
          </w:p>
        </w:tc>
        <w:tc>
          <w:tcPr>
            <w:tcW w:w="1522" w:type="dxa"/>
          </w:tcPr>
          <w:p w14:paraId="786BF283">
            <w:pPr>
              <w:pStyle w:val="26"/>
              <w:spacing w:line="360" w:lineRule="auto"/>
              <w:rPr>
                <w:sz w:val="24"/>
              </w:rPr>
            </w:pPr>
          </w:p>
        </w:tc>
        <w:tc>
          <w:tcPr>
            <w:tcW w:w="1247" w:type="dxa"/>
          </w:tcPr>
          <w:p w14:paraId="60437FCD">
            <w:pPr>
              <w:pStyle w:val="26"/>
              <w:spacing w:line="360" w:lineRule="auto"/>
              <w:rPr>
                <w:sz w:val="24"/>
              </w:rPr>
            </w:pPr>
          </w:p>
        </w:tc>
      </w:tr>
      <w:tr w14:paraId="3DEE1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14:paraId="2087DFA1">
            <w:pPr>
              <w:pStyle w:val="26"/>
              <w:spacing w:line="360" w:lineRule="auto"/>
              <w:rPr>
                <w:sz w:val="24"/>
              </w:rPr>
            </w:pPr>
          </w:p>
        </w:tc>
        <w:tc>
          <w:tcPr>
            <w:tcW w:w="1369" w:type="dxa"/>
            <w:tcBorders>
              <w:right w:val="single" w:color="000000" w:sz="6" w:space="0"/>
            </w:tcBorders>
          </w:tcPr>
          <w:p w14:paraId="179AD804">
            <w:pPr>
              <w:pStyle w:val="26"/>
              <w:spacing w:line="360" w:lineRule="auto"/>
              <w:rPr>
                <w:sz w:val="24"/>
              </w:rPr>
            </w:pPr>
          </w:p>
        </w:tc>
        <w:tc>
          <w:tcPr>
            <w:tcW w:w="1006" w:type="dxa"/>
            <w:tcBorders>
              <w:left w:val="single" w:color="000000" w:sz="6" w:space="0"/>
            </w:tcBorders>
          </w:tcPr>
          <w:p w14:paraId="2A5DD198">
            <w:pPr>
              <w:pStyle w:val="26"/>
              <w:spacing w:line="360" w:lineRule="auto"/>
              <w:rPr>
                <w:sz w:val="24"/>
              </w:rPr>
            </w:pPr>
          </w:p>
        </w:tc>
        <w:tc>
          <w:tcPr>
            <w:tcW w:w="802" w:type="dxa"/>
          </w:tcPr>
          <w:p w14:paraId="6C3E7A46">
            <w:pPr>
              <w:pStyle w:val="26"/>
              <w:spacing w:line="360" w:lineRule="auto"/>
              <w:rPr>
                <w:sz w:val="24"/>
              </w:rPr>
            </w:pPr>
          </w:p>
        </w:tc>
        <w:tc>
          <w:tcPr>
            <w:tcW w:w="912" w:type="dxa"/>
          </w:tcPr>
          <w:p w14:paraId="33E5C944">
            <w:pPr>
              <w:pStyle w:val="26"/>
              <w:spacing w:line="360" w:lineRule="auto"/>
              <w:rPr>
                <w:sz w:val="24"/>
              </w:rPr>
            </w:pPr>
          </w:p>
        </w:tc>
        <w:tc>
          <w:tcPr>
            <w:tcW w:w="1067" w:type="dxa"/>
          </w:tcPr>
          <w:p w14:paraId="1166F6AB">
            <w:pPr>
              <w:pStyle w:val="26"/>
              <w:spacing w:line="360" w:lineRule="auto"/>
              <w:rPr>
                <w:sz w:val="24"/>
              </w:rPr>
            </w:pPr>
          </w:p>
        </w:tc>
        <w:tc>
          <w:tcPr>
            <w:tcW w:w="1522" w:type="dxa"/>
          </w:tcPr>
          <w:p w14:paraId="3611C41B">
            <w:pPr>
              <w:pStyle w:val="26"/>
              <w:spacing w:line="360" w:lineRule="auto"/>
              <w:rPr>
                <w:sz w:val="24"/>
              </w:rPr>
            </w:pPr>
          </w:p>
        </w:tc>
        <w:tc>
          <w:tcPr>
            <w:tcW w:w="1247" w:type="dxa"/>
          </w:tcPr>
          <w:p w14:paraId="629D0C4F">
            <w:pPr>
              <w:pStyle w:val="26"/>
              <w:spacing w:line="360" w:lineRule="auto"/>
              <w:rPr>
                <w:sz w:val="24"/>
              </w:rPr>
            </w:pPr>
          </w:p>
        </w:tc>
      </w:tr>
      <w:tr w14:paraId="0770F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14:paraId="73019DAB">
            <w:pPr>
              <w:pStyle w:val="26"/>
              <w:spacing w:line="360" w:lineRule="auto"/>
              <w:rPr>
                <w:sz w:val="24"/>
              </w:rPr>
            </w:pPr>
          </w:p>
        </w:tc>
        <w:tc>
          <w:tcPr>
            <w:tcW w:w="1369" w:type="dxa"/>
            <w:tcBorders>
              <w:right w:val="single" w:color="000000" w:sz="6" w:space="0"/>
            </w:tcBorders>
          </w:tcPr>
          <w:p w14:paraId="200AA7C1">
            <w:pPr>
              <w:pStyle w:val="26"/>
              <w:spacing w:line="360" w:lineRule="auto"/>
              <w:rPr>
                <w:sz w:val="24"/>
              </w:rPr>
            </w:pPr>
          </w:p>
        </w:tc>
        <w:tc>
          <w:tcPr>
            <w:tcW w:w="1006" w:type="dxa"/>
            <w:tcBorders>
              <w:left w:val="single" w:color="000000" w:sz="6" w:space="0"/>
            </w:tcBorders>
          </w:tcPr>
          <w:p w14:paraId="53D249B0">
            <w:pPr>
              <w:pStyle w:val="26"/>
              <w:spacing w:line="360" w:lineRule="auto"/>
              <w:rPr>
                <w:sz w:val="24"/>
              </w:rPr>
            </w:pPr>
          </w:p>
        </w:tc>
        <w:tc>
          <w:tcPr>
            <w:tcW w:w="802" w:type="dxa"/>
          </w:tcPr>
          <w:p w14:paraId="4561D614">
            <w:pPr>
              <w:pStyle w:val="26"/>
              <w:spacing w:line="360" w:lineRule="auto"/>
              <w:rPr>
                <w:sz w:val="24"/>
              </w:rPr>
            </w:pPr>
          </w:p>
        </w:tc>
        <w:tc>
          <w:tcPr>
            <w:tcW w:w="912" w:type="dxa"/>
          </w:tcPr>
          <w:p w14:paraId="555EA1BE">
            <w:pPr>
              <w:pStyle w:val="26"/>
              <w:spacing w:line="360" w:lineRule="auto"/>
              <w:rPr>
                <w:sz w:val="24"/>
              </w:rPr>
            </w:pPr>
          </w:p>
        </w:tc>
        <w:tc>
          <w:tcPr>
            <w:tcW w:w="1067" w:type="dxa"/>
          </w:tcPr>
          <w:p w14:paraId="2A6FE61E">
            <w:pPr>
              <w:pStyle w:val="26"/>
              <w:spacing w:line="360" w:lineRule="auto"/>
              <w:rPr>
                <w:sz w:val="24"/>
              </w:rPr>
            </w:pPr>
          </w:p>
        </w:tc>
        <w:tc>
          <w:tcPr>
            <w:tcW w:w="1522" w:type="dxa"/>
          </w:tcPr>
          <w:p w14:paraId="21DBDC8D">
            <w:pPr>
              <w:pStyle w:val="26"/>
              <w:spacing w:line="360" w:lineRule="auto"/>
              <w:rPr>
                <w:sz w:val="24"/>
              </w:rPr>
            </w:pPr>
          </w:p>
        </w:tc>
        <w:tc>
          <w:tcPr>
            <w:tcW w:w="1247" w:type="dxa"/>
          </w:tcPr>
          <w:p w14:paraId="0AA8C3ED">
            <w:pPr>
              <w:pStyle w:val="26"/>
              <w:spacing w:line="360" w:lineRule="auto"/>
              <w:rPr>
                <w:sz w:val="24"/>
              </w:rPr>
            </w:pPr>
          </w:p>
        </w:tc>
      </w:tr>
      <w:tr w14:paraId="5FB1F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14:paraId="14F8C9B8">
            <w:pPr>
              <w:pStyle w:val="26"/>
              <w:spacing w:line="360" w:lineRule="auto"/>
              <w:rPr>
                <w:sz w:val="24"/>
              </w:rPr>
            </w:pPr>
          </w:p>
        </w:tc>
        <w:tc>
          <w:tcPr>
            <w:tcW w:w="1369" w:type="dxa"/>
            <w:tcBorders>
              <w:right w:val="single" w:color="000000" w:sz="6" w:space="0"/>
            </w:tcBorders>
          </w:tcPr>
          <w:p w14:paraId="275F4FD1">
            <w:pPr>
              <w:pStyle w:val="26"/>
              <w:spacing w:line="360" w:lineRule="auto"/>
              <w:rPr>
                <w:sz w:val="24"/>
              </w:rPr>
            </w:pPr>
          </w:p>
        </w:tc>
        <w:tc>
          <w:tcPr>
            <w:tcW w:w="1006" w:type="dxa"/>
            <w:tcBorders>
              <w:left w:val="single" w:color="000000" w:sz="6" w:space="0"/>
            </w:tcBorders>
          </w:tcPr>
          <w:p w14:paraId="0E85D2B4">
            <w:pPr>
              <w:pStyle w:val="26"/>
              <w:spacing w:line="360" w:lineRule="auto"/>
              <w:rPr>
                <w:sz w:val="24"/>
              </w:rPr>
            </w:pPr>
          </w:p>
        </w:tc>
        <w:tc>
          <w:tcPr>
            <w:tcW w:w="802" w:type="dxa"/>
          </w:tcPr>
          <w:p w14:paraId="3EF10BB2">
            <w:pPr>
              <w:pStyle w:val="26"/>
              <w:spacing w:line="360" w:lineRule="auto"/>
              <w:rPr>
                <w:sz w:val="24"/>
              </w:rPr>
            </w:pPr>
          </w:p>
        </w:tc>
        <w:tc>
          <w:tcPr>
            <w:tcW w:w="912" w:type="dxa"/>
          </w:tcPr>
          <w:p w14:paraId="405A905E">
            <w:pPr>
              <w:pStyle w:val="26"/>
              <w:spacing w:line="360" w:lineRule="auto"/>
              <w:rPr>
                <w:sz w:val="24"/>
              </w:rPr>
            </w:pPr>
          </w:p>
        </w:tc>
        <w:tc>
          <w:tcPr>
            <w:tcW w:w="1067" w:type="dxa"/>
          </w:tcPr>
          <w:p w14:paraId="6D6144C8">
            <w:pPr>
              <w:pStyle w:val="26"/>
              <w:spacing w:line="360" w:lineRule="auto"/>
              <w:rPr>
                <w:sz w:val="24"/>
              </w:rPr>
            </w:pPr>
          </w:p>
        </w:tc>
        <w:tc>
          <w:tcPr>
            <w:tcW w:w="1522" w:type="dxa"/>
          </w:tcPr>
          <w:p w14:paraId="4798964E">
            <w:pPr>
              <w:pStyle w:val="26"/>
              <w:spacing w:line="360" w:lineRule="auto"/>
              <w:rPr>
                <w:sz w:val="24"/>
              </w:rPr>
            </w:pPr>
          </w:p>
        </w:tc>
        <w:tc>
          <w:tcPr>
            <w:tcW w:w="1247" w:type="dxa"/>
          </w:tcPr>
          <w:p w14:paraId="43CB0CAC">
            <w:pPr>
              <w:pStyle w:val="26"/>
              <w:spacing w:line="360" w:lineRule="auto"/>
              <w:rPr>
                <w:sz w:val="24"/>
              </w:rPr>
            </w:pPr>
          </w:p>
        </w:tc>
      </w:tr>
      <w:tr w14:paraId="19701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14:paraId="485B02A5">
            <w:pPr>
              <w:pStyle w:val="26"/>
              <w:spacing w:line="360" w:lineRule="auto"/>
              <w:rPr>
                <w:sz w:val="24"/>
              </w:rPr>
            </w:pPr>
          </w:p>
        </w:tc>
        <w:tc>
          <w:tcPr>
            <w:tcW w:w="1369" w:type="dxa"/>
            <w:tcBorders>
              <w:right w:val="single" w:color="000000" w:sz="6" w:space="0"/>
            </w:tcBorders>
          </w:tcPr>
          <w:p w14:paraId="668158A5">
            <w:pPr>
              <w:pStyle w:val="26"/>
              <w:spacing w:line="360" w:lineRule="auto"/>
              <w:rPr>
                <w:sz w:val="24"/>
              </w:rPr>
            </w:pPr>
          </w:p>
        </w:tc>
        <w:tc>
          <w:tcPr>
            <w:tcW w:w="1006" w:type="dxa"/>
            <w:tcBorders>
              <w:left w:val="single" w:color="000000" w:sz="6" w:space="0"/>
            </w:tcBorders>
          </w:tcPr>
          <w:p w14:paraId="0B329094">
            <w:pPr>
              <w:pStyle w:val="26"/>
              <w:spacing w:line="360" w:lineRule="auto"/>
              <w:rPr>
                <w:sz w:val="24"/>
              </w:rPr>
            </w:pPr>
          </w:p>
        </w:tc>
        <w:tc>
          <w:tcPr>
            <w:tcW w:w="802" w:type="dxa"/>
          </w:tcPr>
          <w:p w14:paraId="2DE1410D">
            <w:pPr>
              <w:pStyle w:val="26"/>
              <w:spacing w:line="360" w:lineRule="auto"/>
              <w:rPr>
                <w:sz w:val="24"/>
              </w:rPr>
            </w:pPr>
          </w:p>
        </w:tc>
        <w:tc>
          <w:tcPr>
            <w:tcW w:w="912" w:type="dxa"/>
          </w:tcPr>
          <w:p w14:paraId="35896DE9">
            <w:pPr>
              <w:pStyle w:val="26"/>
              <w:spacing w:line="360" w:lineRule="auto"/>
              <w:rPr>
                <w:sz w:val="24"/>
              </w:rPr>
            </w:pPr>
          </w:p>
        </w:tc>
        <w:tc>
          <w:tcPr>
            <w:tcW w:w="1067" w:type="dxa"/>
          </w:tcPr>
          <w:p w14:paraId="744A437B">
            <w:pPr>
              <w:pStyle w:val="26"/>
              <w:spacing w:line="360" w:lineRule="auto"/>
              <w:rPr>
                <w:sz w:val="24"/>
              </w:rPr>
            </w:pPr>
          </w:p>
        </w:tc>
        <w:tc>
          <w:tcPr>
            <w:tcW w:w="1522" w:type="dxa"/>
          </w:tcPr>
          <w:p w14:paraId="600BBC98">
            <w:pPr>
              <w:pStyle w:val="26"/>
              <w:spacing w:line="360" w:lineRule="auto"/>
              <w:rPr>
                <w:sz w:val="24"/>
              </w:rPr>
            </w:pPr>
          </w:p>
        </w:tc>
        <w:tc>
          <w:tcPr>
            <w:tcW w:w="1247" w:type="dxa"/>
          </w:tcPr>
          <w:p w14:paraId="3D4EF740">
            <w:pPr>
              <w:pStyle w:val="26"/>
              <w:spacing w:line="360" w:lineRule="auto"/>
              <w:rPr>
                <w:sz w:val="24"/>
              </w:rPr>
            </w:pPr>
          </w:p>
        </w:tc>
      </w:tr>
      <w:tr w14:paraId="3D835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783" w:type="dxa"/>
          </w:tcPr>
          <w:p w14:paraId="7C6A01C7">
            <w:pPr>
              <w:pStyle w:val="26"/>
              <w:spacing w:line="360" w:lineRule="auto"/>
              <w:rPr>
                <w:sz w:val="24"/>
              </w:rPr>
            </w:pPr>
          </w:p>
        </w:tc>
        <w:tc>
          <w:tcPr>
            <w:tcW w:w="1369" w:type="dxa"/>
            <w:tcBorders>
              <w:right w:val="single" w:color="000000" w:sz="6" w:space="0"/>
            </w:tcBorders>
          </w:tcPr>
          <w:p w14:paraId="09D33079">
            <w:pPr>
              <w:pStyle w:val="26"/>
              <w:spacing w:line="360" w:lineRule="auto"/>
              <w:rPr>
                <w:sz w:val="24"/>
              </w:rPr>
            </w:pPr>
          </w:p>
        </w:tc>
        <w:tc>
          <w:tcPr>
            <w:tcW w:w="1006" w:type="dxa"/>
            <w:tcBorders>
              <w:left w:val="single" w:color="000000" w:sz="6" w:space="0"/>
            </w:tcBorders>
          </w:tcPr>
          <w:p w14:paraId="05F74B22">
            <w:pPr>
              <w:pStyle w:val="26"/>
              <w:spacing w:line="360" w:lineRule="auto"/>
              <w:rPr>
                <w:sz w:val="24"/>
              </w:rPr>
            </w:pPr>
          </w:p>
        </w:tc>
        <w:tc>
          <w:tcPr>
            <w:tcW w:w="802" w:type="dxa"/>
          </w:tcPr>
          <w:p w14:paraId="7B09FB2A">
            <w:pPr>
              <w:pStyle w:val="26"/>
              <w:spacing w:line="360" w:lineRule="auto"/>
              <w:rPr>
                <w:sz w:val="24"/>
              </w:rPr>
            </w:pPr>
          </w:p>
        </w:tc>
        <w:tc>
          <w:tcPr>
            <w:tcW w:w="912" w:type="dxa"/>
          </w:tcPr>
          <w:p w14:paraId="48F573B7">
            <w:pPr>
              <w:pStyle w:val="26"/>
              <w:spacing w:line="360" w:lineRule="auto"/>
              <w:rPr>
                <w:sz w:val="24"/>
              </w:rPr>
            </w:pPr>
          </w:p>
        </w:tc>
        <w:tc>
          <w:tcPr>
            <w:tcW w:w="1067" w:type="dxa"/>
          </w:tcPr>
          <w:p w14:paraId="0B651E42">
            <w:pPr>
              <w:pStyle w:val="26"/>
              <w:spacing w:line="360" w:lineRule="auto"/>
              <w:rPr>
                <w:sz w:val="24"/>
              </w:rPr>
            </w:pPr>
          </w:p>
        </w:tc>
        <w:tc>
          <w:tcPr>
            <w:tcW w:w="1522" w:type="dxa"/>
          </w:tcPr>
          <w:p w14:paraId="4146773C">
            <w:pPr>
              <w:pStyle w:val="26"/>
              <w:spacing w:line="360" w:lineRule="auto"/>
              <w:rPr>
                <w:sz w:val="24"/>
              </w:rPr>
            </w:pPr>
          </w:p>
        </w:tc>
        <w:tc>
          <w:tcPr>
            <w:tcW w:w="1247" w:type="dxa"/>
          </w:tcPr>
          <w:p w14:paraId="4759078C">
            <w:pPr>
              <w:pStyle w:val="26"/>
              <w:spacing w:line="360" w:lineRule="auto"/>
              <w:rPr>
                <w:sz w:val="24"/>
              </w:rPr>
            </w:pPr>
          </w:p>
        </w:tc>
      </w:tr>
      <w:tr w14:paraId="18F53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783" w:type="dxa"/>
          </w:tcPr>
          <w:p w14:paraId="736E4E09">
            <w:pPr>
              <w:pStyle w:val="26"/>
              <w:spacing w:line="360" w:lineRule="auto"/>
              <w:rPr>
                <w:sz w:val="24"/>
              </w:rPr>
            </w:pPr>
          </w:p>
        </w:tc>
        <w:tc>
          <w:tcPr>
            <w:tcW w:w="1369" w:type="dxa"/>
            <w:tcBorders>
              <w:right w:val="single" w:color="000000" w:sz="6" w:space="0"/>
            </w:tcBorders>
          </w:tcPr>
          <w:p w14:paraId="69B492C6">
            <w:pPr>
              <w:pStyle w:val="26"/>
              <w:spacing w:line="360" w:lineRule="auto"/>
              <w:rPr>
                <w:sz w:val="24"/>
              </w:rPr>
            </w:pPr>
          </w:p>
        </w:tc>
        <w:tc>
          <w:tcPr>
            <w:tcW w:w="1006" w:type="dxa"/>
            <w:tcBorders>
              <w:left w:val="single" w:color="000000" w:sz="6" w:space="0"/>
            </w:tcBorders>
          </w:tcPr>
          <w:p w14:paraId="4F6F9829">
            <w:pPr>
              <w:pStyle w:val="26"/>
              <w:spacing w:line="360" w:lineRule="auto"/>
              <w:rPr>
                <w:sz w:val="24"/>
              </w:rPr>
            </w:pPr>
          </w:p>
        </w:tc>
        <w:tc>
          <w:tcPr>
            <w:tcW w:w="802" w:type="dxa"/>
          </w:tcPr>
          <w:p w14:paraId="072D3BC2">
            <w:pPr>
              <w:pStyle w:val="26"/>
              <w:spacing w:line="360" w:lineRule="auto"/>
              <w:rPr>
                <w:sz w:val="24"/>
              </w:rPr>
            </w:pPr>
          </w:p>
        </w:tc>
        <w:tc>
          <w:tcPr>
            <w:tcW w:w="912" w:type="dxa"/>
          </w:tcPr>
          <w:p w14:paraId="6D5A334D">
            <w:pPr>
              <w:pStyle w:val="26"/>
              <w:spacing w:line="360" w:lineRule="auto"/>
              <w:rPr>
                <w:sz w:val="24"/>
              </w:rPr>
            </w:pPr>
          </w:p>
        </w:tc>
        <w:tc>
          <w:tcPr>
            <w:tcW w:w="1067" w:type="dxa"/>
          </w:tcPr>
          <w:p w14:paraId="386F0929">
            <w:pPr>
              <w:pStyle w:val="26"/>
              <w:spacing w:line="360" w:lineRule="auto"/>
              <w:rPr>
                <w:sz w:val="24"/>
              </w:rPr>
            </w:pPr>
          </w:p>
        </w:tc>
        <w:tc>
          <w:tcPr>
            <w:tcW w:w="1522" w:type="dxa"/>
          </w:tcPr>
          <w:p w14:paraId="16BF2ADC">
            <w:pPr>
              <w:pStyle w:val="26"/>
              <w:spacing w:line="360" w:lineRule="auto"/>
              <w:rPr>
                <w:sz w:val="24"/>
              </w:rPr>
            </w:pPr>
          </w:p>
        </w:tc>
        <w:tc>
          <w:tcPr>
            <w:tcW w:w="1247" w:type="dxa"/>
          </w:tcPr>
          <w:p w14:paraId="3EDBFFE8">
            <w:pPr>
              <w:pStyle w:val="26"/>
              <w:spacing w:line="360" w:lineRule="auto"/>
              <w:rPr>
                <w:sz w:val="24"/>
              </w:rPr>
            </w:pPr>
          </w:p>
        </w:tc>
      </w:tr>
    </w:tbl>
    <w:p w14:paraId="11D06AF5">
      <w:pPr>
        <w:pStyle w:val="10"/>
        <w:spacing w:before="9" w:line="360" w:lineRule="auto"/>
        <w:rPr>
          <w:sz w:val="20"/>
        </w:rPr>
      </w:pPr>
    </w:p>
    <w:p w14:paraId="03A3F0AE">
      <w:pPr>
        <w:ind w:firstLine="440" w:firstLineChars="200"/>
        <w:rPr>
          <w:rFonts w:ascii="Times New Roman" w:hAnsi="Times New Roman"/>
          <w:szCs w:val="21"/>
        </w:rPr>
      </w:pPr>
      <w:r>
        <w:t>注：</w:t>
      </w:r>
      <w:r>
        <w:rPr>
          <w:rFonts w:hint="eastAsia"/>
        </w:rPr>
        <w:t>本项不作为资审内容。投标人根据“</w:t>
      </w:r>
      <w:r>
        <w:rPr>
          <w:rFonts w:hint="eastAsia"/>
          <w:szCs w:val="21"/>
        </w:rPr>
        <w:t>第五章委托人要求</w:t>
      </w:r>
      <w:r>
        <w:rPr>
          <w:rFonts w:hint="eastAsia"/>
        </w:rPr>
        <w:t>”</w:t>
      </w:r>
      <w:r>
        <w:rPr>
          <w:rFonts w:hint="eastAsia"/>
          <w:szCs w:val="21"/>
        </w:rPr>
        <w:t>中的设备要求</w:t>
      </w:r>
      <w:r>
        <w:rPr>
          <w:rFonts w:hint="eastAsia"/>
        </w:rPr>
        <w:t>提供</w:t>
      </w:r>
      <w:r>
        <w:rPr>
          <w:rFonts w:hint="eastAsia"/>
          <w:szCs w:val="21"/>
        </w:rPr>
        <w:t>。</w:t>
      </w:r>
    </w:p>
    <w:p w14:paraId="1B208997">
      <w:pPr>
        <w:spacing w:line="360" w:lineRule="auto"/>
        <w:rPr>
          <w:sz w:val="24"/>
        </w:rPr>
        <w:sectPr>
          <w:pgSz w:w="11906" w:h="16838"/>
          <w:pgMar w:top="1400" w:right="1100" w:bottom="1120" w:left="1560" w:header="0" w:footer="841" w:gutter="0"/>
          <w:cols w:space="720" w:num="1"/>
        </w:sectPr>
      </w:pPr>
    </w:p>
    <w:p w14:paraId="2D4C3254">
      <w:pPr>
        <w:spacing w:before="43"/>
        <w:jc w:val="center"/>
        <w:rPr>
          <w:b/>
          <w:sz w:val="32"/>
        </w:rPr>
      </w:pPr>
      <w:r>
        <w:rPr>
          <w:rFonts w:hint="eastAsia"/>
          <w:b/>
          <w:sz w:val="32"/>
          <w:lang w:val="en-US" w:eastAsia="zh-CN"/>
        </w:rPr>
        <w:t>九</w:t>
      </w:r>
      <w:r>
        <w:rPr>
          <w:rFonts w:hint="eastAsia"/>
          <w:b/>
          <w:sz w:val="32"/>
        </w:rPr>
        <w:t>、投标人声明格式</w:t>
      </w:r>
    </w:p>
    <w:p w14:paraId="5F337D5B">
      <w:pPr>
        <w:widowControl/>
        <w:snapToGrid w:val="0"/>
        <w:spacing w:before="260" w:after="260"/>
        <w:ind w:right="386"/>
        <w:jc w:val="center"/>
        <w:rPr>
          <w:sz w:val="28"/>
          <w:szCs w:val="28"/>
        </w:rPr>
      </w:pPr>
      <w:r>
        <w:rPr>
          <w:rFonts w:hint="eastAsia"/>
          <w:sz w:val="28"/>
          <w:szCs w:val="28"/>
        </w:rPr>
        <w:t>投标人声明</w:t>
      </w:r>
    </w:p>
    <w:p w14:paraId="555CF8C7">
      <w:pPr>
        <w:snapToGrid w:val="0"/>
        <w:spacing w:line="400" w:lineRule="exact"/>
        <w:ind w:firstLine="480" w:firstLineChars="200"/>
        <w:rPr>
          <w:sz w:val="24"/>
          <w:szCs w:val="24"/>
        </w:rPr>
      </w:pPr>
      <w:r>
        <w:rPr>
          <w:rFonts w:hint="eastAsia"/>
          <w:sz w:val="24"/>
          <w:szCs w:val="24"/>
        </w:rPr>
        <w:t>广州市住房和城乡建设局、本招标项目招标人及招标监管机构：</w:t>
      </w:r>
    </w:p>
    <w:p w14:paraId="6AC0D9A2">
      <w:pPr>
        <w:snapToGrid w:val="0"/>
        <w:spacing w:line="400" w:lineRule="exact"/>
        <w:ind w:firstLine="480" w:firstLineChars="200"/>
        <w:rPr>
          <w:sz w:val="24"/>
          <w:szCs w:val="24"/>
        </w:rPr>
      </w:pPr>
      <w:r>
        <w:rPr>
          <w:rFonts w:hint="eastAsia"/>
          <w:sz w:val="24"/>
          <w:szCs w:val="24"/>
        </w:rPr>
        <w:t>本公司就参加</w:t>
      </w:r>
      <w:r>
        <w:rPr>
          <w:rFonts w:hint="eastAsia"/>
          <w:sz w:val="24"/>
          <w:szCs w:val="24"/>
          <w:u w:val="single"/>
        </w:rPr>
        <w:t>                </w:t>
      </w:r>
      <w:r>
        <w:rPr>
          <w:rFonts w:hint="eastAsia"/>
          <w:sz w:val="24"/>
          <w:szCs w:val="24"/>
        </w:rPr>
        <w:t>项目投标工作，作出郑重声明：</w:t>
      </w:r>
    </w:p>
    <w:p w14:paraId="036A18E9">
      <w:pPr>
        <w:snapToGrid w:val="0"/>
        <w:spacing w:line="400" w:lineRule="exact"/>
        <w:ind w:firstLine="480" w:firstLineChars="200"/>
        <w:rPr>
          <w:sz w:val="24"/>
          <w:szCs w:val="24"/>
        </w:rPr>
      </w:pPr>
      <w:r>
        <w:rPr>
          <w:rFonts w:hint="eastAsia"/>
          <w:sz w:val="24"/>
          <w:szCs w:val="24"/>
        </w:rPr>
        <w:t>一、本公司保证投标报名材料及其后提供的一切材料都是真实的。如我司成为本项目中标候选人，我司同意并授权招标人将我司投标文件商务部分的人员、业绩、奖项等资料进行公开。</w:t>
      </w:r>
    </w:p>
    <w:p w14:paraId="184A5C31">
      <w:pPr>
        <w:snapToGrid w:val="0"/>
        <w:spacing w:line="400" w:lineRule="exact"/>
        <w:ind w:firstLine="480" w:firstLineChars="200"/>
        <w:rPr>
          <w:bCs/>
          <w:sz w:val="24"/>
          <w:szCs w:val="24"/>
        </w:rPr>
      </w:pPr>
      <w:r>
        <w:rPr>
          <w:rFonts w:hint="eastAsia"/>
          <w:bCs/>
          <w:sz w:val="24"/>
          <w:szCs w:val="24"/>
        </w:rPr>
        <w:t>二、本公司承诺遵循公平公正、公开、诚实信用原则，如实投标，真实反映企业实力，公平竞争，不弄虚作假，不以低于监理企业成本价竞标而降低监理服务质量，不与任何建设单位订立违背监理企业成本取费标准及相关规定的“阴阳合同”进行恶性竞争，扰乱市场秩序，不与其他单位串通投标或以行贿手段谋取中标，不出借资质、转包或违法分包监理业务。</w:t>
      </w:r>
    </w:p>
    <w:p w14:paraId="77BF8A75">
      <w:pPr>
        <w:snapToGrid w:val="0"/>
        <w:spacing w:line="400" w:lineRule="exact"/>
        <w:ind w:firstLine="480" w:firstLineChars="200"/>
        <w:rPr>
          <w:bCs/>
          <w:sz w:val="24"/>
          <w:szCs w:val="24"/>
        </w:rPr>
      </w:pPr>
      <w:r>
        <w:rPr>
          <w:rFonts w:hint="eastAsia"/>
          <w:bCs/>
          <w:sz w:val="24"/>
          <w:szCs w:val="24"/>
        </w:rPr>
        <w:t>三、本公司不存在招标文件第二章投标人须知第1.4.3项所规定的任何一种情形。</w:t>
      </w:r>
    </w:p>
    <w:p w14:paraId="0A2F8F5C">
      <w:pPr>
        <w:snapToGrid w:val="0"/>
        <w:spacing w:line="400" w:lineRule="exact"/>
        <w:ind w:firstLine="480" w:firstLineChars="200"/>
        <w:rPr>
          <w:bCs/>
          <w:sz w:val="24"/>
          <w:szCs w:val="24"/>
        </w:rPr>
      </w:pPr>
      <w:r>
        <w:rPr>
          <w:rFonts w:hint="eastAsia"/>
          <w:bCs/>
          <w:sz w:val="24"/>
          <w:szCs w:val="24"/>
        </w:rPr>
        <w:t>四、本公司及其有隶属关系的机构，没有参加本项目招标文件的编写工作；本公司与本次招标的招标代理机构没有隶属关系或其他利害关系。</w:t>
      </w:r>
    </w:p>
    <w:p w14:paraId="5D9B82C7">
      <w:pPr>
        <w:snapToGrid w:val="0"/>
        <w:spacing w:line="400" w:lineRule="exact"/>
        <w:ind w:firstLine="480" w:firstLineChars="200"/>
        <w:rPr>
          <w:bCs/>
          <w:sz w:val="24"/>
          <w:szCs w:val="24"/>
        </w:rPr>
      </w:pPr>
      <w:r>
        <w:rPr>
          <w:rFonts w:hint="eastAsia"/>
          <w:bCs/>
          <w:sz w:val="24"/>
          <w:szCs w:val="24"/>
        </w:rPr>
        <w:t>五、本公司承诺，中标后严格执行安全生产相关管理规定。</w:t>
      </w:r>
    </w:p>
    <w:p w14:paraId="31F4FBA3">
      <w:pPr>
        <w:snapToGrid w:val="0"/>
        <w:spacing w:line="400" w:lineRule="exact"/>
        <w:ind w:firstLine="480" w:firstLineChars="200"/>
        <w:rPr>
          <w:bCs/>
          <w:sz w:val="24"/>
          <w:szCs w:val="24"/>
        </w:rPr>
      </w:pPr>
      <w:r>
        <w:rPr>
          <w:rFonts w:hint="eastAsia"/>
          <w:bCs/>
          <w:sz w:val="24"/>
          <w:szCs w:val="24"/>
        </w:rPr>
        <w:t>六、与本公司单位负责人为同一人或者与本公司存在控股、管理关系的其他单位包括：</w:t>
      </w:r>
      <w:r>
        <w:rPr>
          <w:rFonts w:hint="eastAsia"/>
          <w:bCs/>
          <w:sz w:val="24"/>
          <w:szCs w:val="24"/>
          <w:u w:val="single"/>
        </w:rPr>
        <w:t xml:space="preserve">                          </w:t>
      </w:r>
      <w:r>
        <w:rPr>
          <w:rFonts w:hint="eastAsia"/>
          <w:bCs/>
          <w:sz w:val="24"/>
          <w:szCs w:val="24"/>
        </w:rPr>
        <w:t>。（注：本条由投标人如实填写，如有，应列出全部满足招标公告资质要求的相关单位的名称；如无，则填写“无”。）</w:t>
      </w:r>
    </w:p>
    <w:p w14:paraId="1E6672E9">
      <w:pPr>
        <w:snapToGrid w:val="0"/>
        <w:spacing w:line="400" w:lineRule="exact"/>
        <w:ind w:firstLine="480" w:firstLineChars="200"/>
        <w:rPr>
          <w:bCs/>
          <w:sz w:val="24"/>
          <w:szCs w:val="24"/>
        </w:rPr>
      </w:pPr>
      <w:r>
        <w:rPr>
          <w:rFonts w:hint="eastAsia"/>
          <w:bCs/>
          <w:sz w:val="24"/>
          <w:szCs w:val="24"/>
        </w:rPr>
        <w:t>本公司违反上述承诺，或本声明陈述与事实不符，经查实，本公司愿意接受公开通报，愿意按照《广州市建筑市场信用管理办法》（穗建规字﹝20</w:t>
      </w:r>
      <w:r>
        <w:rPr>
          <w:rFonts w:hint="eastAsia"/>
          <w:bCs/>
          <w:sz w:val="24"/>
          <w:szCs w:val="24"/>
          <w:lang w:val="en-US"/>
        </w:rPr>
        <w:t>19</w:t>
      </w:r>
      <w:r>
        <w:rPr>
          <w:rFonts w:hint="eastAsia"/>
          <w:bCs/>
          <w:sz w:val="24"/>
          <w:szCs w:val="24"/>
        </w:rPr>
        <w:t>﹞16号）的规定被记录为失信信息，承担由此带来的一切后果，并自愿停止参加广州市行政辖区内的招标投标活动三个月。</w:t>
      </w:r>
    </w:p>
    <w:p w14:paraId="5B530E30">
      <w:pPr>
        <w:widowControl/>
        <w:shd w:val="clear" w:color="auto" w:fill="FFFFFF"/>
        <w:snapToGrid w:val="0"/>
        <w:spacing w:line="400" w:lineRule="exact"/>
        <w:ind w:firstLine="480" w:firstLineChars="200"/>
        <w:rPr>
          <w:sz w:val="24"/>
          <w:szCs w:val="24"/>
        </w:rPr>
      </w:pPr>
      <w:r>
        <w:rPr>
          <w:rFonts w:hint="eastAsia"/>
          <w:sz w:val="24"/>
          <w:szCs w:val="24"/>
        </w:rPr>
        <w:t>特此声明。</w:t>
      </w:r>
    </w:p>
    <w:p w14:paraId="1C543476">
      <w:pPr>
        <w:snapToGrid w:val="0"/>
        <w:spacing w:line="360" w:lineRule="auto"/>
        <w:ind w:firstLine="4320" w:firstLineChars="1800"/>
        <w:rPr>
          <w:sz w:val="24"/>
          <w:szCs w:val="24"/>
        </w:rPr>
      </w:pPr>
      <w:r>
        <w:rPr>
          <w:rFonts w:hint="eastAsia"/>
          <w:sz w:val="24"/>
          <w:szCs w:val="24"/>
        </w:rPr>
        <w:t>声明企业：            (企业公章)</w:t>
      </w:r>
    </w:p>
    <w:p w14:paraId="656D515B">
      <w:pPr>
        <w:snapToGrid w:val="0"/>
        <w:spacing w:line="360" w:lineRule="auto"/>
        <w:ind w:firstLine="4320" w:firstLineChars="1800"/>
        <w:rPr>
          <w:sz w:val="24"/>
          <w:szCs w:val="24"/>
        </w:rPr>
      </w:pPr>
      <w:r>
        <w:rPr>
          <w:rFonts w:hint="eastAsia"/>
          <w:sz w:val="24"/>
          <w:szCs w:val="24"/>
        </w:rPr>
        <w:t>总监理工程师：         （签字）</w:t>
      </w:r>
    </w:p>
    <w:p w14:paraId="2DD6FCA2">
      <w:pPr>
        <w:snapToGrid w:val="0"/>
        <w:spacing w:line="360" w:lineRule="auto"/>
        <w:ind w:firstLine="4320" w:firstLineChars="1800"/>
        <w:rPr>
          <w:sz w:val="24"/>
          <w:szCs w:val="24"/>
        </w:rPr>
      </w:pPr>
      <w:r>
        <w:rPr>
          <w:rFonts w:hint="eastAsia"/>
          <w:sz w:val="24"/>
          <w:szCs w:val="24"/>
        </w:rPr>
        <w:t>法定代表人签字：</w:t>
      </w:r>
    </w:p>
    <w:p w14:paraId="7E3D8A1F">
      <w:pPr>
        <w:widowControl/>
        <w:snapToGrid w:val="0"/>
        <w:spacing w:line="360" w:lineRule="auto"/>
        <w:ind w:firstLine="4252" w:firstLineChars="1772"/>
        <w:rPr>
          <w:sz w:val="32"/>
          <w:szCs w:val="32"/>
        </w:rPr>
        <w:sectPr>
          <w:pgSz w:w="11906" w:h="16838"/>
          <w:pgMar w:top="1400" w:right="1100" w:bottom="1120" w:left="1560" w:header="0" w:footer="841" w:gutter="0"/>
          <w:cols w:space="720" w:num="1"/>
        </w:sectPr>
      </w:pPr>
      <w:r>
        <w:rPr>
          <w:rFonts w:hint="eastAsia"/>
          <w:sz w:val="24"/>
          <w:szCs w:val="24"/>
          <w:lang w:val="en-US"/>
        </w:rPr>
        <w:t xml:space="preserve"> </w:t>
      </w:r>
      <w:r>
        <w:rPr>
          <w:rFonts w:hint="eastAsia"/>
          <w:sz w:val="24"/>
          <w:szCs w:val="24"/>
        </w:rPr>
        <w:t xml:space="preserve">年   月  日 </w:t>
      </w:r>
    </w:p>
    <w:p w14:paraId="2F9E6920">
      <w:pPr>
        <w:spacing w:line="360" w:lineRule="auto"/>
        <w:ind w:right="458"/>
        <w:jc w:val="center"/>
        <w:rPr>
          <w:b/>
          <w:sz w:val="32"/>
        </w:rPr>
      </w:pPr>
      <w:bookmarkStart w:id="56" w:name="_bookmark193"/>
      <w:bookmarkEnd w:id="56"/>
      <w:r>
        <w:rPr>
          <w:rFonts w:hint="eastAsia"/>
          <w:b/>
          <w:sz w:val="32"/>
        </w:rPr>
        <w:t>十、监理大纲</w:t>
      </w:r>
    </w:p>
    <w:p w14:paraId="6B33CFC8">
      <w:pPr>
        <w:pStyle w:val="10"/>
        <w:spacing w:before="229" w:line="360" w:lineRule="auto"/>
        <w:ind w:left="715" w:right="120"/>
      </w:pPr>
      <w:r>
        <w:rPr>
          <w:rFonts w:hint="eastAsia"/>
        </w:rPr>
        <w:t>监理大纲应包括（但不限于）下列内容</w:t>
      </w:r>
      <w:r>
        <w:rPr>
          <w:rFonts w:hint="eastAsia" w:ascii="Times New Roman" w:hAnsi="Times New Roman"/>
        </w:rPr>
        <w:t>（投标单位可根据评分表自行增加或调整内容）</w:t>
      </w:r>
      <w:r>
        <w:rPr>
          <w:rFonts w:hint="eastAsia"/>
        </w:rPr>
        <w:t xml:space="preserve">： </w:t>
      </w:r>
    </w:p>
    <w:p w14:paraId="3DB71FB8">
      <w:pPr>
        <w:pStyle w:val="10"/>
        <w:adjustRightInd w:val="0"/>
        <w:snapToGrid w:val="0"/>
        <w:spacing w:line="400" w:lineRule="exact"/>
        <w:ind w:left="440" w:leftChars="200"/>
      </w:pPr>
      <w:r>
        <w:rPr>
          <w:rFonts w:hint="eastAsia"/>
        </w:rPr>
        <w:t>一、</w:t>
      </w:r>
      <w:r>
        <w:rPr>
          <w:rFonts w:hint="eastAsia" w:ascii="宋体" w:hAnsi="宋体" w:cs="宋体"/>
          <w:color w:val="auto"/>
          <w:szCs w:val="21"/>
          <w:highlight w:val="none"/>
        </w:rPr>
        <w:t>监理范围与内容、监理依据与工作目标</w:t>
      </w:r>
      <w:r>
        <w:rPr>
          <w:rFonts w:hint="eastAsia"/>
        </w:rPr>
        <w:t>；</w:t>
      </w:r>
    </w:p>
    <w:p w14:paraId="3548BD9F">
      <w:pPr>
        <w:pStyle w:val="10"/>
        <w:adjustRightInd w:val="0"/>
        <w:snapToGrid w:val="0"/>
        <w:spacing w:line="400" w:lineRule="exact"/>
        <w:ind w:left="440" w:leftChars="200"/>
      </w:pPr>
      <w:r>
        <w:rPr>
          <w:rFonts w:hint="eastAsia"/>
        </w:rPr>
        <w:t>二、</w:t>
      </w:r>
      <w:r>
        <w:rPr>
          <w:rFonts w:hint="eastAsia" w:ascii="宋体" w:hAnsi="宋体" w:cs="宋体"/>
          <w:color w:val="auto"/>
          <w:szCs w:val="21"/>
          <w:highlight w:val="none"/>
        </w:rPr>
        <w:t>监理机构设置与岗位职责</w:t>
      </w:r>
      <w:r>
        <w:rPr>
          <w:rFonts w:hint="eastAsia"/>
        </w:rPr>
        <w:t>；</w:t>
      </w:r>
    </w:p>
    <w:p w14:paraId="429F4631">
      <w:pPr>
        <w:pStyle w:val="10"/>
        <w:adjustRightInd w:val="0"/>
        <w:snapToGrid w:val="0"/>
        <w:spacing w:line="400" w:lineRule="exact"/>
        <w:ind w:left="440" w:leftChars="200"/>
      </w:pPr>
      <w:r>
        <w:rPr>
          <w:rFonts w:hint="eastAsia"/>
        </w:rPr>
        <w:t>三、</w:t>
      </w:r>
      <w:r>
        <w:rPr>
          <w:rFonts w:hint="eastAsia" w:ascii="宋体" w:hAnsi="宋体" w:cs="宋体"/>
          <w:color w:val="auto"/>
          <w:szCs w:val="21"/>
          <w:highlight w:val="none"/>
        </w:rPr>
        <w:t>监理工作程序、方法和制度</w:t>
      </w:r>
      <w:r>
        <w:rPr>
          <w:rFonts w:hint="eastAsia"/>
        </w:rPr>
        <w:t>；</w:t>
      </w:r>
    </w:p>
    <w:p w14:paraId="73549FF0">
      <w:pPr>
        <w:pStyle w:val="10"/>
        <w:adjustRightInd w:val="0"/>
        <w:snapToGrid w:val="0"/>
        <w:spacing w:line="400" w:lineRule="exact"/>
        <w:ind w:left="440" w:leftChars="200"/>
        <w:rPr>
          <w:spacing w:val="-4"/>
        </w:rPr>
      </w:pPr>
      <w:r>
        <w:rPr>
          <w:rFonts w:hint="eastAsia"/>
          <w:spacing w:val="-3"/>
        </w:rPr>
        <w:t>四、</w:t>
      </w:r>
      <w:r>
        <w:rPr>
          <w:rFonts w:hint="eastAsia" w:ascii="宋体" w:hAnsi="宋体" w:cs="宋体"/>
          <w:color w:val="auto"/>
          <w:szCs w:val="21"/>
          <w:highlight w:val="none"/>
        </w:rPr>
        <w:t>质量控制措施</w:t>
      </w:r>
      <w:r>
        <w:rPr>
          <w:rFonts w:hint="eastAsia"/>
          <w:spacing w:val="-4"/>
        </w:rPr>
        <w:t>；</w:t>
      </w:r>
    </w:p>
    <w:p w14:paraId="1088A7BC">
      <w:pPr>
        <w:pStyle w:val="10"/>
        <w:adjustRightInd w:val="0"/>
        <w:snapToGrid w:val="0"/>
        <w:spacing w:line="400" w:lineRule="exact"/>
        <w:ind w:left="440" w:leftChars="200"/>
      </w:pPr>
      <w:r>
        <w:rPr>
          <w:rFonts w:hint="eastAsia"/>
          <w:spacing w:val="-3"/>
        </w:rPr>
        <w:t>五、</w:t>
      </w:r>
      <w:r>
        <w:rPr>
          <w:rFonts w:hint="eastAsia" w:ascii="宋体" w:hAnsi="宋体" w:cs="宋体"/>
          <w:color w:val="auto"/>
          <w:szCs w:val="21"/>
          <w:highlight w:val="none"/>
        </w:rPr>
        <w:t>进度控制措施</w:t>
      </w:r>
      <w:r>
        <w:rPr>
          <w:rFonts w:hint="eastAsia"/>
          <w:spacing w:val="-3"/>
        </w:rPr>
        <w:t>；</w:t>
      </w:r>
    </w:p>
    <w:p w14:paraId="6597A05A">
      <w:pPr>
        <w:pStyle w:val="10"/>
        <w:adjustRightInd w:val="0"/>
        <w:snapToGrid w:val="0"/>
        <w:spacing w:line="400" w:lineRule="exact"/>
        <w:ind w:left="440" w:leftChars="200"/>
        <w:rPr>
          <w:spacing w:val="-3"/>
        </w:rPr>
      </w:pPr>
      <w:r>
        <w:rPr>
          <w:rFonts w:hint="eastAsia"/>
          <w:spacing w:val="-3"/>
        </w:rPr>
        <w:t>六、</w:t>
      </w:r>
      <w:r>
        <w:rPr>
          <w:rFonts w:hint="eastAsia" w:ascii="宋体" w:hAnsi="宋体" w:cs="宋体"/>
          <w:color w:val="auto"/>
          <w:szCs w:val="21"/>
          <w:highlight w:val="none"/>
        </w:rPr>
        <w:t>造价控制措施</w:t>
      </w:r>
      <w:r>
        <w:rPr>
          <w:rFonts w:hint="eastAsia"/>
          <w:spacing w:val="-3"/>
        </w:rPr>
        <w:t xml:space="preserve">； </w:t>
      </w:r>
    </w:p>
    <w:p w14:paraId="04EF7A5C">
      <w:pPr>
        <w:pStyle w:val="10"/>
        <w:adjustRightInd w:val="0"/>
        <w:snapToGrid w:val="0"/>
        <w:spacing w:line="400" w:lineRule="exact"/>
        <w:ind w:left="440" w:leftChars="200"/>
        <w:rPr>
          <w:spacing w:val="-4"/>
        </w:rPr>
      </w:pPr>
      <w:r>
        <w:rPr>
          <w:rFonts w:hint="eastAsia"/>
          <w:spacing w:val="-4"/>
        </w:rPr>
        <w:t>七、</w:t>
      </w:r>
      <w:r>
        <w:rPr>
          <w:rFonts w:hint="eastAsia" w:ascii="宋体" w:hAnsi="宋体" w:cs="宋体"/>
          <w:color w:val="auto"/>
          <w:szCs w:val="21"/>
          <w:highlight w:val="none"/>
        </w:rPr>
        <w:t>安全、环保控制措施</w:t>
      </w:r>
      <w:r>
        <w:rPr>
          <w:rFonts w:hint="eastAsia"/>
          <w:spacing w:val="-4"/>
        </w:rPr>
        <w:t>；</w:t>
      </w:r>
    </w:p>
    <w:p w14:paraId="7235D0D8">
      <w:pPr>
        <w:pStyle w:val="10"/>
        <w:adjustRightInd w:val="0"/>
        <w:snapToGrid w:val="0"/>
        <w:spacing w:line="400" w:lineRule="exact"/>
        <w:ind w:left="440" w:leftChars="200"/>
        <w:rPr>
          <w:spacing w:val="-3"/>
        </w:rPr>
      </w:pPr>
      <w:r>
        <w:rPr>
          <w:rFonts w:hint="eastAsia"/>
          <w:spacing w:val="-3"/>
        </w:rPr>
        <w:t>八、</w:t>
      </w:r>
      <w:r>
        <w:rPr>
          <w:rFonts w:hint="eastAsia" w:ascii="宋体" w:hAnsi="宋体" w:cs="宋体"/>
          <w:color w:val="auto"/>
          <w:szCs w:val="21"/>
          <w:highlight w:val="none"/>
        </w:rPr>
        <w:t>合同、信息管理方案</w:t>
      </w:r>
      <w:r>
        <w:rPr>
          <w:rFonts w:hint="eastAsia"/>
          <w:spacing w:val="-3"/>
        </w:rPr>
        <w:t>；</w:t>
      </w:r>
    </w:p>
    <w:p w14:paraId="1599DBDE">
      <w:pPr>
        <w:pStyle w:val="10"/>
        <w:adjustRightInd w:val="0"/>
        <w:snapToGrid w:val="0"/>
        <w:spacing w:line="400" w:lineRule="exact"/>
        <w:ind w:left="440" w:leftChars="200"/>
        <w:rPr>
          <w:spacing w:val="-3"/>
        </w:rPr>
      </w:pPr>
      <w:r>
        <w:rPr>
          <w:rFonts w:hint="eastAsia"/>
          <w:spacing w:val="-3"/>
        </w:rPr>
        <w:t>九、</w:t>
      </w:r>
      <w:r>
        <w:rPr>
          <w:rFonts w:hint="eastAsia" w:ascii="宋体" w:hAnsi="宋体" w:cs="宋体"/>
          <w:color w:val="auto"/>
          <w:szCs w:val="21"/>
          <w:highlight w:val="none"/>
        </w:rPr>
        <w:t>组织协调内容及措施</w:t>
      </w:r>
      <w:r>
        <w:rPr>
          <w:rFonts w:hint="eastAsia"/>
          <w:spacing w:val="-3"/>
        </w:rPr>
        <w:t>；</w:t>
      </w:r>
    </w:p>
    <w:p w14:paraId="4A948E9E">
      <w:pPr>
        <w:pStyle w:val="10"/>
        <w:adjustRightInd w:val="0"/>
        <w:snapToGrid w:val="0"/>
        <w:spacing w:line="400" w:lineRule="exact"/>
        <w:ind w:left="440" w:leftChars="200"/>
        <w:rPr>
          <w:spacing w:val="-3"/>
        </w:rPr>
      </w:pPr>
      <w:r>
        <w:rPr>
          <w:rFonts w:hint="eastAsia"/>
        </w:rPr>
        <w:t>十</w:t>
      </w:r>
      <w:r>
        <w:rPr>
          <w:rFonts w:hint="eastAsia"/>
          <w:spacing w:val="-3"/>
        </w:rPr>
        <w:t>、</w:t>
      </w:r>
      <w:r>
        <w:rPr>
          <w:rFonts w:hint="eastAsia" w:ascii="宋体" w:hAnsi="宋体" w:cs="宋体"/>
          <w:color w:val="auto"/>
          <w:szCs w:val="21"/>
          <w:highlight w:val="none"/>
        </w:rPr>
        <w:t>重点难点监控措施</w:t>
      </w:r>
      <w:r>
        <w:rPr>
          <w:rFonts w:hint="eastAsia"/>
          <w:spacing w:val="-3"/>
        </w:rPr>
        <w:t>；</w:t>
      </w:r>
    </w:p>
    <w:p w14:paraId="40301B5D">
      <w:pPr>
        <w:pStyle w:val="10"/>
        <w:adjustRightInd w:val="0"/>
        <w:snapToGrid w:val="0"/>
        <w:spacing w:line="400" w:lineRule="exact"/>
        <w:ind w:left="440" w:leftChars="200"/>
        <w:rPr>
          <w:spacing w:val="-3"/>
        </w:rPr>
      </w:pPr>
      <w:r>
        <w:rPr>
          <w:rFonts w:hint="eastAsia"/>
        </w:rPr>
        <w:t>十</w:t>
      </w:r>
      <w:r>
        <w:rPr>
          <w:rFonts w:hint="eastAsia"/>
          <w:lang w:val="en-US" w:eastAsia="zh-CN"/>
        </w:rPr>
        <w:t>一</w:t>
      </w:r>
      <w:r>
        <w:rPr>
          <w:rFonts w:hint="eastAsia"/>
          <w:spacing w:val="-3"/>
        </w:rPr>
        <w:t>、</w:t>
      </w:r>
      <w:r>
        <w:rPr>
          <w:rFonts w:hint="eastAsia" w:ascii="宋体" w:hAnsi="宋体" w:cs="宋体"/>
          <w:color w:val="auto"/>
          <w:szCs w:val="21"/>
          <w:highlight w:val="none"/>
        </w:rPr>
        <w:t>合理化建议</w:t>
      </w:r>
      <w:r>
        <w:rPr>
          <w:rFonts w:hint="eastAsia"/>
          <w:spacing w:val="-3"/>
        </w:rPr>
        <w:t>；</w:t>
      </w:r>
    </w:p>
    <w:p w14:paraId="1096A212">
      <w:pPr>
        <w:pStyle w:val="10"/>
        <w:adjustRightInd w:val="0"/>
        <w:snapToGrid w:val="0"/>
        <w:spacing w:line="400" w:lineRule="exact"/>
        <w:ind w:left="440" w:leftChars="200"/>
        <w:rPr>
          <w:rFonts w:hint="eastAsia" w:eastAsia="宋体"/>
          <w:lang w:eastAsia="zh-CN"/>
        </w:rPr>
      </w:pPr>
      <w:r>
        <w:rPr>
          <w:rFonts w:hint="eastAsia"/>
        </w:rPr>
        <w:t>十</w:t>
      </w:r>
      <w:r>
        <w:rPr>
          <w:rFonts w:hint="eastAsia"/>
          <w:lang w:val="en-US" w:eastAsia="zh-CN"/>
        </w:rPr>
        <w:t>二</w:t>
      </w:r>
      <w:r>
        <w:rPr>
          <w:rFonts w:hint="eastAsia"/>
          <w:spacing w:val="-3"/>
        </w:rPr>
        <w:t>、</w:t>
      </w:r>
      <w:r>
        <w:rPr>
          <w:rFonts w:hint="eastAsia" w:ascii="宋体" w:hAnsi="宋体" w:cs="宋体"/>
          <w:color w:val="auto"/>
          <w:szCs w:val="21"/>
          <w:highlight w:val="none"/>
        </w:rPr>
        <w:t>工程验收、移交、保修的管理</w:t>
      </w:r>
      <w:r>
        <w:rPr>
          <w:rFonts w:hint="eastAsia"/>
          <w:lang w:eastAsia="zh-CN"/>
        </w:rPr>
        <w:t>；</w:t>
      </w:r>
    </w:p>
    <w:p w14:paraId="7DD43380">
      <w:pPr>
        <w:pStyle w:val="10"/>
        <w:adjustRightInd w:val="0"/>
        <w:snapToGrid w:val="0"/>
        <w:spacing w:line="400" w:lineRule="exact"/>
        <w:ind w:left="440" w:leftChars="200"/>
        <w:rPr>
          <w:rFonts w:hint="eastAsia" w:eastAsia="宋体"/>
          <w:lang w:eastAsia="zh-CN"/>
        </w:rPr>
      </w:pPr>
      <w:r>
        <w:rPr>
          <w:rFonts w:hint="eastAsia"/>
        </w:rPr>
        <w:t>十</w:t>
      </w:r>
      <w:r>
        <w:rPr>
          <w:rFonts w:hint="eastAsia"/>
          <w:lang w:val="en-US" w:eastAsia="zh-CN"/>
        </w:rPr>
        <w:t>三</w:t>
      </w:r>
      <w:r>
        <w:rPr>
          <w:rFonts w:hint="eastAsia"/>
          <w:spacing w:val="-3"/>
        </w:rPr>
        <w:t>、</w:t>
      </w:r>
      <w:r>
        <w:rPr>
          <w:rFonts w:hint="eastAsia" w:ascii="宋体" w:hAnsi="宋体" w:cs="宋体"/>
          <w:color w:val="auto"/>
          <w:szCs w:val="21"/>
          <w:highlight w:val="none"/>
        </w:rPr>
        <w:t>工程进度款、工程结算的管理</w:t>
      </w:r>
      <w:r>
        <w:rPr>
          <w:rFonts w:hint="eastAsia"/>
          <w:spacing w:val="-3"/>
          <w:lang w:eastAsia="zh-CN"/>
        </w:rPr>
        <w:t>；</w:t>
      </w:r>
    </w:p>
    <w:p w14:paraId="50C8A0B9">
      <w:pPr>
        <w:pStyle w:val="10"/>
        <w:adjustRightInd w:val="0"/>
        <w:snapToGrid w:val="0"/>
        <w:spacing w:line="400" w:lineRule="exact"/>
        <w:ind w:left="440" w:leftChars="200"/>
      </w:pPr>
      <w:r>
        <w:rPr>
          <w:rFonts w:hint="eastAsia"/>
          <w:lang w:val="en-US"/>
        </w:rPr>
        <w:t>十</w:t>
      </w:r>
      <w:r>
        <w:rPr>
          <w:rFonts w:hint="eastAsia"/>
          <w:lang w:val="en-US" w:eastAsia="zh-CN"/>
        </w:rPr>
        <w:t>四</w:t>
      </w:r>
      <w:r>
        <w:rPr>
          <w:rFonts w:hint="eastAsia"/>
          <w:lang w:val="en-US"/>
        </w:rPr>
        <w:t>、</w:t>
      </w:r>
      <w:r>
        <w:rPr>
          <w:rFonts w:hint="eastAsia" w:ascii="宋体" w:hAnsi="宋体" w:cs="宋体"/>
          <w:color w:val="auto"/>
          <w:szCs w:val="21"/>
          <w:highlight w:val="none"/>
        </w:rPr>
        <w:t>会议制度</w:t>
      </w:r>
      <w:r>
        <w:rPr>
          <w:rFonts w:hint="eastAsia"/>
        </w:rPr>
        <w:t>。</w:t>
      </w:r>
    </w:p>
    <w:p w14:paraId="79E5D20A">
      <w:pPr>
        <w:pStyle w:val="4"/>
        <w:rPr>
          <w:rFonts w:eastAsiaTheme="minorEastAsia"/>
          <w:lang w:val="en-US"/>
        </w:rPr>
        <w:sectPr>
          <w:pgSz w:w="11906" w:h="16838"/>
          <w:pgMar w:top="1400" w:right="1100" w:bottom="1120" w:left="1560" w:header="0" w:footer="841" w:gutter="0"/>
          <w:cols w:space="720" w:num="1"/>
        </w:sectPr>
      </w:pPr>
    </w:p>
    <w:p w14:paraId="69DC29AF">
      <w:pPr>
        <w:spacing w:line="360" w:lineRule="auto"/>
        <w:ind w:right="457" w:firstLine="2891" w:firstLineChars="900"/>
        <w:jc w:val="both"/>
        <w:rPr>
          <w:b/>
          <w:sz w:val="32"/>
        </w:rPr>
      </w:pPr>
      <w:bookmarkStart w:id="57" w:name="_bookmark194"/>
      <w:bookmarkEnd w:id="57"/>
      <w:r>
        <w:rPr>
          <w:rFonts w:hint="eastAsia"/>
          <w:b/>
          <w:sz w:val="32"/>
        </w:rPr>
        <w:t>十</w:t>
      </w:r>
      <w:r>
        <w:rPr>
          <w:rFonts w:hint="eastAsia"/>
          <w:b/>
          <w:sz w:val="32"/>
          <w:lang w:val="en-US" w:eastAsia="zh-CN"/>
        </w:rPr>
        <w:t>一</w:t>
      </w:r>
      <w:r>
        <w:rPr>
          <w:rFonts w:hint="eastAsia"/>
          <w:b/>
          <w:sz w:val="32"/>
        </w:rPr>
        <w:t>、其他资料</w:t>
      </w:r>
    </w:p>
    <w:p w14:paraId="3E38193B">
      <w:pPr>
        <w:spacing w:line="360" w:lineRule="auto"/>
        <w:ind w:right="457"/>
        <w:jc w:val="center"/>
        <w:rPr>
          <w:b/>
          <w:sz w:val="32"/>
        </w:rPr>
      </w:pPr>
      <w:r>
        <w:rPr>
          <w:rFonts w:hint="eastAsia"/>
        </w:rPr>
        <w:t>投标人认为有必要提交的其他资料，格式自定。</w:t>
      </w:r>
    </w:p>
    <w:sectPr>
      <w:pgSz w:w="11906" w:h="16838"/>
      <w:pgMar w:top="1400" w:right="1100" w:bottom="1120" w:left="1560" w:header="0" w:footer="84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方正书宋简体">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F1500">
    <w:pPr>
      <w:pStyle w:val="10"/>
      <w:spacing w:line="14" w:lineRule="auto"/>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3C6A0">
    <w:pPr>
      <w:pStyle w:val="10"/>
      <w:spacing w:line="14" w:lineRule="auto"/>
      <w:rPr>
        <w:sz w:val="12"/>
      </w:rPr>
    </w:pPr>
    <w:r>
      <w:rPr>
        <w:sz w:val="12"/>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FD43678">
                          <w:pPr>
                            <w:pStyle w:val="13"/>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iaO7yQEAAJ4DAAAOAAAAAAAAAAEAIAAAAB4BAABkcnMvZTJvRG9j&#10;LnhtbFBLBQYAAAAABgAGAFkBAABZBQAAAAA=&#10;">
              <v:fill on="f" focussize="0,0"/>
              <v:stroke on="f"/>
              <v:imagedata o:title=""/>
              <o:lock v:ext="edit" aspectratio="f"/>
              <v:textbox inset="0mm,0mm,0mm,0mm" style="mso-fit-shape-to-text:t;">
                <w:txbxContent>
                  <w:p w14:paraId="1FD43678">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D3D02">
    <w:pPr>
      <w:pStyle w:val="10"/>
      <w:spacing w:line="14" w:lineRule="auto"/>
      <w:rPr>
        <w:sz w:val="12"/>
      </w:rPr>
    </w:pPr>
    <w:r>
      <w:rPr>
        <w:sz w:val="12"/>
        <w:lang w:val="en-US" w:bidi="ar-SA"/>
      </w:rPr>
      <mc:AlternateContent>
        <mc:Choice Requires="wps">
          <w:drawing>
            <wp:anchor distT="0" distB="0" distL="114300" distR="114300" simplePos="0" relativeHeight="251661312" behindDoc="0" locked="0" layoutInCell="1" allowOverlap="1">
              <wp:simplePos x="0" y="0"/>
              <wp:positionH relativeFrom="margin">
                <wp:posOffset>3008630</wp:posOffset>
              </wp:positionH>
              <wp:positionV relativeFrom="paragraph">
                <wp:posOffset>-635</wp:posOffset>
              </wp:positionV>
              <wp:extent cx="349885" cy="19558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349857" cy="195663"/>
                      </a:xfrm>
                      <a:prstGeom prst="rect">
                        <a:avLst/>
                      </a:prstGeom>
                      <a:noFill/>
                      <a:ln>
                        <a:noFill/>
                      </a:ln>
                      <a:effectLst/>
                    </wps:spPr>
                    <wps:txbx>
                      <w:txbxContent>
                        <w:p w14:paraId="7AA50F6D">
                          <w:pPr>
                            <w:pStyle w:val="13"/>
                          </w:pPr>
                          <w:r>
                            <w:fldChar w:fldCharType="begin"/>
                          </w:r>
                          <w:r>
                            <w:instrText xml:space="preserve"> PAGE  \* MERGEFORMAT </w:instrText>
                          </w:r>
                          <w:r>
                            <w:fldChar w:fldCharType="separate"/>
                          </w:r>
                          <w:r>
                            <w:t>24</w:t>
                          </w:r>
                          <w:r>
                            <w:fldChar w:fldCharType="end"/>
                          </w:r>
                        </w:p>
                      </w:txbxContent>
                    </wps:txbx>
                    <wps:bodyPr wrap="square" lIns="0" tIns="0" rIns="0" bIns="0">
                      <a:noAutofit/>
                    </wps:bodyPr>
                  </wps:wsp>
                </a:graphicData>
              </a:graphic>
            </wp:anchor>
          </w:drawing>
        </mc:Choice>
        <mc:Fallback>
          <w:pict>
            <v:shape id="文本框 1025" o:spid="_x0000_s1026" o:spt="202" type="#_x0000_t202" style="position:absolute;left:0pt;margin-left:236.9pt;margin-top:-0.05pt;height:15.4pt;width:27.55pt;mso-position-horizontal-relative:margin;z-index:251661312;mso-width-relative:page;mso-height-relative:page;" filled="f" stroked="f" coordsize="21600,21600" o:gfxdata="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IPXXf2AAAAAgBAAAPAAAAAAAAAAEAIAAAACIA&#10;AABkcnMvZG93bnJldi54bWxQSwECFAAUAAAACACHTuJAP0DLjtABAACeAwAADgAAAAAAAAABACAA&#10;AAAnAQAAZHJzL2Uyb0RvYy54bWxQSwUGAAAAAAYABgBZAQAAaQUAAAAA&#10;">
              <v:fill on="f" focussize="0,0"/>
              <v:stroke on="f"/>
              <v:imagedata o:title=""/>
              <o:lock v:ext="edit" aspectratio="f"/>
              <v:textbox inset="0mm,0mm,0mm,0mm">
                <w:txbxContent>
                  <w:p w14:paraId="7AA50F6D">
                    <w:pPr>
                      <w:pStyle w:val="13"/>
                    </w:pPr>
                    <w:r>
                      <w:fldChar w:fldCharType="begin"/>
                    </w:r>
                    <w:r>
                      <w:instrText xml:space="preserve"> PAGE  \* MERGEFORMAT </w:instrText>
                    </w:r>
                    <w:r>
                      <w:fldChar w:fldCharType="separate"/>
                    </w:r>
                    <w:r>
                      <w:t>24</w:t>
                    </w:r>
                    <w:r>
                      <w:fldChar w:fldCharType="end"/>
                    </w:r>
                  </w:p>
                </w:txbxContent>
              </v:textbox>
            </v:shape>
          </w:pict>
        </mc:Fallback>
      </mc:AlternateContent>
    </w:r>
  </w:p>
  <w:p w14:paraId="2C5A47C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F0E18">
    <w:pPr>
      <w:pStyle w:val="10"/>
      <w:spacing w:line="14" w:lineRule="auto"/>
      <w:rPr>
        <w:sz w:val="12"/>
      </w:rPr>
    </w:pPr>
    <w:r>
      <w:rPr>
        <w:sz w:val="12"/>
        <w:lang w:val="en-US" w:bidi="ar-SA"/>
      </w:rPr>
      <mc:AlternateContent>
        <mc:Choice Requires="wps">
          <w:drawing>
            <wp:anchor distT="0" distB="0" distL="114300" distR="114300" simplePos="0" relativeHeight="251662336" behindDoc="0" locked="0" layoutInCell="1" allowOverlap="1">
              <wp:simplePos x="0" y="0"/>
              <wp:positionH relativeFrom="margin">
                <wp:posOffset>3008630</wp:posOffset>
              </wp:positionH>
              <wp:positionV relativeFrom="paragraph">
                <wp:posOffset>-635</wp:posOffset>
              </wp:positionV>
              <wp:extent cx="349885" cy="195580"/>
              <wp:effectExtent l="0" t="0" r="12065" b="13970"/>
              <wp:wrapNone/>
              <wp:docPr id="167967068" name="文本框 1025"/>
              <wp:cNvGraphicFramePr/>
              <a:graphic xmlns:a="http://schemas.openxmlformats.org/drawingml/2006/main">
                <a:graphicData uri="http://schemas.microsoft.com/office/word/2010/wordprocessingShape">
                  <wps:wsp>
                    <wps:cNvSpPr txBox="1"/>
                    <wps:spPr>
                      <a:xfrm>
                        <a:off x="0" y="0"/>
                        <a:ext cx="349885" cy="195580"/>
                      </a:xfrm>
                      <a:prstGeom prst="rect">
                        <a:avLst/>
                      </a:prstGeom>
                      <a:noFill/>
                      <a:ln>
                        <a:noFill/>
                      </a:ln>
                      <a:effectLst/>
                    </wps:spPr>
                    <wps:txbx>
                      <w:txbxContent>
                        <w:p w14:paraId="27E3B4CF">
                          <w:pPr>
                            <w:pStyle w:val="13"/>
                          </w:pPr>
                          <w:r>
                            <w:fldChar w:fldCharType="begin"/>
                          </w:r>
                          <w:r>
                            <w:instrText xml:space="preserve"> PAGE  \* MERGEFORMAT </w:instrText>
                          </w:r>
                          <w:r>
                            <w:fldChar w:fldCharType="separate"/>
                          </w:r>
                          <w:r>
                            <w:t>30</w:t>
                          </w:r>
                          <w:r>
                            <w:fldChar w:fldCharType="end"/>
                          </w:r>
                        </w:p>
                      </w:txbxContent>
                    </wps:txbx>
                    <wps:bodyPr wrap="square" lIns="0" tIns="0" rIns="0" bIns="0">
                      <a:noAutofit/>
                    </wps:bodyPr>
                  </wps:wsp>
                </a:graphicData>
              </a:graphic>
            </wp:anchor>
          </w:drawing>
        </mc:Choice>
        <mc:Fallback>
          <w:pict>
            <v:shape id="文本框 1025" o:spid="_x0000_s1026" o:spt="202" type="#_x0000_t202" style="position:absolute;left:0pt;margin-left:236.9pt;margin-top:-0.05pt;height:15.4pt;width:27.55pt;mso-position-horizontal-relative:margin;z-index:251662336;mso-width-relative:page;mso-height-relative:page;" filled="f" stroked="f" coordsize="21600,21600" o:gfxdata="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g9dd/YAAAACAEAAA8AAAAAAAAA&#10;AQAgAAAAIgAAAGRycy9kb3ducmV2LnhtbFBLAQIUABQAAAAIAIdO4kCH/1GU2AEAAKYDAAAOAAAA&#10;AAAAAAEAIAAAACcBAABkcnMvZTJvRG9jLnhtbFBLBQYAAAAABgAGAFkBAABxBQAAAAA=&#10;">
              <v:fill on="f" focussize="0,0"/>
              <v:stroke on="f"/>
              <v:imagedata o:title=""/>
              <o:lock v:ext="edit" aspectratio="f"/>
              <v:textbox inset="0mm,0mm,0mm,0mm">
                <w:txbxContent>
                  <w:p w14:paraId="27E3B4CF">
                    <w:pPr>
                      <w:pStyle w:val="13"/>
                    </w:pPr>
                    <w:r>
                      <w:fldChar w:fldCharType="begin"/>
                    </w:r>
                    <w:r>
                      <w:instrText xml:space="preserve"> PAGE  \* MERGEFORMAT </w:instrText>
                    </w:r>
                    <w:r>
                      <w:fldChar w:fldCharType="separate"/>
                    </w:r>
                    <w:r>
                      <w:t>30</w:t>
                    </w:r>
                    <w:r>
                      <w:fldChar w:fldCharType="end"/>
                    </w:r>
                  </w:p>
                </w:txbxContent>
              </v:textbox>
            </v:shape>
          </w:pict>
        </mc:Fallback>
      </mc:AlternateContent>
    </w:r>
  </w:p>
  <w:p w14:paraId="4B9C7C5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8EBF9">
    <w:pPr>
      <w:pStyle w:val="10"/>
      <w:spacing w:line="14" w:lineRule="auto"/>
      <w:rPr>
        <w:sz w:val="12"/>
      </w:rPr>
    </w:pPr>
    <w:r>
      <w:rPr>
        <w:sz w:val="12"/>
        <w:lang w:val="en-US" w:bidi="ar-SA"/>
      </w:rPr>
      <mc:AlternateContent>
        <mc:Choice Requires="wps">
          <w:drawing>
            <wp:anchor distT="0" distB="0" distL="114300" distR="114300" simplePos="0" relativeHeight="251660288" behindDoc="0" locked="0" layoutInCell="1" allowOverlap="1">
              <wp:simplePos x="0" y="0"/>
              <wp:positionH relativeFrom="margin">
                <wp:posOffset>3008630</wp:posOffset>
              </wp:positionH>
              <wp:positionV relativeFrom="paragraph">
                <wp:posOffset>-635</wp:posOffset>
              </wp:positionV>
              <wp:extent cx="349885" cy="19558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349857" cy="195663"/>
                      </a:xfrm>
                      <a:prstGeom prst="rect">
                        <a:avLst/>
                      </a:prstGeom>
                      <a:noFill/>
                      <a:ln>
                        <a:noFill/>
                      </a:ln>
                      <a:effectLst/>
                    </wps:spPr>
                    <wps:txbx>
                      <w:txbxContent>
                        <w:p w14:paraId="32D97571">
                          <w:pPr>
                            <w:pStyle w:val="13"/>
                          </w:pPr>
                          <w:r>
                            <w:fldChar w:fldCharType="begin"/>
                          </w:r>
                          <w:r>
                            <w:instrText xml:space="preserve"> PAGE  \* MERGEFORMAT </w:instrText>
                          </w:r>
                          <w:r>
                            <w:fldChar w:fldCharType="separate"/>
                          </w:r>
                          <w:r>
                            <w:t>36</w:t>
                          </w:r>
                          <w:r>
                            <w:fldChar w:fldCharType="end"/>
                          </w:r>
                        </w:p>
                      </w:txbxContent>
                    </wps:txbx>
                    <wps:bodyPr wrap="square" lIns="0" tIns="0" rIns="0" bIns="0">
                      <a:noAutofit/>
                    </wps:bodyPr>
                  </wps:wsp>
                </a:graphicData>
              </a:graphic>
            </wp:anchor>
          </w:drawing>
        </mc:Choice>
        <mc:Fallback>
          <w:pict>
            <v:shape id="文本框 1025" o:spid="_x0000_s1026" o:spt="202" type="#_x0000_t202" style="position:absolute;left:0pt;margin-left:236.9pt;margin-top:-0.05pt;height:15.4pt;width:27.55pt;mso-position-horizontal-relative:margin;z-index:251660288;mso-width-relative:page;mso-height-relative:page;" filled="f" stroked="f" coordsize="21600,21600" o:gfxdata="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IPXXf2AAAAAgBAAAPAAAAAAAAAAEAIAAAACIA&#10;AABkcnMvZG93bnJldi54bWxQSwECFAAUAAAACACHTuJADv/QftABAACeAwAADgAAAAAAAAABACAA&#10;AAAnAQAAZHJzL2Uyb0RvYy54bWxQSwUGAAAAAAYABgBZAQAAaQUAAAAA&#10;">
              <v:fill on="f" focussize="0,0"/>
              <v:stroke on="f"/>
              <v:imagedata o:title=""/>
              <o:lock v:ext="edit" aspectratio="f"/>
              <v:textbox inset="0mm,0mm,0mm,0mm">
                <w:txbxContent>
                  <w:p w14:paraId="32D97571">
                    <w:pPr>
                      <w:pStyle w:val="13"/>
                    </w:pPr>
                    <w:r>
                      <w:fldChar w:fldCharType="begin"/>
                    </w:r>
                    <w:r>
                      <w:instrText xml:space="preserve"> PAGE  \* MERGEFORMAT </w:instrText>
                    </w:r>
                    <w:r>
                      <w:fldChar w:fldCharType="separate"/>
                    </w:r>
                    <w:r>
                      <w:t>36</w:t>
                    </w:r>
                    <w:r>
                      <w:fldChar w:fldCharType="end"/>
                    </w:r>
                  </w:p>
                </w:txbxContent>
              </v:textbox>
            </v:shape>
          </w:pict>
        </mc:Fallback>
      </mc:AlternateContent>
    </w:r>
  </w:p>
  <w:p w14:paraId="43318D58"/>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D31AA5"/>
    <w:multiLevelType w:val="singleLevel"/>
    <w:tmpl w:val="97D31AA5"/>
    <w:lvl w:ilvl="0" w:tentative="0">
      <w:start w:val="2"/>
      <w:numFmt w:val="decimal"/>
      <w:suff w:val="nothing"/>
      <w:lvlText w:val="%1、"/>
      <w:lvlJc w:val="left"/>
    </w:lvl>
  </w:abstractNum>
  <w:abstractNum w:abstractNumId="1">
    <w:nsid w:val="D7D140E4"/>
    <w:multiLevelType w:val="multilevel"/>
    <w:tmpl w:val="D7D140E4"/>
    <w:lvl w:ilvl="0" w:tentative="0">
      <w:start w:val="1"/>
      <w:numFmt w:val="decimal"/>
      <w:lvlText w:val="%1."/>
      <w:lvlJc w:val="left"/>
      <w:pPr>
        <w:ind w:left="924" w:hanging="264"/>
      </w:pPr>
      <w:rPr>
        <w:rFonts w:hint="default" w:ascii="宋体" w:hAnsi="宋体" w:eastAsia="宋体" w:cs="宋体"/>
        <w:w w:val="100"/>
        <w:sz w:val="24"/>
        <w:szCs w:val="24"/>
        <w:lang w:val="zh-CN" w:eastAsia="zh-CN" w:bidi="zh-CN"/>
      </w:rPr>
    </w:lvl>
    <w:lvl w:ilvl="1" w:tentative="0">
      <w:start w:val="0"/>
      <w:numFmt w:val="bullet"/>
      <w:lvlText w:val="•"/>
      <w:lvlJc w:val="left"/>
      <w:pPr>
        <w:ind w:left="1786" w:hanging="264"/>
      </w:pPr>
      <w:rPr>
        <w:rFonts w:hint="default"/>
        <w:lang w:val="zh-CN" w:eastAsia="zh-CN" w:bidi="zh-CN"/>
      </w:rPr>
    </w:lvl>
    <w:lvl w:ilvl="2" w:tentative="0">
      <w:start w:val="0"/>
      <w:numFmt w:val="bullet"/>
      <w:lvlText w:val="•"/>
      <w:lvlJc w:val="left"/>
      <w:pPr>
        <w:ind w:left="2652" w:hanging="264"/>
      </w:pPr>
      <w:rPr>
        <w:rFonts w:hint="default"/>
        <w:lang w:val="zh-CN" w:eastAsia="zh-CN" w:bidi="zh-CN"/>
      </w:rPr>
    </w:lvl>
    <w:lvl w:ilvl="3" w:tentative="0">
      <w:start w:val="0"/>
      <w:numFmt w:val="bullet"/>
      <w:lvlText w:val="•"/>
      <w:lvlJc w:val="left"/>
      <w:pPr>
        <w:ind w:left="3518" w:hanging="264"/>
      </w:pPr>
      <w:rPr>
        <w:rFonts w:hint="default"/>
        <w:lang w:val="zh-CN" w:eastAsia="zh-CN" w:bidi="zh-CN"/>
      </w:rPr>
    </w:lvl>
    <w:lvl w:ilvl="4" w:tentative="0">
      <w:start w:val="0"/>
      <w:numFmt w:val="bullet"/>
      <w:lvlText w:val="•"/>
      <w:lvlJc w:val="left"/>
      <w:pPr>
        <w:ind w:left="4384" w:hanging="264"/>
      </w:pPr>
      <w:rPr>
        <w:rFonts w:hint="default"/>
        <w:lang w:val="zh-CN" w:eastAsia="zh-CN" w:bidi="zh-CN"/>
      </w:rPr>
    </w:lvl>
    <w:lvl w:ilvl="5" w:tentative="0">
      <w:start w:val="0"/>
      <w:numFmt w:val="bullet"/>
      <w:lvlText w:val="•"/>
      <w:lvlJc w:val="left"/>
      <w:pPr>
        <w:ind w:left="5250" w:hanging="264"/>
      </w:pPr>
      <w:rPr>
        <w:rFonts w:hint="default"/>
        <w:lang w:val="zh-CN" w:eastAsia="zh-CN" w:bidi="zh-CN"/>
      </w:rPr>
    </w:lvl>
    <w:lvl w:ilvl="6" w:tentative="0">
      <w:start w:val="0"/>
      <w:numFmt w:val="bullet"/>
      <w:lvlText w:val="•"/>
      <w:lvlJc w:val="left"/>
      <w:pPr>
        <w:ind w:left="6116" w:hanging="264"/>
      </w:pPr>
      <w:rPr>
        <w:rFonts w:hint="default"/>
        <w:lang w:val="zh-CN" w:eastAsia="zh-CN" w:bidi="zh-CN"/>
      </w:rPr>
    </w:lvl>
    <w:lvl w:ilvl="7" w:tentative="0">
      <w:start w:val="0"/>
      <w:numFmt w:val="bullet"/>
      <w:lvlText w:val="•"/>
      <w:lvlJc w:val="left"/>
      <w:pPr>
        <w:ind w:left="6982" w:hanging="264"/>
      </w:pPr>
      <w:rPr>
        <w:rFonts w:hint="default"/>
        <w:lang w:val="zh-CN" w:eastAsia="zh-CN" w:bidi="zh-CN"/>
      </w:rPr>
    </w:lvl>
    <w:lvl w:ilvl="8" w:tentative="0">
      <w:start w:val="0"/>
      <w:numFmt w:val="bullet"/>
      <w:lvlText w:val="•"/>
      <w:lvlJc w:val="left"/>
      <w:pPr>
        <w:ind w:left="7848" w:hanging="264"/>
      </w:pPr>
      <w:rPr>
        <w:rFonts w:hint="default"/>
        <w:lang w:val="zh-CN" w:eastAsia="zh-CN" w:bidi="zh-CN"/>
      </w:rPr>
    </w:lvl>
  </w:abstractNum>
  <w:abstractNum w:abstractNumId="2">
    <w:nsid w:val="DB318FCD"/>
    <w:multiLevelType w:val="singleLevel"/>
    <w:tmpl w:val="DB318FCD"/>
    <w:lvl w:ilvl="0" w:tentative="0">
      <w:start w:val="1"/>
      <w:numFmt w:val="decimal"/>
      <w:suff w:val="nothing"/>
      <w:lvlText w:val="（%1）"/>
      <w:lvlJc w:val="left"/>
    </w:lvl>
  </w:abstractNum>
  <w:abstractNum w:abstractNumId="3">
    <w:nsid w:val="ECDE0E89"/>
    <w:multiLevelType w:val="singleLevel"/>
    <w:tmpl w:val="ECDE0E89"/>
    <w:lvl w:ilvl="0" w:tentative="0">
      <w:start w:val="1"/>
      <w:numFmt w:val="chineseCounting"/>
      <w:suff w:val="space"/>
      <w:lvlText w:val="第%1章"/>
      <w:lvlJc w:val="left"/>
      <w:rPr>
        <w:rFonts w:hint="eastAsia"/>
      </w:rPr>
    </w:lvl>
  </w:abstractNum>
  <w:abstractNum w:abstractNumId="4">
    <w:nsid w:val="F0E89278"/>
    <w:multiLevelType w:val="multilevel"/>
    <w:tmpl w:val="F0E89278"/>
    <w:lvl w:ilvl="0" w:tentative="0">
      <w:start w:val="1"/>
      <w:numFmt w:val="decimal"/>
      <w:lvlText w:val="%1."/>
      <w:lvlJc w:val="left"/>
      <w:pPr>
        <w:ind w:left="924" w:hanging="264"/>
      </w:pPr>
      <w:rPr>
        <w:rFonts w:hint="default" w:ascii="宋体" w:hAnsi="宋体" w:eastAsia="宋体" w:cs="宋体"/>
        <w:w w:val="100"/>
        <w:sz w:val="24"/>
        <w:szCs w:val="24"/>
        <w:lang w:val="zh-CN" w:eastAsia="zh-CN" w:bidi="zh-CN"/>
      </w:rPr>
    </w:lvl>
    <w:lvl w:ilvl="1" w:tentative="0">
      <w:start w:val="0"/>
      <w:numFmt w:val="bullet"/>
      <w:lvlText w:val="•"/>
      <w:lvlJc w:val="left"/>
      <w:pPr>
        <w:ind w:left="1786" w:hanging="264"/>
      </w:pPr>
      <w:rPr>
        <w:rFonts w:hint="default"/>
        <w:lang w:val="zh-CN" w:eastAsia="zh-CN" w:bidi="zh-CN"/>
      </w:rPr>
    </w:lvl>
    <w:lvl w:ilvl="2" w:tentative="0">
      <w:start w:val="0"/>
      <w:numFmt w:val="bullet"/>
      <w:lvlText w:val="•"/>
      <w:lvlJc w:val="left"/>
      <w:pPr>
        <w:ind w:left="2652" w:hanging="264"/>
      </w:pPr>
      <w:rPr>
        <w:rFonts w:hint="default"/>
        <w:lang w:val="zh-CN" w:eastAsia="zh-CN" w:bidi="zh-CN"/>
      </w:rPr>
    </w:lvl>
    <w:lvl w:ilvl="3" w:tentative="0">
      <w:start w:val="0"/>
      <w:numFmt w:val="bullet"/>
      <w:lvlText w:val="•"/>
      <w:lvlJc w:val="left"/>
      <w:pPr>
        <w:ind w:left="3518" w:hanging="264"/>
      </w:pPr>
      <w:rPr>
        <w:rFonts w:hint="default"/>
        <w:lang w:val="zh-CN" w:eastAsia="zh-CN" w:bidi="zh-CN"/>
      </w:rPr>
    </w:lvl>
    <w:lvl w:ilvl="4" w:tentative="0">
      <w:start w:val="0"/>
      <w:numFmt w:val="bullet"/>
      <w:lvlText w:val="•"/>
      <w:lvlJc w:val="left"/>
      <w:pPr>
        <w:ind w:left="4384" w:hanging="264"/>
      </w:pPr>
      <w:rPr>
        <w:rFonts w:hint="default"/>
        <w:lang w:val="zh-CN" w:eastAsia="zh-CN" w:bidi="zh-CN"/>
      </w:rPr>
    </w:lvl>
    <w:lvl w:ilvl="5" w:tentative="0">
      <w:start w:val="0"/>
      <w:numFmt w:val="bullet"/>
      <w:lvlText w:val="•"/>
      <w:lvlJc w:val="left"/>
      <w:pPr>
        <w:ind w:left="5250" w:hanging="264"/>
      </w:pPr>
      <w:rPr>
        <w:rFonts w:hint="default"/>
        <w:lang w:val="zh-CN" w:eastAsia="zh-CN" w:bidi="zh-CN"/>
      </w:rPr>
    </w:lvl>
    <w:lvl w:ilvl="6" w:tentative="0">
      <w:start w:val="0"/>
      <w:numFmt w:val="bullet"/>
      <w:lvlText w:val="•"/>
      <w:lvlJc w:val="left"/>
      <w:pPr>
        <w:ind w:left="6116" w:hanging="264"/>
      </w:pPr>
      <w:rPr>
        <w:rFonts w:hint="default"/>
        <w:lang w:val="zh-CN" w:eastAsia="zh-CN" w:bidi="zh-CN"/>
      </w:rPr>
    </w:lvl>
    <w:lvl w:ilvl="7" w:tentative="0">
      <w:start w:val="0"/>
      <w:numFmt w:val="bullet"/>
      <w:lvlText w:val="•"/>
      <w:lvlJc w:val="left"/>
      <w:pPr>
        <w:ind w:left="6982" w:hanging="264"/>
      </w:pPr>
      <w:rPr>
        <w:rFonts w:hint="default"/>
        <w:lang w:val="zh-CN" w:eastAsia="zh-CN" w:bidi="zh-CN"/>
      </w:rPr>
    </w:lvl>
    <w:lvl w:ilvl="8" w:tentative="0">
      <w:start w:val="0"/>
      <w:numFmt w:val="bullet"/>
      <w:lvlText w:val="•"/>
      <w:lvlJc w:val="left"/>
      <w:pPr>
        <w:ind w:left="7848" w:hanging="264"/>
      </w:pPr>
      <w:rPr>
        <w:rFonts w:hint="default"/>
        <w:lang w:val="zh-CN" w:eastAsia="zh-CN" w:bidi="zh-CN"/>
      </w:rPr>
    </w:lvl>
  </w:abstractNum>
  <w:abstractNum w:abstractNumId="5">
    <w:nsid w:val="0709FD3E"/>
    <w:multiLevelType w:val="multilevel"/>
    <w:tmpl w:val="0709FD3E"/>
    <w:lvl w:ilvl="0" w:tentative="0">
      <w:start w:val="1"/>
      <w:numFmt w:val="decimal"/>
      <w:lvlText w:val="%1."/>
      <w:lvlJc w:val="left"/>
      <w:pPr>
        <w:ind w:left="924" w:hanging="264"/>
      </w:pPr>
      <w:rPr>
        <w:rFonts w:hint="default" w:ascii="宋体" w:hAnsi="宋体" w:eastAsia="宋体" w:cs="宋体"/>
        <w:w w:val="100"/>
        <w:sz w:val="24"/>
        <w:szCs w:val="24"/>
        <w:lang w:val="zh-CN" w:eastAsia="zh-CN" w:bidi="zh-CN"/>
      </w:rPr>
    </w:lvl>
    <w:lvl w:ilvl="1" w:tentative="0">
      <w:start w:val="0"/>
      <w:numFmt w:val="bullet"/>
      <w:lvlText w:val="•"/>
      <w:lvlJc w:val="left"/>
      <w:pPr>
        <w:ind w:left="1786" w:hanging="264"/>
      </w:pPr>
      <w:rPr>
        <w:rFonts w:hint="default"/>
        <w:lang w:val="zh-CN" w:eastAsia="zh-CN" w:bidi="zh-CN"/>
      </w:rPr>
    </w:lvl>
    <w:lvl w:ilvl="2" w:tentative="0">
      <w:start w:val="0"/>
      <w:numFmt w:val="bullet"/>
      <w:lvlText w:val="•"/>
      <w:lvlJc w:val="left"/>
      <w:pPr>
        <w:ind w:left="2652" w:hanging="264"/>
      </w:pPr>
      <w:rPr>
        <w:rFonts w:hint="default"/>
        <w:lang w:val="zh-CN" w:eastAsia="zh-CN" w:bidi="zh-CN"/>
      </w:rPr>
    </w:lvl>
    <w:lvl w:ilvl="3" w:tentative="0">
      <w:start w:val="0"/>
      <w:numFmt w:val="bullet"/>
      <w:lvlText w:val="•"/>
      <w:lvlJc w:val="left"/>
      <w:pPr>
        <w:ind w:left="3518" w:hanging="264"/>
      </w:pPr>
      <w:rPr>
        <w:rFonts w:hint="default"/>
        <w:lang w:val="zh-CN" w:eastAsia="zh-CN" w:bidi="zh-CN"/>
      </w:rPr>
    </w:lvl>
    <w:lvl w:ilvl="4" w:tentative="0">
      <w:start w:val="0"/>
      <w:numFmt w:val="bullet"/>
      <w:lvlText w:val="•"/>
      <w:lvlJc w:val="left"/>
      <w:pPr>
        <w:ind w:left="4384" w:hanging="264"/>
      </w:pPr>
      <w:rPr>
        <w:rFonts w:hint="default"/>
        <w:lang w:val="zh-CN" w:eastAsia="zh-CN" w:bidi="zh-CN"/>
      </w:rPr>
    </w:lvl>
    <w:lvl w:ilvl="5" w:tentative="0">
      <w:start w:val="0"/>
      <w:numFmt w:val="bullet"/>
      <w:lvlText w:val="•"/>
      <w:lvlJc w:val="left"/>
      <w:pPr>
        <w:ind w:left="5250" w:hanging="264"/>
      </w:pPr>
      <w:rPr>
        <w:rFonts w:hint="default"/>
        <w:lang w:val="zh-CN" w:eastAsia="zh-CN" w:bidi="zh-CN"/>
      </w:rPr>
    </w:lvl>
    <w:lvl w:ilvl="6" w:tentative="0">
      <w:start w:val="0"/>
      <w:numFmt w:val="bullet"/>
      <w:lvlText w:val="•"/>
      <w:lvlJc w:val="left"/>
      <w:pPr>
        <w:ind w:left="6116" w:hanging="264"/>
      </w:pPr>
      <w:rPr>
        <w:rFonts w:hint="default"/>
        <w:lang w:val="zh-CN" w:eastAsia="zh-CN" w:bidi="zh-CN"/>
      </w:rPr>
    </w:lvl>
    <w:lvl w:ilvl="7" w:tentative="0">
      <w:start w:val="0"/>
      <w:numFmt w:val="bullet"/>
      <w:lvlText w:val="•"/>
      <w:lvlJc w:val="left"/>
      <w:pPr>
        <w:ind w:left="6982" w:hanging="264"/>
      </w:pPr>
      <w:rPr>
        <w:rFonts w:hint="default"/>
        <w:lang w:val="zh-CN" w:eastAsia="zh-CN" w:bidi="zh-CN"/>
      </w:rPr>
    </w:lvl>
    <w:lvl w:ilvl="8" w:tentative="0">
      <w:start w:val="0"/>
      <w:numFmt w:val="bullet"/>
      <w:lvlText w:val="•"/>
      <w:lvlJc w:val="left"/>
      <w:pPr>
        <w:ind w:left="7848" w:hanging="264"/>
      </w:pPr>
      <w:rPr>
        <w:rFonts w:hint="default"/>
        <w:lang w:val="zh-CN" w:eastAsia="zh-CN" w:bidi="zh-CN"/>
      </w:rPr>
    </w:lvl>
  </w:abstractNum>
  <w:abstractNum w:abstractNumId="6">
    <w:nsid w:val="0CEF100B"/>
    <w:multiLevelType w:val="multilevel"/>
    <w:tmpl w:val="0CEF100B"/>
    <w:lvl w:ilvl="0" w:tentative="0">
      <w:start w:val="1"/>
      <w:numFmt w:val="decimal"/>
      <w:lvlText w:val="（%1）"/>
      <w:lvlJc w:val="left"/>
      <w:pPr>
        <w:ind w:left="1189" w:hanging="529"/>
      </w:pPr>
      <w:rPr>
        <w:rFonts w:hint="default" w:ascii="宋体" w:hAnsi="宋体" w:eastAsia="宋体" w:cs="宋体"/>
        <w:spacing w:val="-3"/>
        <w:w w:val="100"/>
        <w:sz w:val="24"/>
        <w:szCs w:val="24"/>
        <w:lang w:val="zh-CN" w:eastAsia="zh-CN" w:bidi="zh-CN"/>
      </w:rPr>
    </w:lvl>
    <w:lvl w:ilvl="1" w:tentative="0">
      <w:start w:val="0"/>
      <w:numFmt w:val="bullet"/>
      <w:lvlText w:val="•"/>
      <w:lvlJc w:val="left"/>
      <w:pPr>
        <w:ind w:left="2020" w:hanging="529"/>
      </w:pPr>
      <w:rPr>
        <w:rFonts w:hint="default"/>
        <w:lang w:val="zh-CN" w:eastAsia="zh-CN" w:bidi="zh-CN"/>
      </w:rPr>
    </w:lvl>
    <w:lvl w:ilvl="2" w:tentative="0">
      <w:start w:val="0"/>
      <w:numFmt w:val="bullet"/>
      <w:lvlText w:val="•"/>
      <w:lvlJc w:val="left"/>
      <w:pPr>
        <w:ind w:left="2860" w:hanging="529"/>
      </w:pPr>
      <w:rPr>
        <w:rFonts w:hint="default"/>
        <w:lang w:val="zh-CN" w:eastAsia="zh-CN" w:bidi="zh-CN"/>
      </w:rPr>
    </w:lvl>
    <w:lvl w:ilvl="3" w:tentative="0">
      <w:start w:val="0"/>
      <w:numFmt w:val="bullet"/>
      <w:lvlText w:val="•"/>
      <w:lvlJc w:val="left"/>
      <w:pPr>
        <w:ind w:left="3700" w:hanging="529"/>
      </w:pPr>
      <w:rPr>
        <w:rFonts w:hint="default"/>
        <w:lang w:val="zh-CN" w:eastAsia="zh-CN" w:bidi="zh-CN"/>
      </w:rPr>
    </w:lvl>
    <w:lvl w:ilvl="4" w:tentative="0">
      <w:start w:val="0"/>
      <w:numFmt w:val="bullet"/>
      <w:lvlText w:val="•"/>
      <w:lvlJc w:val="left"/>
      <w:pPr>
        <w:ind w:left="4540" w:hanging="529"/>
      </w:pPr>
      <w:rPr>
        <w:rFonts w:hint="default"/>
        <w:lang w:val="zh-CN" w:eastAsia="zh-CN" w:bidi="zh-CN"/>
      </w:rPr>
    </w:lvl>
    <w:lvl w:ilvl="5" w:tentative="0">
      <w:start w:val="0"/>
      <w:numFmt w:val="bullet"/>
      <w:lvlText w:val="•"/>
      <w:lvlJc w:val="left"/>
      <w:pPr>
        <w:ind w:left="5380" w:hanging="529"/>
      </w:pPr>
      <w:rPr>
        <w:rFonts w:hint="default"/>
        <w:lang w:val="zh-CN" w:eastAsia="zh-CN" w:bidi="zh-CN"/>
      </w:rPr>
    </w:lvl>
    <w:lvl w:ilvl="6" w:tentative="0">
      <w:start w:val="0"/>
      <w:numFmt w:val="bullet"/>
      <w:lvlText w:val="•"/>
      <w:lvlJc w:val="left"/>
      <w:pPr>
        <w:ind w:left="6220" w:hanging="529"/>
      </w:pPr>
      <w:rPr>
        <w:rFonts w:hint="default"/>
        <w:lang w:val="zh-CN" w:eastAsia="zh-CN" w:bidi="zh-CN"/>
      </w:rPr>
    </w:lvl>
    <w:lvl w:ilvl="7" w:tentative="0">
      <w:start w:val="0"/>
      <w:numFmt w:val="bullet"/>
      <w:lvlText w:val="•"/>
      <w:lvlJc w:val="left"/>
      <w:pPr>
        <w:ind w:left="7060" w:hanging="529"/>
      </w:pPr>
      <w:rPr>
        <w:rFonts w:hint="default"/>
        <w:lang w:val="zh-CN" w:eastAsia="zh-CN" w:bidi="zh-CN"/>
      </w:rPr>
    </w:lvl>
    <w:lvl w:ilvl="8" w:tentative="0">
      <w:start w:val="0"/>
      <w:numFmt w:val="bullet"/>
      <w:lvlText w:val="•"/>
      <w:lvlJc w:val="left"/>
      <w:pPr>
        <w:ind w:left="7900" w:hanging="529"/>
      </w:pPr>
      <w:rPr>
        <w:rFonts w:hint="default"/>
        <w:lang w:val="zh-CN" w:eastAsia="zh-CN" w:bidi="zh-CN"/>
      </w:rPr>
    </w:lvl>
  </w:abstractNum>
  <w:abstractNum w:abstractNumId="7">
    <w:nsid w:val="23E97754"/>
    <w:multiLevelType w:val="multilevel"/>
    <w:tmpl w:val="23E97754"/>
    <w:lvl w:ilvl="0" w:tentative="0">
      <w:start w:val="1"/>
      <w:numFmt w:val="decimal"/>
      <w:lvlText w:val="%1."/>
      <w:lvlJc w:val="left"/>
      <w:pPr>
        <w:ind w:left="924" w:hanging="264"/>
      </w:pPr>
      <w:rPr>
        <w:rFonts w:hint="default" w:ascii="宋体" w:hAnsi="宋体" w:eastAsia="宋体" w:cs="宋体"/>
        <w:w w:val="100"/>
        <w:sz w:val="24"/>
        <w:szCs w:val="24"/>
        <w:lang w:val="zh-CN" w:eastAsia="zh-CN" w:bidi="zh-CN"/>
      </w:rPr>
    </w:lvl>
    <w:lvl w:ilvl="1" w:tentative="0">
      <w:start w:val="0"/>
      <w:numFmt w:val="bullet"/>
      <w:lvlText w:val="•"/>
      <w:lvlJc w:val="left"/>
      <w:pPr>
        <w:ind w:left="1786" w:hanging="264"/>
      </w:pPr>
      <w:rPr>
        <w:rFonts w:hint="default"/>
        <w:lang w:val="zh-CN" w:eastAsia="zh-CN" w:bidi="zh-CN"/>
      </w:rPr>
    </w:lvl>
    <w:lvl w:ilvl="2" w:tentative="0">
      <w:start w:val="0"/>
      <w:numFmt w:val="bullet"/>
      <w:lvlText w:val="•"/>
      <w:lvlJc w:val="left"/>
      <w:pPr>
        <w:ind w:left="2652" w:hanging="264"/>
      </w:pPr>
      <w:rPr>
        <w:rFonts w:hint="default"/>
        <w:lang w:val="zh-CN" w:eastAsia="zh-CN" w:bidi="zh-CN"/>
      </w:rPr>
    </w:lvl>
    <w:lvl w:ilvl="3" w:tentative="0">
      <w:start w:val="0"/>
      <w:numFmt w:val="bullet"/>
      <w:lvlText w:val="•"/>
      <w:lvlJc w:val="left"/>
      <w:pPr>
        <w:ind w:left="3518" w:hanging="264"/>
      </w:pPr>
      <w:rPr>
        <w:rFonts w:hint="default"/>
        <w:lang w:val="zh-CN" w:eastAsia="zh-CN" w:bidi="zh-CN"/>
      </w:rPr>
    </w:lvl>
    <w:lvl w:ilvl="4" w:tentative="0">
      <w:start w:val="0"/>
      <w:numFmt w:val="bullet"/>
      <w:lvlText w:val="•"/>
      <w:lvlJc w:val="left"/>
      <w:pPr>
        <w:ind w:left="4384" w:hanging="264"/>
      </w:pPr>
      <w:rPr>
        <w:rFonts w:hint="default"/>
        <w:lang w:val="zh-CN" w:eastAsia="zh-CN" w:bidi="zh-CN"/>
      </w:rPr>
    </w:lvl>
    <w:lvl w:ilvl="5" w:tentative="0">
      <w:start w:val="0"/>
      <w:numFmt w:val="bullet"/>
      <w:lvlText w:val="•"/>
      <w:lvlJc w:val="left"/>
      <w:pPr>
        <w:ind w:left="5250" w:hanging="264"/>
      </w:pPr>
      <w:rPr>
        <w:rFonts w:hint="default"/>
        <w:lang w:val="zh-CN" w:eastAsia="zh-CN" w:bidi="zh-CN"/>
      </w:rPr>
    </w:lvl>
    <w:lvl w:ilvl="6" w:tentative="0">
      <w:start w:val="0"/>
      <w:numFmt w:val="bullet"/>
      <w:lvlText w:val="•"/>
      <w:lvlJc w:val="left"/>
      <w:pPr>
        <w:ind w:left="6116" w:hanging="264"/>
      </w:pPr>
      <w:rPr>
        <w:rFonts w:hint="default"/>
        <w:lang w:val="zh-CN" w:eastAsia="zh-CN" w:bidi="zh-CN"/>
      </w:rPr>
    </w:lvl>
    <w:lvl w:ilvl="7" w:tentative="0">
      <w:start w:val="0"/>
      <w:numFmt w:val="bullet"/>
      <w:lvlText w:val="•"/>
      <w:lvlJc w:val="left"/>
      <w:pPr>
        <w:ind w:left="6982" w:hanging="264"/>
      </w:pPr>
      <w:rPr>
        <w:rFonts w:hint="default"/>
        <w:lang w:val="zh-CN" w:eastAsia="zh-CN" w:bidi="zh-CN"/>
      </w:rPr>
    </w:lvl>
    <w:lvl w:ilvl="8" w:tentative="0">
      <w:start w:val="0"/>
      <w:numFmt w:val="bullet"/>
      <w:lvlText w:val="•"/>
      <w:lvlJc w:val="left"/>
      <w:pPr>
        <w:ind w:left="7848" w:hanging="264"/>
      </w:pPr>
      <w:rPr>
        <w:rFonts w:hint="default"/>
        <w:lang w:val="zh-CN" w:eastAsia="zh-CN" w:bidi="zh-CN"/>
      </w:rPr>
    </w:lvl>
  </w:abstractNum>
  <w:abstractNum w:abstractNumId="8">
    <w:nsid w:val="322D85CA"/>
    <w:multiLevelType w:val="multilevel"/>
    <w:tmpl w:val="322D85CA"/>
    <w:lvl w:ilvl="0" w:tentative="0">
      <w:start w:val="1"/>
      <w:numFmt w:val="decimal"/>
      <w:lvlText w:val="%1."/>
      <w:lvlJc w:val="left"/>
      <w:pPr>
        <w:ind w:left="864" w:hanging="264"/>
      </w:pPr>
      <w:rPr>
        <w:rFonts w:hint="default" w:ascii="宋体" w:hAnsi="宋体" w:eastAsia="宋体" w:cs="宋体"/>
        <w:w w:val="100"/>
        <w:sz w:val="24"/>
        <w:szCs w:val="24"/>
        <w:lang w:val="zh-CN" w:eastAsia="zh-CN" w:bidi="zh-CN"/>
      </w:rPr>
    </w:lvl>
    <w:lvl w:ilvl="1" w:tentative="0">
      <w:start w:val="0"/>
      <w:numFmt w:val="bullet"/>
      <w:lvlText w:val="•"/>
      <w:lvlJc w:val="left"/>
      <w:pPr>
        <w:ind w:left="1732" w:hanging="264"/>
      </w:pPr>
      <w:rPr>
        <w:rFonts w:hint="default"/>
        <w:lang w:val="zh-CN" w:eastAsia="zh-CN" w:bidi="zh-CN"/>
      </w:rPr>
    </w:lvl>
    <w:lvl w:ilvl="2" w:tentative="0">
      <w:start w:val="0"/>
      <w:numFmt w:val="bullet"/>
      <w:lvlText w:val="•"/>
      <w:lvlJc w:val="left"/>
      <w:pPr>
        <w:ind w:left="2604" w:hanging="264"/>
      </w:pPr>
      <w:rPr>
        <w:rFonts w:hint="default"/>
        <w:lang w:val="zh-CN" w:eastAsia="zh-CN" w:bidi="zh-CN"/>
      </w:rPr>
    </w:lvl>
    <w:lvl w:ilvl="3" w:tentative="0">
      <w:start w:val="0"/>
      <w:numFmt w:val="bullet"/>
      <w:lvlText w:val="•"/>
      <w:lvlJc w:val="left"/>
      <w:pPr>
        <w:ind w:left="3476" w:hanging="264"/>
      </w:pPr>
      <w:rPr>
        <w:rFonts w:hint="default"/>
        <w:lang w:val="zh-CN" w:eastAsia="zh-CN" w:bidi="zh-CN"/>
      </w:rPr>
    </w:lvl>
    <w:lvl w:ilvl="4" w:tentative="0">
      <w:start w:val="0"/>
      <w:numFmt w:val="bullet"/>
      <w:lvlText w:val="•"/>
      <w:lvlJc w:val="left"/>
      <w:pPr>
        <w:ind w:left="4348" w:hanging="264"/>
      </w:pPr>
      <w:rPr>
        <w:rFonts w:hint="default"/>
        <w:lang w:val="zh-CN" w:eastAsia="zh-CN" w:bidi="zh-CN"/>
      </w:rPr>
    </w:lvl>
    <w:lvl w:ilvl="5" w:tentative="0">
      <w:start w:val="0"/>
      <w:numFmt w:val="bullet"/>
      <w:lvlText w:val="•"/>
      <w:lvlJc w:val="left"/>
      <w:pPr>
        <w:ind w:left="5220" w:hanging="264"/>
      </w:pPr>
      <w:rPr>
        <w:rFonts w:hint="default"/>
        <w:lang w:val="zh-CN" w:eastAsia="zh-CN" w:bidi="zh-CN"/>
      </w:rPr>
    </w:lvl>
    <w:lvl w:ilvl="6" w:tentative="0">
      <w:start w:val="0"/>
      <w:numFmt w:val="bullet"/>
      <w:lvlText w:val="•"/>
      <w:lvlJc w:val="left"/>
      <w:pPr>
        <w:ind w:left="6092" w:hanging="264"/>
      </w:pPr>
      <w:rPr>
        <w:rFonts w:hint="default"/>
        <w:lang w:val="zh-CN" w:eastAsia="zh-CN" w:bidi="zh-CN"/>
      </w:rPr>
    </w:lvl>
    <w:lvl w:ilvl="7" w:tentative="0">
      <w:start w:val="0"/>
      <w:numFmt w:val="bullet"/>
      <w:lvlText w:val="•"/>
      <w:lvlJc w:val="left"/>
      <w:pPr>
        <w:ind w:left="6964" w:hanging="264"/>
      </w:pPr>
      <w:rPr>
        <w:rFonts w:hint="default"/>
        <w:lang w:val="zh-CN" w:eastAsia="zh-CN" w:bidi="zh-CN"/>
      </w:rPr>
    </w:lvl>
    <w:lvl w:ilvl="8" w:tentative="0">
      <w:start w:val="0"/>
      <w:numFmt w:val="bullet"/>
      <w:lvlText w:val="•"/>
      <w:lvlJc w:val="left"/>
      <w:pPr>
        <w:ind w:left="7836" w:hanging="264"/>
      </w:pPr>
      <w:rPr>
        <w:rFonts w:hint="default"/>
        <w:lang w:val="zh-CN" w:eastAsia="zh-CN" w:bidi="zh-CN"/>
      </w:rPr>
    </w:lvl>
  </w:abstractNum>
  <w:abstractNum w:abstractNumId="9">
    <w:nsid w:val="65CD0074"/>
    <w:multiLevelType w:val="multilevel"/>
    <w:tmpl w:val="65CD0074"/>
    <w:lvl w:ilvl="0" w:tentative="0">
      <w:start w:val="1"/>
      <w:numFmt w:val="decimal"/>
      <w:lvlText w:val="%1."/>
      <w:lvlJc w:val="left"/>
      <w:pPr>
        <w:ind w:left="924" w:hanging="264"/>
      </w:pPr>
      <w:rPr>
        <w:rFonts w:hint="default" w:ascii="宋体" w:hAnsi="宋体" w:eastAsia="宋体" w:cs="宋体"/>
        <w:w w:val="100"/>
        <w:sz w:val="24"/>
        <w:szCs w:val="24"/>
        <w:lang w:val="zh-CN" w:eastAsia="zh-CN" w:bidi="zh-CN"/>
      </w:rPr>
    </w:lvl>
    <w:lvl w:ilvl="1" w:tentative="0">
      <w:start w:val="0"/>
      <w:numFmt w:val="bullet"/>
      <w:lvlText w:val="•"/>
      <w:lvlJc w:val="left"/>
      <w:pPr>
        <w:ind w:left="1786" w:hanging="264"/>
      </w:pPr>
      <w:rPr>
        <w:rFonts w:hint="default"/>
        <w:lang w:val="zh-CN" w:eastAsia="zh-CN" w:bidi="zh-CN"/>
      </w:rPr>
    </w:lvl>
    <w:lvl w:ilvl="2" w:tentative="0">
      <w:start w:val="0"/>
      <w:numFmt w:val="bullet"/>
      <w:lvlText w:val="•"/>
      <w:lvlJc w:val="left"/>
      <w:pPr>
        <w:ind w:left="2652" w:hanging="264"/>
      </w:pPr>
      <w:rPr>
        <w:rFonts w:hint="default"/>
        <w:lang w:val="zh-CN" w:eastAsia="zh-CN" w:bidi="zh-CN"/>
      </w:rPr>
    </w:lvl>
    <w:lvl w:ilvl="3" w:tentative="0">
      <w:start w:val="0"/>
      <w:numFmt w:val="bullet"/>
      <w:lvlText w:val="•"/>
      <w:lvlJc w:val="left"/>
      <w:pPr>
        <w:ind w:left="3518" w:hanging="264"/>
      </w:pPr>
      <w:rPr>
        <w:rFonts w:hint="default"/>
        <w:lang w:val="zh-CN" w:eastAsia="zh-CN" w:bidi="zh-CN"/>
      </w:rPr>
    </w:lvl>
    <w:lvl w:ilvl="4" w:tentative="0">
      <w:start w:val="0"/>
      <w:numFmt w:val="bullet"/>
      <w:lvlText w:val="•"/>
      <w:lvlJc w:val="left"/>
      <w:pPr>
        <w:ind w:left="4384" w:hanging="264"/>
      </w:pPr>
      <w:rPr>
        <w:rFonts w:hint="default"/>
        <w:lang w:val="zh-CN" w:eastAsia="zh-CN" w:bidi="zh-CN"/>
      </w:rPr>
    </w:lvl>
    <w:lvl w:ilvl="5" w:tentative="0">
      <w:start w:val="0"/>
      <w:numFmt w:val="bullet"/>
      <w:lvlText w:val="•"/>
      <w:lvlJc w:val="left"/>
      <w:pPr>
        <w:ind w:left="5250" w:hanging="264"/>
      </w:pPr>
      <w:rPr>
        <w:rFonts w:hint="default"/>
        <w:lang w:val="zh-CN" w:eastAsia="zh-CN" w:bidi="zh-CN"/>
      </w:rPr>
    </w:lvl>
    <w:lvl w:ilvl="6" w:tentative="0">
      <w:start w:val="0"/>
      <w:numFmt w:val="bullet"/>
      <w:lvlText w:val="•"/>
      <w:lvlJc w:val="left"/>
      <w:pPr>
        <w:ind w:left="6116" w:hanging="264"/>
      </w:pPr>
      <w:rPr>
        <w:rFonts w:hint="default"/>
        <w:lang w:val="zh-CN" w:eastAsia="zh-CN" w:bidi="zh-CN"/>
      </w:rPr>
    </w:lvl>
    <w:lvl w:ilvl="7" w:tentative="0">
      <w:start w:val="0"/>
      <w:numFmt w:val="bullet"/>
      <w:lvlText w:val="•"/>
      <w:lvlJc w:val="left"/>
      <w:pPr>
        <w:ind w:left="6982" w:hanging="264"/>
      </w:pPr>
      <w:rPr>
        <w:rFonts w:hint="default"/>
        <w:lang w:val="zh-CN" w:eastAsia="zh-CN" w:bidi="zh-CN"/>
      </w:rPr>
    </w:lvl>
    <w:lvl w:ilvl="8" w:tentative="0">
      <w:start w:val="0"/>
      <w:numFmt w:val="bullet"/>
      <w:lvlText w:val="•"/>
      <w:lvlJc w:val="left"/>
      <w:pPr>
        <w:ind w:left="7848" w:hanging="264"/>
      </w:pPr>
      <w:rPr>
        <w:rFonts w:hint="default"/>
        <w:lang w:val="zh-CN" w:eastAsia="zh-CN" w:bidi="zh-CN"/>
      </w:rPr>
    </w:lvl>
  </w:abstractNum>
  <w:num w:numId="1">
    <w:abstractNumId w:val="3"/>
  </w:num>
  <w:num w:numId="2">
    <w:abstractNumId w:val="8"/>
  </w:num>
  <w:num w:numId="3">
    <w:abstractNumId w:val="2"/>
  </w:num>
  <w:num w:numId="4">
    <w:abstractNumId w:val="9"/>
  </w:num>
  <w:num w:numId="5">
    <w:abstractNumId w:val="5"/>
  </w:num>
  <w:num w:numId="6">
    <w:abstractNumId w:val="6"/>
  </w:num>
  <w:num w:numId="7">
    <w:abstractNumId w:val="1"/>
  </w:num>
  <w:num w:numId="8">
    <w:abstractNumId w:val="4"/>
  </w:num>
  <w:num w:numId="9">
    <w:abstractNumId w:val="7"/>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nsheng">
    <w15:presenceInfo w15:providerId="WPS Office" w15:userId="148796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iZDU4ZTZjNjMzZjllNmZlNWYxNTQwMjU4NDYwNTYifQ=="/>
  </w:docVars>
  <w:rsids>
    <w:rsidRoot w:val="009F6590"/>
    <w:rsid w:val="0002117A"/>
    <w:rsid w:val="00051960"/>
    <w:rsid w:val="000540CC"/>
    <w:rsid w:val="00062014"/>
    <w:rsid w:val="00066492"/>
    <w:rsid w:val="0006687A"/>
    <w:rsid w:val="00074F8F"/>
    <w:rsid w:val="000C5134"/>
    <w:rsid w:val="00150BBC"/>
    <w:rsid w:val="001569DC"/>
    <w:rsid w:val="00186E6B"/>
    <w:rsid w:val="001E571F"/>
    <w:rsid w:val="001F2763"/>
    <w:rsid w:val="00204C2B"/>
    <w:rsid w:val="002202DE"/>
    <w:rsid w:val="00227CB0"/>
    <w:rsid w:val="00232A4B"/>
    <w:rsid w:val="002427B4"/>
    <w:rsid w:val="00250FFC"/>
    <w:rsid w:val="00254EE0"/>
    <w:rsid w:val="00274859"/>
    <w:rsid w:val="0028257F"/>
    <w:rsid w:val="002C464B"/>
    <w:rsid w:val="002F3F7E"/>
    <w:rsid w:val="003037BB"/>
    <w:rsid w:val="003039DA"/>
    <w:rsid w:val="003129FC"/>
    <w:rsid w:val="00335E7C"/>
    <w:rsid w:val="00363729"/>
    <w:rsid w:val="003863E2"/>
    <w:rsid w:val="003A5EF7"/>
    <w:rsid w:val="00404E5C"/>
    <w:rsid w:val="00423BB3"/>
    <w:rsid w:val="00462FA5"/>
    <w:rsid w:val="004762D6"/>
    <w:rsid w:val="004804D2"/>
    <w:rsid w:val="004825A1"/>
    <w:rsid w:val="00483D78"/>
    <w:rsid w:val="004A093E"/>
    <w:rsid w:val="004A11C4"/>
    <w:rsid w:val="004D1FD0"/>
    <w:rsid w:val="004E3FB4"/>
    <w:rsid w:val="004E4911"/>
    <w:rsid w:val="004F24A2"/>
    <w:rsid w:val="00516362"/>
    <w:rsid w:val="00520C66"/>
    <w:rsid w:val="00521D6B"/>
    <w:rsid w:val="00522E47"/>
    <w:rsid w:val="00523548"/>
    <w:rsid w:val="0052716E"/>
    <w:rsid w:val="00541789"/>
    <w:rsid w:val="00554EB6"/>
    <w:rsid w:val="00555875"/>
    <w:rsid w:val="00557E4F"/>
    <w:rsid w:val="0056634F"/>
    <w:rsid w:val="00566913"/>
    <w:rsid w:val="005A0A7B"/>
    <w:rsid w:val="005A1AAC"/>
    <w:rsid w:val="005C090D"/>
    <w:rsid w:val="005C5A62"/>
    <w:rsid w:val="005D601B"/>
    <w:rsid w:val="005F2AEB"/>
    <w:rsid w:val="00606166"/>
    <w:rsid w:val="00616E2F"/>
    <w:rsid w:val="0063015B"/>
    <w:rsid w:val="00634BE5"/>
    <w:rsid w:val="00636898"/>
    <w:rsid w:val="00665086"/>
    <w:rsid w:val="006808C5"/>
    <w:rsid w:val="006A0E7C"/>
    <w:rsid w:val="006A76D0"/>
    <w:rsid w:val="006B181F"/>
    <w:rsid w:val="006B1BEC"/>
    <w:rsid w:val="006B4E2D"/>
    <w:rsid w:val="006C3EDC"/>
    <w:rsid w:val="006E4C89"/>
    <w:rsid w:val="007107C2"/>
    <w:rsid w:val="00742A22"/>
    <w:rsid w:val="00746A00"/>
    <w:rsid w:val="007513B0"/>
    <w:rsid w:val="0075597C"/>
    <w:rsid w:val="00762DFD"/>
    <w:rsid w:val="007818B4"/>
    <w:rsid w:val="0079128F"/>
    <w:rsid w:val="00797610"/>
    <w:rsid w:val="0080020B"/>
    <w:rsid w:val="0082163F"/>
    <w:rsid w:val="00827E3A"/>
    <w:rsid w:val="0083366C"/>
    <w:rsid w:val="00846E08"/>
    <w:rsid w:val="008B1368"/>
    <w:rsid w:val="008B4660"/>
    <w:rsid w:val="008D1935"/>
    <w:rsid w:val="00906537"/>
    <w:rsid w:val="00915398"/>
    <w:rsid w:val="00915BF3"/>
    <w:rsid w:val="009301DB"/>
    <w:rsid w:val="00932B6E"/>
    <w:rsid w:val="009333E2"/>
    <w:rsid w:val="009414E6"/>
    <w:rsid w:val="00950503"/>
    <w:rsid w:val="009739E8"/>
    <w:rsid w:val="00976B6C"/>
    <w:rsid w:val="00995821"/>
    <w:rsid w:val="009D4BA0"/>
    <w:rsid w:val="009D4C53"/>
    <w:rsid w:val="009E00F7"/>
    <w:rsid w:val="009F5AB3"/>
    <w:rsid w:val="009F6590"/>
    <w:rsid w:val="00A076B7"/>
    <w:rsid w:val="00A37FF6"/>
    <w:rsid w:val="00A4265F"/>
    <w:rsid w:val="00A46ED5"/>
    <w:rsid w:val="00A66BCE"/>
    <w:rsid w:val="00A70ADD"/>
    <w:rsid w:val="00A71544"/>
    <w:rsid w:val="00A716C0"/>
    <w:rsid w:val="00A8476A"/>
    <w:rsid w:val="00A974D9"/>
    <w:rsid w:val="00AA2872"/>
    <w:rsid w:val="00B07956"/>
    <w:rsid w:val="00B15B45"/>
    <w:rsid w:val="00B46135"/>
    <w:rsid w:val="00B554C2"/>
    <w:rsid w:val="00B72BA9"/>
    <w:rsid w:val="00B904D5"/>
    <w:rsid w:val="00BA3361"/>
    <w:rsid w:val="00BB089C"/>
    <w:rsid w:val="00BE2404"/>
    <w:rsid w:val="00C249EC"/>
    <w:rsid w:val="00C82B39"/>
    <w:rsid w:val="00C83E9C"/>
    <w:rsid w:val="00C941E0"/>
    <w:rsid w:val="00D71629"/>
    <w:rsid w:val="00D75193"/>
    <w:rsid w:val="00D80F2D"/>
    <w:rsid w:val="00D87B0D"/>
    <w:rsid w:val="00D93363"/>
    <w:rsid w:val="00DA367D"/>
    <w:rsid w:val="00DA39D7"/>
    <w:rsid w:val="00DC4E46"/>
    <w:rsid w:val="00DD5F4F"/>
    <w:rsid w:val="00DF0263"/>
    <w:rsid w:val="00DF69B2"/>
    <w:rsid w:val="00E215B7"/>
    <w:rsid w:val="00E3231C"/>
    <w:rsid w:val="00E43782"/>
    <w:rsid w:val="00E50740"/>
    <w:rsid w:val="00E533E6"/>
    <w:rsid w:val="00E543AC"/>
    <w:rsid w:val="00E96711"/>
    <w:rsid w:val="00EA59E6"/>
    <w:rsid w:val="00EF01D2"/>
    <w:rsid w:val="00F026FA"/>
    <w:rsid w:val="00F24776"/>
    <w:rsid w:val="00F33D30"/>
    <w:rsid w:val="00F82DD4"/>
    <w:rsid w:val="00F95172"/>
    <w:rsid w:val="00F96B2E"/>
    <w:rsid w:val="00FA5697"/>
    <w:rsid w:val="00FA74DC"/>
    <w:rsid w:val="00FA74F4"/>
    <w:rsid w:val="00FC349A"/>
    <w:rsid w:val="01762E7D"/>
    <w:rsid w:val="0194452E"/>
    <w:rsid w:val="01C42A92"/>
    <w:rsid w:val="03282D6E"/>
    <w:rsid w:val="03B45165"/>
    <w:rsid w:val="04130F1E"/>
    <w:rsid w:val="041D0905"/>
    <w:rsid w:val="044A3BC4"/>
    <w:rsid w:val="04E43BF8"/>
    <w:rsid w:val="04F14FE7"/>
    <w:rsid w:val="04F629AA"/>
    <w:rsid w:val="06145DF3"/>
    <w:rsid w:val="065A13BA"/>
    <w:rsid w:val="0695134A"/>
    <w:rsid w:val="06BD432A"/>
    <w:rsid w:val="06D05B2E"/>
    <w:rsid w:val="06DF0666"/>
    <w:rsid w:val="06E30290"/>
    <w:rsid w:val="06FB073A"/>
    <w:rsid w:val="07BC4329"/>
    <w:rsid w:val="07F30E41"/>
    <w:rsid w:val="08390BF9"/>
    <w:rsid w:val="0859648F"/>
    <w:rsid w:val="086F50BA"/>
    <w:rsid w:val="08F77A3B"/>
    <w:rsid w:val="09356DC5"/>
    <w:rsid w:val="094840A2"/>
    <w:rsid w:val="09534D11"/>
    <w:rsid w:val="096376E6"/>
    <w:rsid w:val="09C4161C"/>
    <w:rsid w:val="09FA45C2"/>
    <w:rsid w:val="0A4641C5"/>
    <w:rsid w:val="0B2733C3"/>
    <w:rsid w:val="0B5A0F7B"/>
    <w:rsid w:val="0CA1342B"/>
    <w:rsid w:val="0CE94446"/>
    <w:rsid w:val="0D973B36"/>
    <w:rsid w:val="0DB7606F"/>
    <w:rsid w:val="0DF7671C"/>
    <w:rsid w:val="0E286219"/>
    <w:rsid w:val="0E2B569A"/>
    <w:rsid w:val="0E4344E6"/>
    <w:rsid w:val="0E8A7356"/>
    <w:rsid w:val="0E8E65AB"/>
    <w:rsid w:val="0EDF0476"/>
    <w:rsid w:val="0EF7408E"/>
    <w:rsid w:val="0FB5219B"/>
    <w:rsid w:val="10B9104D"/>
    <w:rsid w:val="118156B4"/>
    <w:rsid w:val="11C10A51"/>
    <w:rsid w:val="12020BFE"/>
    <w:rsid w:val="120314AE"/>
    <w:rsid w:val="120576E3"/>
    <w:rsid w:val="120676C9"/>
    <w:rsid w:val="12806406"/>
    <w:rsid w:val="13264FBD"/>
    <w:rsid w:val="133A6790"/>
    <w:rsid w:val="138D5C8C"/>
    <w:rsid w:val="13AB4EC5"/>
    <w:rsid w:val="13E85A91"/>
    <w:rsid w:val="13EA5F3E"/>
    <w:rsid w:val="14151E51"/>
    <w:rsid w:val="141F1EE1"/>
    <w:rsid w:val="144E2788"/>
    <w:rsid w:val="148511D9"/>
    <w:rsid w:val="14E2238D"/>
    <w:rsid w:val="15A704F2"/>
    <w:rsid w:val="15A855CE"/>
    <w:rsid w:val="15D942D4"/>
    <w:rsid w:val="15DD6054"/>
    <w:rsid w:val="16A172B8"/>
    <w:rsid w:val="16AF1A54"/>
    <w:rsid w:val="178C63F8"/>
    <w:rsid w:val="17933BB8"/>
    <w:rsid w:val="17A617DF"/>
    <w:rsid w:val="188644B1"/>
    <w:rsid w:val="18B74DA0"/>
    <w:rsid w:val="18C64FE3"/>
    <w:rsid w:val="18F602C8"/>
    <w:rsid w:val="196A6198"/>
    <w:rsid w:val="19A07674"/>
    <w:rsid w:val="19CB30B0"/>
    <w:rsid w:val="1ABD5F72"/>
    <w:rsid w:val="1ABF2E24"/>
    <w:rsid w:val="1AFA2544"/>
    <w:rsid w:val="1AFE356F"/>
    <w:rsid w:val="1B366B16"/>
    <w:rsid w:val="1B681AAD"/>
    <w:rsid w:val="1C1C5240"/>
    <w:rsid w:val="1C5C7D3D"/>
    <w:rsid w:val="1C7B6A5F"/>
    <w:rsid w:val="1CA13D9D"/>
    <w:rsid w:val="1CBA5C9C"/>
    <w:rsid w:val="1CD43B3E"/>
    <w:rsid w:val="1D2A5848"/>
    <w:rsid w:val="1D384069"/>
    <w:rsid w:val="1D646B79"/>
    <w:rsid w:val="1DDC3B38"/>
    <w:rsid w:val="1E4F6275"/>
    <w:rsid w:val="1EEE0DF0"/>
    <w:rsid w:val="1F247F42"/>
    <w:rsid w:val="1FB97362"/>
    <w:rsid w:val="1FE479EE"/>
    <w:rsid w:val="1FEB09B2"/>
    <w:rsid w:val="1FEF7B10"/>
    <w:rsid w:val="200C5727"/>
    <w:rsid w:val="20C556E4"/>
    <w:rsid w:val="20CE4755"/>
    <w:rsid w:val="217C49CA"/>
    <w:rsid w:val="21984F97"/>
    <w:rsid w:val="224A0233"/>
    <w:rsid w:val="22882206"/>
    <w:rsid w:val="22D85D40"/>
    <w:rsid w:val="231449D2"/>
    <w:rsid w:val="231F5671"/>
    <w:rsid w:val="23A4155B"/>
    <w:rsid w:val="23D578DF"/>
    <w:rsid w:val="23DA0456"/>
    <w:rsid w:val="251F6D94"/>
    <w:rsid w:val="252B319B"/>
    <w:rsid w:val="253F7037"/>
    <w:rsid w:val="255A27F5"/>
    <w:rsid w:val="25921A76"/>
    <w:rsid w:val="259479E9"/>
    <w:rsid w:val="25C3089D"/>
    <w:rsid w:val="26551809"/>
    <w:rsid w:val="265708E0"/>
    <w:rsid w:val="26807AF9"/>
    <w:rsid w:val="26840445"/>
    <w:rsid w:val="26BE0EBC"/>
    <w:rsid w:val="2714367E"/>
    <w:rsid w:val="28110AC8"/>
    <w:rsid w:val="2827687A"/>
    <w:rsid w:val="28DD0DC0"/>
    <w:rsid w:val="293C6BA8"/>
    <w:rsid w:val="29524CAA"/>
    <w:rsid w:val="296A6396"/>
    <w:rsid w:val="298C2BD9"/>
    <w:rsid w:val="29A769E1"/>
    <w:rsid w:val="29B6036E"/>
    <w:rsid w:val="29BA6F14"/>
    <w:rsid w:val="2A032CDB"/>
    <w:rsid w:val="2AAC68DF"/>
    <w:rsid w:val="2AB75689"/>
    <w:rsid w:val="2B2F7622"/>
    <w:rsid w:val="2B6830A7"/>
    <w:rsid w:val="2BC947B7"/>
    <w:rsid w:val="2C9D6D66"/>
    <w:rsid w:val="2CA844CC"/>
    <w:rsid w:val="2D3E255C"/>
    <w:rsid w:val="2D61014F"/>
    <w:rsid w:val="2DF2195B"/>
    <w:rsid w:val="2E922949"/>
    <w:rsid w:val="2E956C7E"/>
    <w:rsid w:val="2F297B0D"/>
    <w:rsid w:val="2F604A5B"/>
    <w:rsid w:val="2FBA2AE1"/>
    <w:rsid w:val="2FC46953"/>
    <w:rsid w:val="2FE207C4"/>
    <w:rsid w:val="306971C1"/>
    <w:rsid w:val="31505E8D"/>
    <w:rsid w:val="317061F9"/>
    <w:rsid w:val="31A10741"/>
    <w:rsid w:val="31E16962"/>
    <w:rsid w:val="32DA23DB"/>
    <w:rsid w:val="32DA2C4E"/>
    <w:rsid w:val="33E4308B"/>
    <w:rsid w:val="34362BC5"/>
    <w:rsid w:val="343F6F80"/>
    <w:rsid w:val="34B65AB4"/>
    <w:rsid w:val="34FB796B"/>
    <w:rsid w:val="352769B2"/>
    <w:rsid w:val="35B67A2D"/>
    <w:rsid w:val="35C63761"/>
    <w:rsid w:val="35F44CB1"/>
    <w:rsid w:val="35FA4C0F"/>
    <w:rsid w:val="365E3FC7"/>
    <w:rsid w:val="366C574B"/>
    <w:rsid w:val="36853990"/>
    <w:rsid w:val="36E656B5"/>
    <w:rsid w:val="379E2C8B"/>
    <w:rsid w:val="38A05FC8"/>
    <w:rsid w:val="391B64AE"/>
    <w:rsid w:val="391D25A6"/>
    <w:rsid w:val="391E5E73"/>
    <w:rsid w:val="3932583D"/>
    <w:rsid w:val="394753DB"/>
    <w:rsid w:val="39711D75"/>
    <w:rsid w:val="398D21B6"/>
    <w:rsid w:val="39964373"/>
    <w:rsid w:val="3A5427BA"/>
    <w:rsid w:val="3A6C7509"/>
    <w:rsid w:val="3B69310C"/>
    <w:rsid w:val="3B8E4274"/>
    <w:rsid w:val="3BF2488F"/>
    <w:rsid w:val="3C255101"/>
    <w:rsid w:val="3C6D6E28"/>
    <w:rsid w:val="3C976F69"/>
    <w:rsid w:val="3D0F1EB2"/>
    <w:rsid w:val="3D4C640D"/>
    <w:rsid w:val="3DE92B19"/>
    <w:rsid w:val="3E366EC1"/>
    <w:rsid w:val="3E683393"/>
    <w:rsid w:val="3EBD3802"/>
    <w:rsid w:val="3ED92D3E"/>
    <w:rsid w:val="3EDF3CDD"/>
    <w:rsid w:val="3F0F2AD9"/>
    <w:rsid w:val="3F131F15"/>
    <w:rsid w:val="3F1E7077"/>
    <w:rsid w:val="3F214472"/>
    <w:rsid w:val="3F3B3785"/>
    <w:rsid w:val="3FDF4CAD"/>
    <w:rsid w:val="40396DCB"/>
    <w:rsid w:val="40986470"/>
    <w:rsid w:val="40AD06B3"/>
    <w:rsid w:val="40C1653F"/>
    <w:rsid w:val="40C21B30"/>
    <w:rsid w:val="40C36392"/>
    <w:rsid w:val="41647224"/>
    <w:rsid w:val="41814051"/>
    <w:rsid w:val="41D807F3"/>
    <w:rsid w:val="42733BF6"/>
    <w:rsid w:val="427D20A2"/>
    <w:rsid w:val="42DD57D6"/>
    <w:rsid w:val="42E865A9"/>
    <w:rsid w:val="433F009B"/>
    <w:rsid w:val="43455072"/>
    <w:rsid w:val="4375320F"/>
    <w:rsid w:val="43A656B7"/>
    <w:rsid w:val="447D095A"/>
    <w:rsid w:val="44CA37BE"/>
    <w:rsid w:val="45516687"/>
    <w:rsid w:val="464A534D"/>
    <w:rsid w:val="46E9309D"/>
    <w:rsid w:val="47A81166"/>
    <w:rsid w:val="483D276A"/>
    <w:rsid w:val="486D180C"/>
    <w:rsid w:val="48961F89"/>
    <w:rsid w:val="48BE1216"/>
    <w:rsid w:val="49234BEC"/>
    <w:rsid w:val="497A3F01"/>
    <w:rsid w:val="498542F6"/>
    <w:rsid w:val="4A2E578E"/>
    <w:rsid w:val="4AAA05F0"/>
    <w:rsid w:val="4B441A17"/>
    <w:rsid w:val="4B8F3198"/>
    <w:rsid w:val="4B9D2949"/>
    <w:rsid w:val="4BDB3E5E"/>
    <w:rsid w:val="4BDD3336"/>
    <w:rsid w:val="4D330192"/>
    <w:rsid w:val="4D5E7A32"/>
    <w:rsid w:val="4D627DFA"/>
    <w:rsid w:val="4D8153BF"/>
    <w:rsid w:val="4D8A4D28"/>
    <w:rsid w:val="4D8E0094"/>
    <w:rsid w:val="4DDB4FA8"/>
    <w:rsid w:val="4DE5533C"/>
    <w:rsid w:val="4E91022B"/>
    <w:rsid w:val="4EF3162A"/>
    <w:rsid w:val="4F16223A"/>
    <w:rsid w:val="4FAA05B3"/>
    <w:rsid w:val="4FC81BF6"/>
    <w:rsid w:val="50055777"/>
    <w:rsid w:val="50320E26"/>
    <w:rsid w:val="505841B1"/>
    <w:rsid w:val="508911CB"/>
    <w:rsid w:val="50926F7D"/>
    <w:rsid w:val="50C67285"/>
    <w:rsid w:val="50F73B65"/>
    <w:rsid w:val="5156435F"/>
    <w:rsid w:val="5189533D"/>
    <w:rsid w:val="52053359"/>
    <w:rsid w:val="520A23C1"/>
    <w:rsid w:val="52572919"/>
    <w:rsid w:val="5294038D"/>
    <w:rsid w:val="52E361B6"/>
    <w:rsid w:val="53597850"/>
    <w:rsid w:val="535B0D95"/>
    <w:rsid w:val="53F02939"/>
    <w:rsid w:val="54B85C1D"/>
    <w:rsid w:val="54BA4CF5"/>
    <w:rsid w:val="54E21498"/>
    <w:rsid w:val="54ED024A"/>
    <w:rsid w:val="55545420"/>
    <w:rsid w:val="55840764"/>
    <w:rsid w:val="565261A5"/>
    <w:rsid w:val="57AE6D93"/>
    <w:rsid w:val="57BA0F2F"/>
    <w:rsid w:val="57F65472"/>
    <w:rsid w:val="584E18D2"/>
    <w:rsid w:val="589958B4"/>
    <w:rsid w:val="58D84726"/>
    <w:rsid w:val="5938297B"/>
    <w:rsid w:val="596077FA"/>
    <w:rsid w:val="59A1080B"/>
    <w:rsid w:val="59CE213F"/>
    <w:rsid w:val="5A5836E3"/>
    <w:rsid w:val="5A59036A"/>
    <w:rsid w:val="5AAE298F"/>
    <w:rsid w:val="5AF33DE4"/>
    <w:rsid w:val="5B005194"/>
    <w:rsid w:val="5B5D2E7D"/>
    <w:rsid w:val="5BF50220"/>
    <w:rsid w:val="5C2273D7"/>
    <w:rsid w:val="5CEF4389"/>
    <w:rsid w:val="5D19408F"/>
    <w:rsid w:val="5D550132"/>
    <w:rsid w:val="5E1C257C"/>
    <w:rsid w:val="5EAD1EB4"/>
    <w:rsid w:val="5F1E3C06"/>
    <w:rsid w:val="5F242D7A"/>
    <w:rsid w:val="5F291320"/>
    <w:rsid w:val="5F292F68"/>
    <w:rsid w:val="5F850E49"/>
    <w:rsid w:val="5FD04AAD"/>
    <w:rsid w:val="600B59F5"/>
    <w:rsid w:val="602F5D3A"/>
    <w:rsid w:val="612E353C"/>
    <w:rsid w:val="6155520D"/>
    <w:rsid w:val="619D4A75"/>
    <w:rsid w:val="61F35244"/>
    <w:rsid w:val="628404CB"/>
    <w:rsid w:val="630E2CD3"/>
    <w:rsid w:val="637366AE"/>
    <w:rsid w:val="63B035EB"/>
    <w:rsid w:val="6410048D"/>
    <w:rsid w:val="64251946"/>
    <w:rsid w:val="64D140C0"/>
    <w:rsid w:val="64E00A12"/>
    <w:rsid w:val="6562763E"/>
    <w:rsid w:val="65832D56"/>
    <w:rsid w:val="65A92843"/>
    <w:rsid w:val="66687FFE"/>
    <w:rsid w:val="66BD2757"/>
    <w:rsid w:val="672B39E4"/>
    <w:rsid w:val="674004CA"/>
    <w:rsid w:val="675475DC"/>
    <w:rsid w:val="678A6392"/>
    <w:rsid w:val="684E6C7E"/>
    <w:rsid w:val="6859580C"/>
    <w:rsid w:val="68595D1F"/>
    <w:rsid w:val="69527DB7"/>
    <w:rsid w:val="69F949F7"/>
    <w:rsid w:val="6A136F29"/>
    <w:rsid w:val="6A2B72A7"/>
    <w:rsid w:val="6A8E435D"/>
    <w:rsid w:val="6AA62C9C"/>
    <w:rsid w:val="6B6825BB"/>
    <w:rsid w:val="6B7D5228"/>
    <w:rsid w:val="6C276B06"/>
    <w:rsid w:val="6C3F1693"/>
    <w:rsid w:val="6CB9396A"/>
    <w:rsid w:val="6DC511B6"/>
    <w:rsid w:val="6E364F96"/>
    <w:rsid w:val="6EBA782A"/>
    <w:rsid w:val="6EC71A35"/>
    <w:rsid w:val="6F16342F"/>
    <w:rsid w:val="6F1761AB"/>
    <w:rsid w:val="6FD20CED"/>
    <w:rsid w:val="70840045"/>
    <w:rsid w:val="71204BF1"/>
    <w:rsid w:val="713B4D68"/>
    <w:rsid w:val="714E16E1"/>
    <w:rsid w:val="71773B7C"/>
    <w:rsid w:val="718A5D23"/>
    <w:rsid w:val="719E2FA2"/>
    <w:rsid w:val="72396EDD"/>
    <w:rsid w:val="72590EAE"/>
    <w:rsid w:val="726063F0"/>
    <w:rsid w:val="72FD4B07"/>
    <w:rsid w:val="73346C57"/>
    <w:rsid w:val="742F4BD7"/>
    <w:rsid w:val="74526B34"/>
    <w:rsid w:val="747A03D2"/>
    <w:rsid w:val="74FA2B4A"/>
    <w:rsid w:val="752E16B6"/>
    <w:rsid w:val="75597E96"/>
    <w:rsid w:val="75691D09"/>
    <w:rsid w:val="75C061A8"/>
    <w:rsid w:val="75C90F3B"/>
    <w:rsid w:val="7656792B"/>
    <w:rsid w:val="7709593C"/>
    <w:rsid w:val="772C41D1"/>
    <w:rsid w:val="77493F8A"/>
    <w:rsid w:val="77C129D8"/>
    <w:rsid w:val="77C72403"/>
    <w:rsid w:val="77ED40A5"/>
    <w:rsid w:val="78592C86"/>
    <w:rsid w:val="7872255A"/>
    <w:rsid w:val="78FE09EE"/>
    <w:rsid w:val="790077DD"/>
    <w:rsid w:val="79041518"/>
    <w:rsid w:val="79394D24"/>
    <w:rsid w:val="795C05E7"/>
    <w:rsid w:val="79642B14"/>
    <w:rsid w:val="7A717CA2"/>
    <w:rsid w:val="7A9E4394"/>
    <w:rsid w:val="7AF02C54"/>
    <w:rsid w:val="7B3C6AE9"/>
    <w:rsid w:val="7B681FE9"/>
    <w:rsid w:val="7BE03F1E"/>
    <w:rsid w:val="7BF623E4"/>
    <w:rsid w:val="7C664AC6"/>
    <w:rsid w:val="7CF76B30"/>
    <w:rsid w:val="7D4A21DC"/>
    <w:rsid w:val="7D56134E"/>
    <w:rsid w:val="7D922776"/>
    <w:rsid w:val="7D92659B"/>
    <w:rsid w:val="7D993270"/>
    <w:rsid w:val="7DBF0B02"/>
    <w:rsid w:val="7DD76462"/>
    <w:rsid w:val="7E514691"/>
    <w:rsid w:val="7E7B428D"/>
    <w:rsid w:val="7E9A1E77"/>
    <w:rsid w:val="7F0A050B"/>
    <w:rsid w:val="7F364CFB"/>
    <w:rsid w:val="7F906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1" w:semiHidden="0" w:name="toc 1"/>
    <w:lsdException w:qFormat="1" w:unhideWhenUsed="0" w:uiPriority="1" w:semiHidden="0" w:name="toc 2"/>
    <w:lsdException w:qFormat="1" w:unhideWhenUsed="0" w:uiPriority="1"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line="702" w:lineRule="exact"/>
      <w:ind w:right="457"/>
      <w:jc w:val="center"/>
      <w:outlineLvl w:val="0"/>
    </w:pPr>
    <w:rPr>
      <w:rFonts w:ascii="Microsoft JhengHei" w:hAnsi="Microsoft JhengHei" w:eastAsia="Microsoft JhengHei" w:cs="Microsoft JhengHei"/>
      <w:b/>
      <w:bCs/>
      <w:sz w:val="44"/>
      <w:szCs w:val="44"/>
    </w:rPr>
  </w:style>
  <w:style w:type="paragraph" w:styleId="4">
    <w:name w:val="heading 2"/>
    <w:basedOn w:val="1"/>
    <w:next w:val="1"/>
    <w:qFormat/>
    <w:uiPriority w:val="1"/>
    <w:pPr>
      <w:ind w:left="641" w:hanging="402"/>
      <w:outlineLvl w:val="1"/>
    </w:pPr>
    <w:rPr>
      <w:rFonts w:ascii="Microsoft JhengHei" w:hAnsi="Microsoft JhengHei" w:eastAsia="Microsoft JhengHei" w:cs="Microsoft JhengHei"/>
      <w:b/>
      <w:bCs/>
      <w:sz w:val="32"/>
      <w:szCs w:val="32"/>
    </w:rPr>
  </w:style>
  <w:style w:type="paragraph" w:styleId="5">
    <w:name w:val="heading 3"/>
    <w:basedOn w:val="1"/>
    <w:next w:val="1"/>
    <w:qFormat/>
    <w:uiPriority w:val="1"/>
    <w:pPr>
      <w:ind w:left="866" w:hanging="490"/>
      <w:outlineLvl w:val="2"/>
    </w:pPr>
    <w:rPr>
      <w:sz w:val="28"/>
      <w:szCs w:val="28"/>
    </w:rPr>
  </w:style>
  <w:style w:type="paragraph" w:styleId="6">
    <w:name w:val="heading 4"/>
    <w:basedOn w:val="1"/>
    <w:next w:val="1"/>
    <w:qFormat/>
    <w:uiPriority w:val="1"/>
    <w:pPr>
      <w:ind w:left="240" w:firstLine="479"/>
      <w:outlineLvl w:val="3"/>
    </w:pPr>
    <w:rPr>
      <w:sz w:val="24"/>
      <w:szCs w:val="24"/>
    </w:rPr>
  </w:style>
  <w:style w:type="paragraph" w:styleId="7">
    <w:name w:val="heading 5"/>
    <w:basedOn w:val="1"/>
    <w:next w:val="1"/>
    <w:qFormat/>
    <w:uiPriority w:val="1"/>
    <w:pPr>
      <w:ind w:left="1188" w:hanging="527"/>
      <w:outlineLvl w:val="4"/>
    </w:pPr>
    <w:rPr>
      <w:rFonts w:ascii="Microsoft JhengHei" w:hAnsi="Microsoft JhengHei" w:eastAsia="Microsoft JhengHei" w:cs="Microsoft JhengHei"/>
      <w:b/>
      <w:bCs/>
      <w:sz w:val="21"/>
      <w:szCs w:val="21"/>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8">
    <w:name w:val="annotation text"/>
    <w:basedOn w:val="1"/>
    <w:link w:val="32"/>
    <w:qFormat/>
    <w:uiPriority w:val="0"/>
  </w:style>
  <w:style w:type="paragraph" w:styleId="9">
    <w:name w:val="Body Text 3"/>
    <w:basedOn w:val="1"/>
    <w:qFormat/>
    <w:uiPriority w:val="0"/>
    <w:pPr>
      <w:spacing w:after="120"/>
    </w:pPr>
    <w:rPr>
      <w:sz w:val="16"/>
      <w:szCs w:val="16"/>
    </w:rPr>
  </w:style>
  <w:style w:type="paragraph" w:styleId="10">
    <w:name w:val="Body Text"/>
    <w:basedOn w:val="1"/>
    <w:next w:val="1"/>
    <w:qFormat/>
    <w:uiPriority w:val="1"/>
    <w:rPr>
      <w:sz w:val="21"/>
      <w:szCs w:val="21"/>
    </w:rPr>
  </w:style>
  <w:style w:type="paragraph" w:styleId="11">
    <w:name w:val="toc 3"/>
    <w:basedOn w:val="1"/>
    <w:next w:val="1"/>
    <w:qFormat/>
    <w:uiPriority w:val="1"/>
    <w:pPr>
      <w:spacing w:before="2"/>
      <w:ind w:left="1450" w:hanging="370"/>
    </w:pPr>
    <w:rPr>
      <w:sz w:val="21"/>
      <w:szCs w:val="21"/>
    </w:rPr>
  </w:style>
  <w:style w:type="paragraph" w:styleId="12">
    <w:name w:val="Balloon Text"/>
    <w:basedOn w:val="1"/>
    <w:link w:val="29"/>
    <w:qFormat/>
    <w:uiPriority w:val="0"/>
    <w:rPr>
      <w:sz w:val="18"/>
      <w:szCs w:val="18"/>
    </w:rPr>
  </w:style>
  <w:style w:type="paragraph" w:styleId="13">
    <w:name w:val="footer"/>
    <w:basedOn w:val="1"/>
    <w:qFormat/>
    <w:uiPriority w:val="0"/>
    <w:pPr>
      <w:tabs>
        <w:tab w:val="center" w:pos="4153"/>
        <w:tab w:val="right" w:pos="8306"/>
      </w:tabs>
      <w:snapToGrid w:val="0"/>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toc 1"/>
    <w:basedOn w:val="1"/>
    <w:next w:val="1"/>
    <w:qFormat/>
    <w:uiPriority w:val="1"/>
    <w:pPr>
      <w:spacing w:before="2"/>
      <w:ind w:right="703"/>
      <w:jc w:val="right"/>
    </w:pPr>
    <w:rPr>
      <w:sz w:val="21"/>
      <w:szCs w:val="21"/>
    </w:rPr>
  </w:style>
  <w:style w:type="paragraph" w:styleId="16">
    <w:name w:val="toc 2"/>
    <w:basedOn w:val="1"/>
    <w:next w:val="1"/>
    <w:qFormat/>
    <w:uiPriority w:val="1"/>
    <w:pPr>
      <w:spacing w:before="2"/>
      <w:ind w:left="660"/>
    </w:pPr>
    <w:rPr>
      <w:sz w:val="21"/>
      <w:szCs w:val="21"/>
    </w:rPr>
  </w:style>
  <w:style w:type="paragraph" w:styleId="17">
    <w:name w:val="annotation subject"/>
    <w:basedOn w:val="8"/>
    <w:next w:val="8"/>
    <w:link w:val="33"/>
    <w:qFormat/>
    <w:uiPriority w:val="0"/>
    <w:rPr>
      <w:b/>
      <w:bCs/>
    </w:rPr>
  </w:style>
  <w:style w:type="paragraph" w:styleId="18">
    <w:name w:val="Body Text First Indent"/>
    <w:basedOn w:val="10"/>
    <w:qFormat/>
    <w:uiPriority w:val="0"/>
    <w:pPr>
      <w:spacing w:line="312" w:lineRule="auto"/>
      <w:ind w:firstLine="420"/>
    </w:pPr>
    <w:rPr>
      <w:szCs w:val="24"/>
      <w:lang w:val="en-US"/>
    </w:rPr>
  </w:style>
  <w:style w:type="character" w:styleId="21">
    <w:name w:val="annotation reference"/>
    <w:basedOn w:val="20"/>
    <w:qFormat/>
    <w:uiPriority w:val="0"/>
    <w:rPr>
      <w:sz w:val="21"/>
      <w:szCs w:val="21"/>
    </w:rPr>
  </w:style>
  <w:style w:type="paragraph" w:customStyle="1" w:styleId="22">
    <w:name w:val="首行缩进"/>
    <w:basedOn w:val="1"/>
    <w:qFormat/>
    <w:uiPriority w:val="0"/>
    <w:pPr>
      <w:spacing w:line="300" w:lineRule="auto"/>
      <w:ind w:firstLine="420" w:firstLineChars="200"/>
    </w:pPr>
    <w:rPr>
      <w:rFonts w:eastAsia="方正书宋简体"/>
      <w:szCs w:val="20"/>
    </w:rPr>
  </w:style>
  <w:style w:type="paragraph" w:customStyle="1" w:styleId="23">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table" w:customStyle="1" w:styleId="24">
    <w:name w:val="Table Normal"/>
    <w:semiHidden/>
    <w:unhideWhenUsed/>
    <w:qFormat/>
    <w:uiPriority w:val="2"/>
    <w:tblPr>
      <w:tblCellMar>
        <w:top w:w="0" w:type="dxa"/>
        <w:left w:w="0" w:type="dxa"/>
        <w:bottom w:w="0" w:type="dxa"/>
        <w:right w:w="0" w:type="dxa"/>
      </w:tblCellMar>
    </w:tblPr>
  </w:style>
  <w:style w:type="paragraph" w:styleId="25">
    <w:name w:val="List Paragraph"/>
    <w:basedOn w:val="1"/>
    <w:qFormat/>
    <w:uiPriority w:val="1"/>
    <w:pPr>
      <w:ind w:left="240" w:firstLine="419"/>
    </w:pPr>
  </w:style>
  <w:style w:type="paragraph" w:customStyle="1" w:styleId="26">
    <w:name w:val="Table Paragraph"/>
    <w:basedOn w:val="1"/>
    <w:qFormat/>
    <w:uiPriority w:val="1"/>
  </w:style>
  <w:style w:type="character" w:customStyle="1" w:styleId="27">
    <w:name w:val="font31"/>
    <w:basedOn w:val="20"/>
    <w:qFormat/>
    <w:uiPriority w:val="0"/>
    <w:rPr>
      <w:rFonts w:hint="eastAsia" w:ascii="仿宋" w:hAnsi="仿宋" w:eastAsia="仿宋" w:cs="仿宋"/>
      <w:color w:val="000000"/>
      <w:sz w:val="28"/>
      <w:szCs w:val="28"/>
      <w:u w:val="none"/>
    </w:rPr>
  </w:style>
  <w:style w:type="character" w:customStyle="1" w:styleId="28">
    <w:name w:val="font41"/>
    <w:basedOn w:val="20"/>
    <w:qFormat/>
    <w:uiPriority w:val="0"/>
    <w:rPr>
      <w:rFonts w:hint="eastAsia" w:ascii="仿宋" w:hAnsi="仿宋" w:eastAsia="仿宋" w:cs="仿宋"/>
      <w:b/>
      <w:bCs/>
      <w:color w:val="000000"/>
      <w:sz w:val="28"/>
      <w:szCs w:val="28"/>
      <w:u w:val="none"/>
    </w:rPr>
  </w:style>
  <w:style w:type="character" w:customStyle="1" w:styleId="29">
    <w:name w:val="批注框文本 字符"/>
    <w:basedOn w:val="20"/>
    <w:link w:val="12"/>
    <w:qFormat/>
    <w:uiPriority w:val="0"/>
    <w:rPr>
      <w:rFonts w:ascii="宋体" w:hAnsi="宋体" w:cs="宋体"/>
      <w:sz w:val="18"/>
      <w:szCs w:val="18"/>
      <w:lang w:val="zh-CN" w:bidi="zh-CN"/>
    </w:rPr>
  </w:style>
  <w:style w:type="paragraph" w:customStyle="1" w:styleId="30">
    <w:name w:val="正文文本 31"/>
    <w:basedOn w:val="1"/>
    <w:qFormat/>
    <w:uiPriority w:val="99"/>
    <w:rPr>
      <w:sz w:val="16"/>
      <w:szCs w:val="16"/>
    </w:rPr>
  </w:style>
  <w:style w:type="paragraph" w:customStyle="1" w:styleId="31">
    <w:name w:val="文一"/>
    <w:basedOn w:val="1"/>
    <w:qFormat/>
    <w:uiPriority w:val="99"/>
    <w:pPr>
      <w:topLinePunct/>
      <w:adjustRightInd w:val="0"/>
      <w:snapToGrid w:val="0"/>
      <w:spacing w:line="360" w:lineRule="auto"/>
      <w:ind w:firstLine="200" w:firstLineChars="200"/>
    </w:pPr>
    <w:rPr>
      <w:rFonts w:ascii="Times New Roman" w:hAnsi="Times New Roman" w:cs="Times New Roman"/>
      <w:spacing w:val="4"/>
      <w:sz w:val="24"/>
      <w:szCs w:val="24"/>
    </w:rPr>
  </w:style>
  <w:style w:type="character" w:customStyle="1" w:styleId="32">
    <w:name w:val="批注文字 字符"/>
    <w:basedOn w:val="20"/>
    <w:link w:val="8"/>
    <w:qFormat/>
    <w:uiPriority w:val="0"/>
    <w:rPr>
      <w:rFonts w:ascii="宋体" w:hAnsi="宋体" w:cs="宋体"/>
      <w:sz w:val="22"/>
      <w:szCs w:val="22"/>
      <w:lang w:val="zh-CN" w:bidi="zh-CN"/>
    </w:rPr>
  </w:style>
  <w:style w:type="character" w:customStyle="1" w:styleId="33">
    <w:name w:val="批注主题 字符"/>
    <w:basedOn w:val="32"/>
    <w:link w:val="17"/>
    <w:qFormat/>
    <w:uiPriority w:val="0"/>
    <w:rPr>
      <w:rFonts w:ascii="宋体" w:hAnsi="宋体" w:cs="宋体"/>
      <w:b/>
      <w:bCs/>
      <w:sz w:val="22"/>
      <w:szCs w:val="22"/>
      <w:lang w:val="zh-CN" w:bidi="zh-CN"/>
    </w:rPr>
  </w:style>
  <w:style w:type="paragraph" w:customStyle="1" w:styleId="34">
    <w:name w:val="WPSOffice手动目录 1"/>
    <w:qFormat/>
    <w:uiPriority w:val="0"/>
    <w:rPr>
      <w:rFonts w:ascii="Times New Roman" w:hAnsi="Times New Roman" w:eastAsia="宋体" w:cs="Times New Roman"/>
      <w:lang w:val="en-US" w:eastAsia="zh-CN" w:bidi="ar-SA"/>
    </w:rPr>
  </w:style>
  <w:style w:type="paragraph" w:customStyle="1" w:styleId="35">
    <w:name w:val="修订1"/>
    <w:hidden/>
    <w:unhideWhenUsed/>
    <w:qFormat/>
    <w:uiPriority w:val="99"/>
    <w:rPr>
      <w:rFonts w:ascii="宋体" w:hAnsi="宋体" w:eastAsia="宋体" w:cs="宋体"/>
      <w:sz w:val="22"/>
      <w:szCs w:val="22"/>
      <w:lang w:val="zh-CN" w:eastAsia="zh-CN" w:bidi="zh-CN"/>
    </w:rPr>
  </w:style>
  <w:style w:type="paragraph" w:customStyle="1" w:styleId="36">
    <w:name w:val="修订2"/>
    <w:hidden/>
    <w:unhideWhenUsed/>
    <w:qFormat/>
    <w:uiPriority w:val="99"/>
    <w:rPr>
      <w:rFonts w:ascii="宋体" w:hAnsi="宋体" w:eastAsia="宋体" w:cs="宋体"/>
      <w:sz w:val="22"/>
      <w:szCs w:val="22"/>
      <w:lang w:val="zh-CN" w:eastAsia="zh-CN" w:bidi="zh-CN"/>
    </w:rPr>
  </w:style>
  <w:style w:type="paragraph" w:customStyle="1" w:styleId="37">
    <w:name w:val="修订3"/>
    <w:hidden/>
    <w:unhideWhenUsed/>
    <w:qFormat/>
    <w:uiPriority w:val="99"/>
    <w:rPr>
      <w:rFonts w:ascii="宋体" w:hAnsi="宋体" w:eastAsia="宋体" w:cs="宋体"/>
      <w:sz w:val="22"/>
      <w:szCs w:val="22"/>
      <w:lang w:val="zh-CN" w:eastAsia="zh-CN" w:bidi="zh-CN"/>
    </w:rPr>
  </w:style>
  <w:style w:type="paragraph" w:customStyle="1" w:styleId="38">
    <w:name w:val="修订4"/>
    <w:hidden/>
    <w:unhideWhenUsed/>
    <w:qFormat/>
    <w:uiPriority w:val="99"/>
    <w:rPr>
      <w:rFonts w:ascii="宋体" w:hAnsi="宋体" w:eastAsia="宋体" w:cs="宋体"/>
      <w:sz w:val="22"/>
      <w:szCs w:val="22"/>
      <w:lang w:val="zh-CN" w:eastAsia="zh-CN" w:bidi="zh-CN"/>
    </w:rPr>
  </w:style>
  <w:style w:type="paragraph" w:customStyle="1" w:styleId="39">
    <w:name w:val="Revision"/>
    <w:hidden/>
    <w:unhideWhenUsed/>
    <w:qFormat/>
    <w:uiPriority w:val="99"/>
    <w:rPr>
      <w:rFonts w:ascii="宋体" w:hAnsi="宋体" w:eastAsia="宋体" w:cs="宋体"/>
      <w:sz w:val="22"/>
      <w:szCs w:val="22"/>
      <w:lang w:val="zh-CN" w:eastAsia="zh-CN" w:bidi="zh-CN"/>
    </w:rPr>
  </w:style>
  <w:style w:type="character" w:customStyle="1" w:styleId="40">
    <w:name w:val="NormalCharacter"/>
    <w:semiHidden/>
    <w:qFormat/>
    <w:uiPriority w:val="0"/>
  </w:style>
  <w:style w:type="character" w:customStyle="1" w:styleId="41">
    <w:name w:val="font21"/>
    <w:basedOn w:val="2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Sinopec</Company>
  <Pages>61</Pages>
  <Words>25841</Words>
  <Characters>27216</Characters>
  <Lines>231</Lines>
  <Paragraphs>65</Paragraphs>
  <TotalTime>0</TotalTime>
  <ScaleCrop>false</ScaleCrop>
  <LinksUpToDate>false</LinksUpToDate>
  <CharactersWithSpaces>28042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2023-08-17T07:17:00Z</dcterms:created>
  <dc:creator>Administrator</dc:creator>
  <cp:lastModifiedBy>招标代理</cp:lastModifiedBy>
  <cp:lastPrinted>2022-04-14T06:19:00Z</cp:lastPrinted>
  <dcterms:modified xsi:type="dcterms:W3CDTF">2025-03-31T08:31:08Z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2021-04-02T00:00:00Z</vt:filetime>
  </property>
  <property fmtid="{D5CDD505-2E9C-101B-9397-08002B2CF9AE}" pid="5" name="KSOProductBuildVer">
    <vt:lpwstr>2052-12.1.0.20305</vt:lpwstr>
  </property>
  <property fmtid="{D5CDD505-2E9C-101B-9397-08002B2CF9AE}" pid="6" name="ICV">
    <vt:lpwstr>AE566377764547FCB100913E1A4170A9_13</vt:lpwstr>
  </property>
  <property fmtid="{D5CDD505-2E9C-101B-9397-08002B2CF9AE}" pid="7" name="KSOTemplateDocerSaveRecord">
    <vt:lpwstr>eyJoZGlkIjoiMDU2YzFiNDRiOTBmZWMyZjhiZmM4MGVhNTJkNDFkNjciLCJ1c2VySWQiOiI0NzQxOTMwNzEifQ==</vt:lpwstr>
  </property>
</Properties>
</file>