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rPr>
          <w:rFonts w:ascii="宋体" w:hAnsi="宋体" w:cs="宋体"/>
          <w:b/>
          <w:color w:val="auto"/>
          <w:kern w:val="2"/>
          <w:sz w:val="48"/>
          <w:szCs w:val="48"/>
          <w:highlight w:val="none"/>
        </w:rPr>
      </w:pPr>
    </w:p>
    <w:p>
      <w:pPr>
        <w:pStyle w:val="6"/>
        <w:spacing w:line="360" w:lineRule="auto"/>
        <w:jc w:val="center"/>
        <w:rPr>
          <w:rFonts w:hAnsi="Courier New" w:asciiTheme="minorEastAsia"/>
          <w:color w:val="auto"/>
          <w:sz w:val="21"/>
          <w:szCs w:val="22"/>
          <w:highlight w:val="none"/>
        </w:rPr>
      </w:pPr>
      <w:r>
        <w:rPr>
          <w:rFonts w:hint="eastAsia" w:cs="宋体"/>
          <w:b/>
          <w:color w:val="auto"/>
          <w:kern w:val="2"/>
          <w:sz w:val="52"/>
          <w:szCs w:val="48"/>
          <w:highlight w:val="none"/>
          <w:lang w:val="en-US"/>
        </w:rPr>
        <w:t>祥景花园等12个老旧小区改造项目勘察设计施工总承包（EPC）</w:t>
      </w:r>
    </w:p>
    <w:p>
      <w:pPr>
        <w:pStyle w:val="6"/>
        <w:spacing w:line="360" w:lineRule="auto"/>
        <w:rPr>
          <w:color w:val="auto"/>
          <w:highlight w:val="none"/>
        </w:rPr>
      </w:pPr>
    </w:p>
    <w:p>
      <w:pPr>
        <w:pStyle w:val="6"/>
        <w:spacing w:line="360" w:lineRule="auto"/>
        <w:rPr>
          <w:color w:val="auto"/>
          <w:highlight w:val="none"/>
        </w:rPr>
      </w:pPr>
    </w:p>
    <w:p>
      <w:pPr>
        <w:spacing w:line="360" w:lineRule="auto"/>
        <w:jc w:val="center"/>
        <w:rPr>
          <w:rFonts w:ascii="宋体" w:hAnsi="宋体" w:cs="宋体"/>
          <w:color w:val="auto"/>
          <w:kern w:val="2"/>
          <w:sz w:val="72"/>
          <w:szCs w:val="72"/>
          <w:highlight w:val="none"/>
        </w:rPr>
      </w:pPr>
    </w:p>
    <w:p>
      <w:pP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pPr>
        <w:spacing w:line="360" w:lineRule="auto"/>
        <w:jc w:val="center"/>
        <w:rPr>
          <w:rFonts w:ascii="宋体" w:hAnsi="宋体" w:cs="宋体"/>
          <w:color w:val="auto"/>
          <w:kern w:val="2"/>
          <w:sz w:val="48"/>
          <w:szCs w:val="21"/>
          <w:highlight w:val="none"/>
        </w:rPr>
      </w:pPr>
    </w:p>
    <w:p>
      <w:pPr>
        <w:spacing w:line="360" w:lineRule="auto"/>
        <w:jc w:val="center"/>
        <w:rPr>
          <w:rFonts w:ascii="宋体" w:hAnsi="宋体" w:cs="宋体"/>
          <w:color w:val="auto"/>
          <w:kern w:val="2"/>
          <w:sz w:val="32"/>
          <w:szCs w:val="32"/>
          <w:highlight w:val="none"/>
        </w:rPr>
      </w:pPr>
    </w:p>
    <w:p>
      <w:pPr>
        <w:pStyle w:val="6"/>
        <w:spacing w:line="360" w:lineRule="auto"/>
        <w:rPr>
          <w:rFonts w:hAnsi="Courier New" w:asciiTheme="minorEastAsia"/>
          <w:color w:val="auto"/>
          <w:sz w:val="21"/>
          <w:szCs w:val="22"/>
          <w:highlight w:val="none"/>
        </w:rPr>
      </w:pPr>
    </w:p>
    <w:p>
      <w:pPr>
        <w:spacing w:line="360" w:lineRule="auto"/>
        <w:rPr>
          <w:rFonts w:ascii="宋体" w:hAnsi="宋体" w:cs="宋体"/>
          <w:color w:val="auto"/>
          <w:kern w:val="2"/>
          <w:highlight w:val="none"/>
        </w:rPr>
      </w:pPr>
    </w:p>
    <w:p>
      <w:pPr>
        <w:pStyle w:val="6"/>
        <w:rPr>
          <w:rFonts w:hAnsi="Courier New" w:asciiTheme="minorEastAsia"/>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rPr>
          <w:color w:val="auto"/>
          <w:highlight w:val="none"/>
        </w:rPr>
      </w:pPr>
    </w:p>
    <w:p>
      <w:pPr>
        <w:rPr>
          <w:color w:val="auto"/>
          <w:highlight w:val="none"/>
        </w:rPr>
      </w:pPr>
    </w:p>
    <w:p>
      <w:pPr>
        <w:pStyle w:val="6"/>
        <w:rPr>
          <w:color w:val="auto"/>
          <w:highlight w:val="none"/>
        </w:rPr>
      </w:pPr>
    </w:p>
    <w:p>
      <w:pPr>
        <w:spacing w:line="360" w:lineRule="auto"/>
        <w:ind w:left="283" w:leftChars="135"/>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招   标   人：广州市白云城市建设投资有限公司</w:t>
      </w:r>
    </w:p>
    <w:p>
      <w:pPr>
        <w:spacing w:line="360" w:lineRule="auto"/>
        <w:ind w:left="283" w:leftChars="135"/>
        <w:rPr>
          <w:rFonts w:ascii="宋体" w:hAnsi="宋体" w:cs="宋体"/>
          <w:b/>
          <w:color w:val="auto"/>
          <w:kern w:val="2"/>
          <w:sz w:val="32"/>
          <w:szCs w:val="32"/>
          <w:highlight w:val="none"/>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rPr>
        <w:t>广州市白云工程咨询管理有限公司</w:t>
      </w:r>
    </w:p>
    <w:p>
      <w:pPr>
        <w:pStyle w:val="11"/>
        <w:spacing w:line="360" w:lineRule="auto"/>
        <w:ind w:firstLine="321" w:firstLineChars="100"/>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期：2025年0</w:t>
      </w:r>
      <w:r>
        <w:rPr>
          <w:rFonts w:hint="eastAsia" w:ascii="宋体" w:hAnsi="宋体" w:cs="宋体"/>
          <w:b/>
          <w:color w:val="auto"/>
          <w:kern w:val="2"/>
          <w:sz w:val="32"/>
          <w:szCs w:val="32"/>
          <w:highlight w:val="none"/>
          <w:lang w:val="en-US" w:eastAsia="zh-CN"/>
        </w:rPr>
        <w:t>3</w:t>
      </w:r>
      <w:r>
        <w:rPr>
          <w:rFonts w:hint="eastAsia" w:ascii="宋体" w:hAnsi="宋体" w:cs="宋体"/>
          <w:b/>
          <w:color w:val="auto"/>
          <w:kern w:val="2"/>
          <w:sz w:val="32"/>
          <w:szCs w:val="32"/>
          <w:highlight w:val="none"/>
        </w:rPr>
        <w:t>月</w:t>
      </w:r>
      <w:bookmarkStart w:id="1" w:name="_Toc367729707"/>
      <w:bookmarkEnd w:id="1"/>
      <w:bookmarkStart w:id="2" w:name="_Toc300834926"/>
      <w:bookmarkEnd w:id="2"/>
      <w:bookmarkStart w:id="3" w:name="_Toc152042286"/>
      <w:bookmarkEnd w:id="3"/>
      <w:bookmarkStart w:id="4" w:name="_Toc144974478"/>
      <w:bookmarkEnd w:id="4"/>
      <w:bookmarkStart w:id="5" w:name="_Toc247527532"/>
      <w:bookmarkEnd w:id="5"/>
    </w:p>
    <w:p>
      <w:pPr>
        <w:widowControl/>
        <w:jc w:val="left"/>
        <w:rPr>
          <w:rFonts w:ascii="宋体" w:hAnsi="宋体" w:cs="宋体"/>
          <w:b/>
          <w:color w:val="auto"/>
          <w:sz w:val="32"/>
          <w:szCs w:val="32"/>
          <w:highlight w:val="none"/>
        </w:rPr>
      </w:pPr>
      <w:bookmarkStart w:id="6" w:name="_Hlk116483058"/>
      <w:r>
        <w:rPr>
          <w:rFonts w:ascii="宋体" w:hAnsi="宋体" w:cs="宋体"/>
          <w:b/>
          <w:color w:val="auto"/>
          <w:sz w:val="32"/>
          <w:szCs w:val="32"/>
          <w:highlight w:val="none"/>
        </w:rPr>
        <w:br w:type="page"/>
      </w:r>
    </w:p>
    <w:bookmarkEnd w:id="6"/>
    <w:p>
      <w:pPr>
        <w:pStyle w:val="11"/>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祥景花园等12个老旧小区改造项目勘察设计施工总承包（EPC）招标公告</w:t>
      </w:r>
    </w:p>
    <w:p>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pPr>
        <w:adjustRightInd w:val="0"/>
        <w:snapToGrid w:val="0"/>
        <w:spacing w:line="360" w:lineRule="auto"/>
        <w:ind w:left="19" w:leftChars="9" w:firstLine="458" w:firstLineChars="191"/>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rPr>
        <w:t>祥景花园等12个老旧小区改造项目</w:t>
      </w:r>
      <w:r>
        <w:rPr>
          <w:rFonts w:hint="eastAsia" w:ascii="宋体" w:hAnsi="宋体" w:cs="宋体"/>
          <w:color w:val="auto"/>
          <w:sz w:val="24"/>
          <w:highlight w:val="none"/>
        </w:rPr>
        <w:t>已由</w:t>
      </w:r>
      <w:r>
        <w:rPr>
          <w:rFonts w:hint="eastAsia" w:ascii="宋体" w:hAnsi="宋体" w:cs="宋体"/>
          <w:color w:val="auto"/>
          <w:sz w:val="24"/>
          <w:highlight w:val="none"/>
          <w:u w:val="single"/>
        </w:rPr>
        <w:t>云府工作会纪〔2025〕</w:t>
      </w:r>
      <w:r>
        <w:rPr>
          <w:rFonts w:hint="eastAsia" w:ascii="宋体" w:hAnsi="宋体" w:cs="宋体"/>
          <w:color w:val="auto"/>
          <w:sz w:val="24"/>
          <w:highlight w:val="none"/>
          <w:u w:val="single"/>
          <w:lang w:val="en-US" w:eastAsia="zh-CN"/>
        </w:rPr>
        <w:t>31</w:t>
      </w:r>
      <w:r>
        <w:rPr>
          <w:rFonts w:hint="eastAsia" w:ascii="宋体" w:hAnsi="宋体" w:cs="宋体"/>
          <w:color w:val="auto"/>
          <w:sz w:val="24"/>
          <w:highlight w:val="none"/>
          <w:u w:val="single"/>
        </w:rPr>
        <w:t>号等</w:t>
      </w:r>
      <w:r>
        <w:rPr>
          <w:rFonts w:ascii="宋体" w:hAnsi="宋体" w:cs="宋体"/>
          <w:color w:val="auto"/>
          <w:sz w:val="24"/>
          <w:highlight w:val="none"/>
          <w:u w:val="single"/>
        </w:rPr>
        <w:t>批</w:t>
      </w:r>
      <w:r>
        <w:rPr>
          <w:rFonts w:ascii="宋体" w:hAnsi="宋体" w:cs="宋体"/>
          <w:color w:val="auto"/>
          <w:sz w:val="24"/>
          <w:highlight w:val="none"/>
          <w:u w:val="single"/>
        </w:rPr>
        <w:t>准实施</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财政资金</w:t>
      </w:r>
      <w:r>
        <w:rPr>
          <w:rFonts w:hint="eastAsia" w:ascii="宋体" w:hAnsi="宋体" w:cs="宋体"/>
          <w:color w:val="auto"/>
          <w:sz w:val="24"/>
          <w:highlight w:val="none"/>
        </w:rPr>
        <w:t>，项目出资比例为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广州市白云城市建设投资有限公司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勘察设计施工总承包（EPC）</w:t>
      </w:r>
      <w:r>
        <w:rPr>
          <w:rFonts w:hint="eastAsia" w:ascii="宋体" w:hAnsi="宋体" w:cs="宋体"/>
          <w:color w:val="auto"/>
          <w:sz w:val="24"/>
          <w:highlight w:val="none"/>
        </w:rPr>
        <w:t>进行公开招标。</w:t>
      </w:r>
    </w:p>
    <w:p>
      <w:pP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pPr>
        <w:pStyle w:val="6"/>
        <w:spacing w:line="360" w:lineRule="auto"/>
        <w:ind w:firstLine="564" w:firstLineChars="235"/>
        <w:rPr>
          <w:color w:val="auto"/>
          <w:highlight w:val="none"/>
          <w:lang w:val="en-US"/>
        </w:rPr>
      </w:pPr>
      <w:r>
        <w:rPr>
          <w:rFonts w:hint="eastAsia" w:cs="宋体"/>
          <w:color w:val="auto"/>
          <w:sz w:val="24"/>
          <w:highlight w:val="none"/>
        </w:rPr>
        <w:t>2</w:t>
      </w:r>
      <w:r>
        <w:rPr>
          <w:rFonts w:cs="宋体"/>
          <w:color w:val="auto"/>
          <w:sz w:val="24"/>
          <w:highlight w:val="none"/>
        </w:rPr>
        <w:t xml:space="preserve">.1 </w:t>
      </w:r>
      <w:r>
        <w:rPr>
          <w:rFonts w:hint="eastAsia" w:cs="宋体"/>
          <w:color w:val="auto"/>
          <w:sz w:val="24"/>
          <w:highlight w:val="none"/>
        </w:rPr>
        <w:t>工程建设地点：</w:t>
      </w:r>
      <w:r>
        <w:rPr>
          <w:rFonts w:hint="eastAsia" w:cs="宋体"/>
          <w:color w:val="auto"/>
          <w:sz w:val="24"/>
          <w:highlight w:val="none"/>
          <w:u w:val="single"/>
        </w:rPr>
        <w:t>广东省广州市白云区。</w:t>
      </w:r>
    </w:p>
    <w:p>
      <w:pPr>
        <w:adjustRightInd w:val="0"/>
        <w:snapToGrid w:val="0"/>
        <w:spacing w:line="360" w:lineRule="auto"/>
        <w:ind w:firstLine="564" w:firstLineChars="235"/>
        <w:jc w:val="left"/>
        <w:rPr>
          <w:rFonts w:ascii="宋体" w:hAnsi="宋体" w:cs="宋体"/>
          <w:color w:val="auto"/>
          <w:sz w:val="24"/>
          <w:highlight w:val="none"/>
          <w:u w:val="single"/>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s="宋体"/>
          <w:color w:val="auto"/>
          <w:sz w:val="24"/>
          <w:szCs w:val="24"/>
          <w:highlight w:val="none"/>
          <w:u w:val="single"/>
          <w:lang w:bidi="ar"/>
        </w:rPr>
        <w:t>主要对祥景花园等12个老旧小区进行改造，改造楼层最高15层、建筑物高度最高45米（具体以实测为准）。改造内容包括：（1）房屋建筑本体改造，包括但不仅限于：楼栋门、门禁系统、楼道照明、楼道修缮、楼栋“三线”、楼栋消防设施、楼栋供水设施、楼栋排水设施、屋面防水、化粪池、防盗网、外墙治理、建筑户外构造构件、公用采光窗、适老化设施、遮阳篷、空调机位、外立面整饰等。（2）小区公区改造，包括但不仅限于：消防通道、</w:t>
      </w:r>
      <w:bookmarkStart w:id="20" w:name="_GoBack"/>
      <w:r>
        <w:rPr>
          <w:rFonts w:hint="eastAsia" w:ascii="宋体" w:hAnsi="宋体" w:cs="宋体"/>
          <w:color w:val="auto"/>
          <w:sz w:val="24"/>
          <w:szCs w:val="24"/>
          <w:highlight w:val="none"/>
          <w:u w:val="single"/>
          <w:lang w:bidi="ar"/>
        </w:rPr>
        <w:t>室外消防设施、无障碍设施、人行安全设施、小区道路、地面铺装、垃圾分类、</w:t>
      </w:r>
      <w:bookmarkEnd w:id="20"/>
      <w:r>
        <w:rPr>
          <w:rFonts w:hint="eastAsia" w:ascii="宋体" w:hAnsi="宋体" w:cs="宋体"/>
          <w:color w:val="auto"/>
          <w:sz w:val="24"/>
          <w:szCs w:val="24"/>
          <w:highlight w:val="none"/>
          <w:u w:val="single"/>
          <w:lang w:bidi="ar"/>
        </w:rPr>
        <w:t>排水管网（非雨污分流）、监控设施、修缮围墙、“三线”整治、雨污分流、照明设施、信息标识、公共晾晒设施、小区绿化、小区公共空间、小区入口、景观小品、儿童娱乐设施、非机动车泊位、机动车泊位、充电桩、信息宣传栏、急救设施、智慧社区、新城建、建设海绵城市等。具体内容以项目实施方案及有关资料为准。各小区改造项目概况如下：</w:t>
      </w:r>
    </w:p>
    <w:tbl>
      <w:tblPr>
        <w:tblStyle w:val="13"/>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4"/>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序号</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祥景花园老旧小区改造项目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9.905357</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23.65</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新苑大厦老旧小区改造项目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0.25</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1.23</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水厂宿舍老旧小区改造项目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0.18</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0.50</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松北社区公安宿舍老旧小区改造项目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0.17</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0.78</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39</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松南路7号老旧小区改造项目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0.18</w:t>
            </w:r>
            <w:r>
              <w:rPr>
                <w:rFonts w:hint="eastAsia" w:ascii="宋体" w:hAnsi="宋体" w:cs="宋体"/>
                <w:color w:val="auto"/>
                <w:sz w:val="24"/>
                <w:szCs w:val="24"/>
                <w:highlight w:val="none"/>
              </w:rPr>
              <w:t>公顷，总建筑面积</w:t>
            </w:r>
            <w:r>
              <w:rPr>
                <w:rFonts w:hint="eastAsia" w:ascii="宋体" w:hAnsi="宋体" w:cs="宋体"/>
                <w:color w:val="auto"/>
                <w:sz w:val="24"/>
                <w:szCs w:val="24"/>
                <w:highlight w:val="none"/>
                <w:lang w:val="en-US" w:eastAsia="zh-CN"/>
              </w:rPr>
              <w:t>约1.56</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松南路11号老旧小区改造项目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0.08</w:t>
            </w:r>
            <w:r>
              <w:rPr>
                <w:rFonts w:hint="eastAsia" w:ascii="宋体" w:hAnsi="宋体" w:cs="宋体"/>
                <w:color w:val="auto"/>
                <w:sz w:val="24"/>
                <w:szCs w:val="24"/>
                <w:highlight w:val="none"/>
              </w:rPr>
              <w:t>公顷，总建筑面积</w:t>
            </w:r>
            <w:r>
              <w:rPr>
                <w:rFonts w:hint="eastAsia" w:ascii="宋体" w:hAnsi="宋体" w:cs="宋体"/>
                <w:color w:val="auto"/>
                <w:sz w:val="24"/>
                <w:szCs w:val="24"/>
                <w:highlight w:val="none"/>
                <w:lang w:val="en-US" w:eastAsia="zh-CN"/>
              </w:rPr>
              <w:t>约0.36</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城职教职工宿舍老旧小区改造项目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0.33</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0.68</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市园林小区老旧小区改造项目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0.24</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0.63</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平安西街36、38号老旧小区改造项目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0.21</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1.07</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平安西街9—15号老旧小区改造项目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0.12</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0.66</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color w:val="auto"/>
                <w:sz w:val="24"/>
                <w:szCs w:val="24"/>
                <w:highlight w:val="none"/>
              </w:rPr>
            </w:pPr>
            <w:r>
              <w:rPr>
                <w:rFonts w:hint="eastAsia" w:ascii="宋体" w:hAnsi="宋体" w:eastAsia="宋体" w:cs="宋体"/>
                <w:color w:val="auto"/>
                <w:sz w:val="24"/>
                <w:szCs w:val="24"/>
                <w:highlight w:val="none"/>
              </w:rPr>
              <w:t>麓景路440—444号老旧小区改造项目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0.19</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0.</w:t>
            </w:r>
            <w:r>
              <w:rPr>
                <w:rFonts w:hint="default" w:ascii="宋体" w:hAnsi="宋体" w:cs="宋体"/>
                <w:color w:val="auto"/>
                <w:sz w:val="24"/>
                <w:szCs w:val="24"/>
                <w:highlight w:val="none"/>
                <w:lang w:val="en-US" w:eastAsia="zh-CN"/>
              </w:rPr>
              <w:t>50</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blHeader/>
        </w:trPr>
        <w:tc>
          <w:tcPr>
            <w:tcW w:w="81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12</w:t>
            </w:r>
          </w:p>
        </w:tc>
        <w:tc>
          <w:tcPr>
            <w:tcW w:w="2694"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政通路5—11号老旧小区改造项目</w:t>
            </w:r>
          </w:p>
        </w:tc>
        <w:tc>
          <w:tcPr>
            <w:tcW w:w="4964"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项目改造面积约</w:t>
            </w:r>
            <w:r>
              <w:rPr>
                <w:rFonts w:hint="eastAsia" w:ascii="宋体" w:hAnsi="宋体" w:cs="宋体"/>
                <w:color w:val="auto"/>
                <w:sz w:val="24"/>
                <w:szCs w:val="24"/>
                <w:highlight w:val="none"/>
                <w:lang w:val="en-US" w:eastAsia="zh-CN"/>
              </w:rPr>
              <w:t>0.31</w:t>
            </w:r>
            <w:r>
              <w:rPr>
                <w:rFonts w:hint="eastAsia" w:ascii="宋体" w:hAnsi="宋体" w:cs="宋体"/>
                <w:color w:val="auto"/>
                <w:sz w:val="24"/>
                <w:szCs w:val="24"/>
                <w:highlight w:val="none"/>
              </w:rPr>
              <w:t>公顷，总建筑面积约</w:t>
            </w:r>
            <w:r>
              <w:rPr>
                <w:rFonts w:hint="eastAsia" w:ascii="宋体" w:hAnsi="宋体" w:cs="宋体"/>
                <w:color w:val="auto"/>
                <w:sz w:val="24"/>
                <w:szCs w:val="24"/>
                <w:highlight w:val="none"/>
                <w:lang w:val="en-US" w:eastAsia="zh-CN"/>
              </w:rPr>
              <w:t>1.26</w:t>
            </w:r>
            <w:r>
              <w:rPr>
                <w:rFonts w:hint="eastAsia" w:ascii="宋体" w:hAnsi="宋体" w:cs="宋体"/>
                <w:color w:val="auto"/>
                <w:sz w:val="24"/>
                <w:szCs w:val="24"/>
                <w:highlight w:val="none"/>
              </w:rPr>
              <w:t>万平方米，改造楼层最高</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层、建筑物高度最高约</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米。</w:t>
            </w:r>
          </w:p>
        </w:tc>
      </w:tr>
    </w:tbl>
    <w:p>
      <w:pPr>
        <w:adjustRightInd w:val="0"/>
        <w:snapToGrid w:val="0"/>
        <w:spacing w:line="360" w:lineRule="auto"/>
        <w:ind w:firstLine="493" w:firstLineChars="235"/>
        <w:jc w:val="left"/>
        <w:rPr>
          <w:color w:val="auto"/>
          <w:highlight w:val="none"/>
        </w:rPr>
      </w:pPr>
    </w:p>
    <w:p>
      <w:pPr>
        <w:adjustRightInd w:val="0"/>
        <w:snapToGrid w:val="0"/>
        <w:spacing w:line="360" w:lineRule="auto"/>
        <w:ind w:firstLine="480" w:firstLineChars="200"/>
        <w:rPr>
          <w:rFonts w:ascii="宋体" w:hAnsi="宋体" w:cs="宋体"/>
          <w:color w:val="auto"/>
          <w:sz w:val="24"/>
          <w:szCs w:val="20"/>
          <w:highlight w:val="none"/>
          <w:u w:val="single"/>
          <w:lang w:val="zh-CN"/>
        </w:rPr>
      </w:pPr>
      <w:r>
        <w:rPr>
          <w:rFonts w:hint="eastAsia" w:ascii="宋体" w:hAnsi="宋体" w:cs="宋体"/>
          <w:color w:val="auto"/>
          <w:sz w:val="24"/>
          <w:highlight w:val="none"/>
        </w:rPr>
        <w:t>（2）项目总投资：</w:t>
      </w:r>
      <w:r>
        <w:rPr>
          <w:rFonts w:hint="eastAsia" w:ascii="宋体" w:hAnsi="宋体" w:cs="宋体"/>
          <w:color w:val="auto"/>
          <w:sz w:val="24"/>
          <w:szCs w:val="20"/>
          <w:highlight w:val="none"/>
          <w:u w:val="single"/>
          <w:lang w:val="zh-CN"/>
        </w:rPr>
        <w:t>人民币</w:t>
      </w:r>
      <w:r>
        <w:rPr>
          <w:rFonts w:hint="eastAsia" w:ascii="宋体" w:hAnsi="宋体" w:cs="宋体"/>
          <w:color w:val="auto"/>
          <w:sz w:val="24"/>
          <w:szCs w:val="20"/>
          <w:highlight w:val="none"/>
          <w:u w:val="single"/>
          <w:lang w:val="en-US" w:eastAsia="zh-CN"/>
        </w:rPr>
        <w:t>8760.00</w:t>
      </w:r>
      <w:r>
        <w:rPr>
          <w:rFonts w:hint="eastAsia" w:ascii="宋体" w:hAnsi="宋体" w:cs="宋体"/>
          <w:color w:val="auto"/>
          <w:sz w:val="24"/>
          <w:szCs w:val="20"/>
          <w:highlight w:val="none"/>
          <w:u w:val="single"/>
          <w:lang w:val="zh-CN"/>
        </w:rPr>
        <w:t>万元，其中</w:t>
      </w:r>
      <w:r>
        <w:rPr>
          <w:rFonts w:hint="eastAsia" w:ascii="宋体" w:hAnsi="宋体"/>
          <w:color w:val="auto"/>
          <w:sz w:val="24"/>
          <w:szCs w:val="24"/>
          <w:highlight w:val="none"/>
          <w:u w:val="single"/>
        </w:rPr>
        <w:t>建安工程费</w:t>
      </w:r>
      <w:r>
        <w:rPr>
          <w:rFonts w:hint="eastAsia" w:ascii="宋体" w:hAnsi="宋体" w:cs="宋体"/>
          <w:color w:val="auto"/>
          <w:sz w:val="24"/>
          <w:szCs w:val="20"/>
          <w:highlight w:val="none"/>
          <w:u w:val="single"/>
          <w:lang w:val="en-US" w:eastAsia="zh-CN"/>
        </w:rPr>
        <w:t>7246.11</w:t>
      </w:r>
      <w:r>
        <w:rPr>
          <w:rFonts w:hint="eastAsia" w:ascii="宋体" w:hAnsi="宋体" w:cs="宋体"/>
          <w:color w:val="auto"/>
          <w:sz w:val="24"/>
          <w:szCs w:val="20"/>
          <w:highlight w:val="none"/>
          <w:u w:val="single"/>
          <w:lang w:val="zh-CN"/>
        </w:rPr>
        <w:t>万元。</w:t>
      </w:r>
    </w:p>
    <w:p>
      <w:pP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color w:val="auto"/>
          <w:sz w:val="24"/>
          <w:highlight w:val="none"/>
          <w:u w:val="single"/>
        </w:rPr>
        <w:t>以签订合同之日起开始计算，总工期：365日历天，具体按合同约定条款要求为准</w:t>
      </w:r>
      <w:r>
        <w:rPr>
          <w:rFonts w:hint="eastAsia" w:ascii="宋体" w:hAnsi="宋体" w:cs="宋体"/>
          <w:color w:val="auto"/>
          <w:sz w:val="24"/>
          <w:highlight w:val="none"/>
        </w:rPr>
        <w:t>。</w:t>
      </w:r>
    </w:p>
    <w:p>
      <w:pP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JG</w:t>
      </w:r>
      <w:r>
        <w:rPr>
          <w:rFonts w:hint="eastAsia" w:ascii="宋体" w:hAnsi="宋体" w:cs="宋体"/>
          <w:color w:val="auto"/>
          <w:sz w:val="24"/>
          <w:highlight w:val="none"/>
        </w:rPr>
        <w:t>2025</w:t>
      </w:r>
      <w:r>
        <w:rPr>
          <w:rFonts w:ascii="宋体" w:hAnsi="宋体" w:cs="宋体"/>
          <w:color w:val="auto"/>
          <w:sz w:val="24"/>
          <w:highlight w:val="none"/>
        </w:rPr>
        <w:t xml:space="preserve">-  </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rPr>
        <w:t>完成本项目勘察、设计、施工、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1）勘察部分：</w:t>
      </w:r>
      <w:bookmarkStart w:id="7" w:name="_Hlk76388454"/>
      <w:r>
        <w:rPr>
          <w:rFonts w:hint="eastAsia" w:ascii="宋体" w:hAnsi="宋体" w:cs="宋体"/>
          <w:color w:val="auto"/>
          <w:sz w:val="24"/>
          <w:highlight w:val="none"/>
          <w:u w:val="single"/>
        </w:rPr>
        <w:t>完成本项目规划红线图范围及周边所需的所有勘察工作</w:t>
      </w:r>
      <w:r>
        <w:rPr>
          <w:rFonts w:ascii="宋体" w:hAnsi="宋体" w:cs="宋体"/>
          <w:color w:val="auto"/>
          <w:sz w:val="24"/>
          <w:highlight w:val="none"/>
          <w:u w:val="single"/>
        </w:rPr>
        <w:t>(具体范围根据场地情况确定)，</w:t>
      </w:r>
      <w:bookmarkEnd w:id="7"/>
      <w:r>
        <w:rPr>
          <w:rFonts w:hint="eastAsia" w:ascii="宋体" w:hAnsi="宋体" w:cs="宋体"/>
          <w:color w:val="auto"/>
          <w:sz w:val="24"/>
          <w:highlight w:val="none"/>
          <w:u w:val="single"/>
        </w:rPr>
        <w:t>包括但不限于工程测量、地形实测（含</w:t>
      </w:r>
      <w:r>
        <w:rPr>
          <w:rFonts w:ascii="宋体" w:hAnsi="宋体" w:cs="宋体"/>
          <w:color w:val="auto"/>
          <w:sz w:val="24"/>
          <w:highlight w:val="none"/>
          <w:u w:val="single"/>
        </w:rPr>
        <w:t>1:500</w:t>
      </w:r>
      <w:r>
        <w:rPr>
          <w:rFonts w:hint="eastAsia" w:ascii="宋体" w:hAnsi="宋体" w:cs="宋体"/>
          <w:color w:val="auto"/>
          <w:sz w:val="24"/>
          <w:highlight w:val="none"/>
          <w:u w:val="single"/>
        </w:rPr>
        <w:t>现状地形图实测）、立面测量、工程物探（含管线探测、规划放线及验线、施工过程中的周边构筑物变形测量等工作）、建构筑物基础摸查以及前期现状摸查工作等。具体内容详见《勘察设计任务书》。</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设计部分：包括但不限于方案及深化、方案估算；初步设计（施工图深度）、项目概算（施工图深度）、初步设计审查；施工图设计、配合施工图审查及备案（如有）；配合竣工图编制；配合各阶段施工控制点交桩、施工配合服务及后续服务工作等。主要工作内容详见《勘察设计任务书》。</w:t>
      </w:r>
    </w:p>
    <w:p>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部分：包括但不限于完成本项目所需的所有的施工工作（智慧社区（含bim建模等）、树木保护工作、施工图预算编制）、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w:t>
      </w:r>
    </w:p>
    <w:p>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2.4.3.3绿色建筑等级要求：</w:t>
      </w:r>
      <w:r>
        <w:rPr>
          <w:rFonts w:hint="eastAsia" w:ascii="宋体" w:hAnsi="宋体" w:cs="宋体"/>
          <w:color w:val="auto"/>
          <w:sz w:val="24"/>
          <w:highlight w:val="none"/>
          <w:u w:val="single"/>
        </w:rPr>
        <w:t>/。</w:t>
      </w:r>
    </w:p>
    <w:p>
      <w:pP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2.4.4.1勘察设计部分：符合国家、行业、地方相关强制性标准及勘察、设计任务书等的要求。</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2.4.4.2施工部分：合格。</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2.4.5.安全文明目标：严格执行有关安全与文明的法律法规和规章制度。</w:t>
      </w:r>
    </w:p>
    <w:p>
      <w:pP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pP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rPr>
        <w:t>广州市城市规划勘测设计研究院有限公司（工程建设实施方案编制单位）、广州市白云工程咨询管理有限公司（可行性研究报告编制单位）</w:t>
      </w:r>
      <w:r>
        <w:rPr>
          <w:rFonts w:hint="eastAsia" w:ascii="宋体" w:hAnsi="宋体" w:cs="宋体"/>
          <w:color w:val="auto"/>
          <w:sz w:val="24"/>
          <w:highlight w:val="none"/>
        </w:rPr>
        <w:t>。</w:t>
      </w:r>
    </w:p>
    <w:p>
      <w:pPr>
        <w:adjustRightInd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注：如果前期服务机构参加本次投标，应将本公告发布前最终完成的工作成果（含电子文件）在发放招标文件的同时提供给所有投标人参考，否则前期参与的服务机构中标无效。</w:t>
      </w:r>
    </w:p>
    <w:p>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有关企业信用档案的办理事宜，详见广州市住建行业信用管理平台施工企业信息录入指引。</w:t>
      </w:r>
    </w:p>
    <w:p>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2.5.5</w:t>
      </w:r>
      <w:r>
        <w:rPr>
          <w:rFonts w:hint="eastAsia" w:ascii="宋体" w:hAnsi="宋体" w:cs="宋体"/>
          <w:color w:val="auto"/>
          <w:sz w:val="24"/>
          <w:highlight w:val="none"/>
        </w:rPr>
        <w:t>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pP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pPr>
        <w:spacing w:line="360" w:lineRule="auto"/>
        <w:ind w:firstLine="480" w:firstLineChars="200"/>
        <w:rPr>
          <w:rFonts w:ascii="宋体" w:hAnsi="宋体" w:cs="宋体"/>
          <w:b/>
          <w:bCs/>
          <w:color w:val="auto"/>
          <w:szCs w:val="21"/>
          <w:highlight w:val="none"/>
        </w:rPr>
      </w:pPr>
      <w:r>
        <w:rPr>
          <w:rFonts w:hint="eastAsia" w:ascii="宋体" w:hAnsi="宋体" w:cs="宋体"/>
          <w:color w:val="auto"/>
          <w:sz w:val="24"/>
          <w:highlight w:val="none"/>
        </w:rPr>
        <w:t>本次招标最高投标限价</w:t>
      </w:r>
      <w:r>
        <w:rPr>
          <w:rFonts w:hint="eastAsia" w:ascii="宋体" w:hAnsi="宋体" w:cs="宋体"/>
          <w:color w:val="auto"/>
          <w:sz w:val="24"/>
          <w:highlight w:val="none"/>
          <w:u w:val="single"/>
          <w:lang w:val="en-US" w:eastAsia="zh-CN"/>
        </w:rPr>
        <w:t>74590594.39</w:t>
      </w:r>
      <w:r>
        <w:rPr>
          <w:rFonts w:hint="eastAsia" w:ascii="宋体" w:hAnsi="宋体" w:cs="宋体"/>
          <w:color w:val="auto"/>
          <w:sz w:val="24"/>
          <w:highlight w:val="none"/>
        </w:rPr>
        <w:t>元，其中：勘察费最高投标限价为</w:t>
      </w:r>
      <w:r>
        <w:rPr>
          <w:rFonts w:hint="eastAsia" w:ascii="宋体" w:hAnsi="宋体" w:cs="宋体"/>
          <w:color w:val="auto"/>
          <w:sz w:val="24"/>
          <w:highlight w:val="none"/>
          <w:u w:val="single"/>
          <w:lang w:val="en-US" w:eastAsia="zh-CN"/>
        </w:rPr>
        <w:t>578660.04</w:t>
      </w:r>
      <w:r>
        <w:rPr>
          <w:rFonts w:hint="eastAsia" w:ascii="宋体" w:hAnsi="宋体" w:cs="宋体"/>
          <w:color w:val="auto"/>
          <w:sz w:val="24"/>
          <w:highlight w:val="none"/>
        </w:rPr>
        <w:t>元；设计费最高投标限价为</w:t>
      </w:r>
      <w:r>
        <w:rPr>
          <w:rFonts w:hint="eastAsia" w:ascii="宋体" w:hAnsi="宋体" w:cs="宋体"/>
          <w:color w:val="auto"/>
          <w:sz w:val="24"/>
          <w:highlight w:val="none"/>
          <w:u w:val="single"/>
          <w:lang w:val="en-US" w:eastAsia="zh-CN"/>
        </w:rPr>
        <w:t>1550834.35</w:t>
      </w:r>
      <w:r>
        <w:rPr>
          <w:rFonts w:hint="eastAsia" w:ascii="宋体" w:hAnsi="宋体" w:cs="宋体"/>
          <w:color w:val="auto"/>
          <w:sz w:val="24"/>
          <w:highlight w:val="none"/>
        </w:rPr>
        <w:t>元；建安工程费最高投标限价为人民币</w:t>
      </w:r>
      <w:r>
        <w:rPr>
          <w:rFonts w:hint="eastAsia" w:ascii="宋体" w:hAnsi="宋体" w:cs="宋体"/>
          <w:color w:val="auto"/>
          <w:sz w:val="24"/>
          <w:highlight w:val="none"/>
          <w:u w:val="single"/>
          <w:lang w:val="en-US" w:eastAsia="zh-CN"/>
        </w:rPr>
        <w:t>72461100.00</w:t>
      </w:r>
      <w:r>
        <w:rPr>
          <w:rFonts w:hint="eastAsia" w:ascii="宋体" w:hAnsi="宋体" w:cs="宋体"/>
          <w:color w:val="auto"/>
          <w:sz w:val="24"/>
          <w:highlight w:val="none"/>
        </w:rPr>
        <w:t>元。各单项工程的最高投标限价详见招标文件的相关要求。</w:t>
      </w:r>
    </w:p>
    <w:p>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①投标人未按要求报价或投标报价（含投标总报价、勘察费总报价、设计费报价、</w:t>
      </w:r>
      <w:r>
        <w:rPr>
          <w:rFonts w:hint="eastAsia" w:ascii="宋体" w:hAnsi="宋体"/>
          <w:color w:val="auto"/>
          <w:sz w:val="24"/>
          <w:szCs w:val="24"/>
          <w:highlight w:val="none"/>
        </w:rPr>
        <w:t>建安工程费</w:t>
      </w:r>
      <w:r>
        <w:rPr>
          <w:rFonts w:hint="eastAsia" w:ascii="宋体" w:hAnsi="宋体" w:cs="宋体"/>
          <w:color w:val="auto"/>
          <w:sz w:val="24"/>
          <w:highlight w:val="none"/>
        </w:rPr>
        <w:t>报价及相应的综合包干单价报价）超过上述相应最高投标限价的为无效标。</w:t>
      </w:r>
    </w:p>
    <w:p>
      <w:pPr>
        <w:widowControl/>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rPr>
        <w:t>②</w:t>
      </w:r>
      <w:r>
        <w:rPr>
          <w:rFonts w:hint="eastAsia" w:ascii="宋体" w:hAnsi="宋体" w:cs="宋体"/>
          <w:color w:val="auto"/>
          <w:sz w:val="24"/>
          <w:highlight w:val="none"/>
        </w:rPr>
        <w:t>设计投标经济补偿：本工程不设投标补偿，投标费用由投标人自理（包括但不限于未中标的投标单位的设计方案，初步设计的设计费用等）；</w:t>
      </w:r>
    </w:p>
    <w:p>
      <w:pPr>
        <w:pStyle w:val="21"/>
        <w:adjustRightInd w:val="0"/>
        <w:snapToGrid w:val="0"/>
        <w:ind w:firstLine="426"/>
        <w:rPr>
          <w:rFonts w:ascii="宋体" w:hAnsi="宋体" w:eastAsia="宋体" w:cs="宋体"/>
          <w:color w:val="auto"/>
          <w:sz w:val="24"/>
          <w:szCs w:val="24"/>
          <w:highlight w:val="none"/>
        </w:rPr>
      </w:pPr>
      <w:r>
        <w:rPr>
          <w:rFonts w:ascii="宋体" w:hAnsi="宋体" w:cs="宋体"/>
          <w:color w:val="auto"/>
          <w:sz w:val="24"/>
          <w:highlight w:val="none"/>
        </w:rPr>
        <w:t>③</w:t>
      </w:r>
      <w:r>
        <w:rPr>
          <w:rFonts w:hint="eastAsia" w:ascii="宋体" w:hAnsi="宋体" w:eastAsia="宋体" w:cs="宋体"/>
          <w:color w:val="auto"/>
          <w:sz w:val="24"/>
          <w:szCs w:val="24"/>
          <w:highlight w:val="none"/>
        </w:rPr>
        <w:t>本工程实行全过程限额设计和施工，限额投资。工程变更需经过招标人审定后方可实施。</w:t>
      </w:r>
    </w:p>
    <w:p>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本次招标要求投标人须同时具备以下资质：</w:t>
      </w:r>
    </w:p>
    <w:p>
      <w:pPr>
        <w:pStyle w:val="21"/>
        <w:adjustRightInd w:val="0"/>
        <w:snapToGrid w:val="0"/>
        <w:ind w:firstLine="566" w:firstLineChars="236"/>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.1.1</w:t>
      </w:r>
      <w:r>
        <w:rPr>
          <w:rFonts w:hint="eastAsia" w:ascii="宋体" w:hAnsi="宋体" w:eastAsia="宋体" w:cs="宋体"/>
          <w:color w:val="auto"/>
          <w:sz w:val="24"/>
          <w:szCs w:val="24"/>
          <w:highlight w:val="none"/>
        </w:rPr>
        <w:t>工程勘察资质，</w:t>
      </w:r>
      <w:r>
        <w:rPr>
          <w:rFonts w:hint="eastAsia" w:ascii="宋体" w:hAnsi="宋体" w:eastAsia="宋体" w:cs="宋体"/>
          <w:color w:val="auto"/>
          <w:sz w:val="24"/>
          <w:szCs w:val="24"/>
          <w:highlight w:val="none"/>
          <w:u w:val="single"/>
        </w:rPr>
        <w:t>满足以下任意一种资质情况：</w:t>
      </w:r>
    </w:p>
    <w:p>
      <w:pPr>
        <w:widowControl/>
        <w:adjustRightInd w:val="0"/>
        <w:snapToGrid w:val="0"/>
        <w:spacing w:line="360" w:lineRule="auto"/>
        <w:ind w:firstLine="480" w:firstLineChars="200"/>
        <w:rPr>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工程勘察综合类甲级资质；</w:t>
      </w:r>
    </w:p>
    <w:p>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②</w:t>
      </w:r>
      <w:r>
        <w:rPr>
          <w:rFonts w:hint="eastAsia" w:ascii="宋体" w:hAnsi="宋体" w:cs="宋体"/>
          <w:color w:val="auto"/>
          <w:sz w:val="24"/>
          <w:highlight w:val="none"/>
          <w:u w:val="single"/>
        </w:rPr>
        <w:t>同时具有工程勘察 (岩土工程）专业类</w:t>
      </w:r>
      <w:r>
        <w:rPr>
          <w:rFonts w:ascii="宋体" w:hAnsi="宋体" w:cs="宋体"/>
          <w:color w:val="auto"/>
          <w:sz w:val="24"/>
          <w:highlight w:val="none"/>
          <w:u w:val="single"/>
        </w:rPr>
        <w:t>乙</w:t>
      </w:r>
      <w:r>
        <w:rPr>
          <w:rFonts w:hint="eastAsia" w:ascii="宋体" w:hAnsi="宋体" w:cs="宋体"/>
          <w:color w:val="auto"/>
          <w:sz w:val="24"/>
          <w:highlight w:val="none"/>
          <w:u w:val="single"/>
        </w:rPr>
        <w:t>级（或以上）资质和工程勘察（工程测量）专业类乙级（或以上）资质。</w:t>
      </w:r>
    </w:p>
    <w:p>
      <w:pPr>
        <w:pStyle w:val="21"/>
        <w:adjustRightInd w:val="0"/>
        <w:snapToGrid w:val="0"/>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3.1.2</w:t>
      </w:r>
      <w:r>
        <w:rPr>
          <w:rFonts w:hint="eastAsia" w:ascii="宋体" w:hAnsi="宋体" w:eastAsia="宋体" w:cs="宋体"/>
          <w:color w:val="auto"/>
          <w:sz w:val="24"/>
          <w:szCs w:val="24"/>
          <w:highlight w:val="none"/>
        </w:rPr>
        <w:t>工程设计资质，</w:t>
      </w:r>
      <w:r>
        <w:rPr>
          <w:rFonts w:hint="eastAsia" w:ascii="宋体" w:hAnsi="宋体" w:eastAsia="宋体" w:cs="宋体"/>
          <w:color w:val="auto"/>
          <w:sz w:val="24"/>
          <w:szCs w:val="24"/>
          <w:highlight w:val="none"/>
          <w:u w:val="single"/>
        </w:rPr>
        <w:t>满足以下任意一种资质情况</w:t>
      </w:r>
      <w:r>
        <w:rPr>
          <w:rFonts w:hint="eastAsia" w:ascii="宋体" w:hAnsi="宋体" w:eastAsia="宋体" w:cs="宋体"/>
          <w:color w:val="auto"/>
          <w:sz w:val="24"/>
          <w:szCs w:val="24"/>
          <w:highlight w:val="none"/>
        </w:rPr>
        <w:t>：</w:t>
      </w:r>
    </w:p>
    <w:p>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工程设计综合甲级资质；</w:t>
      </w:r>
    </w:p>
    <w:p>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②</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工程设计建筑行业乙级（或以上）资质；</w:t>
      </w:r>
    </w:p>
    <w:p>
      <w:pPr>
        <w:widowControl/>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③</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工程设计建筑行业（建筑工程）专业乙级（或以上）资质；</w:t>
      </w:r>
    </w:p>
    <w:p>
      <w:pPr>
        <w:widowControl/>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④具</w:t>
      </w:r>
      <w:r>
        <w:rPr>
          <w:rFonts w:hint="eastAsia"/>
          <w:color w:val="auto"/>
          <w:sz w:val="24"/>
          <w:highlight w:val="none"/>
          <w:u w:val="single"/>
        </w:rPr>
        <w:t>有</w:t>
      </w:r>
      <w:r>
        <w:rPr>
          <w:rFonts w:hint="eastAsia" w:ascii="宋体" w:hAnsi="宋体" w:cs="宋体"/>
          <w:color w:val="auto"/>
          <w:sz w:val="24"/>
          <w:highlight w:val="none"/>
          <w:u w:val="single"/>
        </w:rPr>
        <w:t>建筑设计事务所资质；</w:t>
      </w:r>
    </w:p>
    <w:p>
      <w:pPr>
        <w:widowControl/>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⑤香港企业满足参加设计部分投标的，须在广东省住房和城乡建设主管部门备案且备案业务满足招标资格要求的。</w:t>
      </w:r>
    </w:p>
    <w:p>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号）的规定，香港企业参加勘察、设计投标的，须在广东省住房和城乡建设主管部门备案且备案业务满足招标资格要求的。</w:t>
      </w:r>
    </w:p>
    <w:p>
      <w:pPr>
        <w:pStyle w:val="21"/>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pPr>
        <w:pStyle w:val="21"/>
        <w:adjustRightInd w:val="0"/>
        <w:snapToGrid w:val="0"/>
        <w:ind w:firstLine="540"/>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3.1.3</w:t>
      </w:r>
      <w:r>
        <w:rPr>
          <w:rFonts w:hint="eastAsia" w:ascii="宋体" w:hAnsi="宋体" w:eastAsia="宋体" w:cs="宋体"/>
          <w:color w:val="auto"/>
          <w:sz w:val="24"/>
          <w:szCs w:val="24"/>
          <w:highlight w:val="none"/>
        </w:rPr>
        <w:t>施工资质：投标人均持有建设行政主管部门颁发的有效期内的承接本工程所需的</w:t>
      </w:r>
      <w:r>
        <w:rPr>
          <w:rFonts w:hint="eastAsia" w:ascii="宋体" w:hAnsi="宋体" w:eastAsia="宋体" w:cs="宋体"/>
          <w:bCs/>
          <w:color w:val="auto"/>
          <w:sz w:val="24"/>
          <w:szCs w:val="24"/>
          <w:highlight w:val="none"/>
          <w:u w:val="single"/>
        </w:rPr>
        <w:t>建筑工程施工总承包</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u w:val="single"/>
        </w:rPr>
        <w:t>级（或以上）资质证书及安全生产许可证。</w:t>
      </w:r>
    </w:p>
    <w:p>
      <w:pPr>
        <w:adjustRightInd w:val="0"/>
        <w:snapToGrid w:val="0"/>
        <w:spacing w:line="360" w:lineRule="auto"/>
        <w:ind w:firstLine="540" w:firstLineChars="224"/>
        <w:rPr>
          <w:rFonts w:ascii="宋体" w:hAnsi="宋体" w:cs="宋体"/>
          <w:bCs/>
          <w:color w:val="auto"/>
          <w:sz w:val="24"/>
          <w:szCs w:val="24"/>
          <w:highlight w:val="none"/>
          <w:u w:val="single"/>
        </w:rPr>
      </w:pPr>
      <w:r>
        <w:rPr>
          <w:rFonts w:hint="eastAsia" w:ascii="宋体" w:hAnsi="宋体" w:cs="宋体"/>
          <w:b/>
          <w:bCs/>
          <w:color w:val="auto"/>
          <w:sz w:val="24"/>
          <w:szCs w:val="24"/>
          <w:highlight w:val="none"/>
          <w:u w:val="single"/>
        </w:rPr>
        <w:t>注</w:t>
      </w:r>
      <w:r>
        <w:rPr>
          <w:rFonts w:ascii="宋体" w:hAnsi="宋体" w:cs="宋体"/>
          <w:b/>
          <w:bCs/>
          <w:color w:val="auto"/>
          <w:sz w:val="24"/>
          <w:szCs w:val="24"/>
          <w:highlight w:val="none"/>
          <w:u w:val="single"/>
        </w:rPr>
        <w:t>:</w:t>
      </w:r>
      <w:r>
        <w:rPr>
          <w:rFonts w:hint="eastAsia" w:ascii="宋体" w:hAnsi="宋体" w:cs="宋体"/>
          <w:bCs/>
          <w:color w:val="auto"/>
          <w:sz w:val="24"/>
          <w:szCs w:val="24"/>
          <w:highlight w:val="none"/>
          <w:u w:val="single"/>
        </w:rPr>
        <w:t>（</w:t>
      </w:r>
      <w:r>
        <w:rPr>
          <w:rFonts w:ascii="宋体" w:hAnsi="宋体" w:cs="宋体"/>
          <w:bCs/>
          <w:color w:val="auto"/>
          <w:sz w:val="24"/>
          <w:szCs w:val="24"/>
          <w:highlight w:val="none"/>
          <w:u w:val="single"/>
        </w:rPr>
        <w:t>1）工程勘察、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w:t>
      </w:r>
      <w:r>
        <w:rPr>
          <w:rFonts w:ascii="宋体" w:hAnsi="宋体" w:cs="宋体"/>
          <w:bCs/>
          <w:color w:val="auto"/>
          <w:sz w:val="24"/>
          <w:szCs w:val="24"/>
          <w:highlight w:val="none"/>
          <w:u w:val="single"/>
        </w:rPr>
        <w:t>2020〕1号，详见链接：http://zfcxjst.gd.gov.cn/xxgk/wjtz/content/post_3137220.html）确定。</w:t>
      </w:r>
    </w:p>
    <w:p>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w:t>
      </w:r>
      <w:r>
        <w:rPr>
          <w:rFonts w:ascii="宋体" w:hAnsi="宋体" w:cs="宋体"/>
          <w:bCs/>
          <w:color w:val="auto"/>
          <w:sz w:val="24"/>
          <w:szCs w:val="24"/>
          <w:highlight w:val="none"/>
          <w:u w:val="single"/>
        </w:rPr>
        <w:t>2）施工资质：资质内容按照建市[2014]159号文颁布的新版《建筑业企业资质标准》中对应的资质类别及等级的承包工程范围和《住房城乡建设部关于</w:t>
      </w:r>
      <w:r>
        <w:rPr>
          <w:rFonts w:hint="eastAsia" w:ascii="宋体" w:hAnsi="宋体" w:cs="宋体"/>
          <w:bCs/>
          <w:color w:val="auto"/>
          <w:sz w:val="24"/>
          <w:szCs w:val="24"/>
          <w:highlight w:val="none"/>
          <w:u w:val="single"/>
        </w:rPr>
        <w:t>建筑业企业资质管理有关问题的通知》（建市</w:t>
      </w:r>
      <w:r>
        <w:rPr>
          <w:rFonts w:ascii="宋体" w:hAnsi="宋体" w:cs="宋体"/>
          <w:bCs/>
          <w:color w:val="auto"/>
          <w:sz w:val="24"/>
          <w:szCs w:val="24"/>
          <w:highlight w:val="none"/>
          <w:u w:val="single"/>
        </w:rPr>
        <w:t>[2015]154号）、《住房城乡建设部关于简化建筑业企业资质标准部分指标的通知》(建市[2016]226号)的要求设置。</w:t>
      </w:r>
    </w:p>
    <w:p>
      <w:pP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w:t>
      </w:r>
      <w:r>
        <w:rPr>
          <w:rFonts w:ascii="宋体" w:hAnsi="宋体" w:cs="宋体"/>
          <w:bCs/>
          <w:color w:val="auto"/>
          <w:sz w:val="24"/>
          <w:szCs w:val="24"/>
          <w:highlight w:val="none"/>
          <w:u w:val="single"/>
        </w:rPr>
        <w:t>3）投标人还应当符合《住房和城乡建设部办公厅关于做好建筑业“证</w:t>
      </w:r>
      <w:r>
        <w:rPr>
          <w:rFonts w:ascii="宋体" w:hAnsi="宋体" w:cs="宋体"/>
          <w:bCs/>
          <w:color w:val="auto"/>
          <w:sz w:val="24"/>
          <w:szCs w:val="24"/>
          <w:highlight w:val="none"/>
          <w:u w:val="single"/>
        </w:rPr>
        <w:t>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 xml:space="preserve">3.2 </w:t>
      </w:r>
      <w:r>
        <w:rPr>
          <w:rFonts w:hint="eastAsia" w:ascii="宋体" w:hAnsi="宋体" w:cs="宋体"/>
          <w:color w:val="auto"/>
          <w:sz w:val="24"/>
          <w:highlight w:val="none"/>
        </w:rPr>
        <w:t>本次招标接受联合体投标。联合体投标的，应满足下列要求：</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3.2.1允许联合体投标，但只接受最多由</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rPr>
        <w:t>家单位</w:t>
      </w:r>
      <w:r>
        <w:rPr>
          <w:rFonts w:ascii="宋体" w:hAnsi="宋体" w:cs="宋体"/>
          <w:color w:val="auto"/>
          <w:sz w:val="24"/>
          <w:highlight w:val="none"/>
        </w:rPr>
        <w:t>组成的联合体,应以承接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任务的一家单位为牵头方，并签订联合体共同投标协议书（格式</w:t>
      </w:r>
      <w:r>
        <w:rPr>
          <w:rFonts w:hint="eastAsia" w:ascii="宋体" w:hAnsi="宋体" w:cs="宋体"/>
          <w:bCs/>
          <w:color w:val="auto"/>
          <w:sz w:val="24"/>
          <w:highlight w:val="none"/>
          <w:u w:val="single"/>
        </w:rPr>
        <w:t>详见附件三）</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3.2.2</w:t>
      </w:r>
      <w:r>
        <w:rPr>
          <w:rFonts w:hint="eastAsia" w:ascii="宋体" w:hAnsi="宋体" w:cs="宋体"/>
          <w:color w:val="auto"/>
          <w:kern w:val="2"/>
          <w:sz w:val="24"/>
          <w:szCs w:val="24"/>
          <w:highlight w:val="none"/>
          <w:u w:val="single"/>
        </w:rPr>
        <w:t>投标人拟任本工程项目负责人、技术负责人、设计负责人、专职安全员必须是联合体中承担对应任务单位的正式员工；项目负责人、技术负责人、设计负责人、专职安全员不得兼任。</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3.2.3联合体的资格条件按联合体任务分工进行评审，其中施工资质、安全生产许可证</w:t>
      </w:r>
      <w:r>
        <w:rPr>
          <w:rFonts w:hint="eastAsia" w:ascii="宋体" w:hAnsi="宋体" w:cs="宋体"/>
          <w:color w:val="auto"/>
          <w:sz w:val="24"/>
          <w:highlight w:val="none"/>
          <w:u w:val="single"/>
        </w:rPr>
        <w:t>以承担施工任务的单位为准；</w:t>
      </w:r>
      <w:r>
        <w:rPr>
          <w:rFonts w:hint="eastAsia" w:ascii="宋体" w:hAnsi="宋体" w:cs="宋体"/>
          <w:color w:val="auto"/>
          <w:sz w:val="24"/>
          <w:highlight w:val="none"/>
        </w:rPr>
        <w:t>专职安全员、项目负责人、项目技术负责人以联合体牵头方为准；工程设计资质、设计负责人以承接设计任务的一方为准；若有多家设计单位，设计负责人仅由其中一家设计单位提供即可；工程勘察资质以承担勘察任务的一方为准。</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拟派主要负责人资格要求：</w:t>
      </w:r>
    </w:p>
    <w:p>
      <w:pPr>
        <w:pStyle w:val="21"/>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3.3.1投标人</w:t>
      </w:r>
      <w:r>
        <w:rPr>
          <w:rFonts w:hint="eastAsia" w:ascii="宋体" w:hAnsi="宋体" w:eastAsia="宋体" w:cs="宋体"/>
          <w:color w:val="auto"/>
          <w:sz w:val="24"/>
          <w:highlight w:val="none"/>
        </w:rPr>
        <w:t>（若为联合体，指联合体牵头方）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贰级（或以上）</w:t>
      </w:r>
      <w:r>
        <w:rPr>
          <w:rFonts w:hint="eastAsia" w:ascii="宋体" w:hAnsi="宋体" w:eastAsia="宋体" w:cs="宋体"/>
          <w:color w:val="auto"/>
          <w:sz w:val="24"/>
          <w:szCs w:val="24"/>
          <w:highlight w:val="none"/>
        </w:rPr>
        <w:t>注册建造师资格；持有项目负责人在有效期内的安全生产考核合格证书（</w:t>
      </w:r>
      <w:r>
        <w:rPr>
          <w:rFonts w:ascii="宋体" w:hAnsi="宋体" w:eastAsia="宋体" w:cs="宋体"/>
          <w:color w:val="auto"/>
          <w:sz w:val="24"/>
          <w:szCs w:val="24"/>
          <w:highlight w:val="none"/>
        </w:rPr>
        <w:t>B类），或建筑施工企业项目负责人安全生产考核合格证书。</w:t>
      </w:r>
    </w:p>
    <w:p>
      <w:pPr>
        <w:pStyle w:val="21"/>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1"/>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adjustRightInd w:val="0"/>
        <w:snapToGrid w:val="0"/>
        <w:spacing w:line="360" w:lineRule="auto"/>
        <w:ind w:firstLine="540" w:firstLineChars="224"/>
        <w:rPr>
          <w:rFonts w:ascii="宋体" w:hAnsi="宋体" w:cs="宋体"/>
          <w:color w:val="auto"/>
          <w:sz w:val="24"/>
          <w:highlight w:val="none"/>
        </w:rPr>
      </w:pPr>
      <w:r>
        <w:rPr>
          <w:rFonts w:hint="eastAsia" w:ascii="宋体" w:hAnsi="宋体" w:cs="宋体"/>
          <w:b/>
          <w:color w:val="auto"/>
          <w:sz w:val="24"/>
          <w:szCs w:val="24"/>
          <w:highlight w:val="none"/>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建筑工程相关专业</w:t>
      </w:r>
      <w:r>
        <w:rPr>
          <w:rFonts w:hint="eastAsia" w:ascii="宋体" w:hAnsi="宋体" w:cs="宋体"/>
          <w:color w:val="auto"/>
          <w:sz w:val="24"/>
          <w:highlight w:val="none"/>
          <w:u w:val="single"/>
          <w:lang w:val="en-US" w:eastAsia="zh-CN"/>
        </w:rPr>
        <w:t>中</w:t>
      </w:r>
      <w:r>
        <w:rPr>
          <w:rFonts w:hint="eastAsia" w:ascii="宋体" w:hAnsi="宋体" w:cs="宋体"/>
          <w:color w:val="auto"/>
          <w:sz w:val="24"/>
          <w:highlight w:val="none"/>
          <w:u w:val="single"/>
        </w:rPr>
        <w:t>级（或以上）工程师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pPr>
        <w:widowControl/>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（联合体承担设计任务的一方，若有多家设计单位，设计负责人仅由其</w:t>
      </w:r>
      <w:r>
        <w:rPr>
          <w:rFonts w:hint="eastAsia" w:ascii="宋体" w:hAnsi="宋体" w:cs="宋体"/>
          <w:color w:val="auto"/>
          <w:sz w:val="24"/>
          <w:highlight w:val="none"/>
        </w:rPr>
        <w:t>中一家设计单位提供即可）</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highlight w:val="none"/>
        </w:rPr>
        <w:t>须具备</w:t>
      </w:r>
      <w:r>
        <w:rPr>
          <w:rFonts w:hint="eastAsia" w:ascii="宋体" w:hAnsi="宋体" w:cs="宋体"/>
          <w:color w:val="auto"/>
          <w:sz w:val="24"/>
          <w:highlight w:val="none"/>
          <w:u w:val="single"/>
        </w:rPr>
        <w:t>建筑工程相关专业高级（或以上）工程师或从事建筑工程相关专业工作10年以上的工程师</w:t>
      </w:r>
      <w:r>
        <w:rPr>
          <w:rFonts w:hint="eastAsia" w:ascii="宋体" w:hAnsi="宋体" w:cs="宋体"/>
          <w:color w:val="auto"/>
          <w:sz w:val="24"/>
          <w:szCs w:val="24"/>
          <w:highlight w:val="none"/>
        </w:rPr>
        <w:t>；设计负责人与项目负责人不能为同一人。</w:t>
      </w:r>
    </w:p>
    <w:p>
      <w:pPr>
        <w:adjustRightInd w:val="0"/>
        <w:snapToGrid w:val="0"/>
        <w:spacing w:line="360" w:lineRule="auto"/>
        <w:ind w:firstLine="540" w:firstLineChars="224"/>
        <w:rPr>
          <w:rFonts w:cs="宋体"/>
          <w:b/>
          <w:color w:val="auto"/>
          <w:sz w:val="24"/>
          <w:szCs w:val="24"/>
          <w:highlight w:val="none"/>
          <w:u w:val="single"/>
        </w:rPr>
      </w:pPr>
      <w:r>
        <w:rPr>
          <w:rFonts w:hint="eastAsia" w:cs="宋体"/>
          <w:b/>
          <w:color w:val="auto"/>
          <w:sz w:val="24"/>
          <w:szCs w:val="24"/>
          <w:highlight w:val="none"/>
          <w:u w:val="single"/>
        </w:rPr>
        <w:t>注：工作年限以大学（大学专科或以上）毕业证书发证日期至投标截止日期为准。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pP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投标人（若为联合体，指联合体牵头方）专职安全员</w:t>
      </w:r>
      <w:r>
        <w:rPr>
          <w:rFonts w:hint="eastAsia" w:ascii="宋体" w:hAnsi="宋体"/>
          <w:color w:val="auto"/>
          <w:sz w:val="24"/>
          <w:szCs w:val="24"/>
          <w:highlight w:val="none"/>
          <w:u w:val="single"/>
        </w:rPr>
        <w:t>须具有在有效期内的安全生产考核合格证书（</w:t>
      </w:r>
      <w:r>
        <w:rPr>
          <w:rFonts w:ascii="宋体" w:hAnsi="宋体"/>
          <w:color w:val="auto"/>
          <w:sz w:val="24"/>
          <w:szCs w:val="24"/>
          <w:highlight w:val="none"/>
          <w:u w:val="single"/>
        </w:rPr>
        <w:t>C</w:t>
      </w:r>
      <w:r>
        <w:rPr>
          <w:rFonts w:hint="eastAsia" w:ascii="宋体" w:hAnsi="宋体"/>
          <w:color w:val="auto"/>
          <w:sz w:val="24"/>
          <w:szCs w:val="24"/>
          <w:highlight w:val="none"/>
          <w:u w:val="single"/>
        </w:rPr>
        <w:t>类）或建筑施工企业专职安全生产管理人员安全生产考核合格证书（C</w:t>
      </w:r>
      <w:r>
        <w:rPr>
          <w:rFonts w:ascii="宋体" w:hAnsi="宋体"/>
          <w:color w:val="auto"/>
          <w:sz w:val="24"/>
          <w:szCs w:val="24"/>
          <w:highlight w:val="none"/>
          <w:u w:val="single"/>
        </w:rPr>
        <w:t>3</w:t>
      </w:r>
      <w:r>
        <w:rPr>
          <w:rFonts w:hint="eastAsia" w:ascii="宋体" w:hAnsi="宋体"/>
          <w:color w:val="auto"/>
          <w:sz w:val="24"/>
          <w:szCs w:val="24"/>
          <w:highlight w:val="none"/>
          <w:u w:val="single"/>
        </w:rPr>
        <w:t>）。</w:t>
      </w:r>
    </w:p>
    <w:p>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3.4.1</w:t>
      </w:r>
      <w:r>
        <w:rPr>
          <w:rFonts w:hint="eastAsia" w:ascii="宋体" w:hAnsi="宋体" w:cs="宋体"/>
          <w:color w:val="auto"/>
          <w:sz w:val="24"/>
          <w:highlight w:val="none"/>
        </w:rPr>
        <w:t>投标人（若为联合体，指联合体各方）均具有独立法人资格，持有工商行政（市场监督）管理部门核发的法人营业执照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ascii="宋体" w:hAnsi="宋体" w:cs="宋体"/>
          <w:color w:val="auto"/>
          <w:sz w:val="24"/>
          <w:highlight w:val="none"/>
        </w:rPr>
        <w:t>[</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w:t>
      </w:r>
      <w:r>
        <w:rPr>
          <w:rFonts w:ascii="宋体" w:hAnsi="宋体" w:cs="宋体"/>
          <w:color w:val="auto"/>
          <w:sz w:val="24"/>
          <w:highlight w:val="none"/>
        </w:rPr>
        <w:t>]</w:t>
      </w:r>
      <w:r>
        <w:rPr>
          <w:rFonts w:hint="eastAsia" w:ascii="宋体" w:hAnsi="宋体" w:cs="宋体"/>
          <w:color w:val="auto"/>
          <w:sz w:val="24"/>
          <w:highlight w:val="none"/>
        </w:rPr>
        <w:t>，按国家法律经营。</w:t>
      </w:r>
    </w:p>
    <w:p>
      <w:pPr>
        <w:adjustRightInd w:val="0"/>
        <w:snapToGrid w:val="0"/>
        <w:spacing w:line="360" w:lineRule="auto"/>
        <w:ind w:firstLine="537" w:firstLineChars="224"/>
        <w:rPr>
          <w:rFonts w:cs="宋体"/>
          <w:color w:val="auto"/>
          <w:sz w:val="24"/>
          <w:highlight w:val="none"/>
        </w:rPr>
      </w:pPr>
      <w:r>
        <w:rPr>
          <w:rFonts w:ascii="宋体" w:hAnsi="宋体" w:cs="宋体"/>
          <w:color w:val="auto"/>
          <w:sz w:val="24"/>
          <w:highlight w:val="none"/>
        </w:rPr>
        <w:t>3.4.2</w:t>
      </w:r>
      <w:r>
        <w:rPr>
          <w:rFonts w:hint="eastAsia" w:cs="宋体"/>
          <w:color w:val="auto"/>
          <w:sz w:val="24"/>
          <w:highlight w:val="none"/>
        </w:rPr>
        <w:t>投标人已按照附件二的内容签署盖章的投标人声明</w:t>
      </w:r>
      <w:r>
        <w:rPr>
          <w:rFonts w:hint="eastAsia" w:ascii="宋体" w:hAnsi="宋体" w:cs="宋体"/>
          <w:color w:val="auto"/>
          <w:sz w:val="24"/>
          <w:szCs w:val="24"/>
          <w:highlight w:val="none"/>
        </w:rPr>
        <w:t>（格式见招标公告附件二）</w:t>
      </w:r>
      <w:r>
        <w:rPr>
          <w:rFonts w:hint="eastAsia" w:cs="宋体"/>
          <w:color w:val="auto"/>
          <w:sz w:val="24"/>
          <w:highlight w:val="none"/>
        </w:rPr>
        <w:t>。</w:t>
      </w:r>
    </w:p>
    <w:p>
      <w:pP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3投标人（若为联合体，指联合体各方）未出现以下情形：与其它投标人的单位负责人为同一人或者存在控股、管理关系的（按投标人提供的《投标人声明》第八条内容进行评审），否则相关投标均无效。</w:t>
      </w:r>
    </w:p>
    <w:p>
      <w:pPr>
        <w:adjustRightInd w:val="0"/>
        <w:snapToGrid w:val="0"/>
        <w:spacing w:line="360" w:lineRule="auto"/>
        <w:ind w:firstLine="537" w:firstLineChars="224"/>
        <w:rPr>
          <w:rFonts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4</w:t>
      </w:r>
      <w:r>
        <w:rPr>
          <w:rFonts w:hint="eastAsia" w:ascii="宋体" w:hAnsi="宋体"/>
          <w:color w:val="auto"/>
          <w:sz w:val="24"/>
          <w:szCs w:val="24"/>
          <w:highlight w:val="none"/>
        </w:rPr>
        <w:t>投标人</w:t>
      </w:r>
      <w:r>
        <w:rPr>
          <w:rFonts w:hint="eastAsia" w:ascii="宋体" w:hAnsi="宋体"/>
          <w:color w:val="auto"/>
          <w:sz w:val="24"/>
          <w:highlight w:val="none"/>
        </w:rPr>
        <w:t>（若为联合体，指联合体各成员）</w:t>
      </w:r>
      <w:r>
        <w:rPr>
          <w:rFonts w:hint="eastAsia" w:ascii="宋体" w:hAnsi="宋体"/>
          <w:color w:val="auto"/>
          <w:sz w:val="24"/>
          <w:szCs w:val="24"/>
          <w:highlight w:val="none"/>
        </w:rPr>
        <w:t>未被列入拖欠农民工工资失信联合惩戒对象名单。</w:t>
      </w:r>
    </w:p>
    <w:p>
      <w:pPr>
        <w:adjustRightInd w:val="0"/>
        <w:snapToGrid w:val="0"/>
        <w:spacing w:line="360" w:lineRule="auto"/>
        <w:ind w:firstLine="537" w:firstLineChars="224"/>
        <w:rPr>
          <w:rFonts w:ascii="宋体" w:hAnsi="宋体" w:cs="宋体"/>
          <w:bCs/>
          <w:color w:val="auto"/>
          <w:sz w:val="24"/>
          <w:highlight w:val="none"/>
        </w:rPr>
      </w:pP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5资格审查前，投标人（若为联合体，指联合体各方）在广州市住房和城乡建设局建立企业信用档案及拟担任本工程项目负责人、专职安全员和设计负责人须是本企业信用档案中的在册人员。（联合体投标的，信用备案和人员在册情况以联合体共同投标协议书分工为准）。</w:t>
      </w:r>
    </w:p>
    <w:p>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highlight w:val="none"/>
        </w:rPr>
        <w:t>（信用档案办理详见《广州市住建行业信用管理平台企业信息录入指引》</w:t>
      </w:r>
      <w:r>
        <w:rPr>
          <w:rFonts w:ascii="宋体" w:hAnsi="宋体" w:cs="宋体"/>
          <w:color w:val="auto"/>
          <w:sz w:val="24"/>
          <w:szCs w:val="24"/>
          <w:highlight w:val="none"/>
        </w:rPr>
        <w:t>http://zfcj.gz.gov.cn/zwgk/zsdwxxgkzl/gzsjzyglfwzx/bszy/）</w:t>
      </w:r>
    </w:p>
    <w:p>
      <w:pP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 w:val="16"/>
          <w:szCs w:val="16"/>
          <w:highlight w:val="none"/>
        </w:rPr>
        <w:t>http://zfcxjst.gd.gov.cn/xxgk/wjtz/content/post_3137220.html</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pPr>
        <w:adjustRightInd w:val="0"/>
        <w:snapToGrid w:val="0"/>
        <w:spacing w:line="360" w:lineRule="auto"/>
        <w:ind w:firstLine="316" w:firstLineChars="132"/>
        <w:rPr>
          <w:rFonts w:ascii="宋体" w:hAnsi="宋体" w:cs="宋体"/>
          <w:bCs/>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bCs/>
          <w:color w:val="auto"/>
          <w:sz w:val="24"/>
          <w:highlight w:val="none"/>
        </w:rPr>
        <w:t>未在招标公告第</w:t>
      </w:r>
      <w:r>
        <w:rPr>
          <w:rFonts w:ascii="宋体" w:hAnsi="宋体" w:cs="宋体"/>
          <w:bCs/>
          <w:color w:val="auto"/>
          <w:sz w:val="24"/>
          <w:highlight w:val="none"/>
        </w:rPr>
        <w:t>3</w:t>
      </w:r>
      <w:r>
        <w:rPr>
          <w:rFonts w:hint="eastAsia" w:ascii="宋体" w:hAnsi="宋体" w:cs="宋体"/>
          <w:bCs/>
          <w:color w:val="auto"/>
          <w:sz w:val="24"/>
          <w:highlight w:val="none"/>
        </w:rPr>
        <w:t>条单列的资审合格条件，不作为资审不合格的依据。</w:t>
      </w:r>
    </w:p>
    <w:p>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hint="eastAsia" w:ascii="宋体" w:hAnsi="宋体"/>
          <w:color w:val="auto"/>
          <w:sz w:val="24"/>
          <w:szCs w:val="24"/>
          <w:highlight w:val="none"/>
          <w:u w:val="single"/>
        </w:rPr>
        <w:t>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p>
      <w:pP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pPr>
        <w:adjustRightInd w:val="0"/>
        <w:snapToGrid w:val="0"/>
        <w:spacing w:line="360" w:lineRule="auto"/>
        <w:ind w:firstLine="556" w:firstLineChars="232"/>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资格审查结果及中标结果将在广州公共资源交易中心网站等法定媒体公示，公开接受投标人的监督。</w:t>
      </w:r>
    </w:p>
    <w:p>
      <w:pP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hint="eastAsia" w:ascii="宋体" w:hAnsi="宋体"/>
          <w:color w:val="auto"/>
          <w:sz w:val="24"/>
          <w:szCs w:val="24"/>
          <w:highlight w:val="none"/>
          <w:u w:val="single"/>
        </w:rPr>
        <w:t>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pP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逾期送达的或者未送达指定地点的投标文件，招标人不予受理。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其他补充</w:t>
      </w:r>
    </w:p>
    <w:p>
      <w:pP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hint="eastAsia" w:ascii="宋体" w:hAnsi="宋体"/>
          <w:color w:val="auto"/>
          <w:sz w:val="24"/>
          <w:szCs w:val="24"/>
          <w:highlight w:val="none"/>
          <w:u w:val="single"/>
        </w:rPr>
        <w:t>2025 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hint="eastAsia" w:ascii="宋体" w:hAnsi="宋体"/>
          <w:color w:val="auto"/>
          <w:sz w:val="24"/>
          <w:szCs w:val="24"/>
          <w:highlight w:val="none"/>
          <w:u w:val="single"/>
        </w:rPr>
        <w:t>2025 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pPr>
        <w:widowControl/>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pPr>
        <w:snapToGrid w:val="0"/>
        <w:spacing w:line="360" w:lineRule="auto"/>
        <w:ind w:left="210" w:leftChars="100" w:firstLine="240" w:firstLineChars="100"/>
        <w:rPr>
          <w:rFonts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递交投标文件起始时间：2025</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分；截止时间：2025年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w:t>
      </w:r>
    </w:p>
    <w:p>
      <w:pP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递交备用电子投标文件时间</w:t>
      </w:r>
      <w:r>
        <w:rPr>
          <w:rFonts w:hint="eastAsia" w:ascii="宋体" w:hAnsi="宋体" w:cs="宋体"/>
          <w:color w:val="auto"/>
          <w:sz w:val="24"/>
          <w:szCs w:val="24"/>
          <w:highlight w:val="none"/>
        </w:rPr>
        <w:t>2025年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分至2025</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递交备用电子投标文件地点：广州公共资源交易中心第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开标室（中心本部）。</w:t>
      </w:r>
    </w:p>
    <w:p>
      <w:pPr>
        <w:widowControl/>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hint="eastAsia" w:ascii="宋体" w:hAnsi="宋体"/>
          <w:color w:val="auto"/>
          <w:sz w:val="24"/>
          <w:szCs w:val="24"/>
          <w:highlight w:val="none"/>
          <w:u w:val="single"/>
        </w:rPr>
        <w:t>2025</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pPr>
        <w:widowControl/>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5.3.4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s="仿宋_GB2312"/>
          <w:color w:val="auto"/>
          <w:sz w:val="24"/>
          <w:szCs w:val="24"/>
          <w:highlight w:val="none"/>
        </w:rPr>
        <w:t>。</w:t>
      </w:r>
    </w:p>
    <w:p>
      <w:pPr>
        <w:adjustRightInd w:val="0"/>
        <w:snapToGrid w:val="0"/>
        <w:spacing w:line="360" w:lineRule="auto"/>
        <w:ind w:firstLine="424" w:firstLineChars="132"/>
        <w:rPr>
          <w:rFonts w:ascii="宋体" w:hAnsi="宋体" w:cs="宋体"/>
          <w:b/>
          <w:color w:val="auto"/>
          <w:sz w:val="32"/>
          <w:szCs w:val="32"/>
          <w:highlight w:val="none"/>
        </w:rPr>
      </w:pPr>
      <w:bookmarkStart w:id="8" w:name="_Toc249845969"/>
      <w:bookmarkStart w:id="9" w:name="_Toc309311443"/>
      <w:bookmarkStart w:id="10" w:name="_Toc245023998"/>
      <w:bookmarkStart w:id="11" w:name="_Toc439245991"/>
      <w:bookmarkStart w:id="12" w:name="_Toc249846224"/>
      <w:bookmarkStart w:id="13" w:name="_Toc302982757"/>
      <w:bookmarkStart w:id="14" w:name="_Toc253143217"/>
      <w:bookmarkStart w:id="15" w:name="_Toc266881398"/>
      <w:bookmarkStart w:id="16" w:name="_Toc266093546"/>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pPr>
        <w:adjustRightInd w:val="0"/>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本次招标公告同时在</w:t>
      </w:r>
      <w:r>
        <w:rPr>
          <w:rFonts w:hint="eastAsia" w:ascii="宋体" w:hAnsi="宋体"/>
          <w:color w:val="auto"/>
          <w:sz w:val="24"/>
          <w:highlight w:val="none"/>
        </w:rPr>
        <w:t>广州交易集团有限公司（广州公共资源交易中心）（网址：http://www.gzggzy.cn）、广东省招标投标监管网（网址：</w:t>
      </w:r>
      <w:r>
        <w:rPr>
          <w:rFonts w:ascii="宋体" w:hAnsi="宋体"/>
          <w:color w:val="auto"/>
          <w:sz w:val="24"/>
          <w:highlight w:val="none"/>
        </w:rPr>
        <w:t>http://zbtb.gd.gov.cn/</w:t>
      </w:r>
      <w:r>
        <w:rPr>
          <w:rFonts w:hint="eastAsia" w:ascii="宋体" w:hAnsi="宋体"/>
          <w:color w:val="auto"/>
          <w:sz w:val="24"/>
          <w:highlight w:val="none"/>
        </w:rPr>
        <w:t>）和中国招标投标公共服务平台（网址：http://www.cebpubservice.com/）发布</w:t>
      </w:r>
      <w:r>
        <w:rPr>
          <w:rStyle w:val="15"/>
          <w:rFonts w:hint="eastAsia" w:ascii="宋体" w:hAnsi="宋体" w:cs="宋体"/>
          <w:color w:val="auto"/>
          <w:sz w:val="24"/>
          <w:highlight w:val="none"/>
          <w:u w:val="none"/>
        </w:rPr>
        <w:t>，</w:t>
      </w:r>
      <w:r>
        <w:rPr>
          <w:rFonts w:hint="eastAsia" w:ascii="宋体" w:hAnsi="宋体" w:cs="宋体"/>
          <w:color w:val="auto"/>
          <w:sz w:val="24"/>
          <w:highlight w:val="none"/>
        </w:rPr>
        <w:t>本公告的修改、补充，在</w:t>
      </w:r>
      <w:r>
        <w:rPr>
          <w:rFonts w:hint="eastAsia" w:ascii="宋体" w:hAnsi="宋体"/>
          <w:color w:val="auto"/>
          <w:sz w:val="24"/>
          <w:highlight w:val="none"/>
        </w:rPr>
        <w:t>广州交易集团有限公司（广州公共资源交易中心）、广东省招标投标监管网</w:t>
      </w:r>
      <w:r>
        <w:rPr>
          <w:rFonts w:hint="eastAsia" w:ascii="宋体" w:hAnsi="宋体" w:cs="宋体"/>
          <w:color w:val="auto"/>
          <w:sz w:val="24"/>
          <w:highlight w:val="none"/>
        </w:rPr>
        <w:t>网站发布。本公告在各媒体发布的文本如有不同之处，以在</w:t>
      </w:r>
      <w:r>
        <w:rPr>
          <w:rFonts w:hint="eastAsia" w:ascii="宋体" w:hAnsi="宋体"/>
          <w:color w:val="auto"/>
          <w:sz w:val="24"/>
          <w:highlight w:val="none"/>
        </w:rPr>
        <w:t>广州交易集团有限公司（广州公共资源交易中心）</w:t>
      </w:r>
      <w:r>
        <w:rPr>
          <w:rFonts w:hint="eastAsia" w:ascii="宋体" w:hAnsi="宋体" w:cs="宋体"/>
          <w:color w:val="auto"/>
          <w:sz w:val="24"/>
          <w:highlight w:val="none"/>
        </w:rPr>
        <w:t>网站发布的文本为准。</w:t>
      </w:r>
    </w:p>
    <w:p>
      <w:pP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pPr>
        <w:pStyle w:val="6"/>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rPr>
          <w:color w:val="auto"/>
          <w:highlight w:val="none"/>
        </w:rPr>
      </w:pPr>
    </w:p>
    <w:p>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rPr>
        <w:t>广州市白云城市建设投资有限公司</w:t>
      </w:r>
    </w:p>
    <w:p>
      <w:pPr>
        <w:widowControl/>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邓工</w:t>
      </w:r>
      <w:r>
        <w:rPr>
          <w:rFonts w:ascii="宋体" w:hAnsi="宋体" w:cs="宋体"/>
          <w:color w:val="auto"/>
          <w:sz w:val="24"/>
          <w:highlight w:val="none"/>
        </w:rPr>
        <w:t xml:space="preserve">       电话：</w:t>
      </w:r>
      <w:r>
        <w:rPr>
          <w:rFonts w:hint="eastAsia" w:ascii="宋体" w:hAnsi="宋体" w:cs="宋体"/>
          <w:color w:val="auto"/>
          <w:sz w:val="24"/>
          <w:highlight w:val="none"/>
          <w:u w:val="single"/>
        </w:rPr>
        <w:t>020-86350995</w:t>
      </w:r>
    </w:p>
    <w:p>
      <w:pPr>
        <w:widowControl/>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广州市白云区齐富路88号C座八楼</w:t>
      </w:r>
    </w:p>
    <w:p>
      <w:pPr>
        <w:adjustRightInd w:val="0"/>
        <w:snapToGrid w:val="0"/>
        <w:spacing w:line="360" w:lineRule="auto"/>
        <w:ind w:firstLine="566" w:firstLineChars="236"/>
        <w:rPr>
          <w:rFonts w:ascii="宋体" w:hAnsi="宋体" w:cs="宋体"/>
          <w:color w:val="auto"/>
          <w:sz w:val="24"/>
          <w:highlight w:val="none"/>
        </w:rPr>
      </w:pPr>
    </w:p>
    <w:p>
      <w:pPr>
        <w:widowControl/>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建设管理单位：</w:t>
      </w:r>
      <w:r>
        <w:rPr>
          <w:rFonts w:hint="eastAsia" w:ascii="宋体" w:hAnsi="宋体" w:cs="宋体"/>
          <w:color w:val="auto"/>
          <w:sz w:val="24"/>
          <w:highlight w:val="none"/>
          <w:u w:val="single"/>
        </w:rPr>
        <w:t>广州市白云城市建设投资有限公司</w:t>
      </w:r>
    </w:p>
    <w:p>
      <w:pPr>
        <w:widowControl/>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邓工</w:t>
      </w:r>
      <w:r>
        <w:rPr>
          <w:rFonts w:ascii="宋体" w:hAnsi="宋体" w:cs="宋体"/>
          <w:color w:val="auto"/>
          <w:sz w:val="24"/>
          <w:highlight w:val="none"/>
        </w:rPr>
        <w:t xml:space="preserve">       电话：</w:t>
      </w:r>
      <w:r>
        <w:rPr>
          <w:rFonts w:hint="eastAsia" w:ascii="宋体" w:hAnsi="宋体" w:cs="宋体"/>
          <w:color w:val="auto"/>
          <w:sz w:val="24"/>
          <w:highlight w:val="none"/>
          <w:u w:val="single"/>
        </w:rPr>
        <w:t>020-86350995</w:t>
      </w:r>
    </w:p>
    <w:p>
      <w:pPr>
        <w:widowControl/>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广州市白云区齐富路88号C座八楼</w:t>
      </w:r>
    </w:p>
    <w:p>
      <w:pPr>
        <w:pStyle w:val="6"/>
        <w:rPr>
          <w:color w:val="auto"/>
          <w:highlight w:val="none"/>
        </w:rPr>
      </w:pPr>
    </w:p>
    <w:p>
      <w:pPr>
        <w:adjustRightInd w:val="0"/>
        <w:snapToGrid w:val="0"/>
        <w:spacing w:line="360" w:lineRule="auto"/>
        <w:ind w:firstLine="566" w:firstLineChars="236"/>
        <w:rPr>
          <w:rFonts w:ascii="宋体" w:hAnsi="宋体" w:cs="宋体"/>
          <w:color w:val="auto"/>
          <w:sz w:val="24"/>
          <w:highlight w:val="none"/>
          <w:u w:val="single"/>
        </w:rPr>
      </w:pPr>
      <w:bookmarkStart w:id="17"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张</w:t>
      </w:r>
      <w:r>
        <w:rPr>
          <w:rFonts w:hint="eastAsia" w:ascii="宋体" w:hAnsi="宋体" w:cs="宋体"/>
          <w:color w:val="auto"/>
          <w:sz w:val="24"/>
          <w:highlight w:val="none"/>
          <w:u w:val="single"/>
        </w:rPr>
        <w:t>工、肖工</w:t>
      </w:r>
      <w:r>
        <w:rPr>
          <w:rFonts w:hint="eastAsia" w:ascii="宋体" w:hAnsi="宋体" w:cs="宋体"/>
          <w:color w:val="auto"/>
          <w:sz w:val="24"/>
          <w:highlight w:val="none"/>
        </w:rPr>
        <w:t xml:space="preserve">       联系电话：</w:t>
      </w:r>
      <w:r>
        <w:rPr>
          <w:rFonts w:ascii="宋体" w:hAnsi="宋体" w:cs="宋体"/>
          <w:color w:val="auto"/>
          <w:sz w:val="24"/>
          <w:highlight w:val="none"/>
          <w:u w:val="single"/>
        </w:rPr>
        <w:t>020-35622940</w:t>
      </w:r>
    </w:p>
    <w:p>
      <w:pPr>
        <w:widowControl/>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广州市白云区齐富路88号C座五楼</w:t>
      </w:r>
    </w:p>
    <w:bookmarkEnd w:id="17"/>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pP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广州市白云区建设工程研究和招投标管理中心</w:t>
      </w:r>
    </w:p>
    <w:p>
      <w:pPr>
        <w:adjustRightInd w:val="0"/>
        <w:snapToGrid w:val="0"/>
        <w:spacing w:line="360" w:lineRule="auto"/>
        <w:ind w:firstLine="566" w:firstLineChars="236"/>
        <w:rPr>
          <w:rFonts w:ascii="宋体" w:hAnsi="宋体" w:cs="宋体"/>
          <w:color w:val="auto"/>
          <w:sz w:val="24"/>
          <w:highlight w:val="none"/>
        </w:rPr>
      </w:pPr>
      <w:r>
        <w:rPr>
          <w:rFonts w:hint="eastAsia" w:cs="宋体"/>
          <w:color w:val="auto"/>
          <w:sz w:val="24"/>
          <w:szCs w:val="24"/>
          <w:highlight w:val="none"/>
        </w:rPr>
        <w:t>监管电话：</w:t>
      </w:r>
      <w:r>
        <w:rPr>
          <w:rFonts w:hint="eastAsia" w:ascii="宋体" w:hAnsi="宋体" w:cs="宋体"/>
          <w:color w:val="auto"/>
          <w:sz w:val="24"/>
          <w:szCs w:val="24"/>
          <w:highlight w:val="none"/>
          <w:u w:val="single"/>
        </w:rPr>
        <w:t>020-86210407、86212546</w:t>
      </w:r>
    </w:p>
    <w:p>
      <w:pPr>
        <w:adjustRightInd w:val="0"/>
        <w:snapToGrid w:val="0"/>
        <w:spacing w:line="360" w:lineRule="auto"/>
        <w:ind w:firstLine="566" w:firstLineChars="236"/>
        <w:rPr>
          <w:rFonts w:ascii="宋体" w:hAnsi="宋体" w:cs="宋体"/>
          <w:color w:val="auto"/>
          <w:sz w:val="24"/>
          <w:highlight w:val="none"/>
        </w:rPr>
      </w:pPr>
    </w:p>
    <w:p>
      <w:pPr>
        <w:spacing w:line="360" w:lineRule="auto"/>
        <w:ind w:firstLine="480" w:firstLineChars="200"/>
        <w:rPr>
          <w:color w:val="auto"/>
          <w:sz w:val="24"/>
          <w:szCs w:val="24"/>
          <w:highlight w:val="none"/>
        </w:rPr>
      </w:pPr>
      <w:r>
        <w:rPr>
          <w:rFonts w:hint="eastAsia"/>
          <w:color w:val="auto"/>
          <w:sz w:val="24"/>
          <w:szCs w:val="24"/>
          <w:highlight w:val="none"/>
        </w:rPr>
        <w:t>潜在投标人或利害关系人对本招标公告及招标文件有异议的，应当在投标截止时间10日前向招标人书面提出。</w:t>
      </w:r>
    </w:p>
    <w:p>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广州市白云城市建设投资有限公司</w:t>
      </w:r>
      <w:r>
        <w:rPr>
          <w:rFonts w:hint="eastAsia" w:ascii="宋体" w:hAnsi="宋体" w:cs="宋体"/>
          <w:color w:val="auto"/>
          <w:sz w:val="24"/>
          <w:highlight w:val="none"/>
        </w:rPr>
        <w:t>；</w:t>
      </w:r>
    </w:p>
    <w:p>
      <w:pP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020-86350995</w:t>
      </w:r>
      <w:r>
        <w:rPr>
          <w:rFonts w:hint="eastAsia" w:ascii="宋体" w:hAnsi="宋体" w:cs="宋体"/>
          <w:color w:val="auto"/>
          <w:sz w:val="24"/>
          <w:highlight w:val="none"/>
        </w:rPr>
        <w:t>；</w:t>
      </w:r>
    </w:p>
    <w:p>
      <w:pPr>
        <w:adjustRightInd w:val="0"/>
        <w:snapToGrid w:val="0"/>
        <w:spacing w:line="360" w:lineRule="auto"/>
        <w:ind w:left="496" w:left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广州市白云区齐富路88号C座八楼。</w:t>
      </w:r>
    </w:p>
    <w:p>
      <w:pPr>
        <w:pStyle w:val="6"/>
        <w:spacing w:line="360" w:lineRule="auto"/>
        <w:rPr>
          <w:color w:val="auto"/>
          <w:sz w:val="24"/>
          <w:szCs w:val="24"/>
          <w:highlight w:val="none"/>
          <w:lang w:val="en-US"/>
        </w:rPr>
      </w:pPr>
      <w:r>
        <w:rPr>
          <w:rFonts w:hint="eastAsia"/>
          <w:color w:val="auto"/>
          <w:sz w:val="24"/>
          <w:szCs w:val="24"/>
          <w:highlight w:val="none"/>
          <w:lang w:val="en-US"/>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color w:val="auto"/>
          <w:highlight w:val="none"/>
        </w:rPr>
        <w:t xml:space="preserve"> </w:t>
      </w:r>
      <w:r>
        <w:rPr>
          <w:rFonts w:hint="eastAsia" w:ascii="宋体" w:hAnsi="宋体" w:cs="宋体"/>
          <w:b/>
          <w:color w:val="auto"/>
          <w:sz w:val="32"/>
          <w:szCs w:val="32"/>
          <w:highlight w:val="none"/>
        </w:rPr>
        <w:t>特别提示</w:t>
      </w:r>
    </w:p>
    <w:p>
      <w:pP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（3）出让投标资格的；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（4）存在围标或串标情形的;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（5）在投标文件中提供虚假材料的；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（6）存在少放、不放业绩、奖项等客观评审资料，减少自身竞争力情形的；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（7）存在行贿情形的;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（8）拖欠农民工工资的；</w:t>
      </w:r>
    </w:p>
    <w:p>
      <w:pPr>
        <w:widowControl/>
        <w:adjustRightInd w:val="0"/>
        <w:snapToGrid w:val="0"/>
        <w:spacing w:line="360" w:lineRule="auto"/>
        <w:ind w:firstLine="540"/>
        <w:jc w:val="left"/>
        <w:rPr>
          <w:rFonts w:ascii="宋体" w:hAnsi="宋体" w:cs="宋体"/>
          <w:color w:val="auto"/>
          <w:sz w:val="24"/>
          <w:highlight w:val="none"/>
        </w:rPr>
      </w:pPr>
      <w:r>
        <w:rPr>
          <w:rFonts w:hint="eastAsia" w:ascii="宋体" w:hAnsi="宋体" w:cs="宋体"/>
          <w:color w:val="auto"/>
          <w:sz w:val="24"/>
          <w:highlight w:val="none"/>
        </w:rPr>
        <w:t>（9）未按照国家、省、市有关建筑施工实名制管理和工人工资支付分账管理的规定执行，被行政监管部门处罚的；</w:t>
      </w:r>
    </w:p>
    <w:p>
      <w:pP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（10）中标人在项目实施过程中选取的专业分包单位或劳务企业或劳务班组长与投标时不一致的（如有）。</w:t>
      </w:r>
    </w:p>
    <w:p>
      <w:pPr>
        <w:rPr>
          <w:color w:val="auto"/>
          <w:highlight w:val="none"/>
          <w:lang w:val="zh-CN"/>
        </w:rPr>
      </w:pPr>
    </w:p>
    <w:bookmarkEnd w:id="8"/>
    <w:bookmarkEnd w:id="9"/>
    <w:bookmarkEnd w:id="10"/>
    <w:bookmarkEnd w:id="11"/>
    <w:bookmarkEnd w:id="12"/>
    <w:bookmarkEnd w:id="13"/>
    <w:bookmarkEnd w:id="14"/>
    <w:bookmarkEnd w:id="15"/>
    <w:bookmarkEnd w:id="16"/>
    <w:p>
      <w:pPr>
        <w:pStyle w:val="6"/>
        <w:spacing w:line="360" w:lineRule="auto"/>
        <w:jc w:val="right"/>
        <w:rPr>
          <w:rFonts w:cs="宋体"/>
          <w:color w:val="auto"/>
          <w:sz w:val="24"/>
          <w:highlight w:val="none"/>
        </w:rPr>
      </w:pPr>
      <w:r>
        <w:rPr>
          <w:rFonts w:hint="eastAsia" w:cs="宋体"/>
          <w:color w:val="auto"/>
          <w:sz w:val="24"/>
          <w:highlight w:val="none"/>
        </w:rPr>
        <w:t>日期：</w:t>
      </w:r>
      <w:r>
        <w:rPr>
          <w:rFonts w:cs="宋体"/>
          <w:color w:val="auto"/>
          <w:sz w:val="24"/>
          <w:highlight w:val="none"/>
        </w:rPr>
        <w:t xml:space="preserve">  </w:t>
      </w:r>
      <w:r>
        <w:rPr>
          <w:rFonts w:hint="eastAsia" w:cs="宋体"/>
          <w:color w:val="auto"/>
          <w:sz w:val="24"/>
          <w:highlight w:val="none"/>
        </w:rPr>
        <w:t>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p>
    <w:p>
      <w:pPr>
        <w:jc w:val="left"/>
        <w:rPr>
          <w:rFonts w:ascii="宋体" w:hAnsi="宋体" w:cs="宋体"/>
          <w:color w:val="auto"/>
          <w:sz w:val="24"/>
          <w:highlight w:val="none"/>
        </w:rPr>
      </w:pPr>
      <w:r>
        <w:rPr>
          <w:rFonts w:hint="eastAsia" w:ascii="宋体" w:hAnsi="宋体" w:cs="宋体"/>
          <w:color w:val="auto"/>
          <w:sz w:val="24"/>
          <w:highlight w:val="none"/>
        </w:rPr>
        <w:br w:type="page"/>
      </w:r>
    </w:p>
    <w:p>
      <w:pPr>
        <w:adjustRightInd w:val="0"/>
        <w:snapToGrid w:val="0"/>
        <w:spacing w:line="324" w:lineRule="auto"/>
        <w:jc w:val="left"/>
        <w:rPr>
          <w:color w:val="auto"/>
          <w:highlight w:val="none"/>
        </w:rPr>
      </w:pPr>
      <w:r>
        <w:rPr>
          <w:rFonts w:hint="eastAsia" w:ascii="宋体" w:hAnsi="宋体" w:cs="宋体"/>
          <w:color w:val="auto"/>
          <w:sz w:val="24"/>
          <w:highlight w:val="none"/>
        </w:rPr>
        <w:t>附件一：</w:t>
      </w:r>
    </w:p>
    <w:p>
      <w:pPr>
        <w:pStyle w:val="2"/>
        <w:snapToGrid w:val="0"/>
        <w:spacing w:before="0" w:after="0" w:line="360" w:lineRule="auto"/>
        <w:ind w:right="372" w:rightChars="177"/>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资格审查资料及其他取自广州市住建行业信用管理平台内的信息一览表</w:t>
      </w:r>
    </w:p>
    <w:p>
      <w:pPr>
        <w:pStyle w:val="3"/>
        <w:ind w:firstLine="0" w:firstLineChars="0"/>
        <w:rPr>
          <w:rFonts w:ascii="宋体" w:hAnsi="宋体" w:cs="宋体"/>
          <w:color w:val="auto"/>
          <w:szCs w:val="21"/>
          <w:highlight w:val="none"/>
        </w:rPr>
      </w:pP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tblHeader/>
          <w:jc w:val="center"/>
        </w:trPr>
        <w:tc>
          <w:tcPr>
            <w:tcW w:w="670" w:type="dxa"/>
            <w:tcBorders>
              <w:top w:val="double" w:color="auto" w:sz="4" w:space="0"/>
              <w:lef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列明牵头方的联合体共同投标协议书（联合体投标的）</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企业信用档案（联合体各方）</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信息取自广州市住建行业信用管理平台内企业信用档案的企业信息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8933" w:type="dxa"/>
            <w:gridSpan w:val="3"/>
            <w:tcBorders>
              <w:left w:val="double" w:color="auto" w:sz="4" w:space="0"/>
              <w:right w:val="doub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企业法定代表人证明书（若为联合体，由联合体牵头方出具）</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投标人代表的法定代表人授权委托书（若为联合体，由联合体牵头方出具）</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企业营业执照或事业单位法人证书（施工单位）</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企业资质证书（施工单位）</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建筑施工企业安全生产许可证（施工单位）</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拟委派项目负责人的建造师注册证书</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w:t>
            </w:r>
            <w:r>
              <w:rPr>
                <w:rFonts w:ascii="宋体" w:hAnsi="宋体" w:cs="宋体"/>
                <w:color w:val="auto"/>
                <w:szCs w:val="21"/>
                <w:highlight w:val="none"/>
              </w:rPr>
              <w:t>C类</w:t>
            </w:r>
            <w:r>
              <w:rPr>
                <w:rFonts w:hint="eastAsia" w:ascii="宋体" w:hAnsi="宋体" w:cs="宋体"/>
                <w:color w:val="auto"/>
                <w:szCs w:val="21"/>
                <w:highlight w:val="none"/>
              </w:rPr>
              <w:t>）或建筑施工企业专职安全生产管理人员安全生产考核合格证书</w:t>
            </w:r>
            <w:r>
              <w:rPr>
                <w:rFonts w:hint="eastAsia" w:ascii="宋体" w:hAnsi="宋体"/>
                <w:color w:val="auto"/>
                <w:sz w:val="22"/>
                <w:szCs w:val="24"/>
                <w:highlight w:val="none"/>
                <w:u w:val="single"/>
              </w:rPr>
              <w:t>（C</w:t>
            </w:r>
            <w:r>
              <w:rPr>
                <w:rFonts w:ascii="宋体" w:hAnsi="宋体"/>
                <w:color w:val="auto"/>
                <w:sz w:val="22"/>
                <w:szCs w:val="24"/>
                <w:highlight w:val="none"/>
                <w:u w:val="single"/>
              </w:rPr>
              <w:t>3</w:t>
            </w:r>
            <w:r>
              <w:rPr>
                <w:rFonts w:hint="eastAsia" w:ascii="宋体" w:hAnsi="宋体"/>
                <w:color w:val="auto"/>
                <w:sz w:val="22"/>
                <w:szCs w:val="24"/>
                <w:highlight w:val="none"/>
                <w:u w:val="single"/>
              </w:rPr>
              <w:t>）</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项目负责人、专职安全员须是施工企业信用档案中的在册人员</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r>
              <w:rPr>
                <w:rFonts w:hint="eastAsia" w:ascii="宋体" w:hAnsi="宋体"/>
                <w:color w:val="auto"/>
                <w:szCs w:val="21"/>
                <w:highlight w:val="none"/>
              </w:rPr>
              <w:t>内企业信用档案的人员信息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 w:hRule="atLeast"/>
          <w:jc w:val="center"/>
        </w:trPr>
        <w:tc>
          <w:tcPr>
            <w:tcW w:w="8933" w:type="dxa"/>
            <w:gridSpan w:val="3"/>
            <w:tcBorders>
              <w:left w:val="double" w:color="auto" w:sz="4" w:space="0"/>
              <w:right w:val="doub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勘察、设计部分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企业营业执照（勘察、设计单位）</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企业资质证书（勘察、设计单位）</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原件扫描件或电子证照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p>
        </w:tc>
        <w:tc>
          <w:tcPr>
            <w:tcW w:w="4665" w:type="dxa"/>
            <w:vAlign w:val="center"/>
          </w:tcPr>
          <w:p>
            <w:pPr>
              <w:rPr>
                <w:rFonts w:ascii="宋体" w:hAnsi="宋体" w:cs="宋体"/>
                <w:color w:val="auto"/>
                <w:szCs w:val="21"/>
                <w:highlight w:val="none"/>
              </w:rPr>
            </w:pPr>
            <w:r>
              <w:rPr>
                <w:rFonts w:hint="eastAsia" w:ascii="宋体" w:hAnsi="宋体" w:cs="宋体"/>
                <w:color w:val="auto"/>
                <w:szCs w:val="21"/>
                <w:highlight w:val="none"/>
              </w:rPr>
              <w:t>设计负责人须是设计企业信用档案中的在册人员</w:t>
            </w:r>
          </w:p>
        </w:tc>
        <w:tc>
          <w:tcPr>
            <w:tcW w:w="3598" w:type="dxa"/>
            <w:tcBorders>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p>
        </w:tc>
      </w:tr>
    </w:tbl>
    <w:p>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注：</w:t>
      </w:r>
    </w:p>
    <w:p>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1.投标人资格审查合格应满足招标公告第3条单列的资审合格条件。</w:t>
      </w:r>
    </w:p>
    <w:p>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.以上资料除联合体共同投标协议书需联合体各方同时盖章外，其余需盖章的资料可由联合体牵头方加盖单位电子印章即可。</w:t>
      </w:r>
    </w:p>
    <w:p>
      <w:pPr>
        <w:widowControl/>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pPr>
        <w:pStyle w:val="6"/>
        <w:spacing w:line="360" w:lineRule="auto"/>
        <w:ind w:firstLine="140" w:firstLineChars="67"/>
        <w:jc w:val="left"/>
        <w:rPr>
          <w:rFonts w:cs="宋体"/>
          <w:color w:val="auto"/>
          <w:sz w:val="24"/>
          <w:highlight w:val="none"/>
        </w:rPr>
      </w:pPr>
      <w:r>
        <w:rPr>
          <w:rFonts w:cs="宋体"/>
          <w:color w:val="auto"/>
          <w:sz w:val="21"/>
          <w:szCs w:val="21"/>
          <w:highlight w:val="none"/>
          <w:lang w:val="en-US"/>
        </w:rPr>
        <w:t xml:space="preserve">  </w:t>
      </w:r>
      <w:r>
        <w:rPr>
          <w:rFonts w:hint="eastAsia" w:cs="宋体"/>
          <w:color w:val="auto"/>
          <w:sz w:val="21"/>
          <w:szCs w:val="21"/>
          <w:highlight w:val="none"/>
          <w:lang w:val="en-US"/>
        </w:rPr>
        <w:t xml:space="preserve"> </w:t>
      </w:r>
      <w:r>
        <w:rPr>
          <w:rFonts w:hint="eastAsia" w:cs="宋体"/>
          <w:color w:val="auto"/>
          <w:sz w:val="24"/>
          <w:highlight w:val="none"/>
        </w:rPr>
        <w:t xml:space="preserve">               </w:t>
      </w:r>
    </w:p>
    <w:p>
      <w:pP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pPr>
        <w:spacing w:line="360" w:lineRule="auto"/>
        <w:jc w:val="center"/>
        <w:rPr>
          <w:rFonts w:ascii="宋体" w:hAnsi="宋体"/>
          <w:b/>
          <w:color w:val="auto"/>
          <w:sz w:val="44"/>
          <w:szCs w:val="44"/>
          <w:highlight w:val="none"/>
        </w:rPr>
      </w:pPr>
      <w:bookmarkStart w:id="18" w:name="_Toc416358163"/>
      <w:bookmarkStart w:id="19" w:name="_Toc416357992"/>
      <w:r>
        <w:rPr>
          <w:rFonts w:hint="eastAsia" w:ascii="宋体" w:hAnsi="宋体"/>
          <w:b/>
          <w:color w:val="auto"/>
          <w:sz w:val="44"/>
          <w:szCs w:val="44"/>
          <w:highlight w:val="none"/>
        </w:rPr>
        <w:t>投标人声明</w:t>
      </w:r>
      <w:bookmarkEnd w:id="18"/>
      <w:bookmarkEnd w:id="19"/>
    </w:p>
    <w:p>
      <w:pPr>
        <w:pStyle w:val="21"/>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广州市白云区住房建设和交通局、广州市白云区建设工程研究和招投标管理中心及广州市白云城市建设投资有限公司：</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（二）为本标段前期准备提供咨询服务或者与提供咨询服务的机构存在附属关系的（已公开项目建议书、可行性研究报告等前期成果文件的编制单位除外）；</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highlight w:val="none"/>
        </w:rPr>
        <w:t>《广州市住房和城乡建设局关于印发广州市建筑施工实名制管理办法的通知》（穗建规字</w:t>
      </w:r>
      <w:r>
        <w:rPr>
          <w:rFonts w:ascii="宋体" w:hAnsi="宋体" w:eastAsia="宋体"/>
          <w:color w:val="auto"/>
          <w:sz w:val="24"/>
          <w:szCs w:val="24"/>
          <w:highlight w:val="none"/>
        </w:rPr>
        <w:t>[2020]18</w:t>
      </w:r>
      <w:r>
        <w:rPr>
          <w:rFonts w:hint="eastAsia" w:ascii="宋体" w:hAnsi="宋体" w:eastAsia="宋体"/>
          <w:color w:val="auto"/>
          <w:sz w:val="24"/>
          <w:szCs w:val="24"/>
          <w:highlight w:val="none"/>
        </w:rPr>
        <w:t>号）、《广州市建设领域工人工资支付分账管理实施细则》（穗建规字〔</w:t>
      </w:r>
      <w:r>
        <w:rPr>
          <w:rFonts w:ascii="宋体" w:hAnsi="宋体" w:eastAsia="宋体"/>
          <w:color w:val="auto"/>
          <w:sz w:val="24"/>
          <w:szCs w:val="24"/>
          <w:highlight w:val="none"/>
        </w:rPr>
        <w:t>2020</w:t>
      </w:r>
      <w:r>
        <w:rPr>
          <w:rFonts w:hint="eastAsia" w:ascii="宋体" w:hAnsi="宋体" w:eastAsia="宋体"/>
          <w:color w:val="auto"/>
          <w:sz w:val="24"/>
          <w:szCs w:val="24"/>
          <w:highlight w:val="none"/>
        </w:rPr>
        <w:t>〕</w:t>
      </w:r>
      <w:r>
        <w:rPr>
          <w:rFonts w:ascii="宋体" w:hAnsi="宋体" w:eastAsia="宋体"/>
          <w:color w:val="auto"/>
          <w:sz w:val="24"/>
          <w:szCs w:val="24"/>
          <w:highlight w:val="none"/>
        </w:rPr>
        <w:t>37</w:t>
      </w:r>
      <w:r>
        <w:rPr>
          <w:rFonts w:hint="eastAsia" w:ascii="宋体" w:hAnsi="宋体" w:eastAsia="宋体"/>
          <w:color w:val="auto"/>
          <w:sz w:val="24"/>
          <w:szCs w:val="24"/>
          <w:highlight w:val="none"/>
        </w:rPr>
        <w:t>号）、《关于印发广州市房屋建筑及市政工程实名制和工资支付分账平台化管理工作方案的通知》（穗建筑〔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183</w:t>
      </w:r>
      <w:r>
        <w:rPr>
          <w:rFonts w:hint="eastAsia" w:ascii="宋体" w:hAnsi="宋体" w:eastAsia="宋体"/>
          <w:color w:val="auto"/>
          <w:sz w:val="24"/>
          <w:szCs w:val="24"/>
          <w:highlight w:val="none"/>
        </w:rPr>
        <w:t>号）、《广州市住房和城乡建设委员会关于转发</w:t>
      </w:r>
      <w:r>
        <w:rPr>
          <w:rFonts w:ascii="宋体" w:hAnsi="宋体" w:eastAsia="宋体"/>
          <w:color w:val="auto"/>
          <w:sz w:val="24"/>
          <w:szCs w:val="24"/>
          <w:highlight w:val="none"/>
        </w:rPr>
        <w:t>&lt;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981</w:t>
      </w:r>
      <w:r>
        <w:rPr>
          <w:rFonts w:hint="eastAsia" w:ascii="宋体" w:hAnsi="宋体" w:eastAsia="宋体"/>
          <w:color w:val="auto"/>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21"/>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pPr>
        <w:pStyle w:val="21"/>
        <w:ind w:firstLine="567"/>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p>
    <w:p>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1"/>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1"/>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pPr>
        <w:pStyle w:val="22"/>
        <w:ind w:left="0" w:right="1449" w:firstLine="960" w:firstLineChars="400"/>
        <w:rPr>
          <w:rFonts w:ascii="宋体" w:hAnsi="宋体" w:eastAsia="宋体"/>
          <w:color w:val="auto"/>
          <w:sz w:val="24"/>
          <w:szCs w:val="24"/>
          <w:highlight w:val="none"/>
        </w:rPr>
      </w:pPr>
      <w:r>
        <w:rPr>
          <w:rFonts w:hint="eastAsia" w:ascii="宋体" w:hAnsi="宋体" w:eastAsia="宋体"/>
          <w:color w:val="auto"/>
          <w:sz w:val="24"/>
          <w:szCs w:val="24"/>
          <w:highlight w:val="none"/>
        </w:rPr>
        <w:t>独立投标人/联合体各成员：</w:t>
      </w:r>
    </w:p>
    <w:p>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pPr>
        <w:pStyle w:val="21"/>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设计负责人签字:</w:t>
      </w:r>
    </w:p>
    <w:p>
      <w:pPr>
        <w:pStyle w:val="21"/>
        <w:ind w:right="879"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项目技术负责人签字：</w:t>
      </w:r>
    </w:p>
    <w:p>
      <w:pPr>
        <w:pStyle w:val="21"/>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pPr>
        <w:spacing w:line="360" w:lineRule="auto"/>
        <w:rPr>
          <w:rFonts w:ascii="宋体" w:hAnsi="宋体"/>
          <w:color w:val="auto"/>
          <w:szCs w:val="21"/>
          <w:highlight w:val="none"/>
        </w:rPr>
      </w:pPr>
      <w:r>
        <w:rPr>
          <w:rFonts w:hint="eastAsia" w:ascii="宋体" w:hAnsi="宋体"/>
          <w:color w:val="auto"/>
          <w:szCs w:val="21"/>
          <w:highlight w:val="none"/>
        </w:rPr>
        <w:t xml:space="preserve">                                                （企业公章）</w:t>
      </w:r>
    </w:p>
    <w:p>
      <w:pPr>
        <w:spacing w:line="360" w:lineRule="auto"/>
        <w:rPr>
          <w:rFonts w:ascii="宋体" w:hAnsi="宋体" w:cs="宋体"/>
          <w:color w:val="auto"/>
          <w:sz w:val="24"/>
          <w:highlight w:val="none"/>
        </w:rPr>
      </w:pPr>
      <w:r>
        <w:rPr>
          <w:rFonts w:hint="eastAsia" w:ascii="宋体" w:hAnsi="宋体" w:cs="宋体"/>
          <w:b/>
          <w:color w:val="auto"/>
          <w:sz w:val="20"/>
          <w:szCs w:val="18"/>
          <w:highlight w:val="none"/>
        </w:rPr>
        <w:t>注：投标人（</w:t>
      </w:r>
      <w:r>
        <w:rPr>
          <w:rFonts w:hint="eastAsia" w:ascii="宋体" w:hAnsi="宋体" w:cs="宋体"/>
          <w:b/>
          <w:bCs/>
          <w:color w:val="auto"/>
          <w:sz w:val="20"/>
          <w:szCs w:val="18"/>
          <w:highlight w:val="none"/>
        </w:rPr>
        <w:t>若为联合体投标，指联合体牵头方</w:t>
      </w:r>
      <w:r>
        <w:rPr>
          <w:rFonts w:hint="eastAsia" w:ascii="宋体" w:hAnsi="宋体" w:cs="宋体"/>
          <w:b/>
          <w:color w:val="auto"/>
          <w:sz w:val="20"/>
          <w:szCs w:val="18"/>
          <w:highlight w:val="none"/>
        </w:rPr>
        <w:t>）的项目负责人、项目技术负责人需签字，投标人（</w:t>
      </w:r>
      <w:r>
        <w:rPr>
          <w:rFonts w:hint="eastAsia" w:ascii="宋体" w:hAnsi="宋体" w:cs="宋体"/>
          <w:b/>
          <w:bCs/>
          <w:color w:val="auto"/>
          <w:sz w:val="20"/>
          <w:szCs w:val="18"/>
          <w:highlight w:val="none"/>
        </w:rPr>
        <w:t>若为联合体投标，指承担设计任务的单位，若有多家设计单位，设计负责人仅由其中一家设计单位提供即可</w:t>
      </w:r>
      <w:r>
        <w:rPr>
          <w:rFonts w:hint="eastAsia" w:ascii="宋体" w:hAnsi="宋体" w:cs="宋体"/>
          <w:b/>
          <w:color w:val="auto"/>
          <w:sz w:val="20"/>
          <w:szCs w:val="18"/>
          <w:highlight w:val="none"/>
        </w:rPr>
        <w:t>）的设计负责人需签字。 若为联合体投标，声明企业包含联合体各单位，由联合体牵头方盖章即可。</w:t>
      </w:r>
      <w:r>
        <w:rPr>
          <w:rFonts w:ascii="宋体" w:hAnsi="宋体" w:cs="宋体"/>
          <w:color w:val="auto"/>
          <w:sz w:val="24"/>
          <w:highlight w:val="none"/>
        </w:rPr>
        <w:br w:type="page"/>
      </w:r>
    </w:p>
    <w:p>
      <w:pPr>
        <w:widowControl/>
        <w:snapToGrid w:val="0"/>
        <w:spacing w:line="360" w:lineRule="auto"/>
        <w:ind w:right="102"/>
        <w:jc w:val="left"/>
        <w:rPr>
          <w:rFonts w:ascii="宋体" w:hAnsi="宋体" w:cs="宋体"/>
          <w:color w:val="auto"/>
          <w:sz w:val="18"/>
          <w:szCs w:val="18"/>
          <w:highlight w:val="none"/>
        </w:rPr>
      </w:pPr>
      <w:r>
        <w:rPr>
          <w:rFonts w:hint="eastAsia" w:ascii="宋体" w:hAnsi="宋体" w:cs="宋体"/>
          <w:color w:val="auto"/>
          <w:sz w:val="24"/>
          <w:highlight w:val="none"/>
        </w:rPr>
        <w:t>附件三：</w:t>
      </w:r>
    </w:p>
    <w:p>
      <w:pPr>
        <w:spacing w:line="360" w:lineRule="auto"/>
        <w:jc w:val="center"/>
        <w:rPr>
          <w:rFonts w:ascii="宋体" w:hAnsi="宋体"/>
          <w:color w:val="auto"/>
          <w:sz w:val="24"/>
          <w:highlight w:val="none"/>
        </w:rPr>
      </w:pPr>
      <w:r>
        <w:rPr>
          <w:rFonts w:hint="eastAsia" w:ascii="宋体" w:hAnsi="宋体"/>
          <w:b/>
          <w:bCs/>
          <w:color w:val="auto"/>
          <w:sz w:val="32"/>
          <w:highlight w:val="none"/>
        </w:rPr>
        <w:t>联合体共同投标协议书</w:t>
      </w:r>
    </w:p>
    <w:p>
      <w:pPr>
        <w:spacing w:line="360" w:lineRule="auto"/>
        <w:rPr>
          <w:rFonts w:ascii="宋体" w:hAnsi="宋体"/>
          <w:color w:val="auto"/>
          <w:sz w:val="24"/>
          <w:highlight w:val="none"/>
        </w:rPr>
      </w:pPr>
      <w:r>
        <w:rPr>
          <w:rFonts w:hint="eastAsia" w:ascii="宋体" w:hAnsi="宋体"/>
          <w:color w:val="auto"/>
          <w:sz w:val="24"/>
          <w:highlight w:val="none"/>
        </w:rPr>
        <w:t>投标项目名称：</w:t>
      </w:r>
      <w:r>
        <w:rPr>
          <w:rFonts w:ascii="宋体" w:hAnsi="宋体"/>
          <w:color w:val="auto"/>
          <w:sz w:val="24"/>
          <w:highlight w:val="none"/>
          <w:u w:val="single"/>
        </w:rPr>
        <w:t xml:space="preserve">                                           </w:t>
      </w:r>
      <w:r>
        <w:rPr>
          <w:rFonts w:hint="eastAsia" w:ascii="宋体" w:hAnsi="宋体"/>
          <w:color w:val="auto"/>
          <w:sz w:val="24"/>
          <w:highlight w:val="none"/>
        </w:rPr>
        <w:t>。</w:t>
      </w:r>
    </w:p>
    <w:p>
      <w:pPr>
        <w:pStyle w:val="6"/>
        <w:spacing w:line="360" w:lineRule="auto"/>
        <w:jc w:val="left"/>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u w:val="single"/>
        </w:rPr>
        <w:t xml:space="preserve">       </w:t>
      </w:r>
    </w:p>
    <w:p>
      <w:pPr>
        <w:spacing w:line="360" w:lineRule="auto"/>
        <w:ind w:firstLine="482"/>
        <w:rPr>
          <w:rFonts w:ascii="宋体" w:hAnsi="宋体"/>
          <w:color w:val="auto"/>
          <w:sz w:val="24"/>
          <w:highlight w:val="none"/>
        </w:rPr>
      </w:pPr>
      <w:r>
        <w:rPr>
          <w:rFonts w:ascii="宋体" w:hAnsi="宋体"/>
          <w:color w:val="auto"/>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color w:val="auto"/>
          <w:sz w:val="24"/>
          <w:highlight w:val="none"/>
        </w:rPr>
        <w:t>签署投标资料、</w:t>
      </w:r>
      <w:r>
        <w:rPr>
          <w:rFonts w:ascii="宋体" w:hAnsi="宋体"/>
          <w:color w:val="auto"/>
          <w:sz w:val="24"/>
          <w:highlight w:val="none"/>
        </w:rPr>
        <w:t>提交投标文件，以及与招标人签订合同，负责整个合同实施阶段的协调工作。</w:t>
      </w:r>
    </w:p>
    <w:p>
      <w:pPr>
        <w:spacing w:line="360" w:lineRule="auto"/>
        <w:ind w:firstLine="482"/>
        <w:rPr>
          <w:rFonts w:ascii="宋体" w:hAnsi="宋体"/>
          <w:color w:val="auto"/>
          <w:sz w:val="24"/>
          <w:highlight w:val="none"/>
        </w:rPr>
      </w:pPr>
      <w:r>
        <w:rPr>
          <w:rFonts w:hint="eastAsia" w:ascii="宋体" w:hAnsi="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spacing w:line="360" w:lineRule="auto"/>
        <w:ind w:firstLine="482"/>
        <w:rPr>
          <w:rFonts w:ascii="宋体" w:hAnsi="宋体"/>
          <w:color w:val="auto"/>
          <w:sz w:val="24"/>
          <w:highlight w:val="none"/>
        </w:rPr>
      </w:pPr>
      <w:r>
        <w:rPr>
          <w:rFonts w:ascii="宋体" w:hAnsi="宋体"/>
          <w:color w:val="auto"/>
          <w:sz w:val="24"/>
          <w:highlight w:val="none"/>
        </w:rPr>
        <w:t>联合体将严格按照招标文件的各项要求，递交投标文件，履行合同，并对外承担</w:t>
      </w:r>
      <w:r>
        <w:rPr>
          <w:rFonts w:hint="eastAsia" w:ascii="宋体" w:hAnsi="宋体"/>
          <w:color w:val="auto"/>
          <w:sz w:val="24"/>
          <w:highlight w:val="none"/>
        </w:rPr>
        <w:t>相应</w:t>
      </w:r>
      <w:r>
        <w:rPr>
          <w:rFonts w:ascii="宋体" w:hAnsi="宋体"/>
          <w:color w:val="auto"/>
          <w:sz w:val="24"/>
          <w:highlight w:val="none"/>
        </w:rPr>
        <w:t>责任。</w:t>
      </w:r>
    </w:p>
    <w:p>
      <w:pPr>
        <w:pStyle w:val="6"/>
        <w:rPr>
          <w:color w:val="auto"/>
          <w:sz w:val="24"/>
          <w:highlight w:val="none"/>
        </w:rPr>
      </w:pPr>
      <w:r>
        <w:rPr>
          <w:rFonts w:hint="eastAsia"/>
          <w:color w:val="auto"/>
          <w:sz w:val="24"/>
          <w:highlight w:val="none"/>
        </w:rPr>
        <w:t xml:space="preserve">    联合体</w:t>
      </w:r>
      <w:r>
        <w:rPr>
          <w:color w:val="auto"/>
          <w:sz w:val="24"/>
          <w:highlight w:val="none"/>
        </w:rPr>
        <w:t>牵头</w:t>
      </w:r>
      <w:r>
        <w:rPr>
          <w:rFonts w:hint="eastAsia"/>
          <w:color w:val="auto"/>
          <w:sz w:val="24"/>
          <w:highlight w:val="none"/>
          <w:lang w:val="en-US"/>
        </w:rPr>
        <w:t>方</w:t>
      </w:r>
      <w:r>
        <w:rPr>
          <w:rFonts w:hint="eastAsia"/>
          <w:color w:val="auto"/>
          <w:sz w:val="24"/>
          <w:highlight w:val="none"/>
        </w:rPr>
        <w:t>：（盖章）</w:t>
      </w:r>
      <w:r>
        <w:rPr>
          <w:rFonts w:hint="eastAsia" w:ascii="楷体_GB2312" w:eastAsia="楷体_GB2312"/>
          <w:b/>
          <w:bCs/>
          <w:color w:val="auto"/>
          <w:sz w:val="24"/>
          <w:highlight w:val="none"/>
          <w:u w:val="single"/>
        </w:rPr>
        <w:t xml:space="preserve">                        </w:t>
      </w:r>
    </w:p>
    <w:p>
      <w:pPr>
        <w:pStyle w:val="6"/>
        <w:rPr>
          <w:color w:val="auto"/>
          <w:sz w:val="24"/>
          <w:highlight w:val="none"/>
        </w:rPr>
      </w:pPr>
      <w:r>
        <w:rPr>
          <w:rFonts w:hint="eastAsia"/>
          <w:color w:val="auto"/>
          <w:sz w:val="24"/>
          <w:highlight w:val="none"/>
        </w:rPr>
        <w:t xml:space="preserve">    法定代表人：（签字或盖章）</w:t>
      </w:r>
      <w:r>
        <w:rPr>
          <w:rFonts w:hint="eastAsia" w:ascii="楷体_GB2312" w:eastAsia="楷体_GB2312"/>
          <w:b/>
          <w:bCs/>
          <w:color w:val="auto"/>
          <w:sz w:val="24"/>
          <w:highlight w:val="none"/>
          <w:u w:val="single"/>
        </w:rPr>
        <w:t xml:space="preserve">        　　    　　                        </w:t>
      </w:r>
    </w:p>
    <w:p>
      <w:pPr>
        <w:pStyle w:val="6"/>
        <w:ind w:left="480" w:hanging="480" w:hangingChars="200"/>
        <w:rPr>
          <w:color w:val="auto"/>
          <w:sz w:val="24"/>
          <w:highlight w:val="none"/>
          <w:u w:val="single"/>
        </w:rPr>
      </w:pPr>
      <w:r>
        <w:rPr>
          <w:rFonts w:hint="eastAsia"/>
          <w:color w:val="auto"/>
          <w:sz w:val="24"/>
          <w:highlight w:val="none"/>
        </w:rPr>
        <w:t xml:space="preserve">    分工内容：</w:t>
      </w:r>
      <w:r>
        <w:rPr>
          <w:rFonts w:hint="eastAsia"/>
          <w:color w:val="auto"/>
          <w:sz w:val="24"/>
          <w:highlight w:val="none"/>
          <w:u w:val="single"/>
        </w:rPr>
        <w:t xml:space="preserve">                                                          </w:t>
      </w:r>
    </w:p>
    <w:p>
      <w:pPr>
        <w:pStyle w:val="6"/>
        <w:ind w:firstLine="420"/>
        <w:rPr>
          <w:color w:val="auto"/>
          <w:sz w:val="24"/>
          <w:highlight w:val="none"/>
        </w:rPr>
      </w:pPr>
    </w:p>
    <w:p>
      <w:pPr>
        <w:pStyle w:val="6"/>
        <w:ind w:firstLine="420"/>
        <w:rPr>
          <w:color w:val="auto"/>
          <w:sz w:val="24"/>
          <w:highlight w:val="none"/>
          <w:u w:val="single"/>
        </w:rPr>
      </w:pPr>
      <w:r>
        <w:rPr>
          <w:rFonts w:hint="eastAsia"/>
          <w:color w:val="auto"/>
          <w:sz w:val="24"/>
          <w:highlight w:val="none"/>
        </w:rPr>
        <w:t>联合体成员：（盖章）</w:t>
      </w:r>
      <w:r>
        <w:rPr>
          <w:rFonts w:hint="eastAsia" w:ascii="楷体_GB2312" w:eastAsia="楷体_GB2312"/>
          <w:b/>
          <w:bCs/>
          <w:color w:val="auto"/>
          <w:sz w:val="24"/>
          <w:highlight w:val="none"/>
          <w:u w:val="single"/>
        </w:rPr>
        <w:t xml:space="preserve">                         </w:t>
      </w:r>
    </w:p>
    <w:p>
      <w:pPr>
        <w:pStyle w:val="6"/>
        <w:ind w:firstLine="420"/>
        <w:rPr>
          <w:color w:val="auto"/>
          <w:sz w:val="24"/>
          <w:highlight w:val="none"/>
        </w:rPr>
      </w:pPr>
      <w:r>
        <w:rPr>
          <w:rFonts w:hint="eastAsia"/>
          <w:color w:val="auto"/>
          <w:sz w:val="24"/>
          <w:highlight w:val="none"/>
        </w:rPr>
        <w:t>法定代表人：（签字或盖章）</w:t>
      </w:r>
      <w:r>
        <w:rPr>
          <w:rFonts w:hint="eastAsia" w:ascii="楷体_GB2312" w:eastAsia="楷体_GB2312"/>
          <w:b/>
          <w:bCs/>
          <w:color w:val="auto"/>
          <w:sz w:val="24"/>
          <w:highlight w:val="none"/>
          <w:u w:val="single"/>
        </w:rPr>
        <w:t xml:space="preserve">                　　    　　                </w:t>
      </w:r>
    </w:p>
    <w:p>
      <w:pPr>
        <w:pStyle w:val="6"/>
        <w:rPr>
          <w:color w:val="auto"/>
          <w:sz w:val="24"/>
          <w:highlight w:val="none"/>
          <w:u w:val="single"/>
        </w:rPr>
      </w:pPr>
      <w:r>
        <w:rPr>
          <w:rFonts w:hint="eastAsia" w:cs="宋体"/>
          <w:color w:val="auto"/>
          <w:spacing w:val="15"/>
          <w:sz w:val="24"/>
          <w:highlight w:val="none"/>
        </w:rPr>
        <w:t xml:space="preserve">   </w:t>
      </w:r>
      <w:r>
        <w:rPr>
          <w:rFonts w:hint="eastAsia"/>
          <w:color w:val="auto"/>
          <w:sz w:val="24"/>
          <w:highlight w:val="none"/>
        </w:rPr>
        <w:t>分工内容：</w:t>
      </w:r>
      <w:r>
        <w:rPr>
          <w:rFonts w:hint="eastAsia"/>
          <w:color w:val="auto"/>
          <w:sz w:val="24"/>
          <w:highlight w:val="none"/>
          <w:u w:val="single"/>
        </w:rPr>
        <w:t xml:space="preserve">                                        </w:t>
      </w:r>
    </w:p>
    <w:p>
      <w:pPr>
        <w:pStyle w:val="6"/>
        <w:ind w:firstLine="420"/>
        <w:rPr>
          <w:color w:val="auto"/>
          <w:sz w:val="24"/>
          <w:highlight w:val="none"/>
        </w:rPr>
      </w:pPr>
    </w:p>
    <w:p>
      <w:pPr>
        <w:pStyle w:val="6"/>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pPr>
        <w:pStyle w:val="6"/>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pPr>
        <w:pStyle w:val="6"/>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pPr>
        <w:pStyle w:val="6"/>
        <w:ind w:firstLine="420"/>
        <w:rPr>
          <w:color w:val="auto"/>
          <w:sz w:val="24"/>
          <w:highlight w:val="none"/>
          <w:u w:val="single"/>
        </w:rPr>
      </w:pPr>
    </w:p>
    <w:p>
      <w:pPr>
        <w:pStyle w:val="6"/>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pPr>
        <w:pStyle w:val="6"/>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pPr>
        <w:pStyle w:val="6"/>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pPr>
        <w:rPr>
          <w:color w:val="auto"/>
          <w:highlight w:val="none"/>
        </w:rPr>
      </w:pPr>
    </w:p>
    <w:p>
      <w:pPr>
        <w:pStyle w:val="6"/>
        <w:ind w:firstLine="420"/>
        <w:rPr>
          <w:color w:val="auto"/>
          <w:sz w:val="24"/>
          <w:highlight w:val="none"/>
          <w:u w:val="single"/>
        </w:rPr>
      </w:pPr>
    </w:p>
    <w:p>
      <w:pPr>
        <w:pStyle w:val="6"/>
        <w:ind w:firstLine="420"/>
        <w:rPr>
          <w:color w:val="auto"/>
          <w:sz w:val="24"/>
          <w:highlight w:val="none"/>
        </w:rPr>
      </w:pPr>
    </w:p>
    <w:p>
      <w:pPr>
        <w:rPr>
          <w:color w:val="auto"/>
          <w:sz w:val="24"/>
          <w:highlight w:val="none"/>
        </w:rPr>
      </w:pPr>
      <w:r>
        <w:rPr>
          <w:rFonts w:hint="eastAsia"/>
          <w:color w:val="auto"/>
          <w:sz w:val="24"/>
          <w:highlight w:val="none"/>
        </w:rPr>
        <w:t xml:space="preserve">                                 签订日期：</w:t>
      </w:r>
      <w:r>
        <w:rPr>
          <w:rFonts w:hint="eastAsia" w:ascii="楷体_GB2312" w:eastAsia="楷体_GB2312"/>
          <w:b/>
          <w:bCs/>
          <w:color w:val="auto"/>
          <w:sz w:val="24"/>
          <w:highlight w:val="none"/>
          <w:u w:val="single"/>
        </w:rPr>
        <w:t xml:space="preserve">      </w:t>
      </w:r>
      <w:r>
        <w:rPr>
          <w:rFonts w:hint="eastAsia"/>
          <w:color w:val="auto"/>
          <w:sz w:val="24"/>
          <w:highlight w:val="none"/>
        </w:rPr>
        <w:t>年</w:t>
      </w:r>
      <w:r>
        <w:rPr>
          <w:rFonts w:hint="eastAsia" w:ascii="楷体_GB2312" w:eastAsia="楷体_GB2312"/>
          <w:b/>
          <w:bCs/>
          <w:color w:val="auto"/>
          <w:sz w:val="24"/>
          <w:highlight w:val="none"/>
          <w:u w:val="single"/>
        </w:rPr>
        <w:t xml:space="preserve">      </w:t>
      </w:r>
      <w:r>
        <w:rPr>
          <w:rFonts w:hint="eastAsia"/>
          <w:color w:val="auto"/>
          <w:sz w:val="24"/>
          <w:highlight w:val="none"/>
        </w:rPr>
        <w:t>月</w:t>
      </w:r>
      <w:r>
        <w:rPr>
          <w:rFonts w:hint="eastAsia" w:ascii="楷体_GB2312" w:eastAsia="楷体_GB2312"/>
          <w:b/>
          <w:bCs/>
          <w:color w:val="auto"/>
          <w:sz w:val="24"/>
          <w:highlight w:val="none"/>
          <w:u w:val="single"/>
        </w:rPr>
        <w:t xml:space="preserve">     </w:t>
      </w:r>
      <w:r>
        <w:rPr>
          <w:rFonts w:hint="eastAsia"/>
          <w:color w:val="auto"/>
          <w:sz w:val="24"/>
          <w:highlight w:val="none"/>
        </w:rPr>
        <w:t>日</w:t>
      </w:r>
    </w:p>
    <w:p>
      <w:pPr>
        <w:widowControl/>
        <w:autoSpaceDE w:val="0"/>
        <w:snapToGrid w:val="0"/>
        <w:ind w:right="102"/>
        <w:jc w:val="left"/>
        <w:rPr>
          <w:rFonts w:ascii="宋体" w:hAnsi="宋体" w:cs="宋体"/>
          <w:color w:val="auto"/>
          <w:szCs w:val="21"/>
          <w:highlight w:val="none"/>
          <w:lang w:bidi="ar"/>
        </w:rPr>
      </w:pPr>
    </w:p>
    <w:p>
      <w:pPr>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注：</w:t>
      </w:r>
      <w:r>
        <w:rPr>
          <w:rFonts w:ascii="宋体" w:hAnsi="宋体" w:cs="宋体"/>
          <w:color w:val="auto"/>
          <w:sz w:val="22"/>
          <w:szCs w:val="21"/>
          <w:highlight w:val="none"/>
          <w:lang w:bidi="ar"/>
        </w:rPr>
        <w:t>1、</w:t>
      </w:r>
      <w:r>
        <w:rPr>
          <w:rFonts w:hint="eastAsia" w:ascii="宋体" w:hAnsi="宋体" w:cs="宋体"/>
          <w:color w:val="auto"/>
          <w:sz w:val="22"/>
          <w:szCs w:val="21"/>
          <w:highlight w:val="none"/>
          <w:lang w:bidi="ar"/>
        </w:rPr>
        <w:t>投标联合体成员数量若有增减，可按实际自行调整。</w:t>
      </w:r>
    </w:p>
    <w:p>
      <w:pPr>
        <w:ind w:firstLine="440" w:firstLineChars="200"/>
        <w:rPr>
          <w:rFonts w:ascii="宋体" w:hAnsi="宋体" w:cs="宋体"/>
          <w:color w:val="auto"/>
          <w:sz w:val="22"/>
          <w:szCs w:val="21"/>
          <w:highlight w:val="none"/>
          <w:lang w:bidi="ar"/>
        </w:rPr>
      </w:pPr>
      <w:r>
        <w:rPr>
          <w:rFonts w:ascii="宋体" w:hAnsi="宋体" w:cs="宋体"/>
          <w:color w:val="auto"/>
          <w:sz w:val="22"/>
          <w:szCs w:val="21"/>
          <w:highlight w:val="none"/>
          <w:lang w:bidi="ar"/>
        </w:rPr>
        <w:t>2</w:t>
      </w:r>
      <w:r>
        <w:rPr>
          <w:rFonts w:hint="eastAsia" w:ascii="宋体" w:hAnsi="宋体" w:cs="宋体"/>
          <w:color w:val="auto"/>
          <w:sz w:val="22"/>
          <w:szCs w:val="21"/>
          <w:highlight w:val="none"/>
          <w:lang w:bidi="ar"/>
        </w:rPr>
        <w:t>、单独投标的，无需提交本协议书。</w:t>
      </w:r>
    </w:p>
    <w:p>
      <w:pPr>
        <w:adjustRightInd w:val="0"/>
        <w:snapToGrid w:val="0"/>
        <w:spacing w:line="360" w:lineRule="auto"/>
        <w:jc w:val="left"/>
        <w:rPr>
          <w:rFonts w:ascii="宋体" w:hAnsi="宋体" w:cs="宋体"/>
          <w:color w:val="auto"/>
          <w:sz w:val="24"/>
          <w:highlight w:val="none"/>
        </w:rPr>
      </w:pPr>
    </w:p>
    <w:p>
      <w:pPr>
        <w:adjustRightInd w:val="0"/>
        <w:snapToGrid w:val="0"/>
        <w:spacing w:line="360" w:lineRule="auto"/>
        <w:jc w:val="left"/>
        <w:rPr>
          <w:rFonts w:ascii="宋体" w:hAnsi="宋体" w:cs="宋体"/>
          <w:color w:val="auto"/>
          <w:sz w:val="24"/>
          <w:highlight w:val="none"/>
        </w:rPr>
      </w:pPr>
    </w:p>
    <w:p>
      <w:pPr>
        <w:adjustRightInd w:val="0"/>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附件四：</w:t>
      </w:r>
    </w:p>
    <w:p>
      <w:pPr>
        <w:pStyle w:val="2"/>
        <w:numPr>
          <w:ilvl w:val="255"/>
          <w:numId w:val="0"/>
        </w:numPr>
        <w:jc w:val="center"/>
        <w:rPr>
          <w:color w:val="auto"/>
          <w:highlight w:val="none"/>
        </w:rPr>
      </w:pPr>
      <w:r>
        <w:rPr>
          <w:rFonts w:hint="eastAsia"/>
          <w:color w:val="auto"/>
          <w:highlight w:val="none"/>
        </w:rPr>
        <w:t>招标人声明（另册）</w:t>
      </w:r>
    </w:p>
    <w:p>
      <w:pPr>
        <w:widowControl/>
        <w:jc w:val="left"/>
        <w:rPr>
          <w:color w:val="auto"/>
          <w:highlight w:val="none"/>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WExYTZjNzY2ZWQxMmE0NTQxZTlmNTYzZGI3ZWQifQ=="/>
  </w:docVars>
  <w:rsids>
    <w:rsidRoot w:val="00F743D2"/>
    <w:rsid w:val="00001642"/>
    <w:rsid w:val="0000303D"/>
    <w:rsid w:val="00013FD1"/>
    <w:rsid w:val="00021491"/>
    <w:rsid w:val="00025130"/>
    <w:rsid w:val="0002739F"/>
    <w:rsid w:val="0003185C"/>
    <w:rsid w:val="00032BD4"/>
    <w:rsid w:val="000372EB"/>
    <w:rsid w:val="00044A2F"/>
    <w:rsid w:val="00046A44"/>
    <w:rsid w:val="000472F6"/>
    <w:rsid w:val="0005284C"/>
    <w:rsid w:val="00052C76"/>
    <w:rsid w:val="00053F63"/>
    <w:rsid w:val="00062680"/>
    <w:rsid w:val="000702A5"/>
    <w:rsid w:val="000827B9"/>
    <w:rsid w:val="00084C16"/>
    <w:rsid w:val="00086BB2"/>
    <w:rsid w:val="0009221E"/>
    <w:rsid w:val="00092264"/>
    <w:rsid w:val="00094E55"/>
    <w:rsid w:val="000A3846"/>
    <w:rsid w:val="000A3ED3"/>
    <w:rsid w:val="000B5461"/>
    <w:rsid w:val="000C12DF"/>
    <w:rsid w:val="000C2FCD"/>
    <w:rsid w:val="000D1FF1"/>
    <w:rsid w:val="000D32BA"/>
    <w:rsid w:val="000D67E2"/>
    <w:rsid w:val="000D7227"/>
    <w:rsid w:val="000E130F"/>
    <w:rsid w:val="000E668F"/>
    <w:rsid w:val="000F000A"/>
    <w:rsid w:val="000F47AF"/>
    <w:rsid w:val="000F773B"/>
    <w:rsid w:val="000F7F8B"/>
    <w:rsid w:val="0010632C"/>
    <w:rsid w:val="001072C7"/>
    <w:rsid w:val="00111C19"/>
    <w:rsid w:val="00112F78"/>
    <w:rsid w:val="001223B2"/>
    <w:rsid w:val="001248BE"/>
    <w:rsid w:val="00127903"/>
    <w:rsid w:val="00130426"/>
    <w:rsid w:val="00131F8B"/>
    <w:rsid w:val="00132F88"/>
    <w:rsid w:val="001363BD"/>
    <w:rsid w:val="001400EE"/>
    <w:rsid w:val="00140682"/>
    <w:rsid w:val="001426C8"/>
    <w:rsid w:val="0014393F"/>
    <w:rsid w:val="0014447D"/>
    <w:rsid w:val="00145143"/>
    <w:rsid w:val="0014576D"/>
    <w:rsid w:val="00146731"/>
    <w:rsid w:val="00147B66"/>
    <w:rsid w:val="00152D5E"/>
    <w:rsid w:val="001657E2"/>
    <w:rsid w:val="00171A43"/>
    <w:rsid w:val="001723B2"/>
    <w:rsid w:val="00177224"/>
    <w:rsid w:val="001805AF"/>
    <w:rsid w:val="00190882"/>
    <w:rsid w:val="001B79FC"/>
    <w:rsid w:val="001C1573"/>
    <w:rsid w:val="001C205E"/>
    <w:rsid w:val="001C34B0"/>
    <w:rsid w:val="001C4E95"/>
    <w:rsid w:val="001C7B8E"/>
    <w:rsid w:val="001E040B"/>
    <w:rsid w:val="001E1006"/>
    <w:rsid w:val="001E1B22"/>
    <w:rsid w:val="001E2DFF"/>
    <w:rsid w:val="001E56B0"/>
    <w:rsid w:val="001E579A"/>
    <w:rsid w:val="001E6555"/>
    <w:rsid w:val="001F00D7"/>
    <w:rsid w:val="001F5A58"/>
    <w:rsid w:val="001F5E96"/>
    <w:rsid w:val="001F7550"/>
    <w:rsid w:val="00200C4F"/>
    <w:rsid w:val="00202D88"/>
    <w:rsid w:val="002061A2"/>
    <w:rsid w:val="002157A9"/>
    <w:rsid w:val="0022007F"/>
    <w:rsid w:val="00220A2F"/>
    <w:rsid w:val="00220DA3"/>
    <w:rsid w:val="002237DB"/>
    <w:rsid w:val="002250FF"/>
    <w:rsid w:val="0023402A"/>
    <w:rsid w:val="00237071"/>
    <w:rsid w:val="00240F32"/>
    <w:rsid w:val="00242BF6"/>
    <w:rsid w:val="00242FE2"/>
    <w:rsid w:val="00244A79"/>
    <w:rsid w:val="002450EF"/>
    <w:rsid w:val="002521DB"/>
    <w:rsid w:val="00255C41"/>
    <w:rsid w:val="00255DA2"/>
    <w:rsid w:val="00255EEF"/>
    <w:rsid w:val="00262C44"/>
    <w:rsid w:val="00263E72"/>
    <w:rsid w:val="00265737"/>
    <w:rsid w:val="00265944"/>
    <w:rsid w:val="0026642C"/>
    <w:rsid w:val="00274D71"/>
    <w:rsid w:val="002800E2"/>
    <w:rsid w:val="002843C9"/>
    <w:rsid w:val="00286E5B"/>
    <w:rsid w:val="002A50EC"/>
    <w:rsid w:val="002A54CB"/>
    <w:rsid w:val="002A76CC"/>
    <w:rsid w:val="002B0CE6"/>
    <w:rsid w:val="002B3752"/>
    <w:rsid w:val="002B6A23"/>
    <w:rsid w:val="002C29A2"/>
    <w:rsid w:val="002D07DE"/>
    <w:rsid w:val="002D3730"/>
    <w:rsid w:val="002F420C"/>
    <w:rsid w:val="002F5476"/>
    <w:rsid w:val="00303476"/>
    <w:rsid w:val="00303C69"/>
    <w:rsid w:val="00304D47"/>
    <w:rsid w:val="00313141"/>
    <w:rsid w:val="003147D3"/>
    <w:rsid w:val="0032055C"/>
    <w:rsid w:val="00322A0E"/>
    <w:rsid w:val="00322BF2"/>
    <w:rsid w:val="00333331"/>
    <w:rsid w:val="0033671D"/>
    <w:rsid w:val="00340805"/>
    <w:rsid w:val="0034272E"/>
    <w:rsid w:val="00343847"/>
    <w:rsid w:val="003476EF"/>
    <w:rsid w:val="00351652"/>
    <w:rsid w:val="00353D6A"/>
    <w:rsid w:val="0035457D"/>
    <w:rsid w:val="00356118"/>
    <w:rsid w:val="0035715B"/>
    <w:rsid w:val="0036169A"/>
    <w:rsid w:val="003659BA"/>
    <w:rsid w:val="00366C97"/>
    <w:rsid w:val="0037054F"/>
    <w:rsid w:val="003705F1"/>
    <w:rsid w:val="00370B10"/>
    <w:rsid w:val="00371182"/>
    <w:rsid w:val="003776A0"/>
    <w:rsid w:val="00383F24"/>
    <w:rsid w:val="003844EF"/>
    <w:rsid w:val="00386F2A"/>
    <w:rsid w:val="0039421B"/>
    <w:rsid w:val="003949DB"/>
    <w:rsid w:val="00397D33"/>
    <w:rsid w:val="003A3282"/>
    <w:rsid w:val="003A6FFB"/>
    <w:rsid w:val="003B1634"/>
    <w:rsid w:val="003B47DE"/>
    <w:rsid w:val="003B67B4"/>
    <w:rsid w:val="003C108F"/>
    <w:rsid w:val="003C16B7"/>
    <w:rsid w:val="003C1A1E"/>
    <w:rsid w:val="003C1F45"/>
    <w:rsid w:val="003C34DA"/>
    <w:rsid w:val="003D1681"/>
    <w:rsid w:val="003D267A"/>
    <w:rsid w:val="003D3E55"/>
    <w:rsid w:val="003D596E"/>
    <w:rsid w:val="003D5E40"/>
    <w:rsid w:val="003D72B1"/>
    <w:rsid w:val="003F1EFF"/>
    <w:rsid w:val="003F5BA9"/>
    <w:rsid w:val="004024A1"/>
    <w:rsid w:val="00407AAC"/>
    <w:rsid w:val="00412806"/>
    <w:rsid w:val="0041455F"/>
    <w:rsid w:val="00414981"/>
    <w:rsid w:val="004210C7"/>
    <w:rsid w:val="00422B68"/>
    <w:rsid w:val="004239FB"/>
    <w:rsid w:val="00424D93"/>
    <w:rsid w:val="004251B8"/>
    <w:rsid w:val="004253EA"/>
    <w:rsid w:val="0043059C"/>
    <w:rsid w:val="0043544B"/>
    <w:rsid w:val="0043585B"/>
    <w:rsid w:val="00435EEE"/>
    <w:rsid w:val="00441FCC"/>
    <w:rsid w:val="0044213F"/>
    <w:rsid w:val="00443935"/>
    <w:rsid w:val="004449C1"/>
    <w:rsid w:val="0044509B"/>
    <w:rsid w:val="0044588A"/>
    <w:rsid w:val="00447238"/>
    <w:rsid w:val="00457766"/>
    <w:rsid w:val="00457B8B"/>
    <w:rsid w:val="0046565A"/>
    <w:rsid w:val="004666D1"/>
    <w:rsid w:val="00466D39"/>
    <w:rsid w:val="0047281C"/>
    <w:rsid w:val="004734C7"/>
    <w:rsid w:val="004825E4"/>
    <w:rsid w:val="004831BE"/>
    <w:rsid w:val="0049011A"/>
    <w:rsid w:val="00491AA4"/>
    <w:rsid w:val="00491D4F"/>
    <w:rsid w:val="00496624"/>
    <w:rsid w:val="004A0248"/>
    <w:rsid w:val="004B0517"/>
    <w:rsid w:val="004B06DE"/>
    <w:rsid w:val="004B38A9"/>
    <w:rsid w:val="004B3CAA"/>
    <w:rsid w:val="004B3E14"/>
    <w:rsid w:val="004B4B19"/>
    <w:rsid w:val="004B53E7"/>
    <w:rsid w:val="004B62A5"/>
    <w:rsid w:val="004C7CEE"/>
    <w:rsid w:val="004D1031"/>
    <w:rsid w:val="004D20CC"/>
    <w:rsid w:val="004E0BCA"/>
    <w:rsid w:val="004E4925"/>
    <w:rsid w:val="004E62E5"/>
    <w:rsid w:val="004E634B"/>
    <w:rsid w:val="004F7389"/>
    <w:rsid w:val="00510C6E"/>
    <w:rsid w:val="00524A7A"/>
    <w:rsid w:val="00524C75"/>
    <w:rsid w:val="00531007"/>
    <w:rsid w:val="005330A6"/>
    <w:rsid w:val="00534564"/>
    <w:rsid w:val="00543946"/>
    <w:rsid w:val="00561841"/>
    <w:rsid w:val="00576911"/>
    <w:rsid w:val="00577ED2"/>
    <w:rsid w:val="00583C7C"/>
    <w:rsid w:val="00586F3B"/>
    <w:rsid w:val="005929E3"/>
    <w:rsid w:val="00593395"/>
    <w:rsid w:val="0059424C"/>
    <w:rsid w:val="00596E12"/>
    <w:rsid w:val="005973B6"/>
    <w:rsid w:val="005974D8"/>
    <w:rsid w:val="005A4712"/>
    <w:rsid w:val="005A5ED4"/>
    <w:rsid w:val="005B1491"/>
    <w:rsid w:val="005B20C3"/>
    <w:rsid w:val="005C0C4B"/>
    <w:rsid w:val="005C0E25"/>
    <w:rsid w:val="005C1C26"/>
    <w:rsid w:val="005C40C8"/>
    <w:rsid w:val="005C46A5"/>
    <w:rsid w:val="005C6EF6"/>
    <w:rsid w:val="005C7BA1"/>
    <w:rsid w:val="005C7E77"/>
    <w:rsid w:val="005D1E51"/>
    <w:rsid w:val="005D730F"/>
    <w:rsid w:val="005E4521"/>
    <w:rsid w:val="005F4D52"/>
    <w:rsid w:val="00604CCA"/>
    <w:rsid w:val="00605CBA"/>
    <w:rsid w:val="006142BC"/>
    <w:rsid w:val="006144A7"/>
    <w:rsid w:val="0062005E"/>
    <w:rsid w:val="006337F6"/>
    <w:rsid w:val="00663316"/>
    <w:rsid w:val="00671692"/>
    <w:rsid w:val="0067308D"/>
    <w:rsid w:val="00673175"/>
    <w:rsid w:val="00676CBB"/>
    <w:rsid w:val="0067723F"/>
    <w:rsid w:val="00677998"/>
    <w:rsid w:val="00677E94"/>
    <w:rsid w:val="00684B07"/>
    <w:rsid w:val="00686074"/>
    <w:rsid w:val="00686640"/>
    <w:rsid w:val="00686758"/>
    <w:rsid w:val="00686FC1"/>
    <w:rsid w:val="00687354"/>
    <w:rsid w:val="0068766C"/>
    <w:rsid w:val="006976B2"/>
    <w:rsid w:val="006A0020"/>
    <w:rsid w:val="006A1A21"/>
    <w:rsid w:val="006B3FC9"/>
    <w:rsid w:val="006B74F2"/>
    <w:rsid w:val="006D4C51"/>
    <w:rsid w:val="006E0506"/>
    <w:rsid w:val="006E5B78"/>
    <w:rsid w:val="006E618C"/>
    <w:rsid w:val="006E6516"/>
    <w:rsid w:val="006E77DE"/>
    <w:rsid w:val="006F0FFD"/>
    <w:rsid w:val="006F1F77"/>
    <w:rsid w:val="007007A6"/>
    <w:rsid w:val="00703903"/>
    <w:rsid w:val="00705876"/>
    <w:rsid w:val="00707BC8"/>
    <w:rsid w:val="00710D20"/>
    <w:rsid w:val="00711468"/>
    <w:rsid w:val="0071382A"/>
    <w:rsid w:val="007157F6"/>
    <w:rsid w:val="00715F66"/>
    <w:rsid w:val="00721A74"/>
    <w:rsid w:val="00726585"/>
    <w:rsid w:val="007340F4"/>
    <w:rsid w:val="007361E4"/>
    <w:rsid w:val="00740E0A"/>
    <w:rsid w:val="00742679"/>
    <w:rsid w:val="00752CB3"/>
    <w:rsid w:val="00754ECB"/>
    <w:rsid w:val="00757A9D"/>
    <w:rsid w:val="00757FA7"/>
    <w:rsid w:val="00762599"/>
    <w:rsid w:val="00763630"/>
    <w:rsid w:val="007709E1"/>
    <w:rsid w:val="0077340D"/>
    <w:rsid w:val="00774D94"/>
    <w:rsid w:val="0078242C"/>
    <w:rsid w:val="00785DC9"/>
    <w:rsid w:val="00786216"/>
    <w:rsid w:val="007876C6"/>
    <w:rsid w:val="00790EAF"/>
    <w:rsid w:val="00791D02"/>
    <w:rsid w:val="007A0241"/>
    <w:rsid w:val="007A15C3"/>
    <w:rsid w:val="007A4544"/>
    <w:rsid w:val="007A46DA"/>
    <w:rsid w:val="007B1E96"/>
    <w:rsid w:val="007B2470"/>
    <w:rsid w:val="007B40CD"/>
    <w:rsid w:val="007B7A6D"/>
    <w:rsid w:val="007B7D47"/>
    <w:rsid w:val="007C114C"/>
    <w:rsid w:val="007C4C94"/>
    <w:rsid w:val="007C7557"/>
    <w:rsid w:val="007C79A7"/>
    <w:rsid w:val="007D6419"/>
    <w:rsid w:val="007E05F8"/>
    <w:rsid w:val="007E20F6"/>
    <w:rsid w:val="007E339A"/>
    <w:rsid w:val="007E4C6E"/>
    <w:rsid w:val="007E5B7E"/>
    <w:rsid w:val="007E6AE3"/>
    <w:rsid w:val="007E71B0"/>
    <w:rsid w:val="007F191F"/>
    <w:rsid w:val="007F3E64"/>
    <w:rsid w:val="00803996"/>
    <w:rsid w:val="008039E5"/>
    <w:rsid w:val="00804E8A"/>
    <w:rsid w:val="00822E63"/>
    <w:rsid w:val="008244F0"/>
    <w:rsid w:val="0083038B"/>
    <w:rsid w:val="00832411"/>
    <w:rsid w:val="008326B8"/>
    <w:rsid w:val="008351C8"/>
    <w:rsid w:val="00837FCF"/>
    <w:rsid w:val="0084066A"/>
    <w:rsid w:val="008409C1"/>
    <w:rsid w:val="00842AA4"/>
    <w:rsid w:val="00846C2F"/>
    <w:rsid w:val="00850A93"/>
    <w:rsid w:val="00852EBB"/>
    <w:rsid w:val="008540B4"/>
    <w:rsid w:val="00856F59"/>
    <w:rsid w:val="00860EBE"/>
    <w:rsid w:val="00861AE3"/>
    <w:rsid w:val="0086368F"/>
    <w:rsid w:val="008646E1"/>
    <w:rsid w:val="00865C38"/>
    <w:rsid w:val="00882806"/>
    <w:rsid w:val="00882DBF"/>
    <w:rsid w:val="00883FD0"/>
    <w:rsid w:val="00896362"/>
    <w:rsid w:val="0089691A"/>
    <w:rsid w:val="008A139B"/>
    <w:rsid w:val="008A2465"/>
    <w:rsid w:val="008A73B9"/>
    <w:rsid w:val="008A786D"/>
    <w:rsid w:val="008B0F82"/>
    <w:rsid w:val="008B26BF"/>
    <w:rsid w:val="008B27A3"/>
    <w:rsid w:val="008B2B61"/>
    <w:rsid w:val="008B3FAB"/>
    <w:rsid w:val="008C0C3F"/>
    <w:rsid w:val="008E0DAF"/>
    <w:rsid w:val="008E12C2"/>
    <w:rsid w:val="008E345D"/>
    <w:rsid w:val="008F7F66"/>
    <w:rsid w:val="009018BE"/>
    <w:rsid w:val="00903CB7"/>
    <w:rsid w:val="009107DB"/>
    <w:rsid w:val="00916723"/>
    <w:rsid w:val="0091748F"/>
    <w:rsid w:val="0092168D"/>
    <w:rsid w:val="009228A1"/>
    <w:rsid w:val="0092363C"/>
    <w:rsid w:val="00924BB2"/>
    <w:rsid w:val="00924E90"/>
    <w:rsid w:val="009268AD"/>
    <w:rsid w:val="00926A7C"/>
    <w:rsid w:val="00927510"/>
    <w:rsid w:val="00930435"/>
    <w:rsid w:val="0093260D"/>
    <w:rsid w:val="00932D90"/>
    <w:rsid w:val="009338C9"/>
    <w:rsid w:val="00936E03"/>
    <w:rsid w:val="00937286"/>
    <w:rsid w:val="00937FA8"/>
    <w:rsid w:val="009407AB"/>
    <w:rsid w:val="00940D80"/>
    <w:rsid w:val="00941202"/>
    <w:rsid w:val="009412C7"/>
    <w:rsid w:val="0094454E"/>
    <w:rsid w:val="0094485F"/>
    <w:rsid w:val="0094769E"/>
    <w:rsid w:val="009513DC"/>
    <w:rsid w:val="00955BFC"/>
    <w:rsid w:val="00956F36"/>
    <w:rsid w:val="00956FC3"/>
    <w:rsid w:val="009635F9"/>
    <w:rsid w:val="00964651"/>
    <w:rsid w:val="00975B99"/>
    <w:rsid w:val="00980135"/>
    <w:rsid w:val="00983C78"/>
    <w:rsid w:val="0098667B"/>
    <w:rsid w:val="00987712"/>
    <w:rsid w:val="00992736"/>
    <w:rsid w:val="00992F4B"/>
    <w:rsid w:val="009A26E8"/>
    <w:rsid w:val="009B0B37"/>
    <w:rsid w:val="009B21CC"/>
    <w:rsid w:val="009B43BA"/>
    <w:rsid w:val="009B4D54"/>
    <w:rsid w:val="009B4EEA"/>
    <w:rsid w:val="009B5CBE"/>
    <w:rsid w:val="009C0F82"/>
    <w:rsid w:val="009C2213"/>
    <w:rsid w:val="009C585D"/>
    <w:rsid w:val="009D435F"/>
    <w:rsid w:val="009D5593"/>
    <w:rsid w:val="009D7B84"/>
    <w:rsid w:val="009E1A73"/>
    <w:rsid w:val="009E21CF"/>
    <w:rsid w:val="009E7F4E"/>
    <w:rsid w:val="009F07EE"/>
    <w:rsid w:val="009F69A4"/>
    <w:rsid w:val="00A02299"/>
    <w:rsid w:val="00A02530"/>
    <w:rsid w:val="00A02F30"/>
    <w:rsid w:val="00A07D68"/>
    <w:rsid w:val="00A2107A"/>
    <w:rsid w:val="00A25F7F"/>
    <w:rsid w:val="00A27D7E"/>
    <w:rsid w:val="00A30AC8"/>
    <w:rsid w:val="00A30CEE"/>
    <w:rsid w:val="00A326C4"/>
    <w:rsid w:val="00A34713"/>
    <w:rsid w:val="00A34D31"/>
    <w:rsid w:val="00A40FFC"/>
    <w:rsid w:val="00A41F35"/>
    <w:rsid w:val="00A4257F"/>
    <w:rsid w:val="00A46077"/>
    <w:rsid w:val="00A46FDE"/>
    <w:rsid w:val="00A53176"/>
    <w:rsid w:val="00A572E1"/>
    <w:rsid w:val="00A57C9E"/>
    <w:rsid w:val="00A62E5A"/>
    <w:rsid w:val="00A67542"/>
    <w:rsid w:val="00A81C69"/>
    <w:rsid w:val="00A83E36"/>
    <w:rsid w:val="00A84472"/>
    <w:rsid w:val="00A85D3C"/>
    <w:rsid w:val="00A87C6F"/>
    <w:rsid w:val="00A943C3"/>
    <w:rsid w:val="00A95411"/>
    <w:rsid w:val="00A960D2"/>
    <w:rsid w:val="00AA64C3"/>
    <w:rsid w:val="00AB214D"/>
    <w:rsid w:val="00AB4F0F"/>
    <w:rsid w:val="00AB73F8"/>
    <w:rsid w:val="00AB7E31"/>
    <w:rsid w:val="00AC275D"/>
    <w:rsid w:val="00AC6CE4"/>
    <w:rsid w:val="00AD0808"/>
    <w:rsid w:val="00AD65D5"/>
    <w:rsid w:val="00AE192B"/>
    <w:rsid w:val="00AE67CC"/>
    <w:rsid w:val="00AE7326"/>
    <w:rsid w:val="00B0073C"/>
    <w:rsid w:val="00B01472"/>
    <w:rsid w:val="00B03619"/>
    <w:rsid w:val="00B135A2"/>
    <w:rsid w:val="00B164E2"/>
    <w:rsid w:val="00B17942"/>
    <w:rsid w:val="00B17F53"/>
    <w:rsid w:val="00B2319C"/>
    <w:rsid w:val="00B27563"/>
    <w:rsid w:val="00B31B98"/>
    <w:rsid w:val="00B40E0F"/>
    <w:rsid w:val="00B56327"/>
    <w:rsid w:val="00B62F5A"/>
    <w:rsid w:val="00B638CE"/>
    <w:rsid w:val="00B66845"/>
    <w:rsid w:val="00B70EA6"/>
    <w:rsid w:val="00B7150C"/>
    <w:rsid w:val="00B717F4"/>
    <w:rsid w:val="00B75555"/>
    <w:rsid w:val="00B815FC"/>
    <w:rsid w:val="00B82BDD"/>
    <w:rsid w:val="00B8416F"/>
    <w:rsid w:val="00B85F65"/>
    <w:rsid w:val="00B94B0E"/>
    <w:rsid w:val="00B95984"/>
    <w:rsid w:val="00B96F18"/>
    <w:rsid w:val="00BA6534"/>
    <w:rsid w:val="00BA6C51"/>
    <w:rsid w:val="00BA70CE"/>
    <w:rsid w:val="00BB05EA"/>
    <w:rsid w:val="00BB1AFE"/>
    <w:rsid w:val="00BB4FA1"/>
    <w:rsid w:val="00BB718F"/>
    <w:rsid w:val="00BE60B8"/>
    <w:rsid w:val="00BF70A4"/>
    <w:rsid w:val="00BF7A8C"/>
    <w:rsid w:val="00C0203F"/>
    <w:rsid w:val="00C0334C"/>
    <w:rsid w:val="00C1251B"/>
    <w:rsid w:val="00C160FB"/>
    <w:rsid w:val="00C172D0"/>
    <w:rsid w:val="00C21F67"/>
    <w:rsid w:val="00C22373"/>
    <w:rsid w:val="00C26CC3"/>
    <w:rsid w:val="00C3242A"/>
    <w:rsid w:val="00C32F29"/>
    <w:rsid w:val="00C41AE9"/>
    <w:rsid w:val="00C51F52"/>
    <w:rsid w:val="00C52E15"/>
    <w:rsid w:val="00C5417A"/>
    <w:rsid w:val="00C54ECF"/>
    <w:rsid w:val="00C60431"/>
    <w:rsid w:val="00C64492"/>
    <w:rsid w:val="00C71D20"/>
    <w:rsid w:val="00C71DF2"/>
    <w:rsid w:val="00C817FE"/>
    <w:rsid w:val="00C86133"/>
    <w:rsid w:val="00C91CAE"/>
    <w:rsid w:val="00C92683"/>
    <w:rsid w:val="00C92901"/>
    <w:rsid w:val="00CA52B1"/>
    <w:rsid w:val="00CA637C"/>
    <w:rsid w:val="00CB02BC"/>
    <w:rsid w:val="00CB0F67"/>
    <w:rsid w:val="00CB4A35"/>
    <w:rsid w:val="00CB7373"/>
    <w:rsid w:val="00CC1FB3"/>
    <w:rsid w:val="00CC233E"/>
    <w:rsid w:val="00CC484D"/>
    <w:rsid w:val="00CC66A5"/>
    <w:rsid w:val="00CD223E"/>
    <w:rsid w:val="00CD2802"/>
    <w:rsid w:val="00CD4B68"/>
    <w:rsid w:val="00CD6E85"/>
    <w:rsid w:val="00CD76E2"/>
    <w:rsid w:val="00CF0DDB"/>
    <w:rsid w:val="00CF2562"/>
    <w:rsid w:val="00CF39E4"/>
    <w:rsid w:val="00CF5D3A"/>
    <w:rsid w:val="00CF5FE3"/>
    <w:rsid w:val="00CF7D61"/>
    <w:rsid w:val="00D02373"/>
    <w:rsid w:val="00D03D42"/>
    <w:rsid w:val="00D0694B"/>
    <w:rsid w:val="00D12F50"/>
    <w:rsid w:val="00D23B5B"/>
    <w:rsid w:val="00D23F83"/>
    <w:rsid w:val="00D26E93"/>
    <w:rsid w:val="00D32905"/>
    <w:rsid w:val="00D3421D"/>
    <w:rsid w:val="00D34311"/>
    <w:rsid w:val="00D34DD2"/>
    <w:rsid w:val="00D34FF6"/>
    <w:rsid w:val="00D37A6C"/>
    <w:rsid w:val="00D434B2"/>
    <w:rsid w:val="00D4578D"/>
    <w:rsid w:val="00D67A91"/>
    <w:rsid w:val="00D70AEB"/>
    <w:rsid w:val="00D75EFE"/>
    <w:rsid w:val="00D8039F"/>
    <w:rsid w:val="00D80D11"/>
    <w:rsid w:val="00D81988"/>
    <w:rsid w:val="00D81D3F"/>
    <w:rsid w:val="00D84F00"/>
    <w:rsid w:val="00D87012"/>
    <w:rsid w:val="00D87B1B"/>
    <w:rsid w:val="00D94E99"/>
    <w:rsid w:val="00D95C2D"/>
    <w:rsid w:val="00DA20F6"/>
    <w:rsid w:val="00DA7225"/>
    <w:rsid w:val="00DB6DE9"/>
    <w:rsid w:val="00DC6B5B"/>
    <w:rsid w:val="00DC6C1F"/>
    <w:rsid w:val="00DC6D47"/>
    <w:rsid w:val="00DD2101"/>
    <w:rsid w:val="00DD3C0F"/>
    <w:rsid w:val="00DD4ED1"/>
    <w:rsid w:val="00DD5BB8"/>
    <w:rsid w:val="00DD64CB"/>
    <w:rsid w:val="00DD70E8"/>
    <w:rsid w:val="00DD7577"/>
    <w:rsid w:val="00DE7C4F"/>
    <w:rsid w:val="00DF1FD8"/>
    <w:rsid w:val="00DF2F45"/>
    <w:rsid w:val="00DF7A6B"/>
    <w:rsid w:val="00E10DF7"/>
    <w:rsid w:val="00E14473"/>
    <w:rsid w:val="00E14740"/>
    <w:rsid w:val="00E16206"/>
    <w:rsid w:val="00E21F2C"/>
    <w:rsid w:val="00E221B6"/>
    <w:rsid w:val="00E34B5B"/>
    <w:rsid w:val="00E357E5"/>
    <w:rsid w:val="00E357F7"/>
    <w:rsid w:val="00E4132E"/>
    <w:rsid w:val="00E42B23"/>
    <w:rsid w:val="00E42BBB"/>
    <w:rsid w:val="00E56842"/>
    <w:rsid w:val="00E81D59"/>
    <w:rsid w:val="00E95622"/>
    <w:rsid w:val="00E96055"/>
    <w:rsid w:val="00EA79B2"/>
    <w:rsid w:val="00EA7E09"/>
    <w:rsid w:val="00EB3D5F"/>
    <w:rsid w:val="00EB426D"/>
    <w:rsid w:val="00EB7444"/>
    <w:rsid w:val="00EB7C8E"/>
    <w:rsid w:val="00EC0E35"/>
    <w:rsid w:val="00EC7A75"/>
    <w:rsid w:val="00ED55D3"/>
    <w:rsid w:val="00ED5986"/>
    <w:rsid w:val="00ED7E32"/>
    <w:rsid w:val="00EE1266"/>
    <w:rsid w:val="00EE5D22"/>
    <w:rsid w:val="00EF22EA"/>
    <w:rsid w:val="00EF5AD9"/>
    <w:rsid w:val="00F03AC8"/>
    <w:rsid w:val="00F050A3"/>
    <w:rsid w:val="00F07D9A"/>
    <w:rsid w:val="00F10107"/>
    <w:rsid w:val="00F10A3C"/>
    <w:rsid w:val="00F1261C"/>
    <w:rsid w:val="00F15ED4"/>
    <w:rsid w:val="00F16101"/>
    <w:rsid w:val="00F16C96"/>
    <w:rsid w:val="00F266A7"/>
    <w:rsid w:val="00F272F5"/>
    <w:rsid w:val="00F32BE6"/>
    <w:rsid w:val="00F378BD"/>
    <w:rsid w:val="00F448D7"/>
    <w:rsid w:val="00F609F1"/>
    <w:rsid w:val="00F650F0"/>
    <w:rsid w:val="00F66881"/>
    <w:rsid w:val="00F672E9"/>
    <w:rsid w:val="00F71009"/>
    <w:rsid w:val="00F743D2"/>
    <w:rsid w:val="00F74551"/>
    <w:rsid w:val="00F76815"/>
    <w:rsid w:val="00F76DC6"/>
    <w:rsid w:val="00F776AB"/>
    <w:rsid w:val="00F80A40"/>
    <w:rsid w:val="00F824D9"/>
    <w:rsid w:val="00F82827"/>
    <w:rsid w:val="00F8693F"/>
    <w:rsid w:val="00F86B07"/>
    <w:rsid w:val="00F92D73"/>
    <w:rsid w:val="00F95AA1"/>
    <w:rsid w:val="00F96D63"/>
    <w:rsid w:val="00FA033F"/>
    <w:rsid w:val="00FA1798"/>
    <w:rsid w:val="00FA629A"/>
    <w:rsid w:val="00FA66F5"/>
    <w:rsid w:val="00FA6FD6"/>
    <w:rsid w:val="00FB4280"/>
    <w:rsid w:val="00FC5F7B"/>
    <w:rsid w:val="00FC6009"/>
    <w:rsid w:val="00FC7FF7"/>
    <w:rsid w:val="00FD2695"/>
    <w:rsid w:val="00FD6171"/>
    <w:rsid w:val="00FD6E5B"/>
    <w:rsid w:val="00FE1462"/>
    <w:rsid w:val="00FE585C"/>
    <w:rsid w:val="00FE695C"/>
    <w:rsid w:val="00FF1089"/>
    <w:rsid w:val="00FF22B3"/>
    <w:rsid w:val="00FF519F"/>
    <w:rsid w:val="00FF6E83"/>
    <w:rsid w:val="00FF785B"/>
    <w:rsid w:val="00FF7B1A"/>
    <w:rsid w:val="010B0331"/>
    <w:rsid w:val="01556DCE"/>
    <w:rsid w:val="01F11B69"/>
    <w:rsid w:val="029702A0"/>
    <w:rsid w:val="0348159A"/>
    <w:rsid w:val="034F6F80"/>
    <w:rsid w:val="03D61223"/>
    <w:rsid w:val="061E72D6"/>
    <w:rsid w:val="07FD4250"/>
    <w:rsid w:val="08920B45"/>
    <w:rsid w:val="090348F9"/>
    <w:rsid w:val="0A942F74"/>
    <w:rsid w:val="0C530A0B"/>
    <w:rsid w:val="0C9F0D77"/>
    <w:rsid w:val="0D693ACE"/>
    <w:rsid w:val="0FB32491"/>
    <w:rsid w:val="103639F3"/>
    <w:rsid w:val="124A5F1C"/>
    <w:rsid w:val="13C4759F"/>
    <w:rsid w:val="14215BAC"/>
    <w:rsid w:val="15316B52"/>
    <w:rsid w:val="157529D5"/>
    <w:rsid w:val="158350B3"/>
    <w:rsid w:val="169A3D3A"/>
    <w:rsid w:val="16F63BCB"/>
    <w:rsid w:val="178A7F7B"/>
    <w:rsid w:val="17C42FE0"/>
    <w:rsid w:val="17F50E03"/>
    <w:rsid w:val="182C43A0"/>
    <w:rsid w:val="18B01E2F"/>
    <w:rsid w:val="1A4E77EE"/>
    <w:rsid w:val="1AC65042"/>
    <w:rsid w:val="1B746F78"/>
    <w:rsid w:val="1C533032"/>
    <w:rsid w:val="1DA0176F"/>
    <w:rsid w:val="1E0E07F7"/>
    <w:rsid w:val="1EFA06C6"/>
    <w:rsid w:val="1F181951"/>
    <w:rsid w:val="20913C24"/>
    <w:rsid w:val="20B816B5"/>
    <w:rsid w:val="22957CF3"/>
    <w:rsid w:val="2409047A"/>
    <w:rsid w:val="24FB6BC2"/>
    <w:rsid w:val="25421E95"/>
    <w:rsid w:val="25A9073C"/>
    <w:rsid w:val="26B6478B"/>
    <w:rsid w:val="27DF5636"/>
    <w:rsid w:val="2835294F"/>
    <w:rsid w:val="2AFD42DA"/>
    <w:rsid w:val="2B695993"/>
    <w:rsid w:val="2CF241A1"/>
    <w:rsid w:val="2D5313D5"/>
    <w:rsid w:val="2E4F00F4"/>
    <w:rsid w:val="2F6330C9"/>
    <w:rsid w:val="2FD66763"/>
    <w:rsid w:val="30C61BCC"/>
    <w:rsid w:val="31723B02"/>
    <w:rsid w:val="33366F7F"/>
    <w:rsid w:val="33E91C8B"/>
    <w:rsid w:val="35366BF5"/>
    <w:rsid w:val="35A40002"/>
    <w:rsid w:val="36A24C8F"/>
    <w:rsid w:val="36E36908"/>
    <w:rsid w:val="3B9F25B0"/>
    <w:rsid w:val="3C6B7ACC"/>
    <w:rsid w:val="3C92459F"/>
    <w:rsid w:val="3D0C53D0"/>
    <w:rsid w:val="3D790E2C"/>
    <w:rsid w:val="3EA9130C"/>
    <w:rsid w:val="402C3E2D"/>
    <w:rsid w:val="41E17772"/>
    <w:rsid w:val="428D69C0"/>
    <w:rsid w:val="442D3CAC"/>
    <w:rsid w:val="45563EA3"/>
    <w:rsid w:val="45C75D73"/>
    <w:rsid w:val="45FB5A1D"/>
    <w:rsid w:val="461C4059"/>
    <w:rsid w:val="47EA174B"/>
    <w:rsid w:val="48873072"/>
    <w:rsid w:val="48AA395A"/>
    <w:rsid w:val="49A669AE"/>
    <w:rsid w:val="4A4200BE"/>
    <w:rsid w:val="4AC06EB6"/>
    <w:rsid w:val="4B410375"/>
    <w:rsid w:val="4E80043F"/>
    <w:rsid w:val="4F447927"/>
    <w:rsid w:val="50352DDB"/>
    <w:rsid w:val="50550632"/>
    <w:rsid w:val="51DF147D"/>
    <w:rsid w:val="52057CF0"/>
    <w:rsid w:val="53960364"/>
    <w:rsid w:val="539B083F"/>
    <w:rsid w:val="53B93617"/>
    <w:rsid w:val="55545149"/>
    <w:rsid w:val="559467CB"/>
    <w:rsid w:val="56D8751A"/>
    <w:rsid w:val="57C144F4"/>
    <w:rsid w:val="57C90484"/>
    <w:rsid w:val="59FC5223"/>
    <w:rsid w:val="5AAE01B7"/>
    <w:rsid w:val="5AD81519"/>
    <w:rsid w:val="5BA13B97"/>
    <w:rsid w:val="5D9E51B4"/>
    <w:rsid w:val="5ECA4115"/>
    <w:rsid w:val="5F245B8C"/>
    <w:rsid w:val="61021EFD"/>
    <w:rsid w:val="62500A46"/>
    <w:rsid w:val="62AD41C3"/>
    <w:rsid w:val="63CD7AF7"/>
    <w:rsid w:val="641A7F3D"/>
    <w:rsid w:val="64FD4EB5"/>
    <w:rsid w:val="65083310"/>
    <w:rsid w:val="67FF6108"/>
    <w:rsid w:val="68B25C04"/>
    <w:rsid w:val="68B56178"/>
    <w:rsid w:val="694A4441"/>
    <w:rsid w:val="69A973BA"/>
    <w:rsid w:val="69ED215C"/>
    <w:rsid w:val="6B265241"/>
    <w:rsid w:val="6C1C0317"/>
    <w:rsid w:val="6D92477A"/>
    <w:rsid w:val="6E314E86"/>
    <w:rsid w:val="6ED1025D"/>
    <w:rsid w:val="6EEA6CB6"/>
    <w:rsid w:val="6F1A128F"/>
    <w:rsid w:val="6FE33998"/>
    <w:rsid w:val="705C05E6"/>
    <w:rsid w:val="70CC3711"/>
    <w:rsid w:val="72203482"/>
    <w:rsid w:val="73335F46"/>
    <w:rsid w:val="736E51D0"/>
    <w:rsid w:val="73C2011A"/>
    <w:rsid w:val="741D34B7"/>
    <w:rsid w:val="75782451"/>
    <w:rsid w:val="758B02BC"/>
    <w:rsid w:val="76636B42"/>
    <w:rsid w:val="776F07A6"/>
    <w:rsid w:val="77C34C38"/>
    <w:rsid w:val="78B55B12"/>
    <w:rsid w:val="78F00E7B"/>
    <w:rsid w:val="79967B68"/>
    <w:rsid w:val="79B60443"/>
    <w:rsid w:val="7A8404B0"/>
    <w:rsid w:val="7B26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Char"/>
    <w:basedOn w:val="14"/>
    <w:link w:val="2"/>
    <w:qFormat/>
    <w:uiPriority w:val="0"/>
    <w:rPr>
      <w:rFonts w:ascii="Arial" w:hAnsi="Arial" w:eastAsia="黑体" w:cs="Arial"/>
      <w:b/>
      <w:color w:val="000000"/>
      <w:kern w:val="0"/>
      <w:sz w:val="32"/>
      <w:szCs w:val="32"/>
    </w:rPr>
  </w:style>
  <w:style w:type="character" w:customStyle="1" w:styleId="18">
    <w:name w:val="纯文本 Char"/>
    <w:basedOn w:val="14"/>
    <w:link w:val="6"/>
    <w:qFormat/>
    <w:uiPriority w:val="0"/>
    <w:rPr>
      <w:rFonts w:ascii="宋体" w:hAnsi="宋体" w:eastAsia="宋体" w:cs="Courier New"/>
      <w:color w:val="000000"/>
      <w:kern w:val="0"/>
      <w:sz w:val="20"/>
      <w:szCs w:val="20"/>
      <w:lang w:val="zh-CN"/>
    </w:rPr>
  </w:style>
  <w:style w:type="character" w:customStyle="1" w:styleId="19">
    <w:name w:val="正文文本 Char"/>
    <w:basedOn w:val="14"/>
    <w:link w:val="5"/>
    <w:qFormat/>
    <w:uiPriority w:val="0"/>
    <w:rPr>
      <w:rFonts w:ascii="Calibri" w:hAnsi="Calibri" w:eastAsia="宋体" w:cs="Calibri"/>
      <w:color w:val="000000"/>
      <w:kern w:val="1"/>
    </w:rPr>
  </w:style>
  <w:style w:type="character" w:customStyle="1" w:styleId="20">
    <w:name w:val="正文文本 2 Char"/>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Char"/>
    <w:basedOn w:val="14"/>
    <w:link w:val="10"/>
    <w:qFormat/>
    <w:uiPriority w:val="99"/>
    <w:rPr>
      <w:rFonts w:ascii="Calibri" w:hAnsi="Calibri" w:eastAsia="宋体" w:cs="Calibri"/>
      <w:color w:val="000000"/>
      <w:kern w:val="0"/>
      <w:sz w:val="18"/>
      <w:szCs w:val="18"/>
    </w:rPr>
  </w:style>
  <w:style w:type="character" w:customStyle="1" w:styleId="24">
    <w:name w:val="页脚 Char"/>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Char"/>
    <w:basedOn w:val="14"/>
    <w:link w:val="4"/>
    <w:qFormat/>
    <w:uiPriority w:val="99"/>
    <w:rPr>
      <w:rFonts w:ascii="Calibri" w:hAnsi="Calibri" w:eastAsia="宋体" w:cs="Calibri"/>
      <w:color w:val="000000"/>
      <w:sz w:val="21"/>
      <w:szCs w:val="22"/>
    </w:rPr>
  </w:style>
  <w:style w:type="character" w:customStyle="1" w:styleId="27">
    <w:name w:val="批注主题 Char"/>
    <w:basedOn w:val="26"/>
    <w:link w:val="12"/>
    <w:semiHidden/>
    <w:qFormat/>
    <w:uiPriority w:val="99"/>
    <w:rPr>
      <w:rFonts w:ascii="Calibri" w:hAnsi="Calibri" w:eastAsia="宋体" w:cs="Calibri"/>
      <w:b/>
      <w:bCs/>
      <w:color w:val="000000"/>
      <w:sz w:val="21"/>
      <w:szCs w:val="22"/>
    </w:rPr>
  </w:style>
  <w:style w:type="character" w:customStyle="1" w:styleId="28">
    <w:name w:val="批注框文本 Char"/>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Char"/>
    <w:basedOn w:val="14"/>
    <w:link w:val="7"/>
    <w:semiHidden/>
    <w:qFormat/>
    <w:uiPriority w:val="99"/>
    <w:rPr>
      <w:rFonts w:ascii="Calibri" w:hAnsi="Calibri" w:eastAsia="宋体" w:cs="Calibri"/>
      <w:color w:val="000000"/>
      <w:sz w:val="21"/>
      <w:szCs w:val="22"/>
    </w:rPr>
  </w:style>
  <w:style w:type="paragraph" w:styleId="31">
    <w:name w:val="List Paragraph"/>
    <w:basedOn w:val="1"/>
    <w:unhideWhenUsed/>
    <w:qFormat/>
    <w:uiPriority w:val="99"/>
    <w:pPr>
      <w:ind w:firstLine="420" w:firstLineChars="200"/>
    </w:pPr>
  </w:style>
  <w:style w:type="character" w:customStyle="1" w:styleId="32">
    <w:name w:val="font2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12545</Words>
  <Characters>13423</Characters>
  <Lines>103</Lines>
  <Paragraphs>29</Paragraphs>
  <TotalTime>10</TotalTime>
  <ScaleCrop>false</ScaleCrop>
  <LinksUpToDate>false</LinksUpToDate>
  <CharactersWithSpaces>14302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2023-08-18T10:20:00Z</dcterms:created>
  <dc:creator>NTKO</dc:creator>
  <cp:lastModifiedBy>T20200416</cp:lastModifiedBy>
  <cp:lastPrinted>2024-11-18T08:18:00Z</cp:lastPrinted>
  <dcterms:modified xsi:type="dcterms:W3CDTF">2025-03-31T07:13:46Z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17048D0807BD4037AF8D343068495F72_13</vt:lpwstr>
  </property>
  <property fmtid="{D5CDD505-2E9C-101B-9397-08002B2CF9AE}" pid="4" name="KSOTemplateDocerSaveRecord">
    <vt:lpwstr>eyJoZGlkIjoiZDdhYjZhN2M2MmI1YjI3OWIwM2I4YWQxNDViZGZhMmIiLCJ1c2VySWQiOiIyOTM0NTIyNDYifQ==</vt:lpwstr>
  </property>
</Properties>
</file>