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2025年排水管网小修项目招标公告</w:t>
      </w:r>
    </w:p>
    <w:p>
      <w:pPr>
        <w:spacing w:line="360" w:lineRule="auto"/>
        <w:ind w:firstLine="542" w:firstLineChars="225"/>
        <w:rPr>
          <w:rFonts w:hint="eastAsia" w:ascii="仿宋" w:hAnsi="仿宋" w:eastAsia="仿宋" w:cs="仿宋"/>
          <w:b/>
          <w:color w:val="auto"/>
          <w:sz w:val="24"/>
          <w:szCs w:val="24"/>
          <w:highlight w:val="none"/>
        </w:rPr>
      </w:pPr>
      <w:bookmarkStart w:id="0" w:name="_Toc221949923"/>
      <w:r>
        <w:rPr>
          <w:rFonts w:hint="eastAsia" w:ascii="仿宋" w:hAnsi="仿宋" w:eastAsia="仿宋" w:cs="仿宋"/>
          <w:b/>
          <w:color w:val="auto"/>
          <w:sz w:val="24"/>
          <w:szCs w:val="24"/>
          <w:highlight w:val="none"/>
        </w:rPr>
        <w:t>1.招标条件</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w:t>
      </w:r>
      <w:r>
        <w:rPr>
          <w:rFonts w:hint="eastAsia" w:ascii="仿宋" w:hAnsi="仿宋" w:eastAsia="仿宋" w:cs="仿宋"/>
          <w:color w:val="auto"/>
          <w:sz w:val="24"/>
          <w:szCs w:val="24"/>
          <w:highlight w:val="none"/>
          <w:u w:val="single"/>
        </w:rPr>
        <w:t>2025年排水管网小修项目</w:t>
      </w:r>
      <w:r>
        <w:rPr>
          <w:rFonts w:hint="eastAsia" w:ascii="仿宋" w:hAnsi="仿宋" w:eastAsia="仿宋" w:cs="仿宋"/>
          <w:color w:val="auto"/>
          <w:sz w:val="24"/>
          <w:szCs w:val="24"/>
          <w:highlight w:val="none"/>
        </w:rPr>
        <w:t>，项目业主为</w:t>
      </w:r>
      <w:r>
        <w:rPr>
          <w:rFonts w:hint="eastAsia" w:ascii="仿宋" w:hAnsi="仿宋" w:eastAsia="仿宋" w:cs="仿宋"/>
          <w:color w:val="auto"/>
          <w:sz w:val="24"/>
          <w:szCs w:val="24"/>
          <w:highlight w:val="none"/>
          <w:u w:val="single"/>
        </w:rPr>
        <w:t>广州市城市排水有限公司</w:t>
      </w:r>
      <w:r>
        <w:rPr>
          <w:rFonts w:hint="eastAsia" w:ascii="仿宋" w:hAnsi="仿宋" w:eastAsia="仿宋" w:cs="仿宋"/>
          <w:color w:val="auto"/>
          <w:sz w:val="24"/>
          <w:szCs w:val="24"/>
          <w:highlight w:val="none"/>
        </w:rPr>
        <w:t>，建设资金来自</w:t>
      </w:r>
      <w:r>
        <w:rPr>
          <w:rFonts w:hint="eastAsia" w:ascii="仿宋" w:hAnsi="仿宋" w:eastAsia="仿宋" w:cs="仿宋"/>
          <w:color w:val="auto"/>
          <w:sz w:val="24"/>
          <w:szCs w:val="24"/>
          <w:highlight w:val="none"/>
          <w:u w:val="single"/>
          <w:lang w:val="en-US" w:eastAsia="zh-CN"/>
        </w:rPr>
        <w:t>企业</w:t>
      </w:r>
      <w:r>
        <w:rPr>
          <w:rFonts w:hint="eastAsia" w:ascii="仿宋" w:hAnsi="仿宋" w:eastAsia="仿宋" w:cs="仿宋"/>
          <w:color w:val="auto"/>
          <w:sz w:val="24"/>
          <w:szCs w:val="24"/>
          <w:highlight w:val="none"/>
          <w:u w:val="single"/>
        </w:rPr>
        <w:t>自筹资金</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资金来源已落实，</w:t>
      </w:r>
      <w:r>
        <w:rPr>
          <w:rFonts w:hint="eastAsia" w:ascii="仿宋" w:hAnsi="仿宋" w:eastAsia="仿宋" w:cs="仿宋"/>
          <w:color w:val="auto"/>
          <w:sz w:val="24"/>
          <w:szCs w:val="24"/>
          <w:highlight w:val="none"/>
        </w:rPr>
        <w:t>项目出资比例为</w:t>
      </w:r>
      <w:r>
        <w:rPr>
          <w:rFonts w:hint="eastAsia" w:ascii="仿宋" w:hAnsi="仿宋" w:eastAsia="仿宋" w:cs="仿宋"/>
          <w:color w:val="auto"/>
          <w:sz w:val="24"/>
          <w:szCs w:val="24"/>
          <w:highlight w:val="none"/>
          <w:u w:val="single"/>
          <w:lang w:val="en-US" w:eastAsia="zh-CN"/>
        </w:rPr>
        <w:t>100%</w:t>
      </w:r>
      <w:r>
        <w:rPr>
          <w:rFonts w:hint="eastAsia" w:ascii="仿宋" w:hAnsi="仿宋" w:eastAsia="仿宋" w:cs="仿宋"/>
          <w:color w:val="auto"/>
          <w:sz w:val="24"/>
          <w:szCs w:val="24"/>
          <w:highlight w:val="none"/>
        </w:rPr>
        <w:t>, 招标人为</w:t>
      </w:r>
      <w:r>
        <w:rPr>
          <w:rFonts w:hint="eastAsia" w:ascii="仿宋" w:hAnsi="仿宋" w:eastAsia="仿宋" w:cs="仿宋"/>
          <w:color w:val="auto"/>
          <w:sz w:val="24"/>
          <w:szCs w:val="24"/>
          <w:highlight w:val="none"/>
          <w:u w:val="single"/>
        </w:rPr>
        <w:t>广州市城市排水有限公司</w:t>
      </w:r>
      <w:r>
        <w:rPr>
          <w:rFonts w:hint="eastAsia" w:ascii="仿宋" w:hAnsi="仿宋" w:eastAsia="仿宋" w:cs="仿宋"/>
          <w:color w:val="auto"/>
          <w:sz w:val="24"/>
          <w:szCs w:val="24"/>
          <w:highlight w:val="none"/>
        </w:rPr>
        <w:t>。项目已具备招标条件，现对该项目施工进行公开招标。</w:t>
      </w:r>
      <w:bookmarkEnd w:id="0"/>
    </w:p>
    <w:p>
      <w:pPr>
        <w:spacing w:line="360" w:lineRule="auto"/>
        <w:ind w:firstLine="542" w:firstLineChars="225"/>
        <w:rPr>
          <w:rFonts w:hint="eastAsia" w:ascii="仿宋" w:hAnsi="仿宋" w:eastAsia="仿宋" w:cs="仿宋"/>
          <w:b/>
          <w:color w:val="auto"/>
          <w:sz w:val="24"/>
          <w:szCs w:val="24"/>
          <w:highlight w:val="none"/>
        </w:rPr>
      </w:pPr>
      <w:bookmarkStart w:id="1" w:name="_Toc222029464"/>
      <w:bookmarkStart w:id="2" w:name="_Toc222032633"/>
      <w:bookmarkStart w:id="3" w:name="_Toc221949924"/>
      <w:bookmarkStart w:id="4" w:name="_Toc144974481"/>
      <w:bookmarkStart w:id="5" w:name="_Toc168476030"/>
      <w:bookmarkStart w:id="6" w:name="_Toc168475627"/>
      <w:bookmarkStart w:id="7" w:name="_Toc222030966"/>
      <w:bookmarkStart w:id="8" w:name="_Toc259524297"/>
      <w:bookmarkStart w:id="9" w:name="_Toc222033815"/>
      <w:bookmarkStart w:id="10" w:name="_Toc229305324"/>
      <w:r>
        <w:rPr>
          <w:rFonts w:hint="eastAsia" w:ascii="仿宋" w:hAnsi="仿宋" w:eastAsia="仿宋" w:cs="仿宋"/>
          <w:b/>
          <w:color w:val="auto"/>
          <w:sz w:val="24"/>
          <w:szCs w:val="24"/>
          <w:highlight w:val="none"/>
        </w:rPr>
        <w:t>2. 项目概况与招标范围</w:t>
      </w:r>
      <w:bookmarkEnd w:id="1"/>
      <w:bookmarkEnd w:id="2"/>
      <w:bookmarkEnd w:id="3"/>
      <w:bookmarkEnd w:id="4"/>
      <w:bookmarkEnd w:id="5"/>
      <w:bookmarkEnd w:id="6"/>
      <w:bookmarkEnd w:id="7"/>
      <w:bookmarkEnd w:id="8"/>
      <w:bookmarkEnd w:id="9"/>
      <w:bookmarkEnd w:id="10"/>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2.1建设地点：广州市中心城区（越秀区、天河区、荔湾区、白云区、海珠区、黄埔区、番禺区（大学城片区））。</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2.2项目规模：本项目主要负责广州市城市排水有限公司所辖范围内排水管网（含附属窨井、管内闸阀、拍门等设施）的小修、小改造、内涝治理及错漏混接整改等工作（排水管最大管径大于DN1500）。</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2.3本次最高投标限价（招标控制价）：</w:t>
      </w:r>
      <w:r>
        <w:rPr>
          <w:rFonts w:hint="eastAsia" w:ascii="仿宋" w:hAnsi="仿宋" w:eastAsia="仿宋" w:cs="仿宋"/>
          <w:color w:val="auto"/>
          <w:sz w:val="24"/>
          <w:szCs w:val="24"/>
          <w:highlight w:val="none"/>
          <w:u w:val="single"/>
          <w:lang w:val="en-US" w:eastAsia="zh-CN"/>
        </w:rPr>
        <w:t>61998472.29</w:t>
      </w:r>
      <w:r>
        <w:rPr>
          <w:rFonts w:hint="eastAsia" w:ascii="仿宋" w:hAnsi="仿宋" w:eastAsia="仿宋" w:cs="仿宋"/>
          <w:color w:val="auto"/>
          <w:sz w:val="24"/>
          <w:szCs w:val="24"/>
          <w:highlight w:val="none"/>
        </w:rPr>
        <w:t>元，其中：标段一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元，标段二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元，标段三</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控制价为：</w:t>
      </w:r>
      <w:r>
        <w:rPr>
          <w:rFonts w:hint="eastAsia" w:ascii="仿宋" w:hAnsi="仿宋" w:eastAsia="仿宋" w:cs="仿宋"/>
          <w:color w:val="auto"/>
          <w:sz w:val="24"/>
          <w:szCs w:val="24"/>
          <w:highlight w:val="none"/>
          <w:u w:val="single"/>
          <w:lang w:val="en-US" w:eastAsia="zh-CN"/>
        </w:rPr>
        <w:t>20666157.43</w:t>
      </w:r>
      <w:r>
        <w:rPr>
          <w:rFonts w:hint="eastAsia" w:ascii="仿宋" w:hAnsi="仿宋" w:eastAsia="仿宋" w:cs="仿宋"/>
          <w:color w:val="auto"/>
          <w:sz w:val="24"/>
          <w:szCs w:val="24"/>
          <w:highlight w:val="none"/>
        </w:rPr>
        <w:t>元。</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2.4计划工期：暂定自合同生效之日起12个月或发包人的预测金额达合同暂定价时止</w:t>
      </w:r>
      <w:r>
        <w:rPr>
          <w:rFonts w:hint="eastAsia" w:ascii="仿宋" w:hAnsi="仿宋" w:eastAsia="仿宋" w:cs="仿宋"/>
          <w:color w:val="auto"/>
          <w:sz w:val="24"/>
          <w:szCs w:val="24"/>
          <w:highlight w:val="none"/>
          <w:lang w:eastAsia="zh-CN"/>
        </w:rPr>
        <w:t>，二者以先到为准</w:t>
      </w:r>
      <w:r>
        <w:rPr>
          <w:rFonts w:hint="eastAsia" w:ascii="仿宋" w:hAnsi="仿宋" w:eastAsia="仿宋" w:cs="仿宋"/>
          <w:color w:val="auto"/>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2.5招标内容：负责</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所辖范围</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排水管网（含附属窨井、管内闸阀、拍门等设施）的小修、小改造、内涝治理及错漏混接整改等工作（排水管最大管径大于DN1500）。（主要工作内容详见工程量清单）</w:t>
      </w:r>
    </w:p>
    <w:p>
      <w:pPr>
        <w:keepNext w:val="0"/>
        <w:keepLines w:val="0"/>
        <w:pageBreakBefore w:val="0"/>
        <w:widowControl w:val="0"/>
        <w:kinsoku/>
        <w:wordWrap w:val="0"/>
        <w:overflowPunct/>
        <w:topLinePunct w:val="0"/>
        <w:autoSpaceDE/>
        <w:autoSpaceDN/>
        <w:bidi w:val="0"/>
        <w:adjustRightInd/>
        <w:snapToGrid/>
        <w:spacing w:line="360" w:lineRule="auto"/>
        <w:ind w:firstLine="540" w:firstLineChars="22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暂定</w:t>
      </w:r>
      <w:r>
        <w:rPr>
          <w:rFonts w:hint="eastAsia" w:ascii="仿宋" w:hAnsi="仿宋" w:eastAsia="仿宋" w:cs="仿宋"/>
          <w:color w:val="auto"/>
          <w:sz w:val="24"/>
          <w:szCs w:val="24"/>
          <w:highlight w:val="none"/>
        </w:rPr>
        <w:t>标段一服务范围为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下属东区运营分公司、北区运营分公司排水管网小修项目实施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标段二服务范围为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下属南区运营分公司、西区运营分公司排水管网小修项目实施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标段三服务范围为</w:t>
      </w:r>
      <w:r>
        <w:rPr>
          <w:rFonts w:hint="eastAsia" w:ascii="仿宋" w:hAnsi="仿宋" w:eastAsia="仿宋" w:cs="仿宋"/>
          <w:color w:val="auto"/>
          <w:sz w:val="24"/>
          <w:szCs w:val="24"/>
          <w:highlight w:val="none"/>
          <w:lang w:val="en-US" w:eastAsia="zh-CN"/>
        </w:rPr>
        <w:t>广州市城市排水有限公司</w:t>
      </w:r>
      <w:r>
        <w:rPr>
          <w:rFonts w:hint="eastAsia" w:ascii="仿宋" w:hAnsi="仿宋" w:eastAsia="仿宋" w:cs="仿宋"/>
          <w:color w:val="auto"/>
          <w:sz w:val="24"/>
          <w:szCs w:val="24"/>
          <w:highlight w:val="none"/>
        </w:rPr>
        <w:t>下属中区运营分公司、维护应急管理中心、大型排水设施管理中心排水管网小修项目实施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实际工作量和维修工作范围按招标人实际任务单为准</w:t>
      </w:r>
      <w:r>
        <w:rPr>
          <w:rFonts w:hint="eastAsia" w:ascii="仿宋" w:hAnsi="仿宋" w:eastAsia="仿宋" w:cs="仿宋"/>
          <w:color w:val="auto"/>
          <w:sz w:val="24"/>
          <w:szCs w:val="24"/>
          <w:highlight w:val="none"/>
          <w:lang w:eastAsia="zh-CN"/>
        </w:rPr>
        <w:t>。招标人可根据实际需求在项目实施过程中对各标段服务范围适时进行调整。</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2.6标段划分：</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个标段</w:t>
      </w:r>
      <w:r>
        <w:rPr>
          <w:rFonts w:hint="eastAsia" w:ascii="仿宋" w:hAnsi="仿宋" w:eastAsia="仿宋" w:cs="仿宋"/>
          <w:color w:val="auto"/>
          <w:sz w:val="24"/>
          <w:szCs w:val="24"/>
          <w:highlight w:val="none"/>
        </w:rPr>
        <w:t>。</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照标段一、二、三依次先后开标、评标，若已成为前面完成评标招标的某标段第一中标候选人或中标人的投标人，视为自动放弃后面另一标段的中标资格，但仍可以参与后面评标招标项目投标和评审，若在后面评标的标段评审排名第一，则由该标段经评审的次名上升递补成为第一中标候选人，以此类推；</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果出现某标段的第一中标候选人放弃中标或因其他原因被取消中标资格的：仅在该标段内按照已确定的中标候选人顺序依次上升替补定标，不影响其他标段的中标候选人推荐及定标工作；若替补上来的中标候选人已成为其他标段的第一中标候选人或中标人，则由该标段排名紧随其后的中标候选人上升替补成为第一中标候选人，并以此类推；若该标段所有中标候选人都不能成为中标人，则该标段招标失败，不影响其他标段中标人的确定；</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（4）若某标段在确定中标候选人后，因其他原因导致该标段重新招标或中标通知书不能发出，将不影响其他标段中标人的确定。</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承包方式：包工、包料、包工期、包质量、包安全、包文明施工。本项目采用分部分项工程和单价措施项目综合单价包干，总价（按系数计算）措施项目费按实结算，工程量按实结算的方式，结算时承包人需提供经发包人确认的施工方案（如有）、竣工图、签证及其他现场资料，以上资料可根据项目实际情况及发包人的要求按需提供。</w:t>
      </w:r>
    </w:p>
    <w:p>
      <w:pPr>
        <w:pStyle w:val="6"/>
        <w:spacing w:before="0" w:after="0" w:line="360" w:lineRule="auto"/>
        <w:ind w:firstLine="540"/>
        <w:rPr>
          <w:rFonts w:hint="eastAsia" w:ascii="仿宋" w:hAnsi="仿宋" w:eastAsia="仿宋" w:cs="仿宋"/>
          <w:color w:val="auto"/>
          <w:sz w:val="21"/>
          <w:szCs w:val="21"/>
          <w:highlight w:val="none"/>
        </w:rPr>
      </w:pPr>
      <w:bookmarkStart w:id="11" w:name="_Toc221949926"/>
      <w:bookmarkStart w:id="12" w:name="_Toc168475628"/>
      <w:bookmarkStart w:id="13" w:name="_Toc229305325"/>
      <w:bookmarkStart w:id="14" w:name="_Toc222029465"/>
      <w:bookmarkStart w:id="15" w:name="_Toc168476031"/>
      <w:bookmarkStart w:id="16" w:name="_Toc222033816"/>
      <w:bookmarkStart w:id="17" w:name="_Toc144974482"/>
      <w:bookmarkStart w:id="18" w:name="_Toc259524298"/>
      <w:bookmarkStart w:id="19" w:name="_Toc222032634"/>
      <w:bookmarkStart w:id="20" w:name="_Toc222030967"/>
      <w:r>
        <w:rPr>
          <w:rFonts w:hint="eastAsia" w:ascii="仿宋" w:hAnsi="仿宋" w:eastAsia="仿宋" w:cs="仿宋"/>
          <w:b/>
          <w:color w:val="auto"/>
          <w:highlight w:val="none"/>
        </w:rPr>
        <w:t>3. 投标人资格要求</w:t>
      </w:r>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szCs w:val="24"/>
          <w:highlight w:val="none"/>
        </w:rPr>
        <w:t>3.1</w:t>
      </w:r>
      <w:r>
        <w:rPr>
          <w:rFonts w:hint="eastAsia" w:ascii="仿宋" w:hAnsi="仿宋" w:eastAsia="仿宋" w:cs="仿宋"/>
          <w:bCs/>
          <w:color w:val="auto"/>
          <w:sz w:val="24"/>
          <w:highlight w:val="none"/>
        </w:rPr>
        <w:t>投标人应具备承担本项目施工的资质条件、能力和信誉。</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3.1.1</w:t>
      </w:r>
      <w:r>
        <w:rPr>
          <w:rFonts w:hint="eastAsia" w:ascii="仿宋" w:hAnsi="仿宋" w:eastAsia="仿宋" w:cs="仿宋"/>
          <w:sz w:val="24"/>
          <w:szCs w:val="24"/>
          <w:highlight w:val="none"/>
        </w:rPr>
        <w:t>投标人是法人或其他组织，按国家法律经营</w:t>
      </w:r>
      <w:r>
        <w:rPr>
          <w:rFonts w:hint="eastAsia" w:ascii="仿宋" w:hAnsi="仿宋" w:eastAsia="仿宋" w:cs="仿宋"/>
          <w:color w:val="auto"/>
          <w:highlight w:val="none"/>
        </w:rPr>
        <w:t>，投标人具有承接本工程所需的</w:t>
      </w:r>
      <w:r>
        <w:rPr>
          <w:rFonts w:hint="eastAsia" w:ascii="仿宋" w:hAnsi="仿宋" w:eastAsia="仿宋" w:cs="仿宋"/>
          <w:b/>
          <w:bCs/>
          <w:color w:val="auto"/>
          <w:kern w:val="0"/>
          <w:sz w:val="24"/>
          <w:szCs w:val="24"/>
          <w:highlight w:val="none"/>
          <w:u w:val="single"/>
        </w:rPr>
        <w:t>市政公用工程施工总承包贰</w:t>
      </w:r>
      <w:r>
        <w:rPr>
          <w:rFonts w:hint="eastAsia" w:ascii="仿宋" w:hAnsi="仿宋" w:eastAsia="仿宋" w:cs="仿宋"/>
          <w:b/>
          <w:bCs/>
          <w:color w:val="auto"/>
          <w:sz w:val="24"/>
          <w:szCs w:val="24"/>
          <w:highlight w:val="none"/>
          <w:u w:val="single"/>
        </w:rPr>
        <w:t>级</w:t>
      </w:r>
      <w:r>
        <w:rPr>
          <w:rFonts w:hint="eastAsia" w:ascii="仿宋" w:hAnsi="仿宋" w:eastAsia="仿宋" w:cs="仿宋"/>
          <w:color w:val="auto"/>
          <w:highlight w:val="none"/>
        </w:rPr>
        <w:t>或以上级别施工总承包资质。</w:t>
      </w:r>
    </w:p>
    <w:p>
      <w:pPr>
        <w:widowControl/>
        <w:spacing w:line="360" w:lineRule="auto"/>
        <w:ind w:firstLine="540"/>
        <w:jc w:val="left"/>
        <w:rPr>
          <w:rFonts w:hint="eastAsia" w:ascii="仿宋" w:hAnsi="仿宋" w:eastAsia="仿宋" w:cs="仿宋"/>
          <w:bCs/>
          <w:color w:val="auto"/>
          <w:kern w:val="0"/>
          <w:sz w:val="24"/>
          <w:szCs w:val="24"/>
          <w:highlight w:val="none"/>
        </w:rPr>
      </w:pPr>
      <w:r>
        <w:rPr>
          <w:rFonts w:hint="eastAsia" w:ascii="仿宋" w:hAnsi="仿宋" w:eastAsia="仿宋" w:cs="仿宋"/>
          <w:bCs w:val="0"/>
          <w:color w:val="auto"/>
          <w:kern w:val="2"/>
          <w:sz w:val="24"/>
          <w:szCs w:val="24"/>
          <w:highlight w:val="none"/>
        </w:rPr>
        <w:t>注：（1）资质内容按照建市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2014</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159号文颁布的新版《建筑业企业资质标准》中对应的资质类别及等级的承包工程范围和《住房城乡建设部关于建筑业企业资质管理有关问题的通知》（建市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w:t>
      </w:r>
      <w:r>
        <w:rPr>
          <w:rFonts w:hint="eastAsia" w:ascii="仿宋" w:hAnsi="仿宋" w:eastAsia="仿宋" w:cs="仿宋"/>
          <w:bCs w:val="0"/>
          <w:color w:val="auto"/>
          <w:kern w:val="2"/>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154号）、《住房城乡建设部关于简化建筑业企业资质标准部分指标的通知》(建市</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201</w:t>
      </w:r>
      <w:r>
        <w:rPr>
          <w:rFonts w:hint="eastAsia" w:ascii="仿宋" w:hAnsi="仿宋" w:eastAsia="仿宋" w:cs="仿宋"/>
          <w:bCs w:val="0"/>
          <w:color w:val="auto"/>
          <w:kern w:val="2"/>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bCs w:val="0"/>
          <w:color w:val="auto"/>
          <w:kern w:val="2"/>
          <w:sz w:val="24"/>
          <w:szCs w:val="24"/>
          <w:highlight w:val="none"/>
        </w:rPr>
        <w:t>226号)、</w:t>
      </w:r>
      <w:r>
        <w:rPr>
          <w:rFonts w:hint="eastAsia" w:ascii="仿宋" w:hAnsi="仿宋" w:eastAsia="仿宋" w:cs="仿宋"/>
          <w:bCs w:val="0"/>
          <w:color w:val="auto"/>
          <w:kern w:val="2"/>
          <w:sz w:val="24"/>
          <w:szCs w:val="24"/>
          <w:highlight w:val="none"/>
          <w:lang w:val="en-US" w:eastAsia="zh-CN"/>
        </w:rPr>
        <w:t>《住房和城乡建设部关于印发建设工程企业资质管理制度改革方案的通知》（</w:t>
      </w:r>
      <w:r>
        <w:rPr>
          <w:rFonts w:hint="eastAsia" w:ascii="仿宋" w:hAnsi="仿宋" w:eastAsia="仿宋" w:cs="仿宋"/>
          <w:bCs w:val="0"/>
          <w:color w:val="auto"/>
          <w:kern w:val="2"/>
          <w:sz w:val="24"/>
          <w:szCs w:val="24"/>
          <w:highlight w:val="none"/>
        </w:rPr>
        <w:t>建市〔2020〕94号</w:t>
      </w:r>
      <w:r>
        <w:rPr>
          <w:rFonts w:hint="eastAsia" w:ascii="仿宋" w:hAnsi="仿宋" w:eastAsia="仿宋" w:cs="仿宋"/>
          <w:bCs w:val="0"/>
          <w:color w:val="auto"/>
          <w:kern w:val="2"/>
          <w:sz w:val="24"/>
          <w:szCs w:val="24"/>
          <w:highlight w:val="none"/>
          <w:lang w:val="en-US" w:eastAsia="zh-CN"/>
        </w:rPr>
        <w:t>）</w:t>
      </w:r>
      <w:r>
        <w:rPr>
          <w:rFonts w:hint="eastAsia" w:ascii="仿宋" w:hAnsi="仿宋" w:eastAsia="仿宋" w:cs="仿宋"/>
          <w:bCs w:val="0"/>
          <w:color w:val="auto"/>
          <w:kern w:val="2"/>
          <w:sz w:val="24"/>
          <w:szCs w:val="24"/>
          <w:highlight w:val="none"/>
          <w:lang w:eastAsia="zh-CN"/>
        </w:rPr>
        <w:t>、</w:t>
      </w:r>
      <w:r>
        <w:rPr>
          <w:rFonts w:hint="eastAsia" w:ascii="仿宋" w:hAnsi="仿宋" w:eastAsia="仿宋" w:cs="仿宋"/>
          <w:bCs w:val="0"/>
          <w:color w:val="auto"/>
          <w:kern w:val="2"/>
          <w:sz w:val="24"/>
          <w:szCs w:val="24"/>
          <w:highlight w:val="none"/>
        </w:rPr>
        <w:t>《住房和城乡建设部办公厅关于做好建筑业“证照分离”改革衔接有关工作的通知》（建办市〔2021〕30号）、</w:t>
      </w:r>
      <w:r>
        <w:rPr>
          <w:rFonts w:hint="eastAsia" w:ascii="仿宋" w:hAnsi="仿宋" w:eastAsia="仿宋" w:cs="仿宋"/>
          <w:b w:val="0"/>
          <w:bCs w:val="0"/>
          <w:color w:val="auto"/>
          <w:kern w:val="2"/>
          <w:sz w:val="24"/>
          <w:szCs w:val="24"/>
          <w:highlight w:val="none"/>
        </w:rPr>
        <w:t>《住房和城乡建设部办公厅关于建设工程企业资质有关事宜的通知》（建办市函〔2022〕361号）、</w:t>
      </w:r>
      <w:r>
        <w:rPr>
          <w:rFonts w:hint="eastAsia" w:ascii="仿宋" w:hAnsi="仿宋" w:eastAsia="仿宋" w:cs="仿宋"/>
          <w:b w:val="0"/>
          <w:color w:val="auto"/>
          <w:kern w:val="2"/>
          <w:sz w:val="24"/>
          <w:szCs w:val="24"/>
          <w:highlight w:val="none"/>
        </w:rPr>
        <w:t>《广东省住房和城乡建设厅关于建设工程企业资质有关事宜的通知》（粤建许函〔2022〕846号）</w:t>
      </w:r>
      <w:r>
        <w:rPr>
          <w:rFonts w:hint="eastAsia" w:ascii="仿宋" w:hAnsi="仿宋" w:eastAsia="仿宋" w:cs="仿宋"/>
          <w:b w:val="0"/>
          <w:color w:val="auto"/>
          <w:kern w:val="2"/>
          <w:sz w:val="24"/>
          <w:szCs w:val="24"/>
          <w:highlight w:val="none"/>
          <w:lang w:eastAsia="zh-CN"/>
        </w:rPr>
        <w:t>、《住房城乡建设部建筑市场监管司关于建设工程企业资质延续有关事项的通知》（建司局函市〔2023〕116号）、</w:t>
      </w:r>
      <w:r>
        <w:rPr>
          <w:rFonts w:hint="eastAsia"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lang w:eastAsia="zh-CN"/>
        </w:rPr>
        <w:t>广东省住房和城乡建设厅关于建设工程企业资质延续有关事项的通知</w:t>
      </w:r>
      <w:r>
        <w:rPr>
          <w:rFonts w:hint="eastAsia" w:ascii="仿宋" w:hAnsi="仿宋" w:eastAsia="仿宋" w:cs="仿宋"/>
          <w:b w:val="0"/>
          <w:color w:val="auto"/>
          <w:kern w:val="2"/>
          <w:sz w:val="24"/>
          <w:szCs w:val="24"/>
          <w:highlight w:val="none"/>
        </w:rPr>
        <w:t>》</w:t>
      </w:r>
      <w:r>
        <w:rPr>
          <w:rFonts w:hint="eastAsia" w:ascii="仿宋" w:hAnsi="仿宋" w:eastAsia="仿宋" w:cs="仿宋"/>
          <w:b w:val="0"/>
          <w:color w:val="auto"/>
          <w:kern w:val="2"/>
          <w:sz w:val="24"/>
          <w:szCs w:val="24"/>
          <w:highlight w:val="none"/>
          <w:lang w:eastAsia="zh-CN"/>
        </w:rPr>
        <w:t>（粤建许函〔2023〕820号）、广东省住房和城乡建设厅关于做好有关建设工程企业资质证书换领工作的通知（粤建许函〔2024〕124号）</w:t>
      </w:r>
      <w:r>
        <w:rPr>
          <w:rFonts w:hint="eastAsia" w:ascii="仿宋" w:hAnsi="仿宋" w:eastAsia="仿宋" w:cs="仿宋"/>
          <w:bCs w:val="0"/>
          <w:color w:val="auto"/>
          <w:kern w:val="2"/>
          <w:sz w:val="24"/>
          <w:szCs w:val="24"/>
          <w:highlight w:val="none"/>
        </w:rPr>
        <w:t>的要求设置。招标内容含有设计要求，且设计要求仅为深化设计的，在投标人的资质设置要求中，不允许设置设计资质</w:t>
      </w:r>
      <w:r>
        <w:rPr>
          <w:rFonts w:hint="eastAsia" w:ascii="仿宋" w:hAnsi="仿宋" w:eastAsia="仿宋" w:cs="仿宋"/>
          <w:bCs/>
          <w:color w:val="auto"/>
          <w:kern w:val="0"/>
          <w:sz w:val="24"/>
          <w:szCs w:val="24"/>
          <w:highlight w:val="none"/>
        </w:rPr>
        <w:t>。</w:t>
      </w:r>
    </w:p>
    <w:p>
      <w:pPr>
        <w:pStyle w:val="7"/>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仿宋" w:hAnsi="仿宋" w:eastAsia="仿宋" w:cs="仿宋"/>
          <w:bCs w:val="0"/>
          <w:color w:val="auto"/>
          <w:kern w:val="2"/>
          <w:sz w:val="24"/>
          <w:szCs w:val="24"/>
          <w:highlight w:val="none"/>
          <w:lang w:val="en-US" w:eastAsia="zh-CN" w:bidi="ar-SA"/>
        </w:rPr>
      </w:pPr>
      <w:r>
        <w:rPr>
          <w:rFonts w:hint="eastAsia" w:ascii="仿宋" w:hAnsi="仿宋" w:eastAsia="仿宋" w:cs="仿宋"/>
          <w:bCs w:val="0"/>
          <w:color w:val="auto"/>
          <w:kern w:val="2"/>
          <w:sz w:val="24"/>
          <w:szCs w:val="24"/>
          <w:highlight w:val="none"/>
          <w:lang w:val="en-US" w:eastAsia="zh-CN" w:bidi="ar-SA"/>
        </w:rPr>
        <w:t>（2）如投标人的企业资质是根据2020年11月30日发布的《住房和城乡建设部关于印发建设工程企业资质管理制度改革方案的通知》（建市〔2020〕94号）办理的，则施工资质相应要求如下：具有建设行政主管部门颁发的施工综合资质或市政公用工程施工总承包乙级或以上资质，企业资质证书须由建设行政主管部门颁发且在有效期内的。</w:t>
      </w:r>
    </w:p>
    <w:p>
      <w:pPr>
        <w:pStyle w:val="6"/>
        <w:spacing w:before="0" w:after="0" w:line="360"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3.1.2 安全生产许可证：</w:t>
      </w:r>
      <w:r>
        <w:rPr>
          <w:rFonts w:hint="eastAsia" w:ascii="仿宋" w:hAnsi="仿宋" w:eastAsia="仿宋" w:cs="仿宋"/>
          <w:color w:val="auto"/>
          <w:sz w:val="24"/>
          <w:szCs w:val="24"/>
          <w:highlight w:val="none"/>
          <w:u w:val="single"/>
        </w:rPr>
        <w:t>投标人需具有有效的建设行政主管部门颁发的安全生产许可证。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3.1.3 </w:t>
      </w:r>
      <w:r>
        <w:rPr>
          <w:rFonts w:hint="eastAsia" w:ascii="仿宋" w:hAnsi="仿宋" w:eastAsia="仿宋" w:cs="仿宋"/>
          <w:bCs/>
          <w:color w:val="auto"/>
          <w:sz w:val="24"/>
          <w:szCs w:val="24"/>
          <w:highlight w:val="none"/>
        </w:rPr>
        <w:t>投标人拟担任本工程项目负责人的人员须具有</w:t>
      </w:r>
      <w:r>
        <w:rPr>
          <w:rFonts w:hint="eastAsia" w:ascii="仿宋" w:hAnsi="仿宋" w:eastAsia="仿宋" w:cs="仿宋"/>
          <w:b/>
          <w:bCs w:val="0"/>
          <w:color w:val="auto"/>
          <w:sz w:val="24"/>
          <w:szCs w:val="24"/>
          <w:highlight w:val="none"/>
          <w:u w:val="single"/>
        </w:rPr>
        <w:t>市政公用工程专业壹</w:t>
      </w:r>
      <w:r>
        <w:rPr>
          <w:rFonts w:hint="eastAsia" w:ascii="仿宋" w:hAnsi="仿宋" w:eastAsia="仿宋" w:cs="仿宋"/>
          <w:b/>
          <w:color w:val="auto"/>
          <w:sz w:val="24"/>
          <w:szCs w:val="24"/>
          <w:highlight w:val="none"/>
          <w:u w:val="single"/>
        </w:rPr>
        <w:t>级</w:t>
      </w:r>
      <w:r>
        <w:rPr>
          <w:rFonts w:hint="eastAsia" w:ascii="仿宋" w:hAnsi="仿宋" w:eastAsia="仿宋" w:cs="仿宋"/>
          <w:color w:val="auto"/>
          <w:sz w:val="24"/>
          <w:szCs w:val="24"/>
          <w:highlight w:val="none"/>
        </w:rPr>
        <w:t>注册建造师。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项目负责人持有</w:t>
      </w:r>
      <w:r>
        <w:rPr>
          <w:rFonts w:hint="eastAsia" w:ascii="仿宋" w:hAnsi="仿宋" w:eastAsia="仿宋" w:cs="仿宋"/>
          <w:color w:val="auto"/>
          <w:sz w:val="24"/>
          <w:szCs w:val="24"/>
          <w:highlight w:val="none"/>
          <w:lang w:eastAsia="zh-CN"/>
        </w:rPr>
        <w:t>安全生产考核合格证</w:t>
      </w:r>
      <w:r>
        <w:rPr>
          <w:rFonts w:hint="eastAsia" w:ascii="仿宋" w:hAnsi="仿宋" w:eastAsia="仿宋" w:cs="仿宋"/>
          <w:color w:val="auto"/>
          <w:sz w:val="24"/>
          <w:szCs w:val="24"/>
          <w:highlight w:val="none"/>
        </w:rPr>
        <w:t xml:space="preserve">（B类）或建筑施工企业项目负责人安全生产考核合格证书。 </w:t>
      </w:r>
    </w:p>
    <w:p>
      <w:pPr>
        <w:pStyle w:val="6"/>
        <w:spacing w:before="0" w:after="0" w:line="360" w:lineRule="auto"/>
        <w:ind w:firstLine="54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rPr>
        <w:t>注：</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eastAsia" w:ascii="仿宋" w:hAnsi="仿宋" w:eastAsia="仿宋" w:cs="仿宋"/>
          <w:bCs/>
          <w:color w:val="auto"/>
          <w:kern w:val="0"/>
          <w:sz w:val="24"/>
          <w:szCs w:val="24"/>
          <w:highlight w:val="none"/>
        </w:rPr>
        <w:t>项目负责人在任职期间不得担任专职安全员，项目专职安全员在任职期间也不得担任项目负责人，项目负责人和</w:t>
      </w:r>
      <w:r>
        <w:rPr>
          <w:rFonts w:hint="eastAsia" w:ascii="仿宋" w:hAnsi="仿宋" w:eastAsia="仿宋" w:cs="仿宋"/>
          <w:b w:val="0"/>
          <w:bCs/>
          <w:color w:val="auto"/>
          <w:kern w:val="0"/>
          <w:sz w:val="24"/>
          <w:szCs w:val="24"/>
          <w:highlight w:val="none"/>
        </w:rPr>
        <w:t>专职</w:t>
      </w:r>
      <w:r>
        <w:rPr>
          <w:rFonts w:hint="eastAsia" w:ascii="仿宋" w:hAnsi="仿宋" w:eastAsia="仿宋" w:cs="仿宋"/>
          <w:bCs/>
          <w:color w:val="auto"/>
          <w:kern w:val="0"/>
          <w:sz w:val="24"/>
          <w:szCs w:val="24"/>
          <w:highlight w:val="none"/>
        </w:rPr>
        <w:t>安全员不为同一人。</w:t>
      </w:r>
    </w:p>
    <w:p>
      <w:pPr>
        <w:pStyle w:val="6"/>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lang w:val="en-US" w:eastAsia="zh-CN"/>
        </w:rPr>
        <w:t>2</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val="0"/>
          <w:color w:val="auto"/>
          <w:kern w:val="2"/>
          <w:sz w:val="24"/>
          <w:szCs w:val="24"/>
          <w:highlight w:val="none"/>
          <w:lang w:val="en-US" w:eastAsia="zh-CN" w:bidi="ar-SA"/>
        </w:rPr>
        <w:t>合并招标时，</w:t>
      </w:r>
      <w:r>
        <w:rPr>
          <w:rFonts w:hint="eastAsia" w:ascii="仿宋" w:hAnsi="仿宋" w:eastAsia="仿宋" w:cs="仿宋"/>
          <w:b w:val="0"/>
          <w:bCs/>
          <w:color w:val="auto"/>
          <w:kern w:val="0"/>
          <w:sz w:val="24"/>
          <w:szCs w:val="24"/>
          <w:highlight w:val="none"/>
          <w:lang w:eastAsia="zh-CN"/>
        </w:rPr>
        <w:t>建设地点不同的多个施工项目同步实施的，招标人应要求投标人根据项目地点分别组建不同的管理机构，每个项目地点需委派各自的项目负责人及专职安全员。分期实施的施工项目，招标人可根据“注册建造师不得同时在两个及两个以上的建设工程项目上担任施工单位项目负责人”的原则</w:t>
      </w:r>
      <w:r>
        <w:rPr>
          <w:rFonts w:hint="eastAsia" w:ascii="仿宋" w:hAnsi="仿宋" w:eastAsia="仿宋" w:cs="仿宋"/>
          <w:b w:val="0"/>
          <w:bCs/>
          <w:color w:val="auto"/>
          <w:kern w:val="0"/>
          <w:sz w:val="24"/>
          <w:szCs w:val="24"/>
          <w:highlight w:val="none"/>
          <w:lang w:val="en-US" w:eastAsia="zh-CN"/>
        </w:rPr>
        <w:t>确定所需项目负责人数量。招标人可要求投标人在投标时提供所有的项目负责人及专职安全员，也可由投标人承诺中标后按要求配齐所有的项目负责人及专职安全员。</w:t>
      </w:r>
    </w:p>
    <w:p>
      <w:pPr>
        <w:pStyle w:val="6"/>
        <w:spacing w:before="0" w:after="0" w:line="360" w:lineRule="auto"/>
        <w:ind w:firstLine="53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6"/>
        <w:spacing w:before="0" w:after="0" w:line="360" w:lineRule="auto"/>
        <w:ind w:firstLine="540"/>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sz w:val="24"/>
          <w:szCs w:val="24"/>
          <w:highlight w:val="none"/>
          <w:vertAlign w:val="baseli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6"/>
        <w:spacing w:before="0" w:after="0" w:line="360" w:lineRule="auto"/>
        <w:ind w:firstLine="540"/>
        <w:rPr>
          <w:rFonts w:hint="eastAsia" w:ascii="仿宋" w:hAnsi="仿宋" w:eastAsia="仿宋" w:cs="仿宋"/>
          <w:i/>
          <w:color w:val="auto"/>
          <w:sz w:val="21"/>
          <w:szCs w:val="21"/>
          <w:highlight w:val="none"/>
        </w:rPr>
      </w:pPr>
      <w:r>
        <w:rPr>
          <w:rFonts w:hint="eastAsia" w:ascii="仿宋" w:hAnsi="仿宋" w:eastAsia="仿宋" w:cs="仿宋"/>
          <w:color w:val="auto"/>
          <w:highlight w:val="none"/>
        </w:rPr>
        <w:t>3.1.4 专职安全员资格要求：专职安全员不少于1人，专职安全员须具有安全生产考核合格证（C类）或建筑施工企业专职安全生产管理人员安全生产考核合格证书(C</w:t>
      </w:r>
      <w:r>
        <w:rPr>
          <w:rFonts w:hint="eastAsia" w:ascii="仿宋" w:hAnsi="仿宋" w:eastAsia="仿宋" w:cs="仿宋"/>
          <w:color w:val="auto"/>
          <w:highlight w:val="none"/>
          <w:u w:val="single"/>
          <w:lang w:val="en-US" w:eastAsia="zh-CN"/>
        </w:rPr>
        <w:t>3</w:t>
      </w:r>
      <w:r>
        <w:rPr>
          <w:rFonts w:hint="eastAsia" w:ascii="仿宋" w:hAnsi="仿宋" w:eastAsia="仿宋" w:cs="仿宋"/>
          <w:color w:val="auto"/>
          <w:highlight w:val="none"/>
        </w:rPr>
        <w:t>类)。专职安全员和项目负责人、技术负责人不得为同一人。</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3.1.5 类似项目业绩要求：</w:t>
      </w:r>
    </w:p>
    <w:p>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投标人自2022年1月1日（近3年或以上）至今完成过质量合格的类似项目业绩（类似项目是指单项合同金额1300万元或以上的排水设施建设工程或维修项目）。</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注：（1）业绩完成时间以竣工验收时间为准。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（2）业绩金额以中标通知书为准，中标通知书上没有金额或免招标的，以施工合同（不含补充合同）为准。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（3）如果为综合工程，造价规模以排水设施建设或维修部分造价为准。</w:t>
      </w:r>
    </w:p>
    <w:p>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需同时提供①中标通知书和招标公告、中标公示网页截图及查询网址（招标公告、中标公示或中标公告为当地政府采购网或工程交易中心服务机构网页的打印件及链接网址），如果为免招标项目，须提供相关证明；②施工合同；③竣工验收报告或竣工验收证明。类似业绩证明的信息须明确显示该业绩项目名称、项目内容、中标价等信息。如以上资料不能证明业绩、规模的，须另提供可证明的其他资料。上述资料提供扫描件并加盖公章。类似业绩在中标候选人公示期间一并进行公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（5）由总承包单位依法分包的专业工程业绩，不作为类似业绩证明。</w:t>
      </w:r>
    </w:p>
    <w:p>
      <w:pPr>
        <w:spacing w:line="360" w:lineRule="auto"/>
        <w:ind w:firstLine="31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 xml:space="preserve"> 3.1.6 提交社保文件的要求：投标申请人须保证授权的委托代理人及项目部主要组成人员（项目负责人、技术负责人、专职安全员）均为本单位的正式职工，必须具有离投标截止时间最近</w:t>
      </w:r>
      <w:r>
        <w:rPr>
          <w:rFonts w:hint="eastAsia" w:ascii="仿宋" w:hAnsi="仿宋" w:eastAsia="仿宋" w:cs="仿宋"/>
          <w:color w:val="auto"/>
          <w:kern w:val="0"/>
          <w:sz w:val="24"/>
          <w:szCs w:val="24"/>
          <w:highlight w:val="none"/>
          <w:lang w:val="en-US" w:eastAsia="zh-CN"/>
        </w:rPr>
        <w:t>的至少1</w:t>
      </w:r>
      <w:r>
        <w:rPr>
          <w:rFonts w:hint="eastAsia" w:ascii="仿宋" w:hAnsi="仿宋" w:eastAsia="仿宋" w:cs="仿宋"/>
          <w:color w:val="auto"/>
          <w:kern w:val="0"/>
          <w:sz w:val="24"/>
          <w:szCs w:val="24"/>
          <w:highlight w:val="none"/>
        </w:rPr>
        <w:t>个月（时间为：2025年2月）在本单位缴纳的社保证明文件。</w:t>
      </w:r>
    </w:p>
    <w:p>
      <w:pPr>
        <w:pStyle w:val="6"/>
        <w:spacing w:before="0" w:after="0" w:line="360" w:lineRule="auto"/>
        <w:ind w:firstLine="540"/>
        <w:rPr>
          <w:rFonts w:hint="eastAsia" w:ascii="仿宋" w:hAnsi="仿宋" w:eastAsia="仿宋" w:cs="仿宋"/>
          <w:color w:val="auto"/>
          <w:highlight w:val="none"/>
        </w:rPr>
      </w:pPr>
      <w:r>
        <w:rPr>
          <w:rFonts w:hint="eastAsia" w:ascii="仿宋" w:hAnsi="仿宋" w:eastAsia="仿宋" w:cs="仿宋"/>
          <w:color w:val="auto"/>
          <w:highlight w:val="none"/>
        </w:rPr>
        <w:t>3.1.</w:t>
      </w:r>
      <w:r>
        <w:rPr>
          <w:rFonts w:hint="eastAsia" w:ascii="仿宋" w:hAnsi="仿宋" w:eastAsia="仿宋" w:cs="仿宋"/>
          <w:color w:val="auto"/>
          <w:highlight w:val="none"/>
          <w:lang w:val="en-US" w:eastAsia="zh-CN"/>
        </w:rPr>
        <w:t>7</w:t>
      </w:r>
      <w:r>
        <w:rPr>
          <w:rFonts w:hint="eastAsia" w:ascii="仿宋" w:hAnsi="仿宋" w:eastAsia="仿宋" w:cs="仿宋"/>
          <w:color w:val="auto"/>
          <w:kern w:val="0"/>
          <w:sz w:val="24"/>
          <w:szCs w:val="24"/>
          <w:highlight w:val="none"/>
          <w:lang w:val="en-US" w:eastAsia="zh-CN" w:bidi="ar-SA"/>
        </w:rPr>
        <w:t>投标人提交的《投标人声明》（格式见本公告附件一）内容及签署盖章与招标文件要求一致，</w:t>
      </w:r>
      <w:r>
        <w:rPr>
          <w:rFonts w:hint="eastAsia" w:ascii="仿宋" w:hAnsi="仿宋" w:eastAsia="仿宋" w:cs="仿宋"/>
          <w:b w:val="0"/>
          <w:bCs w:val="0"/>
          <w:color w:val="auto"/>
          <w:kern w:val="0"/>
          <w:sz w:val="24"/>
          <w:szCs w:val="24"/>
          <w:highlight w:val="none"/>
          <w:lang w:val="en-US" w:eastAsia="zh-CN" w:bidi="ar-SA"/>
        </w:rPr>
        <w:t>法定代表人、项目负责人、技术负责人</w:t>
      </w:r>
      <w:r>
        <w:rPr>
          <w:rFonts w:hint="eastAsia" w:ascii="仿宋" w:hAnsi="仿宋" w:eastAsia="仿宋" w:cs="仿宋"/>
          <w:color w:val="auto"/>
          <w:kern w:val="0"/>
          <w:sz w:val="24"/>
          <w:szCs w:val="24"/>
          <w:highlight w:val="none"/>
          <w:lang w:val="en-US" w:eastAsia="zh-CN" w:bidi="ar-SA"/>
        </w:rPr>
        <w:t>均必须签字，没有签字不予通过资格审查。</w:t>
      </w:r>
    </w:p>
    <w:p>
      <w:pPr>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3.1.8</w:t>
      </w:r>
      <w:r>
        <w:rPr>
          <w:rFonts w:hint="eastAsia" w:ascii="仿宋" w:hAnsi="仿宋" w:eastAsia="仿宋" w:cs="仿宋"/>
          <w:color w:val="auto"/>
          <w:sz w:val="24"/>
          <w:szCs w:val="24"/>
          <w:highlight w:val="none"/>
          <w:u w:val="none"/>
        </w:rPr>
        <w:t>投标人未被列入“在一定期限内依法取消参加依法必须进行招标的项目的投标资格”，具体名单以递交投标文件截止时间“信用广州”公布的“黑名单”为准。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3.2本次招标</w:t>
      </w:r>
      <w:r>
        <w:rPr>
          <w:rFonts w:hint="eastAsia" w:ascii="仿宋" w:hAnsi="仿宋" w:eastAsia="仿宋" w:cs="仿宋"/>
          <w:b/>
          <w:bCs/>
          <w:color w:val="auto"/>
          <w:sz w:val="24"/>
          <w:szCs w:val="24"/>
          <w:highlight w:val="none"/>
          <w:u w:val="single"/>
        </w:rPr>
        <w:t>不接受</w:t>
      </w:r>
      <w:r>
        <w:rPr>
          <w:rFonts w:hint="eastAsia" w:ascii="仿宋" w:hAnsi="仿宋" w:eastAsia="仿宋" w:cs="仿宋"/>
          <w:color w:val="auto"/>
          <w:sz w:val="24"/>
          <w:szCs w:val="24"/>
          <w:highlight w:val="none"/>
        </w:rPr>
        <w:t>联合体投标。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本次招标实行资格后审,资格审查不合格的投标人投标文件将按无效投标处理被否决。</w:t>
      </w:r>
    </w:p>
    <w:p>
      <w:pPr>
        <w:spacing w:line="360" w:lineRule="auto"/>
        <w:ind w:firstLine="542" w:firstLineChars="225"/>
        <w:rPr>
          <w:rFonts w:hint="eastAsia" w:ascii="仿宋" w:hAnsi="仿宋" w:eastAsia="仿宋" w:cs="仿宋"/>
          <w:b/>
          <w:color w:val="auto"/>
          <w:sz w:val="24"/>
          <w:szCs w:val="24"/>
          <w:highlight w:val="none"/>
        </w:rPr>
      </w:pPr>
      <w:bookmarkStart w:id="21" w:name="_Toc222030968"/>
      <w:bookmarkStart w:id="22" w:name="_Toc222032635"/>
      <w:bookmarkStart w:id="23" w:name="_Toc168475629"/>
      <w:bookmarkStart w:id="24" w:name="_Toc144974483"/>
      <w:bookmarkStart w:id="25" w:name="_Toc222029466"/>
      <w:bookmarkStart w:id="26" w:name="_Toc229305326"/>
      <w:bookmarkStart w:id="27" w:name="_Toc259524299"/>
      <w:bookmarkStart w:id="28" w:name="_Toc222033817"/>
      <w:bookmarkStart w:id="29" w:name="_Toc168476032"/>
      <w:bookmarkStart w:id="30" w:name="_Toc221949930"/>
      <w:r>
        <w:rPr>
          <w:rFonts w:hint="eastAsia" w:ascii="仿宋" w:hAnsi="仿宋" w:eastAsia="仿宋" w:cs="仿宋"/>
          <w:b/>
          <w:color w:val="auto"/>
          <w:sz w:val="24"/>
          <w:szCs w:val="24"/>
          <w:highlight w:val="none"/>
        </w:rPr>
        <w:t xml:space="preserve">4. </w:t>
      </w:r>
      <w:r>
        <w:rPr>
          <w:rFonts w:hint="eastAsia" w:ascii="仿宋" w:hAnsi="仿宋" w:eastAsia="仿宋" w:cs="仿宋"/>
          <w:b/>
          <w:color w:val="auto"/>
          <w:sz w:val="24"/>
          <w:szCs w:val="24"/>
          <w:highlight w:val="none"/>
          <w:lang w:eastAsia="zh-CN"/>
        </w:rPr>
        <w:t>招标公告发布和</w:t>
      </w:r>
      <w:r>
        <w:rPr>
          <w:rFonts w:hint="eastAsia" w:ascii="仿宋" w:hAnsi="仿宋" w:eastAsia="仿宋" w:cs="仿宋"/>
          <w:b/>
          <w:color w:val="auto"/>
          <w:sz w:val="24"/>
          <w:szCs w:val="24"/>
          <w:highlight w:val="none"/>
        </w:rPr>
        <w:t>招标文件的获取</w:t>
      </w:r>
      <w:bookmarkEnd w:id="21"/>
      <w:bookmarkEnd w:id="22"/>
      <w:bookmarkEnd w:id="23"/>
      <w:bookmarkEnd w:id="24"/>
      <w:bookmarkEnd w:id="25"/>
      <w:bookmarkEnd w:id="26"/>
      <w:bookmarkEnd w:id="27"/>
      <w:bookmarkEnd w:id="28"/>
      <w:bookmarkEnd w:id="29"/>
      <w:bookmarkEnd w:id="30"/>
    </w:p>
    <w:p>
      <w:pPr>
        <w:widowControl/>
        <w:numPr>
          <w:ilvl w:val="0"/>
          <w:numId w:val="0"/>
        </w:numPr>
        <w:shd w:val="clear" w:color="auto" w:fill="FFFFFF"/>
        <w:snapToGrid w:val="0"/>
        <w:spacing w:line="360" w:lineRule="auto"/>
        <w:ind w:left="0" w:firstLine="480" w:firstLineChars="200"/>
        <w:rPr>
          <w:rFonts w:hint="eastAsia" w:ascii="仿宋" w:hAnsi="仿宋" w:eastAsia="仿宋" w:cs="仿宋"/>
          <w:bCs/>
          <w:color w:val="auto"/>
          <w:sz w:val="24"/>
          <w:highlight w:val="none"/>
        </w:rPr>
      </w:pPr>
      <w:bookmarkStart w:id="31" w:name="_Toc221949931"/>
      <w:r>
        <w:rPr>
          <w:rFonts w:hint="eastAsia" w:ascii="仿宋" w:hAnsi="仿宋" w:eastAsia="仿宋" w:cs="仿宋"/>
          <w:color w:val="auto"/>
          <w:sz w:val="24"/>
          <w:szCs w:val="24"/>
          <w:highlight w:val="none"/>
        </w:rPr>
        <w:t>4.1</w:t>
      </w:r>
      <w:r>
        <w:rPr>
          <w:rFonts w:hint="eastAsia" w:ascii="仿宋" w:hAnsi="仿宋" w:eastAsia="仿宋" w:cs="仿宋"/>
          <w:bCs/>
          <w:color w:val="auto"/>
          <w:sz w:val="24"/>
          <w:highlight w:val="none"/>
        </w:rPr>
        <w:t>招标公告发布时间</w:t>
      </w:r>
    </w:p>
    <w:p>
      <w:pPr>
        <w:spacing w:line="360" w:lineRule="auto"/>
        <w:ind w:firstLine="540" w:firstLineChars="22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从</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01</w:t>
      </w:r>
      <w:r>
        <w:rPr>
          <w:rFonts w:hint="eastAsia" w:ascii="仿宋" w:hAnsi="仿宋" w:eastAsia="仿宋" w:cs="仿宋"/>
          <w:bCs/>
          <w:color w:val="auto"/>
          <w:sz w:val="24"/>
          <w:highlight w:val="none"/>
          <w:u w:val="single"/>
        </w:rPr>
        <w:t>日至</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21</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时</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w:t>
      </w:r>
      <w:r>
        <w:rPr>
          <w:rFonts w:hint="eastAsia" w:ascii="仿宋" w:hAnsi="仿宋" w:eastAsia="仿宋" w:cs="仿宋"/>
          <w:bCs/>
          <w:color w:val="auto"/>
          <w:sz w:val="24"/>
          <w:highlight w:val="none"/>
          <w:lang w:eastAsia="zh-CN"/>
        </w:rPr>
        <w:t>，凡有意参加投标者，请登录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lang w:eastAsia="zh-CN"/>
        </w:rPr>
        <w:t>下载电子招标文件。</w:t>
      </w:r>
      <w:r>
        <w:rPr>
          <w:rFonts w:hint="eastAsia" w:ascii="仿宋" w:hAnsi="仿宋" w:eastAsia="仿宋" w:cs="仿宋"/>
          <w:bCs/>
          <w:color w:val="auto"/>
          <w:sz w:val="24"/>
          <w:highlight w:val="none"/>
        </w:rPr>
        <w:t>（注：发布招标公告的时间为招标公告发出之日起至投标截止时间止）。</w:t>
      </w:r>
    </w:p>
    <w:p>
      <w:pPr>
        <w:widowControl/>
        <w:numPr>
          <w:ilvl w:val="0"/>
          <w:numId w:val="0"/>
        </w:numPr>
        <w:shd w:val="clear" w:color="auto" w:fill="FFFFFF"/>
        <w:snapToGrid w:val="0"/>
        <w:spacing w:line="360" w:lineRule="auto"/>
        <w:ind w:left="0"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4.2</w:t>
      </w:r>
      <w:r>
        <w:rPr>
          <w:rFonts w:hint="eastAsia" w:ascii="仿宋" w:hAnsi="仿宋" w:eastAsia="仿宋" w:cs="仿宋"/>
          <w:bCs/>
          <w:color w:val="auto"/>
          <w:sz w:val="24"/>
          <w:highlight w:val="none"/>
        </w:rPr>
        <w:t>招标文件获取方式</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本项</w:t>
      </w:r>
      <w:r>
        <w:rPr>
          <w:rFonts w:hint="eastAsia" w:ascii="仿宋" w:hAnsi="仿宋" w:eastAsia="仿宋" w:cs="仿宋"/>
          <w:color w:val="auto"/>
          <w:kern w:val="2"/>
          <w:sz w:val="24"/>
          <w:szCs w:val="24"/>
          <w:highlight w:val="none"/>
        </w:rPr>
        <w:t>目招标文件随招标公告一并在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发布</w:t>
      </w:r>
      <w:r>
        <w:rPr>
          <w:rFonts w:hint="eastAsia" w:ascii="仿宋" w:hAnsi="仿宋" w:eastAsia="仿宋" w:cs="仿宋"/>
          <w:color w:val="auto"/>
          <w:kern w:val="2"/>
          <w:sz w:val="24"/>
          <w:szCs w:val="24"/>
          <w:highlight w:val="none"/>
        </w:rPr>
        <w:t>，由投标人自行下载。</w:t>
      </w:r>
    </w:p>
    <w:bookmarkEnd w:id="31"/>
    <w:p>
      <w:pPr>
        <w:spacing w:line="360" w:lineRule="auto"/>
        <w:ind w:firstLine="540" w:firstLineChars="225"/>
        <w:rPr>
          <w:rFonts w:hint="eastAsia" w:ascii="仿宋" w:hAnsi="仿宋" w:eastAsia="仿宋" w:cs="仿宋"/>
          <w:color w:val="auto"/>
          <w:sz w:val="24"/>
          <w:szCs w:val="24"/>
          <w:highlight w:val="none"/>
        </w:rPr>
      </w:pPr>
      <w:bookmarkStart w:id="32" w:name="_Toc221949933"/>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招标公告网上发布时，</w:t>
      </w:r>
      <w:r>
        <w:rPr>
          <w:rFonts w:hint="eastAsia" w:ascii="仿宋" w:hAnsi="仿宋" w:eastAsia="仿宋" w:cs="仿宋"/>
          <w:bCs/>
          <w:color w:val="auto"/>
          <w:sz w:val="24"/>
          <w:highlight w:val="none"/>
        </w:rPr>
        <w:t>同时</w:t>
      </w:r>
      <w:r>
        <w:rPr>
          <w:rFonts w:hint="eastAsia" w:ascii="仿宋" w:hAnsi="仿宋" w:eastAsia="仿宋" w:cs="仿宋"/>
          <w:color w:val="auto"/>
          <w:kern w:val="2"/>
          <w:sz w:val="24"/>
          <w:szCs w:val="24"/>
          <w:highlight w:val="none"/>
        </w:rPr>
        <w:t>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rPr>
        <w:t>发布招标文件、</w:t>
      </w:r>
      <w:r>
        <w:rPr>
          <w:rFonts w:hint="eastAsia" w:ascii="仿宋" w:hAnsi="仿宋" w:eastAsia="仿宋" w:cs="仿宋"/>
          <w:bCs/>
          <w:color w:val="auto"/>
          <w:sz w:val="24"/>
          <w:highlight w:val="none"/>
          <w:lang w:eastAsia="zh-CN"/>
        </w:rPr>
        <w:t>最高投标限价</w:t>
      </w:r>
      <w:r>
        <w:rPr>
          <w:rFonts w:hint="eastAsia" w:ascii="仿宋" w:hAnsi="仿宋" w:eastAsia="仿宋" w:cs="仿宋"/>
          <w:color w:val="auto"/>
          <w:sz w:val="24"/>
          <w:szCs w:val="24"/>
          <w:highlight w:val="none"/>
        </w:rPr>
        <w:t>。</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如招标人需发布补充公告的，以最后发布的补充公告的时间起计算编制投标文件时间，并需在招标答疑中明确说明。</w:t>
      </w:r>
      <w:bookmarkEnd w:id="32"/>
    </w:p>
    <w:p>
      <w:pPr>
        <w:spacing w:line="360" w:lineRule="auto"/>
        <w:ind w:firstLine="542" w:firstLineChars="225"/>
        <w:rPr>
          <w:rFonts w:hint="eastAsia" w:ascii="仿宋" w:hAnsi="仿宋" w:eastAsia="仿宋" w:cs="仿宋"/>
          <w:b/>
          <w:color w:val="auto"/>
          <w:sz w:val="24"/>
          <w:szCs w:val="24"/>
          <w:highlight w:val="none"/>
        </w:rPr>
      </w:pPr>
      <w:bookmarkStart w:id="33" w:name="_Toc168476033"/>
      <w:bookmarkStart w:id="34" w:name="_Toc229305327"/>
      <w:bookmarkStart w:id="35" w:name="_Toc222033818"/>
      <w:bookmarkStart w:id="36" w:name="_Toc144974484"/>
      <w:bookmarkStart w:id="37" w:name="_Toc222032636"/>
      <w:bookmarkStart w:id="38" w:name="_Toc222030969"/>
      <w:bookmarkStart w:id="39" w:name="_Toc222029467"/>
      <w:bookmarkStart w:id="40" w:name="_Toc221949934"/>
      <w:bookmarkStart w:id="41" w:name="_Toc259524300"/>
      <w:bookmarkStart w:id="42" w:name="_Toc168475630"/>
      <w:r>
        <w:rPr>
          <w:rFonts w:hint="eastAsia" w:ascii="仿宋" w:hAnsi="仿宋" w:eastAsia="仿宋" w:cs="仿宋"/>
          <w:b/>
          <w:color w:val="auto"/>
          <w:sz w:val="24"/>
          <w:szCs w:val="24"/>
          <w:highlight w:val="none"/>
        </w:rPr>
        <w:t>5. 投标文件的递交</w:t>
      </w:r>
      <w:bookmarkEnd w:id="33"/>
      <w:bookmarkEnd w:id="34"/>
      <w:bookmarkEnd w:id="35"/>
      <w:bookmarkEnd w:id="36"/>
      <w:bookmarkEnd w:id="37"/>
      <w:bookmarkEnd w:id="38"/>
      <w:bookmarkEnd w:id="39"/>
      <w:bookmarkEnd w:id="40"/>
      <w:bookmarkEnd w:id="41"/>
      <w:bookmarkEnd w:id="42"/>
    </w:p>
    <w:p>
      <w:pPr>
        <w:numPr>
          <w:ilvl w:val="0"/>
          <w:numId w:val="1"/>
        </w:numPr>
        <w:spacing w:line="360" w:lineRule="auto"/>
        <w:ind w:left="420" w:firstLine="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递交投标文件</w:t>
      </w:r>
      <w:r>
        <w:rPr>
          <w:rFonts w:hint="eastAsia" w:ascii="仿宋" w:hAnsi="仿宋" w:eastAsia="仿宋" w:cs="仿宋"/>
          <w:color w:val="auto"/>
          <w:sz w:val="24"/>
          <w:szCs w:val="24"/>
          <w:highlight w:val="none"/>
          <w:lang w:eastAsia="zh-CN"/>
        </w:rPr>
        <w:t>起始时间：</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04</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01</w:t>
      </w:r>
      <w:r>
        <w:rPr>
          <w:rFonts w:hint="eastAsia" w:ascii="仿宋" w:hAnsi="仿宋" w:eastAsia="仿宋" w:cs="仿宋"/>
          <w:bCs/>
          <w:color w:val="auto"/>
          <w:sz w:val="24"/>
          <w:highlight w:val="none"/>
          <w:u w:val="single"/>
        </w:rPr>
        <w:t>日</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p>
    <w:p>
      <w:pPr>
        <w:numPr>
          <w:ilvl w:val="0"/>
          <w:numId w:val="0"/>
        </w:numPr>
        <w:spacing w:line="360" w:lineRule="auto"/>
        <w:ind w:left="0" w:firstLine="2280" w:firstLineChars="9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rPr>
        <w:t>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在投标截止时间后半小时内，投标人通过</w:t>
      </w:r>
      <w:r>
        <w:rPr>
          <w:rFonts w:hint="eastAsia" w:ascii="仿宋" w:hAnsi="仿宋" w:eastAsia="仿宋" w:cs="仿宋"/>
          <w:color w:val="auto"/>
          <w:sz w:val="24"/>
          <w:szCs w:val="24"/>
          <w:highlight w:val="none"/>
          <w:u w:val="single"/>
          <w:lang w:eastAsia="zh-CN"/>
        </w:rPr>
        <w:t>广州交易集团有限公司（广州公共资源交易中心）</w:t>
      </w:r>
      <w:r>
        <w:rPr>
          <w:rFonts w:hint="eastAsia" w:ascii="仿宋" w:hAnsi="仿宋" w:eastAsia="仿宋" w:cs="仿宋"/>
          <w:color w:val="auto"/>
          <w:sz w:val="24"/>
          <w:szCs w:val="24"/>
          <w:highlight w:val="none"/>
          <w:lang w:eastAsia="zh-CN"/>
        </w:rPr>
        <w:t>网站</w:t>
      </w:r>
      <w:r>
        <w:rPr>
          <w:rFonts w:hint="eastAsia" w:ascii="仿宋" w:hAnsi="仿宋" w:eastAsia="仿宋" w:cs="仿宋"/>
          <w:color w:val="auto"/>
          <w:sz w:val="24"/>
          <w:szCs w:val="24"/>
          <w:highlight w:val="none"/>
        </w:rPr>
        <w:t>对已递交的电子投标文件进行解密。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5.2开标</w:t>
      </w:r>
      <w:r>
        <w:rPr>
          <w:rFonts w:hint="eastAsia" w:ascii="仿宋" w:hAnsi="仿宋" w:eastAsia="仿宋" w:cs="仿宋"/>
          <w:color w:val="auto"/>
          <w:sz w:val="24"/>
          <w:szCs w:val="24"/>
          <w:highlight w:val="none"/>
          <w:lang w:eastAsia="zh-CN"/>
        </w:rPr>
        <w:t>开始</w:t>
      </w:r>
      <w:r>
        <w:rPr>
          <w:rFonts w:hint="eastAsia" w:ascii="仿宋" w:hAnsi="仿宋" w:eastAsia="仿宋" w:cs="仿宋"/>
          <w:color w:val="auto"/>
          <w:sz w:val="24"/>
          <w:szCs w:val="24"/>
          <w:highlight w:val="none"/>
        </w:rPr>
        <w:t>时间：</w:t>
      </w:r>
      <w:r>
        <w:rPr>
          <w:rFonts w:hint="eastAsia" w:ascii="仿宋" w:hAnsi="仿宋" w:eastAsia="仿宋" w:cs="仿宋"/>
          <w:bCs/>
          <w:color w:val="auto"/>
          <w:sz w:val="24"/>
          <w:highlight w:val="none"/>
          <w:u w:val="single"/>
          <w:lang w:val="en-US" w:eastAsia="zh-CN"/>
        </w:rPr>
        <w:t>2025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04</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时</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pPr>
        <w:widowControl/>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投标人通过</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递交电子投标文件。投标人应在递交投标文件截止时间前，登录</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rPr>
        <w:t>办理网上投标登记手续</w:t>
      </w:r>
      <w:r>
        <w:rPr>
          <w:rFonts w:hint="eastAsia" w:ascii="仿宋" w:hAnsi="仿宋" w:eastAsia="仿宋" w:cs="仿宋"/>
          <w:color w:val="auto"/>
          <w:sz w:val="24"/>
          <w:szCs w:val="24"/>
          <w:highlight w:val="none"/>
          <w:lang w:eastAsia="zh-CN"/>
        </w:rPr>
        <w:t>。按照广州交易集团有限公司（广州公共资源交易中心）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szCs w:val="24"/>
          <w:highlight w:val="none"/>
          <w:lang w:eastAsia="zh-CN"/>
        </w:rPr>
        <w:t>关于全流程电子化项目的相关指南进行操作</w:t>
      </w:r>
      <w:r>
        <w:rPr>
          <w:rFonts w:hint="eastAsia" w:ascii="仿宋" w:hAnsi="仿宋" w:eastAsia="仿宋" w:cs="仿宋"/>
          <w:color w:val="auto"/>
          <w:sz w:val="24"/>
          <w:szCs w:val="24"/>
          <w:highlight w:val="none"/>
        </w:rPr>
        <w:t>。</w:t>
      </w:r>
    </w:p>
    <w:p>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投标人应自行检查</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信息登记中的企业基础信息扫描件（包括企业资质证书、企业营业执照、企业安全生产许可证、项目负责人相关证书、</w:t>
      </w:r>
      <w:r>
        <w:rPr>
          <w:rFonts w:hint="eastAsia" w:ascii="仿宋" w:hAnsi="仿宋" w:eastAsia="仿宋" w:cs="仿宋"/>
          <w:color w:val="auto"/>
          <w:sz w:val="24"/>
          <w:szCs w:val="24"/>
          <w:highlight w:val="none"/>
          <w:lang w:val="en-US" w:eastAsia="zh-CN"/>
        </w:rPr>
        <w:t>专职</w:t>
      </w:r>
      <w:r>
        <w:rPr>
          <w:rFonts w:hint="eastAsia" w:ascii="仿宋" w:hAnsi="仿宋" w:eastAsia="仿宋" w:cs="仿宋"/>
          <w:color w:val="auto"/>
          <w:sz w:val="24"/>
          <w:szCs w:val="24"/>
          <w:highlight w:val="none"/>
        </w:rPr>
        <w:t>安全员</w:t>
      </w:r>
      <w:r>
        <w:rPr>
          <w:rFonts w:hint="eastAsia" w:ascii="仿宋" w:hAnsi="仿宋" w:eastAsia="仿宋" w:cs="仿宋"/>
          <w:color w:val="auto"/>
          <w:sz w:val="24"/>
          <w:szCs w:val="24"/>
          <w:highlight w:val="none"/>
          <w:lang w:eastAsia="zh-CN"/>
        </w:rPr>
        <w:t>安全生产考核合格证</w:t>
      </w:r>
      <w:r>
        <w:rPr>
          <w:rFonts w:hint="eastAsia" w:ascii="仿宋" w:hAnsi="仿宋" w:eastAsia="仿宋" w:cs="仿宋"/>
          <w:color w:val="auto"/>
          <w:sz w:val="24"/>
          <w:szCs w:val="24"/>
          <w:highlight w:val="none"/>
        </w:rPr>
        <w:t>等），评标委员会对上述资料的审查将以递交投标文件截止时间在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信息登记的信息为依据。投标人应及时维护其在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rPr>
        <w:t>信息登记的信息，确保各项信息在有效期内。如因投标单位资料缺失导致资格审查不通过，责任由投标单位自行承担。</w:t>
      </w:r>
    </w:p>
    <w:p>
      <w:pPr>
        <w:spacing w:line="360" w:lineRule="auto"/>
        <w:ind w:firstLine="542" w:firstLineChars="225"/>
        <w:rPr>
          <w:rFonts w:hint="eastAsia" w:ascii="仿宋" w:hAnsi="仿宋" w:eastAsia="仿宋" w:cs="仿宋"/>
          <w:b/>
          <w:color w:val="auto"/>
          <w:sz w:val="24"/>
          <w:szCs w:val="24"/>
          <w:highlight w:val="none"/>
          <w:lang w:eastAsia="zh-CN"/>
        </w:rPr>
      </w:pPr>
      <w:bookmarkStart w:id="43" w:name="_Toc222033819"/>
      <w:bookmarkStart w:id="44" w:name="_Toc222030970"/>
      <w:bookmarkStart w:id="45" w:name="_Toc259524301"/>
      <w:bookmarkStart w:id="46" w:name="_Toc222032637"/>
      <w:bookmarkStart w:id="47" w:name="_Toc222029468"/>
      <w:bookmarkStart w:id="48" w:name="_Toc221949937"/>
      <w:bookmarkStart w:id="49" w:name="_Toc229305328"/>
      <w:r>
        <w:rPr>
          <w:rFonts w:hint="eastAsia" w:ascii="仿宋" w:hAnsi="仿宋" w:eastAsia="仿宋" w:cs="仿宋"/>
          <w:b/>
          <w:color w:val="auto"/>
          <w:sz w:val="24"/>
          <w:szCs w:val="24"/>
          <w:highlight w:val="none"/>
        </w:rPr>
        <w:t>6、办理</w:t>
      </w:r>
      <w:r>
        <w:rPr>
          <w:rFonts w:hint="eastAsia" w:ascii="仿宋" w:hAnsi="仿宋" w:eastAsia="仿宋" w:cs="仿宋"/>
          <w:b/>
          <w:color w:val="auto"/>
          <w:sz w:val="24"/>
          <w:szCs w:val="24"/>
          <w:highlight w:val="none"/>
          <w:lang w:eastAsia="zh-CN"/>
        </w:rPr>
        <w:t>企业信息登记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本次招标要求投标人办理网上投标登记前，须在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sz w:val="24"/>
          <w:highlight w:val="none"/>
        </w:rPr>
        <w:t>完成企业信息登记，及拟担任本工程项目负责人、专职安全员须是本企业信息登记中的在册人员。</w:t>
      </w:r>
      <w:r>
        <w:rPr>
          <w:rFonts w:hint="eastAsia" w:ascii="仿宋" w:hAnsi="仿宋" w:eastAsia="仿宋" w:cs="仿宋"/>
          <w:color w:val="auto"/>
          <w:kern w:val="0"/>
          <w:sz w:val="24"/>
          <w:szCs w:val="24"/>
          <w:highlight w:val="none"/>
        </w:rPr>
        <w:t>企业信息登记应按照</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color w:val="auto"/>
          <w:kern w:val="0"/>
          <w:sz w:val="24"/>
          <w:szCs w:val="24"/>
          <w:highlight w:val="none"/>
        </w:rPr>
        <w:t>关于企业信息登记的相关指南进行操作。</w:t>
      </w:r>
    </w:p>
    <w:p>
      <w:pPr>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7</w:t>
      </w:r>
      <w:r>
        <w:rPr>
          <w:rFonts w:hint="eastAsia" w:ascii="仿宋" w:hAnsi="仿宋" w:eastAsia="仿宋" w:cs="仿宋"/>
          <w:b/>
          <w:color w:val="auto"/>
          <w:kern w:val="0"/>
          <w:sz w:val="24"/>
          <w:szCs w:val="24"/>
          <w:highlight w:val="none"/>
        </w:rPr>
        <w:t>. 疑问、异议和投诉处理</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highlight w:val="none"/>
        </w:rPr>
        <w:t>关于疑问、异议、投诉的基本概念和处理程序详见</w:t>
      </w:r>
      <w:r>
        <w:rPr>
          <w:rFonts w:hint="eastAsia" w:ascii="仿宋" w:hAnsi="仿宋" w:eastAsia="仿宋" w:cs="仿宋"/>
          <w:color w:val="auto"/>
          <w:sz w:val="24"/>
          <w:highlight w:val="none"/>
          <w:lang w:eastAsia="zh-CN"/>
        </w:rPr>
        <w:t>《中华人民共和国招标投标法》、《中华人民共和国招标投标法实施条例》、《工程建设项目招标投标活动投诉处理办法》</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rPr>
        <w:t>《广州市水务局关于进一步加强水务工程项目招标投标活动监督管理工作的通知》（穗水建管〔2023〕78号）</w:t>
      </w:r>
      <w:r>
        <w:rPr>
          <w:rFonts w:hint="eastAsia" w:ascii="仿宋" w:hAnsi="仿宋" w:eastAsia="仿宋" w:cs="仿宋"/>
          <w:color w:val="auto"/>
          <w:sz w:val="24"/>
          <w:highlight w:val="none"/>
        </w:rPr>
        <w:t>。</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widowControl/>
        <w:spacing w:before="94" w:after="94"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5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pPr>
        <w:widowControl/>
        <w:spacing w:before="94" w:after="94" w:line="360" w:lineRule="auto"/>
        <w:ind w:firstLine="598"/>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3"/>
    <w:bookmarkEnd w:id="44"/>
    <w:bookmarkEnd w:id="45"/>
    <w:bookmarkEnd w:id="46"/>
    <w:bookmarkEnd w:id="47"/>
    <w:bookmarkEnd w:id="48"/>
    <w:bookmarkEnd w:id="49"/>
    <w:p>
      <w:pPr>
        <w:spacing w:line="360" w:lineRule="auto"/>
        <w:ind w:firstLine="542" w:firstLineChars="225"/>
        <w:rPr>
          <w:rFonts w:hint="eastAsia" w:ascii="仿宋" w:hAnsi="仿宋" w:eastAsia="仿宋" w:cs="仿宋"/>
          <w:b/>
          <w:color w:val="auto"/>
          <w:sz w:val="24"/>
          <w:szCs w:val="24"/>
          <w:highlight w:val="none"/>
        </w:rPr>
      </w:pPr>
      <w:bookmarkStart w:id="50" w:name="_Toc222033820"/>
      <w:bookmarkStart w:id="51" w:name="_Toc222029469"/>
      <w:bookmarkStart w:id="52" w:name="_Toc168476034"/>
      <w:bookmarkStart w:id="53" w:name="_Toc222032638"/>
      <w:bookmarkStart w:id="54" w:name="_Toc229305329"/>
      <w:bookmarkStart w:id="55" w:name="_Toc221949939"/>
      <w:bookmarkStart w:id="56" w:name="_Toc259524302"/>
      <w:bookmarkStart w:id="57" w:name="_Toc168475631"/>
      <w:bookmarkStart w:id="58" w:name="_Toc222030971"/>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 发布公告的媒介</w:t>
      </w:r>
      <w:bookmarkEnd w:id="50"/>
      <w:bookmarkEnd w:id="51"/>
      <w:bookmarkEnd w:id="52"/>
      <w:bookmarkEnd w:id="53"/>
      <w:bookmarkEnd w:id="54"/>
      <w:bookmarkEnd w:id="55"/>
      <w:bookmarkEnd w:id="56"/>
      <w:bookmarkEnd w:id="57"/>
      <w:bookmarkEnd w:id="58"/>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bookmarkStart w:id="59" w:name="_Toc221949940"/>
      <w:r>
        <w:rPr>
          <w:rFonts w:hint="eastAsia" w:ascii="仿宋" w:hAnsi="仿宋" w:eastAsia="仿宋" w:cs="仿宋"/>
          <w:bCs/>
          <w:color w:val="auto"/>
          <w:sz w:val="24"/>
          <w:highlight w:val="none"/>
        </w:rPr>
        <w:t>本公告在</w:t>
      </w:r>
      <w:r>
        <w:rPr>
          <w:rFonts w:hint="eastAsia" w:ascii="仿宋" w:hAnsi="仿宋" w:eastAsia="仿宋" w:cs="仿宋"/>
          <w:bCs/>
          <w:color w:val="auto"/>
          <w:sz w:val="24"/>
          <w:highlight w:val="none"/>
          <w:lang w:eastAsia="zh-CN"/>
        </w:rPr>
        <w:t>广州交易集团有限公司（广州公共资源交易中心）</w:t>
      </w:r>
      <w:r>
        <w:rPr>
          <w:rFonts w:hint="eastAsia" w:ascii="仿宋" w:hAnsi="仿宋" w:eastAsia="仿宋" w:cs="仿宋"/>
          <w:bCs/>
          <w:color w:val="auto"/>
          <w:sz w:val="24"/>
          <w:highlight w:val="none"/>
        </w:rPr>
        <w:t>网（网址：http://www.gzggzy.cn）、广东省招标投标监管网（网址： http://zbtb.gd.gov.cn/login）和中国招标投标公共服务平台（网址：http://www.cebpubservice.com/）发布，本公告的修改、补充，在</w:t>
      </w:r>
      <w:r>
        <w:rPr>
          <w:rFonts w:hint="eastAsia" w:ascii="仿宋" w:hAnsi="仿宋" w:eastAsia="仿宋" w:cs="仿宋"/>
          <w:color w:val="auto"/>
          <w:sz w:val="24"/>
          <w:szCs w:val="24"/>
          <w:highlight w:val="none"/>
          <w:lang w:eastAsia="zh-CN"/>
        </w:rPr>
        <w:t>广州交易集团有限公司（广州公共资源交易中心）</w:t>
      </w:r>
      <w:r>
        <w:rPr>
          <w:rFonts w:hint="eastAsia" w:ascii="仿宋" w:hAnsi="仿宋" w:eastAsia="仿宋" w:cs="仿宋"/>
          <w:color w:val="auto"/>
          <w:sz w:val="24"/>
          <w:szCs w:val="24"/>
          <w:highlight w:val="none"/>
          <w:u w:val="none"/>
          <w:lang w:eastAsia="zh-CN"/>
        </w:rPr>
        <w:t>网站</w:t>
      </w:r>
      <w:r>
        <w:rPr>
          <w:rFonts w:hint="eastAsia" w:ascii="仿宋" w:hAnsi="仿宋" w:eastAsia="仿宋" w:cs="仿宋"/>
          <w:bCs/>
          <w:color w:val="auto"/>
          <w:sz w:val="24"/>
          <w:highlight w:val="none"/>
        </w:rPr>
        <w:t>发布</w:t>
      </w:r>
      <w:r>
        <w:rPr>
          <w:rFonts w:hint="eastAsia" w:ascii="仿宋" w:hAnsi="仿宋" w:eastAsia="仿宋" w:cs="仿宋"/>
          <w:color w:val="auto"/>
          <w:sz w:val="24"/>
          <w:szCs w:val="24"/>
          <w:highlight w:val="none"/>
        </w:rPr>
        <w:t>。</w:t>
      </w:r>
      <w:bookmarkEnd w:id="59"/>
    </w:p>
    <w:p>
      <w:pPr>
        <w:spacing w:line="360" w:lineRule="auto"/>
        <w:ind w:firstLine="542" w:firstLineChars="225"/>
        <w:rPr>
          <w:rFonts w:hint="eastAsia" w:ascii="仿宋" w:hAnsi="仿宋" w:eastAsia="仿宋" w:cs="仿宋"/>
          <w:b w:val="0"/>
          <w:bCs w:val="0"/>
          <w:color w:val="auto"/>
          <w:sz w:val="24"/>
          <w:szCs w:val="24"/>
          <w:highlight w:val="none"/>
          <w:lang w:val="en-US" w:eastAsia="zh-CN"/>
        </w:rPr>
      </w:pPr>
      <w:bookmarkStart w:id="60" w:name="_Toc221949941"/>
      <w:bookmarkStart w:id="61" w:name="_Toc259524303"/>
      <w:bookmarkStart w:id="62" w:name="_Toc222032639"/>
      <w:bookmarkStart w:id="63" w:name="_Toc222029470"/>
      <w:bookmarkStart w:id="64" w:name="_Toc222033821"/>
      <w:bookmarkStart w:id="65" w:name="_Toc144974485"/>
      <w:bookmarkStart w:id="66" w:name="_Toc168476035"/>
      <w:bookmarkStart w:id="67" w:name="_Toc229305330"/>
      <w:bookmarkStart w:id="68" w:name="_Toc168475632"/>
      <w:bookmarkStart w:id="69" w:name="_Toc222030972"/>
      <w:r>
        <w:rPr>
          <w:rFonts w:hint="eastAsia" w:ascii="仿宋" w:hAnsi="仿宋" w:eastAsia="仿宋" w:cs="仿宋"/>
          <w:b/>
          <w:color w:val="auto"/>
          <w:sz w:val="24"/>
          <w:szCs w:val="24"/>
          <w:highlight w:val="none"/>
          <w:lang w:val="en-US" w:eastAsia="zh-CN"/>
        </w:rPr>
        <w:t>9.</w:t>
      </w:r>
      <w:r>
        <w:rPr>
          <w:rFonts w:hint="eastAsia" w:ascii="仿宋" w:hAnsi="仿宋" w:eastAsia="仿宋" w:cs="仿宋"/>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before="0" w:beforeLines="0" w:after="0" w:afterLines="0" w:line="360" w:lineRule="auto"/>
        <w:ind w:firstLine="542" w:firstLineChars="2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诚信评价监督管理</w:t>
      </w:r>
    </w:p>
    <w:p>
      <w:pPr>
        <w:spacing w:line="360" w:lineRule="auto"/>
        <w:ind w:firstLine="540" w:firstLineChars="225"/>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rPr>
        <w:t>根据《广州市水务局关于印发广</w:t>
      </w:r>
      <w:r>
        <w:rPr>
          <w:rFonts w:hint="eastAsia" w:ascii="仿宋" w:hAnsi="仿宋" w:eastAsia="仿宋" w:cs="仿宋"/>
          <w:color w:val="auto"/>
          <w:sz w:val="24"/>
          <w:szCs w:val="24"/>
          <w:highlight w:val="none"/>
        </w:rPr>
        <w:t>州市水务工程施工和监理企业诚信评价管理办法的通知》（穗水规字【2020】11号）等有关规定，针对广州市水务投资集团有限公司（简称“市水投集团”）全资子公司广州市城市排水有限公司组织实施的建设项目，市水投集团对不充分履约或严重违反合同约定的企业，按诚信评价标准对其作出评价，且该评价结果由广州市城市排水有限公司直接录入诚信评价信息系统，并运用于建设项目招投标活动中。</w:t>
      </w:r>
    </w:p>
    <w:p>
      <w:pPr>
        <w:pStyle w:val="9"/>
        <w:rPr>
          <w:rFonts w:hint="eastAsia"/>
          <w:lang w:val="en-US" w:eastAsia="zh-CN"/>
        </w:rPr>
      </w:pPr>
    </w:p>
    <w:p>
      <w:pPr>
        <w:spacing w:line="360" w:lineRule="auto"/>
        <w:ind w:firstLine="542" w:firstLineChars="22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 联系方式</w:t>
      </w:r>
      <w:bookmarkEnd w:id="60"/>
      <w:bookmarkEnd w:id="61"/>
      <w:bookmarkEnd w:id="62"/>
      <w:bookmarkEnd w:id="63"/>
      <w:bookmarkEnd w:id="64"/>
      <w:bookmarkEnd w:id="65"/>
      <w:bookmarkEnd w:id="66"/>
      <w:bookmarkEnd w:id="67"/>
      <w:bookmarkEnd w:id="68"/>
      <w:bookmarkEnd w:id="69"/>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 标 人：</w:t>
      </w:r>
      <w:r>
        <w:rPr>
          <w:rFonts w:hint="eastAsia" w:ascii="仿宋" w:hAnsi="仿宋" w:eastAsia="仿宋" w:cs="仿宋"/>
          <w:color w:val="auto"/>
          <w:sz w:val="24"/>
          <w:szCs w:val="24"/>
          <w:highlight w:val="none"/>
          <w:u w:val="single"/>
        </w:rPr>
        <w:t xml:space="preserve"> 广州市城市排水有限公司</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招标代理机构：</w:t>
      </w:r>
      <w:r>
        <w:rPr>
          <w:rFonts w:hint="eastAsia" w:ascii="仿宋" w:hAnsi="仿宋" w:eastAsia="仿宋" w:cs="仿宋"/>
          <w:color w:val="auto"/>
          <w:sz w:val="24"/>
          <w:szCs w:val="24"/>
          <w:highlight w:val="none"/>
          <w:u w:val="single"/>
        </w:rPr>
        <w:t>国义招标股份有限</w:t>
      </w:r>
    </w:p>
    <w:p>
      <w:pPr>
        <w:spacing w:line="360" w:lineRule="auto"/>
        <w:ind w:firstLine="6360" w:firstLineChars="265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公司</w:t>
      </w:r>
      <w:r>
        <w:rPr>
          <w:rFonts w:hint="eastAsia" w:ascii="仿宋" w:hAnsi="仿宋" w:eastAsia="仿宋" w:cs="仿宋"/>
          <w:color w:val="auto"/>
          <w:sz w:val="24"/>
          <w:szCs w:val="24"/>
          <w:highlight w:val="none"/>
          <w:u w:val="single"/>
          <w:lang w:val="en-US" w:eastAsia="zh-CN"/>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广州市海珠区琶洲大道东</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广州市越秀区东风东 </w:t>
      </w:r>
      <w:r>
        <w:rPr>
          <w:rFonts w:hint="eastAsia" w:ascii="仿宋" w:hAnsi="仿宋" w:eastAsia="仿宋" w:cs="仿宋"/>
          <w:color w:val="auto"/>
          <w:sz w:val="24"/>
          <w:szCs w:val="24"/>
          <w:highlight w:val="none"/>
        </w:rPr>
        <w:t xml:space="preserve">   </w:t>
      </w:r>
    </w:p>
    <w:p>
      <w:pPr>
        <w:spacing w:line="360" w:lineRule="auto"/>
        <w:ind w:firstLine="1200" w:firstLineChars="500"/>
        <w:rPr>
          <w:rFonts w:hint="default"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1号保利国际广场南塔26楼</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rPr>
        <w:t>路726号16楼</w:t>
      </w:r>
      <w:r>
        <w:rPr>
          <w:rFonts w:hint="eastAsia" w:ascii="仿宋" w:hAnsi="仿宋" w:eastAsia="仿宋" w:cs="仿宋"/>
          <w:color w:val="auto"/>
          <w:sz w:val="24"/>
          <w:szCs w:val="24"/>
          <w:highlight w:val="none"/>
          <w:u w:val="single"/>
          <w:lang w:val="en-US" w:eastAsia="zh-CN"/>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    编：</w:t>
      </w:r>
      <w:r>
        <w:rPr>
          <w:rFonts w:hint="eastAsia" w:ascii="仿宋" w:hAnsi="仿宋" w:eastAsia="仿宋" w:cs="仿宋"/>
          <w:color w:val="auto"/>
          <w:sz w:val="24"/>
          <w:szCs w:val="24"/>
          <w:highlight w:val="none"/>
          <w:u w:val="single"/>
        </w:rPr>
        <w:t xml:space="preserve">   510335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邮    编：</w:t>
      </w:r>
      <w:r>
        <w:rPr>
          <w:rFonts w:hint="eastAsia" w:ascii="仿宋" w:hAnsi="仿宋" w:eastAsia="仿宋" w:cs="仿宋"/>
          <w:color w:val="auto"/>
          <w:sz w:val="24"/>
          <w:szCs w:val="24"/>
          <w:highlight w:val="none"/>
          <w:u w:val="single"/>
        </w:rPr>
        <w:t xml:space="preserve">   510080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黄</w:t>
      </w:r>
      <w:r>
        <w:rPr>
          <w:rFonts w:hint="eastAsia" w:ascii="仿宋" w:hAnsi="仿宋" w:eastAsia="仿宋" w:cs="仿宋"/>
          <w:color w:val="auto"/>
          <w:sz w:val="24"/>
          <w:szCs w:val="24"/>
          <w:highlight w:val="none"/>
          <w:u w:val="single"/>
        </w:rPr>
        <w:t xml:space="preserve">工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联 系 人：</w:t>
      </w:r>
      <w:r>
        <w:rPr>
          <w:rFonts w:hint="eastAsia" w:ascii="仿宋" w:hAnsi="仿宋" w:eastAsia="仿宋" w:cs="仿宋"/>
          <w:color w:val="auto"/>
          <w:sz w:val="24"/>
          <w:szCs w:val="24"/>
          <w:highlight w:val="none"/>
          <w:u w:val="single"/>
        </w:rPr>
        <w:t>刘</w:t>
      </w:r>
      <w:r>
        <w:rPr>
          <w:rFonts w:hint="eastAsia" w:ascii="仿宋" w:hAnsi="仿宋" w:eastAsia="仿宋" w:cs="仿宋"/>
          <w:color w:val="auto"/>
          <w:sz w:val="24"/>
          <w:szCs w:val="24"/>
          <w:highlight w:val="none"/>
          <w:u w:val="single"/>
          <w:lang w:val="en-US" w:eastAsia="zh-CN"/>
        </w:rPr>
        <w:t>欢</w:t>
      </w:r>
      <w:r>
        <w:rPr>
          <w:rFonts w:hint="eastAsia" w:ascii="仿宋" w:hAnsi="仿宋" w:eastAsia="仿宋" w:cs="仿宋"/>
          <w:color w:val="auto"/>
          <w:sz w:val="24"/>
          <w:szCs w:val="24"/>
          <w:highlight w:val="none"/>
          <w:u w:val="single"/>
        </w:rPr>
        <w:t>、吴</w:t>
      </w:r>
      <w:r>
        <w:rPr>
          <w:rFonts w:hint="eastAsia" w:ascii="仿宋" w:hAnsi="仿宋" w:eastAsia="仿宋" w:cs="仿宋"/>
          <w:color w:val="auto"/>
          <w:sz w:val="24"/>
          <w:szCs w:val="24"/>
          <w:highlight w:val="none"/>
          <w:u w:val="single"/>
          <w:lang w:val="en-US" w:eastAsia="zh-CN"/>
        </w:rPr>
        <w:t>越</w:t>
      </w:r>
      <w:r>
        <w:rPr>
          <w:rFonts w:hint="eastAsia" w:ascii="仿宋" w:hAnsi="仿宋" w:eastAsia="仿宋" w:cs="仿宋"/>
          <w:color w:val="auto"/>
          <w:sz w:val="24"/>
          <w:szCs w:val="24"/>
          <w:highlight w:val="none"/>
          <w:u w:val="single"/>
        </w:rPr>
        <w:t>、王</w:t>
      </w:r>
      <w:r>
        <w:rPr>
          <w:rFonts w:hint="eastAsia" w:ascii="仿宋" w:hAnsi="仿宋" w:eastAsia="仿宋" w:cs="仿宋"/>
          <w:color w:val="auto"/>
          <w:sz w:val="24"/>
          <w:szCs w:val="24"/>
          <w:highlight w:val="none"/>
          <w:u w:val="single"/>
          <w:lang w:val="en-US" w:eastAsia="zh-CN"/>
        </w:rPr>
        <w:t>琳</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19925733102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电  话： </w:t>
      </w:r>
      <w:r>
        <w:rPr>
          <w:rFonts w:hint="eastAsia" w:ascii="仿宋" w:hAnsi="仿宋" w:eastAsia="仿宋" w:cs="仿宋"/>
          <w:color w:val="auto"/>
          <w:sz w:val="24"/>
          <w:szCs w:val="24"/>
          <w:highlight w:val="none"/>
          <w:u w:val="single"/>
        </w:rPr>
        <w:t>020-27861101、37860627</w:t>
      </w:r>
      <w:r>
        <w:rPr>
          <w:rFonts w:hint="eastAsia" w:ascii="仿宋" w:hAnsi="仿宋" w:eastAsia="仿宋" w:cs="仿宋"/>
          <w:color w:val="auto"/>
          <w:sz w:val="24"/>
          <w:szCs w:val="24"/>
          <w:highlight w:val="none"/>
        </w:rPr>
        <w:t xml:space="preserve">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    真：</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电子邮件：</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电子邮件：</w:t>
      </w:r>
      <w:r>
        <w:rPr>
          <w:rFonts w:hint="eastAsia" w:ascii="仿宋" w:hAnsi="仿宋" w:eastAsia="仿宋" w:cs="仿宋"/>
          <w:color w:val="auto"/>
          <w:sz w:val="24"/>
          <w:szCs w:val="24"/>
          <w:highlight w:val="none"/>
          <w:u w:val="single"/>
        </w:rPr>
        <w:t>liuhuan@ebidding.com</w:t>
      </w:r>
    </w:p>
    <w:p>
      <w:pPr>
        <w:spacing w:line="360" w:lineRule="auto"/>
        <w:rPr>
          <w:rFonts w:hint="eastAsia" w:ascii="仿宋" w:hAnsi="仿宋" w:eastAsia="仿宋" w:cs="仿宋"/>
          <w:color w:val="auto"/>
          <w:sz w:val="24"/>
          <w:szCs w:val="24"/>
          <w:highlight w:val="none"/>
        </w:rPr>
      </w:pP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招标监管部门：</w:t>
      </w:r>
      <w:r>
        <w:rPr>
          <w:rFonts w:hint="eastAsia" w:ascii="仿宋" w:hAnsi="仿宋" w:eastAsia="仿宋" w:cs="仿宋"/>
          <w:color w:val="auto"/>
          <w:sz w:val="24"/>
          <w:szCs w:val="24"/>
          <w:highlight w:val="none"/>
          <w:u w:val="single"/>
        </w:rPr>
        <w:t xml:space="preserve"> 广州市水务工程招标投标管理中心 </w:t>
      </w:r>
    </w:p>
    <w:p>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020-88521061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广州市天河区瘦狗岭路555号9楼</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p>
    <w:p>
      <w:pPr>
        <w:spacing w:line="48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rPr>
        <w:t>日</w:t>
      </w:r>
    </w:p>
    <w:p>
      <w:pPr>
        <w:spacing w:line="480" w:lineRule="auto"/>
        <w:jc w:val="right"/>
        <w:rPr>
          <w:rFonts w:hint="eastAsia" w:ascii="仿宋" w:hAnsi="仿宋" w:eastAsia="仿宋" w:cs="仿宋"/>
          <w:color w:val="auto"/>
          <w:sz w:val="24"/>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附件一：</w:t>
      </w:r>
    </w:p>
    <w:p>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color w:val="auto"/>
          <w:kern w:val="0"/>
          <w:sz w:val="44"/>
          <w:szCs w:val="44"/>
          <w:highlight w:val="none"/>
        </w:rPr>
        <w:t>投标人</w:t>
      </w:r>
      <w:r>
        <w:rPr>
          <w:rFonts w:hint="eastAsia" w:ascii="仿宋" w:hAnsi="仿宋" w:eastAsia="仿宋" w:cs="仿宋"/>
          <w:b/>
          <w:color w:val="auto"/>
          <w:sz w:val="44"/>
          <w:szCs w:val="44"/>
          <w:highlight w:val="none"/>
        </w:rPr>
        <w:t>声明</w:t>
      </w:r>
      <w:r>
        <w:rPr>
          <w:rFonts w:hint="eastAsia" w:ascii="仿宋" w:hAnsi="仿宋" w:eastAsia="仿宋" w:cs="仿宋"/>
          <w:b/>
          <w:bCs w:val="0"/>
          <w:color w:val="auto"/>
          <w:kern w:val="0"/>
          <w:sz w:val="44"/>
          <w:szCs w:val="44"/>
          <w:highlight w:val="none"/>
        </w:rPr>
        <w:t>（参考格式）</w:t>
      </w:r>
    </w:p>
    <w:p>
      <w:pPr>
        <w:pStyle w:val="10"/>
        <w:ind w:firstLine="0"/>
        <w:rPr>
          <w:rFonts w:hint="eastAsia" w:ascii="仿宋" w:hAnsi="仿宋" w:eastAsia="仿宋" w:cs="仿宋"/>
          <w:color w:val="auto"/>
          <w:sz w:val="24"/>
          <w:szCs w:val="24"/>
          <w:highlight w:val="none"/>
          <w:lang w:eastAsia="zh-CN"/>
        </w:rPr>
      </w:pPr>
    </w:p>
    <w:p>
      <w:pPr>
        <w:pStyle w:val="10"/>
        <w:ind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广州市水务局</w:t>
      </w:r>
      <w:r>
        <w:rPr>
          <w:rFonts w:hint="eastAsia" w:ascii="仿宋" w:hAnsi="仿宋" w:eastAsia="仿宋" w:cs="仿宋"/>
          <w:color w:val="auto"/>
          <w:sz w:val="24"/>
          <w:szCs w:val="24"/>
          <w:highlight w:val="none"/>
        </w:rPr>
        <w:t>、本招标项目招标人及招标监管机构：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本公司就参加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投标工作，作出郑重声明：</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二、本公司保证在本项目投标中不与其他单位围标、串标，不出让投标资格，不向招标人或评标委员会成员行贿。</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三、本公司不存在下列情形之一：</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（1）为招标人不具有独立法人资格的附属机构（单位）；</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（2）为本标段前期准备提供设计或咨询服务或者与本项目设计人或提供咨询服务的机构存在附属关系的；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（3）为本项目监理人或者与本项目监理人存在隶属关系或者其他利害关系；</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（4）为本标段的代建人；</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（5）为本标段提供招标代理服务的；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（6）与本标段的监理人或代建人或招标代理机构同为一个法定代表人的；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（7）与本标段的监理人或代建人或招标代理机构互相控股或参股的；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（8）与本标段的监理人或代建人或招标代理机构相互任职或工作的；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（9）与本</w:t>
      </w:r>
      <w:r>
        <w:rPr>
          <w:rFonts w:hint="eastAsia" w:ascii="仿宋" w:hAnsi="仿宋" w:eastAsia="仿宋" w:cs="仿宋"/>
          <w:color w:val="auto"/>
          <w:sz w:val="24"/>
          <w:szCs w:val="24"/>
          <w:highlight w:val="none"/>
          <w:lang w:eastAsia="zh-CN"/>
        </w:rPr>
        <w:t>标段</w:t>
      </w:r>
      <w:r>
        <w:rPr>
          <w:rFonts w:hint="eastAsia" w:ascii="仿宋" w:hAnsi="仿宋" w:eastAsia="仿宋" w:cs="仿宋"/>
          <w:color w:val="auto"/>
          <w:sz w:val="24"/>
          <w:szCs w:val="24"/>
          <w:highlight w:val="none"/>
        </w:rPr>
        <w:t>的检测机构、建设、监理单位以及建筑材料、建筑构配件和设备供应商有隶属关系或者其他利害关系有隶属关系或者其他利害关系；</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（10）与招标人存在利害关系且可能影响招标公正性；</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（13）进入清算程序，或被宣布破产，或其他丧失履约能力的情形；</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（15）法律法规规定的其他情形。</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四、本公司保证：本项目拟派的项目负责人没有在其他在建项目中任施工单位项目负责人，本项目拟派的专职安全员没有在其他在建项目中任职。</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七、本公司承诺，切实落实</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i w:val="0"/>
          <w:iCs w:val="0"/>
          <w:caps w:val="0"/>
          <w:color w:val="auto"/>
          <w:spacing w:val="0"/>
          <w:sz w:val="24"/>
          <w:szCs w:val="24"/>
          <w:highlight w:val="none"/>
          <w:shd w:val="clear" w:color="auto" w:fill="auto"/>
        </w:rPr>
        <w:t>住房和城乡建设部人力资源社会保障部关于修改</w:t>
      </w:r>
      <w:r>
        <w:rPr>
          <w:rFonts w:hint="eastAsia" w:ascii="仿宋" w:hAnsi="仿宋" w:eastAsia="仿宋" w:cs="仿宋"/>
          <w:color w:val="auto"/>
          <w:sz w:val="24"/>
          <w:szCs w:val="24"/>
          <w:highlight w:val="none"/>
        </w:rPr>
        <w:t>&lt;</w:t>
      </w:r>
      <w:r>
        <w:rPr>
          <w:rFonts w:hint="eastAsia" w:ascii="仿宋" w:hAnsi="仿宋" w:eastAsia="仿宋" w:cs="仿宋"/>
          <w:b w:val="0"/>
          <w:bCs w:val="0"/>
          <w:i w:val="0"/>
          <w:iCs w:val="0"/>
          <w:caps w:val="0"/>
          <w:color w:val="auto"/>
          <w:spacing w:val="0"/>
          <w:sz w:val="24"/>
          <w:szCs w:val="24"/>
          <w:highlight w:val="none"/>
          <w:shd w:val="clear" w:color="auto" w:fill="auto"/>
        </w:rPr>
        <w:t>建筑工人实名制管理办法（试行）</w:t>
      </w:r>
      <w:r>
        <w:rPr>
          <w:rFonts w:hint="eastAsia" w:ascii="仿宋" w:hAnsi="仿宋" w:eastAsia="仿宋" w:cs="仿宋"/>
          <w:color w:val="auto"/>
          <w:sz w:val="24"/>
          <w:szCs w:val="24"/>
          <w:highlight w:val="none"/>
        </w:rPr>
        <w:t>&gt;</w:t>
      </w:r>
      <w:r>
        <w:rPr>
          <w:rFonts w:hint="eastAsia" w:ascii="仿宋" w:hAnsi="仿宋" w:eastAsia="仿宋" w:cs="仿宋"/>
          <w:b w:val="0"/>
          <w:bCs w:val="0"/>
          <w:i w:val="0"/>
          <w:iCs w:val="0"/>
          <w:caps w:val="0"/>
          <w:color w:val="auto"/>
          <w:spacing w:val="0"/>
          <w:sz w:val="24"/>
          <w:szCs w:val="24"/>
          <w:highlight w:val="none"/>
          <w:shd w:val="clear" w:color="auto" w:fill="auto"/>
        </w:rPr>
        <w:t>的通知</w:t>
      </w:r>
      <w:r>
        <w:rPr>
          <w:rFonts w:hint="eastAsia" w:ascii="仿宋" w:hAnsi="仿宋" w:eastAsia="仿宋" w:cs="仿宋"/>
          <w:b w:val="0"/>
          <w:bCs w:val="0"/>
          <w:i w:val="0"/>
          <w:iCs w:val="0"/>
          <w:caps w:val="0"/>
          <w:color w:val="auto"/>
          <w:spacing w:val="0"/>
          <w:sz w:val="24"/>
          <w:szCs w:val="24"/>
          <w:highlight w:val="none"/>
          <w:shd w:val="clear" w:color="auto" w:fill="auto"/>
          <w:lang w:eastAsia="zh-CN"/>
        </w:rPr>
        <w:t>》</w:t>
      </w:r>
      <w:r>
        <w:rPr>
          <w:rFonts w:hint="eastAsia" w:ascii="仿宋" w:hAnsi="仿宋" w:eastAsia="仿宋" w:cs="仿宋"/>
          <w:i w:val="0"/>
          <w:iCs w:val="0"/>
          <w:caps w:val="0"/>
          <w:color w:val="auto"/>
          <w:spacing w:val="0"/>
          <w:sz w:val="24"/>
          <w:szCs w:val="24"/>
          <w:highlight w:val="none"/>
          <w:shd w:val="clear" w:color="auto" w:fill="auto"/>
        </w:rPr>
        <w:t>建市〔2022〕59号</w:t>
      </w:r>
      <w:r>
        <w:rPr>
          <w:rFonts w:hint="eastAsia" w:ascii="仿宋" w:hAnsi="仿宋" w:eastAsia="仿宋" w:cs="仿宋"/>
          <w:i w:val="0"/>
          <w:iCs w:val="0"/>
          <w:caps w:val="0"/>
          <w:color w:val="auto"/>
          <w:spacing w:val="0"/>
          <w:sz w:val="24"/>
          <w:szCs w:val="24"/>
          <w:highlight w:val="none"/>
          <w:shd w:val="clear" w:color="auto" w:fill="auto"/>
          <w:lang w:eastAsia="zh-CN"/>
        </w:rPr>
        <w:t>、</w:t>
      </w:r>
      <w:r>
        <w:rPr>
          <w:rFonts w:hint="eastAsia" w:ascii="仿宋" w:hAnsi="仿宋" w:eastAsia="仿宋" w:cs="仿宋"/>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仿宋" w:hAnsi="仿宋" w:eastAsia="仿宋" w:cs="仿宋"/>
          <w:color w:val="auto"/>
          <w:sz w:val="24"/>
          <w:szCs w:val="24"/>
          <w:highlight w:val="none"/>
          <w:lang w:eastAsia="zh-CN"/>
        </w:rPr>
        <w:t>水</w:t>
      </w:r>
      <w:r>
        <w:rPr>
          <w:rFonts w:hint="eastAsia" w:ascii="仿宋" w:hAnsi="仿宋" w:eastAsia="仿宋" w:cs="仿宋"/>
          <w:color w:val="auto"/>
          <w:sz w:val="24"/>
          <w:szCs w:val="24"/>
          <w:highlight w:val="none"/>
        </w:rPr>
        <w:t>行政主管部门的监督、检查。</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八、与本公司单位负责人为同一人或者与本公司存在控股、管理关系的其他单位包括：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。（注：本条由投标人如实填写，如有，应列出全部满足招标公告资质要求的相关单位的名称；如无，则填写“无”。）</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1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1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十二、本公司积极响应广州市关于投身“百千万工程”的号召，主动参与政府投资类建设工程施工项目的建筑业结对帮扶等活动（市属国有企业投资项目参照执行）。</w:t>
      </w:r>
    </w:p>
    <w:p>
      <w:pPr>
        <w:spacing w:line="360" w:lineRule="auto"/>
        <w:ind w:firstLine="240" w:firstLine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pPr>
        <w:spacing w:line="360" w:lineRule="auto"/>
        <w:ind w:firstLine="240" w:firstLineChars="100"/>
        <w:jc w:val="left"/>
        <w:rPr>
          <w:rFonts w:hint="eastAsia" w:ascii="仿宋" w:hAnsi="仿宋" w:eastAsia="仿宋" w:cs="仿宋"/>
          <w:color w:val="auto"/>
          <w:sz w:val="24"/>
          <w:szCs w:val="24"/>
          <w:highlight w:val="none"/>
        </w:rPr>
      </w:pPr>
      <w:bookmarkStart w:id="70" w:name="_GoBack"/>
      <w:bookmarkEnd w:id="70"/>
    </w:p>
    <w:p>
      <w:pPr>
        <w:pStyle w:val="11"/>
        <w:ind w:left="629" w:right="1449"/>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声明企业：</w:t>
      </w:r>
    </w:p>
    <w:p>
      <w:pPr>
        <w:pStyle w:val="10"/>
        <w:ind w:right="1179"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法定代表人签字：</w:t>
      </w:r>
    </w:p>
    <w:p>
      <w:pPr>
        <w:pStyle w:val="10"/>
        <w:ind w:right="1179" w:firstLine="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项目负责人签字:</w:t>
      </w:r>
    </w:p>
    <w:p>
      <w:pPr>
        <w:pStyle w:val="10"/>
        <w:ind w:right="879" w:firstLine="2160" w:firstLineChars="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技术负责人签字：</w:t>
      </w:r>
    </w:p>
    <w:p>
      <w:pPr>
        <w:pStyle w:val="10"/>
        <w:ind w:right="879" w:firstLine="2160" w:firstLineChars="9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rPr>
        <w:t>（企业公章）</w:t>
      </w:r>
    </w:p>
    <w:p>
      <w:r>
        <w:rPr>
          <w:rFonts w:hint="eastAsia" w:ascii="仿宋" w:hAnsi="仿宋" w:eastAsia="仿宋" w:cs="仿宋"/>
          <w:color w:val="auto"/>
          <w:sz w:val="24"/>
          <w:szCs w:val="24"/>
          <w:highlight w:val="none"/>
        </w:rPr>
        <w:t>注：招标人应当要求投标人的项目负责人和技术负责人签字。</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Malgun Gothic Semilight"/>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3031"/>
    <w:rsid w:val="1E8A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List"/>
    <w:basedOn w:val="1"/>
    <w:next w:val="1"/>
    <w:qFormat/>
    <w:uiPriority w:val="0"/>
    <w:pPr>
      <w:snapToGrid w:val="0"/>
    </w:pPr>
  </w:style>
  <w:style w:type="paragraph" w:styleId="3">
    <w:name w:val="Body Text 2"/>
    <w:basedOn w:val="1"/>
    <w:unhideWhenUsed/>
    <w:uiPriority w:val="0"/>
    <w:rPr>
      <w:rFonts w:ascii="宋体" w:hAnsi="宋体" w:eastAsia="楷体_GB2312"/>
      <w:kern w:val="0"/>
      <w:sz w:val="20"/>
      <w:szCs w:val="24"/>
      <w:u w:val="single"/>
    </w:rPr>
  </w:style>
  <w:style w:type="paragraph" w:customStyle="1" w:styleId="6">
    <w:name w:val="p0"/>
    <w:basedOn w:val="1"/>
    <w:qFormat/>
    <w:uiPriority w:val="0"/>
    <w:pPr>
      <w:widowControl/>
      <w:spacing w:before="75" w:after="75"/>
      <w:jc w:val="left"/>
    </w:pPr>
    <w:rPr>
      <w:rFonts w:ascii="宋体" w:hAnsi="宋体" w:cs="宋体"/>
      <w:kern w:val="0"/>
      <w:sz w:val="24"/>
      <w:szCs w:val="24"/>
    </w:rPr>
  </w:style>
  <w:style w:type="paragraph" w:customStyle="1" w:styleId="7">
    <w:name w:val="正文缩进1"/>
    <w:basedOn w:val="8"/>
    <w:unhideWhenUsed/>
    <w:qFormat/>
    <w:uiPriority w:val="0"/>
    <w:pPr>
      <w:spacing w:beforeLines="0" w:afterLines="0"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8">
    <w:name w:val="正文1"/>
    <w:basedOn w:val="1"/>
    <w:unhideWhenUsed/>
    <w:qFormat/>
    <w:uiPriority w:val="0"/>
    <w:pPr>
      <w:spacing w:beforeLines="0" w:afterLines="0" w:line="240" w:lineRule="atLeast"/>
      <w:jc w:val="center"/>
      <w:textAlignment w:val="baseline"/>
    </w:pPr>
    <w:rPr>
      <w:rFonts w:hint="default" w:ascii="Tahoma" w:hAnsi="Tahoma" w:eastAsia="宋体"/>
      <w:sz w:val="24"/>
      <w:szCs w:val="24"/>
    </w:rPr>
  </w:style>
  <w:style w:type="paragraph" w:customStyle="1" w:styleId="9">
    <w:name w:val="Default"/>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1">
    <w:name w:val="发文落款"/>
    <w:basedOn w:val="10"/>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2025-03-31T06:30:00Z</dcterms:created>
  <dc:creator>刘Laura</dc:creator>
  <cp:lastModifiedBy>刘Laura</cp:lastModifiedBy>
  <dcterms:modified xsi:type="dcterms:W3CDTF">2025-03-31T06:31:03Z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B18F82F062644D4DA17A9F3B25EFBAC9</vt:lpwstr>
  </property>
</Properties>
</file>