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b/>
          <w:sz w:val="30"/>
          <w:szCs w:val="30"/>
        </w:rPr>
      </w:pPr>
      <w:bookmarkStart w:id="0" w:name="_Toc435106038"/>
      <w:bookmarkStart w:id="1" w:name="_Toc435106533"/>
      <w:bookmarkStart w:id="2" w:name="_Toc435105870"/>
      <w:bookmarkStart w:id="3" w:name="_Toc435105777"/>
      <w:bookmarkStart w:id="4" w:name="_Toc435105463"/>
      <w:r>
        <w:rPr>
          <w:rFonts w:ascii="宋体" w:hAnsi="宋体" w:eastAsia="宋体"/>
          <w:b/>
          <w:spacing w:val="-1"/>
          <w:sz w:val="30"/>
          <w:szCs w:val="30"/>
        </w:rPr>
        <w:t>G</w:t>
      </w:r>
      <w:r>
        <w:rPr>
          <w:rFonts w:ascii="宋体" w:hAnsi="宋体" w:eastAsia="宋体"/>
          <w:b/>
          <w:sz w:val="30"/>
          <w:szCs w:val="30"/>
        </w:rPr>
        <w:t>F</w:t>
      </w:r>
      <w:r>
        <w:rPr>
          <w:rFonts w:hint="eastAsia" w:ascii="宋体" w:hAnsi="宋体" w:eastAsia="宋体" w:cs="Arial"/>
          <w:b/>
          <w:sz w:val="30"/>
          <w:szCs w:val="30"/>
        </w:rPr>
        <w:t>—</w:t>
      </w:r>
      <w:r>
        <w:rPr>
          <w:rFonts w:ascii="宋体" w:hAnsi="宋体" w:eastAsia="宋体"/>
          <w:b/>
          <w:spacing w:val="1"/>
          <w:sz w:val="30"/>
          <w:szCs w:val="30"/>
        </w:rPr>
        <w:t>2</w:t>
      </w:r>
      <w:r>
        <w:rPr>
          <w:rFonts w:ascii="宋体" w:hAnsi="宋体" w:eastAsia="宋体"/>
          <w:b/>
          <w:sz w:val="30"/>
          <w:szCs w:val="30"/>
        </w:rPr>
        <w:t>0</w:t>
      </w:r>
      <w:r>
        <w:rPr>
          <w:rFonts w:ascii="宋体" w:hAnsi="宋体" w:eastAsia="宋体"/>
          <w:b/>
          <w:spacing w:val="1"/>
          <w:sz w:val="30"/>
          <w:szCs w:val="30"/>
        </w:rPr>
        <w:t>1</w:t>
      </w:r>
      <w:r>
        <w:rPr>
          <w:rFonts w:ascii="宋体" w:hAnsi="宋体" w:eastAsia="宋体"/>
          <w:b/>
          <w:sz w:val="30"/>
          <w:szCs w:val="30"/>
        </w:rPr>
        <w:t>5</w:t>
      </w:r>
      <w:r>
        <w:rPr>
          <w:rFonts w:hint="eastAsia" w:ascii="宋体" w:hAnsi="宋体" w:eastAsia="宋体" w:cs="Arial"/>
          <w:b/>
          <w:sz w:val="30"/>
          <w:szCs w:val="30"/>
        </w:rPr>
        <w:t>—</w:t>
      </w:r>
      <w:r>
        <w:rPr>
          <w:rFonts w:ascii="宋体" w:hAnsi="宋体" w:eastAsia="宋体"/>
          <w:b/>
          <w:spacing w:val="1"/>
          <w:sz w:val="30"/>
          <w:szCs w:val="30"/>
        </w:rPr>
        <w:t>0</w:t>
      </w:r>
      <w:r>
        <w:rPr>
          <w:rFonts w:ascii="宋体" w:hAnsi="宋体" w:eastAsia="宋体"/>
          <w:b/>
          <w:sz w:val="30"/>
          <w:szCs w:val="30"/>
        </w:rPr>
        <w:t>2</w:t>
      </w:r>
      <w:r>
        <w:rPr>
          <w:rFonts w:ascii="宋体" w:hAnsi="宋体" w:eastAsia="宋体"/>
          <w:b/>
          <w:spacing w:val="1"/>
          <w:sz w:val="30"/>
          <w:szCs w:val="30"/>
        </w:rPr>
        <w:t>1</w:t>
      </w:r>
      <w:r>
        <w:rPr>
          <w:rFonts w:ascii="宋体" w:hAnsi="宋体" w:eastAsia="宋体"/>
          <w:b/>
          <w:sz w:val="30"/>
          <w:szCs w:val="30"/>
        </w:rPr>
        <w:t>2</w:t>
      </w:r>
      <w:bookmarkEnd w:id="0"/>
      <w:bookmarkEnd w:id="1"/>
      <w:bookmarkEnd w:id="2"/>
      <w:bookmarkEnd w:id="3"/>
      <w:bookmarkEnd w:id="4"/>
    </w:p>
    <w:p>
      <w:pPr>
        <w:spacing w:before="13" w:line="200" w:lineRule="exact"/>
        <w:rPr>
          <w:rFonts w:ascii="宋体" w:hAnsi="宋体" w:eastAsia="宋体"/>
          <w:b/>
          <w:sz w:val="30"/>
          <w:szCs w:val="30"/>
        </w:rPr>
      </w:pPr>
    </w:p>
    <w:p>
      <w:pPr>
        <w:tabs>
          <w:tab w:val="left" w:pos="8925"/>
        </w:tabs>
        <w:spacing w:line="409" w:lineRule="exact"/>
        <w:ind w:left="5511"/>
        <w:rPr>
          <w:rFonts w:ascii="宋体" w:hAnsi="宋体" w:eastAsia="宋体"/>
          <w:b/>
          <w:sz w:val="30"/>
          <w:szCs w:val="30"/>
        </w:rPr>
      </w:pPr>
      <w:r>
        <w:rPr>
          <w:rFonts w:ascii="宋体" w:hAnsi="宋体" w:eastAsia="宋体" w:cs="华文中宋"/>
          <w:b/>
          <w:sz w:val="30"/>
          <w:szCs w:val="30"/>
        </w:rPr>
        <w:t>合同编号</w:t>
      </w:r>
      <w:r>
        <w:rPr>
          <w:rFonts w:ascii="宋体" w:hAnsi="宋体" w:eastAsia="宋体" w:cs="华文中宋"/>
          <w:b/>
          <w:spacing w:val="-1"/>
          <w:sz w:val="30"/>
          <w:szCs w:val="30"/>
        </w:rPr>
        <w:t>：</w:t>
      </w:r>
      <w:r>
        <w:rPr>
          <w:rFonts w:hint="eastAsia" w:ascii="宋体" w:hAnsi="宋体" w:eastAsia="宋体"/>
          <w:b/>
          <w:sz w:val="30"/>
          <w:szCs w:val="30"/>
          <w:u w:val="single" w:color="000000"/>
        </w:rPr>
        <w:t xml:space="preserve"> </w:t>
      </w:r>
      <w:r>
        <w:rPr>
          <w:rFonts w:hint="eastAsia" w:ascii="宋体" w:hAnsi="宋体" w:eastAsia="宋体"/>
          <w:b/>
          <w:sz w:val="30"/>
          <w:szCs w:val="30"/>
          <w:u w:val="single" w:color="000000"/>
        </w:rPr>
        <w:tab/>
      </w:r>
    </w:p>
    <w:p>
      <w:pPr>
        <w:spacing w:line="200" w:lineRule="exact"/>
        <w:rPr>
          <w:rFonts w:ascii="宋体" w:hAnsi="宋体" w:eastAsia="宋体"/>
          <w:b/>
          <w:sz w:val="30"/>
          <w:szCs w:val="30"/>
        </w:rPr>
      </w:pPr>
    </w:p>
    <w:p>
      <w:pPr>
        <w:spacing w:line="200" w:lineRule="exact"/>
        <w:rPr>
          <w:rFonts w:ascii="宋体" w:hAnsi="宋体" w:eastAsia="宋体"/>
          <w:b/>
          <w:sz w:val="30"/>
          <w:szCs w:val="30"/>
        </w:rPr>
      </w:pPr>
    </w:p>
    <w:p>
      <w:pPr>
        <w:spacing w:line="200" w:lineRule="exact"/>
        <w:rPr>
          <w:rFonts w:ascii="宋体" w:hAnsi="宋体" w:eastAsia="宋体"/>
          <w:b/>
          <w:sz w:val="30"/>
          <w:szCs w:val="30"/>
        </w:rPr>
      </w:pPr>
    </w:p>
    <w:p>
      <w:pPr>
        <w:spacing w:line="200" w:lineRule="exact"/>
        <w:rPr>
          <w:rFonts w:ascii="宋体" w:hAnsi="宋体" w:eastAsia="宋体"/>
          <w:b/>
          <w:sz w:val="30"/>
          <w:szCs w:val="30"/>
        </w:rPr>
      </w:pPr>
    </w:p>
    <w:p>
      <w:pPr>
        <w:spacing w:line="200" w:lineRule="exact"/>
        <w:rPr>
          <w:rFonts w:ascii="宋体" w:hAnsi="宋体" w:eastAsia="宋体"/>
          <w:b/>
          <w:sz w:val="30"/>
          <w:szCs w:val="30"/>
        </w:rPr>
      </w:pPr>
    </w:p>
    <w:p>
      <w:pPr>
        <w:spacing w:line="200" w:lineRule="exact"/>
        <w:rPr>
          <w:rFonts w:ascii="宋体" w:hAnsi="宋体" w:eastAsia="宋体"/>
          <w:b/>
          <w:sz w:val="30"/>
          <w:szCs w:val="30"/>
        </w:rPr>
      </w:pPr>
    </w:p>
    <w:p>
      <w:pPr>
        <w:spacing w:line="200" w:lineRule="exact"/>
        <w:rPr>
          <w:rFonts w:ascii="宋体" w:hAnsi="宋体" w:eastAsia="宋体"/>
          <w:b/>
          <w:sz w:val="30"/>
          <w:szCs w:val="30"/>
        </w:rPr>
      </w:pPr>
    </w:p>
    <w:p>
      <w:pPr>
        <w:spacing w:line="200" w:lineRule="exact"/>
        <w:rPr>
          <w:rFonts w:ascii="宋体" w:hAnsi="宋体" w:eastAsia="宋体"/>
          <w:b/>
          <w:sz w:val="30"/>
          <w:szCs w:val="30"/>
        </w:rPr>
      </w:pPr>
    </w:p>
    <w:p>
      <w:pPr>
        <w:spacing w:line="200" w:lineRule="exact"/>
        <w:rPr>
          <w:rFonts w:ascii="宋体" w:hAnsi="宋体" w:eastAsia="宋体"/>
          <w:b/>
          <w:sz w:val="30"/>
          <w:szCs w:val="30"/>
        </w:rPr>
      </w:pPr>
    </w:p>
    <w:p>
      <w:pPr>
        <w:spacing w:line="200" w:lineRule="exact"/>
        <w:rPr>
          <w:rFonts w:ascii="宋体" w:hAnsi="宋体" w:eastAsia="宋体"/>
          <w:b/>
          <w:sz w:val="30"/>
          <w:szCs w:val="30"/>
        </w:rPr>
      </w:pPr>
    </w:p>
    <w:p>
      <w:pPr>
        <w:spacing w:line="200" w:lineRule="exact"/>
        <w:rPr>
          <w:rFonts w:ascii="宋体" w:hAnsi="宋体" w:eastAsia="宋体"/>
          <w:b/>
          <w:sz w:val="30"/>
          <w:szCs w:val="30"/>
        </w:rPr>
      </w:pPr>
    </w:p>
    <w:p>
      <w:pPr>
        <w:spacing w:line="200" w:lineRule="exact"/>
        <w:rPr>
          <w:rFonts w:ascii="宋体" w:hAnsi="宋体" w:eastAsia="宋体"/>
          <w:b/>
          <w:sz w:val="30"/>
          <w:szCs w:val="30"/>
        </w:rPr>
      </w:pPr>
    </w:p>
    <w:p>
      <w:pPr>
        <w:spacing w:line="200" w:lineRule="exact"/>
        <w:rPr>
          <w:rFonts w:ascii="宋体" w:hAnsi="宋体" w:eastAsia="宋体"/>
          <w:b/>
          <w:sz w:val="30"/>
          <w:szCs w:val="30"/>
        </w:rPr>
      </w:pPr>
    </w:p>
    <w:p>
      <w:pPr>
        <w:spacing w:line="276" w:lineRule="auto"/>
        <w:ind w:left="1"/>
        <w:jc w:val="center"/>
        <w:rPr>
          <w:rFonts w:ascii="华文中宋" w:hAnsi="华文中宋" w:eastAsia="华文中宋" w:cs="华文中宋"/>
          <w:sz w:val="72"/>
          <w:szCs w:val="72"/>
        </w:rPr>
      </w:pPr>
      <w:r>
        <w:rPr>
          <w:rFonts w:ascii="华文中宋" w:hAnsi="华文中宋" w:eastAsia="华文中宋" w:cs="华文中宋"/>
          <w:sz w:val="72"/>
          <w:szCs w:val="72"/>
        </w:rPr>
        <w:t>建</w:t>
      </w:r>
      <w:r>
        <w:rPr>
          <w:rFonts w:ascii="华文中宋" w:hAnsi="华文中宋" w:eastAsia="华文中宋" w:cs="华文中宋"/>
          <w:spacing w:val="2"/>
          <w:sz w:val="72"/>
          <w:szCs w:val="72"/>
        </w:rPr>
        <w:t>设</w:t>
      </w:r>
      <w:r>
        <w:rPr>
          <w:rFonts w:ascii="华文中宋" w:hAnsi="华文中宋" w:eastAsia="华文中宋" w:cs="华文中宋"/>
          <w:sz w:val="72"/>
          <w:szCs w:val="72"/>
        </w:rPr>
        <w:t>工程造</w:t>
      </w:r>
      <w:r>
        <w:rPr>
          <w:rFonts w:ascii="华文中宋" w:hAnsi="华文中宋" w:eastAsia="华文中宋" w:cs="华文中宋"/>
          <w:spacing w:val="2"/>
          <w:sz w:val="72"/>
          <w:szCs w:val="72"/>
        </w:rPr>
        <w:t>价</w:t>
      </w:r>
      <w:r>
        <w:rPr>
          <w:rFonts w:ascii="华文中宋" w:hAnsi="华文中宋" w:eastAsia="华文中宋" w:cs="华文中宋"/>
          <w:sz w:val="72"/>
          <w:szCs w:val="72"/>
        </w:rPr>
        <w:t>咨询</w:t>
      </w:r>
      <w:r>
        <w:rPr>
          <w:rFonts w:ascii="华文中宋" w:hAnsi="华文中宋" w:eastAsia="华文中宋" w:cs="华文中宋"/>
          <w:spacing w:val="2"/>
          <w:sz w:val="72"/>
          <w:szCs w:val="72"/>
        </w:rPr>
        <w:t>合</w:t>
      </w:r>
      <w:r>
        <w:rPr>
          <w:rFonts w:ascii="华文中宋" w:hAnsi="华文中宋" w:eastAsia="华文中宋" w:cs="华文中宋"/>
          <w:sz w:val="72"/>
          <w:szCs w:val="72"/>
        </w:rPr>
        <w:t>同</w:t>
      </w:r>
    </w:p>
    <w:p>
      <w:pPr>
        <w:spacing w:line="360" w:lineRule="auto"/>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line="200" w:lineRule="exact"/>
        <w:rPr>
          <w:rFonts w:ascii="宋体" w:hAnsi="宋体" w:eastAsia="宋体"/>
          <w:sz w:val="32"/>
          <w:szCs w:val="32"/>
        </w:rPr>
      </w:pPr>
    </w:p>
    <w:p>
      <w:pPr>
        <w:spacing w:before="13" w:line="200" w:lineRule="exact"/>
        <w:rPr>
          <w:rFonts w:ascii="宋体" w:hAnsi="宋体" w:eastAsia="宋体"/>
          <w:sz w:val="32"/>
          <w:szCs w:val="32"/>
        </w:rPr>
      </w:pPr>
    </w:p>
    <w:p>
      <w:pPr>
        <w:spacing w:line="419" w:lineRule="exact"/>
        <w:ind w:left="2520"/>
        <w:rPr>
          <w:rFonts w:ascii="宋体" w:hAnsi="宋体" w:eastAsia="宋体" w:cs="宋体"/>
          <w:b/>
          <w:sz w:val="32"/>
          <w:szCs w:val="32"/>
        </w:rPr>
      </w:pPr>
      <w:r>
        <w:rPr>
          <w:rFonts w:ascii="宋体" w:hAnsi="宋体" w:eastAsia="宋体" w:cs="宋体"/>
          <w:b/>
          <w:sz w:val="32"/>
          <w:szCs w:val="32"/>
        </w:rPr>
        <w:t>住</w:t>
      </w:r>
      <w:r>
        <w:rPr>
          <w:rFonts w:ascii="宋体" w:hAnsi="宋体" w:eastAsia="宋体" w:cs="宋体"/>
          <w:b/>
          <w:spacing w:val="-3"/>
          <w:sz w:val="32"/>
          <w:szCs w:val="32"/>
        </w:rPr>
        <w:t xml:space="preserve"> </w:t>
      </w:r>
      <w:r>
        <w:rPr>
          <w:rFonts w:ascii="宋体" w:hAnsi="宋体" w:eastAsia="宋体" w:cs="宋体"/>
          <w:b/>
          <w:sz w:val="32"/>
          <w:szCs w:val="32"/>
        </w:rPr>
        <w:t>房</w:t>
      </w:r>
      <w:r>
        <w:rPr>
          <w:rFonts w:ascii="宋体" w:hAnsi="宋体" w:eastAsia="宋体" w:cs="宋体"/>
          <w:b/>
          <w:spacing w:val="-1"/>
          <w:sz w:val="32"/>
          <w:szCs w:val="32"/>
        </w:rPr>
        <w:t xml:space="preserve"> </w:t>
      </w:r>
      <w:r>
        <w:rPr>
          <w:rFonts w:ascii="宋体" w:hAnsi="宋体" w:eastAsia="宋体" w:cs="宋体"/>
          <w:b/>
          <w:sz w:val="32"/>
          <w:szCs w:val="32"/>
        </w:rPr>
        <w:t>城</w:t>
      </w:r>
      <w:r>
        <w:rPr>
          <w:rFonts w:ascii="宋体" w:hAnsi="宋体" w:eastAsia="宋体" w:cs="宋体"/>
          <w:b/>
          <w:spacing w:val="-1"/>
          <w:sz w:val="32"/>
          <w:szCs w:val="32"/>
        </w:rPr>
        <w:t xml:space="preserve"> </w:t>
      </w:r>
      <w:r>
        <w:rPr>
          <w:rFonts w:ascii="宋体" w:hAnsi="宋体" w:eastAsia="宋体" w:cs="宋体"/>
          <w:b/>
          <w:sz w:val="32"/>
          <w:szCs w:val="32"/>
        </w:rPr>
        <w:t>乡 建</w:t>
      </w:r>
      <w:r>
        <w:rPr>
          <w:rFonts w:ascii="宋体" w:hAnsi="宋体" w:eastAsia="宋体" w:cs="宋体"/>
          <w:b/>
          <w:spacing w:val="-3"/>
          <w:sz w:val="32"/>
          <w:szCs w:val="32"/>
        </w:rPr>
        <w:t xml:space="preserve"> </w:t>
      </w:r>
      <w:r>
        <w:rPr>
          <w:rFonts w:ascii="宋体" w:hAnsi="宋体" w:eastAsia="宋体" w:cs="宋体"/>
          <w:b/>
          <w:sz w:val="32"/>
          <w:szCs w:val="32"/>
        </w:rPr>
        <w:t>设</w:t>
      </w:r>
      <w:r>
        <w:rPr>
          <w:rFonts w:ascii="宋体" w:hAnsi="宋体" w:eastAsia="宋体" w:cs="宋体"/>
          <w:b/>
          <w:spacing w:val="-1"/>
          <w:sz w:val="32"/>
          <w:szCs w:val="32"/>
        </w:rPr>
        <w:t xml:space="preserve"> </w:t>
      </w:r>
      <w:r>
        <w:rPr>
          <w:rFonts w:ascii="宋体" w:hAnsi="宋体" w:eastAsia="宋体" w:cs="宋体"/>
          <w:b/>
          <w:sz w:val="32"/>
          <w:szCs w:val="32"/>
        </w:rPr>
        <w:t>部</w:t>
      </w:r>
    </w:p>
    <w:p>
      <w:pPr>
        <w:spacing w:line="346" w:lineRule="exact"/>
        <w:ind w:right="2371"/>
        <w:jc w:val="right"/>
        <w:rPr>
          <w:rFonts w:ascii="宋体" w:hAnsi="宋体" w:eastAsia="宋体" w:cs="宋体"/>
          <w:b/>
          <w:sz w:val="32"/>
          <w:szCs w:val="32"/>
        </w:rPr>
      </w:pPr>
      <w:r>
        <w:rPr>
          <w:rFonts w:ascii="宋体" w:hAnsi="宋体" w:eastAsia="宋体" w:cs="宋体"/>
          <w:b/>
          <w:spacing w:val="1"/>
          <w:w w:val="95"/>
          <w:sz w:val="32"/>
          <w:szCs w:val="32"/>
        </w:rPr>
        <w:t>制</w:t>
      </w:r>
      <w:r>
        <w:rPr>
          <w:rFonts w:ascii="宋体" w:hAnsi="宋体" w:eastAsia="宋体" w:cs="宋体"/>
          <w:b/>
          <w:w w:val="95"/>
          <w:sz w:val="32"/>
          <w:szCs w:val="32"/>
        </w:rPr>
        <w:t>定</w:t>
      </w:r>
    </w:p>
    <w:p>
      <w:pPr>
        <w:spacing w:before="87"/>
        <w:ind w:left="2511"/>
        <w:rPr>
          <w:rFonts w:ascii="宋体" w:hAnsi="宋体" w:eastAsia="宋体" w:cs="宋体"/>
          <w:b/>
          <w:sz w:val="32"/>
          <w:szCs w:val="32"/>
        </w:rPr>
      </w:pPr>
      <w:r>
        <w:rPr>
          <w:rFonts w:ascii="宋体" w:hAnsi="宋体" w:eastAsia="宋体" w:cs="宋体"/>
          <w:b/>
          <w:spacing w:val="2"/>
          <w:sz w:val="32"/>
          <w:szCs w:val="32"/>
        </w:rPr>
        <w:t>国家工</w:t>
      </w:r>
      <w:r>
        <w:rPr>
          <w:rFonts w:ascii="宋体" w:hAnsi="宋体" w:eastAsia="宋体" w:cs="宋体"/>
          <w:b/>
          <w:sz w:val="32"/>
          <w:szCs w:val="32"/>
        </w:rPr>
        <w:t>商</w:t>
      </w:r>
      <w:r>
        <w:rPr>
          <w:rFonts w:ascii="宋体" w:hAnsi="宋体" w:eastAsia="宋体" w:cs="宋体"/>
          <w:b/>
          <w:spacing w:val="2"/>
          <w:sz w:val="32"/>
          <w:szCs w:val="32"/>
        </w:rPr>
        <w:t>行政管理总</w:t>
      </w:r>
      <w:r>
        <w:rPr>
          <w:rFonts w:ascii="宋体" w:hAnsi="宋体" w:eastAsia="宋体" w:cs="宋体"/>
          <w:b/>
          <w:sz w:val="32"/>
          <w:szCs w:val="32"/>
        </w:rPr>
        <w:t>局</w:t>
      </w:r>
    </w:p>
    <w:p>
      <w:pPr>
        <w:rPr>
          <w:rFonts w:ascii="宋体" w:hAnsi="宋体" w:eastAsia="宋体" w:cs="宋体"/>
          <w:sz w:val="32"/>
          <w:szCs w:val="32"/>
        </w:rPr>
        <w:sectPr>
          <w:pgSz w:w="11906" w:h="16840"/>
          <w:pgMar w:top="1134" w:right="1452" w:bottom="1463" w:left="1588" w:header="720" w:footer="720" w:gutter="0"/>
          <w:cols w:space="720" w:num="1"/>
        </w:sectPr>
      </w:pPr>
    </w:p>
    <w:p>
      <w:pPr>
        <w:pageBreakBefore/>
        <w:jc w:val="center"/>
        <w:rPr>
          <w:rFonts w:ascii="宋体" w:hAnsi="宋体" w:eastAsia="宋体"/>
          <w:b/>
          <w:sz w:val="44"/>
          <w:szCs w:val="44"/>
        </w:rPr>
      </w:pPr>
      <w:bookmarkStart w:id="5" w:name="_Toc435106039"/>
      <w:bookmarkStart w:id="6" w:name="_Toc435105464"/>
      <w:bookmarkStart w:id="7" w:name="_Toc435105871"/>
      <w:bookmarkStart w:id="8" w:name="_Toc435106534"/>
      <w:bookmarkStart w:id="9" w:name="_Toc435105778"/>
      <w:r>
        <w:rPr>
          <w:rFonts w:ascii="宋体" w:hAnsi="宋体" w:eastAsia="宋体"/>
          <w:b/>
          <w:sz w:val="44"/>
          <w:szCs w:val="44"/>
        </w:rPr>
        <w:t>说</w:t>
      </w:r>
      <w:r>
        <w:rPr>
          <w:rFonts w:hint="eastAsia" w:ascii="宋体" w:hAnsi="宋体" w:eastAsia="宋体"/>
          <w:b/>
          <w:sz w:val="44"/>
          <w:szCs w:val="44"/>
        </w:rPr>
        <w:t xml:space="preserve">  </w:t>
      </w:r>
      <w:r>
        <w:rPr>
          <w:rFonts w:ascii="宋体" w:hAnsi="宋体" w:eastAsia="宋体"/>
          <w:b/>
          <w:sz w:val="44"/>
          <w:szCs w:val="44"/>
        </w:rPr>
        <w:t>明</w:t>
      </w:r>
      <w:bookmarkEnd w:id="5"/>
      <w:bookmarkEnd w:id="6"/>
      <w:bookmarkEnd w:id="7"/>
      <w:bookmarkEnd w:id="8"/>
      <w:bookmarkEnd w:id="9"/>
    </w:p>
    <w:p>
      <w:pPr>
        <w:spacing w:line="360" w:lineRule="auto"/>
        <w:ind w:firstLine="480" w:firstLineChars="200"/>
        <w:rPr>
          <w:rFonts w:ascii="宋体" w:hAnsi="宋体" w:eastAsia="宋体"/>
          <w:sz w:val="24"/>
          <w:szCs w:val="24"/>
        </w:rPr>
      </w:pPr>
    </w:p>
    <w:p>
      <w:pPr>
        <w:pStyle w:val="7"/>
        <w:spacing w:line="360" w:lineRule="auto"/>
        <w:ind w:firstLine="420" w:firstLineChars="200"/>
      </w:pPr>
      <w:r>
        <w:t>为了指导建设工程造价咨询合同当事人的签约行为，维护合同当事人的合法权益，依据《中华人民</w:t>
      </w:r>
      <w:r>
        <w:rPr>
          <w:rFonts w:hint="eastAsia"/>
        </w:rPr>
        <w:t>共和</w:t>
      </w:r>
      <w:r>
        <w:t>国</w:t>
      </w:r>
      <w:r>
        <w:rPr>
          <w:rFonts w:hint="eastAsia"/>
        </w:rPr>
        <w:t>民法典</w:t>
      </w:r>
      <w:r>
        <w:t>》、《中华人民</w:t>
      </w:r>
      <w:r>
        <w:rPr>
          <w:rFonts w:hint="eastAsia"/>
        </w:rPr>
        <w:t>共和</w:t>
      </w:r>
      <w:r>
        <w:t>国建筑法》、《中华人民共和国招标投标法》以及相关法律法规，住房和城乡建设部、国家工商行政管理总局对《建设工程造价咨询合同（示文本）》（GF-2002-0212）进行了修订，制定了《建设工程造价咨询合同（示</w:t>
      </w:r>
      <w:r>
        <w:rPr>
          <w:rFonts w:hint="eastAsia"/>
        </w:rPr>
        <w:t>范</w:t>
      </w:r>
      <w:r>
        <w:t>文本）》（GF-2015- 0212 ）（以下简称《示</w:t>
      </w:r>
      <w:r>
        <w:rPr>
          <w:rFonts w:hint="eastAsia"/>
        </w:rPr>
        <w:t>范</w:t>
      </w:r>
      <w:r>
        <w:t>文本》）。为了便于合同当事人使用《示</w:t>
      </w:r>
      <w:r>
        <w:rPr>
          <w:rFonts w:hint="eastAsia"/>
        </w:rPr>
        <w:t>范</w:t>
      </w:r>
      <w:r>
        <w:t>文本》，现就有关问题说明如下：</w:t>
      </w:r>
    </w:p>
    <w:p>
      <w:pPr>
        <w:pStyle w:val="7"/>
        <w:spacing w:line="360" w:lineRule="auto"/>
        <w:ind w:firstLine="420" w:firstLineChars="200"/>
      </w:pPr>
      <w:r>
        <w:t>一、《示</w:t>
      </w:r>
      <w:r>
        <w:rPr>
          <w:rFonts w:hint="eastAsia"/>
        </w:rPr>
        <w:t>范</w:t>
      </w:r>
      <w:r>
        <w:t>文本》的组成</w:t>
      </w:r>
    </w:p>
    <w:p>
      <w:pPr>
        <w:pStyle w:val="7"/>
        <w:spacing w:line="360" w:lineRule="auto"/>
        <w:ind w:firstLine="420" w:firstLineChars="200"/>
      </w:pPr>
      <w:r>
        <w:t>《示</w:t>
      </w:r>
      <w:r>
        <w:rPr>
          <w:rFonts w:hint="eastAsia"/>
        </w:rPr>
        <w:t>范</w:t>
      </w:r>
      <w:r>
        <w:t>文本》由协议书、通用条件和专用条件三部分组成。</w:t>
      </w:r>
    </w:p>
    <w:p>
      <w:pPr>
        <w:pStyle w:val="7"/>
        <w:spacing w:line="360" w:lineRule="auto"/>
        <w:ind w:firstLine="420" w:firstLineChars="200"/>
      </w:pPr>
      <w:r>
        <w:t>（一）协议书</w:t>
      </w:r>
    </w:p>
    <w:p>
      <w:pPr>
        <w:pStyle w:val="7"/>
        <w:spacing w:line="360" w:lineRule="auto"/>
        <w:ind w:firstLine="420" w:firstLineChars="200"/>
      </w:pPr>
      <w:r>
        <w:t>《示</w:t>
      </w:r>
      <w:r>
        <w:rPr>
          <w:rFonts w:hint="eastAsia"/>
        </w:rPr>
        <w:t>范</w:t>
      </w:r>
      <w:r>
        <w:t>文本》协议书集中约定了合同当事人基本的合同权利义务。</w:t>
      </w:r>
    </w:p>
    <w:p>
      <w:pPr>
        <w:pStyle w:val="7"/>
        <w:spacing w:line="360" w:lineRule="auto"/>
        <w:ind w:firstLine="420" w:firstLineChars="200"/>
      </w:pPr>
      <w:r>
        <w:t>（二）通用条件</w:t>
      </w:r>
    </w:p>
    <w:p>
      <w:pPr>
        <w:pStyle w:val="7"/>
        <w:spacing w:line="360" w:lineRule="auto"/>
        <w:ind w:firstLine="420" w:firstLineChars="200"/>
      </w:pPr>
      <w:r>
        <w:rPr>
          <w:rFonts w:hint="eastAsia"/>
        </w:rPr>
        <w:t>通</w:t>
      </w:r>
      <w:r>
        <w:t>用条件是合同当事人根据《中华人民</w:t>
      </w:r>
      <w:r>
        <w:rPr>
          <w:rFonts w:hint="eastAsia"/>
        </w:rPr>
        <w:t>共和</w:t>
      </w:r>
      <w:r>
        <w:t>国</w:t>
      </w:r>
      <w:r>
        <w:rPr>
          <w:rFonts w:hint="eastAsia"/>
        </w:rPr>
        <w:t>民法典</w:t>
      </w:r>
      <w:r>
        <w:t>》、《中华人民</w:t>
      </w:r>
      <w:r>
        <w:rPr>
          <w:rFonts w:hint="eastAsia"/>
        </w:rPr>
        <w:t>共和</w:t>
      </w:r>
      <w:r>
        <w:t>国建筑法》等法律法规的规定，就工程造价咨询的实施及相关事项，对合同当事人的权 利义务作出的原则性约定。</w:t>
      </w:r>
    </w:p>
    <w:p>
      <w:pPr>
        <w:pStyle w:val="7"/>
        <w:spacing w:line="360" w:lineRule="auto"/>
        <w:ind w:firstLine="420" w:firstLineChars="200"/>
      </w:pPr>
      <w:r>
        <w:t>通用条件既考虑了现行法律法规对工程发承包计价的有关要求，也考虑了工程造价咨询管理的特殊需要。</w:t>
      </w:r>
    </w:p>
    <w:p>
      <w:pPr>
        <w:pStyle w:val="7"/>
        <w:spacing w:line="360" w:lineRule="auto"/>
        <w:ind w:firstLine="420" w:firstLineChars="200"/>
      </w:pPr>
      <w:r>
        <w:t>（三）专用条件</w:t>
      </w:r>
    </w:p>
    <w:p>
      <w:pPr>
        <w:pStyle w:val="7"/>
        <w:spacing w:line="360" w:lineRule="auto"/>
        <w:ind w:firstLine="420" w:firstLineChars="200"/>
      </w:pPr>
      <w: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pPr>
        <w:pStyle w:val="7"/>
        <w:spacing w:line="360" w:lineRule="auto"/>
        <w:ind w:firstLine="420" w:firstLineChars="200"/>
      </w:pPr>
      <w:r>
        <w:t>1.专用条件的编号应与相应的通用条件的编号一致；</w:t>
      </w:r>
    </w:p>
    <w:p>
      <w:pPr>
        <w:pStyle w:val="7"/>
        <w:spacing w:line="360" w:lineRule="auto"/>
        <w:ind w:firstLine="420" w:firstLineChars="200"/>
      </w:pPr>
      <w:r>
        <w:t>2.合同当事人可以通过对专用条件的修改，满足具体工程的特殊要求，避免直接修改通用条件；</w:t>
      </w:r>
    </w:p>
    <w:p>
      <w:pPr>
        <w:pStyle w:val="7"/>
        <w:spacing w:line="360" w:lineRule="auto"/>
        <w:ind w:firstLine="420" w:firstLineChars="200"/>
      </w:pPr>
      <w:r>
        <w:rPr>
          <w:rFonts w:hint="eastAsia"/>
        </w:rPr>
        <w:t>3</w:t>
      </w:r>
      <w:r>
        <w:t>.在专用条件中有横道线的地方，合同当事人可针对相应的通用条件进行细化、完善、补充、修改或另行约定；如无细化、完善、补充、修改或另行约定，则填写“无”或划“/”。</w:t>
      </w:r>
    </w:p>
    <w:p>
      <w:pPr>
        <w:pStyle w:val="7"/>
        <w:spacing w:line="360" w:lineRule="auto"/>
        <w:ind w:firstLine="420" w:firstLineChars="200"/>
        <w:rPr>
          <w:rFonts w:hint="eastAsia"/>
        </w:rPr>
      </w:pPr>
      <w:r>
        <w:t>二、《示</w:t>
      </w:r>
      <w:r>
        <w:rPr>
          <w:rFonts w:hint="eastAsia"/>
        </w:rPr>
        <w:t>范</w:t>
      </w:r>
      <w:r>
        <w:t>文本》的性质和适用</w:t>
      </w:r>
      <w:r>
        <w:rPr>
          <w:rFonts w:hint="eastAsia"/>
        </w:rPr>
        <w:t>范围</w:t>
      </w:r>
    </w:p>
    <w:p>
      <w:pPr>
        <w:pStyle w:val="7"/>
        <w:spacing w:line="360" w:lineRule="auto"/>
        <w:ind w:firstLine="420" w:firstLineChars="200"/>
      </w:pPr>
      <w:r>
        <w:t>《示</w:t>
      </w:r>
      <w:r>
        <w:rPr>
          <w:rFonts w:hint="eastAsia"/>
        </w:rPr>
        <w:t>范</w:t>
      </w:r>
      <w:r>
        <w:t>文本》供合同双方当事人参照使用，可适用于各类建设工程全过程造价咨询服务以及阶段性造价咨询服务的合同订立。合同当事人可结合建设工程具体情况，按照法律法规规定，根据《示</w:t>
      </w:r>
      <w:r>
        <w:rPr>
          <w:rFonts w:hint="eastAsia"/>
        </w:rPr>
        <w:t>范</w:t>
      </w:r>
      <w:r>
        <w:t>文本》的容，约定双方具体的权利义务。</w:t>
      </w:r>
    </w:p>
    <w:p>
      <w:pPr>
        <w:pageBreakBefore/>
        <w:jc w:val="center"/>
        <w:rPr>
          <w:rFonts w:ascii="宋体" w:hAnsi="宋体" w:eastAsia="宋体"/>
          <w:b/>
          <w:sz w:val="44"/>
          <w:szCs w:val="44"/>
        </w:rPr>
      </w:pPr>
      <w:r>
        <w:rPr>
          <w:rFonts w:hint="eastAsia" w:ascii="宋体" w:hAnsi="宋体" w:eastAsia="宋体"/>
          <w:b/>
          <w:sz w:val="44"/>
          <w:szCs w:val="44"/>
        </w:rPr>
        <w:t>目  录</w:t>
      </w:r>
    </w:p>
    <w:p>
      <w:pPr>
        <w:pStyle w:val="7"/>
        <w:spacing w:line="360" w:lineRule="auto"/>
        <w:ind w:firstLine="420" w:firstLineChars="200"/>
        <w:rPr>
          <w:szCs w:val="21"/>
        </w:rPr>
      </w:pPr>
    </w:p>
    <w:p>
      <w:pPr>
        <w:pStyle w:val="13"/>
        <w:tabs>
          <w:tab w:val="right" w:leader="dot" w:pos="8866"/>
          <w:tab w:val="clear" w:pos="8493"/>
        </w:tabs>
      </w:pPr>
      <w:r>
        <w:rPr>
          <w:rFonts w:eastAsia="宋体"/>
          <w:sz w:val="21"/>
          <w:szCs w:val="21"/>
          <w:lang w:eastAsia="zh-CN"/>
        </w:rPr>
        <w:fldChar w:fldCharType="begin"/>
      </w:r>
      <w:r>
        <w:rPr>
          <w:rFonts w:eastAsia="宋体"/>
          <w:sz w:val="21"/>
          <w:szCs w:val="21"/>
          <w:lang w:eastAsia="zh-CN"/>
        </w:rPr>
        <w:instrText xml:space="preserve"> TOC \o "1-3" \h \z \u </w:instrText>
      </w:r>
      <w:r>
        <w:rPr>
          <w:rFonts w:eastAsia="宋体"/>
          <w:sz w:val="21"/>
          <w:szCs w:val="21"/>
          <w:lang w:eastAsia="zh-CN"/>
        </w:rPr>
        <w:fldChar w:fldCharType="separate"/>
      </w:r>
      <w:r>
        <w:rPr>
          <w:rFonts w:eastAsia="宋体"/>
          <w:szCs w:val="21"/>
          <w:lang w:eastAsia="zh-CN"/>
        </w:rPr>
        <w:fldChar w:fldCharType="begin"/>
      </w:r>
      <w:r>
        <w:rPr>
          <w:rFonts w:eastAsia="宋体"/>
          <w:szCs w:val="21"/>
          <w:lang w:eastAsia="zh-CN"/>
        </w:rPr>
        <w:instrText xml:space="preserve"> HYPERLINK \l _Toc7489 </w:instrText>
      </w:r>
      <w:r>
        <w:rPr>
          <w:rFonts w:eastAsia="宋体"/>
          <w:szCs w:val="21"/>
          <w:lang w:eastAsia="zh-CN"/>
        </w:rPr>
        <w:fldChar w:fldCharType="separate"/>
      </w:r>
      <w:r>
        <w:rPr>
          <w:rFonts w:ascii="宋体" w:hAnsi="宋体" w:eastAsia="宋体"/>
          <w:szCs w:val="32"/>
        </w:rPr>
        <w:t>第一部分</w:t>
      </w:r>
      <w:r>
        <w:rPr>
          <w:rFonts w:hint="eastAsia" w:ascii="宋体" w:hAnsi="宋体" w:eastAsia="宋体"/>
          <w:szCs w:val="32"/>
        </w:rPr>
        <w:t xml:space="preserve">  </w:t>
      </w:r>
      <w:r>
        <w:rPr>
          <w:rFonts w:ascii="宋体" w:hAnsi="宋体" w:eastAsia="宋体"/>
          <w:szCs w:val="32"/>
        </w:rPr>
        <w:t>协议书</w:t>
      </w:r>
      <w:r>
        <w:tab/>
      </w:r>
      <w:r>
        <w:fldChar w:fldCharType="begin"/>
      </w:r>
      <w:r>
        <w:instrText xml:space="preserve"> PAGEREF _Toc7489 </w:instrText>
      </w:r>
      <w:r>
        <w:fldChar w:fldCharType="separate"/>
      </w:r>
      <w:r>
        <w:t>1</w:t>
      </w:r>
      <w:r>
        <w:fldChar w:fldCharType="end"/>
      </w:r>
      <w:r>
        <w:rPr>
          <w:rFonts w:eastAsia="宋体"/>
          <w:szCs w:val="21"/>
          <w:lang w:eastAsia="zh-CN"/>
        </w:rPr>
        <w:fldChar w:fldCharType="end"/>
      </w:r>
    </w:p>
    <w:p>
      <w:pPr>
        <w:pStyle w:val="14"/>
        <w:tabs>
          <w:tab w:val="right" w:leader="dot" w:pos="8866"/>
          <w:tab w:val="clear" w:pos="9060"/>
        </w:tabs>
      </w:pPr>
      <w:r>
        <w:rPr>
          <w:szCs w:val="21"/>
        </w:rPr>
        <w:fldChar w:fldCharType="begin"/>
      </w:r>
      <w:r>
        <w:rPr>
          <w:szCs w:val="21"/>
        </w:rPr>
        <w:instrText xml:space="preserve"> HYPERLINK \l _Toc28435 </w:instrText>
      </w:r>
      <w:r>
        <w:rPr>
          <w:szCs w:val="21"/>
        </w:rPr>
        <w:fldChar w:fldCharType="separate"/>
      </w:r>
      <w:r>
        <w:rPr>
          <w:rFonts w:hint="eastAsia" w:ascii="宋体" w:hAnsi="宋体" w:eastAsia="宋体" w:cs="宋体"/>
        </w:rPr>
        <w:t>一、工程概况</w:t>
      </w:r>
      <w:r>
        <w:tab/>
      </w:r>
      <w:r>
        <w:fldChar w:fldCharType="begin"/>
      </w:r>
      <w:r>
        <w:instrText xml:space="preserve"> PAGEREF _Toc28435 </w:instrText>
      </w:r>
      <w:r>
        <w:fldChar w:fldCharType="separate"/>
      </w:r>
      <w:r>
        <w:t>1</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_Toc20383 </w:instrText>
      </w:r>
      <w:r>
        <w:rPr>
          <w:szCs w:val="21"/>
        </w:rPr>
        <w:fldChar w:fldCharType="separate"/>
      </w:r>
      <w:r>
        <w:rPr>
          <w:rFonts w:hint="eastAsia" w:ascii="宋体" w:hAnsi="宋体" w:eastAsia="宋体" w:cs="宋体"/>
        </w:rPr>
        <w:t>二、服务范围及工作内容</w:t>
      </w:r>
      <w:r>
        <w:tab/>
      </w:r>
      <w:r>
        <w:fldChar w:fldCharType="begin"/>
      </w:r>
      <w:r>
        <w:instrText xml:space="preserve"> PAGEREF _Toc20383 </w:instrText>
      </w:r>
      <w:r>
        <w:fldChar w:fldCharType="separate"/>
      </w:r>
      <w:r>
        <w:t>1</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_Toc3295 </w:instrText>
      </w:r>
      <w:r>
        <w:rPr>
          <w:szCs w:val="21"/>
        </w:rPr>
        <w:fldChar w:fldCharType="separate"/>
      </w:r>
      <w:r>
        <w:rPr>
          <w:rFonts w:hint="eastAsia" w:ascii="宋体" w:hAnsi="宋体" w:eastAsia="宋体" w:cs="宋体"/>
        </w:rPr>
        <w:t>三、服务期限</w:t>
      </w:r>
      <w:r>
        <w:tab/>
      </w:r>
      <w:r>
        <w:fldChar w:fldCharType="begin"/>
      </w:r>
      <w:r>
        <w:instrText xml:space="preserve"> PAGEREF _Toc3295 </w:instrText>
      </w:r>
      <w:r>
        <w:fldChar w:fldCharType="separate"/>
      </w:r>
      <w:r>
        <w:t>2</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_Toc21919 </w:instrText>
      </w:r>
      <w:r>
        <w:rPr>
          <w:szCs w:val="21"/>
        </w:rPr>
        <w:fldChar w:fldCharType="separate"/>
      </w:r>
      <w:r>
        <w:rPr>
          <w:rFonts w:hint="eastAsia" w:ascii="宋体" w:hAnsi="宋体" w:eastAsia="宋体" w:cs="宋体"/>
        </w:rPr>
        <w:t>四、质量标准</w:t>
      </w:r>
      <w:r>
        <w:tab/>
      </w:r>
      <w:r>
        <w:fldChar w:fldCharType="begin"/>
      </w:r>
      <w:r>
        <w:instrText xml:space="preserve"> PAGEREF _Toc21919 </w:instrText>
      </w:r>
      <w:r>
        <w:fldChar w:fldCharType="separate"/>
      </w:r>
      <w:r>
        <w:t>2</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_Toc25171 </w:instrText>
      </w:r>
      <w:r>
        <w:rPr>
          <w:szCs w:val="21"/>
        </w:rPr>
        <w:fldChar w:fldCharType="separate"/>
      </w:r>
      <w:r>
        <w:rPr>
          <w:rFonts w:hint="eastAsia" w:ascii="宋体" w:hAnsi="宋体" w:eastAsia="宋体" w:cs="宋体"/>
        </w:rPr>
        <w:t>五、酬金或计取方式</w:t>
      </w:r>
      <w:r>
        <w:tab/>
      </w:r>
      <w:r>
        <w:fldChar w:fldCharType="begin"/>
      </w:r>
      <w:r>
        <w:instrText xml:space="preserve"> PAGEREF _Toc25171 </w:instrText>
      </w:r>
      <w:r>
        <w:fldChar w:fldCharType="separate"/>
      </w:r>
      <w:r>
        <w:t>2</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_Toc3601 </w:instrText>
      </w:r>
      <w:r>
        <w:rPr>
          <w:szCs w:val="21"/>
        </w:rPr>
        <w:fldChar w:fldCharType="separate"/>
      </w:r>
      <w:r>
        <w:rPr>
          <w:rFonts w:hint="eastAsia" w:ascii="宋体" w:hAnsi="宋体" w:eastAsia="宋体" w:cs="宋体"/>
        </w:rPr>
        <w:t>六、合同文件的构成</w:t>
      </w:r>
      <w:r>
        <w:tab/>
      </w:r>
      <w:r>
        <w:fldChar w:fldCharType="begin"/>
      </w:r>
      <w:r>
        <w:instrText xml:space="preserve"> PAGEREF _Toc3601 </w:instrText>
      </w:r>
      <w:r>
        <w:fldChar w:fldCharType="separate"/>
      </w:r>
      <w:r>
        <w:t>3</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_Toc16695 </w:instrText>
      </w:r>
      <w:r>
        <w:rPr>
          <w:szCs w:val="21"/>
        </w:rPr>
        <w:fldChar w:fldCharType="separate"/>
      </w:r>
      <w:r>
        <w:rPr>
          <w:rFonts w:hint="eastAsia" w:ascii="宋体" w:hAnsi="宋体" w:eastAsia="宋体" w:cs="宋体"/>
        </w:rPr>
        <w:t>七、词语定义</w:t>
      </w:r>
      <w:r>
        <w:tab/>
      </w:r>
      <w:r>
        <w:fldChar w:fldCharType="begin"/>
      </w:r>
      <w:r>
        <w:instrText xml:space="preserve"> PAGEREF _Toc16695 </w:instrText>
      </w:r>
      <w:r>
        <w:fldChar w:fldCharType="separate"/>
      </w:r>
      <w:r>
        <w:t>3</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_Toc16595 </w:instrText>
      </w:r>
      <w:r>
        <w:rPr>
          <w:szCs w:val="21"/>
        </w:rPr>
        <w:fldChar w:fldCharType="separate"/>
      </w:r>
      <w:r>
        <w:rPr>
          <w:rFonts w:hint="eastAsia" w:ascii="宋体" w:hAnsi="宋体" w:eastAsia="宋体" w:cs="宋体"/>
        </w:rPr>
        <w:t>八、合同订立</w:t>
      </w:r>
      <w:r>
        <w:tab/>
      </w:r>
      <w:r>
        <w:fldChar w:fldCharType="begin"/>
      </w:r>
      <w:r>
        <w:instrText xml:space="preserve"> PAGEREF _Toc16595 </w:instrText>
      </w:r>
      <w:r>
        <w:fldChar w:fldCharType="separate"/>
      </w:r>
      <w:r>
        <w:t>3</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_Toc585 </w:instrText>
      </w:r>
      <w:r>
        <w:rPr>
          <w:szCs w:val="21"/>
        </w:rPr>
        <w:fldChar w:fldCharType="separate"/>
      </w:r>
      <w:r>
        <w:rPr>
          <w:rFonts w:hint="eastAsia" w:ascii="宋体" w:hAnsi="宋体" w:eastAsia="宋体" w:cs="宋体"/>
        </w:rPr>
        <w:t>九、合同生效</w:t>
      </w:r>
      <w:r>
        <w:tab/>
      </w:r>
      <w:r>
        <w:fldChar w:fldCharType="begin"/>
      </w:r>
      <w:r>
        <w:instrText xml:space="preserve"> PAGEREF _Toc585 </w:instrText>
      </w:r>
      <w:r>
        <w:fldChar w:fldCharType="separate"/>
      </w:r>
      <w:r>
        <w:t>3</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_Toc6835 </w:instrText>
      </w:r>
      <w:r>
        <w:rPr>
          <w:szCs w:val="21"/>
        </w:rPr>
        <w:fldChar w:fldCharType="separate"/>
      </w:r>
      <w:r>
        <w:rPr>
          <w:rFonts w:hint="eastAsia" w:ascii="宋体" w:hAnsi="宋体" w:eastAsia="宋体" w:cs="宋体"/>
        </w:rPr>
        <w:t>十、合同份数</w:t>
      </w:r>
      <w:r>
        <w:tab/>
      </w:r>
      <w:r>
        <w:fldChar w:fldCharType="begin"/>
      </w:r>
      <w:r>
        <w:instrText xml:space="preserve"> PAGEREF _Toc6835 </w:instrText>
      </w:r>
      <w:r>
        <w:fldChar w:fldCharType="separate"/>
      </w:r>
      <w:r>
        <w:t>3</w:t>
      </w:r>
      <w:r>
        <w:fldChar w:fldCharType="end"/>
      </w:r>
      <w:r>
        <w:rPr>
          <w:szCs w:val="21"/>
        </w:rPr>
        <w:fldChar w:fldCharType="end"/>
      </w:r>
    </w:p>
    <w:p>
      <w:pPr>
        <w:pStyle w:val="13"/>
        <w:tabs>
          <w:tab w:val="right" w:leader="dot" w:pos="8866"/>
          <w:tab w:val="clear" w:pos="8493"/>
        </w:tabs>
      </w:pPr>
      <w:r>
        <w:rPr>
          <w:szCs w:val="21"/>
        </w:rPr>
        <w:fldChar w:fldCharType="begin"/>
      </w:r>
      <w:r>
        <w:rPr>
          <w:szCs w:val="21"/>
        </w:rPr>
        <w:instrText xml:space="preserve"> HYPERLINK \l _Toc8703 </w:instrText>
      </w:r>
      <w:r>
        <w:rPr>
          <w:szCs w:val="21"/>
        </w:rPr>
        <w:fldChar w:fldCharType="separate"/>
      </w:r>
      <w:r>
        <w:rPr>
          <w:rFonts w:ascii="宋体" w:hAnsi="宋体" w:eastAsia="宋体"/>
          <w:szCs w:val="32"/>
        </w:rPr>
        <w:t>第二部分</w:t>
      </w:r>
      <w:r>
        <w:rPr>
          <w:rFonts w:hint="eastAsia" w:ascii="宋体" w:hAnsi="宋体" w:eastAsia="宋体"/>
          <w:szCs w:val="32"/>
        </w:rPr>
        <w:t xml:space="preserve">  </w:t>
      </w:r>
      <w:r>
        <w:rPr>
          <w:rFonts w:ascii="宋体" w:hAnsi="宋体" w:eastAsia="宋体"/>
          <w:szCs w:val="32"/>
        </w:rPr>
        <w:t>通用条件</w:t>
      </w:r>
      <w:r>
        <w:tab/>
      </w:r>
      <w:r>
        <w:fldChar w:fldCharType="begin"/>
      </w:r>
      <w:r>
        <w:instrText xml:space="preserve"> PAGEREF _Toc8703 </w:instrText>
      </w:r>
      <w:r>
        <w:fldChar w:fldCharType="separate"/>
      </w:r>
      <w:r>
        <w:t>4</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_Toc9647 </w:instrText>
      </w:r>
      <w:r>
        <w:rPr>
          <w:szCs w:val="21"/>
        </w:rPr>
        <w:fldChar w:fldCharType="separate"/>
      </w:r>
      <w:r>
        <w:rPr>
          <w:rFonts w:cs="宋体"/>
        </w:rPr>
        <w:t>1.词语定义、语言、解释顺序与适用法律</w:t>
      </w:r>
      <w:r>
        <w:tab/>
      </w:r>
      <w:r>
        <w:fldChar w:fldCharType="begin"/>
      </w:r>
      <w:r>
        <w:instrText xml:space="preserve"> PAGEREF _Toc9647 </w:instrText>
      </w:r>
      <w:r>
        <w:fldChar w:fldCharType="separate"/>
      </w:r>
      <w:r>
        <w:t>4</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_Toc27729 </w:instrText>
      </w:r>
      <w:r>
        <w:rPr>
          <w:szCs w:val="21"/>
        </w:rPr>
        <w:fldChar w:fldCharType="separate"/>
      </w:r>
      <w:r>
        <w:rPr>
          <w:rFonts w:ascii="宋体" w:hAnsi="宋体" w:eastAsia="宋体"/>
        </w:rPr>
        <w:t>1.1词语定义</w:t>
      </w:r>
      <w:r>
        <w:tab/>
      </w:r>
      <w:r>
        <w:fldChar w:fldCharType="begin"/>
      </w:r>
      <w:r>
        <w:instrText xml:space="preserve"> PAGEREF _Toc27729 </w:instrText>
      </w:r>
      <w:r>
        <w:fldChar w:fldCharType="separate"/>
      </w:r>
      <w:r>
        <w:t>4</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_Toc2056 </w:instrText>
      </w:r>
      <w:r>
        <w:rPr>
          <w:szCs w:val="21"/>
        </w:rPr>
        <w:fldChar w:fldCharType="separate"/>
      </w:r>
      <w:r>
        <w:rPr>
          <w:rFonts w:ascii="宋体" w:hAnsi="宋体" w:eastAsia="宋体"/>
        </w:rPr>
        <w:t>1.2语言</w:t>
      </w:r>
      <w:r>
        <w:tab/>
      </w:r>
      <w:r>
        <w:fldChar w:fldCharType="begin"/>
      </w:r>
      <w:r>
        <w:instrText xml:space="preserve"> PAGEREF _Toc2056 </w:instrText>
      </w:r>
      <w:r>
        <w:fldChar w:fldCharType="separate"/>
      </w:r>
      <w:r>
        <w:t>4</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_Toc30718 </w:instrText>
      </w:r>
      <w:r>
        <w:rPr>
          <w:szCs w:val="21"/>
        </w:rPr>
        <w:fldChar w:fldCharType="separate"/>
      </w:r>
      <w:r>
        <w:rPr>
          <w:rFonts w:ascii="宋体" w:hAnsi="宋体" w:eastAsia="宋体"/>
        </w:rPr>
        <w:t>1.3合同文件的优先顺序</w:t>
      </w:r>
      <w:r>
        <w:tab/>
      </w:r>
      <w:r>
        <w:fldChar w:fldCharType="begin"/>
      </w:r>
      <w:r>
        <w:instrText xml:space="preserve"> PAGEREF _Toc30718 </w:instrText>
      </w:r>
      <w:r>
        <w:fldChar w:fldCharType="separate"/>
      </w:r>
      <w:r>
        <w:t>4</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_Toc26870 </w:instrText>
      </w:r>
      <w:r>
        <w:rPr>
          <w:szCs w:val="21"/>
        </w:rPr>
        <w:fldChar w:fldCharType="separate"/>
      </w:r>
      <w:r>
        <w:rPr>
          <w:rFonts w:ascii="宋体" w:hAnsi="宋体" w:eastAsia="宋体"/>
        </w:rPr>
        <w:t>1.</w:t>
      </w:r>
      <w:r>
        <w:rPr>
          <w:rFonts w:hint="eastAsia" w:ascii="宋体" w:hAnsi="宋体" w:eastAsia="宋体"/>
        </w:rPr>
        <w:t>4</w:t>
      </w:r>
      <w:r>
        <w:rPr>
          <w:rFonts w:ascii="宋体" w:hAnsi="宋体" w:eastAsia="宋体"/>
        </w:rPr>
        <w:t>适用法律</w:t>
      </w:r>
      <w:r>
        <w:tab/>
      </w:r>
      <w:r>
        <w:fldChar w:fldCharType="begin"/>
      </w:r>
      <w:r>
        <w:instrText xml:space="preserve"> PAGEREF _Toc26870 </w:instrText>
      </w:r>
      <w:r>
        <w:fldChar w:fldCharType="separate"/>
      </w:r>
      <w:r>
        <w:t>5</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_Toc29937 </w:instrText>
      </w:r>
      <w:r>
        <w:rPr>
          <w:szCs w:val="21"/>
        </w:rPr>
        <w:fldChar w:fldCharType="separate"/>
      </w:r>
      <w:r>
        <w:rPr>
          <w:rFonts w:cs="宋体"/>
        </w:rPr>
        <w:t>2.委托人的义务</w:t>
      </w:r>
      <w:r>
        <w:tab/>
      </w:r>
      <w:r>
        <w:fldChar w:fldCharType="begin"/>
      </w:r>
      <w:r>
        <w:instrText xml:space="preserve"> PAGEREF _Toc29937 </w:instrText>
      </w:r>
      <w:r>
        <w:fldChar w:fldCharType="separate"/>
      </w:r>
      <w:r>
        <w:t>5</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_Toc4103 </w:instrText>
      </w:r>
      <w:r>
        <w:rPr>
          <w:szCs w:val="21"/>
        </w:rPr>
        <w:fldChar w:fldCharType="separate"/>
      </w:r>
      <w:r>
        <w:rPr>
          <w:rFonts w:ascii="宋体" w:hAnsi="宋体" w:eastAsia="宋体"/>
        </w:rPr>
        <w:t>2.1 提供资料</w:t>
      </w:r>
      <w:r>
        <w:tab/>
      </w:r>
      <w:r>
        <w:fldChar w:fldCharType="begin"/>
      </w:r>
      <w:r>
        <w:instrText xml:space="preserve"> PAGEREF _Toc4103 </w:instrText>
      </w:r>
      <w:r>
        <w:fldChar w:fldCharType="separate"/>
      </w:r>
      <w:r>
        <w:t>5</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_Toc11937 </w:instrText>
      </w:r>
      <w:r>
        <w:rPr>
          <w:szCs w:val="21"/>
        </w:rPr>
        <w:fldChar w:fldCharType="separate"/>
      </w:r>
      <w:r>
        <w:rPr>
          <w:rFonts w:ascii="宋体" w:hAnsi="宋体" w:eastAsia="宋体"/>
        </w:rPr>
        <w:t>2.2 提供工作条件</w:t>
      </w:r>
      <w:r>
        <w:tab/>
      </w:r>
      <w:r>
        <w:fldChar w:fldCharType="begin"/>
      </w:r>
      <w:r>
        <w:instrText xml:space="preserve"> PAGEREF _Toc11937 </w:instrText>
      </w:r>
      <w:r>
        <w:fldChar w:fldCharType="separate"/>
      </w:r>
      <w:r>
        <w:t>5</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_Toc15471 </w:instrText>
      </w:r>
      <w:r>
        <w:rPr>
          <w:szCs w:val="21"/>
        </w:rPr>
        <w:fldChar w:fldCharType="separate"/>
      </w:r>
      <w:r>
        <w:rPr>
          <w:rFonts w:ascii="宋体" w:hAnsi="宋体" w:eastAsia="宋体"/>
        </w:rPr>
        <w:t>2.3 合理工作时限</w:t>
      </w:r>
      <w:r>
        <w:tab/>
      </w:r>
      <w:r>
        <w:fldChar w:fldCharType="begin"/>
      </w:r>
      <w:r>
        <w:instrText xml:space="preserve"> PAGEREF _Toc15471 </w:instrText>
      </w:r>
      <w:r>
        <w:fldChar w:fldCharType="separate"/>
      </w:r>
      <w:r>
        <w:t>5</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_Toc27302 </w:instrText>
      </w:r>
      <w:r>
        <w:rPr>
          <w:szCs w:val="21"/>
        </w:rPr>
        <w:fldChar w:fldCharType="separate"/>
      </w:r>
      <w:r>
        <w:rPr>
          <w:rFonts w:ascii="宋体" w:hAnsi="宋体" w:eastAsia="宋体"/>
        </w:rPr>
        <w:t>2.4 委托人代表</w:t>
      </w:r>
      <w:r>
        <w:tab/>
      </w:r>
      <w:r>
        <w:fldChar w:fldCharType="begin"/>
      </w:r>
      <w:r>
        <w:instrText xml:space="preserve"> PAGEREF _Toc27302 </w:instrText>
      </w:r>
      <w:r>
        <w:fldChar w:fldCharType="separate"/>
      </w:r>
      <w:r>
        <w:t>5</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_Toc23500 </w:instrText>
      </w:r>
      <w:r>
        <w:rPr>
          <w:szCs w:val="21"/>
        </w:rPr>
        <w:fldChar w:fldCharType="separate"/>
      </w:r>
      <w:r>
        <w:rPr>
          <w:rFonts w:hint="eastAsia" w:ascii="宋体" w:hAnsi="宋体" w:eastAsia="宋体"/>
        </w:rPr>
        <w:t>2.5</w:t>
      </w:r>
      <w:r>
        <w:rPr>
          <w:rFonts w:ascii="宋体" w:hAnsi="宋体" w:eastAsia="宋体"/>
        </w:rPr>
        <w:t>答复</w:t>
      </w:r>
      <w:r>
        <w:tab/>
      </w:r>
      <w:r>
        <w:fldChar w:fldCharType="begin"/>
      </w:r>
      <w:r>
        <w:instrText xml:space="preserve"> PAGEREF _Toc23500 </w:instrText>
      </w:r>
      <w:r>
        <w:fldChar w:fldCharType="separate"/>
      </w:r>
      <w:r>
        <w:t>5</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_Toc19683 </w:instrText>
      </w:r>
      <w:r>
        <w:rPr>
          <w:szCs w:val="21"/>
        </w:rPr>
        <w:fldChar w:fldCharType="separate"/>
      </w:r>
      <w:r>
        <w:rPr>
          <w:rFonts w:hint="eastAsia" w:ascii="宋体" w:hAnsi="宋体" w:eastAsia="宋体"/>
        </w:rPr>
        <w:t>2.6</w:t>
      </w:r>
      <w:r>
        <w:rPr>
          <w:rFonts w:ascii="宋体" w:hAnsi="宋体" w:eastAsia="宋体"/>
        </w:rPr>
        <w:t>支付</w:t>
      </w:r>
      <w:r>
        <w:tab/>
      </w:r>
      <w:r>
        <w:fldChar w:fldCharType="begin"/>
      </w:r>
      <w:r>
        <w:instrText xml:space="preserve"> PAGEREF _Toc19683 </w:instrText>
      </w:r>
      <w:r>
        <w:fldChar w:fldCharType="separate"/>
      </w:r>
      <w:r>
        <w:t>6</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_Toc17463 </w:instrText>
      </w:r>
      <w:r>
        <w:rPr>
          <w:szCs w:val="21"/>
        </w:rPr>
        <w:fldChar w:fldCharType="separate"/>
      </w:r>
      <w:r>
        <w:rPr>
          <w:rFonts w:cs="宋体"/>
        </w:rPr>
        <w:t>3.咨询人的义务</w:t>
      </w:r>
      <w:r>
        <w:tab/>
      </w:r>
      <w:r>
        <w:fldChar w:fldCharType="begin"/>
      </w:r>
      <w:r>
        <w:instrText xml:space="preserve"> PAGEREF _Toc17463 </w:instrText>
      </w:r>
      <w:r>
        <w:fldChar w:fldCharType="separate"/>
      </w:r>
      <w:r>
        <w:t>6</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_Toc30180 </w:instrText>
      </w:r>
      <w:r>
        <w:rPr>
          <w:szCs w:val="21"/>
        </w:rPr>
        <w:fldChar w:fldCharType="separate"/>
      </w:r>
      <w:r>
        <w:rPr>
          <w:rFonts w:ascii="宋体" w:hAnsi="宋体" w:eastAsia="宋体"/>
        </w:rPr>
        <w:t>3.1 项目咨询团队及人员</w:t>
      </w:r>
      <w:r>
        <w:tab/>
      </w:r>
      <w:r>
        <w:fldChar w:fldCharType="begin"/>
      </w:r>
      <w:r>
        <w:instrText xml:space="preserve"> PAGEREF _Toc30180 </w:instrText>
      </w:r>
      <w:r>
        <w:fldChar w:fldCharType="separate"/>
      </w:r>
      <w:r>
        <w:t>6</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_Toc29582 </w:instrText>
      </w:r>
      <w:r>
        <w:rPr>
          <w:szCs w:val="21"/>
        </w:rPr>
        <w:fldChar w:fldCharType="separate"/>
      </w:r>
      <w:r>
        <w:rPr>
          <w:rFonts w:ascii="宋体" w:hAnsi="宋体" w:eastAsia="宋体"/>
        </w:rPr>
        <w:t>3.2 咨询人的工作要求</w:t>
      </w:r>
      <w:r>
        <w:tab/>
      </w:r>
      <w:r>
        <w:fldChar w:fldCharType="begin"/>
      </w:r>
      <w:r>
        <w:instrText xml:space="preserve"> PAGEREF _Toc29582 </w:instrText>
      </w:r>
      <w:r>
        <w:fldChar w:fldCharType="separate"/>
      </w:r>
      <w:r>
        <w:t>6</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_Toc30063 </w:instrText>
      </w:r>
      <w:r>
        <w:rPr>
          <w:szCs w:val="21"/>
        </w:rPr>
        <w:fldChar w:fldCharType="separate"/>
      </w:r>
      <w:r>
        <w:rPr>
          <w:rFonts w:ascii="宋体" w:hAnsi="宋体" w:eastAsia="宋体"/>
        </w:rPr>
        <w:t>3.3 咨询人的工作依据</w:t>
      </w:r>
      <w:r>
        <w:tab/>
      </w:r>
      <w:r>
        <w:fldChar w:fldCharType="begin"/>
      </w:r>
      <w:r>
        <w:instrText xml:space="preserve"> PAGEREF _Toc30063 </w:instrText>
      </w:r>
      <w:r>
        <w:fldChar w:fldCharType="separate"/>
      </w:r>
      <w:r>
        <w:t>7</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_Toc9819 </w:instrText>
      </w:r>
      <w:r>
        <w:rPr>
          <w:szCs w:val="21"/>
        </w:rPr>
        <w:fldChar w:fldCharType="separate"/>
      </w:r>
      <w:r>
        <w:rPr>
          <w:rFonts w:ascii="宋体" w:hAnsi="宋体" w:eastAsia="宋体"/>
        </w:rPr>
        <w:t>3.4 使用委托人房屋及设备的返还</w:t>
      </w:r>
      <w:r>
        <w:tab/>
      </w:r>
      <w:r>
        <w:fldChar w:fldCharType="begin"/>
      </w:r>
      <w:r>
        <w:instrText xml:space="preserve"> PAGEREF _Toc9819 </w:instrText>
      </w:r>
      <w:r>
        <w:fldChar w:fldCharType="separate"/>
      </w:r>
      <w:r>
        <w:t>7</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_Toc14936 </w:instrText>
      </w:r>
      <w:r>
        <w:rPr>
          <w:szCs w:val="21"/>
        </w:rPr>
        <w:fldChar w:fldCharType="separate"/>
      </w:r>
      <w:r>
        <w:rPr>
          <w:rFonts w:cs="宋体"/>
        </w:rPr>
        <w:t>4.违约责任</w:t>
      </w:r>
      <w:r>
        <w:tab/>
      </w:r>
      <w:r>
        <w:fldChar w:fldCharType="begin"/>
      </w:r>
      <w:r>
        <w:instrText xml:space="preserve"> PAGEREF _Toc14936 </w:instrText>
      </w:r>
      <w:r>
        <w:fldChar w:fldCharType="separate"/>
      </w:r>
      <w:r>
        <w:t>7</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_Toc27345 </w:instrText>
      </w:r>
      <w:r>
        <w:rPr>
          <w:szCs w:val="21"/>
        </w:rPr>
        <w:fldChar w:fldCharType="separate"/>
      </w:r>
      <w:r>
        <w:rPr>
          <w:rFonts w:ascii="宋体" w:hAnsi="宋体" w:eastAsia="宋体"/>
        </w:rPr>
        <w:t>4.1 委托人的违约责任</w:t>
      </w:r>
      <w:r>
        <w:tab/>
      </w:r>
      <w:r>
        <w:fldChar w:fldCharType="begin"/>
      </w:r>
      <w:r>
        <w:instrText xml:space="preserve"> PAGEREF _Toc27345 </w:instrText>
      </w:r>
      <w:r>
        <w:fldChar w:fldCharType="separate"/>
      </w:r>
      <w:r>
        <w:t>7</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_Toc12809 </w:instrText>
      </w:r>
      <w:r>
        <w:rPr>
          <w:szCs w:val="21"/>
        </w:rPr>
        <w:fldChar w:fldCharType="separate"/>
      </w:r>
      <w:r>
        <w:rPr>
          <w:rFonts w:ascii="宋体" w:hAnsi="宋体" w:eastAsia="宋体"/>
        </w:rPr>
        <w:t>4.2 咨询人的违约责任</w:t>
      </w:r>
      <w:r>
        <w:tab/>
      </w:r>
      <w:r>
        <w:fldChar w:fldCharType="begin"/>
      </w:r>
      <w:r>
        <w:instrText xml:space="preserve"> PAGEREF _Toc12809 </w:instrText>
      </w:r>
      <w:r>
        <w:fldChar w:fldCharType="separate"/>
      </w:r>
      <w:r>
        <w:t>7</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_Toc14502 </w:instrText>
      </w:r>
      <w:r>
        <w:rPr>
          <w:szCs w:val="21"/>
        </w:rPr>
        <w:fldChar w:fldCharType="separate"/>
      </w:r>
      <w:r>
        <w:rPr>
          <w:rFonts w:cs="宋体"/>
        </w:rPr>
        <w:t>5.支付</w:t>
      </w:r>
      <w:r>
        <w:tab/>
      </w:r>
      <w:r>
        <w:fldChar w:fldCharType="begin"/>
      </w:r>
      <w:r>
        <w:instrText xml:space="preserve"> PAGEREF _Toc14502 </w:instrText>
      </w:r>
      <w:r>
        <w:fldChar w:fldCharType="separate"/>
      </w:r>
      <w:r>
        <w:t>7</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_Toc7536 </w:instrText>
      </w:r>
      <w:r>
        <w:rPr>
          <w:szCs w:val="21"/>
        </w:rPr>
        <w:fldChar w:fldCharType="separate"/>
      </w:r>
      <w:r>
        <w:rPr>
          <w:rFonts w:ascii="宋体" w:hAnsi="宋体" w:eastAsia="宋体"/>
        </w:rPr>
        <w:t>5.1 支付货币</w:t>
      </w:r>
      <w:r>
        <w:tab/>
      </w:r>
      <w:r>
        <w:fldChar w:fldCharType="begin"/>
      </w:r>
      <w:r>
        <w:instrText xml:space="preserve"> PAGEREF _Toc7536 </w:instrText>
      </w:r>
      <w:r>
        <w:fldChar w:fldCharType="separate"/>
      </w:r>
      <w:r>
        <w:t>7</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_Toc7389 </w:instrText>
      </w:r>
      <w:r>
        <w:rPr>
          <w:szCs w:val="21"/>
        </w:rPr>
        <w:fldChar w:fldCharType="separate"/>
      </w:r>
      <w:r>
        <w:rPr>
          <w:rFonts w:ascii="宋体" w:hAnsi="宋体" w:eastAsia="宋体"/>
        </w:rPr>
        <w:t>5.</w:t>
      </w:r>
      <w:r>
        <w:rPr>
          <w:rFonts w:hint="eastAsia" w:ascii="宋体" w:hAnsi="宋体" w:eastAsia="宋体"/>
        </w:rPr>
        <w:t>2</w:t>
      </w:r>
      <w:r>
        <w:rPr>
          <w:rFonts w:ascii="宋体" w:hAnsi="宋体" w:eastAsia="宋体"/>
        </w:rPr>
        <w:t xml:space="preserve"> </w:t>
      </w:r>
      <w:r>
        <w:rPr>
          <w:rFonts w:hint="eastAsia" w:ascii="宋体" w:hAnsi="宋体" w:eastAsia="宋体"/>
        </w:rPr>
        <w:t>支付申请</w:t>
      </w:r>
      <w:r>
        <w:tab/>
      </w:r>
      <w:r>
        <w:fldChar w:fldCharType="begin"/>
      </w:r>
      <w:r>
        <w:instrText xml:space="preserve"> PAGEREF _Toc7389 </w:instrText>
      </w:r>
      <w:r>
        <w:fldChar w:fldCharType="separate"/>
      </w:r>
      <w:r>
        <w:t>7</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_Toc3626 </w:instrText>
      </w:r>
      <w:r>
        <w:rPr>
          <w:szCs w:val="21"/>
        </w:rPr>
        <w:fldChar w:fldCharType="separate"/>
      </w:r>
      <w:r>
        <w:rPr>
          <w:rFonts w:ascii="宋体" w:hAnsi="宋体" w:eastAsia="宋体"/>
        </w:rPr>
        <w:t>5.3 支付酬金</w:t>
      </w:r>
      <w:r>
        <w:tab/>
      </w:r>
      <w:r>
        <w:fldChar w:fldCharType="begin"/>
      </w:r>
      <w:r>
        <w:instrText xml:space="preserve"> PAGEREF _Toc3626 </w:instrText>
      </w:r>
      <w:r>
        <w:fldChar w:fldCharType="separate"/>
      </w:r>
      <w:r>
        <w:t>8</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_Toc16568 </w:instrText>
      </w:r>
      <w:r>
        <w:rPr>
          <w:szCs w:val="21"/>
        </w:rPr>
        <w:fldChar w:fldCharType="separate"/>
      </w:r>
      <w:r>
        <w:rPr>
          <w:rFonts w:ascii="宋体" w:hAnsi="宋体" w:eastAsia="宋体"/>
        </w:rPr>
        <w:t>5.4 有异议部分的支付</w:t>
      </w:r>
      <w:r>
        <w:tab/>
      </w:r>
      <w:r>
        <w:fldChar w:fldCharType="begin"/>
      </w:r>
      <w:r>
        <w:instrText xml:space="preserve"> PAGEREF _Toc16568 </w:instrText>
      </w:r>
      <w:r>
        <w:fldChar w:fldCharType="separate"/>
      </w:r>
      <w:r>
        <w:t>8</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_Toc22045 </w:instrText>
      </w:r>
      <w:r>
        <w:rPr>
          <w:szCs w:val="21"/>
        </w:rPr>
        <w:fldChar w:fldCharType="separate"/>
      </w:r>
      <w:r>
        <w:rPr>
          <w:rFonts w:cs="宋体"/>
        </w:rPr>
        <w:t>6.合同变更、解除与终止</w:t>
      </w:r>
      <w:r>
        <w:tab/>
      </w:r>
      <w:r>
        <w:fldChar w:fldCharType="begin"/>
      </w:r>
      <w:r>
        <w:instrText xml:space="preserve"> PAGEREF _Toc22045 </w:instrText>
      </w:r>
      <w:r>
        <w:fldChar w:fldCharType="separate"/>
      </w:r>
      <w:r>
        <w:t>8</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_Toc3438 </w:instrText>
      </w:r>
      <w:r>
        <w:rPr>
          <w:szCs w:val="21"/>
        </w:rPr>
        <w:fldChar w:fldCharType="separate"/>
      </w:r>
      <w:r>
        <w:rPr>
          <w:rFonts w:ascii="宋体" w:hAnsi="宋体" w:eastAsia="宋体"/>
        </w:rPr>
        <w:t>6.1 合同变更</w:t>
      </w:r>
      <w:r>
        <w:tab/>
      </w:r>
      <w:r>
        <w:fldChar w:fldCharType="begin"/>
      </w:r>
      <w:r>
        <w:instrText xml:space="preserve"> PAGEREF _Toc3438 </w:instrText>
      </w:r>
      <w:r>
        <w:fldChar w:fldCharType="separate"/>
      </w:r>
      <w:r>
        <w:t>8</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_Toc17642 </w:instrText>
      </w:r>
      <w:r>
        <w:rPr>
          <w:szCs w:val="21"/>
        </w:rPr>
        <w:fldChar w:fldCharType="separate"/>
      </w:r>
      <w:r>
        <w:rPr>
          <w:rFonts w:ascii="宋体" w:hAnsi="宋体" w:eastAsia="宋体"/>
        </w:rPr>
        <w:t>6.2 合同解除</w:t>
      </w:r>
      <w:r>
        <w:tab/>
      </w:r>
      <w:r>
        <w:fldChar w:fldCharType="begin"/>
      </w:r>
      <w:r>
        <w:instrText xml:space="preserve"> PAGEREF _Toc17642 </w:instrText>
      </w:r>
      <w:r>
        <w:fldChar w:fldCharType="separate"/>
      </w:r>
      <w:r>
        <w:t>8</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_Toc31320 </w:instrText>
      </w:r>
      <w:r>
        <w:rPr>
          <w:szCs w:val="21"/>
        </w:rPr>
        <w:fldChar w:fldCharType="separate"/>
      </w:r>
      <w:r>
        <w:rPr>
          <w:rFonts w:ascii="宋体" w:hAnsi="宋体" w:eastAsia="宋体"/>
        </w:rPr>
        <w:t>6.3 合同终止</w:t>
      </w:r>
      <w:r>
        <w:tab/>
      </w:r>
      <w:r>
        <w:fldChar w:fldCharType="begin"/>
      </w:r>
      <w:r>
        <w:instrText xml:space="preserve"> PAGEREF _Toc31320 </w:instrText>
      </w:r>
      <w:r>
        <w:fldChar w:fldCharType="separate"/>
      </w:r>
      <w:r>
        <w:t>9</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_Toc10712 </w:instrText>
      </w:r>
      <w:r>
        <w:rPr>
          <w:szCs w:val="21"/>
        </w:rPr>
        <w:fldChar w:fldCharType="separate"/>
      </w:r>
      <w:r>
        <w:rPr>
          <w:rFonts w:cs="宋体"/>
        </w:rPr>
        <w:t>7.争议解决</w:t>
      </w:r>
      <w:r>
        <w:tab/>
      </w:r>
      <w:r>
        <w:fldChar w:fldCharType="begin"/>
      </w:r>
      <w:r>
        <w:instrText xml:space="preserve"> PAGEREF _Toc10712 </w:instrText>
      </w:r>
      <w:r>
        <w:fldChar w:fldCharType="separate"/>
      </w:r>
      <w:r>
        <w:t>9</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_Toc16813 </w:instrText>
      </w:r>
      <w:r>
        <w:rPr>
          <w:szCs w:val="21"/>
        </w:rPr>
        <w:fldChar w:fldCharType="separate"/>
      </w:r>
      <w:r>
        <w:rPr>
          <w:rFonts w:ascii="宋体" w:hAnsi="宋体" w:eastAsia="宋体"/>
        </w:rPr>
        <w:t>7.1 协商</w:t>
      </w:r>
      <w:r>
        <w:tab/>
      </w:r>
      <w:r>
        <w:fldChar w:fldCharType="begin"/>
      </w:r>
      <w:r>
        <w:instrText xml:space="preserve"> PAGEREF _Toc16813 </w:instrText>
      </w:r>
      <w:r>
        <w:fldChar w:fldCharType="separate"/>
      </w:r>
      <w:r>
        <w:t>9</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_Toc1571 </w:instrText>
      </w:r>
      <w:r>
        <w:rPr>
          <w:szCs w:val="21"/>
        </w:rPr>
        <w:fldChar w:fldCharType="separate"/>
      </w:r>
      <w:r>
        <w:rPr>
          <w:rFonts w:ascii="宋体" w:hAnsi="宋体" w:eastAsia="宋体"/>
        </w:rPr>
        <w:t>7.2 调解</w:t>
      </w:r>
      <w:r>
        <w:tab/>
      </w:r>
      <w:r>
        <w:fldChar w:fldCharType="begin"/>
      </w:r>
      <w:r>
        <w:instrText xml:space="preserve"> PAGEREF _Toc1571 </w:instrText>
      </w:r>
      <w:r>
        <w:fldChar w:fldCharType="separate"/>
      </w:r>
      <w:r>
        <w:t>9</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_Toc22540 </w:instrText>
      </w:r>
      <w:r>
        <w:rPr>
          <w:szCs w:val="21"/>
        </w:rPr>
        <w:fldChar w:fldCharType="separate"/>
      </w:r>
      <w:r>
        <w:rPr>
          <w:rFonts w:ascii="宋体" w:hAnsi="宋体" w:eastAsia="宋体"/>
        </w:rPr>
        <w:t>7.3 仲裁或诉讼</w:t>
      </w:r>
      <w:r>
        <w:tab/>
      </w:r>
      <w:r>
        <w:fldChar w:fldCharType="begin"/>
      </w:r>
      <w:r>
        <w:instrText xml:space="preserve"> PAGEREF _Toc22540 </w:instrText>
      </w:r>
      <w:r>
        <w:fldChar w:fldCharType="separate"/>
      </w:r>
      <w:r>
        <w:t>9</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_Toc31459 </w:instrText>
      </w:r>
      <w:r>
        <w:rPr>
          <w:szCs w:val="21"/>
        </w:rPr>
        <w:fldChar w:fldCharType="separate"/>
      </w:r>
      <w:r>
        <w:rPr>
          <w:rFonts w:cs="宋体"/>
        </w:rPr>
        <w:t>8.其他</w:t>
      </w:r>
      <w:r>
        <w:tab/>
      </w:r>
      <w:r>
        <w:fldChar w:fldCharType="begin"/>
      </w:r>
      <w:r>
        <w:instrText xml:space="preserve"> PAGEREF _Toc31459 </w:instrText>
      </w:r>
      <w:r>
        <w:fldChar w:fldCharType="separate"/>
      </w:r>
      <w:r>
        <w:t>9</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_Toc9567 </w:instrText>
      </w:r>
      <w:r>
        <w:rPr>
          <w:szCs w:val="21"/>
        </w:rPr>
        <w:fldChar w:fldCharType="separate"/>
      </w:r>
      <w:r>
        <w:rPr>
          <w:rFonts w:ascii="宋体" w:hAnsi="宋体" w:eastAsia="宋体"/>
        </w:rPr>
        <w:t>8.1 考察及相关费用</w:t>
      </w:r>
      <w:r>
        <w:tab/>
      </w:r>
      <w:r>
        <w:fldChar w:fldCharType="begin"/>
      </w:r>
      <w:r>
        <w:instrText xml:space="preserve"> PAGEREF _Toc9567 </w:instrText>
      </w:r>
      <w:r>
        <w:fldChar w:fldCharType="separate"/>
      </w:r>
      <w:r>
        <w:t>9</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_Toc5844 </w:instrText>
      </w:r>
      <w:r>
        <w:rPr>
          <w:szCs w:val="21"/>
        </w:rPr>
        <w:fldChar w:fldCharType="separate"/>
      </w:r>
      <w:r>
        <w:rPr>
          <w:rFonts w:ascii="宋体" w:hAnsi="宋体" w:eastAsia="宋体"/>
        </w:rPr>
        <w:t>8.2 奖励</w:t>
      </w:r>
      <w:r>
        <w:tab/>
      </w:r>
      <w:r>
        <w:fldChar w:fldCharType="begin"/>
      </w:r>
      <w:r>
        <w:instrText xml:space="preserve"> PAGEREF _Toc5844 </w:instrText>
      </w:r>
      <w:r>
        <w:fldChar w:fldCharType="separate"/>
      </w:r>
      <w:r>
        <w:t>9</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_Toc12774 </w:instrText>
      </w:r>
      <w:r>
        <w:rPr>
          <w:szCs w:val="21"/>
        </w:rPr>
        <w:fldChar w:fldCharType="separate"/>
      </w:r>
      <w:r>
        <w:rPr>
          <w:rFonts w:hint="eastAsia" w:ascii="宋体" w:hAnsi="宋体" w:eastAsia="宋体"/>
        </w:rPr>
        <w:t>8.3保密</w:t>
      </w:r>
      <w:r>
        <w:tab/>
      </w:r>
      <w:r>
        <w:fldChar w:fldCharType="begin"/>
      </w:r>
      <w:r>
        <w:instrText xml:space="preserve"> PAGEREF _Toc12774 </w:instrText>
      </w:r>
      <w:r>
        <w:fldChar w:fldCharType="separate"/>
      </w:r>
      <w:r>
        <w:t>9</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_Toc3025 </w:instrText>
      </w:r>
      <w:r>
        <w:rPr>
          <w:szCs w:val="21"/>
        </w:rPr>
        <w:fldChar w:fldCharType="separate"/>
      </w:r>
      <w:r>
        <w:rPr>
          <w:rFonts w:hint="eastAsia" w:ascii="宋体" w:hAnsi="宋体" w:eastAsia="宋体"/>
        </w:rPr>
        <w:t>8.4</w:t>
      </w:r>
      <w:r>
        <w:rPr>
          <w:rFonts w:ascii="宋体" w:hAnsi="宋体" w:eastAsia="宋体"/>
        </w:rPr>
        <w:t>联络</w:t>
      </w:r>
      <w:r>
        <w:tab/>
      </w:r>
      <w:r>
        <w:fldChar w:fldCharType="begin"/>
      </w:r>
      <w:r>
        <w:instrText xml:space="preserve"> PAGEREF _Toc3025 </w:instrText>
      </w:r>
      <w:r>
        <w:fldChar w:fldCharType="separate"/>
      </w:r>
      <w:r>
        <w:t>9</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_Toc20573 </w:instrText>
      </w:r>
      <w:r>
        <w:rPr>
          <w:szCs w:val="21"/>
        </w:rPr>
        <w:fldChar w:fldCharType="separate"/>
      </w:r>
      <w:r>
        <w:rPr>
          <w:rFonts w:ascii="宋体" w:hAnsi="宋体" w:eastAsia="宋体"/>
        </w:rPr>
        <w:t>8.5 知识产权</w:t>
      </w:r>
      <w:r>
        <w:tab/>
      </w:r>
      <w:r>
        <w:fldChar w:fldCharType="begin"/>
      </w:r>
      <w:r>
        <w:instrText xml:space="preserve"> PAGEREF _Toc20573 </w:instrText>
      </w:r>
      <w:r>
        <w:fldChar w:fldCharType="separate"/>
      </w:r>
      <w:r>
        <w:t>10</w:t>
      </w:r>
      <w:r>
        <w:fldChar w:fldCharType="end"/>
      </w:r>
      <w:r>
        <w:rPr>
          <w:szCs w:val="21"/>
        </w:rPr>
        <w:fldChar w:fldCharType="end"/>
      </w:r>
    </w:p>
    <w:p>
      <w:pPr>
        <w:pStyle w:val="13"/>
        <w:tabs>
          <w:tab w:val="right" w:leader="dot" w:pos="8866"/>
          <w:tab w:val="clear" w:pos="8493"/>
        </w:tabs>
      </w:pPr>
      <w:r>
        <w:rPr>
          <w:szCs w:val="21"/>
        </w:rPr>
        <w:fldChar w:fldCharType="begin"/>
      </w:r>
      <w:r>
        <w:rPr>
          <w:szCs w:val="21"/>
        </w:rPr>
        <w:instrText xml:space="preserve"> HYPERLINK \l _Toc20675 </w:instrText>
      </w:r>
      <w:r>
        <w:rPr>
          <w:szCs w:val="21"/>
        </w:rPr>
        <w:fldChar w:fldCharType="separate"/>
      </w:r>
      <w:r>
        <w:rPr>
          <w:rFonts w:ascii="宋体" w:hAnsi="宋体" w:eastAsia="宋体"/>
          <w:szCs w:val="32"/>
        </w:rPr>
        <w:t>第三部分</w:t>
      </w:r>
      <w:r>
        <w:rPr>
          <w:rFonts w:hint="eastAsia" w:ascii="宋体" w:hAnsi="宋体" w:eastAsia="宋体"/>
          <w:szCs w:val="32"/>
        </w:rPr>
        <w:t xml:space="preserve">  </w:t>
      </w:r>
      <w:r>
        <w:rPr>
          <w:rFonts w:ascii="宋体" w:hAnsi="宋体" w:eastAsia="宋体"/>
          <w:szCs w:val="32"/>
        </w:rPr>
        <w:t>专用条件</w:t>
      </w:r>
      <w:r>
        <w:tab/>
      </w:r>
      <w:r>
        <w:fldChar w:fldCharType="begin"/>
      </w:r>
      <w:r>
        <w:instrText xml:space="preserve"> PAGEREF _Toc20675 </w:instrText>
      </w:r>
      <w:r>
        <w:fldChar w:fldCharType="separate"/>
      </w:r>
      <w:r>
        <w:t>11</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_Toc22176 </w:instrText>
      </w:r>
      <w:r>
        <w:rPr>
          <w:szCs w:val="21"/>
        </w:rPr>
        <w:fldChar w:fldCharType="separate"/>
      </w:r>
      <w:r>
        <w:rPr>
          <w:rFonts w:cs="宋体"/>
        </w:rPr>
        <w:t>1.词语定义、语言、解释顺序与适用法律</w:t>
      </w:r>
      <w:r>
        <w:tab/>
      </w:r>
      <w:r>
        <w:fldChar w:fldCharType="begin"/>
      </w:r>
      <w:r>
        <w:instrText xml:space="preserve"> PAGEREF _Toc22176 </w:instrText>
      </w:r>
      <w:r>
        <w:fldChar w:fldCharType="separate"/>
      </w:r>
      <w:r>
        <w:t>11</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_Toc7240 </w:instrText>
      </w:r>
      <w:r>
        <w:rPr>
          <w:szCs w:val="21"/>
        </w:rPr>
        <w:fldChar w:fldCharType="separate"/>
      </w:r>
      <w:r>
        <w:rPr>
          <w:rFonts w:ascii="宋体" w:hAnsi="宋体" w:eastAsia="宋体"/>
        </w:rPr>
        <w:t>1.2 语言</w:t>
      </w:r>
      <w:r>
        <w:tab/>
      </w:r>
      <w:r>
        <w:fldChar w:fldCharType="begin"/>
      </w:r>
      <w:r>
        <w:instrText xml:space="preserve"> PAGEREF _Toc7240 </w:instrText>
      </w:r>
      <w:r>
        <w:fldChar w:fldCharType="separate"/>
      </w:r>
      <w:r>
        <w:t>11</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_Toc16452 </w:instrText>
      </w:r>
      <w:r>
        <w:rPr>
          <w:szCs w:val="21"/>
        </w:rPr>
        <w:fldChar w:fldCharType="separate"/>
      </w:r>
      <w:r>
        <w:rPr>
          <w:rFonts w:ascii="宋体" w:hAnsi="宋体" w:eastAsia="宋体"/>
        </w:rPr>
        <w:t>1.3 合同文件的优先顺序</w:t>
      </w:r>
      <w:r>
        <w:tab/>
      </w:r>
      <w:r>
        <w:fldChar w:fldCharType="begin"/>
      </w:r>
      <w:r>
        <w:instrText xml:space="preserve"> PAGEREF _Toc16452 </w:instrText>
      </w:r>
      <w:r>
        <w:fldChar w:fldCharType="separate"/>
      </w:r>
      <w:r>
        <w:t>11</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_Toc17767 </w:instrText>
      </w:r>
      <w:r>
        <w:rPr>
          <w:szCs w:val="21"/>
        </w:rPr>
        <w:fldChar w:fldCharType="separate"/>
      </w:r>
      <w:r>
        <w:rPr>
          <w:rFonts w:ascii="宋体" w:hAnsi="宋体" w:eastAsia="宋体"/>
        </w:rPr>
        <w:t>1.4 适用法律</w:t>
      </w:r>
      <w:r>
        <w:tab/>
      </w:r>
      <w:r>
        <w:fldChar w:fldCharType="begin"/>
      </w:r>
      <w:r>
        <w:instrText xml:space="preserve"> PAGEREF _Toc17767 </w:instrText>
      </w:r>
      <w:r>
        <w:fldChar w:fldCharType="separate"/>
      </w:r>
      <w:r>
        <w:t>11</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_Toc13036 </w:instrText>
      </w:r>
      <w:r>
        <w:rPr>
          <w:szCs w:val="21"/>
        </w:rPr>
        <w:fldChar w:fldCharType="separate"/>
      </w:r>
      <w:r>
        <w:rPr>
          <w:rFonts w:cs="宋体"/>
        </w:rPr>
        <w:t>2.委托人的义务</w:t>
      </w:r>
      <w:r>
        <w:tab/>
      </w:r>
      <w:r>
        <w:fldChar w:fldCharType="begin"/>
      </w:r>
      <w:r>
        <w:instrText xml:space="preserve"> PAGEREF _Toc13036 </w:instrText>
      </w:r>
      <w:r>
        <w:fldChar w:fldCharType="separate"/>
      </w:r>
      <w:r>
        <w:t>11</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_Toc17158 </w:instrText>
      </w:r>
      <w:r>
        <w:rPr>
          <w:szCs w:val="21"/>
        </w:rPr>
        <w:fldChar w:fldCharType="separate"/>
      </w:r>
      <w:r>
        <w:rPr>
          <w:rFonts w:ascii="宋体" w:hAnsi="宋体" w:eastAsia="宋体"/>
        </w:rPr>
        <w:t>2.1 提供资料</w:t>
      </w:r>
      <w:r>
        <w:tab/>
      </w:r>
      <w:r>
        <w:fldChar w:fldCharType="begin"/>
      </w:r>
      <w:r>
        <w:instrText xml:space="preserve"> PAGEREF _Toc17158 </w:instrText>
      </w:r>
      <w:r>
        <w:fldChar w:fldCharType="separate"/>
      </w:r>
      <w:r>
        <w:t>11</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_Toc23149 </w:instrText>
      </w:r>
      <w:r>
        <w:rPr>
          <w:szCs w:val="21"/>
        </w:rPr>
        <w:fldChar w:fldCharType="separate"/>
      </w:r>
      <w:r>
        <w:rPr>
          <w:rFonts w:ascii="宋体" w:hAnsi="宋体" w:eastAsia="宋体"/>
        </w:rPr>
        <w:t>2.2 提供工作条件</w:t>
      </w:r>
      <w:r>
        <w:tab/>
      </w:r>
      <w:r>
        <w:fldChar w:fldCharType="begin"/>
      </w:r>
      <w:r>
        <w:instrText xml:space="preserve"> PAGEREF _Toc23149 </w:instrText>
      </w:r>
      <w:r>
        <w:fldChar w:fldCharType="separate"/>
      </w:r>
      <w:r>
        <w:t>11</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_Toc2052 </w:instrText>
      </w:r>
      <w:r>
        <w:rPr>
          <w:szCs w:val="21"/>
        </w:rPr>
        <w:fldChar w:fldCharType="separate"/>
      </w:r>
      <w:r>
        <w:rPr>
          <w:rFonts w:ascii="宋体" w:hAnsi="宋体" w:eastAsia="宋体"/>
        </w:rPr>
        <w:t>2.4 委托人代表</w:t>
      </w:r>
      <w:r>
        <w:tab/>
      </w:r>
      <w:r>
        <w:fldChar w:fldCharType="begin"/>
      </w:r>
      <w:r>
        <w:instrText xml:space="preserve"> PAGEREF _Toc2052 </w:instrText>
      </w:r>
      <w:r>
        <w:fldChar w:fldCharType="separate"/>
      </w:r>
      <w:r>
        <w:t>11</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_Toc773 </w:instrText>
      </w:r>
      <w:r>
        <w:rPr>
          <w:szCs w:val="21"/>
        </w:rPr>
        <w:fldChar w:fldCharType="separate"/>
      </w:r>
      <w:r>
        <w:rPr>
          <w:rFonts w:hint="eastAsia" w:ascii="宋体" w:hAnsi="宋体" w:eastAsia="宋体"/>
        </w:rPr>
        <w:t>2.</w:t>
      </w:r>
      <w:r>
        <w:rPr>
          <w:rFonts w:ascii="宋体" w:hAnsi="宋体" w:eastAsia="宋体"/>
        </w:rPr>
        <w:t>5 答复</w:t>
      </w:r>
      <w:r>
        <w:tab/>
      </w:r>
      <w:r>
        <w:fldChar w:fldCharType="begin"/>
      </w:r>
      <w:r>
        <w:instrText xml:space="preserve"> PAGEREF _Toc773 </w:instrText>
      </w:r>
      <w:r>
        <w:fldChar w:fldCharType="separate"/>
      </w:r>
      <w:r>
        <w:t>11</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_Toc10530 </w:instrText>
      </w:r>
      <w:r>
        <w:rPr>
          <w:szCs w:val="21"/>
        </w:rPr>
        <w:fldChar w:fldCharType="separate"/>
      </w:r>
      <w:r>
        <w:rPr>
          <w:rFonts w:cs="宋体"/>
        </w:rPr>
        <w:t>3.咨询人的义务</w:t>
      </w:r>
      <w:r>
        <w:tab/>
      </w:r>
      <w:r>
        <w:fldChar w:fldCharType="begin"/>
      </w:r>
      <w:r>
        <w:instrText xml:space="preserve"> PAGEREF _Toc10530 </w:instrText>
      </w:r>
      <w:r>
        <w:fldChar w:fldCharType="separate"/>
      </w:r>
      <w:r>
        <w:t>11</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_Toc18976 </w:instrText>
      </w:r>
      <w:r>
        <w:rPr>
          <w:szCs w:val="21"/>
        </w:rPr>
        <w:fldChar w:fldCharType="separate"/>
      </w:r>
      <w:r>
        <w:rPr>
          <w:rFonts w:ascii="宋体" w:hAnsi="宋体" w:eastAsia="宋体"/>
        </w:rPr>
        <w:t>3.1 项目咨询团队及人员</w:t>
      </w:r>
      <w:r>
        <w:tab/>
      </w:r>
      <w:r>
        <w:fldChar w:fldCharType="begin"/>
      </w:r>
      <w:r>
        <w:instrText xml:space="preserve"> PAGEREF _Toc18976 </w:instrText>
      </w:r>
      <w:r>
        <w:fldChar w:fldCharType="separate"/>
      </w:r>
      <w:r>
        <w:t>11</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_Toc25368 </w:instrText>
      </w:r>
      <w:r>
        <w:rPr>
          <w:szCs w:val="21"/>
        </w:rPr>
        <w:fldChar w:fldCharType="separate"/>
      </w:r>
      <w:r>
        <w:rPr>
          <w:rFonts w:ascii="宋体" w:hAnsi="宋体" w:eastAsia="宋体"/>
        </w:rPr>
        <w:t>3.2 咨询人的工作要求</w:t>
      </w:r>
      <w:r>
        <w:tab/>
      </w:r>
      <w:r>
        <w:fldChar w:fldCharType="begin"/>
      </w:r>
      <w:r>
        <w:instrText xml:space="preserve"> PAGEREF _Toc25368 </w:instrText>
      </w:r>
      <w:r>
        <w:fldChar w:fldCharType="separate"/>
      </w:r>
      <w:r>
        <w:t>12</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_Toc17034 </w:instrText>
      </w:r>
      <w:r>
        <w:rPr>
          <w:szCs w:val="21"/>
        </w:rPr>
        <w:fldChar w:fldCharType="separate"/>
      </w:r>
      <w:r>
        <w:rPr>
          <w:rFonts w:ascii="宋体" w:hAnsi="宋体" w:eastAsia="宋体"/>
        </w:rPr>
        <w:t>3.3 咨询人的工作依据</w:t>
      </w:r>
      <w:r>
        <w:tab/>
      </w:r>
      <w:r>
        <w:fldChar w:fldCharType="begin"/>
      </w:r>
      <w:r>
        <w:instrText xml:space="preserve"> PAGEREF _Toc17034 </w:instrText>
      </w:r>
      <w:r>
        <w:fldChar w:fldCharType="separate"/>
      </w:r>
      <w:r>
        <w:t>12</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_Toc2708 </w:instrText>
      </w:r>
      <w:r>
        <w:rPr>
          <w:szCs w:val="21"/>
        </w:rPr>
        <w:fldChar w:fldCharType="separate"/>
      </w:r>
      <w:r>
        <w:rPr>
          <w:rFonts w:ascii="宋体" w:hAnsi="宋体" w:eastAsia="宋体"/>
        </w:rPr>
        <w:t>3.4 使用委托人房屋及设备的返还</w:t>
      </w:r>
      <w:r>
        <w:tab/>
      </w:r>
      <w:r>
        <w:fldChar w:fldCharType="begin"/>
      </w:r>
      <w:r>
        <w:instrText xml:space="preserve"> PAGEREF _Toc2708 </w:instrText>
      </w:r>
      <w:r>
        <w:fldChar w:fldCharType="separate"/>
      </w:r>
      <w:r>
        <w:t>12</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_Toc3844 </w:instrText>
      </w:r>
      <w:r>
        <w:rPr>
          <w:szCs w:val="21"/>
        </w:rPr>
        <w:fldChar w:fldCharType="separate"/>
      </w:r>
      <w:r>
        <w:rPr>
          <w:rFonts w:cs="宋体"/>
        </w:rPr>
        <w:t>4. 违约责任</w:t>
      </w:r>
      <w:r>
        <w:tab/>
      </w:r>
      <w:r>
        <w:fldChar w:fldCharType="begin"/>
      </w:r>
      <w:r>
        <w:instrText xml:space="preserve"> PAGEREF _Toc3844 </w:instrText>
      </w:r>
      <w:r>
        <w:fldChar w:fldCharType="separate"/>
      </w:r>
      <w:r>
        <w:t>12</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_Toc31990 </w:instrText>
      </w:r>
      <w:r>
        <w:rPr>
          <w:szCs w:val="21"/>
        </w:rPr>
        <w:fldChar w:fldCharType="separate"/>
      </w:r>
      <w:r>
        <w:rPr>
          <w:rFonts w:ascii="宋体" w:hAnsi="宋体" w:eastAsia="宋体"/>
        </w:rPr>
        <w:t>4.1 委托人的违约责任</w:t>
      </w:r>
      <w:r>
        <w:tab/>
      </w:r>
      <w:r>
        <w:fldChar w:fldCharType="begin"/>
      </w:r>
      <w:r>
        <w:instrText xml:space="preserve"> PAGEREF _Toc31990 </w:instrText>
      </w:r>
      <w:r>
        <w:fldChar w:fldCharType="separate"/>
      </w:r>
      <w:r>
        <w:t>12</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_Toc20108 </w:instrText>
      </w:r>
      <w:r>
        <w:rPr>
          <w:szCs w:val="21"/>
        </w:rPr>
        <w:fldChar w:fldCharType="separate"/>
      </w:r>
      <w:r>
        <w:rPr>
          <w:rFonts w:ascii="宋体" w:hAnsi="宋体" w:eastAsia="宋体"/>
        </w:rPr>
        <w:t>4.2 咨询人的违约责任</w:t>
      </w:r>
      <w:r>
        <w:tab/>
      </w:r>
      <w:r>
        <w:fldChar w:fldCharType="begin"/>
      </w:r>
      <w:r>
        <w:instrText xml:space="preserve"> PAGEREF _Toc20108 </w:instrText>
      </w:r>
      <w:r>
        <w:fldChar w:fldCharType="separate"/>
      </w:r>
      <w:r>
        <w:t>12</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_Toc8184 </w:instrText>
      </w:r>
      <w:r>
        <w:rPr>
          <w:szCs w:val="21"/>
        </w:rPr>
        <w:fldChar w:fldCharType="separate"/>
      </w:r>
      <w:r>
        <w:rPr>
          <w:rFonts w:cs="宋体"/>
        </w:rPr>
        <w:t>5. 支付</w:t>
      </w:r>
      <w:r>
        <w:tab/>
      </w:r>
      <w:r>
        <w:fldChar w:fldCharType="begin"/>
      </w:r>
      <w:r>
        <w:instrText xml:space="preserve"> PAGEREF _Toc8184 </w:instrText>
      </w:r>
      <w:r>
        <w:fldChar w:fldCharType="separate"/>
      </w:r>
      <w:r>
        <w:t>13</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_Toc20442 </w:instrText>
      </w:r>
      <w:r>
        <w:rPr>
          <w:szCs w:val="21"/>
        </w:rPr>
        <w:fldChar w:fldCharType="separate"/>
      </w:r>
      <w:r>
        <w:rPr>
          <w:rFonts w:ascii="宋体" w:hAnsi="宋体" w:eastAsia="宋体"/>
        </w:rPr>
        <w:t>5.1 支付货币</w:t>
      </w:r>
      <w:r>
        <w:tab/>
      </w:r>
      <w:r>
        <w:fldChar w:fldCharType="begin"/>
      </w:r>
      <w:r>
        <w:instrText xml:space="preserve"> PAGEREF _Toc20442 </w:instrText>
      </w:r>
      <w:r>
        <w:fldChar w:fldCharType="separate"/>
      </w:r>
      <w:r>
        <w:t>13</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_Toc12209 </w:instrText>
      </w:r>
      <w:r>
        <w:rPr>
          <w:szCs w:val="21"/>
        </w:rPr>
        <w:fldChar w:fldCharType="separate"/>
      </w:r>
      <w:r>
        <w:rPr>
          <w:rFonts w:ascii="宋体" w:hAnsi="宋体" w:eastAsia="宋体"/>
        </w:rPr>
        <w:t>5.2 支付申请</w:t>
      </w:r>
      <w:r>
        <w:tab/>
      </w:r>
      <w:r>
        <w:fldChar w:fldCharType="begin"/>
      </w:r>
      <w:r>
        <w:instrText xml:space="preserve"> PAGEREF _Toc12209 </w:instrText>
      </w:r>
      <w:r>
        <w:fldChar w:fldCharType="separate"/>
      </w:r>
      <w:r>
        <w:t>13</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_Toc28134 </w:instrText>
      </w:r>
      <w:r>
        <w:rPr>
          <w:szCs w:val="21"/>
        </w:rPr>
        <w:fldChar w:fldCharType="separate"/>
      </w:r>
      <w:r>
        <w:rPr>
          <w:rFonts w:ascii="宋体" w:hAnsi="宋体" w:eastAsia="宋体"/>
        </w:rPr>
        <w:t>5.3 支付酬金</w:t>
      </w:r>
      <w:r>
        <w:tab/>
      </w:r>
      <w:r>
        <w:fldChar w:fldCharType="begin"/>
      </w:r>
      <w:r>
        <w:instrText xml:space="preserve"> PAGEREF _Toc28134 </w:instrText>
      </w:r>
      <w:r>
        <w:fldChar w:fldCharType="separate"/>
      </w:r>
      <w:r>
        <w:t>13</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_Toc21903 </w:instrText>
      </w:r>
      <w:r>
        <w:rPr>
          <w:szCs w:val="21"/>
        </w:rPr>
        <w:fldChar w:fldCharType="separate"/>
      </w:r>
      <w:r>
        <w:rPr>
          <w:rFonts w:ascii="宋体" w:hAnsi="宋体" w:eastAsia="宋体"/>
        </w:rPr>
        <w:t>6.1 合同变更</w:t>
      </w:r>
      <w:r>
        <w:tab/>
      </w:r>
      <w:r>
        <w:fldChar w:fldCharType="begin"/>
      </w:r>
      <w:r>
        <w:instrText xml:space="preserve"> PAGEREF _Toc21903 </w:instrText>
      </w:r>
      <w:r>
        <w:fldChar w:fldCharType="separate"/>
      </w:r>
      <w:r>
        <w:t>14</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_Toc17771 </w:instrText>
      </w:r>
      <w:r>
        <w:rPr>
          <w:szCs w:val="21"/>
        </w:rPr>
        <w:fldChar w:fldCharType="separate"/>
      </w:r>
      <w:r>
        <w:rPr>
          <w:rFonts w:ascii="宋体" w:hAnsi="宋体" w:eastAsia="宋体"/>
        </w:rPr>
        <w:t>6.2 合同解除</w:t>
      </w:r>
      <w:r>
        <w:tab/>
      </w:r>
      <w:r>
        <w:fldChar w:fldCharType="begin"/>
      </w:r>
      <w:r>
        <w:instrText xml:space="preserve"> PAGEREF _Toc17771 </w:instrText>
      </w:r>
      <w:r>
        <w:fldChar w:fldCharType="separate"/>
      </w:r>
      <w:r>
        <w:t>14</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_Toc6203 </w:instrText>
      </w:r>
      <w:r>
        <w:rPr>
          <w:szCs w:val="21"/>
        </w:rPr>
        <w:fldChar w:fldCharType="separate"/>
      </w:r>
      <w:r>
        <w:rPr>
          <w:rFonts w:hint="eastAsia" w:cs="宋体"/>
        </w:rPr>
        <w:t>7</w:t>
      </w:r>
      <w:r>
        <w:rPr>
          <w:rFonts w:cs="宋体"/>
        </w:rPr>
        <w:t>. 争议解决</w:t>
      </w:r>
      <w:r>
        <w:tab/>
      </w:r>
      <w:r>
        <w:fldChar w:fldCharType="begin"/>
      </w:r>
      <w:r>
        <w:instrText xml:space="preserve"> PAGEREF _Toc6203 </w:instrText>
      </w:r>
      <w:r>
        <w:fldChar w:fldCharType="separate"/>
      </w:r>
      <w:r>
        <w:t>14</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_Toc13260 </w:instrText>
      </w:r>
      <w:r>
        <w:rPr>
          <w:szCs w:val="21"/>
        </w:rPr>
        <w:fldChar w:fldCharType="separate"/>
      </w:r>
      <w:r>
        <w:rPr>
          <w:rFonts w:ascii="宋体" w:hAnsi="宋体" w:eastAsia="宋体"/>
        </w:rPr>
        <w:t>7.2 调解</w:t>
      </w:r>
      <w:r>
        <w:tab/>
      </w:r>
      <w:r>
        <w:fldChar w:fldCharType="begin"/>
      </w:r>
      <w:r>
        <w:instrText xml:space="preserve"> PAGEREF _Toc13260 </w:instrText>
      </w:r>
      <w:r>
        <w:fldChar w:fldCharType="separate"/>
      </w:r>
      <w:r>
        <w:t>14</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_Toc29575 </w:instrText>
      </w:r>
      <w:r>
        <w:rPr>
          <w:szCs w:val="21"/>
        </w:rPr>
        <w:fldChar w:fldCharType="separate"/>
      </w:r>
      <w:r>
        <w:rPr>
          <w:rFonts w:ascii="宋体" w:hAnsi="宋体" w:eastAsia="宋体"/>
        </w:rPr>
        <w:t>7.3 仲裁或诉讼</w:t>
      </w:r>
      <w:r>
        <w:tab/>
      </w:r>
      <w:r>
        <w:fldChar w:fldCharType="begin"/>
      </w:r>
      <w:r>
        <w:instrText xml:space="preserve"> PAGEREF _Toc29575 </w:instrText>
      </w:r>
      <w:r>
        <w:fldChar w:fldCharType="separate"/>
      </w:r>
      <w:r>
        <w:t>14</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_Toc20927 </w:instrText>
      </w:r>
      <w:r>
        <w:rPr>
          <w:szCs w:val="21"/>
        </w:rPr>
        <w:fldChar w:fldCharType="separate"/>
      </w:r>
      <w:r>
        <w:rPr>
          <w:rFonts w:cs="宋体"/>
        </w:rPr>
        <w:t>8. 其他</w:t>
      </w:r>
      <w:r>
        <w:tab/>
      </w:r>
      <w:r>
        <w:fldChar w:fldCharType="begin"/>
      </w:r>
      <w:r>
        <w:instrText xml:space="preserve"> PAGEREF _Toc20927 </w:instrText>
      </w:r>
      <w:r>
        <w:fldChar w:fldCharType="separate"/>
      </w:r>
      <w:r>
        <w:t>14</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_Toc8398 </w:instrText>
      </w:r>
      <w:r>
        <w:rPr>
          <w:szCs w:val="21"/>
        </w:rPr>
        <w:fldChar w:fldCharType="separate"/>
      </w:r>
      <w:r>
        <w:rPr>
          <w:rFonts w:ascii="宋体" w:hAnsi="宋体" w:eastAsia="宋体"/>
        </w:rPr>
        <w:t>8.1 考察及相关费用</w:t>
      </w:r>
      <w:r>
        <w:tab/>
      </w:r>
      <w:r>
        <w:fldChar w:fldCharType="begin"/>
      </w:r>
      <w:r>
        <w:instrText xml:space="preserve"> PAGEREF _Toc8398 </w:instrText>
      </w:r>
      <w:r>
        <w:fldChar w:fldCharType="separate"/>
      </w:r>
      <w:r>
        <w:t>14</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_Toc28839 </w:instrText>
      </w:r>
      <w:r>
        <w:rPr>
          <w:szCs w:val="21"/>
        </w:rPr>
        <w:fldChar w:fldCharType="separate"/>
      </w:r>
      <w:r>
        <w:rPr>
          <w:rFonts w:ascii="宋体" w:hAnsi="宋体" w:eastAsia="宋体"/>
        </w:rPr>
        <w:t>8.2 奖励</w:t>
      </w:r>
      <w:r>
        <w:tab/>
      </w:r>
      <w:r>
        <w:fldChar w:fldCharType="begin"/>
      </w:r>
      <w:r>
        <w:instrText xml:space="preserve"> PAGEREF _Toc28839 </w:instrText>
      </w:r>
      <w:r>
        <w:fldChar w:fldCharType="separate"/>
      </w:r>
      <w:r>
        <w:t>15</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_Toc7036 </w:instrText>
      </w:r>
      <w:r>
        <w:rPr>
          <w:szCs w:val="21"/>
        </w:rPr>
        <w:fldChar w:fldCharType="separate"/>
      </w:r>
      <w:r>
        <w:rPr>
          <w:rFonts w:ascii="宋体" w:hAnsi="宋体" w:eastAsia="宋体"/>
        </w:rPr>
        <w:t xml:space="preserve">8.3 </w:t>
      </w:r>
      <w:r>
        <w:rPr>
          <w:rFonts w:hint="eastAsia" w:ascii="宋体" w:hAnsi="宋体" w:eastAsia="宋体"/>
        </w:rPr>
        <w:t>保密</w:t>
      </w:r>
      <w:r>
        <w:tab/>
      </w:r>
      <w:r>
        <w:fldChar w:fldCharType="begin"/>
      </w:r>
      <w:r>
        <w:instrText xml:space="preserve"> PAGEREF _Toc7036 </w:instrText>
      </w:r>
      <w:r>
        <w:fldChar w:fldCharType="separate"/>
      </w:r>
      <w:r>
        <w:t>15</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_Toc6032 </w:instrText>
      </w:r>
      <w:r>
        <w:rPr>
          <w:szCs w:val="21"/>
        </w:rPr>
        <w:fldChar w:fldCharType="separate"/>
      </w:r>
      <w:r>
        <w:rPr>
          <w:rFonts w:ascii="宋体" w:hAnsi="宋体" w:eastAsia="宋体"/>
        </w:rPr>
        <w:t>8.4 联络</w:t>
      </w:r>
      <w:r>
        <w:tab/>
      </w:r>
      <w:r>
        <w:fldChar w:fldCharType="begin"/>
      </w:r>
      <w:r>
        <w:instrText xml:space="preserve"> PAGEREF _Toc6032 </w:instrText>
      </w:r>
      <w:r>
        <w:fldChar w:fldCharType="separate"/>
      </w:r>
      <w:r>
        <w:t>15</w:t>
      </w:r>
      <w:r>
        <w:fldChar w:fldCharType="end"/>
      </w:r>
      <w:r>
        <w:rPr>
          <w:szCs w:val="21"/>
        </w:rPr>
        <w:fldChar w:fldCharType="end"/>
      </w:r>
    </w:p>
    <w:p>
      <w:pPr>
        <w:pStyle w:val="10"/>
        <w:tabs>
          <w:tab w:val="right" w:leader="dot" w:pos="8866"/>
        </w:tabs>
      </w:pPr>
      <w:r>
        <w:rPr>
          <w:szCs w:val="21"/>
        </w:rPr>
        <w:fldChar w:fldCharType="begin"/>
      </w:r>
      <w:r>
        <w:rPr>
          <w:szCs w:val="21"/>
        </w:rPr>
        <w:instrText xml:space="preserve"> HYPERLINK \l _Toc2699 </w:instrText>
      </w:r>
      <w:r>
        <w:rPr>
          <w:szCs w:val="21"/>
        </w:rPr>
        <w:fldChar w:fldCharType="separate"/>
      </w:r>
      <w:r>
        <w:rPr>
          <w:rFonts w:ascii="宋体" w:hAnsi="宋体" w:eastAsia="宋体"/>
        </w:rPr>
        <w:t>8.5 知识产权</w:t>
      </w:r>
      <w:r>
        <w:tab/>
      </w:r>
      <w:r>
        <w:fldChar w:fldCharType="begin"/>
      </w:r>
      <w:r>
        <w:instrText xml:space="preserve"> PAGEREF _Toc2699 </w:instrText>
      </w:r>
      <w:r>
        <w:fldChar w:fldCharType="separate"/>
      </w:r>
      <w:r>
        <w:t>15</w:t>
      </w:r>
      <w:r>
        <w:fldChar w:fldCharType="end"/>
      </w:r>
      <w:r>
        <w:rPr>
          <w:szCs w:val="21"/>
        </w:rPr>
        <w:fldChar w:fldCharType="end"/>
      </w:r>
    </w:p>
    <w:p>
      <w:pPr>
        <w:pStyle w:val="14"/>
        <w:tabs>
          <w:tab w:val="right" w:leader="dot" w:pos="8866"/>
          <w:tab w:val="clear" w:pos="9060"/>
        </w:tabs>
      </w:pPr>
      <w:r>
        <w:rPr>
          <w:szCs w:val="21"/>
        </w:rPr>
        <w:fldChar w:fldCharType="begin"/>
      </w:r>
      <w:r>
        <w:rPr>
          <w:szCs w:val="21"/>
        </w:rPr>
        <w:instrText xml:space="preserve"> HYPERLINK \l _Toc9504 </w:instrText>
      </w:r>
      <w:r>
        <w:rPr>
          <w:szCs w:val="21"/>
        </w:rPr>
        <w:fldChar w:fldCharType="separate"/>
      </w:r>
      <w:r>
        <w:rPr>
          <w:rFonts w:cs="宋体"/>
        </w:rPr>
        <w:t>9.补充条款</w:t>
      </w:r>
      <w:r>
        <w:tab/>
      </w:r>
      <w:r>
        <w:fldChar w:fldCharType="begin"/>
      </w:r>
      <w:r>
        <w:instrText xml:space="preserve"> PAGEREF _Toc9504 </w:instrText>
      </w:r>
      <w:r>
        <w:fldChar w:fldCharType="separate"/>
      </w:r>
      <w:r>
        <w:t>15</w:t>
      </w:r>
      <w:r>
        <w:fldChar w:fldCharType="end"/>
      </w:r>
      <w:r>
        <w:rPr>
          <w:szCs w:val="21"/>
        </w:rPr>
        <w:fldChar w:fldCharType="end"/>
      </w:r>
    </w:p>
    <w:p>
      <w:pPr>
        <w:pStyle w:val="13"/>
        <w:tabs>
          <w:tab w:val="right" w:leader="dot" w:pos="8866"/>
          <w:tab w:val="clear" w:pos="8493"/>
        </w:tabs>
      </w:pPr>
      <w:r>
        <w:rPr>
          <w:szCs w:val="21"/>
        </w:rPr>
        <w:fldChar w:fldCharType="begin"/>
      </w:r>
      <w:r>
        <w:rPr>
          <w:szCs w:val="21"/>
        </w:rPr>
        <w:instrText xml:space="preserve"> HYPERLINK \l _Toc16190 </w:instrText>
      </w:r>
      <w:r>
        <w:rPr>
          <w:szCs w:val="21"/>
        </w:rPr>
        <w:fldChar w:fldCharType="separate"/>
      </w:r>
      <w:r>
        <w:rPr>
          <w:rFonts w:ascii="宋体" w:hAnsi="宋体" w:eastAsia="宋体" w:cs="宋体"/>
        </w:rPr>
        <w:t>附录A</w:t>
      </w:r>
      <w:r>
        <w:rPr>
          <w:rFonts w:hint="eastAsia" w:ascii="宋体" w:hAnsi="宋体" w:eastAsia="宋体" w:cs="宋体"/>
          <w:spacing w:val="2"/>
        </w:rPr>
        <w:t xml:space="preserve">   </w:t>
      </w:r>
      <w:r>
        <w:rPr>
          <w:rFonts w:ascii="宋体" w:hAnsi="宋体" w:eastAsia="宋体" w:cs="宋体"/>
        </w:rPr>
        <w:t>服</w:t>
      </w:r>
      <w:r>
        <w:rPr>
          <w:rFonts w:ascii="宋体" w:hAnsi="宋体" w:eastAsia="宋体" w:cs="宋体"/>
          <w:spacing w:val="2"/>
        </w:rPr>
        <w:t>务</w:t>
      </w:r>
      <w:r>
        <w:rPr>
          <w:rFonts w:hint="eastAsia" w:ascii="宋体" w:hAnsi="宋体" w:eastAsia="宋体" w:cs="宋体"/>
          <w:spacing w:val="2"/>
        </w:rPr>
        <w:t>范围</w:t>
      </w:r>
      <w:r>
        <w:rPr>
          <w:rFonts w:ascii="宋体" w:hAnsi="宋体" w:eastAsia="宋体" w:cs="宋体"/>
        </w:rPr>
        <w:t>及</w:t>
      </w:r>
      <w:r>
        <w:rPr>
          <w:rFonts w:hint="eastAsia" w:ascii="宋体" w:hAnsi="宋体" w:eastAsia="宋体" w:cs="宋体"/>
        </w:rPr>
        <w:t>工作内容</w:t>
      </w:r>
      <w:r>
        <w:rPr>
          <w:rFonts w:ascii="宋体" w:hAnsi="宋体" w:eastAsia="宋体" w:cs="宋体"/>
        </w:rPr>
        <w:t>、酬</w:t>
      </w:r>
      <w:r>
        <w:rPr>
          <w:rFonts w:ascii="宋体" w:hAnsi="宋体" w:eastAsia="宋体" w:cs="宋体"/>
          <w:spacing w:val="2"/>
        </w:rPr>
        <w:t>金</w:t>
      </w:r>
      <w:r>
        <w:rPr>
          <w:rFonts w:ascii="宋体" w:hAnsi="宋体" w:eastAsia="宋体" w:cs="宋体"/>
        </w:rPr>
        <w:t>一览表</w:t>
      </w:r>
      <w:r>
        <w:tab/>
      </w:r>
      <w:r>
        <w:fldChar w:fldCharType="begin"/>
      </w:r>
      <w:r>
        <w:instrText xml:space="preserve"> PAGEREF _Toc16190 </w:instrText>
      </w:r>
      <w:r>
        <w:fldChar w:fldCharType="separate"/>
      </w:r>
      <w:r>
        <w:t>17</w:t>
      </w:r>
      <w:r>
        <w:fldChar w:fldCharType="end"/>
      </w:r>
      <w:r>
        <w:rPr>
          <w:szCs w:val="21"/>
        </w:rPr>
        <w:fldChar w:fldCharType="end"/>
      </w:r>
    </w:p>
    <w:p>
      <w:pPr>
        <w:pStyle w:val="13"/>
        <w:tabs>
          <w:tab w:val="right" w:leader="dot" w:pos="8866"/>
          <w:tab w:val="clear" w:pos="8493"/>
        </w:tabs>
      </w:pPr>
      <w:r>
        <w:rPr>
          <w:szCs w:val="21"/>
        </w:rPr>
        <w:fldChar w:fldCharType="begin"/>
      </w:r>
      <w:r>
        <w:rPr>
          <w:szCs w:val="21"/>
        </w:rPr>
        <w:instrText xml:space="preserve"> HYPERLINK \l _Toc9726 </w:instrText>
      </w:r>
      <w:r>
        <w:rPr>
          <w:szCs w:val="21"/>
        </w:rPr>
        <w:fldChar w:fldCharType="separate"/>
      </w:r>
      <w:r>
        <w:rPr>
          <w:rFonts w:ascii="宋体" w:hAnsi="宋体" w:eastAsia="宋体" w:cs="宋体"/>
        </w:rPr>
        <w:t>附录B</w:t>
      </w:r>
      <w:r>
        <w:rPr>
          <w:rFonts w:hint="eastAsia" w:ascii="宋体" w:hAnsi="宋体" w:eastAsia="宋体" w:cs="宋体"/>
        </w:rPr>
        <w:t xml:space="preserve">   </w:t>
      </w:r>
      <w:r>
        <w:rPr>
          <w:rFonts w:ascii="宋体" w:hAnsi="宋体" w:eastAsia="宋体" w:cs="宋体"/>
        </w:rPr>
        <w:t>咨询人提交成果文件一览表</w:t>
      </w:r>
      <w:r>
        <w:tab/>
      </w:r>
      <w:r>
        <w:fldChar w:fldCharType="begin"/>
      </w:r>
      <w:r>
        <w:instrText xml:space="preserve"> PAGEREF _Toc9726 </w:instrText>
      </w:r>
      <w:r>
        <w:fldChar w:fldCharType="separate"/>
      </w:r>
      <w:r>
        <w:t>19</w:t>
      </w:r>
      <w:r>
        <w:fldChar w:fldCharType="end"/>
      </w:r>
      <w:r>
        <w:rPr>
          <w:szCs w:val="21"/>
        </w:rPr>
        <w:fldChar w:fldCharType="end"/>
      </w:r>
    </w:p>
    <w:p>
      <w:pPr>
        <w:pStyle w:val="13"/>
        <w:tabs>
          <w:tab w:val="right" w:leader="dot" w:pos="8866"/>
          <w:tab w:val="clear" w:pos="8493"/>
        </w:tabs>
      </w:pPr>
      <w:r>
        <w:rPr>
          <w:szCs w:val="21"/>
        </w:rPr>
        <w:fldChar w:fldCharType="begin"/>
      </w:r>
      <w:r>
        <w:rPr>
          <w:szCs w:val="21"/>
        </w:rPr>
        <w:instrText xml:space="preserve"> HYPERLINK \l _Toc14946 </w:instrText>
      </w:r>
      <w:r>
        <w:rPr>
          <w:szCs w:val="21"/>
        </w:rPr>
        <w:fldChar w:fldCharType="separate"/>
      </w:r>
      <w:r>
        <w:rPr>
          <w:rFonts w:ascii="宋体" w:hAnsi="宋体" w:eastAsia="宋体" w:cs="宋体"/>
        </w:rPr>
        <w:t>附录C</w:t>
      </w:r>
      <w:r>
        <w:rPr>
          <w:rFonts w:hint="eastAsia" w:ascii="宋体" w:hAnsi="宋体" w:eastAsia="宋体" w:cs="宋体"/>
        </w:rPr>
        <w:t xml:space="preserve">   </w:t>
      </w:r>
      <w:r>
        <w:rPr>
          <w:rFonts w:ascii="宋体" w:hAnsi="宋体" w:eastAsia="宋体" w:cs="宋体"/>
        </w:rPr>
        <w:t>委托人提供资料一览表</w:t>
      </w:r>
      <w:r>
        <w:tab/>
      </w:r>
      <w:r>
        <w:fldChar w:fldCharType="begin"/>
      </w:r>
      <w:r>
        <w:instrText xml:space="preserve"> PAGEREF _Toc14946 </w:instrText>
      </w:r>
      <w:r>
        <w:fldChar w:fldCharType="separate"/>
      </w:r>
      <w:r>
        <w:t>20</w:t>
      </w:r>
      <w:r>
        <w:fldChar w:fldCharType="end"/>
      </w:r>
      <w:r>
        <w:rPr>
          <w:szCs w:val="21"/>
        </w:rPr>
        <w:fldChar w:fldCharType="end"/>
      </w:r>
    </w:p>
    <w:p>
      <w:pPr>
        <w:pStyle w:val="13"/>
        <w:tabs>
          <w:tab w:val="right" w:leader="dot" w:pos="8866"/>
          <w:tab w:val="clear" w:pos="8493"/>
        </w:tabs>
      </w:pPr>
      <w:r>
        <w:rPr>
          <w:szCs w:val="21"/>
        </w:rPr>
        <w:fldChar w:fldCharType="begin"/>
      </w:r>
      <w:r>
        <w:rPr>
          <w:szCs w:val="21"/>
        </w:rPr>
        <w:instrText xml:space="preserve"> HYPERLINK \l _Toc11131 </w:instrText>
      </w:r>
      <w:r>
        <w:rPr>
          <w:szCs w:val="21"/>
        </w:rPr>
        <w:fldChar w:fldCharType="separate"/>
      </w:r>
      <w:r>
        <w:rPr>
          <w:rFonts w:ascii="宋体" w:hAnsi="宋体" w:eastAsia="宋体" w:cs="宋体"/>
        </w:rPr>
        <w:t>附录D</w:t>
      </w:r>
      <w:r>
        <w:rPr>
          <w:rFonts w:hint="eastAsia" w:ascii="宋体" w:hAnsi="宋体" w:eastAsia="宋体" w:cs="宋体"/>
        </w:rPr>
        <w:t xml:space="preserve">   </w:t>
      </w:r>
      <w:r>
        <w:rPr>
          <w:rFonts w:ascii="宋体" w:hAnsi="宋体" w:eastAsia="宋体" w:cs="宋体"/>
        </w:rPr>
        <w:t>委托人提供房屋及设备一览表</w:t>
      </w:r>
      <w:r>
        <w:tab/>
      </w:r>
      <w:r>
        <w:fldChar w:fldCharType="begin"/>
      </w:r>
      <w:r>
        <w:instrText xml:space="preserve"> PAGEREF _Toc11131 </w:instrText>
      </w:r>
      <w:r>
        <w:fldChar w:fldCharType="separate"/>
      </w:r>
      <w:r>
        <w:t>21</w:t>
      </w:r>
      <w:r>
        <w:fldChar w:fldCharType="end"/>
      </w:r>
      <w:r>
        <w:rPr>
          <w:szCs w:val="21"/>
        </w:rPr>
        <w:fldChar w:fldCharType="end"/>
      </w:r>
    </w:p>
    <w:p>
      <w:pPr>
        <w:pStyle w:val="7"/>
        <w:spacing w:line="360" w:lineRule="auto"/>
        <w:ind w:firstLine="420" w:firstLineChars="200"/>
        <w:rPr>
          <w:szCs w:val="21"/>
        </w:rPr>
      </w:pPr>
      <w:r>
        <w:rPr>
          <w:szCs w:val="21"/>
        </w:rPr>
        <w:fldChar w:fldCharType="end"/>
      </w:r>
    </w:p>
    <w:p>
      <w:pPr>
        <w:pStyle w:val="7"/>
        <w:spacing w:line="360" w:lineRule="auto"/>
        <w:ind w:firstLine="420" w:firstLineChars="200"/>
        <w:rPr>
          <w:szCs w:val="21"/>
        </w:rPr>
      </w:pPr>
    </w:p>
    <w:p>
      <w:pPr>
        <w:pStyle w:val="7"/>
        <w:spacing w:line="360" w:lineRule="auto"/>
        <w:ind w:firstLine="420" w:firstLineChars="200"/>
      </w:pPr>
    </w:p>
    <w:p>
      <w:pPr>
        <w:pStyle w:val="7"/>
        <w:spacing w:line="360" w:lineRule="auto"/>
        <w:ind w:firstLine="420" w:firstLineChars="200"/>
        <w:sectPr>
          <w:type w:val="nextColumn"/>
          <w:pgSz w:w="11906" w:h="16840"/>
          <w:pgMar w:top="1134" w:right="1452" w:bottom="1463" w:left="1588" w:header="0" w:footer="998" w:gutter="0"/>
          <w:cols w:space="720" w:num="1"/>
        </w:sectPr>
      </w:pPr>
    </w:p>
    <w:p>
      <w:pPr>
        <w:pageBreakBefore/>
        <w:jc w:val="center"/>
        <w:outlineLvl w:val="0"/>
        <w:rPr>
          <w:rFonts w:ascii="宋体" w:hAnsi="宋体" w:eastAsia="宋体"/>
          <w:b/>
          <w:sz w:val="32"/>
          <w:szCs w:val="32"/>
        </w:rPr>
      </w:pPr>
      <w:bookmarkStart w:id="10" w:name="_bookmark0"/>
      <w:bookmarkEnd w:id="10"/>
      <w:bookmarkStart w:id="11" w:name="_bookmark1"/>
      <w:bookmarkEnd w:id="11"/>
      <w:bookmarkStart w:id="12" w:name="_Toc435105873"/>
      <w:bookmarkStart w:id="13" w:name="_Toc435105466"/>
      <w:bookmarkStart w:id="14" w:name="_Toc435106536"/>
      <w:bookmarkStart w:id="15" w:name="_Toc7489"/>
      <w:r>
        <w:rPr>
          <w:rFonts w:ascii="宋体" w:hAnsi="宋体" w:eastAsia="宋体"/>
          <w:b/>
          <w:sz w:val="32"/>
          <w:szCs w:val="32"/>
        </w:rPr>
        <w:t>第一部分</w:t>
      </w:r>
      <w:r>
        <w:rPr>
          <w:rFonts w:hint="eastAsia" w:ascii="宋体" w:hAnsi="宋体" w:eastAsia="宋体"/>
          <w:b/>
          <w:sz w:val="32"/>
          <w:szCs w:val="32"/>
        </w:rPr>
        <w:t xml:space="preserve">  </w:t>
      </w:r>
      <w:r>
        <w:rPr>
          <w:rFonts w:ascii="宋体" w:hAnsi="宋体" w:eastAsia="宋体"/>
          <w:b/>
          <w:sz w:val="32"/>
          <w:szCs w:val="32"/>
        </w:rPr>
        <w:t>协议书</w:t>
      </w:r>
      <w:bookmarkEnd w:id="12"/>
      <w:bookmarkEnd w:id="13"/>
      <w:bookmarkEnd w:id="14"/>
      <w:bookmarkEnd w:id="15"/>
    </w:p>
    <w:p>
      <w:pPr>
        <w:pStyle w:val="7"/>
        <w:spacing w:after="24" w:afterLines="10" w:line="360" w:lineRule="auto"/>
        <w:ind w:firstLine="420" w:firstLineChars="200"/>
      </w:pPr>
    </w:p>
    <w:p>
      <w:pPr>
        <w:pStyle w:val="7"/>
        <w:spacing w:after="24" w:afterLines="10" w:line="360" w:lineRule="auto"/>
        <w:ind w:firstLine="420" w:firstLineChars="200"/>
        <w:rPr>
          <w:rFonts w:hint="eastAsia" w:ascii="宋体" w:hAnsi="宋体" w:eastAsia="宋体" w:cs="宋体"/>
          <w:lang w:val="en-US" w:eastAsia="zh-CN"/>
        </w:rPr>
      </w:pPr>
      <w:r>
        <w:rPr>
          <w:rFonts w:hint="eastAsia" w:ascii="宋体" w:hAnsi="宋体" w:eastAsia="宋体" w:cs="宋体"/>
        </w:rPr>
        <w:t>委托人（全称）：</w:t>
      </w:r>
      <w:r>
        <w:rPr>
          <w:rFonts w:hint="eastAsia" w:ascii="宋体" w:hAnsi="宋体" w:eastAsia="宋体" w:cs="宋体"/>
          <w:u w:val="single" w:color="000000"/>
        </w:rPr>
        <w:t xml:space="preserve">   </w:t>
      </w:r>
      <w:r>
        <w:rPr>
          <w:rFonts w:hint="eastAsia" w:ascii="宋体" w:hAnsi="宋体" w:eastAsia="宋体" w:cs="宋体"/>
          <w:u w:val="single" w:color="000000"/>
          <w:lang w:eastAsia="zh-CN"/>
        </w:rPr>
        <w:t>公用能源投资（台山）有限公司</w:t>
      </w:r>
      <w:r>
        <w:rPr>
          <w:rFonts w:hint="eastAsia" w:ascii="宋体" w:hAnsi="宋体" w:eastAsia="宋体" w:cs="宋体"/>
          <w:u w:val="single" w:color="000000"/>
        </w:rPr>
        <w:t xml:space="preserve">  </w:t>
      </w:r>
      <w:r>
        <w:rPr>
          <w:rFonts w:hint="eastAsia" w:ascii="宋体" w:hAnsi="宋体" w:eastAsia="宋体" w:cs="宋体"/>
          <w:u w:val="single" w:color="000000"/>
          <w:lang w:val="en-US" w:eastAsia="zh-CN"/>
        </w:rPr>
        <w:t xml:space="preserve"> </w:t>
      </w:r>
    </w:p>
    <w:p>
      <w:pPr>
        <w:pStyle w:val="7"/>
        <w:spacing w:after="24" w:afterLines="10" w:line="360" w:lineRule="auto"/>
        <w:ind w:firstLine="420" w:firstLineChars="200"/>
        <w:rPr>
          <w:rFonts w:hint="eastAsia" w:ascii="宋体" w:hAnsi="宋体" w:eastAsia="宋体" w:cs="宋体"/>
          <w:u w:val="single" w:color="000000"/>
        </w:rPr>
      </w:pPr>
      <w:r>
        <w:rPr>
          <w:rFonts w:hint="eastAsia" w:ascii="宋体" w:hAnsi="宋体" w:eastAsia="宋体" w:cs="宋体"/>
        </w:rPr>
        <w:t>咨询人（全称）：</w:t>
      </w:r>
      <w:r>
        <w:rPr>
          <w:rFonts w:hint="eastAsia" w:ascii="宋体" w:hAnsi="宋体" w:eastAsia="宋体" w:cs="宋体"/>
          <w:u w:val="single" w:color="000000"/>
        </w:rPr>
        <w:t xml:space="preserve">   </w:t>
      </w:r>
      <w:r>
        <w:rPr>
          <w:rFonts w:hint="eastAsia" w:ascii="宋体" w:hAnsi="宋体" w:eastAsia="宋体" w:cs="宋体"/>
          <w:u w:val="single" w:color="000000"/>
          <w:lang w:val="en-US" w:eastAsia="zh-CN"/>
        </w:rPr>
        <w:t xml:space="preserve">                             </w:t>
      </w:r>
      <w:r>
        <w:rPr>
          <w:rFonts w:hint="eastAsia" w:ascii="宋体" w:hAnsi="宋体" w:eastAsia="宋体" w:cs="宋体"/>
          <w:u w:val="single" w:color="000000"/>
        </w:rPr>
        <w:t xml:space="preserve">  </w:t>
      </w:r>
    </w:p>
    <w:p>
      <w:pPr>
        <w:pStyle w:val="7"/>
        <w:spacing w:after="24" w:afterLines="10" w:line="360" w:lineRule="auto"/>
        <w:ind w:firstLine="420" w:firstLineChars="200"/>
        <w:rPr>
          <w:rFonts w:hint="eastAsia" w:ascii="宋体" w:hAnsi="宋体" w:eastAsia="宋体" w:cs="宋体"/>
        </w:rPr>
      </w:pPr>
      <w:r>
        <w:rPr>
          <w:rFonts w:hint="eastAsia" w:ascii="宋体" w:hAnsi="宋体" w:eastAsia="宋体" w:cs="宋体"/>
        </w:rPr>
        <w:t>根据《中华人民共和国民法典》及其他有关法律、法规，遵循平等、自愿、公平和诚实信用的原则，双方就下述建设工程委托造价咨询与其他服务事项协商一致，订立本合同。</w:t>
      </w:r>
    </w:p>
    <w:p>
      <w:pPr>
        <w:pStyle w:val="7"/>
        <w:spacing w:after="24" w:afterLines="10" w:line="360" w:lineRule="auto"/>
        <w:ind w:firstLine="422" w:firstLineChars="200"/>
        <w:outlineLvl w:val="1"/>
        <w:rPr>
          <w:rFonts w:hint="eastAsia" w:ascii="宋体" w:hAnsi="宋体" w:eastAsia="宋体" w:cs="宋体"/>
          <w:b/>
        </w:rPr>
      </w:pPr>
      <w:bookmarkStart w:id="16" w:name="_Toc435105874"/>
      <w:bookmarkStart w:id="17" w:name="_Toc435106537"/>
      <w:bookmarkStart w:id="18" w:name="_Toc435105467"/>
      <w:bookmarkStart w:id="19" w:name="_Toc28435"/>
      <w:r>
        <w:rPr>
          <w:rFonts w:hint="eastAsia" w:ascii="宋体" w:hAnsi="宋体" w:eastAsia="宋体" w:cs="宋体"/>
          <w:b/>
        </w:rPr>
        <w:t>一、工程概况</w:t>
      </w:r>
      <w:bookmarkEnd w:id="16"/>
      <w:bookmarkEnd w:id="17"/>
      <w:bookmarkEnd w:id="18"/>
      <w:bookmarkEnd w:id="19"/>
    </w:p>
    <w:p>
      <w:pPr>
        <w:pStyle w:val="15"/>
        <w:keepNext w:val="0"/>
        <w:keepLines w:val="0"/>
        <w:pageBreakBefore w:val="0"/>
        <w:widowControl/>
        <w:kinsoku/>
        <w:wordWrap/>
        <w:overflowPunct/>
        <w:topLinePunct w:val="0"/>
        <w:autoSpaceDE/>
        <w:autoSpaceDN/>
        <w:bidi w:val="0"/>
        <w:adjustRightInd/>
        <w:snapToGrid/>
        <w:spacing w:before="0" w:beforeAutospacing="0" w:after="0" w:afterLines="10" w:afterAutospacing="0" w:line="360" w:lineRule="auto"/>
        <w:ind w:firstLine="420" w:firstLineChars="200"/>
        <w:jc w:val="both"/>
        <w:textAlignment w:val="auto"/>
        <w:rPr>
          <w:rFonts w:hint="eastAsia" w:ascii="宋体" w:hAnsi="宋体" w:eastAsia="宋体" w:cs="宋体"/>
          <w:kern w:val="2"/>
          <w:sz w:val="21"/>
          <w:szCs w:val="22"/>
        </w:rPr>
      </w:pPr>
      <w:r>
        <w:rPr>
          <w:rFonts w:hint="eastAsia" w:ascii="宋体" w:hAnsi="宋体" w:eastAsia="宋体" w:cs="宋体"/>
          <w:kern w:val="2"/>
          <w:sz w:val="21"/>
          <w:szCs w:val="22"/>
        </w:rPr>
        <w:t>1.工程名称：</w:t>
      </w:r>
      <w:r>
        <w:rPr>
          <w:rFonts w:hint="eastAsia" w:ascii="宋体" w:hAnsi="宋体" w:eastAsia="宋体" w:cs="宋体"/>
          <w:kern w:val="2"/>
          <w:sz w:val="21"/>
          <w:szCs w:val="22"/>
          <w:u w:val="single"/>
        </w:rPr>
        <w:t xml:space="preserve"> 台山市静脉产业园项目。</w:t>
      </w:r>
    </w:p>
    <w:p>
      <w:pPr>
        <w:pStyle w:val="7"/>
        <w:keepNext w:val="0"/>
        <w:keepLines w:val="0"/>
        <w:pageBreakBefore w:val="0"/>
        <w:kinsoku/>
        <w:wordWrap/>
        <w:overflowPunct/>
        <w:topLinePunct w:val="0"/>
        <w:autoSpaceDE/>
        <w:autoSpaceDN/>
        <w:bidi w:val="0"/>
        <w:adjustRightInd/>
        <w:snapToGrid/>
        <w:spacing w:beforeAutospacing="0" w:after="0" w:afterLines="10" w:afterAutospacing="0" w:line="360" w:lineRule="auto"/>
        <w:ind w:firstLine="420" w:firstLineChars="200"/>
        <w:textAlignment w:val="auto"/>
        <w:rPr>
          <w:rFonts w:hint="eastAsia" w:ascii="宋体" w:hAnsi="宋体" w:eastAsia="宋体" w:cs="宋体"/>
        </w:rPr>
      </w:pPr>
      <w:r>
        <w:rPr>
          <w:rFonts w:hint="eastAsia" w:ascii="宋体" w:hAnsi="宋体" w:eastAsia="宋体" w:cs="宋体"/>
        </w:rPr>
        <w:t>2.工程地点：</w:t>
      </w:r>
      <w:r>
        <w:rPr>
          <w:rFonts w:hint="eastAsia" w:ascii="宋体" w:hAnsi="宋体" w:eastAsia="宋体" w:cs="宋体"/>
          <w:u w:val="single" w:color="000000"/>
        </w:rPr>
        <w:t xml:space="preserve"> </w:t>
      </w:r>
      <w:r>
        <w:rPr>
          <w:rFonts w:hint="eastAsia" w:ascii="宋体" w:hAnsi="宋体" w:eastAsia="宋体" w:cs="宋体"/>
          <w:u w:val="single"/>
        </w:rPr>
        <w:t>江门市</w:t>
      </w:r>
      <w:r>
        <w:rPr>
          <w:rFonts w:hint="eastAsia" w:ascii="宋体" w:hAnsi="宋体" w:eastAsia="宋体" w:cs="宋体"/>
          <w:u w:val="single"/>
          <w:lang w:val="en-US" w:eastAsia="zh-CN"/>
        </w:rPr>
        <w:t>台山市</w:t>
      </w:r>
      <w:r>
        <w:rPr>
          <w:rFonts w:hint="eastAsia" w:ascii="宋体" w:hAnsi="宋体" w:eastAsia="宋体" w:cs="宋体"/>
          <w:u w:val="single"/>
        </w:rPr>
        <w:t>台城街道。</w:t>
      </w:r>
    </w:p>
    <w:p>
      <w:pPr>
        <w:pStyle w:val="7"/>
        <w:keepNext w:val="0"/>
        <w:keepLines w:val="0"/>
        <w:pageBreakBefore w:val="0"/>
        <w:kinsoku/>
        <w:wordWrap/>
        <w:overflowPunct/>
        <w:topLinePunct w:val="0"/>
        <w:autoSpaceDE/>
        <w:autoSpaceDN/>
        <w:bidi w:val="0"/>
        <w:adjustRightInd/>
        <w:snapToGrid/>
        <w:spacing w:beforeAutospacing="0" w:after="0" w:afterLines="10" w:afterAutospacing="0" w:line="360" w:lineRule="auto"/>
        <w:ind w:firstLine="420" w:firstLineChars="200"/>
        <w:textAlignment w:val="auto"/>
        <w:rPr>
          <w:rFonts w:hint="eastAsia" w:ascii="宋体" w:hAnsi="宋体" w:eastAsia="宋体" w:cs="宋体"/>
          <w:u w:val="single"/>
          <w:lang w:eastAsia="zh-CN"/>
        </w:rPr>
      </w:pPr>
      <w:r>
        <w:rPr>
          <w:rFonts w:hint="eastAsia" w:ascii="宋体" w:hAnsi="宋体" w:eastAsia="宋体" w:cs="宋体"/>
        </w:rPr>
        <w:t>3.工程规模：</w:t>
      </w:r>
      <w:r>
        <w:rPr>
          <w:rFonts w:hint="eastAsia" w:ascii="宋体" w:hAnsi="宋体" w:eastAsia="宋体" w:cs="宋体"/>
          <w:u w:val="single"/>
        </w:rPr>
        <w:t>项目占地面积约为204亩，总建筑面积约33828.20平方米，主要建设生活垃圾总处理规模1500t/d的垃圾焚烧发电厂及配套渗滤液处理站、飞灰固化暂存间、飞灰填埋场等生产建构筑物及设备设施，生产管理服务及生活功能建构筑物及设备设施。主要处理对象为台山市行政辖区内的生活垃圾，烟气净化采用“SNCR炉内脱硝+半干法+干法+活性炭吸附+布袋式除尘器+SCR+湿法脱酸”的组合处理技术。其中一期处理规模1000t/d，配置2台500t/d机械炉排焚烧炉，一台25MW的凝汽式汽轮发电机组；预留二期处理规模500t/d，配置1台500t/d机械炉排焚烧炉，一台12MW的凝汽式汽轮发电机组。余热锅炉采用中温次高压（6.4MPa，450℃）</w:t>
      </w:r>
      <w:r>
        <w:rPr>
          <w:rFonts w:hint="eastAsia" w:ascii="宋体" w:hAnsi="宋体" w:eastAsia="宋体" w:cs="宋体"/>
          <w:u w:val="single"/>
          <w:lang w:eastAsia="zh-CN"/>
        </w:rPr>
        <w:t>。</w:t>
      </w:r>
    </w:p>
    <w:p>
      <w:pPr>
        <w:pStyle w:val="7"/>
        <w:keepNext w:val="0"/>
        <w:keepLines w:val="0"/>
        <w:pageBreakBefore w:val="0"/>
        <w:kinsoku/>
        <w:wordWrap/>
        <w:overflowPunct/>
        <w:topLinePunct w:val="0"/>
        <w:autoSpaceDE/>
        <w:autoSpaceDN/>
        <w:bidi w:val="0"/>
        <w:adjustRightInd/>
        <w:snapToGrid/>
        <w:spacing w:beforeAutospacing="0" w:after="0" w:afterLines="10" w:afterAutospacing="0" w:line="360" w:lineRule="auto"/>
        <w:ind w:firstLine="420" w:firstLineChars="200"/>
        <w:textAlignment w:val="auto"/>
        <w:rPr>
          <w:rFonts w:hint="eastAsia" w:ascii="宋体" w:hAnsi="宋体" w:eastAsia="宋体" w:cs="宋体"/>
          <w:szCs w:val="21"/>
          <w:u w:val="single"/>
        </w:rPr>
      </w:pPr>
      <w:r>
        <w:rPr>
          <w:rFonts w:hint="eastAsia" w:ascii="宋体" w:hAnsi="宋体" w:eastAsia="宋体" w:cs="宋体"/>
          <w:u w:val="single"/>
        </w:rPr>
        <w:t>本投资概算建设内容包含一期土建工程和设备工程，二期的工程暂不实施。</w:t>
      </w:r>
    </w:p>
    <w:p>
      <w:pPr>
        <w:pStyle w:val="7"/>
        <w:keepNext w:val="0"/>
        <w:keepLines w:val="0"/>
        <w:pageBreakBefore w:val="0"/>
        <w:kinsoku/>
        <w:wordWrap/>
        <w:overflowPunct/>
        <w:topLinePunct w:val="0"/>
        <w:autoSpaceDE/>
        <w:autoSpaceDN/>
        <w:bidi w:val="0"/>
        <w:adjustRightInd/>
        <w:snapToGrid/>
        <w:spacing w:beforeAutospacing="0" w:after="0" w:afterLines="10" w:afterAutospacing="0" w:line="360" w:lineRule="auto"/>
        <w:ind w:firstLine="420" w:firstLineChars="200"/>
        <w:textAlignment w:val="auto"/>
        <w:rPr>
          <w:rFonts w:hint="eastAsia" w:ascii="宋体" w:hAnsi="宋体" w:eastAsia="宋体" w:cs="宋体"/>
          <w:szCs w:val="22"/>
          <w:u w:val="single"/>
        </w:rPr>
      </w:pPr>
      <w:r>
        <w:rPr>
          <w:rFonts w:hint="eastAsia" w:ascii="宋体" w:hAnsi="宋体" w:eastAsia="宋体" w:cs="宋体"/>
        </w:rPr>
        <w:t>4.投资金额：</w:t>
      </w:r>
      <w:r>
        <w:rPr>
          <w:rFonts w:hint="eastAsia" w:ascii="宋体" w:hAnsi="宋体" w:eastAsia="宋体" w:cs="宋体"/>
          <w:szCs w:val="21"/>
          <w:u w:val="single" w:color="000000"/>
        </w:rPr>
        <w:t xml:space="preserve"> 78725.21万元（其中工程费用约为57150.47万元）</w:t>
      </w:r>
      <w:r>
        <w:rPr>
          <w:rFonts w:hint="eastAsia" w:ascii="宋体" w:hAnsi="宋体" w:eastAsia="宋体" w:cs="宋体"/>
          <w:szCs w:val="22"/>
          <w:u w:val="single"/>
        </w:rPr>
        <w:t>。</w:t>
      </w:r>
    </w:p>
    <w:p>
      <w:pPr>
        <w:pStyle w:val="7"/>
        <w:keepNext w:val="0"/>
        <w:keepLines w:val="0"/>
        <w:pageBreakBefore w:val="0"/>
        <w:kinsoku/>
        <w:wordWrap/>
        <w:overflowPunct/>
        <w:topLinePunct w:val="0"/>
        <w:autoSpaceDE/>
        <w:autoSpaceDN/>
        <w:bidi w:val="0"/>
        <w:adjustRightInd/>
        <w:snapToGrid/>
        <w:spacing w:beforeAutospacing="0" w:after="0" w:afterLines="10" w:afterAutospacing="0"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2"/>
        </w:rPr>
        <w:t>5.资金来源：</w:t>
      </w:r>
      <w:r>
        <w:rPr>
          <w:rFonts w:hint="eastAsia" w:ascii="宋体" w:hAnsi="宋体" w:eastAsia="宋体" w:cs="宋体"/>
          <w:szCs w:val="22"/>
          <w:u w:val="single"/>
        </w:rPr>
        <w:t xml:space="preserve"> 社会资本投资 </w:t>
      </w:r>
      <w:r>
        <w:rPr>
          <w:rFonts w:hint="eastAsia" w:ascii="宋体" w:hAnsi="宋体" w:eastAsia="宋体" w:cs="宋体"/>
          <w:szCs w:val="21"/>
          <w:u w:val="single"/>
        </w:rPr>
        <w:t>。</w:t>
      </w:r>
    </w:p>
    <w:p>
      <w:pPr>
        <w:pStyle w:val="7"/>
        <w:keepNext w:val="0"/>
        <w:keepLines w:val="0"/>
        <w:pageBreakBefore w:val="0"/>
        <w:kinsoku/>
        <w:wordWrap/>
        <w:overflowPunct/>
        <w:topLinePunct w:val="0"/>
        <w:autoSpaceDE/>
        <w:autoSpaceDN/>
        <w:bidi w:val="0"/>
        <w:adjustRightInd/>
        <w:snapToGrid/>
        <w:spacing w:beforeAutospacing="0" w:after="0" w:afterLines="10" w:afterAutospacing="0" w:line="360" w:lineRule="auto"/>
        <w:ind w:firstLine="420" w:firstLineChars="200"/>
        <w:textAlignment w:val="auto"/>
        <w:rPr>
          <w:rFonts w:hint="eastAsia" w:ascii="宋体" w:hAnsi="宋体" w:eastAsia="宋体" w:cs="宋体"/>
          <w:szCs w:val="21"/>
        </w:rPr>
      </w:pPr>
      <w:r>
        <w:rPr>
          <w:rFonts w:hint="eastAsia" w:ascii="宋体" w:hAnsi="宋体" w:eastAsia="宋体" w:cs="宋体"/>
        </w:rPr>
        <w:t>6.建设工期或周期：</w:t>
      </w:r>
      <w:r>
        <w:rPr>
          <w:rFonts w:hint="eastAsia" w:ascii="宋体" w:hAnsi="宋体" w:eastAsia="宋体" w:cs="宋体"/>
          <w:color w:val="0000FF"/>
          <w:szCs w:val="21"/>
          <w:u w:val="single" w:color="000000"/>
        </w:rPr>
        <w:t xml:space="preserve">  </w:t>
      </w:r>
      <w:r>
        <w:rPr>
          <w:rFonts w:hint="eastAsia" w:ascii="宋体" w:hAnsi="宋体" w:eastAsia="宋体" w:cs="宋体"/>
          <w:color w:val="0000FF"/>
          <w:szCs w:val="22"/>
          <w:u w:val="single"/>
        </w:rPr>
        <w:t>总工期     日历天，其中勘察设计工期为    日历天（含审批和施工图审查时间），施工工期为   日历天。</w:t>
      </w:r>
    </w:p>
    <w:p>
      <w:pPr>
        <w:pStyle w:val="7"/>
        <w:keepNext w:val="0"/>
        <w:keepLines w:val="0"/>
        <w:pageBreakBefore w:val="0"/>
        <w:kinsoku/>
        <w:wordWrap/>
        <w:overflowPunct/>
        <w:topLinePunct w:val="0"/>
        <w:autoSpaceDE/>
        <w:autoSpaceDN/>
        <w:bidi w:val="0"/>
        <w:adjustRightInd/>
        <w:snapToGrid/>
        <w:spacing w:beforeAutospacing="0" w:after="0" w:afterLines="10" w:afterAutospacing="0" w:line="360" w:lineRule="auto"/>
        <w:ind w:firstLine="420" w:firstLineChars="200"/>
        <w:textAlignment w:val="auto"/>
        <w:rPr>
          <w:rFonts w:hint="eastAsia" w:ascii="宋体" w:hAnsi="宋体" w:eastAsia="宋体" w:cs="宋体"/>
          <w:w w:val="99"/>
          <w:szCs w:val="21"/>
        </w:rPr>
      </w:pPr>
      <w:r>
        <w:rPr>
          <w:rFonts w:hint="eastAsia" w:ascii="宋体" w:hAnsi="宋体" w:eastAsia="宋体" w:cs="宋体"/>
        </w:rPr>
        <w:t>7.其他：</w:t>
      </w:r>
      <w:r>
        <w:rPr>
          <w:rFonts w:hint="eastAsia" w:ascii="宋体" w:hAnsi="宋体" w:eastAsia="宋体" w:cs="宋体"/>
          <w:szCs w:val="21"/>
          <w:u w:val="single" w:color="000000"/>
        </w:rPr>
        <w:t xml:space="preserve">            /           </w:t>
      </w:r>
      <w:r>
        <w:rPr>
          <w:rFonts w:hint="eastAsia" w:ascii="宋体" w:hAnsi="宋体" w:eastAsia="宋体" w:cs="宋体"/>
          <w:szCs w:val="21"/>
        </w:rPr>
        <w:t>。</w:t>
      </w:r>
    </w:p>
    <w:p>
      <w:pPr>
        <w:pStyle w:val="7"/>
        <w:spacing w:after="24" w:afterLines="10" w:line="360" w:lineRule="auto"/>
        <w:ind w:firstLine="422" w:firstLineChars="200"/>
        <w:outlineLvl w:val="1"/>
        <w:rPr>
          <w:rFonts w:hint="eastAsia" w:ascii="宋体" w:hAnsi="宋体" w:eastAsia="宋体" w:cs="宋体"/>
          <w:b/>
        </w:rPr>
      </w:pPr>
      <w:bookmarkStart w:id="20" w:name="_Toc435106538"/>
      <w:bookmarkStart w:id="21" w:name="_Toc435105875"/>
      <w:bookmarkStart w:id="22" w:name="_Toc435105468"/>
      <w:bookmarkStart w:id="23" w:name="_Toc20383"/>
      <w:r>
        <w:rPr>
          <w:rFonts w:hint="eastAsia" w:ascii="宋体" w:hAnsi="宋体" w:eastAsia="宋体" w:cs="宋体"/>
          <w:b/>
        </w:rPr>
        <w:t>二、服务范围及</w:t>
      </w:r>
      <w:bookmarkEnd w:id="20"/>
      <w:bookmarkEnd w:id="21"/>
      <w:bookmarkEnd w:id="22"/>
      <w:r>
        <w:rPr>
          <w:rFonts w:hint="eastAsia" w:ascii="宋体" w:hAnsi="宋体" w:eastAsia="宋体" w:cs="宋体"/>
          <w:b/>
        </w:rPr>
        <w:t>工作内容</w:t>
      </w:r>
      <w:bookmarkEnd w:id="23"/>
    </w:p>
    <w:p>
      <w:pPr>
        <w:pStyle w:val="7"/>
        <w:spacing w:after="24" w:afterLines="10" w:line="360" w:lineRule="auto"/>
        <w:ind w:firstLine="420" w:firstLineChars="200"/>
        <w:rPr>
          <w:rFonts w:hint="eastAsia" w:ascii="宋体" w:hAnsi="宋体" w:eastAsia="宋体" w:cs="宋体"/>
          <w:u w:val="single" w:color="000000"/>
        </w:rPr>
      </w:pPr>
      <w:r>
        <w:rPr>
          <w:rFonts w:hint="eastAsia" w:ascii="宋体" w:hAnsi="宋体" w:eastAsia="宋体" w:cs="宋体"/>
        </w:rPr>
        <w:t>双方约定的服务范围及工作内容：</w:t>
      </w:r>
      <w:r>
        <w:rPr>
          <w:rFonts w:hint="eastAsia" w:ascii="宋体" w:hAnsi="宋体" w:eastAsia="宋体" w:cs="宋体"/>
          <w:u w:val="single" w:color="000000"/>
        </w:rPr>
        <w:t xml:space="preserve"> 全过程造价咨询服务，</w:t>
      </w:r>
      <w:r>
        <w:rPr>
          <w:rFonts w:hint="eastAsia" w:ascii="宋体" w:hAnsi="宋体" w:eastAsia="宋体" w:cs="宋体"/>
          <w:u w:val="single" w:color="000000"/>
          <w:lang w:val="en-US" w:eastAsia="zh-CN"/>
        </w:rPr>
        <w:t>批复概算</w:t>
      </w:r>
      <w:r>
        <w:rPr>
          <w:rFonts w:hint="eastAsia" w:ascii="宋体" w:hAnsi="宋体" w:eastAsia="宋体" w:cs="宋体"/>
          <w:u w:val="single" w:color="000000"/>
        </w:rPr>
        <w:t>工程总投资（不含土地相关费用）</w:t>
      </w:r>
      <w:r>
        <w:rPr>
          <w:rFonts w:hint="eastAsia" w:ascii="宋体" w:hAnsi="宋体" w:eastAsia="宋体" w:cs="宋体"/>
          <w:u w:val="single" w:color="000000"/>
          <w:lang w:val="en-US" w:eastAsia="zh-CN"/>
        </w:rPr>
        <w:t>范围内的造价咨询服务工作，包括但不限于</w:t>
      </w:r>
      <w:r>
        <w:rPr>
          <w:rFonts w:hint="eastAsia" w:ascii="宋体" w:hAnsi="宋体" w:eastAsia="宋体" w:cs="宋体"/>
          <w:u w:val="single" w:color="000000"/>
        </w:rPr>
        <w:t>：1</w:t>
      </w:r>
      <w:r>
        <w:rPr>
          <w:rFonts w:hint="eastAsia" w:ascii="宋体" w:hAnsi="宋体" w:eastAsia="宋体" w:cs="宋体"/>
          <w:u w:val="single" w:color="000000"/>
          <w:lang w:val="en-US" w:eastAsia="zh-CN"/>
        </w:rPr>
        <w:t>.</w:t>
      </w:r>
      <w:r>
        <w:rPr>
          <w:rFonts w:hint="eastAsia" w:ascii="宋体" w:hAnsi="宋体" w:eastAsia="宋体" w:cs="宋体"/>
          <w:u w:val="single" w:color="000000"/>
        </w:rPr>
        <w:t>施工图设计及施工阶段：作为独立的一方，做好施工过程所产生的工程量和费用的审核工作，根据施工图及招、投标文件、施工合同审核工程进度款、计算工程实物量、参与材料设备的询价、审核工程变更及签证、与工程承包单位、材料设备供应单位洽谈索赔事项、建立管理台帐等进行动态造价控制；2</w:t>
      </w:r>
      <w:r>
        <w:rPr>
          <w:rFonts w:hint="eastAsia" w:ascii="宋体" w:hAnsi="宋体" w:eastAsia="宋体" w:cs="宋体"/>
          <w:u w:val="single" w:color="000000"/>
          <w:lang w:val="en-US" w:eastAsia="zh-CN"/>
        </w:rPr>
        <w:t>.</w:t>
      </w:r>
      <w:r>
        <w:rPr>
          <w:rFonts w:hint="eastAsia" w:ascii="宋体" w:hAnsi="宋体" w:eastAsia="宋体" w:cs="宋体"/>
          <w:u w:val="single" w:color="000000"/>
        </w:rPr>
        <w:t>竣工结算阶段：配合搜集和整理结算依据资料，负责各项工程竣工结算的审核工作，编制建设工程竣工结算报告、竣工项目可行性后评估分析。确保结算报告的完整性、合理性、正确性；3</w:t>
      </w:r>
      <w:r>
        <w:rPr>
          <w:rFonts w:hint="eastAsia" w:ascii="宋体" w:hAnsi="宋体" w:eastAsia="宋体" w:cs="宋体"/>
          <w:u w:val="single" w:color="000000"/>
          <w:lang w:val="en-US" w:eastAsia="zh-CN"/>
        </w:rPr>
        <w:t>.</w:t>
      </w:r>
      <w:r>
        <w:rPr>
          <w:rFonts w:hint="eastAsia" w:ascii="宋体" w:hAnsi="宋体" w:eastAsia="宋体" w:cs="宋体"/>
          <w:u w:val="single" w:color="000000"/>
        </w:rPr>
        <w:t>决算阶段：配合搜集和整理决算依据资料，配合完成本项目投资控制管理建档工作；4.审计阶段：配合审计部门的工程造价审计工作等相关配合服务工作，配合财务工作。</w:t>
      </w:r>
    </w:p>
    <w:p>
      <w:pPr>
        <w:pStyle w:val="7"/>
        <w:spacing w:after="24" w:afterLines="10" w:line="360" w:lineRule="auto"/>
        <w:ind w:firstLine="420" w:firstLineChars="200"/>
        <w:rPr>
          <w:rFonts w:hint="eastAsia" w:ascii="宋体" w:hAnsi="宋体" w:eastAsia="宋体" w:cs="宋体"/>
          <w:u w:val="single" w:color="000000"/>
        </w:rPr>
      </w:pPr>
      <w:r>
        <w:rPr>
          <w:rFonts w:hint="eastAsia" w:ascii="宋体" w:hAnsi="宋体" w:eastAsia="宋体" w:cs="宋体"/>
          <w:u w:val="single" w:color="000000"/>
        </w:rPr>
        <w:t>具体按合同条款约定。</w:t>
      </w:r>
    </w:p>
    <w:p>
      <w:pPr>
        <w:pStyle w:val="7"/>
        <w:spacing w:after="24" w:afterLines="10" w:line="360" w:lineRule="auto"/>
        <w:ind w:firstLine="420" w:firstLineChars="200"/>
        <w:rPr>
          <w:rFonts w:hint="eastAsia" w:ascii="宋体" w:hAnsi="宋体" w:eastAsia="宋体" w:cs="宋体"/>
          <w:u w:val="single" w:color="000000"/>
        </w:rPr>
      </w:pPr>
    </w:p>
    <w:p>
      <w:pPr>
        <w:pStyle w:val="7"/>
        <w:spacing w:after="24" w:afterLines="10" w:line="360" w:lineRule="auto"/>
        <w:ind w:firstLine="420" w:firstLineChars="200"/>
        <w:rPr>
          <w:rFonts w:hint="eastAsia" w:ascii="宋体" w:hAnsi="宋体" w:eastAsia="宋体" w:cs="宋体"/>
        </w:rPr>
      </w:pPr>
      <w:r>
        <w:rPr>
          <w:rFonts w:hint="eastAsia" w:ascii="宋体" w:hAnsi="宋体" w:eastAsia="宋体" w:cs="宋体"/>
        </w:rPr>
        <w:t>服务范围及工作内容详见附录 A。</w:t>
      </w:r>
    </w:p>
    <w:p>
      <w:pPr>
        <w:pStyle w:val="7"/>
        <w:spacing w:after="24" w:afterLines="10" w:line="360" w:lineRule="auto"/>
        <w:ind w:firstLine="422" w:firstLineChars="200"/>
        <w:outlineLvl w:val="1"/>
        <w:rPr>
          <w:rFonts w:hint="eastAsia" w:ascii="宋体" w:hAnsi="宋体" w:eastAsia="宋体" w:cs="宋体"/>
          <w:b/>
        </w:rPr>
      </w:pPr>
      <w:bookmarkStart w:id="24" w:name="_Toc435105469"/>
      <w:bookmarkStart w:id="25" w:name="_Toc435105876"/>
      <w:bookmarkStart w:id="26" w:name="_Toc3295"/>
      <w:bookmarkStart w:id="27" w:name="_Toc435106539"/>
      <w:r>
        <w:rPr>
          <w:rFonts w:hint="eastAsia" w:ascii="宋体" w:hAnsi="宋体" w:eastAsia="宋体" w:cs="宋体"/>
          <w:b/>
        </w:rPr>
        <w:t>三、服务期限</w:t>
      </w:r>
      <w:bookmarkEnd w:id="24"/>
      <w:bookmarkEnd w:id="25"/>
      <w:bookmarkEnd w:id="26"/>
      <w:bookmarkEnd w:id="27"/>
    </w:p>
    <w:p>
      <w:pPr>
        <w:pStyle w:val="7"/>
        <w:spacing w:after="24" w:afterLines="10"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本合同约定的建设工程造价咨询服务自</w:t>
      </w:r>
      <w:r>
        <w:rPr>
          <w:rFonts w:hint="eastAsia" w:ascii="宋体" w:hAnsi="宋体" w:eastAsia="宋体" w:cs="宋体"/>
          <w:highlight w:val="none"/>
          <w:u w:val="single" w:color="000000"/>
        </w:rPr>
        <w:t xml:space="preserve"> </w:t>
      </w:r>
      <w:r>
        <w:rPr>
          <w:rFonts w:hint="eastAsia" w:ascii="宋体" w:hAnsi="宋体" w:eastAsia="宋体" w:cs="宋体"/>
          <w:highlight w:val="none"/>
          <w:u w:val="single" w:color="000000"/>
          <w:lang w:val="en-US" w:eastAsia="zh-CN"/>
        </w:rPr>
        <w:t>/</w:t>
      </w:r>
      <w:r>
        <w:rPr>
          <w:rFonts w:hint="eastAsia" w:ascii="宋体" w:hAnsi="宋体" w:eastAsia="宋体" w:cs="宋体"/>
          <w:highlight w:val="none"/>
          <w:u w:val="single" w:color="000000"/>
        </w:rPr>
        <w:t xml:space="preserve"> </w:t>
      </w:r>
      <w:r>
        <w:rPr>
          <w:rFonts w:hint="eastAsia" w:ascii="宋体" w:hAnsi="宋体" w:eastAsia="宋体" w:cs="宋体"/>
          <w:highlight w:val="none"/>
        </w:rPr>
        <w:t>年</w:t>
      </w:r>
      <w:r>
        <w:rPr>
          <w:rFonts w:hint="eastAsia" w:ascii="宋体" w:hAnsi="宋体" w:eastAsia="宋体" w:cs="宋体"/>
          <w:highlight w:val="none"/>
          <w:u w:val="single" w:color="000000"/>
        </w:rPr>
        <w:t xml:space="preserve"> </w:t>
      </w:r>
      <w:r>
        <w:rPr>
          <w:rFonts w:hint="eastAsia" w:ascii="宋体" w:hAnsi="宋体" w:eastAsia="宋体" w:cs="宋体"/>
          <w:highlight w:val="none"/>
          <w:u w:val="single" w:color="000000"/>
          <w:lang w:val="en-US" w:eastAsia="zh-CN"/>
        </w:rPr>
        <w:t>/</w:t>
      </w:r>
      <w:r>
        <w:rPr>
          <w:rFonts w:hint="eastAsia" w:ascii="宋体" w:hAnsi="宋体" w:eastAsia="宋体" w:cs="宋体"/>
          <w:highlight w:val="none"/>
          <w:u w:val="single" w:color="000000"/>
        </w:rPr>
        <w:t xml:space="preserve"> </w:t>
      </w:r>
      <w:r>
        <w:rPr>
          <w:rFonts w:hint="eastAsia" w:ascii="宋体" w:hAnsi="宋体" w:eastAsia="宋体" w:cs="宋体"/>
          <w:highlight w:val="none"/>
        </w:rPr>
        <w:t>月</w:t>
      </w:r>
      <w:r>
        <w:rPr>
          <w:rFonts w:hint="eastAsia" w:ascii="宋体" w:hAnsi="宋体" w:eastAsia="宋体" w:cs="宋体"/>
          <w:highlight w:val="none"/>
          <w:u w:val="single" w:color="000000"/>
        </w:rPr>
        <w:t xml:space="preserve"> </w:t>
      </w:r>
      <w:r>
        <w:rPr>
          <w:rFonts w:hint="eastAsia" w:ascii="宋体" w:hAnsi="宋体" w:eastAsia="宋体" w:cs="宋体"/>
          <w:highlight w:val="none"/>
          <w:u w:val="single" w:color="000000"/>
          <w:lang w:val="en-US" w:eastAsia="zh-CN"/>
        </w:rPr>
        <w:t>/</w:t>
      </w:r>
      <w:r>
        <w:rPr>
          <w:rFonts w:hint="eastAsia" w:ascii="宋体" w:hAnsi="宋体" w:eastAsia="宋体" w:cs="宋体"/>
          <w:highlight w:val="none"/>
          <w:u w:val="single" w:color="000000"/>
        </w:rPr>
        <w:t xml:space="preserve"> </w:t>
      </w:r>
      <w:r>
        <w:rPr>
          <w:rFonts w:hint="eastAsia" w:ascii="宋体" w:hAnsi="宋体" w:eastAsia="宋体" w:cs="宋体"/>
          <w:highlight w:val="none"/>
        </w:rPr>
        <w:t>日开始实施，至</w:t>
      </w:r>
      <w:r>
        <w:rPr>
          <w:rFonts w:hint="eastAsia" w:ascii="宋体" w:hAnsi="宋体" w:eastAsia="宋体" w:cs="宋体"/>
          <w:highlight w:val="none"/>
          <w:u w:val="single" w:color="000000"/>
        </w:rPr>
        <w:t xml:space="preserve"> </w:t>
      </w:r>
      <w:r>
        <w:rPr>
          <w:rFonts w:hint="eastAsia" w:ascii="宋体" w:hAnsi="宋体" w:eastAsia="宋体" w:cs="宋体"/>
          <w:highlight w:val="none"/>
          <w:u w:val="single" w:color="000000"/>
          <w:lang w:val="en-US" w:eastAsia="zh-CN"/>
        </w:rPr>
        <w:t>/</w:t>
      </w:r>
      <w:r>
        <w:rPr>
          <w:rFonts w:hint="eastAsia" w:ascii="宋体" w:hAnsi="宋体" w:eastAsia="宋体" w:cs="宋体"/>
          <w:highlight w:val="none"/>
          <w:u w:val="single" w:color="000000"/>
        </w:rPr>
        <w:t xml:space="preserve"> </w:t>
      </w:r>
      <w:r>
        <w:rPr>
          <w:rFonts w:hint="eastAsia" w:ascii="宋体" w:hAnsi="宋体" w:eastAsia="宋体" w:cs="宋体"/>
          <w:highlight w:val="none"/>
        </w:rPr>
        <w:t>年</w:t>
      </w:r>
      <w:r>
        <w:rPr>
          <w:rFonts w:hint="eastAsia" w:ascii="宋体" w:hAnsi="宋体" w:eastAsia="宋体" w:cs="宋体"/>
          <w:highlight w:val="none"/>
          <w:u w:val="single" w:color="000000"/>
        </w:rPr>
        <w:t xml:space="preserve"> </w:t>
      </w:r>
      <w:r>
        <w:rPr>
          <w:rFonts w:hint="eastAsia" w:ascii="宋体" w:hAnsi="宋体" w:eastAsia="宋体" w:cs="宋体"/>
          <w:highlight w:val="none"/>
          <w:u w:val="single" w:color="000000"/>
          <w:lang w:val="en-US" w:eastAsia="zh-CN"/>
        </w:rPr>
        <w:t>/</w:t>
      </w:r>
      <w:r>
        <w:rPr>
          <w:rFonts w:hint="eastAsia" w:ascii="宋体" w:hAnsi="宋体" w:eastAsia="宋体" w:cs="宋体"/>
          <w:highlight w:val="none"/>
          <w:u w:val="single" w:color="000000"/>
        </w:rPr>
        <w:t xml:space="preserve"> </w:t>
      </w:r>
      <w:r>
        <w:rPr>
          <w:rFonts w:hint="eastAsia" w:ascii="宋体" w:hAnsi="宋体" w:eastAsia="宋体" w:cs="宋体"/>
          <w:highlight w:val="none"/>
        </w:rPr>
        <w:t>月</w:t>
      </w:r>
      <w:r>
        <w:rPr>
          <w:rFonts w:hint="eastAsia" w:ascii="宋体" w:hAnsi="宋体" w:eastAsia="宋体" w:cs="宋体"/>
          <w:highlight w:val="none"/>
          <w:u w:val="single" w:color="000000"/>
        </w:rPr>
        <w:t xml:space="preserve"> </w:t>
      </w:r>
      <w:r>
        <w:rPr>
          <w:rFonts w:hint="eastAsia" w:ascii="宋体" w:hAnsi="宋体" w:eastAsia="宋体" w:cs="宋体"/>
          <w:highlight w:val="none"/>
          <w:u w:val="single" w:color="000000"/>
          <w:lang w:val="en-US" w:eastAsia="zh-CN"/>
        </w:rPr>
        <w:t>/</w:t>
      </w:r>
      <w:r>
        <w:rPr>
          <w:rFonts w:hint="eastAsia" w:ascii="宋体" w:hAnsi="宋体" w:eastAsia="宋体" w:cs="宋体"/>
          <w:highlight w:val="none"/>
          <w:u w:val="single" w:color="000000"/>
        </w:rPr>
        <w:t xml:space="preserve"> </w:t>
      </w:r>
      <w:r>
        <w:rPr>
          <w:rFonts w:hint="eastAsia" w:ascii="宋体" w:hAnsi="宋体" w:eastAsia="宋体" w:cs="宋体"/>
          <w:highlight w:val="none"/>
        </w:rPr>
        <w:t>日终结。</w:t>
      </w:r>
    </w:p>
    <w:p>
      <w:pPr>
        <w:spacing w:line="312" w:lineRule="auto"/>
        <w:ind w:firstLine="420" w:firstLineChars="200"/>
        <w:jc w:val="left"/>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1.咨询服务期限：自合同签字生效之日起至完成本建设项目竣工结算并通过相关部门评审、审计止。</w:t>
      </w:r>
    </w:p>
    <w:p>
      <w:pPr>
        <w:pStyle w:val="7"/>
        <w:spacing w:after="24" w:afterLines="10" w:line="360" w:lineRule="auto"/>
        <w:ind w:firstLine="420" w:firstLineChars="200"/>
        <w:rPr>
          <w:rFonts w:hint="eastAsia" w:ascii="宋体" w:hAnsi="宋体" w:eastAsia="宋体" w:cs="宋体"/>
        </w:rPr>
      </w:pPr>
      <w:r>
        <w:rPr>
          <w:rFonts w:hint="eastAsia" w:ascii="宋体" w:hAnsi="宋体" w:eastAsia="宋体" w:cs="宋体"/>
        </w:rPr>
        <w:t>2.成果要求：经签字盖章的工作成果书面文件、计算书底稿，并同时提供工作成果的Excel表格、Word文档、预算软件版本等电子文件，并提供三价备案材料（含XML文件），提交成果的时限和数量要求：</w:t>
      </w:r>
    </w:p>
    <w:p>
      <w:pPr>
        <w:pStyle w:val="7"/>
        <w:spacing w:after="24" w:afterLines="10" w:line="360" w:lineRule="auto"/>
        <w:ind w:firstLine="420" w:firstLineChars="200"/>
        <w:rPr>
          <w:rFonts w:hint="eastAsia" w:ascii="宋体" w:hAnsi="宋体" w:eastAsia="宋体" w:cs="宋体"/>
        </w:rPr>
      </w:pPr>
      <w:r>
        <w:rPr>
          <w:rFonts w:hint="eastAsia" w:ascii="宋体" w:hAnsi="宋体" w:eastAsia="宋体" w:cs="宋体"/>
        </w:rPr>
        <w:t>（1）审核施工图预算提交时限：在收到每个完整单项工程的施工图文件（包括修改的单项工程施工图纸）以及承包人提交的每个单项工程施工图预算后10个日历天内完成单项工程施工图预算的审核工作，提交书面成果报告6份（电子版1份）；</w:t>
      </w:r>
    </w:p>
    <w:p>
      <w:pPr>
        <w:pStyle w:val="7"/>
        <w:spacing w:after="24" w:afterLines="10" w:line="360" w:lineRule="auto"/>
        <w:ind w:firstLine="420" w:firstLineChars="200"/>
        <w:rPr>
          <w:rFonts w:hint="eastAsia" w:ascii="宋体" w:hAnsi="宋体" w:eastAsia="宋体" w:cs="宋体"/>
        </w:rPr>
      </w:pPr>
      <w:r>
        <w:rPr>
          <w:rFonts w:hint="eastAsia" w:ascii="宋体" w:hAnsi="宋体" w:eastAsia="宋体" w:cs="宋体"/>
        </w:rPr>
        <w:t>（2）施工阶段造价咨询时限要求：自收到施工方提供的完整资料后5个日历天内完成月度计量、季度计价审核。收到变更、签证类资料后7个日历天内给出书面审核意见，提交成果文件5份；其它工作内容在项目实施时，由招标人、中标人协商确定合理时间；</w:t>
      </w:r>
    </w:p>
    <w:p>
      <w:pPr>
        <w:pStyle w:val="7"/>
        <w:spacing w:after="24" w:afterLines="10" w:line="360" w:lineRule="auto"/>
        <w:ind w:firstLine="420" w:firstLineChars="200"/>
        <w:rPr>
          <w:rFonts w:hint="eastAsia" w:ascii="宋体" w:hAnsi="宋体" w:eastAsia="宋体" w:cs="宋体"/>
        </w:rPr>
      </w:pPr>
      <w:r>
        <w:rPr>
          <w:rFonts w:hint="eastAsia" w:ascii="宋体" w:hAnsi="宋体" w:eastAsia="宋体" w:cs="宋体"/>
        </w:rPr>
        <w:t>（3）结算审核成果提交时限：收到竣工结算资料后28天内完成项目结算审核初稿，提交符合要求的结算报告6份（电子版1份）；若工程实施时，建设单位与施工单位签订的施工合同中有约定的，按合同约定的具体时间执行。</w:t>
      </w:r>
    </w:p>
    <w:p>
      <w:pPr>
        <w:pStyle w:val="7"/>
        <w:spacing w:after="24" w:afterLines="10" w:line="360" w:lineRule="auto"/>
        <w:ind w:firstLine="420" w:firstLineChars="200"/>
        <w:rPr>
          <w:rFonts w:hint="eastAsia" w:ascii="宋体" w:hAnsi="宋体" w:eastAsia="宋体" w:cs="宋体"/>
        </w:rPr>
      </w:pPr>
      <w:r>
        <w:rPr>
          <w:rFonts w:hint="eastAsia" w:ascii="宋体" w:hAnsi="宋体" w:eastAsia="宋体" w:cs="宋体"/>
        </w:rPr>
        <w:t>（4）在咨询工作实施过程中若遇到特殊情况或非中标人原因应延期的需经招标人书面同意后方可延长。</w:t>
      </w:r>
    </w:p>
    <w:p>
      <w:pPr>
        <w:pStyle w:val="7"/>
        <w:spacing w:after="24" w:afterLines="10" w:line="360" w:lineRule="auto"/>
        <w:ind w:firstLine="422" w:firstLineChars="200"/>
        <w:outlineLvl w:val="1"/>
        <w:rPr>
          <w:rFonts w:hint="eastAsia" w:ascii="宋体" w:hAnsi="宋体" w:eastAsia="宋体" w:cs="宋体"/>
          <w:b/>
        </w:rPr>
      </w:pPr>
      <w:bookmarkStart w:id="28" w:name="_Toc435106540"/>
      <w:bookmarkStart w:id="29" w:name="_Toc435105470"/>
      <w:bookmarkStart w:id="30" w:name="_Toc435105877"/>
      <w:bookmarkStart w:id="31" w:name="_Toc21919"/>
      <w:r>
        <w:rPr>
          <w:rFonts w:hint="eastAsia" w:ascii="宋体" w:hAnsi="宋体" w:eastAsia="宋体" w:cs="宋体"/>
          <w:b/>
        </w:rPr>
        <w:t>四、质量标准</w:t>
      </w:r>
      <w:bookmarkEnd w:id="28"/>
      <w:bookmarkEnd w:id="29"/>
      <w:bookmarkEnd w:id="30"/>
      <w:bookmarkEnd w:id="31"/>
    </w:p>
    <w:p>
      <w:pPr>
        <w:pStyle w:val="7"/>
        <w:spacing w:after="24" w:afterLines="10" w:line="360" w:lineRule="auto"/>
        <w:ind w:firstLine="420" w:firstLineChars="200"/>
        <w:rPr>
          <w:rFonts w:hint="eastAsia" w:ascii="宋体" w:hAnsi="宋体" w:eastAsia="宋体" w:cs="宋体"/>
        </w:rPr>
      </w:pPr>
      <w:r>
        <w:rPr>
          <w:rFonts w:hint="eastAsia" w:ascii="宋体" w:hAnsi="宋体" w:eastAsia="宋体" w:cs="宋体"/>
        </w:rPr>
        <w:t>工程造价咨询成果文件应符合：</w:t>
      </w:r>
      <w:r>
        <w:rPr>
          <w:rFonts w:hint="eastAsia" w:ascii="宋体" w:hAnsi="宋体" w:eastAsia="宋体" w:cs="宋体"/>
          <w:u w:val="single" w:color="000000"/>
        </w:rPr>
        <w:t>《建筑工程施工发包与承包计价管理办法》（中华人民共和国住房和城乡建设部令第16号）；《工程造价咨询业务操作指导规程》的通知（中价协）2002第016号文；及广东省、江门市</w:t>
      </w:r>
      <w:r>
        <w:rPr>
          <w:rFonts w:hint="eastAsia" w:ascii="宋体" w:hAnsi="宋体" w:eastAsia="宋体" w:cs="宋体"/>
          <w:u w:val="single" w:color="000000"/>
          <w:lang w:eastAsia="zh-CN"/>
        </w:rPr>
        <w:t>、</w:t>
      </w:r>
      <w:r>
        <w:rPr>
          <w:rFonts w:hint="eastAsia" w:ascii="宋体" w:hAnsi="宋体" w:eastAsia="宋体" w:cs="宋体"/>
          <w:u w:val="single" w:color="000000"/>
        </w:rPr>
        <w:t>台山市现行相关法律、法规、规章等规范性文件及标准、规范、定额等技术性文件</w:t>
      </w:r>
      <w:r>
        <w:rPr>
          <w:rFonts w:hint="eastAsia" w:ascii="宋体" w:hAnsi="宋体" w:eastAsia="宋体" w:cs="宋体"/>
        </w:rPr>
        <w:t>。</w:t>
      </w:r>
    </w:p>
    <w:p>
      <w:pPr>
        <w:pStyle w:val="7"/>
        <w:spacing w:after="24" w:afterLines="10" w:line="360" w:lineRule="auto"/>
        <w:ind w:firstLine="422" w:firstLineChars="200"/>
        <w:outlineLvl w:val="1"/>
        <w:rPr>
          <w:rFonts w:hint="eastAsia" w:ascii="宋体" w:hAnsi="宋体" w:eastAsia="宋体" w:cs="宋体"/>
          <w:b/>
        </w:rPr>
      </w:pPr>
      <w:bookmarkStart w:id="32" w:name="_Toc435106541"/>
      <w:bookmarkStart w:id="33" w:name="_Toc435105471"/>
      <w:bookmarkStart w:id="34" w:name="_Toc25171"/>
      <w:bookmarkStart w:id="35" w:name="_Toc435105878"/>
      <w:r>
        <w:rPr>
          <w:rFonts w:hint="eastAsia" w:ascii="宋体" w:hAnsi="宋体" w:eastAsia="宋体" w:cs="宋体"/>
          <w:b/>
        </w:rPr>
        <w:t>五、酬金或计取方式</w:t>
      </w:r>
      <w:bookmarkEnd w:id="32"/>
      <w:bookmarkEnd w:id="33"/>
      <w:bookmarkEnd w:id="34"/>
      <w:bookmarkEnd w:id="35"/>
    </w:p>
    <w:p>
      <w:pPr>
        <w:pStyle w:val="7"/>
        <w:spacing w:after="24" w:afterLines="10" w:line="360" w:lineRule="auto"/>
        <w:ind w:firstLine="420" w:firstLineChars="200"/>
        <w:rPr>
          <w:rFonts w:hint="eastAsia" w:ascii="宋体" w:hAnsi="宋体" w:eastAsia="宋体" w:cs="宋体"/>
        </w:rPr>
      </w:pPr>
      <w:r>
        <w:rPr>
          <w:rFonts w:hint="eastAsia" w:ascii="宋体" w:hAnsi="宋体" w:eastAsia="宋体" w:cs="宋体"/>
        </w:rPr>
        <w:t>1.酬金：</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 xml:space="preserve">（大写）（¥ </w:t>
      </w:r>
      <w:r>
        <w:rPr>
          <w:rFonts w:hint="eastAsia" w:ascii="宋体" w:hAnsi="宋体" w:eastAsia="宋体" w:cs="宋体"/>
          <w:highlight w:val="none"/>
          <w:u w:val="single"/>
          <w:lang w:val="en-US" w:eastAsia="zh-CN"/>
        </w:rPr>
        <w:t xml:space="preserve">        元</w:t>
      </w:r>
      <w:r>
        <w:rPr>
          <w:rFonts w:hint="eastAsia" w:ascii="宋体" w:hAnsi="宋体" w:eastAsia="宋体" w:cs="宋体"/>
          <w:highlight w:val="none"/>
          <w:u w:val="single"/>
          <w:lang w:eastAsia="zh-CN"/>
        </w:rPr>
        <w:t>），中标下浮率为</w:t>
      </w:r>
      <w:r>
        <w:rPr>
          <w:rFonts w:hint="eastAsia" w:ascii="宋体" w:hAnsi="宋体" w:eastAsia="宋体" w:cs="宋体"/>
          <w:highlight w:val="none"/>
          <w:u w:val="single"/>
          <w:lang w:val="en-US" w:eastAsia="zh-CN"/>
        </w:rPr>
        <w:t xml:space="preserve">    </w:t>
      </w:r>
      <w:r>
        <w:rPr>
          <w:rFonts w:hint="default" w:ascii="宋体" w:hAnsi="宋体" w:eastAsia="宋体" w:cs="宋体"/>
          <w:highlight w:val="none"/>
          <w:u w:val="single"/>
          <w:lang w:val="en-US" w:eastAsia="zh-CN"/>
        </w:rPr>
        <w:t xml:space="preserve">% </w:t>
      </w:r>
      <w:r>
        <w:rPr>
          <w:rFonts w:hint="eastAsia" w:ascii="宋体" w:hAnsi="宋体" w:eastAsia="宋体" w:cs="宋体"/>
        </w:rPr>
        <w:t>。</w:t>
      </w:r>
    </w:p>
    <w:p>
      <w:pPr>
        <w:pStyle w:val="7"/>
        <w:spacing w:after="24" w:afterLines="10" w:line="360" w:lineRule="auto"/>
        <w:ind w:firstLine="420" w:firstLineChars="200"/>
        <w:rPr>
          <w:rFonts w:hint="eastAsia" w:ascii="宋体" w:hAnsi="宋体" w:eastAsia="宋体" w:cs="宋体"/>
          <w:u w:val="single"/>
        </w:rPr>
      </w:pPr>
      <w:r>
        <w:rPr>
          <w:rFonts w:hint="eastAsia" w:ascii="宋体" w:hAnsi="宋体" w:eastAsia="宋体" w:cs="宋体"/>
        </w:rPr>
        <w:t>2.计取方式：</w:t>
      </w:r>
      <w:r>
        <w:rPr>
          <w:rFonts w:hint="eastAsia" w:ascii="宋体" w:hAnsi="宋体" w:eastAsia="宋体" w:cs="宋体"/>
          <w:u w:val="single"/>
        </w:rPr>
        <w:t xml:space="preserve"> 本项目招标控制价为335.6935万元。中标价为全过程造价咨询服务费暂定合同价。全过程造价咨询服务费结算价=审定的工程总投资（不含土地相关费用）×全过程造价咨询服务费率×（1-中标下浮率）。全过程造价咨询服务费率=招标控制价335.6935万元/工程总投资（不含土地相关费用）71407.38万元×100%=0.47%，费率固定不变。</w:t>
      </w:r>
    </w:p>
    <w:p>
      <w:pPr>
        <w:pStyle w:val="7"/>
        <w:spacing w:after="24" w:afterLines="10" w:line="360" w:lineRule="auto"/>
        <w:ind w:firstLine="420" w:firstLineChars="200"/>
        <w:rPr>
          <w:rFonts w:hint="eastAsia" w:ascii="宋体" w:hAnsi="宋体" w:eastAsia="宋体" w:cs="宋体"/>
          <w:u w:val="single"/>
        </w:rPr>
      </w:pPr>
      <w:r>
        <w:rPr>
          <w:rFonts w:hint="eastAsia" w:ascii="宋体" w:hAnsi="宋体" w:eastAsia="宋体" w:cs="宋体"/>
          <w:u w:val="single"/>
        </w:rPr>
        <w:t>投标人一经报价且中标后将作为合同价（合同暂定价）。本项目的最终结算价取地方政府财审价（若有）与合同暂定价的低值，即如财审价（若有）高于本合同暂定价则按本合同暂定价做为结算价，如财审价（若有）低于本合同暂定价，则按财审价（若有）做为结算价。</w:t>
      </w:r>
    </w:p>
    <w:p>
      <w:pPr>
        <w:pStyle w:val="7"/>
        <w:spacing w:after="24" w:afterLines="10" w:line="360" w:lineRule="auto"/>
        <w:ind w:firstLine="420" w:firstLineChars="200"/>
        <w:rPr>
          <w:rFonts w:hint="eastAsia" w:ascii="宋体" w:hAnsi="宋体" w:eastAsia="宋体" w:cs="宋体"/>
        </w:rPr>
      </w:pPr>
      <w:r>
        <w:rPr>
          <w:rFonts w:hint="eastAsia" w:ascii="宋体" w:hAnsi="宋体" w:eastAsia="宋体" w:cs="宋体"/>
        </w:rPr>
        <w:t>酬金或计取方式详见附录A。</w:t>
      </w:r>
      <w:bookmarkStart w:id="36" w:name="_bookmark2"/>
      <w:bookmarkEnd w:id="36"/>
      <w:bookmarkStart w:id="37" w:name="_bookmark3"/>
      <w:bookmarkEnd w:id="37"/>
    </w:p>
    <w:p>
      <w:pPr>
        <w:pStyle w:val="7"/>
        <w:spacing w:after="24" w:afterLines="10" w:line="360" w:lineRule="auto"/>
        <w:ind w:firstLine="422" w:firstLineChars="200"/>
        <w:outlineLvl w:val="1"/>
        <w:rPr>
          <w:rFonts w:hint="eastAsia" w:ascii="宋体" w:hAnsi="宋体" w:eastAsia="宋体" w:cs="宋体"/>
          <w:b/>
        </w:rPr>
      </w:pPr>
      <w:bookmarkStart w:id="38" w:name="_Toc435105472"/>
      <w:bookmarkStart w:id="39" w:name="_Toc435106542"/>
      <w:bookmarkStart w:id="40" w:name="_Toc435105879"/>
      <w:bookmarkStart w:id="41" w:name="_Toc3601"/>
      <w:r>
        <w:rPr>
          <w:rFonts w:hint="eastAsia" w:ascii="宋体" w:hAnsi="宋体" w:eastAsia="宋体" w:cs="宋体"/>
          <w:b/>
        </w:rPr>
        <w:t>六、合同文件的构成</w:t>
      </w:r>
      <w:bookmarkEnd w:id="38"/>
      <w:bookmarkEnd w:id="39"/>
      <w:bookmarkEnd w:id="40"/>
      <w:bookmarkEnd w:id="41"/>
    </w:p>
    <w:p>
      <w:pPr>
        <w:pStyle w:val="7"/>
        <w:spacing w:after="24" w:afterLines="10" w:line="360" w:lineRule="auto"/>
        <w:ind w:firstLine="420" w:firstLineChars="200"/>
        <w:rPr>
          <w:rFonts w:hint="eastAsia" w:ascii="宋体" w:hAnsi="宋体" w:eastAsia="宋体" w:cs="宋体"/>
        </w:rPr>
      </w:pPr>
      <w:r>
        <w:rPr>
          <w:rFonts w:hint="eastAsia" w:ascii="宋体" w:hAnsi="宋体" w:eastAsia="宋体" w:cs="宋体"/>
        </w:rPr>
        <w:t xml:space="preserve">本协议书与下列文件一起构成合同文件: </w:t>
      </w:r>
    </w:p>
    <w:p>
      <w:pPr>
        <w:ind w:firstLine="560"/>
        <w:rPr>
          <w:rFonts w:hint="eastAsia" w:ascii="宋体" w:hAnsi="宋体" w:eastAsia="宋体" w:cs="宋体"/>
        </w:rPr>
      </w:pPr>
      <w:r>
        <w:rPr>
          <w:rFonts w:hint="eastAsia" w:ascii="宋体" w:hAnsi="宋体" w:eastAsia="宋体" w:cs="宋体"/>
        </w:rPr>
        <w:t>（1）</w:t>
      </w:r>
      <w:r>
        <w:rPr>
          <w:rFonts w:hint="eastAsia" w:ascii="宋体" w:hAnsi="宋体" w:eastAsia="宋体" w:cs="宋体"/>
        </w:rPr>
        <w:tab/>
      </w:r>
      <w:r>
        <w:rPr>
          <w:rFonts w:hint="eastAsia" w:ascii="宋体" w:hAnsi="宋体" w:eastAsia="宋体" w:cs="宋体"/>
        </w:rPr>
        <w:t>补充协议或条款；</w:t>
      </w:r>
    </w:p>
    <w:p>
      <w:pPr>
        <w:ind w:firstLine="56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协议书；</w:t>
      </w:r>
    </w:p>
    <w:p>
      <w:pPr>
        <w:ind w:firstLine="560"/>
        <w:rPr>
          <w:rFonts w:hint="eastAsia" w:ascii="宋体" w:hAnsi="宋体" w:eastAsia="宋体" w:cs="宋体"/>
        </w:rPr>
      </w:pPr>
      <w:r>
        <w:rPr>
          <w:rFonts w:hint="eastAsia" w:ascii="宋体" w:hAnsi="宋体" w:eastAsia="宋体" w:cs="宋体"/>
        </w:rPr>
        <w:t>（3）</w:t>
      </w:r>
      <w:r>
        <w:rPr>
          <w:rFonts w:hint="eastAsia" w:ascii="宋体" w:hAnsi="宋体" w:eastAsia="宋体" w:cs="宋体"/>
        </w:rPr>
        <w:tab/>
      </w:r>
      <w:r>
        <w:rPr>
          <w:rFonts w:hint="eastAsia" w:ascii="宋体" w:hAnsi="宋体" w:eastAsia="宋体" w:cs="宋体"/>
        </w:rPr>
        <w:t>中标通知书</w:t>
      </w:r>
    </w:p>
    <w:p>
      <w:pPr>
        <w:ind w:firstLine="560"/>
        <w:rPr>
          <w:rFonts w:hint="eastAsia" w:ascii="宋体" w:hAnsi="宋体" w:eastAsia="宋体" w:cs="宋体"/>
        </w:rPr>
      </w:pPr>
      <w:r>
        <w:rPr>
          <w:rFonts w:hint="eastAsia" w:ascii="宋体" w:hAnsi="宋体" w:eastAsia="宋体" w:cs="宋体"/>
        </w:rPr>
        <w:t>（4）</w:t>
      </w:r>
      <w:r>
        <w:rPr>
          <w:rFonts w:hint="eastAsia" w:ascii="宋体" w:hAnsi="宋体" w:eastAsia="宋体" w:cs="宋体"/>
        </w:rPr>
        <w:tab/>
      </w:r>
      <w:r>
        <w:rPr>
          <w:rFonts w:hint="eastAsia" w:ascii="宋体" w:hAnsi="宋体" w:eastAsia="宋体" w:cs="宋体"/>
        </w:rPr>
        <w:t>专用条款（含附录A、附录B、附录C）；</w:t>
      </w:r>
    </w:p>
    <w:p>
      <w:pPr>
        <w:ind w:firstLine="560"/>
        <w:rPr>
          <w:rFonts w:hint="eastAsia" w:ascii="宋体" w:hAnsi="宋体" w:eastAsia="宋体" w:cs="宋体"/>
        </w:rPr>
      </w:pPr>
      <w:r>
        <w:rPr>
          <w:rFonts w:hint="eastAsia" w:ascii="宋体" w:hAnsi="宋体" w:eastAsia="宋体" w:cs="宋体"/>
        </w:rPr>
        <w:t>（5）</w:t>
      </w:r>
      <w:r>
        <w:rPr>
          <w:rFonts w:hint="eastAsia" w:ascii="宋体" w:hAnsi="宋体" w:eastAsia="宋体" w:cs="宋体"/>
        </w:rPr>
        <w:tab/>
      </w:r>
      <w:r>
        <w:rPr>
          <w:rFonts w:hint="eastAsia" w:ascii="宋体" w:hAnsi="宋体" w:eastAsia="宋体" w:cs="宋体"/>
        </w:rPr>
        <w:t>委托人招标文件及附件；</w:t>
      </w:r>
    </w:p>
    <w:p>
      <w:pPr>
        <w:ind w:firstLine="560"/>
        <w:rPr>
          <w:rFonts w:hint="eastAsia" w:ascii="宋体" w:hAnsi="宋体" w:eastAsia="宋体" w:cs="宋体"/>
        </w:rPr>
      </w:pPr>
      <w:r>
        <w:rPr>
          <w:rFonts w:hint="eastAsia" w:ascii="宋体" w:hAnsi="宋体" w:eastAsia="宋体" w:cs="宋体"/>
        </w:rPr>
        <w:t>（6）</w:t>
      </w:r>
      <w:r>
        <w:rPr>
          <w:rFonts w:hint="eastAsia" w:ascii="宋体" w:hAnsi="宋体" w:eastAsia="宋体" w:cs="宋体"/>
        </w:rPr>
        <w:tab/>
      </w:r>
      <w:r>
        <w:rPr>
          <w:rFonts w:hint="eastAsia" w:ascii="宋体" w:hAnsi="宋体" w:eastAsia="宋体" w:cs="宋体"/>
        </w:rPr>
        <w:t>通用条款；</w:t>
      </w:r>
    </w:p>
    <w:p>
      <w:pPr>
        <w:ind w:firstLine="560"/>
        <w:rPr>
          <w:rFonts w:hint="eastAsia" w:ascii="宋体" w:hAnsi="宋体" w:eastAsia="宋体" w:cs="宋体"/>
        </w:rPr>
      </w:pPr>
      <w:r>
        <w:rPr>
          <w:rFonts w:hint="eastAsia" w:ascii="宋体" w:hAnsi="宋体" w:eastAsia="宋体" w:cs="宋体"/>
        </w:rPr>
        <w:t>（7）</w:t>
      </w:r>
      <w:r>
        <w:rPr>
          <w:rFonts w:hint="eastAsia" w:ascii="宋体" w:hAnsi="宋体" w:eastAsia="宋体" w:cs="宋体"/>
        </w:rPr>
        <w:tab/>
      </w:r>
      <w:r>
        <w:rPr>
          <w:rFonts w:hint="eastAsia" w:ascii="宋体" w:hAnsi="宋体" w:eastAsia="宋体" w:cs="宋体"/>
        </w:rPr>
        <w:t>投标函、投标函附录及投标文件；</w:t>
      </w:r>
    </w:p>
    <w:p>
      <w:pPr>
        <w:ind w:firstLine="560"/>
        <w:rPr>
          <w:rFonts w:hint="eastAsia" w:ascii="宋体" w:hAnsi="宋体" w:eastAsia="宋体" w:cs="宋体"/>
        </w:rPr>
      </w:pPr>
      <w:r>
        <w:rPr>
          <w:rFonts w:hint="eastAsia" w:ascii="宋体" w:hAnsi="宋体" w:eastAsia="宋体" w:cs="宋体"/>
        </w:rPr>
        <w:t>（8）</w:t>
      </w:r>
      <w:r>
        <w:rPr>
          <w:rFonts w:hint="eastAsia" w:ascii="宋体" w:hAnsi="宋体" w:eastAsia="宋体" w:cs="宋体"/>
        </w:rPr>
        <w:tab/>
      </w:r>
      <w:r>
        <w:rPr>
          <w:rFonts w:hint="eastAsia" w:ascii="宋体" w:hAnsi="宋体" w:eastAsia="宋体" w:cs="宋体"/>
        </w:rPr>
        <w:t>其他合同文件。</w:t>
      </w:r>
    </w:p>
    <w:p>
      <w:pPr>
        <w:pStyle w:val="7"/>
        <w:spacing w:after="24" w:afterLines="10" w:line="360" w:lineRule="auto"/>
        <w:ind w:firstLine="420" w:firstLineChars="200"/>
        <w:rPr>
          <w:rFonts w:hint="eastAsia" w:ascii="宋体" w:hAnsi="宋体" w:eastAsia="宋体" w:cs="宋体"/>
        </w:rPr>
      </w:pPr>
      <w:r>
        <w:rPr>
          <w:rFonts w:hint="eastAsia" w:ascii="宋体" w:hAnsi="宋体" w:eastAsia="宋体" w:cs="宋体"/>
        </w:rPr>
        <w:t>上述各项合同文件包括合同当事人就该项合同文件所作出的补充和修改，属于同一类内容的文件，应以最新签署的为准。</w:t>
      </w:r>
    </w:p>
    <w:p>
      <w:pPr>
        <w:pStyle w:val="7"/>
        <w:spacing w:after="24" w:afterLines="10" w:line="360" w:lineRule="auto"/>
        <w:ind w:firstLine="420" w:firstLineChars="200"/>
        <w:rPr>
          <w:rFonts w:hint="eastAsia" w:ascii="宋体" w:hAnsi="宋体" w:eastAsia="宋体" w:cs="宋体"/>
        </w:rPr>
      </w:pPr>
      <w:r>
        <w:rPr>
          <w:rFonts w:hint="eastAsia" w:ascii="宋体" w:hAnsi="宋体" w:eastAsia="宋体" w:cs="宋体"/>
        </w:rPr>
        <w:t>在合同订立及履行过程中形成的与合同有关的文件（包括补充协议）均构成合同文件的组成部分。</w:t>
      </w:r>
    </w:p>
    <w:p>
      <w:pPr>
        <w:pStyle w:val="7"/>
        <w:spacing w:after="24" w:afterLines="10" w:line="360" w:lineRule="auto"/>
        <w:ind w:firstLine="422" w:firstLineChars="200"/>
        <w:outlineLvl w:val="1"/>
        <w:rPr>
          <w:rFonts w:hint="eastAsia" w:ascii="宋体" w:hAnsi="宋体" w:eastAsia="宋体" w:cs="宋体"/>
          <w:b/>
        </w:rPr>
      </w:pPr>
      <w:bookmarkStart w:id="42" w:name="_Toc435105473"/>
      <w:bookmarkStart w:id="43" w:name="_Toc435106543"/>
      <w:bookmarkStart w:id="44" w:name="_Toc16695"/>
      <w:bookmarkStart w:id="45" w:name="_Toc435105880"/>
      <w:r>
        <w:rPr>
          <w:rFonts w:hint="eastAsia" w:ascii="宋体" w:hAnsi="宋体" w:eastAsia="宋体" w:cs="宋体"/>
          <w:b/>
        </w:rPr>
        <w:t>七、词语定义</w:t>
      </w:r>
      <w:bookmarkEnd w:id="42"/>
      <w:bookmarkEnd w:id="43"/>
      <w:bookmarkEnd w:id="44"/>
      <w:bookmarkEnd w:id="45"/>
    </w:p>
    <w:p>
      <w:pPr>
        <w:pStyle w:val="7"/>
        <w:spacing w:after="24" w:afterLines="10" w:line="360" w:lineRule="auto"/>
        <w:ind w:firstLine="420" w:firstLineChars="200"/>
        <w:rPr>
          <w:rFonts w:hint="eastAsia" w:ascii="宋体" w:hAnsi="宋体" w:eastAsia="宋体" w:cs="宋体"/>
        </w:rPr>
      </w:pPr>
      <w:r>
        <w:rPr>
          <w:rFonts w:hint="eastAsia" w:ascii="宋体" w:hAnsi="宋体" w:eastAsia="宋体" w:cs="宋体"/>
        </w:rPr>
        <w:t>协议书中相关词语的含义与通用条件中的定义与解释相同。</w:t>
      </w:r>
    </w:p>
    <w:p>
      <w:pPr>
        <w:pStyle w:val="7"/>
        <w:spacing w:after="24" w:afterLines="10" w:line="360" w:lineRule="auto"/>
        <w:ind w:firstLine="422" w:firstLineChars="200"/>
        <w:outlineLvl w:val="1"/>
        <w:rPr>
          <w:rFonts w:hint="eastAsia" w:ascii="宋体" w:hAnsi="宋体" w:eastAsia="宋体" w:cs="宋体"/>
          <w:b/>
        </w:rPr>
      </w:pPr>
      <w:bookmarkStart w:id="46" w:name="_Toc435105881"/>
      <w:bookmarkStart w:id="47" w:name="_Toc435106544"/>
      <w:bookmarkStart w:id="48" w:name="_Toc16595"/>
      <w:bookmarkStart w:id="49" w:name="_Toc435105474"/>
      <w:r>
        <w:rPr>
          <w:rFonts w:hint="eastAsia" w:ascii="宋体" w:hAnsi="宋体" w:eastAsia="宋体" w:cs="宋体"/>
          <w:b/>
        </w:rPr>
        <w:t>八、合同订立</w:t>
      </w:r>
      <w:bookmarkEnd w:id="46"/>
      <w:bookmarkEnd w:id="47"/>
      <w:bookmarkEnd w:id="48"/>
      <w:bookmarkEnd w:id="49"/>
    </w:p>
    <w:p>
      <w:pPr>
        <w:pStyle w:val="7"/>
        <w:spacing w:after="24" w:afterLines="10" w:line="360" w:lineRule="auto"/>
        <w:ind w:firstLine="420" w:firstLineChars="200"/>
        <w:rPr>
          <w:rFonts w:hint="eastAsia" w:ascii="宋体" w:hAnsi="宋体" w:eastAsia="宋体" w:cs="宋体"/>
        </w:rPr>
      </w:pPr>
      <w:r>
        <w:rPr>
          <w:rFonts w:hint="eastAsia" w:ascii="宋体" w:hAnsi="宋体" w:eastAsia="宋体" w:cs="宋体"/>
        </w:rPr>
        <w:t>1.订立时间：</w:t>
      </w:r>
      <w:r>
        <w:rPr>
          <w:rFonts w:hint="eastAsia" w:ascii="宋体" w:hAnsi="宋体" w:eastAsia="宋体" w:cs="宋体"/>
          <w:u w:val="single" w:color="000000"/>
        </w:rPr>
        <w:t xml:space="preserve">        </w:t>
      </w:r>
      <w:r>
        <w:rPr>
          <w:rFonts w:hint="eastAsia" w:ascii="宋体" w:hAnsi="宋体" w:eastAsia="宋体" w:cs="宋体"/>
        </w:rPr>
        <w:t>年</w:t>
      </w:r>
      <w:r>
        <w:rPr>
          <w:rFonts w:hint="eastAsia" w:ascii="宋体" w:hAnsi="宋体" w:eastAsia="宋体" w:cs="宋体"/>
          <w:u w:val="single" w:color="000000"/>
        </w:rPr>
        <w:t xml:space="preserve">     </w:t>
      </w:r>
      <w:r>
        <w:rPr>
          <w:rFonts w:hint="eastAsia" w:ascii="宋体" w:hAnsi="宋体" w:eastAsia="宋体" w:cs="宋体"/>
        </w:rPr>
        <w:t>月</w:t>
      </w:r>
      <w:r>
        <w:rPr>
          <w:rFonts w:hint="eastAsia" w:ascii="宋体" w:hAnsi="宋体" w:eastAsia="宋体" w:cs="宋体"/>
          <w:u w:val="single" w:color="000000"/>
        </w:rPr>
        <w:t xml:space="preserve">     </w:t>
      </w:r>
      <w:r>
        <w:rPr>
          <w:rFonts w:hint="eastAsia" w:ascii="宋体" w:hAnsi="宋体" w:eastAsia="宋体" w:cs="宋体"/>
        </w:rPr>
        <w:t>日。</w:t>
      </w:r>
    </w:p>
    <w:p>
      <w:pPr>
        <w:pStyle w:val="7"/>
        <w:spacing w:after="24" w:afterLines="10" w:line="360" w:lineRule="auto"/>
        <w:ind w:firstLine="420" w:firstLineChars="200"/>
        <w:rPr>
          <w:rFonts w:hint="eastAsia" w:ascii="宋体" w:hAnsi="宋体" w:eastAsia="宋体" w:cs="宋体"/>
        </w:rPr>
      </w:pPr>
      <w:r>
        <w:rPr>
          <w:rFonts w:hint="eastAsia" w:ascii="宋体" w:hAnsi="宋体" w:eastAsia="宋体" w:cs="宋体"/>
        </w:rPr>
        <w:t>2.订立地点：</w:t>
      </w:r>
      <w:r>
        <w:rPr>
          <w:rFonts w:hint="eastAsia" w:ascii="宋体" w:hAnsi="宋体" w:eastAsia="宋体" w:cs="宋体"/>
          <w:u w:val="single" w:color="000000"/>
        </w:rPr>
        <w:t xml:space="preserve">   </w:t>
      </w:r>
      <w:r>
        <w:rPr>
          <w:rFonts w:hint="eastAsia" w:ascii="宋体" w:hAnsi="宋体" w:eastAsia="宋体" w:cs="宋体"/>
          <w:u w:val="single" w:color="000000"/>
          <w:lang w:eastAsia="zh-CN"/>
        </w:rPr>
        <w:t>广东省江门市</w:t>
      </w:r>
      <w:r>
        <w:rPr>
          <w:rFonts w:hint="eastAsia" w:ascii="宋体" w:hAnsi="宋体" w:eastAsia="宋体" w:cs="宋体"/>
          <w:u w:val="single" w:color="000000"/>
          <w:lang w:val="en-US" w:eastAsia="zh-CN"/>
        </w:rPr>
        <w:t>台山市</w:t>
      </w:r>
      <w:r>
        <w:rPr>
          <w:rFonts w:hint="eastAsia" w:ascii="宋体" w:hAnsi="宋体" w:eastAsia="宋体" w:cs="宋体"/>
          <w:u w:val="single" w:color="000000"/>
        </w:rPr>
        <w:t xml:space="preserve">   </w:t>
      </w:r>
      <w:r>
        <w:rPr>
          <w:rFonts w:hint="eastAsia" w:ascii="宋体" w:hAnsi="宋体" w:eastAsia="宋体" w:cs="宋体"/>
        </w:rPr>
        <w:t>。</w:t>
      </w:r>
    </w:p>
    <w:p>
      <w:pPr>
        <w:pStyle w:val="7"/>
        <w:spacing w:after="24" w:afterLines="10" w:line="360" w:lineRule="auto"/>
        <w:ind w:firstLine="422" w:firstLineChars="200"/>
        <w:outlineLvl w:val="1"/>
        <w:rPr>
          <w:rFonts w:hint="eastAsia" w:ascii="宋体" w:hAnsi="宋体" w:eastAsia="宋体" w:cs="宋体"/>
          <w:b/>
        </w:rPr>
      </w:pPr>
      <w:bookmarkStart w:id="50" w:name="_Toc435105882"/>
      <w:bookmarkStart w:id="51" w:name="_Toc435106545"/>
      <w:bookmarkStart w:id="52" w:name="_Toc585"/>
      <w:bookmarkStart w:id="53" w:name="_Toc435105475"/>
      <w:r>
        <w:rPr>
          <w:rFonts w:hint="eastAsia" w:ascii="宋体" w:hAnsi="宋体" w:eastAsia="宋体" w:cs="宋体"/>
          <w:b/>
        </w:rPr>
        <w:t>九、合同生效</w:t>
      </w:r>
      <w:bookmarkEnd w:id="50"/>
      <w:bookmarkEnd w:id="51"/>
      <w:bookmarkEnd w:id="52"/>
      <w:bookmarkEnd w:id="53"/>
    </w:p>
    <w:p>
      <w:pPr>
        <w:pStyle w:val="7"/>
        <w:spacing w:after="24" w:afterLines="10" w:line="360" w:lineRule="auto"/>
        <w:ind w:firstLine="420" w:firstLineChars="200"/>
        <w:rPr>
          <w:rFonts w:hint="eastAsia" w:ascii="宋体" w:hAnsi="宋体" w:eastAsia="宋体" w:cs="宋体"/>
        </w:rPr>
      </w:pPr>
      <w:r>
        <w:rPr>
          <w:rFonts w:hint="eastAsia" w:ascii="宋体" w:hAnsi="宋体" w:eastAsia="宋体" w:cs="宋体"/>
        </w:rPr>
        <w:t>本合同自</w:t>
      </w:r>
      <w:r>
        <w:rPr>
          <w:rFonts w:hint="eastAsia" w:ascii="宋体" w:hAnsi="宋体" w:eastAsia="宋体" w:cs="宋体"/>
          <w:u w:val="single" w:color="000000"/>
        </w:rPr>
        <w:t xml:space="preserve">    双方签字盖章后立即            </w:t>
      </w:r>
      <w:r>
        <w:rPr>
          <w:rFonts w:hint="eastAsia" w:ascii="宋体" w:hAnsi="宋体" w:eastAsia="宋体" w:cs="宋体"/>
        </w:rPr>
        <w:t>生效。</w:t>
      </w:r>
    </w:p>
    <w:p>
      <w:pPr>
        <w:pStyle w:val="7"/>
        <w:spacing w:after="24" w:afterLines="10" w:line="360" w:lineRule="auto"/>
        <w:ind w:firstLine="422" w:firstLineChars="200"/>
        <w:outlineLvl w:val="1"/>
        <w:rPr>
          <w:rFonts w:hint="eastAsia" w:ascii="宋体" w:hAnsi="宋体" w:eastAsia="宋体" w:cs="宋体"/>
          <w:b/>
        </w:rPr>
      </w:pPr>
      <w:bookmarkStart w:id="54" w:name="_Toc435105883"/>
      <w:bookmarkStart w:id="55" w:name="_Toc6835"/>
      <w:bookmarkStart w:id="56" w:name="_Toc435105476"/>
      <w:bookmarkStart w:id="57" w:name="_Toc435106546"/>
      <w:r>
        <w:rPr>
          <w:rFonts w:hint="eastAsia" w:ascii="宋体" w:hAnsi="宋体" w:eastAsia="宋体" w:cs="宋体"/>
          <w:b/>
        </w:rPr>
        <w:t>十、合同份数</w:t>
      </w:r>
      <w:bookmarkEnd w:id="54"/>
      <w:bookmarkEnd w:id="55"/>
      <w:bookmarkEnd w:id="56"/>
      <w:bookmarkEnd w:id="57"/>
    </w:p>
    <w:p>
      <w:pPr>
        <w:pStyle w:val="7"/>
        <w:spacing w:after="24" w:afterLines="10" w:line="360" w:lineRule="auto"/>
        <w:ind w:firstLine="420" w:firstLineChars="200"/>
        <w:rPr>
          <w:rFonts w:hint="eastAsia" w:ascii="宋体" w:hAnsi="宋体" w:eastAsia="宋体" w:cs="宋体"/>
        </w:rPr>
      </w:pPr>
      <w:r>
        <w:rPr>
          <w:rFonts w:hint="eastAsia" w:ascii="宋体" w:hAnsi="宋体" w:eastAsia="宋体" w:cs="宋体"/>
        </w:rPr>
        <w:t>本合同一式陆份，具有同等法律效力，其中委托人执叁份，咨询人执叁份。</w:t>
      </w:r>
    </w:p>
    <w:p>
      <w:pPr>
        <w:pStyle w:val="7"/>
        <w:spacing w:after="24" w:afterLines="10" w:line="360" w:lineRule="auto"/>
        <w:ind w:firstLine="420" w:firstLineChars="200"/>
        <w:rPr>
          <w:rFonts w:hint="eastAsia" w:ascii="宋体" w:hAnsi="宋体" w:eastAsia="宋体" w:cs="宋体"/>
        </w:rPr>
      </w:pPr>
    </w:p>
    <w:p>
      <w:pPr>
        <w:pStyle w:val="7"/>
        <w:spacing w:after="24" w:afterLines="10" w:line="360" w:lineRule="auto"/>
        <w:ind w:firstLine="420" w:firstLineChars="200"/>
        <w:rPr>
          <w:rFonts w:hint="eastAsia" w:ascii="宋体" w:hAnsi="宋体" w:eastAsia="宋体" w:cs="宋体"/>
        </w:rPr>
      </w:pPr>
    </w:p>
    <w:p>
      <w:pPr>
        <w:pStyle w:val="7"/>
        <w:spacing w:after="24" w:afterLines="10" w:line="360" w:lineRule="auto"/>
        <w:rPr>
          <w:rFonts w:hint="eastAsia" w:ascii="宋体" w:hAnsi="宋体" w:eastAsia="宋体" w:cs="宋体"/>
        </w:rPr>
      </w:pPr>
      <w:r>
        <w:rPr>
          <w:rFonts w:hint="eastAsia" w:ascii="宋体" w:hAnsi="宋体" w:eastAsia="宋体" w:cs="宋体"/>
        </w:rPr>
        <w:t>委 托 人：</w:t>
      </w:r>
      <w:r>
        <w:rPr>
          <w:rFonts w:hint="eastAsia" w:ascii="宋体" w:hAnsi="宋体" w:eastAsia="宋体" w:cs="宋体"/>
          <w:lang w:val="en-US" w:eastAsia="zh-CN"/>
        </w:rPr>
        <w:t xml:space="preserve">                                </w:t>
      </w:r>
      <w:r>
        <w:rPr>
          <w:rFonts w:hint="eastAsia" w:ascii="宋体" w:hAnsi="宋体" w:eastAsia="宋体" w:cs="宋体"/>
        </w:rPr>
        <w:t>咨 询 人：</w:t>
      </w:r>
    </w:p>
    <w:p>
      <w:pPr>
        <w:pStyle w:val="7"/>
        <w:spacing w:after="24" w:afterLines="10" w:line="360" w:lineRule="auto"/>
        <w:rPr>
          <w:rFonts w:hint="eastAsia" w:ascii="宋体" w:hAnsi="宋体" w:eastAsia="宋体" w:cs="宋体"/>
        </w:rPr>
      </w:pPr>
      <w:r>
        <w:rPr>
          <w:rFonts w:hint="eastAsia" w:ascii="宋体" w:hAnsi="宋体" w:eastAsia="宋体" w:cs="宋体"/>
          <w:u w:val="single" w:color="000000"/>
          <w:lang w:eastAsia="zh-CN"/>
        </w:rPr>
        <w:t>公用能源投资（台山）有限公司</w:t>
      </w:r>
      <w:r>
        <w:rPr>
          <w:rFonts w:hint="eastAsia" w:ascii="宋体" w:hAnsi="宋体" w:eastAsia="宋体" w:cs="宋体"/>
          <w:u w:val="single" w:color="000000"/>
          <w:lang w:val="en-US" w:eastAsia="zh-CN"/>
        </w:rPr>
        <w:t xml:space="preserve"> </w:t>
      </w:r>
      <w:r>
        <w:rPr>
          <w:rFonts w:hint="eastAsia" w:ascii="宋体" w:hAnsi="宋体" w:eastAsia="宋体" w:cs="宋体"/>
        </w:rPr>
        <w:t>（盖章）</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u w:val="single" w:color="000000"/>
          <w:lang w:val="en-US" w:eastAsia="zh-CN"/>
        </w:rPr>
        <w:t xml:space="preserve">                            </w:t>
      </w:r>
      <w:r>
        <w:rPr>
          <w:rFonts w:hint="eastAsia" w:ascii="宋体" w:hAnsi="宋体" w:eastAsia="宋体" w:cs="宋体"/>
        </w:rPr>
        <w:t>（盖章）</w:t>
      </w:r>
    </w:p>
    <w:p>
      <w:pPr>
        <w:pStyle w:val="7"/>
        <w:spacing w:after="24" w:afterLines="10" w:line="360" w:lineRule="auto"/>
        <w:rPr>
          <w:rFonts w:hint="eastAsia" w:ascii="宋体" w:hAnsi="宋体" w:eastAsia="宋体" w:cs="宋体"/>
        </w:rPr>
      </w:pPr>
      <w:r>
        <w:rPr>
          <w:rFonts w:hint="eastAsia" w:ascii="宋体" w:hAnsi="宋体" w:eastAsia="宋体" w:cs="宋体"/>
        </w:rPr>
        <w:t>法定代表人或其授权的</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法定代表人或其授权的</w:t>
      </w:r>
    </w:p>
    <w:p>
      <w:pPr>
        <w:pStyle w:val="7"/>
        <w:spacing w:after="24" w:afterLines="10" w:line="360" w:lineRule="auto"/>
        <w:rPr>
          <w:rFonts w:hint="eastAsia" w:ascii="宋体" w:hAnsi="宋体" w:eastAsia="宋体" w:cs="宋体"/>
        </w:rPr>
      </w:pPr>
      <w:r>
        <w:rPr>
          <w:rFonts w:hint="eastAsia" w:ascii="宋体" w:hAnsi="宋体" w:eastAsia="宋体" w:cs="宋体"/>
        </w:rPr>
        <w:t>代 理 人：</w:t>
      </w:r>
      <w:r>
        <w:rPr>
          <w:rFonts w:hint="eastAsia" w:ascii="宋体" w:hAnsi="宋体" w:eastAsia="宋体" w:cs="宋体"/>
          <w:u w:val="single" w:color="000000"/>
        </w:rPr>
        <w:t xml:space="preserve">              </w:t>
      </w:r>
      <w:r>
        <w:rPr>
          <w:rFonts w:hint="eastAsia" w:ascii="宋体" w:hAnsi="宋体" w:eastAsia="宋体" w:cs="宋体"/>
          <w:u w:val="single" w:color="000000"/>
          <w:lang w:val="en-US" w:eastAsia="zh-CN"/>
        </w:rPr>
        <w:t xml:space="preserve"> </w:t>
      </w:r>
      <w:r>
        <w:rPr>
          <w:rFonts w:hint="eastAsia" w:ascii="宋体" w:hAnsi="宋体" w:eastAsia="宋体" w:cs="宋体"/>
          <w:u w:val="single" w:color="000000"/>
        </w:rPr>
        <w:t xml:space="preserve">  </w:t>
      </w:r>
      <w:r>
        <w:rPr>
          <w:rFonts w:hint="eastAsia" w:ascii="宋体" w:hAnsi="宋体" w:eastAsia="宋体" w:cs="宋体"/>
        </w:rPr>
        <w:t xml:space="preserve">（签字）   </w:t>
      </w:r>
      <w:r>
        <w:rPr>
          <w:rFonts w:hint="eastAsia" w:ascii="宋体" w:hAnsi="宋体" w:eastAsia="宋体" w:cs="宋体"/>
          <w:lang w:val="en-US" w:eastAsia="zh-CN"/>
        </w:rPr>
        <w:t xml:space="preserve">    </w:t>
      </w:r>
      <w:r>
        <w:rPr>
          <w:rFonts w:hint="eastAsia" w:ascii="宋体" w:hAnsi="宋体" w:eastAsia="宋体" w:cs="宋体"/>
        </w:rPr>
        <w:t>代 理 人：</w:t>
      </w:r>
      <w:r>
        <w:rPr>
          <w:rFonts w:hint="eastAsia" w:ascii="宋体" w:hAnsi="宋体" w:eastAsia="宋体" w:cs="宋体"/>
          <w:u w:val="single" w:color="000000"/>
        </w:rPr>
        <w:t xml:space="preserve">             </w:t>
      </w:r>
      <w:r>
        <w:rPr>
          <w:rFonts w:hint="eastAsia" w:ascii="宋体" w:hAnsi="宋体" w:eastAsia="宋体" w:cs="宋体"/>
          <w:u w:val="single" w:color="000000"/>
          <w:lang w:val="en-US" w:eastAsia="zh-CN"/>
        </w:rPr>
        <w:t xml:space="preserve"> </w:t>
      </w:r>
      <w:r>
        <w:rPr>
          <w:rFonts w:hint="eastAsia" w:ascii="宋体" w:hAnsi="宋体" w:eastAsia="宋体" w:cs="宋体"/>
          <w:u w:val="single" w:color="000000"/>
        </w:rPr>
        <w:t xml:space="preserve">   </w:t>
      </w:r>
      <w:r>
        <w:rPr>
          <w:rFonts w:hint="eastAsia" w:ascii="宋体" w:hAnsi="宋体" w:eastAsia="宋体" w:cs="宋体"/>
        </w:rPr>
        <w:t>（签字）</w:t>
      </w:r>
    </w:p>
    <w:p>
      <w:pPr>
        <w:pStyle w:val="7"/>
        <w:spacing w:after="24" w:afterLines="10" w:line="360" w:lineRule="auto"/>
        <w:rPr>
          <w:rFonts w:hint="eastAsia" w:ascii="宋体" w:hAnsi="宋体" w:eastAsia="宋体" w:cs="宋体"/>
          <w:lang w:val="en-US" w:eastAsia="zh-CN"/>
        </w:rPr>
      </w:pPr>
      <w:r>
        <w:rPr>
          <w:rFonts w:hint="eastAsia" w:ascii="宋体" w:hAnsi="宋体" w:eastAsia="宋体" w:cs="宋体"/>
        </w:rPr>
        <w:t>组织机构代码：</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组织机构代码：</w:t>
      </w:r>
      <w:r>
        <w:rPr>
          <w:rFonts w:hint="eastAsia" w:ascii="宋体" w:hAnsi="宋体" w:eastAsia="宋体" w:cs="宋体"/>
          <w:lang w:val="en-US" w:eastAsia="zh-CN"/>
        </w:rPr>
        <w:t xml:space="preserve"> </w:t>
      </w:r>
    </w:p>
    <w:p>
      <w:pPr>
        <w:pStyle w:val="7"/>
        <w:spacing w:after="24" w:afterLines="10" w:line="360" w:lineRule="auto"/>
        <w:rPr>
          <w:rFonts w:hint="eastAsia" w:ascii="宋体" w:hAnsi="宋体" w:eastAsia="宋体" w:cs="宋体"/>
        </w:rPr>
      </w:pPr>
      <w:r>
        <w:rPr>
          <w:rFonts w:hint="eastAsia" w:ascii="宋体" w:hAnsi="宋体" w:eastAsia="宋体" w:cs="宋体"/>
        </w:rPr>
        <w:t>纳税人识别码：</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纳税人识别码：</w:t>
      </w:r>
      <w:r>
        <w:rPr>
          <w:rFonts w:hint="eastAsia" w:ascii="宋体" w:hAnsi="宋体" w:eastAsia="宋体" w:cs="宋体"/>
          <w:lang w:val="en-US" w:eastAsia="zh-CN"/>
        </w:rPr>
        <w:t xml:space="preserve"> </w:t>
      </w:r>
    </w:p>
    <w:p>
      <w:pPr>
        <w:pStyle w:val="7"/>
        <w:spacing w:after="24" w:afterLines="10" w:line="360" w:lineRule="auto"/>
        <w:jc w:val="left"/>
        <w:rPr>
          <w:rFonts w:hint="eastAsia" w:ascii="宋体" w:hAnsi="宋体" w:eastAsia="宋体" w:cs="宋体"/>
          <w:snapToGrid w:val="0"/>
          <w:kern w:val="0"/>
          <w:szCs w:val="21"/>
          <w:highlight w:val="none"/>
          <w:lang w:val="en-US" w:eastAsia="zh-CN"/>
        </w:rPr>
      </w:pPr>
      <w:r>
        <w:rPr>
          <w:rFonts w:hint="eastAsia" w:ascii="宋体" w:hAnsi="宋体" w:eastAsia="宋体" w:cs="宋体"/>
        </w:rPr>
        <w:t xml:space="preserve">住    所：    </w:t>
      </w:r>
      <w:r>
        <w:rPr>
          <w:rFonts w:hint="eastAsia" w:ascii="宋体" w:hAnsi="宋体" w:eastAsia="宋体" w:cs="宋体"/>
          <w:lang w:val="en-US" w:eastAsia="zh-CN"/>
        </w:rPr>
        <w:t xml:space="preserve">                           </w:t>
      </w:r>
      <w:r>
        <w:rPr>
          <w:rFonts w:hint="eastAsia" w:ascii="宋体" w:hAnsi="宋体" w:eastAsia="宋体" w:cs="宋体"/>
        </w:rPr>
        <w:t xml:space="preserve"> 住    所：</w:t>
      </w:r>
    </w:p>
    <w:p>
      <w:pPr>
        <w:pStyle w:val="7"/>
        <w:spacing w:after="24" w:afterLines="10" w:line="360" w:lineRule="auto"/>
        <w:rPr>
          <w:rFonts w:hint="eastAsia" w:ascii="宋体" w:hAnsi="宋体" w:eastAsia="宋体" w:cs="宋体"/>
          <w:lang w:val="en-US" w:eastAsia="zh-CN"/>
        </w:rPr>
      </w:pPr>
      <w:r>
        <w:rPr>
          <w:rFonts w:hint="eastAsia" w:ascii="宋体" w:hAnsi="宋体" w:eastAsia="宋体" w:cs="宋体"/>
        </w:rPr>
        <w:t>账    号：</w:t>
      </w:r>
      <w:r>
        <w:rPr>
          <w:rFonts w:hint="eastAsia" w:ascii="宋体" w:hAnsi="宋体" w:eastAsia="宋体" w:cs="宋体"/>
          <w:snapToGrid w:val="0"/>
          <w:kern w:val="0"/>
          <w:szCs w:val="21"/>
          <w:highlight w:val="none"/>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账    号：</w:t>
      </w:r>
      <w:bookmarkStart w:id="58" w:name="_bookmark5"/>
      <w:bookmarkEnd w:id="58"/>
      <w:bookmarkStart w:id="59" w:name="_bookmark6"/>
      <w:bookmarkEnd w:id="59"/>
      <w:r>
        <w:rPr>
          <w:rFonts w:hint="eastAsia" w:ascii="宋体" w:hAnsi="宋体" w:eastAsia="宋体" w:cs="宋体"/>
          <w:lang w:val="en-US" w:eastAsia="zh-CN"/>
        </w:rPr>
        <w:t xml:space="preserve"> </w:t>
      </w:r>
    </w:p>
    <w:p>
      <w:pPr>
        <w:pStyle w:val="7"/>
        <w:spacing w:after="24" w:afterLines="10" w:line="360" w:lineRule="auto"/>
        <w:rPr>
          <w:rFonts w:hint="eastAsia" w:ascii="宋体" w:hAnsi="宋体" w:eastAsia="宋体" w:cs="宋体"/>
          <w:lang w:eastAsia="zh-CN"/>
        </w:rPr>
      </w:pPr>
      <w:r>
        <w:rPr>
          <w:rFonts w:hint="eastAsia" w:ascii="宋体" w:hAnsi="宋体" w:eastAsia="宋体" w:cs="宋体"/>
        </w:rPr>
        <w:t>开户银行：</w:t>
      </w:r>
      <w:bookmarkStart w:id="60" w:name="_bookmark4"/>
      <w:bookmarkEnd w:id="60"/>
      <w:r>
        <w:rPr>
          <w:rFonts w:hint="eastAsia" w:ascii="宋体" w:hAnsi="宋体" w:eastAsia="宋体" w:cs="宋体"/>
          <w:snapToGrid w:val="0"/>
          <w:kern w:val="0"/>
          <w:szCs w:val="21"/>
          <w:highlight w:val="none"/>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rPr>
        <w:t>开户银行：</w:t>
      </w:r>
      <w:r>
        <w:rPr>
          <w:rFonts w:hint="eastAsia" w:ascii="宋体" w:hAnsi="宋体" w:eastAsia="宋体" w:cs="宋体"/>
          <w:lang w:val="en-US" w:eastAsia="zh-CN"/>
        </w:rPr>
        <w:t xml:space="preserve"> </w:t>
      </w:r>
    </w:p>
    <w:p>
      <w:pPr>
        <w:pStyle w:val="7"/>
        <w:spacing w:after="24" w:afterLines="10" w:line="360" w:lineRule="auto"/>
        <w:rPr>
          <w:rFonts w:hint="eastAsia" w:ascii="宋体" w:hAnsi="宋体" w:eastAsia="宋体" w:cs="宋体"/>
          <w:lang w:val="en-US" w:eastAsia="zh-CN"/>
        </w:rPr>
      </w:pPr>
      <w:r>
        <w:rPr>
          <w:rFonts w:hint="eastAsia" w:ascii="宋体" w:hAnsi="宋体" w:eastAsia="宋体" w:cs="宋体"/>
        </w:rPr>
        <w:t>邮政编码：</w:t>
      </w:r>
      <w:r>
        <w:rPr>
          <w:rFonts w:hint="eastAsia" w:ascii="宋体" w:hAnsi="宋体" w:eastAsia="宋体" w:cs="宋体"/>
          <w:snapToGrid w:val="0"/>
          <w:kern w:val="0"/>
          <w:szCs w:val="21"/>
          <w:highlight w:val="none"/>
          <w:lang w:val="en-US" w:eastAsia="zh-CN"/>
        </w:rPr>
        <w:t xml:space="preserve">       </w:t>
      </w:r>
      <w:r>
        <w:rPr>
          <w:rFonts w:hint="eastAsia" w:ascii="宋体" w:hAnsi="宋体" w:eastAsia="宋体" w:cs="宋体"/>
        </w:rPr>
        <w:t xml:space="preserve">                         邮政编码：</w:t>
      </w:r>
      <w:r>
        <w:rPr>
          <w:rFonts w:hint="eastAsia" w:ascii="宋体" w:hAnsi="宋体" w:eastAsia="宋体" w:cs="宋体"/>
          <w:lang w:val="en-US" w:eastAsia="zh-CN"/>
        </w:rPr>
        <w:t xml:space="preserve">  </w:t>
      </w:r>
    </w:p>
    <w:p>
      <w:pPr>
        <w:pStyle w:val="7"/>
        <w:spacing w:after="24" w:afterLines="10" w:line="360" w:lineRule="auto"/>
        <w:rPr>
          <w:rFonts w:hint="eastAsia" w:ascii="宋体" w:hAnsi="宋体" w:eastAsia="宋体" w:cs="宋体"/>
          <w:lang w:val="en-US" w:eastAsia="zh-CN"/>
        </w:rPr>
      </w:pPr>
      <w:r>
        <w:rPr>
          <w:rFonts w:hint="eastAsia" w:ascii="宋体" w:hAnsi="宋体" w:eastAsia="宋体" w:cs="宋体"/>
        </w:rPr>
        <w:t xml:space="preserve">电    话：                           </w:t>
      </w:r>
      <w:r>
        <w:rPr>
          <w:rFonts w:hint="eastAsia" w:ascii="宋体" w:hAnsi="宋体" w:eastAsia="宋体" w:cs="宋体"/>
          <w:lang w:val="en-US" w:eastAsia="zh-CN"/>
        </w:rPr>
        <w:t xml:space="preserve">     </w:t>
      </w:r>
      <w:r>
        <w:rPr>
          <w:rFonts w:hint="eastAsia" w:ascii="宋体" w:hAnsi="宋体" w:eastAsia="宋体" w:cs="宋体"/>
        </w:rPr>
        <w:t>电    话：</w:t>
      </w:r>
      <w:r>
        <w:rPr>
          <w:rFonts w:hint="eastAsia" w:ascii="宋体" w:hAnsi="宋体" w:eastAsia="宋体" w:cs="宋体"/>
          <w:lang w:val="en-US" w:eastAsia="zh-CN"/>
        </w:rPr>
        <w:t xml:space="preserve"> </w:t>
      </w:r>
    </w:p>
    <w:p>
      <w:pPr>
        <w:pStyle w:val="7"/>
        <w:spacing w:after="24" w:afterLines="10" w:line="360" w:lineRule="auto"/>
        <w:rPr>
          <w:rFonts w:hint="eastAsia" w:ascii="宋体" w:hAnsi="宋体" w:eastAsia="宋体" w:cs="宋体"/>
        </w:rPr>
      </w:pPr>
      <w:r>
        <w:rPr>
          <w:rFonts w:hint="eastAsia" w:ascii="宋体" w:hAnsi="宋体" w:eastAsia="宋体" w:cs="宋体"/>
        </w:rPr>
        <w:t xml:space="preserve">传    真：                           </w:t>
      </w:r>
      <w:r>
        <w:rPr>
          <w:rFonts w:hint="eastAsia" w:ascii="宋体" w:hAnsi="宋体" w:eastAsia="宋体" w:cs="宋体"/>
          <w:lang w:val="en-US" w:eastAsia="zh-CN"/>
        </w:rPr>
        <w:t xml:space="preserve">     </w:t>
      </w:r>
      <w:r>
        <w:rPr>
          <w:rFonts w:hint="eastAsia" w:ascii="宋体" w:hAnsi="宋体" w:eastAsia="宋体" w:cs="宋体"/>
        </w:rPr>
        <w:t>传    真：</w:t>
      </w:r>
      <w:r>
        <w:rPr>
          <w:rFonts w:hint="eastAsia" w:ascii="宋体" w:hAnsi="宋体" w:eastAsia="宋体" w:cs="宋体"/>
          <w:lang w:val="en-US" w:eastAsia="zh-CN"/>
        </w:rPr>
        <w:t xml:space="preserve"> </w:t>
      </w:r>
    </w:p>
    <w:p>
      <w:pPr>
        <w:pStyle w:val="7"/>
        <w:spacing w:after="24" w:afterLines="10" w:line="360" w:lineRule="auto"/>
        <w:rPr>
          <w:rFonts w:hint="eastAsia" w:ascii="宋体" w:hAnsi="宋体" w:eastAsia="宋体" w:cs="宋体"/>
          <w:lang w:val="en-US" w:eastAsia="zh-CN"/>
        </w:rPr>
      </w:pPr>
      <w:r>
        <w:rPr>
          <w:rFonts w:hint="eastAsia" w:ascii="宋体" w:hAnsi="宋体" w:eastAsia="宋体" w:cs="宋体"/>
        </w:rPr>
        <w:t xml:space="preserve">电子信箱：                           </w:t>
      </w:r>
      <w:r>
        <w:rPr>
          <w:rFonts w:hint="eastAsia" w:ascii="宋体" w:hAnsi="宋体" w:eastAsia="宋体" w:cs="宋体"/>
          <w:lang w:val="en-US" w:eastAsia="zh-CN"/>
        </w:rPr>
        <w:t xml:space="preserve">     </w:t>
      </w:r>
      <w:r>
        <w:rPr>
          <w:rFonts w:hint="eastAsia" w:ascii="宋体" w:hAnsi="宋体" w:eastAsia="宋体" w:cs="宋体"/>
        </w:rPr>
        <w:t>电子信箱：</w:t>
      </w:r>
    </w:p>
    <w:p>
      <w:pPr>
        <w:jc w:val="center"/>
        <w:outlineLvl w:val="0"/>
        <w:rPr>
          <w:rFonts w:ascii="宋体" w:hAnsi="宋体" w:eastAsia="宋体"/>
          <w:b/>
          <w:sz w:val="32"/>
          <w:szCs w:val="32"/>
        </w:rPr>
      </w:pPr>
      <w:bookmarkStart w:id="61" w:name="_Toc435105884"/>
      <w:bookmarkStart w:id="62" w:name="_Toc435105477"/>
      <w:bookmarkStart w:id="63" w:name="_Toc435106547"/>
      <w:r>
        <w:rPr>
          <w:rFonts w:ascii="宋体" w:hAnsi="宋体" w:eastAsia="宋体"/>
          <w:b/>
          <w:sz w:val="32"/>
          <w:szCs w:val="32"/>
        </w:rPr>
        <w:br w:type="page"/>
      </w:r>
      <w:bookmarkStart w:id="64" w:name="_Toc8703"/>
      <w:r>
        <w:rPr>
          <w:rFonts w:ascii="宋体" w:hAnsi="宋体" w:eastAsia="宋体"/>
          <w:b/>
          <w:sz w:val="32"/>
          <w:szCs w:val="32"/>
        </w:rPr>
        <w:t>第二部分</w:t>
      </w:r>
      <w:r>
        <w:rPr>
          <w:rFonts w:hint="eastAsia" w:ascii="宋体" w:hAnsi="宋体" w:eastAsia="宋体"/>
          <w:b/>
          <w:sz w:val="32"/>
          <w:szCs w:val="32"/>
        </w:rPr>
        <w:t xml:space="preserve">  </w:t>
      </w:r>
      <w:r>
        <w:rPr>
          <w:rFonts w:ascii="宋体" w:hAnsi="宋体" w:eastAsia="宋体"/>
          <w:b/>
          <w:sz w:val="32"/>
          <w:szCs w:val="32"/>
        </w:rPr>
        <w:t>通用条件</w:t>
      </w:r>
      <w:bookmarkEnd w:id="61"/>
      <w:bookmarkEnd w:id="62"/>
      <w:bookmarkEnd w:id="63"/>
      <w:bookmarkEnd w:id="64"/>
    </w:p>
    <w:p>
      <w:pPr>
        <w:pStyle w:val="7"/>
        <w:spacing w:after="24" w:afterLines="10" w:line="360" w:lineRule="auto"/>
        <w:ind w:firstLine="420" w:firstLineChars="200"/>
        <w:rPr>
          <w:rFonts w:ascii="宋体" w:hAnsi="宋体" w:eastAsia="宋体"/>
        </w:rPr>
      </w:pPr>
    </w:p>
    <w:p>
      <w:pPr>
        <w:pStyle w:val="7"/>
        <w:spacing w:after="24" w:afterLines="10" w:line="360" w:lineRule="auto"/>
        <w:ind w:firstLine="422" w:firstLineChars="200"/>
        <w:outlineLvl w:val="1"/>
        <w:rPr>
          <w:rFonts w:cs="宋体"/>
          <w:b/>
        </w:rPr>
      </w:pPr>
      <w:bookmarkStart w:id="65" w:name="_Toc9647"/>
      <w:bookmarkStart w:id="66" w:name="_Toc435105885"/>
      <w:bookmarkStart w:id="67" w:name="_Toc435105478"/>
      <w:bookmarkStart w:id="68" w:name="_Toc435106548"/>
      <w:r>
        <w:rPr>
          <w:rFonts w:cs="宋体"/>
          <w:b/>
        </w:rPr>
        <w:t>1.词语定义、语言、解释顺序与适用法律</w:t>
      </w:r>
      <w:bookmarkEnd w:id="65"/>
      <w:bookmarkEnd w:id="66"/>
      <w:bookmarkEnd w:id="67"/>
      <w:bookmarkEnd w:id="68"/>
    </w:p>
    <w:p>
      <w:pPr>
        <w:pStyle w:val="7"/>
        <w:spacing w:after="24" w:afterLines="10" w:line="360" w:lineRule="auto"/>
        <w:ind w:firstLine="420" w:firstLineChars="200"/>
        <w:outlineLvl w:val="2"/>
        <w:rPr>
          <w:rFonts w:ascii="宋体" w:hAnsi="宋体" w:eastAsia="宋体"/>
        </w:rPr>
      </w:pPr>
      <w:bookmarkStart w:id="69" w:name="_Toc435106549"/>
      <w:bookmarkStart w:id="70" w:name="_Toc27729"/>
      <w:bookmarkStart w:id="71" w:name="_Toc435105479"/>
      <w:bookmarkStart w:id="72" w:name="_Toc435105886"/>
      <w:r>
        <w:rPr>
          <w:rFonts w:ascii="宋体" w:hAnsi="宋体" w:eastAsia="宋体"/>
        </w:rPr>
        <w:t>1.1词语定义</w:t>
      </w:r>
      <w:bookmarkEnd w:id="69"/>
      <w:bookmarkEnd w:id="70"/>
      <w:bookmarkEnd w:id="71"/>
      <w:bookmarkEnd w:id="72"/>
    </w:p>
    <w:p>
      <w:pPr>
        <w:pStyle w:val="7"/>
        <w:spacing w:after="24" w:afterLines="10" w:line="360" w:lineRule="auto"/>
        <w:ind w:firstLine="420" w:firstLineChars="200"/>
        <w:rPr>
          <w:rFonts w:ascii="宋体" w:hAnsi="宋体" w:eastAsia="宋体"/>
        </w:rPr>
      </w:pPr>
      <w:r>
        <w:rPr>
          <w:rFonts w:ascii="宋体" w:hAnsi="宋体" w:eastAsia="宋体"/>
        </w:rPr>
        <w:t>组成本合同的全部文件中的下列名词和用语应具有本款所赋予的含义：</w:t>
      </w:r>
    </w:p>
    <w:p>
      <w:pPr>
        <w:pStyle w:val="7"/>
        <w:spacing w:after="24" w:afterLines="10" w:line="360" w:lineRule="auto"/>
        <w:ind w:firstLine="420" w:firstLineChars="200"/>
        <w:rPr>
          <w:rFonts w:ascii="宋体" w:hAnsi="宋体" w:eastAsia="宋体"/>
        </w:rPr>
      </w:pPr>
      <w:r>
        <w:rPr>
          <w:rFonts w:hint="eastAsia" w:ascii="宋体" w:hAnsi="宋体" w:eastAsia="宋体"/>
        </w:rPr>
        <w:t>1</w:t>
      </w:r>
      <w:r>
        <w:rPr>
          <w:rFonts w:ascii="宋体" w:hAnsi="宋体" w:eastAsia="宋体"/>
        </w:rPr>
        <w:t>.1.1“工程”是指按照本合同约定实施造价咨询与其他服务的建设工程。</w:t>
      </w:r>
    </w:p>
    <w:p>
      <w:pPr>
        <w:pStyle w:val="7"/>
        <w:spacing w:after="24" w:afterLines="10" w:line="360" w:lineRule="auto"/>
        <w:ind w:firstLine="420" w:firstLineChars="200"/>
        <w:rPr>
          <w:rFonts w:ascii="宋体" w:hAnsi="宋体" w:eastAsia="宋体"/>
        </w:rPr>
      </w:pPr>
      <w:r>
        <w:rPr>
          <w:rFonts w:ascii="宋体" w:hAnsi="宋体" w:eastAsia="宋体"/>
        </w:rPr>
        <w:t>1.1.2“工程造价”是指工程项目建设过程中预计或实际支出的全部费用。</w:t>
      </w:r>
    </w:p>
    <w:p>
      <w:pPr>
        <w:pStyle w:val="7"/>
        <w:spacing w:after="24" w:afterLines="10" w:line="360" w:lineRule="auto"/>
        <w:ind w:firstLine="420" w:firstLineChars="200"/>
        <w:rPr>
          <w:rFonts w:ascii="宋体" w:hAnsi="宋体" w:eastAsia="宋体"/>
        </w:rPr>
      </w:pPr>
      <w:r>
        <w:rPr>
          <w:rFonts w:ascii="宋体" w:hAnsi="宋体" w:eastAsia="宋体"/>
        </w:rPr>
        <w:t>1.1.3“委托人”是指本合同中委托造价咨询与其他服务的一方，及其合法的继承人或受让人。</w:t>
      </w:r>
    </w:p>
    <w:p>
      <w:pPr>
        <w:pStyle w:val="7"/>
        <w:spacing w:after="24" w:afterLines="10" w:line="360" w:lineRule="auto"/>
        <w:ind w:firstLine="420" w:firstLineChars="200"/>
        <w:rPr>
          <w:rFonts w:ascii="宋体" w:hAnsi="宋体" w:eastAsia="宋体"/>
        </w:rPr>
      </w:pPr>
      <w:r>
        <w:rPr>
          <w:rFonts w:ascii="宋体" w:hAnsi="宋体" w:eastAsia="宋体"/>
        </w:rPr>
        <w:t>1.1.4“咨询人”是指本合同中提供造价咨询与其他服务的一方，及其合法的继承人。</w:t>
      </w:r>
    </w:p>
    <w:p>
      <w:pPr>
        <w:pStyle w:val="7"/>
        <w:spacing w:after="24" w:afterLines="10" w:line="360" w:lineRule="auto"/>
        <w:ind w:firstLine="420" w:firstLineChars="200"/>
        <w:rPr>
          <w:rFonts w:ascii="宋体" w:hAnsi="宋体" w:eastAsia="宋体"/>
        </w:rPr>
      </w:pPr>
      <w:r>
        <w:rPr>
          <w:rFonts w:ascii="宋体" w:hAnsi="宋体" w:eastAsia="宋体"/>
        </w:rPr>
        <w:t>1.1.5“第三人”是指除委托人、咨询人以外与本咨询业务有关的当事</w:t>
      </w:r>
      <w:r>
        <w:rPr>
          <w:rFonts w:hint="eastAsia" w:ascii="宋体" w:hAnsi="宋体" w:eastAsia="宋体"/>
        </w:rPr>
        <w:t>。</w:t>
      </w:r>
    </w:p>
    <w:p>
      <w:pPr>
        <w:pStyle w:val="7"/>
        <w:spacing w:after="24" w:afterLines="10" w:line="360" w:lineRule="auto"/>
        <w:ind w:firstLine="420" w:firstLineChars="200"/>
        <w:rPr>
          <w:rFonts w:ascii="宋体" w:hAnsi="宋体" w:eastAsia="宋体"/>
        </w:rPr>
      </w:pPr>
      <w:r>
        <w:rPr>
          <w:rFonts w:ascii="宋体" w:hAnsi="宋体" w:eastAsia="宋体"/>
        </w:rPr>
        <w:t>1.1.6“正常工作”是指本合同订立时通用条件和专用条件中约定的咨询人的工作。</w:t>
      </w:r>
    </w:p>
    <w:p>
      <w:pPr>
        <w:pStyle w:val="7"/>
        <w:spacing w:after="24" w:afterLines="10" w:line="360" w:lineRule="auto"/>
        <w:ind w:firstLine="420" w:firstLineChars="200"/>
        <w:rPr>
          <w:rFonts w:ascii="宋体" w:hAnsi="宋体" w:eastAsia="宋体"/>
        </w:rPr>
      </w:pPr>
      <w:r>
        <w:rPr>
          <w:rFonts w:ascii="宋体" w:hAnsi="宋体" w:eastAsia="宋体"/>
        </w:rPr>
        <w:t>1.1.7“附加工作”是指咨询人根据合同条件完成的正常工作以外的工作。</w:t>
      </w:r>
    </w:p>
    <w:p>
      <w:pPr>
        <w:pStyle w:val="7"/>
        <w:spacing w:after="24" w:afterLines="10" w:line="360" w:lineRule="auto"/>
        <w:ind w:firstLine="420" w:firstLineChars="200"/>
        <w:rPr>
          <w:rFonts w:ascii="宋体" w:hAnsi="宋体" w:eastAsia="宋体"/>
        </w:rPr>
      </w:pPr>
      <w:r>
        <w:rPr>
          <w:rFonts w:ascii="宋体" w:hAnsi="宋体" w:eastAsia="宋体"/>
        </w:rPr>
        <w:t>1.1.8“项目咨询团队”是指咨询人指派负责履行本合同的团队，其团队成员为本合同的项目咨询人员。</w:t>
      </w:r>
    </w:p>
    <w:p>
      <w:pPr>
        <w:pStyle w:val="7"/>
        <w:spacing w:after="24" w:afterLines="10" w:line="360" w:lineRule="auto"/>
        <w:ind w:firstLine="420" w:firstLineChars="200"/>
        <w:rPr>
          <w:rFonts w:ascii="宋体" w:hAnsi="宋体" w:eastAsia="宋体"/>
        </w:rPr>
      </w:pPr>
      <w:r>
        <w:rPr>
          <w:rFonts w:ascii="宋体" w:hAnsi="宋体" w:eastAsia="宋体"/>
        </w:rPr>
        <w:t>1.1.9“项目负责人”是指由咨询人的法定代表人书面授权，在授权</w:t>
      </w:r>
      <w:r>
        <w:rPr>
          <w:rFonts w:hint="eastAsia" w:ascii="宋体" w:hAnsi="宋体" w:eastAsia="宋体"/>
        </w:rPr>
        <w:t>范围</w:t>
      </w:r>
      <w:r>
        <w:rPr>
          <w:rFonts w:ascii="宋体" w:hAnsi="宋体" w:eastAsia="宋体"/>
        </w:rPr>
        <w:t>负责履行本合同、主持项目咨询团队工作的负责人。</w:t>
      </w:r>
    </w:p>
    <w:p>
      <w:pPr>
        <w:pStyle w:val="7"/>
        <w:spacing w:after="24" w:afterLines="10" w:line="360" w:lineRule="auto"/>
        <w:ind w:firstLine="420" w:firstLineChars="200"/>
        <w:rPr>
          <w:rFonts w:ascii="宋体" w:hAnsi="宋体" w:eastAsia="宋体"/>
        </w:rPr>
      </w:pPr>
      <w:r>
        <w:rPr>
          <w:rFonts w:ascii="宋体" w:hAnsi="宋体" w:eastAsia="宋体"/>
        </w:rPr>
        <w:t>1.1.10“委托人代表”是指由委托人的法定代表人书面授权，在授权</w:t>
      </w:r>
      <w:r>
        <w:rPr>
          <w:rFonts w:hint="eastAsia" w:ascii="宋体" w:hAnsi="宋体" w:eastAsia="宋体"/>
        </w:rPr>
        <w:t>范围</w:t>
      </w:r>
      <w:r>
        <w:rPr>
          <w:rFonts w:ascii="宋体" w:hAnsi="宋体" w:eastAsia="宋体"/>
        </w:rPr>
        <w:t>行使委托人权利的人。</w:t>
      </w:r>
      <w:bookmarkStart w:id="73" w:name="_bookmark7"/>
      <w:bookmarkEnd w:id="73"/>
    </w:p>
    <w:p>
      <w:pPr>
        <w:pStyle w:val="7"/>
        <w:spacing w:after="24" w:afterLines="10" w:line="360" w:lineRule="auto"/>
        <w:ind w:firstLine="420" w:firstLineChars="200"/>
        <w:rPr>
          <w:rFonts w:ascii="宋体" w:hAnsi="宋体" w:eastAsia="宋体"/>
        </w:rPr>
      </w:pPr>
      <w:r>
        <w:rPr>
          <w:rFonts w:ascii="宋体" w:hAnsi="宋体" w:eastAsia="宋体"/>
        </w:rPr>
        <w:t>1.1.11“酬金”是指咨询人履行本合同义务，委托人按照本合同约定给付咨询</w:t>
      </w:r>
      <w:r>
        <w:rPr>
          <w:rFonts w:hint="eastAsia" w:ascii="宋体" w:hAnsi="宋体" w:eastAsia="宋体"/>
        </w:rPr>
        <w:t>人</w:t>
      </w:r>
      <w:r>
        <w:rPr>
          <w:rFonts w:ascii="宋体" w:hAnsi="宋体" w:eastAsia="宋体"/>
        </w:rPr>
        <w:t>的金额。</w:t>
      </w:r>
    </w:p>
    <w:p>
      <w:pPr>
        <w:pStyle w:val="7"/>
        <w:spacing w:after="24" w:afterLines="10" w:line="360" w:lineRule="auto"/>
        <w:ind w:firstLine="420" w:firstLineChars="200"/>
        <w:rPr>
          <w:rFonts w:ascii="宋体" w:hAnsi="宋体" w:eastAsia="宋体"/>
        </w:rPr>
      </w:pPr>
      <w:r>
        <w:rPr>
          <w:rFonts w:ascii="宋体" w:hAnsi="宋体" w:eastAsia="宋体"/>
        </w:rPr>
        <w:t>1.1.12“正常工作酬金”是指在协议书中载明的，咨询人完成正常工作，委托人应给付咨询人的酬金。</w:t>
      </w:r>
    </w:p>
    <w:p>
      <w:pPr>
        <w:pStyle w:val="7"/>
        <w:spacing w:after="24" w:afterLines="10" w:line="360" w:lineRule="auto"/>
        <w:ind w:firstLine="420" w:firstLineChars="200"/>
        <w:rPr>
          <w:rFonts w:ascii="宋体" w:hAnsi="宋体" w:eastAsia="宋体"/>
        </w:rPr>
      </w:pPr>
      <w:r>
        <w:rPr>
          <w:rFonts w:ascii="宋体" w:hAnsi="宋体" w:eastAsia="宋体"/>
        </w:rPr>
        <w:t>1.1.13“附加工作酬金”是指咨询人完成附加工作，委托人应给付咨询人的酬金。</w:t>
      </w:r>
    </w:p>
    <w:p>
      <w:pPr>
        <w:pStyle w:val="7"/>
        <w:spacing w:after="24" w:afterLines="10" w:line="360" w:lineRule="auto"/>
        <w:ind w:firstLine="420" w:firstLineChars="200"/>
        <w:rPr>
          <w:rFonts w:ascii="宋体" w:hAnsi="宋体" w:eastAsia="宋体"/>
        </w:rPr>
      </w:pPr>
      <w:r>
        <w:rPr>
          <w:rFonts w:hint="eastAsia" w:ascii="宋体" w:hAnsi="宋体" w:eastAsia="宋体"/>
        </w:rPr>
        <w:t>1</w:t>
      </w:r>
      <w:r>
        <w:rPr>
          <w:rFonts w:ascii="宋体" w:hAnsi="宋体" w:eastAsia="宋体"/>
        </w:rPr>
        <w:t>.1.14“书面形式”是指合同书、信件和数据电文（包括电报、电传、传真、</w:t>
      </w:r>
      <w:r>
        <w:rPr>
          <w:rFonts w:hint="eastAsia" w:ascii="宋体" w:hAnsi="宋体" w:eastAsia="宋体"/>
        </w:rPr>
        <w:t>电</w:t>
      </w:r>
      <w:r>
        <w:rPr>
          <w:rFonts w:ascii="宋体" w:hAnsi="宋体" w:eastAsia="宋体"/>
        </w:rPr>
        <w:t>子数据交换和电子）等可以有形地表现所载容的形式。</w:t>
      </w:r>
    </w:p>
    <w:p>
      <w:pPr>
        <w:pStyle w:val="7"/>
        <w:spacing w:after="24" w:afterLines="10" w:line="360" w:lineRule="auto"/>
        <w:ind w:firstLine="420" w:firstLineChars="200"/>
        <w:rPr>
          <w:rFonts w:ascii="宋体" w:hAnsi="宋体" w:eastAsia="宋体"/>
        </w:rPr>
      </w:pPr>
      <w:r>
        <w:rPr>
          <w:rFonts w:ascii="宋体" w:hAnsi="宋体" w:eastAsia="宋体"/>
        </w:rPr>
        <w:t>1.1.15“不可抗力”是指委托人和咨询人在订立本合同时不可预见，在合同履行过程中不可避免并不能克服的自然灾害和社会性突发事件，如地震、海啸、瘟疫、水灾、骚乱、暴动、战争等情形。</w:t>
      </w:r>
    </w:p>
    <w:p>
      <w:pPr>
        <w:pStyle w:val="7"/>
        <w:spacing w:after="24" w:afterLines="10" w:line="360" w:lineRule="auto"/>
        <w:ind w:firstLine="420" w:firstLineChars="200"/>
        <w:outlineLvl w:val="2"/>
        <w:rPr>
          <w:rFonts w:ascii="宋体" w:hAnsi="宋体" w:eastAsia="宋体"/>
        </w:rPr>
      </w:pPr>
      <w:bookmarkStart w:id="74" w:name="_Toc435106550"/>
      <w:bookmarkStart w:id="75" w:name="_Toc435105480"/>
      <w:bookmarkStart w:id="76" w:name="_Toc2056"/>
      <w:bookmarkStart w:id="77" w:name="_Toc435105887"/>
      <w:r>
        <w:rPr>
          <w:rFonts w:ascii="宋体" w:hAnsi="宋体" w:eastAsia="宋体"/>
        </w:rPr>
        <w:t>1.2语言</w:t>
      </w:r>
      <w:bookmarkEnd w:id="74"/>
      <w:bookmarkEnd w:id="75"/>
      <w:bookmarkEnd w:id="76"/>
      <w:bookmarkEnd w:id="77"/>
    </w:p>
    <w:p>
      <w:pPr>
        <w:pStyle w:val="7"/>
        <w:spacing w:after="24" w:afterLines="10" w:line="360" w:lineRule="auto"/>
        <w:ind w:firstLine="420" w:firstLineChars="200"/>
        <w:rPr>
          <w:rFonts w:ascii="宋体" w:hAnsi="宋体" w:eastAsia="宋体"/>
        </w:rPr>
      </w:pPr>
      <w:r>
        <w:rPr>
          <w:rFonts w:ascii="宋体" w:hAnsi="宋体" w:eastAsia="宋体"/>
        </w:rPr>
        <w:t>本合同使用中文书写、解释和说明。如专用条件约定使用两种及以上语言文字时，应以中文为准。</w:t>
      </w:r>
    </w:p>
    <w:p>
      <w:pPr>
        <w:pStyle w:val="7"/>
        <w:spacing w:after="24" w:afterLines="10" w:line="360" w:lineRule="auto"/>
        <w:ind w:firstLine="420" w:firstLineChars="200"/>
        <w:outlineLvl w:val="2"/>
        <w:rPr>
          <w:rFonts w:ascii="宋体" w:hAnsi="宋体" w:eastAsia="宋体"/>
        </w:rPr>
      </w:pPr>
      <w:bookmarkStart w:id="78" w:name="_Toc435105888"/>
      <w:bookmarkStart w:id="79" w:name="_Toc435105481"/>
      <w:bookmarkStart w:id="80" w:name="_Toc435106551"/>
      <w:bookmarkStart w:id="81" w:name="_Toc30718"/>
      <w:r>
        <w:rPr>
          <w:rFonts w:ascii="宋体" w:hAnsi="宋体" w:eastAsia="宋体"/>
        </w:rPr>
        <w:t>1.3合同文件的优先顺序</w:t>
      </w:r>
      <w:bookmarkEnd w:id="78"/>
      <w:bookmarkEnd w:id="79"/>
      <w:bookmarkEnd w:id="80"/>
      <w:bookmarkEnd w:id="81"/>
    </w:p>
    <w:p>
      <w:pPr>
        <w:pStyle w:val="7"/>
        <w:spacing w:after="24" w:afterLines="10" w:line="360" w:lineRule="auto"/>
        <w:ind w:firstLine="420" w:firstLineChars="200"/>
        <w:rPr>
          <w:rFonts w:ascii="宋体" w:hAnsi="宋体" w:eastAsia="宋体"/>
        </w:rPr>
      </w:pPr>
      <w:r>
        <w:rPr>
          <w:rFonts w:ascii="宋体" w:hAnsi="宋体" w:eastAsia="宋体"/>
        </w:rPr>
        <w:t>组成本合同的下列文件彼此应能相互解释、互为说明。除专用条件另有约定外，</w:t>
      </w:r>
      <w:r>
        <w:rPr>
          <w:rFonts w:hint="eastAsia" w:ascii="宋体" w:hAnsi="宋体" w:eastAsia="宋体"/>
        </w:rPr>
        <w:t>本</w:t>
      </w:r>
      <w:r>
        <w:rPr>
          <w:rFonts w:ascii="宋体" w:hAnsi="宋体" w:eastAsia="宋体"/>
        </w:rPr>
        <w:t>合同文件的解释顺序如下：</w:t>
      </w:r>
    </w:p>
    <w:p>
      <w:pPr>
        <w:pStyle w:val="7"/>
        <w:spacing w:after="24" w:afterLines="10" w:line="360" w:lineRule="auto"/>
        <w:ind w:firstLine="420" w:firstLineChars="200"/>
        <w:rPr>
          <w:rFonts w:ascii="宋体" w:hAnsi="宋体" w:eastAsia="宋体"/>
        </w:rPr>
      </w:pPr>
      <w:r>
        <w:rPr>
          <w:rFonts w:ascii="宋体" w:hAnsi="宋体" w:eastAsia="宋体"/>
        </w:rPr>
        <w:t>1.协议书</w:t>
      </w:r>
    </w:p>
    <w:p>
      <w:pPr>
        <w:pStyle w:val="7"/>
        <w:spacing w:after="24" w:afterLines="10" w:line="360" w:lineRule="auto"/>
        <w:ind w:firstLine="420" w:firstLineChars="200"/>
        <w:rPr>
          <w:rFonts w:ascii="宋体" w:hAnsi="宋体" w:eastAsia="宋体"/>
        </w:rPr>
      </w:pPr>
      <w:r>
        <w:rPr>
          <w:rFonts w:ascii="宋体" w:hAnsi="宋体" w:eastAsia="宋体"/>
        </w:rPr>
        <w:t>2.中标通知书或委托书（如果有）；</w:t>
      </w:r>
    </w:p>
    <w:p>
      <w:pPr>
        <w:pStyle w:val="7"/>
        <w:spacing w:after="24" w:afterLines="10" w:line="360" w:lineRule="auto"/>
        <w:ind w:firstLine="420" w:firstLineChars="200"/>
        <w:rPr>
          <w:rFonts w:ascii="宋体" w:hAnsi="宋体" w:eastAsia="宋体"/>
        </w:rPr>
      </w:pPr>
      <w:r>
        <w:rPr>
          <w:rFonts w:ascii="宋体" w:hAnsi="宋体" w:eastAsia="宋体"/>
        </w:rPr>
        <w:t>3.专用条件及附录；</w:t>
      </w:r>
    </w:p>
    <w:p>
      <w:pPr>
        <w:pStyle w:val="7"/>
        <w:spacing w:after="24" w:afterLines="10" w:line="360" w:lineRule="auto"/>
        <w:ind w:firstLine="420" w:firstLineChars="200"/>
        <w:rPr>
          <w:rFonts w:ascii="宋体" w:hAnsi="宋体" w:eastAsia="宋体"/>
        </w:rPr>
      </w:pPr>
      <w:r>
        <w:rPr>
          <w:rFonts w:ascii="宋体" w:hAnsi="宋体" w:eastAsia="宋体"/>
        </w:rPr>
        <w:t>4.通用条件；</w:t>
      </w:r>
    </w:p>
    <w:p>
      <w:pPr>
        <w:pStyle w:val="7"/>
        <w:spacing w:after="24" w:afterLines="10" w:line="360" w:lineRule="auto"/>
        <w:ind w:firstLine="420" w:firstLineChars="200"/>
        <w:rPr>
          <w:rFonts w:ascii="宋体" w:hAnsi="宋体" w:eastAsia="宋体"/>
        </w:rPr>
      </w:pPr>
      <w:r>
        <w:rPr>
          <w:rFonts w:ascii="宋体" w:hAnsi="宋体" w:eastAsia="宋体"/>
        </w:rPr>
        <w:t>5.投标函及投标函附录或造价咨询服务建议书（如果有）；</w:t>
      </w:r>
    </w:p>
    <w:p>
      <w:pPr>
        <w:pStyle w:val="7"/>
        <w:spacing w:after="24" w:afterLines="10" w:line="360" w:lineRule="auto"/>
        <w:ind w:firstLine="420" w:firstLineChars="200"/>
        <w:rPr>
          <w:rFonts w:ascii="宋体" w:hAnsi="宋体" w:eastAsia="宋体"/>
        </w:rPr>
      </w:pPr>
      <w:r>
        <w:rPr>
          <w:rFonts w:ascii="宋体" w:hAnsi="宋体" w:eastAsia="宋体"/>
        </w:rPr>
        <w:t>6.其他合同文件。</w:t>
      </w:r>
    </w:p>
    <w:p>
      <w:pPr>
        <w:pStyle w:val="7"/>
        <w:spacing w:after="24" w:afterLines="10" w:line="360" w:lineRule="auto"/>
        <w:ind w:firstLine="420" w:firstLineChars="200"/>
        <w:rPr>
          <w:rFonts w:ascii="宋体" w:hAnsi="宋体" w:eastAsia="宋体"/>
        </w:rPr>
      </w:pPr>
      <w:r>
        <w:rPr>
          <w:rFonts w:ascii="宋体" w:hAnsi="宋体" w:eastAsia="宋体"/>
        </w:rPr>
        <w:t>上述各项合同文件包括合同当事人就该项合同文件所作出的补充和修改，属于同一类</w:t>
      </w:r>
      <w:r>
        <w:rPr>
          <w:rFonts w:hint="eastAsia" w:ascii="宋体" w:hAnsi="宋体" w:eastAsia="宋体"/>
        </w:rPr>
        <w:t>内</w:t>
      </w:r>
      <w:r>
        <w:rPr>
          <w:rFonts w:ascii="宋体" w:hAnsi="宋体" w:eastAsia="宋体"/>
        </w:rPr>
        <w:t>容的文件，应以最新签署的为准。</w:t>
      </w:r>
    </w:p>
    <w:p>
      <w:pPr>
        <w:pStyle w:val="7"/>
        <w:spacing w:after="24" w:afterLines="10" w:line="360" w:lineRule="auto"/>
        <w:ind w:firstLine="420" w:firstLineChars="200"/>
        <w:rPr>
          <w:rFonts w:ascii="宋体" w:hAnsi="宋体" w:eastAsia="宋体"/>
        </w:rPr>
      </w:pPr>
      <w:r>
        <w:rPr>
          <w:rFonts w:ascii="宋体" w:hAnsi="宋体" w:eastAsia="宋体"/>
        </w:rPr>
        <w:t>在合同订立及履行过程中形成的与合同有关的文件均构成合同文件的组成部分。</w:t>
      </w:r>
    </w:p>
    <w:p>
      <w:pPr>
        <w:pStyle w:val="7"/>
        <w:spacing w:after="24" w:afterLines="10" w:line="360" w:lineRule="auto"/>
        <w:ind w:firstLine="420" w:firstLineChars="200"/>
        <w:outlineLvl w:val="2"/>
        <w:rPr>
          <w:rFonts w:ascii="宋体" w:hAnsi="宋体" w:eastAsia="宋体"/>
        </w:rPr>
      </w:pPr>
      <w:bookmarkStart w:id="82" w:name="_Toc435106552"/>
      <w:bookmarkStart w:id="83" w:name="_Toc435105889"/>
      <w:bookmarkStart w:id="84" w:name="_Toc435105482"/>
      <w:bookmarkStart w:id="85" w:name="_Toc26870"/>
      <w:r>
        <w:rPr>
          <w:rFonts w:ascii="宋体" w:hAnsi="宋体" w:eastAsia="宋体"/>
        </w:rPr>
        <w:t>1.</w:t>
      </w:r>
      <w:r>
        <w:rPr>
          <w:rFonts w:hint="eastAsia" w:ascii="宋体" w:hAnsi="宋体" w:eastAsia="宋体"/>
        </w:rPr>
        <w:t>4</w:t>
      </w:r>
      <w:r>
        <w:rPr>
          <w:rFonts w:ascii="宋体" w:hAnsi="宋体" w:eastAsia="宋体"/>
        </w:rPr>
        <w:t>适用法律</w:t>
      </w:r>
      <w:bookmarkEnd w:id="82"/>
      <w:bookmarkEnd w:id="83"/>
      <w:bookmarkEnd w:id="84"/>
      <w:bookmarkEnd w:id="85"/>
      <w:bookmarkStart w:id="86" w:name="_bookmark8"/>
      <w:bookmarkEnd w:id="86"/>
    </w:p>
    <w:p>
      <w:pPr>
        <w:pStyle w:val="7"/>
        <w:spacing w:after="24" w:afterLines="10" w:line="360" w:lineRule="auto"/>
        <w:ind w:firstLine="420" w:firstLineChars="200"/>
        <w:rPr>
          <w:rFonts w:ascii="宋体" w:hAnsi="宋体" w:eastAsia="宋体"/>
        </w:rPr>
      </w:pPr>
      <w:r>
        <w:rPr>
          <w:rFonts w:ascii="宋体" w:hAnsi="宋体" w:eastAsia="宋体"/>
        </w:rPr>
        <w:t>本合同适用中华人民</w:t>
      </w:r>
      <w:r>
        <w:rPr>
          <w:rFonts w:hint="eastAsia" w:ascii="宋体" w:hAnsi="宋体" w:eastAsia="宋体"/>
        </w:rPr>
        <w:t>共和</w:t>
      </w:r>
      <w:r>
        <w:rPr>
          <w:rFonts w:ascii="宋体" w:hAnsi="宋体" w:eastAsia="宋体"/>
        </w:rPr>
        <w:t>国法律、行政法规、部门规章以及工程所在地的地方性法规、自治条例、单行条例和地方政府规章等。</w:t>
      </w:r>
    </w:p>
    <w:p>
      <w:pPr>
        <w:pStyle w:val="7"/>
        <w:spacing w:after="24" w:afterLines="10" w:line="360" w:lineRule="auto"/>
        <w:ind w:firstLine="420" w:firstLineChars="200"/>
        <w:rPr>
          <w:rFonts w:ascii="宋体" w:hAnsi="宋体" w:eastAsia="宋体"/>
        </w:rPr>
      </w:pPr>
      <w:r>
        <w:rPr>
          <w:rFonts w:ascii="宋体" w:hAnsi="宋体" w:eastAsia="宋体"/>
        </w:rPr>
        <w:t>合同当事人可以在专用条件中约定本合同适用的其他规</w:t>
      </w:r>
      <w:r>
        <w:rPr>
          <w:rFonts w:hint="eastAsia" w:ascii="宋体" w:hAnsi="宋体" w:eastAsia="宋体"/>
        </w:rPr>
        <w:t>范</w:t>
      </w:r>
      <w:r>
        <w:rPr>
          <w:rFonts w:ascii="宋体" w:hAnsi="宋体" w:eastAsia="宋体"/>
        </w:rPr>
        <w:t>、规程、定额、技术标准等规</w:t>
      </w:r>
      <w:r>
        <w:rPr>
          <w:rFonts w:hint="eastAsia" w:ascii="宋体" w:hAnsi="宋体" w:eastAsia="宋体"/>
        </w:rPr>
        <w:t>范</w:t>
      </w:r>
      <w:r>
        <w:rPr>
          <w:rFonts w:ascii="宋体" w:hAnsi="宋体" w:eastAsia="宋体"/>
        </w:rPr>
        <w:t>性文件。</w:t>
      </w:r>
    </w:p>
    <w:p>
      <w:pPr>
        <w:pStyle w:val="7"/>
        <w:spacing w:after="24" w:afterLines="10" w:line="360" w:lineRule="auto"/>
        <w:ind w:firstLine="422" w:firstLineChars="200"/>
        <w:outlineLvl w:val="1"/>
        <w:rPr>
          <w:rFonts w:cs="宋体"/>
          <w:b/>
        </w:rPr>
      </w:pPr>
      <w:bookmarkStart w:id="87" w:name="_Toc435105483"/>
      <w:bookmarkStart w:id="88" w:name="_Toc435105890"/>
      <w:bookmarkStart w:id="89" w:name="_Toc29937"/>
      <w:bookmarkStart w:id="90" w:name="_Toc435106553"/>
      <w:r>
        <w:rPr>
          <w:rFonts w:cs="宋体"/>
          <w:b/>
        </w:rPr>
        <w:t>2.委托人的义务</w:t>
      </w:r>
      <w:bookmarkEnd w:id="87"/>
      <w:bookmarkEnd w:id="88"/>
      <w:bookmarkEnd w:id="89"/>
      <w:bookmarkEnd w:id="90"/>
    </w:p>
    <w:p>
      <w:pPr>
        <w:pStyle w:val="7"/>
        <w:spacing w:after="24" w:afterLines="10" w:line="360" w:lineRule="auto"/>
        <w:ind w:firstLine="420" w:firstLineChars="200"/>
        <w:outlineLvl w:val="2"/>
        <w:rPr>
          <w:rFonts w:ascii="宋体" w:hAnsi="宋体" w:eastAsia="宋体"/>
        </w:rPr>
      </w:pPr>
      <w:bookmarkStart w:id="91" w:name="_Toc4103"/>
      <w:bookmarkStart w:id="92" w:name="_Toc435105891"/>
      <w:bookmarkStart w:id="93" w:name="_Toc435105484"/>
      <w:bookmarkStart w:id="94" w:name="_Toc435106554"/>
      <w:r>
        <w:rPr>
          <w:rFonts w:ascii="宋体" w:hAnsi="宋体" w:eastAsia="宋体"/>
        </w:rPr>
        <w:t>2.1 提供资料</w:t>
      </w:r>
      <w:bookmarkEnd w:id="91"/>
      <w:bookmarkEnd w:id="92"/>
      <w:bookmarkEnd w:id="93"/>
      <w:bookmarkEnd w:id="94"/>
    </w:p>
    <w:p>
      <w:pPr>
        <w:pStyle w:val="7"/>
        <w:spacing w:after="24" w:afterLines="10" w:line="360" w:lineRule="auto"/>
        <w:ind w:firstLine="420" w:firstLineChars="200"/>
        <w:rPr>
          <w:rFonts w:ascii="宋体" w:hAnsi="宋体" w:eastAsia="宋体"/>
        </w:rPr>
      </w:pPr>
      <w:r>
        <w:rPr>
          <w:rFonts w:ascii="宋体" w:hAnsi="宋体" w:eastAsia="宋体"/>
        </w:rPr>
        <w:t>委托人应当在专用条件约定的时间，按照附录 C 的约定无偿向咨询人提供与本合同咨询业务有关的资料。在本合同履行过程中，委托人应及时向咨询人提供最新的与本合同咨询业务有关的资料。委托人应对所提供资料的真实性、准确性、合法性与完整性负责。</w:t>
      </w:r>
    </w:p>
    <w:p>
      <w:pPr>
        <w:pStyle w:val="7"/>
        <w:spacing w:after="24" w:afterLines="10" w:line="360" w:lineRule="auto"/>
        <w:ind w:firstLine="420" w:firstLineChars="200"/>
        <w:outlineLvl w:val="2"/>
        <w:rPr>
          <w:rFonts w:ascii="宋体" w:hAnsi="宋体" w:eastAsia="宋体"/>
        </w:rPr>
      </w:pPr>
      <w:bookmarkStart w:id="95" w:name="_Toc11937"/>
      <w:bookmarkStart w:id="96" w:name="_Toc435105892"/>
      <w:bookmarkStart w:id="97" w:name="_Toc435106555"/>
      <w:bookmarkStart w:id="98" w:name="_Toc435105485"/>
      <w:r>
        <w:rPr>
          <w:rFonts w:ascii="宋体" w:hAnsi="宋体" w:eastAsia="宋体"/>
        </w:rPr>
        <w:t>2.2 提供工作条件</w:t>
      </w:r>
      <w:bookmarkEnd w:id="95"/>
      <w:bookmarkEnd w:id="96"/>
      <w:bookmarkEnd w:id="97"/>
      <w:bookmarkEnd w:id="98"/>
    </w:p>
    <w:p>
      <w:pPr>
        <w:pStyle w:val="7"/>
        <w:spacing w:after="24" w:afterLines="10" w:line="360" w:lineRule="auto"/>
        <w:ind w:firstLine="420" w:firstLineChars="200"/>
        <w:rPr>
          <w:rFonts w:ascii="宋体" w:hAnsi="宋体" w:eastAsia="宋体"/>
        </w:rPr>
      </w:pPr>
      <w:r>
        <w:rPr>
          <w:rFonts w:ascii="宋体" w:hAnsi="宋体" w:eastAsia="宋体"/>
        </w:rPr>
        <w:t>委托人应为咨询人完成造价咨询提供必要的条件。</w:t>
      </w:r>
    </w:p>
    <w:p>
      <w:pPr>
        <w:pStyle w:val="7"/>
        <w:spacing w:after="24" w:afterLines="10" w:line="360" w:lineRule="auto"/>
        <w:ind w:firstLine="420" w:firstLineChars="200"/>
        <w:rPr>
          <w:rFonts w:ascii="宋体" w:hAnsi="宋体" w:eastAsia="宋体"/>
        </w:rPr>
      </w:pPr>
      <w:r>
        <w:rPr>
          <w:rFonts w:ascii="宋体" w:hAnsi="宋体" w:eastAsia="宋体"/>
        </w:rPr>
        <w:t>2.2.1 委托人需要咨询人派驻项目现场咨询人员的，除专用条件另有约定外，项目咨询人员有权无偿使用附录 D 中由委托人提供的房屋及设备。</w:t>
      </w:r>
    </w:p>
    <w:p>
      <w:pPr>
        <w:pStyle w:val="7"/>
        <w:spacing w:after="24" w:afterLines="10" w:line="360" w:lineRule="auto"/>
        <w:ind w:firstLine="420" w:firstLineChars="200"/>
        <w:rPr>
          <w:rFonts w:ascii="宋体" w:hAnsi="宋体" w:eastAsia="宋体"/>
        </w:rPr>
      </w:pPr>
      <w:r>
        <w:rPr>
          <w:rFonts w:ascii="宋体" w:hAnsi="宋体" w:eastAsia="宋体"/>
        </w:rPr>
        <w:t>2.2.2 委托人应负责与本工程造价咨询业务有关的所有外部关系的协调，为咨询人履行本合同提供必要的外部条件。</w:t>
      </w:r>
    </w:p>
    <w:p>
      <w:pPr>
        <w:pStyle w:val="7"/>
        <w:spacing w:after="24" w:afterLines="10" w:line="360" w:lineRule="auto"/>
        <w:ind w:firstLine="420" w:firstLineChars="200"/>
        <w:outlineLvl w:val="2"/>
        <w:rPr>
          <w:rFonts w:ascii="宋体" w:hAnsi="宋体" w:eastAsia="宋体"/>
        </w:rPr>
      </w:pPr>
      <w:bookmarkStart w:id="99" w:name="_Toc435106556"/>
      <w:bookmarkStart w:id="100" w:name="_Toc435105893"/>
      <w:bookmarkStart w:id="101" w:name="_Toc435105486"/>
      <w:bookmarkStart w:id="102" w:name="_Toc15471"/>
      <w:r>
        <w:rPr>
          <w:rFonts w:ascii="宋体" w:hAnsi="宋体" w:eastAsia="宋体"/>
        </w:rPr>
        <w:t>2.3 合理工作时限</w:t>
      </w:r>
      <w:bookmarkEnd w:id="99"/>
      <w:bookmarkEnd w:id="100"/>
      <w:bookmarkEnd w:id="101"/>
      <w:bookmarkEnd w:id="102"/>
    </w:p>
    <w:p>
      <w:pPr>
        <w:pStyle w:val="7"/>
        <w:spacing w:after="24" w:afterLines="10" w:line="360" w:lineRule="auto"/>
        <w:ind w:firstLine="420" w:firstLineChars="200"/>
        <w:rPr>
          <w:rFonts w:ascii="宋体" w:hAnsi="宋体" w:eastAsia="宋体"/>
        </w:rPr>
      </w:pPr>
      <w:r>
        <w:rPr>
          <w:rFonts w:ascii="宋体" w:hAnsi="宋体" w:eastAsia="宋体"/>
        </w:rPr>
        <w:t>委托人应当为咨询人完成其咨询工作，设定合理的工作时限。</w:t>
      </w:r>
    </w:p>
    <w:p>
      <w:pPr>
        <w:pStyle w:val="7"/>
        <w:spacing w:after="24" w:afterLines="10" w:line="360" w:lineRule="auto"/>
        <w:ind w:firstLine="420" w:firstLineChars="200"/>
        <w:outlineLvl w:val="2"/>
        <w:rPr>
          <w:rFonts w:ascii="宋体" w:hAnsi="宋体" w:eastAsia="宋体"/>
        </w:rPr>
      </w:pPr>
      <w:bookmarkStart w:id="103" w:name="_Toc435105894"/>
      <w:bookmarkStart w:id="104" w:name="_Toc435106557"/>
      <w:bookmarkStart w:id="105" w:name="_Toc27302"/>
      <w:bookmarkStart w:id="106" w:name="_Toc435105487"/>
      <w:r>
        <w:rPr>
          <w:rFonts w:ascii="宋体" w:hAnsi="宋体" w:eastAsia="宋体"/>
        </w:rPr>
        <w:t>2.4 委托人代表</w:t>
      </w:r>
      <w:bookmarkEnd w:id="103"/>
      <w:bookmarkEnd w:id="104"/>
      <w:bookmarkEnd w:id="105"/>
      <w:bookmarkEnd w:id="106"/>
    </w:p>
    <w:p>
      <w:pPr>
        <w:pStyle w:val="7"/>
        <w:spacing w:after="24" w:afterLines="10" w:line="360" w:lineRule="auto"/>
        <w:ind w:firstLine="420" w:firstLineChars="200"/>
        <w:rPr>
          <w:rFonts w:ascii="宋体" w:hAnsi="宋体" w:eastAsia="宋体"/>
        </w:rPr>
      </w:pPr>
      <w:r>
        <w:rPr>
          <w:rFonts w:ascii="宋体" w:hAnsi="宋体" w:eastAsia="宋体"/>
        </w:rPr>
        <w:t>委托人应授权一名代表负责本合同的履行。委托人应在双方签订本合同 7日</w:t>
      </w:r>
      <w:r>
        <w:rPr>
          <w:rFonts w:hint="eastAsia" w:ascii="宋体" w:hAnsi="宋体" w:eastAsia="宋体"/>
        </w:rPr>
        <w:t>内</w:t>
      </w:r>
      <w:r>
        <w:rPr>
          <w:rFonts w:ascii="宋体" w:hAnsi="宋体" w:eastAsia="宋体"/>
        </w:rPr>
        <w:t>，将委托人代表的</w:t>
      </w:r>
      <w:r>
        <w:rPr>
          <w:rFonts w:hint="eastAsia" w:ascii="宋体" w:hAnsi="宋体" w:eastAsia="宋体"/>
        </w:rPr>
        <w:t>姓名</w:t>
      </w:r>
      <w:r>
        <w:rPr>
          <w:rFonts w:ascii="宋体" w:hAnsi="宋体" w:eastAsia="宋体"/>
        </w:rPr>
        <w:t>和权限</w:t>
      </w:r>
      <w:r>
        <w:rPr>
          <w:rFonts w:hint="eastAsia" w:ascii="宋体" w:hAnsi="宋体" w:eastAsia="宋体"/>
        </w:rPr>
        <w:t>范</w:t>
      </w:r>
      <w:r>
        <w:rPr>
          <w:rFonts w:ascii="宋体" w:hAnsi="宋体" w:eastAsia="宋体"/>
        </w:rPr>
        <w:t>围书面告知咨询人。委托人更换委托人代表时，应提前 7 日书面通知咨询人。</w:t>
      </w:r>
    </w:p>
    <w:p>
      <w:pPr>
        <w:pStyle w:val="7"/>
        <w:spacing w:after="24" w:afterLines="10" w:line="360" w:lineRule="auto"/>
        <w:ind w:firstLine="420" w:firstLineChars="200"/>
        <w:outlineLvl w:val="2"/>
        <w:rPr>
          <w:rFonts w:ascii="宋体" w:hAnsi="宋体" w:eastAsia="宋体"/>
        </w:rPr>
      </w:pPr>
      <w:bookmarkStart w:id="107" w:name="_Toc23500"/>
      <w:bookmarkStart w:id="108" w:name="_Toc435105895"/>
      <w:bookmarkStart w:id="109" w:name="_Toc435106558"/>
      <w:bookmarkStart w:id="110" w:name="_Toc435105488"/>
      <w:r>
        <w:rPr>
          <w:rFonts w:hint="eastAsia" w:ascii="宋体" w:hAnsi="宋体" w:eastAsia="宋体"/>
        </w:rPr>
        <w:t>2.5</w:t>
      </w:r>
      <w:r>
        <w:rPr>
          <w:rFonts w:ascii="宋体" w:hAnsi="宋体" w:eastAsia="宋体"/>
        </w:rPr>
        <w:t>答复</w:t>
      </w:r>
      <w:bookmarkEnd w:id="107"/>
      <w:bookmarkEnd w:id="108"/>
      <w:bookmarkEnd w:id="109"/>
      <w:bookmarkEnd w:id="110"/>
    </w:p>
    <w:p>
      <w:pPr>
        <w:pStyle w:val="7"/>
        <w:spacing w:after="24" w:afterLines="10" w:line="360" w:lineRule="auto"/>
        <w:ind w:firstLine="420" w:firstLineChars="200"/>
        <w:rPr>
          <w:rFonts w:ascii="宋体" w:hAnsi="宋体" w:eastAsia="宋体"/>
        </w:rPr>
      </w:pPr>
      <w:r>
        <w:rPr>
          <w:rFonts w:ascii="宋体" w:hAnsi="宋体" w:eastAsia="宋体"/>
        </w:rPr>
        <w:t>委托人应当在专用条件约定的时间</w:t>
      </w:r>
      <w:r>
        <w:rPr>
          <w:rFonts w:hint="eastAsia" w:ascii="宋体" w:hAnsi="宋体" w:eastAsia="宋体"/>
        </w:rPr>
        <w:t>内</w:t>
      </w:r>
      <w:r>
        <w:rPr>
          <w:rFonts w:ascii="宋体" w:hAnsi="宋体" w:eastAsia="宋体"/>
        </w:rPr>
        <w:t>就咨询人以书面形式提交并要求做出答复的事宜给予书面答复。逾期未答复的，由此造成的工作延误和损失由委托人承担。</w:t>
      </w:r>
    </w:p>
    <w:p>
      <w:pPr>
        <w:pStyle w:val="7"/>
        <w:spacing w:after="24" w:afterLines="10" w:line="360" w:lineRule="auto"/>
        <w:ind w:firstLine="420" w:firstLineChars="200"/>
        <w:outlineLvl w:val="2"/>
        <w:rPr>
          <w:rFonts w:ascii="宋体" w:hAnsi="宋体" w:eastAsia="宋体"/>
        </w:rPr>
      </w:pPr>
      <w:bookmarkStart w:id="111" w:name="_Toc435106559"/>
      <w:bookmarkStart w:id="112" w:name="_Toc19683"/>
      <w:bookmarkStart w:id="113" w:name="_Toc435105489"/>
      <w:bookmarkStart w:id="114" w:name="_Toc435105896"/>
      <w:r>
        <w:rPr>
          <w:rFonts w:hint="eastAsia" w:ascii="宋体" w:hAnsi="宋体" w:eastAsia="宋体"/>
        </w:rPr>
        <w:t>2.6</w:t>
      </w:r>
      <w:r>
        <w:rPr>
          <w:rFonts w:ascii="宋体" w:hAnsi="宋体" w:eastAsia="宋体"/>
        </w:rPr>
        <w:t>支付</w:t>
      </w:r>
      <w:bookmarkEnd w:id="111"/>
      <w:bookmarkEnd w:id="112"/>
      <w:bookmarkEnd w:id="113"/>
      <w:bookmarkEnd w:id="114"/>
    </w:p>
    <w:p>
      <w:pPr>
        <w:pStyle w:val="7"/>
        <w:spacing w:after="24" w:afterLines="10" w:line="360" w:lineRule="auto"/>
        <w:ind w:firstLine="420" w:firstLineChars="200"/>
        <w:rPr>
          <w:rFonts w:ascii="宋体" w:hAnsi="宋体" w:eastAsia="宋体"/>
        </w:rPr>
      </w:pPr>
      <w:r>
        <w:rPr>
          <w:rFonts w:ascii="宋体" w:hAnsi="宋体" w:eastAsia="宋体"/>
        </w:rPr>
        <w:t>委托人应当按照合同的约定，向咨询人支付酬金。</w:t>
      </w:r>
    </w:p>
    <w:p>
      <w:pPr>
        <w:pStyle w:val="7"/>
        <w:spacing w:after="24" w:afterLines="10" w:line="360" w:lineRule="auto"/>
        <w:ind w:firstLine="422" w:firstLineChars="200"/>
        <w:outlineLvl w:val="1"/>
        <w:rPr>
          <w:rFonts w:cs="宋体"/>
          <w:b/>
        </w:rPr>
      </w:pPr>
      <w:bookmarkStart w:id="115" w:name="_Toc435106560"/>
      <w:bookmarkStart w:id="116" w:name="_Toc435105490"/>
      <w:bookmarkStart w:id="117" w:name="_Toc17463"/>
      <w:bookmarkStart w:id="118" w:name="_Toc435105897"/>
      <w:r>
        <w:rPr>
          <w:rFonts w:cs="宋体"/>
          <w:b/>
        </w:rPr>
        <w:t>3.咨询人的义务</w:t>
      </w:r>
      <w:bookmarkEnd w:id="115"/>
      <w:bookmarkEnd w:id="116"/>
      <w:bookmarkEnd w:id="117"/>
      <w:bookmarkEnd w:id="118"/>
      <w:bookmarkStart w:id="119" w:name="_bookmark9"/>
      <w:bookmarkEnd w:id="119"/>
    </w:p>
    <w:p>
      <w:pPr>
        <w:pStyle w:val="7"/>
        <w:spacing w:after="24" w:afterLines="10" w:line="360" w:lineRule="auto"/>
        <w:ind w:firstLine="420" w:firstLineChars="200"/>
        <w:outlineLvl w:val="2"/>
        <w:rPr>
          <w:rFonts w:ascii="宋体" w:hAnsi="宋体" w:eastAsia="宋体"/>
        </w:rPr>
      </w:pPr>
      <w:bookmarkStart w:id="120" w:name="_Toc435105491"/>
      <w:bookmarkStart w:id="121" w:name="_Toc435105898"/>
      <w:bookmarkStart w:id="122" w:name="_Toc30180"/>
      <w:bookmarkStart w:id="123" w:name="_Toc435106561"/>
      <w:r>
        <w:rPr>
          <w:rFonts w:ascii="宋体" w:hAnsi="宋体" w:eastAsia="宋体"/>
        </w:rPr>
        <w:t>3.1 项目咨询团队及人员</w:t>
      </w:r>
      <w:bookmarkEnd w:id="120"/>
      <w:bookmarkEnd w:id="121"/>
      <w:bookmarkEnd w:id="122"/>
      <w:bookmarkEnd w:id="123"/>
    </w:p>
    <w:p>
      <w:pPr>
        <w:pStyle w:val="7"/>
        <w:spacing w:after="24" w:afterLines="10" w:line="360" w:lineRule="auto"/>
        <w:ind w:firstLine="420" w:firstLineChars="200"/>
        <w:rPr>
          <w:rFonts w:ascii="宋体" w:hAnsi="宋体" w:eastAsia="宋体"/>
        </w:rPr>
      </w:pPr>
      <w:r>
        <w:rPr>
          <w:rFonts w:ascii="宋体" w:hAnsi="宋体" w:eastAsia="宋体"/>
        </w:rPr>
        <w:t>3.1.1 项目咨询团队的主要人员应具有专用条件约定的资格条件，团队人员的数量应符合专用条件的约定。</w:t>
      </w:r>
    </w:p>
    <w:p>
      <w:pPr>
        <w:pStyle w:val="7"/>
        <w:spacing w:after="24" w:afterLines="10" w:line="360" w:lineRule="auto"/>
        <w:ind w:firstLine="420" w:firstLineChars="200"/>
        <w:rPr>
          <w:rFonts w:ascii="宋体" w:hAnsi="宋体" w:eastAsia="宋体"/>
        </w:rPr>
      </w:pPr>
      <w:r>
        <w:rPr>
          <w:rFonts w:ascii="宋体" w:hAnsi="宋体" w:eastAsia="宋体"/>
        </w:rPr>
        <w:t>3.1.2 项目负责人</w:t>
      </w:r>
    </w:p>
    <w:p>
      <w:pPr>
        <w:pStyle w:val="7"/>
        <w:spacing w:after="24" w:afterLines="10" w:line="360" w:lineRule="auto"/>
        <w:ind w:firstLine="420" w:firstLineChars="200"/>
        <w:rPr>
          <w:rFonts w:ascii="宋体" w:hAnsi="宋体" w:eastAsia="宋体"/>
        </w:rPr>
      </w:pPr>
      <w:r>
        <w:rPr>
          <w:rFonts w:ascii="宋体" w:hAnsi="宋体" w:eastAsia="宋体"/>
        </w:rPr>
        <w:t>咨询人应以书面形式授权一名项目负责人负责履行本合同、主持项目咨询团队工作。采用招标程序签署本合同的，项目负责人应当与投标文件载明的一致。</w:t>
      </w:r>
    </w:p>
    <w:p>
      <w:pPr>
        <w:pStyle w:val="7"/>
        <w:spacing w:after="24" w:afterLines="10" w:line="360" w:lineRule="auto"/>
        <w:ind w:firstLine="420" w:firstLineChars="200"/>
        <w:rPr>
          <w:rFonts w:ascii="宋体" w:hAnsi="宋体" w:eastAsia="宋体"/>
        </w:rPr>
      </w:pPr>
      <w:r>
        <w:rPr>
          <w:rFonts w:ascii="宋体" w:hAnsi="宋体" w:eastAsia="宋体"/>
        </w:rPr>
        <w:t>3.1.3 在本合同履行过程中，咨询人员应保持相对稳定，以保证咨询工作正常进行。</w:t>
      </w:r>
    </w:p>
    <w:p>
      <w:pPr>
        <w:pStyle w:val="7"/>
        <w:spacing w:after="24" w:afterLines="10" w:line="360" w:lineRule="auto"/>
        <w:ind w:firstLine="420" w:firstLineChars="200"/>
        <w:rPr>
          <w:rFonts w:ascii="宋体" w:hAnsi="宋体" w:eastAsia="宋体"/>
        </w:rPr>
      </w:pPr>
      <w:r>
        <w:rPr>
          <w:rFonts w:ascii="宋体" w:hAnsi="宋体" w:eastAsia="宋体"/>
        </w:rPr>
        <w:t>咨询人可根据工程进展和工作需要等情形调整项目咨询团队人员。咨询人更换项目负责人时，应提前 7 日向委托人书面报告，经委托人同意后方可更换。除专用条件另有约定外，咨询人更换项目咨询团队其他咨询人员，应提前3 日向委托人书面报告，经委托人同意后以相当资格与能力的人员替换。</w:t>
      </w:r>
    </w:p>
    <w:p>
      <w:pPr>
        <w:pStyle w:val="7"/>
        <w:spacing w:after="24" w:afterLines="10" w:line="360" w:lineRule="auto"/>
        <w:ind w:firstLine="420" w:firstLineChars="200"/>
        <w:rPr>
          <w:rFonts w:ascii="宋体" w:hAnsi="宋体" w:eastAsia="宋体"/>
        </w:rPr>
      </w:pPr>
      <w:r>
        <w:rPr>
          <w:rFonts w:ascii="宋体" w:hAnsi="宋体" w:eastAsia="宋体"/>
        </w:rPr>
        <w:t>3.1.4 咨询人员有下列情形之一，委托人要求咨询人更换的，咨询人应当更换：</w:t>
      </w:r>
    </w:p>
    <w:p>
      <w:pPr>
        <w:pStyle w:val="7"/>
        <w:spacing w:after="24" w:afterLines="10" w:line="360" w:lineRule="auto"/>
        <w:ind w:firstLine="420" w:firstLineChars="200"/>
        <w:rPr>
          <w:rFonts w:ascii="宋体" w:hAnsi="宋体" w:eastAsia="宋体"/>
        </w:rPr>
      </w:pPr>
      <w:r>
        <w:rPr>
          <w:rFonts w:ascii="宋体" w:hAnsi="宋体" w:eastAsia="宋体"/>
        </w:rPr>
        <w:t>（1）存在严重过失行为的；</w:t>
      </w:r>
    </w:p>
    <w:p>
      <w:pPr>
        <w:pStyle w:val="7"/>
        <w:spacing w:after="24" w:afterLines="10" w:line="360" w:lineRule="auto"/>
        <w:ind w:firstLine="420" w:firstLineChars="200"/>
        <w:rPr>
          <w:rFonts w:ascii="宋体" w:hAnsi="宋体" w:eastAsia="宋体"/>
        </w:rPr>
      </w:pPr>
      <w:r>
        <w:rPr>
          <w:rFonts w:ascii="宋体" w:hAnsi="宋体" w:eastAsia="宋体"/>
        </w:rPr>
        <w:t>（2）存在</w:t>
      </w:r>
      <w:r>
        <w:rPr>
          <w:rFonts w:hint="eastAsia" w:ascii="宋体" w:hAnsi="宋体" w:eastAsia="宋体"/>
        </w:rPr>
        <w:t>违法</w:t>
      </w:r>
      <w:r>
        <w:rPr>
          <w:rFonts w:ascii="宋体" w:hAnsi="宋体" w:eastAsia="宋体"/>
        </w:rPr>
        <w:t>行为不能履行职责的；</w:t>
      </w:r>
    </w:p>
    <w:p>
      <w:pPr>
        <w:pStyle w:val="7"/>
        <w:spacing w:after="24" w:afterLines="10" w:line="360" w:lineRule="auto"/>
        <w:ind w:firstLine="420" w:firstLineChars="200"/>
        <w:rPr>
          <w:rFonts w:ascii="宋体" w:hAnsi="宋体" w:eastAsia="宋体"/>
        </w:rPr>
      </w:pPr>
      <w:r>
        <w:rPr>
          <w:rFonts w:ascii="宋体" w:hAnsi="宋体" w:eastAsia="宋体"/>
        </w:rPr>
        <w:t>（3）涉嫌犯罪的；</w:t>
      </w:r>
    </w:p>
    <w:p>
      <w:pPr>
        <w:pStyle w:val="7"/>
        <w:spacing w:after="24" w:afterLines="10" w:line="360" w:lineRule="auto"/>
        <w:ind w:firstLine="420" w:firstLineChars="200"/>
        <w:rPr>
          <w:rFonts w:ascii="宋体" w:hAnsi="宋体" w:eastAsia="宋体"/>
        </w:rPr>
      </w:pPr>
      <w:r>
        <w:rPr>
          <w:rFonts w:ascii="宋体" w:hAnsi="宋体" w:eastAsia="宋体"/>
        </w:rPr>
        <w:t>（4）不能胜任岗位职责的；</w:t>
      </w:r>
    </w:p>
    <w:p>
      <w:pPr>
        <w:pStyle w:val="7"/>
        <w:spacing w:after="24" w:afterLines="10" w:line="360" w:lineRule="auto"/>
        <w:ind w:firstLine="420" w:firstLineChars="200"/>
        <w:rPr>
          <w:rFonts w:ascii="宋体" w:hAnsi="宋体" w:eastAsia="宋体"/>
        </w:rPr>
      </w:pPr>
      <w:r>
        <w:rPr>
          <w:rFonts w:ascii="宋体" w:hAnsi="宋体" w:eastAsia="宋体"/>
        </w:rPr>
        <w:t>（5）严重违反职业道德的；</w:t>
      </w:r>
    </w:p>
    <w:p>
      <w:pPr>
        <w:pStyle w:val="7"/>
        <w:spacing w:after="24" w:afterLines="10" w:line="360" w:lineRule="auto"/>
        <w:ind w:firstLine="420" w:firstLineChars="200"/>
        <w:rPr>
          <w:rFonts w:ascii="宋体" w:hAnsi="宋体" w:eastAsia="宋体"/>
        </w:rPr>
      </w:pPr>
      <w:r>
        <w:rPr>
          <w:rFonts w:ascii="宋体" w:hAnsi="宋体" w:eastAsia="宋体"/>
        </w:rPr>
        <w:t>（6）专用条件约定的其他情形。</w:t>
      </w:r>
    </w:p>
    <w:p>
      <w:pPr>
        <w:pStyle w:val="7"/>
        <w:spacing w:after="24" w:afterLines="10" w:line="360" w:lineRule="auto"/>
        <w:ind w:firstLine="420" w:firstLineChars="200"/>
        <w:outlineLvl w:val="2"/>
        <w:rPr>
          <w:rFonts w:ascii="宋体" w:hAnsi="宋体" w:eastAsia="宋体"/>
        </w:rPr>
      </w:pPr>
      <w:bookmarkStart w:id="124" w:name="_Toc29582"/>
      <w:bookmarkStart w:id="125" w:name="_Toc435106562"/>
      <w:bookmarkStart w:id="126" w:name="_Toc435105899"/>
      <w:bookmarkStart w:id="127" w:name="_Toc435105492"/>
      <w:r>
        <w:rPr>
          <w:rFonts w:ascii="宋体" w:hAnsi="宋体" w:eastAsia="宋体"/>
        </w:rPr>
        <w:t>3.2 咨询人的工作要求</w:t>
      </w:r>
      <w:bookmarkEnd w:id="124"/>
      <w:bookmarkEnd w:id="125"/>
      <w:bookmarkEnd w:id="126"/>
      <w:bookmarkEnd w:id="127"/>
    </w:p>
    <w:p>
      <w:pPr>
        <w:pStyle w:val="7"/>
        <w:spacing w:after="24" w:afterLines="10" w:line="360" w:lineRule="auto"/>
        <w:ind w:firstLine="420" w:firstLineChars="200"/>
        <w:rPr>
          <w:rFonts w:ascii="宋体" w:hAnsi="宋体" w:eastAsia="宋体"/>
        </w:rPr>
      </w:pPr>
      <w:r>
        <w:rPr>
          <w:rFonts w:ascii="宋体" w:hAnsi="宋体" w:eastAsia="宋体"/>
        </w:rPr>
        <w:t>3.2.1 咨询人应当按照专用条件约定的时间等要求向委托人提供与工程造价咨询业务有关的资料，包括工程造价咨询企业的资质证书及承担本合同业务的团队人员</w:t>
      </w:r>
      <w:r>
        <w:rPr>
          <w:rFonts w:hint="eastAsia" w:ascii="宋体" w:hAnsi="宋体" w:eastAsia="宋体"/>
        </w:rPr>
        <w:t>名单</w:t>
      </w:r>
      <w:r>
        <w:rPr>
          <w:rFonts w:ascii="宋体" w:hAnsi="宋体" w:eastAsia="宋体"/>
        </w:rPr>
        <w:t>及执业（从业）</w:t>
      </w:r>
      <w:r>
        <w:rPr>
          <w:rFonts w:hint="eastAsia" w:ascii="宋体" w:hAnsi="宋体" w:eastAsia="宋体"/>
        </w:rPr>
        <w:t>资格证</w:t>
      </w:r>
      <w:r>
        <w:rPr>
          <w:rFonts w:ascii="宋体" w:hAnsi="宋体" w:eastAsia="宋体"/>
        </w:rPr>
        <w:t>书、咨询工作大纲等，并按合同约定的服务</w:t>
      </w:r>
      <w:r>
        <w:rPr>
          <w:rFonts w:hint="eastAsia" w:ascii="宋体" w:hAnsi="宋体" w:eastAsia="宋体"/>
        </w:rPr>
        <w:t>范</w:t>
      </w:r>
      <w:r>
        <w:rPr>
          <w:rFonts w:ascii="宋体" w:hAnsi="宋体" w:eastAsia="宋体"/>
        </w:rPr>
        <w:t>围和工作</w:t>
      </w:r>
      <w:r>
        <w:rPr>
          <w:rFonts w:hint="eastAsia" w:ascii="宋体" w:hAnsi="宋体" w:eastAsia="宋体"/>
        </w:rPr>
        <w:t>内</w:t>
      </w:r>
      <w:r>
        <w:rPr>
          <w:rFonts w:ascii="宋体" w:hAnsi="宋体" w:eastAsia="宋体"/>
        </w:rPr>
        <w:t>容实施咨询业务。</w:t>
      </w:r>
    </w:p>
    <w:p>
      <w:pPr>
        <w:pStyle w:val="7"/>
        <w:spacing w:after="24" w:afterLines="10" w:line="360" w:lineRule="auto"/>
        <w:ind w:firstLine="420" w:firstLineChars="200"/>
        <w:rPr>
          <w:rFonts w:ascii="宋体" w:hAnsi="宋体" w:eastAsia="宋体"/>
        </w:rPr>
      </w:pPr>
      <w:r>
        <w:rPr>
          <w:rFonts w:ascii="宋体" w:hAnsi="宋体" w:eastAsia="宋体"/>
        </w:rPr>
        <w:t>3.2.2 咨询人应当在专用条件约定的时间，按照专用条件约定的份数、组成向委托人提交咨询成果文件。</w:t>
      </w:r>
    </w:p>
    <w:p>
      <w:pPr>
        <w:pStyle w:val="7"/>
        <w:spacing w:after="24" w:afterLines="10" w:line="360" w:lineRule="auto"/>
        <w:ind w:firstLine="420" w:firstLineChars="200"/>
        <w:rPr>
          <w:rFonts w:ascii="宋体" w:hAnsi="宋体" w:eastAsia="宋体"/>
        </w:rPr>
      </w:pPr>
      <w:r>
        <w:rPr>
          <w:rFonts w:ascii="宋体" w:hAnsi="宋体" w:eastAsia="宋体"/>
        </w:rPr>
        <w:t>咨询人提供造价咨询服务以及出具工程造价咨询成果文件应符合现行国家或行业有关规定、标准、规</w:t>
      </w:r>
      <w:r>
        <w:rPr>
          <w:rFonts w:hint="eastAsia" w:ascii="宋体" w:hAnsi="宋体" w:eastAsia="宋体"/>
        </w:rPr>
        <w:t>范</w:t>
      </w:r>
      <w:r>
        <w:rPr>
          <w:rFonts w:ascii="宋体" w:hAnsi="宋体" w:eastAsia="宋体"/>
        </w:rPr>
        <w:t>的要求。委托人要求的工程造价咨询成果文件质</w:t>
      </w:r>
      <w:bookmarkStart w:id="128" w:name="_bookmark10"/>
      <w:bookmarkEnd w:id="128"/>
      <w:r>
        <w:rPr>
          <w:rFonts w:ascii="宋体" w:hAnsi="宋体" w:eastAsia="宋体"/>
        </w:rPr>
        <w:t>量标准高于现行国家或行业标准的，应在专用条件中约定具体的质量标准，并相应增加服务酬金。</w:t>
      </w:r>
    </w:p>
    <w:p>
      <w:pPr>
        <w:pStyle w:val="7"/>
        <w:spacing w:after="24" w:afterLines="10" w:line="360" w:lineRule="auto"/>
        <w:ind w:firstLine="420" w:firstLineChars="200"/>
        <w:rPr>
          <w:rFonts w:ascii="宋体" w:hAnsi="宋体" w:eastAsia="宋体"/>
        </w:rPr>
      </w:pPr>
      <w:r>
        <w:rPr>
          <w:rFonts w:ascii="宋体" w:hAnsi="宋体" w:eastAsia="宋体"/>
        </w:rPr>
        <w:t>3.2.3 咨询人提交的工程造价咨询成果文件，除加盖咨询人单位公章、工程造价咨询企业执业印章外，还必须按要求加盖参加咨询工作人员的执业（从业）资格印章。</w:t>
      </w:r>
    </w:p>
    <w:p>
      <w:pPr>
        <w:pStyle w:val="7"/>
        <w:spacing w:after="24" w:afterLines="10" w:line="360" w:lineRule="auto"/>
        <w:ind w:firstLine="420" w:firstLineChars="200"/>
        <w:rPr>
          <w:rFonts w:ascii="宋体" w:hAnsi="宋体" w:eastAsia="宋体"/>
        </w:rPr>
      </w:pPr>
      <w:r>
        <w:rPr>
          <w:rFonts w:ascii="宋体" w:hAnsi="宋体" w:eastAsia="宋体"/>
        </w:rPr>
        <w:t>3.2.4 咨询人应在专用条件约定的时间，对委托人以书面形式提出的建议或者异议给予书面答复。</w:t>
      </w:r>
    </w:p>
    <w:p>
      <w:pPr>
        <w:pStyle w:val="7"/>
        <w:spacing w:after="24" w:afterLines="10" w:line="360" w:lineRule="auto"/>
        <w:ind w:firstLine="420" w:firstLineChars="200"/>
        <w:rPr>
          <w:rFonts w:ascii="宋体" w:hAnsi="宋体" w:eastAsia="宋体"/>
        </w:rPr>
      </w:pPr>
      <w:r>
        <w:rPr>
          <w:rFonts w:ascii="宋体" w:hAnsi="宋体" w:eastAsia="宋体"/>
        </w:rPr>
        <w:t>3.2.5 咨询人从事工程造价咨询活动，应当遵循独立、客观、公正、诚实信用的原则，不得损害社会公共利益和他人的合法权益。</w:t>
      </w:r>
    </w:p>
    <w:p>
      <w:pPr>
        <w:pStyle w:val="7"/>
        <w:spacing w:after="24" w:afterLines="10" w:line="360" w:lineRule="auto"/>
        <w:ind w:firstLine="420" w:firstLineChars="200"/>
        <w:rPr>
          <w:rFonts w:ascii="宋体" w:hAnsi="宋体" w:eastAsia="宋体"/>
        </w:rPr>
      </w:pPr>
      <w:r>
        <w:rPr>
          <w:rFonts w:ascii="宋体" w:hAnsi="宋体" w:eastAsia="宋体"/>
        </w:rPr>
        <w:t>3.2.6 咨询人承诺按照法律规定及合同约定，完成合同</w:t>
      </w:r>
      <w:r>
        <w:rPr>
          <w:rFonts w:hint="eastAsia" w:ascii="宋体" w:hAnsi="宋体" w:eastAsia="宋体"/>
        </w:rPr>
        <w:t>范</w:t>
      </w:r>
      <w:r>
        <w:rPr>
          <w:rFonts w:ascii="宋体" w:hAnsi="宋体" w:eastAsia="宋体"/>
        </w:rPr>
        <w:t>围的建设工程造价咨询服务，不转包承接的造价咨询服务业务。</w:t>
      </w:r>
    </w:p>
    <w:p>
      <w:pPr>
        <w:pStyle w:val="7"/>
        <w:spacing w:after="24" w:afterLines="10" w:line="360" w:lineRule="auto"/>
        <w:ind w:firstLine="420" w:firstLineChars="200"/>
        <w:outlineLvl w:val="2"/>
        <w:rPr>
          <w:rFonts w:ascii="宋体" w:hAnsi="宋体" w:eastAsia="宋体"/>
        </w:rPr>
      </w:pPr>
      <w:bookmarkStart w:id="129" w:name="_Toc435105493"/>
      <w:bookmarkStart w:id="130" w:name="_Toc435105900"/>
      <w:bookmarkStart w:id="131" w:name="_Toc30063"/>
      <w:bookmarkStart w:id="132" w:name="_Toc435106563"/>
      <w:r>
        <w:rPr>
          <w:rFonts w:ascii="宋体" w:hAnsi="宋体" w:eastAsia="宋体"/>
        </w:rPr>
        <w:t>3.3 咨询人的工作依据</w:t>
      </w:r>
      <w:bookmarkEnd w:id="129"/>
      <w:bookmarkEnd w:id="130"/>
      <w:bookmarkEnd w:id="131"/>
      <w:bookmarkEnd w:id="132"/>
    </w:p>
    <w:p>
      <w:pPr>
        <w:pStyle w:val="7"/>
        <w:spacing w:after="24" w:afterLines="10" w:line="360" w:lineRule="auto"/>
        <w:ind w:firstLine="420" w:firstLineChars="200"/>
        <w:rPr>
          <w:rFonts w:ascii="宋体" w:hAnsi="宋体" w:eastAsia="宋体"/>
        </w:rPr>
      </w:pPr>
      <w:r>
        <w:rPr>
          <w:rFonts w:ascii="宋体" w:hAnsi="宋体" w:eastAsia="宋体"/>
        </w:rPr>
        <w:t>咨询人应在专用条件</w:t>
      </w:r>
      <w:r>
        <w:rPr>
          <w:rFonts w:hint="eastAsia" w:ascii="宋体" w:hAnsi="宋体" w:eastAsia="宋体"/>
        </w:rPr>
        <w:t>内</w:t>
      </w:r>
      <w:r>
        <w:rPr>
          <w:rFonts w:ascii="宋体" w:hAnsi="宋体" w:eastAsia="宋体"/>
        </w:rPr>
        <w:t>与委托人协商明确履行本合同约定的咨询服务需要适用的技术标准、规</w:t>
      </w:r>
      <w:r>
        <w:rPr>
          <w:rFonts w:hint="eastAsia" w:ascii="宋体" w:hAnsi="宋体" w:eastAsia="宋体"/>
        </w:rPr>
        <w:t>范</w:t>
      </w:r>
      <w:r>
        <w:rPr>
          <w:rFonts w:ascii="宋体" w:hAnsi="宋体" w:eastAsia="宋体"/>
        </w:rPr>
        <w:t>、定额等工作依据，但不得违反国家及工程所在地的强制性标准、规</w:t>
      </w:r>
      <w:r>
        <w:rPr>
          <w:rFonts w:hint="eastAsia" w:ascii="宋体" w:hAnsi="宋体" w:eastAsia="宋体"/>
        </w:rPr>
        <w:t>范</w:t>
      </w:r>
      <w:r>
        <w:rPr>
          <w:rFonts w:ascii="宋体" w:hAnsi="宋体" w:eastAsia="宋体"/>
        </w:rPr>
        <w:t>。</w:t>
      </w:r>
    </w:p>
    <w:p>
      <w:pPr>
        <w:pStyle w:val="7"/>
        <w:spacing w:after="24" w:afterLines="10" w:line="360" w:lineRule="auto"/>
        <w:ind w:firstLine="420" w:firstLineChars="200"/>
        <w:rPr>
          <w:rFonts w:ascii="宋体" w:hAnsi="宋体" w:eastAsia="宋体"/>
        </w:rPr>
      </w:pPr>
      <w:r>
        <w:rPr>
          <w:rFonts w:ascii="宋体" w:hAnsi="宋体" w:eastAsia="宋体"/>
        </w:rPr>
        <w:t>咨询人应自行配备本条所述的技术标准、规</w:t>
      </w:r>
      <w:r>
        <w:rPr>
          <w:rFonts w:hint="eastAsia" w:ascii="宋体" w:hAnsi="宋体" w:eastAsia="宋体"/>
        </w:rPr>
        <w:t>范</w:t>
      </w:r>
      <w:r>
        <w:rPr>
          <w:rFonts w:ascii="宋体" w:hAnsi="宋体" w:eastAsia="宋体"/>
        </w:rPr>
        <w:t>、定额等相关资料。必须由委托人提供的资料，应在附录 C 中载明。需要委托人协助才能获得的资料，委托人应予以协助。</w:t>
      </w:r>
    </w:p>
    <w:p>
      <w:pPr>
        <w:pStyle w:val="7"/>
        <w:spacing w:after="24" w:afterLines="10" w:line="360" w:lineRule="auto"/>
        <w:ind w:firstLine="420" w:firstLineChars="200"/>
        <w:outlineLvl w:val="2"/>
        <w:rPr>
          <w:rFonts w:ascii="宋体" w:hAnsi="宋体" w:eastAsia="宋体"/>
        </w:rPr>
      </w:pPr>
      <w:bookmarkStart w:id="133" w:name="_Toc435106564"/>
      <w:bookmarkStart w:id="134" w:name="_Toc435105494"/>
      <w:bookmarkStart w:id="135" w:name="_Toc435105901"/>
      <w:bookmarkStart w:id="136" w:name="_Toc9819"/>
      <w:r>
        <w:rPr>
          <w:rFonts w:ascii="宋体" w:hAnsi="宋体" w:eastAsia="宋体"/>
        </w:rPr>
        <w:t>3.4 使用委托人房屋及设备的返还</w:t>
      </w:r>
      <w:bookmarkEnd w:id="133"/>
      <w:bookmarkEnd w:id="134"/>
      <w:bookmarkEnd w:id="135"/>
      <w:bookmarkEnd w:id="136"/>
    </w:p>
    <w:p>
      <w:pPr>
        <w:pStyle w:val="7"/>
        <w:spacing w:after="24" w:afterLines="10" w:line="360" w:lineRule="auto"/>
        <w:ind w:firstLine="420" w:firstLineChars="200"/>
        <w:rPr>
          <w:rFonts w:ascii="宋体" w:hAnsi="宋体" w:eastAsia="宋体"/>
        </w:rPr>
      </w:pPr>
      <w:r>
        <w:rPr>
          <w:rFonts w:ascii="宋体" w:hAnsi="宋体" w:eastAsia="宋体"/>
        </w:rPr>
        <w:t>项目咨询人员使用委托人提供的房屋及设备的，咨询人应妥善使用和保管，在本合同终止时将上述房屋及设备按专用条件约定的时间和方式返还委托人。</w:t>
      </w:r>
    </w:p>
    <w:p>
      <w:pPr>
        <w:pStyle w:val="7"/>
        <w:spacing w:after="24" w:afterLines="10" w:line="360" w:lineRule="auto"/>
        <w:ind w:firstLine="422" w:firstLineChars="200"/>
        <w:outlineLvl w:val="1"/>
        <w:rPr>
          <w:rFonts w:cs="宋体"/>
          <w:b/>
        </w:rPr>
      </w:pPr>
      <w:bookmarkStart w:id="137" w:name="_Toc14936"/>
      <w:bookmarkStart w:id="138" w:name="_Toc435106565"/>
      <w:bookmarkStart w:id="139" w:name="_Toc435105495"/>
      <w:bookmarkStart w:id="140" w:name="_Toc435105902"/>
      <w:r>
        <w:rPr>
          <w:rFonts w:cs="宋体"/>
          <w:b/>
        </w:rPr>
        <w:t>4.违约责任</w:t>
      </w:r>
      <w:bookmarkEnd w:id="137"/>
      <w:bookmarkEnd w:id="138"/>
      <w:bookmarkEnd w:id="139"/>
      <w:bookmarkEnd w:id="140"/>
    </w:p>
    <w:p>
      <w:pPr>
        <w:pStyle w:val="7"/>
        <w:spacing w:after="24" w:afterLines="10" w:line="360" w:lineRule="auto"/>
        <w:ind w:firstLine="420" w:firstLineChars="200"/>
        <w:outlineLvl w:val="2"/>
        <w:rPr>
          <w:rFonts w:ascii="宋体" w:hAnsi="宋体" w:eastAsia="宋体"/>
        </w:rPr>
      </w:pPr>
      <w:bookmarkStart w:id="141" w:name="_Toc27345"/>
      <w:bookmarkStart w:id="142" w:name="_Toc435106566"/>
      <w:bookmarkStart w:id="143" w:name="_Toc435105903"/>
      <w:bookmarkStart w:id="144" w:name="_Toc435105496"/>
      <w:r>
        <w:rPr>
          <w:rFonts w:ascii="宋体" w:hAnsi="宋体" w:eastAsia="宋体"/>
        </w:rPr>
        <w:t>4.1 委托人的违约责任</w:t>
      </w:r>
      <w:bookmarkEnd w:id="141"/>
      <w:bookmarkEnd w:id="142"/>
      <w:bookmarkEnd w:id="143"/>
      <w:bookmarkEnd w:id="144"/>
    </w:p>
    <w:p>
      <w:pPr>
        <w:pStyle w:val="7"/>
        <w:spacing w:after="24" w:afterLines="10" w:line="360" w:lineRule="auto"/>
        <w:ind w:firstLine="420" w:firstLineChars="200"/>
        <w:rPr>
          <w:rFonts w:ascii="宋体" w:hAnsi="宋体" w:eastAsia="宋体"/>
        </w:rPr>
      </w:pPr>
      <w:r>
        <w:rPr>
          <w:rFonts w:ascii="宋体" w:hAnsi="宋体" w:eastAsia="宋体"/>
        </w:rPr>
        <w:t>4.1.1 委托人不履行本合同义务或者履行义务不符合本合同约定的，应承担违约责任。双方可在专用条件中约定违约金的计算及支付方法。</w:t>
      </w:r>
    </w:p>
    <w:p>
      <w:pPr>
        <w:pStyle w:val="7"/>
        <w:spacing w:after="24" w:afterLines="10" w:line="360" w:lineRule="auto"/>
        <w:ind w:firstLine="420" w:firstLineChars="200"/>
        <w:rPr>
          <w:rFonts w:ascii="宋体" w:hAnsi="宋体" w:eastAsia="宋体"/>
        </w:rPr>
      </w:pPr>
      <w:r>
        <w:rPr>
          <w:rFonts w:ascii="宋体" w:hAnsi="宋体" w:eastAsia="宋体"/>
        </w:rPr>
        <w:t>4.1.2 委托人违反本合同约定造成咨询人损失的，委托人应予以赔偿。双方可在专用条件中约定赔偿金额的确定及支付方法。</w:t>
      </w:r>
      <w:bookmarkStart w:id="145" w:name="_bookmark11"/>
      <w:bookmarkEnd w:id="145"/>
    </w:p>
    <w:p>
      <w:pPr>
        <w:pStyle w:val="7"/>
        <w:spacing w:after="24" w:afterLines="10" w:line="360" w:lineRule="auto"/>
        <w:ind w:firstLine="420" w:firstLineChars="200"/>
        <w:rPr>
          <w:rFonts w:ascii="宋体" w:hAnsi="宋体" w:eastAsia="宋体"/>
        </w:rPr>
      </w:pPr>
      <w:r>
        <w:rPr>
          <w:rFonts w:ascii="宋体" w:hAnsi="宋体" w:eastAsia="宋体"/>
        </w:rPr>
        <w:t>4.1.3 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pPr>
        <w:pStyle w:val="7"/>
        <w:spacing w:after="24" w:afterLines="10" w:line="360" w:lineRule="auto"/>
        <w:ind w:firstLine="420" w:firstLineChars="200"/>
        <w:outlineLvl w:val="2"/>
        <w:rPr>
          <w:rFonts w:ascii="宋体" w:hAnsi="宋体" w:eastAsia="宋体"/>
        </w:rPr>
      </w:pPr>
      <w:bookmarkStart w:id="146" w:name="_Toc435105904"/>
      <w:bookmarkStart w:id="147" w:name="_Toc435106567"/>
      <w:bookmarkStart w:id="148" w:name="_Toc435105497"/>
      <w:bookmarkStart w:id="149" w:name="_Toc12809"/>
      <w:r>
        <w:rPr>
          <w:rFonts w:ascii="宋体" w:hAnsi="宋体" w:eastAsia="宋体"/>
        </w:rPr>
        <w:t>4.2 咨询人的违约责任</w:t>
      </w:r>
      <w:bookmarkEnd w:id="146"/>
      <w:bookmarkEnd w:id="147"/>
      <w:bookmarkEnd w:id="148"/>
      <w:bookmarkEnd w:id="149"/>
    </w:p>
    <w:p>
      <w:pPr>
        <w:pStyle w:val="7"/>
        <w:spacing w:after="24" w:afterLines="10" w:line="360" w:lineRule="auto"/>
        <w:ind w:firstLine="420" w:firstLineChars="200"/>
        <w:rPr>
          <w:rFonts w:ascii="宋体" w:hAnsi="宋体" w:eastAsia="宋体"/>
        </w:rPr>
      </w:pPr>
      <w:r>
        <w:rPr>
          <w:rFonts w:ascii="宋体" w:hAnsi="宋体" w:eastAsia="宋体"/>
        </w:rPr>
        <w:t>4.2.1 咨询人不履行本合同义务或者履行义务不符合本合同约定的，应承担违约责任。双方可在专用条件中约定违约金的计算及支付方法。</w:t>
      </w:r>
    </w:p>
    <w:p>
      <w:pPr>
        <w:pStyle w:val="7"/>
        <w:spacing w:after="24" w:afterLines="10" w:line="360" w:lineRule="auto"/>
        <w:ind w:firstLine="420" w:firstLineChars="200"/>
        <w:rPr>
          <w:rFonts w:ascii="宋体" w:hAnsi="宋体" w:eastAsia="宋体"/>
        </w:rPr>
      </w:pPr>
      <w:r>
        <w:rPr>
          <w:rFonts w:ascii="宋体" w:hAnsi="宋体" w:eastAsia="宋体"/>
        </w:rPr>
        <w:t>4.2.2 因咨询人违反本合同约定给委托人造成损失的，咨询人应当赔偿委托人损失。双方可在专用条件中约定赔偿金额的确定及支付方法。</w:t>
      </w:r>
    </w:p>
    <w:p>
      <w:pPr>
        <w:pStyle w:val="7"/>
        <w:spacing w:after="24" w:afterLines="10" w:line="360" w:lineRule="auto"/>
        <w:ind w:firstLine="422" w:firstLineChars="200"/>
        <w:outlineLvl w:val="1"/>
        <w:rPr>
          <w:rFonts w:cs="宋体"/>
          <w:b/>
        </w:rPr>
      </w:pPr>
      <w:bookmarkStart w:id="150" w:name="_Toc435105498"/>
      <w:bookmarkStart w:id="151" w:name="_Toc435106568"/>
      <w:bookmarkStart w:id="152" w:name="_Toc14502"/>
      <w:bookmarkStart w:id="153" w:name="_Toc435105905"/>
      <w:r>
        <w:rPr>
          <w:rFonts w:cs="宋体"/>
          <w:b/>
        </w:rPr>
        <w:t>5.支付</w:t>
      </w:r>
      <w:bookmarkEnd w:id="150"/>
      <w:bookmarkEnd w:id="151"/>
      <w:bookmarkEnd w:id="152"/>
      <w:bookmarkEnd w:id="153"/>
    </w:p>
    <w:p>
      <w:pPr>
        <w:pStyle w:val="7"/>
        <w:spacing w:after="24" w:afterLines="10" w:line="360" w:lineRule="auto"/>
        <w:ind w:firstLine="420" w:firstLineChars="200"/>
        <w:outlineLvl w:val="2"/>
        <w:rPr>
          <w:rFonts w:ascii="宋体" w:hAnsi="宋体" w:eastAsia="宋体"/>
        </w:rPr>
      </w:pPr>
      <w:bookmarkStart w:id="154" w:name="_Toc435106569"/>
      <w:bookmarkStart w:id="155" w:name="_Toc7536"/>
      <w:bookmarkStart w:id="156" w:name="_Toc435105906"/>
      <w:bookmarkStart w:id="157" w:name="_Toc435105499"/>
      <w:r>
        <w:rPr>
          <w:rFonts w:ascii="宋体" w:hAnsi="宋体" w:eastAsia="宋体"/>
        </w:rPr>
        <w:t>5.1 支付货币</w:t>
      </w:r>
      <w:bookmarkEnd w:id="154"/>
      <w:bookmarkEnd w:id="155"/>
      <w:bookmarkEnd w:id="156"/>
      <w:bookmarkEnd w:id="157"/>
    </w:p>
    <w:p>
      <w:pPr>
        <w:pStyle w:val="7"/>
        <w:spacing w:after="24" w:afterLines="10" w:line="360" w:lineRule="auto"/>
        <w:ind w:firstLine="420" w:firstLineChars="200"/>
        <w:rPr>
          <w:rFonts w:ascii="宋体" w:hAnsi="宋体" w:eastAsia="宋体"/>
        </w:rPr>
      </w:pPr>
      <w:r>
        <w:rPr>
          <w:rFonts w:ascii="宋体" w:hAnsi="宋体" w:eastAsia="宋体"/>
        </w:rPr>
        <w:t>除专用条件另有约定外，酬金均以人民币支付。涉及外币支付的，所采用的货币种类和汇率等在专用条件中约定。</w:t>
      </w:r>
    </w:p>
    <w:p>
      <w:pPr>
        <w:pStyle w:val="7"/>
        <w:spacing w:after="24" w:afterLines="10" w:line="360" w:lineRule="auto"/>
        <w:ind w:firstLine="420" w:firstLineChars="200"/>
        <w:outlineLvl w:val="2"/>
        <w:rPr>
          <w:rFonts w:ascii="宋体" w:hAnsi="宋体" w:eastAsia="宋体"/>
        </w:rPr>
      </w:pPr>
      <w:bookmarkStart w:id="158" w:name="_Toc435106570"/>
      <w:bookmarkStart w:id="159" w:name="_Toc435105907"/>
      <w:bookmarkStart w:id="160" w:name="_Toc7389"/>
      <w:bookmarkStart w:id="161" w:name="_Toc435105500"/>
      <w:r>
        <w:rPr>
          <w:rFonts w:ascii="宋体" w:hAnsi="宋体" w:eastAsia="宋体"/>
        </w:rPr>
        <w:t>5.</w:t>
      </w:r>
      <w:r>
        <w:rPr>
          <w:rFonts w:hint="eastAsia" w:ascii="宋体" w:hAnsi="宋体" w:eastAsia="宋体"/>
        </w:rPr>
        <w:t>2</w:t>
      </w:r>
      <w:r>
        <w:rPr>
          <w:rFonts w:ascii="宋体" w:hAnsi="宋体" w:eastAsia="宋体"/>
        </w:rPr>
        <w:t xml:space="preserve"> </w:t>
      </w:r>
      <w:r>
        <w:rPr>
          <w:rFonts w:hint="eastAsia" w:ascii="宋体" w:hAnsi="宋体" w:eastAsia="宋体"/>
        </w:rPr>
        <w:t>支付申请</w:t>
      </w:r>
      <w:bookmarkEnd w:id="158"/>
      <w:bookmarkEnd w:id="159"/>
      <w:bookmarkEnd w:id="160"/>
      <w:bookmarkEnd w:id="161"/>
    </w:p>
    <w:p>
      <w:pPr>
        <w:pStyle w:val="7"/>
        <w:spacing w:after="24" w:afterLines="10" w:line="360" w:lineRule="auto"/>
        <w:ind w:firstLine="420" w:firstLineChars="200"/>
        <w:rPr>
          <w:rFonts w:ascii="宋体" w:hAnsi="宋体" w:eastAsia="宋体"/>
        </w:rPr>
      </w:pPr>
      <w:r>
        <w:rPr>
          <w:rFonts w:ascii="宋体" w:hAnsi="宋体" w:eastAsia="宋体"/>
        </w:rPr>
        <w:t>咨询人应在本合同约定的每次应付款日期前，向委托人提交支付申请书，支付申请书的提交日期由双方在专用条件中约定。支付申请书应当说明当期应付款总额，并列出当期应支付的款项及其金额。</w:t>
      </w:r>
    </w:p>
    <w:p>
      <w:pPr>
        <w:pStyle w:val="7"/>
        <w:spacing w:after="24" w:afterLines="10" w:line="360" w:lineRule="auto"/>
        <w:ind w:firstLine="420" w:firstLineChars="200"/>
        <w:outlineLvl w:val="2"/>
        <w:rPr>
          <w:rFonts w:ascii="宋体" w:hAnsi="宋体" w:eastAsia="宋体"/>
        </w:rPr>
      </w:pPr>
      <w:bookmarkStart w:id="162" w:name="_Toc3626"/>
      <w:bookmarkStart w:id="163" w:name="_Toc435105501"/>
      <w:bookmarkStart w:id="164" w:name="_Toc435106571"/>
      <w:bookmarkStart w:id="165" w:name="_Toc435105908"/>
      <w:r>
        <w:rPr>
          <w:rFonts w:ascii="宋体" w:hAnsi="宋体" w:eastAsia="宋体"/>
        </w:rPr>
        <w:t>5.3 支付酬金</w:t>
      </w:r>
      <w:bookmarkEnd w:id="162"/>
      <w:bookmarkEnd w:id="163"/>
      <w:bookmarkEnd w:id="164"/>
      <w:bookmarkEnd w:id="165"/>
    </w:p>
    <w:p>
      <w:pPr>
        <w:pStyle w:val="7"/>
        <w:spacing w:after="24" w:afterLines="10" w:line="360" w:lineRule="auto"/>
        <w:ind w:firstLine="420" w:firstLineChars="200"/>
        <w:rPr>
          <w:rFonts w:ascii="宋体" w:hAnsi="宋体" w:eastAsia="宋体"/>
        </w:rPr>
      </w:pPr>
      <w:r>
        <w:rPr>
          <w:rFonts w:ascii="宋体" w:hAnsi="宋体" w:eastAsia="宋体"/>
        </w:rPr>
        <w:t>支付酬金包括正常工作酬金、附加工作酬金、合理化建议奖励金额及费用。</w:t>
      </w:r>
    </w:p>
    <w:p>
      <w:pPr>
        <w:pStyle w:val="7"/>
        <w:spacing w:after="24" w:afterLines="10" w:line="360" w:lineRule="auto"/>
        <w:ind w:firstLine="420" w:firstLineChars="200"/>
        <w:outlineLvl w:val="2"/>
        <w:rPr>
          <w:rFonts w:ascii="宋体" w:hAnsi="宋体" w:eastAsia="宋体"/>
        </w:rPr>
      </w:pPr>
      <w:bookmarkStart w:id="166" w:name="_Toc16568"/>
      <w:bookmarkStart w:id="167" w:name="_Toc435106572"/>
      <w:bookmarkStart w:id="168" w:name="_Toc435105909"/>
      <w:bookmarkStart w:id="169" w:name="_Toc435105502"/>
      <w:r>
        <w:rPr>
          <w:rFonts w:ascii="宋体" w:hAnsi="宋体" w:eastAsia="宋体"/>
        </w:rPr>
        <w:t>5.4 有异议部分的支付</w:t>
      </w:r>
      <w:bookmarkEnd w:id="166"/>
      <w:bookmarkEnd w:id="167"/>
      <w:bookmarkEnd w:id="168"/>
      <w:bookmarkEnd w:id="169"/>
    </w:p>
    <w:p>
      <w:pPr>
        <w:pStyle w:val="7"/>
        <w:spacing w:after="24" w:afterLines="10" w:line="360" w:lineRule="auto"/>
        <w:ind w:firstLine="420" w:firstLineChars="200"/>
        <w:rPr>
          <w:rFonts w:ascii="宋体" w:hAnsi="宋体" w:eastAsia="宋体"/>
        </w:rPr>
      </w:pPr>
      <w:r>
        <w:rPr>
          <w:rFonts w:ascii="宋体" w:hAnsi="宋体" w:eastAsia="宋体"/>
        </w:rPr>
        <w:t>委托人对咨询人提交的支付申请书有异议时，应当在收到咨询人提交的支付申请书后 7 日，以书面形式向咨询人发出异议通知。无异议部分的款项应按期支付，有异议部分的款项按第 7 条约定办理。</w:t>
      </w:r>
    </w:p>
    <w:p>
      <w:pPr>
        <w:pStyle w:val="7"/>
        <w:spacing w:after="24" w:afterLines="10" w:line="360" w:lineRule="auto"/>
        <w:ind w:firstLine="422" w:firstLineChars="200"/>
        <w:outlineLvl w:val="1"/>
        <w:rPr>
          <w:rFonts w:cs="宋体"/>
          <w:b/>
        </w:rPr>
      </w:pPr>
      <w:bookmarkStart w:id="170" w:name="_Toc22045"/>
      <w:bookmarkStart w:id="171" w:name="_Toc435105503"/>
      <w:bookmarkStart w:id="172" w:name="_Toc435106573"/>
      <w:bookmarkStart w:id="173" w:name="_Toc435105910"/>
      <w:r>
        <w:rPr>
          <w:rFonts w:cs="宋体"/>
          <w:b/>
        </w:rPr>
        <w:t>6.合同变更、解除与终止</w:t>
      </w:r>
      <w:bookmarkEnd w:id="170"/>
      <w:bookmarkEnd w:id="171"/>
      <w:bookmarkEnd w:id="172"/>
      <w:bookmarkEnd w:id="173"/>
    </w:p>
    <w:p>
      <w:pPr>
        <w:pStyle w:val="7"/>
        <w:spacing w:after="24" w:afterLines="10" w:line="360" w:lineRule="auto"/>
        <w:ind w:firstLine="420" w:firstLineChars="200"/>
        <w:outlineLvl w:val="2"/>
        <w:rPr>
          <w:rFonts w:ascii="宋体" w:hAnsi="宋体" w:eastAsia="宋体"/>
        </w:rPr>
      </w:pPr>
      <w:bookmarkStart w:id="174" w:name="_Toc435105504"/>
      <w:bookmarkStart w:id="175" w:name="_Toc435105911"/>
      <w:bookmarkStart w:id="176" w:name="_Toc3438"/>
      <w:bookmarkStart w:id="177" w:name="_Toc435106574"/>
      <w:r>
        <w:rPr>
          <w:rFonts w:ascii="宋体" w:hAnsi="宋体" w:eastAsia="宋体"/>
        </w:rPr>
        <w:t>6.1 合同变更</w:t>
      </w:r>
      <w:bookmarkEnd w:id="174"/>
      <w:bookmarkEnd w:id="175"/>
      <w:bookmarkEnd w:id="176"/>
      <w:bookmarkEnd w:id="177"/>
    </w:p>
    <w:p>
      <w:pPr>
        <w:pStyle w:val="7"/>
        <w:spacing w:after="24" w:afterLines="10" w:line="360" w:lineRule="auto"/>
        <w:ind w:firstLine="420" w:firstLineChars="200"/>
        <w:rPr>
          <w:rFonts w:ascii="宋体" w:hAnsi="宋体" w:eastAsia="宋体"/>
        </w:rPr>
      </w:pPr>
      <w:r>
        <w:rPr>
          <w:rFonts w:ascii="宋体" w:hAnsi="宋体" w:eastAsia="宋体"/>
        </w:rPr>
        <w:t>6.1.1 任何一方以书面形式提出变更请求时，双方经协商一致后可进行变更。</w:t>
      </w:r>
    </w:p>
    <w:p>
      <w:pPr>
        <w:pStyle w:val="7"/>
        <w:spacing w:after="24" w:afterLines="10" w:line="360" w:lineRule="auto"/>
        <w:ind w:firstLine="420" w:firstLineChars="200"/>
        <w:rPr>
          <w:rFonts w:ascii="宋体" w:hAnsi="宋体" w:eastAsia="宋体"/>
        </w:rPr>
      </w:pPr>
      <w:r>
        <w:rPr>
          <w:rFonts w:ascii="宋体" w:hAnsi="宋体" w:eastAsia="宋体"/>
        </w:rPr>
        <w:t>6.1.2 除不可抗力外，因非咨询人原因导致咨询人履行合同期限延长、</w:t>
      </w:r>
      <w:bookmarkStart w:id="178" w:name="_bookmark12"/>
      <w:bookmarkEnd w:id="178"/>
      <w:r>
        <w:rPr>
          <w:rFonts w:hint="eastAsia" w:ascii="宋体" w:hAnsi="宋体" w:eastAsia="宋体"/>
        </w:rPr>
        <w:t>内</w:t>
      </w:r>
      <w:r>
        <w:rPr>
          <w:rFonts w:ascii="宋体" w:hAnsi="宋体" w:eastAsia="宋体"/>
        </w:rPr>
        <w:t>容增加时，咨询人应当将此情况与可能产生的影响及时通知委托人。增加的工作时间或</w:t>
      </w:r>
      <w:r>
        <w:rPr>
          <w:rFonts w:hint="eastAsia" w:ascii="宋体" w:hAnsi="宋体" w:eastAsia="宋体"/>
        </w:rPr>
        <w:t>工作内容</w:t>
      </w:r>
      <w:r>
        <w:rPr>
          <w:rFonts w:ascii="宋体" w:hAnsi="宋体" w:eastAsia="宋体"/>
        </w:rPr>
        <w:t>应视为附加工作。附加工作酬金的确定方法由双方根据委托的服务</w:t>
      </w:r>
      <w:r>
        <w:rPr>
          <w:rFonts w:hint="eastAsia" w:ascii="宋体" w:hAnsi="宋体" w:eastAsia="宋体"/>
        </w:rPr>
        <w:t>范</w:t>
      </w:r>
      <w:r>
        <w:rPr>
          <w:rFonts w:ascii="宋体" w:hAnsi="宋体" w:eastAsia="宋体"/>
        </w:rPr>
        <w:t>围及工作</w:t>
      </w:r>
      <w:r>
        <w:rPr>
          <w:rFonts w:hint="eastAsia" w:ascii="宋体" w:hAnsi="宋体" w:eastAsia="宋体"/>
        </w:rPr>
        <w:t>内</w:t>
      </w:r>
      <w:r>
        <w:rPr>
          <w:rFonts w:ascii="宋体" w:hAnsi="宋体" w:eastAsia="宋体"/>
        </w:rPr>
        <w:t>容在专用条件中约定。</w:t>
      </w:r>
    </w:p>
    <w:p>
      <w:pPr>
        <w:pStyle w:val="7"/>
        <w:spacing w:after="24" w:afterLines="10" w:line="360" w:lineRule="auto"/>
        <w:ind w:firstLine="420" w:firstLineChars="200"/>
        <w:rPr>
          <w:rFonts w:ascii="宋体" w:hAnsi="宋体" w:eastAsia="宋体"/>
        </w:rPr>
      </w:pPr>
      <w:r>
        <w:rPr>
          <w:rFonts w:ascii="宋体" w:hAnsi="宋体" w:eastAsia="宋体"/>
        </w:rPr>
        <w:t>6.1.3 合同履行过程中，遇有与工程相关的法律法规、强制性标准颁布或修订的，双方应遵照执行。非强制性标准、规</w:t>
      </w:r>
      <w:r>
        <w:rPr>
          <w:rFonts w:hint="eastAsia" w:ascii="宋体" w:hAnsi="宋体" w:eastAsia="宋体"/>
        </w:rPr>
        <w:t>范</w:t>
      </w:r>
      <w:r>
        <w:rPr>
          <w:rFonts w:ascii="宋体" w:hAnsi="宋体" w:eastAsia="宋体"/>
        </w:rPr>
        <w:t>、定额等发生变化的，双方协商确定执行依据。由此引起造价咨询的服务</w:t>
      </w:r>
      <w:r>
        <w:rPr>
          <w:rFonts w:hint="eastAsia" w:ascii="宋体" w:hAnsi="宋体" w:eastAsia="宋体"/>
        </w:rPr>
        <w:t>范</w:t>
      </w:r>
      <w:r>
        <w:rPr>
          <w:rFonts w:ascii="宋体" w:hAnsi="宋体" w:eastAsia="宋体"/>
        </w:rPr>
        <w:t>围及</w:t>
      </w:r>
      <w:r>
        <w:rPr>
          <w:rFonts w:hint="eastAsia" w:ascii="宋体" w:hAnsi="宋体" w:eastAsia="宋体"/>
        </w:rPr>
        <w:t>内</w:t>
      </w:r>
      <w:r>
        <w:rPr>
          <w:rFonts w:ascii="宋体" w:hAnsi="宋体" w:eastAsia="宋体"/>
        </w:rPr>
        <w:t>容、服务期限、酬金变化的，双方应通过协商确定。</w:t>
      </w:r>
    </w:p>
    <w:p>
      <w:pPr>
        <w:pStyle w:val="7"/>
        <w:spacing w:after="24" w:afterLines="10" w:line="360" w:lineRule="auto"/>
        <w:ind w:firstLine="420" w:firstLineChars="200"/>
        <w:rPr>
          <w:rFonts w:ascii="宋体" w:hAnsi="宋体" w:eastAsia="宋体"/>
        </w:rPr>
      </w:pPr>
      <w:r>
        <w:rPr>
          <w:rFonts w:ascii="宋体" w:hAnsi="宋体" w:eastAsia="宋体"/>
        </w:rPr>
        <w:t>6.1.4 因工程规模、服务</w:t>
      </w:r>
      <w:r>
        <w:rPr>
          <w:rFonts w:hint="eastAsia" w:ascii="宋体" w:hAnsi="宋体" w:eastAsia="宋体"/>
        </w:rPr>
        <w:t>范</w:t>
      </w:r>
      <w:r>
        <w:rPr>
          <w:rFonts w:ascii="宋体" w:hAnsi="宋体" w:eastAsia="宋体"/>
        </w:rPr>
        <w:t>围及工作</w:t>
      </w:r>
      <w:r>
        <w:rPr>
          <w:rFonts w:hint="eastAsia" w:ascii="宋体" w:hAnsi="宋体" w:eastAsia="宋体"/>
        </w:rPr>
        <w:t>内</w:t>
      </w:r>
      <w:r>
        <w:rPr>
          <w:rFonts w:ascii="宋体" w:hAnsi="宋体" w:eastAsia="宋体"/>
        </w:rPr>
        <w:t>容的变化等导致咨询人的工作量增减时，服务酬金应作相应调整，调整方法由双方在专用条件中约定。</w:t>
      </w:r>
    </w:p>
    <w:p>
      <w:pPr>
        <w:pStyle w:val="7"/>
        <w:spacing w:after="24" w:afterLines="10" w:line="360" w:lineRule="auto"/>
        <w:ind w:firstLine="420" w:firstLineChars="200"/>
        <w:outlineLvl w:val="2"/>
        <w:rPr>
          <w:rFonts w:ascii="宋体" w:hAnsi="宋体" w:eastAsia="宋体"/>
        </w:rPr>
      </w:pPr>
      <w:bookmarkStart w:id="179" w:name="_Toc435105505"/>
      <w:bookmarkStart w:id="180" w:name="_Toc17642"/>
      <w:bookmarkStart w:id="181" w:name="_Toc435106575"/>
      <w:bookmarkStart w:id="182" w:name="_Toc435105912"/>
      <w:r>
        <w:rPr>
          <w:rFonts w:ascii="宋体" w:hAnsi="宋体" w:eastAsia="宋体"/>
        </w:rPr>
        <w:t>6.2 合同解除</w:t>
      </w:r>
      <w:bookmarkEnd w:id="179"/>
      <w:bookmarkEnd w:id="180"/>
      <w:bookmarkEnd w:id="181"/>
      <w:bookmarkEnd w:id="182"/>
    </w:p>
    <w:p>
      <w:pPr>
        <w:pStyle w:val="7"/>
        <w:spacing w:after="24" w:afterLines="10" w:line="360" w:lineRule="auto"/>
        <w:ind w:firstLine="420" w:firstLineChars="200"/>
        <w:rPr>
          <w:rFonts w:ascii="宋体" w:hAnsi="宋体" w:eastAsia="宋体"/>
        </w:rPr>
      </w:pPr>
      <w:r>
        <w:rPr>
          <w:rFonts w:ascii="宋体" w:hAnsi="宋体" w:eastAsia="宋体"/>
        </w:rPr>
        <w:t>6.2.1 委托人与咨询人协商一致，可以解除合同。</w:t>
      </w:r>
    </w:p>
    <w:p>
      <w:pPr>
        <w:pStyle w:val="7"/>
        <w:spacing w:after="24" w:afterLines="10" w:line="360" w:lineRule="auto"/>
        <w:ind w:firstLine="420" w:firstLineChars="200"/>
        <w:rPr>
          <w:rFonts w:ascii="宋体" w:hAnsi="宋体" w:eastAsia="宋体"/>
        </w:rPr>
      </w:pPr>
      <w:r>
        <w:rPr>
          <w:rFonts w:ascii="宋体" w:hAnsi="宋体" w:eastAsia="宋体"/>
        </w:rPr>
        <w:t>6.2.2 有下列情形之一的，合同当事人一方或双方可以解除合同：</w:t>
      </w:r>
    </w:p>
    <w:p>
      <w:pPr>
        <w:pStyle w:val="7"/>
        <w:spacing w:after="24" w:afterLines="10" w:line="360" w:lineRule="auto"/>
        <w:ind w:firstLine="420" w:firstLineChars="200"/>
        <w:rPr>
          <w:rFonts w:ascii="宋体" w:hAnsi="宋体" w:eastAsia="宋体"/>
        </w:rPr>
      </w:pPr>
      <w:r>
        <w:rPr>
          <w:rFonts w:ascii="宋体" w:hAnsi="宋体" w:eastAsia="宋体"/>
        </w:rPr>
        <w:t>（1）咨询人将本合同约定的工程造价咨询服务工作全部或部分转包给他人，委托人可以解除合同；</w:t>
      </w:r>
    </w:p>
    <w:p>
      <w:pPr>
        <w:pStyle w:val="7"/>
        <w:spacing w:after="24" w:afterLines="10" w:line="360" w:lineRule="auto"/>
        <w:ind w:firstLine="420" w:firstLineChars="200"/>
        <w:rPr>
          <w:rFonts w:ascii="宋体" w:hAnsi="宋体" w:eastAsia="宋体"/>
        </w:rPr>
      </w:pPr>
      <w:r>
        <w:rPr>
          <w:rFonts w:hint="eastAsia" w:ascii="宋体" w:hAnsi="宋体" w:eastAsia="宋体"/>
        </w:rPr>
        <w:t>（</w:t>
      </w:r>
      <w:r>
        <w:rPr>
          <w:rFonts w:ascii="宋体" w:hAnsi="宋体" w:eastAsia="宋体"/>
        </w:rPr>
        <w:t>2）咨询人提供的造价咨询服务不符合合同约定的要求，经委托人催告仍不能达到合同约定要求的，委托人可以解除合同；</w:t>
      </w:r>
    </w:p>
    <w:p>
      <w:pPr>
        <w:pStyle w:val="7"/>
        <w:spacing w:after="24" w:afterLines="10" w:line="360" w:lineRule="auto"/>
        <w:ind w:firstLine="420" w:firstLineChars="200"/>
        <w:rPr>
          <w:rFonts w:ascii="宋体" w:hAnsi="宋体" w:eastAsia="宋体"/>
        </w:rPr>
      </w:pPr>
      <w:r>
        <w:rPr>
          <w:rFonts w:ascii="宋体" w:hAnsi="宋体" w:eastAsia="宋体"/>
        </w:rPr>
        <w:t>（3）委托人未按合同约定支付服务酬金，经咨询人催告后，在 28 天仍未支付的，咨询人可以解除合同；</w:t>
      </w:r>
    </w:p>
    <w:p>
      <w:pPr>
        <w:pStyle w:val="7"/>
        <w:spacing w:after="24" w:afterLines="10" w:line="360" w:lineRule="auto"/>
        <w:ind w:firstLine="420" w:firstLineChars="200"/>
        <w:rPr>
          <w:rFonts w:ascii="宋体" w:hAnsi="宋体" w:eastAsia="宋体"/>
        </w:rPr>
      </w:pPr>
      <w:r>
        <w:rPr>
          <w:rFonts w:ascii="宋体" w:hAnsi="宋体" w:eastAsia="宋体"/>
        </w:rPr>
        <w:t>（4）因不可抗力致使合同无法履行；</w:t>
      </w:r>
    </w:p>
    <w:p>
      <w:pPr>
        <w:pStyle w:val="7"/>
        <w:spacing w:after="24" w:afterLines="10" w:line="360" w:lineRule="auto"/>
        <w:ind w:firstLine="420" w:firstLineChars="200"/>
        <w:rPr>
          <w:rFonts w:ascii="宋体" w:hAnsi="宋体" w:eastAsia="宋体"/>
        </w:rPr>
      </w:pPr>
      <w:r>
        <w:rPr>
          <w:rFonts w:ascii="宋体" w:hAnsi="宋体" w:eastAsia="宋体"/>
        </w:rPr>
        <w:t>（5）因一方违约致使合同无法实际履行或实际履行已无必要。</w:t>
      </w:r>
    </w:p>
    <w:p>
      <w:pPr>
        <w:pStyle w:val="7"/>
        <w:spacing w:after="24" w:afterLines="10" w:line="360" w:lineRule="auto"/>
        <w:ind w:firstLine="420" w:firstLineChars="200"/>
        <w:rPr>
          <w:rFonts w:ascii="宋体" w:hAnsi="宋体" w:eastAsia="宋体"/>
        </w:rPr>
      </w:pPr>
      <w:r>
        <w:rPr>
          <w:rFonts w:ascii="宋体" w:hAnsi="宋体" w:eastAsia="宋体"/>
        </w:rPr>
        <w:t>除上述情形外，双方可以根据委托的服务</w:t>
      </w:r>
      <w:r>
        <w:rPr>
          <w:rFonts w:hint="eastAsia" w:ascii="宋体" w:hAnsi="宋体" w:eastAsia="宋体"/>
        </w:rPr>
        <w:t>范围</w:t>
      </w:r>
      <w:r>
        <w:rPr>
          <w:rFonts w:ascii="宋体" w:hAnsi="宋体" w:eastAsia="宋体"/>
        </w:rPr>
        <w:t>及</w:t>
      </w:r>
      <w:r>
        <w:rPr>
          <w:rFonts w:hint="eastAsia" w:ascii="宋体" w:hAnsi="宋体" w:eastAsia="宋体"/>
        </w:rPr>
        <w:t>工作内容</w:t>
      </w:r>
      <w:r>
        <w:rPr>
          <w:rFonts w:ascii="宋体" w:hAnsi="宋体" w:eastAsia="宋体"/>
        </w:rPr>
        <w:t>，在专用条件中约定解除合同的其他条件。</w:t>
      </w:r>
    </w:p>
    <w:p>
      <w:pPr>
        <w:pStyle w:val="7"/>
        <w:spacing w:after="24" w:afterLines="10" w:line="360" w:lineRule="auto"/>
        <w:ind w:firstLine="420" w:firstLineChars="200"/>
        <w:rPr>
          <w:rFonts w:ascii="宋体" w:hAnsi="宋体" w:eastAsia="宋体"/>
        </w:rPr>
      </w:pPr>
      <w:r>
        <w:rPr>
          <w:rFonts w:ascii="宋体" w:hAnsi="宋体" w:eastAsia="宋体"/>
        </w:rPr>
        <w:t>6.2.3 任何一方提出解除合同的，应提前 30 天书面通知对方。</w:t>
      </w:r>
    </w:p>
    <w:p>
      <w:pPr>
        <w:pStyle w:val="7"/>
        <w:spacing w:after="24" w:afterLines="10" w:line="360" w:lineRule="auto"/>
        <w:ind w:firstLine="420" w:firstLineChars="200"/>
        <w:rPr>
          <w:rFonts w:ascii="宋体" w:hAnsi="宋体" w:eastAsia="宋体"/>
        </w:rPr>
      </w:pPr>
      <w:r>
        <w:rPr>
          <w:rFonts w:ascii="宋体" w:hAnsi="宋体" w:eastAsia="宋体"/>
        </w:rPr>
        <w:t>6.2.4 合同解除后，委托人应按照合同约定向咨询人支付已完成部分的咨询服务酬金。</w:t>
      </w:r>
    </w:p>
    <w:p>
      <w:pPr>
        <w:pStyle w:val="7"/>
        <w:spacing w:after="24" w:afterLines="10" w:line="360" w:lineRule="auto"/>
        <w:ind w:firstLine="420" w:firstLineChars="200"/>
        <w:rPr>
          <w:rFonts w:ascii="宋体" w:hAnsi="宋体" w:eastAsia="宋体"/>
        </w:rPr>
      </w:pPr>
      <w:r>
        <w:rPr>
          <w:rFonts w:ascii="宋体" w:hAnsi="宋体" w:eastAsia="宋体"/>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bookmarkStart w:id="183" w:name="_bookmark13"/>
      <w:bookmarkEnd w:id="183"/>
      <w:bookmarkStart w:id="184" w:name="_bookmark14"/>
      <w:bookmarkEnd w:id="184"/>
    </w:p>
    <w:p>
      <w:pPr>
        <w:pStyle w:val="7"/>
        <w:spacing w:after="24" w:afterLines="10" w:line="360" w:lineRule="auto"/>
        <w:ind w:firstLine="420" w:firstLineChars="200"/>
        <w:rPr>
          <w:rFonts w:ascii="宋体" w:hAnsi="宋体" w:eastAsia="宋体"/>
        </w:rPr>
      </w:pPr>
      <w:r>
        <w:rPr>
          <w:rFonts w:ascii="宋体" w:hAnsi="宋体" w:eastAsia="宋体"/>
        </w:rPr>
        <w:t>6.2.5 本合同解除后，本合同约定的有关结算、争议解决方式的条款仍然有效。</w:t>
      </w:r>
    </w:p>
    <w:p>
      <w:pPr>
        <w:pStyle w:val="7"/>
        <w:spacing w:after="24" w:afterLines="10" w:line="360" w:lineRule="auto"/>
        <w:ind w:firstLine="420" w:firstLineChars="200"/>
        <w:outlineLvl w:val="2"/>
        <w:rPr>
          <w:rFonts w:ascii="宋体" w:hAnsi="宋体" w:eastAsia="宋体"/>
        </w:rPr>
      </w:pPr>
      <w:bookmarkStart w:id="185" w:name="_Toc31320"/>
      <w:bookmarkStart w:id="186" w:name="_Toc435105913"/>
      <w:bookmarkStart w:id="187" w:name="_Toc435105506"/>
      <w:bookmarkStart w:id="188" w:name="_Toc435106576"/>
      <w:r>
        <w:rPr>
          <w:rFonts w:ascii="宋体" w:hAnsi="宋体" w:eastAsia="宋体"/>
        </w:rPr>
        <w:t>6.3 合同终止</w:t>
      </w:r>
      <w:bookmarkEnd w:id="185"/>
      <w:bookmarkEnd w:id="186"/>
      <w:bookmarkEnd w:id="187"/>
      <w:bookmarkEnd w:id="188"/>
    </w:p>
    <w:p>
      <w:pPr>
        <w:pStyle w:val="7"/>
        <w:spacing w:after="24" w:afterLines="10" w:line="360" w:lineRule="auto"/>
        <w:ind w:firstLine="420" w:firstLineChars="200"/>
        <w:rPr>
          <w:rFonts w:ascii="宋体" w:hAnsi="宋体" w:eastAsia="宋体"/>
        </w:rPr>
      </w:pPr>
      <w:r>
        <w:rPr>
          <w:rFonts w:ascii="宋体" w:hAnsi="宋体" w:eastAsia="宋体"/>
        </w:rPr>
        <w:t>除合同解除外，以下条件全部满足时，本合同终止：</w:t>
      </w:r>
    </w:p>
    <w:p>
      <w:pPr>
        <w:pStyle w:val="7"/>
        <w:spacing w:after="24" w:afterLines="10" w:line="360" w:lineRule="auto"/>
        <w:ind w:firstLine="420" w:firstLineChars="200"/>
        <w:rPr>
          <w:rFonts w:ascii="宋体" w:hAnsi="宋体" w:eastAsia="宋体"/>
        </w:rPr>
      </w:pPr>
      <w:r>
        <w:rPr>
          <w:rFonts w:ascii="宋体" w:hAnsi="宋体" w:eastAsia="宋体"/>
        </w:rPr>
        <w:t>（1）咨询人完成本合同约定的全部工作；</w:t>
      </w:r>
    </w:p>
    <w:p>
      <w:pPr>
        <w:pStyle w:val="7"/>
        <w:spacing w:after="24" w:afterLines="10" w:line="360" w:lineRule="auto"/>
        <w:ind w:firstLine="420" w:firstLineChars="200"/>
        <w:rPr>
          <w:rFonts w:ascii="宋体" w:hAnsi="宋体" w:eastAsia="宋体"/>
        </w:rPr>
      </w:pPr>
      <w:r>
        <w:rPr>
          <w:rFonts w:ascii="宋体" w:hAnsi="宋体" w:eastAsia="宋体"/>
        </w:rPr>
        <w:t>（2）委托人与咨询人结清并支付酬金；</w:t>
      </w:r>
    </w:p>
    <w:p>
      <w:pPr>
        <w:pStyle w:val="7"/>
        <w:spacing w:after="24" w:afterLines="10" w:line="360" w:lineRule="auto"/>
        <w:ind w:firstLine="420" w:firstLineChars="200"/>
        <w:rPr>
          <w:rFonts w:ascii="宋体" w:hAnsi="宋体" w:eastAsia="宋体"/>
        </w:rPr>
      </w:pPr>
      <w:r>
        <w:rPr>
          <w:rFonts w:ascii="宋体" w:hAnsi="宋体" w:eastAsia="宋体"/>
        </w:rPr>
        <w:t>（3）咨询人将委托人提供的资料交还。</w:t>
      </w:r>
    </w:p>
    <w:p>
      <w:pPr>
        <w:pStyle w:val="7"/>
        <w:spacing w:after="24" w:afterLines="10" w:line="360" w:lineRule="auto"/>
        <w:ind w:firstLine="422" w:firstLineChars="200"/>
        <w:outlineLvl w:val="1"/>
        <w:rPr>
          <w:rFonts w:cs="宋体"/>
          <w:b/>
        </w:rPr>
      </w:pPr>
      <w:bookmarkStart w:id="189" w:name="_Toc435105914"/>
      <w:bookmarkStart w:id="190" w:name="_Toc435105507"/>
      <w:bookmarkStart w:id="191" w:name="_Toc435106577"/>
      <w:bookmarkStart w:id="192" w:name="_Toc10712"/>
      <w:r>
        <w:rPr>
          <w:rFonts w:cs="宋体"/>
          <w:b/>
        </w:rPr>
        <w:t>7.争议解决</w:t>
      </w:r>
      <w:bookmarkEnd w:id="189"/>
      <w:bookmarkEnd w:id="190"/>
      <w:bookmarkEnd w:id="191"/>
      <w:bookmarkEnd w:id="192"/>
    </w:p>
    <w:p>
      <w:pPr>
        <w:pStyle w:val="7"/>
        <w:spacing w:after="24" w:afterLines="10" w:line="360" w:lineRule="auto"/>
        <w:ind w:firstLine="420" w:firstLineChars="200"/>
        <w:outlineLvl w:val="2"/>
        <w:rPr>
          <w:rFonts w:ascii="宋体" w:hAnsi="宋体" w:eastAsia="宋体"/>
        </w:rPr>
      </w:pPr>
      <w:bookmarkStart w:id="193" w:name="_Toc435105508"/>
      <w:bookmarkStart w:id="194" w:name="_Toc16813"/>
      <w:bookmarkStart w:id="195" w:name="_Toc435106578"/>
      <w:bookmarkStart w:id="196" w:name="_Toc435105915"/>
      <w:r>
        <w:rPr>
          <w:rFonts w:ascii="宋体" w:hAnsi="宋体" w:eastAsia="宋体"/>
        </w:rPr>
        <w:t>7.1 协商</w:t>
      </w:r>
      <w:bookmarkEnd w:id="193"/>
      <w:bookmarkEnd w:id="194"/>
      <w:bookmarkEnd w:id="195"/>
      <w:bookmarkEnd w:id="196"/>
    </w:p>
    <w:p>
      <w:pPr>
        <w:pStyle w:val="7"/>
        <w:spacing w:after="24" w:afterLines="10" w:line="360" w:lineRule="auto"/>
        <w:ind w:firstLine="420" w:firstLineChars="200"/>
        <w:rPr>
          <w:rFonts w:ascii="宋体" w:hAnsi="宋体" w:eastAsia="宋体"/>
        </w:rPr>
      </w:pPr>
      <w:r>
        <w:rPr>
          <w:rFonts w:ascii="宋体" w:hAnsi="宋体" w:eastAsia="宋体"/>
        </w:rPr>
        <w:t>双方应本着诚实信用的原则协商解决本合同履行过程中发生的争议。</w:t>
      </w:r>
    </w:p>
    <w:p>
      <w:pPr>
        <w:pStyle w:val="7"/>
        <w:spacing w:after="24" w:afterLines="10" w:line="360" w:lineRule="auto"/>
        <w:ind w:firstLine="420" w:firstLineChars="200"/>
        <w:outlineLvl w:val="2"/>
        <w:rPr>
          <w:rFonts w:ascii="宋体" w:hAnsi="宋体" w:eastAsia="宋体"/>
        </w:rPr>
      </w:pPr>
      <w:bookmarkStart w:id="197" w:name="_Toc435105916"/>
      <w:bookmarkStart w:id="198" w:name="_Toc435106579"/>
      <w:bookmarkStart w:id="199" w:name="_Toc1571"/>
      <w:bookmarkStart w:id="200" w:name="_Toc435105509"/>
      <w:r>
        <w:rPr>
          <w:rFonts w:ascii="宋体" w:hAnsi="宋体" w:eastAsia="宋体"/>
        </w:rPr>
        <w:t>7.2 调解</w:t>
      </w:r>
      <w:bookmarkEnd w:id="197"/>
      <w:bookmarkEnd w:id="198"/>
      <w:bookmarkEnd w:id="199"/>
      <w:bookmarkEnd w:id="200"/>
    </w:p>
    <w:p>
      <w:pPr>
        <w:pStyle w:val="7"/>
        <w:spacing w:after="24" w:afterLines="10" w:line="360" w:lineRule="auto"/>
        <w:ind w:firstLine="420" w:firstLineChars="200"/>
        <w:rPr>
          <w:rFonts w:ascii="宋体" w:hAnsi="宋体" w:eastAsia="宋体"/>
        </w:rPr>
      </w:pPr>
      <w:r>
        <w:rPr>
          <w:rFonts w:ascii="宋体" w:hAnsi="宋体" w:eastAsia="宋体"/>
        </w:rPr>
        <w:t>如果双方不能在 14 日或双方商定的其他时间解决本合同争议，可以将其提交给专用条件约定的或事后达成协议的调解人进行调解。</w:t>
      </w:r>
    </w:p>
    <w:p>
      <w:pPr>
        <w:pStyle w:val="7"/>
        <w:spacing w:after="24" w:afterLines="10" w:line="360" w:lineRule="auto"/>
        <w:ind w:firstLine="420" w:firstLineChars="200"/>
        <w:outlineLvl w:val="2"/>
        <w:rPr>
          <w:rFonts w:ascii="宋体" w:hAnsi="宋体" w:eastAsia="宋体"/>
        </w:rPr>
      </w:pPr>
      <w:bookmarkStart w:id="201" w:name="_Toc435106580"/>
      <w:bookmarkStart w:id="202" w:name="_Toc22540"/>
      <w:bookmarkStart w:id="203" w:name="_Toc435105917"/>
      <w:bookmarkStart w:id="204" w:name="_Toc435105510"/>
      <w:r>
        <w:rPr>
          <w:rFonts w:ascii="宋体" w:hAnsi="宋体" w:eastAsia="宋体"/>
        </w:rPr>
        <w:t>7.3 仲裁或诉讼</w:t>
      </w:r>
      <w:bookmarkEnd w:id="201"/>
      <w:bookmarkEnd w:id="202"/>
      <w:bookmarkEnd w:id="203"/>
      <w:bookmarkEnd w:id="204"/>
    </w:p>
    <w:p>
      <w:pPr>
        <w:pStyle w:val="7"/>
        <w:spacing w:after="24" w:afterLines="10" w:line="360" w:lineRule="auto"/>
        <w:ind w:firstLine="420" w:firstLineChars="200"/>
        <w:rPr>
          <w:rFonts w:ascii="宋体" w:hAnsi="宋体" w:eastAsia="宋体"/>
        </w:rPr>
      </w:pPr>
      <w:r>
        <w:rPr>
          <w:rFonts w:ascii="宋体" w:hAnsi="宋体" w:eastAsia="宋体"/>
        </w:rPr>
        <w:t>双方均有权不经调解直接向专用条件约定的仲裁机构申请仲裁或向有管辖权的人民法院提起诉讼。</w:t>
      </w:r>
    </w:p>
    <w:p>
      <w:pPr>
        <w:pStyle w:val="7"/>
        <w:spacing w:after="24" w:afterLines="10" w:line="360" w:lineRule="auto"/>
        <w:ind w:firstLine="422" w:firstLineChars="200"/>
        <w:outlineLvl w:val="1"/>
        <w:rPr>
          <w:rFonts w:cs="宋体"/>
          <w:b/>
        </w:rPr>
      </w:pPr>
      <w:bookmarkStart w:id="205" w:name="_Toc31459"/>
      <w:bookmarkStart w:id="206" w:name="_Toc435105511"/>
      <w:bookmarkStart w:id="207" w:name="_Toc435106581"/>
      <w:bookmarkStart w:id="208" w:name="_Toc435105918"/>
      <w:r>
        <w:rPr>
          <w:rFonts w:cs="宋体"/>
          <w:b/>
        </w:rPr>
        <w:t>8.其他</w:t>
      </w:r>
      <w:bookmarkEnd w:id="205"/>
      <w:bookmarkEnd w:id="206"/>
      <w:bookmarkEnd w:id="207"/>
      <w:bookmarkEnd w:id="208"/>
    </w:p>
    <w:p>
      <w:pPr>
        <w:pStyle w:val="7"/>
        <w:spacing w:after="24" w:afterLines="10" w:line="360" w:lineRule="auto"/>
        <w:ind w:firstLine="420" w:firstLineChars="200"/>
        <w:outlineLvl w:val="2"/>
        <w:rPr>
          <w:rFonts w:ascii="宋体" w:hAnsi="宋体" w:eastAsia="宋体"/>
        </w:rPr>
      </w:pPr>
      <w:bookmarkStart w:id="209" w:name="_Toc435105512"/>
      <w:bookmarkStart w:id="210" w:name="_Toc435106582"/>
      <w:bookmarkStart w:id="211" w:name="_Toc435105919"/>
      <w:bookmarkStart w:id="212" w:name="_Toc9567"/>
      <w:r>
        <w:rPr>
          <w:rFonts w:ascii="宋体" w:hAnsi="宋体" w:eastAsia="宋体"/>
        </w:rPr>
        <w:t>8.1 考察及相关费用</w:t>
      </w:r>
      <w:bookmarkEnd w:id="209"/>
      <w:bookmarkEnd w:id="210"/>
      <w:bookmarkEnd w:id="211"/>
      <w:bookmarkEnd w:id="212"/>
    </w:p>
    <w:p>
      <w:pPr>
        <w:pStyle w:val="7"/>
        <w:spacing w:after="24" w:afterLines="10" w:line="360" w:lineRule="auto"/>
        <w:ind w:firstLine="420" w:firstLineChars="200"/>
        <w:rPr>
          <w:rFonts w:ascii="宋体" w:hAnsi="宋体" w:eastAsia="宋体"/>
        </w:rPr>
      </w:pPr>
      <w:r>
        <w:rPr>
          <w:rFonts w:ascii="宋体" w:hAnsi="宋体" w:eastAsia="宋体"/>
        </w:rPr>
        <w:t>除专用条件另有约定外，咨询人经委托人同意进行考察发生的费用由委托人审核后另行支付。差旅费及相关费用的承担由双方在专用条件中约定。</w:t>
      </w:r>
    </w:p>
    <w:p>
      <w:pPr>
        <w:pStyle w:val="7"/>
        <w:spacing w:after="24" w:afterLines="10" w:line="360" w:lineRule="auto"/>
        <w:ind w:firstLine="420" w:firstLineChars="200"/>
        <w:outlineLvl w:val="2"/>
        <w:rPr>
          <w:rFonts w:ascii="宋体" w:hAnsi="宋体" w:eastAsia="宋体"/>
        </w:rPr>
      </w:pPr>
      <w:r>
        <w:rPr>
          <w:rFonts w:ascii="宋体" w:hAnsi="宋体" w:eastAsia="宋体"/>
        </w:rPr>
        <w:t xml:space="preserve"> </w:t>
      </w:r>
      <w:bookmarkStart w:id="213" w:name="_Toc435105920"/>
      <w:bookmarkStart w:id="214" w:name="_Toc435105513"/>
      <w:bookmarkStart w:id="215" w:name="_Toc435106583"/>
      <w:bookmarkStart w:id="216" w:name="_Toc5844"/>
      <w:r>
        <w:rPr>
          <w:rFonts w:ascii="宋体" w:hAnsi="宋体" w:eastAsia="宋体"/>
        </w:rPr>
        <w:t>8.2 奖励</w:t>
      </w:r>
      <w:bookmarkEnd w:id="213"/>
      <w:bookmarkEnd w:id="214"/>
      <w:bookmarkEnd w:id="215"/>
      <w:bookmarkEnd w:id="216"/>
    </w:p>
    <w:p>
      <w:pPr>
        <w:pStyle w:val="7"/>
        <w:spacing w:after="24" w:afterLines="10" w:line="360" w:lineRule="auto"/>
        <w:ind w:firstLine="420" w:firstLineChars="200"/>
        <w:rPr>
          <w:rFonts w:ascii="宋体" w:hAnsi="宋体" w:eastAsia="宋体"/>
        </w:rPr>
      </w:pPr>
      <w:r>
        <w:rPr>
          <w:rFonts w:ascii="宋体" w:hAnsi="宋体" w:eastAsia="宋体"/>
        </w:rPr>
        <w:t>对于咨询人在服务过程中提出合理化建议，使委托人获得效益的，双方在专用条件中约定奖励金额的确定方法。奖励金额在合理化建议被采纳后，与最近一期的正常工作酬金同期支付。</w:t>
      </w:r>
    </w:p>
    <w:p>
      <w:pPr>
        <w:pStyle w:val="7"/>
        <w:spacing w:after="24" w:afterLines="10" w:line="360" w:lineRule="auto"/>
        <w:ind w:firstLine="420" w:firstLineChars="200"/>
        <w:outlineLvl w:val="2"/>
        <w:rPr>
          <w:rFonts w:hint="eastAsia" w:ascii="宋体" w:hAnsi="宋体" w:eastAsia="宋体"/>
        </w:rPr>
      </w:pPr>
      <w:bookmarkStart w:id="217" w:name="_Toc435105514"/>
      <w:bookmarkStart w:id="218" w:name="_Toc435105921"/>
      <w:bookmarkStart w:id="219" w:name="_Toc435106584"/>
      <w:bookmarkStart w:id="220" w:name="_Toc12774"/>
      <w:r>
        <w:rPr>
          <w:rFonts w:hint="eastAsia" w:ascii="宋体" w:hAnsi="宋体" w:eastAsia="宋体"/>
        </w:rPr>
        <w:t>8.3</w:t>
      </w:r>
      <w:bookmarkEnd w:id="217"/>
      <w:bookmarkEnd w:id="218"/>
      <w:bookmarkEnd w:id="219"/>
      <w:r>
        <w:rPr>
          <w:rFonts w:hint="eastAsia" w:ascii="宋体" w:hAnsi="宋体" w:eastAsia="宋体"/>
        </w:rPr>
        <w:t>保密</w:t>
      </w:r>
      <w:bookmarkEnd w:id="220"/>
    </w:p>
    <w:p>
      <w:pPr>
        <w:pStyle w:val="7"/>
        <w:spacing w:after="24" w:afterLines="10" w:line="360" w:lineRule="auto"/>
        <w:ind w:firstLine="420" w:firstLineChars="200"/>
        <w:rPr>
          <w:rFonts w:ascii="宋体" w:hAnsi="宋体" w:eastAsia="宋体"/>
        </w:rPr>
      </w:pPr>
      <w:r>
        <w:rPr>
          <w:rFonts w:ascii="宋体" w:hAnsi="宋体" w:eastAsia="宋体"/>
        </w:rPr>
        <w:t>在本合同履行期间或专用条件约定的期限，双方不得泄露对方申明的资料，亦不得泄露与实施工程有关的第三人所提供的资料。事项在专用条件中约定。</w:t>
      </w:r>
    </w:p>
    <w:p>
      <w:pPr>
        <w:pStyle w:val="7"/>
        <w:spacing w:after="24" w:afterLines="10" w:line="360" w:lineRule="auto"/>
        <w:ind w:firstLine="420" w:firstLineChars="200"/>
        <w:outlineLvl w:val="2"/>
        <w:rPr>
          <w:rFonts w:ascii="宋体" w:hAnsi="宋体" w:eastAsia="宋体"/>
        </w:rPr>
      </w:pPr>
      <w:bookmarkStart w:id="221" w:name="_Toc435105515"/>
      <w:bookmarkStart w:id="222" w:name="_Toc435105922"/>
      <w:bookmarkStart w:id="223" w:name="_Toc3025"/>
      <w:bookmarkStart w:id="224" w:name="_Toc435106585"/>
      <w:r>
        <w:rPr>
          <w:rFonts w:hint="eastAsia" w:ascii="宋体" w:hAnsi="宋体" w:eastAsia="宋体"/>
        </w:rPr>
        <w:t>8.4</w:t>
      </w:r>
      <w:r>
        <w:rPr>
          <w:rFonts w:ascii="宋体" w:hAnsi="宋体" w:eastAsia="宋体"/>
        </w:rPr>
        <w:t>联络</w:t>
      </w:r>
      <w:bookmarkEnd w:id="221"/>
      <w:bookmarkEnd w:id="222"/>
      <w:bookmarkEnd w:id="223"/>
      <w:bookmarkEnd w:id="224"/>
      <w:bookmarkStart w:id="225" w:name="_bookmark15"/>
      <w:bookmarkEnd w:id="225"/>
    </w:p>
    <w:p>
      <w:pPr>
        <w:pStyle w:val="7"/>
        <w:spacing w:after="24" w:afterLines="10" w:line="360" w:lineRule="auto"/>
        <w:ind w:firstLine="420" w:firstLineChars="200"/>
        <w:rPr>
          <w:rFonts w:ascii="宋体" w:hAnsi="宋体" w:eastAsia="宋体"/>
        </w:rPr>
      </w:pPr>
      <w:r>
        <w:rPr>
          <w:rFonts w:ascii="宋体" w:hAnsi="宋体" w:eastAsia="宋体"/>
        </w:rPr>
        <w:t>8.4.1 与合同有关的通知、指示、要求、决定等，均应采用书面形式，并应在专用条件约定的期限送达接收人和送达地点。</w:t>
      </w:r>
    </w:p>
    <w:p>
      <w:pPr>
        <w:pStyle w:val="7"/>
        <w:spacing w:after="24" w:afterLines="10" w:line="360" w:lineRule="auto"/>
        <w:ind w:firstLine="420" w:firstLineChars="200"/>
        <w:rPr>
          <w:rFonts w:ascii="宋体" w:hAnsi="宋体" w:eastAsia="宋体"/>
        </w:rPr>
      </w:pPr>
      <w:r>
        <w:rPr>
          <w:rFonts w:ascii="宋体" w:hAnsi="宋体" w:eastAsia="宋体"/>
        </w:rPr>
        <w:t>8.4.2 委托人和咨询人应在专用条件中约定各自的送达接收人、送达地点、电子</w:t>
      </w:r>
      <w:r>
        <w:rPr>
          <w:rFonts w:hint="eastAsia" w:ascii="宋体" w:hAnsi="宋体" w:eastAsia="宋体"/>
        </w:rPr>
        <w:t>邮箱</w:t>
      </w:r>
      <w:r>
        <w:rPr>
          <w:rFonts w:ascii="宋体" w:hAnsi="宋体" w:eastAsia="宋体"/>
        </w:rPr>
        <w:t>。任何一方指定的接收人或送达地点或电子</w:t>
      </w:r>
      <w:r>
        <w:rPr>
          <w:rFonts w:hint="eastAsia" w:ascii="宋体" w:hAnsi="宋体" w:eastAsia="宋体"/>
        </w:rPr>
        <w:t>邮箱</w:t>
      </w:r>
      <w:r>
        <w:rPr>
          <w:rFonts w:ascii="宋体" w:hAnsi="宋体" w:eastAsia="宋体"/>
        </w:rPr>
        <w:t>发生变动的，应提前 3 天以书面形式通知对方，否则视为未发生变动。</w:t>
      </w:r>
    </w:p>
    <w:p>
      <w:pPr>
        <w:pStyle w:val="7"/>
        <w:spacing w:after="24" w:afterLines="10" w:line="360" w:lineRule="auto"/>
        <w:ind w:firstLine="420" w:firstLineChars="200"/>
        <w:rPr>
          <w:rFonts w:ascii="宋体" w:hAnsi="宋体" w:eastAsia="宋体"/>
        </w:rPr>
      </w:pPr>
      <w:r>
        <w:rPr>
          <w:rFonts w:ascii="宋体" w:hAnsi="宋体" w:eastAsia="宋体"/>
        </w:rPr>
        <w:t>8.4.3 委托人和咨询人应当及时签收另一方送达至送达地点和指定接收人的往来函件，如确有充分证据证明一方无正当理由拒不签收的，视为认可往来函件的容。</w:t>
      </w:r>
    </w:p>
    <w:p>
      <w:pPr>
        <w:pStyle w:val="7"/>
        <w:spacing w:after="24" w:afterLines="10" w:line="360" w:lineRule="auto"/>
        <w:ind w:firstLine="420" w:firstLineChars="200"/>
        <w:outlineLvl w:val="2"/>
        <w:rPr>
          <w:rFonts w:ascii="宋体" w:hAnsi="宋体" w:eastAsia="宋体"/>
        </w:rPr>
      </w:pPr>
      <w:bookmarkStart w:id="226" w:name="_Toc435105516"/>
      <w:bookmarkStart w:id="227" w:name="_Toc435106586"/>
      <w:bookmarkStart w:id="228" w:name="_Toc435105923"/>
      <w:bookmarkStart w:id="229" w:name="_Toc20573"/>
      <w:r>
        <w:rPr>
          <w:rFonts w:ascii="宋体" w:hAnsi="宋体" w:eastAsia="宋体"/>
        </w:rPr>
        <w:t>8.5 知识产权</w:t>
      </w:r>
      <w:bookmarkEnd w:id="226"/>
      <w:bookmarkEnd w:id="227"/>
      <w:bookmarkEnd w:id="228"/>
      <w:bookmarkEnd w:id="229"/>
    </w:p>
    <w:p>
      <w:pPr>
        <w:pStyle w:val="7"/>
        <w:spacing w:after="24" w:afterLines="10" w:line="360" w:lineRule="auto"/>
        <w:ind w:firstLine="420" w:firstLineChars="200"/>
        <w:rPr>
          <w:rFonts w:ascii="宋体" w:hAnsi="宋体" w:eastAsia="宋体"/>
        </w:rPr>
      </w:pPr>
      <w:r>
        <w:rPr>
          <w:rFonts w:ascii="宋体" w:hAnsi="宋体" w:eastAsia="宋体"/>
        </w:rPr>
        <w:t>除专用条件另有约定外，委托人提供给咨询人的图纸、委托人为实施工程自行编制或委托编制的技术规</w:t>
      </w:r>
      <w:r>
        <w:rPr>
          <w:rFonts w:hint="eastAsia" w:ascii="宋体" w:hAnsi="宋体" w:eastAsia="宋体"/>
        </w:rPr>
        <w:t>范</w:t>
      </w:r>
      <w:r>
        <w:rPr>
          <w:rFonts w:ascii="宋体" w:hAnsi="宋体" w:eastAsia="宋体"/>
        </w:rPr>
        <w:t>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pStyle w:val="7"/>
        <w:spacing w:after="24" w:afterLines="10" w:line="360" w:lineRule="auto"/>
        <w:ind w:firstLine="420" w:firstLineChars="200"/>
        <w:rPr>
          <w:rFonts w:ascii="宋体" w:hAnsi="宋体" w:eastAsia="宋体"/>
        </w:rPr>
      </w:pPr>
      <w:r>
        <w:rPr>
          <w:rFonts w:ascii="宋体" w:hAnsi="宋体" w:eastAsia="宋体"/>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pStyle w:val="7"/>
        <w:spacing w:after="24" w:afterLines="10" w:line="360" w:lineRule="auto"/>
        <w:ind w:firstLine="420" w:firstLineChars="200"/>
        <w:rPr>
          <w:rFonts w:ascii="宋体" w:hAnsi="宋体" w:eastAsia="宋体"/>
        </w:rPr>
      </w:pPr>
      <w:r>
        <w:rPr>
          <w:rFonts w:ascii="宋体" w:hAnsi="宋体" w:eastAsia="宋体"/>
        </w:rPr>
        <w:t>双方保证在履行本合同过程中不侵犯对方及第三方的知识产权。因咨询人侵犯他人知识产权所引起的责任，由咨询人承担；因委托人提供的基础资料导致侵权的，由委托人承担责任。</w:t>
      </w:r>
    </w:p>
    <w:p>
      <w:pPr>
        <w:pStyle w:val="7"/>
        <w:spacing w:after="24" w:afterLines="10" w:line="360" w:lineRule="auto"/>
        <w:ind w:firstLine="420" w:firstLineChars="200"/>
        <w:rPr>
          <w:rFonts w:ascii="宋体" w:hAnsi="宋体" w:eastAsia="宋体"/>
        </w:rPr>
      </w:pPr>
      <w:r>
        <w:rPr>
          <w:rFonts w:ascii="宋体" w:hAnsi="宋体" w:eastAsia="宋体"/>
        </w:rPr>
        <w:t>除专用条件另有约定外，双方均有权在履行本合同义务并且不损害对方利益的情况下，将履行本合同形成的有关成果文件用于企业宣传、申报奖项以及接受上级主管部门的检查。</w:t>
      </w:r>
    </w:p>
    <w:p>
      <w:pPr>
        <w:pStyle w:val="7"/>
        <w:spacing w:after="24" w:afterLines="10" w:line="360" w:lineRule="auto"/>
        <w:ind w:firstLine="420" w:firstLineChars="200"/>
        <w:rPr>
          <w:rFonts w:ascii="宋体" w:hAnsi="宋体" w:eastAsia="宋体"/>
        </w:rPr>
      </w:pPr>
    </w:p>
    <w:p>
      <w:pPr>
        <w:pStyle w:val="7"/>
        <w:spacing w:after="24" w:afterLines="10" w:line="360" w:lineRule="auto"/>
        <w:ind w:firstLine="420" w:firstLineChars="200"/>
        <w:rPr>
          <w:rFonts w:ascii="宋体" w:hAnsi="宋体" w:eastAsia="宋体"/>
        </w:rPr>
      </w:pPr>
    </w:p>
    <w:p>
      <w:pPr>
        <w:pStyle w:val="7"/>
        <w:spacing w:after="24" w:afterLines="10" w:line="360" w:lineRule="auto"/>
        <w:ind w:firstLine="315" w:firstLineChars="150"/>
        <w:rPr>
          <w:rFonts w:ascii="宋体" w:hAnsi="宋体" w:eastAsia="宋体"/>
        </w:rPr>
        <w:sectPr>
          <w:footerReference r:id="rId3" w:type="default"/>
          <w:type w:val="nextColumn"/>
          <w:pgSz w:w="11906" w:h="16840"/>
          <w:pgMar w:top="1134" w:right="1452" w:bottom="1463" w:left="1588" w:header="0" w:footer="1000" w:gutter="0"/>
          <w:pgNumType w:fmt="decimal" w:start="1"/>
          <w:cols w:space="720" w:num="1"/>
        </w:sectPr>
      </w:pPr>
    </w:p>
    <w:p>
      <w:pPr>
        <w:jc w:val="center"/>
        <w:outlineLvl w:val="0"/>
        <w:rPr>
          <w:rFonts w:ascii="宋体" w:hAnsi="宋体" w:eastAsia="宋体"/>
          <w:b/>
          <w:sz w:val="32"/>
          <w:szCs w:val="32"/>
        </w:rPr>
      </w:pPr>
      <w:bookmarkStart w:id="230" w:name="_bookmark16"/>
      <w:bookmarkEnd w:id="230"/>
      <w:bookmarkStart w:id="231" w:name="_bookmark18"/>
      <w:bookmarkEnd w:id="231"/>
      <w:bookmarkStart w:id="232" w:name="_bookmark17"/>
      <w:bookmarkEnd w:id="232"/>
      <w:bookmarkStart w:id="233" w:name="_Toc435105924"/>
      <w:bookmarkStart w:id="234" w:name="_Toc435105517"/>
      <w:bookmarkStart w:id="235" w:name="_Toc20675"/>
      <w:bookmarkStart w:id="236" w:name="_Toc435106587"/>
      <w:r>
        <w:rPr>
          <w:rFonts w:ascii="宋体" w:hAnsi="宋体" w:eastAsia="宋体"/>
          <w:b/>
          <w:sz w:val="32"/>
          <w:szCs w:val="32"/>
        </w:rPr>
        <w:t>第三部分</w:t>
      </w:r>
      <w:r>
        <w:rPr>
          <w:rFonts w:hint="eastAsia" w:ascii="宋体" w:hAnsi="宋体" w:eastAsia="宋体"/>
          <w:b/>
          <w:sz w:val="32"/>
          <w:szCs w:val="32"/>
        </w:rPr>
        <w:t xml:space="preserve">  </w:t>
      </w:r>
      <w:r>
        <w:rPr>
          <w:rFonts w:ascii="宋体" w:hAnsi="宋体" w:eastAsia="宋体"/>
          <w:b/>
          <w:sz w:val="32"/>
          <w:szCs w:val="32"/>
        </w:rPr>
        <w:t>专用条件</w:t>
      </w:r>
      <w:bookmarkEnd w:id="233"/>
      <w:bookmarkEnd w:id="234"/>
      <w:bookmarkEnd w:id="235"/>
      <w:bookmarkEnd w:id="236"/>
    </w:p>
    <w:p>
      <w:pPr>
        <w:pStyle w:val="7"/>
        <w:spacing w:after="24" w:afterLines="10" w:line="360" w:lineRule="auto"/>
        <w:ind w:firstLine="420" w:firstLineChars="200"/>
        <w:outlineLvl w:val="1"/>
        <w:rPr>
          <w:rFonts w:ascii="宋体" w:hAnsi="宋体" w:eastAsia="宋体"/>
        </w:rPr>
      </w:pPr>
    </w:p>
    <w:p>
      <w:pPr>
        <w:pStyle w:val="7"/>
        <w:spacing w:after="24" w:afterLines="10" w:line="360" w:lineRule="auto"/>
        <w:ind w:firstLine="422" w:firstLineChars="200"/>
        <w:outlineLvl w:val="1"/>
        <w:rPr>
          <w:rFonts w:cs="宋体"/>
          <w:b/>
        </w:rPr>
      </w:pPr>
      <w:bookmarkStart w:id="237" w:name="_Toc435105518"/>
      <w:bookmarkStart w:id="238" w:name="_Toc435105925"/>
      <w:bookmarkStart w:id="239" w:name="_Toc435106588"/>
      <w:bookmarkStart w:id="240" w:name="_Toc22176"/>
      <w:r>
        <w:rPr>
          <w:rFonts w:cs="宋体"/>
          <w:b/>
        </w:rPr>
        <w:t>1.词语定义、语言、解释顺序与适用法律</w:t>
      </w:r>
      <w:bookmarkEnd w:id="237"/>
      <w:bookmarkEnd w:id="238"/>
      <w:bookmarkEnd w:id="239"/>
      <w:bookmarkEnd w:id="240"/>
    </w:p>
    <w:p>
      <w:pPr>
        <w:pStyle w:val="7"/>
        <w:spacing w:after="24" w:afterLines="10" w:line="360" w:lineRule="auto"/>
        <w:ind w:firstLine="420" w:firstLineChars="200"/>
        <w:outlineLvl w:val="2"/>
        <w:rPr>
          <w:rFonts w:ascii="宋体" w:hAnsi="宋体" w:eastAsia="宋体"/>
        </w:rPr>
      </w:pPr>
      <w:bookmarkStart w:id="241" w:name="_Toc435105519"/>
      <w:bookmarkStart w:id="242" w:name="_Toc435106589"/>
      <w:bookmarkStart w:id="243" w:name="_Toc7240"/>
      <w:bookmarkStart w:id="244" w:name="_Toc435105926"/>
      <w:r>
        <w:rPr>
          <w:rFonts w:ascii="宋体" w:hAnsi="宋体" w:eastAsia="宋体"/>
        </w:rPr>
        <w:t>1.2 语言</w:t>
      </w:r>
      <w:bookmarkEnd w:id="241"/>
      <w:bookmarkEnd w:id="242"/>
      <w:bookmarkEnd w:id="243"/>
      <w:bookmarkEnd w:id="244"/>
    </w:p>
    <w:p>
      <w:pPr>
        <w:pStyle w:val="7"/>
        <w:spacing w:after="24" w:afterLines="10" w:line="360" w:lineRule="auto"/>
        <w:ind w:firstLine="420" w:firstLineChars="200"/>
        <w:rPr>
          <w:rFonts w:ascii="宋体" w:hAnsi="宋体" w:eastAsia="宋体"/>
        </w:rPr>
      </w:pPr>
      <w:bookmarkStart w:id="245" w:name="_Toc435105520"/>
      <w:r>
        <w:rPr>
          <w:rFonts w:ascii="宋体" w:hAnsi="宋体" w:eastAsia="宋体"/>
        </w:rPr>
        <w:t>本合同文件除使用中文外，还可用</w:t>
      </w:r>
      <w:r>
        <w:rPr>
          <w:rFonts w:hint="eastAsia" w:ascii="宋体" w:hAnsi="宋体" w:eastAsia="宋体"/>
          <w:u w:val="single" w:color="000000"/>
        </w:rPr>
        <w:t xml:space="preserve">     /          </w:t>
      </w:r>
      <w:r>
        <w:rPr>
          <w:rFonts w:ascii="宋体" w:hAnsi="宋体" w:eastAsia="宋体"/>
        </w:rPr>
        <w:t>。</w:t>
      </w:r>
      <w:bookmarkEnd w:id="245"/>
    </w:p>
    <w:p>
      <w:pPr>
        <w:pStyle w:val="7"/>
        <w:spacing w:after="24" w:afterLines="10" w:line="360" w:lineRule="auto"/>
        <w:ind w:firstLine="420" w:firstLineChars="200"/>
        <w:outlineLvl w:val="2"/>
        <w:rPr>
          <w:rFonts w:ascii="宋体" w:hAnsi="宋体" w:eastAsia="宋体"/>
        </w:rPr>
      </w:pPr>
      <w:bookmarkStart w:id="246" w:name="_Toc435105521"/>
      <w:bookmarkStart w:id="247" w:name="_Toc16452"/>
      <w:bookmarkStart w:id="248" w:name="_Toc435106590"/>
      <w:bookmarkStart w:id="249" w:name="_Toc435105927"/>
      <w:r>
        <w:rPr>
          <w:rFonts w:ascii="宋体" w:hAnsi="宋体" w:eastAsia="宋体"/>
        </w:rPr>
        <w:t>1.3 合同文件的优先顺序</w:t>
      </w:r>
      <w:bookmarkEnd w:id="246"/>
      <w:bookmarkEnd w:id="247"/>
      <w:bookmarkEnd w:id="248"/>
      <w:bookmarkEnd w:id="249"/>
    </w:p>
    <w:p>
      <w:pPr>
        <w:ind w:firstLine="560"/>
        <w:rPr>
          <w:rFonts w:ascii="宋体" w:hAnsi="宋体" w:eastAsia="宋体"/>
        </w:rPr>
      </w:pPr>
      <w:bookmarkStart w:id="250" w:name="_Toc435105522"/>
      <w:r>
        <w:rPr>
          <w:rFonts w:ascii="宋体" w:hAnsi="宋体" w:eastAsia="宋体"/>
        </w:rPr>
        <w:t>本合同文件的解释顺序为：</w:t>
      </w:r>
    </w:p>
    <w:p>
      <w:pPr>
        <w:ind w:firstLine="560"/>
        <w:rPr>
          <w:rFonts w:hint="eastAsia" w:ascii="宋体" w:hAnsi="宋体" w:eastAsia="宋体" w:cs="宋体"/>
        </w:rPr>
      </w:pPr>
      <w:r>
        <w:rPr>
          <w:rFonts w:hint="eastAsia" w:ascii="宋体" w:hAnsi="宋体" w:eastAsia="宋体" w:cs="宋体"/>
        </w:rPr>
        <w:t>（1）</w:t>
      </w:r>
      <w:r>
        <w:rPr>
          <w:rFonts w:hint="eastAsia" w:ascii="宋体" w:hAnsi="宋体" w:eastAsia="宋体" w:cs="宋体"/>
        </w:rPr>
        <w:tab/>
      </w:r>
      <w:r>
        <w:rPr>
          <w:rFonts w:hint="eastAsia" w:ascii="宋体" w:hAnsi="宋体" w:eastAsia="宋体" w:cs="宋体"/>
        </w:rPr>
        <w:t>补充协议或条款；</w:t>
      </w:r>
    </w:p>
    <w:p>
      <w:pPr>
        <w:ind w:firstLine="560"/>
        <w:rPr>
          <w:rFonts w:hint="eastAsia" w:ascii="宋体" w:hAnsi="宋体" w:eastAsia="宋体" w:cs="宋体"/>
        </w:rPr>
      </w:pP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协议书；</w:t>
      </w:r>
    </w:p>
    <w:p>
      <w:pPr>
        <w:ind w:firstLine="560"/>
        <w:rPr>
          <w:rFonts w:hint="eastAsia" w:ascii="宋体" w:hAnsi="宋体" w:eastAsia="宋体" w:cs="宋体"/>
        </w:rPr>
      </w:pPr>
      <w:r>
        <w:rPr>
          <w:rFonts w:hint="eastAsia" w:ascii="宋体" w:hAnsi="宋体" w:eastAsia="宋体" w:cs="宋体"/>
        </w:rPr>
        <w:t>（3）</w:t>
      </w:r>
      <w:r>
        <w:rPr>
          <w:rFonts w:hint="eastAsia" w:ascii="宋体" w:hAnsi="宋体" w:eastAsia="宋体" w:cs="宋体"/>
        </w:rPr>
        <w:tab/>
      </w:r>
      <w:r>
        <w:rPr>
          <w:rFonts w:hint="eastAsia" w:ascii="宋体" w:hAnsi="宋体" w:eastAsia="宋体" w:cs="宋体"/>
        </w:rPr>
        <w:t>中标通知书</w:t>
      </w:r>
    </w:p>
    <w:p>
      <w:pPr>
        <w:ind w:firstLine="560"/>
        <w:rPr>
          <w:rFonts w:hint="eastAsia" w:ascii="宋体" w:hAnsi="宋体" w:eastAsia="宋体" w:cs="宋体"/>
        </w:rPr>
      </w:pPr>
      <w:r>
        <w:rPr>
          <w:rFonts w:hint="eastAsia" w:ascii="宋体" w:hAnsi="宋体" w:eastAsia="宋体" w:cs="宋体"/>
        </w:rPr>
        <w:t>（4）</w:t>
      </w:r>
      <w:r>
        <w:rPr>
          <w:rFonts w:hint="eastAsia" w:ascii="宋体" w:hAnsi="宋体" w:eastAsia="宋体" w:cs="宋体"/>
        </w:rPr>
        <w:tab/>
      </w:r>
      <w:r>
        <w:rPr>
          <w:rFonts w:hint="eastAsia" w:ascii="宋体" w:hAnsi="宋体" w:eastAsia="宋体" w:cs="宋体"/>
        </w:rPr>
        <w:t>专用条款（含附录A、附录B、附录C）；</w:t>
      </w:r>
    </w:p>
    <w:p>
      <w:pPr>
        <w:ind w:firstLine="560"/>
        <w:rPr>
          <w:rFonts w:hint="eastAsia" w:ascii="宋体" w:hAnsi="宋体" w:eastAsia="宋体" w:cs="宋体"/>
        </w:rPr>
      </w:pPr>
      <w:r>
        <w:rPr>
          <w:rFonts w:hint="eastAsia" w:ascii="宋体" w:hAnsi="宋体" w:eastAsia="宋体" w:cs="宋体"/>
        </w:rPr>
        <w:t>（5）</w:t>
      </w:r>
      <w:r>
        <w:rPr>
          <w:rFonts w:hint="eastAsia" w:ascii="宋体" w:hAnsi="宋体" w:eastAsia="宋体" w:cs="宋体"/>
        </w:rPr>
        <w:tab/>
      </w:r>
      <w:r>
        <w:rPr>
          <w:rFonts w:hint="eastAsia" w:ascii="宋体" w:hAnsi="宋体" w:eastAsia="宋体" w:cs="宋体"/>
        </w:rPr>
        <w:t>委托人招标文件及附件；</w:t>
      </w:r>
    </w:p>
    <w:p>
      <w:pPr>
        <w:ind w:firstLine="560"/>
        <w:rPr>
          <w:rFonts w:hint="eastAsia" w:ascii="宋体" w:hAnsi="宋体" w:eastAsia="宋体" w:cs="宋体"/>
        </w:rPr>
      </w:pPr>
      <w:r>
        <w:rPr>
          <w:rFonts w:hint="eastAsia" w:ascii="宋体" w:hAnsi="宋体" w:eastAsia="宋体" w:cs="宋体"/>
        </w:rPr>
        <w:t>（6）</w:t>
      </w:r>
      <w:r>
        <w:rPr>
          <w:rFonts w:hint="eastAsia" w:ascii="宋体" w:hAnsi="宋体" w:eastAsia="宋体" w:cs="宋体"/>
        </w:rPr>
        <w:tab/>
      </w:r>
      <w:r>
        <w:rPr>
          <w:rFonts w:hint="eastAsia" w:ascii="宋体" w:hAnsi="宋体" w:eastAsia="宋体" w:cs="宋体"/>
        </w:rPr>
        <w:t>通用条款；</w:t>
      </w:r>
    </w:p>
    <w:p>
      <w:pPr>
        <w:ind w:firstLine="560"/>
        <w:rPr>
          <w:rFonts w:hint="eastAsia" w:ascii="宋体" w:hAnsi="宋体" w:eastAsia="宋体" w:cs="宋体"/>
        </w:rPr>
      </w:pPr>
      <w:r>
        <w:rPr>
          <w:rFonts w:hint="eastAsia" w:ascii="宋体" w:hAnsi="宋体" w:eastAsia="宋体" w:cs="宋体"/>
        </w:rPr>
        <w:t>（7）</w:t>
      </w:r>
      <w:r>
        <w:rPr>
          <w:rFonts w:hint="eastAsia" w:ascii="宋体" w:hAnsi="宋体" w:eastAsia="宋体" w:cs="宋体"/>
        </w:rPr>
        <w:tab/>
      </w:r>
      <w:r>
        <w:rPr>
          <w:rFonts w:hint="eastAsia" w:ascii="宋体" w:hAnsi="宋体" w:eastAsia="宋体" w:cs="宋体"/>
        </w:rPr>
        <w:t>投标函、投标函附录及投标文件；</w:t>
      </w:r>
    </w:p>
    <w:p>
      <w:pPr>
        <w:ind w:firstLine="560"/>
        <w:rPr>
          <w:rFonts w:hint="eastAsia" w:ascii="宋体" w:hAnsi="宋体" w:eastAsia="宋体" w:cs="宋体"/>
        </w:rPr>
      </w:pPr>
      <w:r>
        <w:rPr>
          <w:rFonts w:hint="eastAsia" w:ascii="宋体" w:hAnsi="宋体" w:eastAsia="宋体" w:cs="宋体"/>
        </w:rPr>
        <w:t>（8）</w:t>
      </w:r>
      <w:r>
        <w:rPr>
          <w:rFonts w:hint="eastAsia" w:ascii="宋体" w:hAnsi="宋体" w:eastAsia="宋体" w:cs="宋体"/>
        </w:rPr>
        <w:tab/>
      </w:r>
      <w:r>
        <w:rPr>
          <w:rFonts w:hint="eastAsia" w:ascii="宋体" w:hAnsi="宋体" w:eastAsia="宋体" w:cs="宋体"/>
        </w:rPr>
        <w:t>其他合同文件。</w:t>
      </w:r>
    </w:p>
    <w:bookmarkEnd w:id="250"/>
    <w:p>
      <w:pPr>
        <w:pStyle w:val="7"/>
        <w:spacing w:after="24" w:afterLines="10" w:line="360" w:lineRule="auto"/>
        <w:ind w:firstLine="420" w:firstLineChars="200"/>
        <w:outlineLvl w:val="2"/>
        <w:rPr>
          <w:rFonts w:ascii="宋体" w:hAnsi="宋体" w:eastAsia="宋体"/>
        </w:rPr>
      </w:pPr>
      <w:bookmarkStart w:id="251" w:name="_Toc435106591"/>
      <w:bookmarkStart w:id="252" w:name="_Toc435105523"/>
      <w:bookmarkStart w:id="253" w:name="_Toc17767"/>
      <w:bookmarkStart w:id="254" w:name="_Toc435105928"/>
      <w:r>
        <w:rPr>
          <w:rFonts w:ascii="宋体" w:hAnsi="宋体" w:eastAsia="宋体"/>
        </w:rPr>
        <w:t>1.4 适用法律</w:t>
      </w:r>
      <w:bookmarkEnd w:id="251"/>
      <w:bookmarkEnd w:id="252"/>
      <w:bookmarkEnd w:id="253"/>
      <w:bookmarkEnd w:id="254"/>
    </w:p>
    <w:p>
      <w:pPr>
        <w:pStyle w:val="7"/>
        <w:spacing w:after="24" w:afterLines="10" w:line="360" w:lineRule="auto"/>
        <w:ind w:firstLine="420" w:firstLineChars="200"/>
        <w:rPr>
          <w:rFonts w:ascii="宋体" w:hAnsi="宋体" w:eastAsia="宋体"/>
        </w:rPr>
      </w:pPr>
      <w:bookmarkStart w:id="255" w:name="_Toc435105524"/>
      <w:r>
        <w:rPr>
          <w:rFonts w:ascii="宋体" w:hAnsi="宋体" w:eastAsia="宋体"/>
        </w:rPr>
        <w:t>本合同适用的其他规</w:t>
      </w:r>
      <w:r>
        <w:rPr>
          <w:rFonts w:hint="eastAsia" w:ascii="宋体" w:hAnsi="宋体" w:eastAsia="宋体"/>
        </w:rPr>
        <w:t>范</w:t>
      </w:r>
      <w:r>
        <w:rPr>
          <w:rFonts w:ascii="宋体" w:hAnsi="宋体" w:eastAsia="宋体"/>
        </w:rPr>
        <w:t>性文件包括:</w:t>
      </w:r>
      <w:r>
        <w:rPr>
          <w:rFonts w:hint="eastAsia" w:ascii="宋体" w:hAnsi="宋体" w:eastAsia="宋体"/>
          <w:u w:val="single" w:color="000000"/>
        </w:rPr>
        <w:t xml:space="preserve">  1、《中国人民共和国民法典》；2、《建筑工程施工发包与承包计价管理办法》（中华人民共和国住房和城乡建设部令第16号）；3、《工程造价咨询业务操作指导规程》的通知（中价协）2002第016号文；4、广东省、江门市</w:t>
      </w:r>
      <w:r>
        <w:rPr>
          <w:rFonts w:hint="eastAsia" w:ascii="宋体" w:hAnsi="宋体" w:eastAsia="宋体"/>
          <w:u w:val="single" w:color="000000"/>
          <w:lang w:eastAsia="zh-CN"/>
        </w:rPr>
        <w:t>、</w:t>
      </w:r>
      <w:r>
        <w:rPr>
          <w:rFonts w:hint="eastAsia" w:ascii="宋体" w:hAnsi="宋体" w:eastAsia="宋体"/>
          <w:u w:val="single" w:color="000000"/>
          <w:lang w:val="en-US" w:eastAsia="zh-CN"/>
        </w:rPr>
        <w:t>台山市</w:t>
      </w:r>
      <w:r>
        <w:rPr>
          <w:rFonts w:hint="eastAsia" w:ascii="宋体" w:hAnsi="宋体" w:eastAsia="宋体"/>
          <w:u w:val="single" w:color="000000"/>
        </w:rPr>
        <w:t>现行相关法律、法规、规章等规范性文件及标准、规范、定额等技术性文件。</w:t>
      </w:r>
      <w:r>
        <w:rPr>
          <w:rFonts w:ascii="宋体" w:hAnsi="宋体" w:eastAsia="宋体"/>
        </w:rPr>
        <w:t>。</w:t>
      </w:r>
      <w:bookmarkEnd w:id="255"/>
    </w:p>
    <w:p>
      <w:pPr>
        <w:pStyle w:val="7"/>
        <w:spacing w:after="24" w:afterLines="10" w:line="360" w:lineRule="auto"/>
        <w:ind w:firstLine="422" w:firstLineChars="200"/>
        <w:outlineLvl w:val="1"/>
        <w:rPr>
          <w:rFonts w:cs="宋体"/>
          <w:b/>
        </w:rPr>
      </w:pPr>
      <w:bookmarkStart w:id="256" w:name="_Toc435105525"/>
      <w:bookmarkStart w:id="257" w:name="_Toc435105929"/>
      <w:bookmarkStart w:id="258" w:name="_Toc13036"/>
      <w:bookmarkStart w:id="259" w:name="_Toc435106592"/>
      <w:r>
        <w:rPr>
          <w:rFonts w:cs="宋体"/>
          <w:b/>
        </w:rPr>
        <w:t>2.委托人的义务</w:t>
      </w:r>
      <w:bookmarkEnd w:id="256"/>
      <w:bookmarkEnd w:id="257"/>
      <w:bookmarkEnd w:id="258"/>
      <w:bookmarkEnd w:id="259"/>
    </w:p>
    <w:p>
      <w:pPr>
        <w:pStyle w:val="7"/>
        <w:spacing w:after="24" w:afterLines="10" w:line="360" w:lineRule="auto"/>
        <w:ind w:firstLine="420" w:firstLineChars="200"/>
        <w:outlineLvl w:val="2"/>
        <w:rPr>
          <w:rFonts w:ascii="宋体" w:hAnsi="宋体" w:eastAsia="宋体"/>
        </w:rPr>
      </w:pPr>
      <w:bookmarkStart w:id="260" w:name="_Toc17158"/>
      <w:bookmarkStart w:id="261" w:name="_Toc435105526"/>
      <w:bookmarkStart w:id="262" w:name="_Toc435106593"/>
      <w:bookmarkStart w:id="263" w:name="_Toc435105930"/>
      <w:r>
        <w:rPr>
          <w:rFonts w:ascii="宋体" w:hAnsi="宋体" w:eastAsia="宋体"/>
        </w:rPr>
        <w:t>2.1 提供资料</w:t>
      </w:r>
      <w:bookmarkEnd w:id="260"/>
      <w:bookmarkEnd w:id="261"/>
      <w:bookmarkEnd w:id="262"/>
      <w:bookmarkEnd w:id="263"/>
    </w:p>
    <w:p>
      <w:pPr>
        <w:pStyle w:val="7"/>
        <w:spacing w:after="24" w:afterLines="10" w:line="360" w:lineRule="auto"/>
        <w:ind w:firstLine="420" w:firstLineChars="200"/>
        <w:rPr>
          <w:rFonts w:ascii="宋体" w:hAnsi="宋体" w:eastAsia="宋体"/>
        </w:rPr>
      </w:pPr>
      <w:bookmarkStart w:id="264" w:name="_Toc435105527"/>
      <w:r>
        <w:rPr>
          <w:rFonts w:ascii="宋体" w:hAnsi="宋体" w:eastAsia="宋体"/>
        </w:rPr>
        <w:t>委托人按照附录 C 约定无偿向咨询人提供与本合同咨询业务有关资料的时间为：</w:t>
      </w:r>
      <w:r>
        <w:rPr>
          <w:rFonts w:hint="eastAsia" w:ascii="宋体" w:hAnsi="宋体" w:eastAsia="宋体"/>
          <w:u w:val="single" w:color="000000"/>
        </w:rPr>
        <w:t xml:space="preserve">  合同签订后</w:t>
      </w:r>
      <w:r>
        <w:rPr>
          <w:rFonts w:hint="eastAsia" w:ascii="宋体" w:hAnsi="宋体" w:eastAsia="宋体"/>
          <w:u w:val="single" w:color="000000"/>
          <w:lang w:val="en-US" w:eastAsia="zh-CN"/>
        </w:rPr>
        <w:t>3</w:t>
      </w:r>
      <w:r>
        <w:rPr>
          <w:rFonts w:hint="eastAsia" w:ascii="宋体" w:hAnsi="宋体" w:eastAsia="宋体"/>
          <w:u w:val="single" w:color="000000"/>
        </w:rPr>
        <w:t xml:space="preserve">个工作日内  </w:t>
      </w:r>
      <w:r>
        <w:rPr>
          <w:rFonts w:ascii="宋体" w:hAnsi="宋体" w:eastAsia="宋体"/>
        </w:rPr>
        <w:t>。</w:t>
      </w:r>
      <w:bookmarkEnd w:id="264"/>
    </w:p>
    <w:p>
      <w:pPr>
        <w:pStyle w:val="7"/>
        <w:spacing w:after="24" w:afterLines="10" w:line="360" w:lineRule="auto"/>
        <w:ind w:firstLine="420" w:firstLineChars="200"/>
        <w:outlineLvl w:val="2"/>
        <w:rPr>
          <w:rFonts w:ascii="宋体" w:hAnsi="宋体" w:eastAsia="宋体"/>
        </w:rPr>
      </w:pPr>
      <w:bookmarkStart w:id="265" w:name="_Toc23149"/>
      <w:bookmarkStart w:id="266" w:name="_Toc435105528"/>
      <w:bookmarkStart w:id="267" w:name="_Toc435105931"/>
      <w:bookmarkStart w:id="268" w:name="_Toc435106594"/>
      <w:r>
        <w:rPr>
          <w:rFonts w:ascii="宋体" w:hAnsi="宋体" w:eastAsia="宋体"/>
        </w:rPr>
        <w:t>2.2 提供工作条件</w:t>
      </w:r>
      <w:bookmarkEnd w:id="265"/>
      <w:bookmarkEnd w:id="266"/>
      <w:bookmarkEnd w:id="267"/>
      <w:bookmarkEnd w:id="268"/>
    </w:p>
    <w:p>
      <w:pPr>
        <w:pStyle w:val="7"/>
        <w:spacing w:after="24" w:afterLines="10" w:line="360" w:lineRule="auto"/>
        <w:ind w:firstLine="420" w:firstLineChars="200"/>
        <w:jc w:val="left"/>
        <w:rPr>
          <w:rFonts w:ascii="宋体" w:hAnsi="宋体" w:eastAsia="宋体"/>
        </w:rPr>
      </w:pPr>
      <w:bookmarkStart w:id="269" w:name="_Toc435105529"/>
      <w:r>
        <w:rPr>
          <w:rFonts w:ascii="宋体" w:hAnsi="宋体" w:eastAsia="宋体"/>
        </w:rPr>
        <w:t>2.2.1 项目咨询人员使用附录 D 中由委托人提供的房屋及设备，支付使用费的标准为：</w:t>
      </w:r>
      <w:r>
        <w:rPr>
          <w:rFonts w:hint="eastAsia" w:ascii="宋体" w:hAnsi="宋体" w:eastAsia="宋体"/>
          <w:u w:val="single" w:color="000000"/>
        </w:rPr>
        <w:t xml:space="preserve">   </w:t>
      </w:r>
      <w:r>
        <w:rPr>
          <w:rFonts w:hint="eastAsia" w:ascii="宋体" w:hAnsi="宋体" w:eastAsia="宋体"/>
          <w:u w:val="single" w:color="000000"/>
          <w:lang w:val="en-US" w:eastAsia="zh-CN"/>
        </w:rPr>
        <w:t>/</w:t>
      </w:r>
      <w:r>
        <w:rPr>
          <w:rFonts w:hint="eastAsia" w:ascii="宋体" w:hAnsi="宋体" w:eastAsia="宋体"/>
          <w:u w:val="single" w:color="000000"/>
        </w:rPr>
        <w:t xml:space="preserve">    </w:t>
      </w:r>
      <w:r>
        <w:rPr>
          <w:rFonts w:ascii="宋体" w:hAnsi="宋体" w:eastAsia="宋体"/>
        </w:rPr>
        <w:t>。</w:t>
      </w:r>
      <w:bookmarkEnd w:id="269"/>
    </w:p>
    <w:p>
      <w:pPr>
        <w:pStyle w:val="7"/>
        <w:spacing w:after="24" w:afterLines="10" w:line="360" w:lineRule="auto"/>
        <w:ind w:firstLine="420" w:firstLineChars="200"/>
        <w:outlineLvl w:val="2"/>
        <w:rPr>
          <w:rFonts w:ascii="宋体" w:hAnsi="宋体" w:eastAsia="宋体"/>
        </w:rPr>
      </w:pPr>
      <w:bookmarkStart w:id="270" w:name="_Toc2052"/>
      <w:bookmarkStart w:id="271" w:name="_Toc435106595"/>
      <w:bookmarkStart w:id="272" w:name="_Toc435105530"/>
      <w:bookmarkStart w:id="273" w:name="_Toc435105932"/>
      <w:r>
        <w:rPr>
          <w:rFonts w:ascii="宋体" w:hAnsi="宋体" w:eastAsia="宋体"/>
        </w:rPr>
        <w:t>2.4 委托人代表</w:t>
      </w:r>
      <w:bookmarkEnd w:id="270"/>
      <w:bookmarkEnd w:id="271"/>
      <w:bookmarkEnd w:id="272"/>
      <w:bookmarkEnd w:id="273"/>
    </w:p>
    <w:p>
      <w:pPr>
        <w:pStyle w:val="7"/>
        <w:spacing w:after="24" w:afterLines="10" w:line="360" w:lineRule="auto"/>
        <w:ind w:firstLine="420" w:firstLineChars="200"/>
        <w:rPr>
          <w:rFonts w:ascii="宋体" w:hAnsi="宋体" w:eastAsia="宋体"/>
        </w:rPr>
      </w:pPr>
      <w:bookmarkStart w:id="274" w:name="_Toc435105531"/>
      <w:r>
        <w:rPr>
          <w:rFonts w:ascii="宋体" w:hAnsi="宋体" w:eastAsia="宋体"/>
        </w:rPr>
        <w:t>委托人代表为：</w:t>
      </w:r>
      <w:r>
        <w:rPr>
          <w:rFonts w:hint="eastAsia" w:ascii="宋体" w:hAnsi="宋体" w:eastAsia="宋体"/>
          <w:u w:val="single" w:color="000000"/>
        </w:rPr>
        <w:t xml:space="preserve">          </w:t>
      </w:r>
      <w:r>
        <w:rPr>
          <w:rFonts w:ascii="宋体" w:hAnsi="宋体" w:eastAsia="宋体"/>
        </w:rPr>
        <w:t>，其权限</w:t>
      </w:r>
      <w:r>
        <w:rPr>
          <w:rFonts w:hint="eastAsia" w:ascii="宋体" w:hAnsi="宋体" w:eastAsia="宋体"/>
        </w:rPr>
        <w:t>范围</w:t>
      </w:r>
      <w:r>
        <w:rPr>
          <w:rFonts w:ascii="宋体" w:hAnsi="宋体" w:eastAsia="宋体"/>
        </w:rPr>
        <w:t>：</w:t>
      </w:r>
      <w:bookmarkEnd w:id="274"/>
      <w:r>
        <w:rPr>
          <w:rFonts w:hint="eastAsia" w:ascii="宋体" w:hAnsi="宋体" w:eastAsia="宋体"/>
          <w:u w:val="single" w:color="000000"/>
        </w:rPr>
        <w:t xml:space="preserve">           </w:t>
      </w:r>
      <w:bookmarkStart w:id="275" w:name="_Toc435105532"/>
      <w:r>
        <w:rPr>
          <w:rFonts w:ascii="宋体" w:hAnsi="宋体" w:eastAsia="宋体"/>
        </w:rPr>
        <w:t>。</w:t>
      </w:r>
      <w:bookmarkEnd w:id="275"/>
    </w:p>
    <w:p>
      <w:pPr>
        <w:pStyle w:val="7"/>
        <w:spacing w:after="24" w:afterLines="10" w:line="360" w:lineRule="auto"/>
        <w:ind w:firstLine="420" w:firstLineChars="200"/>
        <w:outlineLvl w:val="2"/>
        <w:rPr>
          <w:rFonts w:ascii="宋体" w:hAnsi="宋体" w:eastAsia="宋体"/>
        </w:rPr>
      </w:pPr>
      <w:bookmarkStart w:id="276" w:name="_Toc435106596"/>
      <w:bookmarkStart w:id="277" w:name="_Toc773"/>
      <w:bookmarkStart w:id="278" w:name="_Toc435105933"/>
      <w:bookmarkStart w:id="279" w:name="_Toc435105533"/>
      <w:r>
        <w:rPr>
          <w:rFonts w:hint="eastAsia" w:ascii="宋体" w:hAnsi="宋体" w:eastAsia="宋体"/>
        </w:rPr>
        <w:t>2.</w:t>
      </w:r>
      <w:r>
        <w:rPr>
          <w:rFonts w:ascii="宋体" w:hAnsi="宋体" w:eastAsia="宋体"/>
        </w:rPr>
        <w:t>5 答复</w:t>
      </w:r>
      <w:bookmarkEnd w:id="276"/>
      <w:bookmarkEnd w:id="277"/>
      <w:bookmarkEnd w:id="278"/>
      <w:bookmarkEnd w:id="279"/>
    </w:p>
    <w:p>
      <w:pPr>
        <w:pStyle w:val="7"/>
        <w:spacing w:after="24" w:afterLines="10" w:line="360" w:lineRule="auto"/>
        <w:ind w:firstLine="420" w:firstLineChars="200"/>
        <w:rPr>
          <w:rFonts w:ascii="宋体" w:hAnsi="宋体" w:eastAsia="宋体"/>
        </w:rPr>
      </w:pPr>
      <w:bookmarkStart w:id="280" w:name="_Toc435105534"/>
      <w:r>
        <w:rPr>
          <w:rFonts w:ascii="宋体" w:hAnsi="宋体" w:eastAsia="宋体"/>
        </w:rPr>
        <w:t>委托人同意在</w:t>
      </w:r>
      <w:r>
        <w:rPr>
          <w:rFonts w:hint="eastAsia" w:ascii="宋体" w:hAnsi="宋体" w:eastAsia="宋体"/>
          <w:u w:val="single" w:color="000000"/>
        </w:rPr>
        <w:t xml:space="preserve">  </w:t>
      </w:r>
      <w:r>
        <w:rPr>
          <w:rFonts w:hint="eastAsia" w:ascii="宋体" w:hAnsi="宋体" w:eastAsia="宋体"/>
          <w:u w:val="single" w:color="000000"/>
          <w:lang w:val="en-US" w:eastAsia="zh-CN"/>
        </w:rPr>
        <w:t>3</w:t>
      </w:r>
      <w:r>
        <w:rPr>
          <w:rFonts w:hint="eastAsia" w:ascii="宋体" w:hAnsi="宋体" w:eastAsia="宋体"/>
          <w:u w:val="single" w:color="000000"/>
        </w:rPr>
        <w:t xml:space="preserve">  </w:t>
      </w:r>
      <w:r>
        <w:rPr>
          <w:rFonts w:hint="eastAsia" w:ascii="宋体" w:hAnsi="宋体" w:eastAsia="宋体"/>
        </w:rPr>
        <w:t>个工作</w:t>
      </w:r>
      <w:r>
        <w:rPr>
          <w:rFonts w:ascii="宋体" w:hAnsi="宋体" w:eastAsia="宋体"/>
        </w:rPr>
        <w:t>日</w:t>
      </w:r>
      <w:r>
        <w:rPr>
          <w:rFonts w:hint="eastAsia" w:ascii="宋体" w:hAnsi="宋体" w:eastAsia="宋体"/>
        </w:rPr>
        <w:t>内</w:t>
      </w:r>
      <w:r>
        <w:rPr>
          <w:rFonts w:ascii="宋体" w:hAnsi="宋体" w:eastAsia="宋体"/>
        </w:rPr>
        <w:t>，对咨询人书面提交并要求做出决定的事宜给予书面答</w:t>
      </w:r>
      <w:r>
        <w:rPr>
          <w:rFonts w:hint="eastAsia" w:ascii="宋体" w:hAnsi="宋体" w:eastAsia="宋体"/>
        </w:rPr>
        <w:t>复</w:t>
      </w:r>
      <w:r>
        <w:rPr>
          <w:rFonts w:ascii="宋体" w:hAnsi="宋体" w:eastAsia="宋体"/>
        </w:rPr>
        <w:t>。逾期未答复的，视为委托人认可。</w:t>
      </w:r>
      <w:bookmarkEnd w:id="280"/>
    </w:p>
    <w:p>
      <w:pPr>
        <w:pStyle w:val="7"/>
        <w:spacing w:after="24" w:afterLines="10" w:line="360" w:lineRule="auto"/>
        <w:ind w:firstLine="422" w:firstLineChars="200"/>
        <w:outlineLvl w:val="1"/>
        <w:rPr>
          <w:rFonts w:cs="宋体"/>
          <w:b/>
        </w:rPr>
      </w:pPr>
      <w:bookmarkStart w:id="281" w:name="_Toc435105535"/>
      <w:bookmarkStart w:id="282" w:name="_Toc435106597"/>
      <w:bookmarkStart w:id="283" w:name="_Toc10530"/>
      <w:bookmarkStart w:id="284" w:name="_Toc435105934"/>
      <w:r>
        <w:rPr>
          <w:rFonts w:cs="宋体"/>
          <w:b/>
        </w:rPr>
        <w:t>3.咨询人的义务</w:t>
      </w:r>
      <w:bookmarkEnd w:id="281"/>
      <w:bookmarkEnd w:id="282"/>
      <w:bookmarkEnd w:id="283"/>
      <w:bookmarkEnd w:id="284"/>
    </w:p>
    <w:p>
      <w:pPr>
        <w:pStyle w:val="7"/>
        <w:spacing w:after="24" w:afterLines="10" w:line="360" w:lineRule="auto"/>
        <w:ind w:firstLine="420" w:firstLineChars="200"/>
        <w:outlineLvl w:val="2"/>
        <w:rPr>
          <w:rFonts w:ascii="宋体" w:hAnsi="宋体" w:eastAsia="宋体"/>
        </w:rPr>
      </w:pPr>
      <w:bookmarkStart w:id="285" w:name="_Toc18976"/>
      <w:bookmarkStart w:id="286" w:name="_Toc435105536"/>
      <w:bookmarkStart w:id="287" w:name="_Toc435106598"/>
      <w:bookmarkStart w:id="288" w:name="_Toc435105935"/>
      <w:r>
        <w:rPr>
          <w:rFonts w:ascii="宋体" w:hAnsi="宋体" w:eastAsia="宋体"/>
        </w:rPr>
        <w:t>3.1 项目咨询团队及人员</w:t>
      </w:r>
      <w:bookmarkEnd w:id="285"/>
      <w:bookmarkEnd w:id="286"/>
      <w:bookmarkEnd w:id="287"/>
      <w:bookmarkEnd w:id="288"/>
    </w:p>
    <w:p>
      <w:pPr>
        <w:pStyle w:val="7"/>
        <w:spacing w:after="24" w:afterLines="10" w:line="360" w:lineRule="auto"/>
        <w:ind w:firstLine="420" w:firstLineChars="200"/>
        <w:rPr>
          <w:rFonts w:ascii="宋体" w:hAnsi="宋体" w:eastAsia="宋体"/>
        </w:rPr>
      </w:pPr>
      <w:bookmarkStart w:id="289" w:name="_Toc435105537"/>
      <w:r>
        <w:rPr>
          <w:rFonts w:ascii="宋体" w:hAnsi="宋体" w:eastAsia="宋体"/>
        </w:rPr>
        <w:t>3.1.1 项目咨询团队的主要人员应具有</w:t>
      </w:r>
      <w:r>
        <w:rPr>
          <w:rFonts w:hint="eastAsia" w:ascii="宋体" w:hAnsi="宋体" w:eastAsia="宋体"/>
          <w:u w:val="single" w:color="000000"/>
          <w:lang w:val="en-US" w:eastAsia="zh-CN"/>
        </w:rPr>
        <w:t>注册造价工程师</w:t>
      </w:r>
      <w:r>
        <w:rPr>
          <w:rFonts w:hint="eastAsia" w:ascii="宋体" w:hAnsi="宋体" w:eastAsia="宋体"/>
          <w:u w:val="single" w:color="000000"/>
        </w:rPr>
        <w:t xml:space="preserve"> </w:t>
      </w:r>
      <w:r>
        <w:rPr>
          <w:rFonts w:ascii="宋体" w:hAnsi="宋体" w:eastAsia="宋体"/>
        </w:rPr>
        <w:t>资格条件，团队人员的数量为</w:t>
      </w:r>
      <w:r>
        <w:rPr>
          <w:rFonts w:hint="eastAsia" w:ascii="宋体" w:hAnsi="宋体" w:eastAsia="宋体"/>
          <w:u w:val="single" w:color="000000"/>
          <w:lang w:val="en-US" w:eastAsia="zh-CN"/>
        </w:rPr>
        <w:t xml:space="preserve">   </w:t>
      </w:r>
      <w:r>
        <w:rPr>
          <w:rFonts w:hint="eastAsia" w:ascii="宋体" w:hAnsi="宋体" w:eastAsia="宋体"/>
          <w:u w:val="single" w:color="000000"/>
        </w:rPr>
        <w:t xml:space="preserve"> </w:t>
      </w:r>
      <w:r>
        <w:rPr>
          <w:rFonts w:ascii="宋体" w:hAnsi="宋体" w:eastAsia="宋体"/>
        </w:rPr>
        <w:t>人。</w:t>
      </w:r>
      <w:bookmarkEnd w:id="289"/>
    </w:p>
    <w:p>
      <w:pPr>
        <w:pStyle w:val="7"/>
        <w:spacing w:after="24" w:afterLines="10" w:line="360" w:lineRule="auto"/>
        <w:ind w:firstLine="420" w:firstLineChars="200"/>
        <w:rPr>
          <w:rFonts w:ascii="宋体" w:hAnsi="宋体" w:eastAsia="宋体"/>
        </w:rPr>
      </w:pPr>
      <w:bookmarkStart w:id="290" w:name="_Toc435105538"/>
      <w:r>
        <w:rPr>
          <w:rFonts w:ascii="宋体" w:hAnsi="宋体" w:eastAsia="宋体"/>
        </w:rPr>
        <w:t>3.1.2 项目负责人为：</w:t>
      </w:r>
      <w:r>
        <w:rPr>
          <w:rFonts w:hint="eastAsia" w:ascii="宋体" w:hAnsi="宋体" w:eastAsia="宋体"/>
          <w:u w:val="single" w:color="000000"/>
        </w:rPr>
        <w:t xml:space="preserve">  </w:t>
      </w:r>
      <w:r>
        <w:rPr>
          <w:rFonts w:hint="eastAsia" w:ascii="宋体" w:hAnsi="宋体" w:eastAsia="宋体"/>
          <w:u w:val="single" w:color="000000"/>
          <w:lang w:val="en-US" w:eastAsia="zh-CN"/>
        </w:rPr>
        <w:t xml:space="preserve">     </w:t>
      </w:r>
      <w:r>
        <w:rPr>
          <w:rFonts w:hint="eastAsia" w:ascii="宋体" w:hAnsi="宋体" w:eastAsia="宋体"/>
          <w:u w:val="single" w:color="000000"/>
        </w:rPr>
        <w:t xml:space="preserve">  </w:t>
      </w:r>
      <w:r>
        <w:rPr>
          <w:rFonts w:ascii="宋体" w:hAnsi="宋体" w:eastAsia="宋体"/>
        </w:rPr>
        <w:t>，项目负责人为履行本合同的权限为：</w:t>
      </w:r>
      <w:r>
        <w:rPr>
          <w:rFonts w:hint="eastAsia" w:ascii="宋体" w:hAnsi="宋体" w:eastAsia="宋体"/>
          <w:highlight w:val="none"/>
          <w:u w:val="single" w:color="auto"/>
        </w:rPr>
        <w:t xml:space="preserve">  负责本合同造价咨询工作期间的全面管理  </w:t>
      </w:r>
      <w:r>
        <w:rPr>
          <w:rFonts w:ascii="宋体" w:hAnsi="宋体" w:eastAsia="宋体"/>
        </w:rPr>
        <w:t>。</w:t>
      </w:r>
      <w:bookmarkEnd w:id="290"/>
      <w:bookmarkStart w:id="291" w:name="_bookmark19"/>
      <w:bookmarkEnd w:id="291"/>
    </w:p>
    <w:p>
      <w:pPr>
        <w:pStyle w:val="7"/>
        <w:spacing w:after="24" w:afterLines="10" w:line="360" w:lineRule="auto"/>
        <w:ind w:firstLine="420" w:firstLineChars="200"/>
        <w:rPr>
          <w:rFonts w:ascii="宋体" w:hAnsi="宋体" w:eastAsia="宋体"/>
          <w:highlight w:val="none"/>
        </w:rPr>
      </w:pPr>
      <w:bookmarkStart w:id="292" w:name="_Toc435105539"/>
      <w:r>
        <w:rPr>
          <w:rFonts w:ascii="宋体" w:hAnsi="宋体" w:eastAsia="宋体"/>
          <w:highlight w:val="none"/>
        </w:rPr>
        <w:t>3.1.3 咨询人更换项目咨询团队其他咨询人员的约定</w:t>
      </w:r>
      <w:r>
        <w:rPr>
          <w:rFonts w:hint="eastAsia" w:ascii="宋体" w:hAnsi="宋体" w:eastAsia="宋体"/>
          <w:highlight w:val="none"/>
          <w:lang w:eastAsia="zh-CN"/>
        </w:rPr>
        <w:t>：</w:t>
      </w:r>
      <w:r>
        <w:rPr>
          <w:rFonts w:hint="eastAsia" w:ascii="宋体" w:hAnsi="宋体" w:eastAsia="宋体"/>
          <w:highlight w:val="none"/>
          <w:u w:val="single" w:color="000000"/>
        </w:rPr>
        <w:t xml:space="preserve">   </w:t>
      </w:r>
      <w:r>
        <w:rPr>
          <w:rFonts w:hint="eastAsia" w:ascii="宋体" w:hAnsi="宋体" w:eastAsia="宋体"/>
          <w:highlight w:val="none"/>
          <w:u w:val="single" w:color="000000"/>
          <w:lang w:val="en-US" w:eastAsia="zh-CN"/>
        </w:rPr>
        <w:t xml:space="preserve">/ </w:t>
      </w:r>
      <w:r>
        <w:rPr>
          <w:rFonts w:hint="eastAsia" w:ascii="宋体" w:hAnsi="宋体" w:eastAsia="宋体"/>
          <w:highlight w:val="none"/>
          <w:u w:val="single" w:color="000000"/>
        </w:rPr>
        <w:t xml:space="preserve"> </w:t>
      </w:r>
      <w:r>
        <w:rPr>
          <w:rFonts w:hint="eastAsia" w:ascii="宋体" w:hAnsi="宋体" w:eastAsia="宋体"/>
          <w:highlight w:val="none"/>
          <w:u w:val="single" w:color="000000"/>
        </w:rPr>
        <w:t xml:space="preserve"> </w:t>
      </w:r>
      <w:r>
        <w:rPr>
          <w:rFonts w:ascii="宋体" w:hAnsi="宋体" w:eastAsia="宋体"/>
          <w:w w:val="50"/>
          <w:highlight w:val="none"/>
          <w:u w:val="single" w:color="000000"/>
        </w:rPr>
        <w:t xml:space="preserve"> </w:t>
      </w:r>
      <w:r>
        <w:rPr>
          <w:rFonts w:ascii="宋体" w:hAnsi="宋体" w:eastAsia="宋体"/>
          <w:highlight w:val="none"/>
        </w:rPr>
        <w:t>。</w:t>
      </w:r>
      <w:bookmarkEnd w:id="292"/>
    </w:p>
    <w:p>
      <w:pPr>
        <w:pStyle w:val="7"/>
        <w:spacing w:after="24" w:afterLines="10" w:line="360" w:lineRule="auto"/>
        <w:ind w:firstLine="420" w:firstLineChars="200"/>
        <w:rPr>
          <w:rFonts w:ascii="宋体" w:hAnsi="宋体" w:eastAsia="宋体"/>
        </w:rPr>
      </w:pPr>
      <w:bookmarkStart w:id="293" w:name="_Toc435105540"/>
      <w:r>
        <w:rPr>
          <w:rFonts w:hint="eastAsia" w:ascii="宋体" w:hAnsi="宋体" w:eastAsia="宋体"/>
        </w:rPr>
        <w:t>3</w:t>
      </w:r>
      <w:r>
        <w:rPr>
          <w:rFonts w:ascii="宋体" w:hAnsi="宋体" w:eastAsia="宋体"/>
        </w:rPr>
        <w:t>.1.4 委托人要求更换咨询人员的情形还包括：</w:t>
      </w:r>
      <w:r>
        <w:rPr>
          <w:rFonts w:hint="eastAsia" w:ascii="宋体" w:hAnsi="宋体" w:eastAsia="宋体"/>
          <w:u w:val="single" w:color="000000"/>
        </w:rPr>
        <w:t xml:space="preserve">  其他不满足委托人要求的情形   </w:t>
      </w:r>
      <w:r>
        <w:rPr>
          <w:rFonts w:ascii="宋体" w:hAnsi="宋体" w:eastAsia="宋体"/>
        </w:rPr>
        <w:t>。</w:t>
      </w:r>
      <w:bookmarkEnd w:id="293"/>
    </w:p>
    <w:p>
      <w:pPr>
        <w:pStyle w:val="7"/>
        <w:spacing w:after="24" w:afterLines="10" w:line="360" w:lineRule="auto"/>
        <w:ind w:firstLine="420" w:firstLineChars="200"/>
        <w:outlineLvl w:val="2"/>
        <w:rPr>
          <w:rFonts w:ascii="宋体" w:hAnsi="宋体" w:eastAsia="宋体"/>
        </w:rPr>
      </w:pPr>
      <w:bookmarkStart w:id="294" w:name="_Toc435106599"/>
      <w:bookmarkStart w:id="295" w:name="_Toc435105541"/>
      <w:bookmarkStart w:id="296" w:name="_Toc25368"/>
      <w:bookmarkStart w:id="297" w:name="_Toc435105936"/>
      <w:r>
        <w:rPr>
          <w:rFonts w:ascii="宋体" w:hAnsi="宋体" w:eastAsia="宋体"/>
        </w:rPr>
        <w:t>3.2 咨询人的工作要求</w:t>
      </w:r>
      <w:bookmarkEnd w:id="294"/>
      <w:bookmarkEnd w:id="295"/>
      <w:bookmarkEnd w:id="296"/>
      <w:bookmarkEnd w:id="297"/>
    </w:p>
    <w:p>
      <w:pPr>
        <w:pStyle w:val="7"/>
        <w:spacing w:after="24" w:afterLines="10" w:line="360" w:lineRule="auto"/>
        <w:ind w:firstLine="420" w:firstLineChars="200"/>
        <w:rPr>
          <w:rFonts w:ascii="宋体" w:hAnsi="宋体" w:eastAsia="宋体"/>
        </w:rPr>
      </w:pPr>
      <w:bookmarkStart w:id="298" w:name="_Toc435105542"/>
      <w:r>
        <w:rPr>
          <w:rFonts w:ascii="宋体" w:hAnsi="宋体" w:eastAsia="宋体"/>
        </w:rPr>
        <w:t>3.2.1 咨询人向委托人提供有关资料的时间</w:t>
      </w:r>
      <w:r>
        <w:rPr>
          <w:rFonts w:ascii="宋体" w:hAnsi="宋体" w:eastAsia="宋体"/>
          <w:highlight w:val="none"/>
        </w:rPr>
        <w:t>：</w:t>
      </w:r>
      <w:r>
        <w:rPr>
          <w:rFonts w:hint="eastAsia" w:ascii="宋体" w:hAnsi="宋体" w:eastAsia="宋体"/>
          <w:highlight w:val="none"/>
          <w:u w:val="single" w:color="000000"/>
        </w:rPr>
        <w:t xml:space="preserve">  </w:t>
      </w:r>
      <w:r>
        <w:rPr>
          <w:rFonts w:hint="eastAsia" w:ascii="宋体" w:hAnsi="宋体" w:eastAsia="宋体"/>
          <w:highlight w:val="none"/>
          <w:u w:val="single" w:color="000000"/>
          <w:lang w:val="en-US" w:eastAsia="zh-CN"/>
        </w:rPr>
        <w:t xml:space="preserve">按委托人要求的时间节点提交 </w:t>
      </w:r>
      <w:r>
        <w:rPr>
          <w:rFonts w:ascii="宋体" w:hAnsi="宋体" w:eastAsia="宋体"/>
        </w:rPr>
        <w:t>。 咨询人向委托人提供的资料还包括：</w:t>
      </w:r>
      <w:r>
        <w:rPr>
          <w:rFonts w:hint="eastAsia" w:ascii="宋体" w:hAnsi="宋体" w:eastAsia="宋体"/>
          <w:u w:val="single" w:color="000000"/>
        </w:rPr>
        <w:t xml:space="preserve">    图纸、变更资料、签证、重大变更审核报告、索赔审核报告  </w:t>
      </w:r>
      <w:r>
        <w:rPr>
          <w:rFonts w:ascii="宋体" w:hAnsi="宋体" w:eastAsia="宋体"/>
        </w:rPr>
        <w:t>。</w:t>
      </w:r>
      <w:bookmarkEnd w:id="298"/>
    </w:p>
    <w:p>
      <w:pPr>
        <w:pStyle w:val="7"/>
        <w:spacing w:after="24" w:afterLines="10" w:line="360" w:lineRule="auto"/>
        <w:ind w:firstLine="420" w:firstLineChars="200"/>
        <w:jc w:val="left"/>
        <w:rPr>
          <w:rFonts w:ascii="宋体" w:hAnsi="宋体" w:eastAsia="宋体"/>
        </w:rPr>
      </w:pPr>
      <w:bookmarkStart w:id="299" w:name="_Toc435105543"/>
      <w:r>
        <w:rPr>
          <w:rFonts w:ascii="宋体" w:hAnsi="宋体" w:eastAsia="宋体"/>
        </w:rPr>
        <w:t>3.2.2 咨询人向委托人提供咨询成果文件的名称、组成、时间、份数及质量标准：</w:t>
      </w:r>
      <w:r>
        <w:rPr>
          <w:rFonts w:hint="eastAsia" w:ascii="宋体" w:hAnsi="宋体" w:eastAsia="宋体"/>
          <w:u w:val="single" w:color="000000"/>
        </w:rPr>
        <w:t xml:space="preserve"> </w:t>
      </w:r>
      <w:r>
        <w:rPr>
          <w:rFonts w:hint="eastAsia" w:ascii="宋体" w:hAnsi="宋体" w:eastAsia="宋体"/>
          <w:u w:val="single" w:color="000000"/>
          <w:lang w:val="en-US" w:eastAsia="zh-CN"/>
        </w:rPr>
        <w:t xml:space="preserve"> /</w:t>
      </w:r>
      <w:r>
        <w:rPr>
          <w:rFonts w:hint="eastAsia" w:ascii="宋体" w:hAnsi="宋体" w:eastAsia="宋体"/>
          <w:u w:val="single" w:color="000000"/>
        </w:rPr>
        <w:t xml:space="preserve">  </w:t>
      </w:r>
      <w:r>
        <w:rPr>
          <w:rFonts w:ascii="宋体" w:hAnsi="宋体" w:eastAsia="宋体"/>
        </w:rPr>
        <w:t>。详见附录B。</w:t>
      </w:r>
      <w:bookmarkEnd w:id="299"/>
    </w:p>
    <w:p>
      <w:pPr>
        <w:pStyle w:val="7"/>
        <w:spacing w:after="24" w:afterLines="10" w:line="360" w:lineRule="auto"/>
        <w:ind w:firstLine="420" w:firstLineChars="200"/>
        <w:rPr>
          <w:rFonts w:ascii="宋体" w:hAnsi="宋体" w:eastAsia="宋体"/>
        </w:rPr>
      </w:pPr>
      <w:bookmarkStart w:id="300" w:name="_Toc435105544"/>
      <w:r>
        <w:rPr>
          <w:rFonts w:ascii="宋体" w:hAnsi="宋体" w:eastAsia="宋体"/>
        </w:rPr>
        <w:t>3.2.4 咨询人应在收到委托人以书面形式提出的建议或者异议后</w:t>
      </w:r>
      <w:r>
        <w:rPr>
          <w:rFonts w:hint="eastAsia" w:ascii="宋体" w:hAnsi="宋体" w:eastAsia="宋体"/>
          <w:u w:val="single" w:color="000000"/>
        </w:rPr>
        <w:t xml:space="preserve"> 3个工作 </w:t>
      </w:r>
      <w:r>
        <w:rPr>
          <w:rFonts w:ascii="宋体" w:hAnsi="宋体" w:eastAsia="宋体"/>
        </w:rPr>
        <w:t>日</w:t>
      </w:r>
      <w:r>
        <w:rPr>
          <w:rFonts w:hint="eastAsia" w:ascii="宋体" w:hAnsi="宋体" w:eastAsia="宋体"/>
        </w:rPr>
        <w:t>内</w:t>
      </w:r>
      <w:r>
        <w:rPr>
          <w:rFonts w:ascii="宋体" w:hAnsi="宋体" w:eastAsia="宋体"/>
        </w:rPr>
        <w:t>给予书面答复。</w:t>
      </w:r>
      <w:bookmarkEnd w:id="300"/>
    </w:p>
    <w:p>
      <w:pPr>
        <w:pStyle w:val="7"/>
        <w:spacing w:after="24" w:afterLines="10" w:line="360" w:lineRule="auto"/>
        <w:ind w:firstLine="420" w:firstLineChars="200"/>
        <w:outlineLvl w:val="2"/>
        <w:rPr>
          <w:rFonts w:ascii="宋体" w:hAnsi="宋体" w:eastAsia="宋体"/>
        </w:rPr>
      </w:pPr>
      <w:bookmarkStart w:id="301" w:name="_Toc17034"/>
      <w:bookmarkStart w:id="302" w:name="_Toc435105937"/>
      <w:bookmarkStart w:id="303" w:name="_Toc435105545"/>
      <w:bookmarkStart w:id="304" w:name="_Toc435106600"/>
      <w:r>
        <w:rPr>
          <w:rFonts w:ascii="宋体" w:hAnsi="宋体" w:eastAsia="宋体"/>
        </w:rPr>
        <w:t>3.3 咨询人的工作依据</w:t>
      </w:r>
      <w:bookmarkEnd w:id="301"/>
      <w:bookmarkEnd w:id="302"/>
      <w:bookmarkEnd w:id="303"/>
      <w:bookmarkEnd w:id="304"/>
    </w:p>
    <w:p>
      <w:pPr>
        <w:pStyle w:val="7"/>
        <w:spacing w:after="24" w:afterLines="10" w:line="360" w:lineRule="auto"/>
        <w:ind w:firstLine="420" w:firstLineChars="200"/>
        <w:rPr>
          <w:rFonts w:ascii="宋体" w:hAnsi="宋体" w:eastAsia="宋体"/>
        </w:rPr>
      </w:pPr>
      <w:bookmarkStart w:id="305" w:name="_Toc435105546"/>
      <w:r>
        <w:rPr>
          <w:rFonts w:ascii="宋体" w:hAnsi="宋体" w:eastAsia="宋体"/>
        </w:rPr>
        <w:t>经双方协商，本合同约定的造价咨询服务适用的技术标准、规</w:t>
      </w:r>
      <w:r>
        <w:rPr>
          <w:rFonts w:hint="eastAsia" w:ascii="宋体" w:hAnsi="宋体" w:eastAsia="宋体"/>
        </w:rPr>
        <w:t>范</w:t>
      </w:r>
      <w:r>
        <w:rPr>
          <w:rFonts w:ascii="宋体" w:hAnsi="宋体" w:eastAsia="宋体"/>
        </w:rPr>
        <w:t>、定额等工作依据为：</w:t>
      </w:r>
      <w:r>
        <w:rPr>
          <w:rFonts w:hint="eastAsia" w:ascii="宋体" w:hAnsi="宋体" w:eastAsia="宋体"/>
          <w:u w:val="single" w:color="000000"/>
        </w:rPr>
        <w:t xml:space="preserve"> 合同签订时及合同执行期间现行有效的国家、广东省、江门市</w:t>
      </w:r>
      <w:r>
        <w:rPr>
          <w:rFonts w:hint="eastAsia" w:ascii="宋体" w:hAnsi="宋体" w:eastAsia="宋体"/>
          <w:u w:val="single" w:color="000000"/>
          <w:lang w:eastAsia="zh-CN"/>
        </w:rPr>
        <w:t>、</w:t>
      </w:r>
      <w:r>
        <w:rPr>
          <w:rFonts w:hint="eastAsia" w:ascii="宋体" w:hAnsi="宋体" w:eastAsia="宋体"/>
          <w:u w:val="single" w:color="000000"/>
          <w:lang w:val="en-US" w:eastAsia="zh-CN"/>
        </w:rPr>
        <w:t>台山市</w:t>
      </w:r>
      <w:r>
        <w:rPr>
          <w:rFonts w:hint="eastAsia" w:ascii="宋体" w:hAnsi="宋体" w:eastAsia="宋体"/>
          <w:u w:val="single" w:color="000000"/>
        </w:rPr>
        <w:t xml:space="preserve">的技术、规范、定额  </w:t>
      </w:r>
      <w:r>
        <w:rPr>
          <w:rFonts w:ascii="宋体" w:hAnsi="宋体" w:eastAsia="宋体"/>
        </w:rPr>
        <w:t>。</w:t>
      </w:r>
      <w:bookmarkEnd w:id="305"/>
      <w:r>
        <w:rPr>
          <w:rFonts w:ascii="宋体" w:hAnsi="宋体" w:eastAsia="宋体"/>
        </w:rPr>
        <w:t xml:space="preserve"> </w:t>
      </w:r>
    </w:p>
    <w:p>
      <w:pPr>
        <w:pStyle w:val="7"/>
        <w:spacing w:after="24" w:afterLines="10" w:line="360" w:lineRule="auto"/>
        <w:ind w:firstLine="420" w:firstLineChars="200"/>
        <w:outlineLvl w:val="2"/>
        <w:rPr>
          <w:rFonts w:ascii="宋体" w:hAnsi="宋体" w:eastAsia="宋体"/>
        </w:rPr>
      </w:pPr>
      <w:bookmarkStart w:id="306" w:name="_Toc2708"/>
      <w:bookmarkStart w:id="307" w:name="_Toc435105938"/>
      <w:bookmarkStart w:id="308" w:name="_Toc435106601"/>
      <w:bookmarkStart w:id="309" w:name="_Toc435105547"/>
      <w:r>
        <w:rPr>
          <w:rFonts w:ascii="宋体" w:hAnsi="宋体" w:eastAsia="宋体"/>
        </w:rPr>
        <w:t>3.4 使用委托人房屋及设备的返还</w:t>
      </w:r>
      <w:bookmarkEnd w:id="306"/>
      <w:bookmarkEnd w:id="307"/>
      <w:bookmarkEnd w:id="308"/>
      <w:bookmarkEnd w:id="309"/>
    </w:p>
    <w:p>
      <w:pPr>
        <w:pStyle w:val="7"/>
        <w:spacing w:after="24" w:afterLines="10" w:line="360" w:lineRule="auto"/>
        <w:ind w:firstLine="420" w:firstLineChars="200"/>
        <w:rPr>
          <w:rFonts w:ascii="宋体" w:hAnsi="宋体" w:eastAsia="宋体"/>
        </w:rPr>
      </w:pPr>
      <w:bookmarkStart w:id="310" w:name="_Toc435105548"/>
      <w:r>
        <w:rPr>
          <w:rFonts w:ascii="宋体" w:hAnsi="宋体" w:eastAsia="宋体"/>
        </w:rPr>
        <w:t>咨询人应在本合同终止后</w:t>
      </w:r>
      <w:r>
        <w:rPr>
          <w:rFonts w:hint="eastAsia" w:ascii="宋体" w:hAnsi="宋体" w:eastAsia="宋体"/>
          <w:u w:val="single" w:color="000000"/>
        </w:rPr>
        <w:t xml:space="preserve">  </w:t>
      </w:r>
      <w:r>
        <w:rPr>
          <w:rFonts w:hint="eastAsia" w:ascii="宋体" w:hAnsi="宋体" w:eastAsia="宋体"/>
          <w:u w:val="single" w:color="000000"/>
          <w:lang w:val="en-US" w:eastAsia="zh-CN"/>
        </w:rPr>
        <w:t>/</w:t>
      </w:r>
      <w:r>
        <w:rPr>
          <w:rFonts w:hint="eastAsia" w:ascii="宋体" w:hAnsi="宋体" w:eastAsia="宋体"/>
          <w:u w:val="single" w:color="000000"/>
        </w:rPr>
        <w:t xml:space="preserve">  </w:t>
      </w:r>
      <w:r>
        <w:rPr>
          <w:rFonts w:ascii="宋体" w:hAnsi="宋体" w:eastAsia="宋体"/>
        </w:rPr>
        <w:t>日</w:t>
      </w:r>
      <w:r>
        <w:rPr>
          <w:rFonts w:hint="eastAsia" w:ascii="宋体" w:hAnsi="宋体" w:eastAsia="宋体"/>
        </w:rPr>
        <w:t>内</w:t>
      </w:r>
      <w:r>
        <w:rPr>
          <w:rFonts w:ascii="宋体" w:hAnsi="宋体" w:eastAsia="宋体"/>
        </w:rPr>
        <w:t>移交委托人提供的房屋及设备，移交的方式为</w:t>
      </w:r>
      <w:r>
        <w:rPr>
          <w:rFonts w:hint="eastAsia" w:ascii="宋体" w:hAnsi="宋体" w:eastAsia="宋体"/>
          <w:u w:val="single" w:color="000000"/>
        </w:rPr>
        <w:t xml:space="preserve">  </w:t>
      </w:r>
      <w:r>
        <w:rPr>
          <w:rFonts w:hint="eastAsia" w:ascii="宋体" w:hAnsi="宋体" w:eastAsia="宋体"/>
          <w:u w:val="single" w:color="000000"/>
          <w:lang w:val="en-US" w:eastAsia="zh-CN"/>
        </w:rPr>
        <w:t>/</w:t>
      </w:r>
      <w:r>
        <w:rPr>
          <w:rFonts w:hint="eastAsia" w:ascii="宋体" w:hAnsi="宋体" w:eastAsia="宋体"/>
          <w:u w:val="single" w:color="000000"/>
        </w:rPr>
        <w:t xml:space="preserve">  </w:t>
      </w:r>
      <w:r>
        <w:rPr>
          <w:rFonts w:ascii="宋体" w:hAnsi="宋体" w:eastAsia="宋体"/>
        </w:rPr>
        <w:t>。</w:t>
      </w:r>
      <w:bookmarkEnd w:id="310"/>
    </w:p>
    <w:p>
      <w:pPr>
        <w:pStyle w:val="7"/>
        <w:spacing w:after="24" w:afterLines="10" w:line="360" w:lineRule="auto"/>
        <w:ind w:firstLine="422" w:firstLineChars="200"/>
        <w:outlineLvl w:val="1"/>
        <w:rPr>
          <w:rFonts w:cs="宋体"/>
          <w:b/>
        </w:rPr>
      </w:pPr>
      <w:bookmarkStart w:id="311" w:name="_Toc435105939"/>
      <w:bookmarkStart w:id="312" w:name="_Toc435106602"/>
      <w:bookmarkStart w:id="313" w:name="_Toc3844"/>
      <w:bookmarkStart w:id="314" w:name="_Toc435105549"/>
      <w:r>
        <w:rPr>
          <w:rFonts w:cs="宋体"/>
          <w:b/>
        </w:rPr>
        <w:t>4. 违约责任</w:t>
      </w:r>
      <w:bookmarkEnd w:id="311"/>
      <w:bookmarkEnd w:id="312"/>
      <w:bookmarkEnd w:id="313"/>
      <w:bookmarkEnd w:id="314"/>
    </w:p>
    <w:p>
      <w:pPr>
        <w:pStyle w:val="7"/>
        <w:spacing w:after="24" w:afterLines="10" w:line="360" w:lineRule="auto"/>
        <w:ind w:firstLine="420" w:firstLineChars="200"/>
        <w:outlineLvl w:val="2"/>
        <w:rPr>
          <w:rFonts w:ascii="宋体" w:hAnsi="宋体" w:eastAsia="宋体"/>
        </w:rPr>
      </w:pPr>
      <w:bookmarkStart w:id="315" w:name="_Toc435105940"/>
      <w:bookmarkStart w:id="316" w:name="_Toc435106603"/>
      <w:bookmarkStart w:id="317" w:name="_Toc435105550"/>
      <w:bookmarkStart w:id="318" w:name="_Toc31990"/>
      <w:r>
        <w:rPr>
          <w:rFonts w:ascii="宋体" w:hAnsi="宋体" w:eastAsia="宋体"/>
        </w:rPr>
        <w:t>4.1 委托人的违约责任</w:t>
      </w:r>
      <w:bookmarkEnd w:id="315"/>
      <w:bookmarkEnd w:id="316"/>
      <w:bookmarkEnd w:id="317"/>
      <w:bookmarkEnd w:id="318"/>
    </w:p>
    <w:p>
      <w:pPr>
        <w:pStyle w:val="7"/>
        <w:spacing w:after="24" w:afterLines="10" w:line="360" w:lineRule="auto"/>
        <w:ind w:firstLine="420" w:firstLineChars="200"/>
        <w:rPr>
          <w:rFonts w:ascii="宋体" w:hAnsi="宋体" w:eastAsia="宋体"/>
        </w:rPr>
      </w:pPr>
      <w:bookmarkStart w:id="319" w:name="_Toc435105551"/>
      <w:r>
        <w:rPr>
          <w:rFonts w:ascii="宋体" w:hAnsi="宋体" w:eastAsia="宋体"/>
        </w:rPr>
        <w:t>4.1.1 委托人违约金的计算及支付方法：</w:t>
      </w:r>
      <w:r>
        <w:rPr>
          <w:rFonts w:hint="eastAsia" w:ascii="宋体" w:hAnsi="宋体" w:eastAsia="宋体"/>
          <w:u w:val="single" w:color="000000"/>
        </w:rPr>
        <w:t xml:space="preserve">                  双方协商                  </w:t>
      </w:r>
      <w:r>
        <w:rPr>
          <w:rFonts w:ascii="宋体" w:hAnsi="宋体" w:eastAsia="宋体"/>
        </w:rPr>
        <w:t>。</w:t>
      </w:r>
      <w:bookmarkEnd w:id="319"/>
    </w:p>
    <w:p>
      <w:pPr>
        <w:pStyle w:val="7"/>
        <w:spacing w:after="24" w:afterLines="10" w:line="360" w:lineRule="auto"/>
        <w:ind w:firstLine="420" w:firstLineChars="200"/>
        <w:rPr>
          <w:rFonts w:ascii="宋体" w:hAnsi="宋体" w:eastAsia="宋体"/>
        </w:rPr>
      </w:pPr>
      <w:bookmarkStart w:id="320" w:name="_Toc435105552"/>
      <w:r>
        <w:rPr>
          <w:rFonts w:ascii="宋体" w:hAnsi="宋体" w:eastAsia="宋体"/>
        </w:rPr>
        <w:t>4.1.2 委托人赔偿金额按下列方法确定并支付：</w:t>
      </w:r>
      <w:r>
        <w:rPr>
          <w:rFonts w:hint="eastAsia" w:ascii="宋体" w:hAnsi="宋体" w:eastAsia="宋体"/>
          <w:u w:val="single" w:color="000000"/>
        </w:rPr>
        <w:t xml:space="preserve">             </w:t>
      </w:r>
      <w:r>
        <w:rPr>
          <w:rFonts w:hint="eastAsia" w:ascii="宋体" w:hAnsi="宋体" w:eastAsia="宋体"/>
          <w:u w:val="single" w:color="000000"/>
          <w:lang w:val="en-US" w:eastAsia="zh-CN"/>
        </w:rPr>
        <w:t xml:space="preserve"> </w:t>
      </w:r>
      <w:r>
        <w:rPr>
          <w:rFonts w:hint="eastAsia" w:ascii="宋体" w:hAnsi="宋体" w:eastAsia="宋体"/>
          <w:u w:val="single" w:color="000000"/>
        </w:rPr>
        <w:t xml:space="preserve">双方协商                </w:t>
      </w:r>
      <w:r>
        <w:rPr>
          <w:rFonts w:ascii="宋体" w:hAnsi="宋体" w:eastAsia="宋体"/>
        </w:rPr>
        <w:t>。</w:t>
      </w:r>
      <w:bookmarkEnd w:id="320"/>
    </w:p>
    <w:p>
      <w:pPr>
        <w:pStyle w:val="7"/>
        <w:spacing w:after="24" w:afterLines="10" w:line="360" w:lineRule="auto"/>
        <w:ind w:firstLine="420" w:firstLineChars="200"/>
        <w:rPr>
          <w:rFonts w:ascii="宋体" w:hAnsi="宋体" w:eastAsia="宋体"/>
        </w:rPr>
      </w:pPr>
      <w:bookmarkStart w:id="321" w:name="_Toc435105553"/>
      <w:r>
        <w:rPr>
          <w:rFonts w:ascii="宋体" w:hAnsi="宋体" w:eastAsia="宋体"/>
        </w:rPr>
        <w:t>4.1.3 委托人逾期付款利息按下列方法计算并支付：</w:t>
      </w:r>
      <w:r>
        <w:rPr>
          <w:rFonts w:hint="eastAsia" w:ascii="宋体" w:hAnsi="宋体" w:eastAsia="宋体"/>
          <w:u w:val="single" w:color="000000"/>
        </w:rPr>
        <w:t xml:space="preserve">       </w:t>
      </w:r>
      <w:r>
        <w:rPr>
          <w:rFonts w:hint="eastAsia" w:ascii="宋体" w:hAnsi="宋体" w:eastAsia="宋体"/>
          <w:u w:val="single" w:color="000000"/>
          <w:lang w:val="en-US" w:eastAsia="zh-CN"/>
        </w:rPr>
        <w:t xml:space="preserve">   </w:t>
      </w:r>
      <w:r>
        <w:rPr>
          <w:rFonts w:hint="eastAsia" w:ascii="宋体" w:hAnsi="宋体" w:eastAsia="宋体"/>
          <w:u w:val="single" w:color="000000"/>
        </w:rPr>
        <w:t xml:space="preserve">双方协商                </w:t>
      </w:r>
      <w:r>
        <w:rPr>
          <w:rFonts w:ascii="宋体" w:hAnsi="宋体" w:eastAsia="宋体"/>
        </w:rPr>
        <w:t>。</w:t>
      </w:r>
      <w:bookmarkEnd w:id="321"/>
    </w:p>
    <w:p>
      <w:pPr>
        <w:pStyle w:val="7"/>
        <w:spacing w:after="24" w:afterLines="10" w:line="360" w:lineRule="auto"/>
        <w:ind w:firstLine="420" w:firstLineChars="200"/>
        <w:outlineLvl w:val="2"/>
        <w:rPr>
          <w:rFonts w:ascii="宋体" w:hAnsi="宋体" w:eastAsia="宋体"/>
        </w:rPr>
      </w:pPr>
      <w:bookmarkStart w:id="322" w:name="_Toc435106604"/>
      <w:bookmarkStart w:id="323" w:name="_Toc435105941"/>
      <w:bookmarkStart w:id="324" w:name="_Toc435105554"/>
      <w:bookmarkStart w:id="325" w:name="_Toc20108"/>
      <w:r>
        <w:rPr>
          <w:rFonts w:ascii="宋体" w:hAnsi="宋体" w:eastAsia="宋体"/>
        </w:rPr>
        <w:t>4.2 咨询人的违约责任</w:t>
      </w:r>
      <w:bookmarkEnd w:id="322"/>
      <w:bookmarkEnd w:id="323"/>
      <w:bookmarkEnd w:id="324"/>
      <w:bookmarkEnd w:id="325"/>
    </w:p>
    <w:p>
      <w:pPr>
        <w:pStyle w:val="7"/>
        <w:spacing w:after="24" w:afterLines="10" w:line="360" w:lineRule="auto"/>
        <w:ind w:firstLine="420" w:firstLineChars="200"/>
        <w:rPr>
          <w:rFonts w:hint="eastAsia" w:ascii="宋体" w:hAnsi="宋体" w:eastAsia="宋体"/>
          <w:u w:val="single" w:color="000000"/>
        </w:rPr>
      </w:pPr>
      <w:bookmarkStart w:id="326" w:name="_Toc435105555"/>
      <w:r>
        <w:rPr>
          <w:rFonts w:ascii="宋体" w:hAnsi="宋体" w:eastAsia="宋体"/>
        </w:rPr>
        <w:t>4.2.1 咨询人违约金的计算及支付方法：</w:t>
      </w:r>
    </w:p>
    <w:p>
      <w:pPr>
        <w:pStyle w:val="7"/>
        <w:spacing w:after="24" w:afterLines="10" w:line="360" w:lineRule="auto"/>
        <w:ind w:firstLine="420" w:firstLineChars="200"/>
        <w:rPr>
          <w:rFonts w:hint="eastAsia" w:ascii="宋体" w:hAnsi="宋体" w:eastAsia="宋体"/>
          <w:u w:val="single" w:color="000000"/>
        </w:rPr>
      </w:pPr>
      <w:r>
        <w:rPr>
          <w:rFonts w:hint="eastAsia" w:ascii="宋体" w:hAnsi="宋体" w:eastAsia="宋体"/>
          <w:u w:val="single" w:color="000000"/>
        </w:rPr>
        <w:t xml:space="preserve"> 1、合同生效后，未经委托人的同意，咨询人不得部分解除或解除合同。咨询人因自身原因要求终止或解除合同的或违反合同约定的，委托人有权通知履约担保的保证人立即支付履约担保中对应的全部金额，合同尚未支付的款项不再支付，另外计扣咨询人暂定合同咨询费用总额20%的违约金。违约金不足以弥补委托人损失的，咨询人还需对委托人由此造成的损失承担全部赔偿责任</w:t>
      </w:r>
      <w:r>
        <w:rPr>
          <w:rFonts w:ascii="宋体" w:hAnsi="宋体" w:eastAsia="宋体"/>
          <w:szCs w:val="21"/>
          <w:u w:val="single"/>
        </w:rPr>
        <w:t>（包括但不限于</w:t>
      </w:r>
      <w:r>
        <w:rPr>
          <w:rFonts w:hint="eastAsia" w:ascii="宋体" w:hAnsi="宋体" w:eastAsia="宋体"/>
          <w:szCs w:val="21"/>
          <w:u w:val="single"/>
        </w:rPr>
        <w:t>因委托人</w:t>
      </w:r>
      <w:r>
        <w:rPr>
          <w:rFonts w:ascii="宋体" w:hAnsi="宋体" w:eastAsia="宋体"/>
          <w:szCs w:val="21"/>
          <w:u w:val="single"/>
        </w:rPr>
        <w:t>主张权利而产生的</w:t>
      </w:r>
      <w:r>
        <w:rPr>
          <w:rFonts w:hint="eastAsia" w:ascii="宋体" w:hAnsi="宋体" w:eastAsia="宋体"/>
          <w:szCs w:val="21"/>
          <w:u w:val="single"/>
        </w:rPr>
        <w:t>诉</w:t>
      </w:r>
      <w:r>
        <w:rPr>
          <w:rFonts w:ascii="宋体" w:hAnsi="宋体" w:eastAsia="宋体"/>
          <w:szCs w:val="21"/>
          <w:u w:val="single"/>
        </w:rPr>
        <w:t>讼费、律师费、公证费、差旅费、评估费、鉴定费等</w:t>
      </w:r>
      <w:r>
        <w:rPr>
          <w:rFonts w:hint="eastAsia" w:ascii="宋体" w:hAnsi="宋体" w:eastAsia="宋体"/>
          <w:szCs w:val="21"/>
          <w:u w:val="single"/>
        </w:rPr>
        <w:t>全部费用</w:t>
      </w:r>
      <w:r>
        <w:rPr>
          <w:rFonts w:ascii="宋体" w:hAnsi="宋体" w:eastAsia="宋体"/>
          <w:szCs w:val="21"/>
          <w:u w:val="single"/>
        </w:rPr>
        <w:t>）</w:t>
      </w:r>
      <w:r>
        <w:rPr>
          <w:rFonts w:hint="eastAsia" w:ascii="宋体" w:hAnsi="宋体" w:eastAsia="宋体"/>
          <w:u w:val="single" w:color="000000"/>
        </w:rPr>
        <w:t>。</w:t>
      </w:r>
    </w:p>
    <w:p>
      <w:pPr>
        <w:pStyle w:val="7"/>
        <w:spacing w:after="24" w:afterLines="10" w:line="360" w:lineRule="auto"/>
        <w:ind w:firstLine="420" w:firstLineChars="200"/>
        <w:rPr>
          <w:rFonts w:hint="eastAsia" w:ascii="宋体" w:hAnsi="宋体" w:eastAsia="宋体"/>
          <w:u w:val="single" w:color="000000"/>
        </w:rPr>
      </w:pPr>
      <w:r>
        <w:rPr>
          <w:rFonts w:hint="eastAsia" w:ascii="宋体" w:hAnsi="宋体" w:eastAsia="宋体"/>
          <w:u w:val="single" w:color="000000"/>
        </w:rPr>
        <w:t>2、咨询人私自将任务分包、转包的给第三方的，委托人有权单方解除合同，委托人除有权扣除本合同全额费用外，另外计扣咨询人暂定合同咨询费用总额20%违约金，委托人有权通知履约担保的保证人立即支付履约担保中对应的全部金额，并承担由此造成的委托人工期延误及其它一切损失。</w:t>
      </w:r>
    </w:p>
    <w:p>
      <w:pPr>
        <w:pStyle w:val="7"/>
        <w:spacing w:after="24" w:afterLines="10" w:line="360" w:lineRule="auto"/>
        <w:ind w:firstLine="420" w:firstLineChars="200"/>
        <w:rPr>
          <w:rFonts w:hint="eastAsia" w:ascii="宋体" w:hAnsi="宋体" w:eastAsia="宋体"/>
          <w:u w:val="single" w:color="000000"/>
        </w:rPr>
      </w:pPr>
      <w:r>
        <w:rPr>
          <w:rFonts w:hint="eastAsia" w:ascii="宋体" w:hAnsi="宋体" w:eastAsia="宋体"/>
          <w:u w:val="single" w:color="000000"/>
        </w:rPr>
        <w:t>3、若因咨询人自身的原因未按约定的期限内完成造价咨询工作，属于违约行为。咨询人每逾期3个日历天，委托人有权扣减本合同约定的工作报酬总额的2‰作为违约金；逾期满15个日历天或是咨询人实际工作进度滞后合同规定进度要求的50%时，委托人有权单方面解除合同，并有权要求咨询人支付本合同约定的工作报酬总额的20%作为违约金，且委托人无须再支付咨询人尚未完成的工作对应的报酬。</w:t>
      </w:r>
    </w:p>
    <w:p>
      <w:pPr>
        <w:pStyle w:val="7"/>
        <w:spacing w:after="24" w:afterLines="10" w:line="360" w:lineRule="auto"/>
        <w:ind w:firstLine="420" w:firstLineChars="200"/>
        <w:rPr>
          <w:rFonts w:hint="eastAsia" w:ascii="宋体" w:hAnsi="宋体" w:eastAsia="宋体"/>
          <w:u w:val="single" w:color="000000"/>
        </w:rPr>
      </w:pPr>
      <w:r>
        <w:rPr>
          <w:rFonts w:hint="eastAsia" w:ascii="宋体" w:hAnsi="宋体" w:eastAsia="宋体"/>
          <w:u w:val="single" w:color="000000"/>
        </w:rPr>
        <w:t>4、在造价咨询过程中，咨询人有失职行为，在造价咨询责任范围内出现重大问题造成经济损失的，咨询人应承担相应责任，除免收损失部分咨询费外，还应付与直接损失部分咨询费等额的赔偿金。</w:t>
      </w:r>
    </w:p>
    <w:p>
      <w:pPr>
        <w:pStyle w:val="7"/>
        <w:spacing w:after="24" w:afterLines="10" w:line="360" w:lineRule="auto"/>
        <w:ind w:firstLine="420" w:firstLineChars="200"/>
        <w:rPr>
          <w:rFonts w:hint="eastAsia" w:ascii="宋体" w:hAnsi="宋体" w:eastAsia="宋体"/>
          <w:u w:val="single" w:color="000000"/>
        </w:rPr>
      </w:pPr>
      <w:r>
        <w:rPr>
          <w:rFonts w:hint="eastAsia" w:ascii="宋体" w:hAnsi="宋体" w:eastAsia="宋体"/>
          <w:u w:val="single" w:color="000000"/>
        </w:rPr>
        <w:t>5、咨询人应当对造价咨询成果质量负相应的咨询责任，但不代替设计单位承担设计质量责任。对玩忽职守、徇私舞弊、贪污受贿的咨询人员和机构，由建设行政主管部门依法给予暂停或者吊销其咨询审查资格，并处以相应的经济处罚；同时造成委托人损失的，由咨询人承担赔偿责任。构成犯罪的，依法追究其刑事责任。</w:t>
      </w:r>
    </w:p>
    <w:p>
      <w:pPr>
        <w:pStyle w:val="7"/>
        <w:spacing w:after="24" w:afterLines="10" w:line="360" w:lineRule="auto"/>
        <w:ind w:firstLine="420" w:firstLineChars="200"/>
        <w:rPr>
          <w:rFonts w:hint="eastAsia" w:ascii="宋体" w:hAnsi="宋体" w:eastAsia="宋体"/>
        </w:rPr>
      </w:pPr>
      <w:r>
        <w:rPr>
          <w:rFonts w:hint="eastAsia" w:ascii="宋体" w:hAnsi="宋体" w:eastAsia="宋体"/>
          <w:u w:val="single" w:color="auto"/>
        </w:rPr>
        <w:t>6、咨询人应采用一切合理有效措施保证造价审核的准确性。如咨询人在预算、工程进度款、工程变更、结算各阶段审核（编制）后造价，经委托人或财政部门（若有）审核后误差超过10%（不含10%）的，那么超出部分每超过1%，扣减本合同约定工作报酬总额的1%，不足1%的采用内插法计算。</w:t>
      </w:r>
    </w:p>
    <w:bookmarkEnd w:id="326"/>
    <w:p>
      <w:pPr>
        <w:pStyle w:val="7"/>
        <w:spacing w:after="24" w:afterLines="10" w:line="360" w:lineRule="auto"/>
        <w:ind w:firstLine="420" w:firstLineChars="200"/>
        <w:rPr>
          <w:rFonts w:ascii="宋体" w:hAnsi="宋体" w:eastAsia="宋体"/>
        </w:rPr>
      </w:pPr>
      <w:bookmarkStart w:id="327" w:name="_Toc435105556"/>
      <w:r>
        <w:rPr>
          <w:rFonts w:ascii="宋体" w:hAnsi="宋体" w:eastAsia="宋体"/>
        </w:rPr>
        <w:t>4.2.2 咨询人赔偿金额按下列方法确定并支付：</w:t>
      </w:r>
      <w:r>
        <w:rPr>
          <w:rFonts w:hint="eastAsia" w:ascii="宋体" w:hAnsi="宋体" w:eastAsia="宋体"/>
          <w:u w:val="single" w:color="000000"/>
        </w:rPr>
        <w:t xml:space="preserve">        /       </w:t>
      </w:r>
      <w:r>
        <w:rPr>
          <w:rFonts w:ascii="宋体" w:hAnsi="宋体" w:eastAsia="宋体"/>
        </w:rPr>
        <w:t>。</w:t>
      </w:r>
      <w:bookmarkEnd w:id="327"/>
    </w:p>
    <w:p>
      <w:pPr>
        <w:pStyle w:val="7"/>
        <w:spacing w:after="24" w:afterLines="10" w:line="360" w:lineRule="auto"/>
        <w:ind w:firstLine="420" w:firstLineChars="200"/>
        <w:rPr>
          <w:rFonts w:ascii="宋体" w:hAnsi="宋体" w:eastAsia="宋体"/>
        </w:rPr>
      </w:pPr>
    </w:p>
    <w:p>
      <w:pPr>
        <w:pStyle w:val="7"/>
        <w:spacing w:after="24" w:afterLines="10" w:line="360" w:lineRule="auto"/>
        <w:ind w:firstLine="422" w:firstLineChars="200"/>
        <w:outlineLvl w:val="1"/>
        <w:rPr>
          <w:rFonts w:cs="宋体"/>
          <w:b/>
        </w:rPr>
      </w:pPr>
      <w:bookmarkStart w:id="328" w:name="_Toc8184"/>
      <w:bookmarkStart w:id="329" w:name="_Toc435105557"/>
      <w:bookmarkStart w:id="330" w:name="_Toc435105942"/>
      <w:bookmarkStart w:id="331" w:name="_Toc435106605"/>
      <w:r>
        <w:rPr>
          <w:rFonts w:cs="宋体"/>
          <w:b/>
        </w:rPr>
        <w:t>5. 支付</w:t>
      </w:r>
      <w:bookmarkEnd w:id="328"/>
      <w:bookmarkEnd w:id="329"/>
      <w:bookmarkEnd w:id="330"/>
      <w:bookmarkEnd w:id="331"/>
    </w:p>
    <w:p>
      <w:pPr>
        <w:pStyle w:val="7"/>
        <w:spacing w:after="24" w:afterLines="10" w:line="360" w:lineRule="auto"/>
        <w:ind w:firstLine="420" w:firstLineChars="200"/>
        <w:outlineLvl w:val="2"/>
        <w:rPr>
          <w:rFonts w:ascii="宋体" w:hAnsi="宋体" w:eastAsia="宋体"/>
        </w:rPr>
      </w:pPr>
      <w:bookmarkStart w:id="332" w:name="_Toc435106606"/>
      <w:bookmarkStart w:id="333" w:name="_Toc435105943"/>
      <w:bookmarkStart w:id="334" w:name="_Toc435105558"/>
      <w:bookmarkStart w:id="335" w:name="_Toc20442"/>
      <w:r>
        <w:rPr>
          <w:rFonts w:ascii="宋体" w:hAnsi="宋体" w:eastAsia="宋体"/>
        </w:rPr>
        <w:t>5.1 支付货币</w:t>
      </w:r>
      <w:bookmarkEnd w:id="332"/>
      <w:bookmarkEnd w:id="333"/>
      <w:bookmarkEnd w:id="334"/>
      <w:bookmarkEnd w:id="335"/>
    </w:p>
    <w:p>
      <w:pPr>
        <w:pStyle w:val="7"/>
        <w:spacing w:after="24" w:afterLines="10" w:line="360" w:lineRule="auto"/>
        <w:ind w:firstLine="420" w:firstLineChars="200"/>
        <w:rPr>
          <w:rFonts w:ascii="宋体" w:hAnsi="宋体" w:eastAsia="宋体"/>
        </w:rPr>
      </w:pPr>
      <w:bookmarkStart w:id="336" w:name="_Toc435105559"/>
      <w:r>
        <w:rPr>
          <w:rFonts w:ascii="宋体" w:hAnsi="宋体" w:eastAsia="宋体"/>
        </w:rPr>
        <w:t>币种为：</w:t>
      </w:r>
      <w:r>
        <w:rPr>
          <w:rFonts w:hint="eastAsia" w:ascii="宋体" w:hAnsi="宋体" w:eastAsia="宋体"/>
          <w:u w:val="single" w:color="000000"/>
        </w:rPr>
        <w:t xml:space="preserve">    人民币    </w:t>
      </w:r>
      <w:r>
        <w:rPr>
          <w:rFonts w:ascii="宋体" w:hAnsi="宋体" w:eastAsia="宋体"/>
        </w:rPr>
        <w:t>，汇率为：</w:t>
      </w:r>
      <w:r>
        <w:rPr>
          <w:rFonts w:hint="eastAsia" w:ascii="宋体" w:hAnsi="宋体" w:eastAsia="宋体"/>
          <w:u w:val="single" w:color="000000"/>
        </w:rPr>
        <w:t xml:space="preserve">    /     </w:t>
      </w:r>
      <w:r>
        <w:rPr>
          <w:rFonts w:ascii="宋体" w:hAnsi="宋体" w:eastAsia="宋体"/>
        </w:rPr>
        <w:t>，其他约定：</w:t>
      </w:r>
      <w:r>
        <w:rPr>
          <w:rFonts w:hint="eastAsia" w:ascii="宋体" w:hAnsi="宋体" w:eastAsia="宋体"/>
          <w:u w:val="single" w:color="000000"/>
        </w:rPr>
        <w:t xml:space="preserve">     /     </w:t>
      </w:r>
      <w:r>
        <w:rPr>
          <w:rFonts w:ascii="宋体" w:hAnsi="宋体" w:eastAsia="宋体"/>
        </w:rPr>
        <w:t>。</w:t>
      </w:r>
      <w:bookmarkEnd w:id="336"/>
    </w:p>
    <w:p>
      <w:pPr>
        <w:pStyle w:val="7"/>
        <w:spacing w:after="24" w:afterLines="10" w:line="360" w:lineRule="auto"/>
        <w:ind w:firstLine="420" w:firstLineChars="200"/>
        <w:outlineLvl w:val="2"/>
        <w:rPr>
          <w:rFonts w:ascii="宋体" w:hAnsi="宋体" w:eastAsia="宋体"/>
        </w:rPr>
      </w:pPr>
      <w:bookmarkStart w:id="337" w:name="_Toc435105944"/>
      <w:bookmarkStart w:id="338" w:name="_Toc435105560"/>
      <w:bookmarkStart w:id="339" w:name="_Toc435106607"/>
      <w:bookmarkStart w:id="340" w:name="_Toc12209"/>
      <w:r>
        <w:rPr>
          <w:rFonts w:ascii="宋体" w:hAnsi="宋体" w:eastAsia="宋体"/>
        </w:rPr>
        <w:t>5.2 支付申请</w:t>
      </w:r>
      <w:bookmarkEnd w:id="337"/>
      <w:bookmarkEnd w:id="338"/>
      <w:bookmarkEnd w:id="339"/>
      <w:bookmarkEnd w:id="340"/>
      <w:bookmarkStart w:id="341" w:name="_bookmark20"/>
      <w:bookmarkEnd w:id="341"/>
    </w:p>
    <w:p>
      <w:pPr>
        <w:pStyle w:val="7"/>
        <w:spacing w:after="24" w:afterLines="10" w:line="360" w:lineRule="auto"/>
        <w:ind w:firstLine="420" w:firstLineChars="200"/>
        <w:rPr>
          <w:rFonts w:ascii="宋体" w:hAnsi="宋体" w:eastAsia="宋体"/>
        </w:rPr>
      </w:pPr>
      <w:bookmarkStart w:id="342" w:name="_Toc435105561"/>
      <w:r>
        <w:rPr>
          <w:rFonts w:ascii="宋体" w:hAnsi="宋体" w:eastAsia="宋体"/>
        </w:rPr>
        <w:t>咨询人应在本合同约定的每次应付款日期</w:t>
      </w:r>
      <w:r>
        <w:rPr>
          <w:rFonts w:hint="eastAsia" w:ascii="宋体" w:hAnsi="宋体" w:eastAsia="宋体"/>
          <w:u w:val="single" w:color="000000"/>
        </w:rPr>
        <w:t xml:space="preserve">  10  </w:t>
      </w:r>
      <w:r>
        <w:rPr>
          <w:rFonts w:ascii="宋体" w:hAnsi="宋体" w:eastAsia="宋体"/>
        </w:rPr>
        <w:t>日前，向委托人提交支付申请书</w:t>
      </w:r>
      <w:r>
        <w:rPr>
          <w:rFonts w:hint="eastAsia" w:ascii="宋体" w:hAnsi="宋体" w:eastAsia="宋体"/>
        </w:rPr>
        <w:t>，并提供等额增值税专用发票</w:t>
      </w:r>
      <w:r>
        <w:rPr>
          <w:rFonts w:ascii="宋体" w:hAnsi="宋体" w:eastAsia="宋体"/>
        </w:rPr>
        <w:t>。</w:t>
      </w:r>
      <w:bookmarkEnd w:id="342"/>
    </w:p>
    <w:p>
      <w:pPr>
        <w:pStyle w:val="7"/>
        <w:spacing w:after="24" w:afterLines="10" w:line="360" w:lineRule="auto"/>
        <w:ind w:firstLine="420" w:firstLineChars="200"/>
        <w:outlineLvl w:val="2"/>
        <w:rPr>
          <w:rFonts w:ascii="宋体" w:hAnsi="宋体" w:eastAsia="宋体"/>
        </w:rPr>
      </w:pPr>
      <w:bookmarkStart w:id="343" w:name="_Toc28134"/>
      <w:bookmarkStart w:id="344" w:name="_Toc435106608"/>
      <w:bookmarkStart w:id="345" w:name="_Toc435105562"/>
      <w:bookmarkStart w:id="346" w:name="_Toc435105945"/>
      <w:r>
        <w:rPr>
          <w:rFonts w:ascii="宋体" w:hAnsi="宋体" w:eastAsia="宋体"/>
        </w:rPr>
        <w:t>5.3 支付酬金</w:t>
      </w:r>
      <w:bookmarkEnd w:id="343"/>
      <w:bookmarkEnd w:id="344"/>
      <w:bookmarkEnd w:id="345"/>
      <w:bookmarkEnd w:id="346"/>
    </w:p>
    <w:p>
      <w:pPr>
        <w:pStyle w:val="7"/>
        <w:spacing w:after="24" w:afterLines="10" w:line="360" w:lineRule="auto"/>
        <w:ind w:firstLine="420" w:firstLineChars="200"/>
        <w:rPr>
          <w:rFonts w:ascii="宋体" w:hAnsi="宋体" w:eastAsia="宋体"/>
        </w:rPr>
      </w:pPr>
      <w:bookmarkStart w:id="347" w:name="_Toc435105563"/>
      <w:r>
        <w:rPr>
          <w:rFonts w:hint="eastAsia" w:ascii="宋体" w:hAnsi="宋体" w:eastAsia="宋体"/>
        </w:rPr>
        <w:t>酬金为含税价，按协议书中约定的计算规则进行计算。</w:t>
      </w:r>
      <w:r>
        <w:rPr>
          <w:rFonts w:ascii="宋体" w:hAnsi="宋体" w:eastAsia="宋体"/>
        </w:rPr>
        <w:t>正常工作酬金的支付：</w:t>
      </w:r>
      <w:bookmarkEnd w:id="347"/>
    </w:p>
    <w:p>
      <w:pPr>
        <w:pStyle w:val="7"/>
        <w:spacing w:after="24" w:afterLines="10" w:line="360" w:lineRule="auto"/>
        <w:ind w:firstLine="420" w:firstLineChars="200"/>
        <w:rPr>
          <w:rFonts w:hint="eastAsia" w:ascii="宋体" w:hAnsi="宋体" w:eastAsia="宋体"/>
        </w:rPr>
      </w:pPr>
      <w:r>
        <w:rPr>
          <w:rFonts w:hint="eastAsia" w:ascii="宋体" w:hAnsi="宋体" w:eastAsia="宋体"/>
        </w:rPr>
        <w:t>5.3.1合同签订并提供履约保证金后，委托人向咨询人支付至合同暂定价的10％；</w:t>
      </w:r>
    </w:p>
    <w:p>
      <w:pPr>
        <w:pStyle w:val="7"/>
        <w:spacing w:after="24" w:afterLines="10" w:line="360" w:lineRule="auto"/>
        <w:ind w:firstLine="420" w:firstLineChars="200"/>
        <w:rPr>
          <w:rFonts w:hint="eastAsia" w:ascii="宋体" w:hAnsi="宋体" w:eastAsia="宋体"/>
        </w:rPr>
      </w:pPr>
      <w:r>
        <w:rPr>
          <w:rFonts w:hint="eastAsia" w:ascii="宋体" w:hAnsi="宋体" w:eastAsia="宋体"/>
        </w:rPr>
        <w:t>5.3.2预算完成审核并经委托人内审，委托人向咨询人支付至合同暂定价的30％；</w:t>
      </w:r>
    </w:p>
    <w:p>
      <w:pPr>
        <w:pStyle w:val="7"/>
        <w:spacing w:after="24" w:afterLines="10" w:line="360" w:lineRule="auto"/>
        <w:ind w:firstLine="1050" w:firstLineChars="500"/>
        <w:rPr>
          <w:rFonts w:hint="eastAsia" w:ascii="宋体" w:hAnsi="宋体" w:eastAsia="宋体"/>
        </w:rPr>
      </w:pPr>
      <w:r>
        <w:rPr>
          <w:rFonts w:hint="eastAsia" w:ascii="宋体" w:hAnsi="宋体" w:eastAsia="宋体"/>
        </w:rPr>
        <w:t>其中：1.土建工程预算完成审核后支付合同暂定价的10%。</w:t>
      </w:r>
    </w:p>
    <w:p>
      <w:pPr>
        <w:pStyle w:val="7"/>
        <w:spacing w:after="24" w:afterLines="10" w:line="360" w:lineRule="auto"/>
        <w:ind w:firstLine="1680" w:firstLineChars="800"/>
        <w:rPr>
          <w:rFonts w:hint="eastAsia" w:ascii="宋体" w:hAnsi="宋体" w:eastAsia="宋体"/>
        </w:rPr>
      </w:pPr>
      <w:r>
        <w:rPr>
          <w:rFonts w:hint="eastAsia" w:ascii="宋体" w:hAnsi="宋体" w:eastAsia="宋体"/>
        </w:rPr>
        <w:t>2.机电安装工程预算完成审核后支付合同暂定价的10%。</w:t>
      </w:r>
    </w:p>
    <w:p>
      <w:pPr>
        <w:pStyle w:val="7"/>
        <w:spacing w:after="24" w:afterLines="10" w:line="360" w:lineRule="auto"/>
        <w:ind w:firstLine="420" w:firstLineChars="200"/>
        <w:rPr>
          <w:rFonts w:hint="eastAsia" w:ascii="宋体" w:hAnsi="宋体" w:eastAsia="宋体"/>
        </w:rPr>
      </w:pPr>
      <w:r>
        <w:rPr>
          <w:rFonts w:hint="eastAsia" w:ascii="宋体" w:hAnsi="宋体" w:eastAsia="宋体"/>
        </w:rPr>
        <w:t>5.3.3施工阶段所述工作内容期间按以下分阶段按比例支付至合同暂定价的60%；</w:t>
      </w:r>
    </w:p>
    <w:p>
      <w:pPr>
        <w:pStyle w:val="7"/>
        <w:spacing w:after="24" w:afterLines="10" w:line="360" w:lineRule="auto"/>
        <w:ind w:firstLine="1050" w:firstLineChars="500"/>
        <w:rPr>
          <w:rFonts w:hint="eastAsia" w:ascii="宋体" w:hAnsi="宋体" w:eastAsia="宋体"/>
        </w:rPr>
      </w:pPr>
      <w:r>
        <w:rPr>
          <w:rFonts w:hint="eastAsia" w:ascii="宋体" w:hAnsi="宋体" w:eastAsia="宋体"/>
        </w:rPr>
        <w:t>其中：1.±0.00以下主厂房结构完成后支付合同暂定价的5%。</w:t>
      </w:r>
    </w:p>
    <w:p>
      <w:pPr>
        <w:pStyle w:val="7"/>
        <w:spacing w:after="24" w:afterLines="10" w:line="360" w:lineRule="auto"/>
        <w:ind w:firstLine="1680" w:firstLineChars="800"/>
        <w:rPr>
          <w:rFonts w:hint="eastAsia" w:ascii="宋体" w:hAnsi="宋体" w:eastAsia="宋体"/>
        </w:rPr>
      </w:pPr>
      <w:r>
        <w:rPr>
          <w:rFonts w:hint="eastAsia" w:ascii="宋体" w:hAnsi="宋体" w:eastAsia="宋体"/>
        </w:rPr>
        <w:t>2.主厂房及附屋结构封顶后支付合同暂定价的10%。</w:t>
      </w:r>
    </w:p>
    <w:p>
      <w:pPr>
        <w:pStyle w:val="7"/>
        <w:spacing w:after="24" w:afterLines="10" w:line="360" w:lineRule="auto"/>
        <w:ind w:firstLine="1680" w:firstLineChars="800"/>
        <w:rPr>
          <w:rFonts w:hint="eastAsia" w:ascii="宋体" w:hAnsi="宋体" w:eastAsia="宋体"/>
        </w:rPr>
      </w:pPr>
      <w:r>
        <w:rPr>
          <w:rFonts w:hint="eastAsia" w:ascii="宋体" w:hAnsi="宋体" w:eastAsia="宋体"/>
        </w:rPr>
        <w:t>3.锅炉水压试验完成后支付合同暂定价的5%。</w:t>
      </w:r>
    </w:p>
    <w:p>
      <w:pPr>
        <w:pStyle w:val="7"/>
        <w:spacing w:after="24" w:afterLines="10" w:line="360" w:lineRule="auto"/>
        <w:ind w:firstLine="1680" w:firstLineChars="800"/>
        <w:rPr>
          <w:rFonts w:hint="eastAsia" w:ascii="宋体" w:hAnsi="宋体" w:eastAsia="宋体"/>
        </w:rPr>
      </w:pPr>
      <w:r>
        <w:rPr>
          <w:rFonts w:hint="eastAsia" w:ascii="宋体" w:hAnsi="宋体" w:eastAsia="宋体"/>
        </w:rPr>
        <w:t>4.锅炉完成72+24小时试运后支付合同暂定价的10%。</w:t>
      </w:r>
    </w:p>
    <w:p>
      <w:pPr>
        <w:pStyle w:val="7"/>
        <w:spacing w:after="24" w:afterLines="10" w:line="360" w:lineRule="auto"/>
        <w:ind w:firstLine="420" w:firstLineChars="200"/>
        <w:rPr>
          <w:rFonts w:hint="eastAsia" w:ascii="宋体" w:hAnsi="宋体" w:eastAsia="宋体"/>
        </w:rPr>
      </w:pPr>
      <w:r>
        <w:rPr>
          <w:rFonts w:hint="eastAsia" w:ascii="宋体" w:hAnsi="宋体" w:eastAsia="宋体"/>
        </w:rPr>
        <w:t>5.3.4结算审核期间根据以下分阶段按比例支付至合同暂定价的80%；</w:t>
      </w:r>
    </w:p>
    <w:p>
      <w:pPr>
        <w:pStyle w:val="7"/>
        <w:spacing w:after="24" w:afterLines="10" w:line="360" w:lineRule="auto"/>
        <w:ind w:firstLine="1050" w:firstLineChars="500"/>
        <w:rPr>
          <w:rFonts w:hint="eastAsia" w:ascii="宋体" w:hAnsi="宋体" w:eastAsia="宋体"/>
        </w:rPr>
      </w:pPr>
      <w:r>
        <w:rPr>
          <w:rFonts w:hint="eastAsia" w:ascii="宋体" w:hAnsi="宋体" w:eastAsia="宋体"/>
        </w:rPr>
        <w:t>其中：1.土建工程结算完成后支付合同暂定价的10%。</w:t>
      </w:r>
    </w:p>
    <w:p>
      <w:pPr>
        <w:pStyle w:val="7"/>
        <w:spacing w:after="24" w:afterLines="10" w:line="360" w:lineRule="auto"/>
        <w:ind w:firstLine="1680" w:firstLineChars="800"/>
        <w:rPr>
          <w:rFonts w:hint="eastAsia" w:ascii="宋体" w:hAnsi="宋体" w:eastAsia="宋体"/>
        </w:rPr>
      </w:pPr>
      <w:r>
        <w:rPr>
          <w:rFonts w:hint="eastAsia" w:ascii="宋体" w:hAnsi="宋体" w:eastAsia="宋体"/>
        </w:rPr>
        <w:t>2.机电安装工程结算完成后支付合同暂定价的10%。</w:t>
      </w:r>
    </w:p>
    <w:p>
      <w:pPr>
        <w:pStyle w:val="7"/>
        <w:spacing w:after="24" w:afterLines="10" w:line="360" w:lineRule="auto"/>
        <w:ind w:firstLine="420" w:firstLineChars="200"/>
        <w:rPr>
          <w:rFonts w:hint="eastAsia" w:ascii="宋体" w:hAnsi="宋体" w:eastAsia="宋体"/>
        </w:rPr>
      </w:pPr>
      <w:r>
        <w:rPr>
          <w:rFonts w:hint="eastAsia" w:ascii="宋体" w:hAnsi="宋体" w:eastAsia="宋体"/>
        </w:rPr>
        <w:t>5.3.5完成竣工结算及财审（若有）后，委托人向咨询人支付至合同暂定价的9</w:t>
      </w:r>
      <w:r>
        <w:rPr>
          <w:rFonts w:hint="eastAsia" w:ascii="宋体" w:hAnsi="宋体" w:eastAsia="宋体"/>
          <w:lang w:val="en-US" w:eastAsia="zh-CN"/>
        </w:rPr>
        <w:t>5</w:t>
      </w:r>
      <w:r>
        <w:rPr>
          <w:rFonts w:hint="eastAsia" w:ascii="宋体" w:hAnsi="宋体" w:eastAsia="宋体"/>
        </w:rPr>
        <w:t>%；</w:t>
      </w:r>
    </w:p>
    <w:p>
      <w:pPr>
        <w:pStyle w:val="7"/>
        <w:spacing w:after="24" w:afterLines="10" w:line="360" w:lineRule="auto"/>
        <w:ind w:firstLine="420" w:firstLineChars="200"/>
        <w:rPr>
          <w:rFonts w:hint="eastAsia" w:ascii="宋体" w:hAnsi="宋体" w:eastAsia="宋体"/>
        </w:rPr>
      </w:pPr>
      <w:r>
        <w:rPr>
          <w:rFonts w:hint="eastAsia" w:ascii="宋体" w:hAnsi="宋体" w:eastAsia="宋体"/>
        </w:rPr>
        <w:t>5.3.6项目完成决算并经地方财审定案（若有）确认后支付尾款，最终以财审确认价（若有）为本合同费用结算价。若本项目无须财审，则项目完成决算后，支付尾款。</w:t>
      </w:r>
    </w:p>
    <w:p>
      <w:pPr>
        <w:pStyle w:val="7"/>
        <w:spacing w:after="24" w:afterLines="10" w:line="360" w:lineRule="auto"/>
        <w:ind w:firstLine="420" w:firstLineChars="200"/>
        <w:rPr>
          <w:rFonts w:hint="eastAsia" w:ascii="宋体" w:hAnsi="宋体" w:eastAsia="宋体"/>
        </w:rPr>
      </w:pPr>
      <w:r>
        <w:rPr>
          <w:rFonts w:hint="eastAsia" w:ascii="宋体" w:hAnsi="宋体" w:eastAsia="宋体"/>
        </w:rPr>
        <w:t>5.3.7在造价咨询过程中，委托人为有效节约投资，咨询人在送审预</w:t>
      </w:r>
      <w:r>
        <w:rPr>
          <w:rFonts w:hint="eastAsia" w:ascii="宋体" w:hAnsi="宋体" w:eastAsia="宋体"/>
          <w:lang w:val="en-US" w:eastAsia="zh-CN"/>
        </w:rPr>
        <w:t>/结</w:t>
      </w:r>
      <w:r>
        <w:rPr>
          <w:rFonts w:hint="eastAsia" w:ascii="宋体" w:hAnsi="宋体" w:eastAsia="宋体"/>
        </w:rPr>
        <w:t>算书的基础上能有效核减，按核减额的0.5%对咨询人进行奖励，委托人支付咨询人的金额（含奖励）不超过本项目招标限价335.6935万元。预</w:t>
      </w:r>
      <w:r>
        <w:rPr>
          <w:rFonts w:hint="eastAsia" w:ascii="宋体" w:hAnsi="宋体" w:eastAsia="宋体"/>
          <w:lang w:val="en-US" w:eastAsia="zh-CN"/>
        </w:rPr>
        <w:t>/结</w:t>
      </w:r>
      <w:r>
        <w:rPr>
          <w:rFonts w:hint="eastAsia" w:ascii="宋体" w:hAnsi="宋体" w:eastAsia="宋体"/>
        </w:rPr>
        <w:t>算审核成果报告经委托人通过后在尾款阶段支付。</w:t>
      </w:r>
    </w:p>
    <w:p>
      <w:pPr>
        <w:pStyle w:val="7"/>
        <w:spacing w:after="24" w:afterLines="10" w:line="360" w:lineRule="auto"/>
        <w:ind w:firstLine="420" w:firstLineChars="200"/>
        <w:rPr>
          <w:rFonts w:hint="eastAsia" w:ascii="宋体" w:hAnsi="宋体" w:eastAsia="宋体"/>
        </w:rPr>
      </w:pPr>
      <w:r>
        <w:rPr>
          <w:rFonts w:hint="eastAsia" w:ascii="宋体" w:hAnsi="宋体" w:eastAsia="宋体"/>
        </w:rPr>
        <w:t>咨询人应在上述各笔款项到期应付前至少提前10日，提出费用申请及等额增值税专用发票，委托人经审核无异议后，于30日内付款。</w:t>
      </w:r>
    </w:p>
    <w:p>
      <w:pPr>
        <w:pStyle w:val="7"/>
        <w:spacing w:after="24" w:afterLines="10" w:line="360" w:lineRule="auto"/>
        <w:ind w:firstLine="420" w:firstLineChars="200"/>
        <w:rPr>
          <w:rFonts w:ascii="宋体" w:hAnsi="宋体" w:eastAsia="宋体"/>
        </w:rPr>
      </w:pPr>
      <w:r>
        <w:rPr>
          <w:rFonts w:hint="eastAsia" w:ascii="宋体" w:hAnsi="宋体" w:eastAsia="宋体"/>
        </w:rPr>
        <w:t>如咨询人根据本协议有向委托人支付违约金/赔偿金的责任，委托人有权自对咨询人的任何一笔应付款项中扣除。</w:t>
      </w:r>
    </w:p>
    <w:p>
      <w:pPr>
        <w:pStyle w:val="7"/>
        <w:spacing w:after="24" w:afterLines="10" w:line="360" w:lineRule="auto"/>
        <w:ind w:firstLine="420" w:firstLineChars="200"/>
        <w:rPr>
          <w:rFonts w:hint="eastAsia" w:ascii="宋体" w:hAnsi="宋体" w:eastAsia="宋体"/>
        </w:rPr>
      </w:pPr>
    </w:p>
    <w:p>
      <w:pPr>
        <w:pStyle w:val="7"/>
        <w:spacing w:after="24" w:afterLines="10" w:line="360" w:lineRule="auto"/>
        <w:ind w:firstLine="420" w:firstLineChars="200"/>
        <w:rPr>
          <w:rFonts w:ascii="宋体" w:hAnsi="宋体" w:eastAsia="宋体"/>
        </w:rPr>
      </w:pPr>
    </w:p>
    <w:p>
      <w:pPr>
        <w:pStyle w:val="7"/>
        <w:spacing w:after="24" w:afterLines="10" w:line="360" w:lineRule="auto"/>
        <w:ind w:firstLine="422" w:firstLineChars="200"/>
        <w:rPr>
          <w:rFonts w:cs="宋体"/>
          <w:b/>
        </w:rPr>
      </w:pPr>
      <w:bookmarkStart w:id="348" w:name="_Toc435105946"/>
      <w:bookmarkStart w:id="349" w:name="_Toc435105564"/>
      <w:bookmarkStart w:id="350" w:name="_Toc435106609"/>
      <w:r>
        <w:rPr>
          <w:rFonts w:cs="宋体"/>
          <w:b/>
        </w:rPr>
        <w:t>6. 合同变更、解除与终止</w:t>
      </w:r>
      <w:bookmarkEnd w:id="348"/>
      <w:bookmarkEnd w:id="349"/>
      <w:bookmarkEnd w:id="350"/>
    </w:p>
    <w:p>
      <w:pPr>
        <w:pStyle w:val="7"/>
        <w:spacing w:after="24" w:afterLines="10" w:line="360" w:lineRule="auto"/>
        <w:ind w:firstLine="420" w:firstLineChars="200"/>
        <w:outlineLvl w:val="2"/>
        <w:rPr>
          <w:rFonts w:ascii="宋体" w:hAnsi="宋体" w:eastAsia="宋体"/>
        </w:rPr>
      </w:pPr>
      <w:bookmarkStart w:id="351" w:name="_Toc435106610"/>
      <w:bookmarkStart w:id="352" w:name="_Toc435105947"/>
      <w:bookmarkStart w:id="353" w:name="_Toc21903"/>
      <w:bookmarkStart w:id="354" w:name="_Toc435105565"/>
      <w:r>
        <w:rPr>
          <w:rFonts w:ascii="宋体" w:hAnsi="宋体" w:eastAsia="宋体"/>
        </w:rPr>
        <w:t>6.1 合同变更</w:t>
      </w:r>
      <w:bookmarkEnd w:id="351"/>
      <w:bookmarkEnd w:id="352"/>
      <w:bookmarkEnd w:id="353"/>
      <w:bookmarkEnd w:id="354"/>
    </w:p>
    <w:p>
      <w:pPr>
        <w:pStyle w:val="7"/>
        <w:spacing w:after="24" w:afterLines="10" w:line="360" w:lineRule="auto"/>
        <w:ind w:firstLine="420" w:firstLineChars="200"/>
        <w:jc w:val="left"/>
        <w:rPr>
          <w:rFonts w:ascii="宋体" w:hAnsi="宋体" w:eastAsia="宋体"/>
        </w:rPr>
      </w:pPr>
      <w:bookmarkStart w:id="355" w:name="_Toc435105566"/>
      <w:r>
        <w:rPr>
          <w:rFonts w:ascii="宋体" w:hAnsi="宋体" w:eastAsia="宋体"/>
        </w:rPr>
        <w:t>6.1.2 除不可抗力外，因非咨询人原因导致本合同履行期限延长、</w:t>
      </w:r>
      <w:r>
        <w:rPr>
          <w:rFonts w:hint="eastAsia" w:ascii="宋体" w:hAnsi="宋体" w:eastAsia="宋体"/>
        </w:rPr>
        <w:t>内</w:t>
      </w:r>
      <w:r>
        <w:rPr>
          <w:rFonts w:ascii="宋体" w:hAnsi="宋体" w:eastAsia="宋体"/>
        </w:rPr>
        <w:t>容增加时，附加工作酬金按下列方法确定：</w:t>
      </w:r>
      <w:r>
        <w:rPr>
          <w:rFonts w:hint="eastAsia" w:ascii="宋体" w:hAnsi="宋体" w:eastAsia="宋体"/>
          <w:u w:val="single" w:color="000000"/>
        </w:rPr>
        <w:t xml:space="preserve">        /        </w:t>
      </w:r>
      <w:r>
        <w:rPr>
          <w:rFonts w:ascii="宋体" w:hAnsi="宋体" w:eastAsia="宋体"/>
        </w:rPr>
        <w:t>。</w:t>
      </w:r>
      <w:bookmarkEnd w:id="355"/>
    </w:p>
    <w:p>
      <w:pPr>
        <w:pStyle w:val="7"/>
        <w:spacing w:after="24" w:afterLines="10" w:line="360" w:lineRule="auto"/>
        <w:ind w:firstLine="420" w:firstLineChars="200"/>
        <w:jc w:val="left"/>
        <w:rPr>
          <w:rFonts w:ascii="宋体" w:hAnsi="宋体" w:eastAsia="宋体"/>
        </w:rPr>
      </w:pPr>
      <w:bookmarkStart w:id="356" w:name="_Toc435105567"/>
      <w:r>
        <w:rPr>
          <w:rFonts w:ascii="宋体" w:hAnsi="宋体" w:eastAsia="宋体"/>
        </w:rPr>
        <w:t>6.1.4 因工程规模、服务</w:t>
      </w:r>
      <w:r>
        <w:rPr>
          <w:rFonts w:hint="eastAsia" w:ascii="宋体" w:hAnsi="宋体" w:eastAsia="宋体"/>
        </w:rPr>
        <w:t>范围</w:t>
      </w:r>
      <w:r>
        <w:rPr>
          <w:rFonts w:ascii="宋体" w:hAnsi="宋体" w:eastAsia="宋体"/>
        </w:rPr>
        <w:t>及容的变化等导致咨询人的工作量增减时，服务酬金的调整方法：</w:t>
      </w:r>
      <w:r>
        <w:rPr>
          <w:rFonts w:hint="eastAsia" w:ascii="宋体" w:hAnsi="宋体" w:eastAsia="宋体"/>
          <w:u w:val="single" w:color="000000"/>
        </w:rPr>
        <w:t xml:space="preserve">                     /          </w:t>
      </w:r>
      <w:r>
        <w:rPr>
          <w:rFonts w:ascii="宋体" w:hAnsi="宋体" w:eastAsia="宋体"/>
        </w:rPr>
        <w:t>。</w:t>
      </w:r>
      <w:bookmarkEnd w:id="356"/>
    </w:p>
    <w:p>
      <w:pPr>
        <w:pStyle w:val="7"/>
        <w:spacing w:after="24" w:afterLines="10" w:line="360" w:lineRule="auto"/>
        <w:ind w:firstLine="420" w:firstLineChars="200"/>
        <w:outlineLvl w:val="2"/>
        <w:rPr>
          <w:rFonts w:ascii="宋体" w:hAnsi="宋体" w:eastAsia="宋体"/>
        </w:rPr>
      </w:pPr>
      <w:bookmarkStart w:id="357" w:name="_Toc17771"/>
      <w:bookmarkStart w:id="358" w:name="_Toc435105948"/>
      <w:bookmarkStart w:id="359" w:name="_Toc435105568"/>
      <w:bookmarkStart w:id="360" w:name="_Toc435106611"/>
      <w:r>
        <w:rPr>
          <w:rFonts w:ascii="宋体" w:hAnsi="宋体" w:eastAsia="宋体"/>
        </w:rPr>
        <w:t>6.2 合同解除</w:t>
      </w:r>
      <w:bookmarkEnd w:id="357"/>
      <w:bookmarkEnd w:id="358"/>
      <w:bookmarkEnd w:id="359"/>
      <w:bookmarkEnd w:id="360"/>
    </w:p>
    <w:p>
      <w:pPr>
        <w:pStyle w:val="7"/>
        <w:spacing w:after="24" w:afterLines="10" w:line="360" w:lineRule="auto"/>
        <w:ind w:firstLine="420" w:firstLineChars="200"/>
        <w:rPr>
          <w:rFonts w:ascii="宋体" w:hAnsi="宋体" w:eastAsia="宋体"/>
        </w:rPr>
      </w:pPr>
      <w:bookmarkStart w:id="361" w:name="_Toc435105569"/>
      <w:r>
        <w:rPr>
          <w:rFonts w:ascii="宋体" w:hAnsi="宋体" w:eastAsia="宋体"/>
        </w:rPr>
        <w:t>6.2.2 双方约定解除合同的条件还包括：</w:t>
      </w:r>
      <w:r>
        <w:rPr>
          <w:rFonts w:hint="eastAsia" w:ascii="宋体" w:hAnsi="宋体" w:eastAsia="宋体"/>
          <w:u w:val="single" w:color="000000"/>
        </w:rPr>
        <w:t xml:space="preserve">                /                  </w:t>
      </w:r>
      <w:r>
        <w:rPr>
          <w:rFonts w:ascii="宋体" w:hAnsi="宋体" w:eastAsia="宋体"/>
        </w:rPr>
        <w:t>。</w:t>
      </w:r>
      <w:bookmarkEnd w:id="361"/>
    </w:p>
    <w:p>
      <w:pPr>
        <w:pStyle w:val="7"/>
        <w:spacing w:after="24" w:afterLines="10" w:line="360" w:lineRule="auto"/>
        <w:ind w:firstLine="420" w:firstLineChars="200"/>
        <w:rPr>
          <w:rFonts w:ascii="宋体" w:hAnsi="宋体" w:eastAsia="宋体"/>
        </w:rPr>
      </w:pPr>
      <w:bookmarkStart w:id="362" w:name="_Toc435105570"/>
      <w:r>
        <w:rPr>
          <w:rFonts w:ascii="宋体" w:hAnsi="宋体" w:eastAsia="宋体"/>
        </w:rPr>
        <w:t>6.2.4 因不可抗力导致的合同解除，双方约定损失的分担如下：</w:t>
      </w:r>
      <w:r>
        <w:rPr>
          <w:rFonts w:hint="eastAsia" w:ascii="宋体" w:hAnsi="宋体" w:eastAsia="宋体"/>
          <w:u w:val="single" w:color="000000"/>
        </w:rPr>
        <w:t xml:space="preserve">     /         </w:t>
      </w:r>
      <w:r>
        <w:rPr>
          <w:rFonts w:ascii="宋体" w:hAnsi="宋体" w:eastAsia="宋体"/>
        </w:rPr>
        <w:t>。</w:t>
      </w:r>
      <w:bookmarkEnd w:id="362"/>
    </w:p>
    <w:p>
      <w:pPr>
        <w:pStyle w:val="7"/>
        <w:spacing w:after="24" w:afterLines="10" w:line="360" w:lineRule="auto"/>
        <w:ind w:firstLine="422" w:firstLineChars="200"/>
        <w:outlineLvl w:val="1"/>
        <w:rPr>
          <w:rFonts w:cs="宋体"/>
          <w:b/>
        </w:rPr>
      </w:pPr>
      <w:bookmarkStart w:id="363" w:name="_Toc435105949"/>
      <w:bookmarkStart w:id="364" w:name="_Toc435106612"/>
      <w:bookmarkStart w:id="365" w:name="_Toc6203"/>
      <w:bookmarkStart w:id="366" w:name="_Toc435105571"/>
      <w:r>
        <w:rPr>
          <w:rFonts w:hint="eastAsia" w:cs="宋体"/>
          <w:b/>
        </w:rPr>
        <w:t>7</w:t>
      </w:r>
      <w:r>
        <w:rPr>
          <w:rFonts w:cs="宋体"/>
          <w:b/>
        </w:rPr>
        <w:t>. 争议解决</w:t>
      </w:r>
      <w:bookmarkEnd w:id="363"/>
      <w:bookmarkEnd w:id="364"/>
      <w:bookmarkEnd w:id="365"/>
      <w:bookmarkEnd w:id="366"/>
    </w:p>
    <w:p>
      <w:pPr>
        <w:pStyle w:val="7"/>
        <w:spacing w:after="24" w:afterLines="10" w:line="360" w:lineRule="auto"/>
        <w:ind w:firstLine="420" w:firstLineChars="200"/>
        <w:outlineLvl w:val="2"/>
        <w:rPr>
          <w:rFonts w:ascii="宋体" w:hAnsi="宋体" w:eastAsia="宋体"/>
        </w:rPr>
      </w:pPr>
      <w:bookmarkStart w:id="367" w:name="_Toc435105572"/>
      <w:bookmarkStart w:id="368" w:name="_Toc13260"/>
      <w:bookmarkStart w:id="369" w:name="_Toc435106613"/>
      <w:bookmarkStart w:id="370" w:name="_Toc435105950"/>
      <w:r>
        <w:rPr>
          <w:rFonts w:ascii="宋体" w:hAnsi="宋体" w:eastAsia="宋体"/>
        </w:rPr>
        <w:t>7.2 调解</w:t>
      </w:r>
      <w:bookmarkEnd w:id="367"/>
      <w:bookmarkEnd w:id="368"/>
      <w:bookmarkEnd w:id="369"/>
      <w:bookmarkEnd w:id="370"/>
    </w:p>
    <w:p>
      <w:pPr>
        <w:pStyle w:val="7"/>
        <w:spacing w:after="24" w:afterLines="10" w:line="360" w:lineRule="auto"/>
        <w:ind w:firstLine="420" w:firstLineChars="200"/>
        <w:rPr>
          <w:rFonts w:ascii="宋体" w:hAnsi="宋体" w:eastAsia="宋体"/>
        </w:rPr>
      </w:pPr>
      <w:bookmarkStart w:id="371" w:name="_Toc435105573"/>
      <w:r>
        <w:rPr>
          <w:rFonts w:ascii="宋体" w:hAnsi="宋体" w:eastAsia="宋体"/>
        </w:rPr>
        <w:t>如果双方不能在</w:t>
      </w:r>
      <w:r>
        <w:rPr>
          <w:rFonts w:hint="eastAsia" w:ascii="宋体" w:hAnsi="宋体" w:eastAsia="宋体"/>
          <w:u w:val="single" w:color="000000"/>
        </w:rPr>
        <w:t xml:space="preserve">  </w:t>
      </w:r>
      <w:r>
        <w:rPr>
          <w:rFonts w:hint="eastAsia" w:ascii="宋体" w:hAnsi="宋体" w:eastAsia="宋体"/>
          <w:u w:val="single" w:color="000000"/>
          <w:lang w:val="en-US" w:eastAsia="zh-CN"/>
        </w:rPr>
        <w:t xml:space="preserve">  </w:t>
      </w:r>
      <w:r>
        <w:rPr>
          <w:rFonts w:hint="eastAsia" w:ascii="宋体" w:hAnsi="宋体" w:eastAsia="宋体"/>
          <w:u w:val="single" w:color="000000"/>
        </w:rPr>
        <w:t xml:space="preserve">/    </w:t>
      </w:r>
      <w:r>
        <w:rPr>
          <w:rFonts w:ascii="宋体" w:hAnsi="宋体" w:eastAsia="宋体"/>
        </w:rPr>
        <w:t>日解决本合同争议，可以将其提交</w:t>
      </w:r>
      <w:r>
        <w:rPr>
          <w:rFonts w:hint="eastAsia" w:ascii="宋体" w:hAnsi="宋体" w:eastAsia="宋体"/>
          <w:u w:val="single" w:color="000000"/>
        </w:rPr>
        <w:t xml:space="preserve">      /      </w:t>
      </w:r>
      <w:r>
        <w:rPr>
          <w:rFonts w:ascii="宋体" w:hAnsi="宋体" w:eastAsia="宋体"/>
        </w:rPr>
        <w:t>进行调解。</w:t>
      </w:r>
      <w:bookmarkEnd w:id="371"/>
    </w:p>
    <w:p>
      <w:pPr>
        <w:pStyle w:val="7"/>
        <w:spacing w:after="24" w:afterLines="10" w:line="360" w:lineRule="auto"/>
        <w:ind w:firstLine="420" w:firstLineChars="200"/>
        <w:outlineLvl w:val="2"/>
        <w:rPr>
          <w:rFonts w:ascii="宋体" w:hAnsi="宋体" w:eastAsia="宋体"/>
        </w:rPr>
      </w:pPr>
      <w:bookmarkStart w:id="372" w:name="_Toc435106614"/>
      <w:bookmarkStart w:id="373" w:name="_Toc435105951"/>
      <w:bookmarkStart w:id="374" w:name="_Toc29575"/>
      <w:bookmarkStart w:id="375" w:name="_Toc435105574"/>
      <w:r>
        <w:rPr>
          <w:rFonts w:ascii="宋体" w:hAnsi="宋体" w:eastAsia="宋体"/>
        </w:rPr>
        <w:t>7.3 仲裁或诉讼</w:t>
      </w:r>
      <w:bookmarkEnd w:id="372"/>
      <w:bookmarkEnd w:id="373"/>
      <w:bookmarkEnd w:id="374"/>
      <w:bookmarkEnd w:id="375"/>
    </w:p>
    <w:p>
      <w:pPr>
        <w:pStyle w:val="7"/>
        <w:spacing w:after="24" w:afterLines="10" w:line="360" w:lineRule="auto"/>
        <w:ind w:firstLine="420" w:firstLineChars="200"/>
        <w:rPr>
          <w:rFonts w:ascii="宋体" w:hAnsi="宋体" w:eastAsia="宋体"/>
        </w:rPr>
      </w:pPr>
      <w:bookmarkStart w:id="376" w:name="_Toc435105575"/>
      <w:r>
        <w:rPr>
          <w:rFonts w:ascii="宋体" w:hAnsi="宋体" w:eastAsia="宋体"/>
        </w:rPr>
        <w:t>合同争议的最终解决方式为下列第</w:t>
      </w:r>
      <w:r>
        <w:rPr>
          <w:rFonts w:hint="eastAsia" w:ascii="宋体" w:hAnsi="宋体" w:eastAsia="宋体"/>
          <w:u w:val="single" w:color="000000"/>
        </w:rPr>
        <w:t xml:space="preserve">    （2）   </w:t>
      </w:r>
      <w:r>
        <w:rPr>
          <w:rFonts w:ascii="宋体" w:hAnsi="宋体" w:eastAsia="宋体"/>
        </w:rPr>
        <w:t>种方式：</w:t>
      </w:r>
      <w:bookmarkEnd w:id="376"/>
    </w:p>
    <w:p>
      <w:pPr>
        <w:pStyle w:val="7"/>
        <w:spacing w:after="24" w:afterLines="10" w:line="360" w:lineRule="auto"/>
        <w:ind w:firstLine="420" w:firstLineChars="200"/>
        <w:rPr>
          <w:rFonts w:ascii="宋体" w:hAnsi="宋体" w:eastAsia="宋体"/>
        </w:rPr>
      </w:pPr>
      <w:bookmarkStart w:id="377" w:name="_Toc435105576"/>
      <w:r>
        <w:rPr>
          <w:rFonts w:ascii="宋体" w:hAnsi="宋体" w:eastAsia="宋体"/>
        </w:rPr>
        <w:t>（1）提请</w:t>
      </w:r>
      <w:r>
        <w:rPr>
          <w:rFonts w:hint="eastAsia" w:ascii="宋体" w:hAnsi="宋体" w:eastAsia="宋体"/>
          <w:u w:val="single" w:color="000000"/>
        </w:rPr>
        <w:t xml:space="preserve">        </w:t>
      </w:r>
      <w:r>
        <w:rPr>
          <w:rFonts w:ascii="宋体" w:hAnsi="宋体" w:eastAsia="宋体"/>
        </w:rPr>
        <w:t>仲裁委员会进行仲裁。</w:t>
      </w:r>
      <w:bookmarkEnd w:id="377"/>
    </w:p>
    <w:p>
      <w:pPr>
        <w:pStyle w:val="7"/>
        <w:spacing w:after="24" w:afterLines="10" w:line="360" w:lineRule="auto"/>
        <w:ind w:firstLine="420" w:firstLineChars="200"/>
        <w:rPr>
          <w:rFonts w:ascii="宋体" w:hAnsi="宋体" w:eastAsia="宋体"/>
        </w:rPr>
      </w:pPr>
      <w:bookmarkStart w:id="378" w:name="_Toc435105577"/>
      <w:r>
        <w:rPr>
          <w:rFonts w:ascii="宋体" w:hAnsi="宋体" w:eastAsia="宋体"/>
        </w:rPr>
        <w:t>（2）向</w:t>
      </w:r>
      <w:r>
        <w:rPr>
          <w:rFonts w:hint="eastAsia" w:ascii="宋体" w:hAnsi="宋体" w:eastAsia="宋体"/>
          <w:u w:val="single" w:color="000000"/>
        </w:rPr>
        <w:t xml:space="preserve">           委托人所在地         </w:t>
      </w:r>
      <w:r>
        <w:rPr>
          <w:rFonts w:ascii="宋体" w:hAnsi="宋体" w:eastAsia="宋体"/>
        </w:rPr>
        <w:t>人民法院提起诉讼。</w:t>
      </w:r>
      <w:bookmarkEnd w:id="378"/>
    </w:p>
    <w:p>
      <w:pPr>
        <w:pStyle w:val="7"/>
        <w:spacing w:after="24" w:afterLines="10" w:line="360" w:lineRule="auto"/>
        <w:ind w:firstLine="422" w:firstLineChars="200"/>
        <w:outlineLvl w:val="1"/>
        <w:rPr>
          <w:rFonts w:cs="宋体"/>
          <w:b/>
        </w:rPr>
      </w:pPr>
      <w:bookmarkStart w:id="379" w:name="_Toc435106615"/>
      <w:bookmarkStart w:id="380" w:name="_Toc435105578"/>
      <w:bookmarkStart w:id="381" w:name="_Toc20927"/>
      <w:bookmarkStart w:id="382" w:name="_Toc435105952"/>
      <w:r>
        <w:rPr>
          <w:rFonts w:cs="宋体"/>
          <w:b/>
        </w:rPr>
        <w:t>8. 其他</w:t>
      </w:r>
      <w:bookmarkEnd w:id="379"/>
      <w:bookmarkEnd w:id="380"/>
      <w:bookmarkEnd w:id="381"/>
      <w:bookmarkEnd w:id="382"/>
    </w:p>
    <w:p>
      <w:pPr>
        <w:pStyle w:val="7"/>
        <w:spacing w:after="24" w:afterLines="10" w:line="360" w:lineRule="auto"/>
        <w:ind w:firstLine="420" w:firstLineChars="200"/>
        <w:outlineLvl w:val="2"/>
        <w:rPr>
          <w:rFonts w:ascii="宋体" w:hAnsi="宋体" w:eastAsia="宋体"/>
        </w:rPr>
      </w:pPr>
      <w:bookmarkStart w:id="383" w:name="_Toc435106616"/>
      <w:bookmarkStart w:id="384" w:name="_Toc435105953"/>
      <w:bookmarkStart w:id="385" w:name="_Toc435105579"/>
      <w:bookmarkStart w:id="386" w:name="_Toc8398"/>
      <w:r>
        <w:rPr>
          <w:rFonts w:ascii="宋体" w:hAnsi="宋体" w:eastAsia="宋体"/>
        </w:rPr>
        <w:t>8.1 考察及相关费用</w:t>
      </w:r>
      <w:bookmarkEnd w:id="383"/>
      <w:bookmarkEnd w:id="384"/>
      <w:bookmarkEnd w:id="385"/>
      <w:bookmarkEnd w:id="386"/>
    </w:p>
    <w:p>
      <w:pPr>
        <w:pStyle w:val="7"/>
        <w:spacing w:after="24" w:afterLines="10" w:line="360" w:lineRule="auto"/>
        <w:ind w:firstLine="420" w:firstLineChars="200"/>
        <w:rPr>
          <w:rFonts w:ascii="宋体" w:hAnsi="宋体" w:eastAsia="宋体"/>
        </w:rPr>
      </w:pPr>
      <w:bookmarkStart w:id="387" w:name="_Toc435105580"/>
      <w:r>
        <w:rPr>
          <w:rFonts w:ascii="宋体" w:hAnsi="宋体" w:eastAsia="宋体"/>
        </w:rPr>
        <w:t>咨询人经委托人同意进行考察发生的费用由</w:t>
      </w:r>
      <w:r>
        <w:rPr>
          <w:rFonts w:hint="eastAsia" w:ascii="宋体" w:hAnsi="宋体" w:eastAsia="宋体"/>
          <w:u w:val="single"/>
        </w:rPr>
        <w:t xml:space="preserve">      </w:t>
      </w:r>
      <w:r>
        <w:rPr>
          <w:rFonts w:hint="eastAsia" w:ascii="宋体" w:hAnsi="宋体" w:eastAsia="宋体"/>
          <w:u w:val="single" w:color="000000"/>
        </w:rPr>
        <w:t xml:space="preserve"> /</w:t>
      </w:r>
      <w:r>
        <w:rPr>
          <w:rFonts w:hint="eastAsia" w:ascii="宋体" w:hAnsi="宋体" w:eastAsia="宋体"/>
          <w:u w:val="single"/>
        </w:rPr>
        <w:t xml:space="preserve">       </w:t>
      </w:r>
      <w:r>
        <w:rPr>
          <w:rFonts w:ascii="宋体" w:hAnsi="宋体" w:eastAsia="宋体"/>
        </w:rPr>
        <w:t>支付。</w:t>
      </w:r>
      <w:bookmarkEnd w:id="387"/>
      <w:bookmarkStart w:id="388" w:name="_bookmark22"/>
      <w:bookmarkEnd w:id="388"/>
      <w:bookmarkStart w:id="389" w:name="_bookmark21"/>
      <w:bookmarkEnd w:id="389"/>
    </w:p>
    <w:p>
      <w:pPr>
        <w:pStyle w:val="7"/>
        <w:spacing w:after="24" w:afterLines="10" w:line="360" w:lineRule="auto"/>
        <w:ind w:firstLine="420" w:firstLineChars="200"/>
        <w:rPr>
          <w:rFonts w:ascii="宋体" w:hAnsi="宋体" w:eastAsia="宋体"/>
        </w:rPr>
      </w:pPr>
      <w:bookmarkStart w:id="390" w:name="_Toc435105581"/>
      <w:r>
        <w:rPr>
          <w:rFonts w:ascii="宋体" w:hAnsi="宋体" w:eastAsia="宋体"/>
        </w:rPr>
        <w:t>差旅费及相关费用的支付：</w:t>
      </w:r>
      <w:r>
        <w:rPr>
          <w:rFonts w:hint="eastAsia" w:ascii="宋体" w:hAnsi="宋体" w:eastAsia="宋体"/>
          <w:u w:val="single" w:color="000000"/>
        </w:rPr>
        <w:t xml:space="preserve">           /                     </w:t>
      </w:r>
      <w:r>
        <w:rPr>
          <w:rFonts w:ascii="宋体" w:hAnsi="宋体" w:eastAsia="宋体"/>
        </w:rPr>
        <w:t>。</w:t>
      </w:r>
      <w:bookmarkEnd w:id="390"/>
    </w:p>
    <w:p>
      <w:pPr>
        <w:pStyle w:val="7"/>
        <w:spacing w:after="24" w:afterLines="10" w:line="360" w:lineRule="auto"/>
        <w:ind w:firstLine="420" w:firstLineChars="200"/>
        <w:outlineLvl w:val="2"/>
        <w:rPr>
          <w:rFonts w:ascii="宋体" w:hAnsi="宋体" w:eastAsia="宋体"/>
        </w:rPr>
      </w:pPr>
      <w:bookmarkStart w:id="391" w:name="_Toc435105582"/>
      <w:bookmarkStart w:id="392" w:name="_Toc435106617"/>
      <w:bookmarkStart w:id="393" w:name="_Toc28839"/>
      <w:bookmarkStart w:id="394" w:name="_Toc435105954"/>
      <w:r>
        <w:rPr>
          <w:rFonts w:ascii="宋体" w:hAnsi="宋体" w:eastAsia="宋体"/>
        </w:rPr>
        <w:t>8.2 奖励</w:t>
      </w:r>
      <w:bookmarkEnd w:id="391"/>
      <w:bookmarkEnd w:id="392"/>
      <w:bookmarkEnd w:id="393"/>
      <w:bookmarkEnd w:id="394"/>
    </w:p>
    <w:p>
      <w:pPr>
        <w:pStyle w:val="7"/>
        <w:spacing w:after="24" w:afterLines="10" w:line="360" w:lineRule="auto"/>
        <w:ind w:firstLine="420" w:firstLineChars="200"/>
        <w:rPr>
          <w:rFonts w:ascii="宋体" w:hAnsi="宋体" w:eastAsia="宋体"/>
        </w:rPr>
      </w:pPr>
      <w:bookmarkStart w:id="395" w:name="_Toc435105583"/>
      <w:r>
        <w:rPr>
          <w:rFonts w:ascii="宋体" w:hAnsi="宋体" w:eastAsia="宋体"/>
        </w:rPr>
        <w:t>合理化建议的奖励金额按下列方法确定：</w:t>
      </w:r>
      <w:r>
        <w:rPr>
          <w:rFonts w:hint="eastAsia" w:ascii="宋体" w:hAnsi="宋体" w:eastAsia="宋体"/>
          <w:u w:val="single" w:color="000000"/>
        </w:rPr>
        <w:t xml:space="preserve">             /       </w:t>
      </w:r>
      <w:r>
        <w:rPr>
          <w:rFonts w:ascii="宋体" w:hAnsi="宋体" w:eastAsia="宋体"/>
        </w:rPr>
        <w:t>。</w:t>
      </w:r>
      <w:bookmarkEnd w:id="395"/>
    </w:p>
    <w:p>
      <w:pPr>
        <w:pStyle w:val="7"/>
        <w:spacing w:after="24" w:afterLines="10" w:line="360" w:lineRule="auto"/>
        <w:ind w:firstLine="420" w:firstLineChars="200"/>
        <w:outlineLvl w:val="2"/>
        <w:rPr>
          <w:rFonts w:hint="eastAsia" w:ascii="宋体" w:hAnsi="宋体" w:eastAsia="宋体"/>
        </w:rPr>
      </w:pPr>
      <w:bookmarkStart w:id="396" w:name="_Toc435106618"/>
      <w:bookmarkStart w:id="397" w:name="_Toc435105955"/>
      <w:bookmarkStart w:id="398" w:name="_Toc435105584"/>
      <w:bookmarkStart w:id="399" w:name="_Toc7036"/>
      <w:r>
        <w:rPr>
          <w:rFonts w:ascii="宋体" w:hAnsi="宋体" w:eastAsia="宋体"/>
        </w:rPr>
        <w:t xml:space="preserve">8.3 </w:t>
      </w:r>
      <w:bookmarkEnd w:id="396"/>
      <w:bookmarkEnd w:id="397"/>
      <w:bookmarkEnd w:id="398"/>
      <w:r>
        <w:rPr>
          <w:rFonts w:hint="eastAsia" w:ascii="宋体" w:hAnsi="宋体" w:eastAsia="宋体"/>
        </w:rPr>
        <w:t>保密</w:t>
      </w:r>
      <w:bookmarkEnd w:id="399"/>
    </w:p>
    <w:p>
      <w:pPr>
        <w:pStyle w:val="7"/>
        <w:spacing w:after="24" w:afterLines="10" w:line="360" w:lineRule="auto"/>
        <w:ind w:firstLine="420" w:firstLineChars="200"/>
        <w:rPr>
          <w:rFonts w:ascii="宋体" w:hAnsi="宋体" w:eastAsia="宋体"/>
        </w:rPr>
      </w:pPr>
      <w:bookmarkStart w:id="400" w:name="_Toc435105585"/>
      <w:r>
        <w:rPr>
          <w:rFonts w:ascii="宋体" w:hAnsi="宋体" w:eastAsia="宋体"/>
        </w:rPr>
        <w:t>委托人申明的事项和期限：</w:t>
      </w:r>
      <w:r>
        <w:rPr>
          <w:rFonts w:hint="eastAsia" w:ascii="宋体" w:hAnsi="宋体" w:eastAsia="宋体"/>
          <w:u w:val="single" w:color="000000"/>
        </w:rPr>
        <w:t xml:space="preserve">               /                      </w:t>
      </w:r>
      <w:r>
        <w:rPr>
          <w:rFonts w:ascii="宋体" w:hAnsi="宋体" w:eastAsia="宋体"/>
        </w:rPr>
        <w:t>。</w:t>
      </w:r>
      <w:bookmarkEnd w:id="400"/>
    </w:p>
    <w:p>
      <w:pPr>
        <w:pStyle w:val="7"/>
        <w:spacing w:after="24" w:afterLines="10" w:line="360" w:lineRule="auto"/>
        <w:ind w:firstLine="420" w:firstLineChars="200"/>
        <w:rPr>
          <w:rFonts w:ascii="宋体" w:hAnsi="宋体" w:eastAsia="宋体"/>
        </w:rPr>
      </w:pPr>
      <w:bookmarkStart w:id="401" w:name="_Toc435105586"/>
      <w:r>
        <w:rPr>
          <w:rFonts w:ascii="宋体" w:hAnsi="宋体" w:eastAsia="宋体"/>
        </w:rPr>
        <w:t>咨询人申明的事项和期限：</w:t>
      </w:r>
      <w:r>
        <w:rPr>
          <w:rFonts w:hint="eastAsia" w:ascii="宋体" w:hAnsi="宋体" w:eastAsia="宋体"/>
          <w:u w:val="single" w:color="000000"/>
        </w:rPr>
        <w:t xml:space="preserve"> 咨询人对委托人提供的所有资料和信息负有保密义务，不得公开发表和交流。未经委托人书面同意，咨询人不得将资料和文件用于履行本合同之外的任何用途，不得利用知悉的属于委托人的资料为自己或第三方谋取利益。保密义务不因本合同的变更、解除、终止而受影响。咨询人违反保密义务，泄露或非法使用委托人提供的资料、信息或咨询人所提交的成果文件的，为其自身或第三方谋取利益的，除应消除影响、采取补救措施、返还该不当得利并承担相关法律责任外，还应赔偿委托人因此遭受的损失</w:t>
      </w:r>
      <w:bookmarkEnd w:id="401"/>
      <w:r>
        <w:rPr>
          <w:rFonts w:hint="eastAsia" w:ascii="宋体" w:hAnsi="宋体" w:eastAsia="宋体"/>
        </w:rPr>
        <w:t>。</w:t>
      </w:r>
    </w:p>
    <w:p>
      <w:pPr>
        <w:pStyle w:val="7"/>
        <w:spacing w:after="24" w:afterLines="10" w:line="360" w:lineRule="auto"/>
        <w:ind w:firstLine="420" w:firstLineChars="200"/>
        <w:rPr>
          <w:rFonts w:ascii="宋体" w:hAnsi="宋体" w:eastAsia="宋体"/>
        </w:rPr>
      </w:pPr>
      <w:bookmarkStart w:id="402" w:name="_Toc435105587"/>
      <w:r>
        <w:rPr>
          <w:rFonts w:ascii="宋体" w:hAnsi="宋体" w:eastAsia="宋体"/>
        </w:rPr>
        <w:t>第三人申明的事项和期限：</w:t>
      </w:r>
      <w:r>
        <w:rPr>
          <w:rFonts w:hint="eastAsia" w:ascii="宋体" w:hAnsi="宋体" w:eastAsia="宋体"/>
          <w:u w:val="single" w:color="000000"/>
        </w:rPr>
        <w:t xml:space="preserve">                /                     </w:t>
      </w:r>
      <w:r>
        <w:rPr>
          <w:rFonts w:ascii="宋体" w:hAnsi="宋体" w:eastAsia="宋体"/>
        </w:rPr>
        <w:t>。</w:t>
      </w:r>
      <w:bookmarkEnd w:id="402"/>
    </w:p>
    <w:p>
      <w:pPr>
        <w:pStyle w:val="7"/>
        <w:spacing w:after="24" w:afterLines="10" w:line="360" w:lineRule="auto"/>
        <w:ind w:firstLine="420" w:firstLineChars="200"/>
        <w:outlineLvl w:val="2"/>
        <w:rPr>
          <w:rFonts w:ascii="宋体" w:hAnsi="宋体" w:eastAsia="宋体"/>
        </w:rPr>
      </w:pPr>
      <w:bookmarkStart w:id="403" w:name="_Toc6032"/>
      <w:bookmarkStart w:id="404" w:name="_Toc435106619"/>
      <w:bookmarkStart w:id="405" w:name="_Toc435105956"/>
      <w:bookmarkStart w:id="406" w:name="_Toc435105588"/>
      <w:r>
        <w:rPr>
          <w:rFonts w:ascii="宋体" w:hAnsi="宋体" w:eastAsia="宋体"/>
        </w:rPr>
        <w:t>8.4 联络</w:t>
      </w:r>
      <w:bookmarkEnd w:id="403"/>
      <w:bookmarkEnd w:id="404"/>
      <w:bookmarkEnd w:id="405"/>
      <w:bookmarkEnd w:id="406"/>
    </w:p>
    <w:p>
      <w:pPr>
        <w:pStyle w:val="7"/>
        <w:spacing w:after="24" w:afterLines="10" w:line="360" w:lineRule="auto"/>
        <w:ind w:firstLine="420" w:firstLineChars="200"/>
        <w:rPr>
          <w:rFonts w:ascii="宋体" w:hAnsi="宋体" w:eastAsia="宋体"/>
        </w:rPr>
      </w:pPr>
      <w:bookmarkStart w:id="407" w:name="_Toc435105589"/>
      <w:r>
        <w:rPr>
          <w:rFonts w:ascii="宋体" w:hAnsi="宋体" w:eastAsia="宋体"/>
        </w:rPr>
        <w:t>8.4.1 任何一方与合同有关的通知、指示、要求、决定等，均应在</w:t>
      </w:r>
      <w:r>
        <w:rPr>
          <w:rFonts w:hint="eastAsia" w:ascii="宋体" w:hAnsi="宋体" w:eastAsia="宋体"/>
          <w:highlight w:val="none"/>
          <w:u w:val="single" w:color="000000"/>
        </w:rPr>
        <w:t xml:space="preserve">  </w:t>
      </w:r>
      <w:r>
        <w:rPr>
          <w:rFonts w:hint="eastAsia" w:ascii="宋体" w:hAnsi="宋体" w:eastAsia="宋体"/>
          <w:highlight w:val="none"/>
          <w:u w:val="single" w:color="000000"/>
          <w:lang w:val="en-US" w:eastAsia="zh-CN"/>
        </w:rPr>
        <w:t>5</w:t>
      </w:r>
      <w:r>
        <w:rPr>
          <w:rFonts w:hint="eastAsia" w:ascii="宋体" w:hAnsi="宋体" w:eastAsia="宋体"/>
          <w:highlight w:val="none"/>
          <w:u w:val="single" w:color="000000"/>
        </w:rPr>
        <w:t xml:space="preserve">   </w:t>
      </w:r>
      <w:r>
        <w:rPr>
          <w:rFonts w:ascii="宋体" w:hAnsi="宋体" w:eastAsia="宋体"/>
        </w:rPr>
        <w:t>日送达对方指定的接收人和送达地点。</w:t>
      </w:r>
      <w:bookmarkEnd w:id="407"/>
    </w:p>
    <w:p>
      <w:pPr>
        <w:pStyle w:val="7"/>
        <w:spacing w:after="24" w:afterLines="10" w:line="360" w:lineRule="auto"/>
        <w:ind w:firstLine="420" w:firstLineChars="200"/>
        <w:rPr>
          <w:rFonts w:ascii="宋体" w:hAnsi="宋体" w:eastAsia="宋体"/>
          <w:highlight w:val="none"/>
        </w:rPr>
      </w:pPr>
      <w:bookmarkStart w:id="408" w:name="_Toc435105590"/>
      <w:r>
        <w:rPr>
          <w:rFonts w:ascii="宋体" w:hAnsi="宋体" w:eastAsia="宋体"/>
        </w:rPr>
        <w:t>8.4.2 委托人指定的送达</w:t>
      </w:r>
      <w:r>
        <w:rPr>
          <w:rFonts w:ascii="宋体" w:hAnsi="宋体" w:eastAsia="宋体"/>
          <w:highlight w:val="none"/>
        </w:rPr>
        <w:t>接收人：</w:t>
      </w:r>
      <w:r>
        <w:rPr>
          <w:rFonts w:hint="eastAsia" w:ascii="宋体" w:hAnsi="宋体" w:eastAsia="宋体"/>
          <w:highlight w:val="none"/>
          <w:u w:val="single" w:color="000000"/>
        </w:rPr>
        <w:t xml:space="preserve">  </w:t>
      </w:r>
      <w:r>
        <w:rPr>
          <w:rFonts w:hint="eastAsia" w:ascii="宋体" w:hAnsi="宋体" w:eastAsia="宋体"/>
          <w:highlight w:val="none"/>
          <w:u w:val="single" w:color="000000"/>
          <w:lang w:val="en-US" w:eastAsia="zh-CN"/>
        </w:rPr>
        <w:t xml:space="preserve">     </w:t>
      </w:r>
      <w:r>
        <w:rPr>
          <w:rFonts w:hint="eastAsia" w:ascii="宋体" w:hAnsi="宋体" w:eastAsia="宋体"/>
          <w:highlight w:val="none"/>
          <w:u w:val="single" w:color="000000"/>
        </w:rPr>
        <w:t xml:space="preserve">  </w:t>
      </w:r>
      <w:r>
        <w:rPr>
          <w:rFonts w:ascii="宋体" w:hAnsi="宋体" w:eastAsia="宋体"/>
          <w:highlight w:val="none"/>
        </w:rPr>
        <w:t>，送达地点：</w:t>
      </w:r>
      <w:r>
        <w:rPr>
          <w:rFonts w:hint="eastAsia" w:ascii="宋体" w:hAnsi="宋体" w:eastAsia="宋体"/>
          <w:highlight w:val="none"/>
          <w:u w:val="single" w:color="auto"/>
          <w:lang w:val="en-US" w:eastAsia="zh-CN"/>
        </w:rPr>
        <w:t xml:space="preserve">                              </w:t>
      </w:r>
      <w:r>
        <w:rPr>
          <w:rFonts w:hint="eastAsia" w:ascii="宋体" w:hAnsi="宋体" w:eastAsia="宋体"/>
          <w:highlight w:val="none"/>
          <w:u w:val="single" w:color="auto"/>
        </w:rPr>
        <w:t xml:space="preserve">  </w:t>
      </w:r>
      <w:r>
        <w:rPr>
          <w:rFonts w:ascii="宋体" w:hAnsi="宋体" w:eastAsia="宋体"/>
          <w:highlight w:val="none"/>
        </w:rPr>
        <w:t>，电子</w:t>
      </w:r>
      <w:r>
        <w:rPr>
          <w:rFonts w:hint="eastAsia" w:ascii="宋体" w:hAnsi="宋体" w:eastAsia="宋体"/>
          <w:highlight w:val="none"/>
          <w:lang w:val="en-US" w:eastAsia="zh-CN"/>
        </w:rPr>
        <w:t>邮箱</w:t>
      </w:r>
      <w:r>
        <w:rPr>
          <w:rFonts w:ascii="宋体" w:hAnsi="宋体" w:eastAsia="宋体"/>
          <w:highlight w:val="none"/>
        </w:rPr>
        <w:t>：</w:t>
      </w:r>
      <w:r>
        <w:rPr>
          <w:rFonts w:hint="eastAsia" w:ascii="宋体" w:hAnsi="宋体" w:eastAsia="宋体"/>
          <w:highlight w:val="none"/>
          <w:u w:val="single" w:color="000000"/>
        </w:rPr>
        <w:t xml:space="preserve">    </w:t>
      </w:r>
      <w:r>
        <w:rPr>
          <w:rFonts w:hint="eastAsia" w:ascii="宋体" w:hAnsi="宋体" w:eastAsia="宋体"/>
          <w:highlight w:val="none"/>
          <w:u w:val="single" w:color="000000"/>
          <w:lang w:val="en-US" w:eastAsia="zh-CN"/>
        </w:rPr>
        <w:t xml:space="preserve">      </w:t>
      </w:r>
      <w:r>
        <w:rPr>
          <w:rFonts w:hint="eastAsia" w:ascii="宋体" w:hAnsi="宋体" w:eastAsia="宋体"/>
          <w:highlight w:val="none"/>
          <w:u w:val="single" w:color="000000"/>
        </w:rPr>
        <w:t xml:space="preserve">      </w:t>
      </w:r>
      <w:r>
        <w:rPr>
          <w:rFonts w:ascii="宋体" w:hAnsi="宋体" w:eastAsia="宋体"/>
          <w:highlight w:val="none"/>
        </w:rPr>
        <w:t>。</w:t>
      </w:r>
      <w:bookmarkEnd w:id="408"/>
    </w:p>
    <w:p>
      <w:pPr>
        <w:pStyle w:val="7"/>
        <w:spacing w:after="24" w:afterLines="10" w:line="360" w:lineRule="auto"/>
        <w:ind w:firstLine="1050" w:firstLineChars="500"/>
        <w:rPr>
          <w:rFonts w:ascii="宋体" w:hAnsi="宋体" w:eastAsia="宋体"/>
        </w:rPr>
      </w:pPr>
      <w:bookmarkStart w:id="409" w:name="_Toc435105591"/>
      <w:r>
        <w:rPr>
          <w:rFonts w:ascii="宋体" w:hAnsi="宋体" w:eastAsia="宋体"/>
        </w:rPr>
        <w:t>咨询人指定的送达</w:t>
      </w:r>
      <w:bookmarkEnd w:id="409"/>
      <w:r>
        <w:rPr>
          <w:rFonts w:ascii="宋体" w:hAnsi="宋体" w:eastAsia="宋体"/>
          <w:highlight w:val="none"/>
        </w:rPr>
        <w:t>接收人：</w:t>
      </w:r>
      <w:r>
        <w:rPr>
          <w:rFonts w:hint="eastAsia" w:ascii="宋体" w:hAnsi="宋体" w:eastAsia="宋体"/>
          <w:highlight w:val="none"/>
          <w:u w:val="single" w:color="000000"/>
        </w:rPr>
        <w:t xml:space="preserve">  </w:t>
      </w:r>
      <w:r>
        <w:rPr>
          <w:rFonts w:hint="eastAsia" w:ascii="宋体" w:hAnsi="宋体" w:eastAsia="宋体"/>
          <w:highlight w:val="none"/>
          <w:u w:val="single" w:color="000000"/>
          <w:lang w:val="en-US" w:eastAsia="zh-CN"/>
        </w:rPr>
        <w:t xml:space="preserve">     </w:t>
      </w:r>
      <w:r>
        <w:rPr>
          <w:rFonts w:hint="eastAsia" w:ascii="宋体" w:hAnsi="宋体" w:eastAsia="宋体"/>
          <w:highlight w:val="none"/>
          <w:u w:val="single" w:color="000000"/>
        </w:rPr>
        <w:t xml:space="preserve">  </w:t>
      </w:r>
      <w:r>
        <w:rPr>
          <w:rFonts w:ascii="宋体" w:hAnsi="宋体" w:eastAsia="宋体"/>
          <w:highlight w:val="none"/>
        </w:rPr>
        <w:t>，送达地点：</w:t>
      </w:r>
      <w:r>
        <w:rPr>
          <w:rFonts w:hint="eastAsia" w:ascii="宋体" w:hAnsi="宋体" w:eastAsia="宋体"/>
          <w:highlight w:val="none"/>
          <w:u w:val="single" w:color="auto"/>
          <w:lang w:val="en-US" w:eastAsia="zh-CN"/>
        </w:rPr>
        <w:t xml:space="preserve">                              </w:t>
      </w:r>
      <w:r>
        <w:rPr>
          <w:rFonts w:hint="eastAsia" w:ascii="宋体" w:hAnsi="宋体" w:eastAsia="宋体"/>
          <w:highlight w:val="none"/>
          <w:u w:val="single" w:color="auto"/>
        </w:rPr>
        <w:t xml:space="preserve">  </w:t>
      </w:r>
      <w:r>
        <w:rPr>
          <w:rFonts w:ascii="宋体" w:hAnsi="宋体" w:eastAsia="宋体"/>
          <w:highlight w:val="none"/>
        </w:rPr>
        <w:t>，电子</w:t>
      </w:r>
      <w:r>
        <w:rPr>
          <w:rFonts w:hint="eastAsia" w:ascii="宋体" w:hAnsi="宋体" w:eastAsia="宋体"/>
          <w:highlight w:val="none"/>
          <w:lang w:val="en-US" w:eastAsia="zh-CN"/>
        </w:rPr>
        <w:t>邮箱</w:t>
      </w:r>
      <w:r>
        <w:rPr>
          <w:rFonts w:ascii="宋体" w:hAnsi="宋体" w:eastAsia="宋体"/>
          <w:highlight w:val="none"/>
        </w:rPr>
        <w:t>：</w:t>
      </w:r>
      <w:r>
        <w:rPr>
          <w:rFonts w:hint="eastAsia" w:ascii="宋体" w:hAnsi="宋体" w:eastAsia="宋体"/>
          <w:highlight w:val="none"/>
          <w:u w:val="single" w:color="000000"/>
        </w:rPr>
        <w:t xml:space="preserve">    </w:t>
      </w:r>
      <w:r>
        <w:rPr>
          <w:rFonts w:hint="eastAsia" w:ascii="宋体" w:hAnsi="宋体" w:eastAsia="宋体"/>
          <w:highlight w:val="none"/>
          <w:u w:val="single" w:color="000000"/>
          <w:lang w:val="en-US" w:eastAsia="zh-CN"/>
        </w:rPr>
        <w:t xml:space="preserve">       </w:t>
      </w:r>
      <w:r>
        <w:rPr>
          <w:rFonts w:hint="eastAsia" w:ascii="宋体" w:hAnsi="宋体" w:eastAsia="宋体"/>
          <w:highlight w:val="none"/>
          <w:u w:val="single" w:color="000000"/>
        </w:rPr>
        <w:t xml:space="preserve">     </w:t>
      </w:r>
      <w:r>
        <w:rPr>
          <w:rFonts w:ascii="宋体" w:hAnsi="宋体" w:eastAsia="宋体"/>
          <w:highlight w:val="none"/>
        </w:rPr>
        <w:t>。</w:t>
      </w:r>
    </w:p>
    <w:p>
      <w:pPr>
        <w:pStyle w:val="7"/>
        <w:spacing w:after="24" w:afterLines="10" w:line="360" w:lineRule="auto"/>
        <w:ind w:firstLine="420" w:firstLineChars="200"/>
        <w:outlineLvl w:val="2"/>
        <w:rPr>
          <w:rFonts w:ascii="宋体" w:hAnsi="宋体" w:eastAsia="宋体"/>
        </w:rPr>
      </w:pPr>
      <w:bookmarkStart w:id="410" w:name="_Toc2699"/>
      <w:bookmarkStart w:id="411" w:name="_Toc435105957"/>
      <w:bookmarkStart w:id="412" w:name="_Toc435106620"/>
      <w:bookmarkStart w:id="413" w:name="_Toc435105592"/>
      <w:r>
        <w:rPr>
          <w:rFonts w:ascii="宋体" w:hAnsi="宋体" w:eastAsia="宋体"/>
        </w:rPr>
        <w:t>8.5 知识产权</w:t>
      </w:r>
      <w:bookmarkEnd w:id="410"/>
      <w:bookmarkEnd w:id="411"/>
      <w:bookmarkEnd w:id="412"/>
      <w:bookmarkEnd w:id="413"/>
    </w:p>
    <w:p>
      <w:pPr>
        <w:pStyle w:val="7"/>
        <w:spacing w:after="24" w:afterLines="10" w:line="360" w:lineRule="auto"/>
        <w:ind w:firstLine="420" w:firstLineChars="200"/>
        <w:rPr>
          <w:rFonts w:ascii="宋体" w:hAnsi="宋体" w:eastAsia="宋体"/>
        </w:rPr>
      </w:pPr>
      <w:bookmarkStart w:id="414" w:name="_Toc435105593"/>
      <w:r>
        <w:rPr>
          <w:rFonts w:ascii="宋体" w:hAnsi="宋体" w:eastAsia="宋体"/>
        </w:rPr>
        <w:t>委托人提供给咨询人的图纸、委托人为实施工程自行编制或委托编制的技术规</w:t>
      </w:r>
      <w:r>
        <w:rPr>
          <w:rFonts w:hint="eastAsia" w:ascii="宋体" w:hAnsi="宋体" w:eastAsia="宋体"/>
        </w:rPr>
        <w:t>范</w:t>
      </w:r>
      <w:r>
        <w:rPr>
          <w:rFonts w:ascii="宋体" w:hAnsi="宋体" w:eastAsia="宋体"/>
        </w:rPr>
        <w:t>以及反映委托人要求的或其他类似性质文件的著作权属于</w:t>
      </w:r>
      <w:r>
        <w:rPr>
          <w:rFonts w:hint="eastAsia" w:ascii="宋体" w:hAnsi="宋体" w:eastAsia="宋体"/>
          <w:u w:val="single" w:color="000000"/>
        </w:rPr>
        <w:t xml:space="preserve"> 委托人 </w:t>
      </w:r>
      <w:r>
        <w:rPr>
          <w:rFonts w:ascii="宋体" w:hAnsi="宋体" w:eastAsia="宋体"/>
        </w:rPr>
        <w:t>。</w:t>
      </w:r>
      <w:bookmarkEnd w:id="414"/>
    </w:p>
    <w:p>
      <w:pPr>
        <w:pStyle w:val="7"/>
        <w:spacing w:after="24" w:afterLines="10" w:line="360" w:lineRule="auto"/>
        <w:ind w:firstLine="420" w:firstLineChars="200"/>
        <w:rPr>
          <w:rFonts w:ascii="宋体" w:hAnsi="宋体" w:eastAsia="宋体"/>
        </w:rPr>
      </w:pPr>
      <w:bookmarkStart w:id="415" w:name="_Toc435105594"/>
      <w:r>
        <w:rPr>
          <w:rFonts w:ascii="宋体" w:hAnsi="宋体" w:eastAsia="宋体"/>
        </w:rPr>
        <w:t>咨询人为履行本合同约定而编制的成果文件，其著作权属于</w:t>
      </w:r>
      <w:r>
        <w:rPr>
          <w:rFonts w:hint="eastAsia" w:ascii="宋体" w:hAnsi="宋体" w:eastAsia="宋体"/>
          <w:u w:val="single" w:color="000000"/>
        </w:rPr>
        <w:t xml:space="preserve">     委托人      </w:t>
      </w:r>
      <w:r>
        <w:rPr>
          <w:rFonts w:ascii="宋体" w:hAnsi="宋体" w:eastAsia="宋体"/>
        </w:rPr>
        <w:t>。</w:t>
      </w:r>
      <w:bookmarkEnd w:id="415"/>
    </w:p>
    <w:p>
      <w:pPr>
        <w:pStyle w:val="7"/>
        <w:spacing w:after="24" w:afterLines="10" w:line="360" w:lineRule="auto"/>
        <w:ind w:firstLine="420" w:firstLineChars="200"/>
        <w:rPr>
          <w:rFonts w:ascii="宋体" w:hAnsi="宋体" w:eastAsia="宋体"/>
        </w:rPr>
      </w:pPr>
      <w:bookmarkStart w:id="416" w:name="_Toc435105595"/>
      <w:r>
        <w:rPr>
          <w:rFonts w:ascii="宋体" w:hAnsi="宋体" w:eastAsia="宋体"/>
        </w:rPr>
        <w:t>双方将履行本合同形成的有关成果文件用于企业宣传、申报奖项以及接受上级主管部门的检查须遵守以下约定：</w:t>
      </w:r>
      <w:r>
        <w:rPr>
          <w:rFonts w:hint="eastAsia" w:ascii="宋体" w:hAnsi="宋体" w:eastAsia="宋体"/>
          <w:u w:val="single" w:color="000000"/>
        </w:rPr>
        <w:t xml:space="preserve">           /            </w:t>
      </w:r>
      <w:r>
        <w:rPr>
          <w:rFonts w:ascii="宋体" w:hAnsi="宋体" w:eastAsia="宋体"/>
        </w:rPr>
        <w:t>。</w:t>
      </w:r>
      <w:bookmarkEnd w:id="416"/>
    </w:p>
    <w:p>
      <w:pPr>
        <w:pStyle w:val="7"/>
        <w:spacing w:after="24" w:afterLines="10" w:line="360" w:lineRule="auto"/>
        <w:ind w:firstLine="422" w:firstLineChars="200"/>
        <w:outlineLvl w:val="1"/>
        <w:rPr>
          <w:rFonts w:cs="宋体"/>
          <w:b/>
        </w:rPr>
      </w:pPr>
      <w:bookmarkStart w:id="417" w:name="_Toc435106621"/>
      <w:bookmarkStart w:id="418" w:name="_Toc435105958"/>
      <w:bookmarkStart w:id="419" w:name="_Toc9504"/>
      <w:bookmarkStart w:id="420" w:name="_Toc435105596"/>
      <w:r>
        <w:rPr>
          <w:rFonts w:cs="宋体"/>
          <w:b/>
        </w:rPr>
        <w:t>9.补充条款</w:t>
      </w:r>
      <w:bookmarkEnd w:id="417"/>
      <w:bookmarkEnd w:id="418"/>
      <w:bookmarkEnd w:id="419"/>
      <w:bookmarkEnd w:id="420"/>
    </w:p>
    <w:p>
      <w:pPr>
        <w:pStyle w:val="7"/>
        <w:spacing w:after="24" w:afterLines="10" w:line="360" w:lineRule="auto"/>
        <w:ind w:firstLine="420" w:firstLineChars="200"/>
        <w:rPr>
          <w:rFonts w:hint="eastAsia" w:ascii="宋体" w:hAnsi="宋体" w:eastAsia="宋体" w:cs="宋体"/>
        </w:rPr>
      </w:pPr>
      <w:r>
        <w:rPr>
          <w:rFonts w:hint="eastAsia" w:ascii="宋体" w:hAnsi="宋体" w:eastAsia="宋体" w:cs="宋体"/>
        </w:rPr>
        <w:t>1、合规条款：</w:t>
      </w:r>
    </w:p>
    <w:p>
      <w:pPr>
        <w:pStyle w:val="7"/>
        <w:spacing w:after="24" w:afterLines="10" w:line="360" w:lineRule="auto"/>
        <w:ind w:firstLine="420" w:firstLineChars="200"/>
        <w:rPr>
          <w:rFonts w:hint="eastAsia" w:ascii="宋体" w:hAnsi="宋体" w:eastAsia="宋体" w:cs="宋体"/>
        </w:rPr>
      </w:pPr>
      <w:r>
        <w:rPr>
          <w:rFonts w:hint="eastAsia" w:ascii="宋体" w:hAnsi="宋体" w:eastAsia="宋体" w:cs="宋体"/>
        </w:rPr>
        <w:t>委托人、咨询人双方承诺：委托人、咨询人双方及各自工作人员应当通过正常途径开展相关业务工作，忠实履行本合同/协议赋予的职责，不得为谋取不正当利益，以任何方式向对方及其工作人员或其他相关人员提供、给予本合同/协议约定外的任何利益，包括但不限于明扣、暗扣、现金、购物卡、实物、有价证券、旅游或其他非物质性利益等。任何一方违反本条约定，守约方有权要求解除本合同/协议，并要求违约方赔偿损失。</w:t>
      </w:r>
    </w:p>
    <w:p>
      <w:pPr>
        <w:pStyle w:val="7"/>
        <w:spacing w:after="24" w:afterLines="10" w:line="360" w:lineRule="auto"/>
        <w:ind w:firstLine="420" w:firstLineChars="200"/>
        <w:rPr>
          <w:rFonts w:hint="eastAsia" w:ascii="宋体" w:hAnsi="宋体" w:eastAsia="宋体" w:cs="宋体"/>
          <w:szCs w:val="22"/>
        </w:rPr>
      </w:pPr>
      <w:r>
        <w:rPr>
          <w:rFonts w:hint="eastAsia" w:ascii="宋体" w:hAnsi="宋体" w:eastAsia="宋体" w:cs="宋体"/>
          <w:szCs w:val="22"/>
        </w:rPr>
        <w:t>2、项目驻场人员要求</w:t>
      </w:r>
    </w:p>
    <w:p>
      <w:pPr>
        <w:pStyle w:val="7"/>
        <w:spacing w:after="24" w:afterLines="10" w:line="360" w:lineRule="auto"/>
        <w:ind w:firstLine="420" w:firstLineChars="200"/>
        <w:rPr>
          <w:rFonts w:hint="eastAsia" w:ascii="宋体" w:hAnsi="宋体" w:eastAsia="宋体" w:cs="宋体"/>
          <w:szCs w:val="22"/>
        </w:rPr>
      </w:pPr>
      <w:r>
        <w:rPr>
          <w:rFonts w:hint="eastAsia" w:ascii="宋体" w:hAnsi="宋体" w:eastAsia="宋体" w:cs="宋体"/>
          <w:szCs w:val="22"/>
        </w:rPr>
        <w:t>咨询人需承诺在项目开始启动时至服务期结束，咨询人派驻至少1名5年以上工作经验的注册造价师不定期、或按照专业需要分阶段驻场，配合完成造价审核任务（工作任务多时，委托人有权要求咨询人增加合格的造价专业驻场人员），如需更换人员需提前通知并取得委托人的同意。驻场服务涉及的所有费用已包含在合同总价中。</w:t>
      </w:r>
    </w:p>
    <w:p>
      <w:pPr>
        <w:adjustRightInd w:val="0"/>
        <w:snapToGrid w:val="0"/>
        <w:spacing w:line="360" w:lineRule="auto"/>
        <w:ind w:firstLine="420" w:firstLineChars="200"/>
        <w:jc w:val="left"/>
        <w:rPr>
          <w:rFonts w:hint="eastAsia" w:ascii="宋体" w:hAnsi="宋体" w:eastAsia="宋体" w:cs="宋体"/>
          <w:szCs w:val="22"/>
        </w:rPr>
      </w:pPr>
      <w:r>
        <w:rPr>
          <w:rFonts w:hint="eastAsia" w:ascii="宋体" w:hAnsi="宋体" w:eastAsia="宋体" w:cs="宋体"/>
          <w:szCs w:val="22"/>
        </w:rPr>
        <w:t>3、项目中标后不允许更换项目负责人，擅自更换的，将承担人民币20万元/次的违约金，委托人有权暂停支付酬金，终止合同，并保留索赔的权利。但符合约定情形时，咨询人应以相应资格与能力的人员进行替换，并提前7天向委托人书面报告，经委托人同意后方可更换，更换人员应在接到书面通知后的3个工作日内到位，</w:t>
      </w:r>
      <w:r>
        <w:rPr>
          <w:rFonts w:hint="eastAsia" w:ascii="宋体" w:hAnsi="宋体" w:eastAsia="宋体" w:cs="宋体"/>
          <w:szCs w:val="22"/>
          <w:lang w:val="en-US" w:eastAsia="zh-CN"/>
        </w:rPr>
        <w:t>免于</w:t>
      </w:r>
      <w:r>
        <w:rPr>
          <w:rFonts w:hint="eastAsia" w:ascii="宋体" w:hAnsi="宋体" w:eastAsia="宋体" w:cs="宋体"/>
          <w:szCs w:val="22"/>
        </w:rPr>
        <w:t>违约金</w:t>
      </w:r>
      <w:r>
        <w:rPr>
          <w:rFonts w:hint="eastAsia" w:ascii="宋体" w:hAnsi="宋体" w:eastAsia="宋体" w:cs="宋体"/>
          <w:szCs w:val="22"/>
          <w:lang w:val="en-US" w:eastAsia="zh-CN"/>
        </w:rPr>
        <w:t>处罚</w:t>
      </w:r>
      <w:r>
        <w:rPr>
          <w:rFonts w:hint="eastAsia" w:ascii="宋体" w:hAnsi="宋体" w:eastAsia="宋体" w:cs="宋体"/>
          <w:szCs w:val="22"/>
        </w:rPr>
        <w:t>。</w:t>
      </w:r>
    </w:p>
    <w:p>
      <w:pPr>
        <w:adjustRightInd w:val="0"/>
        <w:snapToGrid w:val="0"/>
        <w:spacing w:line="360" w:lineRule="auto"/>
        <w:ind w:firstLine="420" w:firstLineChars="200"/>
        <w:jc w:val="left"/>
        <w:rPr>
          <w:rFonts w:hint="eastAsia" w:ascii="宋体" w:hAnsi="宋体" w:eastAsia="宋体" w:cs="宋体"/>
          <w:szCs w:val="22"/>
        </w:rPr>
      </w:pPr>
      <w:r>
        <w:rPr>
          <w:rFonts w:hint="eastAsia" w:ascii="宋体" w:hAnsi="宋体" w:eastAsia="宋体" w:cs="宋体"/>
          <w:szCs w:val="22"/>
        </w:rPr>
        <w:t>若咨询人更换其造价人员，咨询人未提前一周书面通报委托人并征得委托人书面同意，咨询人将承担2万元/人次的违约金。</w:t>
      </w:r>
    </w:p>
    <w:p>
      <w:pPr>
        <w:adjustRightInd w:val="0"/>
        <w:snapToGrid w:val="0"/>
        <w:spacing w:line="360" w:lineRule="auto"/>
        <w:ind w:firstLine="420" w:firstLineChars="200"/>
        <w:jc w:val="left"/>
        <w:rPr>
          <w:rFonts w:hint="eastAsia" w:ascii="宋体" w:hAnsi="宋体" w:eastAsia="宋体" w:cs="宋体"/>
          <w:szCs w:val="22"/>
        </w:rPr>
      </w:pPr>
      <w:r>
        <w:rPr>
          <w:rFonts w:hint="eastAsia" w:ascii="宋体" w:hAnsi="宋体" w:eastAsia="宋体" w:cs="宋体"/>
          <w:szCs w:val="22"/>
        </w:rPr>
        <w:t>另外，如果造价人员渎职或不能圆满地执行任务，委托人除有权要求更换外，对工程造成损失的将按1万元/人次进行考核，损失严重的将按2万元/人次进行考核。</w:t>
      </w:r>
    </w:p>
    <w:p>
      <w:pPr>
        <w:pStyle w:val="7"/>
        <w:tabs>
          <w:tab w:val="left" w:pos="1799"/>
          <w:tab w:val="left" w:pos="4679"/>
          <w:tab w:val="left" w:pos="7319"/>
        </w:tabs>
        <w:spacing w:before="38" w:line="360" w:lineRule="auto"/>
        <w:ind w:left="120" w:right="266" w:firstLine="480"/>
        <w:rPr>
          <w:rFonts w:ascii="宋体" w:hAnsi="宋体" w:eastAsia="宋体" w:cs="宋体"/>
          <w:szCs w:val="22"/>
        </w:rPr>
        <w:sectPr>
          <w:pgSz w:w="11920" w:h="16838"/>
          <w:pgMar w:top="1452" w:right="1463" w:bottom="1588" w:left="1134" w:header="0" w:footer="998" w:gutter="0"/>
          <w:pgNumType w:fmt="decimal"/>
          <w:cols w:space="720" w:num="1"/>
        </w:sectPr>
      </w:pPr>
    </w:p>
    <w:p>
      <w:pPr>
        <w:pStyle w:val="7"/>
        <w:tabs>
          <w:tab w:val="left" w:pos="1799"/>
          <w:tab w:val="left" w:pos="4679"/>
          <w:tab w:val="left" w:pos="7319"/>
        </w:tabs>
        <w:spacing w:before="38" w:line="360" w:lineRule="auto"/>
        <w:ind w:left="120" w:right="266" w:firstLine="480"/>
        <w:rPr>
          <w:rFonts w:ascii="宋体" w:hAnsi="宋体" w:eastAsia="宋体" w:cs="宋体"/>
        </w:rPr>
      </w:pPr>
    </w:p>
    <w:p>
      <w:pPr>
        <w:pStyle w:val="7"/>
        <w:spacing w:line="360" w:lineRule="auto"/>
        <w:ind w:right="306"/>
        <w:jc w:val="center"/>
        <w:outlineLvl w:val="0"/>
        <w:rPr>
          <w:rFonts w:ascii="宋体" w:hAnsi="宋体" w:eastAsia="宋体" w:cs="宋体"/>
          <w:b/>
        </w:rPr>
      </w:pPr>
      <w:bookmarkStart w:id="421" w:name="_Toc435106622"/>
      <w:bookmarkStart w:id="422" w:name="_Toc435105959"/>
      <w:bookmarkStart w:id="423" w:name="_Toc435105598"/>
      <w:bookmarkStart w:id="424" w:name="_Toc16190"/>
      <w:r>
        <w:rPr>
          <w:rFonts w:ascii="宋体" w:hAnsi="宋体" w:eastAsia="宋体" w:cs="宋体"/>
          <w:b/>
        </w:rPr>
        <w:t>附录A</w:t>
      </w:r>
      <w:r>
        <w:rPr>
          <w:rFonts w:hint="eastAsia" w:ascii="宋体" w:hAnsi="宋体" w:eastAsia="宋体" w:cs="宋体"/>
          <w:b/>
          <w:spacing w:val="2"/>
        </w:rPr>
        <w:t xml:space="preserve">   </w:t>
      </w:r>
      <w:r>
        <w:rPr>
          <w:rFonts w:ascii="宋体" w:hAnsi="宋体" w:eastAsia="宋体" w:cs="宋体"/>
          <w:b/>
        </w:rPr>
        <w:t>服</w:t>
      </w:r>
      <w:r>
        <w:rPr>
          <w:rFonts w:ascii="宋体" w:hAnsi="宋体" w:eastAsia="宋体" w:cs="宋体"/>
          <w:b/>
          <w:spacing w:val="2"/>
        </w:rPr>
        <w:t>务</w:t>
      </w:r>
      <w:r>
        <w:rPr>
          <w:rFonts w:hint="eastAsia" w:ascii="宋体" w:hAnsi="宋体" w:eastAsia="宋体" w:cs="宋体"/>
          <w:b/>
          <w:spacing w:val="2"/>
        </w:rPr>
        <w:t>范围</w:t>
      </w:r>
      <w:r>
        <w:rPr>
          <w:rFonts w:ascii="宋体" w:hAnsi="宋体" w:eastAsia="宋体" w:cs="宋体"/>
          <w:b/>
        </w:rPr>
        <w:t>及</w:t>
      </w:r>
      <w:r>
        <w:rPr>
          <w:rFonts w:hint="eastAsia" w:ascii="宋体" w:hAnsi="宋体" w:eastAsia="宋体" w:cs="宋体"/>
          <w:b/>
        </w:rPr>
        <w:t>工作内容</w:t>
      </w:r>
      <w:r>
        <w:rPr>
          <w:rFonts w:ascii="宋体" w:hAnsi="宋体" w:eastAsia="宋体" w:cs="宋体"/>
          <w:b/>
        </w:rPr>
        <w:t>、酬</w:t>
      </w:r>
      <w:r>
        <w:rPr>
          <w:rFonts w:ascii="宋体" w:hAnsi="宋体" w:eastAsia="宋体" w:cs="宋体"/>
          <w:b/>
          <w:spacing w:val="2"/>
        </w:rPr>
        <w:t>金</w:t>
      </w:r>
      <w:r>
        <w:rPr>
          <w:rFonts w:ascii="宋体" w:hAnsi="宋体" w:eastAsia="宋体" w:cs="宋体"/>
          <w:b/>
        </w:rPr>
        <w:t>一览表</w:t>
      </w:r>
      <w:bookmarkEnd w:id="421"/>
      <w:bookmarkEnd w:id="422"/>
      <w:bookmarkEnd w:id="423"/>
      <w:bookmarkEnd w:id="424"/>
    </w:p>
    <w:tbl>
      <w:tblPr>
        <w:tblStyle w:val="16"/>
        <w:tblW w:w="14542" w:type="dxa"/>
        <w:jc w:val="center"/>
        <w:tblLayout w:type="fixed"/>
        <w:tblCellMar>
          <w:top w:w="0" w:type="dxa"/>
          <w:left w:w="0" w:type="dxa"/>
          <w:bottom w:w="0" w:type="dxa"/>
          <w:right w:w="0" w:type="dxa"/>
        </w:tblCellMar>
      </w:tblPr>
      <w:tblGrid>
        <w:gridCol w:w="1623"/>
        <w:gridCol w:w="2665"/>
        <w:gridCol w:w="2409"/>
        <w:gridCol w:w="1259"/>
        <w:gridCol w:w="2109"/>
        <w:gridCol w:w="2218"/>
        <w:gridCol w:w="2259"/>
      </w:tblGrid>
      <w:tr>
        <w:tblPrEx>
          <w:tblCellMar>
            <w:top w:w="0" w:type="dxa"/>
            <w:left w:w="0" w:type="dxa"/>
            <w:bottom w:w="0" w:type="dxa"/>
            <w:right w:w="0" w:type="dxa"/>
          </w:tblCellMar>
        </w:tblPrEx>
        <w:trPr>
          <w:trHeight w:val="595" w:hRule="exact"/>
          <w:jc w:val="center"/>
        </w:trPr>
        <w:tc>
          <w:tcPr>
            <w:tcW w:w="1623" w:type="dxa"/>
            <w:vMerge w:val="restart"/>
            <w:tcBorders>
              <w:top w:val="single" w:color="000000" w:sz="4" w:space="0"/>
              <w:left w:val="single" w:color="000000" w:sz="4" w:space="0"/>
              <w:right w:val="single" w:color="000000" w:sz="4" w:space="0"/>
            </w:tcBorders>
            <w:vAlign w:val="center"/>
          </w:tcPr>
          <w:p>
            <w:pPr>
              <w:pStyle w:val="20"/>
              <w:jc w:val="center"/>
              <w:rPr>
                <w:rFonts w:ascii="宋体" w:hAnsi="宋体" w:cs="宋体"/>
                <w:b/>
                <w:lang w:eastAsia="en-US"/>
              </w:rPr>
            </w:pPr>
            <w:r>
              <w:rPr>
                <w:rFonts w:ascii="宋体" w:hAnsi="宋体" w:cs="宋体"/>
                <w:b/>
                <w:lang w:eastAsia="en-US"/>
              </w:rPr>
              <w:t>服务阶段</w:t>
            </w:r>
          </w:p>
        </w:tc>
        <w:tc>
          <w:tcPr>
            <w:tcW w:w="5074"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275" w:lineRule="exact"/>
              <w:jc w:val="center"/>
              <w:rPr>
                <w:rFonts w:hint="eastAsia" w:ascii="宋体" w:hAnsi="宋体" w:cs="宋体"/>
                <w:b/>
              </w:rPr>
            </w:pPr>
            <w:r>
              <w:rPr>
                <w:rFonts w:ascii="宋体" w:hAnsi="宋体" w:cs="宋体"/>
                <w:b/>
                <w:lang w:eastAsia="en-US"/>
              </w:rPr>
              <w:t>服务</w:t>
            </w:r>
            <w:r>
              <w:rPr>
                <w:rFonts w:hint="eastAsia" w:ascii="宋体" w:hAnsi="宋体" w:cs="宋体"/>
                <w:b/>
              </w:rPr>
              <w:t>范围</w:t>
            </w:r>
            <w:r>
              <w:rPr>
                <w:rFonts w:ascii="宋体" w:hAnsi="宋体" w:cs="宋体"/>
                <w:b/>
                <w:lang w:eastAsia="en-US"/>
              </w:rPr>
              <w:t>及</w:t>
            </w:r>
            <w:r>
              <w:rPr>
                <w:rFonts w:hint="eastAsia" w:ascii="宋体" w:hAnsi="宋体" w:cs="宋体"/>
                <w:b/>
              </w:rPr>
              <w:t>工作内容</w:t>
            </w:r>
          </w:p>
        </w:tc>
        <w:tc>
          <w:tcPr>
            <w:tcW w:w="5586" w:type="dxa"/>
            <w:gridSpan w:val="3"/>
            <w:tcBorders>
              <w:top w:val="single" w:color="000000" w:sz="4" w:space="0"/>
              <w:left w:val="single" w:color="000000" w:sz="4" w:space="0"/>
              <w:bottom w:val="single" w:color="000000" w:sz="4" w:space="0"/>
              <w:right w:val="single" w:color="000000" w:sz="4" w:space="0"/>
            </w:tcBorders>
            <w:vAlign w:val="center"/>
          </w:tcPr>
          <w:p>
            <w:pPr>
              <w:pStyle w:val="20"/>
              <w:spacing w:line="275" w:lineRule="exact"/>
              <w:jc w:val="center"/>
              <w:rPr>
                <w:rFonts w:ascii="宋体" w:hAnsi="宋体" w:cs="宋体"/>
                <w:b/>
                <w:lang w:eastAsia="en-US"/>
              </w:rPr>
            </w:pPr>
            <w:r>
              <w:rPr>
                <w:rFonts w:ascii="宋体" w:hAnsi="宋体" w:cs="宋体"/>
                <w:b/>
                <w:lang w:eastAsia="en-US"/>
              </w:rPr>
              <w:t>酬金</w:t>
            </w:r>
          </w:p>
        </w:tc>
        <w:tc>
          <w:tcPr>
            <w:tcW w:w="2259" w:type="dxa"/>
            <w:vMerge w:val="restart"/>
            <w:tcBorders>
              <w:top w:val="single" w:color="000000" w:sz="4" w:space="0"/>
              <w:left w:val="single" w:color="000000" w:sz="4" w:space="0"/>
              <w:right w:val="single" w:color="000000" w:sz="4" w:space="0"/>
            </w:tcBorders>
            <w:vAlign w:val="center"/>
          </w:tcPr>
          <w:p>
            <w:pPr>
              <w:pStyle w:val="20"/>
              <w:spacing w:line="275" w:lineRule="exact"/>
              <w:jc w:val="center"/>
              <w:rPr>
                <w:rFonts w:ascii="宋体" w:hAnsi="宋体" w:cs="宋体"/>
                <w:b/>
                <w:lang w:eastAsia="en-US"/>
              </w:rPr>
            </w:pPr>
            <w:r>
              <w:rPr>
                <w:rFonts w:ascii="宋体" w:hAnsi="宋体" w:cs="宋体"/>
                <w:b/>
                <w:lang w:eastAsia="en-US"/>
              </w:rPr>
              <w:t>备注</w:t>
            </w:r>
          </w:p>
        </w:tc>
      </w:tr>
      <w:tr>
        <w:tblPrEx>
          <w:tblCellMar>
            <w:top w:w="0" w:type="dxa"/>
            <w:left w:w="0" w:type="dxa"/>
            <w:bottom w:w="0" w:type="dxa"/>
            <w:right w:w="0" w:type="dxa"/>
          </w:tblCellMar>
        </w:tblPrEx>
        <w:trPr>
          <w:trHeight w:val="595" w:hRule="exact"/>
          <w:jc w:val="center"/>
        </w:trPr>
        <w:tc>
          <w:tcPr>
            <w:tcW w:w="1623"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b/>
                <w:sz w:val="24"/>
                <w:szCs w:val="24"/>
                <w:lang w:eastAsia="en-US"/>
              </w:rPr>
            </w:pP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jc w:val="center"/>
              <w:rPr>
                <w:rFonts w:hint="eastAsia" w:ascii="宋体" w:hAnsi="宋体" w:cs="宋体"/>
                <w:b/>
              </w:rPr>
            </w:pPr>
            <w:r>
              <w:rPr>
                <w:rFonts w:ascii="宋体" w:hAnsi="宋体" w:cs="宋体"/>
                <w:b/>
                <w:lang w:eastAsia="en-US"/>
              </w:rPr>
              <w:t>服务</w:t>
            </w:r>
            <w:r>
              <w:rPr>
                <w:rFonts w:hint="eastAsia" w:ascii="宋体" w:hAnsi="宋体" w:cs="宋体"/>
                <w:b/>
              </w:rPr>
              <w:t>范围</w:t>
            </w: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jc w:val="center"/>
              <w:rPr>
                <w:rFonts w:hint="eastAsia" w:ascii="宋体" w:hAnsi="宋体" w:cs="宋体"/>
                <w:b/>
              </w:rPr>
            </w:pPr>
            <w:r>
              <w:rPr>
                <w:rFonts w:hint="eastAsia" w:ascii="宋体" w:hAnsi="宋体" w:cs="宋体"/>
                <w:b/>
              </w:rPr>
              <w:t>工作内容</w:t>
            </w:r>
          </w:p>
        </w:tc>
        <w:tc>
          <w:tcPr>
            <w:tcW w:w="1259"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jc w:val="center"/>
              <w:rPr>
                <w:rFonts w:ascii="宋体" w:hAnsi="宋体" w:cs="宋体"/>
                <w:b/>
                <w:lang w:eastAsia="en-US"/>
              </w:rPr>
            </w:pPr>
            <w:r>
              <w:rPr>
                <w:rFonts w:ascii="宋体" w:hAnsi="宋体" w:cs="宋体"/>
                <w:b/>
                <w:lang w:eastAsia="en-US"/>
              </w:rPr>
              <w:t>收费基数</w:t>
            </w:r>
          </w:p>
        </w:tc>
        <w:tc>
          <w:tcPr>
            <w:tcW w:w="2109"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jc w:val="center"/>
              <w:rPr>
                <w:rFonts w:ascii="宋体" w:hAnsi="宋体" w:cs="宋体"/>
                <w:b/>
                <w:lang w:eastAsia="en-US"/>
              </w:rPr>
            </w:pPr>
            <w:r>
              <w:rPr>
                <w:rFonts w:ascii="宋体" w:hAnsi="宋体" w:cs="宋体"/>
                <w:b/>
                <w:lang w:eastAsia="en-US"/>
              </w:rPr>
              <w:t>收费标准（比例）</w:t>
            </w:r>
          </w:p>
        </w:tc>
        <w:tc>
          <w:tcPr>
            <w:tcW w:w="2218"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jc w:val="center"/>
              <w:rPr>
                <w:rFonts w:ascii="宋体" w:hAnsi="宋体" w:cs="宋体"/>
                <w:b/>
              </w:rPr>
            </w:pPr>
            <w:r>
              <w:rPr>
                <w:rFonts w:hint="eastAsia" w:ascii="宋体" w:hAnsi="宋体" w:cs="宋体"/>
                <w:b/>
              </w:rPr>
              <w:t xml:space="preserve"> </w:t>
            </w:r>
            <w:r>
              <w:rPr>
                <w:rFonts w:ascii="宋体" w:hAnsi="宋体" w:cs="宋体"/>
                <w:b/>
              </w:rPr>
              <w:t>酬金数额（万元）</w:t>
            </w:r>
          </w:p>
        </w:tc>
        <w:tc>
          <w:tcPr>
            <w:tcW w:w="2259"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b/>
                <w:sz w:val="24"/>
                <w:szCs w:val="24"/>
              </w:rPr>
            </w:pPr>
          </w:p>
        </w:tc>
      </w:tr>
      <w:tr>
        <w:tblPrEx>
          <w:tblCellMar>
            <w:top w:w="0" w:type="dxa"/>
            <w:left w:w="0" w:type="dxa"/>
            <w:bottom w:w="0" w:type="dxa"/>
            <w:right w:w="0" w:type="dxa"/>
          </w:tblCellMar>
        </w:tblPrEx>
        <w:trPr>
          <w:trHeight w:val="595" w:hRule="exact"/>
          <w:jc w:val="center"/>
        </w:trPr>
        <w:tc>
          <w:tcPr>
            <w:tcW w:w="1623" w:type="dxa"/>
            <w:vMerge w:val="restart"/>
            <w:tcBorders>
              <w:top w:val="single" w:color="000000" w:sz="4" w:space="0"/>
              <w:left w:val="single" w:color="000000" w:sz="4" w:space="0"/>
              <w:right w:val="single" w:color="000000" w:sz="4" w:space="0"/>
            </w:tcBorders>
            <w:vAlign w:val="center"/>
          </w:tcPr>
          <w:p>
            <w:pPr>
              <w:pStyle w:val="20"/>
              <w:ind w:left="327"/>
              <w:rPr>
                <w:rFonts w:ascii="宋体" w:hAnsi="宋体" w:cs="宋体"/>
                <w:b/>
                <w:lang w:eastAsia="en-US"/>
              </w:rPr>
            </w:pPr>
            <w:r>
              <w:rPr>
                <w:rFonts w:ascii="宋体" w:hAnsi="宋体" w:cs="宋体"/>
                <w:b/>
                <w:lang w:eastAsia="en-US"/>
              </w:rPr>
              <w:t>决策阶段</w:t>
            </w: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5" w:lineRule="exact"/>
              <w:ind w:firstLine="120" w:firstLineChars="50"/>
              <w:jc w:val="both"/>
              <w:rPr>
                <w:rFonts w:ascii="宋体" w:hAnsi="宋体" w:cs="宋体"/>
                <w:lang w:eastAsia="en-US"/>
              </w:rPr>
            </w:pPr>
            <w:r>
              <w:rPr>
                <w:rFonts w:ascii="宋体" w:hAnsi="宋体" w:cs="宋体"/>
                <w:lang w:eastAsia="en-US"/>
              </w:rPr>
              <w:t>投资估算</w:t>
            </w: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20"/>
              <w:spacing w:line="275" w:lineRule="exact"/>
              <w:jc w:val="both"/>
              <w:rPr>
                <w:rFonts w:ascii="宋体" w:hAnsi="宋体" w:cs="宋体"/>
                <w:lang w:eastAsia="en-US"/>
              </w:rPr>
            </w:pPr>
            <w:r>
              <w:rPr>
                <w:rFonts w:ascii="宋体" w:hAnsi="宋体" w:cs="宋体"/>
                <w:lang w:eastAsia="en-US"/>
              </w:rPr>
              <w:t>□编制□审核□调整</w:t>
            </w:r>
          </w:p>
        </w:tc>
        <w:tc>
          <w:tcPr>
            <w:tcW w:w="1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1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r>
      <w:tr>
        <w:tblPrEx>
          <w:tblCellMar>
            <w:top w:w="0" w:type="dxa"/>
            <w:left w:w="0" w:type="dxa"/>
            <w:bottom w:w="0" w:type="dxa"/>
            <w:right w:w="0" w:type="dxa"/>
          </w:tblCellMar>
        </w:tblPrEx>
        <w:trPr>
          <w:trHeight w:val="595" w:hRule="exact"/>
          <w:jc w:val="center"/>
        </w:trPr>
        <w:tc>
          <w:tcPr>
            <w:tcW w:w="1623" w:type="dxa"/>
            <w:vMerge w:val="continue"/>
            <w:tcBorders>
              <w:left w:val="single" w:color="000000" w:sz="4" w:space="0"/>
              <w:right w:val="single" w:color="000000" w:sz="4" w:space="0"/>
            </w:tcBorders>
            <w:vAlign w:val="center"/>
          </w:tcPr>
          <w:p>
            <w:pPr>
              <w:jc w:val="center"/>
              <w:rPr>
                <w:rFonts w:ascii="宋体" w:hAnsi="宋体" w:eastAsia="宋体"/>
                <w:b/>
                <w:sz w:val="24"/>
                <w:szCs w:val="24"/>
                <w:lang w:eastAsia="en-US"/>
              </w:rPr>
            </w:pP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6" w:lineRule="exact"/>
              <w:ind w:firstLine="120" w:firstLineChars="50"/>
              <w:jc w:val="both"/>
              <w:rPr>
                <w:rFonts w:ascii="宋体" w:hAnsi="宋体" w:cs="宋体"/>
                <w:lang w:eastAsia="en-US"/>
              </w:rPr>
            </w:pPr>
            <w:r>
              <w:rPr>
                <w:rFonts w:ascii="宋体" w:hAnsi="宋体" w:cs="宋体"/>
                <w:lang w:eastAsia="en-US"/>
              </w:rPr>
              <w:t>经济评价</w:t>
            </w: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20"/>
              <w:spacing w:line="276" w:lineRule="exact"/>
              <w:jc w:val="both"/>
              <w:rPr>
                <w:rFonts w:ascii="宋体" w:hAnsi="宋体" w:cs="宋体"/>
                <w:lang w:eastAsia="en-US"/>
              </w:rPr>
            </w:pPr>
            <w:r>
              <w:rPr>
                <w:rFonts w:ascii="宋体" w:hAnsi="宋体" w:cs="宋体"/>
                <w:lang w:eastAsia="en-US"/>
              </w:rPr>
              <w:t>□编制□审核□调整</w:t>
            </w:r>
          </w:p>
        </w:tc>
        <w:tc>
          <w:tcPr>
            <w:tcW w:w="1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1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r>
      <w:tr>
        <w:tblPrEx>
          <w:tblCellMar>
            <w:top w:w="0" w:type="dxa"/>
            <w:left w:w="0" w:type="dxa"/>
            <w:bottom w:w="0" w:type="dxa"/>
            <w:right w:w="0" w:type="dxa"/>
          </w:tblCellMar>
        </w:tblPrEx>
        <w:trPr>
          <w:trHeight w:val="421" w:hRule="exact"/>
          <w:jc w:val="center"/>
        </w:trPr>
        <w:tc>
          <w:tcPr>
            <w:tcW w:w="1623"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b/>
                <w:sz w:val="24"/>
                <w:szCs w:val="24"/>
                <w:lang w:eastAsia="en-US"/>
              </w:rPr>
            </w:pP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6" w:lineRule="exact"/>
              <w:ind w:right="3" w:firstLine="120" w:firstLineChars="50"/>
              <w:jc w:val="both"/>
              <w:rPr>
                <w:rFonts w:ascii="宋体" w:hAnsi="宋体" w:cs="宋体"/>
                <w:lang w:eastAsia="en-US"/>
              </w:rPr>
            </w:pPr>
            <w:r>
              <w:rPr>
                <w:rFonts w:ascii="宋体" w:hAnsi="宋体" w:cs="宋体"/>
                <w:lang w:eastAsia="en-US"/>
              </w:rPr>
              <w:t>其他</w:t>
            </w:r>
          </w:p>
        </w:tc>
        <w:tc>
          <w:tcPr>
            <w:tcW w:w="24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1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1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r>
      <w:tr>
        <w:tblPrEx>
          <w:tblCellMar>
            <w:top w:w="0" w:type="dxa"/>
            <w:left w:w="0" w:type="dxa"/>
            <w:bottom w:w="0" w:type="dxa"/>
            <w:right w:w="0" w:type="dxa"/>
          </w:tblCellMar>
        </w:tblPrEx>
        <w:trPr>
          <w:trHeight w:val="595" w:hRule="exact"/>
          <w:jc w:val="center"/>
        </w:trPr>
        <w:tc>
          <w:tcPr>
            <w:tcW w:w="1623" w:type="dxa"/>
            <w:vMerge w:val="restart"/>
            <w:tcBorders>
              <w:top w:val="single" w:color="000000" w:sz="4" w:space="0"/>
              <w:left w:val="single" w:color="000000" w:sz="4" w:space="0"/>
              <w:right w:val="single" w:color="000000" w:sz="4" w:space="0"/>
            </w:tcBorders>
            <w:vAlign w:val="center"/>
          </w:tcPr>
          <w:p>
            <w:pPr>
              <w:pStyle w:val="20"/>
              <w:ind w:left="327"/>
              <w:rPr>
                <w:rFonts w:ascii="宋体" w:hAnsi="宋体" w:cs="宋体"/>
                <w:b/>
                <w:lang w:eastAsia="en-US"/>
              </w:rPr>
            </w:pPr>
            <w:r>
              <w:rPr>
                <w:rFonts w:ascii="宋体" w:hAnsi="宋体" w:cs="宋体"/>
                <w:b/>
                <w:lang w:eastAsia="en-US"/>
              </w:rPr>
              <w:t>设计阶段</w:t>
            </w: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5" w:lineRule="exact"/>
              <w:ind w:firstLine="120" w:firstLineChars="50"/>
              <w:jc w:val="both"/>
              <w:rPr>
                <w:rFonts w:ascii="宋体" w:hAnsi="宋体" w:cs="宋体"/>
                <w:lang w:eastAsia="en-US"/>
              </w:rPr>
            </w:pPr>
            <w:r>
              <w:rPr>
                <w:rFonts w:ascii="宋体" w:hAnsi="宋体" w:cs="宋体"/>
                <w:lang w:eastAsia="en-US"/>
              </w:rPr>
              <w:t>设计概算</w:t>
            </w: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20"/>
              <w:spacing w:line="275" w:lineRule="exact"/>
              <w:jc w:val="both"/>
              <w:rPr>
                <w:rFonts w:ascii="宋体" w:hAnsi="宋体" w:cs="宋体"/>
                <w:lang w:eastAsia="en-US"/>
              </w:rPr>
            </w:pPr>
            <w:r>
              <w:rPr>
                <w:rFonts w:ascii="宋体" w:hAnsi="宋体" w:cs="宋体"/>
                <w:lang w:eastAsia="en-US"/>
              </w:rPr>
              <w:t>□编制□审核□调整</w:t>
            </w:r>
          </w:p>
        </w:tc>
        <w:tc>
          <w:tcPr>
            <w:tcW w:w="1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1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59" w:type="dxa"/>
            <w:vMerge w:val="restart"/>
            <w:tcBorders>
              <w:top w:val="single" w:color="000000" w:sz="4" w:space="0"/>
              <w:left w:val="single" w:color="000000" w:sz="4" w:space="0"/>
              <w:right w:val="single" w:color="000000" w:sz="4" w:space="0"/>
            </w:tcBorders>
            <w:vAlign w:val="center"/>
          </w:tcPr>
          <w:p>
            <w:pPr>
              <w:rPr>
                <w:rFonts w:hint="default" w:ascii="宋体" w:hAnsi="宋体" w:eastAsia="宋体"/>
                <w:sz w:val="24"/>
                <w:szCs w:val="24"/>
                <w:lang w:val="en-US" w:eastAsia="zh-CN"/>
              </w:rPr>
            </w:pPr>
          </w:p>
        </w:tc>
      </w:tr>
      <w:tr>
        <w:tblPrEx>
          <w:tblCellMar>
            <w:top w:w="0" w:type="dxa"/>
            <w:left w:w="0" w:type="dxa"/>
            <w:bottom w:w="0" w:type="dxa"/>
            <w:right w:w="0" w:type="dxa"/>
          </w:tblCellMar>
        </w:tblPrEx>
        <w:trPr>
          <w:trHeight w:val="595" w:hRule="exact"/>
          <w:jc w:val="center"/>
        </w:trPr>
        <w:tc>
          <w:tcPr>
            <w:tcW w:w="1623" w:type="dxa"/>
            <w:vMerge w:val="continue"/>
            <w:tcBorders>
              <w:left w:val="single" w:color="000000" w:sz="4" w:space="0"/>
              <w:right w:val="single" w:color="000000" w:sz="4" w:space="0"/>
            </w:tcBorders>
            <w:vAlign w:val="center"/>
          </w:tcPr>
          <w:p>
            <w:pPr>
              <w:jc w:val="center"/>
              <w:rPr>
                <w:rFonts w:ascii="宋体" w:hAnsi="宋体" w:eastAsia="宋体"/>
                <w:b/>
                <w:sz w:val="24"/>
                <w:szCs w:val="24"/>
                <w:lang w:eastAsia="en-US"/>
              </w:rPr>
            </w:pP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5" w:lineRule="exact"/>
              <w:ind w:firstLine="120" w:firstLineChars="50"/>
              <w:jc w:val="both"/>
              <w:rPr>
                <w:rFonts w:ascii="宋体" w:hAnsi="宋体" w:cs="宋体"/>
                <w:lang w:eastAsia="en-US"/>
              </w:rPr>
            </w:pPr>
            <w:r>
              <w:rPr>
                <w:rFonts w:ascii="宋体" w:hAnsi="宋体" w:cs="宋体"/>
                <w:lang w:eastAsia="en-US"/>
              </w:rPr>
              <w:t>施工图预算</w:t>
            </w: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20"/>
              <w:spacing w:line="275" w:lineRule="exact"/>
              <w:jc w:val="both"/>
              <w:rPr>
                <w:rFonts w:ascii="宋体" w:hAnsi="宋体" w:cs="宋体"/>
                <w:lang w:eastAsia="en-US"/>
              </w:rPr>
            </w:pPr>
            <w:r>
              <w:rPr>
                <w:rFonts w:hint="eastAsia" w:ascii="宋体" w:hAnsi="宋体" w:cs="宋体"/>
              </w:rPr>
              <w:t>□</w:t>
            </w:r>
            <w:r>
              <w:rPr>
                <w:rFonts w:ascii="宋体" w:hAnsi="宋体" w:cs="宋体"/>
                <w:lang w:eastAsia="en-US"/>
              </w:rPr>
              <w:t>编制</w:t>
            </w:r>
            <w:r>
              <w:rPr>
                <w:rFonts w:hint="eastAsia" w:ascii="宋体" w:hAnsi="宋体" w:cs="宋体"/>
              </w:rPr>
              <w:t>☑</w:t>
            </w:r>
            <w:r>
              <w:rPr>
                <w:rFonts w:ascii="宋体" w:hAnsi="宋体" w:cs="宋体"/>
                <w:lang w:eastAsia="en-US"/>
              </w:rPr>
              <w:t>审核</w:t>
            </w:r>
            <w:r>
              <w:rPr>
                <w:rFonts w:hint="eastAsia" w:ascii="宋体" w:hAnsi="宋体" w:cs="宋体"/>
              </w:rPr>
              <w:t>□</w:t>
            </w:r>
            <w:r>
              <w:rPr>
                <w:rFonts w:ascii="宋体" w:hAnsi="宋体" w:cs="宋体"/>
                <w:lang w:eastAsia="en-US"/>
              </w:rPr>
              <w:t>调整</w:t>
            </w:r>
          </w:p>
        </w:tc>
        <w:tc>
          <w:tcPr>
            <w:tcW w:w="1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1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59" w:type="dxa"/>
            <w:vMerge w:val="continue"/>
            <w:tcBorders>
              <w:left w:val="single" w:color="000000" w:sz="4" w:space="0"/>
              <w:right w:val="single" w:color="000000" w:sz="4" w:space="0"/>
            </w:tcBorders>
            <w:vAlign w:val="center"/>
          </w:tcPr>
          <w:p>
            <w:pPr>
              <w:rPr>
                <w:rFonts w:ascii="宋体" w:hAnsi="宋体" w:eastAsia="宋体"/>
                <w:sz w:val="24"/>
                <w:szCs w:val="24"/>
                <w:lang w:eastAsia="en-US"/>
              </w:rPr>
            </w:pPr>
          </w:p>
        </w:tc>
      </w:tr>
      <w:tr>
        <w:tblPrEx>
          <w:tblCellMar>
            <w:top w:w="0" w:type="dxa"/>
            <w:left w:w="0" w:type="dxa"/>
            <w:bottom w:w="0" w:type="dxa"/>
            <w:right w:w="0" w:type="dxa"/>
          </w:tblCellMar>
        </w:tblPrEx>
        <w:trPr>
          <w:trHeight w:val="504" w:hRule="exact"/>
          <w:jc w:val="center"/>
        </w:trPr>
        <w:tc>
          <w:tcPr>
            <w:tcW w:w="1623"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b/>
                <w:sz w:val="24"/>
                <w:szCs w:val="24"/>
                <w:lang w:eastAsia="en-US"/>
              </w:rPr>
            </w:pP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6" w:lineRule="exact"/>
              <w:ind w:firstLine="120" w:firstLineChars="50"/>
              <w:jc w:val="both"/>
              <w:rPr>
                <w:rFonts w:ascii="宋体" w:hAnsi="宋体" w:cs="宋体"/>
                <w:lang w:eastAsia="en-US"/>
              </w:rPr>
            </w:pPr>
            <w:r>
              <w:rPr>
                <w:rFonts w:ascii="宋体" w:hAnsi="宋体" w:cs="宋体"/>
                <w:lang w:eastAsia="en-US"/>
              </w:rPr>
              <w:t>其他</w:t>
            </w:r>
          </w:p>
        </w:tc>
        <w:tc>
          <w:tcPr>
            <w:tcW w:w="24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r>
              <w:rPr>
                <w:rFonts w:hint="eastAsia" w:ascii="宋体" w:hAnsi="宋体" w:eastAsia="宋体"/>
                <w:sz w:val="24"/>
                <w:szCs w:val="24"/>
              </w:rPr>
              <w:t xml:space="preserve"> </w:t>
            </w:r>
          </w:p>
        </w:tc>
        <w:tc>
          <w:tcPr>
            <w:tcW w:w="1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1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59" w:type="dxa"/>
            <w:vMerge w:val="continue"/>
            <w:tcBorders>
              <w:left w:val="single" w:color="000000" w:sz="4" w:space="0"/>
              <w:right w:val="single" w:color="000000" w:sz="4" w:space="0"/>
            </w:tcBorders>
            <w:vAlign w:val="center"/>
          </w:tcPr>
          <w:p>
            <w:pPr>
              <w:rPr>
                <w:rFonts w:ascii="宋体" w:hAnsi="宋体" w:eastAsia="宋体"/>
                <w:sz w:val="24"/>
                <w:szCs w:val="24"/>
                <w:lang w:eastAsia="en-US"/>
              </w:rPr>
            </w:pPr>
          </w:p>
        </w:tc>
      </w:tr>
      <w:tr>
        <w:tblPrEx>
          <w:tblCellMar>
            <w:top w:w="0" w:type="dxa"/>
            <w:left w:w="0" w:type="dxa"/>
            <w:bottom w:w="0" w:type="dxa"/>
            <w:right w:w="0" w:type="dxa"/>
          </w:tblCellMar>
        </w:tblPrEx>
        <w:trPr>
          <w:trHeight w:val="595" w:hRule="exact"/>
          <w:jc w:val="center"/>
        </w:trPr>
        <w:tc>
          <w:tcPr>
            <w:tcW w:w="1623" w:type="dxa"/>
            <w:vMerge w:val="restart"/>
            <w:tcBorders>
              <w:top w:val="single" w:color="000000" w:sz="4" w:space="0"/>
              <w:left w:val="single" w:color="000000" w:sz="4" w:space="0"/>
              <w:bottom w:val="single" w:color="000000" w:sz="4" w:space="0"/>
              <w:right w:val="single" w:color="000000" w:sz="4" w:space="0"/>
            </w:tcBorders>
            <w:vAlign w:val="center"/>
          </w:tcPr>
          <w:p>
            <w:pPr>
              <w:pStyle w:val="20"/>
              <w:ind w:left="207"/>
              <w:jc w:val="center"/>
              <w:rPr>
                <w:rFonts w:ascii="宋体" w:hAnsi="宋体" w:cs="宋体"/>
                <w:b/>
                <w:lang w:eastAsia="en-US"/>
              </w:rPr>
            </w:pPr>
            <w:r>
              <w:rPr>
                <w:rFonts w:ascii="宋体" w:hAnsi="宋体" w:cs="宋体"/>
                <w:b/>
                <w:lang w:eastAsia="en-US"/>
              </w:rPr>
              <w:t>发承包阶段</w:t>
            </w: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4" w:lineRule="exact"/>
              <w:ind w:firstLine="120" w:firstLineChars="50"/>
              <w:jc w:val="both"/>
              <w:rPr>
                <w:rFonts w:ascii="宋体" w:hAnsi="宋体" w:cs="宋体"/>
                <w:lang w:eastAsia="en-US"/>
              </w:rPr>
            </w:pPr>
            <w:r>
              <w:rPr>
                <w:rFonts w:ascii="宋体" w:hAnsi="宋体" w:cs="宋体"/>
                <w:lang w:eastAsia="en-US"/>
              </w:rPr>
              <w:t>工程量清单</w:t>
            </w: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20"/>
              <w:spacing w:line="274" w:lineRule="exact"/>
              <w:ind w:left="102"/>
              <w:jc w:val="both"/>
              <w:rPr>
                <w:rFonts w:ascii="宋体" w:hAnsi="宋体" w:cs="宋体"/>
                <w:lang w:eastAsia="en-US"/>
              </w:rPr>
            </w:pPr>
            <w:r>
              <w:rPr>
                <w:rFonts w:ascii="宋体" w:hAnsi="宋体" w:cs="宋体"/>
                <w:lang w:eastAsia="en-US"/>
              </w:rPr>
              <w:t>□编制</w:t>
            </w:r>
            <w:r>
              <w:rPr>
                <w:rFonts w:hint="eastAsia" w:ascii="宋体" w:hAnsi="宋体" w:cs="宋体"/>
                <w:lang w:eastAsia="zh-CN"/>
              </w:rPr>
              <w:sym w:font="Wingdings 2" w:char="00A3"/>
            </w:r>
            <w:r>
              <w:rPr>
                <w:rFonts w:ascii="宋体" w:hAnsi="宋体" w:cs="宋体"/>
                <w:lang w:eastAsia="en-US"/>
              </w:rPr>
              <w:t>审核□调整</w:t>
            </w:r>
          </w:p>
        </w:tc>
        <w:tc>
          <w:tcPr>
            <w:tcW w:w="1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1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59" w:type="dxa"/>
            <w:vMerge w:val="continue"/>
            <w:tcBorders>
              <w:left w:val="single" w:color="000000" w:sz="4" w:space="0"/>
              <w:right w:val="single" w:color="000000" w:sz="4" w:space="0"/>
            </w:tcBorders>
            <w:vAlign w:val="center"/>
          </w:tcPr>
          <w:p>
            <w:pPr>
              <w:rPr>
                <w:rFonts w:ascii="宋体" w:hAnsi="宋体" w:eastAsia="宋体"/>
                <w:sz w:val="24"/>
                <w:szCs w:val="24"/>
                <w:lang w:eastAsia="en-US"/>
              </w:rPr>
            </w:pPr>
          </w:p>
        </w:tc>
      </w:tr>
      <w:tr>
        <w:tblPrEx>
          <w:tblCellMar>
            <w:top w:w="0" w:type="dxa"/>
            <w:left w:w="0" w:type="dxa"/>
            <w:bottom w:w="0" w:type="dxa"/>
            <w:right w:w="0" w:type="dxa"/>
          </w:tblCellMar>
        </w:tblPrEx>
        <w:trPr>
          <w:trHeight w:val="595" w:hRule="exact"/>
          <w:jc w:val="center"/>
        </w:trPr>
        <w:tc>
          <w:tcPr>
            <w:tcW w:w="16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
                <w:sz w:val="24"/>
                <w:szCs w:val="24"/>
                <w:lang w:eastAsia="en-US"/>
              </w:rPr>
            </w:pP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6" w:lineRule="exact"/>
              <w:ind w:left="103"/>
              <w:jc w:val="both"/>
              <w:rPr>
                <w:rFonts w:ascii="宋体" w:hAnsi="宋体" w:cs="宋体"/>
                <w:lang w:eastAsia="en-US"/>
              </w:rPr>
            </w:pPr>
            <w:r>
              <w:rPr>
                <w:rFonts w:ascii="宋体" w:hAnsi="宋体" w:cs="宋体"/>
                <w:lang w:eastAsia="en-US"/>
              </w:rPr>
              <w:t>最高投标限价</w:t>
            </w: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20"/>
              <w:spacing w:line="276" w:lineRule="exact"/>
              <w:ind w:left="102"/>
              <w:jc w:val="both"/>
              <w:rPr>
                <w:rFonts w:ascii="宋体" w:hAnsi="宋体" w:cs="宋体"/>
                <w:lang w:eastAsia="en-US"/>
              </w:rPr>
            </w:pPr>
            <w:r>
              <w:rPr>
                <w:rFonts w:ascii="宋体" w:hAnsi="宋体" w:cs="宋体"/>
                <w:lang w:eastAsia="en-US"/>
              </w:rPr>
              <w:t>□编制</w:t>
            </w:r>
            <w:r>
              <w:rPr>
                <w:rFonts w:hint="eastAsia" w:ascii="宋体" w:hAnsi="宋体" w:cs="宋体"/>
                <w:lang w:eastAsia="zh-CN"/>
              </w:rPr>
              <w:t>□</w:t>
            </w:r>
            <w:r>
              <w:rPr>
                <w:rFonts w:ascii="宋体" w:hAnsi="宋体" w:cs="宋体"/>
                <w:lang w:eastAsia="en-US"/>
              </w:rPr>
              <w:t>审核□调整</w:t>
            </w:r>
          </w:p>
        </w:tc>
        <w:tc>
          <w:tcPr>
            <w:tcW w:w="1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1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59" w:type="dxa"/>
            <w:vMerge w:val="continue"/>
            <w:tcBorders>
              <w:left w:val="single" w:color="000000" w:sz="4" w:space="0"/>
              <w:right w:val="single" w:color="000000" w:sz="4" w:space="0"/>
            </w:tcBorders>
            <w:vAlign w:val="center"/>
          </w:tcPr>
          <w:p>
            <w:pPr>
              <w:rPr>
                <w:rFonts w:ascii="宋体" w:hAnsi="宋体" w:eastAsia="宋体"/>
                <w:sz w:val="24"/>
                <w:szCs w:val="24"/>
                <w:lang w:eastAsia="en-US"/>
              </w:rPr>
            </w:pPr>
          </w:p>
        </w:tc>
      </w:tr>
      <w:tr>
        <w:tblPrEx>
          <w:tblCellMar>
            <w:top w:w="0" w:type="dxa"/>
            <w:left w:w="0" w:type="dxa"/>
            <w:bottom w:w="0" w:type="dxa"/>
            <w:right w:w="0" w:type="dxa"/>
          </w:tblCellMar>
        </w:tblPrEx>
        <w:trPr>
          <w:trHeight w:val="595" w:hRule="exact"/>
          <w:jc w:val="center"/>
        </w:trPr>
        <w:tc>
          <w:tcPr>
            <w:tcW w:w="16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
                <w:sz w:val="24"/>
                <w:szCs w:val="24"/>
                <w:lang w:eastAsia="en-US"/>
              </w:rPr>
            </w:pP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6" w:lineRule="exact"/>
              <w:ind w:left="103"/>
              <w:jc w:val="both"/>
              <w:rPr>
                <w:rFonts w:ascii="宋体" w:hAnsi="宋体" w:cs="宋体"/>
                <w:lang w:eastAsia="en-US"/>
              </w:rPr>
            </w:pPr>
            <w:r>
              <w:rPr>
                <w:rFonts w:ascii="宋体" w:hAnsi="宋体" w:cs="宋体"/>
                <w:lang w:eastAsia="en-US"/>
              </w:rPr>
              <w:t>投标报价分析</w:t>
            </w: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20"/>
              <w:spacing w:line="276" w:lineRule="exact"/>
              <w:ind w:left="102"/>
              <w:jc w:val="both"/>
              <w:rPr>
                <w:rFonts w:ascii="宋体" w:hAnsi="宋体" w:cs="宋体"/>
                <w:lang w:eastAsia="en-US"/>
              </w:rPr>
            </w:pPr>
            <w:r>
              <w:rPr>
                <w:rFonts w:ascii="宋体" w:hAnsi="宋体" w:cs="宋体"/>
                <w:lang w:eastAsia="en-US"/>
              </w:rPr>
              <w:t>□编制□审核□调整</w:t>
            </w:r>
          </w:p>
        </w:tc>
        <w:tc>
          <w:tcPr>
            <w:tcW w:w="1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1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59" w:type="dxa"/>
            <w:vMerge w:val="continue"/>
            <w:tcBorders>
              <w:left w:val="single" w:color="000000" w:sz="4" w:space="0"/>
              <w:right w:val="single" w:color="000000" w:sz="4" w:space="0"/>
            </w:tcBorders>
            <w:vAlign w:val="center"/>
          </w:tcPr>
          <w:p>
            <w:pPr>
              <w:rPr>
                <w:rFonts w:ascii="宋体" w:hAnsi="宋体" w:eastAsia="宋体"/>
                <w:sz w:val="24"/>
                <w:szCs w:val="24"/>
                <w:lang w:eastAsia="en-US"/>
              </w:rPr>
            </w:pPr>
          </w:p>
        </w:tc>
      </w:tr>
      <w:tr>
        <w:tblPrEx>
          <w:tblCellMar>
            <w:top w:w="0" w:type="dxa"/>
            <w:left w:w="0" w:type="dxa"/>
            <w:bottom w:w="0" w:type="dxa"/>
            <w:right w:w="0" w:type="dxa"/>
          </w:tblCellMar>
        </w:tblPrEx>
        <w:trPr>
          <w:trHeight w:val="595" w:hRule="exact"/>
          <w:jc w:val="center"/>
        </w:trPr>
        <w:tc>
          <w:tcPr>
            <w:tcW w:w="16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
                <w:sz w:val="24"/>
                <w:szCs w:val="24"/>
                <w:lang w:eastAsia="en-US"/>
              </w:rPr>
            </w:pP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ind w:left="103"/>
              <w:jc w:val="both"/>
              <w:rPr>
                <w:rFonts w:ascii="宋体" w:hAnsi="宋体" w:cs="宋体"/>
                <w:lang w:eastAsia="en-US"/>
              </w:rPr>
            </w:pPr>
            <w:r>
              <w:rPr>
                <w:rFonts w:ascii="宋体" w:hAnsi="宋体" w:cs="宋体"/>
                <w:lang w:eastAsia="en-US"/>
              </w:rPr>
              <w:t>清标报告</w:t>
            </w: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ind w:left="102"/>
              <w:jc w:val="both"/>
              <w:rPr>
                <w:rFonts w:ascii="宋体" w:hAnsi="宋体" w:cs="宋体"/>
                <w:lang w:eastAsia="en-US"/>
              </w:rPr>
            </w:pPr>
            <w:r>
              <w:rPr>
                <w:rFonts w:ascii="宋体" w:hAnsi="宋体" w:cs="宋体"/>
                <w:lang w:eastAsia="en-US"/>
              </w:rPr>
              <w:t>□编制□审核□调整</w:t>
            </w:r>
          </w:p>
        </w:tc>
        <w:tc>
          <w:tcPr>
            <w:tcW w:w="1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1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59" w:type="dxa"/>
            <w:vMerge w:val="continue"/>
            <w:tcBorders>
              <w:left w:val="single" w:color="000000" w:sz="4" w:space="0"/>
              <w:right w:val="single" w:color="000000" w:sz="4" w:space="0"/>
            </w:tcBorders>
            <w:vAlign w:val="center"/>
          </w:tcPr>
          <w:p>
            <w:pPr>
              <w:rPr>
                <w:rFonts w:ascii="宋体" w:hAnsi="宋体" w:eastAsia="宋体"/>
                <w:sz w:val="24"/>
                <w:szCs w:val="24"/>
                <w:lang w:eastAsia="en-US"/>
              </w:rPr>
            </w:pPr>
          </w:p>
        </w:tc>
      </w:tr>
      <w:tr>
        <w:tblPrEx>
          <w:tblCellMar>
            <w:top w:w="0" w:type="dxa"/>
            <w:left w:w="0" w:type="dxa"/>
            <w:bottom w:w="0" w:type="dxa"/>
            <w:right w:w="0" w:type="dxa"/>
          </w:tblCellMar>
        </w:tblPrEx>
        <w:trPr>
          <w:trHeight w:val="595" w:hRule="exact"/>
          <w:jc w:val="center"/>
        </w:trPr>
        <w:tc>
          <w:tcPr>
            <w:tcW w:w="16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
                <w:sz w:val="24"/>
                <w:szCs w:val="24"/>
                <w:lang w:eastAsia="en-US"/>
              </w:rPr>
            </w:pP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6" w:lineRule="exact"/>
              <w:ind w:left="103"/>
              <w:rPr>
                <w:rFonts w:ascii="宋体" w:hAnsi="宋体" w:cs="宋体"/>
                <w:lang w:eastAsia="en-US"/>
              </w:rPr>
            </w:pPr>
            <w:r>
              <w:rPr>
                <w:rFonts w:ascii="宋体" w:hAnsi="宋体" w:cs="宋体"/>
                <w:lang w:eastAsia="en-US"/>
              </w:rPr>
              <w:t>其他</w:t>
            </w:r>
          </w:p>
        </w:tc>
        <w:tc>
          <w:tcPr>
            <w:tcW w:w="24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lang w:eastAsia="en-US"/>
              </w:rPr>
            </w:pPr>
          </w:p>
        </w:tc>
        <w:tc>
          <w:tcPr>
            <w:tcW w:w="1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1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59" w:type="dxa"/>
            <w:vMerge w:val="continue"/>
            <w:tcBorders>
              <w:left w:val="single" w:color="000000" w:sz="4" w:space="0"/>
              <w:right w:val="single" w:color="000000" w:sz="4" w:space="0"/>
            </w:tcBorders>
            <w:vAlign w:val="center"/>
          </w:tcPr>
          <w:p>
            <w:pPr>
              <w:rPr>
                <w:rFonts w:ascii="宋体" w:hAnsi="宋体" w:eastAsia="宋体"/>
                <w:sz w:val="24"/>
                <w:szCs w:val="24"/>
                <w:lang w:eastAsia="en-US"/>
              </w:rPr>
            </w:pPr>
          </w:p>
        </w:tc>
      </w:tr>
      <w:tr>
        <w:tblPrEx>
          <w:tblCellMar>
            <w:top w:w="0" w:type="dxa"/>
            <w:left w:w="0" w:type="dxa"/>
            <w:bottom w:w="0" w:type="dxa"/>
            <w:right w:w="0" w:type="dxa"/>
          </w:tblCellMar>
        </w:tblPrEx>
        <w:trPr>
          <w:trHeight w:val="595" w:hRule="exact"/>
          <w:jc w:val="center"/>
        </w:trPr>
        <w:tc>
          <w:tcPr>
            <w:tcW w:w="1623" w:type="dxa"/>
            <w:vMerge w:val="restart"/>
            <w:tcBorders>
              <w:top w:val="single" w:color="000000" w:sz="4" w:space="0"/>
              <w:left w:val="single" w:color="000000" w:sz="4" w:space="0"/>
              <w:right w:val="single" w:color="000000" w:sz="4" w:space="0"/>
            </w:tcBorders>
            <w:vAlign w:val="center"/>
          </w:tcPr>
          <w:p>
            <w:pPr>
              <w:pStyle w:val="20"/>
              <w:ind w:left="327"/>
              <w:rPr>
                <w:rFonts w:ascii="宋体" w:hAnsi="宋体" w:cs="宋体"/>
                <w:b/>
                <w:lang w:eastAsia="en-US"/>
              </w:rPr>
            </w:pPr>
            <w:r>
              <w:rPr>
                <w:rFonts w:ascii="宋体" w:hAnsi="宋体" w:cs="宋体"/>
                <w:b/>
                <w:lang w:eastAsia="en-US"/>
              </w:rPr>
              <w:t>实施阶段</w:t>
            </w: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ind w:left="103"/>
              <w:jc w:val="both"/>
              <w:rPr>
                <w:rFonts w:ascii="宋体" w:hAnsi="宋体" w:cs="宋体"/>
                <w:lang w:eastAsia="en-US"/>
              </w:rPr>
            </w:pPr>
            <w:r>
              <w:rPr>
                <w:rFonts w:ascii="宋体" w:hAnsi="宋体" w:cs="宋体"/>
                <w:lang w:eastAsia="en-US"/>
              </w:rPr>
              <w:t>资金使用计划</w:t>
            </w: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ind w:left="102"/>
              <w:jc w:val="both"/>
              <w:rPr>
                <w:rFonts w:ascii="宋体" w:hAnsi="宋体" w:cs="宋体"/>
                <w:lang w:eastAsia="en-US"/>
              </w:rPr>
            </w:pPr>
            <w:r>
              <w:rPr>
                <w:rFonts w:ascii="宋体" w:hAnsi="宋体" w:cs="宋体"/>
                <w:lang w:eastAsia="en-US"/>
              </w:rPr>
              <w:t>□编制</w:t>
            </w:r>
          </w:p>
        </w:tc>
        <w:tc>
          <w:tcPr>
            <w:tcW w:w="1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1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59" w:type="dxa"/>
            <w:vMerge w:val="continue"/>
            <w:tcBorders>
              <w:left w:val="single" w:color="000000" w:sz="4" w:space="0"/>
              <w:right w:val="single" w:color="000000" w:sz="4" w:space="0"/>
            </w:tcBorders>
            <w:vAlign w:val="center"/>
          </w:tcPr>
          <w:p>
            <w:pPr>
              <w:rPr>
                <w:rFonts w:ascii="宋体" w:hAnsi="宋体" w:eastAsia="宋体"/>
                <w:sz w:val="24"/>
                <w:szCs w:val="24"/>
                <w:lang w:eastAsia="en-US"/>
              </w:rPr>
            </w:pPr>
          </w:p>
        </w:tc>
      </w:tr>
      <w:tr>
        <w:tblPrEx>
          <w:tblCellMar>
            <w:top w:w="0" w:type="dxa"/>
            <w:left w:w="0" w:type="dxa"/>
            <w:bottom w:w="0" w:type="dxa"/>
            <w:right w:w="0" w:type="dxa"/>
          </w:tblCellMar>
        </w:tblPrEx>
        <w:trPr>
          <w:trHeight w:val="595" w:hRule="exact"/>
          <w:jc w:val="center"/>
        </w:trPr>
        <w:tc>
          <w:tcPr>
            <w:tcW w:w="1623" w:type="dxa"/>
            <w:vMerge w:val="continue"/>
            <w:tcBorders>
              <w:left w:val="single" w:color="000000" w:sz="4" w:space="0"/>
              <w:right w:val="single" w:color="000000" w:sz="4" w:space="0"/>
            </w:tcBorders>
            <w:vAlign w:val="center"/>
          </w:tcPr>
          <w:p>
            <w:pPr>
              <w:jc w:val="center"/>
              <w:rPr>
                <w:rFonts w:ascii="宋体" w:hAnsi="宋体" w:eastAsia="宋体"/>
                <w:b/>
                <w:sz w:val="24"/>
                <w:szCs w:val="24"/>
                <w:lang w:eastAsia="en-US"/>
              </w:rPr>
            </w:pP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ind w:left="103"/>
              <w:jc w:val="both"/>
              <w:rPr>
                <w:rFonts w:ascii="宋体" w:hAnsi="宋体" w:cs="宋体"/>
              </w:rPr>
            </w:pPr>
            <w:r>
              <w:rPr>
                <w:rFonts w:ascii="宋体" w:hAnsi="宋体" w:cs="宋体"/>
              </w:rPr>
              <w:t>工程计量与工程款审核</w:t>
            </w: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ind w:left="102"/>
              <w:jc w:val="both"/>
              <w:rPr>
                <w:rFonts w:ascii="宋体" w:hAnsi="宋体" w:cs="宋体"/>
                <w:lang w:eastAsia="en-US"/>
              </w:rPr>
            </w:pPr>
            <w:r>
              <w:rPr>
                <w:rFonts w:ascii="宋体" w:hAnsi="宋体" w:cs="宋体"/>
                <w:lang w:eastAsia="en-US"/>
              </w:rPr>
              <w:t>□编制</w:t>
            </w:r>
            <w:r>
              <w:rPr>
                <w:rFonts w:hint="eastAsia" w:ascii="宋体" w:hAnsi="宋体" w:cs="宋体"/>
              </w:rPr>
              <w:t>☑</w:t>
            </w:r>
            <w:r>
              <w:rPr>
                <w:rFonts w:ascii="宋体" w:hAnsi="宋体" w:cs="宋体"/>
                <w:lang w:eastAsia="en-US"/>
              </w:rPr>
              <w:t>审核□调整</w:t>
            </w:r>
          </w:p>
        </w:tc>
        <w:tc>
          <w:tcPr>
            <w:tcW w:w="1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1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59" w:type="dxa"/>
            <w:vMerge w:val="continue"/>
            <w:tcBorders>
              <w:left w:val="single" w:color="000000" w:sz="4" w:space="0"/>
              <w:right w:val="single" w:color="000000" w:sz="4" w:space="0"/>
            </w:tcBorders>
            <w:vAlign w:val="center"/>
          </w:tcPr>
          <w:p>
            <w:pPr>
              <w:rPr>
                <w:rFonts w:ascii="宋体" w:hAnsi="宋体" w:eastAsia="宋体"/>
                <w:sz w:val="24"/>
                <w:szCs w:val="24"/>
                <w:lang w:eastAsia="en-US"/>
              </w:rPr>
            </w:pPr>
          </w:p>
        </w:tc>
      </w:tr>
      <w:tr>
        <w:tblPrEx>
          <w:tblCellMar>
            <w:top w:w="0" w:type="dxa"/>
            <w:left w:w="0" w:type="dxa"/>
            <w:bottom w:w="0" w:type="dxa"/>
            <w:right w:w="0" w:type="dxa"/>
          </w:tblCellMar>
        </w:tblPrEx>
        <w:trPr>
          <w:trHeight w:val="595" w:hRule="exact"/>
          <w:jc w:val="center"/>
        </w:trPr>
        <w:tc>
          <w:tcPr>
            <w:tcW w:w="1623" w:type="dxa"/>
            <w:vMerge w:val="continue"/>
            <w:tcBorders>
              <w:left w:val="single" w:color="000000" w:sz="4" w:space="0"/>
              <w:right w:val="single" w:color="000000" w:sz="4" w:space="0"/>
            </w:tcBorders>
            <w:vAlign w:val="center"/>
          </w:tcPr>
          <w:p>
            <w:pPr>
              <w:jc w:val="center"/>
              <w:rPr>
                <w:rFonts w:ascii="宋体" w:hAnsi="宋体" w:eastAsia="宋体"/>
                <w:b/>
                <w:sz w:val="24"/>
                <w:szCs w:val="24"/>
                <w:lang w:eastAsia="en-US"/>
              </w:rPr>
            </w:pP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ind w:left="103"/>
              <w:jc w:val="both"/>
              <w:rPr>
                <w:rFonts w:ascii="宋体" w:hAnsi="宋体" w:cs="宋体"/>
                <w:lang w:eastAsia="en-US"/>
              </w:rPr>
            </w:pPr>
            <w:r>
              <w:rPr>
                <w:rFonts w:ascii="宋体" w:hAnsi="宋体" w:cs="宋体"/>
                <w:lang w:eastAsia="en-US"/>
              </w:rPr>
              <w:t>合同价款调整</w:t>
            </w: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ind w:left="102"/>
              <w:jc w:val="both"/>
              <w:rPr>
                <w:rFonts w:ascii="宋体" w:hAnsi="宋体" w:cs="宋体"/>
                <w:lang w:eastAsia="en-US"/>
              </w:rPr>
            </w:pPr>
            <w:r>
              <w:rPr>
                <w:rFonts w:ascii="宋体" w:hAnsi="宋体" w:cs="宋体"/>
                <w:lang w:eastAsia="en-US"/>
              </w:rPr>
              <w:t>□编制</w:t>
            </w:r>
            <w:r>
              <w:rPr>
                <w:rFonts w:hint="eastAsia" w:ascii="宋体" w:hAnsi="宋体" w:cs="宋体"/>
              </w:rPr>
              <w:t>☑</w:t>
            </w:r>
            <w:r>
              <w:rPr>
                <w:rFonts w:ascii="宋体" w:hAnsi="宋体" w:cs="宋体"/>
                <w:lang w:eastAsia="en-US"/>
              </w:rPr>
              <w:t>审核□调整</w:t>
            </w:r>
          </w:p>
        </w:tc>
        <w:tc>
          <w:tcPr>
            <w:tcW w:w="1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1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59" w:type="dxa"/>
            <w:vMerge w:val="continue"/>
            <w:tcBorders>
              <w:left w:val="single" w:color="000000" w:sz="4" w:space="0"/>
              <w:right w:val="single" w:color="000000" w:sz="4" w:space="0"/>
            </w:tcBorders>
            <w:vAlign w:val="center"/>
          </w:tcPr>
          <w:p>
            <w:pPr>
              <w:rPr>
                <w:rFonts w:ascii="宋体" w:hAnsi="宋体" w:eastAsia="宋体"/>
                <w:sz w:val="24"/>
                <w:szCs w:val="24"/>
                <w:lang w:eastAsia="en-US"/>
              </w:rPr>
            </w:pPr>
          </w:p>
        </w:tc>
      </w:tr>
      <w:tr>
        <w:tblPrEx>
          <w:tblCellMar>
            <w:top w:w="0" w:type="dxa"/>
            <w:left w:w="0" w:type="dxa"/>
            <w:bottom w:w="0" w:type="dxa"/>
            <w:right w:w="0" w:type="dxa"/>
          </w:tblCellMar>
        </w:tblPrEx>
        <w:trPr>
          <w:trHeight w:val="595" w:hRule="exact"/>
          <w:jc w:val="center"/>
        </w:trPr>
        <w:tc>
          <w:tcPr>
            <w:tcW w:w="1623" w:type="dxa"/>
            <w:vMerge w:val="continue"/>
            <w:tcBorders>
              <w:left w:val="single" w:color="000000" w:sz="4" w:space="0"/>
              <w:right w:val="single" w:color="000000" w:sz="4" w:space="0"/>
            </w:tcBorders>
            <w:vAlign w:val="center"/>
          </w:tcPr>
          <w:p>
            <w:pPr>
              <w:jc w:val="center"/>
              <w:rPr>
                <w:rFonts w:ascii="宋体" w:hAnsi="宋体" w:eastAsia="宋体"/>
                <w:b/>
                <w:sz w:val="24"/>
                <w:szCs w:val="24"/>
                <w:lang w:eastAsia="en-US"/>
              </w:rPr>
            </w:pP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ind w:left="103"/>
              <w:jc w:val="both"/>
              <w:rPr>
                <w:rFonts w:ascii="宋体" w:hAnsi="宋体" w:cs="宋体"/>
              </w:rPr>
            </w:pPr>
            <w:r>
              <w:rPr>
                <w:rFonts w:ascii="宋体" w:hAnsi="宋体" w:cs="宋体"/>
              </w:rPr>
              <w:t>工程变更、索赔、签证</w:t>
            </w: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ind w:left="102"/>
              <w:jc w:val="both"/>
              <w:rPr>
                <w:rFonts w:ascii="宋体" w:hAnsi="宋体" w:cs="宋体"/>
                <w:lang w:eastAsia="en-US"/>
              </w:rPr>
            </w:pPr>
            <w:r>
              <w:rPr>
                <w:rFonts w:hint="eastAsia" w:ascii="宋体" w:hAnsi="宋体" w:cs="宋体"/>
              </w:rPr>
              <w:t>☑</w:t>
            </w:r>
            <w:r>
              <w:rPr>
                <w:rFonts w:ascii="宋体" w:hAnsi="宋体" w:cs="宋体"/>
                <w:lang w:eastAsia="en-US"/>
              </w:rPr>
              <w:t>审核</w:t>
            </w:r>
          </w:p>
        </w:tc>
        <w:tc>
          <w:tcPr>
            <w:tcW w:w="1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1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59" w:type="dxa"/>
            <w:vMerge w:val="continue"/>
            <w:tcBorders>
              <w:left w:val="single" w:color="000000" w:sz="4" w:space="0"/>
              <w:right w:val="single" w:color="000000" w:sz="4" w:space="0"/>
            </w:tcBorders>
            <w:vAlign w:val="center"/>
          </w:tcPr>
          <w:p>
            <w:pPr>
              <w:rPr>
                <w:rFonts w:ascii="宋体" w:hAnsi="宋体" w:eastAsia="宋体"/>
                <w:sz w:val="24"/>
                <w:szCs w:val="24"/>
                <w:lang w:eastAsia="en-US"/>
              </w:rPr>
            </w:pPr>
          </w:p>
        </w:tc>
      </w:tr>
      <w:tr>
        <w:tblPrEx>
          <w:tblCellMar>
            <w:top w:w="0" w:type="dxa"/>
            <w:left w:w="0" w:type="dxa"/>
            <w:bottom w:w="0" w:type="dxa"/>
            <w:right w:w="0" w:type="dxa"/>
          </w:tblCellMar>
        </w:tblPrEx>
        <w:trPr>
          <w:trHeight w:val="595" w:hRule="exact"/>
          <w:jc w:val="center"/>
        </w:trPr>
        <w:tc>
          <w:tcPr>
            <w:tcW w:w="1623" w:type="dxa"/>
            <w:vMerge w:val="continue"/>
            <w:tcBorders>
              <w:left w:val="single" w:color="000000" w:sz="4" w:space="0"/>
              <w:right w:val="single" w:color="000000" w:sz="4" w:space="0"/>
            </w:tcBorders>
            <w:vAlign w:val="center"/>
          </w:tcPr>
          <w:p>
            <w:pPr>
              <w:jc w:val="center"/>
              <w:rPr>
                <w:rFonts w:ascii="Calibri" w:hAnsi="Calibri" w:eastAsia="宋体"/>
                <w:b/>
                <w:sz w:val="22"/>
                <w:szCs w:val="22"/>
                <w:lang w:eastAsia="en-US"/>
              </w:rPr>
            </w:pP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ind w:left="103"/>
              <w:jc w:val="both"/>
              <w:rPr>
                <w:rFonts w:ascii="宋体" w:hAnsi="宋体" w:cs="宋体"/>
              </w:rPr>
            </w:pPr>
            <w:r>
              <w:rPr>
                <w:rFonts w:ascii="宋体" w:hAnsi="宋体" w:cs="宋体"/>
              </w:rPr>
              <w:t>工程实施阶段造价控制</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277" w:lineRule="exact"/>
              <w:rPr>
                <w:rFonts w:ascii="宋体" w:hAnsi="宋体" w:eastAsia="宋体" w:cs="宋体"/>
                <w:sz w:val="24"/>
                <w:szCs w:val="24"/>
              </w:rPr>
            </w:pPr>
          </w:p>
        </w:tc>
        <w:tc>
          <w:tcPr>
            <w:tcW w:w="1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1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259" w:type="dxa"/>
            <w:vMerge w:val="continue"/>
            <w:tcBorders>
              <w:left w:val="single" w:color="000000" w:sz="4" w:space="0"/>
              <w:right w:val="single" w:color="000000" w:sz="4" w:space="0"/>
            </w:tcBorders>
            <w:vAlign w:val="center"/>
          </w:tcPr>
          <w:p>
            <w:pPr>
              <w:rPr>
                <w:rFonts w:ascii="宋体" w:hAnsi="宋体" w:eastAsia="宋体"/>
                <w:sz w:val="24"/>
                <w:szCs w:val="24"/>
              </w:rPr>
            </w:pPr>
          </w:p>
        </w:tc>
      </w:tr>
      <w:tr>
        <w:tblPrEx>
          <w:tblCellMar>
            <w:top w:w="0" w:type="dxa"/>
            <w:left w:w="0" w:type="dxa"/>
            <w:bottom w:w="0" w:type="dxa"/>
            <w:right w:w="0" w:type="dxa"/>
          </w:tblCellMar>
        </w:tblPrEx>
        <w:trPr>
          <w:trHeight w:val="595" w:hRule="exact"/>
          <w:jc w:val="center"/>
        </w:trPr>
        <w:tc>
          <w:tcPr>
            <w:tcW w:w="1623" w:type="dxa"/>
            <w:vMerge w:val="continue"/>
            <w:tcBorders>
              <w:left w:val="single" w:color="000000" w:sz="4" w:space="0"/>
              <w:bottom w:val="single" w:color="000000" w:sz="4" w:space="0"/>
              <w:right w:val="single" w:color="000000" w:sz="4" w:space="0"/>
            </w:tcBorders>
            <w:vAlign w:val="center"/>
          </w:tcPr>
          <w:p>
            <w:pPr>
              <w:jc w:val="center"/>
              <w:rPr>
                <w:rFonts w:ascii="Calibri" w:hAnsi="Calibri" w:eastAsia="宋体"/>
                <w:b/>
                <w:sz w:val="22"/>
                <w:szCs w:val="22"/>
              </w:rPr>
            </w:pP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ind w:left="103"/>
              <w:jc w:val="both"/>
              <w:rPr>
                <w:rFonts w:ascii="宋体" w:hAnsi="宋体" w:cs="宋体"/>
                <w:lang w:eastAsia="en-US"/>
              </w:rPr>
            </w:pPr>
            <w:r>
              <w:rPr>
                <w:rFonts w:ascii="宋体" w:hAnsi="宋体" w:cs="宋体"/>
                <w:lang w:eastAsia="en-US"/>
              </w:rPr>
              <w:t>其他</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277" w:lineRule="exact"/>
              <w:rPr>
                <w:rFonts w:ascii="宋体" w:hAnsi="宋体" w:eastAsia="宋体" w:cs="宋体"/>
                <w:sz w:val="24"/>
                <w:szCs w:val="24"/>
                <w:lang w:eastAsia="en-US"/>
              </w:rPr>
            </w:pPr>
          </w:p>
        </w:tc>
        <w:tc>
          <w:tcPr>
            <w:tcW w:w="1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1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59" w:type="dxa"/>
            <w:vMerge w:val="continue"/>
            <w:tcBorders>
              <w:left w:val="single" w:color="000000" w:sz="4" w:space="0"/>
              <w:right w:val="single" w:color="000000" w:sz="4" w:space="0"/>
            </w:tcBorders>
            <w:vAlign w:val="center"/>
          </w:tcPr>
          <w:p>
            <w:pPr>
              <w:rPr>
                <w:rFonts w:ascii="宋体" w:hAnsi="宋体" w:eastAsia="宋体"/>
                <w:sz w:val="24"/>
                <w:szCs w:val="24"/>
                <w:lang w:eastAsia="en-US"/>
              </w:rPr>
            </w:pPr>
          </w:p>
        </w:tc>
      </w:tr>
      <w:tr>
        <w:tblPrEx>
          <w:tblCellMar>
            <w:top w:w="0" w:type="dxa"/>
            <w:left w:w="0" w:type="dxa"/>
            <w:bottom w:w="0" w:type="dxa"/>
            <w:right w:w="0" w:type="dxa"/>
          </w:tblCellMar>
        </w:tblPrEx>
        <w:trPr>
          <w:trHeight w:val="595" w:hRule="exact"/>
          <w:jc w:val="center"/>
        </w:trPr>
        <w:tc>
          <w:tcPr>
            <w:tcW w:w="1623" w:type="dxa"/>
            <w:vMerge w:val="restart"/>
            <w:tcBorders>
              <w:left w:val="single" w:color="000000" w:sz="4" w:space="0"/>
              <w:right w:val="single" w:color="000000" w:sz="4" w:space="0"/>
            </w:tcBorders>
            <w:vAlign w:val="center"/>
          </w:tcPr>
          <w:p>
            <w:pPr>
              <w:pStyle w:val="20"/>
              <w:ind w:left="327"/>
              <w:rPr>
                <w:rFonts w:ascii="宋体" w:hAnsi="宋体" w:cs="宋体"/>
                <w:b/>
                <w:lang w:eastAsia="en-US"/>
              </w:rPr>
            </w:pPr>
            <w:r>
              <w:rPr>
                <w:rFonts w:ascii="宋体" w:hAnsi="宋体" w:cs="宋体"/>
                <w:b/>
                <w:lang w:eastAsia="en-US"/>
              </w:rPr>
              <w:t>竣工阶段</w:t>
            </w: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ind w:left="103"/>
              <w:jc w:val="both"/>
              <w:rPr>
                <w:rFonts w:ascii="宋体" w:hAnsi="宋体" w:cs="宋体"/>
                <w:lang w:eastAsia="en-US"/>
              </w:rPr>
            </w:pPr>
            <w:r>
              <w:rPr>
                <w:rFonts w:ascii="宋体" w:hAnsi="宋体" w:cs="宋体"/>
                <w:lang w:eastAsia="en-US"/>
              </w:rPr>
              <w:t>竣工结算</w:t>
            </w: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ind w:left="102"/>
              <w:jc w:val="both"/>
              <w:rPr>
                <w:rFonts w:ascii="宋体" w:hAnsi="宋体" w:cs="宋体"/>
                <w:lang w:eastAsia="en-US"/>
              </w:rPr>
            </w:pPr>
            <w:r>
              <w:rPr>
                <w:rFonts w:ascii="宋体" w:hAnsi="宋体" w:cs="宋体"/>
                <w:lang w:eastAsia="en-US"/>
              </w:rPr>
              <w:t>□编制</w:t>
            </w:r>
            <w:r>
              <w:rPr>
                <w:rFonts w:hint="eastAsia" w:ascii="宋体" w:hAnsi="宋体" w:cs="宋体"/>
                <w:lang w:eastAsia="zh-CN"/>
              </w:rPr>
              <w:sym w:font="Wingdings 2" w:char="0052"/>
            </w:r>
            <w:r>
              <w:rPr>
                <w:rFonts w:ascii="宋体" w:hAnsi="宋体" w:cs="宋体"/>
                <w:lang w:eastAsia="en-US"/>
              </w:rPr>
              <w:t>审核□调整</w:t>
            </w:r>
          </w:p>
        </w:tc>
        <w:tc>
          <w:tcPr>
            <w:tcW w:w="1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1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59" w:type="dxa"/>
            <w:vMerge w:val="continue"/>
            <w:tcBorders>
              <w:left w:val="single" w:color="000000" w:sz="4" w:space="0"/>
              <w:right w:val="single" w:color="000000" w:sz="4" w:space="0"/>
            </w:tcBorders>
            <w:vAlign w:val="center"/>
          </w:tcPr>
          <w:p>
            <w:pPr>
              <w:rPr>
                <w:rFonts w:ascii="宋体" w:hAnsi="宋体" w:eastAsia="宋体"/>
                <w:sz w:val="24"/>
                <w:szCs w:val="24"/>
                <w:lang w:eastAsia="en-US"/>
              </w:rPr>
            </w:pPr>
          </w:p>
        </w:tc>
      </w:tr>
      <w:tr>
        <w:tblPrEx>
          <w:tblCellMar>
            <w:top w:w="0" w:type="dxa"/>
            <w:left w:w="0" w:type="dxa"/>
            <w:bottom w:w="0" w:type="dxa"/>
            <w:right w:w="0" w:type="dxa"/>
          </w:tblCellMar>
        </w:tblPrEx>
        <w:trPr>
          <w:trHeight w:val="595" w:hRule="exact"/>
          <w:jc w:val="center"/>
        </w:trPr>
        <w:tc>
          <w:tcPr>
            <w:tcW w:w="1623" w:type="dxa"/>
            <w:vMerge w:val="continue"/>
            <w:tcBorders>
              <w:left w:val="single" w:color="000000" w:sz="4" w:space="0"/>
              <w:right w:val="single" w:color="000000" w:sz="4" w:space="0"/>
            </w:tcBorders>
            <w:vAlign w:val="center"/>
          </w:tcPr>
          <w:p>
            <w:pPr>
              <w:jc w:val="center"/>
              <w:rPr>
                <w:rFonts w:ascii="Calibri" w:hAnsi="Calibri" w:eastAsia="宋体"/>
                <w:b/>
                <w:sz w:val="22"/>
                <w:szCs w:val="22"/>
                <w:lang w:eastAsia="en-US"/>
              </w:rPr>
            </w:pP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ind w:left="103"/>
              <w:jc w:val="both"/>
              <w:rPr>
                <w:rFonts w:ascii="宋体" w:hAnsi="宋体" w:cs="宋体"/>
                <w:lang w:eastAsia="en-US"/>
              </w:rPr>
            </w:pPr>
            <w:r>
              <w:rPr>
                <w:rFonts w:ascii="宋体" w:hAnsi="宋体" w:cs="宋体"/>
                <w:lang w:eastAsia="en-US"/>
              </w:rPr>
              <w:t>竣工决算</w:t>
            </w:r>
          </w:p>
        </w:tc>
        <w:tc>
          <w:tcPr>
            <w:tcW w:w="2409"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ind w:left="102"/>
              <w:jc w:val="both"/>
              <w:rPr>
                <w:rFonts w:ascii="宋体" w:hAnsi="宋体" w:cs="宋体"/>
                <w:lang w:eastAsia="en-US"/>
              </w:rPr>
            </w:pPr>
            <w:r>
              <w:rPr>
                <w:rFonts w:ascii="宋体" w:hAnsi="宋体" w:cs="宋体"/>
                <w:lang w:eastAsia="en-US"/>
              </w:rPr>
              <w:t>□编制</w:t>
            </w:r>
            <w:r>
              <w:rPr>
                <w:rFonts w:hint="eastAsia" w:ascii="宋体" w:hAnsi="宋体" w:cs="宋体"/>
                <w:lang w:eastAsia="zh-CN"/>
              </w:rPr>
              <w:sym w:font="Wingdings 2" w:char="0052"/>
            </w:r>
            <w:r>
              <w:rPr>
                <w:rFonts w:ascii="宋体" w:hAnsi="宋体" w:cs="宋体"/>
                <w:lang w:eastAsia="en-US"/>
              </w:rPr>
              <w:t>审核</w:t>
            </w:r>
            <w:r>
              <w:rPr>
                <w:rFonts w:ascii="宋体" w:hAnsi="宋体" w:cs="宋体"/>
                <w:lang w:eastAsia="en-US"/>
              </w:rPr>
              <w:sym w:font="Wingdings 2" w:char="0052"/>
            </w:r>
            <w:r>
              <w:rPr>
                <w:rFonts w:ascii="宋体" w:hAnsi="宋体" w:cs="宋体"/>
                <w:lang w:eastAsia="en-US"/>
              </w:rPr>
              <w:t>调整</w:t>
            </w:r>
          </w:p>
        </w:tc>
        <w:tc>
          <w:tcPr>
            <w:tcW w:w="1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1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59" w:type="dxa"/>
            <w:vMerge w:val="continue"/>
            <w:tcBorders>
              <w:left w:val="single" w:color="000000" w:sz="4" w:space="0"/>
              <w:right w:val="single" w:color="000000" w:sz="4" w:space="0"/>
            </w:tcBorders>
            <w:vAlign w:val="center"/>
          </w:tcPr>
          <w:p>
            <w:pPr>
              <w:rPr>
                <w:rFonts w:ascii="宋体" w:hAnsi="宋体" w:eastAsia="宋体"/>
                <w:sz w:val="24"/>
                <w:szCs w:val="24"/>
                <w:lang w:eastAsia="en-US"/>
              </w:rPr>
            </w:pPr>
          </w:p>
        </w:tc>
      </w:tr>
      <w:tr>
        <w:tblPrEx>
          <w:tblCellMar>
            <w:top w:w="0" w:type="dxa"/>
            <w:left w:w="0" w:type="dxa"/>
            <w:bottom w:w="0" w:type="dxa"/>
            <w:right w:w="0" w:type="dxa"/>
          </w:tblCellMar>
        </w:tblPrEx>
        <w:trPr>
          <w:trHeight w:val="595" w:hRule="exact"/>
          <w:jc w:val="center"/>
        </w:trPr>
        <w:tc>
          <w:tcPr>
            <w:tcW w:w="1623" w:type="dxa"/>
            <w:vMerge w:val="continue"/>
            <w:tcBorders>
              <w:left w:val="single" w:color="000000" w:sz="4" w:space="0"/>
              <w:bottom w:val="single" w:color="000000" w:sz="4" w:space="0"/>
              <w:right w:val="single" w:color="000000" w:sz="4" w:space="0"/>
            </w:tcBorders>
            <w:vAlign w:val="center"/>
          </w:tcPr>
          <w:p>
            <w:pPr>
              <w:jc w:val="center"/>
              <w:rPr>
                <w:rFonts w:ascii="Calibri" w:hAnsi="Calibri" w:eastAsia="宋体"/>
                <w:b/>
                <w:sz w:val="22"/>
                <w:szCs w:val="22"/>
                <w:lang w:eastAsia="en-US"/>
              </w:rPr>
            </w:pP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ind w:left="103"/>
              <w:jc w:val="both"/>
              <w:rPr>
                <w:rFonts w:ascii="宋体" w:hAnsi="宋体" w:cs="宋体"/>
                <w:lang w:eastAsia="en-US"/>
              </w:rPr>
            </w:pPr>
            <w:r>
              <w:rPr>
                <w:rFonts w:ascii="宋体" w:hAnsi="宋体" w:cs="宋体"/>
                <w:lang w:eastAsia="en-US"/>
              </w:rPr>
              <w:t>其他</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277" w:lineRule="exact"/>
              <w:rPr>
                <w:rFonts w:ascii="宋体" w:hAnsi="宋体" w:eastAsia="宋体" w:cs="宋体"/>
                <w:sz w:val="24"/>
                <w:szCs w:val="24"/>
                <w:lang w:eastAsia="en-US"/>
              </w:rPr>
            </w:pPr>
          </w:p>
        </w:tc>
        <w:tc>
          <w:tcPr>
            <w:tcW w:w="1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1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59" w:type="dxa"/>
            <w:vMerge w:val="continue"/>
            <w:tcBorders>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r>
      <w:tr>
        <w:tblPrEx>
          <w:tblCellMar>
            <w:top w:w="0" w:type="dxa"/>
            <w:left w:w="0" w:type="dxa"/>
            <w:bottom w:w="0" w:type="dxa"/>
            <w:right w:w="0" w:type="dxa"/>
          </w:tblCellMar>
        </w:tblPrEx>
        <w:trPr>
          <w:trHeight w:val="595" w:hRule="exact"/>
          <w:jc w:val="center"/>
        </w:trPr>
        <w:tc>
          <w:tcPr>
            <w:tcW w:w="1623" w:type="dxa"/>
            <w:vMerge w:val="restart"/>
            <w:tcBorders>
              <w:top w:val="single" w:color="000000" w:sz="4" w:space="0"/>
              <w:left w:val="single" w:color="000000" w:sz="4" w:space="0"/>
              <w:right w:val="single" w:color="000000" w:sz="4" w:space="0"/>
            </w:tcBorders>
            <w:vAlign w:val="center"/>
          </w:tcPr>
          <w:p>
            <w:pPr>
              <w:pStyle w:val="20"/>
              <w:spacing w:line="276" w:lineRule="exact"/>
              <w:ind w:left="327"/>
              <w:rPr>
                <w:rFonts w:ascii="宋体" w:hAnsi="宋体" w:cs="宋体"/>
                <w:b/>
                <w:lang w:eastAsia="en-US"/>
              </w:rPr>
            </w:pPr>
            <w:r>
              <w:rPr>
                <w:rFonts w:ascii="宋体" w:hAnsi="宋体" w:cs="宋体"/>
                <w:b/>
                <w:lang w:eastAsia="en-US"/>
              </w:rPr>
              <w:t>其他服务</w:t>
            </w: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ind w:left="103"/>
              <w:jc w:val="both"/>
              <w:rPr>
                <w:rFonts w:ascii="宋体" w:hAnsi="宋体" w:cs="宋体"/>
                <w:lang w:eastAsia="en-US"/>
              </w:rPr>
            </w:pPr>
            <w:r>
              <w:rPr>
                <w:rFonts w:ascii="宋体" w:hAnsi="宋体" w:cs="宋体"/>
                <w:lang w:eastAsia="en-US"/>
              </w:rPr>
              <w:t>工程造价鉴定</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277" w:lineRule="exact"/>
              <w:rPr>
                <w:rFonts w:ascii="宋体" w:hAnsi="宋体" w:eastAsia="宋体" w:cs="宋体"/>
                <w:sz w:val="24"/>
                <w:szCs w:val="24"/>
                <w:lang w:eastAsia="en-US"/>
              </w:rPr>
            </w:pPr>
          </w:p>
        </w:tc>
        <w:tc>
          <w:tcPr>
            <w:tcW w:w="1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1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r>
      <w:tr>
        <w:tblPrEx>
          <w:tblCellMar>
            <w:top w:w="0" w:type="dxa"/>
            <w:left w:w="0" w:type="dxa"/>
            <w:bottom w:w="0" w:type="dxa"/>
            <w:right w:w="0" w:type="dxa"/>
          </w:tblCellMar>
        </w:tblPrEx>
        <w:trPr>
          <w:trHeight w:val="595" w:hRule="exact"/>
          <w:jc w:val="center"/>
        </w:trPr>
        <w:tc>
          <w:tcPr>
            <w:tcW w:w="1623" w:type="dxa"/>
            <w:vMerge w:val="continue"/>
            <w:tcBorders>
              <w:left w:val="single" w:color="000000" w:sz="4" w:space="0"/>
              <w:right w:val="single" w:color="000000" w:sz="4" w:space="0"/>
            </w:tcBorders>
            <w:vAlign w:val="center"/>
          </w:tcPr>
          <w:p>
            <w:pPr>
              <w:pStyle w:val="20"/>
              <w:spacing w:line="276" w:lineRule="exact"/>
              <w:ind w:left="327"/>
              <w:rPr>
                <w:rFonts w:ascii="宋体" w:hAnsi="宋体" w:cs="宋体"/>
                <w:b/>
                <w:lang w:eastAsia="en-US"/>
              </w:rPr>
            </w:pP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ind w:left="103"/>
              <w:jc w:val="both"/>
              <w:rPr>
                <w:rFonts w:ascii="宋体" w:hAnsi="宋体" w:cs="宋体"/>
                <w:lang w:eastAsia="en-US"/>
              </w:rPr>
            </w:pPr>
            <w:r>
              <w:rPr>
                <w:rFonts w:hint="eastAsia" w:ascii="宋体" w:hAnsi="宋体" w:cs="宋体"/>
                <w:lang w:eastAsia="en-US"/>
              </w:rPr>
              <w:t>材料设备询价</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277" w:lineRule="exact"/>
              <w:rPr>
                <w:rFonts w:ascii="宋体" w:hAnsi="宋体" w:eastAsia="宋体" w:cs="宋体"/>
                <w:sz w:val="24"/>
                <w:szCs w:val="24"/>
                <w:lang w:eastAsia="en-US"/>
              </w:rPr>
            </w:pPr>
          </w:p>
        </w:tc>
        <w:tc>
          <w:tcPr>
            <w:tcW w:w="1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1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r>
      <w:tr>
        <w:tblPrEx>
          <w:tblCellMar>
            <w:top w:w="0" w:type="dxa"/>
            <w:left w:w="0" w:type="dxa"/>
            <w:bottom w:w="0" w:type="dxa"/>
            <w:right w:w="0" w:type="dxa"/>
          </w:tblCellMar>
        </w:tblPrEx>
        <w:trPr>
          <w:trHeight w:val="595" w:hRule="exact"/>
          <w:jc w:val="center"/>
        </w:trPr>
        <w:tc>
          <w:tcPr>
            <w:tcW w:w="1623" w:type="dxa"/>
            <w:vMerge w:val="continue"/>
            <w:tcBorders>
              <w:left w:val="single" w:color="000000" w:sz="4" w:space="0"/>
              <w:right w:val="single" w:color="000000" w:sz="4" w:space="0"/>
            </w:tcBorders>
            <w:vAlign w:val="center"/>
          </w:tcPr>
          <w:p>
            <w:pPr>
              <w:pStyle w:val="20"/>
              <w:spacing w:line="276" w:lineRule="exact"/>
              <w:ind w:left="327"/>
              <w:rPr>
                <w:rFonts w:ascii="宋体" w:hAnsi="宋体" w:cs="宋体"/>
                <w:b/>
                <w:lang w:eastAsia="en-US"/>
              </w:rPr>
            </w:pP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ind w:left="103"/>
              <w:jc w:val="both"/>
              <w:rPr>
                <w:rFonts w:ascii="宋体" w:hAnsi="宋体" w:cs="宋体"/>
                <w:lang w:eastAsia="en-US"/>
              </w:rPr>
            </w:pPr>
            <w:r>
              <w:rPr>
                <w:rFonts w:hint="eastAsia" w:ascii="宋体" w:hAnsi="宋体" w:cs="宋体"/>
                <w:lang w:eastAsia="en-US"/>
              </w:rPr>
              <w:t>目标成本规划与控制</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277" w:lineRule="exact"/>
              <w:rPr>
                <w:rFonts w:ascii="宋体" w:hAnsi="宋体" w:eastAsia="宋体" w:cs="宋体"/>
                <w:sz w:val="24"/>
                <w:szCs w:val="24"/>
                <w:lang w:eastAsia="en-US"/>
              </w:rPr>
            </w:pPr>
          </w:p>
        </w:tc>
        <w:tc>
          <w:tcPr>
            <w:tcW w:w="1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1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r>
      <w:tr>
        <w:tblPrEx>
          <w:tblCellMar>
            <w:top w:w="0" w:type="dxa"/>
            <w:left w:w="0" w:type="dxa"/>
            <w:bottom w:w="0" w:type="dxa"/>
            <w:right w:w="0" w:type="dxa"/>
          </w:tblCellMar>
        </w:tblPrEx>
        <w:trPr>
          <w:trHeight w:val="595" w:hRule="exact"/>
          <w:jc w:val="center"/>
        </w:trPr>
        <w:tc>
          <w:tcPr>
            <w:tcW w:w="1623" w:type="dxa"/>
            <w:vMerge w:val="continue"/>
            <w:tcBorders>
              <w:left w:val="single" w:color="000000" w:sz="4" w:space="0"/>
              <w:bottom w:val="single" w:color="000000" w:sz="4" w:space="0"/>
              <w:right w:val="single" w:color="000000" w:sz="4" w:space="0"/>
            </w:tcBorders>
            <w:vAlign w:val="center"/>
          </w:tcPr>
          <w:p>
            <w:pPr>
              <w:pStyle w:val="20"/>
              <w:spacing w:line="276" w:lineRule="exact"/>
              <w:ind w:left="327"/>
              <w:rPr>
                <w:rFonts w:ascii="宋体" w:hAnsi="宋体" w:cs="宋体"/>
                <w:b/>
                <w:lang w:eastAsia="en-US"/>
              </w:rPr>
            </w:pPr>
          </w:p>
        </w:tc>
        <w:tc>
          <w:tcPr>
            <w:tcW w:w="2665" w:type="dxa"/>
            <w:tcBorders>
              <w:top w:val="single" w:color="000000" w:sz="4" w:space="0"/>
              <w:left w:val="single" w:color="000000" w:sz="4" w:space="0"/>
              <w:bottom w:val="single" w:color="000000" w:sz="4" w:space="0"/>
              <w:right w:val="single" w:color="000000" w:sz="4" w:space="0"/>
            </w:tcBorders>
            <w:vAlign w:val="center"/>
          </w:tcPr>
          <w:p>
            <w:pPr>
              <w:pStyle w:val="20"/>
              <w:spacing w:line="277" w:lineRule="exact"/>
              <w:ind w:left="103"/>
              <w:jc w:val="both"/>
              <w:rPr>
                <w:rFonts w:ascii="宋体" w:hAnsi="宋体" w:cs="宋体"/>
                <w:lang w:eastAsia="en-US"/>
              </w:rPr>
            </w:pPr>
            <w:r>
              <w:rPr>
                <w:rFonts w:hint="eastAsia" w:ascii="宋体" w:hAnsi="宋体" w:cs="宋体"/>
                <w:lang w:eastAsia="en-US"/>
              </w:rPr>
              <w:t>技术经济指标优化</w:t>
            </w:r>
          </w:p>
        </w:tc>
        <w:tc>
          <w:tcPr>
            <w:tcW w:w="2409" w:type="dxa"/>
            <w:tcBorders>
              <w:top w:val="single" w:color="000000" w:sz="4" w:space="0"/>
              <w:left w:val="single" w:color="000000" w:sz="4" w:space="0"/>
              <w:bottom w:val="single" w:color="000000" w:sz="4" w:space="0"/>
              <w:right w:val="single" w:color="000000" w:sz="4" w:space="0"/>
            </w:tcBorders>
            <w:vAlign w:val="center"/>
          </w:tcPr>
          <w:p>
            <w:pPr>
              <w:spacing w:line="277" w:lineRule="exact"/>
              <w:rPr>
                <w:rFonts w:ascii="宋体" w:hAnsi="宋体" w:eastAsia="宋体" w:cs="宋体"/>
                <w:sz w:val="24"/>
                <w:szCs w:val="24"/>
                <w:lang w:eastAsia="en-US"/>
              </w:rPr>
            </w:pPr>
          </w:p>
        </w:tc>
        <w:tc>
          <w:tcPr>
            <w:tcW w:w="1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1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c>
          <w:tcPr>
            <w:tcW w:w="225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lang w:eastAsia="en-US"/>
              </w:rPr>
            </w:pPr>
          </w:p>
        </w:tc>
      </w:tr>
    </w:tbl>
    <w:p>
      <w:pPr>
        <w:pStyle w:val="7"/>
        <w:tabs>
          <w:tab w:val="left" w:pos="1799"/>
          <w:tab w:val="left" w:pos="4679"/>
          <w:tab w:val="left" w:pos="7319"/>
        </w:tabs>
        <w:spacing w:before="38" w:line="360" w:lineRule="auto"/>
        <w:ind w:right="266" w:firstLine="630" w:firstLineChars="300"/>
        <w:rPr>
          <w:rFonts w:ascii="宋体" w:hAnsi="宋体" w:eastAsia="宋体" w:cs="宋体"/>
        </w:rPr>
      </w:pPr>
      <w:r>
        <w:rPr>
          <w:rFonts w:ascii="宋体" w:hAnsi="宋体" w:eastAsia="宋体" w:cs="宋体"/>
        </w:rPr>
        <w:t xml:space="preserve">注： </w:t>
      </w:r>
      <w:r>
        <w:rPr>
          <w:rFonts w:hint="eastAsia" w:ascii="宋体" w:hAnsi="宋体" w:eastAsia="宋体" w:cs="宋体"/>
          <w:lang w:val="en-US" w:eastAsia="zh-CN"/>
        </w:rPr>
        <w:t>1.</w:t>
      </w:r>
      <w:r>
        <w:rPr>
          <w:rFonts w:ascii="宋体" w:hAnsi="宋体" w:eastAsia="宋体" w:cs="宋体"/>
        </w:rPr>
        <w:t>附录 A 中服务</w:t>
      </w:r>
      <w:r>
        <w:rPr>
          <w:rFonts w:hint="eastAsia" w:ascii="宋体" w:hAnsi="宋体" w:eastAsia="宋体" w:cs="宋体"/>
        </w:rPr>
        <w:t>范围</w:t>
      </w:r>
      <w:r>
        <w:rPr>
          <w:rFonts w:ascii="宋体" w:hAnsi="宋体" w:eastAsia="宋体" w:cs="宋体"/>
        </w:rPr>
        <w:t>及</w:t>
      </w:r>
      <w:r>
        <w:rPr>
          <w:rFonts w:hint="eastAsia" w:ascii="宋体" w:hAnsi="宋体" w:eastAsia="宋体" w:cs="宋体"/>
        </w:rPr>
        <w:t>工作内容</w:t>
      </w:r>
      <w:r>
        <w:rPr>
          <w:rFonts w:ascii="宋体" w:hAnsi="宋体" w:eastAsia="宋体" w:cs="宋体"/>
        </w:rPr>
        <w:t>未涉及的可在“其他”项中列明。</w:t>
      </w:r>
    </w:p>
    <w:p>
      <w:pPr>
        <w:pStyle w:val="7"/>
        <w:tabs>
          <w:tab w:val="left" w:pos="1799"/>
          <w:tab w:val="left" w:pos="4679"/>
          <w:tab w:val="left" w:pos="7319"/>
        </w:tabs>
        <w:spacing w:before="38" w:line="360" w:lineRule="auto"/>
        <w:ind w:right="266" w:firstLine="1050" w:firstLineChars="500"/>
        <w:rPr>
          <w:rFonts w:ascii="宋体" w:hAnsi="宋体" w:eastAsia="宋体" w:cs="宋体"/>
        </w:rPr>
      </w:pPr>
      <w:r>
        <w:rPr>
          <w:rFonts w:hint="eastAsia" w:ascii="宋体" w:hAnsi="宋体" w:eastAsia="宋体" w:cs="宋体"/>
        </w:rPr>
        <w:t>2.实行全过程造价咨询的工程，服务范围及工作内容按上表，酬金及计取方式为：</w:t>
      </w:r>
      <w:r>
        <w:rPr>
          <w:rFonts w:hint="eastAsia" w:ascii="宋体" w:hAnsi="宋体" w:eastAsia="宋体" w:cs="宋体"/>
          <w:u w:val="single"/>
        </w:rPr>
        <w:t xml:space="preserve">            </w:t>
      </w:r>
      <w:r>
        <w:rPr>
          <w:rFonts w:hint="eastAsia" w:ascii="宋体" w:hAnsi="宋体" w:eastAsia="宋体" w:cs="宋体"/>
          <w:u w:val="single"/>
          <w:lang w:val="en-US" w:eastAsia="zh-CN"/>
        </w:rPr>
        <w:t>/</w:t>
      </w:r>
      <w:r>
        <w:rPr>
          <w:rFonts w:hint="eastAsia" w:ascii="宋体" w:hAnsi="宋体" w:eastAsia="宋体" w:cs="宋体"/>
          <w:u w:val="single"/>
        </w:rPr>
        <w:t xml:space="preserve">              </w:t>
      </w:r>
      <w:r>
        <w:rPr>
          <w:rFonts w:hint="eastAsia" w:ascii="宋体" w:hAnsi="宋体" w:eastAsia="宋体" w:cs="宋体"/>
        </w:rPr>
        <w:t>。</w:t>
      </w:r>
    </w:p>
    <w:p>
      <w:pPr>
        <w:pStyle w:val="7"/>
        <w:tabs>
          <w:tab w:val="left" w:pos="1799"/>
          <w:tab w:val="left" w:pos="4679"/>
          <w:tab w:val="left" w:pos="7319"/>
        </w:tabs>
        <w:spacing w:before="38" w:line="360" w:lineRule="auto"/>
        <w:ind w:left="120" w:right="266" w:firstLine="480"/>
        <w:rPr>
          <w:rFonts w:ascii="宋体" w:hAnsi="宋体" w:eastAsia="宋体" w:cs="宋体"/>
        </w:rPr>
      </w:pPr>
    </w:p>
    <w:p>
      <w:pPr>
        <w:pStyle w:val="7"/>
        <w:tabs>
          <w:tab w:val="left" w:pos="1799"/>
          <w:tab w:val="left" w:pos="4679"/>
          <w:tab w:val="left" w:pos="7319"/>
        </w:tabs>
        <w:spacing w:before="38" w:line="360" w:lineRule="auto"/>
        <w:ind w:left="120" w:right="266" w:firstLine="480"/>
        <w:rPr>
          <w:rFonts w:ascii="宋体" w:hAnsi="宋体" w:eastAsia="宋体" w:cs="宋体"/>
        </w:rPr>
      </w:pPr>
    </w:p>
    <w:p>
      <w:pPr>
        <w:pStyle w:val="7"/>
        <w:spacing w:line="360" w:lineRule="auto"/>
        <w:ind w:right="306"/>
        <w:jc w:val="center"/>
        <w:outlineLvl w:val="0"/>
        <w:rPr>
          <w:rFonts w:ascii="宋体" w:hAnsi="宋体" w:eastAsia="宋体" w:cs="宋体"/>
          <w:b/>
          <w:highlight w:val="none"/>
          <w:lang w:eastAsia="zh-CN"/>
        </w:rPr>
      </w:pPr>
      <w:r>
        <w:rPr>
          <w:rFonts w:ascii="宋体" w:hAnsi="宋体" w:eastAsia="宋体" w:cs="宋体"/>
          <w:b/>
          <w:highlight w:val="none"/>
          <w:lang w:eastAsia="zh-CN"/>
        </w:rPr>
        <w:t xml:space="preserve">附录B </w:t>
      </w:r>
      <w:r>
        <w:rPr>
          <w:rFonts w:hint="eastAsia" w:ascii="宋体" w:hAnsi="宋体" w:eastAsia="宋体" w:cs="宋体"/>
          <w:b/>
          <w:highlight w:val="none"/>
          <w:lang w:val="en-US" w:eastAsia="zh-CN"/>
        </w:rPr>
        <w:t xml:space="preserve">  </w:t>
      </w:r>
      <w:r>
        <w:rPr>
          <w:rFonts w:ascii="宋体" w:hAnsi="宋体" w:eastAsia="宋体" w:cs="宋体"/>
          <w:b/>
          <w:highlight w:val="none"/>
          <w:lang w:eastAsia="zh-CN"/>
        </w:rPr>
        <w:t>咨询人提交成果文件一览表</w:t>
      </w:r>
      <w:bookmarkStart w:id="443" w:name="_GoBack"/>
      <w:bookmarkEnd w:id="443"/>
    </w:p>
    <w:p>
      <w:pPr>
        <w:spacing w:line="200" w:lineRule="exact"/>
        <w:rPr>
          <w:sz w:val="20"/>
          <w:szCs w:val="20"/>
          <w:lang w:eastAsia="zh-CN"/>
        </w:rPr>
      </w:pPr>
    </w:p>
    <w:p>
      <w:pPr>
        <w:spacing w:before="13" w:line="260" w:lineRule="exact"/>
        <w:rPr>
          <w:sz w:val="26"/>
          <w:szCs w:val="26"/>
          <w:lang w:eastAsia="zh-CN"/>
        </w:rPr>
      </w:pPr>
    </w:p>
    <w:tbl>
      <w:tblPr>
        <w:tblStyle w:val="16"/>
        <w:tblW w:w="14694" w:type="dxa"/>
        <w:jc w:val="center"/>
        <w:tblLayout w:type="fixed"/>
        <w:tblCellMar>
          <w:top w:w="0" w:type="dxa"/>
          <w:left w:w="0" w:type="dxa"/>
          <w:bottom w:w="0" w:type="dxa"/>
          <w:right w:w="0" w:type="dxa"/>
        </w:tblCellMar>
      </w:tblPr>
      <w:tblGrid>
        <w:gridCol w:w="1858"/>
        <w:gridCol w:w="3692"/>
        <w:gridCol w:w="3533"/>
        <w:gridCol w:w="1582"/>
        <w:gridCol w:w="879"/>
        <w:gridCol w:w="3150"/>
      </w:tblGrid>
      <w:tr>
        <w:tblPrEx>
          <w:tblCellMar>
            <w:top w:w="0" w:type="dxa"/>
            <w:left w:w="0" w:type="dxa"/>
            <w:bottom w:w="0" w:type="dxa"/>
            <w:right w:w="0" w:type="dxa"/>
          </w:tblCellMar>
        </w:tblPrEx>
        <w:trPr>
          <w:trHeight w:val="454" w:hRule="exact"/>
          <w:jc w:val="center"/>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0"/>
              <w:spacing w:line="275" w:lineRule="exact"/>
              <w:ind w:left="262"/>
              <w:jc w:val="center"/>
              <w:rPr>
                <w:rFonts w:ascii="宋体" w:hAnsi="宋体" w:cs="宋体"/>
                <w:sz w:val="24"/>
                <w:szCs w:val="24"/>
              </w:rPr>
            </w:pPr>
            <w:r>
              <w:rPr>
                <w:rFonts w:ascii="宋体" w:hAnsi="宋体" w:cs="宋体"/>
                <w:sz w:val="24"/>
                <w:szCs w:val="24"/>
              </w:rPr>
              <w:t>服务阶段</w:t>
            </w:r>
          </w:p>
        </w:tc>
        <w:tc>
          <w:tcPr>
            <w:tcW w:w="3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0"/>
              <w:spacing w:line="275" w:lineRule="exact"/>
              <w:ind w:left="762"/>
              <w:jc w:val="center"/>
              <w:rPr>
                <w:rFonts w:ascii="宋体" w:hAnsi="宋体" w:cs="宋体"/>
                <w:sz w:val="24"/>
                <w:szCs w:val="24"/>
              </w:rPr>
            </w:pPr>
            <w:r>
              <w:rPr>
                <w:rFonts w:ascii="宋体" w:hAnsi="宋体" w:cs="宋体"/>
                <w:sz w:val="24"/>
                <w:szCs w:val="24"/>
              </w:rPr>
              <w:t>成果文件名称</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0"/>
              <w:spacing w:line="275" w:lineRule="exact"/>
              <w:ind w:left="699"/>
              <w:jc w:val="center"/>
              <w:rPr>
                <w:rFonts w:ascii="宋体" w:hAnsi="宋体" w:cs="宋体"/>
                <w:sz w:val="24"/>
                <w:szCs w:val="24"/>
              </w:rPr>
            </w:pPr>
            <w:r>
              <w:rPr>
                <w:rFonts w:ascii="宋体" w:hAnsi="宋体" w:cs="宋体"/>
                <w:sz w:val="24"/>
                <w:szCs w:val="24"/>
              </w:rPr>
              <w:t>成果文件组成</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0"/>
              <w:spacing w:line="275" w:lineRule="exact"/>
              <w:ind w:left="154"/>
              <w:jc w:val="center"/>
              <w:rPr>
                <w:rFonts w:ascii="宋体" w:hAnsi="宋体" w:cs="宋体"/>
                <w:sz w:val="24"/>
                <w:szCs w:val="24"/>
              </w:rPr>
            </w:pPr>
            <w:r>
              <w:rPr>
                <w:rFonts w:ascii="宋体" w:hAnsi="宋体" w:cs="宋体"/>
                <w:sz w:val="24"/>
                <w:szCs w:val="24"/>
              </w:rPr>
              <w:t>提交时间</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0"/>
              <w:spacing w:line="275" w:lineRule="exact"/>
              <w:ind w:left="109"/>
              <w:jc w:val="center"/>
              <w:rPr>
                <w:rFonts w:ascii="宋体" w:hAnsi="宋体" w:cs="宋体"/>
                <w:sz w:val="24"/>
                <w:szCs w:val="24"/>
              </w:rPr>
            </w:pPr>
            <w:r>
              <w:rPr>
                <w:rFonts w:ascii="宋体" w:hAnsi="宋体" w:cs="宋体"/>
                <w:sz w:val="24"/>
                <w:szCs w:val="24"/>
              </w:rPr>
              <w:t>份数</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0"/>
              <w:spacing w:line="275" w:lineRule="exact"/>
              <w:ind w:left="785"/>
              <w:jc w:val="center"/>
              <w:rPr>
                <w:rFonts w:ascii="宋体" w:hAnsi="宋体" w:cs="宋体"/>
                <w:sz w:val="24"/>
                <w:szCs w:val="24"/>
              </w:rPr>
            </w:pPr>
            <w:r>
              <w:rPr>
                <w:rFonts w:ascii="宋体" w:hAnsi="宋体" w:cs="宋体"/>
                <w:sz w:val="24"/>
                <w:szCs w:val="24"/>
              </w:rPr>
              <w:t>质量标准</w:t>
            </w:r>
          </w:p>
        </w:tc>
      </w:tr>
      <w:tr>
        <w:tblPrEx>
          <w:tblCellMar>
            <w:top w:w="0" w:type="dxa"/>
            <w:left w:w="0" w:type="dxa"/>
            <w:bottom w:w="0" w:type="dxa"/>
            <w:right w:w="0" w:type="dxa"/>
          </w:tblCellMar>
        </w:tblPrEx>
        <w:trPr>
          <w:trHeight w:val="454" w:hRule="exact"/>
          <w:jc w:val="center"/>
        </w:trPr>
        <w:tc>
          <w:tcPr>
            <w:tcW w:w="1858" w:type="dxa"/>
            <w:vMerge w:val="restart"/>
            <w:tcBorders>
              <w:top w:val="single" w:color="000000" w:sz="4" w:space="0"/>
              <w:left w:val="single" w:color="000000" w:sz="4" w:space="0"/>
              <w:right w:val="single" w:color="000000" w:sz="4" w:space="0"/>
            </w:tcBorders>
            <w:shd w:val="clear" w:color="auto" w:fill="auto"/>
            <w:noWrap w:val="0"/>
            <w:vAlign w:val="center"/>
          </w:tcPr>
          <w:p>
            <w:pPr>
              <w:pStyle w:val="20"/>
              <w:spacing w:before="3" w:line="160" w:lineRule="exact"/>
              <w:jc w:val="center"/>
              <w:rPr>
                <w:sz w:val="16"/>
                <w:szCs w:val="16"/>
              </w:rPr>
            </w:pPr>
          </w:p>
          <w:p>
            <w:pPr>
              <w:pStyle w:val="20"/>
              <w:spacing w:line="200" w:lineRule="exact"/>
              <w:jc w:val="center"/>
              <w:rPr>
                <w:sz w:val="20"/>
                <w:szCs w:val="20"/>
              </w:rPr>
            </w:pPr>
          </w:p>
          <w:p>
            <w:pPr>
              <w:pStyle w:val="20"/>
              <w:ind w:left="262"/>
              <w:jc w:val="center"/>
              <w:rPr>
                <w:rFonts w:ascii="宋体" w:hAnsi="宋体" w:cs="宋体"/>
                <w:sz w:val="24"/>
                <w:szCs w:val="24"/>
              </w:rPr>
            </w:pPr>
            <w:r>
              <w:rPr>
                <w:rFonts w:ascii="宋体" w:hAnsi="宋体" w:cs="宋体"/>
                <w:sz w:val="24"/>
                <w:szCs w:val="24"/>
              </w:rPr>
              <w:t>决策阶段</w:t>
            </w:r>
          </w:p>
        </w:tc>
        <w:tc>
          <w:tcPr>
            <w:tcW w:w="3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r>
      <w:tr>
        <w:tblPrEx>
          <w:tblCellMar>
            <w:top w:w="0" w:type="dxa"/>
            <w:left w:w="0" w:type="dxa"/>
            <w:bottom w:w="0" w:type="dxa"/>
            <w:right w:w="0" w:type="dxa"/>
          </w:tblCellMar>
        </w:tblPrEx>
        <w:trPr>
          <w:trHeight w:val="454" w:hRule="exact"/>
          <w:jc w:val="center"/>
        </w:trPr>
        <w:tc>
          <w:tcPr>
            <w:tcW w:w="1858" w:type="dxa"/>
            <w:vMerge w:val="continue"/>
            <w:tcBorders>
              <w:left w:val="single" w:color="000000" w:sz="4" w:space="0"/>
              <w:right w:val="single" w:color="000000" w:sz="4" w:space="0"/>
            </w:tcBorders>
            <w:shd w:val="clear" w:color="auto" w:fill="auto"/>
            <w:noWrap w:val="0"/>
            <w:vAlign w:val="center"/>
          </w:tcPr>
          <w:p>
            <w:pPr>
              <w:jc w:val="center"/>
            </w:pPr>
          </w:p>
        </w:tc>
        <w:tc>
          <w:tcPr>
            <w:tcW w:w="3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r>
      <w:tr>
        <w:tblPrEx>
          <w:tblCellMar>
            <w:top w:w="0" w:type="dxa"/>
            <w:left w:w="0" w:type="dxa"/>
            <w:bottom w:w="0" w:type="dxa"/>
            <w:right w:w="0" w:type="dxa"/>
          </w:tblCellMar>
        </w:tblPrEx>
        <w:trPr>
          <w:trHeight w:val="454" w:hRule="exact"/>
          <w:jc w:val="center"/>
        </w:trPr>
        <w:tc>
          <w:tcPr>
            <w:tcW w:w="1858" w:type="dxa"/>
            <w:vMerge w:val="continue"/>
            <w:tcBorders>
              <w:left w:val="single" w:color="000000" w:sz="4" w:space="0"/>
              <w:bottom w:val="single" w:color="000000" w:sz="4" w:space="0"/>
              <w:right w:val="single" w:color="000000" w:sz="4" w:space="0"/>
            </w:tcBorders>
            <w:shd w:val="clear" w:color="auto" w:fill="auto"/>
            <w:noWrap w:val="0"/>
            <w:vAlign w:val="center"/>
          </w:tcPr>
          <w:p>
            <w:pPr>
              <w:jc w:val="center"/>
            </w:pPr>
          </w:p>
        </w:tc>
        <w:tc>
          <w:tcPr>
            <w:tcW w:w="3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r>
      <w:tr>
        <w:tblPrEx>
          <w:tblCellMar>
            <w:top w:w="0" w:type="dxa"/>
            <w:left w:w="0" w:type="dxa"/>
            <w:bottom w:w="0" w:type="dxa"/>
            <w:right w:w="0" w:type="dxa"/>
          </w:tblCellMar>
        </w:tblPrEx>
        <w:trPr>
          <w:trHeight w:val="454" w:hRule="exact"/>
          <w:jc w:val="center"/>
        </w:trPr>
        <w:tc>
          <w:tcPr>
            <w:tcW w:w="1858" w:type="dxa"/>
            <w:vMerge w:val="restart"/>
            <w:tcBorders>
              <w:top w:val="single" w:color="000000" w:sz="4" w:space="0"/>
              <w:left w:val="single" w:color="000000" w:sz="4" w:space="0"/>
              <w:right w:val="single" w:color="000000" w:sz="4" w:space="0"/>
            </w:tcBorders>
            <w:shd w:val="clear" w:color="auto" w:fill="auto"/>
            <w:noWrap w:val="0"/>
            <w:vAlign w:val="center"/>
          </w:tcPr>
          <w:p>
            <w:pPr>
              <w:pStyle w:val="20"/>
              <w:spacing w:before="4" w:line="160" w:lineRule="exact"/>
              <w:jc w:val="center"/>
              <w:rPr>
                <w:sz w:val="16"/>
                <w:szCs w:val="16"/>
              </w:rPr>
            </w:pPr>
          </w:p>
          <w:p>
            <w:pPr>
              <w:pStyle w:val="20"/>
              <w:spacing w:line="200" w:lineRule="exact"/>
              <w:jc w:val="center"/>
              <w:rPr>
                <w:sz w:val="20"/>
                <w:szCs w:val="20"/>
              </w:rPr>
            </w:pPr>
          </w:p>
          <w:p>
            <w:pPr>
              <w:pStyle w:val="20"/>
              <w:ind w:left="262"/>
              <w:jc w:val="center"/>
              <w:rPr>
                <w:rFonts w:ascii="宋体" w:hAnsi="宋体" w:cs="宋体"/>
                <w:sz w:val="24"/>
                <w:szCs w:val="24"/>
              </w:rPr>
            </w:pPr>
            <w:r>
              <w:rPr>
                <w:rFonts w:ascii="宋体" w:hAnsi="宋体" w:cs="宋体"/>
                <w:sz w:val="24"/>
                <w:szCs w:val="24"/>
              </w:rPr>
              <w:t>设计阶段</w:t>
            </w:r>
          </w:p>
        </w:tc>
        <w:tc>
          <w:tcPr>
            <w:tcW w:w="3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r>
      <w:tr>
        <w:tblPrEx>
          <w:tblCellMar>
            <w:top w:w="0" w:type="dxa"/>
            <w:left w:w="0" w:type="dxa"/>
            <w:bottom w:w="0" w:type="dxa"/>
            <w:right w:w="0" w:type="dxa"/>
          </w:tblCellMar>
        </w:tblPrEx>
        <w:trPr>
          <w:trHeight w:val="454" w:hRule="exact"/>
          <w:jc w:val="center"/>
        </w:trPr>
        <w:tc>
          <w:tcPr>
            <w:tcW w:w="1858" w:type="dxa"/>
            <w:vMerge w:val="continue"/>
            <w:tcBorders>
              <w:left w:val="single" w:color="000000" w:sz="4" w:space="0"/>
              <w:right w:val="single" w:color="000000" w:sz="4" w:space="0"/>
            </w:tcBorders>
            <w:shd w:val="clear" w:color="auto" w:fill="auto"/>
            <w:noWrap w:val="0"/>
            <w:vAlign w:val="center"/>
          </w:tcPr>
          <w:p>
            <w:pPr>
              <w:jc w:val="center"/>
            </w:pPr>
          </w:p>
        </w:tc>
        <w:tc>
          <w:tcPr>
            <w:tcW w:w="3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r>
      <w:tr>
        <w:tblPrEx>
          <w:tblCellMar>
            <w:top w:w="0" w:type="dxa"/>
            <w:left w:w="0" w:type="dxa"/>
            <w:bottom w:w="0" w:type="dxa"/>
            <w:right w:w="0" w:type="dxa"/>
          </w:tblCellMar>
        </w:tblPrEx>
        <w:trPr>
          <w:trHeight w:val="454" w:hRule="exact"/>
          <w:jc w:val="center"/>
        </w:trPr>
        <w:tc>
          <w:tcPr>
            <w:tcW w:w="1858" w:type="dxa"/>
            <w:vMerge w:val="continue"/>
            <w:tcBorders>
              <w:left w:val="single" w:color="000000" w:sz="4" w:space="0"/>
              <w:bottom w:val="single" w:color="000000" w:sz="4" w:space="0"/>
              <w:right w:val="single" w:color="000000" w:sz="4" w:space="0"/>
            </w:tcBorders>
            <w:shd w:val="clear" w:color="auto" w:fill="auto"/>
            <w:noWrap w:val="0"/>
            <w:vAlign w:val="center"/>
          </w:tcPr>
          <w:p>
            <w:pPr>
              <w:jc w:val="center"/>
            </w:pPr>
          </w:p>
        </w:tc>
        <w:tc>
          <w:tcPr>
            <w:tcW w:w="3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r>
      <w:tr>
        <w:tblPrEx>
          <w:tblCellMar>
            <w:top w:w="0" w:type="dxa"/>
            <w:left w:w="0" w:type="dxa"/>
            <w:bottom w:w="0" w:type="dxa"/>
            <w:right w:w="0" w:type="dxa"/>
          </w:tblCellMar>
        </w:tblPrEx>
        <w:trPr>
          <w:trHeight w:val="454" w:hRule="exact"/>
          <w:jc w:val="center"/>
        </w:trPr>
        <w:tc>
          <w:tcPr>
            <w:tcW w:w="1858" w:type="dxa"/>
            <w:vMerge w:val="restart"/>
            <w:tcBorders>
              <w:top w:val="single" w:color="000000" w:sz="4" w:space="0"/>
              <w:left w:val="single" w:color="000000" w:sz="4" w:space="0"/>
              <w:right w:val="single" w:color="000000" w:sz="4" w:space="0"/>
            </w:tcBorders>
            <w:shd w:val="clear" w:color="auto" w:fill="auto"/>
            <w:noWrap w:val="0"/>
            <w:vAlign w:val="center"/>
          </w:tcPr>
          <w:p>
            <w:pPr>
              <w:pStyle w:val="20"/>
              <w:spacing w:before="3" w:line="160" w:lineRule="exact"/>
              <w:jc w:val="center"/>
              <w:rPr>
                <w:sz w:val="16"/>
                <w:szCs w:val="16"/>
              </w:rPr>
            </w:pPr>
          </w:p>
          <w:p>
            <w:pPr>
              <w:pStyle w:val="20"/>
              <w:spacing w:line="200" w:lineRule="exact"/>
              <w:jc w:val="center"/>
              <w:rPr>
                <w:sz w:val="20"/>
                <w:szCs w:val="20"/>
              </w:rPr>
            </w:pPr>
          </w:p>
          <w:p>
            <w:pPr>
              <w:pStyle w:val="20"/>
              <w:ind w:left="142"/>
              <w:jc w:val="center"/>
              <w:rPr>
                <w:rFonts w:ascii="宋体" w:hAnsi="宋体" w:cs="宋体"/>
                <w:sz w:val="24"/>
                <w:szCs w:val="24"/>
              </w:rPr>
            </w:pPr>
            <w:r>
              <w:rPr>
                <w:rFonts w:ascii="宋体" w:hAnsi="宋体" w:cs="宋体"/>
                <w:sz w:val="24"/>
                <w:szCs w:val="24"/>
              </w:rPr>
              <w:t>发承包阶段</w:t>
            </w:r>
          </w:p>
        </w:tc>
        <w:tc>
          <w:tcPr>
            <w:tcW w:w="3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r>
      <w:tr>
        <w:tblPrEx>
          <w:tblCellMar>
            <w:top w:w="0" w:type="dxa"/>
            <w:left w:w="0" w:type="dxa"/>
            <w:bottom w:w="0" w:type="dxa"/>
            <w:right w:w="0" w:type="dxa"/>
          </w:tblCellMar>
        </w:tblPrEx>
        <w:trPr>
          <w:trHeight w:val="454" w:hRule="exact"/>
          <w:jc w:val="center"/>
        </w:trPr>
        <w:tc>
          <w:tcPr>
            <w:tcW w:w="1858" w:type="dxa"/>
            <w:vMerge w:val="continue"/>
            <w:tcBorders>
              <w:left w:val="single" w:color="000000" w:sz="4" w:space="0"/>
              <w:right w:val="single" w:color="000000" w:sz="4" w:space="0"/>
            </w:tcBorders>
            <w:shd w:val="clear" w:color="auto" w:fill="auto"/>
            <w:noWrap w:val="0"/>
            <w:vAlign w:val="center"/>
          </w:tcPr>
          <w:p>
            <w:pPr>
              <w:jc w:val="center"/>
            </w:pPr>
          </w:p>
        </w:tc>
        <w:tc>
          <w:tcPr>
            <w:tcW w:w="3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r>
      <w:tr>
        <w:tblPrEx>
          <w:tblCellMar>
            <w:top w:w="0" w:type="dxa"/>
            <w:left w:w="0" w:type="dxa"/>
            <w:bottom w:w="0" w:type="dxa"/>
            <w:right w:w="0" w:type="dxa"/>
          </w:tblCellMar>
        </w:tblPrEx>
        <w:trPr>
          <w:trHeight w:val="454" w:hRule="exact"/>
          <w:jc w:val="center"/>
        </w:trPr>
        <w:tc>
          <w:tcPr>
            <w:tcW w:w="1858" w:type="dxa"/>
            <w:vMerge w:val="continue"/>
            <w:tcBorders>
              <w:left w:val="single" w:color="000000" w:sz="4" w:space="0"/>
              <w:bottom w:val="single" w:color="000000" w:sz="4" w:space="0"/>
              <w:right w:val="single" w:color="000000" w:sz="4" w:space="0"/>
            </w:tcBorders>
            <w:shd w:val="clear" w:color="auto" w:fill="auto"/>
            <w:noWrap w:val="0"/>
            <w:vAlign w:val="center"/>
          </w:tcPr>
          <w:p>
            <w:pPr>
              <w:jc w:val="center"/>
            </w:pPr>
          </w:p>
        </w:tc>
        <w:tc>
          <w:tcPr>
            <w:tcW w:w="3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r>
      <w:tr>
        <w:tblPrEx>
          <w:tblCellMar>
            <w:top w:w="0" w:type="dxa"/>
            <w:left w:w="0" w:type="dxa"/>
            <w:bottom w:w="0" w:type="dxa"/>
            <w:right w:w="0" w:type="dxa"/>
          </w:tblCellMar>
        </w:tblPrEx>
        <w:trPr>
          <w:trHeight w:val="454" w:hRule="exact"/>
          <w:jc w:val="center"/>
        </w:trPr>
        <w:tc>
          <w:tcPr>
            <w:tcW w:w="1858" w:type="dxa"/>
            <w:vMerge w:val="restart"/>
            <w:tcBorders>
              <w:top w:val="single" w:color="000000" w:sz="4" w:space="0"/>
              <w:left w:val="single" w:color="000000" w:sz="4" w:space="0"/>
              <w:right w:val="single" w:color="000000" w:sz="4" w:space="0"/>
            </w:tcBorders>
            <w:shd w:val="clear" w:color="auto" w:fill="auto"/>
            <w:noWrap w:val="0"/>
            <w:vAlign w:val="center"/>
          </w:tcPr>
          <w:p>
            <w:pPr>
              <w:pStyle w:val="20"/>
              <w:spacing w:before="4" w:line="160" w:lineRule="exact"/>
              <w:jc w:val="center"/>
              <w:rPr>
                <w:sz w:val="16"/>
                <w:szCs w:val="16"/>
              </w:rPr>
            </w:pPr>
          </w:p>
          <w:p>
            <w:pPr>
              <w:pStyle w:val="20"/>
              <w:spacing w:line="200" w:lineRule="exact"/>
              <w:jc w:val="center"/>
              <w:rPr>
                <w:sz w:val="20"/>
                <w:szCs w:val="20"/>
              </w:rPr>
            </w:pPr>
          </w:p>
          <w:p>
            <w:pPr>
              <w:pStyle w:val="20"/>
              <w:ind w:left="262"/>
              <w:jc w:val="center"/>
              <w:rPr>
                <w:rFonts w:ascii="宋体" w:hAnsi="宋体" w:cs="宋体"/>
                <w:sz w:val="24"/>
                <w:szCs w:val="24"/>
              </w:rPr>
            </w:pPr>
            <w:r>
              <w:rPr>
                <w:rFonts w:ascii="宋体" w:hAnsi="宋体" w:cs="宋体"/>
                <w:sz w:val="24"/>
                <w:szCs w:val="24"/>
              </w:rPr>
              <w:t>实施阶段</w:t>
            </w:r>
          </w:p>
        </w:tc>
        <w:tc>
          <w:tcPr>
            <w:tcW w:w="3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r>
      <w:tr>
        <w:tblPrEx>
          <w:tblCellMar>
            <w:top w:w="0" w:type="dxa"/>
            <w:left w:w="0" w:type="dxa"/>
            <w:bottom w:w="0" w:type="dxa"/>
            <w:right w:w="0" w:type="dxa"/>
          </w:tblCellMar>
        </w:tblPrEx>
        <w:trPr>
          <w:trHeight w:val="454" w:hRule="exact"/>
          <w:jc w:val="center"/>
        </w:trPr>
        <w:tc>
          <w:tcPr>
            <w:tcW w:w="1858" w:type="dxa"/>
            <w:vMerge w:val="continue"/>
            <w:tcBorders>
              <w:left w:val="single" w:color="000000" w:sz="4" w:space="0"/>
              <w:right w:val="single" w:color="000000" w:sz="4" w:space="0"/>
            </w:tcBorders>
            <w:shd w:val="clear" w:color="auto" w:fill="auto"/>
            <w:noWrap w:val="0"/>
            <w:vAlign w:val="center"/>
          </w:tcPr>
          <w:p>
            <w:pPr>
              <w:jc w:val="center"/>
            </w:pPr>
          </w:p>
        </w:tc>
        <w:tc>
          <w:tcPr>
            <w:tcW w:w="3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r>
      <w:tr>
        <w:tblPrEx>
          <w:tblCellMar>
            <w:top w:w="0" w:type="dxa"/>
            <w:left w:w="0" w:type="dxa"/>
            <w:bottom w:w="0" w:type="dxa"/>
            <w:right w:w="0" w:type="dxa"/>
          </w:tblCellMar>
        </w:tblPrEx>
        <w:trPr>
          <w:trHeight w:val="454" w:hRule="exact"/>
          <w:jc w:val="center"/>
        </w:trPr>
        <w:tc>
          <w:tcPr>
            <w:tcW w:w="1858" w:type="dxa"/>
            <w:vMerge w:val="continue"/>
            <w:tcBorders>
              <w:left w:val="single" w:color="000000" w:sz="4" w:space="0"/>
              <w:bottom w:val="single" w:color="000000" w:sz="4" w:space="0"/>
              <w:right w:val="single" w:color="000000" w:sz="4" w:space="0"/>
            </w:tcBorders>
            <w:shd w:val="clear" w:color="auto" w:fill="auto"/>
            <w:noWrap w:val="0"/>
            <w:vAlign w:val="center"/>
          </w:tcPr>
          <w:p>
            <w:pPr>
              <w:jc w:val="center"/>
            </w:pPr>
          </w:p>
        </w:tc>
        <w:tc>
          <w:tcPr>
            <w:tcW w:w="3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r>
      <w:tr>
        <w:tblPrEx>
          <w:tblCellMar>
            <w:top w:w="0" w:type="dxa"/>
            <w:left w:w="0" w:type="dxa"/>
            <w:bottom w:w="0" w:type="dxa"/>
            <w:right w:w="0" w:type="dxa"/>
          </w:tblCellMar>
        </w:tblPrEx>
        <w:trPr>
          <w:trHeight w:val="454" w:hRule="exact"/>
          <w:jc w:val="center"/>
        </w:trPr>
        <w:tc>
          <w:tcPr>
            <w:tcW w:w="1858" w:type="dxa"/>
            <w:vMerge w:val="restart"/>
            <w:tcBorders>
              <w:top w:val="single" w:color="000000" w:sz="4" w:space="0"/>
              <w:left w:val="single" w:color="000000" w:sz="4" w:space="0"/>
              <w:right w:val="single" w:color="000000" w:sz="4" w:space="0"/>
            </w:tcBorders>
            <w:shd w:val="clear" w:color="auto" w:fill="auto"/>
            <w:noWrap w:val="0"/>
            <w:vAlign w:val="center"/>
          </w:tcPr>
          <w:p>
            <w:pPr>
              <w:pStyle w:val="20"/>
              <w:spacing w:before="3" w:line="160" w:lineRule="exact"/>
              <w:jc w:val="center"/>
              <w:rPr>
                <w:sz w:val="16"/>
                <w:szCs w:val="16"/>
              </w:rPr>
            </w:pPr>
          </w:p>
          <w:p>
            <w:pPr>
              <w:pStyle w:val="20"/>
              <w:spacing w:line="200" w:lineRule="exact"/>
              <w:jc w:val="center"/>
              <w:rPr>
                <w:sz w:val="20"/>
                <w:szCs w:val="20"/>
              </w:rPr>
            </w:pPr>
          </w:p>
          <w:p>
            <w:pPr>
              <w:pStyle w:val="20"/>
              <w:ind w:left="262"/>
              <w:jc w:val="center"/>
              <w:rPr>
                <w:rFonts w:ascii="宋体" w:hAnsi="宋体" w:cs="宋体"/>
                <w:sz w:val="24"/>
                <w:szCs w:val="24"/>
              </w:rPr>
            </w:pPr>
            <w:r>
              <w:rPr>
                <w:rFonts w:ascii="宋体" w:hAnsi="宋体" w:cs="宋体"/>
                <w:sz w:val="24"/>
                <w:szCs w:val="24"/>
              </w:rPr>
              <w:t>竣工阶段</w:t>
            </w:r>
          </w:p>
        </w:tc>
        <w:tc>
          <w:tcPr>
            <w:tcW w:w="3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r>
      <w:tr>
        <w:tblPrEx>
          <w:tblCellMar>
            <w:top w:w="0" w:type="dxa"/>
            <w:left w:w="0" w:type="dxa"/>
            <w:bottom w:w="0" w:type="dxa"/>
            <w:right w:w="0" w:type="dxa"/>
          </w:tblCellMar>
        </w:tblPrEx>
        <w:trPr>
          <w:trHeight w:val="454" w:hRule="exact"/>
          <w:jc w:val="center"/>
        </w:trPr>
        <w:tc>
          <w:tcPr>
            <w:tcW w:w="1858" w:type="dxa"/>
            <w:vMerge w:val="continue"/>
            <w:tcBorders>
              <w:left w:val="single" w:color="000000" w:sz="4" w:space="0"/>
              <w:right w:val="single" w:color="000000" w:sz="4" w:space="0"/>
            </w:tcBorders>
            <w:shd w:val="clear" w:color="auto" w:fill="auto"/>
            <w:noWrap w:val="0"/>
            <w:vAlign w:val="center"/>
          </w:tcPr>
          <w:p>
            <w:pPr>
              <w:jc w:val="center"/>
            </w:pPr>
          </w:p>
        </w:tc>
        <w:tc>
          <w:tcPr>
            <w:tcW w:w="3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r>
      <w:tr>
        <w:tblPrEx>
          <w:tblCellMar>
            <w:top w:w="0" w:type="dxa"/>
            <w:left w:w="0" w:type="dxa"/>
            <w:bottom w:w="0" w:type="dxa"/>
            <w:right w:w="0" w:type="dxa"/>
          </w:tblCellMar>
        </w:tblPrEx>
        <w:trPr>
          <w:trHeight w:val="454" w:hRule="exact"/>
          <w:jc w:val="center"/>
        </w:trPr>
        <w:tc>
          <w:tcPr>
            <w:tcW w:w="1858" w:type="dxa"/>
            <w:vMerge w:val="continue"/>
            <w:tcBorders>
              <w:left w:val="single" w:color="000000" w:sz="4" w:space="0"/>
              <w:bottom w:val="single" w:color="000000" w:sz="4" w:space="0"/>
              <w:right w:val="single" w:color="000000" w:sz="4" w:space="0"/>
            </w:tcBorders>
            <w:shd w:val="clear" w:color="auto" w:fill="auto"/>
            <w:noWrap w:val="0"/>
            <w:vAlign w:val="center"/>
          </w:tcPr>
          <w:p>
            <w:pPr>
              <w:jc w:val="center"/>
            </w:pPr>
          </w:p>
        </w:tc>
        <w:tc>
          <w:tcPr>
            <w:tcW w:w="3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r>
      <w:tr>
        <w:tblPrEx>
          <w:tblCellMar>
            <w:top w:w="0" w:type="dxa"/>
            <w:left w:w="0" w:type="dxa"/>
            <w:bottom w:w="0" w:type="dxa"/>
            <w:right w:w="0" w:type="dxa"/>
          </w:tblCellMar>
        </w:tblPrEx>
        <w:trPr>
          <w:trHeight w:val="454" w:hRule="exact"/>
          <w:jc w:val="center"/>
        </w:trPr>
        <w:tc>
          <w:tcPr>
            <w:tcW w:w="18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0"/>
              <w:spacing w:line="276" w:lineRule="exact"/>
              <w:ind w:left="262"/>
              <w:jc w:val="center"/>
              <w:rPr>
                <w:rFonts w:ascii="宋体" w:hAnsi="宋体" w:cs="宋体"/>
                <w:sz w:val="24"/>
                <w:szCs w:val="24"/>
              </w:rPr>
            </w:pPr>
            <w:r>
              <w:rPr>
                <w:rFonts w:ascii="宋体" w:hAnsi="宋体" w:cs="宋体"/>
                <w:sz w:val="24"/>
                <w:szCs w:val="24"/>
              </w:rPr>
              <w:t>其他服务</w:t>
            </w:r>
          </w:p>
        </w:tc>
        <w:tc>
          <w:tcPr>
            <w:tcW w:w="36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r>
    </w:tbl>
    <w:p>
      <w:pPr>
        <w:rPr>
          <w:highlight w:val="none"/>
        </w:rPr>
        <w:sectPr>
          <w:pgSz w:w="16838" w:h="11920" w:orient="landscape"/>
          <w:pgMar w:top="1134" w:right="1452" w:bottom="1463" w:left="1588" w:header="0" w:footer="998" w:gutter="0"/>
          <w:pgNumType w:fmt="decimal"/>
          <w:cols w:space="720" w:num="1"/>
        </w:sectPr>
      </w:pPr>
    </w:p>
    <w:p>
      <w:pPr>
        <w:pStyle w:val="7"/>
        <w:spacing w:line="360" w:lineRule="auto"/>
        <w:ind w:right="306"/>
        <w:jc w:val="center"/>
        <w:outlineLvl w:val="0"/>
        <w:rPr>
          <w:rFonts w:ascii="宋体" w:hAnsi="宋体" w:eastAsia="宋体" w:cs="宋体"/>
          <w:b/>
          <w:highlight w:val="none"/>
        </w:rPr>
      </w:pPr>
      <w:bookmarkStart w:id="425" w:name="_Toc435105600"/>
      <w:bookmarkStart w:id="426" w:name="_Toc435105961"/>
      <w:bookmarkStart w:id="427" w:name="_Toc14946"/>
      <w:bookmarkStart w:id="428" w:name="_Toc435106624"/>
      <w:r>
        <w:rPr>
          <w:rFonts w:ascii="宋体" w:hAnsi="宋体" w:eastAsia="宋体" w:cs="宋体"/>
          <w:b/>
          <w:highlight w:val="none"/>
        </w:rPr>
        <w:t>附录C</w:t>
      </w:r>
      <w:r>
        <w:rPr>
          <w:rFonts w:hint="eastAsia" w:ascii="宋体" w:hAnsi="宋体" w:eastAsia="宋体" w:cs="宋体"/>
          <w:b/>
          <w:highlight w:val="none"/>
        </w:rPr>
        <w:t xml:space="preserve">   </w:t>
      </w:r>
      <w:r>
        <w:rPr>
          <w:rFonts w:ascii="宋体" w:hAnsi="宋体" w:eastAsia="宋体" w:cs="宋体"/>
          <w:b/>
          <w:highlight w:val="none"/>
        </w:rPr>
        <w:t>委托人提供资料一览表</w:t>
      </w:r>
      <w:bookmarkEnd w:id="425"/>
      <w:bookmarkEnd w:id="426"/>
      <w:bookmarkEnd w:id="427"/>
      <w:bookmarkEnd w:id="428"/>
    </w:p>
    <w:p>
      <w:pPr>
        <w:pStyle w:val="7"/>
        <w:tabs>
          <w:tab w:val="left" w:pos="1799"/>
          <w:tab w:val="left" w:pos="4679"/>
          <w:tab w:val="left" w:pos="7319"/>
        </w:tabs>
        <w:spacing w:before="38" w:line="360" w:lineRule="auto"/>
        <w:ind w:left="120" w:right="266" w:firstLine="480"/>
        <w:rPr>
          <w:rFonts w:ascii="宋体" w:hAnsi="宋体" w:eastAsia="宋体" w:cs="宋体"/>
          <w:highlight w:val="none"/>
        </w:rPr>
      </w:pPr>
    </w:p>
    <w:tbl>
      <w:tblPr>
        <w:tblStyle w:val="16"/>
        <w:tblW w:w="8876" w:type="dxa"/>
        <w:tblInd w:w="-5" w:type="dxa"/>
        <w:tblLayout w:type="fixed"/>
        <w:tblCellMar>
          <w:top w:w="0" w:type="dxa"/>
          <w:left w:w="0" w:type="dxa"/>
          <w:bottom w:w="0" w:type="dxa"/>
          <w:right w:w="0" w:type="dxa"/>
        </w:tblCellMar>
      </w:tblPr>
      <w:tblGrid>
        <w:gridCol w:w="684"/>
        <w:gridCol w:w="4424"/>
        <w:gridCol w:w="1031"/>
        <w:gridCol w:w="1379"/>
        <w:gridCol w:w="1358"/>
      </w:tblGrid>
      <w:tr>
        <w:tblPrEx>
          <w:tblCellMar>
            <w:top w:w="0" w:type="dxa"/>
            <w:left w:w="0" w:type="dxa"/>
            <w:bottom w:w="0" w:type="dxa"/>
            <w:right w:w="0" w:type="dxa"/>
          </w:tblCellMar>
        </w:tblPrEx>
        <w:trPr>
          <w:trHeight w:val="476" w:hRule="exact"/>
        </w:trPr>
        <w:tc>
          <w:tcPr>
            <w:tcW w:w="684" w:type="dxa"/>
            <w:tcBorders>
              <w:top w:val="single" w:color="000000" w:sz="4" w:space="0"/>
              <w:left w:val="single" w:color="000000" w:sz="4" w:space="0"/>
              <w:bottom w:val="single" w:color="000000" w:sz="4" w:space="0"/>
              <w:right w:val="single" w:color="000000" w:sz="4" w:space="0"/>
            </w:tcBorders>
            <w:vAlign w:val="center"/>
          </w:tcPr>
          <w:p>
            <w:pPr>
              <w:pStyle w:val="20"/>
              <w:spacing w:line="276" w:lineRule="exact"/>
              <w:ind w:right="1"/>
              <w:jc w:val="center"/>
              <w:rPr>
                <w:rFonts w:hint="eastAsia" w:ascii="宋体" w:hAnsi="宋体" w:eastAsia="宋体" w:cs="宋体"/>
                <w:b/>
                <w:highlight w:val="none"/>
              </w:rPr>
            </w:pPr>
            <w:r>
              <w:rPr>
                <w:rFonts w:hint="eastAsia" w:ascii="宋体" w:hAnsi="宋体" w:eastAsia="宋体" w:cs="宋体"/>
                <w:b/>
                <w:highlight w:val="none"/>
              </w:rPr>
              <w:t>序号</w:t>
            </w: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0"/>
              <w:spacing w:line="276" w:lineRule="exact"/>
              <w:ind w:right="1"/>
              <w:jc w:val="center"/>
              <w:rPr>
                <w:rFonts w:hint="eastAsia" w:ascii="宋体" w:hAnsi="宋体" w:eastAsia="宋体" w:cs="宋体"/>
                <w:b/>
                <w:highlight w:val="none"/>
                <w:lang w:eastAsia="en-US"/>
              </w:rPr>
            </w:pPr>
            <w:r>
              <w:rPr>
                <w:rFonts w:hint="eastAsia" w:ascii="宋体" w:hAnsi="宋体" w:eastAsia="宋体" w:cs="宋体"/>
                <w:b/>
                <w:highlight w:val="none"/>
                <w:lang w:eastAsia="en-US"/>
              </w:rPr>
              <w:t>名称</w:t>
            </w:r>
          </w:p>
        </w:tc>
        <w:tc>
          <w:tcPr>
            <w:tcW w:w="1031" w:type="dxa"/>
            <w:tcBorders>
              <w:top w:val="single" w:color="000000" w:sz="4" w:space="0"/>
              <w:left w:val="single" w:color="000000" w:sz="4" w:space="0"/>
              <w:bottom w:val="single" w:color="000000" w:sz="4" w:space="0"/>
              <w:right w:val="single" w:color="000000" w:sz="4" w:space="0"/>
            </w:tcBorders>
            <w:vAlign w:val="center"/>
          </w:tcPr>
          <w:p>
            <w:pPr>
              <w:pStyle w:val="20"/>
              <w:spacing w:line="276" w:lineRule="exact"/>
              <w:jc w:val="center"/>
              <w:rPr>
                <w:rFonts w:hint="eastAsia" w:ascii="宋体" w:hAnsi="宋体" w:eastAsia="宋体" w:cs="宋体"/>
                <w:b/>
                <w:highlight w:val="none"/>
                <w:lang w:eastAsia="en-US"/>
              </w:rPr>
            </w:pPr>
            <w:r>
              <w:rPr>
                <w:rFonts w:hint="eastAsia" w:ascii="宋体" w:hAnsi="宋体" w:eastAsia="宋体" w:cs="宋体"/>
                <w:b/>
                <w:highlight w:val="none"/>
                <w:lang w:eastAsia="en-US"/>
              </w:rPr>
              <w:t>份数</w:t>
            </w:r>
          </w:p>
        </w:tc>
        <w:tc>
          <w:tcPr>
            <w:tcW w:w="1379" w:type="dxa"/>
            <w:tcBorders>
              <w:top w:val="single" w:color="000000" w:sz="4" w:space="0"/>
              <w:left w:val="single" w:color="000000" w:sz="4" w:space="0"/>
              <w:bottom w:val="single" w:color="000000" w:sz="4" w:space="0"/>
              <w:right w:val="single" w:color="000000" w:sz="4" w:space="0"/>
            </w:tcBorders>
            <w:vAlign w:val="center"/>
          </w:tcPr>
          <w:p>
            <w:pPr>
              <w:pStyle w:val="20"/>
              <w:spacing w:line="276" w:lineRule="exact"/>
              <w:jc w:val="center"/>
              <w:rPr>
                <w:rFonts w:hint="eastAsia" w:ascii="宋体" w:hAnsi="宋体" w:eastAsia="宋体" w:cs="宋体"/>
                <w:b/>
                <w:highlight w:val="none"/>
                <w:lang w:eastAsia="en-US"/>
              </w:rPr>
            </w:pPr>
            <w:r>
              <w:rPr>
                <w:rFonts w:hint="eastAsia" w:ascii="宋体" w:hAnsi="宋体" w:eastAsia="宋体" w:cs="宋体"/>
                <w:b/>
                <w:highlight w:val="none"/>
                <w:lang w:eastAsia="en-US"/>
              </w:rPr>
              <w:t>提供时间</w:t>
            </w:r>
          </w:p>
        </w:tc>
        <w:tc>
          <w:tcPr>
            <w:tcW w:w="1358" w:type="dxa"/>
            <w:tcBorders>
              <w:top w:val="single" w:color="000000" w:sz="4" w:space="0"/>
              <w:left w:val="single" w:color="000000" w:sz="4" w:space="0"/>
              <w:bottom w:val="single" w:color="000000" w:sz="4" w:space="0"/>
              <w:right w:val="single" w:color="000000" w:sz="4" w:space="0"/>
            </w:tcBorders>
            <w:vAlign w:val="center"/>
          </w:tcPr>
          <w:p>
            <w:pPr>
              <w:pStyle w:val="20"/>
              <w:spacing w:line="276" w:lineRule="exact"/>
              <w:ind w:right="3"/>
              <w:jc w:val="center"/>
              <w:rPr>
                <w:rFonts w:hint="eastAsia" w:ascii="宋体" w:hAnsi="宋体" w:eastAsia="宋体" w:cs="宋体"/>
                <w:b/>
                <w:highlight w:val="none"/>
                <w:lang w:eastAsia="en-US"/>
              </w:rPr>
            </w:pPr>
            <w:r>
              <w:rPr>
                <w:rFonts w:hint="eastAsia" w:ascii="宋体" w:hAnsi="宋体" w:eastAsia="宋体" w:cs="宋体"/>
                <w:b/>
                <w:highlight w:val="none"/>
                <w:lang w:eastAsia="en-US"/>
              </w:rPr>
              <w:t>备注</w:t>
            </w:r>
          </w:p>
        </w:tc>
      </w:tr>
      <w:tr>
        <w:tblPrEx>
          <w:tblCellMar>
            <w:top w:w="0" w:type="dxa"/>
            <w:left w:w="0" w:type="dxa"/>
            <w:bottom w:w="0" w:type="dxa"/>
            <w:right w:w="0" w:type="dxa"/>
          </w:tblCellMar>
        </w:tblPrEx>
        <w:trPr>
          <w:trHeight w:val="56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val="en-US" w:eastAsia="zh-C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sz w:val="22"/>
                <w:szCs w:val="22"/>
                <w:highlight w:val="none"/>
                <w:lang w:val="en-US" w:eastAsia="zh-CN"/>
              </w:rPr>
            </w:pP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r>
      <w:tr>
        <w:tblPrEx>
          <w:tblCellMar>
            <w:top w:w="0" w:type="dxa"/>
            <w:left w:w="0" w:type="dxa"/>
            <w:bottom w:w="0" w:type="dxa"/>
            <w:right w:w="0" w:type="dxa"/>
          </w:tblCellMar>
        </w:tblPrEx>
        <w:trPr>
          <w:trHeight w:val="56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val="en-US" w:eastAsia="zh-C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2"/>
                <w:szCs w:val="22"/>
                <w:highlight w:val="none"/>
                <w:lang w:eastAsia="en-US"/>
              </w:rPr>
            </w:pP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r>
      <w:tr>
        <w:tblPrEx>
          <w:tblCellMar>
            <w:top w:w="0" w:type="dxa"/>
            <w:left w:w="0" w:type="dxa"/>
            <w:bottom w:w="0" w:type="dxa"/>
            <w:right w:w="0" w:type="dxa"/>
          </w:tblCellMar>
        </w:tblPrEx>
        <w:trPr>
          <w:trHeight w:val="56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val="en-US" w:eastAsia="zh-C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2"/>
                <w:szCs w:val="22"/>
                <w:highlight w:val="none"/>
                <w:lang w:eastAsia="en-US"/>
              </w:rPr>
            </w:pP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5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sz w:val="21"/>
                <w:szCs w:val="21"/>
                <w:highlight w:val="none"/>
                <w:lang w:val="en-US" w:eastAsia="zh-CN"/>
              </w:rPr>
            </w:pPr>
          </w:p>
        </w:tc>
      </w:tr>
      <w:tr>
        <w:tblPrEx>
          <w:tblCellMar>
            <w:top w:w="0" w:type="dxa"/>
            <w:left w:w="0" w:type="dxa"/>
            <w:bottom w:w="0" w:type="dxa"/>
            <w:right w:w="0" w:type="dxa"/>
          </w:tblCellMar>
        </w:tblPrEx>
        <w:trPr>
          <w:trHeight w:val="56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val="en-US" w:eastAsia="zh-C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2"/>
                <w:szCs w:val="22"/>
                <w:highlight w:val="none"/>
                <w:lang w:eastAsia="en-US"/>
              </w:rPr>
            </w:pP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5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sz w:val="21"/>
                <w:szCs w:val="21"/>
                <w:highlight w:val="none"/>
                <w:lang w:val="en-US" w:eastAsia="en-US"/>
              </w:rPr>
            </w:pPr>
          </w:p>
        </w:tc>
      </w:tr>
      <w:tr>
        <w:tblPrEx>
          <w:tblCellMar>
            <w:top w:w="0" w:type="dxa"/>
            <w:left w:w="0" w:type="dxa"/>
            <w:bottom w:w="0" w:type="dxa"/>
            <w:right w:w="0" w:type="dxa"/>
          </w:tblCellMar>
        </w:tblPrEx>
        <w:trPr>
          <w:trHeight w:val="56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val="en-US" w:eastAsia="zh-C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2"/>
                <w:szCs w:val="22"/>
                <w:highlight w:val="none"/>
                <w:lang w:eastAsia="en-US"/>
              </w:rPr>
            </w:pP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r>
      <w:tr>
        <w:tblPrEx>
          <w:tblCellMar>
            <w:top w:w="0" w:type="dxa"/>
            <w:left w:w="0" w:type="dxa"/>
            <w:bottom w:w="0" w:type="dxa"/>
            <w:right w:w="0" w:type="dxa"/>
          </w:tblCellMar>
        </w:tblPrEx>
        <w:trPr>
          <w:trHeight w:val="56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val="en-US" w:eastAsia="zh-C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2"/>
                <w:szCs w:val="22"/>
                <w:highlight w:val="none"/>
                <w:lang w:eastAsia="en-US"/>
              </w:rPr>
            </w:pP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r>
      <w:tr>
        <w:tblPrEx>
          <w:tblCellMar>
            <w:top w:w="0" w:type="dxa"/>
            <w:left w:w="0" w:type="dxa"/>
            <w:bottom w:w="0" w:type="dxa"/>
            <w:right w:w="0" w:type="dxa"/>
          </w:tblCellMar>
        </w:tblPrEx>
        <w:trPr>
          <w:trHeight w:val="56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val="en-US" w:eastAsia="zh-C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2"/>
                <w:szCs w:val="22"/>
                <w:highlight w:val="none"/>
                <w:lang w:eastAsia="en-US"/>
              </w:rPr>
            </w:pP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r>
      <w:tr>
        <w:tblPrEx>
          <w:tblCellMar>
            <w:top w:w="0" w:type="dxa"/>
            <w:left w:w="0" w:type="dxa"/>
            <w:bottom w:w="0" w:type="dxa"/>
            <w:right w:w="0" w:type="dxa"/>
          </w:tblCellMar>
        </w:tblPrEx>
        <w:trPr>
          <w:trHeight w:val="56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val="en-US" w:eastAsia="zh-C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2"/>
                <w:szCs w:val="22"/>
                <w:highlight w:val="none"/>
                <w:lang w:eastAsia="en-US"/>
              </w:rPr>
            </w:pP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r>
      <w:tr>
        <w:tblPrEx>
          <w:tblCellMar>
            <w:top w:w="0" w:type="dxa"/>
            <w:left w:w="0" w:type="dxa"/>
            <w:bottom w:w="0" w:type="dxa"/>
            <w:right w:w="0" w:type="dxa"/>
          </w:tblCellMar>
        </w:tblPrEx>
        <w:trPr>
          <w:trHeight w:val="56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val="en-US" w:eastAsia="zh-C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2"/>
                <w:szCs w:val="22"/>
                <w:highlight w:val="none"/>
                <w:lang w:eastAsia="en-US"/>
              </w:rPr>
            </w:pP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r>
      <w:tr>
        <w:tblPrEx>
          <w:tblCellMar>
            <w:top w:w="0" w:type="dxa"/>
            <w:left w:w="0" w:type="dxa"/>
            <w:bottom w:w="0" w:type="dxa"/>
            <w:right w:w="0" w:type="dxa"/>
          </w:tblCellMar>
        </w:tblPrEx>
        <w:trPr>
          <w:trHeight w:val="56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val="en-US" w:eastAsia="zh-C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2"/>
                <w:szCs w:val="22"/>
                <w:highlight w:val="none"/>
                <w:lang w:eastAsia="en-US"/>
              </w:rPr>
            </w:pP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r>
      <w:tr>
        <w:tblPrEx>
          <w:tblCellMar>
            <w:top w:w="0" w:type="dxa"/>
            <w:left w:w="0" w:type="dxa"/>
            <w:bottom w:w="0" w:type="dxa"/>
            <w:right w:w="0" w:type="dxa"/>
          </w:tblCellMar>
        </w:tblPrEx>
        <w:trPr>
          <w:trHeight w:val="56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val="en-US" w:eastAsia="zh-C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2"/>
                <w:szCs w:val="22"/>
                <w:highlight w:val="none"/>
                <w:lang w:eastAsia="en-US"/>
              </w:rPr>
            </w:pP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r>
      <w:tr>
        <w:tblPrEx>
          <w:tblCellMar>
            <w:top w:w="0" w:type="dxa"/>
            <w:left w:w="0" w:type="dxa"/>
            <w:bottom w:w="0" w:type="dxa"/>
            <w:right w:w="0" w:type="dxa"/>
          </w:tblCellMar>
        </w:tblPrEx>
        <w:trPr>
          <w:trHeight w:val="56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val="en-US" w:eastAsia="zh-C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2"/>
                <w:szCs w:val="22"/>
                <w:highlight w:val="none"/>
                <w:lang w:eastAsia="en-US"/>
              </w:rPr>
            </w:pP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r>
      <w:tr>
        <w:tblPrEx>
          <w:tblCellMar>
            <w:top w:w="0" w:type="dxa"/>
            <w:left w:w="0" w:type="dxa"/>
            <w:bottom w:w="0" w:type="dxa"/>
            <w:right w:w="0" w:type="dxa"/>
          </w:tblCellMar>
        </w:tblPrEx>
        <w:trPr>
          <w:trHeight w:val="56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val="en-US" w:eastAsia="zh-C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2"/>
                <w:szCs w:val="22"/>
                <w:highlight w:val="none"/>
                <w:lang w:eastAsia="en-US"/>
              </w:rPr>
            </w:pP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r>
      <w:tr>
        <w:tblPrEx>
          <w:tblCellMar>
            <w:top w:w="0" w:type="dxa"/>
            <w:left w:w="0" w:type="dxa"/>
            <w:bottom w:w="0" w:type="dxa"/>
            <w:right w:w="0" w:type="dxa"/>
          </w:tblCellMar>
        </w:tblPrEx>
        <w:trPr>
          <w:trHeight w:val="56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val="en-US" w:eastAsia="zh-C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2"/>
                <w:szCs w:val="22"/>
                <w:highlight w:val="none"/>
                <w:lang w:eastAsia="en-US"/>
              </w:rPr>
            </w:pP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r>
      <w:tr>
        <w:tblPrEx>
          <w:tblCellMar>
            <w:top w:w="0" w:type="dxa"/>
            <w:left w:w="0" w:type="dxa"/>
            <w:bottom w:w="0" w:type="dxa"/>
            <w:right w:w="0" w:type="dxa"/>
          </w:tblCellMar>
        </w:tblPrEx>
        <w:trPr>
          <w:trHeight w:val="56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val="en-US" w:eastAsia="zh-C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2"/>
                <w:szCs w:val="22"/>
                <w:highlight w:val="none"/>
                <w:lang w:eastAsia="en-US"/>
              </w:rPr>
            </w:pP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r>
      <w:tr>
        <w:tblPrEx>
          <w:tblCellMar>
            <w:top w:w="0" w:type="dxa"/>
            <w:left w:w="0" w:type="dxa"/>
            <w:bottom w:w="0" w:type="dxa"/>
            <w:right w:w="0" w:type="dxa"/>
          </w:tblCellMar>
        </w:tblPrEx>
        <w:trPr>
          <w:trHeight w:val="56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val="en-US" w:eastAsia="zh-C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2"/>
                <w:szCs w:val="22"/>
                <w:highlight w:val="none"/>
                <w:lang w:eastAsia="en-US"/>
              </w:rPr>
            </w:pP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r>
      <w:tr>
        <w:tblPrEx>
          <w:tblCellMar>
            <w:top w:w="0" w:type="dxa"/>
            <w:left w:w="0" w:type="dxa"/>
            <w:bottom w:w="0" w:type="dxa"/>
            <w:right w:w="0" w:type="dxa"/>
          </w:tblCellMar>
        </w:tblPrEx>
        <w:trPr>
          <w:trHeight w:val="56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val="en-US" w:eastAsia="zh-C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2"/>
                <w:szCs w:val="22"/>
                <w:highlight w:val="none"/>
                <w:lang w:eastAsia="en-US"/>
              </w:rPr>
            </w:pP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r>
      <w:tr>
        <w:tblPrEx>
          <w:tblCellMar>
            <w:top w:w="0" w:type="dxa"/>
            <w:left w:w="0" w:type="dxa"/>
            <w:bottom w:w="0" w:type="dxa"/>
            <w:right w:w="0" w:type="dxa"/>
          </w:tblCellMar>
        </w:tblPrEx>
        <w:trPr>
          <w:trHeight w:val="56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val="en-US" w:eastAsia="zh-C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2"/>
                <w:szCs w:val="22"/>
                <w:highlight w:val="none"/>
                <w:lang w:eastAsia="en-US"/>
              </w:rPr>
            </w:pP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r>
      <w:tr>
        <w:tblPrEx>
          <w:tblCellMar>
            <w:top w:w="0" w:type="dxa"/>
            <w:left w:w="0" w:type="dxa"/>
            <w:bottom w:w="0" w:type="dxa"/>
            <w:right w:w="0" w:type="dxa"/>
          </w:tblCellMar>
        </w:tblPrEx>
        <w:trPr>
          <w:trHeight w:val="56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val="en-US" w:eastAsia="zh-CN"/>
              </w:rPr>
            </w:pPr>
          </w:p>
        </w:tc>
        <w:tc>
          <w:tcPr>
            <w:tcW w:w="44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2"/>
                <w:szCs w:val="22"/>
                <w:highlight w:val="none"/>
                <w:lang w:eastAsia="en-US"/>
              </w:rPr>
            </w:pPr>
          </w:p>
        </w:tc>
        <w:tc>
          <w:tcPr>
            <w:tcW w:w="10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c>
          <w:tcPr>
            <w:tcW w:w="13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2"/>
                <w:szCs w:val="22"/>
                <w:highlight w:val="none"/>
                <w:lang w:eastAsia="en-US"/>
              </w:rPr>
            </w:pPr>
          </w:p>
        </w:tc>
      </w:tr>
    </w:tbl>
    <w:p>
      <w:pPr>
        <w:pStyle w:val="7"/>
        <w:bidi w:val="0"/>
        <w:rPr>
          <w:highlight w:val="none"/>
        </w:rPr>
      </w:pPr>
      <w:bookmarkStart w:id="429" w:name="_Toc435106625"/>
      <w:bookmarkStart w:id="430" w:name="_Toc11131"/>
      <w:bookmarkStart w:id="431" w:name="_Toc435105962"/>
      <w:bookmarkStart w:id="432" w:name="_Toc435105601"/>
    </w:p>
    <w:p>
      <w:pPr>
        <w:pStyle w:val="7"/>
        <w:bidi w:val="0"/>
      </w:pPr>
    </w:p>
    <w:p>
      <w:pPr>
        <w:pStyle w:val="7"/>
        <w:bidi w:val="0"/>
      </w:pPr>
    </w:p>
    <w:p>
      <w:pPr>
        <w:pStyle w:val="7"/>
        <w:spacing w:line="360" w:lineRule="auto"/>
        <w:ind w:right="306"/>
        <w:jc w:val="center"/>
        <w:outlineLvl w:val="0"/>
        <w:rPr>
          <w:rFonts w:ascii="宋体" w:hAnsi="宋体" w:eastAsia="宋体" w:cs="宋体"/>
          <w:b/>
          <w:highlight w:val="none"/>
        </w:rPr>
      </w:pPr>
      <w:r>
        <w:rPr>
          <w:rFonts w:ascii="宋体" w:hAnsi="宋体" w:eastAsia="宋体" w:cs="宋体"/>
          <w:b/>
          <w:highlight w:val="none"/>
        </w:rPr>
        <w:t>附录D</w:t>
      </w:r>
      <w:r>
        <w:rPr>
          <w:rFonts w:hint="eastAsia" w:ascii="宋体" w:hAnsi="宋体" w:eastAsia="宋体" w:cs="宋体"/>
          <w:b/>
          <w:highlight w:val="none"/>
        </w:rPr>
        <w:t xml:space="preserve">   </w:t>
      </w:r>
      <w:r>
        <w:rPr>
          <w:rFonts w:ascii="宋体" w:hAnsi="宋体" w:eastAsia="宋体" w:cs="宋体"/>
          <w:b/>
          <w:highlight w:val="none"/>
        </w:rPr>
        <w:t>委托人提供房屋及设备一览表</w:t>
      </w:r>
      <w:bookmarkEnd w:id="429"/>
      <w:bookmarkEnd w:id="430"/>
      <w:bookmarkEnd w:id="431"/>
      <w:bookmarkEnd w:id="432"/>
    </w:p>
    <w:p>
      <w:pPr>
        <w:pStyle w:val="7"/>
        <w:tabs>
          <w:tab w:val="left" w:pos="1799"/>
          <w:tab w:val="left" w:pos="4679"/>
          <w:tab w:val="left" w:pos="7319"/>
        </w:tabs>
        <w:spacing w:before="38" w:line="360" w:lineRule="auto"/>
        <w:ind w:left="120" w:right="266" w:firstLine="480"/>
        <w:rPr>
          <w:rFonts w:ascii="宋体" w:hAnsi="宋体" w:eastAsia="宋体" w:cs="宋体"/>
          <w:highlight w:val="none"/>
        </w:rPr>
      </w:pPr>
    </w:p>
    <w:tbl>
      <w:tblPr>
        <w:tblStyle w:val="16"/>
        <w:tblW w:w="8876" w:type="dxa"/>
        <w:tblInd w:w="-5" w:type="dxa"/>
        <w:tblLayout w:type="fixed"/>
        <w:tblCellMar>
          <w:top w:w="0" w:type="dxa"/>
          <w:left w:w="0" w:type="dxa"/>
          <w:bottom w:w="0" w:type="dxa"/>
          <w:right w:w="0" w:type="dxa"/>
        </w:tblCellMar>
      </w:tblPr>
      <w:tblGrid>
        <w:gridCol w:w="1000"/>
        <w:gridCol w:w="3401"/>
        <w:gridCol w:w="849"/>
        <w:gridCol w:w="2082"/>
        <w:gridCol w:w="1544"/>
      </w:tblGrid>
      <w:tr>
        <w:tblPrEx>
          <w:tblCellMar>
            <w:top w:w="0" w:type="dxa"/>
            <w:left w:w="0" w:type="dxa"/>
            <w:bottom w:w="0" w:type="dxa"/>
            <w:right w:w="0" w:type="dxa"/>
          </w:tblCellMar>
        </w:tblPrEx>
        <w:trPr>
          <w:trHeight w:val="476" w:hRule="exact"/>
        </w:trPr>
        <w:tc>
          <w:tcPr>
            <w:tcW w:w="1000" w:type="dxa"/>
            <w:tcBorders>
              <w:top w:val="single" w:color="000000" w:sz="4" w:space="0"/>
              <w:left w:val="single" w:color="000000" w:sz="4" w:space="0"/>
              <w:bottom w:val="single" w:color="000000" w:sz="4" w:space="0"/>
              <w:right w:val="single" w:color="000000" w:sz="10" w:space="0"/>
            </w:tcBorders>
            <w:vAlign w:val="center"/>
          </w:tcPr>
          <w:p>
            <w:pPr>
              <w:pStyle w:val="20"/>
              <w:spacing w:line="276" w:lineRule="exact"/>
              <w:ind w:right="26"/>
              <w:jc w:val="center"/>
              <w:rPr>
                <w:rFonts w:ascii="宋体" w:hAnsi="宋体" w:cs="宋体"/>
                <w:b/>
                <w:highlight w:val="none"/>
                <w:lang w:eastAsia="en-US"/>
              </w:rPr>
            </w:pPr>
            <w:r>
              <w:rPr>
                <w:rFonts w:hint="eastAsia" w:ascii="宋体" w:hAnsi="宋体" w:cs="宋体"/>
                <w:b/>
                <w:highlight w:val="none"/>
              </w:rPr>
              <w:t>序号</w:t>
            </w:r>
          </w:p>
        </w:tc>
        <w:tc>
          <w:tcPr>
            <w:tcW w:w="3401" w:type="dxa"/>
            <w:tcBorders>
              <w:top w:val="single" w:color="000000" w:sz="4" w:space="0"/>
              <w:left w:val="single" w:color="000000" w:sz="4" w:space="0"/>
              <w:bottom w:val="single" w:color="000000" w:sz="4" w:space="0"/>
              <w:right w:val="single" w:color="000000" w:sz="10" w:space="0"/>
            </w:tcBorders>
            <w:vAlign w:val="center"/>
          </w:tcPr>
          <w:p>
            <w:pPr>
              <w:pStyle w:val="20"/>
              <w:spacing w:line="276" w:lineRule="exact"/>
              <w:ind w:right="26"/>
              <w:jc w:val="center"/>
              <w:rPr>
                <w:rFonts w:ascii="宋体" w:hAnsi="宋体" w:cs="宋体"/>
                <w:b/>
                <w:highlight w:val="none"/>
                <w:lang w:eastAsia="en-US"/>
              </w:rPr>
            </w:pPr>
            <w:r>
              <w:rPr>
                <w:rFonts w:ascii="宋体" w:hAnsi="宋体" w:cs="宋体"/>
                <w:b/>
                <w:highlight w:val="none"/>
                <w:lang w:eastAsia="en-US"/>
              </w:rPr>
              <w:t>名称</w:t>
            </w:r>
          </w:p>
        </w:tc>
        <w:tc>
          <w:tcPr>
            <w:tcW w:w="849" w:type="dxa"/>
            <w:tcBorders>
              <w:top w:val="single" w:color="000000" w:sz="4" w:space="0"/>
              <w:left w:val="single" w:color="000000" w:sz="10" w:space="0"/>
              <w:bottom w:val="single" w:color="000000" w:sz="4" w:space="0"/>
              <w:right w:val="single" w:color="000000" w:sz="4" w:space="0"/>
            </w:tcBorders>
            <w:vAlign w:val="center"/>
          </w:tcPr>
          <w:p>
            <w:pPr>
              <w:pStyle w:val="20"/>
              <w:spacing w:line="276" w:lineRule="exact"/>
              <w:jc w:val="center"/>
              <w:rPr>
                <w:rFonts w:ascii="宋体" w:hAnsi="宋体" w:cs="宋体"/>
                <w:b/>
                <w:highlight w:val="none"/>
                <w:lang w:eastAsia="en-US"/>
              </w:rPr>
            </w:pPr>
            <w:r>
              <w:rPr>
                <w:rFonts w:ascii="宋体" w:hAnsi="宋体" w:cs="宋体"/>
                <w:b/>
                <w:highlight w:val="none"/>
                <w:lang w:eastAsia="en-US"/>
              </w:rPr>
              <w:t>数量</w:t>
            </w:r>
          </w:p>
        </w:tc>
        <w:tc>
          <w:tcPr>
            <w:tcW w:w="2082" w:type="dxa"/>
            <w:tcBorders>
              <w:top w:val="single" w:color="000000" w:sz="4" w:space="0"/>
              <w:left w:val="single" w:color="000000" w:sz="4" w:space="0"/>
              <w:bottom w:val="single" w:color="000000" w:sz="4" w:space="0"/>
              <w:right w:val="single" w:color="000000" w:sz="4" w:space="0"/>
            </w:tcBorders>
            <w:vAlign w:val="center"/>
          </w:tcPr>
          <w:p>
            <w:pPr>
              <w:pStyle w:val="20"/>
              <w:spacing w:line="276" w:lineRule="exact"/>
              <w:jc w:val="center"/>
              <w:rPr>
                <w:rFonts w:ascii="宋体" w:hAnsi="宋体" w:cs="宋体"/>
                <w:b/>
                <w:highlight w:val="none"/>
                <w:lang w:eastAsia="en-US"/>
              </w:rPr>
            </w:pPr>
            <w:r>
              <w:rPr>
                <w:rFonts w:ascii="宋体" w:hAnsi="宋体" w:cs="宋体"/>
                <w:b/>
                <w:highlight w:val="none"/>
                <w:lang w:eastAsia="en-US"/>
              </w:rPr>
              <w:t>面积、型号及规格</w:t>
            </w:r>
          </w:p>
        </w:tc>
        <w:tc>
          <w:tcPr>
            <w:tcW w:w="1544" w:type="dxa"/>
            <w:tcBorders>
              <w:top w:val="single" w:color="000000" w:sz="4" w:space="0"/>
              <w:left w:val="single" w:color="000000" w:sz="4" w:space="0"/>
              <w:bottom w:val="single" w:color="000000" w:sz="4" w:space="0"/>
              <w:right w:val="single" w:color="000000" w:sz="4" w:space="0"/>
            </w:tcBorders>
            <w:vAlign w:val="center"/>
          </w:tcPr>
          <w:p>
            <w:pPr>
              <w:pStyle w:val="20"/>
              <w:spacing w:line="276" w:lineRule="exact"/>
              <w:jc w:val="center"/>
              <w:rPr>
                <w:rFonts w:ascii="宋体" w:hAnsi="宋体" w:cs="宋体"/>
                <w:b/>
                <w:highlight w:val="none"/>
                <w:lang w:eastAsia="en-US"/>
              </w:rPr>
            </w:pPr>
            <w:r>
              <w:rPr>
                <w:rFonts w:ascii="宋体" w:hAnsi="宋体" w:cs="宋体"/>
                <w:b/>
                <w:highlight w:val="none"/>
                <w:lang w:eastAsia="en-US"/>
              </w:rPr>
              <w:t>提供时间</w:t>
            </w:r>
          </w:p>
        </w:tc>
      </w:tr>
      <w:tr>
        <w:tblPrEx>
          <w:tblCellMar>
            <w:top w:w="0" w:type="dxa"/>
            <w:left w:w="0" w:type="dxa"/>
            <w:bottom w:w="0" w:type="dxa"/>
            <w:right w:w="0" w:type="dxa"/>
          </w:tblCellMar>
        </w:tblPrEx>
        <w:trPr>
          <w:trHeight w:val="477" w:hRule="exact"/>
        </w:trPr>
        <w:tc>
          <w:tcPr>
            <w:tcW w:w="1000" w:type="dxa"/>
            <w:tcBorders>
              <w:top w:val="single" w:color="000000" w:sz="4" w:space="0"/>
              <w:left w:val="single" w:color="000000" w:sz="4" w:space="0"/>
              <w:bottom w:val="single" w:color="000000" w:sz="4" w:space="0"/>
              <w:right w:val="single" w:color="000000" w:sz="10" w:space="0"/>
            </w:tcBorders>
            <w:vAlign w:val="center"/>
          </w:tcPr>
          <w:p>
            <w:pPr>
              <w:jc w:val="center"/>
              <w:rPr>
                <w:rFonts w:ascii="Calibri" w:hAnsi="Calibri" w:eastAsia="宋体"/>
                <w:sz w:val="22"/>
                <w:szCs w:val="22"/>
                <w:highlight w:val="none"/>
                <w:lang w:eastAsia="en-US"/>
              </w:rPr>
            </w:pPr>
          </w:p>
        </w:tc>
        <w:tc>
          <w:tcPr>
            <w:tcW w:w="3401" w:type="dxa"/>
            <w:tcBorders>
              <w:top w:val="single" w:color="000000" w:sz="4" w:space="0"/>
              <w:left w:val="single" w:color="000000" w:sz="4" w:space="0"/>
              <w:bottom w:val="single" w:color="000000" w:sz="4" w:space="0"/>
              <w:right w:val="single" w:color="000000" w:sz="10" w:space="0"/>
            </w:tcBorders>
            <w:vAlign w:val="center"/>
          </w:tcPr>
          <w:p>
            <w:pPr>
              <w:jc w:val="center"/>
              <w:rPr>
                <w:rFonts w:ascii="Calibri" w:hAnsi="Calibri" w:eastAsia="宋体"/>
                <w:sz w:val="22"/>
                <w:szCs w:val="22"/>
                <w:highlight w:val="none"/>
                <w:lang w:eastAsia="en-US"/>
              </w:rPr>
            </w:pPr>
            <w:r>
              <w:rPr>
                <w:rFonts w:hint="eastAsia"/>
                <w:sz w:val="24"/>
                <w:szCs w:val="24"/>
                <w:highlight w:val="none"/>
                <w:lang w:val="en-US" w:eastAsia="zh-CN"/>
              </w:rPr>
              <w:t>无</w:t>
            </w:r>
          </w:p>
        </w:tc>
        <w:tc>
          <w:tcPr>
            <w:tcW w:w="849" w:type="dxa"/>
            <w:tcBorders>
              <w:top w:val="single" w:color="000000" w:sz="4" w:space="0"/>
              <w:left w:val="single" w:color="000000" w:sz="10" w:space="0"/>
              <w:bottom w:val="single" w:color="000000" w:sz="4" w:space="0"/>
              <w:right w:val="single" w:color="000000" w:sz="4" w:space="0"/>
            </w:tcBorders>
            <w:vAlign w:val="center"/>
          </w:tcPr>
          <w:p>
            <w:pPr>
              <w:jc w:val="center"/>
              <w:rPr>
                <w:rFonts w:ascii="Calibri" w:hAnsi="Calibri" w:eastAsia="宋体"/>
                <w:sz w:val="22"/>
                <w:szCs w:val="22"/>
                <w:highlight w:val="none"/>
                <w:lang w:eastAsia="en-US"/>
              </w:rPr>
            </w:pPr>
          </w:p>
        </w:tc>
        <w:tc>
          <w:tcPr>
            <w:tcW w:w="2082"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sz w:val="22"/>
                <w:szCs w:val="22"/>
                <w:highlight w:val="none"/>
                <w:lang w:eastAsia="en-US"/>
              </w:rPr>
            </w:pPr>
          </w:p>
        </w:tc>
        <w:tc>
          <w:tcPr>
            <w:tcW w:w="1544"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eastAsia="宋体"/>
                <w:sz w:val="22"/>
                <w:szCs w:val="22"/>
                <w:highlight w:val="none"/>
                <w:lang w:eastAsia="en-US"/>
              </w:rPr>
            </w:pPr>
          </w:p>
        </w:tc>
      </w:tr>
      <w:tr>
        <w:tblPrEx>
          <w:tblCellMar>
            <w:top w:w="0" w:type="dxa"/>
            <w:left w:w="0" w:type="dxa"/>
            <w:bottom w:w="0" w:type="dxa"/>
            <w:right w:w="0" w:type="dxa"/>
          </w:tblCellMar>
        </w:tblPrEx>
        <w:trPr>
          <w:trHeight w:val="477" w:hRule="exact"/>
        </w:trPr>
        <w:tc>
          <w:tcPr>
            <w:tcW w:w="1000" w:type="dxa"/>
            <w:tcBorders>
              <w:top w:val="single" w:color="000000" w:sz="4" w:space="0"/>
              <w:left w:val="single" w:color="000000" w:sz="4" w:space="0"/>
              <w:bottom w:val="single" w:color="000000" w:sz="4" w:space="0"/>
              <w:right w:val="single" w:color="000000" w:sz="10" w:space="0"/>
            </w:tcBorders>
            <w:vAlign w:val="center"/>
          </w:tcPr>
          <w:p>
            <w:pPr>
              <w:rPr>
                <w:rFonts w:ascii="Calibri" w:hAnsi="Calibri" w:eastAsia="宋体"/>
                <w:sz w:val="22"/>
                <w:szCs w:val="22"/>
                <w:highlight w:val="none"/>
                <w:lang w:eastAsia="en-US"/>
              </w:rPr>
            </w:pPr>
          </w:p>
        </w:tc>
        <w:tc>
          <w:tcPr>
            <w:tcW w:w="3401" w:type="dxa"/>
            <w:tcBorders>
              <w:top w:val="single" w:color="000000" w:sz="4" w:space="0"/>
              <w:left w:val="single" w:color="000000" w:sz="4" w:space="0"/>
              <w:bottom w:val="single" w:color="000000" w:sz="4" w:space="0"/>
              <w:right w:val="single" w:color="000000" w:sz="10" w:space="0"/>
            </w:tcBorders>
            <w:vAlign w:val="center"/>
          </w:tcPr>
          <w:p>
            <w:pPr>
              <w:rPr>
                <w:rFonts w:ascii="Calibri" w:hAnsi="Calibri" w:eastAsia="宋体"/>
                <w:sz w:val="22"/>
                <w:szCs w:val="22"/>
                <w:highlight w:val="none"/>
                <w:lang w:eastAsia="en-US"/>
              </w:rPr>
            </w:pPr>
          </w:p>
        </w:tc>
        <w:tc>
          <w:tcPr>
            <w:tcW w:w="849" w:type="dxa"/>
            <w:tcBorders>
              <w:top w:val="single" w:color="000000" w:sz="4" w:space="0"/>
              <w:left w:val="single" w:color="000000" w:sz="10" w:space="0"/>
              <w:bottom w:val="single" w:color="000000" w:sz="4" w:space="0"/>
              <w:right w:val="single" w:color="000000" w:sz="4" w:space="0"/>
            </w:tcBorders>
            <w:vAlign w:val="center"/>
          </w:tcPr>
          <w:p>
            <w:pPr>
              <w:rPr>
                <w:rFonts w:ascii="Calibri" w:hAnsi="Calibri" w:eastAsia="宋体"/>
                <w:sz w:val="22"/>
                <w:szCs w:val="22"/>
                <w:highlight w:val="none"/>
                <w:lang w:eastAsia="en-US"/>
              </w:rPr>
            </w:pPr>
          </w:p>
        </w:tc>
        <w:tc>
          <w:tcPr>
            <w:tcW w:w="208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none"/>
                <w:lang w:eastAsia="en-US"/>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none"/>
                <w:lang w:eastAsia="en-US"/>
              </w:rPr>
            </w:pPr>
          </w:p>
        </w:tc>
      </w:tr>
      <w:tr>
        <w:tblPrEx>
          <w:tblCellMar>
            <w:top w:w="0" w:type="dxa"/>
            <w:left w:w="0" w:type="dxa"/>
            <w:bottom w:w="0" w:type="dxa"/>
            <w:right w:w="0" w:type="dxa"/>
          </w:tblCellMar>
        </w:tblPrEx>
        <w:trPr>
          <w:trHeight w:val="477" w:hRule="exact"/>
        </w:trPr>
        <w:tc>
          <w:tcPr>
            <w:tcW w:w="1000" w:type="dxa"/>
            <w:tcBorders>
              <w:top w:val="single" w:color="000000" w:sz="4" w:space="0"/>
              <w:left w:val="single" w:color="000000" w:sz="4" w:space="0"/>
              <w:bottom w:val="single" w:color="000000" w:sz="4" w:space="0"/>
              <w:right w:val="single" w:color="000000" w:sz="10" w:space="0"/>
            </w:tcBorders>
            <w:vAlign w:val="center"/>
          </w:tcPr>
          <w:p>
            <w:pPr>
              <w:rPr>
                <w:rFonts w:ascii="Calibri" w:hAnsi="Calibri" w:eastAsia="宋体"/>
                <w:sz w:val="22"/>
                <w:szCs w:val="22"/>
                <w:highlight w:val="none"/>
                <w:lang w:eastAsia="en-US"/>
              </w:rPr>
            </w:pPr>
          </w:p>
        </w:tc>
        <w:tc>
          <w:tcPr>
            <w:tcW w:w="3401" w:type="dxa"/>
            <w:tcBorders>
              <w:top w:val="single" w:color="000000" w:sz="4" w:space="0"/>
              <w:left w:val="single" w:color="000000" w:sz="4" w:space="0"/>
              <w:bottom w:val="single" w:color="000000" w:sz="4" w:space="0"/>
              <w:right w:val="single" w:color="000000" w:sz="10" w:space="0"/>
            </w:tcBorders>
            <w:vAlign w:val="center"/>
          </w:tcPr>
          <w:p>
            <w:pPr>
              <w:rPr>
                <w:rFonts w:ascii="Calibri" w:hAnsi="Calibri" w:eastAsia="宋体"/>
                <w:sz w:val="22"/>
                <w:szCs w:val="22"/>
                <w:highlight w:val="none"/>
                <w:lang w:eastAsia="en-US"/>
              </w:rPr>
            </w:pPr>
          </w:p>
        </w:tc>
        <w:tc>
          <w:tcPr>
            <w:tcW w:w="849" w:type="dxa"/>
            <w:tcBorders>
              <w:top w:val="single" w:color="000000" w:sz="4" w:space="0"/>
              <w:left w:val="single" w:color="000000" w:sz="10" w:space="0"/>
              <w:bottom w:val="single" w:color="000000" w:sz="4" w:space="0"/>
              <w:right w:val="single" w:color="000000" w:sz="4" w:space="0"/>
            </w:tcBorders>
            <w:vAlign w:val="center"/>
          </w:tcPr>
          <w:p>
            <w:pPr>
              <w:rPr>
                <w:rFonts w:ascii="Calibri" w:hAnsi="Calibri" w:eastAsia="宋体"/>
                <w:sz w:val="22"/>
                <w:szCs w:val="22"/>
                <w:highlight w:val="none"/>
                <w:lang w:eastAsia="en-US"/>
              </w:rPr>
            </w:pPr>
          </w:p>
        </w:tc>
        <w:tc>
          <w:tcPr>
            <w:tcW w:w="208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none"/>
                <w:lang w:eastAsia="en-US"/>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none"/>
                <w:lang w:eastAsia="en-US"/>
              </w:rPr>
            </w:pPr>
          </w:p>
        </w:tc>
      </w:tr>
      <w:tr>
        <w:tblPrEx>
          <w:tblCellMar>
            <w:top w:w="0" w:type="dxa"/>
            <w:left w:w="0" w:type="dxa"/>
            <w:bottom w:w="0" w:type="dxa"/>
            <w:right w:w="0" w:type="dxa"/>
          </w:tblCellMar>
        </w:tblPrEx>
        <w:trPr>
          <w:trHeight w:val="477" w:hRule="exact"/>
        </w:trPr>
        <w:tc>
          <w:tcPr>
            <w:tcW w:w="1000" w:type="dxa"/>
            <w:tcBorders>
              <w:top w:val="single" w:color="000000" w:sz="4" w:space="0"/>
              <w:left w:val="single" w:color="000000" w:sz="4" w:space="0"/>
              <w:bottom w:val="single" w:color="000000" w:sz="4" w:space="0"/>
              <w:right w:val="single" w:color="000000" w:sz="10" w:space="0"/>
            </w:tcBorders>
            <w:vAlign w:val="center"/>
          </w:tcPr>
          <w:p>
            <w:pPr>
              <w:rPr>
                <w:rFonts w:ascii="Calibri" w:hAnsi="Calibri" w:eastAsia="宋体"/>
                <w:sz w:val="22"/>
                <w:szCs w:val="22"/>
                <w:highlight w:val="none"/>
                <w:lang w:eastAsia="en-US"/>
              </w:rPr>
            </w:pPr>
          </w:p>
        </w:tc>
        <w:tc>
          <w:tcPr>
            <w:tcW w:w="3401" w:type="dxa"/>
            <w:tcBorders>
              <w:top w:val="single" w:color="000000" w:sz="4" w:space="0"/>
              <w:left w:val="single" w:color="000000" w:sz="4" w:space="0"/>
              <w:bottom w:val="single" w:color="000000" w:sz="4" w:space="0"/>
              <w:right w:val="single" w:color="000000" w:sz="10" w:space="0"/>
            </w:tcBorders>
            <w:vAlign w:val="center"/>
          </w:tcPr>
          <w:p>
            <w:pPr>
              <w:rPr>
                <w:rFonts w:ascii="Calibri" w:hAnsi="Calibri" w:eastAsia="宋体"/>
                <w:sz w:val="22"/>
                <w:szCs w:val="22"/>
                <w:highlight w:val="none"/>
                <w:lang w:eastAsia="en-US"/>
              </w:rPr>
            </w:pPr>
          </w:p>
        </w:tc>
        <w:tc>
          <w:tcPr>
            <w:tcW w:w="849" w:type="dxa"/>
            <w:tcBorders>
              <w:top w:val="single" w:color="000000" w:sz="4" w:space="0"/>
              <w:left w:val="single" w:color="000000" w:sz="10" w:space="0"/>
              <w:bottom w:val="single" w:color="000000" w:sz="4" w:space="0"/>
              <w:right w:val="single" w:color="000000" w:sz="4" w:space="0"/>
            </w:tcBorders>
            <w:vAlign w:val="center"/>
          </w:tcPr>
          <w:p>
            <w:pPr>
              <w:rPr>
                <w:rFonts w:ascii="Calibri" w:hAnsi="Calibri" w:eastAsia="宋体"/>
                <w:sz w:val="22"/>
                <w:szCs w:val="22"/>
                <w:highlight w:val="none"/>
                <w:lang w:eastAsia="en-US"/>
              </w:rPr>
            </w:pPr>
          </w:p>
        </w:tc>
        <w:tc>
          <w:tcPr>
            <w:tcW w:w="208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none"/>
                <w:lang w:eastAsia="en-US"/>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none"/>
                <w:lang w:eastAsia="en-US"/>
              </w:rPr>
            </w:pPr>
          </w:p>
        </w:tc>
      </w:tr>
      <w:tr>
        <w:tblPrEx>
          <w:tblCellMar>
            <w:top w:w="0" w:type="dxa"/>
            <w:left w:w="0" w:type="dxa"/>
            <w:bottom w:w="0" w:type="dxa"/>
            <w:right w:w="0" w:type="dxa"/>
          </w:tblCellMar>
        </w:tblPrEx>
        <w:trPr>
          <w:trHeight w:val="477" w:hRule="exact"/>
        </w:trPr>
        <w:tc>
          <w:tcPr>
            <w:tcW w:w="1000" w:type="dxa"/>
            <w:tcBorders>
              <w:top w:val="single" w:color="000000" w:sz="4" w:space="0"/>
              <w:left w:val="single" w:color="000000" w:sz="4" w:space="0"/>
              <w:bottom w:val="single" w:color="000000" w:sz="4" w:space="0"/>
              <w:right w:val="single" w:color="000000" w:sz="10" w:space="0"/>
            </w:tcBorders>
            <w:vAlign w:val="center"/>
          </w:tcPr>
          <w:p>
            <w:pPr>
              <w:rPr>
                <w:rFonts w:ascii="Calibri" w:hAnsi="Calibri" w:eastAsia="宋体"/>
                <w:sz w:val="22"/>
                <w:szCs w:val="22"/>
                <w:highlight w:val="cyan"/>
                <w:lang w:eastAsia="en-US"/>
              </w:rPr>
            </w:pPr>
          </w:p>
        </w:tc>
        <w:tc>
          <w:tcPr>
            <w:tcW w:w="3401" w:type="dxa"/>
            <w:tcBorders>
              <w:top w:val="single" w:color="000000" w:sz="4" w:space="0"/>
              <w:left w:val="single" w:color="000000" w:sz="4" w:space="0"/>
              <w:bottom w:val="single" w:color="000000" w:sz="4" w:space="0"/>
              <w:right w:val="single" w:color="000000" w:sz="10" w:space="0"/>
            </w:tcBorders>
            <w:vAlign w:val="center"/>
          </w:tcPr>
          <w:p>
            <w:pPr>
              <w:rPr>
                <w:rFonts w:ascii="Calibri" w:hAnsi="Calibri" w:eastAsia="宋体"/>
                <w:sz w:val="22"/>
                <w:szCs w:val="22"/>
                <w:highlight w:val="cyan"/>
                <w:lang w:eastAsia="en-US"/>
              </w:rPr>
            </w:pPr>
          </w:p>
        </w:tc>
        <w:tc>
          <w:tcPr>
            <w:tcW w:w="849" w:type="dxa"/>
            <w:tcBorders>
              <w:top w:val="single" w:color="000000" w:sz="4" w:space="0"/>
              <w:left w:val="single" w:color="000000" w:sz="10"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208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r>
      <w:tr>
        <w:tblPrEx>
          <w:tblCellMar>
            <w:top w:w="0" w:type="dxa"/>
            <w:left w:w="0" w:type="dxa"/>
            <w:bottom w:w="0" w:type="dxa"/>
            <w:right w:w="0" w:type="dxa"/>
          </w:tblCellMar>
        </w:tblPrEx>
        <w:trPr>
          <w:trHeight w:val="477" w:hRule="exact"/>
        </w:trPr>
        <w:tc>
          <w:tcPr>
            <w:tcW w:w="1000" w:type="dxa"/>
            <w:tcBorders>
              <w:top w:val="single" w:color="000000" w:sz="4" w:space="0"/>
              <w:left w:val="single" w:color="000000" w:sz="4" w:space="0"/>
              <w:bottom w:val="single" w:color="000000" w:sz="4" w:space="0"/>
              <w:right w:val="single" w:color="000000" w:sz="10" w:space="0"/>
            </w:tcBorders>
            <w:vAlign w:val="center"/>
          </w:tcPr>
          <w:p>
            <w:pPr>
              <w:rPr>
                <w:rFonts w:ascii="Calibri" w:hAnsi="Calibri" w:eastAsia="宋体"/>
                <w:sz w:val="22"/>
                <w:szCs w:val="22"/>
                <w:highlight w:val="cyan"/>
                <w:lang w:eastAsia="en-US"/>
              </w:rPr>
            </w:pPr>
          </w:p>
        </w:tc>
        <w:tc>
          <w:tcPr>
            <w:tcW w:w="3401" w:type="dxa"/>
            <w:tcBorders>
              <w:top w:val="single" w:color="000000" w:sz="4" w:space="0"/>
              <w:left w:val="single" w:color="000000" w:sz="4" w:space="0"/>
              <w:bottom w:val="single" w:color="000000" w:sz="4" w:space="0"/>
              <w:right w:val="single" w:color="000000" w:sz="10" w:space="0"/>
            </w:tcBorders>
            <w:vAlign w:val="center"/>
          </w:tcPr>
          <w:p>
            <w:pPr>
              <w:rPr>
                <w:rFonts w:ascii="Calibri" w:hAnsi="Calibri" w:eastAsia="宋体"/>
                <w:sz w:val="22"/>
                <w:szCs w:val="22"/>
                <w:highlight w:val="cyan"/>
                <w:lang w:eastAsia="en-US"/>
              </w:rPr>
            </w:pPr>
          </w:p>
        </w:tc>
        <w:tc>
          <w:tcPr>
            <w:tcW w:w="849" w:type="dxa"/>
            <w:tcBorders>
              <w:top w:val="single" w:color="000000" w:sz="4" w:space="0"/>
              <w:left w:val="single" w:color="000000" w:sz="10"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208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r>
      <w:tr>
        <w:tblPrEx>
          <w:tblCellMar>
            <w:top w:w="0" w:type="dxa"/>
            <w:left w:w="0" w:type="dxa"/>
            <w:bottom w:w="0" w:type="dxa"/>
            <w:right w:w="0" w:type="dxa"/>
          </w:tblCellMar>
        </w:tblPrEx>
        <w:trPr>
          <w:trHeight w:val="477" w:hRule="exact"/>
        </w:trPr>
        <w:tc>
          <w:tcPr>
            <w:tcW w:w="1000" w:type="dxa"/>
            <w:tcBorders>
              <w:top w:val="single" w:color="000000" w:sz="4" w:space="0"/>
              <w:left w:val="single" w:color="000000" w:sz="4" w:space="0"/>
              <w:bottom w:val="single" w:color="000000" w:sz="4" w:space="0"/>
              <w:right w:val="single" w:color="000000" w:sz="10" w:space="0"/>
            </w:tcBorders>
            <w:vAlign w:val="center"/>
          </w:tcPr>
          <w:p>
            <w:pPr>
              <w:rPr>
                <w:rFonts w:ascii="Calibri" w:hAnsi="Calibri" w:eastAsia="宋体"/>
                <w:sz w:val="22"/>
                <w:szCs w:val="22"/>
                <w:highlight w:val="cyan"/>
                <w:lang w:eastAsia="en-US"/>
              </w:rPr>
            </w:pPr>
          </w:p>
        </w:tc>
        <w:tc>
          <w:tcPr>
            <w:tcW w:w="3401" w:type="dxa"/>
            <w:tcBorders>
              <w:top w:val="single" w:color="000000" w:sz="4" w:space="0"/>
              <w:left w:val="single" w:color="000000" w:sz="4" w:space="0"/>
              <w:bottom w:val="single" w:color="000000" w:sz="4" w:space="0"/>
              <w:right w:val="single" w:color="000000" w:sz="10" w:space="0"/>
            </w:tcBorders>
            <w:vAlign w:val="center"/>
          </w:tcPr>
          <w:p>
            <w:pPr>
              <w:rPr>
                <w:rFonts w:ascii="Calibri" w:hAnsi="Calibri" w:eastAsia="宋体"/>
                <w:sz w:val="22"/>
                <w:szCs w:val="22"/>
                <w:highlight w:val="cyan"/>
                <w:lang w:eastAsia="en-US"/>
              </w:rPr>
            </w:pPr>
          </w:p>
        </w:tc>
        <w:tc>
          <w:tcPr>
            <w:tcW w:w="849" w:type="dxa"/>
            <w:tcBorders>
              <w:top w:val="single" w:color="000000" w:sz="4" w:space="0"/>
              <w:left w:val="single" w:color="000000" w:sz="10"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208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r>
      <w:tr>
        <w:tblPrEx>
          <w:tblCellMar>
            <w:top w:w="0" w:type="dxa"/>
            <w:left w:w="0" w:type="dxa"/>
            <w:bottom w:w="0" w:type="dxa"/>
            <w:right w:w="0" w:type="dxa"/>
          </w:tblCellMar>
        </w:tblPrEx>
        <w:trPr>
          <w:trHeight w:val="476" w:hRule="exact"/>
        </w:trPr>
        <w:tc>
          <w:tcPr>
            <w:tcW w:w="1000" w:type="dxa"/>
            <w:tcBorders>
              <w:top w:val="single" w:color="000000" w:sz="4" w:space="0"/>
              <w:left w:val="single" w:color="000000" w:sz="4" w:space="0"/>
              <w:bottom w:val="single" w:color="000000" w:sz="4" w:space="0"/>
              <w:right w:val="single" w:color="000000" w:sz="10" w:space="0"/>
            </w:tcBorders>
            <w:vAlign w:val="center"/>
          </w:tcPr>
          <w:p>
            <w:pPr>
              <w:rPr>
                <w:rFonts w:ascii="Calibri" w:hAnsi="Calibri" w:eastAsia="宋体"/>
                <w:sz w:val="22"/>
                <w:szCs w:val="22"/>
                <w:highlight w:val="cyan"/>
                <w:lang w:eastAsia="en-US"/>
              </w:rPr>
            </w:pPr>
          </w:p>
        </w:tc>
        <w:tc>
          <w:tcPr>
            <w:tcW w:w="3401" w:type="dxa"/>
            <w:tcBorders>
              <w:top w:val="single" w:color="000000" w:sz="4" w:space="0"/>
              <w:left w:val="single" w:color="000000" w:sz="4" w:space="0"/>
              <w:bottom w:val="single" w:color="000000" w:sz="4" w:space="0"/>
              <w:right w:val="single" w:color="000000" w:sz="10" w:space="0"/>
            </w:tcBorders>
            <w:vAlign w:val="center"/>
          </w:tcPr>
          <w:p>
            <w:pPr>
              <w:rPr>
                <w:rFonts w:ascii="Calibri" w:hAnsi="Calibri" w:eastAsia="宋体"/>
                <w:sz w:val="22"/>
                <w:szCs w:val="22"/>
                <w:highlight w:val="cyan"/>
                <w:lang w:eastAsia="en-US"/>
              </w:rPr>
            </w:pPr>
          </w:p>
        </w:tc>
        <w:tc>
          <w:tcPr>
            <w:tcW w:w="849" w:type="dxa"/>
            <w:tcBorders>
              <w:top w:val="single" w:color="000000" w:sz="4" w:space="0"/>
              <w:left w:val="single" w:color="000000" w:sz="10"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208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r>
      <w:tr>
        <w:tblPrEx>
          <w:tblCellMar>
            <w:top w:w="0" w:type="dxa"/>
            <w:left w:w="0" w:type="dxa"/>
            <w:bottom w:w="0" w:type="dxa"/>
            <w:right w:w="0" w:type="dxa"/>
          </w:tblCellMar>
        </w:tblPrEx>
        <w:trPr>
          <w:trHeight w:val="477" w:hRule="exact"/>
        </w:trPr>
        <w:tc>
          <w:tcPr>
            <w:tcW w:w="100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3401"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84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208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r>
      <w:tr>
        <w:tblPrEx>
          <w:tblCellMar>
            <w:top w:w="0" w:type="dxa"/>
            <w:left w:w="0" w:type="dxa"/>
            <w:bottom w:w="0" w:type="dxa"/>
            <w:right w:w="0" w:type="dxa"/>
          </w:tblCellMar>
        </w:tblPrEx>
        <w:trPr>
          <w:trHeight w:val="477" w:hRule="exact"/>
        </w:trPr>
        <w:tc>
          <w:tcPr>
            <w:tcW w:w="100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3401"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84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208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r>
      <w:tr>
        <w:tblPrEx>
          <w:tblCellMar>
            <w:top w:w="0" w:type="dxa"/>
            <w:left w:w="0" w:type="dxa"/>
            <w:bottom w:w="0" w:type="dxa"/>
            <w:right w:w="0" w:type="dxa"/>
          </w:tblCellMar>
        </w:tblPrEx>
        <w:trPr>
          <w:trHeight w:val="477" w:hRule="exact"/>
        </w:trPr>
        <w:tc>
          <w:tcPr>
            <w:tcW w:w="100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3401"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84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208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r>
      <w:tr>
        <w:tblPrEx>
          <w:tblCellMar>
            <w:top w:w="0" w:type="dxa"/>
            <w:left w:w="0" w:type="dxa"/>
            <w:bottom w:w="0" w:type="dxa"/>
            <w:right w:w="0" w:type="dxa"/>
          </w:tblCellMar>
        </w:tblPrEx>
        <w:trPr>
          <w:trHeight w:val="477" w:hRule="exact"/>
        </w:trPr>
        <w:tc>
          <w:tcPr>
            <w:tcW w:w="100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3401"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84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208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r>
      <w:tr>
        <w:tblPrEx>
          <w:tblCellMar>
            <w:top w:w="0" w:type="dxa"/>
            <w:left w:w="0" w:type="dxa"/>
            <w:bottom w:w="0" w:type="dxa"/>
            <w:right w:w="0" w:type="dxa"/>
          </w:tblCellMar>
        </w:tblPrEx>
        <w:trPr>
          <w:trHeight w:val="477" w:hRule="exact"/>
        </w:trPr>
        <w:tc>
          <w:tcPr>
            <w:tcW w:w="100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3401"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84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208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r>
      <w:tr>
        <w:tblPrEx>
          <w:tblCellMar>
            <w:top w:w="0" w:type="dxa"/>
            <w:left w:w="0" w:type="dxa"/>
            <w:bottom w:w="0" w:type="dxa"/>
            <w:right w:w="0" w:type="dxa"/>
          </w:tblCellMar>
        </w:tblPrEx>
        <w:trPr>
          <w:trHeight w:val="477" w:hRule="exact"/>
        </w:trPr>
        <w:tc>
          <w:tcPr>
            <w:tcW w:w="100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3401"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84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208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r>
      <w:tr>
        <w:tblPrEx>
          <w:tblCellMar>
            <w:top w:w="0" w:type="dxa"/>
            <w:left w:w="0" w:type="dxa"/>
            <w:bottom w:w="0" w:type="dxa"/>
            <w:right w:w="0" w:type="dxa"/>
          </w:tblCellMar>
        </w:tblPrEx>
        <w:trPr>
          <w:trHeight w:val="477" w:hRule="exact"/>
        </w:trPr>
        <w:tc>
          <w:tcPr>
            <w:tcW w:w="100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3401"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84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208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r>
      <w:tr>
        <w:tblPrEx>
          <w:tblCellMar>
            <w:top w:w="0" w:type="dxa"/>
            <w:left w:w="0" w:type="dxa"/>
            <w:bottom w:w="0" w:type="dxa"/>
            <w:right w:w="0" w:type="dxa"/>
          </w:tblCellMar>
        </w:tblPrEx>
        <w:trPr>
          <w:trHeight w:val="476" w:hRule="exact"/>
        </w:trPr>
        <w:tc>
          <w:tcPr>
            <w:tcW w:w="100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3401"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84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208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r>
      <w:tr>
        <w:tblPrEx>
          <w:tblCellMar>
            <w:top w:w="0" w:type="dxa"/>
            <w:left w:w="0" w:type="dxa"/>
            <w:bottom w:w="0" w:type="dxa"/>
            <w:right w:w="0" w:type="dxa"/>
          </w:tblCellMar>
        </w:tblPrEx>
        <w:trPr>
          <w:trHeight w:val="477" w:hRule="exact"/>
        </w:trPr>
        <w:tc>
          <w:tcPr>
            <w:tcW w:w="100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3401"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84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208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r>
      <w:tr>
        <w:tblPrEx>
          <w:tblCellMar>
            <w:top w:w="0" w:type="dxa"/>
            <w:left w:w="0" w:type="dxa"/>
            <w:bottom w:w="0" w:type="dxa"/>
            <w:right w:w="0" w:type="dxa"/>
          </w:tblCellMar>
        </w:tblPrEx>
        <w:trPr>
          <w:trHeight w:val="477" w:hRule="exact"/>
        </w:trPr>
        <w:tc>
          <w:tcPr>
            <w:tcW w:w="100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3401"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84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208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r>
      <w:tr>
        <w:tblPrEx>
          <w:tblCellMar>
            <w:top w:w="0" w:type="dxa"/>
            <w:left w:w="0" w:type="dxa"/>
            <w:bottom w:w="0" w:type="dxa"/>
            <w:right w:w="0" w:type="dxa"/>
          </w:tblCellMar>
        </w:tblPrEx>
        <w:trPr>
          <w:trHeight w:val="477" w:hRule="exact"/>
        </w:trPr>
        <w:tc>
          <w:tcPr>
            <w:tcW w:w="100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3401"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84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208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r>
      <w:tr>
        <w:tblPrEx>
          <w:tblCellMar>
            <w:top w:w="0" w:type="dxa"/>
            <w:left w:w="0" w:type="dxa"/>
            <w:bottom w:w="0" w:type="dxa"/>
            <w:right w:w="0" w:type="dxa"/>
          </w:tblCellMar>
        </w:tblPrEx>
        <w:trPr>
          <w:trHeight w:val="477" w:hRule="exact"/>
        </w:trPr>
        <w:tc>
          <w:tcPr>
            <w:tcW w:w="100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3401"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84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208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r>
      <w:tr>
        <w:tblPrEx>
          <w:tblCellMar>
            <w:top w:w="0" w:type="dxa"/>
            <w:left w:w="0" w:type="dxa"/>
            <w:bottom w:w="0" w:type="dxa"/>
            <w:right w:w="0" w:type="dxa"/>
          </w:tblCellMar>
        </w:tblPrEx>
        <w:trPr>
          <w:trHeight w:val="477" w:hRule="exact"/>
        </w:trPr>
        <w:tc>
          <w:tcPr>
            <w:tcW w:w="100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3401"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84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208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r>
      <w:tr>
        <w:tblPrEx>
          <w:tblCellMar>
            <w:top w:w="0" w:type="dxa"/>
            <w:left w:w="0" w:type="dxa"/>
            <w:bottom w:w="0" w:type="dxa"/>
            <w:right w:w="0" w:type="dxa"/>
          </w:tblCellMar>
        </w:tblPrEx>
        <w:trPr>
          <w:trHeight w:val="477" w:hRule="exact"/>
        </w:trPr>
        <w:tc>
          <w:tcPr>
            <w:tcW w:w="100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3401"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84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208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r>
      <w:tr>
        <w:tblPrEx>
          <w:tblCellMar>
            <w:top w:w="0" w:type="dxa"/>
            <w:left w:w="0" w:type="dxa"/>
            <w:bottom w:w="0" w:type="dxa"/>
            <w:right w:w="0" w:type="dxa"/>
          </w:tblCellMar>
        </w:tblPrEx>
        <w:trPr>
          <w:trHeight w:val="477" w:hRule="exact"/>
        </w:trPr>
        <w:tc>
          <w:tcPr>
            <w:tcW w:w="100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3401"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84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208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r>
      <w:tr>
        <w:tblPrEx>
          <w:tblCellMar>
            <w:top w:w="0" w:type="dxa"/>
            <w:left w:w="0" w:type="dxa"/>
            <w:bottom w:w="0" w:type="dxa"/>
            <w:right w:w="0" w:type="dxa"/>
          </w:tblCellMar>
        </w:tblPrEx>
        <w:trPr>
          <w:trHeight w:val="476" w:hRule="exact"/>
        </w:trPr>
        <w:tc>
          <w:tcPr>
            <w:tcW w:w="1000"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3401"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849"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2082"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sz w:val="22"/>
                <w:szCs w:val="22"/>
                <w:highlight w:val="cyan"/>
                <w:lang w:eastAsia="en-US"/>
              </w:rPr>
            </w:pPr>
          </w:p>
        </w:tc>
      </w:tr>
    </w:tbl>
    <w:p>
      <w:pPr>
        <w:spacing w:line="600" w:lineRule="exact"/>
        <w:jc w:val="both"/>
      </w:pPr>
      <w:bookmarkStart w:id="433" w:name="_Toc246996319"/>
      <w:bookmarkEnd w:id="433"/>
      <w:bookmarkStart w:id="434" w:name="_Toc246997062"/>
      <w:bookmarkEnd w:id="434"/>
      <w:bookmarkStart w:id="435" w:name="_Toc184635117"/>
      <w:bookmarkEnd w:id="435"/>
      <w:bookmarkStart w:id="436" w:name="_Toc29298"/>
      <w:bookmarkEnd w:id="436"/>
      <w:bookmarkStart w:id="437" w:name="_Toc369531675"/>
      <w:bookmarkEnd w:id="437"/>
      <w:bookmarkStart w:id="438" w:name="_Toc369531676"/>
      <w:bookmarkEnd w:id="438"/>
      <w:bookmarkStart w:id="439" w:name="_Toc247085834"/>
      <w:bookmarkEnd w:id="439"/>
      <w:bookmarkStart w:id="440" w:name="_Toc144974831"/>
      <w:bookmarkEnd w:id="440"/>
      <w:bookmarkStart w:id="441" w:name="_Toc9766"/>
      <w:bookmarkEnd w:id="441"/>
      <w:bookmarkStart w:id="442" w:name="_Toc296602565"/>
      <w:bookmarkEnd w:id="442"/>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jkxYTlhMDI4Njk3N2FmZGZlNmU4OGQ2MmIyOGUifQ=="/>
  </w:docVars>
  <w:rsids>
    <w:rsidRoot w:val="00000000"/>
    <w:rsid w:val="0082088B"/>
    <w:rsid w:val="08257A7C"/>
    <w:rsid w:val="0CFF1B03"/>
    <w:rsid w:val="0F472C3E"/>
    <w:rsid w:val="13612694"/>
    <w:rsid w:val="14757D15"/>
    <w:rsid w:val="14B00D4D"/>
    <w:rsid w:val="18604650"/>
    <w:rsid w:val="1A6F1974"/>
    <w:rsid w:val="1A824D04"/>
    <w:rsid w:val="1B147DAE"/>
    <w:rsid w:val="1FE96384"/>
    <w:rsid w:val="2120087D"/>
    <w:rsid w:val="22155F44"/>
    <w:rsid w:val="228468C6"/>
    <w:rsid w:val="25A33389"/>
    <w:rsid w:val="28AB1AFF"/>
    <w:rsid w:val="2CD258AD"/>
    <w:rsid w:val="2DD2241E"/>
    <w:rsid w:val="2EA119DB"/>
    <w:rsid w:val="319C645D"/>
    <w:rsid w:val="32613F1F"/>
    <w:rsid w:val="34C367C1"/>
    <w:rsid w:val="35731BF7"/>
    <w:rsid w:val="36043F17"/>
    <w:rsid w:val="36EA5EE9"/>
    <w:rsid w:val="37217B5C"/>
    <w:rsid w:val="37787D37"/>
    <w:rsid w:val="3A4752C1"/>
    <w:rsid w:val="3B7566C9"/>
    <w:rsid w:val="3C4E534C"/>
    <w:rsid w:val="3FF30B2F"/>
    <w:rsid w:val="42C70A5A"/>
    <w:rsid w:val="430638CB"/>
    <w:rsid w:val="435B549A"/>
    <w:rsid w:val="442C5D93"/>
    <w:rsid w:val="45DA68DB"/>
    <w:rsid w:val="46726618"/>
    <w:rsid w:val="4BB66E80"/>
    <w:rsid w:val="4C9E7ACF"/>
    <w:rsid w:val="50BB204A"/>
    <w:rsid w:val="50FF7ED6"/>
    <w:rsid w:val="51955866"/>
    <w:rsid w:val="54A52D35"/>
    <w:rsid w:val="54B6568B"/>
    <w:rsid w:val="587B479B"/>
    <w:rsid w:val="588B17AA"/>
    <w:rsid w:val="58BD135D"/>
    <w:rsid w:val="5A913728"/>
    <w:rsid w:val="5B2C012C"/>
    <w:rsid w:val="5F5C0AED"/>
    <w:rsid w:val="5FBC6FBB"/>
    <w:rsid w:val="628C1A7E"/>
    <w:rsid w:val="63CD2CD2"/>
    <w:rsid w:val="64031126"/>
    <w:rsid w:val="64895B84"/>
    <w:rsid w:val="648E2087"/>
    <w:rsid w:val="68727968"/>
    <w:rsid w:val="691D40B2"/>
    <w:rsid w:val="697C03CA"/>
    <w:rsid w:val="6A777836"/>
    <w:rsid w:val="6ACD460B"/>
    <w:rsid w:val="6D7A38AE"/>
    <w:rsid w:val="6DAC56CB"/>
    <w:rsid w:val="6E6C1F43"/>
    <w:rsid w:val="722A54E3"/>
    <w:rsid w:val="72D2004F"/>
    <w:rsid w:val="755D7725"/>
    <w:rsid w:val="76361FD5"/>
    <w:rsid w:val="79233C84"/>
    <w:rsid w:val="799004ED"/>
    <w:rsid w:val="7B292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1"/>
      <w:lang w:val="en-US" w:eastAsia="zh-CN" w:bidi="ar-SA"/>
    </w:rPr>
  </w:style>
  <w:style w:type="paragraph" w:styleId="4">
    <w:name w:val="heading 1"/>
    <w:basedOn w:val="5"/>
    <w:next w:val="6"/>
    <w:qFormat/>
    <w:uiPriority w:val="99"/>
    <w:pPr>
      <w:keepNext/>
      <w:keepLines/>
      <w:spacing w:after="120" w:line="360" w:lineRule="auto"/>
      <w:outlineLvl w:val="0"/>
    </w:pPr>
    <w:rPr>
      <w:rFonts w:ascii="仿宋_GB2312" w:hAnsi="宋体" w:eastAsia="仿宋_GB2312" w:cs="宋体"/>
      <w:bCs/>
      <w:sz w:val="30"/>
      <w:szCs w:val="30"/>
    </w:rPr>
  </w:style>
  <w:style w:type="paragraph" w:styleId="8">
    <w:name w:val="heading 3"/>
    <w:basedOn w:val="1"/>
    <w:next w:val="1"/>
    <w:qFormat/>
    <w:uiPriority w:val="99"/>
    <w:pPr>
      <w:keepNext/>
      <w:keepLines/>
      <w:spacing w:beforeLines="50" w:line="360" w:lineRule="auto"/>
      <w:jc w:val="center"/>
      <w:outlineLvl w:val="2"/>
    </w:pPr>
    <w:rPr>
      <w:rFonts w:ascii="仿宋_GB2312" w:hAnsi="宋体" w:eastAsia="仿宋_GB2312"/>
      <w:b/>
      <w:sz w:val="30"/>
      <w:szCs w:val="30"/>
    </w:rPr>
  </w:style>
  <w:style w:type="character" w:default="1" w:styleId="17">
    <w:name w:val="Default Paragraph Font"/>
    <w:qFormat/>
    <w:uiPriority w:val="0"/>
  </w:style>
  <w:style w:type="table" w:default="1" w:styleId="16">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3">
    <w:name w:val="Body Text Indent"/>
    <w:basedOn w:val="1"/>
    <w:uiPriority w:val="0"/>
    <w:pPr>
      <w:spacing w:after="120" w:afterLines="0"/>
      <w:ind w:leftChars="200"/>
    </w:pPr>
    <w:rPr>
      <w:szCs w:val="20"/>
    </w:rPr>
  </w:style>
  <w:style w:type="paragraph" w:styleId="5">
    <w:name w:val="Title"/>
    <w:basedOn w:val="1"/>
    <w:qFormat/>
    <w:uiPriority w:val="99"/>
    <w:pPr>
      <w:spacing w:before="120" w:after="60"/>
      <w:jc w:val="center"/>
    </w:pPr>
    <w:rPr>
      <w:rFonts w:ascii="Arial" w:hAnsi="Arial"/>
      <w:b/>
      <w:sz w:val="44"/>
    </w:rPr>
  </w:style>
  <w:style w:type="paragraph" w:styleId="6">
    <w:name w:val="Body Text First Indent"/>
    <w:basedOn w:val="7"/>
    <w:qFormat/>
    <w:uiPriority w:val="0"/>
    <w:pPr>
      <w:ind w:firstLine="420"/>
    </w:pPr>
  </w:style>
  <w:style w:type="paragraph" w:styleId="7">
    <w:name w:val="Body Text"/>
    <w:basedOn w:val="1"/>
    <w:qFormat/>
    <w:uiPriority w:val="99"/>
    <w:pPr>
      <w:spacing w:after="120"/>
    </w:pPr>
  </w:style>
  <w:style w:type="paragraph" w:styleId="9">
    <w:name w:val="annotation text"/>
    <w:basedOn w:val="1"/>
    <w:qFormat/>
    <w:uiPriority w:val="0"/>
    <w:pPr>
      <w:jc w:val="left"/>
    </w:pPr>
  </w:style>
  <w:style w:type="paragraph" w:styleId="10">
    <w:name w:val="toc 3"/>
    <w:basedOn w:val="1"/>
    <w:next w:val="1"/>
    <w:qFormat/>
    <w:uiPriority w:val="39"/>
    <w:pPr>
      <w:widowControl/>
      <w:ind w:left="840" w:leftChars="400"/>
      <w:jc w:val="left"/>
    </w:pPr>
    <w:rPr>
      <w:rFonts w:ascii="Calibri" w:hAnsi="Calibri" w:eastAsia="宋体"/>
      <w:kern w:val="0"/>
      <w:sz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tabs>
        <w:tab w:val="right" w:leader="dot" w:pos="8493"/>
      </w:tabs>
      <w:adjustRightInd w:val="0"/>
      <w:spacing w:line="360" w:lineRule="auto"/>
      <w:jc w:val="left"/>
    </w:pPr>
    <w:rPr>
      <w:rFonts w:ascii="宋体" w:hAnsi="宋体"/>
      <w:b/>
      <w:caps/>
      <w:kern w:val="0"/>
      <w:sz w:val="24"/>
      <w:szCs w:val="32"/>
    </w:rPr>
  </w:style>
  <w:style w:type="paragraph" w:styleId="14">
    <w:name w:val="toc 2"/>
    <w:basedOn w:val="1"/>
    <w:next w:val="1"/>
    <w:qFormat/>
    <w:uiPriority w:val="39"/>
    <w:pPr>
      <w:tabs>
        <w:tab w:val="right" w:leader="dot" w:pos="9060"/>
      </w:tabs>
      <w:snapToGrid w:val="0"/>
      <w:spacing w:line="360" w:lineRule="auto"/>
      <w:jc w:val="left"/>
    </w:pPr>
    <w:rPr>
      <w:sz w:val="24"/>
      <w:szCs w:val="24"/>
    </w:rPr>
  </w:style>
  <w:style w:type="paragraph" w:styleId="1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18">
    <w:name w:val="Hyperlink"/>
    <w:qFormat/>
    <w:uiPriority w:val="99"/>
    <w:rPr>
      <w:rFonts w:eastAsia="宋体"/>
      <w:color w:val="0000FF"/>
      <w:kern w:val="2"/>
      <w:sz w:val="24"/>
      <w:szCs w:val="24"/>
      <w:u w:val="single"/>
      <w:lang w:val="en-US" w:eastAsia="zh-CN" w:bidi="ar-SA"/>
    </w:rPr>
  </w:style>
  <w:style w:type="character" w:styleId="19">
    <w:name w:val="annotation reference"/>
    <w:qFormat/>
    <w:uiPriority w:val="99"/>
    <w:rPr>
      <w:sz w:val="21"/>
      <w:szCs w:val="21"/>
    </w:rPr>
  </w:style>
  <w:style w:type="paragraph" w:customStyle="1" w:styleId="20">
    <w:name w:val="Table Paragraph"/>
    <w:basedOn w:val="1"/>
    <w:qFormat/>
    <w:uiPriority w:val="0"/>
    <w:pPr>
      <w:autoSpaceDE w:val="0"/>
      <w:autoSpaceDN w:val="0"/>
      <w:adjustRightInd w:val="0"/>
      <w:jc w:val="left"/>
    </w:pPr>
    <w:rPr>
      <w:rFonts w:eastAsia="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16630</Words>
  <Characters>17766</Characters>
  <Paragraphs>1194</Paragraphs>
  <TotalTime>0</TotalTime>
  <ScaleCrop>false</ScaleCrop>
  <LinksUpToDate>false</LinksUpToDate>
  <CharactersWithSpaces>19617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2022-07-11T10:21:00Z</dcterms:created>
  <dc:creator>慧</dc:creator>
  <cp:lastModifiedBy>HP</cp:lastModifiedBy>
  <dcterms:modified xsi:type="dcterms:W3CDTF">2022-09-06T13:29:49Z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20F4760D206E4EAFACDD7895CD0F0489</vt:lpwstr>
  </property>
</Properties>
</file>