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92BD2">
      <w:pPr>
        <w:spacing w:line="360" w:lineRule="auto"/>
        <w:rPr>
          <w:rFonts w:ascii="宋体" w:hAnsi="宋体" w:cs="宋体"/>
          <w:b/>
          <w:color w:val="auto"/>
          <w:kern w:val="0"/>
          <w:sz w:val="44"/>
          <w:szCs w:val="44"/>
          <w:highlight w:val="none"/>
        </w:rPr>
      </w:pPr>
    </w:p>
    <w:p w14:paraId="037B3C53">
      <w:pPr>
        <w:spacing w:line="360" w:lineRule="auto"/>
        <w:jc w:val="center"/>
        <w:rPr>
          <w:rFonts w:ascii="宋体" w:hAnsi="宋体" w:cs="宋体"/>
          <w:color w:val="auto"/>
          <w:sz w:val="36"/>
          <w:szCs w:val="36"/>
          <w:highlight w:val="none"/>
        </w:rPr>
      </w:pPr>
      <w:r>
        <w:rPr>
          <w:rFonts w:hint="eastAsia" w:ascii="宋体" w:hAnsi="宋体" w:cs="宋体"/>
          <w:b/>
          <w:bCs/>
          <w:color w:val="auto"/>
          <w:sz w:val="56"/>
          <w:szCs w:val="56"/>
          <w:highlight w:val="none"/>
          <w:lang w:eastAsia="zh-CN"/>
        </w:rPr>
        <w:t>有轨电车1号线玉岩停车场消防通风系统及其他相关项目设计施工总承包</w:t>
      </w:r>
    </w:p>
    <w:p w14:paraId="7FEB80FC">
      <w:pPr>
        <w:spacing w:line="360" w:lineRule="auto"/>
        <w:jc w:val="center"/>
        <w:rPr>
          <w:rFonts w:ascii="宋体" w:hAnsi="宋体" w:cs="宋体"/>
          <w:color w:val="auto"/>
          <w:sz w:val="72"/>
          <w:szCs w:val="72"/>
          <w:highlight w:val="none"/>
        </w:rPr>
      </w:pPr>
    </w:p>
    <w:p w14:paraId="7B749BB8">
      <w:pPr>
        <w:pStyle w:val="3"/>
        <w:rPr>
          <w:rFonts w:ascii="宋体" w:hAnsi="宋体"/>
          <w:color w:val="auto"/>
          <w:highlight w:val="none"/>
        </w:rPr>
      </w:pPr>
    </w:p>
    <w:p w14:paraId="0E0C8B19">
      <w:pPr>
        <w:spacing w:line="360" w:lineRule="auto"/>
        <w:jc w:val="center"/>
        <w:rPr>
          <w:rFonts w:ascii="宋体" w:hAnsi="宋体" w:cs="宋体"/>
          <w:color w:val="auto"/>
          <w:sz w:val="72"/>
          <w:szCs w:val="72"/>
          <w:highlight w:val="none"/>
        </w:rPr>
      </w:pPr>
    </w:p>
    <w:p w14:paraId="3BE27F68">
      <w:pPr>
        <w:pStyle w:val="5"/>
        <w:rPr>
          <w:color w:val="auto"/>
          <w:highlight w:val="none"/>
        </w:rPr>
      </w:pPr>
    </w:p>
    <w:p w14:paraId="7361417C">
      <w:pPr>
        <w:spacing w:line="300" w:lineRule="auto"/>
        <w:jc w:val="center"/>
        <w:rPr>
          <w:rFonts w:ascii="宋体" w:hAnsi="宋体" w:cs="宋体"/>
          <w:b/>
          <w:bCs/>
          <w:color w:val="auto"/>
          <w:spacing w:val="26"/>
          <w:sz w:val="96"/>
          <w:szCs w:val="96"/>
          <w:highlight w:val="none"/>
        </w:rPr>
      </w:pPr>
      <w:r>
        <w:rPr>
          <w:rFonts w:hint="eastAsia" w:ascii="宋体" w:hAnsi="宋体" w:cs="宋体"/>
          <w:b/>
          <w:bCs/>
          <w:color w:val="auto"/>
          <w:spacing w:val="26"/>
          <w:sz w:val="96"/>
          <w:szCs w:val="96"/>
          <w:highlight w:val="none"/>
        </w:rPr>
        <w:t>招标公告</w:t>
      </w:r>
    </w:p>
    <w:p w14:paraId="5385B891">
      <w:pPr>
        <w:spacing w:line="360" w:lineRule="auto"/>
        <w:jc w:val="center"/>
        <w:rPr>
          <w:rFonts w:hint="eastAsia" w:ascii="宋体" w:hAnsi="宋体" w:cs="宋体"/>
          <w:color w:val="auto"/>
          <w:sz w:val="36"/>
          <w:szCs w:val="36"/>
          <w:highlight w:val="none"/>
          <w:lang w:val="en-US" w:eastAsia="zh-CN"/>
        </w:rPr>
      </w:pPr>
      <w:r>
        <w:rPr>
          <w:rFonts w:hint="eastAsia" w:ascii="宋体" w:hAnsi="宋体" w:cs="宋体"/>
          <w:color w:val="auto"/>
          <w:sz w:val="36"/>
          <w:szCs w:val="36"/>
          <w:highlight w:val="none"/>
          <w:lang w:val="en-US" w:eastAsia="zh-CN"/>
        </w:rPr>
        <w:t xml:space="preserve"> </w:t>
      </w:r>
    </w:p>
    <w:p w14:paraId="736161B9">
      <w:pPr>
        <w:spacing w:line="360" w:lineRule="auto"/>
        <w:jc w:val="center"/>
        <w:rPr>
          <w:rFonts w:ascii="宋体" w:hAnsi="宋体" w:cs="宋体"/>
          <w:color w:val="auto"/>
          <w:highlight w:val="none"/>
        </w:rPr>
      </w:pPr>
    </w:p>
    <w:p w14:paraId="283532D7">
      <w:pPr>
        <w:spacing w:line="360" w:lineRule="auto"/>
        <w:rPr>
          <w:rFonts w:ascii="宋体" w:hAnsi="宋体" w:cs="宋体"/>
          <w:color w:val="auto"/>
          <w:highlight w:val="none"/>
        </w:rPr>
      </w:pPr>
    </w:p>
    <w:p w14:paraId="0B47F339">
      <w:pPr>
        <w:spacing w:line="360" w:lineRule="auto"/>
        <w:jc w:val="center"/>
        <w:rPr>
          <w:rFonts w:ascii="宋体" w:hAnsi="宋体" w:cs="宋体"/>
          <w:color w:val="auto"/>
          <w:highlight w:val="none"/>
        </w:rPr>
      </w:pPr>
    </w:p>
    <w:p w14:paraId="3D80462F">
      <w:pPr>
        <w:pStyle w:val="5"/>
        <w:rPr>
          <w:color w:val="auto"/>
          <w:highlight w:val="none"/>
        </w:rPr>
      </w:pPr>
    </w:p>
    <w:p w14:paraId="088CE9AE">
      <w:pPr>
        <w:spacing w:line="360" w:lineRule="auto"/>
        <w:rPr>
          <w:rFonts w:ascii="宋体" w:hAnsi="宋体" w:cs="宋体"/>
          <w:color w:val="auto"/>
          <w:sz w:val="32"/>
          <w:szCs w:val="32"/>
          <w:highlight w:val="none"/>
        </w:rPr>
      </w:pPr>
    </w:p>
    <w:p w14:paraId="10459225">
      <w:pPr>
        <w:spacing w:line="360" w:lineRule="auto"/>
        <w:ind w:firstLine="1560" w:firstLineChars="518"/>
        <w:rPr>
          <w:rFonts w:hint="eastAsia" w:ascii="宋体" w:hAnsi="宋体" w:cs="宋体"/>
          <w:b/>
          <w:color w:val="auto"/>
          <w:sz w:val="30"/>
          <w:szCs w:val="30"/>
          <w:highlight w:val="none"/>
          <w:u w:val="single"/>
          <w:lang w:eastAsia="zh-CN"/>
        </w:rPr>
      </w:pPr>
      <w:r>
        <w:rPr>
          <w:rFonts w:hint="eastAsia" w:ascii="宋体" w:hAnsi="宋体" w:cs="宋体"/>
          <w:b/>
          <w:color w:val="auto"/>
          <w:sz w:val="30"/>
          <w:szCs w:val="30"/>
          <w:highlight w:val="none"/>
        </w:rPr>
        <w:t>招  标 单 位：</w:t>
      </w:r>
      <w:r>
        <w:rPr>
          <w:rFonts w:hint="eastAsia" w:ascii="宋体" w:hAnsi="宋体" w:cs="宋体"/>
          <w:b/>
          <w:color w:val="auto"/>
          <w:sz w:val="30"/>
          <w:szCs w:val="30"/>
          <w:highlight w:val="none"/>
          <w:u w:val="single"/>
          <w:lang w:eastAsia="zh-CN"/>
        </w:rPr>
        <w:t>广州玉岩置业投资有限公司</w:t>
      </w:r>
    </w:p>
    <w:p w14:paraId="038F7D26">
      <w:pPr>
        <w:spacing w:line="360" w:lineRule="auto"/>
        <w:ind w:firstLine="1560" w:firstLineChars="518"/>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招标代理单位：</w:t>
      </w:r>
      <w:r>
        <w:rPr>
          <w:rFonts w:hint="eastAsia" w:ascii="宋体" w:hAnsi="宋体" w:cs="宋体"/>
          <w:b/>
          <w:color w:val="auto"/>
          <w:sz w:val="30"/>
          <w:szCs w:val="30"/>
          <w:highlight w:val="none"/>
          <w:u w:val="single"/>
          <w:lang w:eastAsia="zh-CN"/>
        </w:rPr>
        <w:t>广州天行咨询服务有限公司</w:t>
      </w:r>
    </w:p>
    <w:p w14:paraId="2BA37E02">
      <w:pPr>
        <w:spacing w:line="360" w:lineRule="auto"/>
        <w:ind w:firstLine="1560" w:firstLineChars="518"/>
        <w:rPr>
          <w:rFonts w:ascii="宋体" w:hAnsi="宋体" w:cs="宋体"/>
          <w:b/>
          <w:color w:val="auto"/>
          <w:sz w:val="30"/>
          <w:szCs w:val="30"/>
          <w:highlight w:val="none"/>
          <w:u w:val="single"/>
        </w:rPr>
      </w:pPr>
      <w:r>
        <w:rPr>
          <w:rFonts w:hint="eastAsia" w:ascii="宋体" w:hAnsi="宋体" w:cs="宋体"/>
          <w:b/>
          <w:color w:val="auto"/>
          <w:sz w:val="30"/>
          <w:szCs w:val="30"/>
          <w:highlight w:val="none"/>
        </w:rPr>
        <w:t>日        期：</w:t>
      </w:r>
      <w:r>
        <w:rPr>
          <w:rFonts w:hint="eastAsia" w:ascii="宋体" w:hAnsi="宋体" w:cs="宋体"/>
          <w:b/>
          <w:color w:val="auto"/>
          <w:sz w:val="30"/>
          <w:szCs w:val="30"/>
          <w:highlight w:val="none"/>
          <w:u w:val="single"/>
          <w:lang w:val="en-US" w:eastAsia="zh-CN"/>
        </w:rPr>
        <w:t>2025年3月</w:t>
      </w:r>
    </w:p>
    <w:p w14:paraId="714EC90B">
      <w:pPr>
        <w:spacing w:line="360" w:lineRule="auto"/>
        <w:jc w:val="center"/>
        <w:rPr>
          <w:rFonts w:ascii="宋体" w:hAnsi="宋体" w:cs="宋体"/>
          <w:b/>
          <w:bCs/>
          <w:color w:val="auto"/>
          <w:sz w:val="32"/>
          <w:szCs w:val="32"/>
          <w:highlight w:val="none"/>
        </w:rPr>
      </w:pPr>
    </w:p>
    <w:p w14:paraId="77B31F4F">
      <w:pPr>
        <w:pStyle w:val="11"/>
        <w:spacing w:line="360" w:lineRule="auto"/>
        <w:jc w:val="center"/>
        <w:outlineLvl w:val="0"/>
        <w:rPr>
          <w:rFonts w:hAnsi="宋体" w:cs="宋体"/>
          <w:b/>
          <w:color w:val="auto"/>
          <w:sz w:val="36"/>
          <w:szCs w:val="36"/>
          <w:highlight w:val="none"/>
          <w:u w:val="none"/>
        </w:rPr>
        <w:sectPr>
          <w:footerReference r:id="rId3" w:type="default"/>
          <w:pgSz w:w="11906" w:h="16838"/>
          <w:pgMar w:top="1440" w:right="1440" w:bottom="1440" w:left="1440" w:header="851" w:footer="992" w:gutter="0"/>
          <w:cols w:space="720" w:num="1"/>
          <w:docGrid w:type="lines" w:linePitch="312" w:charSpace="0"/>
        </w:sectPr>
      </w:pPr>
    </w:p>
    <w:p w14:paraId="36C78F35">
      <w:pPr>
        <w:adjustRightInd w:val="0"/>
        <w:spacing w:line="360" w:lineRule="auto"/>
        <w:jc w:val="center"/>
        <w:rPr>
          <w:rFonts w:ascii="宋体" w:hAnsi="宋体" w:cs="黑体"/>
          <w:b/>
          <w:bCs/>
          <w:color w:val="auto"/>
          <w:sz w:val="32"/>
          <w:szCs w:val="32"/>
          <w:highlight w:val="none"/>
        </w:rPr>
      </w:pPr>
      <w:r>
        <w:rPr>
          <w:rFonts w:hint="eastAsia" w:ascii="宋体" w:hAnsi="宋体" w:cs="黑体"/>
          <w:b/>
          <w:bCs/>
          <w:color w:val="auto"/>
          <w:sz w:val="32"/>
          <w:szCs w:val="32"/>
          <w:highlight w:val="none"/>
        </w:rPr>
        <w:t>招标公告</w:t>
      </w:r>
    </w:p>
    <w:p w14:paraId="6B085813">
      <w:pPr>
        <w:pStyle w:val="2"/>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1. 招标条件</w:t>
      </w:r>
    </w:p>
    <w:p w14:paraId="403A93CE">
      <w:pPr>
        <w:pStyle w:val="5"/>
        <w:kinsoku/>
        <w:wordWrap w:val="0"/>
        <w:snapToGrid w:val="0"/>
        <w:spacing w:after="0" w:line="560" w:lineRule="exact"/>
        <w:ind w:firstLine="480" w:firstLineChars="200"/>
        <w:jc w:val="left"/>
        <w:rPr>
          <w:rFonts w:ascii="宋体" w:hAnsi="宋体" w:cs="宋体"/>
          <w:color w:val="auto"/>
          <w:sz w:val="24"/>
          <w:highlight w:val="none"/>
        </w:rPr>
      </w:pPr>
      <w:r>
        <w:rPr>
          <w:rFonts w:ascii="宋体" w:hAnsi="宋体" w:cs="宋体"/>
          <w:color w:val="auto"/>
          <w:sz w:val="24"/>
          <w:szCs w:val="24"/>
          <w:highlight w:val="none"/>
        </w:rPr>
        <w:t>本招标项目</w:t>
      </w:r>
      <w:r>
        <w:rPr>
          <w:rFonts w:hint="eastAsia" w:ascii="宋体" w:hAnsi="宋体" w:cs="宋体"/>
          <w:color w:val="auto"/>
          <w:sz w:val="24"/>
          <w:szCs w:val="24"/>
          <w:highlight w:val="none"/>
          <w:u w:val="single"/>
          <w:lang w:eastAsia="zh-CN"/>
        </w:rPr>
        <w:t>有轨电车1号线玉岩停车场消防通风系统及其他相关项目</w:t>
      </w:r>
      <w:r>
        <w:rPr>
          <w:rFonts w:ascii="宋体" w:hAnsi="宋体"/>
          <w:color w:val="auto"/>
          <w:sz w:val="24"/>
          <w:highlight w:val="none"/>
        </w:rPr>
        <w:t>已由</w:t>
      </w:r>
      <w:r>
        <w:rPr>
          <w:rFonts w:hint="eastAsia" w:ascii="宋体" w:hAnsi="宋体"/>
          <w:color w:val="auto"/>
          <w:sz w:val="24"/>
          <w:highlight w:val="none"/>
          <w:u w:val="single"/>
          <w:lang w:val="en-US" w:eastAsia="zh-CN"/>
        </w:rPr>
        <w:t>广州市</w:t>
      </w:r>
      <w:r>
        <w:rPr>
          <w:rFonts w:hint="eastAsia" w:ascii="宋体" w:hAnsi="宋体" w:cs="宋体"/>
          <w:color w:val="auto"/>
          <w:sz w:val="24"/>
          <w:szCs w:val="24"/>
          <w:highlight w:val="none"/>
          <w:u w:val="single"/>
        </w:rPr>
        <w:t>黄埔区发展</w:t>
      </w:r>
      <w:r>
        <w:rPr>
          <w:rFonts w:hint="eastAsia" w:ascii="宋体" w:hAnsi="宋体" w:cs="宋体"/>
          <w:color w:val="auto"/>
          <w:sz w:val="24"/>
          <w:szCs w:val="24"/>
          <w:highlight w:val="none"/>
          <w:u w:val="single"/>
          <w:lang w:val="en-US" w:eastAsia="zh-CN"/>
        </w:rPr>
        <w:t>和</w:t>
      </w:r>
      <w:r>
        <w:rPr>
          <w:rFonts w:hint="eastAsia" w:ascii="宋体" w:hAnsi="宋体" w:cs="宋体"/>
          <w:color w:val="auto"/>
          <w:sz w:val="24"/>
          <w:szCs w:val="24"/>
          <w:highlight w:val="none"/>
          <w:u w:val="single"/>
        </w:rPr>
        <w:t>改革局</w:t>
      </w:r>
      <w:r>
        <w:rPr>
          <w:rFonts w:ascii="宋体" w:hAnsi="宋体"/>
          <w:color w:val="auto"/>
          <w:sz w:val="24"/>
          <w:highlight w:val="none"/>
        </w:rPr>
        <w:t>以</w:t>
      </w:r>
      <w:r>
        <w:rPr>
          <w:rFonts w:hint="eastAsia" w:ascii="宋体" w:hAnsi="宋体" w:eastAsia="宋体" w:cs="宋体"/>
          <w:color w:val="auto"/>
          <w:sz w:val="24"/>
          <w:highlight w:val="none"/>
          <w:u w:val="single"/>
        </w:rPr>
        <w:t>广东省企业投资项目备案证</w:t>
      </w:r>
      <w:r>
        <w:rPr>
          <w:rFonts w:hint="default" w:ascii="宋体" w:hAnsi="宋体" w:cs="宋体"/>
          <w:color w:val="auto"/>
          <w:sz w:val="24"/>
          <w:highlight w:val="none"/>
          <w:u w:val="single"/>
          <w:lang w:eastAsia="zh-CN"/>
        </w:rPr>
        <w:t>（</w:t>
      </w:r>
      <w:r>
        <w:rPr>
          <w:rFonts w:hint="default" w:ascii="宋体" w:hAnsi="宋体" w:cs="宋体"/>
          <w:color w:val="auto"/>
          <w:sz w:val="24"/>
          <w:highlight w:val="none"/>
          <w:u w:val="single"/>
          <w:lang w:val="en-US" w:eastAsia="zh-CN"/>
        </w:rPr>
        <w:t>备案证号：2501-440112-04-01-393226</w:t>
      </w:r>
      <w:r>
        <w:rPr>
          <w:rFonts w:hint="default" w:ascii="宋体" w:hAnsi="宋体" w:cs="宋体"/>
          <w:color w:val="auto"/>
          <w:sz w:val="24"/>
          <w:highlight w:val="none"/>
          <w:u w:val="single"/>
          <w:lang w:eastAsia="zh-CN"/>
        </w:rPr>
        <w:t>）</w:t>
      </w:r>
      <w:r>
        <w:rPr>
          <w:rFonts w:hint="eastAsia" w:ascii="宋体" w:hAnsi="宋体" w:eastAsia="宋体" w:cs="宋体"/>
          <w:color w:val="auto"/>
          <w:sz w:val="24"/>
          <w:highlight w:val="none"/>
        </w:rPr>
        <w:t>批准建设，</w:t>
      </w:r>
      <w:r>
        <w:rPr>
          <w:rFonts w:ascii="宋体" w:hAnsi="宋体"/>
          <w:color w:val="auto"/>
          <w:sz w:val="24"/>
          <w:highlight w:val="none"/>
        </w:rPr>
        <w:t>建设资金来自</w:t>
      </w:r>
      <w:r>
        <w:rPr>
          <w:rFonts w:hint="eastAsia" w:ascii="宋体" w:hAnsi="宋体"/>
          <w:color w:val="auto"/>
          <w:sz w:val="24"/>
          <w:highlight w:val="none"/>
          <w:lang w:val="en-US" w:eastAsia="zh-CN"/>
        </w:rPr>
        <w:t>企业</w:t>
      </w:r>
      <w:r>
        <w:rPr>
          <w:rFonts w:hint="eastAsia" w:ascii="宋体" w:hAnsi="宋体"/>
          <w:color w:val="auto"/>
          <w:sz w:val="24"/>
          <w:highlight w:val="none"/>
          <w:u w:val="single"/>
          <w:lang w:val="en-US" w:eastAsia="zh-CN"/>
        </w:rPr>
        <w:t>自筹资金</w:t>
      </w:r>
      <w:r>
        <w:rPr>
          <w:rFonts w:ascii="宋体" w:hAnsi="宋体"/>
          <w:color w:val="auto"/>
          <w:sz w:val="24"/>
          <w:highlight w:val="none"/>
        </w:rPr>
        <w:t>，项目出资比例为</w:t>
      </w:r>
      <w:r>
        <w:rPr>
          <w:rFonts w:hint="eastAsia" w:ascii="宋体" w:hAnsi="宋体"/>
          <w:color w:val="auto"/>
          <w:sz w:val="24"/>
          <w:highlight w:val="none"/>
          <w:u w:val="single"/>
        </w:rPr>
        <w:t>100%</w:t>
      </w:r>
      <w:r>
        <w:rPr>
          <w:rFonts w:ascii="宋体" w:hAnsi="宋体"/>
          <w:color w:val="auto"/>
          <w:sz w:val="24"/>
          <w:highlight w:val="none"/>
        </w:rPr>
        <w:t>，招标人为</w:t>
      </w:r>
      <w:r>
        <w:rPr>
          <w:rFonts w:hint="eastAsia" w:ascii="宋体" w:hAnsi="宋体"/>
          <w:color w:val="auto"/>
          <w:sz w:val="24"/>
          <w:highlight w:val="none"/>
          <w:u w:val="single"/>
          <w:lang w:eastAsia="zh-CN"/>
        </w:rPr>
        <w:t>广州玉岩置业投资有限公司</w:t>
      </w:r>
      <w:r>
        <w:rPr>
          <w:rFonts w:ascii="宋体" w:hAnsi="宋体"/>
          <w:color w:val="auto"/>
          <w:sz w:val="24"/>
          <w:highlight w:val="none"/>
        </w:rPr>
        <w:t>。本项目已具备招标条件，</w:t>
      </w:r>
      <w:r>
        <w:rPr>
          <w:rFonts w:ascii="宋体" w:hAnsi="宋体" w:cs="宋体"/>
          <w:color w:val="auto"/>
          <w:sz w:val="24"/>
          <w:szCs w:val="24"/>
          <w:highlight w:val="none"/>
        </w:rPr>
        <w:t>现对该项目的</w:t>
      </w:r>
      <w:r>
        <w:rPr>
          <w:rFonts w:ascii="宋体" w:hAnsi="宋体" w:cs="宋体"/>
          <w:color w:val="auto"/>
          <w:sz w:val="24"/>
          <w:szCs w:val="24"/>
          <w:highlight w:val="none"/>
          <w:u w:val="single"/>
        </w:rPr>
        <w:t>设计施工总承包</w:t>
      </w:r>
      <w:r>
        <w:rPr>
          <w:rFonts w:ascii="宋体" w:hAnsi="宋体" w:cs="宋体"/>
          <w:color w:val="auto"/>
          <w:sz w:val="24"/>
          <w:szCs w:val="24"/>
          <w:highlight w:val="none"/>
        </w:rPr>
        <w:t>进行公开招标。</w:t>
      </w:r>
    </w:p>
    <w:p w14:paraId="6D01E2B9">
      <w:pPr>
        <w:pStyle w:val="2"/>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2. 项目概况与招标范围</w:t>
      </w:r>
    </w:p>
    <w:p w14:paraId="0E4810F2">
      <w:pPr>
        <w:spacing w:line="360" w:lineRule="auto"/>
        <w:ind w:firstLine="480" w:firstLineChars="200"/>
        <w:rPr>
          <w:rFonts w:hint="eastAsia" w:ascii="宋体" w:hAnsi="宋体"/>
          <w:color w:val="auto"/>
          <w:sz w:val="24"/>
          <w:szCs w:val="24"/>
          <w:highlight w:val="none"/>
          <w:u w:val="single"/>
          <w:lang w:eastAsia="zh-CN"/>
        </w:rPr>
      </w:pPr>
      <w:r>
        <w:rPr>
          <w:rFonts w:ascii="宋体" w:hAnsi="宋体"/>
          <w:color w:val="auto"/>
          <w:sz w:val="24"/>
          <w:szCs w:val="24"/>
          <w:highlight w:val="none"/>
        </w:rPr>
        <w:t>2.1</w:t>
      </w:r>
      <w:r>
        <w:rPr>
          <w:rFonts w:hint="eastAsia" w:ascii="宋体" w:hAnsi="宋体"/>
          <w:color w:val="auto"/>
          <w:sz w:val="24"/>
          <w:szCs w:val="24"/>
          <w:highlight w:val="none"/>
        </w:rPr>
        <w:t>招标项目名称：</w:t>
      </w:r>
      <w:r>
        <w:rPr>
          <w:rFonts w:hint="eastAsia" w:ascii="宋体" w:hAnsi="宋体"/>
          <w:color w:val="auto"/>
          <w:sz w:val="24"/>
          <w:szCs w:val="24"/>
          <w:highlight w:val="none"/>
          <w:u w:val="single"/>
          <w:lang w:eastAsia="zh-CN"/>
        </w:rPr>
        <w:t>有轨电车1号线玉岩停车场消防通风系统及其他相关项目设计施工总承包</w:t>
      </w:r>
    </w:p>
    <w:p w14:paraId="517FF8E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2.2工程建设地点：</w:t>
      </w:r>
      <w:r>
        <w:rPr>
          <w:rFonts w:hint="eastAsia" w:ascii="宋体" w:hAnsi="宋体" w:cs="宋体"/>
          <w:color w:val="auto"/>
          <w:sz w:val="24"/>
          <w:szCs w:val="24"/>
          <w:highlight w:val="none"/>
          <w:u w:val="single"/>
        </w:rPr>
        <w:t>广州市黄埔区</w:t>
      </w:r>
    </w:p>
    <w:p w14:paraId="2ACFBDC8">
      <w:pPr>
        <w:topLinePunct/>
        <w:spacing w:line="360" w:lineRule="auto"/>
        <w:ind w:firstLine="480" w:firstLineChars="200"/>
        <w:rPr>
          <w:rFonts w:ascii="宋体" w:hAnsi="宋体" w:eastAsia="宋体" w:cs="宋体"/>
          <w:color w:val="auto"/>
          <w:sz w:val="24"/>
          <w:highlight w:val="none"/>
          <w:u w:val="single"/>
        </w:rPr>
      </w:pPr>
      <w:r>
        <w:rPr>
          <w:rFonts w:hint="eastAsia" w:ascii="宋体" w:hAnsi="宋体"/>
          <w:color w:val="auto"/>
          <w:sz w:val="24"/>
          <w:szCs w:val="24"/>
          <w:highlight w:val="none"/>
        </w:rPr>
        <w:t>2.3工程建设规模：</w:t>
      </w:r>
      <w:bookmarkStart w:id="0" w:name="_Hlk144581620"/>
      <w:r>
        <w:rPr>
          <w:rFonts w:hint="eastAsia" w:ascii="宋体" w:hAnsi="宋体" w:eastAsia="宋体" w:cs="宋体"/>
          <w:color w:val="auto"/>
          <w:sz w:val="24"/>
          <w:highlight w:val="none"/>
          <w:u w:val="single"/>
        </w:rPr>
        <w:t>项目估算总</w:t>
      </w:r>
      <w:r>
        <w:rPr>
          <w:rFonts w:hint="eastAsia" w:ascii="宋体" w:hAnsi="宋体" w:cs="宋体"/>
          <w:color w:val="auto"/>
          <w:sz w:val="24"/>
          <w:highlight w:val="none"/>
          <w:u w:val="single"/>
          <w:lang w:val="en-US" w:eastAsia="zh-CN"/>
        </w:rPr>
        <w:t>造价2968</w:t>
      </w:r>
      <w:r>
        <w:rPr>
          <w:rFonts w:hint="eastAsia" w:ascii="宋体" w:hAnsi="宋体" w:eastAsia="宋体" w:cs="宋体"/>
          <w:color w:val="auto"/>
          <w:sz w:val="24"/>
          <w:highlight w:val="none"/>
          <w:u w:val="single"/>
        </w:rPr>
        <w:t>万元，其中：建安工程费</w:t>
      </w:r>
      <w:r>
        <w:rPr>
          <w:rFonts w:hint="eastAsia" w:ascii="宋体" w:hAnsi="宋体" w:cs="宋体"/>
          <w:color w:val="auto"/>
          <w:sz w:val="24"/>
          <w:highlight w:val="none"/>
          <w:u w:val="single"/>
          <w:lang w:eastAsia="zh-CN"/>
        </w:rPr>
        <w:t>18</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.00</w:t>
      </w:r>
      <w:r>
        <w:rPr>
          <w:rFonts w:hint="eastAsia" w:ascii="宋体" w:hAnsi="宋体" w:eastAsia="宋体" w:cs="宋体"/>
          <w:color w:val="auto"/>
          <w:sz w:val="24"/>
          <w:highlight w:val="none"/>
          <w:u w:val="single"/>
        </w:rPr>
        <w:t>万元</w:t>
      </w:r>
      <w:r>
        <w:rPr>
          <w:rFonts w:ascii="宋体" w:hAnsi="宋体" w:eastAsia="宋体" w:cs="宋体"/>
          <w:color w:val="auto"/>
          <w:sz w:val="24"/>
          <w:highlight w:val="none"/>
          <w:u w:val="single"/>
        </w:rPr>
        <w:t>。</w:t>
      </w:r>
      <w:bookmarkEnd w:id="0"/>
      <w:r>
        <w:rPr>
          <w:rFonts w:ascii="宋体" w:hAnsi="宋体" w:eastAsia="宋体" w:cs="宋体"/>
          <w:color w:val="auto"/>
          <w:sz w:val="24"/>
          <w:highlight w:val="none"/>
          <w:u w:val="single"/>
        </w:rPr>
        <w:t>工程范围</w:t>
      </w:r>
      <w:bookmarkStart w:id="1" w:name="_Hlk144581598"/>
      <w:r>
        <w:rPr>
          <w:rFonts w:ascii="宋体" w:hAnsi="宋体" w:eastAsia="宋体" w:cs="宋体"/>
          <w:color w:val="auto"/>
          <w:sz w:val="24"/>
          <w:highlight w:val="none"/>
          <w:u w:val="single"/>
        </w:rPr>
        <w:t>包括：</w:t>
      </w:r>
      <w:bookmarkEnd w:id="1"/>
      <w:r>
        <w:rPr>
          <w:rFonts w:hint="eastAsia" w:ascii="宋体" w:hAnsi="宋体" w:eastAsia="宋体" w:cs="宋体"/>
          <w:color w:val="auto"/>
          <w:sz w:val="24"/>
          <w:highlight w:val="none"/>
          <w:u w:val="single"/>
        </w:rPr>
        <w:t>对玉岩停车场盖下原列检车间及生产配套用房开展土建砌筑、消防水电、暖通和装修等专业施工。</w:t>
      </w:r>
    </w:p>
    <w:p w14:paraId="16DDFBA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本项目最高投标限价为人民币</w:t>
      </w:r>
      <w:r>
        <w:rPr>
          <w:rFonts w:hint="eastAsia" w:ascii="宋体" w:hAnsi="宋体"/>
          <w:color w:val="auto"/>
          <w:sz w:val="24"/>
          <w:szCs w:val="24"/>
          <w:highlight w:val="none"/>
          <w:lang w:val="en-US" w:eastAsia="zh-CN"/>
        </w:rPr>
        <w:t>1843.00</w:t>
      </w:r>
      <w:bookmarkStart w:id="10" w:name="_GoBack"/>
      <w:bookmarkEnd w:id="10"/>
      <w:r>
        <w:rPr>
          <w:rFonts w:hint="eastAsia" w:ascii="宋体" w:hAnsi="宋体"/>
          <w:color w:val="auto"/>
          <w:sz w:val="24"/>
          <w:szCs w:val="24"/>
          <w:highlight w:val="none"/>
        </w:rPr>
        <w:t>万元，其中：</w:t>
      </w:r>
    </w:p>
    <w:p w14:paraId="5AE53FF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（1）建安工程费最高投标限价为人民币</w:t>
      </w:r>
      <w:r>
        <w:rPr>
          <w:rFonts w:hint="eastAsia" w:ascii="宋体" w:hAnsi="宋体"/>
          <w:color w:val="auto"/>
          <w:sz w:val="24"/>
          <w:szCs w:val="24"/>
          <w:highlight w:val="none"/>
          <w:u w:val="single"/>
          <w:lang w:val="en-US" w:eastAsia="zh-CN"/>
        </w:rPr>
        <w:t>1810.00</w:t>
      </w:r>
      <w:r>
        <w:rPr>
          <w:rFonts w:hint="eastAsia" w:ascii="宋体" w:hAnsi="宋体"/>
          <w:color w:val="auto"/>
          <w:sz w:val="24"/>
          <w:szCs w:val="24"/>
          <w:highlight w:val="none"/>
        </w:rPr>
        <w:t>万元；</w:t>
      </w:r>
    </w:p>
    <w:p w14:paraId="3C60F066">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（2）设计费最高投标限价为人民币</w:t>
      </w:r>
      <w:r>
        <w:rPr>
          <w:rFonts w:hint="eastAsia" w:ascii="宋体" w:hAnsi="宋体"/>
          <w:color w:val="auto"/>
          <w:sz w:val="24"/>
          <w:szCs w:val="24"/>
          <w:highlight w:val="none"/>
          <w:u w:val="single"/>
          <w:lang w:val="en-US" w:eastAsia="zh-CN"/>
        </w:rPr>
        <w:t>33.00</w:t>
      </w:r>
      <w:r>
        <w:rPr>
          <w:rFonts w:hint="eastAsia" w:ascii="宋体" w:hAnsi="宋体"/>
          <w:color w:val="auto"/>
          <w:sz w:val="24"/>
          <w:szCs w:val="24"/>
          <w:highlight w:val="none"/>
        </w:rPr>
        <w:t>万元</w:t>
      </w:r>
      <w:r>
        <w:rPr>
          <w:rFonts w:hint="eastAsia" w:ascii="宋体" w:hAnsi="宋体"/>
          <w:color w:val="auto"/>
          <w:sz w:val="24"/>
          <w:szCs w:val="24"/>
          <w:highlight w:val="none"/>
          <w:lang w:eastAsia="zh-CN"/>
        </w:rPr>
        <w:t>。</w:t>
      </w:r>
    </w:p>
    <w:p w14:paraId="49BF6523">
      <w:pPr>
        <w:spacing w:line="360" w:lineRule="auto"/>
        <w:ind w:firstLine="480" w:firstLineChars="200"/>
        <w:rPr>
          <w:rFonts w:ascii="宋体" w:hAnsi="宋体"/>
          <w:color w:val="auto"/>
          <w:sz w:val="24"/>
          <w:highlight w:val="none"/>
          <w:u w:val="single"/>
        </w:rPr>
      </w:pPr>
      <w:r>
        <w:rPr>
          <w:rFonts w:hint="eastAsia" w:ascii="宋体" w:hAnsi="宋体"/>
          <w:color w:val="auto"/>
          <w:sz w:val="24"/>
          <w:szCs w:val="24"/>
          <w:highlight w:val="none"/>
        </w:rPr>
        <w:t>2.5</w:t>
      </w:r>
      <w:r>
        <w:rPr>
          <w:rFonts w:hint="eastAsia" w:ascii="宋体" w:hAnsi="宋体" w:cs="宋体"/>
          <w:color w:val="auto"/>
          <w:sz w:val="24"/>
          <w:szCs w:val="24"/>
          <w:highlight w:val="none"/>
        </w:rPr>
        <w:t>计划工期：</w:t>
      </w:r>
      <w:r>
        <w:rPr>
          <w:rFonts w:hint="eastAsia" w:ascii="宋体" w:hAnsi="宋体"/>
          <w:color w:val="auto"/>
          <w:sz w:val="24"/>
          <w:highlight w:val="none"/>
          <w:u w:val="single"/>
        </w:rPr>
        <w:t>合同总工期（总日历天数）：</w:t>
      </w:r>
      <w:r>
        <w:rPr>
          <w:rFonts w:hint="eastAsia" w:ascii="宋体" w:hAnsi="宋体"/>
          <w:color w:val="auto"/>
          <w:sz w:val="24"/>
          <w:highlight w:val="none"/>
          <w:u w:val="single"/>
          <w:lang w:val="en-US" w:eastAsia="zh-CN"/>
        </w:rPr>
        <w:t>30</w:t>
      </w:r>
      <w:r>
        <w:rPr>
          <w:rFonts w:hint="eastAsia" w:ascii="宋体" w:hAnsi="宋体"/>
          <w:color w:val="auto"/>
          <w:sz w:val="24"/>
          <w:highlight w:val="none"/>
          <w:u w:val="single"/>
        </w:rPr>
        <w:t>日历天（其中设计工期：</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日历天，施工工期：</w:t>
      </w:r>
      <w:r>
        <w:rPr>
          <w:rFonts w:hint="eastAsia" w:ascii="宋体" w:hAnsi="宋体"/>
          <w:color w:val="auto"/>
          <w:sz w:val="24"/>
          <w:highlight w:val="none"/>
          <w:u w:val="single"/>
          <w:lang w:val="en-US" w:eastAsia="zh-CN"/>
        </w:rPr>
        <w:t>25</w:t>
      </w:r>
      <w:r>
        <w:rPr>
          <w:rFonts w:hint="eastAsia" w:ascii="宋体" w:hAnsi="宋体"/>
          <w:color w:val="auto"/>
          <w:sz w:val="24"/>
          <w:highlight w:val="none"/>
          <w:u w:val="single"/>
        </w:rPr>
        <w:t>日历天[包含设计各阶段（方案设计及修改、初步设计阶段、施工图设计阶段以及各阶段的相关报批审查时间等）；施工阶段（施工实施建设阶段、竣工验收、资料编制归档、交付使用手续办理等以及各阶段的相关报批、报建、检验、审查、备案等时间）]。</w:t>
      </w:r>
    </w:p>
    <w:p w14:paraId="56F405D6">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注：具体以招标人实际要求通知为准。</w:t>
      </w:r>
    </w:p>
    <w:p w14:paraId="2620905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6</w:t>
      </w:r>
      <w:r>
        <w:rPr>
          <w:rFonts w:hint="eastAsia" w:ascii="宋体" w:hAnsi="宋体"/>
          <w:color w:val="auto"/>
          <w:sz w:val="24"/>
          <w:szCs w:val="24"/>
          <w:highlight w:val="none"/>
        </w:rPr>
        <w:t>质量要求</w:t>
      </w:r>
    </w:p>
    <w:p w14:paraId="516A9B89">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ascii="宋体" w:hAnsi="宋体"/>
          <w:color w:val="auto"/>
          <w:sz w:val="24"/>
          <w:szCs w:val="24"/>
          <w:highlight w:val="none"/>
        </w:rPr>
        <w:t>6</w:t>
      </w:r>
      <w:r>
        <w:rPr>
          <w:rFonts w:hint="eastAsia" w:ascii="宋体" w:hAnsi="宋体"/>
          <w:color w:val="auto"/>
          <w:sz w:val="24"/>
          <w:szCs w:val="24"/>
          <w:highlight w:val="none"/>
        </w:rPr>
        <w:t>.1设计要求：</w:t>
      </w:r>
      <w:r>
        <w:rPr>
          <w:rFonts w:hint="eastAsia" w:ascii="宋体" w:hAnsi="宋体"/>
          <w:color w:val="auto"/>
          <w:sz w:val="24"/>
          <w:szCs w:val="24"/>
          <w:highlight w:val="none"/>
          <w:u w:val="single"/>
        </w:rPr>
        <w:t>符合《建设工程质量管理条例》及《建设工程勘察设计管理条例》等国家及地方有关工程设计管理法规和规章，达到《房屋建筑和市政基础设施工程勘察文件编制深度规定》（2020年版）</w:t>
      </w:r>
      <w:r>
        <w:rPr>
          <w:rFonts w:hint="eastAsia" w:ascii="宋体" w:hAnsi="宋体"/>
          <w:color w:val="auto"/>
          <w:sz w:val="24"/>
          <w:szCs w:val="24"/>
          <w:highlight w:val="none"/>
          <w:u w:val="single"/>
          <w:lang w:eastAsia="zh-CN"/>
        </w:rPr>
        <w:t>、《建筑</w:t>
      </w:r>
      <w:r>
        <w:rPr>
          <w:rFonts w:hint="eastAsia" w:ascii="宋体" w:hAnsi="宋体"/>
          <w:color w:val="auto"/>
          <w:sz w:val="24"/>
          <w:szCs w:val="24"/>
          <w:highlight w:val="none"/>
          <w:u w:val="single"/>
        </w:rPr>
        <w:t>工程设计文件编制深度规定》（20</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年版）深度及行业相关规范技术标准，符合业主方提出的设计深度和设计深化要求。</w:t>
      </w:r>
    </w:p>
    <w:p w14:paraId="7171E009">
      <w:pPr>
        <w:spacing w:line="360" w:lineRule="auto"/>
        <w:ind w:firstLine="480" w:firstLineChars="200"/>
        <w:rPr>
          <w:rFonts w:hint="default" w:ascii="宋体" w:hAnsi="宋体" w:eastAsia="宋体"/>
          <w:color w:val="auto"/>
          <w:sz w:val="24"/>
          <w:szCs w:val="24"/>
          <w:highlight w:val="none"/>
          <w:lang w:val="en-US" w:eastAsia="zh-CN"/>
        </w:rPr>
      </w:pPr>
      <w:r>
        <w:rPr>
          <w:rFonts w:ascii="宋体" w:hAnsi="宋体"/>
          <w:color w:val="auto"/>
          <w:sz w:val="24"/>
          <w:szCs w:val="24"/>
          <w:highlight w:val="none"/>
        </w:rPr>
        <w:t>2.6.</w:t>
      </w:r>
      <w:r>
        <w:rPr>
          <w:rFonts w:hint="eastAsia" w:ascii="宋体" w:hAnsi="宋体"/>
          <w:color w:val="auto"/>
          <w:sz w:val="24"/>
          <w:szCs w:val="24"/>
          <w:highlight w:val="none"/>
        </w:rPr>
        <w:t>2</w:t>
      </w:r>
      <w:r>
        <w:rPr>
          <w:rFonts w:ascii="宋体" w:hAnsi="宋体"/>
          <w:color w:val="auto"/>
          <w:sz w:val="24"/>
          <w:szCs w:val="24"/>
          <w:highlight w:val="none"/>
        </w:rPr>
        <w:t>施工</w:t>
      </w:r>
      <w:r>
        <w:rPr>
          <w:rFonts w:hint="eastAsia" w:ascii="宋体" w:hAnsi="宋体"/>
          <w:color w:val="auto"/>
          <w:sz w:val="24"/>
          <w:szCs w:val="24"/>
          <w:highlight w:val="none"/>
        </w:rPr>
        <w:t>质量标准：</w:t>
      </w:r>
      <w:r>
        <w:rPr>
          <w:rFonts w:hint="eastAsia" w:ascii="宋体" w:hAnsi="宋体"/>
          <w:color w:val="auto"/>
          <w:sz w:val="24"/>
          <w:szCs w:val="24"/>
          <w:highlight w:val="none"/>
          <w:u w:val="single"/>
        </w:rPr>
        <w:t>符合设计图纸要求和国家、省、市相关法律法规规定要求及行业颁发的工程质量验收标准。按照国家最新颁布《建筑工程施工质量验收统一标准》及相应配套的各专业验收规范，一次验收合格。</w:t>
      </w:r>
    </w:p>
    <w:p w14:paraId="36F4BB73">
      <w:pPr>
        <w:spacing w:line="360" w:lineRule="auto"/>
        <w:ind w:firstLine="480" w:firstLineChars="200"/>
        <w:rPr>
          <w:rFonts w:ascii="宋体" w:hAnsi="宋体" w:cs="宋体"/>
          <w:color w:val="auto"/>
          <w:kern w:val="0"/>
          <w:sz w:val="24"/>
          <w:szCs w:val="24"/>
          <w:highlight w:val="none"/>
          <w:u w:val="single"/>
        </w:rPr>
      </w:pPr>
      <w:r>
        <w:rPr>
          <w:rFonts w:ascii="宋体" w:hAnsi="宋体"/>
          <w:bCs/>
          <w:color w:val="auto"/>
          <w:sz w:val="24"/>
          <w:szCs w:val="24"/>
          <w:highlight w:val="none"/>
        </w:rPr>
        <w:t>2.6.</w:t>
      </w:r>
      <w:r>
        <w:rPr>
          <w:rFonts w:hint="eastAsia" w:ascii="宋体" w:hAnsi="宋体"/>
          <w:bCs/>
          <w:color w:val="auto"/>
          <w:sz w:val="24"/>
          <w:szCs w:val="24"/>
          <w:highlight w:val="none"/>
        </w:rPr>
        <w:t>3安全及文明施工目标：</w:t>
      </w:r>
      <w:r>
        <w:rPr>
          <w:rFonts w:hint="eastAsia" w:ascii="宋体" w:hAnsi="宋体"/>
          <w:bCs/>
          <w:color w:val="auto"/>
          <w:sz w:val="24"/>
          <w:szCs w:val="24"/>
          <w:highlight w:val="none"/>
          <w:lang w:val="en-US" w:eastAsia="zh-CN"/>
        </w:rPr>
        <w:t>文明施工措施要符合广州市的“六个百分百”标准，</w:t>
      </w:r>
      <w:r>
        <w:rPr>
          <w:rFonts w:hint="eastAsia" w:ascii="宋体" w:hAnsi="宋体"/>
          <w:color w:val="auto"/>
          <w:sz w:val="24"/>
          <w:szCs w:val="24"/>
          <w:highlight w:val="none"/>
          <w:u w:val="single"/>
        </w:rPr>
        <w:t>保证施工场地清洁、扬尘及噪音管理符合环境卫生管理的有关规定，确保不发生一般事故等级及以上的安全生产事故且死亡人数为零。</w:t>
      </w:r>
    </w:p>
    <w:p w14:paraId="182131A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2.7</w:t>
      </w:r>
      <w:r>
        <w:rPr>
          <w:rFonts w:hint="eastAsia" w:ascii="宋体" w:hAnsi="宋体"/>
          <w:color w:val="auto"/>
          <w:sz w:val="24"/>
          <w:szCs w:val="24"/>
          <w:highlight w:val="none"/>
        </w:rPr>
        <w:t>招标范围</w:t>
      </w:r>
    </w:p>
    <w:p w14:paraId="75EA2FF0">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ascii="宋体" w:hAnsi="宋体"/>
          <w:color w:val="auto"/>
          <w:sz w:val="24"/>
          <w:szCs w:val="24"/>
          <w:highlight w:val="none"/>
        </w:rPr>
        <w:t>7</w:t>
      </w:r>
      <w:r>
        <w:rPr>
          <w:rFonts w:hint="eastAsia" w:ascii="宋体" w:hAnsi="宋体"/>
          <w:color w:val="auto"/>
          <w:sz w:val="24"/>
          <w:szCs w:val="24"/>
          <w:highlight w:val="none"/>
        </w:rPr>
        <w:t>.1标段划分：</w:t>
      </w:r>
      <w:r>
        <w:rPr>
          <w:rFonts w:hint="eastAsia" w:ascii="宋体" w:hAnsi="宋体"/>
          <w:color w:val="auto"/>
          <w:sz w:val="24"/>
          <w:szCs w:val="24"/>
          <w:highlight w:val="none"/>
          <w:u w:val="single"/>
        </w:rPr>
        <w:t>本次招标划分为1个标段。</w:t>
      </w:r>
    </w:p>
    <w:p w14:paraId="6AAADEE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7</w:t>
      </w:r>
      <w:r>
        <w:rPr>
          <w:rFonts w:hint="eastAsia" w:ascii="宋体" w:hAnsi="宋体"/>
          <w:color w:val="auto"/>
          <w:sz w:val="24"/>
          <w:szCs w:val="24"/>
          <w:highlight w:val="none"/>
        </w:rPr>
        <w:t>.2招标内容：</w:t>
      </w:r>
      <w:r>
        <w:rPr>
          <w:rFonts w:hint="eastAsia" w:ascii="宋体" w:hAnsi="宋体" w:cs="宋体"/>
          <w:color w:val="auto"/>
          <w:sz w:val="24"/>
          <w:szCs w:val="24"/>
          <w:highlight w:val="none"/>
          <w:u w:val="single"/>
        </w:rPr>
        <w:t>负责本项目的设计、施工，包括但不限于以下内容（具体内容详见合同协议书）：</w:t>
      </w:r>
    </w:p>
    <w:p w14:paraId="716D652E">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w:t>
      </w:r>
      <w:r>
        <w:rPr>
          <w:rFonts w:ascii="宋体" w:hAnsi="宋体"/>
          <w:color w:val="auto"/>
          <w:sz w:val="24"/>
          <w:szCs w:val="24"/>
          <w:highlight w:val="none"/>
          <w:u w:val="single"/>
        </w:rPr>
        <w:t>7</w:t>
      </w:r>
      <w:r>
        <w:rPr>
          <w:rFonts w:hint="eastAsia" w:ascii="宋体" w:hAnsi="宋体"/>
          <w:color w:val="auto"/>
          <w:sz w:val="24"/>
          <w:szCs w:val="24"/>
          <w:highlight w:val="none"/>
          <w:u w:val="single"/>
        </w:rPr>
        <w:t>.2.</w:t>
      </w:r>
      <w:r>
        <w:rPr>
          <w:rFonts w:hint="eastAsia" w:ascii="宋体" w:hAnsi="宋体"/>
          <w:color w:val="auto"/>
          <w:sz w:val="24"/>
          <w:szCs w:val="24"/>
          <w:highlight w:val="none"/>
          <w:u w:val="single"/>
          <w:lang w:val="en-US" w:eastAsia="zh-CN"/>
        </w:rPr>
        <w:t>1</w:t>
      </w:r>
      <w:r>
        <w:rPr>
          <w:rFonts w:hint="eastAsia" w:ascii="宋体" w:hAnsi="宋体"/>
          <w:b/>
          <w:color w:val="auto"/>
          <w:sz w:val="24"/>
          <w:szCs w:val="24"/>
          <w:highlight w:val="none"/>
          <w:u w:val="single"/>
        </w:rPr>
        <w:t>设计部分</w:t>
      </w:r>
    </w:p>
    <w:p w14:paraId="60B5E68D">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（1）设计范围及内容（包括但不限于）：</w:t>
      </w:r>
    </w:p>
    <w:p w14:paraId="1D613356">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方案设计、协助业主办理工程前期的报建及报批工作、编制初步设计、施工图设计、施工过程中的方案优化及设计变更、施工及验收过程的配合、竣工图审核及盖章等。</w:t>
      </w:r>
    </w:p>
    <w:p w14:paraId="4622CB7E">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（2）设计成果文件要求：按合同要求。</w:t>
      </w:r>
    </w:p>
    <w:p w14:paraId="7B30DABF">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w:t>
      </w:r>
      <w:r>
        <w:rPr>
          <w:rFonts w:ascii="宋体" w:hAnsi="宋体"/>
          <w:color w:val="auto"/>
          <w:sz w:val="24"/>
          <w:szCs w:val="24"/>
          <w:highlight w:val="none"/>
          <w:u w:val="single"/>
        </w:rPr>
        <w:t>7</w:t>
      </w:r>
      <w:r>
        <w:rPr>
          <w:rFonts w:hint="eastAsia" w:ascii="宋体" w:hAnsi="宋体"/>
          <w:color w:val="auto"/>
          <w:sz w:val="24"/>
          <w:szCs w:val="24"/>
          <w:highlight w:val="none"/>
          <w:u w:val="single"/>
        </w:rPr>
        <w:t>.2.</w:t>
      </w:r>
      <w:r>
        <w:rPr>
          <w:rFonts w:hint="eastAsia" w:ascii="宋体" w:hAnsi="宋体"/>
          <w:color w:val="auto"/>
          <w:sz w:val="24"/>
          <w:szCs w:val="24"/>
          <w:highlight w:val="none"/>
          <w:u w:val="single"/>
          <w:lang w:val="en-US" w:eastAsia="zh-CN"/>
        </w:rPr>
        <w:t>2</w:t>
      </w:r>
      <w:r>
        <w:rPr>
          <w:rFonts w:hint="eastAsia" w:ascii="宋体" w:hAnsi="宋体"/>
          <w:b/>
          <w:color w:val="auto"/>
          <w:sz w:val="24"/>
          <w:szCs w:val="24"/>
          <w:highlight w:val="none"/>
          <w:u w:val="single"/>
        </w:rPr>
        <w:t>施工部分</w:t>
      </w:r>
    </w:p>
    <w:p w14:paraId="017B22A2">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（1）施工内容包括：完成本项目所有施工内容，包括：具体以招标文件及合同约定的范围、建设业主审核确认的施工图、经建设业主审定的施工图预算内容为准。</w:t>
      </w:r>
    </w:p>
    <w:p w14:paraId="3BE0080A">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（2）承包方式：包工、包料、包设备</w:t>
      </w:r>
      <w:r>
        <w:rPr>
          <w:rFonts w:hint="eastAsia" w:ascii="宋体" w:hAnsi="宋体"/>
          <w:color w:val="auto"/>
          <w:sz w:val="24"/>
          <w:szCs w:val="24"/>
          <w:highlight w:val="none"/>
          <w:u w:val="single"/>
          <w:lang w:val="en-US" w:eastAsia="zh-CN"/>
        </w:rPr>
        <w:t>采购及安装</w:t>
      </w:r>
      <w:r>
        <w:rPr>
          <w:rFonts w:hint="eastAsia" w:ascii="宋体" w:hAnsi="宋体"/>
          <w:color w:val="auto"/>
          <w:sz w:val="24"/>
          <w:szCs w:val="24"/>
          <w:highlight w:val="none"/>
          <w:u w:val="single"/>
        </w:rPr>
        <w:t>、包工期、包质量、包造价控制、</w:t>
      </w:r>
      <w:r>
        <w:rPr>
          <w:rFonts w:hint="eastAsia" w:ascii="宋体" w:hAnsi="宋体"/>
          <w:color w:val="auto"/>
          <w:sz w:val="24"/>
          <w:szCs w:val="24"/>
          <w:highlight w:val="none"/>
          <w:u w:val="single"/>
          <w:lang w:val="en-US" w:eastAsia="zh-CN"/>
        </w:rPr>
        <w:t>包施工图概算编制、包施工图预算编制、包工程量清单编制、</w:t>
      </w:r>
      <w:r>
        <w:rPr>
          <w:rFonts w:hint="eastAsia" w:ascii="宋体" w:hAnsi="宋体" w:cs="宋体"/>
          <w:bCs/>
          <w:snapToGrid w:val="0"/>
          <w:color w:val="auto"/>
          <w:kern w:val="0"/>
          <w:sz w:val="24"/>
          <w:szCs w:val="24"/>
          <w:highlight w:val="none"/>
          <w:u w:val="single"/>
          <w:lang w:val="en-US" w:eastAsia="zh-CN"/>
        </w:rPr>
        <w:t>包结算编制、</w:t>
      </w:r>
      <w:r>
        <w:rPr>
          <w:rFonts w:hint="eastAsia" w:ascii="宋体" w:hAnsi="宋体"/>
          <w:color w:val="auto"/>
          <w:sz w:val="24"/>
          <w:szCs w:val="24"/>
          <w:highlight w:val="none"/>
          <w:u w:val="single"/>
        </w:rPr>
        <w:t>包安全、包文明施工、包项目协调管理、包验收移交、包竣工资料收集整理、包保修、</w:t>
      </w:r>
      <w:r>
        <w:rPr>
          <w:rFonts w:hint="eastAsia" w:ascii="宋体" w:hAnsi="宋体"/>
          <w:color w:val="auto"/>
          <w:sz w:val="24"/>
          <w:szCs w:val="24"/>
          <w:highlight w:val="none"/>
          <w:u w:val="single"/>
          <w:lang w:val="en-US" w:eastAsia="zh-CN"/>
        </w:rPr>
        <w:t>经招标人委托的第三方造价咨询单位及招标人评审审定的概算建安费×（1-中标下浮率）</w:t>
      </w:r>
      <w:r>
        <w:rPr>
          <w:rFonts w:hint="eastAsia" w:ascii="宋体" w:hAnsi="宋体"/>
          <w:color w:val="auto"/>
          <w:sz w:val="24"/>
          <w:szCs w:val="24"/>
          <w:highlight w:val="none"/>
          <w:u w:val="single"/>
        </w:rPr>
        <w:t>综合单价包干、项目措施费中围蔽费用按实结算、项目措施费除围蔽外的部分包干。</w:t>
      </w:r>
    </w:p>
    <w:p w14:paraId="3329051C">
      <w:pPr>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2.</w:t>
      </w:r>
      <w:r>
        <w:rPr>
          <w:rFonts w:ascii="宋体" w:hAnsi="宋体"/>
          <w:color w:val="auto"/>
          <w:sz w:val="24"/>
          <w:szCs w:val="24"/>
          <w:highlight w:val="none"/>
        </w:rPr>
        <w:t>8</w:t>
      </w:r>
      <w:r>
        <w:rPr>
          <w:rFonts w:hint="eastAsia" w:ascii="宋体" w:hAnsi="宋体"/>
          <w:color w:val="auto"/>
          <w:sz w:val="24"/>
          <w:szCs w:val="24"/>
          <w:highlight w:val="none"/>
        </w:rPr>
        <w:t>前期服务机构：</w:t>
      </w:r>
      <w:r>
        <w:rPr>
          <w:rFonts w:hint="eastAsia" w:ascii="宋体" w:hAnsi="宋体"/>
          <w:color w:val="auto"/>
          <w:sz w:val="24"/>
          <w:szCs w:val="24"/>
          <w:highlight w:val="none"/>
          <w:u w:val="single"/>
          <w:lang w:val="en-US" w:eastAsia="zh-CN"/>
        </w:rPr>
        <w:t xml:space="preserve"> 广州宏达工程顾问集团有限公司 </w:t>
      </w:r>
    </w:p>
    <w:p w14:paraId="5E224529">
      <w:pPr>
        <w:tabs>
          <w:tab w:val="left" w:pos="7513"/>
          <w:tab w:val="left" w:pos="8505"/>
        </w:tabs>
        <w:spacing w:line="360" w:lineRule="auto"/>
        <w:ind w:firstLine="480" w:firstLineChars="200"/>
        <w:rPr>
          <w:rFonts w:ascii="宋体" w:hAnsi="宋体"/>
          <w:color w:val="auto"/>
          <w:sz w:val="24"/>
          <w:szCs w:val="24"/>
          <w:highlight w:val="none"/>
          <w:u w:val="single"/>
        </w:rPr>
      </w:pPr>
      <w:r>
        <w:rPr>
          <w:rFonts w:hint="eastAsia" w:ascii="宋体" w:hAnsi="宋体"/>
          <w:color w:val="auto"/>
          <w:kern w:val="0"/>
          <w:sz w:val="24"/>
          <w:szCs w:val="24"/>
          <w:highlight w:val="none"/>
        </w:rPr>
        <w:t>2.</w:t>
      </w:r>
      <w:r>
        <w:rPr>
          <w:rFonts w:ascii="宋体" w:hAnsi="宋体"/>
          <w:color w:val="auto"/>
          <w:kern w:val="0"/>
          <w:sz w:val="24"/>
          <w:szCs w:val="24"/>
          <w:highlight w:val="none"/>
        </w:rPr>
        <w:t>9投标</w:t>
      </w:r>
      <w:r>
        <w:rPr>
          <w:rFonts w:hint="eastAsia" w:ascii="宋体" w:hAnsi="宋体"/>
          <w:color w:val="auto"/>
          <w:kern w:val="0"/>
          <w:sz w:val="24"/>
          <w:szCs w:val="24"/>
          <w:highlight w:val="none"/>
        </w:rPr>
        <w:t>保证金</w:t>
      </w:r>
      <w:r>
        <w:rPr>
          <w:rFonts w:ascii="宋体" w:hAnsi="宋体"/>
          <w:color w:val="auto"/>
          <w:kern w:val="0"/>
          <w:sz w:val="24"/>
          <w:szCs w:val="24"/>
          <w:highlight w:val="none"/>
        </w:rPr>
        <w:t>：</w:t>
      </w:r>
      <w:r>
        <w:rPr>
          <w:rFonts w:hint="eastAsia" w:ascii="宋体" w:hAnsi="宋体"/>
          <w:color w:val="auto"/>
          <w:kern w:val="0"/>
          <w:sz w:val="24"/>
          <w:szCs w:val="24"/>
          <w:highlight w:val="none"/>
          <w:u w:val="single"/>
        </w:rPr>
        <w:t>本项目投标人不需要递交投标保证金</w:t>
      </w:r>
      <w:r>
        <w:rPr>
          <w:rFonts w:hint="eastAsia" w:ascii="宋体" w:hAnsi="宋体"/>
          <w:color w:val="auto"/>
          <w:kern w:val="0"/>
          <w:sz w:val="24"/>
          <w:szCs w:val="24"/>
          <w:highlight w:val="none"/>
        </w:rPr>
        <w:t>。</w:t>
      </w:r>
    </w:p>
    <w:p w14:paraId="6FC62C9E">
      <w:pPr>
        <w:pStyle w:val="2"/>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3. 投标人资格要求</w:t>
      </w:r>
    </w:p>
    <w:p w14:paraId="689D27FB">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3.1投标人</w:t>
      </w:r>
      <w:r>
        <w:rPr>
          <w:rFonts w:hint="eastAsia" w:ascii="宋体" w:hAnsi="宋体" w:cs="宋体"/>
          <w:color w:val="auto"/>
          <w:sz w:val="24"/>
          <w:highlight w:val="none"/>
          <w:u w:val="single"/>
        </w:rPr>
        <w:t>（若为联合体投标，由主办方提供）</w:t>
      </w:r>
      <w:r>
        <w:rPr>
          <w:rFonts w:hint="eastAsia" w:ascii="宋体" w:hAnsi="宋体" w:cs="宋体"/>
          <w:color w:val="auto"/>
          <w:sz w:val="24"/>
          <w:highlight w:val="none"/>
        </w:rPr>
        <w:t>参加投标的意思表达清楚，投标人代表被授权有效；</w:t>
      </w:r>
    </w:p>
    <w:p w14:paraId="16AA2D22">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3.2投标人</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若为联合体投标，指</w:t>
      </w:r>
      <w:r>
        <w:rPr>
          <w:rFonts w:hint="eastAsia" w:ascii="宋体" w:hAnsi="宋体" w:cs="宋体"/>
          <w:color w:val="auto"/>
          <w:sz w:val="24"/>
          <w:highlight w:val="none"/>
          <w:u w:val="single"/>
        </w:rPr>
        <w:t>联合体各方）</w:t>
      </w:r>
      <w:r>
        <w:rPr>
          <w:rFonts w:hint="eastAsia" w:ascii="宋体" w:hAnsi="宋体" w:cs="宋体"/>
          <w:color w:val="auto"/>
          <w:sz w:val="24"/>
          <w:highlight w:val="none"/>
        </w:rPr>
        <w:t>具有独立法人资格，按国家法律经营；</w:t>
      </w:r>
    </w:p>
    <w:p w14:paraId="45BDA992">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3.3投标人</w:t>
      </w:r>
      <w:r>
        <w:rPr>
          <w:rFonts w:hint="eastAsia" w:ascii="宋体" w:hAnsi="宋体" w:cs="宋体"/>
          <w:color w:val="auto"/>
          <w:sz w:val="24"/>
          <w:highlight w:val="none"/>
          <w:u w:val="single"/>
        </w:rPr>
        <w:t>（若为联合体投标，由承接施工任务的单位提供）</w:t>
      </w:r>
      <w:r>
        <w:rPr>
          <w:rFonts w:hint="eastAsia" w:ascii="宋体" w:hAnsi="宋体" w:cs="宋体"/>
          <w:color w:val="auto"/>
          <w:sz w:val="24"/>
          <w:highlight w:val="none"/>
        </w:rPr>
        <w:t>持有建设行政主管部门颁发的</w:t>
      </w:r>
      <w:r>
        <w:rPr>
          <w:rFonts w:hint="eastAsia" w:ascii="宋体" w:hAnsi="宋体" w:cs="宋体"/>
          <w:color w:val="auto"/>
          <w:sz w:val="24"/>
          <w:highlight w:val="none"/>
          <w:lang w:val="en-US" w:eastAsia="zh-CN"/>
        </w:rPr>
        <w:t>有效期内的</w:t>
      </w:r>
      <w:r>
        <w:rPr>
          <w:rFonts w:hint="eastAsia" w:ascii="宋体" w:hAnsi="宋体" w:cs="宋体"/>
          <w:color w:val="auto"/>
          <w:sz w:val="24"/>
          <w:highlight w:val="none"/>
        </w:rPr>
        <w:t>安全生产许可证；</w:t>
      </w:r>
    </w:p>
    <w:p w14:paraId="6FECDF46">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3.4投标人应具有承接本工程所需的如下</w:t>
      </w:r>
      <w:r>
        <w:rPr>
          <w:rFonts w:hint="eastAsia" w:ascii="宋体" w:hAnsi="宋体" w:cs="宋体"/>
          <w:color w:val="auto"/>
          <w:sz w:val="24"/>
          <w:highlight w:val="none"/>
          <w:u w:val="single"/>
        </w:rPr>
        <w:t>设计</w:t>
      </w:r>
      <w:r>
        <w:rPr>
          <w:rFonts w:hint="eastAsia" w:ascii="宋体" w:hAnsi="宋体" w:cs="宋体"/>
          <w:color w:val="auto"/>
          <w:sz w:val="24"/>
          <w:highlight w:val="none"/>
        </w:rPr>
        <w:t>和</w:t>
      </w:r>
      <w:r>
        <w:rPr>
          <w:rFonts w:hint="eastAsia" w:ascii="宋体" w:hAnsi="宋体" w:cs="宋体"/>
          <w:color w:val="auto"/>
          <w:sz w:val="24"/>
          <w:highlight w:val="none"/>
          <w:u w:val="single"/>
        </w:rPr>
        <w:t>施工</w:t>
      </w:r>
      <w:r>
        <w:rPr>
          <w:rFonts w:hint="eastAsia" w:ascii="宋体" w:hAnsi="宋体" w:cs="宋体"/>
          <w:color w:val="auto"/>
          <w:sz w:val="24"/>
          <w:highlight w:val="none"/>
        </w:rPr>
        <w:t>资质：</w:t>
      </w:r>
    </w:p>
    <w:p w14:paraId="204BBA71">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（2）工程设计资质：</w:t>
      </w:r>
      <w:r>
        <w:rPr>
          <w:rFonts w:hint="eastAsia" w:ascii="宋体" w:hAnsi="宋体" w:cs="宋体"/>
          <w:color w:val="auto"/>
          <w:sz w:val="24"/>
          <w:highlight w:val="none"/>
          <w:u w:val="single"/>
        </w:rPr>
        <w:t>工程设计综合甲级资质，或具备</w:t>
      </w:r>
      <w:r>
        <w:rPr>
          <w:rFonts w:hint="eastAsia" w:ascii="宋体" w:hAnsi="宋体" w:cs="宋体"/>
          <w:color w:val="auto"/>
          <w:sz w:val="24"/>
          <w:highlight w:val="none"/>
          <w:u w:val="single"/>
          <w:lang w:val="en-US" w:eastAsia="zh-CN"/>
        </w:rPr>
        <w:t>建筑</w:t>
      </w:r>
      <w:r>
        <w:rPr>
          <w:rFonts w:hint="eastAsia" w:ascii="宋体" w:hAnsi="宋体" w:cs="宋体"/>
          <w:color w:val="auto"/>
          <w:sz w:val="24"/>
          <w:highlight w:val="none"/>
          <w:u w:val="single"/>
        </w:rPr>
        <w:t>行业工程设计</w:t>
      </w:r>
      <w:r>
        <w:rPr>
          <w:rFonts w:hint="eastAsia" w:ascii="宋体" w:hAnsi="宋体" w:cs="宋体"/>
          <w:color w:val="auto"/>
          <w:sz w:val="24"/>
          <w:highlight w:val="none"/>
          <w:u w:val="single"/>
          <w:lang w:val="en-US" w:eastAsia="zh-CN"/>
        </w:rPr>
        <w:t>乙</w:t>
      </w:r>
      <w:r>
        <w:rPr>
          <w:rFonts w:hint="eastAsia" w:ascii="宋体" w:hAnsi="宋体" w:cs="宋体"/>
          <w:color w:val="auto"/>
          <w:sz w:val="24"/>
          <w:highlight w:val="none"/>
          <w:u w:val="single"/>
        </w:rPr>
        <w:t>级</w:t>
      </w:r>
      <w:r>
        <w:rPr>
          <w:rFonts w:hint="eastAsia" w:ascii="宋体" w:hAnsi="宋体" w:cs="宋体"/>
          <w:color w:val="auto"/>
          <w:sz w:val="24"/>
          <w:highlight w:val="none"/>
          <w:u w:val="single"/>
          <w:lang w:val="en-US" w:eastAsia="zh-CN"/>
        </w:rPr>
        <w:t>或以上</w:t>
      </w:r>
      <w:r>
        <w:rPr>
          <w:rFonts w:hint="eastAsia" w:ascii="宋体" w:hAnsi="宋体" w:cs="宋体"/>
          <w:color w:val="auto"/>
          <w:sz w:val="24"/>
          <w:highlight w:val="none"/>
          <w:u w:val="single"/>
        </w:rPr>
        <w:t>，或建筑行业（建筑工程）专业设计乙级</w:t>
      </w:r>
      <w:r>
        <w:rPr>
          <w:rFonts w:hint="eastAsia" w:ascii="宋体" w:hAnsi="宋体" w:cs="宋体"/>
          <w:color w:val="auto"/>
          <w:sz w:val="24"/>
          <w:highlight w:val="none"/>
          <w:u w:val="single"/>
          <w:lang w:val="en-US" w:eastAsia="zh-CN"/>
        </w:rPr>
        <w:t>或以上</w:t>
      </w:r>
      <w:r>
        <w:rPr>
          <w:rFonts w:hint="eastAsia" w:ascii="宋体" w:hAnsi="宋体" w:cs="宋体"/>
          <w:color w:val="auto"/>
          <w:sz w:val="24"/>
          <w:highlight w:val="none"/>
          <w:u w:val="single"/>
        </w:rPr>
        <w:t>资质，或建筑设计事务所资质证书；香港企业参加投标的，须在广东省住房和城乡建设主管部门备案且备案的业务范围应符合本招标项目对工程设计资质的要求。</w:t>
      </w:r>
    </w:p>
    <w:p w14:paraId="05C3123B">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外国或澳门、台湾的设计企业必须选择一家符合上述条件的内地企业进行合作设计。香港企业如不单独参加投标，也必须选择一家符合上述条件的内地企业进行合作设计。</w:t>
      </w:r>
    </w:p>
    <w:p w14:paraId="17C22651">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（3）施工资质：</w:t>
      </w:r>
      <w:r>
        <w:rPr>
          <w:rFonts w:hint="eastAsia" w:ascii="宋体" w:hAnsi="宋体" w:cs="宋体"/>
          <w:color w:val="auto"/>
          <w:sz w:val="24"/>
          <w:highlight w:val="none"/>
          <w:u w:val="single"/>
          <w:lang w:val="en-US" w:eastAsia="zh-CN"/>
        </w:rPr>
        <w:t>建筑</w:t>
      </w:r>
      <w:r>
        <w:rPr>
          <w:rFonts w:hint="eastAsia" w:ascii="宋体" w:hAnsi="宋体" w:cs="宋体"/>
          <w:color w:val="auto"/>
          <w:sz w:val="24"/>
          <w:highlight w:val="none"/>
          <w:u w:val="single"/>
        </w:rPr>
        <w:t>工程施工总承包</w:t>
      </w:r>
      <w:r>
        <w:rPr>
          <w:rFonts w:hint="eastAsia" w:ascii="宋体" w:hAnsi="宋体" w:cs="宋体"/>
          <w:color w:val="auto"/>
          <w:sz w:val="24"/>
          <w:highlight w:val="none"/>
          <w:u w:val="single"/>
          <w:lang w:val="en-US" w:eastAsia="zh-CN"/>
        </w:rPr>
        <w:t>叁</w:t>
      </w:r>
      <w:r>
        <w:rPr>
          <w:rFonts w:hint="eastAsia" w:ascii="宋体" w:hAnsi="宋体" w:cs="宋体"/>
          <w:color w:val="auto"/>
          <w:sz w:val="24"/>
          <w:highlight w:val="none"/>
          <w:u w:val="single"/>
        </w:rPr>
        <w:t>级或以上资质。</w:t>
      </w:r>
    </w:p>
    <w:p w14:paraId="3D73B39C">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注：①设计资质要求按照《建设工程勘察设计资质管理规定》（建设部令第160号）、《建设工程勘察设计资质管理规定实施意见》（建市[2007]202号）、</w:t>
      </w:r>
      <w:r>
        <w:rPr>
          <w:rFonts w:hint="eastAsia" w:ascii="宋体" w:hAnsi="宋体"/>
          <w:color w:val="auto"/>
          <w:sz w:val="24"/>
          <w:szCs w:val="24"/>
          <w:highlight w:val="none"/>
          <w:u w:val="single"/>
        </w:rPr>
        <w:t>《工程勘察资质标准》（建市[2013]9号）、</w:t>
      </w:r>
      <w:r>
        <w:rPr>
          <w:rFonts w:hint="eastAsia" w:ascii="宋体" w:hAnsi="宋体" w:cs="宋体"/>
          <w:color w:val="auto"/>
          <w:sz w:val="24"/>
          <w:highlight w:val="none"/>
          <w:u w:val="single"/>
        </w:rPr>
        <w:t>《工程设计资质标准》（建市〔2007〕86号）填写。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执行。</w:t>
      </w:r>
    </w:p>
    <w:p w14:paraId="61A969B2">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②施工资质内容按照</w:t>
      </w:r>
      <w:r>
        <w:rPr>
          <w:rFonts w:hint="eastAsia" w:ascii="宋体" w:hAnsi="宋体"/>
          <w:color w:val="auto"/>
          <w:sz w:val="24"/>
          <w:szCs w:val="24"/>
          <w:highlight w:val="none"/>
          <w:u w:val="single"/>
        </w:rPr>
        <w:t>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cs="宋体"/>
          <w:color w:val="auto"/>
          <w:sz w:val="24"/>
          <w:highlight w:val="none"/>
          <w:u w:val="single"/>
        </w:rPr>
        <w:t>的要求设置。</w:t>
      </w:r>
    </w:p>
    <w:p w14:paraId="704CFE58">
      <w:pPr>
        <w:pStyle w:val="26"/>
        <w:spacing w:line="480" w:lineRule="exact"/>
        <w:ind w:firstLine="480" w:firstLineChars="200"/>
        <w:rPr>
          <w:rFonts w:hint="default" w:ascii="宋体" w:hAnsi="宋体" w:eastAsia="宋体"/>
          <w:color w:val="auto"/>
          <w:sz w:val="24"/>
          <w:szCs w:val="24"/>
          <w:highlight w:val="none"/>
          <w:u w:val="single"/>
        </w:rPr>
      </w:pPr>
      <w:r>
        <w:rPr>
          <w:rFonts w:ascii="宋体" w:hAnsi="宋体" w:eastAsia="宋体"/>
          <w:color w:val="auto"/>
          <w:sz w:val="24"/>
          <w:szCs w:val="24"/>
          <w:highlight w:val="none"/>
          <w:u w:val="single"/>
        </w:rPr>
        <w:t>③香港企业备案的业务范围依据《广东省住房和城乡建设厅关于印发香港工程建设咨询企业和专业人士在粤港澳大湾区内地城市开业执业试点管理暂行办法的通知》（粤建规范〔2020〕1号）确定。</w:t>
      </w:r>
    </w:p>
    <w:p w14:paraId="6642A84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3.5投标人拟担任本工程：</w:t>
      </w:r>
    </w:p>
    <w:p w14:paraId="444AAA05">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（1）设计负责人</w:t>
      </w:r>
      <w:r>
        <w:rPr>
          <w:rFonts w:hint="eastAsia" w:ascii="宋体" w:hAnsi="宋体" w:cs="宋体"/>
          <w:color w:val="auto"/>
          <w:sz w:val="24"/>
          <w:highlight w:val="none"/>
          <w:u w:val="single"/>
        </w:rPr>
        <w:t>（若为联合体投标，由承接设计任务的单位提供）</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为：</w:t>
      </w:r>
      <w:r>
        <w:rPr>
          <w:rFonts w:hint="eastAsia" w:ascii="宋体" w:hAnsi="宋体" w:cs="宋体"/>
          <w:color w:val="auto"/>
          <w:sz w:val="24"/>
          <w:highlight w:val="none"/>
          <w:u w:val="single"/>
          <w:lang w:val="en-US" w:eastAsia="zh-CN"/>
        </w:rPr>
        <w:t>须具备建筑工程类</w:t>
      </w:r>
      <w:r>
        <w:rPr>
          <w:rFonts w:hint="eastAsia" w:ascii="宋体" w:hAnsi="宋体" w:cs="宋体"/>
          <w:color w:val="auto"/>
          <w:sz w:val="24"/>
          <w:highlight w:val="none"/>
          <w:u w:val="single"/>
        </w:rPr>
        <w:t>相关专业</w:t>
      </w:r>
      <w:r>
        <w:rPr>
          <w:rFonts w:hint="eastAsia" w:ascii="宋体" w:hAnsi="宋体" w:cs="宋体"/>
          <w:color w:val="auto"/>
          <w:sz w:val="24"/>
          <w:highlight w:val="none"/>
          <w:u w:val="single"/>
          <w:lang w:val="en-US" w:eastAsia="zh-CN"/>
        </w:rPr>
        <w:t>中</w:t>
      </w:r>
      <w:r>
        <w:rPr>
          <w:rFonts w:hint="eastAsia" w:ascii="宋体" w:hAnsi="宋体" w:cs="宋体"/>
          <w:color w:val="auto"/>
          <w:sz w:val="24"/>
          <w:highlight w:val="none"/>
          <w:u w:val="single"/>
        </w:rPr>
        <w:t>级</w:t>
      </w:r>
      <w:r>
        <w:rPr>
          <w:rFonts w:hint="eastAsia" w:ascii="宋体" w:hAnsi="宋体" w:cs="宋体"/>
          <w:color w:val="auto"/>
          <w:sz w:val="24"/>
          <w:highlight w:val="none"/>
          <w:u w:val="single"/>
          <w:lang w:val="en-US" w:eastAsia="zh-CN"/>
        </w:rPr>
        <w:t>工程师</w:t>
      </w:r>
      <w:r>
        <w:rPr>
          <w:rFonts w:hint="eastAsia" w:ascii="宋体" w:hAnsi="宋体" w:cs="宋体"/>
          <w:color w:val="auto"/>
          <w:sz w:val="24"/>
          <w:highlight w:val="none"/>
          <w:u w:val="single"/>
        </w:rPr>
        <w:t>或以上技术职称。</w:t>
      </w:r>
    </w:p>
    <w:p w14:paraId="194CDED3">
      <w:pPr>
        <w:widowControl/>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注：</w:t>
      </w:r>
      <w:r>
        <w:rPr>
          <w:rFonts w:hint="eastAsia" w:ascii="宋体" w:hAnsi="宋体" w:cs="宋体"/>
          <w:color w:val="auto"/>
          <w:sz w:val="24"/>
          <w:highlight w:val="none"/>
          <w:u w:val="single"/>
          <w:lang w:val="en-US" w:eastAsia="zh-CN"/>
        </w:rPr>
        <w:t>香港专业人士的备案业务范围依据《广东省住房和城乡建设厅关于印发香港工程建设咨询企业和专业人士在粤港澳大湾区内地城市开业执业试点管理暂行办法的通知》（粤建规范〔2020〕1号）确定）。香港专业人士须提供执业证书及在广东省住房和城乡建设主管部门备案且备案的业务范围符合本招标项目备案证明资料的扫描件。</w:t>
      </w:r>
    </w:p>
    <w:p w14:paraId="2E62304A">
      <w:pPr>
        <w:widowControl/>
        <w:numPr>
          <w:ilvl w:val="0"/>
          <w:numId w:val="1"/>
        </w:num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项目负责人</w:t>
      </w:r>
      <w:r>
        <w:rPr>
          <w:rFonts w:hint="eastAsia" w:ascii="宋体" w:hAnsi="宋体" w:cs="宋体"/>
          <w:color w:val="auto"/>
          <w:sz w:val="24"/>
          <w:highlight w:val="none"/>
          <w:u w:val="single"/>
        </w:rPr>
        <w:t>（若为联合体投标，由主办方提供，兼施工负责人，下同）</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人员为：</w:t>
      </w:r>
      <w:r>
        <w:rPr>
          <w:rFonts w:hint="eastAsia" w:ascii="宋体" w:hAnsi="宋体" w:cs="宋体"/>
          <w:color w:val="auto"/>
          <w:sz w:val="24"/>
          <w:highlight w:val="none"/>
          <w:u w:val="single"/>
          <w:lang w:val="en-US" w:eastAsia="zh-CN"/>
        </w:rPr>
        <w:t>建筑工程专业二级注册建造师</w:t>
      </w:r>
      <w:r>
        <w:rPr>
          <w:rFonts w:hint="eastAsia" w:ascii="宋体" w:hAnsi="宋体" w:cs="宋体"/>
          <w:color w:val="auto"/>
          <w:sz w:val="24"/>
          <w:highlight w:val="none"/>
          <w:u w:val="single"/>
        </w:rPr>
        <w:t>，且在本单位注册；投标人在投标登记时由广州交易集团有限公司（广州公共资源交易中心）对该项目负责人进行锁定。</w:t>
      </w:r>
    </w:p>
    <w:p w14:paraId="5514BBBE">
      <w:pPr>
        <w:pStyle w:val="5"/>
        <w:numPr>
          <w:ilvl w:val="-1"/>
          <w:numId w:val="0"/>
        </w:numPr>
        <w:spacing w:line="360" w:lineRule="auto"/>
        <w:ind w:firstLine="240" w:firstLineChars="100"/>
        <w:rPr>
          <w:rFonts w:hint="eastAsia" w:ascii="宋体" w:hAnsi="宋体" w:cs="宋体"/>
          <w:color w:val="auto"/>
          <w:sz w:val="24"/>
          <w:highlight w:val="none"/>
          <w:u w:val="single"/>
        </w:rPr>
      </w:pPr>
      <w:r>
        <w:rPr>
          <w:rFonts w:hint="eastAsia" w:ascii="宋体" w:hAnsi="宋体" w:cs="宋体"/>
          <w:color w:val="auto"/>
          <w:sz w:val="24"/>
          <w:highlight w:val="none"/>
          <w:u w:val="single"/>
        </w:rPr>
        <w:t>注：</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建造师的专业及等级标准按《注册建造师执业管理办法（试行）》及《注册建造师执业工程规模标准（试行）》执行；根据《住房和城乡建设部办公厅关于取消一级建造师临时执业证书的通知》（建办市[2019]50号）规定，取消一级建造师临时执业证书。项目负责人在任职期间不得担任专职安全员，项目专职安全员在任职期间也不得担任项目负责人，项目负责人和专职安全员不为同一人。投标登记时对投标人该项目负责人进行锁定。</w:t>
      </w:r>
    </w:p>
    <w:p w14:paraId="7EBA5C5B">
      <w:pPr>
        <w:pStyle w:val="5"/>
        <w:numPr>
          <w:ilvl w:val="0"/>
          <w:numId w:val="0"/>
        </w:numPr>
        <w:spacing w:line="360" w:lineRule="auto"/>
        <w:ind w:firstLine="720" w:firstLineChars="300"/>
        <w:rPr>
          <w:rFonts w:hint="eastAsia" w:ascii="宋体" w:hAnsi="宋体" w:cs="宋体"/>
          <w:color w:val="auto"/>
          <w:highlight w:val="none"/>
          <w:u w:val="single"/>
        </w:rPr>
      </w:pPr>
      <w:r>
        <w:rPr>
          <w:rFonts w:hint="eastAsia" w:ascii="宋体" w:hAnsi="宋体" w:eastAsia="宋体" w:cs="宋体"/>
          <w:color w:val="auto"/>
          <w:kern w:val="2"/>
          <w:sz w:val="24"/>
          <w:szCs w:val="22"/>
          <w:highlight w:val="none"/>
          <w:u w:val="single"/>
          <w:lang w:val="en-US" w:eastAsia="zh-CN" w:bidi="ar-SA"/>
        </w:rPr>
        <w:t>2）</w:t>
      </w:r>
      <w:r>
        <w:rPr>
          <w:rFonts w:hint="eastAsia" w:ascii="宋体" w:hAnsi="宋体" w:cs="宋体"/>
          <w:color w:val="auto"/>
          <w:sz w:val="24"/>
          <w:highlight w:val="none"/>
          <w:u w:val="single"/>
        </w:rPr>
        <w:t>根据《住房和城乡建设部办公厅关于全面实行一级建造师电子注册证书的通知》（建办市〔2021〕40号），自2022年1月1日起，一级建造师统一使用电子证书，纸质证书作废。</w:t>
      </w:r>
    </w:p>
    <w:p w14:paraId="230FD809">
      <w:pPr>
        <w:spacing w:line="360" w:lineRule="auto"/>
        <w:ind w:firstLine="480" w:firstLineChars="200"/>
        <w:jc w:val="left"/>
        <w:rPr>
          <w:rFonts w:hint="eastAsia"/>
          <w:lang w:val="en-US" w:eastAsia="zh-CN"/>
        </w:rPr>
      </w:pPr>
      <w:r>
        <w:rPr>
          <w:rFonts w:hint="default" w:ascii="宋体" w:hAnsi="宋体" w:cs="宋体"/>
          <w:color w:val="auto"/>
          <w:sz w:val="24"/>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C57823C">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（3）技术负责人</w:t>
      </w:r>
      <w:r>
        <w:rPr>
          <w:rFonts w:hint="eastAsia" w:ascii="宋体" w:hAnsi="宋体" w:cs="宋体"/>
          <w:color w:val="auto"/>
          <w:sz w:val="24"/>
          <w:highlight w:val="none"/>
          <w:u w:val="single"/>
        </w:rPr>
        <w:t>（若为联合体投标，由主办方提供）</w:t>
      </w:r>
      <w:r>
        <w:rPr>
          <w:rFonts w:hint="eastAsia" w:ascii="宋体" w:hAnsi="宋体" w:cs="宋体"/>
          <w:color w:val="auto"/>
          <w:sz w:val="24"/>
          <w:highlight w:val="none"/>
        </w:rPr>
        <w:t>的要求为：</w:t>
      </w:r>
      <w:r>
        <w:rPr>
          <w:rFonts w:hint="eastAsia" w:ascii="宋体" w:hAnsi="宋体" w:cs="宋体"/>
          <w:color w:val="auto"/>
          <w:sz w:val="24"/>
          <w:highlight w:val="none"/>
          <w:u w:val="single"/>
          <w:lang w:val="en-US" w:eastAsia="zh-CN"/>
        </w:rPr>
        <w:t>须具备建筑工程类</w:t>
      </w:r>
      <w:r>
        <w:rPr>
          <w:rFonts w:hint="eastAsia" w:ascii="宋体" w:hAnsi="宋体" w:cs="宋体"/>
          <w:color w:val="auto"/>
          <w:sz w:val="24"/>
          <w:highlight w:val="none"/>
          <w:u w:val="single"/>
        </w:rPr>
        <w:t>相关专业</w:t>
      </w:r>
      <w:r>
        <w:rPr>
          <w:rFonts w:hint="eastAsia" w:ascii="宋体" w:hAnsi="宋体" w:cs="宋体"/>
          <w:color w:val="auto"/>
          <w:sz w:val="24"/>
          <w:highlight w:val="none"/>
          <w:u w:val="single"/>
          <w:lang w:val="en-US" w:eastAsia="zh-CN"/>
        </w:rPr>
        <w:t>中</w:t>
      </w:r>
      <w:r>
        <w:rPr>
          <w:rFonts w:hint="eastAsia" w:ascii="宋体" w:hAnsi="宋体" w:cs="宋体"/>
          <w:color w:val="auto"/>
          <w:sz w:val="24"/>
          <w:highlight w:val="none"/>
          <w:u w:val="single"/>
        </w:rPr>
        <w:t>级</w:t>
      </w:r>
      <w:r>
        <w:rPr>
          <w:rFonts w:hint="eastAsia" w:ascii="宋体" w:hAnsi="宋体" w:cs="宋体"/>
          <w:color w:val="auto"/>
          <w:sz w:val="24"/>
          <w:highlight w:val="none"/>
          <w:u w:val="single"/>
          <w:lang w:val="en-US" w:eastAsia="zh-CN"/>
        </w:rPr>
        <w:t>工程师</w:t>
      </w:r>
      <w:r>
        <w:rPr>
          <w:rFonts w:hint="eastAsia" w:ascii="宋体" w:hAnsi="宋体" w:cs="宋体"/>
          <w:color w:val="auto"/>
          <w:sz w:val="24"/>
          <w:highlight w:val="none"/>
          <w:u w:val="single"/>
        </w:rPr>
        <w:t>或以上技术职称。</w:t>
      </w:r>
    </w:p>
    <w:p w14:paraId="406270B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3.6项目负责人</w:t>
      </w:r>
      <w:r>
        <w:rPr>
          <w:rFonts w:hint="eastAsia" w:ascii="宋体" w:hAnsi="宋体" w:cs="宋体"/>
          <w:color w:val="auto"/>
          <w:sz w:val="24"/>
          <w:highlight w:val="none"/>
          <w:u w:val="single"/>
        </w:rPr>
        <w:t>（若为联合体投标，由主办方提供）</w:t>
      </w:r>
      <w:r>
        <w:rPr>
          <w:rFonts w:hint="eastAsia" w:ascii="宋体" w:hAnsi="宋体" w:cs="宋体"/>
          <w:color w:val="auto"/>
          <w:sz w:val="24"/>
          <w:highlight w:val="none"/>
        </w:rPr>
        <w:t>须持有在有效期内的建设行政主管部门颁发的安全生产考核合格证书（B类）</w:t>
      </w:r>
      <w:r>
        <w:rPr>
          <w:rFonts w:hint="eastAsia" w:ascii="宋体" w:hAnsi="宋体"/>
          <w:color w:val="auto"/>
          <w:kern w:val="0"/>
          <w:sz w:val="24"/>
          <w:szCs w:val="24"/>
          <w:highlight w:val="none"/>
        </w:rPr>
        <w:t>或建筑施工企业项目负责人安全生产考核合格证书</w:t>
      </w:r>
      <w:r>
        <w:rPr>
          <w:rFonts w:hint="eastAsia" w:ascii="宋体" w:hAnsi="宋体" w:cs="宋体"/>
          <w:color w:val="auto"/>
          <w:sz w:val="24"/>
          <w:highlight w:val="none"/>
        </w:rPr>
        <w:t>。</w:t>
      </w:r>
    </w:p>
    <w:p w14:paraId="2EE594D1">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3.7专职安全员</w:t>
      </w:r>
      <w:r>
        <w:rPr>
          <w:rFonts w:hint="eastAsia" w:ascii="宋体" w:hAnsi="宋体" w:cs="宋体"/>
          <w:color w:val="auto"/>
          <w:sz w:val="24"/>
          <w:highlight w:val="none"/>
          <w:u w:val="single"/>
        </w:rPr>
        <w:t>（若为联合体投标，由主办方提供）</w:t>
      </w:r>
      <w:r>
        <w:rPr>
          <w:rFonts w:hint="eastAsia" w:ascii="宋体" w:hAnsi="宋体" w:cs="宋体"/>
          <w:color w:val="auto"/>
          <w:sz w:val="24"/>
          <w:highlight w:val="none"/>
        </w:rPr>
        <w:t>须持有在有效期内的建设行政部门颁发的安全生产考核合格证（C类）</w:t>
      </w:r>
      <w:r>
        <w:rPr>
          <w:rFonts w:hint="eastAsia" w:ascii="宋体" w:hAnsi="宋体"/>
          <w:color w:val="auto"/>
          <w:kern w:val="0"/>
          <w:sz w:val="24"/>
          <w:highlight w:val="none"/>
        </w:rPr>
        <w:t>或建筑施工企业专职安全生产管理人员安全生产考核合格证书（C3</w:t>
      </w:r>
      <w:r>
        <w:rPr>
          <w:rFonts w:hint="eastAsia" w:ascii="宋体" w:hAnsi="宋体" w:cs="宋体"/>
          <w:color w:val="auto"/>
          <w:sz w:val="24"/>
          <w:highlight w:val="none"/>
        </w:rPr>
        <w:t>类</w:t>
      </w:r>
      <w:r>
        <w:rPr>
          <w:rFonts w:hint="eastAsia" w:ascii="宋体" w:hAnsi="宋体"/>
          <w:color w:val="auto"/>
          <w:kern w:val="0"/>
          <w:sz w:val="24"/>
          <w:highlight w:val="none"/>
        </w:rPr>
        <w:t>）</w:t>
      </w:r>
      <w:r>
        <w:rPr>
          <w:rFonts w:hint="eastAsia" w:ascii="宋体" w:hAnsi="宋体" w:cs="宋体"/>
          <w:color w:val="auto"/>
          <w:sz w:val="24"/>
          <w:highlight w:val="none"/>
        </w:rPr>
        <w:t>。</w:t>
      </w:r>
    </w:p>
    <w:p w14:paraId="0EAF4846">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注：</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项目负责人、设计负责人和专职安全员不能为同一人。</w:t>
      </w:r>
    </w:p>
    <w:p w14:paraId="5B99F058">
      <w:pPr>
        <w:widowControl/>
        <w:spacing w:line="360" w:lineRule="auto"/>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专职安全生产管理人员实施机械、土建、综合分类管理的，本项目要求安全生产考核合格证（C类）或建筑施工企业专职安全生产管理人员安全生产考核合格证书须为综合类（C3）。其中，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0A3048B7">
      <w:pPr>
        <w:widowControl/>
        <w:spacing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）投标人</w:t>
      </w:r>
      <w:r>
        <w:rPr>
          <w:rFonts w:hint="eastAsia" w:ascii="宋体" w:hAnsi="宋体" w:cs="宋体"/>
          <w:color w:val="auto"/>
          <w:sz w:val="24"/>
          <w:highlight w:val="none"/>
          <w:u w:val="single"/>
          <w:lang w:val="en-US" w:eastAsia="zh-CN"/>
        </w:rPr>
        <w:t>须提供</w:t>
      </w:r>
      <w:r>
        <w:rPr>
          <w:rFonts w:hint="eastAsia" w:ascii="宋体" w:hAnsi="宋体" w:cs="宋体"/>
          <w:color w:val="auto"/>
          <w:sz w:val="24"/>
          <w:highlight w:val="none"/>
          <w:u w:val="single"/>
        </w:rPr>
        <w:t>拟任本工程</w:t>
      </w:r>
      <w:r>
        <w:rPr>
          <w:rFonts w:hint="eastAsia" w:ascii="宋体" w:hAnsi="宋体" w:cs="宋体"/>
          <w:color w:val="auto"/>
          <w:sz w:val="24"/>
          <w:szCs w:val="22"/>
          <w:highlight w:val="none"/>
          <w:u w:val="single"/>
        </w:rPr>
        <w:t>设计负责人</w:t>
      </w:r>
      <w:r>
        <w:rPr>
          <w:rFonts w:hint="eastAsia" w:ascii="宋体" w:hAnsi="宋体" w:cs="宋体"/>
          <w:color w:val="auto"/>
          <w:sz w:val="24"/>
          <w:szCs w:val="22"/>
          <w:highlight w:val="none"/>
          <w:u w:val="single"/>
          <w:lang w:eastAsia="zh-CN"/>
        </w:rPr>
        <w:t>、</w:t>
      </w:r>
      <w:r>
        <w:rPr>
          <w:rFonts w:hint="eastAsia" w:ascii="宋体" w:hAnsi="宋体" w:cs="宋体"/>
          <w:color w:val="auto"/>
          <w:sz w:val="24"/>
          <w:szCs w:val="22"/>
          <w:highlight w:val="none"/>
          <w:u w:val="single"/>
        </w:rPr>
        <w:t>项目负责人、</w:t>
      </w:r>
      <w:r>
        <w:rPr>
          <w:rFonts w:hint="eastAsia" w:ascii="宋体" w:hAnsi="宋体" w:cs="宋体"/>
          <w:color w:val="auto"/>
          <w:sz w:val="24"/>
          <w:szCs w:val="22"/>
          <w:highlight w:val="none"/>
          <w:u w:val="single"/>
          <w:lang w:val="en-US" w:eastAsia="zh-CN"/>
        </w:rPr>
        <w:t>技术负责人</w:t>
      </w:r>
      <w:r>
        <w:rPr>
          <w:rFonts w:hint="eastAsia" w:ascii="宋体" w:hAnsi="宋体" w:cs="宋体"/>
          <w:color w:val="auto"/>
          <w:sz w:val="24"/>
          <w:szCs w:val="22"/>
          <w:highlight w:val="none"/>
          <w:u w:val="single"/>
        </w:rPr>
        <w:t>及专职安全员</w:t>
      </w:r>
      <w:r>
        <w:rPr>
          <w:rFonts w:hint="eastAsia" w:ascii="宋体" w:hAnsi="宋体" w:cs="宋体"/>
          <w:color w:val="auto"/>
          <w:sz w:val="24"/>
          <w:szCs w:val="22"/>
          <w:highlight w:val="none"/>
          <w:u w:val="single"/>
          <w:lang w:val="en-US" w:eastAsia="zh-CN"/>
        </w:rPr>
        <w:t>投标截止前</w:t>
      </w:r>
      <w:r>
        <w:rPr>
          <w:rFonts w:hint="eastAsia" w:ascii="宋体" w:hAnsi="宋体" w:cs="宋体"/>
          <w:color w:val="auto"/>
          <w:sz w:val="24"/>
          <w:highlight w:val="none"/>
          <w:u w:val="single"/>
        </w:rPr>
        <w:t>近一个月（</w:t>
      </w:r>
      <w:r>
        <w:rPr>
          <w:rFonts w:hint="eastAsia" w:ascii="宋体" w:hAnsi="宋体" w:cs="宋体"/>
          <w:color w:val="auto"/>
          <w:sz w:val="24"/>
          <w:highlight w:val="none"/>
          <w:u w:val="single"/>
          <w:lang w:eastAsia="zh-CN"/>
        </w:rPr>
        <w:t>2025年3月</w:t>
      </w:r>
      <w:r>
        <w:rPr>
          <w:rFonts w:hint="eastAsia" w:ascii="宋体" w:hAnsi="宋体" w:cs="宋体"/>
          <w:color w:val="auto"/>
          <w:sz w:val="24"/>
          <w:highlight w:val="none"/>
          <w:u w:val="single"/>
        </w:rPr>
        <w:t>）在本单位（不含投标人的子公司，含分公司或分支机构）购买社保的缴费记录</w:t>
      </w:r>
      <w:r>
        <w:rPr>
          <w:rFonts w:hint="eastAsia" w:ascii="宋体" w:hAnsi="宋体" w:cs="宋体"/>
          <w:color w:val="auto"/>
          <w:sz w:val="24"/>
          <w:highlight w:val="none"/>
          <w:u w:val="single"/>
          <w:lang w:eastAsia="zh-CN"/>
        </w:rPr>
        <w:t>，因改制或重组的企业或事业单位人员社保由上级主管部门缴纳的，除提供上级主管部门缴纳社保证明扫描件外，需由上级主管部门出具证明说明。</w:t>
      </w:r>
    </w:p>
    <w:p w14:paraId="201BABC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3.8投标人已按照本招标公告附件一的内容签署盖章《投标人声明》。</w:t>
      </w:r>
    </w:p>
    <w:p w14:paraId="67825F3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9</w:t>
      </w:r>
      <w:r>
        <w:rPr>
          <w:rFonts w:hint="eastAsia" w:ascii="宋体" w:hAnsi="宋体" w:cs="宋体"/>
          <w:color w:val="auto"/>
          <w:sz w:val="24"/>
          <w:highlight w:val="none"/>
        </w:rPr>
        <w:t>关于联合体投标：</w:t>
      </w:r>
    </w:p>
    <w:p w14:paraId="1DA5805E">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（1）允许联合体投标，</w:t>
      </w:r>
      <w:r>
        <w:rPr>
          <w:rFonts w:hint="eastAsia" w:ascii="宋体" w:hAnsi="宋体" w:cs="宋体"/>
          <w:color w:val="auto"/>
          <w:sz w:val="24"/>
          <w:highlight w:val="none"/>
          <w:u w:val="single"/>
          <w:lang w:val="en-US" w:eastAsia="zh-CN"/>
        </w:rPr>
        <w:t>只接受</w:t>
      </w:r>
      <w:r>
        <w:rPr>
          <w:rFonts w:hint="eastAsia" w:ascii="宋体" w:hAnsi="宋体" w:cs="宋体"/>
          <w:color w:val="auto"/>
          <w:sz w:val="24"/>
          <w:highlight w:val="none"/>
          <w:u w:val="single"/>
        </w:rPr>
        <w:t>最多由</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家单位组成</w:t>
      </w:r>
      <w:r>
        <w:rPr>
          <w:rFonts w:hint="eastAsia" w:ascii="宋体" w:hAnsi="宋体" w:cs="宋体"/>
          <w:color w:val="auto"/>
          <w:sz w:val="24"/>
          <w:highlight w:val="none"/>
          <w:u w:val="single"/>
          <w:lang w:val="en-US" w:eastAsia="zh-CN"/>
        </w:rPr>
        <w:t>的</w:t>
      </w:r>
      <w:r>
        <w:rPr>
          <w:rFonts w:hint="eastAsia" w:ascii="宋体" w:hAnsi="宋体" w:cs="宋体"/>
          <w:color w:val="auto"/>
          <w:sz w:val="24"/>
          <w:highlight w:val="none"/>
          <w:u w:val="single"/>
        </w:rPr>
        <w:t>联合体，</w:t>
      </w:r>
      <w:r>
        <w:rPr>
          <w:rFonts w:hint="eastAsia" w:ascii="宋体" w:hAnsi="宋体" w:cs="宋体"/>
          <w:color w:val="auto"/>
          <w:sz w:val="24"/>
          <w:highlight w:val="none"/>
          <w:u w:val="single"/>
          <w:lang w:val="en-US" w:eastAsia="zh-CN"/>
        </w:rPr>
        <w:t>若为联合体投标</w:t>
      </w:r>
      <w:r>
        <w:rPr>
          <w:rFonts w:hint="eastAsia" w:ascii="宋体" w:hAnsi="宋体" w:cs="宋体"/>
          <w:color w:val="auto"/>
          <w:sz w:val="24"/>
          <w:highlight w:val="none"/>
          <w:u w:val="single"/>
        </w:rPr>
        <w:t>应以</w:t>
      </w:r>
      <w:r>
        <w:rPr>
          <w:rFonts w:hint="eastAsia" w:ascii="宋体" w:hAnsi="宋体" w:cs="宋体"/>
          <w:color w:val="auto"/>
          <w:sz w:val="24"/>
          <w:highlight w:val="none"/>
          <w:u w:val="single"/>
          <w:lang w:val="en-US" w:eastAsia="zh-CN"/>
        </w:rPr>
        <w:t>承担</w:t>
      </w:r>
      <w:r>
        <w:rPr>
          <w:rFonts w:hint="eastAsia" w:ascii="宋体" w:hAnsi="宋体" w:cs="宋体"/>
          <w:color w:val="auto"/>
          <w:sz w:val="24"/>
          <w:highlight w:val="none"/>
          <w:u w:val="single"/>
        </w:rPr>
        <w:t>施工任务的单位为主办方，并签定《联合体投标协议书》。《联合体投标协议书》应明确约定各方拟承担的工作和责任。</w:t>
      </w:r>
    </w:p>
    <w:p w14:paraId="21E79852">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（2）投标人拟任本工程项目负责人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兼施工负责人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、设计负责人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技术负责人、专职安全员</w:t>
      </w:r>
      <w:r>
        <w:rPr>
          <w:rFonts w:hint="eastAsia" w:ascii="宋体" w:hAnsi="宋体" w:cs="宋体"/>
          <w:color w:val="auto"/>
          <w:sz w:val="24"/>
          <w:highlight w:val="none"/>
          <w:u w:val="single"/>
        </w:rPr>
        <w:t>必须是联合体中对应分工成员的正式员工，以上</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项人员不得重复兼任。</w:t>
      </w:r>
    </w:p>
    <w:p w14:paraId="71AC1365">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联合体的资格条件按联合体任务分工进行评审。其中施工资质、安全生产许可证，项目负责人（兼施工负责人）、技术负责人、专职安全员以承接施工任务的单位为准；工程设计资质、设计负责人以承接设计任务的单位为准。</w:t>
      </w:r>
    </w:p>
    <w:p w14:paraId="6CB0EA52">
      <w:pPr>
        <w:widowControl/>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除联合体共同投标协议外，其他需要盖章的资料由联合体牵头人加盖单位公章（电子印章）即可。联合体填报投标人名称时需填写联合体各方的企业名称。法定代表人证明书及授权委托证明书可由联合体牵头人出具，其中“单位”一栏可只填写联合体牵头人名称。</w:t>
      </w:r>
    </w:p>
    <w:p w14:paraId="19C8539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联合体各方不得再以自己名义单独或加入其他联合体参加本项目的投标；组成联合体投标各方在投标登记后，不得再变更其组织形式及成员构成。出现上述情况者，其投标申请和与此有关的联合体的投标将被拒绝。</w:t>
      </w:r>
    </w:p>
    <w:p w14:paraId="2097AF7F">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w:t>
      </w:r>
      <w:r>
        <w:rPr>
          <w:rFonts w:ascii="宋体" w:hAnsi="宋体" w:cs="宋体"/>
          <w:color w:val="auto"/>
          <w:sz w:val="24"/>
          <w:highlight w:val="none"/>
        </w:rPr>
        <w:t>0</w:t>
      </w:r>
      <w:r>
        <w:rPr>
          <w:rFonts w:hint="eastAsia" w:ascii="宋体" w:hAnsi="宋体" w:cs="宋体"/>
          <w:color w:val="auto"/>
          <w:sz w:val="24"/>
          <w:highlight w:val="none"/>
          <w:lang w:val="en-US" w:eastAsia="zh-CN"/>
        </w:rPr>
        <w:t xml:space="preserve"> 投标登记前</w:t>
      </w:r>
      <w:r>
        <w:rPr>
          <w:rFonts w:hint="eastAsia" w:ascii="宋体" w:hAnsi="宋体" w:cs="宋体"/>
          <w:color w:val="auto"/>
          <w:sz w:val="24"/>
          <w:highlight w:val="none"/>
        </w:rPr>
        <w:t>，投标人</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若为联合体投标，指联合体各方</w:t>
      </w:r>
      <w:r>
        <w:rPr>
          <w:rFonts w:hint="eastAsia" w:ascii="宋体" w:hAnsi="宋体" w:cs="宋体"/>
          <w:color w:val="auto"/>
          <w:sz w:val="24"/>
          <w:highlight w:val="none"/>
          <w:u w:val="single"/>
        </w:rPr>
        <w:t>）</w:t>
      </w:r>
      <w:r>
        <w:rPr>
          <w:rFonts w:hint="eastAsia" w:ascii="宋体" w:hAnsi="宋体" w:cs="宋体"/>
          <w:color w:val="auto"/>
          <w:sz w:val="24"/>
          <w:highlight w:val="none"/>
        </w:rPr>
        <w:t>须在广州市住建行业信用管理平台建立企业信用档案，及拟担任本项目的</w:t>
      </w:r>
      <w:r>
        <w:rPr>
          <w:rFonts w:hint="eastAsia" w:ascii="宋体" w:hAnsi="宋体" w:cs="宋体"/>
          <w:color w:val="auto"/>
          <w:sz w:val="24"/>
          <w:highlight w:val="none"/>
          <w:lang w:val="en-US" w:eastAsia="zh-CN"/>
        </w:rPr>
        <w:t>设计负责人、</w:t>
      </w:r>
      <w:r>
        <w:rPr>
          <w:rFonts w:hint="eastAsia" w:ascii="宋体" w:hAnsi="宋体" w:cs="宋体"/>
          <w:color w:val="auto"/>
          <w:sz w:val="24"/>
          <w:highlight w:val="none"/>
        </w:rPr>
        <w:t>项目负责人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兼施工负责人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负责人及专职安全员是本企业信用档案中的在册人员，联合体投标的，企业信用档案和人员在册情况应与联合体共同投标协议分工对应。</w:t>
      </w:r>
    </w:p>
    <w:p w14:paraId="6E86A6EF">
      <w:pPr>
        <w:widowControl/>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信用档案办理详见《广州市住建行业信用管理平台企业信息录入指引》http://zfcj.gz.gov.cn/zwgk/zsdwxxgkzl/gzsjzyglfwzx/bszy/）。广州市住建行业信用管理平台企业信用档案</w:t>
      </w:r>
      <w:r>
        <w:rPr>
          <w:rFonts w:hint="eastAsia" w:ascii="宋体" w:hAnsi="宋体" w:cs="宋体"/>
          <w:color w:val="auto"/>
          <w:sz w:val="24"/>
          <w:highlight w:val="none"/>
          <w:lang w:val="en-US" w:eastAsia="zh-CN"/>
        </w:rPr>
        <w:t>库内。</w:t>
      </w:r>
    </w:p>
    <w:p w14:paraId="520F2252">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3.1</w:t>
      </w:r>
      <w:r>
        <w:rPr>
          <w:rFonts w:hint="default" w:ascii="宋体" w:hAnsi="宋体" w:cs="宋体"/>
          <w:color w:val="auto"/>
          <w:sz w:val="24"/>
          <w:highlight w:val="none"/>
          <w:lang w:val="en-US"/>
        </w:rPr>
        <w:t>1</w:t>
      </w:r>
      <w:r>
        <w:rPr>
          <w:rFonts w:hint="eastAsia" w:ascii="宋体" w:hAnsi="宋体" w:cs="宋体"/>
          <w:color w:val="auto"/>
          <w:sz w:val="24"/>
          <w:highlight w:val="none"/>
        </w:rPr>
        <w:t>投标人</w:t>
      </w:r>
      <w:r>
        <w:rPr>
          <w:rFonts w:hint="eastAsia" w:ascii="宋体" w:hAnsi="宋体" w:cs="宋体"/>
          <w:color w:val="auto"/>
          <w:sz w:val="24"/>
          <w:highlight w:val="none"/>
          <w:u w:val="single"/>
        </w:rPr>
        <w:t>（若为联合体投标，指联合体各方）</w:t>
      </w:r>
      <w:r>
        <w:rPr>
          <w:rFonts w:hint="eastAsia" w:ascii="宋体" w:hAnsi="宋体" w:cs="宋体"/>
          <w:color w:val="auto"/>
          <w:sz w:val="24"/>
          <w:highlight w:val="none"/>
        </w:rPr>
        <w:t>未出现以下情形：</w:t>
      </w:r>
      <w:r>
        <w:rPr>
          <w:rFonts w:hint="eastAsia" w:ascii="宋体" w:hAnsi="宋体" w:cs="宋体"/>
          <w:color w:val="auto"/>
          <w:sz w:val="24"/>
          <w:highlight w:val="none"/>
          <w:u w:val="single"/>
        </w:rPr>
        <w:t>与其它投标人的单位负责人为同一人或者存在控股、管理关系的（按投标人提供的《投标人声明》（施工单位提供）第八条和《投标人声明》（设计单位提供）第四条内容进行评审）。如不同投标人出现单位负责人为同一人或者存在控股、管理关系的情形，则判为无效标。</w:t>
      </w:r>
    </w:p>
    <w:p w14:paraId="191C794B">
      <w:pPr>
        <w:pStyle w:val="5"/>
        <w:spacing w:line="360" w:lineRule="auto"/>
        <w:rPr>
          <w:rFonts w:hint="default" w:eastAsia="宋体"/>
          <w:color w:val="auto"/>
          <w:highlight w:val="none"/>
          <w:lang w:val="en-US" w:eastAsia="zh-CN"/>
        </w:rPr>
      </w:pPr>
      <w:r>
        <w:rPr>
          <w:rFonts w:hint="eastAsia" w:ascii="宋体" w:hAnsi="宋体" w:cs="宋体"/>
          <w:color w:val="auto"/>
          <w:sz w:val="24"/>
          <w:highlight w:val="none"/>
          <w:u w:val="single"/>
          <w:lang w:val="en-US" w:eastAsia="zh-CN"/>
        </w:rPr>
        <w:t xml:space="preserve">    3.12</w:t>
      </w:r>
      <w:r>
        <w:rPr>
          <w:rFonts w:hint="eastAsia" w:ascii="宋体" w:hAnsi="宋体" w:cs="宋体"/>
          <w:color w:val="auto"/>
          <w:sz w:val="24"/>
          <w:highlight w:val="none"/>
          <w:u w:val="single"/>
        </w:rPr>
        <w:t>投标人（联合体投标的，指联合体各方）未被列入拖欠农民工工资失信联合惩戒对象名单。（投标人无需提供资料，资格审查时，根据广州交易集团有限公司（广州公共资源交易中心）交易系统比对结果为准）</w:t>
      </w:r>
    </w:p>
    <w:p w14:paraId="57BB7EED">
      <w:pPr>
        <w:widowControl/>
        <w:spacing w:line="360" w:lineRule="auto"/>
        <w:ind w:firstLine="482" w:firstLineChars="200"/>
        <w:rPr>
          <w:rFonts w:hint="eastAsia" w:ascii="宋体" w:hAnsi="宋体" w:cs="宋体"/>
          <w:b/>
          <w:color w:val="auto"/>
          <w:sz w:val="24"/>
          <w:highlight w:val="none"/>
        </w:rPr>
      </w:pPr>
      <w:r>
        <w:rPr>
          <w:rFonts w:ascii="宋体" w:hAnsi="宋体" w:cs="宋体"/>
          <w:b/>
          <w:color w:val="auto"/>
          <w:sz w:val="24"/>
          <w:highlight w:val="none"/>
        </w:rPr>
        <w:t>3.1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本工程不接受前期服务机构投标。</w:t>
      </w:r>
    </w:p>
    <w:p w14:paraId="12852505">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注：未在招标公告第3条单列的资审合格条件</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投标人资格要求</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，不作为资审不合格的依据。</w:t>
      </w:r>
    </w:p>
    <w:p w14:paraId="019AE981">
      <w:pPr>
        <w:pStyle w:val="2"/>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lang w:val="en-US" w:eastAsia="zh-CN"/>
        </w:rPr>
        <w:t>4</w:t>
      </w:r>
      <w:r>
        <w:rPr>
          <w:rFonts w:hint="eastAsia" w:ascii="宋体" w:hAnsi="宋体" w:eastAsia="宋体"/>
          <w:color w:val="auto"/>
          <w:highlight w:val="none"/>
        </w:rPr>
        <w:t>. 招标文件的获取及办理投标登记手续</w:t>
      </w:r>
    </w:p>
    <w:p w14:paraId="27AECD48">
      <w:pPr>
        <w:spacing w:line="360" w:lineRule="auto"/>
        <w:ind w:left="239" w:leftChars="114" w:firstLine="240" w:firstLineChars="100"/>
        <w:jc w:val="left"/>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.1凡有意参加投标者，请于</w:t>
      </w:r>
      <w:r>
        <w:rPr>
          <w:rFonts w:hint="eastAsia" w:ascii="宋体" w:hAnsi="宋体"/>
          <w:color w:val="auto"/>
          <w:sz w:val="24"/>
          <w:szCs w:val="24"/>
          <w:highlight w:val="none"/>
          <w:u w:val="single"/>
          <w:lang w:eastAsia="zh-CN"/>
        </w:rPr>
        <w:t>2025年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时</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分</w:t>
      </w:r>
      <w:r>
        <w:rPr>
          <w:rFonts w:hint="eastAsia" w:ascii="宋体" w:hAnsi="宋体"/>
          <w:color w:val="auto"/>
          <w:sz w:val="24"/>
          <w:highlight w:val="none"/>
        </w:rPr>
        <w:t>至</w:t>
      </w:r>
      <w:r>
        <w:rPr>
          <w:rFonts w:hint="eastAsia" w:ascii="宋体" w:hAnsi="宋体"/>
          <w:color w:val="auto"/>
          <w:sz w:val="24"/>
          <w:szCs w:val="24"/>
          <w:highlight w:val="none"/>
          <w:u w:val="single"/>
          <w:lang w:eastAsia="zh-CN"/>
        </w:rPr>
        <w:t>2025年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时</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分</w:t>
      </w:r>
      <w:r>
        <w:rPr>
          <w:rFonts w:hint="eastAsia" w:ascii="宋体" w:hAnsi="宋体"/>
          <w:color w:val="auto"/>
          <w:sz w:val="24"/>
          <w:highlight w:val="none"/>
        </w:rPr>
        <w:t>（北京时间，下同）登录</w:t>
      </w:r>
      <w:r>
        <w:rPr>
          <w:rFonts w:hint="eastAsia" w:ascii="宋体" w:hAnsi="宋体"/>
          <w:color w:val="auto"/>
          <w:sz w:val="24"/>
          <w:highlight w:val="none"/>
          <w:u w:val="single"/>
        </w:rPr>
        <w:t>广州交易集团有限公司（广州公共资源交易中心）网站（网址：http://www.gzggzy.cn/）</w:t>
      </w:r>
      <w:r>
        <w:rPr>
          <w:rFonts w:hint="eastAsia" w:ascii="宋体" w:hAnsi="宋体"/>
          <w:color w:val="auto"/>
          <w:sz w:val="24"/>
          <w:highlight w:val="none"/>
        </w:rPr>
        <w:t>下载招标文件。</w:t>
      </w:r>
    </w:p>
    <w:p w14:paraId="123E45F5">
      <w:pPr>
        <w:spacing w:line="360" w:lineRule="auto"/>
        <w:ind w:firstLine="480" w:firstLineChars="200"/>
        <w:jc w:val="left"/>
        <w:rPr>
          <w:rFonts w:ascii="宋体" w:hAnsi="宋体"/>
          <w:color w:val="auto"/>
          <w:sz w:val="24"/>
          <w:highlight w:val="none"/>
          <w:u w:val="single"/>
        </w:rPr>
      </w:pPr>
      <w:r>
        <w:rPr>
          <w:rFonts w:ascii="宋体" w:hAnsi="宋体" w:cs="宋体"/>
          <w:color w:val="auto"/>
          <w:sz w:val="24"/>
          <w:szCs w:val="24"/>
          <w:highlight w:val="none"/>
          <w:u w:val="single"/>
        </w:rPr>
        <w:t>注：本项目招标文件随招标公告一并在广州交易集团有限公司（广州公共资源交易中心）网站发布。招标文件一经在广州交易集团有限公司（广州公共资源交易中心）发布，视为送达给投标人。</w:t>
      </w:r>
    </w:p>
    <w:p w14:paraId="7B626B8C">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val="en-US" w:eastAsia="zh-CN"/>
        </w:rPr>
        <w:t>4.</w:t>
      </w:r>
      <w:r>
        <w:rPr>
          <w:rFonts w:hint="eastAsia" w:ascii="宋体" w:hAnsi="宋体"/>
          <w:color w:val="auto"/>
          <w:sz w:val="24"/>
          <w:highlight w:val="none"/>
        </w:rPr>
        <w:t>2本项目资格审查方式：</w:t>
      </w:r>
      <w:r>
        <w:rPr>
          <w:rFonts w:hint="eastAsia" w:ascii="宋体" w:hAnsi="宋体"/>
          <w:color w:val="auto"/>
          <w:sz w:val="24"/>
          <w:highlight w:val="none"/>
          <w:u w:val="single"/>
        </w:rPr>
        <w:t>资格后审</w:t>
      </w:r>
    </w:p>
    <w:p w14:paraId="02E9E5F5">
      <w:pPr>
        <w:pStyle w:val="2"/>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lang w:val="en-US" w:eastAsia="zh-CN"/>
        </w:rPr>
        <w:t>5</w:t>
      </w:r>
      <w:r>
        <w:rPr>
          <w:rFonts w:ascii="宋体" w:hAnsi="宋体" w:eastAsia="宋体"/>
          <w:color w:val="auto"/>
          <w:highlight w:val="none"/>
        </w:rPr>
        <w:t xml:space="preserve">. </w:t>
      </w:r>
      <w:r>
        <w:rPr>
          <w:rFonts w:hint="eastAsia" w:ascii="宋体" w:hAnsi="宋体" w:eastAsia="宋体"/>
          <w:color w:val="auto"/>
          <w:highlight w:val="none"/>
        </w:rPr>
        <w:t>投标文件的递交</w:t>
      </w:r>
    </w:p>
    <w:p w14:paraId="57276364">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ascii="宋体" w:hAnsi="宋体"/>
          <w:color w:val="auto"/>
          <w:sz w:val="24"/>
          <w:highlight w:val="none"/>
        </w:rPr>
        <w:t>.1</w:t>
      </w:r>
      <w:r>
        <w:rPr>
          <w:rFonts w:hint="eastAsia" w:ascii="宋体" w:hAnsi="宋体"/>
          <w:color w:val="auto"/>
          <w:sz w:val="24"/>
          <w:highlight w:val="none"/>
        </w:rPr>
        <w:t>投标文件递交的截止时间为</w:t>
      </w:r>
      <w:r>
        <w:rPr>
          <w:rFonts w:hint="eastAsia" w:ascii="宋体" w:hAnsi="宋体"/>
          <w:color w:val="auto"/>
          <w:sz w:val="24"/>
          <w:szCs w:val="24"/>
          <w:highlight w:val="none"/>
          <w:u w:val="single"/>
          <w:lang w:eastAsia="zh-CN"/>
        </w:rPr>
        <w:t>2025年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时</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分</w:t>
      </w:r>
      <w:r>
        <w:rPr>
          <w:rFonts w:hint="eastAsia" w:ascii="宋体" w:hAnsi="宋体"/>
          <w:color w:val="auto"/>
          <w:sz w:val="24"/>
          <w:highlight w:val="none"/>
        </w:rPr>
        <w:t>，投标人应在截止时间前通过广州交易集团有限公司（广州公共资源交易中心）交易平台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505AC539">
      <w:pPr>
        <w:spacing w:line="360" w:lineRule="auto"/>
        <w:ind w:firstLine="480" w:firstLineChars="200"/>
        <w:rPr>
          <w:rFonts w:ascii="宋体" w:hAnsi="宋体" w:cs="宋体"/>
          <w:color w:val="auto"/>
          <w:kern w:val="0"/>
          <w:sz w:val="24"/>
          <w:szCs w:val="24"/>
          <w:highlight w:val="none"/>
          <w:u w:val="singl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w:t>
      </w:r>
      <w:r>
        <w:rPr>
          <w:rFonts w:ascii="宋体" w:hAnsi="宋体" w:cs="宋体"/>
          <w:color w:val="auto"/>
          <w:kern w:val="0"/>
          <w:sz w:val="24"/>
          <w:szCs w:val="24"/>
          <w:highlight w:val="none"/>
          <w:shd w:val="clear" w:color="auto" w:fill="FFFFFF"/>
          <w:lang w:bidi="ar"/>
        </w:rPr>
        <w:t>2</w:t>
      </w:r>
      <w:r>
        <w:rPr>
          <w:rFonts w:hint="eastAsia" w:ascii="宋体" w:hAnsi="宋体" w:cs="仿宋_GB2312"/>
          <w:color w:val="auto"/>
          <w:kern w:val="0"/>
          <w:sz w:val="24"/>
          <w:szCs w:val="24"/>
          <w:highlight w:val="none"/>
          <w:shd w:val="clear" w:color="auto" w:fill="FFFFFF"/>
          <w:lang w:bidi="ar"/>
        </w:rPr>
        <w:t>开标时间：</w:t>
      </w:r>
      <w:r>
        <w:rPr>
          <w:rFonts w:hint="eastAsia" w:ascii="宋体" w:hAnsi="宋体"/>
          <w:color w:val="auto"/>
          <w:sz w:val="24"/>
          <w:szCs w:val="24"/>
          <w:highlight w:val="none"/>
          <w:u w:val="single"/>
          <w:lang w:eastAsia="zh-CN"/>
        </w:rPr>
        <w:t>2025年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时</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分</w:t>
      </w:r>
      <w:r>
        <w:rPr>
          <w:rFonts w:hint="eastAsia" w:ascii="宋体" w:hAnsi="宋体" w:cs="宋体"/>
          <w:color w:val="auto"/>
          <w:kern w:val="0"/>
          <w:sz w:val="24"/>
          <w:szCs w:val="24"/>
          <w:highlight w:val="none"/>
          <w:shd w:val="clear" w:color="auto" w:fill="FFFFFF"/>
          <w:lang w:bidi="ar"/>
        </w:rPr>
        <w:t>，地点：</w:t>
      </w:r>
      <w:r>
        <w:rPr>
          <w:rFonts w:hint="eastAsia" w:ascii="宋体" w:hAnsi="宋体" w:cs="宋体"/>
          <w:color w:val="auto"/>
          <w:kern w:val="0"/>
          <w:sz w:val="24"/>
          <w:szCs w:val="24"/>
          <w:highlight w:val="none"/>
          <w:u w:val="single"/>
          <w:shd w:val="clear" w:color="auto" w:fill="FFFFFF"/>
          <w:lang w:bidi="ar"/>
        </w:rPr>
        <w:t>广州交易集团有限公司（广州公共资源交易中心）指定开标室。</w:t>
      </w:r>
    </w:p>
    <w:p w14:paraId="259F2C9D">
      <w:pP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kern w:val="0"/>
          <w:sz w:val="24"/>
          <w:szCs w:val="24"/>
          <w:highlight w:val="none"/>
          <w:u w:val="single"/>
          <w:shd w:val="clear" w:color="auto" w:fill="FFFFFF"/>
          <w:lang w:bidi="ar"/>
        </w:rPr>
        <w:t>注：具体的招投标活动日程安排及场地安排以广州交易集团有限公司（广州公共资源交易中心）网站中“建设工程”→“项目查询（日程安排、答疑纪要）”公布的为准。</w:t>
      </w:r>
    </w:p>
    <w:p w14:paraId="1D5F5BEF">
      <w:pP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w:t>
      </w:r>
      <w:r>
        <w:rPr>
          <w:rFonts w:ascii="宋体" w:hAnsi="宋体" w:cs="宋体"/>
          <w:color w:val="auto"/>
          <w:kern w:val="0"/>
          <w:sz w:val="24"/>
          <w:szCs w:val="24"/>
          <w:highlight w:val="none"/>
          <w:shd w:val="clear" w:color="auto" w:fill="FFFFFF"/>
          <w:lang w:bidi="ar"/>
        </w:rPr>
        <w:t>3</w:t>
      </w:r>
      <w:r>
        <w:rPr>
          <w:rFonts w:hint="eastAsia" w:ascii="宋体" w:hAnsi="宋体" w:cs="仿宋_GB2312"/>
          <w:color w:val="auto"/>
          <w:kern w:val="0"/>
          <w:sz w:val="24"/>
          <w:szCs w:val="24"/>
          <w:highlight w:val="none"/>
          <w:shd w:val="clear" w:color="auto" w:fill="FFFFFF"/>
          <w:lang w:bidi="ar"/>
        </w:rPr>
        <w:t>递交投标文件截止时间及开标时间是否有变化，请密切留意广州交易集团有限公司（广州公共资源交易中心）网站的相关信息。</w:t>
      </w:r>
    </w:p>
    <w:p w14:paraId="3EA681D5">
      <w:pPr>
        <w:spacing w:line="360" w:lineRule="auto"/>
        <w:ind w:firstLine="480" w:firstLineChars="200"/>
        <w:jc w:val="left"/>
        <w:rPr>
          <w:rFonts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w:t>
      </w:r>
      <w:r>
        <w:rPr>
          <w:rFonts w:ascii="宋体" w:hAnsi="宋体" w:cs="宋体"/>
          <w:color w:val="auto"/>
          <w:kern w:val="0"/>
          <w:sz w:val="24"/>
          <w:szCs w:val="24"/>
          <w:highlight w:val="none"/>
          <w:shd w:val="clear" w:color="auto" w:fill="FFFFFF"/>
          <w:lang w:bidi="ar"/>
        </w:rPr>
        <w:t>4</w:t>
      </w:r>
      <w:r>
        <w:rPr>
          <w:rFonts w:hint="eastAsia" w:ascii="宋体" w:hAnsi="宋体" w:cs="仿宋_GB2312"/>
          <w:color w:val="auto"/>
          <w:kern w:val="0"/>
          <w:sz w:val="24"/>
          <w:szCs w:val="24"/>
          <w:highlight w:val="none"/>
          <w:shd w:val="clear" w:color="auto" w:fill="FFFFFF"/>
          <w:lang w:bidi="ar"/>
        </w:rPr>
        <w:t>逾期送达的投标文件，电子招标投标交易平台将予以拒收。</w:t>
      </w:r>
    </w:p>
    <w:p w14:paraId="4EB86F17">
      <w:pPr>
        <w:pStyle w:val="2"/>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7</w:t>
      </w:r>
      <w:r>
        <w:rPr>
          <w:rFonts w:ascii="宋体" w:hAnsi="宋体" w:eastAsia="宋体"/>
          <w:color w:val="auto"/>
          <w:highlight w:val="none"/>
        </w:rPr>
        <w:t>. 发布公告的媒介</w:t>
      </w:r>
    </w:p>
    <w:p w14:paraId="421189FF">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本次招标公告同时在</w:t>
      </w:r>
      <w:r>
        <w:rPr>
          <w:rFonts w:hint="eastAsia" w:ascii="宋体" w:hAnsi="宋体" w:cs="宋体"/>
          <w:color w:val="auto"/>
          <w:sz w:val="24"/>
          <w:highlight w:val="none"/>
          <w:u w:val="single"/>
        </w:rPr>
        <w:t>广州交易集团有限公司（广州公共资源交易中心）网站（网址：</w:t>
      </w:r>
      <w:r>
        <w:rPr>
          <w:rFonts w:ascii="宋体" w:hAnsi="宋体" w:cs="宋体"/>
          <w:color w:val="auto"/>
          <w:sz w:val="24"/>
          <w:highlight w:val="none"/>
          <w:u w:val="single"/>
        </w:rPr>
        <w:t>http://www.gzggzy.cn/</w:t>
      </w:r>
      <w:r>
        <w:rPr>
          <w:rFonts w:hint="eastAsia" w:ascii="宋体" w:hAnsi="宋体" w:cs="宋体"/>
          <w:color w:val="auto"/>
          <w:sz w:val="24"/>
          <w:highlight w:val="none"/>
          <w:u w:val="single"/>
        </w:rPr>
        <w:t>）、中国招标投标公共服务平台（网址：http://www.cebpubservice.com/）、广东省招标投标监管网(网址：</w:t>
      </w:r>
      <w:r>
        <w:rPr>
          <w:color w:val="auto"/>
          <w:highlight w:val="none"/>
        </w:rPr>
        <w:fldChar w:fldCharType="begin"/>
      </w:r>
      <w:r>
        <w:rPr>
          <w:color w:val="auto"/>
          <w:highlight w:val="none"/>
        </w:rPr>
        <w:instrText xml:space="preserve"> HYPERLINK "http://zbtb.gd.gov.cn/login" </w:instrText>
      </w:r>
      <w:r>
        <w:rPr>
          <w:color w:val="auto"/>
          <w:highlight w:val="none"/>
        </w:rPr>
        <w:fldChar w:fldCharType="separate"/>
      </w:r>
      <w:r>
        <w:rPr>
          <w:rStyle w:val="18"/>
          <w:rFonts w:hint="eastAsia" w:ascii="宋体" w:hAnsi="宋体" w:cs="宋体"/>
          <w:color w:val="auto"/>
          <w:sz w:val="24"/>
          <w:highlight w:val="none"/>
          <w:u w:val="single"/>
        </w:rPr>
        <w:t>https://zbtb.gd.gov.cn/</w:t>
      </w:r>
      <w:r>
        <w:rPr>
          <w:rStyle w:val="18"/>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w:t>
      </w:r>
      <w:r>
        <w:rPr>
          <w:rFonts w:hint="eastAsia" w:ascii="宋体" w:hAnsi="宋体" w:cs="宋体"/>
          <w:color w:val="auto"/>
          <w:sz w:val="24"/>
          <w:highlight w:val="none"/>
        </w:rPr>
        <w:t>上发布。</w:t>
      </w:r>
      <w:r>
        <w:rPr>
          <w:rFonts w:hint="eastAsia" w:ascii="宋体" w:hAnsi="宋体" w:cs="宋体"/>
          <w:color w:val="auto"/>
          <w:sz w:val="24"/>
          <w:highlight w:val="none"/>
          <w:u w:val="single"/>
        </w:rPr>
        <w:t>本公告的修改、补充，在广州交易集团有限公司（广州公共资源交易中心）网站</w:t>
      </w:r>
      <w:r>
        <w:rPr>
          <w:rFonts w:hint="eastAsia" w:ascii="宋体" w:hAnsi="宋体" w:cs="宋体"/>
          <w:color w:val="auto"/>
          <w:sz w:val="24"/>
          <w:highlight w:val="none"/>
          <w:u w:val="single"/>
          <w:lang w:val="en-US" w:eastAsia="zh-CN"/>
        </w:rPr>
        <w:t>和</w:t>
      </w:r>
      <w:r>
        <w:rPr>
          <w:rFonts w:hint="eastAsia" w:ascii="宋体" w:hAnsi="宋体" w:cs="宋体"/>
          <w:color w:val="auto"/>
          <w:sz w:val="24"/>
          <w:highlight w:val="none"/>
          <w:u w:val="single"/>
        </w:rPr>
        <w:t>广东省招标投标监管网发布。</w:t>
      </w:r>
    </w:p>
    <w:p w14:paraId="2F8C8F96">
      <w:pPr>
        <w:pStyle w:val="2"/>
        <w:numPr>
          <w:ilvl w:val="0"/>
          <w:numId w:val="2"/>
        </w:numPr>
        <w:spacing w:after="0" w:line="36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特别提示</w:t>
      </w:r>
    </w:p>
    <w:p w14:paraId="17F58D08">
      <w:pPr>
        <w:pStyle w:val="3"/>
        <w:numPr>
          <w:ilvl w:val="-1"/>
          <w:numId w:val="0"/>
        </w:numPr>
        <w:spacing w:line="360" w:lineRule="auto"/>
        <w:ind w:firstLine="0" w:firstLineChars="0"/>
        <w:rPr>
          <w:rFonts w:hint="default" w:ascii="宋体" w:hAnsi="宋体" w:eastAsia="宋体" w:cs="宋体"/>
          <w:color w:val="auto"/>
          <w:sz w:val="24"/>
          <w:highlight w:val="none"/>
          <w:lang w:val="en-US" w:eastAsia="zh-CN"/>
        </w:rPr>
      </w:pPr>
      <w:r>
        <w:rPr>
          <w:rFonts w:hint="eastAsia"/>
          <w:color w:val="auto"/>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投标人在本项目招标人的工程项目中存在下列行为的,将被拒绝一年内参与招标入后续工程投标。(注:拒绝投标时限由招标人视严重程度确定，最低二个月起，自招人发出通知之日起计);</w:t>
      </w:r>
    </w:p>
    <w:p w14:paraId="305B2C96">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1.将中标工程转包或者违法分包的:</w:t>
      </w:r>
    </w:p>
    <w:p w14:paraId="50C1D129">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2.在中标工程中不执行质量、安全生产相关规定的，造成质量或安全事故的:</w:t>
      </w:r>
    </w:p>
    <w:p w14:paraId="75866338">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3.存在围标或串标情形的;</w:t>
      </w:r>
    </w:p>
    <w:p w14:paraId="6EBC5E62">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4.在投标文件中提供虚假材料的;</w:t>
      </w:r>
    </w:p>
    <w:p w14:paraId="70DA3642">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5.存在行贿情形的:</w:t>
      </w:r>
    </w:p>
    <w:p w14:paraId="35071A17">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6.拖欠农民工工资的:</w:t>
      </w:r>
    </w:p>
    <w:p w14:paraId="3B88D0B2">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7.未按照国家、省、市有关建筑施工实名制管理和工人工资支付分账管理的规定执行，被行政监管部门处罚的:</w:t>
      </w:r>
    </w:p>
    <w:p w14:paraId="27DADA46">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8.中标人在项目实施过程中选取的专业分包单位或劳务企业或劳务班组长与投标时不一致的:</w:t>
      </w:r>
    </w:p>
    <w:p w14:paraId="1273FE08">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9.中标人未按规定购买安全生产责任保险的。</w:t>
      </w:r>
    </w:p>
    <w:p w14:paraId="202B341F">
      <w:pPr>
        <w:pStyle w:val="2"/>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lang w:val="en-US" w:eastAsia="zh-CN"/>
        </w:rPr>
        <w:t>9</w:t>
      </w:r>
      <w:r>
        <w:rPr>
          <w:rFonts w:hint="eastAsia" w:ascii="宋体" w:hAnsi="宋体" w:eastAsia="宋体"/>
          <w:color w:val="auto"/>
          <w:highlight w:val="none"/>
        </w:rPr>
        <w:t>.</w:t>
      </w:r>
      <w:r>
        <w:rPr>
          <w:rFonts w:ascii="宋体" w:hAnsi="宋体" w:eastAsia="宋体"/>
          <w:color w:val="auto"/>
          <w:highlight w:val="none"/>
        </w:rPr>
        <w:t xml:space="preserve"> </w:t>
      </w:r>
      <w:r>
        <w:rPr>
          <w:rFonts w:hint="eastAsia" w:ascii="宋体" w:hAnsi="宋体" w:eastAsia="宋体"/>
          <w:color w:val="auto"/>
          <w:highlight w:val="none"/>
        </w:rPr>
        <w:t>其他</w:t>
      </w:r>
    </w:p>
    <w:p w14:paraId="3323AB57">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9.1投标登记或递交投标文件或解密成功的投标人不足3名，或</w:t>
      </w:r>
      <w:r>
        <w:rPr>
          <w:rFonts w:hint="eastAsia" w:ascii="宋体" w:hAnsi="宋体" w:cs="宋体"/>
          <w:color w:val="auto"/>
          <w:kern w:val="0"/>
          <w:sz w:val="24"/>
          <w:highlight w:val="none"/>
          <w:u w:val="single"/>
        </w:rPr>
        <w:t>满足资格审查合格条件的投标人不足3名，或通过（设计方案、工程总承包实施方案）投标文件有效性审查的投标人不足3名时为招标失败。招标人将依法重新招标。</w:t>
      </w:r>
    </w:p>
    <w:p w14:paraId="664E3CB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9.2投标人须保证其提供的投标资料的真实性，招标人有权在招标的任何阶段进行调查和核实，一旦发现虚假，将上报建设管理部门及相关部门严肃查处。</w:t>
      </w:r>
    </w:p>
    <w:p w14:paraId="44150667">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9.3投标时是否需要提交设计模型：否。</w:t>
      </w:r>
    </w:p>
    <w:p w14:paraId="14F4C737">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9.4本项目为电子评标，投标人需按招标文件要求提交电子投标文件。</w:t>
      </w:r>
    </w:p>
    <w:p w14:paraId="1502B7F3">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9.5参加投标之前，投标人应查询企业信息登记情况、拟登记人员的使用状态，以免出现企业信息以及拟登记人员不能被使用的问题。上述情况有可能导致投标信息无法录入交易平台。如出现上述情况，投标人有可能失去投标机会，因其可能所引起的一切后果由投标人自行承担。</w:t>
      </w:r>
    </w:p>
    <w:p w14:paraId="7F23F5EF">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9.6潜在投标人或利害关系人对本招标公告及招标内容有异议的，应当在投标截止时间10日前向招标人书面提出。异议受理部门：</w:t>
      </w:r>
      <w:r>
        <w:rPr>
          <w:rFonts w:hint="eastAsia" w:ascii="宋体" w:hAnsi="宋体" w:cs="宋体"/>
          <w:color w:val="auto"/>
          <w:sz w:val="24"/>
          <w:highlight w:val="none"/>
          <w:u w:val="single"/>
          <w:lang w:eastAsia="zh-CN"/>
        </w:rPr>
        <w:t>广州玉岩置业投资有限公司</w:t>
      </w:r>
      <w:r>
        <w:rPr>
          <w:rFonts w:hint="eastAsia" w:ascii="宋体" w:hAnsi="宋体" w:cs="宋体"/>
          <w:color w:val="auto"/>
          <w:sz w:val="24"/>
          <w:highlight w:val="none"/>
          <w:u w:val="single"/>
        </w:rPr>
        <w:t>；异议受理电话：</w:t>
      </w:r>
      <w:r>
        <w:rPr>
          <w:rFonts w:hint="eastAsia" w:ascii="宋体" w:hAnsi="宋体" w:cs="宋体"/>
          <w:color w:val="auto"/>
          <w:sz w:val="24"/>
          <w:highlight w:val="none"/>
          <w:u w:val="single"/>
          <w:lang w:eastAsia="zh-CN"/>
        </w:rPr>
        <w:t>020-32369761</w:t>
      </w:r>
      <w:r>
        <w:rPr>
          <w:rFonts w:hint="eastAsia" w:ascii="宋体" w:hAnsi="宋体" w:cs="宋体"/>
          <w:color w:val="auto"/>
          <w:sz w:val="24"/>
          <w:highlight w:val="none"/>
          <w:u w:val="single"/>
        </w:rPr>
        <w:t>；地址：</w:t>
      </w:r>
      <w:r>
        <w:rPr>
          <w:rFonts w:hint="eastAsia" w:ascii="宋体" w:hAnsi="宋体" w:cs="宋体"/>
          <w:color w:val="auto"/>
          <w:sz w:val="24"/>
          <w:highlight w:val="none"/>
          <w:u w:val="single"/>
          <w:lang w:eastAsia="zh-CN"/>
        </w:rPr>
        <w:t>黄埔区科学城科学大道绿地智慧广场E栋3208</w:t>
      </w:r>
      <w:r>
        <w:rPr>
          <w:rFonts w:hint="eastAsia" w:ascii="宋体" w:hAnsi="宋体" w:cs="宋体"/>
          <w:color w:val="auto"/>
          <w:sz w:val="24"/>
          <w:highlight w:val="none"/>
          <w:u w:val="single"/>
        </w:rPr>
        <w:t>。</w:t>
      </w:r>
    </w:p>
    <w:p w14:paraId="4697A836">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注：潜在投标人或利害关系人可以通过线下或线上的形式提出异议。线上提出异议的，应通过交易平台提交，招标人也应通过交易平台答复线上提出的异议。具体按照广州交易集团有限公司（广州公共资源交易中心）交易平台相关指南进行操作。作出答复前，应当暂停招标投标活动。</w:t>
      </w:r>
    </w:p>
    <w:p w14:paraId="19FB990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9.7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施工负责人等主要人员变化、被责令关闭、被吊销营业执照、被暂扣安全生产许可证、一定期限内被禁止参加依法必须招标项目的投标等情形），应当及时书面告知招标人。</w:t>
      </w:r>
    </w:p>
    <w:p w14:paraId="17599017">
      <w:pPr>
        <w:snapToGrid w:val="0"/>
        <w:spacing w:line="360" w:lineRule="auto"/>
        <w:ind w:firstLine="480" w:firstLineChars="200"/>
        <w:rPr>
          <w:rFonts w:hint="eastAsia" w:ascii="宋体" w:hAnsi="宋体" w:cs="宋体"/>
          <w:color w:val="auto"/>
          <w:sz w:val="24"/>
          <w:highlight w:val="none"/>
          <w:u w:val="single"/>
        </w:rPr>
      </w:pPr>
    </w:p>
    <w:p w14:paraId="7E343A85">
      <w:pPr>
        <w:snapToGrid w:val="0"/>
        <w:spacing w:line="360" w:lineRule="auto"/>
        <w:ind w:firstLine="480" w:firstLineChars="200"/>
        <w:rPr>
          <w:rFonts w:ascii="宋体" w:hAnsi="宋体" w:cs="宋体"/>
          <w:color w:val="auto"/>
          <w:sz w:val="24"/>
          <w:highlight w:val="none"/>
          <w:u w:val="single"/>
        </w:rPr>
      </w:pPr>
    </w:p>
    <w:p w14:paraId="6824E8EA">
      <w:pPr>
        <w:pStyle w:val="2"/>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10.</w:t>
      </w:r>
      <w:r>
        <w:rPr>
          <w:rFonts w:ascii="宋体" w:hAnsi="宋体" w:eastAsia="宋体"/>
          <w:color w:val="auto"/>
          <w:highlight w:val="none"/>
        </w:rPr>
        <w:t xml:space="preserve"> 联系方式</w:t>
      </w:r>
    </w:p>
    <w:p w14:paraId="1774A536">
      <w:pPr>
        <w:pStyle w:val="26"/>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招 标 人：</w:t>
      </w:r>
      <w:r>
        <w:rPr>
          <w:rFonts w:hint="eastAsia" w:ascii="宋体" w:hAnsi="宋体" w:eastAsia="宋体" w:cs="宋体"/>
          <w:color w:val="auto"/>
          <w:kern w:val="2"/>
          <w:sz w:val="24"/>
          <w:szCs w:val="24"/>
          <w:highlight w:val="none"/>
          <w:u w:val="single"/>
          <w:lang w:eastAsia="zh-CN"/>
        </w:rPr>
        <w:t>广州玉岩置业投资有限公司</w:t>
      </w:r>
    </w:p>
    <w:p w14:paraId="4F1A87E5">
      <w:pPr>
        <w:pStyle w:val="26"/>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lang w:eastAsia="zh-CN"/>
        </w:rPr>
        <w:t>黄埔区科学城科学大道绿地智慧广场E栋3208</w:t>
      </w:r>
    </w:p>
    <w:p w14:paraId="642CE929">
      <w:pPr>
        <w:pStyle w:val="26"/>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联 系 人：</w:t>
      </w:r>
      <w:r>
        <w:rPr>
          <w:rFonts w:hint="eastAsia" w:ascii="宋体" w:hAnsi="宋体" w:eastAsia="宋体" w:cs="宋体"/>
          <w:color w:val="auto"/>
          <w:kern w:val="2"/>
          <w:sz w:val="24"/>
          <w:szCs w:val="24"/>
          <w:highlight w:val="none"/>
          <w:u w:val="single"/>
          <w:lang w:val="en-US" w:eastAsia="zh-CN"/>
        </w:rPr>
        <w:t>杨工</w:t>
      </w:r>
    </w:p>
    <w:p w14:paraId="7EDFBBAF">
      <w:pPr>
        <w:pStyle w:val="26"/>
        <w:widowControl/>
        <w:ind w:left="424" w:leftChars="202" w:firstLine="9" w:firstLineChars="4"/>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电    话：</w:t>
      </w:r>
      <w:r>
        <w:rPr>
          <w:rFonts w:hint="eastAsia" w:ascii="宋体" w:hAnsi="宋体" w:eastAsia="宋体" w:cs="宋体"/>
          <w:color w:val="auto"/>
          <w:kern w:val="2"/>
          <w:sz w:val="24"/>
          <w:szCs w:val="24"/>
          <w:highlight w:val="none"/>
          <w:u w:val="single"/>
          <w:lang w:eastAsia="zh-CN"/>
        </w:rPr>
        <w:t>020-32369761</w:t>
      </w:r>
      <w:r>
        <w:rPr>
          <w:rFonts w:hint="eastAsia" w:ascii="宋体" w:hAnsi="宋体" w:eastAsia="宋体" w:cs="宋体"/>
          <w:color w:val="auto"/>
          <w:kern w:val="2"/>
          <w:sz w:val="24"/>
          <w:szCs w:val="24"/>
          <w:highlight w:val="none"/>
          <w:u w:val="single"/>
        </w:rPr>
        <w:t xml:space="preserve"> </w:t>
      </w:r>
    </w:p>
    <w:p w14:paraId="27F233B6">
      <w:pPr>
        <w:pStyle w:val="26"/>
        <w:widowControl/>
        <w:ind w:left="424" w:leftChars="202" w:firstLine="9" w:firstLineChars="4"/>
        <w:rPr>
          <w:rFonts w:hint="eastAsia" w:ascii="宋体" w:hAnsi="宋体" w:eastAsia="宋体" w:cs="宋体"/>
          <w:color w:val="auto"/>
          <w:kern w:val="2"/>
          <w:sz w:val="24"/>
          <w:szCs w:val="24"/>
          <w:highlight w:val="none"/>
          <w:u w:val="single"/>
        </w:rPr>
      </w:pPr>
    </w:p>
    <w:p w14:paraId="12AAE7C6">
      <w:pPr>
        <w:pStyle w:val="26"/>
        <w:widowControl/>
        <w:ind w:left="424" w:leftChars="202" w:firstLine="9" w:firstLineChars="4"/>
        <w:rPr>
          <w:rFonts w:hint="eastAsia" w:ascii="宋体" w:hAnsi="宋体" w:eastAsia="宋体" w:cs="宋体"/>
          <w:color w:val="auto"/>
          <w:kern w:val="2"/>
          <w:sz w:val="24"/>
          <w:szCs w:val="24"/>
          <w:highlight w:val="none"/>
          <w:lang w:eastAsia="zh-CN"/>
        </w:rPr>
      </w:pPr>
      <w:r>
        <w:rPr>
          <w:rFonts w:ascii="宋体" w:hAnsi="宋体" w:eastAsia="宋体" w:cs="宋体"/>
          <w:color w:val="auto"/>
          <w:kern w:val="2"/>
          <w:sz w:val="24"/>
          <w:szCs w:val="24"/>
          <w:highlight w:val="none"/>
        </w:rPr>
        <w:t>招标代理机构：</w:t>
      </w:r>
      <w:r>
        <w:rPr>
          <w:rFonts w:hint="eastAsia" w:ascii="宋体" w:hAnsi="宋体" w:eastAsia="宋体" w:cs="宋体"/>
          <w:color w:val="auto"/>
          <w:kern w:val="2"/>
          <w:sz w:val="24"/>
          <w:szCs w:val="24"/>
          <w:highlight w:val="none"/>
          <w:u w:val="single"/>
          <w:lang w:eastAsia="zh-CN"/>
        </w:rPr>
        <w:t>广州天行咨询服务有限公司</w:t>
      </w:r>
    </w:p>
    <w:p w14:paraId="3A07BC43">
      <w:pPr>
        <w:pStyle w:val="26"/>
        <w:widowControl/>
        <w:ind w:left="424" w:leftChars="202" w:firstLine="9" w:firstLineChars="4"/>
        <w:rPr>
          <w:rFonts w:hint="eastAsia" w:ascii="宋体" w:hAnsi="宋体" w:eastAsia="宋体" w:cs="宋体"/>
          <w:color w:val="auto"/>
          <w:kern w:val="2"/>
          <w:sz w:val="24"/>
          <w:szCs w:val="24"/>
          <w:highlight w:val="none"/>
          <w:lang w:eastAsia="zh-CN"/>
        </w:rPr>
      </w:pPr>
      <w:r>
        <w:rPr>
          <w:rFonts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lang w:eastAsia="zh-CN"/>
        </w:rPr>
        <w:t>广州市黄埔区科学城科学大道162号创意大厦B2栋1201</w:t>
      </w:r>
    </w:p>
    <w:p w14:paraId="25308FD8">
      <w:pPr>
        <w:pStyle w:val="26"/>
        <w:widowControl/>
        <w:ind w:left="424" w:leftChars="202" w:firstLine="9" w:firstLineChars="4"/>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联 系 人：</w:t>
      </w:r>
      <w:r>
        <w:rPr>
          <w:rFonts w:hint="eastAsia" w:ascii="宋体" w:hAnsi="宋体" w:eastAsia="宋体" w:cs="宋体"/>
          <w:color w:val="auto"/>
          <w:kern w:val="2"/>
          <w:sz w:val="24"/>
          <w:szCs w:val="24"/>
          <w:highlight w:val="none"/>
          <w:u w:val="single"/>
          <w:lang w:val="en-US" w:eastAsia="zh-CN"/>
        </w:rPr>
        <w:t>车工</w:t>
      </w:r>
    </w:p>
    <w:p w14:paraId="6AE360C5">
      <w:pPr>
        <w:pStyle w:val="26"/>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电    话：</w:t>
      </w:r>
      <w:r>
        <w:rPr>
          <w:rFonts w:hint="eastAsia" w:ascii="宋体" w:hAnsi="宋体" w:eastAsia="宋体"/>
          <w:color w:val="auto"/>
          <w:sz w:val="24"/>
          <w:szCs w:val="24"/>
          <w:highlight w:val="none"/>
          <w:u w:val="single"/>
          <w:lang w:eastAsia="zh-CN"/>
        </w:rPr>
        <w:t>020-31604261</w:t>
      </w:r>
    </w:p>
    <w:p w14:paraId="0788ABC7">
      <w:pPr>
        <w:pStyle w:val="26"/>
        <w:widowControl/>
        <w:ind w:left="424" w:leftChars="202" w:firstLine="9" w:firstLineChars="4"/>
        <w:rPr>
          <w:rFonts w:hint="default" w:ascii="宋体" w:hAnsi="宋体" w:eastAsia="宋体" w:cs="宋体"/>
          <w:color w:val="auto"/>
          <w:kern w:val="2"/>
          <w:sz w:val="24"/>
          <w:szCs w:val="24"/>
          <w:highlight w:val="none"/>
        </w:rPr>
      </w:pPr>
    </w:p>
    <w:p w14:paraId="3DD42804">
      <w:pPr>
        <w:pStyle w:val="26"/>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异议受理部门：</w:t>
      </w:r>
      <w:r>
        <w:rPr>
          <w:rFonts w:hint="eastAsia" w:ascii="宋体" w:hAnsi="宋体" w:eastAsia="宋体" w:cs="宋体"/>
          <w:color w:val="auto"/>
          <w:kern w:val="2"/>
          <w:sz w:val="24"/>
          <w:szCs w:val="24"/>
          <w:highlight w:val="none"/>
          <w:u w:val="single"/>
          <w:lang w:eastAsia="zh-CN"/>
        </w:rPr>
        <w:t>广州玉岩置业投资有限公司</w:t>
      </w:r>
    </w:p>
    <w:p w14:paraId="2AC7F51D">
      <w:pPr>
        <w:pStyle w:val="26"/>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异议受理电话：</w:t>
      </w:r>
      <w:r>
        <w:rPr>
          <w:rFonts w:hint="eastAsia" w:ascii="宋体" w:hAnsi="宋体" w:eastAsia="宋体" w:cs="宋体"/>
          <w:color w:val="auto"/>
          <w:kern w:val="2"/>
          <w:sz w:val="24"/>
          <w:szCs w:val="24"/>
          <w:highlight w:val="none"/>
          <w:u w:val="single"/>
          <w:lang w:eastAsia="zh-CN"/>
        </w:rPr>
        <w:t>黄埔区科学城科学大道绿地智慧广场E栋3208</w:t>
      </w:r>
    </w:p>
    <w:p w14:paraId="535E8613">
      <w:pPr>
        <w:pStyle w:val="26"/>
        <w:widowControl/>
        <w:ind w:left="424" w:leftChars="202" w:firstLine="9" w:firstLineChars="4"/>
        <w:rPr>
          <w:rFonts w:hint="default" w:ascii="宋体" w:hAnsi="宋体" w:eastAsia="宋体" w:cs="宋体"/>
          <w:color w:val="auto"/>
          <w:kern w:val="2"/>
          <w:sz w:val="24"/>
          <w:szCs w:val="24"/>
          <w:highlight w:val="none"/>
          <w:u w:val="single"/>
          <w:lang w:val="en-US" w:eastAsia="zh-CN"/>
        </w:rPr>
      </w:pPr>
      <w:r>
        <w:rPr>
          <w:rFonts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lang w:eastAsia="zh-CN"/>
        </w:rPr>
        <w:t>020-32369761</w:t>
      </w:r>
    </w:p>
    <w:p w14:paraId="33BE11EF">
      <w:pPr>
        <w:pStyle w:val="26"/>
        <w:widowControl/>
        <w:ind w:left="424" w:leftChars="202" w:firstLine="9" w:firstLineChars="4"/>
        <w:rPr>
          <w:rFonts w:hint="default" w:ascii="宋体" w:hAnsi="宋体" w:eastAsia="宋体" w:cs="宋体"/>
          <w:color w:val="auto"/>
          <w:kern w:val="2"/>
          <w:sz w:val="24"/>
          <w:szCs w:val="24"/>
          <w:highlight w:val="none"/>
          <w:u w:val="single"/>
        </w:rPr>
      </w:pPr>
    </w:p>
    <w:p w14:paraId="6EAB570B">
      <w:pPr>
        <w:pStyle w:val="26"/>
        <w:widowControl/>
        <w:ind w:left="424" w:leftChars="202" w:firstLine="9" w:firstLineChars="4"/>
        <w:rPr>
          <w:rFonts w:hint="default" w:ascii="宋体" w:hAnsi="宋体" w:eastAsia="宋体" w:cs="宋体"/>
          <w:color w:val="auto"/>
          <w:kern w:val="2"/>
          <w:sz w:val="24"/>
          <w:szCs w:val="24"/>
          <w:highlight w:val="none"/>
          <w:u w:val="single"/>
        </w:rPr>
      </w:pPr>
      <w:r>
        <w:rPr>
          <w:rFonts w:ascii="宋体" w:hAnsi="宋体" w:eastAsia="宋体" w:cs="宋体"/>
          <w:color w:val="auto"/>
          <w:kern w:val="2"/>
          <w:sz w:val="24"/>
          <w:szCs w:val="24"/>
          <w:highlight w:val="none"/>
        </w:rPr>
        <w:t>招标监督机构：</w:t>
      </w:r>
      <w:r>
        <w:rPr>
          <w:rFonts w:ascii="宋体" w:hAnsi="宋体" w:eastAsia="宋体"/>
          <w:color w:val="auto"/>
          <w:sz w:val="24"/>
          <w:szCs w:val="24"/>
          <w:highlight w:val="none"/>
          <w:u w:val="single"/>
        </w:rPr>
        <w:t>广州开发区建设工程招投标管理办公室（广州市黄埔区建设工程招投标管理办公室）</w:t>
      </w:r>
    </w:p>
    <w:p w14:paraId="1A256421">
      <w:pPr>
        <w:pStyle w:val="26"/>
        <w:widowControl/>
        <w:ind w:left="424" w:leftChars="202" w:firstLine="9" w:firstLineChars="4"/>
        <w:rPr>
          <w:rFonts w:hint="default" w:ascii="宋体" w:hAnsi="宋体" w:eastAsia="宋体" w:cs="宋体"/>
          <w:color w:val="auto"/>
          <w:kern w:val="2"/>
          <w:sz w:val="24"/>
          <w:szCs w:val="24"/>
          <w:highlight w:val="none"/>
          <w:u w:val="single"/>
        </w:rPr>
      </w:pPr>
      <w:r>
        <w:rPr>
          <w:rFonts w:ascii="宋体" w:hAnsi="宋体" w:eastAsia="宋体" w:cs="宋体"/>
          <w:color w:val="auto"/>
          <w:kern w:val="2"/>
          <w:sz w:val="24"/>
          <w:szCs w:val="24"/>
          <w:highlight w:val="none"/>
        </w:rPr>
        <w:t>监督电话：</w:t>
      </w:r>
      <w:r>
        <w:rPr>
          <w:rFonts w:ascii="宋体" w:hAnsi="宋体" w:eastAsia="宋体"/>
          <w:color w:val="auto"/>
          <w:sz w:val="24"/>
          <w:szCs w:val="24"/>
          <w:highlight w:val="none"/>
          <w:u w:val="single"/>
        </w:rPr>
        <w:t>020-82112206、82116676</w:t>
      </w:r>
    </w:p>
    <w:p w14:paraId="17FDF500">
      <w:pPr>
        <w:widowControl/>
        <w:shd w:val="clear" w:color="auto" w:fill="FFFFFF"/>
        <w:spacing w:line="360" w:lineRule="auto"/>
        <w:ind w:left="424" w:leftChars="202" w:firstLine="9" w:firstLineChars="4"/>
        <w:jc w:val="left"/>
        <w:rPr>
          <w:rFonts w:ascii="宋体" w:hAnsi="宋体" w:cs="宋体"/>
          <w:color w:val="auto"/>
          <w:sz w:val="24"/>
          <w:szCs w:val="24"/>
          <w:highlight w:val="none"/>
          <w:u w:val="single"/>
        </w:rPr>
      </w:pPr>
      <w:r>
        <w:rPr>
          <w:rFonts w:ascii="宋体" w:hAnsi="宋体" w:cs="宋体"/>
          <w:color w:val="auto"/>
          <w:sz w:val="24"/>
          <w:szCs w:val="24"/>
          <w:highlight w:val="none"/>
        </w:rPr>
        <w:t>地    址：</w:t>
      </w:r>
      <w:r>
        <w:rPr>
          <w:rFonts w:hint="eastAsia" w:ascii="宋体" w:hAnsi="宋体"/>
          <w:color w:val="auto"/>
          <w:sz w:val="24"/>
          <w:szCs w:val="24"/>
          <w:highlight w:val="none"/>
          <w:u w:val="single"/>
        </w:rPr>
        <w:t>广州开发区科学城水西路30号汇丽写字楼4楼</w:t>
      </w:r>
    </w:p>
    <w:p w14:paraId="5B86B9E8">
      <w:pPr>
        <w:spacing w:line="360" w:lineRule="auto"/>
        <w:rPr>
          <w:rFonts w:ascii="宋体" w:hAnsi="宋体" w:cs="宋体"/>
          <w:color w:val="auto"/>
          <w:sz w:val="24"/>
          <w:szCs w:val="24"/>
          <w:highlight w:val="none"/>
        </w:rPr>
      </w:pPr>
      <w:r>
        <w:rPr>
          <w:rFonts w:ascii="宋体" w:hAnsi="宋体" w:cs="宋体"/>
          <w:color w:val="auto"/>
          <w:sz w:val="24"/>
          <w:highlight w:val="none"/>
        </w:rPr>
        <w:br w:type="page"/>
      </w:r>
      <w:bookmarkStart w:id="2" w:name="_Toc249845977"/>
      <w:bookmarkStart w:id="3" w:name="_Toc245024005"/>
      <w:bookmarkStart w:id="4" w:name="_Toc416357992"/>
      <w:bookmarkStart w:id="5" w:name="_Toc249846232"/>
      <w:bookmarkStart w:id="6" w:name="_Toc253143224"/>
      <w:bookmarkStart w:id="7" w:name="_Toc416358163"/>
      <w:bookmarkStart w:id="8" w:name="_Toc266881405"/>
      <w:bookmarkStart w:id="9" w:name="_Toc266093553"/>
      <w:r>
        <w:rPr>
          <w:rFonts w:hint="eastAsia" w:ascii="宋体" w:hAnsi="宋体" w:cs="宋体"/>
          <w:color w:val="auto"/>
          <w:sz w:val="24"/>
          <w:szCs w:val="24"/>
          <w:highlight w:val="none"/>
        </w:rPr>
        <w:t>附件一：</w:t>
      </w:r>
    </w:p>
    <w:bookmarkEnd w:id="2"/>
    <w:bookmarkEnd w:id="3"/>
    <w:bookmarkEnd w:id="4"/>
    <w:bookmarkEnd w:id="5"/>
    <w:bookmarkEnd w:id="6"/>
    <w:bookmarkEnd w:id="7"/>
    <w:bookmarkEnd w:id="8"/>
    <w:bookmarkEnd w:id="9"/>
    <w:p w14:paraId="3E7CC9A1">
      <w:pPr>
        <w:spacing w:line="460" w:lineRule="exact"/>
        <w:jc w:val="center"/>
        <w:rPr>
          <w:rFonts w:ascii="宋体" w:hAnsi="宋体"/>
          <w:b/>
          <w:bCs/>
          <w:color w:val="auto"/>
          <w:sz w:val="30"/>
          <w:szCs w:val="30"/>
          <w:highlight w:val="none"/>
        </w:rPr>
      </w:pPr>
      <w:r>
        <w:rPr>
          <w:rFonts w:hint="eastAsia" w:ascii="宋体" w:hAnsi="宋体"/>
          <w:b/>
          <w:bCs/>
          <w:color w:val="auto"/>
          <w:sz w:val="30"/>
          <w:szCs w:val="30"/>
          <w:highlight w:val="none"/>
        </w:rPr>
        <w:t>投标人声明(施工单位提供)</w:t>
      </w:r>
    </w:p>
    <w:p w14:paraId="564B9E30">
      <w:pPr>
        <w:adjustRightInd w:val="0"/>
        <w:snapToGrid w:val="0"/>
        <w:spacing w:line="360" w:lineRule="auto"/>
        <w:ind w:firstLine="420" w:firstLineChars="200"/>
        <w:rPr>
          <w:rFonts w:ascii="宋体" w:hAnsi="宋体"/>
          <w:color w:val="auto"/>
          <w:szCs w:val="21"/>
          <w:highlight w:val="none"/>
        </w:rPr>
      </w:pPr>
    </w:p>
    <w:p w14:paraId="6A4AA732">
      <w:pPr>
        <w:pStyle w:val="26"/>
        <w:adjustRightInd w:val="0"/>
        <w:snapToGrid w:val="0"/>
        <w:ind w:firstLine="0"/>
        <w:rPr>
          <w:rFonts w:hint="default" w:ascii="宋体" w:hAnsi="宋体" w:eastAsia="宋体"/>
          <w:color w:val="auto"/>
          <w:sz w:val="21"/>
          <w:szCs w:val="21"/>
          <w:highlight w:val="none"/>
        </w:rPr>
      </w:pPr>
      <w:r>
        <w:rPr>
          <w:rFonts w:hint="eastAsia" w:ascii="宋体" w:hAnsi="宋体" w:eastAsia="宋体"/>
          <w:color w:val="auto"/>
          <w:sz w:val="21"/>
          <w:szCs w:val="21"/>
          <w:highlight w:val="none"/>
          <w:lang w:eastAsia="zh-CN"/>
        </w:rPr>
        <w:t>广州市黄埔区发展和改革局、广州市黄埔区住房和城乡建设局、</w:t>
      </w:r>
      <w:r>
        <w:rPr>
          <w:rFonts w:ascii="宋体" w:hAnsi="宋体" w:eastAsia="宋体"/>
          <w:color w:val="auto"/>
          <w:sz w:val="21"/>
          <w:szCs w:val="21"/>
          <w:highlight w:val="none"/>
        </w:rPr>
        <w:t>本招标项目招标人及招标监督机构：</w:t>
      </w:r>
    </w:p>
    <w:p w14:paraId="38A8295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本公司就参加</w:t>
      </w:r>
      <w:r>
        <w:rPr>
          <w:rFonts w:ascii="宋体" w:hAnsi="宋体"/>
          <w:color w:val="auto"/>
          <w:szCs w:val="21"/>
          <w:highlight w:val="none"/>
          <w:u w:val="single"/>
        </w:rPr>
        <w:t xml:space="preserve">                        </w:t>
      </w:r>
      <w:r>
        <w:rPr>
          <w:rFonts w:hint="eastAsia" w:ascii="宋体" w:hAnsi="宋体"/>
          <w:color w:val="auto"/>
          <w:szCs w:val="21"/>
          <w:highlight w:val="none"/>
        </w:rPr>
        <w:t>投标工作，作出郑重声明：</w:t>
      </w:r>
    </w:p>
    <w:p w14:paraId="0717A4FC">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14:paraId="03E5097D">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w:t>
      </w:r>
      <w:r>
        <w:rPr>
          <w:rFonts w:hint="eastAsia" w:ascii="宋体" w:hAnsi="宋体" w:eastAsia="宋体"/>
          <w:color w:val="auto"/>
          <w:sz w:val="21"/>
          <w:szCs w:val="21"/>
          <w:highlight w:val="none"/>
        </w:rPr>
        <w:t>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r>
        <w:rPr>
          <w:rFonts w:ascii="宋体" w:hAnsi="宋体" w:eastAsia="宋体"/>
          <w:color w:val="auto"/>
          <w:sz w:val="21"/>
          <w:szCs w:val="21"/>
          <w:highlight w:val="none"/>
        </w:rPr>
        <w:t>。</w:t>
      </w:r>
    </w:p>
    <w:p w14:paraId="1FABE043">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三、我方不存在下列情形之一：</w:t>
      </w:r>
    </w:p>
    <w:p w14:paraId="7E358DD4">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（一）为招标人不具有独立法人资格的附属机构（单位）；</w:t>
      </w:r>
    </w:p>
    <w:p w14:paraId="2BFDBBD4">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（二）为本标段前期准备提供设计或咨询服务或者与本项目设计人或提供咨询服务的机构存在附属关系的；</w:t>
      </w:r>
    </w:p>
    <w:p w14:paraId="1E454109">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（三）为本标段监理人或者与本标段监理人存在隶属关系或者其他利害关系；</w:t>
      </w:r>
    </w:p>
    <w:p w14:paraId="6C223DB0">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（四）为本标段的代建人；</w:t>
      </w:r>
    </w:p>
    <w:p w14:paraId="40BC71D3">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（五）为本标段提供招标代理服务的；</w:t>
      </w:r>
    </w:p>
    <w:p w14:paraId="173572A8">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（六）与本标段的监理人或代建人或招标代理机构同为一个法定代表人的；</w:t>
      </w:r>
    </w:p>
    <w:p w14:paraId="24A8A10D">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（七）与本标段的监理人或代建人或招标代理机构互相控股或参股的；</w:t>
      </w:r>
    </w:p>
    <w:p w14:paraId="26C99582">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（八）与本标段的监理人或代建人或招标代理机构相互任职或工作的；</w:t>
      </w:r>
    </w:p>
    <w:p w14:paraId="388E01C9">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（九）与本标段的检测机构有隶属关系或者其他利害关系；</w:t>
      </w:r>
    </w:p>
    <w:p w14:paraId="13F45AC9">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（十）与招标人存在利害关系且可能影响招标公正性； </w:t>
      </w:r>
    </w:p>
    <w:p w14:paraId="275CB723">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91B205D">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37BCCAE3">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（十三）进入清算程序，或被宣布破产，或其他丧失履约能力的情形；</w:t>
      </w:r>
    </w:p>
    <w:p w14:paraId="3F6C7ACD">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BF063CF">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（十五）法律法规规定的其他情形。</w:t>
      </w:r>
    </w:p>
    <w:p w14:paraId="2833A036">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四、我方保证本单位或拟派项目负责人、拟派专职安全员未因安全生产违法行为或失信行为被有关行政主管部门采取本行业或者职业禁入等联合惩戒措施（有效期内）。我方保证本项目拟派的项目负责人没有在其他工程项目担任工程总承包项目负责人、施工项目负责人；我方保证本项目拟派的施工负责人和专职安全员没有在其他在建项目中任本职。</w:t>
      </w:r>
    </w:p>
    <w:p w14:paraId="74BCBCF8">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30DC19B">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六、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53BC506">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七、我方承诺，切实落实《住房城乡建设部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w:t>
      </w:r>
      <w:r>
        <w:rPr>
          <w:rFonts w:hint="default" w:ascii="宋体" w:hAnsi="宋体" w:eastAsia="宋体"/>
          <w:color w:val="auto"/>
          <w:sz w:val="21"/>
          <w:szCs w:val="21"/>
          <w:highlight w:val="none"/>
        </w:rPr>
        <w:t>8</w:t>
      </w:r>
      <w:r>
        <w:rPr>
          <w:rFonts w:ascii="宋体" w:hAnsi="宋体" w:eastAsia="宋体"/>
          <w:color w:val="auto"/>
          <w:sz w:val="21"/>
          <w:szCs w:val="21"/>
          <w:highlight w:val="none"/>
        </w:rPr>
        <w:t>〕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或遵守施工总承包企业在投标时向招标人作出的关于实名制管理的承诺，服从总承包企业对我方的统一管理，并对我方施工范围的实名制管理负直接责任。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14:paraId="407B4980">
      <w:pPr>
        <w:pStyle w:val="26"/>
        <w:adjustRightInd w:val="0"/>
        <w:snapToGrid w:val="0"/>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八、</w:t>
      </w:r>
      <w:r>
        <w:rPr>
          <w:rFonts w:hint="eastAsia" w:ascii="宋体" w:hAnsi="宋体" w:eastAsia="宋体"/>
          <w:color w:val="auto"/>
          <w:sz w:val="21"/>
          <w:szCs w:val="21"/>
          <w:highlight w:val="none"/>
        </w:rPr>
        <w:t>与本公司单位负责人为同一人或者与本公司存在控股、管理关系的其他单位包括:</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若投标人未列全符合相关条件的单位，但同时未列全的相关单位未参与本项目投标的，不视为该投标人违反了招标公告第</w:t>
      </w:r>
      <w:r>
        <w:rPr>
          <w:rFonts w:hint="eastAsia" w:ascii="宋体" w:hAnsi="宋体" w:eastAsia="宋体"/>
          <w:color w:val="auto"/>
          <w:sz w:val="21"/>
          <w:szCs w:val="21"/>
          <w:highlight w:val="none"/>
          <w:lang w:eastAsia="zh-CN"/>
        </w:rPr>
        <w:t>3</w:t>
      </w:r>
      <w:r>
        <w:rPr>
          <w:rFonts w:hint="eastAsia" w:ascii="宋体" w:hAnsi="宋体" w:eastAsia="宋体"/>
          <w:color w:val="auto"/>
          <w:sz w:val="21"/>
          <w:szCs w:val="21"/>
          <w:highlight w:val="none"/>
        </w:rPr>
        <w:t>条第</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 xml:space="preserve"> 11点的规定，不作为对其投标文件进行无效标处理的依据。)</w:t>
      </w:r>
    </w:p>
    <w:p w14:paraId="627420DE">
      <w:pPr>
        <w:pStyle w:val="26"/>
        <w:adjustRightInd w:val="0"/>
        <w:snapToGrid w:val="0"/>
        <w:spacing w:line="240" w:lineRule="auto"/>
        <w:ind w:firstLine="420" w:firstLineChars="200"/>
        <w:rPr>
          <w:rFonts w:ascii="宋体" w:hAnsi="宋体" w:eastAsia="宋体" w:cs="Times New Roman"/>
          <w:color w:val="auto"/>
          <w:sz w:val="21"/>
          <w:szCs w:val="21"/>
          <w:highlight w:val="none"/>
        </w:rPr>
      </w:pPr>
      <w:r>
        <w:rPr>
          <w:rFonts w:ascii="宋体" w:hAnsi="宋体" w:eastAsia="宋体"/>
          <w:color w:val="auto"/>
          <w:sz w:val="21"/>
          <w:szCs w:val="21"/>
          <w:highlight w:val="none"/>
        </w:rPr>
        <w:t>九、我方拟委派专职安全员兼任本工程的工地余泥渣土运输与排放管理员，严格遵守建设工程余泥渣土运输与排放管理制度，执行“一不准进、三不准出”规定，选择合法的余泥渣土运输单位及排放点。</w:t>
      </w:r>
    </w:p>
    <w:p w14:paraId="21197F59">
      <w:pPr>
        <w:pStyle w:val="26"/>
        <w:adjustRightInd w:val="0"/>
        <w:snapToGrid w:val="0"/>
        <w:spacing w:line="360" w:lineRule="auto"/>
        <w:ind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十、本公司承诺，中标后将按招标人要求，积极响应广州市关于投身“百千万工程”的号召，主动参与建筑业结对帮扶。</w:t>
      </w:r>
    </w:p>
    <w:p w14:paraId="48444B80">
      <w:pPr>
        <w:pStyle w:val="26"/>
        <w:adjustRightInd w:val="0"/>
        <w:snapToGrid w:val="0"/>
        <w:spacing w:line="360" w:lineRule="auto"/>
        <w:ind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709955E">
      <w:pPr>
        <w:pStyle w:val="26"/>
        <w:adjustRightInd w:val="0"/>
        <w:snapToGrid w:val="0"/>
        <w:spacing w:line="360" w:lineRule="auto"/>
        <w:ind w:firstLineChars="200"/>
        <w:jc w:val="left"/>
        <w:rPr>
          <w:rFonts w:ascii="宋体" w:hAnsi="宋体"/>
          <w:color w:val="auto"/>
          <w:kern w:val="0"/>
          <w:szCs w:val="21"/>
          <w:highlight w:val="none"/>
        </w:rPr>
      </w:pPr>
      <w:r>
        <w:rPr>
          <w:rFonts w:hint="eastAsia" w:ascii="宋体" w:hAnsi="宋体" w:eastAsia="宋体"/>
          <w:color w:val="auto"/>
          <w:kern w:val="0"/>
          <w:sz w:val="21"/>
          <w:szCs w:val="21"/>
          <w:highlight w:val="none"/>
        </w:rPr>
        <w:t>十</w:t>
      </w:r>
      <w:r>
        <w:rPr>
          <w:rFonts w:hint="eastAsia" w:ascii="宋体" w:hAnsi="宋体" w:eastAsia="宋体"/>
          <w:color w:val="auto"/>
          <w:kern w:val="0"/>
          <w:sz w:val="21"/>
          <w:szCs w:val="21"/>
          <w:highlight w:val="none"/>
          <w:lang w:val="en-US" w:eastAsia="zh-CN"/>
        </w:rPr>
        <w:t>二</w:t>
      </w:r>
      <w:r>
        <w:rPr>
          <w:rFonts w:hint="eastAsia" w:ascii="宋体" w:hAnsi="宋体" w:eastAsia="宋体"/>
          <w:color w:val="auto"/>
          <w:kern w:val="0"/>
          <w:sz w:val="21"/>
          <w:szCs w:val="21"/>
          <w:highlight w:val="none"/>
        </w:rPr>
        <w:t>、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1A1A545C">
      <w:pPr>
        <w:adjustRightInd w:val="0"/>
        <w:snapToGrid w:val="0"/>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735F8CAD">
      <w:pPr>
        <w:adjustRightInd w:val="0"/>
        <w:snapToGrid w:val="0"/>
        <w:spacing w:line="360" w:lineRule="auto"/>
        <w:ind w:firstLine="420" w:firstLineChars="200"/>
        <w:jc w:val="left"/>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十三、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46E7C313">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十</w:t>
      </w:r>
      <w:r>
        <w:rPr>
          <w:rFonts w:hint="eastAsia" w:ascii="宋体" w:hAnsi="宋体"/>
          <w:color w:val="auto"/>
          <w:kern w:val="0"/>
          <w:szCs w:val="21"/>
          <w:highlight w:val="none"/>
          <w:lang w:val="en-US" w:eastAsia="zh-CN"/>
        </w:rPr>
        <w:t>四</w:t>
      </w:r>
      <w:r>
        <w:rPr>
          <w:rFonts w:hint="eastAsia" w:ascii="宋体" w:hAnsi="宋体"/>
          <w:color w:val="auto"/>
          <w:kern w:val="0"/>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F555227">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特此声明。</w:t>
      </w:r>
    </w:p>
    <w:p w14:paraId="3A12FED0">
      <w:pPr>
        <w:spacing w:line="360" w:lineRule="exact"/>
        <w:ind w:leftChars="2200" w:firstLine="0" w:firstLineChars="0"/>
        <w:rPr>
          <w:rFonts w:ascii="楷体" w:hAnsi="楷体" w:eastAsia="楷体" w:cs="宋体"/>
          <w:color w:val="000000"/>
          <w:kern w:val="0"/>
          <w:sz w:val="22"/>
        </w:rPr>
      </w:pPr>
      <w:r>
        <w:rPr>
          <w:rFonts w:ascii="楷体" w:hAnsi="楷体" w:eastAsia="楷体" w:cs="宋体"/>
          <w:color w:val="000000"/>
          <w:kern w:val="0"/>
          <w:sz w:val="22"/>
        </w:rPr>
        <w:t>声明企业：</w:t>
      </w:r>
    </w:p>
    <w:p w14:paraId="44DA67B6">
      <w:pPr>
        <w:spacing w:line="360" w:lineRule="exact"/>
        <w:ind w:leftChars="2200"/>
        <w:rPr>
          <w:rFonts w:ascii="楷体" w:hAnsi="楷体" w:eastAsia="楷体" w:cs="宋体"/>
          <w:color w:val="000000"/>
          <w:kern w:val="0"/>
          <w:sz w:val="22"/>
        </w:rPr>
      </w:pPr>
      <w:r>
        <w:rPr>
          <w:rFonts w:ascii="楷体" w:hAnsi="楷体" w:eastAsia="楷体" w:cs="宋体"/>
          <w:color w:val="000000"/>
          <w:kern w:val="0"/>
          <w:sz w:val="22"/>
        </w:rPr>
        <w:t>项目负责人签字:</w:t>
      </w:r>
    </w:p>
    <w:p w14:paraId="0E2A4EAA">
      <w:pPr>
        <w:spacing w:line="360" w:lineRule="exact"/>
        <w:ind w:leftChars="2200" w:firstLine="0" w:firstLineChars="0"/>
        <w:rPr>
          <w:rFonts w:ascii="楷体" w:hAnsi="楷体" w:eastAsia="楷体" w:cs="宋体"/>
          <w:color w:val="000000"/>
          <w:kern w:val="0"/>
          <w:sz w:val="22"/>
        </w:rPr>
      </w:pPr>
      <w:r>
        <w:rPr>
          <w:rFonts w:ascii="楷体" w:hAnsi="楷体" w:eastAsia="楷体" w:cs="宋体"/>
          <w:color w:val="000000"/>
          <w:kern w:val="0"/>
          <w:sz w:val="22"/>
        </w:rPr>
        <w:t>技术负责人签字：</w:t>
      </w:r>
    </w:p>
    <w:p w14:paraId="2B3015BC">
      <w:pPr>
        <w:spacing w:line="360" w:lineRule="exact"/>
        <w:ind w:leftChars="2200" w:firstLine="0" w:firstLineChars="0"/>
        <w:rPr>
          <w:rFonts w:ascii="楷体" w:hAnsi="楷体" w:eastAsia="楷体" w:cs="宋体"/>
          <w:color w:val="000000"/>
          <w:kern w:val="0"/>
          <w:sz w:val="22"/>
        </w:rPr>
      </w:pPr>
      <w:r>
        <w:rPr>
          <w:rFonts w:hint="eastAsia" w:ascii="楷体" w:hAnsi="楷体" w:eastAsia="楷体" w:cs="宋体"/>
          <w:color w:val="000000"/>
          <w:kern w:val="0"/>
          <w:sz w:val="22"/>
        </w:rPr>
        <w:t>年</w:t>
      </w:r>
      <w:r>
        <w:rPr>
          <w:rFonts w:ascii="楷体" w:hAnsi="楷体" w:eastAsia="楷体" w:cs="宋体"/>
          <w:color w:val="000000"/>
          <w:kern w:val="0"/>
          <w:sz w:val="22"/>
        </w:rPr>
        <w:t xml:space="preserve">   月   日</w:t>
      </w:r>
      <w:r>
        <w:rPr>
          <w:rFonts w:ascii="楷体" w:hAnsi="楷体" w:eastAsia="楷体" w:cs="宋体"/>
          <w:b/>
          <w:color w:val="000000"/>
          <w:kern w:val="0"/>
          <w:sz w:val="22"/>
        </w:rPr>
        <w:t xml:space="preserve">                    </w:t>
      </w:r>
    </w:p>
    <w:p w14:paraId="7589B2E6">
      <w:pPr>
        <w:pStyle w:val="26"/>
        <w:ind w:right="879" w:firstLine="0" w:firstLineChars="0"/>
        <w:jc w:val="left"/>
        <w:rPr>
          <w:rFonts w:hint="default" w:ascii="宋体" w:hAnsi="宋体"/>
          <w:color w:val="auto"/>
          <w:sz w:val="24"/>
          <w:szCs w:val="24"/>
          <w:highlight w:val="none"/>
        </w:rPr>
      </w:pPr>
      <w:r>
        <w:rPr>
          <w:rFonts w:hint="eastAsia" w:ascii="楷体" w:hAnsi="楷体" w:eastAsia="楷体" w:cs="宋体"/>
          <w:color w:val="000000"/>
          <w:kern w:val="0"/>
          <w:sz w:val="22"/>
        </w:rPr>
        <w:t>注：招标人应当要求投标人的项目负责人和技术负责人签字。</w:t>
      </w:r>
      <w:r>
        <w:rPr>
          <w:rFonts w:hint="default" w:ascii="宋体" w:hAnsi="宋体" w:eastAsia="宋体"/>
          <w:color w:val="auto"/>
          <w:sz w:val="24"/>
          <w:szCs w:val="24"/>
          <w:highlight w:val="none"/>
        </w:rPr>
        <w:br w:type="page"/>
      </w:r>
    </w:p>
    <w:p w14:paraId="25941C7E">
      <w:pPr>
        <w:spacing w:line="460" w:lineRule="exact"/>
        <w:jc w:val="center"/>
        <w:rPr>
          <w:rFonts w:ascii="宋体" w:hAnsi="宋体"/>
          <w:b/>
          <w:bCs/>
          <w:color w:val="auto"/>
          <w:sz w:val="30"/>
          <w:szCs w:val="30"/>
          <w:highlight w:val="none"/>
        </w:rPr>
      </w:pPr>
      <w:r>
        <w:rPr>
          <w:rFonts w:hint="eastAsia" w:ascii="宋体" w:hAnsi="宋体"/>
          <w:b/>
          <w:bCs/>
          <w:color w:val="auto"/>
          <w:sz w:val="30"/>
          <w:szCs w:val="30"/>
          <w:highlight w:val="none"/>
        </w:rPr>
        <w:t>投标人声明(设计单位提供)</w:t>
      </w:r>
    </w:p>
    <w:p w14:paraId="4B38C11F">
      <w:pPr>
        <w:adjustRightInd w:val="0"/>
        <w:snapToGrid w:val="0"/>
        <w:spacing w:line="360" w:lineRule="auto"/>
        <w:rPr>
          <w:rFonts w:ascii="宋体" w:hAnsi="宋体"/>
          <w:color w:val="auto"/>
          <w:szCs w:val="21"/>
          <w:highlight w:val="none"/>
        </w:rPr>
      </w:pPr>
    </w:p>
    <w:p w14:paraId="6B80279D">
      <w:pPr>
        <w:adjustRightInd w:val="0"/>
        <w:snapToGrid w:val="0"/>
        <w:spacing w:line="360" w:lineRule="auto"/>
        <w:rPr>
          <w:rFonts w:ascii="宋体" w:hAnsi="宋体"/>
          <w:b/>
          <w:color w:val="auto"/>
          <w:szCs w:val="21"/>
          <w:highlight w:val="none"/>
        </w:rPr>
      </w:pPr>
      <w:r>
        <w:rPr>
          <w:rFonts w:hint="eastAsia" w:ascii="宋体" w:hAnsi="宋体" w:eastAsia="宋体"/>
          <w:color w:val="auto"/>
          <w:sz w:val="21"/>
          <w:szCs w:val="21"/>
          <w:highlight w:val="none"/>
          <w:u w:val="none"/>
          <w:lang w:eastAsia="zh-CN"/>
        </w:rPr>
        <w:t>广州市黄埔区发展和改革局</w:t>
      </w:r>
      <w:r>
        <w:rPr>
          <w:rFonts w:hint="eastAsia" w:ascii="宋体" w:hAnsi="宋体"/>
          <w:color w:val="auto"/>
          <w:sz w:val="21"/>
          <w:szCs w:val="21"/>
          <w:highlight w:val="none"/>
          <w:u w:val="none"/>
          <w:lang w:eastAsia="zh-CN"/>
        </w:rPr>
        <w:t>、广州市黄埔区住房和城乡建设局、</w:t>
      </w:r>
      <w:r>
        <w:rPr>
          <w:rFonts w:ascii="宋体" w:hAnsi="宋体"/>
          <w:color w:val="auto"/>
          <w:szCs w:val="21"/>
          <w:highlight w:val="none"/>
        </w:rPr>
        <w:t>本招标项目招标人及</w:t>
      </w:r>
      <w:r>
        <w:rPr>
          <w:rFonts w:hint="eastAsia" w:ascii="宋体" w:hAnsi="宋体"/>
          <w:color w:val="auto"/>
          <w:szCs w:val="21"/>
          <w:highlight w:val="none"/>
        </w:rPr>
        <w:t>招标监督机构</w:t>
      </w:r>
      <w:r>
        <w:rPr>
          <w:rFonts w:ascii="宋体" w:hAnsi="宋体"/>
          <w:color w:val="auto"/>
          <w:szCs w:val="21"/>
          <w:highlight w:val="none"/>
        </w:rPr>
        <w:t>：</w:t>
      </w:r>
    </w:p>
    <w:p w14:paraId="093D746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本公司就参加</w:t>
      </w:r>
      <w:r>
        <w:rPr>
          <w:rFonts w:ascii="宋体" w:hAnsi="宋体"/>
          <w:color w:val="auto"/>
          <w:szCs w:val="21"/>
          <w:highlight w:val="none"/>
          <w:u w:val="single"/>
        </w:rPr>
        <w:t xml:space="preserve">                        </w:t>
      </w:r>
      <w:r>
        <w:rPr>
          <w:rFonts w:hint="eastAsia" w:ascii="宋体" w:hAnsi="宋体"/>
          <w:color w:val="auto"/>
          <w:szCs w:val="21"/>
          <w:highlight w:val="none"/>
        </w:rPr>
        <w:t>投标工作，作出郑重声明：</w:t>
      </w:r>
    </w:p>
    <w:p w14:paraId="61175CDC">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14:paraId="3DCB1D09">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二、我方保证在本项目投标中不与其他单位围标、串标，不出让投标资格，不向招标人或评标委员会成员行贿。</w:t>
      </w:r>
    </w:p>
    <w:p w14:paraId="4F754E5D">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三、我方不存在下列情形之一：</w:t>
      </w:r>
    </w:p>
    <w:p w14:paraId="56964612">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（一）为招标人不具有独立法人资格的附属机构（单位）；</w:t>
      </w:r>
    </w:p>
    <w:p w14:paraId="4CECB0A1">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（二）为本标段前期准备提供设计或咨询服务或者与本项目设计人或提供咨询服务的机构存在附属关系的；</w:t>
      </w:r>
    </w:p>
    <w:p w14:paraId="22963AE2">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（三）为本标段监理人或者与本标段监理人存在隶属关系或者其他利害关系；</w:t>
      </w:r>
    </w:p>
    <w:p w14:paraId="1CC9D214">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（四）为本标段的代建人；</w:t>
      </w:r>
    </w:p>
    <w:p w14:paraId="25AE8D8D">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（五）为本标段提供招标代理服务的；</w:t>
      </w:r>
    </w:p>
    <w:p w14:paraId="288DC05D">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（六）与本标段的监理人或代建人或招标代理机构同为一个法定代表人的；</w:t>
      </w:r>
    </w:p>
    <w:p w14:paraId="5EFE6585">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（七）与本标段的监理人或代建人或招标代理机构互相控股或参股的；</w:t>
      </w:r>
    </w:p>
    <w:p w14:paraId="54CD77F5">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（八）与本标段的监理人或代建人或招标代理机构相互任职或工作的；</w:t>
      </w:r>
    </w:p>
    <w:p w14:paraId="7AEF16F9">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（九）与本标段的检测机构有隶属关系或者其他利害关系；</w:t>
      </w:r>
    </w:p>
    <w:p w14:paraId="7C2FBFCF">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（十）与招标人存在利害关系且可能影响招标公正性； </w:t>
      </w:r>
    </w:p>
    <w:p w14:paraId="154D3875">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735E25DD">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0AD6609D">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（十三）进入清算程序，或被宣布破产，或其他丧失履约能力的情形；</w:t>
      </w:r>
    </w:p>
    <w:p w14:paraId="2032A61A">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D77DB61">
      <w:pPr>
        <w:pStyle w:val="26"/>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（十五）法律法规规定的其他情形。</w:t>
      </w:r>
    </w:p>
    <w:p w14:paraId="391A6DB6">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四、与本公司单位负责人为同一人或者与本公司存在控股、管理关系的其他单位包括: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注:本条由投标人如实填写，如有，应列出全部满足招标公告资质要求的相关单位的名称;如无，则填写“无”。若投标人未列全符合相关条件的单位，但同时未列全的相关单位未参与本项目投标的，不视为该投标人违反了招标公告第3条第3. 11点的规定，不作为对其投标文件进行无效标处理的依据。)</w:t>
      </w:r>
    </w:p>
    <w:p w14:paraId="48655A9B">
      <w:pPr>
        <w:widowControl/>
        <w:adjustRightInd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4F7EEA5">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六、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EC75C23">
      <w:pPr>
        <w:adjustRightInd w:val="0"/>
        <w:snapToGrid w:val="0"/>
        <w:spacing w:line="360" w:lineRule="auto"/>
        <w:ind w:firstLine="420" w:firstLineChars="200"/>
        <w:jc w:val="left"/>
        <w:rPr>
          <w:color w:val="auto"/>
          <w:highlight w:val="none"/>
        </w:rPr>
      </w:pPr>
      <w:r>
        <w:rPr>
          <w:rFonts w:hint="eastAsia" w:ascii="宋体" w:hAnsi="宋体"/>
          <w:color w:val="auto"/>
          <w:kern w:val="0"/>
          <w:szCs w:val="21"/>
          <w:highlight w:val="none"/>
          <w:lang w:val="en-US" w:eastAsia="zh-CN"/>
        </w:rPr>
        <w:t>七、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14864322">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八</w:t>
      </w:r>
      <w:r>
        <w:rPr>
          <w:rFonts w:hint="eastAsia" w:ascii="宋体" w:hAnsi="宋体"/>
          <w:color w:val="auto"/>
          <w:kern w:val="0"/>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E8D53A7">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特此声明。</w:t>
      </w:r>
    </w:p>
    <w:p w14:paraId="5E1EC028">
      <w:pPr>
        <w:spacing w:line="276" w:lineRule="auto"/>
        <w:ind w:firstLine="420" w:firstLineChars="200"/>
        <w:rPr>
          <w:rFonts w:ascii="宋体" w:hAnsi="宋体"/>
          <w:color w:val="auto"/>
          <w:szCs w:val="21"/>
          <w:highlight w:val="none"/>
        </w:rPr>
      </w:pPr>
    </w:p>
    <w:p w14:paraId="5FAC7B58">
      <w:pPr>
        <w:spacing w:line="276" w:lineRule="auto"/>
        <w:ind w:firstLine="420" w:firstLineChars="200"/>
        <w:rPr>
          <w:rFonts w:ascii="宋体" w:hAnsi="宋体"/>
          <w:color w:val="auto"/>
          <w:szCs w:val="21"/>
          <w:highlight w:val="none"/>
        </w:rPr>
      </w:pPr>
    </w:p>
    <w:p w14:paraId="58F86280">
      <w:pPr>
        <w:pStyle w:val="29"/>
        <w:ind w:left="3686" w:right="95"/>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声明企业(设计单位</w:t>
      </w:r>
      <w:r>
        <w:rPr>
          <w:rFonts w:ascii="宋体" w:hAnsi="宋体" w:eastAsia="宋体"/>
          <w:color w:val="auto"/>
          <w:sz w:val="21"/>
          <w:szCs w:val="21"/>
          <w:highlight w:val="none"/>
        </w:rPr>
        <w:t>)</w:t>
      </w:r>
      <w:r>
        <w:rPr>
          <w:rFonts w:hint="eastAsia" w:ascii="宋体" w:hAnsi="宋体" w:eastAsia="宋体"/>
          <w:color w:val="auto"/>
          <w:sz w:val="21"/>
          <w:szCs w:val="21"/>
          <w:highlight w:val="none"/>
        </w:rPr>
        <w:t>：（盖单位章）</w:t>
      </w:r>
    </w:p>
    <w:p w14:paraId="27399471">
      <w:pPr>
        <w:pStyle w:val="26"/>
        <w:ind w:left="3686" w:right="95" w:firstLine="0"/>
        <w:rPr>
          <w:rFonts w:hint="default" w:ascii="宋体" w:hAnsi="宋体" w:eastAsia="宋体"/>
          <w:color w:val="auto"/>
          <w:sz w:val="21"/>
          <w:szCs w:val="21"/>
          <w:highlight w:val="none"/>
        </w:rPr>
      </w:pPr>
      <w:r>
        <w:rPr>
          <w:rFonts w:ascii="宋体" w:hAnsi="宋体" w:eastAsia="宋体"/>
          <w:color w:val="auto"/>
          <w:sz w:val="21"/>
          <w:szCs w:val="21"/>
          <w:highlight w:val="none"/>
        </w:rPr>
        <w:t>法定代表人或其授权代理人签字或盖章：</w:t>
      </w:r>
    </w:p>
    <w:p w14:paraId="10904568">
      <w:pPr>
        <w:pStyle w:val="26"/>
        <w:spacing w:line="480" w:lineRule="auto"/>
        <w:ind w:left="3686" w:right="95" w:firstLine="0"/>
        <w:jc w:val="left"/>
        <w:rPr>
          <w:rFonts w:hint="default" w:ascii="宋体" w:hAnsi="宋体" w:eastAsia="宋体"/>
          <w:color w:val="auto"/>
          <w:sz w:val="21"/>
          <w:szCs w:val="21"/>
          <w:highlight w:val="none"/>
        </w:rPr>
      </w:pPr>
      <w:r>
        <w:rPr>
          <w:rFonts w:ascii="宋体" w:hAnsi="宋体" w:eastAsia="宋体"/>
          <w:color w:val="auto"/>
          <w:sz w:val="21"/>
          <w:szCs w:val="21"/>
          <w:highlight w:val="none"/>
        </w:rPr>
        <w:t>年   月   日</w:t>
      </w:r>
    </w:p>
    <w:p w14:paraId="20057A2A">
      <w:pPr>
        <w:autoSpaceDE w:val="0"/>
        <w:spacing w:line="360" w:lineRule="auto"/>
        <w:rPr>
          <w:rFonts w:hint="eastAsia" w:ascii="宋体" w:hAnsi="宋体" w:cs="宋体"/>
          <w:color w:val="auto"/>
          <w:sz w:val="24"/>
          <w:highlight w:val="none"/>
        </w:rPr>
      </w:pPr>
      <w:r>
        <w:rPr>
          <w:rFonts w:hint="eastAsia" w:ascii="宋体" w:hAnsi="宋体" w:cs="宋体"/>
          <w:color w:val="auto"/>
          <w:sz w:val="24"/>
          <w:highlight w:val="none"/>
        </w:rPr>
        <w:br w:type="page"/>
      </w:r>
    </w:p>
    <w:p w14:paraId="06B782C4">
      <w:pPr>
        <w:pStyle w:val="3"/>
        <w:autoSpaceDE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附件二：</w:t>
      </w:r>
    </w:p>
    <w:p w14:paraId="41C58F5D">
      <w:pPr>
        <w:autoSpaceDE w:val="0"/>
        <w:spacing w:line="360" w:lineRule="auto"/>
        <w:ind w:right="-46"/>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联合体投标协议书</w:t>
      </w:r>
    </w:p>
    <w:p w14:paraId="11F0FEB8">
      <w:pPr>
        <w:spacing w:line="360" w:lineRule="auto"/>
        <w:ind w:firstLine="539" w:firstLineChars="257"/>
        <w:rPr>
          <w:rFonts w:ascii="宋体" w:hAnsi="宋体"/>
          <w:color w:val="auto"/>
          <w:szCs w:val="21"/>
          <w:highlight w:val="none"/>
        </w:rPr>
      </w:pPr>
      <w:r>
        <w:rPr>
          <w:rFonts w:hint="eastAsia"/>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微软雅黑"/>
          <w:color w:val="auto"/>
          <w:szCs w:val="21"/>
          <w:highlight w:val="none"/>
          <w:u w:val="single"/>
        </w:rPr>
        <w:t>满足施工资质要求的单位名称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w:t>
      </w:r>
      <w:r>
        <w:rPr>
          <w:rFonts w:hint="eastAsia" w:ascii="宋体" w:hAnsi="宋体"/>
          <w:color w:val="auto"/>
          <w:szCs w:val="21"/>
          <w:highlight w:val="none"/>
          <w:u w:val="single"/>
        </w:rPr>
        <w:t xml:space="preserve">   (</w:t>
      </w:r>
      <w:r>
        <w:rPr>
          <w:rFonts w:hint="eastAsia" w:ascii="宋体" w:hAnsi="宋体" w:cs="微软雅黑"/>
          <w:color w:val="auto"/>
          <w:szCs w:val="21"/>
          <w:highlight w:val="none"/>
          <w:u w:val="single"/>
        </w:rPr>
        <w:t>满足该工程设计资质要求的单位名称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自愿组成联合体，共同参加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投标。现就联合体投标事宜订立如下协议。</w:t>
      </w:r>
    </w:p>
    <w:p w14:paraId="19D4D5F0">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1</w:t>
      </w:r>
      <w:r>
        <w:rPr>
          <w:rFonts w:hint="eastAsia" w:ascii="宋体" w:hAnsi="宋体" w:cs="微软雅黑"/>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为联合体主办方。</w:t>
      </w:r>
    </w:p>
    <w:p w14:paraId="588AC9F3">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2</w:t>
      </w:r>
      <w:r>
        <w:rPr>
          <w:rFonts w:hint="eastAsia" w:ascii="宋体" w:hAnsi="宋体" w:cs="微软雅黑"/>
          <w:color w:val="auto"/>
          <w:szCs w:val="21"/>
          <w:highlight w:val="none"/>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4D6BFBDB">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3</w:t>
      </w:r>
      <w:r>
        <w:rPr>
          <w:rFonts w:hint="eastAsia" w:ascii="宋体" w:hAnsi="宋体" w:cs="微软雅黑"/>
          <w:color w:val="auto"/>
          <w:szCs w:val="21"/>
          <w:highlight w:val="none"/>
        </w:rPr>
        <w:t>、联合体将严格按照招标文件的各项要求，递交投标文件，履行合同，并对外承担连带责任。</w:t>
      </w:r>
    </w:p>
    <w:p w14:paraId="5F81436D">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4</w:t>
      </w:r>
      <w:r>
        <w:rPr>
          <w:rFonts w:hint="eastAsia" w:ascii="宋体" w:hAnsi="宋体" w:cs="微软雅黑"/>
          <w:color w:val="auto"/>
          <w:szCs w:val="21"/>
          <w:highlight w:val="none"/>
        </w:rPr>
        <w:t>、联合体各成员单位内部的职责分工如下：</w:t>
      </w:r>
      <w:r>
        <w:rPr>
          <w:rFonts w:ascii="宋体" w:hAnsi="宋体"/>
          <w:color w:val="auto"/>
          <w:szCs w:val="21"/>
          <w:highlight w:val="none"/>
        </w:rPr>
        <w:t xml:space="preserve"> </w:t>
      </w:r>
    </w:p>
    <w:p w14:paraId="73B64AC9">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①</w:t>
      </w:r>
      <w:r>
        <w:rPr>
          <w:rFonts w:hint="eastAsia" w:ascii="宋体" w:hAnsi="宋体"/>
          <w:color w:val="auto"/>
          <w:szCs w:val="21"/>
          <w:highlight w:val="none"/>
          <w:u w:val="single"/>
        </w:rPr>
        <w:t xml:space="preserve">      </w:t>
      </w:r>
      <w:r>
        <w:rPr>
          <w:rFonts w:hint="eastAsia" w:ascii="宋体" w:hAnsi="宋体" w:cs="微软雅黑"/>
          <w:color w:val="auto"/>
          <w:szCs w:val="21"/>
          <w:highlight w:val="none"/>
          <w:u w:val="single"/>
        </w:rPr>
        <w:t>（满足施工资质要求的单位名称）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：作为本项目总负责单位，除负责本项目的施工外，还对本招标项目的进度、质量、安全、投资控制、管理、协调等负全责，具体按合同要求。</w:t>
      </w:r>
    </w:p>
    <w:p w14:paraId="5070BEFD">
      <w:pPr>
        <w:spacing w:line="360" w:lineRule="auto"/>
        <w:ind w:firstLine="539" w:firstLineChars="257"/>
        <w:rPr>
          <w:rFonts w:ascii="宋体" w:hAnsi="宋体" w:cs="微软雅黑"/>
          <w:color w:val="auto"/>
          <w:szCs w:val="21"/>
          <w:highlight w:val="none"/>
        </w:rPr>
      </w:pPr>
      <w:r>
        <w:rPr>
          <w:rFonts w:hint="eastAsia" w:ascii="宋体" w:hAnsi="宋体"/>
          <w:color w:val="auto"/>
          <w:szCs w:val="21"/>
          <w:highlight w:val="none"/>
        </w:rPr>
        <w:t>②</w:t>
      </w:r>
      <w:r>
        <w:rPr>
          <w:rFonts w:hint="eastAsia" w:ascii="宋体" w:hAnsi="宋体"/>
          <w:color w:val="auto"/>
          <w:szCs w:val="21"/>
          <w:highlight w:val="none"/>
          <w:u w:val="single"/>
        </w:rPr>
        <w:t xml:space="preserve">      </w:t>
      </w:r>
      <w:r>
        <w:rPr>
          <w:rFonts w:hint="eastAsia" w:ascii="宋体" w:hAnsi="宋体" w:cs="微软雅黑"/>
          <w:color w:val="auto"/>
          <w:szCs w:val="21"/>
          <w:highlight w:val="none"/>
          <w:u w:val="single"/>
        </w:rPr>
        <w:t>（满足工程设计资质要求的单位名称）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：主要承担本项目的设计工作，具体按合同要求。</w:t>
      </w:r>
    </w:p>
    <w:p w14:paraId="467CCAB6">
      <w:pPr>
        <w:spacing w:line="360" w:lineRule="auto"/>
        <w:ind w:firstLine="539" w:firstLineChars="257"/>
        <w:rPr>
          <w:rFonts w:ascii="宋体" w:hAnsi="宋体"/>
          <w:color w:val="auto"/>
          <w:szCs w:val="21"/>
          <w:highlight w:val="none"/>
          <w:u w:val="single"/>
        </w:rPr>
      </w:pPr>
      <w:r>
        <w:rPr>
          <w:rFonts w:hint="eastAsia" w:ascii="宋体" w:hAnsi="宋体"/>
          <w:color w:val="auto"/>
          <w:szCs w:val="21"/>
          <w:highlight w:val="none"/>
          <w:u w:val="single"/>
        </w:rPr>
        <w:t>（注：以上分工可根据投标实际情况自行调整或增加。）</w:t>
      </w:r>
    </w:p>
    <w:p w14:paraId="7C77A41B">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5</w:t>
      </w:r>
      <w:r>
        <w:rPr>
          <w:rFonts w:hint="eastAsia" w:ascii="宋体" w:hAnsi="宋体" w:cs="微软雅黑"/>
          <w:color w:val="auto"/>
          <w:szCs w:val="21"/>
          <w:highlight w:val="none"/>
        </w:rPr>
        <w:t>、本协议书自签署之日起生效，合同履行完毕后自动失效。</w:t>
      </w:r>
    </w:p>
    <w:p w14:paraId="640907D1">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6</w:t>
      </w:r>
      <w:r>
        <w:rPr>
          <w:rFonts w:hint="eastAsia" w:ascii="宋体" w:hAnsi="宋体" w:cs="微软雅黑"/>
          <w:color w:val="auto"/>
          <w:szCs w:val="21"/>
          <w:highlight w:val="none"/>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4C4EC4B2">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 xml:space="preserve"> </w:t>
      </w:r>
    </w:p>
    <w:p w14:paraId="73B044F2">
      <w:pPr>
        <w:spacing w:line="360" w:lineRule="auto"/>
        <w:ind w:firstLine="539" w:firstLineChars="257"/>
        <w:rPr>
          <w:rFonts w:hint="eastAsia" w:ascii="宋体" w:hAnsi="宋体" w:cs="微软雅黑"/>
          <w:color w:val="auto"/>
          <w:szCs w:val="21"/>
          <w:highlight w:val="none"/>
        </w:rPr>
      </w:pPr>
    </w:p>
    <w:p w14:paraId="46299F0B">
      <w:pPr>
        <w:spacing w:line="240" w:lineRule="auto"/>
        <w:ind w:firstLine="0" w:firstLineChars="0"/>
        <w:rPr>
          <w:rFonts w:hint="eastAsia" w:ascii="宋体" w:hAnsi="宋体" w:cs="微软雅黑"/>
          <w:color w:val="auto"/>
          <w:szCs w:val="21"/>
          <w:highlight w:val="none"/>
        </w:rPr>
      </w:pPr>
    </w:p>
    <w:p w14:paraId="21429612">
      <w:pPr>
        <w:spacing w:line="360" w:lineRule="auto"/>
        <w:ind w:firstLine="539" w:firstLineChars="257"/>
        <w:rPr>
          <w:rFonts w:ascii="宋体" w:hAnsi="宋体"/>
          <w:color w:val="auto"/>
          <w:szCs w:val="21"/>
          <w:highlight w:val="none"/>
        </w:rPr>
      </w:pPr>
      <w:r>
        <w:rPr>
          <w:rFonts w:hint="eastAsia" w:ascii="宋体" w:hAnsi="宋体" w:cs="微软雅黑"/>
          <w:color w:val="auto"/>
          <w:szCs w:val="21"/>
          <w:highlight w:val="none"/>
        </w:rPr>
        <w:t>主办方名称：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（盖单位章）</w:t>
      </w:r>
    </w:p>
    <w:p w14:paraId="767C4079">
      <w:pPr>
        <w:spacing w:line="360" w:lineRule="auto"/>
        <w:ind w:firstLine="539" w:firstLineChars="257"/>
        <w:rPr>
          <w:rFonts w:ascii="宋体" w:hAnsi="宋体"/>
          <w:color w:val="auto"/>
          <w:szCs w:val="21"/>
          <w:highlight w:val="none"/>
        </w:rPr>
      </w:pPr>
      <w:r>
        <w:rPr>
          <w:rFonts w:hint="eastAsia" w:ascii="宋体" w:hAnsi="宋体" w:cs="微软雅黑"/>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（签字或盖章）</w:t>
      </w:r>
    </w:p>
    <w:p w14:paraId="2D683420">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 xml:space="preserve"> </w:t>
      </w:r>
    </w:p>
    <w:p w14:paraId="1FCF59DE">
      <w:pPr>
        <w:spacing w:line="360" w:lineRule="auto"/>
        <w:ind w:firstLine="539" w:firstLineChars="257"/>
        <w:rPr>
          <w:rFonts w:hint="eastAsia" w:ascii="宋体" w:hAnsi="宋体" w:cs="微软雅黑"/>
          <w:color w:val="auto"/>
          <w:szCs w:val="21"/>
          <w:highlight w:val="none"/>
        </w:rPr>
      </w:pPr>
    </w:p>
    <w:p w14:paraId="62CA5EEF">
      <w:pPr>
        <w:spacing w:line="360" w:lineRule="auto"/>
        <w:ind w:firstLine="539" w:firstLineChars="257"/>
        <w:rPr>
          <w:rFonts w:ascii="宋体" w:hAnsi="宋体"/>
          <w:color w:val="auto"/>
          <w:szCs w:val="21"/>
          <w:highlight w:val="none"/>
        </w:rPr>
      </w:pPr>
      <w:r>
        <w:rPr>
          <w:rFonts w:hint="eastAsia" w:ascii="宋体" w:hAnsi="宋体" w:cs="微软雅黑"/>
          <w:color w:val="auto"/>
          <w:szCs w:val="21"/>
          <w:highlight w:val="none"/>
        </w:rPr>
        <w:t>成员名称：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（盖单位章）</w:t>
      </w:r>
    </w:p>
    <w:p w14:paraId="561F9C3A">
      <w:pPr>
        <w:spacing w:line="360" w:lineRule="auto"/>
        <w:ind w:firstLine="539" w:firstLineChars="257"/>
        <w:rPr>
          <w:rFonts w:ascii="宋体" w:hAnsi="宋体"/>
          <w:color w:val="auto"/>
          <w:szCs w:val="21"/>
          <w:highlight w:val="none"/>
        </w:rPr>
      </w:pPr>
      <w:r>
        <w:rPr>
          <w:rFonts w:hint="eastAsia" w:ascii="宋体" w:hAnsi="宋体" w:cs="微软雅黑"/>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（签字或盖章）</w:t>
      </w:r>
    </w:p>
    <w:p w14:paraId="4FE9E9E7">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微软雅黑"/>
          <w:color w:val="auto"/>
          <w:szCs w:val="21"/>
          <w:highlight w:val="none"/>
        </w:rPr>
        <w:t>年</w:t>
      </w:r>
      <w:r>
        <w:rPr>
          <w:rFonts w:hint="eastAsia" w:ascii="宋体" w:hAnsi="宋体"/>
          <w:color w:val="auto"/>
          <w:szCs w:val="21"/>
          <w:highlight w:val="none"/>
        </w:rPr>
        <w:t xml:space="preserve">       </w:t>
      </w:r>
      <w:r>
        <w:rPr>
          <w:rFonts w:hint="eastAsia" w:ascii="宋体" w:hAnsi="宋体" w:cs="微软雅黑"/>
          <w:color w:val="auto"/>
          <w:szCs w:val="21"/>
          <w:highlight w:val="none"/>
        </w:rPr>
        <w:t>月</w:t>
      </w:r>
      <w:r>
        <w:rPr>
          <w:rFonts w:hint="eastAsia" w:ascii="宋体" w:hAnsi="宋体"/>
          <w:color w:val="auto"/>
          <w:szCs w:val="21"/>
          <w:highlight w:val="none"/>
        </w:rPr>
        <w:t xml:space="preserve">       </w:t>
      </w:r>
      <w:r>
        <w:rPr>
          <w:rFonts w:hint="eastAsia" w:ascii="宋体" w:hAnsi="宋体" w:cs="微软雅黑"/>
          <w:color w:val="auto"/>
          <w:szCs w:val="21"/>
          <w:highlight w:val="none"/>
        </w:rPr>
        <w:t>日</w:t>
      </w:r>
    </w:p>
    <w:p w14:paraId="0FC645AE">
      <w:pPr>
        <w:spacing w:line="360" w:lineRule="auto"/>
        <w:ind w:firstLine="539" w:firstLineChars="257"/>
        <w:rPr>
          <w:rFonts w:hint="eastAsia" w:ascii="宋体" w:hAnsi="宋体" w:cs="微软雅黑"/>
          <w:color w:val="auto"/>
          <w:szCs w:val="21"/>
          <w:highlight w:val="none"/>
        </w:rPr>
      </w:pPr>
      <w:r>
        <w:rPr>
          <w:rFonts w:hint="eastAsia" w:ascii="宋体" w:hAnsi="宋体" w:cs="微软雅黑"/>
          <w:color w:val="auto"/>
          <w:szCs w:val="21"/>
          <w:highlight w:val="none"/>
        </w:rPr>
        <w:t>注：单独投标的，无需提交本协议书。</w:t>
      </w:r>
    </w:p>
    <w:sectPr>
      <w:footerReference r:id="rId4" w:type="default"/>
      <w:pgSz w:w="11906" w:h="16838"/>
      <w:pgMar w:top="1440" w:right="1440" w:bottom="1440" w:left="1440"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0860">
    <w:pPr>
      <w:pStyle w:val="9"/>
      <w:jc w:val="center"/>
    </w:pPr>
  </w:p>
  <w:p w14:paraId="06251FB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9FFF">
    <w:pPr>
      <w:pStyle w:val="9"/>
      <w:jc w:val="center"/>
    </w:pPr>
    <w:r>
      <w:fldChar w:fldCharType="begin"/>
    </w:r>
    <w:r>
      <w:instrText xml:space="preserve">PAGE   \* MERGEFORMAT</w:instrText>
    </w:r>
    <w:r>
      <w:fldChar w:fldCharType="separate"/>
    </w:r>
    <w:r>
      <w:rPr>
        <w:lang w:val="zh-CN"/>
      </w:rPr>
      <w:t>2</w:t>
    </w:r>
    <w:r>
      <w:fldChar w:fldCharType="end"/>
    </w:r>
  </w:p>
  <w:p w14:paraId="315714E8">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2DBA4"/>
    <w:multiLevelType w:val="singleLevel"/>
    <w:tmpl w:val="AF52DBA4"/>
    <w:lvl w:ilvl="0" w:tentative="0">
      <w:start w:val="8"/>
      <w:numFmt w:val="decimal"/>
      <w:lvlText w:val="%1."/>
      <w:lvlJc w:val="left"/>
      <w:pPr>
        <w:tabs>
          <w:tab w:val="left" w:pos="312"/>
        </w:tabs>
      </w:pPr>
    </w:lvl>
  </w:abstractNum>
  <w:abstractNum w:abstractNumId="1">
    <w:nsid w:val="B5AEDEF3"/>
    <w:multiLevelType w:val="singleLevel"/>
    <w:tmpl w:val="B5AEDEF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 w:name="KSO_WPS_MARK_KEY" w:val="bd798882-8938-4a56-9fc9-db6ff957b195"/>
  </w:docVars>
  <w:rsids>
    <w:rsidRoot w:val="00CB693B"/>
    <w:rsid w:val="00007DFF"/>
    <w:rsid w:val="00013BB4"/>
    <w:rsid w:val="000224D7"/>
    <w:rsid w:val="00022A57"/>
    <w:rsid w:val="0002572E"/>
    <w:rsid w:val="00032AC3"/>
    <w:rsid w:val="000338CE"/>
    <w:rsid w:val="00035C10"/>
    <w:rsid w:val="000436D9"/>
    <w:rsid w:val="000471C3"/>
    <w:rsid w:val="00052D39"/>
    <w:rsid w:val="00053BA1"/>
    <w:rsid w:val="000735A9"/>
    <w:rsid w:val="0007621D"/>
    <w:rsid w:val="000818BF"/>
    <w:rsid w:val="00095D73"/>
    <w:rsid w:val="000A118B"/>
    <w:rsid w:val="000A321C"/>
    <w:rsid w:val="000B3904"/>
    <w:rsid w:val="000B6371"/>
    <w:rsid w:val="000C3135"/>
    <w:rsid w:val="000D2158"/>
    <w:rsid w:val="000D46EA"/>
    <w:rsid w:val="000D4DE0"/>
    <w:rsid w:val="000D7D4B"/>
    <w:rsid w:val="000E01B0"/>
    <w:rsid w:val="000F58C0"/>
    <w:rsid w:val="001054C7"/>
    <w:rsid w:val="00107773"/>
    <w:rsid w:val="00120127"/>
    <w:rsid w:val="00120AFD"/>
    <w:rsid w:val="001225E6"/>
    <w:rsid w:val="0012481E"/>
    <w:rsid w:val="0013282D"/>
    <w:rsid w:val="00136C77"/>
    <w:rsid w:val="00143332"/>
    <w:rsid w:val="00143D1E"/>
    <w:rsid w:val="00145306"/>
    <w:rsid w:val="00150C04"/>
    <w:rsid w:val="00151810"/>
    <w:rsid w:val="001544AB"/>
    <w:rsid w:val="00155709"/>
    <w:rsid w:val="00161260"/>
    <w:rsid w:val="00170841"/>
    <w:rsid w:val="001740F9"/>
    <w:rsid w:val="001936DF"/>
    <w:rsid w:val="00196853"/>
    <w:rsid w:val="001A3528"/>
    <w:rsid w:val="001B704D"/>
    <w:rsid w:val="001D2918"/>
    <w:rsid w:val="001E51CE"/>
    <w:rsid w:val="001F3544"/>
    <w:rsid w:val="001F4804"/>
    <w:rsid w:val="001F48FB"/>
    <w:rsid w:val="001F4D56"/>
    <w:rsid w:val="001F6B14"/>
    <w:rsid w:val="0020137D"/>
    <w:rsid w:val="00206CF4"/>
    <w:rsid w:val="00213B39"/>
    <w:rsid w:val="00217D05"/>
    <w:rsid w:val="00222C8C"/>
    <w:rsid w:val="002248F6"/>
    <w:rsid w:val="002253D6"/>
    <w:rsid w:val="00235CF6"/>
    <w:rsid w:val="0026349D"/>
    <w:rsid w:val="002731B3"/>
    <w:rsid w:val="00274A2E"/>
    <w:rsid w:val="00274EA2"/>
    <w:rsid w:val="002913D3"/>
    <w:rsid w:val="00291940"/>
    <w:rsid w:val="00291AE9"/>
    <w:rsid w:val="002A12DE"/>
    <w:rsid w:val="002A13EA"/>
    <w:rsid w:val="002A706E"/>
    <w:rsid w:val="002B005F"/>
    <w:rsid w:val="002B00EF"/>
    <w:rsid w:val="002B221C"/>
    <w:rsid w:val="002B276F"/>
    <w:rsid w:val="002B3131"/>
    <w:rsid w:val="002B6ACC"/>
    <w:rsid w:val="002B7601"/>
    <w:rsid w:val="002C09AE"/>
    <w:rsid w:val="002C2A74"/>
    <w:rsid w:val="002C6ECB"/>
    <w:rsid w:val="002E1EF6"/>
    <w:rsid w:val="002E5618"/>
    <w:rsid w:val="002E7828"/>
    <w:rsid w:val="002F1896"/>
    <w:rsid w:val="002F4828"/>
    <w:rsid w:val="002F6DCA"/>
    <w:rsid w:val="003023B6"/>
    <w:rsid w:val="003023DA"/>
    <w:rsid w:val="00303D0F"/>
    <w:rsid w:val="00304FA7"/>
    <w:rsid w:val="003100FE"/>
    <w:rsid w:val="00321FC2"/>
    <w:rsid w:val="003249CD"/>
    <w:rsid w:val="003311B2"/>
    <w:rsid w:val="00346F2F"/>
    <w:rsid w:val="00353FBC"/>
    <w:rsid w:val="00354040"/>
    <w:rsid w:val="00355813"/>
    <w:rsid w:val="00361E4C"/>
    <w:rsid w:val="00361F99"/>
    <w:rsid w:val="00363286"/>
    <w:rsid w:val="0037453D"/>
    <w:rsid w:val="00381509"/>
    <w:rsid w:val="00383DA1"/>
    <w:rsid w:val="00387A9C"/>
    <w:rsid w:val="00387C9C"/>
    <w:rsid w:val="003939C6"/>
    <w:rsid w:val="00395A4D"/>
    <w:rsid w:val="003A2BD6"/>
    <w:rsid w:val="003B6197"/>
    <w:rsid w:val="003C699B"/>
    <w:rsid w:val="003F2100"/>
    <w:rsid w:val="003F2D17"/>
    <w:rsid w:val="003F51DE"/>
    <w:rsid w:val="003F62B2"/>
    <w:rsid w:val="00402A09"/>
    <w:rsid w:val="00403821"/>
    <w:rsid w:val="0040678C"/>
    <w:rsid w:val="00407638"/>
    <w:rsid w:val="0041113B"/>
    <w:rsid w:val="00423A26"/>
    <w:rsid w:val="004278A6"/>
    <w:rsid w:val="00430098"/>
    <w:rsid w:val="00437EBC"/>
    <w:rsid w:val="00440DA0"/>
    <w:rsid w:val="0044245A"/>
    <w:rsid w:val="00444E42"/>
    <w:rsid w:val="00452FD6"/>
    <w:rsid w:val="004615BF"/>
    <w:rsid w:val="00464E95"/>
    <w:rsid w:val="00474CCC"/>
    <w:rsid w:val="00480992"/>
    <w:rsid w:val="004823AA"/>
    <w:rsid w:val="00487D87"/>
    <w:rsid w:val="00496C58"/>
    <w:rsid w:val="004A0FBB"/>
    <w:rsid w:val="004A1624"/>
    <w:rsid w:val="004A6DF4"/>
    <w:rsid w:val="004A7147"/>
    <w:rsid w:val="004B25AC"/>
    <w:rsid w:val="004B5B04"/>
    <w:rsid w:val="004C2BD1"/>
    <w:rsid w:val="004C31EE"/>
    <w:rsid w:val="004C6BC3"/>
    <w:rsid w:val="004D5138"/>
    <w:rsid w:val="004D6144"/>
    <w:rsid w:val="004D6F49"/>
    <w:rsid w:val="004E3AB5"/>
    <w:rsid w:val="004F1C5D"/>
    <w:rsid w:val="004F3DBD"/>
    <w:rsid w:val="005142B2"/>
    <w:rsid w:val="00522847"/>
    <w:rsid w:val="0052347F"/>
    <w:rsid w:val="00525F43"/>
    <w:rsid w:val="00532D51"/>
    <w:rsid w:val="00546D53"/>
    <w:rsid w:val="00547334"/>
    <w:rsid w:val="00547C05"/>
    <w:rsid w:val="00553F8B"/>
    <w:rsid w:val="00554A9D"/>
    <w:rsid w:val="00555772"/>
    <w:rsid w:val="00555940"/>
    <w:rsid w:val="0055614F"/>
    <w:rsid w:val="005633BD"/>
    <w:rsid w:val="00564647"/>
    <w:rsid w:val="00570401"/>
    <w:rsid w:val="0057139E"/>
    <w:rsid w:val="005765B8"/>
    <w:rsid w:val="0057775C"/>
    <w:rsid w:val="00583067"/>
    <w:rsid w:val="00586D58"/>
    <w:rsid w:val="005924E9"/>
    <w:rsid w:val="00593A81"/>
    <w:rsid w:val="005A03FE"/>
    <w:rsid w:val="005A1376"/>
    <w:rsid w:val="005A186D"/>
    <w:rsid w:val="005A194E"/>
    <w:rsid w:val="005B6F9F"/>
    <w:rsid w:val="005C129E"/>
    <w:rsid w:val="005D02A9"/>
    <w:rsid w:val="005D266F"/>
    <w:rsid w:val="005D4B37"/>
    <w:rsid w:val="005D7312"/>
    <w:rsid w:val="005E05AE"/>
    <w:rsid w:val="005F036B"/>
    <w:rsid w:val="005F158D"/>
    <w:rsid w:val="005F53F4"/>
    <w:rsid w:val="005F5CD2"/>
    <w:rsid w:val="005F5D62"/>
    <w:rsid w:val="005F7CB0"/>
    <w:rsid w:val="00603A23"/>
    <w:rsid w:val="00605DCF"/>
    <w:rsid w:val="00611D60"/>
    <w:rsid w:val="006134AF"/>
    <w:rsid w:val="00616D21"/>
    <w:rsid w:val="00621D8A"/>
    <w:rsid w:val="00621E02"/>
    <w:rsid w:val="00622BCF"/>
    <w:rsid w:val="0062588A"/>
    <w:rsid w:val="0063611A"/>
    <w:rsid w:val="00640F39"/>
    <w:rsid w:val="00642CC1"/>
    <w:rsid w:val="006506DA"/>
    <w:rsid w:val="00650E13"/>
    <w:rsid w:val="006518C9"/>
    <w:rsid w:val="006520CF"/>
    <w:rsid w:val="006572C1"/>
    <w:rsid w:val="00662A50"/>
    <w:rsid w:val="00683397"/>
    <w:rsid w:val="0069252D"/>
    <w:rsid w:val="00693605"/>
    <w:rsid w:val="006938C9"/>
    <w:rsid w:val="006950A7"/>
    <w:rsid w:val="006B30FE"/>
    <w:rsid w:val="006C7E31"/>
    <w:rsid w:val="006D1B33"/>
    <w:rsid w:val="006D3A5D"/>
    <w:rsid w:val="006D64C5"/>
    <w:rsid w:val="006E4EFF"/>
    <w:rsid w:val="006F278C"/>
    <w:rsid w:val="006F40CC"/>
    <w:rsid w:val="006F7C82"/>
    <w:rsid w:val="00710131"/>
    <w:rsid w:val="00710A96"/>
    <w:rsid w:val="00716524"/>
    <w:rsid w:val="00724734"/>
    <w:rsid w:val="00727BBE"/>
    <w:rsid w:val="00732E09"/>
    <w:rsid w:val="007371BF"/>
    <w:rsid w:val="00737E07"/>
    <w:rsid w:val="00740535"/>
    <w:rsid w:val="00742110"/>
    <w:rsid w:val="007449F5"/>
    <w:rsid w:val="00757CD5"/>
    <w:rsid w:val="00760054"/>
    <w:rsid w:val="007626A3"/>
    <w:rsid w:val="00765629"/>
    <w:rsid w:val="00770542"/>
    <w:rsid w:val="0077060A"/>
    <w:rsid w:val="007763D5"/>
    <w:rsid w:val="007769DE"/>
    <w:rsid w:val="0078028E"/>
    <w:rsid w:val="00782B72"/>
    <w:rsid w:val="00784D4C"/>
    <w:rsid w:val="00786C4C"/>
    <w:rsid w:val="007901D4"/>
    <w:rsid w:val="00795097"/>
    <w:rsid w:val="007A1F1E"/>
    <w:rsid w:val="007A3E78"/>
    <w:rsid w:val="007A4B23"/>
    <w:rsid w:val="007A594B"/>
    <w:rsid w:val="007A7CDF"/>
    <w:rsid w:val="007B175D"/>
    <w:rsid w:val="007B1A5B"/>
    <w:rsid w:val="007B21CD"/>
    <w:rsid w:val="007B4312"/>
    <w:rsid w:val="007C781E"/>
    <w:rsid w:val="007D18B2"/>
    <w:rsid w:val="007D214F"/>
    <w:rsid w:val="007E165C"/>
    <w:rsid w:val="007E5594"/>
    <w:rsid w:val="007E6527"/>
    <w:rsid w:val="007E7E9D"/>
    <w:rsid w:val="007F2C00"/>
    <w:rsid w:val="007F450F"/>
    <w:rsid w:val="007F643C"/>
    <w:rsid w:val="007F7545"/>
    <w:rsid w:val="00800AB4"/>
    <w:rsid w:val="00803AE4"/>
    <w:rsid w:val="00804512"/>
    <w:rsid w:val="00804727"/>
    <w:rsid w:val="00814364"/>
    <w:rsid w:val="00823549"/>
    <w:rsid w:val="00823B18"/>
    <w:rsid w:val="00823C26"/>
    <w:rsid w:val="00841F0E"/>
    <w:rsid w:val="00842616"/>
    <w:rsid w:val="00842D70"/>
    <w:rsid w:val="008474CC"/>
    <w:rsid w:val="00847B95"/>
    <w:rsid w:val="00852E99"/>
    <w:rsid w:val="00853F0D"/>
    <w:rsid w:val="0085587A"/>
    <w:rsid w:val="00856B11"/>
    <w:rsid w:val="00860145"/>
    <w:rsid w:val="00863944"/>
    <w:rsid w:val="00863B52"/>
    <w:rsid w:val="00864EA1"/>
    <w:rsid w:val="00866CC9"/>
    <w:rsid w:val="00867DFF"/>
    <w:rsid w:val="00876846"/>
    <w:rsid w:val="00886592"/>
    <w:rsid w:val="00887F99"/>
    <w:rsid w:val="00893076"/>
    <w:rsid w:val="008B12FA"/>
    <w:rsid w:val="008B5A6B"/>
    <w:rsid w:val="008C08B2"/>
    <w:rsid w:val="008C3A9A"/>
    <w:rsid w:val="008C48FF"/>
    <w:rsid w:val="008C5FC7"/>
    <w:rsid w:val="008C72A1"/>
    <w:rsid w:val="008D2A43"/>
    <w:rsid w:val="008D5A3A"/>
    <w:rsid w:val="008E7DD0"/>
    <w:rsid w:val="008F5A89"/>
    <w:rsid w:val="008F6FE0"/>
    <w:rsid w:val="00902E36"/>
    <w:rsid w:val="00904FDA"/>
    <w:rsid w:val="00906928"/>
    <w:rsid w:val="00912229"/>
    <w:rsid w:val="00912B8A"/>
    <w:rsid w:val="0092004F"/>
    <w:rsid w:val="009229F6"/>
    <w:rsid w:val="00924DFA"/>
    <w:rsid w:val="00925810"/>
    <w:rsid w:val="00926B8C"/>
    <w:rsid w:val="009276E8"/>
    <w:rsid w:val="00931B23"/>
    <w:rsid w:val="00937578"/>
    <w:rsid w:val="00947E32"/>
    <w:rsid w:val="00950E71"/>
    <w:rsid w:val="0095385B"/>
    <w:rsid w:val="009556C4"/>
    <w:rsid w:val="009566DE"/>
    <w:rsid w:val="00956745"/>
    <w:rsid w:val="00963BD4"/>
    <w:rsid w:val="009727E7"/>
    <w:rsid w:val="00973E6E"/>
    <w:rsid w:val="00975353"/>
    <w:rsid w:val="0097558D"/>
    <w:rsid w:val="009B2363"/>
    <w:rsid w:val="009B6531"/>
    <w:rsid w:val="009C303B"/>
    <w:rsid w:val="009D0780"/>
    <w:rsid w:val="009D290B"/>
    <w:rsid w:val="009D5BC8"/>
    <w:rsid w:val="009D7E44"/>
    <w:rsid w:val="009E5623"/>
    <w:rsid w:val="009F3848"/>
    <w:rsid w:val="009F41C6"/>
    <w:rsid w:val="009F7B77"/>
    <w:rsid w:val="00A00DEA"/>
    <w:rsid w:val="00A01EE5"/>
    <w:rsid w:val="00A02515"/>
    <w:rsid w:val="00A037DA"/>
    <w:rsid w:val="00A13C11"/>
    <w:rsid w:val="00A20465"/>
    <w:rsid w:val="00A22926"/>
    <w:rsid w:val="00A27BF6"/>
    <w:rsid w:val="00A27EBC"/>
    <w:rsid w:val="00A4317F"/>
    <w:rsid w:val="00A47695"/>
    <w:rsid w:val="00A50248"/>
    <w:rsid w:val="00A53AB0"/>
    <w:rsid w:val="00A55313"/>
    <w:rsid w:val="00A5743F"/>
    <w:rsid w:val="00A63CF4"/>
    <w:rsid w:val="00A65DEF"/>
    <w:rsid w:val="00A71237"/>
    <w:rsid w:val="00A73FD6"/>
    <w:rsid w:val="00A74452"/>
    <w:rsid w:val="00A75F17"/>
    <w:rsid w:val="00A77528"/>
    <w:rsid w:val="00A80B04"/>
    <w:rsid w:val="00A84057"/>
    <w:rsid w:val="00A86A7B"/>
    <w:rsid w:val="00A8703B"/>
    <w:rsid w:val="00A94F85"/>
    <w:rsid w:val="00A97A9E"/>
    <w:rsid w:val="00A97D3D"/>
    <w:rsid w:val="00AB2AAC"/>
    <w:rsid w:val="00AB316B"/>
    <w:rsid w:val="00AB5C17"/>
    <w:rsid w:val="00AC721B"/>
    <w:rsid w:val="00AD1ADC"/>
    <w:rsid w:val="00AD412F"/>
    <w:rsid w:val="00AD420D"/>
    <w:rsid w:val="00AD484A"/>
    <w:rsid w:val="00AE0485"/>
    <w:rsid w:val="00AE5979"/>
    <w:rsid w:val="00AE77D9"/>
    <w:rsid w:val="00AF686C"/>
    <w:rsid w:val="00AF7A4C"/>
    <w:rsid w:val="00B008A0"/>
    <w:rsid w:val="00B009A1"/>
    <w:rsid w:val="00B0516B"/>
    <w:rsid w:val="00B06568"/>
    <w:rsid w:val="00B0745C"/>
    <w:rsid w:val="00B10052"/>
    <w:rsid w:val="00B16CBA"/>
    <w:rsid w:val="00B20DD1"/>
    <w:rsid w:val="00B21736"/>
    <w:rsid w:val="00B22508"/>
    <w:rsid w:val="00B2618A"/>
    <w:rsid w:val="00B35C1B"/>
    <w:rsid w:val="00B378CC"/>
    <w:rsid w:val="00B40770"/>
    <w:rsid w:val="00B441B5"/>
    <w:rsid w:val="00B46AE0"/>
    <w:rsid w:val="00B46CBC"/>
    <w:rsid w:val="00B52693"/>
    <w:rsid w:val="00B55FB7"/>
    <w:rsid w:val="00B57076"/>
    <w:rsid w:val="00B6467A"/>
    <w:rsid w:val="00B64B4E"/>
    <w:rsid w:val="00B65415"/>
    <w:rsid w:val="00B73B2A"/>
    <w:rsid w:val="00B7499F"/>
    <w:rsid w:val="00B8104F"/>
    <w:rsid w:val="00B87B7E"/>
    <w:rsid w:val="00B90D06"/>
    <w:rsid w:val="00B9553C"/>
    <w:rsid w:val="00BA146A"/>
    <w:rsid w:val="00BA6971"/>
    <w:rsid w:val="00BB1233"/>
    <w:rsid w:val="00BC6A73"/>
    <w:rsid w:val="00BD1C1B"/>
    <w:rsid w:val="00BF3C67"/>
    <w:rsid w:val="00C02C8D"/>
    <w:rsid w:val="00C041CF"/>
    <w:rsid w:val="00C1111C"/>
    <w:rsid w:val="00C16C71"/>
    <w:rsid w:val="00C22346"/>
    <w:rsid w:val="00C305D7"/>
    <w:rsid w:val="00C312BC"/>
    <w:rsid w:val="00C31A11"/>
    <w:rsid w:val="00C367CD"/>
    <w:rsid w:val="00C44188"/>
    <w:rsid w:val="00C44E10"/>
    <w:rsid w:val="00C4564D"/>
    <w:rsid w:val="00C55BB8"/>
    <w:rsid w:val="00C577F3"/>
    <w:rsid w:val="00C612C7"/>
    <w:rsid w:val="00C62802"/>
    <w:rsid w:val="00C62F73"/>
    <w:rsid w:val="00C6382A"/>
    <w:rsid w:val="00C63A4A"/>
    <w:rsid w:val="00C65C98"/>
    <w:rsid w:val="00C66D55"/>
    <w:rsid w:val="00C672C9"/>
    <w:rsid w:val="00C73F67"/>
    <w:rsid w:val="00C76AA8"/>
    <w:rsid w:val="00C77B82"/>
    <w:rsid w:val="00C83C34"/>
    <w:rsid w:val="00C85FBA"/>
    <w:rsid w:val="00C92113"/>
    <w:rsid w:val="00C97C9B"/>
    <w:rsid w:val="00CB693B"/>
    <w:rsid w:val="00CB6EFE"/>
    <w:rsid w:val="00CC5BEF"/>
    <w:rsid w:val="00CD2D12"/>
    <w:rsid w:val="00CD5BD2"/>
    <w:rsid w:val="00CE1E63"/>
    <w:rsid w:val="00CE7757"/>
    <w:rsid w:val="00CF34E2"/>
    <w:rsid w:val="00CF4614"/>
    <w:rsid w:val="00CF6235"/>
    <w:rsid w:val="00CF642D"/>
    <w:rsid w:val="00CF763C"/>
    <w:rsid w:val="00D0698C"/>
    <w:rsid w:val="00D07A93"/>
    <w:rsid w:val="00D26400"/>
    <w:rsid w:val="00D36C59"/>
    <w:rsid w:val="00D47E1D"/>
    <w:rsid w:val="00D508CC"/>
    <w:rsid w:val="00D53BA2"/>
    <w:rsid w:val="00D5503A"/>
    <w:rsid w:val="00D610F2"/>
    <w:rsid w:val="00D6467B"/>
    <w:rsid w:val="00D678D6"/>
    <w:rsid w:val="00D70BAA"/>
    <w:rsid w:val="00D74BDD"/>
    <w:rsid w:val="00D75C8D"/>
    <w:rsid w:val="00D83052"/>
    <w:rsid w:val="00D85C1C"/>
    <w:rsid w:val="00D85D4F"/>
    <w:rsid w:val="00D90275"/>
    <w:rsid w:val="00D94A5A"/>
    <w:rsid w:val="00DA780E"/>
    <w:rsid w:val="00DB5E31"/>
    <w:rsid w:val="00DB6035"/>
    <w:rsid w:val="00DC4339"/>
    <w:rsid w:val="00DC43F3"/>
    <w:rsid w:val="00DD2AF3"/>
    <w:rsid w:val="00DD3F64"/>
    <w:rsid w:val="00DD4C0F"/>
    <w:rsid w:val="00DD592F"/>
    <w:rsid w:val="00DE3510"/>
    <w:rsid w:val="00DE3F53"/>
    <w:rsid w:val="00DF127F"/>
    <w:rsid w:val="00DF1A74"/>
    <w:rsid w:val="00DF1F52"/>
    <w:rsid w:val="00E039E8"/>
    <w:rsid w:val="00E11DFD"/>
    <w:rsid w:val="00E13A2F"/>
    <w:rsid w:val="00E2381E"/>
    <w:rsid w:val="00E23DCA"/>
    <w:rsid w:val="00E2509C"/>
    <w:rsid w:val="00E27BDA"/>
    <w:rsid w:val="00E3181B"/>
    <w:rsid w:val="00E42157"/>
    <w:rsid w:val="00E431F4"/>
    <w:rsid w:val="00E530E1"/>
    <w:rsid w:val="00E5779A"/>
    <w:rsid w:val="00E61C29"/>
    <w:rsid w:val="00E63219"/>
    <w:rsid w:val="00E65DD6"/>
    <w:rsid w:val="00E718BB"/>
    <w:rsid w:val="00E73A59"/>
    <w:rsid w:val="00E74ECC"/>
    <w:rsid w:val="00E75770"/>
    <w:rsid w:val="00E9250A"/>
    <w:rsid w:val="00E93369"/>
    <w:rsid w:val="00E95E32"/>
    <w:rsid w:val="00EA1BBF"/>
    <w:rsid w:val="00EA72F0"/>
    <w:rsid w:val="00EB204A"/>
    <w:rsid w:val="00EB2142"/>
    <w:rsid w:val="00EB638B"/>
    <w:rsid w:val="00EB6FDE"/>
    <w:rsid w:val="00EC0484"/>
    <w:rsid w:val="00EC0C4B"/>
    <w:rsid w:val="00EC5B59"/>
    <w:rsid w:val="00EC727A"/>
    <w:rsid w:val="00ED0DA5"/>
    <w:rsid w:val="00ED67DC"/>
    <w:rsid w:val="00ED7798"/>
    <w:rsid w:val="00ED7E4D"/>
    <w:rsid w:val="00ED7F46"/>
    <w:rsid w:val="00EE549A"/>
    <w:rsid w:val="00EF0D01"/>
    <w:rsid w:val="00EF5066"/>
    <w:rsid w:val="00EF5707"/>
    <w:rsid w:val="00F03937"/>
    <w:rsid w:val="00F1389D"/>
    <w:rsid w:val="00F17244"/>
    <w:rsid w:val="00F209BB"/>
    <w:rsid w:val="00F25CDB"/>
    <w:rsid w:val="00F27D1C"/>
    <w:rsid w:val="00F301A6"/>
    <w:rsid w:val="00F34298"/>
    <w:rsid w:val="00F372D6"/>
    <w:rsid w:val="00F52816"/>
    <w:rsid w:val="00F61358"/>
    <w:rsid w:val="00F7145F"/>
    <w:rsid w:val="00F725F6"/>
    <w:rsid w:val="00F747A5"/>
    <w:rsid w:val="00F75119"/>
    <w:rsid w:val="00F81075"/>
    <w:rsid w:val="00F82E3C"/>
    <w:rsid w:val="00F84AE9"/>
    <w:rsid w:val="00F91D86"/>
    <w:rsid w:val="00F947CF"/>
    <w:rsid w:val="00F95FBF"/>
    <w:rsid w:val="00F96463"/>
    <w:rsid w:val="00FA21C4"/>
    <w:rsid w:val="00FB1ED5"/>
    <w:rsid w:val="00FB2862"/>
    <w:rsid w:val="00FB5E33"/>
    <w:rsid w:val="00FB7E78"/>
    <w:rsid w:val="00FC019D"/>
    <w:rsid w:val="00FE54FD"/>
    <w:rsid w:val="00FE5964"/>
    <w:rsid w:val="00FE7D08"/>
    <w:rsid w:val="00FF04D5"/>
    <w:rsid w:val="00FF0BE8"/>
    <w:rsid w:val="00FF19E1"/>
    <w:rsid w:val="00FF2CB9"/>
    <w:rsid w:val="00FF6D51"/>
    <w:rsid w:val="03045209"/>
    <w:rsid w:val="03B723BF"/>
    <w:rsid w:val="03EF7C67"/>
    <w:rsid w:val="040751D5"/>
    <w:rsid w:val="06BE071C"/>
    <w:rsid w:val="08691AB6"/>
    <w:rsid w:val="099C43EE"/>
    <w:rsid w:val="0A0C1EA6"/>
    <w:rsid w:val="0C7300FC"/>
    <w:rsid w:val="0DB856C0"/>
    <w:rsid w:val="0DDD57BF"/>
    <w:rsid w:val="0EAE511F"/>
    <w:rsid w:val="0F1E1255"/>
    <w:rsid w:val="0F5A75A5"/>
    <w:rsid w:val="0F64775C"/>
    <w:rsid w:val="10544816"/>
    <w:rsid w:val="122B3753"/>
    <w:rsid w:val="129D1C6C"/>
    <w:rsid w:val="133A7FB2"/>
    <w:rsid w:val="13673B1E"/>
    <w:rsid w:val="16257809"/>
    <w:rsid w:val="176E3992"/>
    <w:rsid w:val="17E53404"/>
    <w:rsid w:val="18227597"/>
    <w:rsid w:val="18EF6216"/>
    <w:rsid w:val="197D4D53"/>
    <w:rsid w:val="1A8D0DA4"/>
    <w:rsid w:val="1C5D428C"/>
    <w:rsid w:val="1C9E4BB5"/>
    <w:rsid w:val="1D962329"/>
    <w:rsid w:val="209D78FB"/>
    <w:rsid w:val="219316C9"/>
    <w:rsid w:val="22847F59"/>
    <w:rsid w:val="2331574F"/>
    <w:rsid w:val="234A078D"/>
    <w:rsid w:val="238F35DE"/>
    <w:rsid w:val="247A764D"/>
    <w:rsid w:val="24A4107D"/>
    <w:rsid w:val="24F86524"/>
    <w:rsid w:val="261A33AD"/>
    <w:rsid w:val="27A40966"/>
    <w:rsid w:val="28112615"/>
    <w:rsid w:val="2B5C5911"/>
    <w:rsid w:val="2B6572BE"/>
    <w:rsid w:val="2B8E4E79"/>
    <w:rsid w:val="2CE90E48"/>
    <w:rsid w:val="2CF931E9"/>
    <w:rsid w:val="2D5D71DF"/>
    <w:rsid w:val="2DCC2C44"/>
    <w:rsid w:val="2F15214C"/>
    <w:rsid w:val="304B76CC"/>
    <w:rsid w:val="30811F41"/>
    <w:rsid w:val="30990CDE"/>
    <w:rsid w:val="31CB6325"/>
    <w:rsid w:val="31DD71CE"/>
    <w:rsid w:val="323D4E71"/>
    <w:rsid w:val="32DB1233"/>
    <w:rsid w:val="33234279"/>
    <w:rsid w:val="33680FCF"/>
    <w:rsid w:val="340661B6"/>
    <w:rsid w:val="349F639F"/>
    <w:rsid w:val="35192FE5"/>
    <w:rsid w:val="35352DFF"/>
    <w:rsid w:val="362B6FD8"/>
    <w:rsid w:val="379E594D"/>
    <w:rsid w:val="38B31176"/>
    <w:rsid w:val="392D3859"/>
    <w:rsid w:val="3980160C"/>
    <w:rsid w:val="39A11F62"/>
    <w:rsid w:val="3A2E3469"/>
    <w:rsid w:val="3A60381F"/>
    <w:rsid w:val="3B544811"/>
    <w:rsid w:val="3CEF27CF"/>
    <w:rsid w:val="3D35459E"/>
    <w:rsid w:val="3E7326E0"/>
    <w:rsid w:val="3FD61332"/>
    <w:rsid w:val="40195E74"/>
    <w:rsid w:val="402C30B3"/>
    <w:rsid w:val="40DC623F"/>
    <w:rsid w:val="42073DF3"/>
    <w:rsid w:val="4270654D"/>
    <w:rsid w:val="42F552C9"/>
    <w:rsid w:val="43CB1575"/>
    <w:rsid w:val="44C26AAE"/>
    <w:rsid w:val="488C32D2"/>
    <w:rsid w:val="49B4579F"/>
    <w:rsid w:val="4A022676"/>
    <w:rsid w:val="4A577E55"/>
    <w:rsid w:val="4C372464"/>
    <w:rsid w:val="4CA46E0E"/>
    <w:rsid w:val="4CDE4FD3"/>
    <w:rsid w:val="4DAB0D9E"/>
    <w:rsid w:val="4E3903EE"/>
    <w:rsid w:val="4F573F37"/>
    <w:rsid w:val="4F8866C1"/>
    <w:rsid w:val="50F956A0"/>
    <w:rsid w:val="538B5E00"/>
    <w:rsid w:val="539B2198"/>
    <w:rsid w:val="53E64F5B"/>
    <w:rsid w:val="56AC76D5"/>
    <w:rsid w:val="56F526D9"/>
    <w:rsid w:val="57A15F1F"/>
    <w:rsid w:val="58EE3ADA"/>
    <w:rsid w:val="5990190F"/>
    <w:rsid w:val="59B95CC9"/>
    <w:rsid w:val="59CA08EA"/>
    <w:rsid w:val="59EE4544"/>
    <w:rsid w:val="5B4732E4"/>
    <w:rsid w:val="5BE76821"/>
    <w:rsid w:val="5D882184"/>
    <w:rsid w:val="5E0537CF"/>
    <w:rsid w:val="5F1A2F60"/>
    <w:rsid w:val="5F1D5DDC"/>
    <w:rsid w:val="607958DA"/>
    <w:rsid w:val="609B2432"/>
    <w:rsid w:val="60CF38D6"/>
    <w:rsid w:val="61462FEE"/>
    <w:rsid w:val="62856F12"/>
    <w:rsid w:val="62C442E0"/>
    <w:rsid w:val="65DA2278"/>
    <w:rsid w:val="663C3605"/>
    <w:rsid w:val="66674A50"/>
    <w:rsid w:val="668323D0"/>
    <w:rsid w:val="67A17493"/>
    <w:rsid w:val="67AC68B3"/>
    <w:rsid w:val="68537484"/>
    <w:rsid w:val="69B14636"/>
    <w:rsid w:val="6A392869"/>
    <w:rsid w:val="6CE7291A"/>
    <w:rsid w:val="6EB6509F"/>
    <w:rsid w:val="71452CCC"/>
    <w:rsid w:val="71802CA7"/>
    <w:rsid w:val="71BA2A75"/>
    <w:rsid w:val="71CB1768"/>
    <w:rsid w:val="71DC1CFF"/>
    <w:rsid w:val="74EE0567"/>
    <w:rsid w:val="760F3A0C"/>
    <w:rsid w:val="775B0343"/>
    <w:rsid w:val="779E40CB"/>
    <w:rsid w:val="781E6C81"/>
    <w:rsid w:val="78645D04"/>
    <w:rsid w:val="78671C84"/>
    <w:rsid w:val="79662F2F"/>
    <w:rsid w:val="798D5362"/>
    <w:rsid w:val="7A2D1941"/>
    <w:rsid w:val="7A3B6E79"/>
    <w:rsid w:val="7AB5336F"/>
    <w:rsid w:val="7BDE3C19"/>
    <w:rsid w:val="7C7E1E5C"/>
    <w:rsid w:val="7E6D54A1"/>
    <w:rsid w:val="7F27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0"/>
    <w:qFormat/>
    <w:uiPriority w:val="0"/>
    <w:pPr>
      <w:keepNext/>
      <w:keepLines/>
      <w:spacing w:before="260" w:after="260" w:line="416" w:lineRule="auto"/>
      <w:outlineLvl w:val="1"/>
    </w:pPr>
    <w:rPr>
      <w:rFonts w:ascii="Cambria" w:hAnsi="Cambria" w:eastAsia="等线"/>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25"/>
    <w:unhideWhenUsed/>
    <w:qFormat/>
    <w:uiPriority w:val="99"/>
    <w:pPr>
      <w:ind w:firstLine="420" w:firstLineChars="200"/>
    </w:pPr>
  </w:style>
  <w:style w:type="paragraph" w:styleId="4">
    <w:name w:val="annotation text"/>
    <w:basedOn w:val="1"/>
    <w:link w:val="31"/>
    <w:semiHidden/>
    <w:unhideWhenUsed/>
    <w:qFormat/>
    <w:uiPriority w:val="99"/>
    <w:pPr>
      <w:jc w:val="left"/>
    </w:pPr>
  </w:style>
  <w:style w:type="paragraph" w:styleId="5">
    <w:name w:val="Body Text"/>
    <w:basedOn w:val="1"/>
    <w:qFormat/>
    <w:uiPriority w:val="0"/>
    <w:pPr>
      <w:spacing w:after="120"/>
    </w:pPr>
  </w:style>
  <w:style w:type="paragraph" w:styleId="6">
    <w:name w:val="Body Text Indent"/>
    <w:basedOn w:val="1"/>
    <w:link w:val="27"/>
    <w:semiHidden/>
    <w:unhideWhenUsed/>
    <w:qFormat/>
    <w:uiPriority w:val="99"/>
    <w:pPr>
      <w:spacing w:after="120"/>
      <w:ind w:left="420" w:leftChars="200"/>
    </w:pPr>
  </w:style>
  <w:style w:type="paragraph" w:styleId="7">
    <w:name w:val="Plain Text"/>
    <w:basedOn w:val="1"/>
    <w:link w:val="21"/>
    <w:qFormat/>
    <w:uiPriority w:val="0"/>
    <w:rPr>
      <w:rFonts w:ascii="宋体" w:hAnsi="Courier New"/>
      <w:kern w:val="0"/>
      <w:sz w:val="20"/>
      <w:szCs w:val="20"/>
    </w:rPr>
  </w:style>
  <w:style w:type="paragraph" w:styleId="8">
    <w:name w:val="Balloon Text"/>
    <w:basedOn w:val="1"/>
    <w:link w:val="3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kern w:val="0"/>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3"/>
    <w:unhideWhenUsed/>
    <w:qFormat/>
    <w:uiPriority w:val="99"/>
    <w:rPr>
      <w:rFonts w:ascii="宋体"/>
      <w:sz w:val="24"/>
      <w:szCs w:val="24"/>
      <w:u w:val="single"/>
    </w:rPr>
  </w:style>
  <w:style w:type="paragraph" w:styleId="12">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annotation subject"/>
    <w:basedOn w:val="4"/>
    <w:next w:val="4"/>
    <w:link w:val="32"/>
    <w:semiHidden/>
    <w:unhideWhenUsed/>
    <w:qFormat/>
    <w:uiPriority w:val="99"/>
    <w:rPr>
      <w:b/>
      <w:bCs/>
    </w:rPr>
  </w:style>
  <w:style w:type="paragraph" w:styleId="14">
    <w:name w:val="Body Text First Indent"/>
    <w:basedOn w:val="5"/>
    <w:qFormat/>
    <w:uiPriority w:val="0"/>
    <w:pPr>
      <w:ind w:firstLine="420"/>
    </w:pPr>
  </w:style>
  <w:style w:type="paragraph" w:styleId="15">
    <w:name w:val="Body Text First Indent 2"/>
    <w:basedOn w:val="6"/>
    <w:link w:val="28"/>
    <w:semiHidden/>
    <w:unhideWhenUsed/>
    <w:qFormat/>
    <w:uiPriority w:val="99"/>
    <w:pPr>
      <w:widowControl/>
      <w:spacing w:line="259" w:lineRule="auto"/>
      <w:ind w:firstLine="420" w:firstLineChars="200"/>
      <w:jc w:val="left"/>
    </w:pPr>
    <w:rPr>
      <w:rFonts w:ascii="Calibri" w:hAnsi="Calibri" w:eastAsia="Times New Roman" w:cs="Calibri"/>
      <w:color w:val="000000"/>
      <w:sz w:val="22"/>
    </w:rPr>
  </w:style>
  <w:style w:type="character" w:styleId="18">
    <w:name w:val="Hyperlink"/>
    <w:qFormat/>
    <w:uiPriority w:val="99"/>
    <w:rPr>
      <w:color w:val="000000"/>
      <w:u w:val="none"/>
    </w:rPr>
  </w:style>
  <w:style w:type="character" w:styleId="19">
    <w:name w:val="annotation reference"/>
    <w:qFormat/>
    <w:uiPriority w:val="99"/>
    <w:rPr>
      <w:sz w:val="21"/>
      <w:szCs w:val="21"/>
    </w:rPr>
  </w:style>
  <w:style w:type="character" w:customStyle="1" w:styleId="20">
    <w:name w:val="标题 2 字符"/>
    <w:basedOn w:val="17"/>
    <w:link w:val="2"/>
    <w:qFormat/>
    <w:uiPriority w:val="0"/>
    <w:rPr>
      <w:rFonts w:ascii="Cambria" w:hAnsi="Cambria" w:eastAsia="等线" w:cs="Times New Roman"/>
      <w:b/>
      <w:bCs/>
      <w:sz w:val="32"/>
      <w:szCs w:val="32"/>
    </w:rPr>
  </w:style>
  <w:style w:type="character" w:customStyle="1" w:styleId="21">
    <w:name w:val="纯文本 字符"/>
    <w:basedOn w:val="17"/>
    <w:link w:val="7"/>
    <w:qFormat/>
    <w:uiPriority w:val="0"/>
    <w:rPr>
      <w:rFonts w:ascii="宋体" w:hAnsi="Courier New" w:eastAsia="宋体" w:cs="Times New Roman"/>
      <w:kern w:val="0"/>
      <w:sz w:val="20"/>
      <w:szCs w:val="20"/>
    </w:rPr>
  </w:style>
  <w:style w:type="character" w:customStyle="1" w:styleId="22">
    <w:name w:val="页脚 字符"/>
    <w:basedOn w:val="17"/>
    <w:link w:val="9"/>
    <w:qFormat/>
    <w:uiPriority w:val="99"/>
    <w:rPr>
      <w:rFonts w:ascii="Times New Roman" w:hAnsi="Times New Roman" w:eastAsia="宋体" w:cs="Times New Roman"/>
      <w:kern w:val="0"/>
      <w:sz w:val="18"/>
      <w:szCs w:val="18"/>
    </w:rPr>
  </w:style>
  <w:style w:type="character" w:customStyle="1" w:styleId="23">
    <w:name w:val="正文文本 2 字符"/>
    <w:basedOn w:val="17"/>
    <w:link w:val="11"/>
    <w:qFormat/>
    <w:uiPriority w:val="99"/>
    <w:rPr>
      <w:rFonts w:ascii="宋体" w:hAnsi="Times New Roman" w:eastAsia="宋体" w:cs="Times New Roman"/>
      <w:sz w:val="24"/>
      <w:szCs w:val="24"/>
      <w:u w:val="single"/>
    </w:rPr>
  </w:style>
  <w:style w:type="paragraph" w:customStyle="1" w:styleId="24">
    <w:name w:val="章节三"/>
    <w:basedOn w:val="1"/>
    <w:next w:val="1"/>
    <w:qFormat/>
    <w:uiPriority w:val="99"/>
    <w:pPr>
      <w:topLinePunct/>
      <w:adjustRightInd w:val="0"/>
      <w:snapToGrid w:val="0"/>
      <w:spacing w:beforeLines="50" w:afterLines="50"/>
      <w:jc w:val="left"/>
      <w:outlineLvl w:val="2"/>
    </w:pPr>
    <w:rPr>
      <w:rFonts w:ascii="黑体" w:hAnsi="宋体" w:eastAsia="黑体"/>
      <w:b/>
      <w:spacing w:val="4"/>
      <w:sz w:val="24"/>
      <w:szCs w:val="24"/>
    </w:rPr>
  </w:style>
  <w:style w:type="character" w:customStyle="1" w:styleId="25">
    <w:name w:val="正文缩进 字符"/>
    <w:link w:val="3"/>
    <w:qFormat/>
    <w:uiPriority w:val="99"/>
    <w:rPr>
      <w:rFonts w:ascii="Times New Roman" w:hAnsi="Times New Roman" w:eastAsia="宋体" w:cs="Times New Roman"/>
    </w:rPr>
  </w:style>
  <w:style w:type="paragraph" w:customStyle="1" w:styleId="26">
    <w:name w:val="公文正文"/>
    <w:basedOn w:val="1"/>
    <w:qFormat/>
    <w:uiPriority w:val="0"/>
    <w:pPr>
      <w:spacing w:line="360" w:lineRule="auto"/>
      <w:ind w:firstLine="629"/>
    </w:pPr>
    <w:rPr>
      <w:rFonts w:hint="eastAsia" w:ascii="仿宋_GB2312" w:hAnsi="Calisto MT" w:eastAsia="仿宋_GB2312"/>
      <w:color w:val="000000"/>
      <w:kern w:val="0"/>
      <w:sz w:val="32"/>
      <w:szCs w:val="20"/>
    </w:rPr>
  </w:style>
  <w:style w:type="character" w:customStyle="1" w:styleId="27">
    <w:name w:val="正文文本缩进 字符"/>
    <w:basedOn w:val="17"/>
    <w:link w:val="6"/>
    <w:semiHidden/>
    <w:qFormat/>
    <w:uiPriority w:val="99"/>
    <w:rPr>
      <w:rFonts w:ascii="Times New Roman" w:hAnsi="Times New Roman" w:eastAsia="宋体" w:cs="Times New Roman"/>
    </w:rPr>
  </w:style>
  <w:style w:type="character" w:customStyle="1" w:styleId="28">
    <w:name w:val="正文首行缩进 2 字符"/>
    <w:basedOn w:val="27"/>
    <w:link w:val="15"/>
    <w:semiHidden/>
    <w:qFormat/>
    <w:uiPriority w:val="99"/>
    <w:rPr>
      <w:rFonts w:ascii="Calibri" w:hAnsi="Calibri" w:eastAsia="Times New Roman" w:cs="Calibri"/>
      <w:color w:val="000000"/>
      <w:sz w:val="22"/>
    </w:rPr>
  </w:style>
  <w:style w:type="paragraph" w:customStyle="1" w:styleId="29">
    <w:name w:val="发文落款"/>
    <w:basedOn w:val="26"/>
    <w:qFormat/>
    <w:uiPriority w:val="0"/>
    <w:pPr>
      <w:ind w:left="4094" w:right="607" w:firstLine="0"/>
      <w:jc w:val="center"/>
    </w:pPr>
    <w:rPr>
      <w:rFonts w:hint="default"/>
    </w:rPr>
  </w:style>
  <w:style w:type="character" w:customStyle="1" w:styleId="30">
    <w:name w:val="页眉 字符"/>
    <w:basedOn w:val="17"/>
    <w:link w:val="10"/>
    <w:qFormat/>
    <w:uiPriority w:val="99"/>
    <w:rPr>
      <w:rFonts w:ascii="Times New Roman" w:hAnsi="Times New Roman" w:eastAsia="宋体" w:cs="Times New Roman"/>
      <w:sz w:val="18"/>
      <w:szCs w:val="18"/>
    </w:rPr>
  </w:style>
  <w:style w:type="character" w:customStyle="1" w:styleId="31">
    <w:name w:val="批注文字 字符"/>
    <w:basedOn w:val="17"/>
    <w:link w:val="4"/>
    <w:semiHidden/>
    <w:qFormat/>
    <w:uiPriority w:val="99"/>
    <w:rPr>
      <w:rFonts w:ascii="Times New Roman" w:hAnsi="Times New Roman" w:eastAsia="宋体" w:cs="Times New Roman"/>
    </w:rPr>
  </w:style>
  <w:style w:type="character" w:customStyle="1" w:styleId="32">
    <w:name w:val="批注主题 字符"/>
    <w:basedOn w:val="31"/>
    <w:link w:val="13"/>
    <w:semiHidden/>
    <w:qFormat/>
    <w:uiPriority w:val="99"/>
    <w:rPr>
      <w:rFonts w:ascii="Times New Roman" w:hAnsi="Times New Roman" w:eastAsia="宋体" w:cs="Times New Roman"/>
      <w:b/>
      <w:bCs/>
    </w:rPr>
  </w:style>
  <w:style w:type="character" w:customStyle="1" w:styleId="33">
    <w:name w:val="批注框文本 字符"/>
    <w:basedOn w:val="17"/>
    <w:link w:val="8"/>
    <w:semiHidden/>
    <w:qFormat/>
    <w:uiPriority w:val="99"/>
    <w:rPr>
      <w:rFonts w:ascii="Times New Roman" w:hAnsi="Times New Roman" w:eastAsia="宋体" w:cs="Times New Roman"/>
      <w:sz w:val="18"/>
      <w:szCs w:val="18"/>
    </w:rPr>
  </w:style>
  <w:style w:type="character" w:customStyle="1" w:styleId="34">
    <w:name w:val="HTML 预设格式 字符"/>
    <w:basedOn w:val="17"/>
    <w:link w:val="12"/>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12561</Words>
  <Characters>13149</Characters>
  <Lines>101</Lines>
  <Paragraphs>28</Paragraphs>
  <TotalTime>205</TotalTime>
  <ScaleCrop>false</ScaleCrop>
  <LinksUpToDate>false</LinksUpToDate>
  <CharactersWithSpaces>13533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2023-03-02T09:28:00Z</dcterms:created>
  <dc:creator>Admin</dc:creator>
  <cp:lastModifiedBy>kb</cp:lastModifiedBy>
  <cp:lastPrinted>2024-09-10T00:56:00Z</cp:lastPrinted>
  <dcterms:modified xsi:type="dcterms:W3CDTF">2025-03-26T07:26:31Z</dcterms:modified>
  <dc:title>黄埔区临江大道（鱼珠湾隧道）建设工程勘察设计施工总承包</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02FA14B400224D6799C33C5569D0D82A_13</vt:lpwstr>
  </property>
  <property fmtid="{D5CDD505-2E9C-101B-9397-08002B2CF9AE}" pid="4" name="KSOTemplateDocerSaveRecord">
    <vt:lpwstr>eyJoZGlkIjoiMDRiMjk4YzlkY2FjYTA0ZDc4NTA0NGNiNjlkODYwYzIiLCJ1c2VySWQiOiIzNzk3NTIzNTgifQ==</vt:lpwstr>
  </property>
</Properties>
</file>