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肇庆端州至新机场公路新建项目初步设计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34.5"/>
          <w:szCs w:val="34.5"/>
          <w:b/>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肇庆端州至新机场公路新建项目初步设计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肇庆市发展和改革委员会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肇发改招标核准[2025]2号  </w:t>
      </w:r>
      <w:r>
        <w:rPr>
          <w:rFonts w:ascii="标宋" w:eastAsia="标宋" w:hint="eastAsia"/>
          <w:sz w:val="21.0"/>
          <w:szCs w:val="21.0"/>
          <w:color w:val="000000"/>
        </w:rPr>
        <w:t xml:space="preserve">批准建设,项目业主为</w:t>
      </w:r>
      <w:r>
        <w:rPr>
          <w:rFonts w:ascii="标宋" w:eastAsia="标宋" w:hint="eastAsia"/>
          <w:sz w:val="21.0"/>
          <w:szCs w:val="21.0"/>
          <w:u w:val="single"/>
          <w:color w:val="000000"/>
        </w:rPr>
        <w:t xml:space="preserve">  肇庆市地方公路管理总站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财政资金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100%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肇庆市地方公路管理总站  </w:t>
      </w:r>
      <w:r>
        <w:rPr>
          <w:rFonts w:ascii="标宋" w:eastAsia="标宋" w:hint="eastAsia"/>
          <w:sz w:val="21.0"/>
          <w:szCs w:val="21.0"/>
          <w:color w:val="000000"/>
        </w:rPr>
        <w:t xml:space="preserve">。项目已具备招标条件，现对该项目的勘察设计采用资格后审方式进行公开招标。</w:t>
      </w:r>
    </w:p>
    <w:p>
      <w:pPr>
        <w:spacing w:line="280" w:lineRule="auto"/>
      </w:pPr>
    </w:p>
    <w:p>
      <w:pPr>
        <w:spacing w:line="280" w:lineRule="auto"/>
        <w:outlineLvl w:val="3"/>
      </w:pPr>
      <w:r>
        <w:rPr>
          <w:rFonts w:ascii="" w:eastAsia="" w:hint="eastAsia"/>
          <w:sz w:val="34.5"/>
          <w:szCs w:val="34.5"/>
          <w:b/>
          <w:color w:val="000000"/>
        </w:rPr>
        <w:t xml:space="preserve">2.项目概况与招标范围</w:t>
      </w:r>
    </w:p>
    <w:p>
      <w:pPr/>
      <w:r>
        <w:rPr>
          <w:rFonts w:ascii="" w:eastAsia="" w:hint="eastAsia"/>
          <w:sz w:val="21.0"/>
          <w:szCs w:val="21.0"/>
          <w:color w:val="000000"/>
        </w:rPr>
        <w:t xml:space="preserve">2.1 建设地点、规模：</w:t>
      </w:r>
    </w:p>
    <w:p>
      <w:pPr/>
      <w:r>
        <w:rPr>
          <w:rFonts w:ascii="" w:eastAsia="" w:hint="eastAsia"/>
          <w:sz w:val="21.0"/>
          <w:szCs w:val="21.0"/>
          <w:color w:val="000000"/>
        </w:rPr>
        <w:t xml:space="preserve">本项目位于新机场北侧，整体呈南北走向，北起国道G324(金利大道)与刘村连接线交叉口，南至机场远期红线，推荐方案路线总长11.055km（另有 3公里接入机场临时道路），采用一级公路双向六车道技术标准，标准横断面宽度 33.0m,设计速度为 80kmh。计价土石方 291.851万 m,大桥 1130m/3 座,中桥 36.4m/1 座。全线桥梁总长 1166.4m,占路线长度的 10.55%,涵洞 19 道，互通立交 4处(兴隆互通立交、南岗互通立交、机场互通立交、蛟塘互通立交)，另预留与大湾至白土公路交叉的互通立交1处(马安互通立交)。项目投资估算总额162501.0853万元，建安费97734.9619万元。本项目依照《公路工程技术标准》（JTG B01-2014）及《公路路线设计规范》（JTG D20-2017）中规定，本项目按照一级公路双向六车道标准建设。</w:t>
      </w:r>
    </w:p>
    <w:p>
      <w:pPr/>
      <w:r>
        <w:rPr>
          <w:rFonts w:ascii="" w:eastAsia="" w:hint="eastAsia"/>
          <w:sz w:val="21.0"/>
          <w:szCs w:val="21.0"/>
          <w:color w:val="000000"/>
        </w:rPr>
        <w:t xml:space="preserve">2.2 初步勘察设计服务期限（具体详见专用合同条款8.1.3款）：</w:t>
      </w:r>
    </w:p>
    <w:p>
      <w:pPr/>
      <w:r>
        <w:rPr>
          <w:rFonts w:ascii="" w:eastAsia="" w:hint="eastAsia"/>
          <w:sz w:val="21.0"/>
          <w:szCs w:val="21.0"/>
          <w:color w:val="000000"/>
        </w:rPr>
        <w:t xml:space="preserve">2.2.1合同签订后45日内，提交初步设计文件送审稿；</w:t>
      </w:r>
    </w:p>
    <w:p>
      <w:pPr/>
      <w:r>
        <w:rPr>
          <w:rFonts w:ascii="" w:eastAsia="" w:hint="eastAsia"/>
          <w:sz w:val="21.0"/>
          <w:szCs w:val="21.0"/>
          <w:color w:val="000000"/>
        </w:rPr>
        <w:t xml:space="preserve">2.3 招标范围及标段划分</w:t>
      </w:r>
    </w:p>
    <w:p>
      <w:pPr>
        <w:spacing w:line="280" w:lineRule="auto"/>
      </w:pP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个标段。具体见下表：</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里程范围</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长度</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工作内容</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D类土建与交通工程初步设计</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(K0+000-K11+054.511)</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11.055km</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1.里程范围的路线、路基、路面、桥涵、路线交叉、绿化景观、交通工程及沿线设施的初步勘察设计；</w:t>
            </w:r>
          </w:p>
          <w:p>
            <w:pPr>
              <w:spacing w:line="280" w:lineRule="auto"/>
            </w:pPr>
            <w:r>
              <w:rPr>
                <w:rFonts w:ascii="" w:eastAsia="" w:hint="eastAsia"/>
                <w:sz w:val="21.0"/>
                <w:szCs w:val="21.0"/>
                <w:color w:val="000000"/>
              </w:rPr>
              <w:t xml:space="preserve">上述初步勘察设计包括初测、初勘、初步设计、其他:概算编制工作（不含电力管线、电信管线和燃气管线等管线迁改的初步勘察设计工作）。</w:t>
            </w:r>
          </w:p>
        </w:tc>
      </w:tr>
    </w:tbl>
    <w:p>
      <w:pPr>
        <w:spacing w:line="280" w:lineRule="auto"/>
      </w:pPr>
      <w:r>
        <w:rPr>
          <w:rFonts w:ascii="标宋" w:eastAsia="标宋" w:hint="eastAsia"/>
          <w:sz w:val="21.0"/>
          <w:szCs w:val="21.0"/>
          <w:u w:val="single"/>
          <w:color w:val="000000"/>
        </w:rPr>
        <w:t xml:space="preserve">    </w:t>
      </w:r>
    </w:p>
    <w:p>
      <w:pPr>
        <w:spacing w:line="280" w:lineRule="auto"/>
      </w:pPr>
    </w:p>
    <w:p>
      <w:pPr>
        <w:spacing w:line="280" w:lineRule="auto"/>
        <w:outlineLvl w:val="3"/>
      </w:pPr>
      <w:r>
        <w:rPr>
          <w:rFonts w:ascii="" w:eastAsia="" w:hint="eastAsia"/>
          <w:sz w:val="34.5"/>
          <w:szCs w:val="34.5"/>
          <w:b/>
          <w:color w:val="000000"/>
        </w:rPr>
        <w:t xml:space="preserve">3.投标人资格要求</w:t>
      </w:r>
    </w:p>
    <w:p>
      <w:pPr/>
      <w:r>
        <w:rPr>
          <w:rFonts w:ascii="" w:eastAsia="" w:hint="eastAsia"/>
          <w:sz w:val="21.0"/>
          <w:szCs w:val="21.0"/>
          <w:color w:val="000000"/>
        </w:rPr>
        <w:t xml:space="preserve">3.1本次招标要求投标人须同时具备①建设主管部门颁发的工程勘察综合类甲级资质，或工程勘察专业类岩土工程(勘察)甲级资质和工程测量乙级或以上资质，或工程勘察专业类岩土工程甲级资质和工程测量乙级或以上资质；②建设主管部门颁发的工程设计综合甲级资质，或工程设计公路行业甲级资质，或工程设计公路行业（公路、交通工程）专业甲级资质， 具有类似工程业绩，并在人员等方面具有相应的初步勘察设计能力。</w:t>
      </w:r>
    </w:p>
    <w:p>
      <w:pPr/>
      <w:r>
        <w:rPr>
          <w:rFonts w:ascii="" w:eastAsia="" w:hint="eastAsia"/>
          <w:sz w:val="21.0"/>
          <w:szCs w:val="21.0"/>
          <w:color w:val="000000"/>
        </w:rPr>
        <w:t xml:space="preserve">投标人应进入交通运输部“全国公路建设市场监督管理系统（http：//glxy.mot.gov.cn）”中的公路工程设计资质企业名录，且投标人名称和资质与该名录中的相应企业名称和资质完全一致。</w:t>
      </w:r>
    </w:p>
    <w:p>
      <w:pPr/>
      <w:r>
        <w:rPr>
          <w:rFonts w:ascii="" w:eastAsia="" w:hint="eastAsia"/>
          <w:sz w:val="21.0"/>
          <w:szCs w:val="21.0"/>
          <w:color w:val="000000"/>
        </w:rPr>
        <w:t xml:space="preserve">3.2本次招标不接受联合体投标。</w:t>
      </w:r>
    </w:p>
    <w:p>
      <w:pPr/>
      <w:r>
        <w:rPr>
          <w:rFonts w:ascii="" w:eastAsia="" w:hint="eastAsia"/>
          <w:sz w:val="21.0"/>
          <w:szCs w:val="21.0"/>
          <w:color w:val="000000"/>
        </w:rPr>
        <w:t xml:space="preserve">3.3本项目的初步勘察设计咨询中标单位及与其存在利害关系的单位均不得参加本项目的初步勘察设计投标。</w:t>
      </w:r>
    </w:p>
    <w:p>
      <w:pPr/>
      <w:r>
        <w:rPr>
          <w:rFonts w:ascii="" w:eastAsia="" w:hint="eastAsia"/>
          <w:sz w:val="21.0"/>
          <w:szCs w:val="21.0"/>
          <w:color w:val="000000"/>
        </w:rPr>
        <w:t xml:space="preserve">3.4与招标人存在利害关系可能影响招标公正性的单位，不得参加投标。单位负责人①为同一人、或者存在控股②、管理关系③的不同单位，不得参加同一标段或者未划分标段的同一招标项目投标，否则相关投标均无效。</w:t>
      </w:r>
    </w:p>
    <w:p>
      <w:pPr/>
      <w:r>
        <w:rPr>
          <w:rFonts w:ascii="" w:eastAsia="" w:hint="eastAsia"/>
          <w:sz w:val="21.0"/>
          <w:szCs w:val="21.0"/>
          <w:color w:val="000000"/>
        </w:rPr>
        <w:t xml:space="preserve">注：①单位负责人是指单位的法定代表人或者法律、行政法规规定代表单位行使职权的主要负责人。②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③管理关系是指不具有出资持股关系的其它单位之间存在的管理与被管理关系。</w:t>
      </w:r>
    </w:p>
    <w:p>
      <w:pPr/>
      <w:r>
        <w:rPr>
          <w:rFonts w:ascii="" w:eastAsia="" w:hint="eastAsia"/>
          <w:sz w:val="21.0"/>
          <w:szCs w:val="21.0"/>
          <w:color w:val="000000"/>
        </w:rPr>
        <w:t xml:space="preserve">3.5在“信用中国”网站（http://www.creditchina.gov.cn/）中被列入失信被执行人名单的投标人，在国家企业信用信息公示系统（www.gsxt.gov.cn）中被列入严重违法失信企业名单的投标人，均不得参加投标。</w:t>
      </w:r>
    </w:p>
    <w:p>
      <w:pPr/>
      <w:r>
        <w:rPr>
          <w:rFonts w:ascii="" w:eastAsia="" w:hint="eastAsia"/>
          <w:sz w:val="21.0"/>
          <w:szCs w:val="21.0"/>
          <w:color w:val="000000"/>
        </w:rPr>
        <w:t xml:space="preserve">3.6投标人已在广州公共资源交易中心办理企业信息登记，投标人企业信息登记详情参见广州公共资源交易网（http://www.gzggzy.cn）服务指南栏目。</w:t>
      </w:r>
    </w:p>
    <w:p>
      <w:pPr>
        <w:spacing w:line="280" w:lineRule="auto"/>
        <w:outlineLvl w:val="3"/>
      </w:pPr>
      <w:r>
        <w:rPr>
          <w:rFonts w:ascii="" w:eastAsia="" w:hint="eastAsia"/>
          <w:sz w:val="34.5"/>
          <w:szCs w:val="34.5"/>
          <w:b/>
          <w:color w:val="000000"/>
        </w:rPr>
        <w:t xml:space="preserve">4.技术成果经济补偿</w:t>
      </w:r>
    </w:p>
    <w:p>
      <w:pPr/>
      <w:r>
        <w:rPr>
          <w:rFonts w:ascii="" w:eastAsia="" w:hint="eastAsia"/>
          <w:sz w:val="21.0"/>
          <w:szCs w:val="21.0"/>
          <w:color w:val="000000"/>
        </w:rPr>
        <w:t xml:space="preserve">本次招标对未中标人投标文件中的技术成果不给于经济补偿。</w:t>
      </w:r>
    </w:p>
    <w:p>
      <w:pPr>
        <w:spacing w:line="280" w:lineRule="auto"/>
      </w:pPr>
    </w:p>
    <w:p>
      <w:pPr>
        <w:spacing w:line="280" w:lineRule="auto"/>
        <w:outlineLvl w:val="3"/>
      </w:pPr>
      <w:r>
        <w:rPr>
          <w:rFonts w:ascii="标宋" w:eastAsia="标宋" w:hint="eastAsia"/>
          <w:sz w:val="34.5"/>
          <w:szCs w:val="34.5"/>
          <w:b/>
          <w:color w:val="000000"/>
        </w:rPr>
        <w:t xml:space="preserve">5.招标文件获取</w:t>
      </w:r>
    </w:p>
    <w:p>
      <w:pPr>
        <w:spacing w:line="280" w:lineRule="auto"/>
      </w:pPr>
      <w:r>
        <w:rPr>
          <w:rFonts w:ascii="标宋" w:eastAsia="标宋" w:hint="eastAsia"/>
          <w:sz w:val="21.0"/>
          <w:szCs w:val="21.0"/>
          <w:color w:val="000000"/>
        </w:rPr>
        <w:t xml:space="preserve">    5.1凡有意参加投标者，请于</w:t>
      </w:r>
      <w:r>
        <w:rPr>
          <w:rFonts w:ascii="标宋" w:eastAsia="标宋" w:hint="eastAsia"/>
          <w:sz w:val="21.0"/>
          <w:szCs w:val="21.0"/>
          <w:u w:val="single"/>
          <w:color w:val="000000"/>
        </w:rPr>
        <w:t xml:space="preserve">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w:t>
      </w:r>
      <w:r>
        <w:rPr>
          <w:rFonts w:ascii="标宋" w:eastAsia="标宋" w:hint="eastAsia"/>
          <w:sz w:val="21.0"/>
          <w:szCs w:val="21.0"/>
          <w:color w:val="000000"/>
        </w:rPr>
        <w:t xml:space="preserve">（法定公休日、法定节假日除外），登录</w:t>
      </w:r>
      <w:r>
        <w:rPr>
          <w:rFonts w:ascii="标宋" w:eastAsia="标宋" w:hint="eastAsia"/>
          <w:sz w:val="21.0"/>
          <w:szCs w:val="21.0"/>
          <w:u w:val="single"/>
          <w:color w:val="000000"/>
        </w:rPr>
        <w:t xml:space="preserve">广州公共资源交易中心网站（http://www.gzggzy.cn）  </w:t>
      </w:r>
      <w:r>
        <w:rPr>
          <w:rFonts w:ascii="标宋" w:eastAsia="标宋" w:hint="eastAsia"/>
          <w:sz w:val="21.0"/>
          <w:szCs w:val="21.0"/>
          <w:color w:val="000000"/>
        </w:rPr>
        <w:t xml:space="preserve">选择对应标段进行投标登记，并在</w:t>
      </w:r>
      <w:r>
        <w:rPr>
          <w:rFonts w:ascii="标宋" w:eastAsia="标宋" w:hint="eastAsia"/>
          <w:sz w:val="21.0"/>
          <w:szCs w:val="21.0"/>
          <w:u w:val="single"/>
          <w:color w:val="000000"/>
        </w:rPr>
        <w:t xml:space="preserve">广东省公路水运工程建设项目电子招投标交易平台（http://jtcbs.gdcd.gov.cn:30887/tenderlogin）  </w:t>
      </w:r>
      <w:r>
        <w:rPr>
          <w:rFonts w:ascii="标宋" w:eastAsia="标宋" w:hint="eastAsia"/>
          <w:sz w:val="21.0"/>
          <w:szCs w:val="21.0"/>
          <w:color w:val="000000"/>
        </w:rPr>
        <w:t xml:space="preserve">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5.2电子交易平台服务费每标段收取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w:t>
      </w:r>
      <w:r>
        <w:rPr>
          <w:rFonts w:ascii="标宋" w:eastAsia="标宋" w:hint="eastAsia"/>
          <w:sz w:val="21.0"/>
          <w:szCs w:val="21.0"/>
          <w:u w:val="single"/>
          <w:color w:val="000000"/>
        </w:rPr>
        <w:t xml:space="preserve">  广东省公路水运工程建设项目电子招投标交易平台（http://jtcbs.gdcd.gov.cn:30887/tenderlogin）  </w:t>
      </w:r>
      <w:r>
        <w:rPr>
          <w:rFonts w:ascii="标宋" w:eastAsia="标宋" w:hint="eastAsia"/>
          <w:sz w:val="21.0"/>
          <w:szCs w:val="21.0"/>
          <w:color w:val="000000"/>
        </w:rPr>
        <w:t xml:space="preserve">，电子交易平台服务费缴纳方式为电汇或转账，由技术支持单位收取，须用单位账户转账，转账备注中写明项目名称。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34.5"/>
          <w:szCs w:val="34.5"/>
          <w:b/>
          <w:color w:val="000000"/>
        </w:rPr>
        <w:t xml:space="preserve">6.投标文件的递交及相关事宜</w:t>
      </w:r>
    </w:p>
    <w:p>
      <w:pPr>
        <w:spacing w:line="280" w:lineRule="auto"/>
      </w:pPr>
      <w:r>
        <w:rPr>
          <w:rFonts w:ascii="标宋" w:eastAsia="标宋" w:hint="eastAsia"/>
          <w:sz w:val="21.0"/>
          <w:szCs w:val="21.0"/>
          <w:color w:val="000000"/>
        </w:rPr>
        <w:t xml:space="preserve">    6.1 招标人将不统一组织现场考察及召开投标预备会。</w:t>
      </w:r>
    </w:p>
    <w:p>
      <w:pPr>
        <w:spacing w:line="280" w:lineRule="auto"/>
      </w:pPr>
      <w:r>
        <w:rPr>
          <w:rFonts w:ascii="标宋" w:eastAsia="标宋" w:hint="eastAsia"/>
          <w:sz w:val="21.0"/>
          <w:szCs w:val="21.0"/>
          <w:color w:val="000000"/>
        </w:rPr>
        <w:t xml:space="preserve">    6.2 投标文件递交的截止时间(投标截止时间，下同)为</w:t>
      </w:r>
      <w:r>
        <w:rPr>
          <w:rFonts w:ascii="标宋" w:eastAsia="标宋" w:hint="eastAsia"/>
          <w:sz w:val="21.0"/>
          <w:szCs w:val="21.0"/>
          <w:u w:val="single"/>
          <w:color w:val="000000"/>
        </w:rPr>
        <w:t xml:space="preserve">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投标文件电子文件统一采用网络上传的方式，投标人于___年___月___日00时00分至___年___月___日___时___分将电子文件完整上传。递交投标文件纸质文件截止时间为___年___月___日___时___分，投标人应于___年___月___日___时___分至___年___月___日___时___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34.5"/>
          <w:szCs w:val="34.5"/>
          <w:b/>
          <w:color w:val="000000"/>
        </w:rPr>
        <w:t xml:space="preserve">7.发布公告的媒介</w:t>
      </w:r>
    </w:p>
    <w:p>
      <w:pPr>
        <w:spacing w:line="280" w:lineRule="auto"/>
      </w:pPr>
      <w:r>
        <w:rPr>
          <w:rFonts w:ascii="" w:eastAsia="" w:hint="eastAsia"/>
          <w:sz w:val="21.0"/>
          <w:szCs w:val="21.0"/>
          <w:color w:val="000000"/>
        </w:rPr>
        <w:t xml:space="preserve">本次招标公告同时在广东省招标投标监管网、广州公共资源交易中心网站上公布，如公告详细内容不一致者，以广东省招标投标监管网公告为准。</w:t>
      </w:r>
    </w:p>
    <w:p>
      <w:pPr>
        <w:spacing w:line="280" w:lineRule="auto"/>
      </w:pPr>
      <w:r>
        <w:rPr>
          <w:rFonts w:ascii="" w:eastAsia="" w:hint="eastAsia"/>
          <w:sz w:val="21.0"/>
          <w:szCs w:val="21.0"/>
          <w:color w:val="000000"/>
        </w:rPr>
        <w:t xml:space="preserve">在规定的投标登记期间，如投标登记并购买招标文件的投标人不足3家时，招标人依法有权选择以下任一方式：（1）在广东省招标投标监管网、广州公共资源交易中心网站发布公告延长投标登记时间，在延期投标登记时间内，已投标登记投标人的资料仍有效并可自行补充资料，未投标登记的投标人可根据公告的约定进行投标登记；（2）依法重新组织招标。</w:t>
      </w:r>
    </w:p>
    <w:p>
      <w:pPr>
        <w:spacing w:line="280" w:lineRule="auto"/>
        <w:jc w:val="center"/>
      </w:pPr>
    </w:p>
    <w:p>
      <w:pPr>
        <w:spacing w:line="280" w:lineRule="auto"/>
        <w:outlineLvl w:val="3"/>
      </w:pPr>
      <w:r>
        <w:rPr>
          <w:rFonts w:ascii="标宋" w:eastAsia="标宋" w:hint="eastAsia"/>
          <w:sz w:val="34.5"/>
          <w:szCs w:val="34.5"/>
          <w:b/>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肇庆市地方公路管理总站</w:t>
            </w:r>
          </w:p>
          <w:p>
            <w:pPr/>
            <w:r>
              <w:rPr>
                <w:rFonts w:ascii="标宋" w:eastAsia="标宋" w:hint="eastAsia"/>
                <w:sz w:val="21.0"/>
                <w:szCs w:val="21.0"/>
                <w:color w:val="000000"/>
              </w:rPr>
              <w:t xml:space="preserve">地址：  肇庆市端州区建设二路9号</w:t>
            </w:r>
          </w:p>
          <w:p>
            <w:pPr/>
            <w:r>
              <w:rPr>
                <w:rFonts w:ascii="标宋" w:eastAsia="标宋" w:hint="eastAsia"/>
                <w:sz w:val="21.0"/>
                <w:szCs w:val="21.0"/>
                <w:color w:val="000000"/>
              </w:rPr>
              <w:t xml:space="preserve">邮政编码：  526040</w:t>
            </w:r>
          </w:p>
          <w:p>
            <w:pPr/>
            <w:r>
              <w:rPr>
                <w:rFonts w:ascii="标宋" w:eastAsia="标宋" w:hint="eastAsia"/>
                <w:sz w:val="21.0"/>
                <w:szCs w:val="21.0"/>
                <w:color w:val="000000"/>
              </w:rPr>
              <w:t xml:space="preserve">联系人：  梁先生</w:t>
            </w:r>
          </w:p>
          <w:p>
            <w:pPr/>
            <w:r>
              <w:rPr>
                <w:rFonts w:ascii="标宋" w:eastAsia="标宋" w:hint="eastAsia"/>
                <w:sz w:val="21.0"/>
                <w:szCs w:val="21.0"/>
                <w:color w:val="000000"/>
              </w:rPr>
              <w:t xml:space="preserve">电 话：  0758-2727267转625</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w:t>
            </w:r>
          </w:p>
        </w:tc>
        <w:tc>
          <w:tcPr>
            <w:tcBorders/>
            <w:tcW w:w="4950" w:type="dxa"/>
          </w:tcPr>
          <w:p>
            <w:pPr/>
            <w:r>
              <w:rPr>
                <w:rFonts w:ascii="标宋" w:eastAsia="标宋" w:hint="eastAsia"/>
                <w:sz w:val="21.0"/>
                <w:szCs w:val="21.0"/>
                <w:color w:val="000000"/>
              </w:rPr>
              <w:t xml:space="preserve">招标代理机构:  广东润信项目管理有限公司</w:t>
            </w:r>
          </w:p>
          <w:p>
            <w:pPr/>
            <w:r>
              <w:rPr>
                <w:rFonts w:ascii="标宋" w:eastAsia="标宋" w:hint="eastAsia"/>
                <w:sz w:val="21.0"/>
                <w:szCs w:val="21.0"/>
                <w:color w:val="000000"/>
              </w:rPr>
              <w:t xml:space="preserve">地址：  肇庆市端州区83区信安路西侧敏捷广场五期K栋商业办公楼 2012室 </w:t>
            </w:r>
          </w:p>
          <w:p>
            <w:pPr/>
            <w:r>
              <w:rPr>
                <w:rFonts w:ascii="标宋" w:eastAsia="标宋" w:hint="eastAsia"/>
                <w:sz w:val="21.0"/>
                <w:szCs w:val="21.0"/>
                <w:color w:val="000000"/>
              </w:rPr>
              <w:t xml:space="preserve">邮政编码：  526040</w:t>
            </w:r>
          </w:p>
          <w:p>
            <w:pPr/>
            <w:r>
              <w:rPr>
                <w:rFonts w:ascii="标宋" w:eastAsia="标宋" w:hint="eastAsia"/>
                <w:sz w:val="21.0"/>
                <w:szCs w:val="21.0"/>
                <w:color w:val="000000"/>
              </w:rPr>
              <w:t xml:space="preserve">联系人：  冯小姐、黄小姐</w:t>
            </w:r>
          </w:p>
          <w:p>
            <w:pPr/>
            <w:r>
              <w:rPr>
                <w:rFonts w:ascii="标宋" w:eastAsia="标宋" w:hint="eastAsia"/>
                <w:sz w:val="21.0"/>
                <w:szCs w:val="21.0"/>
                <w:color w:val="000000"/>
              </w:rPr>
              <w:t xml:space="preserve">电 话：  0758-2810333</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gdrxgs2015@163.com</w:t>
            </w:r>
          </w:p>
        </w:tc>
      </w:tr>
    </w:tbl>
    <w:p>
      <w:pPr>
        <w:spacing w:line="280" w:lineRule="auto"/>
      </w:pPr>
      <w:r>
        <w:rPr>
          <w:rFonts w:ascii="" w:eastAsia="" w:hint="eastAsia"/>
          <w:sz w:val="21.0"/>
          <w:szCs w:val="21.0"/>
          <w:color w:val="000000"/>
        </w:rPr>
        <w:t xml:space="preserve">                                                      </w:t>
      </w:r>
      <w:r>
        <w:rPr>
          <w:rFonts w:ascii="" w:eastAsia="" w:hint="eastAsia"/>
          <w:sz w:val="21.0"/>
          <w:szCs w:val="21.0"/>
          <w:u w:val="single"/>
          <w:color w:val="000000"/>
        </w:rPr>
        <w:t xml:space="preserve">    </w:t>
      </w:r>
      <w:r>
        <w:rPr>
          <w:rFonts w:ascii="" w:eastAsia="" w:hint="eastAsia"/>
          <w:sz w:val="21.0"/>
          <w:szCs w:val="21.0"/>
          <w:color w:val="000000"/>
        </w:rPr>
        <w:t xml:space="preserve">年</w:t>
      </w:r>
      <w:r>
        <w:rPr>
          <w:rFonts w:ascii="" w:eastAsia="" w:hint="eastAsia"/>
          <w:sz w:val="21.0"/>
          <w:szCs w:val="21.0"/>
          <w:u w:val="single"/>
          <w:color w:val="000000"/>
        </w:rPr>
        <w:t xml:space="preserve">   </w:t>
      </w:r>
      <w:r>
        <w:rPr>
          <w:rFonts w:ascii="" w:eastAsia="" w:hint="eastAsia"/>
          <w:sz w:val="21.0"/>
          <w:szCs w:val="21.0"/>
          <w:color w:val="000000"/>
        </w:rPr>
        <w:t xml:space="preserve">月</w:t>
      </w:r>
      <w:r>
        <w:rPr>
          <w:rFonts w:ascii="" w:eastAsia="" w:hint="eastAsia"/>
          <w:sz w:val="21.0"/>
          <w:szCs w:val="21.0"/>
          <w:u w:val="single"/>
          <w:color w:val="000000"/>
        </w:rPr>
        <w:t xml:space="preserve">   </w:t>
      </w:r>
      <w:r>
        <w:rPr>
          <w:rFonts w:ascii="" w:eastAsia="" w:hint="eastAsia"/>
          <w:sz w:val="21.0"/>
          <w:szCs w:val="21.0"/>
          <w:color w:val="000000"/>
        </w:rPr>
        <w:t xml:space="preserve">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4</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