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45CC6">
      <w:pPr>
        <w:autoSpaceDE w:val="0"/>
        <w:autoSpaceDN w:val="0"/>
        <w:jc w:val="center"/>
        <w:rPr>
          <w:rFonts w:ascii="黑体" w:hAnsi="黑体" w:eastAsia="黑体"/>
          <w:b/>
          <w:sz w:val="44"/>
          <w:szCs w:val="44"/>
          <w:highlight w:val="none"/>
        </w:rPr>
      </w:pPr>
      <w:r>
        <w:rPr>
          <w:rFonts w:hint="eastAsia" w:ascii="黑体" w:hAnsi="黑体" w:eastAsia="黑体" w:cs="Times New Roman"/>
          <w:b/>
          <w:sz w:val="44"/>
          <w:szCs w:val="44"/>
          <w:highlight w:val="none"/>
        </w:rPr>
        <w:t>从化区农村供水“三同五化”改造提升项目-吕田水站及配套供水管网工程设备</w:t>
      </w:r>
      <w:r>
        <w:rPr>
          <w:rFonts w:hint="eastAsia" w:ascii="黑体" w:hAnsi="黑体" w:eastAsia="黑体" w:cs="Times New Roman"/>
          <w:b/>
          <w:sz w:val="44"/>
          <w:szCs w:val="44"/>
          <w:highlight w:val="none"/>
          <w:lang w:val="en-US" w:eastAsia="zh-CN"/>
        </w:rPr>
        <w:t>安装</w:t>
      </w:r>
      <w:r>
        <w:rPr>
          <w:rFonts w:hint="eastAsia" w:ascii="黑体" w:hAnsi="黑体" w:eastAsia="黑体" w:cs="Times New Roman"/>
          <w:b/>
          <w:sz w:val="44"/>
          <w:szCs w:val="44"/>
          <w:highlight w:val="none"/>
        </w:rPr>
        <w:t>采购</w:t>
      </w:r>
      <w:r>
        <w:rPr>
          <w:rFonts w:hint="eastAsia" w:ascii="黑体" w:hAnsi="黑体" w:eastAsia="黑体"/>
          <w:b/>
          <w:sz w:val="44"/>
          <w:szCs w:val="44"/>
          <w:highlight w:val="none"/>
        </w:rPr>
        <w:t>采购合同</w:t>
      </w:r>
    </w:p>
    <w:p w14:paraId="22CB06E5">
      <w:pPr>
        <w:spacing w:line="360" w:lineRule="auto"/>
        <w:rPr>
          <w:rFonts w:ascii="宋体" w:hAnsi="宋体"/>
          <w:szCs w:val="21"/>
          <w:highlight w:val="none"/>
        </w:rPr>
      </w:pPr>
    </w:p>
    <w:p w14:paraId="3DD61C60">
      <w:pPr>
        <w:spacing w:line="360" w:lineRule="auto"/>
        <w:rPr>
          <w:rFonts w:ascii="仿宋" w:hAnsi="仿宋" w:eastAsia="仿宋"/>
          <w:sz w:val="24"/>
          <w:szCs w:val="24"/>
          <w:highlight w:val="none"/>
        </w:rPr>
      </w:pPr>
      <w:r>
        <w:rPr>
          <w:rFonts w:hint="eastAsia" w:ascii="仿宋" w:hAnsi="仿宋" w:eastAsia="仿宋"/>
          <w:sz w:val="24"/>
          <w:szCs w:val="24"/>
          <w:highlight w:val="none"/>
        </w:rPr>
        <w:t>甲方（需方）：广州从化自来水有限公司</w:t>
      </w:r>
      <w:r>
        <w:rPr>
          <w:rFonts w:ascii="仿宋" w:hAnsi="仿宋" w:eastAsia="仿宋"/>
          <w:sz w:val="24"/>
          <w:szCs w:val="24"/>
          <w:highlight w:val="none"/>
        </w:rPr>
        <w:t xml:space="preserve">    </w:t>
      </w:r>
      <w:r>
        <w:rPr>
          <w:rFonts w:hint="eastAsia" w:ascii="仿宋" w:hAnsi="仿宋" w:eastAsia="仿宋"/>
          <w:sz w:val="24"/>
          <w:szCs w:val="24"/>
          <w:highlight w:val="none"/>
        </w:rPr>
        <w:t xml:space="preserve">    </w:t>
      </w:r>
      <w:r>
        <w:rPr>
          <w:rFonts w:ascii="仿宋" w:hAnsi="仿宋" w:eastAsia="仿宋"/>
          <w:sz w:val="24"/>
          <w:szCs w:val="24"/>
          <w:highlight w:val="none"/>
        </w:rPr>
        <w:t xml:space="preserve"> </w:t>
      </w:r>
      <w:r>
        <w:rPr>
          <w:rFonts w:hint="eastAsia" w:ascii="仿宋" w:hAnsi="仿宋" w:eastAsia="仿宋"/>
          <w:sz w:val="24"/>
          <w:szCs w:val="24"/>
          <w:highlight w:val="none"/>
        </w:rPr>
        <w:t xml:space="preserve">  </w:t>
      </w:r>
      <w:r>
        <w:rPr>
          <w:rFonts w:ascii="仿宋" w:hAnsi="仿宋" w:eastAsia="仿宋"/>
          <w:sz w:val="24"/>
          <w:szCs w:val="24"/>
          <w:highlight w:val="none"/>
        </w:rPr>
        <w:t>合同编号：</w:t>
      </w:r>
    </w:p>
    <w:p w14:paraId="5614715B">
      <w:pPr>
        <w:spacing w:line="360" w:lineRule="auto"/>
        <w:rPr>
          <w:rFonts w:ascii="仿宋" w:hAnsi="仿宋" w:eastAsia="仿宋"/>
          <w:sz w:val="24"/>
          <w:szCs w:val="24"/>
          <w:highlight w:val="none"/>
        </w:rPr>
      </w:pPr>
      <w:r>
        <w:rPr>
          <w:rFonts w:hint="eastAsia" w:ascii="仿宋" w:hAnsi="仿宋" w:eastAsia="仿宋"/>
          <w:sz w:val="24"/>
          <w:szCs w:val="24"/>
          <w:highlight w:val="none"/>
        </w:rPr>
        <w:t xml:space="preserve">乙方（供方）：                                  </w:t>
      </w:r>
      <w:r>
        <w:rPr>
          <w:rFonts w:ascii="仿宋" w:hAnsi="仿宋" w:eastAsia="仿宋"/>
          <w:sz w:val="24"/>
          <w:szCs w:val="24"/>
          <w:highlight w:val="none"/>
        </w:rPr>
        <w:t>签约地点：广州市从化区</w:t>
      </w:r>
    </w:p>
    <w:p w14:paraId="29E38084">
      <w:pPr>
        <w:spacing w:line="360" w:lineRule="auto"/>
        <w:rPr>
          <w:rFonts w:ascii="仿宋" w:hAnsi="仿宋" w:eastAsia="仿宋"/>
          <w:szCs w:val="21"/>
          <w:highlight w:val="none"/>
        </w:rPr>
      </w:pPr>
      <w:r>
        <w:rPr>
          <w:rFonts w:ascii="仿宋" w:hAnsi="仿宋" w:eastAsia="仿宋"/>
          <w:szCs w:val="21"/>
          <w:highlight w:val="none"/>
        </w:rPr>
        <w:tab/>
      </w:r>
    </w:p>
    <w:p w14:paraId="145A8A10">
      <w:pPr>
        <w:spacing w:line="360" w:lineRule="auto"/>
        <w:ind w:right="-240" w:rightChars="-120" w:firstLine="480" w:firstLineChars="200"/>
        <w:rPr>
          <w:rFonts w:ascii="仿宋" w:hAnsi="仿宋" w:eastAsia="仿宋"/>
          <w:szCs w:val="21"/>
          <w:highlight w:val="none"/>
        </w:rPr>
      </w:pPr>
      <w:bookmarkStart w:id="0" w:name="_Toc66722076"/>
      <w:bookmarkStart w:id="1" w:name="_Toc69833074"/>
      <w:bookmarkStart w:id="2" w:name="_Toc69875608"/>
      <w:bookmarkStart w:id="3" w:name="_Toc68619976"/>
      <w:bookmarkStart w:id="4" w:name="_Toc67911906"/>
      <w:r>
        <w:rPr>
          <w:rFonts w:hint="eastAsia" w:ascii="仿宋" w:hAnsi="仿宋" w:eastAsia="仿宋"/>
          <w:sz w:val="24"/>
          <w:szCs w:val="24"/>
          <w:highlight w:val="none"/>
        </w:rPr>
        <w:t>根据《中华人民共和国民法典》及</w:t>
      </w:r>
      <w:r>
        <w:rPr>
          <w:rFonts w:hint="eastAsia" w:ascii="仿宋" w:hAnsi="仿宋" w:eastAsia="仿宋" w:cs="Times New Roman"/>
          <w:sz w:val="24"/>
          <w:szCs w:val="24"/>
          <w:highlight w:val="none"/>
          <w:u w:val="single"/>
        </w:rPr>
        <w:t>从化区农村供水“三同五化”改造提升项目-吕田水站及配套供水管网工程设备</w:t>
      </w:r>
      <w:r>
        <w:rPr>
          <w:rFonts w:hint="eastAsia" w:ascii="仿宋" w:hAnsi="仿宋" w:eastAsia="仿宋" w:cs="Times New Roman"/>
          <w:sz w:val="24"/>
          <w:szCs w:val="24"/>
          <w:highlight w:val="none"/>
          <w:u w:val="single"/>
          <w:lang w:val="en-US" w:eastAsia="zh-CN"/>
        </w:rPr>
        <w:t>安装</w:t>
      </w:r>
      <w:r>
        <w:rPr>
          <w:rFonts w:hint="eastAsia" w:ascii="仿宋" w:hAnsi="仿宋" w:eastAsia="仿宋" w:cs="Times New Roman"/>
          <w:sz w:val="24"/>
          <w:szCs w:val="24"/>
          <w:highlight w:val="none"/>
          <w:u w:val="single"/>
        </w:rPr>
        <w:t>采购</w:t>
      </w:r>
      <w:r>
        <w:rPr>
          <w:rFonts w:hint="eastAsia" w:ascii="仿宋" w:hAnsi="仿宋" w:eastAsia="仿宋"/>
          <w:sz w:val="24"/>
          <w:szCs w:val="24"/>
          <w:highlight w:val="none"/>
        </w:rPr>
        <w:t>的招标结果</w:t>
      </w:r>
      <w:r>
        <w:rPr>
          <w:rFonts w:ascii="仿宋" w:hAnsi="仿宋" w:eastAsia="仿宋"/>
          <w:sz w:val="24"/>
          <w:szCs w:val="24"/>
          <w:highlight w:val="none"/>
        </w:rPr>
        <w:t>的要求，经双方协商一致，签订本合同。</w:t>
      </w:r>
    </w:p>
    <w:p w14:paraId="46109C52">
      <w:pPr>
        <w:keepNext/>
        <w:keepLines/>
        <w:spacing w:before="120" w:after="120" w:line="360" w:lineRule="auto"/>
        <w:outlineLvl w:val="2"/>
        <w:rPr>
          <w:rFonts w:ascii="仿宋" w:hAnsi="仿宋" w:eastAsia="仿宋"/>
          <w:b/>
          <w:sz w:val="24"/>
          <w:highlight w:val="none"/>
        </w:rPr>
      </w:pPr>
      <w:r>
        <w:rPr>
          <w:rFonts w:ascii="仿宋" w:hAnsi="仿宋" w:eastAsia="仿宋"/>
          <w:b/>
          <w:sz w:val="24"/>
          <w:highlight w:val="none"/>
        </w:rPr>
        <w:t>1．</w:t>
      </w:r>
      <w:r>
        <w:rPr>
          <w:rFonts w:hint="eastAsia" w:ascii="仿宋" w:hAnsi="仿宋" w:eastAsia="仿宋"/>
          <w:b/>
          <w:sz w:val="24"/>
          <w:highlight w:val="none"/>
        </w:rPr>
        <w:t>合同项目</w:t>
      </w:r>
      <w:bookmarkEnd w:id="0"/>
      <w:bookmarkEnd w:id="1"/>
      <w:bookmarkEnd w:id="2"/>
      <w:bookmarkEnd w:id="3"/>
      <w:bookmarkEnd w:id="4"/>
      <w:bookmarkStart w:id="5" w:name="_Toc69833075"/>
      <w:bookmarkStart w:id="6" w:name="_Toc68619977"/>
      <w:bookmarkStart w:id="7" w:name="_Toc69875609"/>
      <w:bookmarkStart w:id="8" w:name="_Toc66722077"/>
      <w:bookmarkStart w:id="9" w:name="_Toc67911907"/>
    </w:p>
    <w:tbl>
      <w:tblPr>
        <w:tblStyle w:val="6"/>
        <w:tblW w:w="4963" w:type="pct"/>
        <w:tblInd w:w="65" w:type="dxa"/>
        <w:tblLayout w:type="fixed"/>
        <w:tblCellMar>
          <w:top w:w="0" w:type="dxa"/>
          <w:left w:w="108" w:type="dxa"/>
          <w:bottom w:w="0" w:type="dxa"/>
          <w:right w:w="108" w:type="dxa"/>
        </w:tblCellMar>
      </w:tblPr>
      <w:tblGrid>
        <w:gridCol w:w="8751"/>
      </w:tblGrid>
      <w:tr w14:paraId="3F02C52C">
        <w:tblPrEx>
          <w:tblCellMar>
            <w:top w:w="0" w:type="dxa"/>
            <w:left w:w="108" w:type="dxa"/>
            <w:bottom w:w="0" w:type="dxa"/>
            <w:right w:w="108" w:type="dxa"/>
          </w:tblCellMar>
        </w:tblPrEx>
        <w:trPr>
          <w:trHeight w:val="600" w:hRule="atLeast"/>
        </w:trPr>
        <w:tc>
          <w:tcPr>
            <w:tcW w:w="5000" w:type="pct"/>
            <w:tcBorders>
              <w:top w:val="nil"/>
              <w:left w:val="nil"/>
              <w:bottom w:val="nil"/>
              <w:right w:val="nil"/>
            </w:tcBorders>
            <w:shd w:val="clear" w:color="auto" w:fill="auto"/>
            <w:vAlign w:val="center"/>
          </w:tcPr>
          <w:p w14:paraId="6AFD3BE2">
            <w:pPr>
              <w:jc w:val="center"/>
              <w:textAlignment w:val="center"/>
              <w:rPr>
                <w:rFonts w:ascii="宋体" w:hAnsi="宋体" w:cs="宋体"/>
                <w:b/>
                <w:bCs/>
                <w:color w:val="000000"/>
                <w:sz w:val="36"/>
                <w:szCs w:val="36"/>
                <w:highlight w:val="none"/>
              </w:rPr>
            </w:pPr>
            <w:r>
              <w:rPr>
                <w:rFonts w:hint="eastAsia" w:ascii="仿宋" w:hAnsi="仿宋" w:eastAsia="仿宋" w:cs="Times New Roman"/>
                <w:sz w:val="24"/>
                <w:szCs w:val="24"/>
                <w:highlight w:val="none"/>
              </w:rPr>
              <w:t>设备报价清单</w:t>
            </w:r>
            <w:bookmarkStart w:id="70" w:name="_GoBack"/>
            <w:bookmarkEnd w:id="70"/>
          </w:p>
        </w:tc>
      </w:tr>
    </w:tbl>
    <w:p w14:paraId="47B8055A">
      <w:pPr>
        <w:rPr>
          <w:highlight w:val="none"/>
        </w:rPr>
      </w:pPr>
    </w:p>
    <w:p w14:paraId="1F56A8E4">
      <w:pPr>
        <w:autoSpaceDE w:val="0"/>
        <w:autoSpaceDN w:val="0"/>
        <w:adjustRightInd w:val="0"/>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1.1</w:t>
      </w:r>
      <w:r>
        <w:rPr>
          <w:rFonts w:hint="eastAsia" w:ascii="仿宋" w:hAnsi="仿宋" w:eastAsia="仿宋"/>
          <w:sz w:val="24"/>
          <w:szCs w:val="24"/>
          <w:highlight w:val="none"/>
        </w:rPr>
        <w:t>以上价格均为固定单价，在合同有效期内，乙方须按照本合同单价向甲方供货，未经甲方同意，乙方不得调整产品价格。</w:t>
      </w:r>
    </w:p>
    <w:p w14:paraId="727B72ED">
      <w:pPr>
        <w:autoSpaceDE w:val="0"/>
        <w:autoSpaceDN w:val="0"/>
        <w:adjustRightInd w:val="0"/>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1.2</w:t>
      </w:r>
      <w:r>
        <w:rPr>
          <w:rFonts w:hint="eastAsia" w:ascii="仿宋" w:hAnsi="仿宋" w:eastAsia="仿宋"/>
          <w:sz w:val="24"/>
          <w:szCs w:val="24"/>
          <w:highlight w:val="none"/>
        </w:rPr>
        <w:t>以上价格已包括但不限于装卸费、运输费、保险费、税费等乙方完成本合同项下所有义务所需费用。</w:t>
      </w:r>
    </w:p>
    <w:p w14:paraId="7C461831">
      <w:pPr>
        <w:autoSpaceDE w:val="0"/>
        <w:autoSpaceDN w:val="0"/>
        <w:adjustRightInd w:val="0"/>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1.3</w:t>
      </w:r>
      <w:r>
        <w:rPr>
          <w:rFonts w:hint="eastAsia" w:ascii="仿宋" w:hAnsi="仿宋" w:eastAsia="仿宋"/>
          <w:sz w:val="24"/>
          <w:szCs w:val="24"/>
          <w:highlight w:val="none"/>
        </w:rPr>
        <w:t>在合同期间存在不确定因素，甲方可以根据实际情况，随时调整采购的数量和规格，最终以甲方实际需求供货</w:t>
      </w:r>
      <w:r>
        <w:rPr>
          <w:rFonts w:ascii="仿宋" w:hAnsi="仿宋" w:eastAsia="仿宋"/>
          <w:sz w:val="24"/>
          <w:szCs w:val="24"/>
          <w:highlight w:val="none"/>
        </w:rPr>
        <w:t>,货物结算金额以双方实际交付数量为准。</w:t>
      </w:r>
    </w:p>
    <w:p w14:paraId="4E98E401">
      <w:pPr>
        <w:pStyle w:val="2"/>
        <w:ind w:firstLine="720" w:firstLineChars="300"/>
        <w:rPr>
          <w:highlight w:val="none"/>
        </w:rPr>
      </w:pPr>
      <w:r>
        <w:rPr>
          <w:rFonts w:hint="eastAsia" w:ascii="仿宋" w:hAnsi="仿宋" w:eastAsia="仿宋"/>
          <w:sz w:val="24"/>
          <w:szCs w:val="24"/>
          <w:highlight w:val="none"/>
        </w:rPr>
        <w:t>1.4 如甲方所需货物规格在报价清单表中没有同类货物时，由乙方根据甲方的具体要求编制货物价格表报甲方审定并签字确认后确定该型号货物的价格再行供货。</w:t>
      </w:r>
    </w:p>
    <w:p w14:paraId="6A93085F">
      <w:pPr>
        <w:tabs>
          <w:tab w:val="left" w:pos="720"/>
        </w:tabs>
        <w:rPr>
          <w:rFonts w:ascii="仿宋" w:hAnsi="仿宋" w:eastAsia="仿宋"/>
          <w:b/>
          <w:sz w:val="24"/>
          <w:highlight w:val="none"/>
        </w:rPr>
      </w:pPr>
      <w:r>
        <w:rPr>
          <w:rFonts w:ascii="仿宋" w:hAnsi="仿宋" w:eastAsia="仿宋"/>
          <w:b/>
          <w:sz w:val="24"/>
          <w:highlight w:val="none"/>
        </w:rPr>
        <w:t>2. 合同</w:t>
      </w:r>
      <w:bookmarkEnd w:id="5"/>
      <w:bookmarkEnd w:id="6"/>
      <w:bookmarkEnd w:id="7"/>
      <w:bookmarkEnd w:id="8"/>
      <w:bookmarkEnd w:id="9"/>
      <w:r>
        <w:rPr>
          <w:rFonts w:hint="eastAsia" w:ascii="仿宋" w:hAnsi="仿宋" w:eastAsia="仿宋"/>
          <w:b/>
          <w:sz w:val="24"/>
          <w:highlight w:val="none"/>
        </w:rPr>
        <w:t>金额</w:t>
      </w:r>
    </w:p>
    <w:p w14:paraId="2F6DA096">
      <w:pPr>
        <w:tabs>
          <w:tab w:val="left" w:pos="720"/>
        </w:tabs>
        <w:rPr>
          <w:rFonts w:ascii="仿宋" w:hAnsi="仿宋" w:eastAsia="仿宋"/>
          <w:sz w:val="24"/>
          <w:szCs w:val="24"/>
          <w:highlight w:val="none"/>
        </w:rPr>
      </w:pPr>
      <w:r>
        <w:rPr>
          <w:rFonts w:hint="eastAsia" w:ascii="仿宋" w:hAnsi="仿宋" w:eastAsia="仿宋"/>
          <w:sz w:val="24"/>
          <w:szCs w:val="24"/>
          <w:highlight w:val="none"/>
        </w:rPr>
        <w:t>人民币（小写）：</w:t>
      </w:r>
      <w:r>
        <w:rPr>
          <w:rFonts w:hint="eastAsia" w:ascii="仿宋" w:hAnsi="仿宋" w:eastAsia="仿宋"/>
          <w:color w:val="auto"/>
          <w:sz w:val="24"/>
          <w:szCs w:val="24"/>
          <w:highlight w:val="none"/>
          <w:u w:val="single"/>
        </w:rPr>
        <w:t xml:space="preserve">              元</w:t>
      </w:r>
      <w:r>
        <w:rPr>
          <w:rFonts w:hint="eastAsia" w:ascii="仿宋" w:hAnsi="仿宋" w:eastAsia="仿宋"/>
          <w:color w:val="auto"/>
          <w:sz w:val="24"/>
          <w:szCs w:val="24"/>
          <w:highlight w:val="none"/>
        </w:rPr>
        <w:t>，（大写）:</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w:t>
      </w:r>
    </w:p>
    <w:p w14:paraId="1FE57075">
      <w:pPr>
        <w:tabs>
          <w:tab w:val="left" w:pos="720"/>
        </w:tabs>
        <w:spacing w:line="5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甲方的需货数量为预计数量，在合同期间存在不确定因素，甲方可以根据实际情况，随时调整采购的数量和规格，最终以甲方实际需求供货</w:t>
      </w:r>
      <w:r>
        <w:rPr>
          <w:rFonts w:ascii="仿宋" w:hAnsi="仿宋" w:eastAsia="仿宋"/>
          <w:sz w:val="24"/>
          <w:szCs w:val="24"/>
          <w:highlight w:val="none"/>
        </w:rPr>
        <w:t>,合同</w:t>
      </w:r>
      <w:r>
        <w:rPr>
          <w:rFonts w:hint="eastAsia" w:ascii="仿宋" w:hAnsi="仿宋" w:eastAsia="仿宋"/>
          <w:sz w:val="24"/>
          <w:szCs w:val="24"/>
          <w:highlight w:val="none"/>
        </w:rPr>
        <w:t>按</w:t>
      </w:r>
      <w:r>
        <w:rPr>
          <w:rFonts w:ascii="仿宋" w:hAnsi="仿宋" w:eastAsia="仿宋"/>
          <w:sz w:val="24"/>
          <w:szCs w:val="24"/>
          <w:highlight w:val="none"/>
        </w:rPr>
        <w:t>约定单价结算，该合同总金额是设备制造、包装、仓储、运输、安装及验收合格之前及保修期与备品备件发生的所有含税费用。</w:t>
      </w:r>
    </w:p>
    <w:p w14:paraId="79C1571F">
      <w:pPr>
        <w:keepNext/>
        <w:keepLines/>
        <w:spacing w:before="120" w:after="120" w:line="360" w:lineRule="auto"/>
        <w:ind w:firstLine="482" w:firstLineChars="200"/>
        <w:outlineLvl w:val="2"/>
        <w:rPr>
          <w:rFonts w:ascii="仿宋" w:hAnsi="仿宋" w:eastAsia="仿宋"/>
          <w:b/>
          <w:sz w:val="24"/>
          <w:highlight w:val="none"/>
        </w:rPr>
      </w:pPr>
      <w:bookmarkStart w:id="10" w:name="_Toc69833076"/>
      <w:bookmarkStart w:id="11" w:name="_Toc69875610"/>
      <w:bookmarkStart w:id="12" w:name="_Toc66722078"/>
      <w:bookmarkStart w:id="13" w:name="_Toc67911908"/>
      <w:bookmarkStart w:id="14" w:name="_Toc68619978"/>
      <w:r>
        <w:rPr>
          <w:rFonts w:ascii="仿宋" w:hAnsi="仿宋" w:eastAsia="仿宋"/>
          <w:b/>
          <w:sz w:val="24"/>
          <w:highlight w:val="none"/>
        </w:rPr>
        <w:t>3.</w:t>
      </w:r>
      <w:r>
        <w:rPr>
          <w:rFonts w:hint="eastAsia" w:ascii="仿宋" w:hAnsi="仿宋" w:eastAsia="仿宋"/>
          <w:b/>
          <w:sz w:val="24"/>
          <w:highlight w:val="none"/>
        </w:rPr>
        <w:t>合同组成</w:t>
      </w:r>
      <w:bookmarkEnd w:id="10"/>
      <w:bookmarkEnd w:id="11"/>
      <w:bookmarkEnd w:id="12"/>
      <w:bookmarkEnd w:id="13"/>
      <w:bookmarkEnd w:id="14"/>
    </w:p>
    <w:p w14:paraId="0F193AC5">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详细价格、技术说明、施工方案及其它有关合同设备的特定信息由合同附件说明。所有附件及本项目的招标文件、会议纪要、协议等均为本合同不可分割之一部分。</w:t>
      </w:r>
    </w:p>
    <w:p w14:paraId="076392F3">
      <w:pPr>
        <w:keepNext/>
        <w:keepLines/>
        <w:spacing w:before="120" w:after="120" w:line="360" w:lineRule="auto"/>
        <w:ind w:firstLine="482" w:firstLineChars="200"/>
        <w:outlineLvl w:val="2"/>
        <w:rPr>
          <w:rFonts w:ascii="仿宋" w:hAnsi="仿宋" w:eastAsia="仿宋"/>
          <w:b/>
          <w:sz w:val="24"/>
          <w:szCs w:val="24"/>
          <w:highlight w:val="none"/>
        </w:rPr>
      </w:pPr>
      <w:bookmarkStart w:id="15" w:name="_Toc66722079"/>
      <w:bookmarkStart w:id="16" w:name="_Toc67911909"/>
      <w:bookmarkStart w:id="17" w:name="_Toc68619979"/>
      <w:bookmarkStart w:id="18" w:name="_Toc69833077"/>
      <w:bookmarkStart w:id="19" w:name="_Toc69875611"/>
      <w:r>
        <w:rPr>
          <w:rFonts w:ascii="仿宋" w:hAnsi="仿宋" w:eastAsia="仿宋"/>
          <w:b/>
          <w:sz w:val="24"/>
          <w:szCs w:val="24"/>
          <w:highlight w:val="none"/>
        </w:rPr>
        <w:t>4.</w:t>
      </w:r>
      <w:r>
        <w:rPr>
          <w:rFonts w:hint="eastAsia" w:ascii="仿宋" w:hAnsi="仿宋" w:eastAsia="仿宋"/>
          <w:b/>
          <w:sz w:val="24"/>
          <w:szCs w:val="24"/>
          <w:highlight w:val="none"/>
        </w:rPr>
        <w:t>技术要求</w:t>
      </w:r>
      <w:bookmarkEnd w:id="15"/>
      <w:bookmarkEnd w:id="16"/>
      <w:bookmarkEnd w:id="17"/>
      <w:bookmarkEnd w:id="18"/>
      <w:bookmarkEnd w:id="19"/>
    </w:p>
    <w:p w14:paraId="669EB47D">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乙方所提供设备，必须符合国家有关规范、环保要求、甲方的技术要求以及招标文件的要求，并提供设备的厂试测验报告。乙方所提供软件，必须符合国家有关规范和甲方的技术要求，并不得侵犯第三方版权、专利、税费等。</w:t>
      </w:r>
    </w:p>
    <w:p w14:paraId="637B911A">
      <w:pPr>
        <w:keepNext/>
        <w:keepLines/>
        <w:spacing w:before="120" w:after="120" w:line="360" w:lineRule="auto"/>
        <w:ind w:firstLine="482" w:firstLineChars="200"/>
        <w:outlineLvl w:val="2"/>
        <w:rPr>
          <w:rFonts w:ascii="仿宋" w:hAnsi="仿宋" w:eastAsia="仿宋"/>
          <w:b/>
          <w:sz w:val="24"/>
          <w:szCs w:val="24"/>
          <w:highlight w:val="none"/>
        </w:rPr>
      </w:pPr>
      <w:bookmarkStart w:id="20" w:name="_Toc67911910"/>
      <w:bookmarkStart w:id="21" w:name="_Toc66722080"/>
      <w:bookmarkStart w:id="22" w:name="_Toc69875612"/>
      <w:bookmarkStart w:id="23" w:name="_Toc69833078"/>
      <w:bookmarkStart w:id="24" w:name="_Toc68619980"/>
      <w:r>
        <w:rPr>
          <w:rFonts w:ascii="仿宋" w:hAnsi="仿宋" w:eastAsia="仿宋"/>
          <w:b/>
          <w:sz w:val="24"/>
          <w:szCs w:val="24"/>
          <w:highlight w:val="none"/>
        </w:rPr>
        <w:t>5</w:t>
      </w:r>
      <w:r>
        <w:rPr>
          <w:rFonts w:hint="eastAsia" w:ascii="仿宋" w:hAnsi="仿宋" w:eastAsia="仿宋"/>
          <w:b/>
          <w:sz w:val="24"/>
          <w:szCs w:val="24"/>
          <w:highlight w:val="none"/>
        </w:rPr>
        <w:t>．合同货物包装、交货、安装、调试及验收</w:t>
      </w:r>
      <w:bookmarkEnd w:id="20"/>
      <w:bookmarkEnd w:id="21"/>
      <w:bookmarkEnd w:id="22"/>
      <w:bookmarkEnd w:id="23"/>
      <w:bookmarkEnd w:id="24"/>
    </w:p>
    <w:p w14:paraId="4DA4E424">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5.1 </w:t>
      </w:r>
      <w:r>
        <w:rPr>
          <w:rFonts w:hint="eastAsia" w:ascii="仿宋" w:hAnsi="仿宋" w:eastAsia="仿宋"/>
          <w:sz w:val="24"/>
          <w:szCs w:val="24"/>
          <w:highlight w:val="none"/>
        </w:rPr>
        <w:t>合同货物的包装</w:t>
      </w:r>
    </w:p>
    <w:p w14:paraId="7DD5249C">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5.1.1 </w:t>
      </w:r>
      <w:r>
        <w:rPr>
          <w:rFonts w:hint="eastAsia" w:ascii="仿宋" w:hAnsi="仿宋" w:eastAsia="仿宋"/>
          <w:sz w:val="24"/>
          <w:szCs w:val="24"/>
          <w:highlight w:val="none"/>
        </w:rPr>
        <w:t>货物的包装均应有良好的防湿、防锈、防潮、防雨、防腐及防碰撞的措施。凡由于包装不良造成的损失和由此产生的费用均由乙方承担。</w:t>
      </w:r>
    </w:p>
    <w:p w14:paraId="2BF1D721">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5.2 </w:t>
      </w:r>
      <w:r>
        <w:rPr>
          <w:rFonts w:hint="eastAsia" w:ascii="仿宋" w:hAnsi="仿宋" w:eastAsia="仿宋"/>
          <w:sz w:val="24"/>
          <w:szCs w:val="24"/>
          <w:highlight w:val="none"/>
        </w:rPr>
        <w:t>交货期</w:t>
      </w:r>
    </w:p>
    <w:p w14:paraId="613BDDFC">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5.2.1 </w:t>
      </w:r>
      <w:r>
        <w:rPr>
          <w:rFonts w:hint="eastAsia" w:ascii="仿宋" w:hAnsi="仿宋" w:eastAsia="仿宋"/>
          <w:sz w:val="24"/>
          <w:szCs w:val="24"/>
          <w:highlight w:val="none"/>
        </w:rPr>
        <w:t>交货期：甲方在本次采购招标中的中标单价有效期为甲、乙双方签定合同之日起3个月内，在此交货期内，由甲方根据实际需求提前通知乙方，乙方在接到甲方通知后45</w:t>
      </w:r>
      <w:r>
        <w:rPr>
          <w:rFonts w:ascii="仿宋" w:hAnsi="仿宋" w:eastAsia="仿宋"/>
          <w:sz w:val="24"/>
          <w:szCs w:val="24"/>
          <w:highlight w:val="none"/>
        </w:rPr>
        <w:t>天内</w:t>
      </w:r>
      <w:r>
        <w:rPr>
          <w:rFonts w:hint="eastAsia" w:ascii="仿宋" w:hAnsi="仿宋" w:eastAsia="仿宋"/>
          <w:sz w:val="24"/>
          <w:szCs w:val="24"/>
          <w:highlight w:val="none"/>
        </w:rPr>
        <w:t>免费将货物送到甲方指定地点。</w:t>
      </w:r>
    </w:p>
    <w:p w14:paraId="7A70B018">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5.2.2 </w:t>
      </w:r>
      <w:r>
        <w:rPr>
          <w:rFonts w:hint="eastAsia" w:ascii="仿宋" w:hAnsi="仿宋" w:eastAsia="仿宋"/>
          <w:sz w:val="24"/>
          <w:szCs w:val="24"/>
          <w:highlight w:val="none"/>
        </w:rPr>
        <w:t>交货地点：甲方指定地点。</w:t>
      </w:r>
    </w:p>
    <w:p w14:paraId="49A18C18">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5.3货物的验收</w:t>
      </w:r>
    </w:p>
    <w:p w14:paraId="2FFB92F7">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乙方应根据所提交的验收方案和实施办法，自行组织设备和人员，并在甲方监查下现场进行测试和验收。</w:t>
      </w:r>
    </w:p>
    <w:p w14:paraId="2CCC6046">
      <w:pPr>
        <w:spacing w:line="360" w:lineRule="auto"/>
        <w:ind w:firstLine="480" w:firstLineChars="200"/>
        <w:rPr>
          <w:rFonts w:ascii="仿宋" w:hAnsi="仿宋" w:eastAsia="仿宋" w:cs="Arial"/>
          <w:sz w:val="24"/>
          <w:szCs w:val="24"/>
          <w:highlight w:val="none"/>
        </w:rPr>
      </w:pPr>
      <w:r>
        <w:rPr>
          <w:rFonts w:ascii="仿宋" w:hAnsi="仿宋" w:eastAsia="仿宋" w:cs="Arial"/>
          <w:sz w:val="24"/>
          <w:szCs w:val="24"/>
          <w:highlight w:val="none"/>
        </w:rPr>
        <w:t xml:space="preserve">5.4.1. </w:t>
      </w:r>
      <w:r>
        <w:rPr>
          <w:rFonts w:hint="eastAsia" w:ascii="仿宋" w:hAnsi="仿宋" w:eastAsia="仿宋" w:cs="Arial"/>
          <w:sz w:val="24"/>
          <w:szCs w:val="24"/>
          <w:highlight w:val="none"/>
        </w:rPr>
        <w:t>开箱检验</w:t>
      </w:r>
    </w:p>
    <w:p w14:paraId="59BF5A3D">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所有货物在开箱时必须完好，无破损。配置与装箱单相符。数量、质量及性能不低于合同要求。</w:t>
      </w:r>
    </w:p>
    <w:p w14:paraId="1E2F2E44">
      <w:pPr>
        <w:spacing w:line="360" w:lineRule="auto"/>
        <w:ind w:firstLine="480" w:firstLineChars="200"/>
        <w:rPr>
          <w:rFonts w:ascii="仿宋" w:hAnsi="仿宋" w:eastAsia="仿宋" w:cs="Arial"/>
          <w:sz w:val="24"/>
          <w:szCs w:val="24"/>
          <w:highlight w:val="none"/>
        </w:rPr>
      </w:pPr>
      <w:r>
        <w:rPr>
          <w:rFonts w:ascii="仿宋" w:hAnsi="仿宋" w:eastAsia="仿宋" w:cs="Arial"/>
          <w:sz w:val="24"/>
          <w:szCs w:val="24"/>
          <w:highlight w:val="none"/>
        </w:rPr>
        <w:t xml:space="preserve">5.4.2 </w:t>
      </w:r>
      <w:r>
        <w:rPr>
          <w:rFonts w:hint="eastAsia" w:ascii="仿宋" w:hAnsi="仿宋" w:eastAsia="仿宋" w:cs="Arial"/>
          <w:sz w:val="24"/>
          <w:szCs w:val="24"/>
          <w:highlight w:val="none"/>
        </w:rPr>
        <w:t>安装调试</w:t>
      </w:r>
    </w:p>
    <w:p w14:paraId="5BCE513A">
      <w:pPr>
        <w:spacing w:line="360" w:lineRule="auto"/>
        <w:ind w:firstLine="480" w:firstLineChars="200"/>
        <w:rPr>
          <w:rFonts w:ascii="仿宋" w:hAnsi="仿宋" w:eastAsia="仿宋" w:cs="Arial"/>
          <w:sz w:val="24"/>
          <w:szCs w:val="24"/>
          <w:highlight w:val="none"/>
        </w:rPr>
      </w:pPr>
      <w:r>
        <w:rPr>
          <w:rFonts w:ascii="仿宋" w:hAnsi="仿宋" w:eastAsia="仿宋" w:cs="Arial"/>
          <w:sz w:val="24"/>
          <w:szCs w:val="24"/>
          <w:highlight w:val="none"/>
        </w:rPr>
        <w:t xml:space="preserve">5.4.3 </w:t>
      </w:r>
      <w:r>
        <w:rPr>
          <w:rFonts w:hint="eastAsia" w:ascii="仿宋" w:hAnsi="仿宋" w:eastAsia="仿宋" w:cs="Arial"/>
          <w:sz w:val="24"/>
          <w:szCs w:val="24"/>
          <w:highlight w:val="none"/>
        </w:rPr>
        <w:t>乙方负责</w:t>
      </w:r>
      <w:r>
        <w:rPr>
          <w:rFonts w:hint="eastAsia" w:ascii="仿宋" w:hAnsi="仿宋" w:eastAsia="仿宋"/>
          <w:sz w:val="22"/>
          <w:szCs w:val="22"/>
          <w:highlight w:val="none"/>
        </w:rPr>
        <w:t>供货设备的</w:t>
      </w:r>
      <w:r>
        <w:rPr>
          <w:rFonts w:hint="eastAsia" w:ascii="仿宋" w:hAnsi="仿宋" w:eastAsia="仿宋" w:cs="Arial"/>
          <w:sz w:val="24"/>
          <w:szCs w:val="24"/>
          <w:highlight w:val="none"/>
        </w:rPr>
        <w:t>安装调试。</w:t>
      </w:r>
    </w:p>
    <w:p w14:paraId="31D0E5E7">
      <w:pPr>
        <w:spacing w:line="360" w:lineRule="auto"/>
        <w:ind w:firstLine="480" w:firstLineChars="200"/>
        <w:rPr>
          <w:rFonts w:ascii="仿宋" w:hAnsi="仿宋" w:eastAsia="仿宋" w:cs="Arial"/>
          <w:sz w:val="24"/>
          <w:szCs w:val="24"/>
          <w:highlight w:val="none"/>
        </w:rPr>
      </w:pPr>
      <w:r>
        <w:rPr>
          <w:rFonts w:ascii="仿宋" w:hAnsi="仿宋" w:eastAsia="仿宋" w:cs="Arial"/>
          <w:sz w:val="24"/>
          <w:szCs w:val="24"/>
          <w:highlight w:val="none"/>
        </w:rPr>
        <w:t xml:space="preserve">5.4.4 </w:t>
      </w:r>
      <w:r>
        <w:rPr>
          <w:rFonts w:hint="eastAsia" w:ascii="仿宋" w:hAnsi="仿宋" w:eastAsia="仿宋" w:cs="Arial"/>
          <w:sz w:val="24"/>
          <w:szCs w:val="24"/>
          <w:highlight w:val="none"/>
        </w:rPr>
        <w:t>乙方应提交详细安装进度表。</w:t>
      </w:r>
    </w:p>
    <w:p w14:paraId="193B7401">
      <w:pPr>
        <w:spacing w:line="360" w:lineRule="auto"/>
        <w:ind w:firstLine="480" w:firstLineChars="200"/>
        <w:rPr>
          <w:rFonts w:ascii="仿宋" w:hAnsi="仿宋" w:eastAsia="仿宋" w:cs="Arial"/>
          <w:sz w:val="24"/>
          <w:szCs w:val="24"/>
          <w:highlight w:val="none"/>
        </w:rPr>
      </w:pPr>
      <w:r>
        <w:rPr>
          <w:rFonts w:ascii="仿宋" w:hAnsi="仿宋" w:eastAsia="仿宋" w:cs="Arial"/>
          <w:sz w:val="24"/>
          <w:szCs w:val="24"/>
          <w:highlight w:val="none"/>
        </w:rPr>
        <w:t xml:space="preserve">5.4.5 </w:t>
      </w:r>
      <w:r>
        <w:rPr>
          <w:rFonts w:hint="eastAsia" w:ascii="仿宋" w:hAnsi="仿宋" w:eastAsia="仿宋" w:cs="Arial"/>
          <w:sz w:val="24"/>
          <w:szCs w:val="24"/>
          <w:highlight w:val="none"/>
        </w:rPr>
        <w:t>乙方应设安装负责人，负责安装协调管理工作。</w:t>
      </w:r>
    </w:p>
    <w:p w14:paraId="4500E4A5">
      <w:pPr>
        <w:spacing w:line="360" w:lineRule="auto"/>
        <w:ind w:firstLine="480" w:firstLineChars="200"/>
        <w:rPr>
          <w:rFonts w:ascii="仿宋" w:hAnsi="仿宋" w:eastAsia="仿宋" w:cs="Arial"/>
          <w:sz w:val="24"/>
          <w:szCs w:val="24"/>
          <w:highlight w:val="none"/>
        </w:rPr>
      </w:pPr>
      <w:r>
        <w:rPr>
          <w:rFonts w:ascii="仿宋" w:hAnsi="仿宋" w:eastAsia="仿宋" w:cs="Arial"/>
          <w:sz w:val="24"/>
          <w:szCs w:val="24"/>
          <w:highlight w:val="none"/>
        </w:rPr>
        <w:t xml:space="preserve">5.4.6 </w:t>
      </w:r>
      <w:r>
        <w:rPr>
          <w:rFonts w:hint="eastAsia" w:ascii="仿宋" w:hAnsi="仿宋" w:eastAsia="仿宋" w:cs="Arial"/>
          <w:sz w:val="24"/>
          <w:szCs w:val="24"/>
          <w:highlight w:val="none"/>
        </w:rPr>
        <w:t>安装所需工具设施物料由乙方自备、自费运到现场，完工后自费搬走。</w:t>
      </w:r>
    </w:p>
    <w:p w14:paraId="6161B185">
      <w:pPr>
        <w:spacing w:line="360" w:lineRule="auto"/>
        <w:ind w:firstLine="480" w:firstLineChars="200"/>
        <w:rPr>
          <w:rFonts w:ascii="仿宋" w:hAnsi="仿宋" w:eastAsia="仿宋" w:cs="Arial"/>
          <w:sz w:val="24"/>
          <w:szCs w:val="24"/>
          <w:highlight w:val="none"/>
        </w:rPr>
      </w:pPr>
      <w:r>
        <w:rPr>
          <w:rFonts w:ascii="仿宋" w:hAnsi="仿宋" w:eastAsia="仿宋" w:cs="Arial"/>
          <w:sz w:val="24"/>
          <w:szCs w:val="24"/>
          <w:highlight w:val="none"/>
        </w:rPr>
        <w:t xml:space="preserve">5.4.7 </w:t>
      </w:r>
      <w:r>
        <w:rPr>
          <w:rFonts w:hint="eastAsia" w:ascii="仿宋" w:hAnsi="仿宋" w:eastAsia="仿宋" w:cs="Arial"/>
          <w:sz w:val="24"/>
          <w:szCs w:val="24"/>
          <w:highlight w:val="none"/>
        </w:rPr>
        <w:t>调试：按国家相关施工验收规范进行，分阶段进行调试。</w:t>
      </w:r>
    </w:p>
    <w:p w14:paraId="74D4CFE3">
      <w:pPr>
        <w:spacing w:line="360" w:lineRule="auto"/>
        <w:ind w:firstLine="480" w:firstLineChars="200"/>
        <w:rPr>
          <w:rFonts w:ascii="仿宋" w:hAnsi="仿宋" w:eastAsia="仿宋"/>
          <w:sz w:val="24"/>
          <w:szCs w:val="24"/>
          <w:highlight w:val="none"/>
        </w:rPr>
      </w:pPr>
      <w:r>
        <w:rPr>
          <w:rFonts w:ascii="仿宋" w:hAnsi="仿宋" w:eastAsia="仿宋" w:cs="Arial"/>
          <w:sz w:val="24"/>
          <w:szCs w:val="24"/>
          <w:highlight w:val="none"/>
        </w:rPr>
        <w:t xml:space="preserve">5.4.8 </w:t>
      </w:r>
      <w:r>
        <w:rPr>
          <w:rFonts w:hint="eastAsia" w:ascii="仿宋" w:hAnsi="仿宋" w:eastAsia="仿宋" w:cs="Arial"/>
          <w:sz w:val="24"/>
          <w:szCs w:val="24"/>
          <w:highlight w:val="none"/>
        </w:rPr>
        <w:t>设备的拆箱、安装、通电、调试等项工作由乙方负责，但必须在甲方指定人员的参与下</w:t>
      </w:r>
      <w:r>
        <w:rPr>
          <w:rFonts w:hint="eastAsia" w:ascii="仿宋" w:hAnsi="仿宋" w:eastAsia="仿宋"/>
          <w:sz w:val="24"/>
          <w:szCs w:val="24"/>
          <w:highlight w:val="none"/>
        </w:rPr>
        <w:t>进行。响应招标文件中给出的具体安装和测试方法，在实际实施前必须先经甲方同意方可进行。调试的原始记录须经各方签字后作为验收的文件之一。</w:t>
      </w:r>
    </w:p>
    <w:p w14:paraId="009B1304">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5.4.9 </w:t>
      </w:r>
      <w:r>
        <w:rPr>
          <w:rFonts w:hint="eastAsia" w:ascii="仿宋" w:hAnsi="仿宋" w:eastAsia="仿宋"/>
          <w:sz w:val="24"/>
          <w:szCs w:val="24"/>
          <w:highlight w:val="none"/>
        </w:rPr>
        <w:t>验收要求</w:t>
      </w:r>
    </w:p>
    <w:p w14:paraId="3FACE8B5">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1）要求对全部设备、产品、型号、规格、数量、外型、外观、包装及资料、文件（如装箱单、保修单、随箱介质等）的验收。</w:t>
      </w:r>
    </w:p>
    <w:p w14:paraId="3674F866">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2）设备通电测试应单台进行，所有设备通电自检正常后，才能相互联结。</w:t>
      </w:r>
    </w:p>
    <w:p w14:paraId="6E80BF90">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3）系统运行正常，联机测试通过。</w:t>
      </w:r>
    </w:p>
    <w:p w14:paraId="399B1B6D">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4）如商检或系统测试中发现设备性能指标或功能上不符合招标文件和合同时，将被看作性能不合格，设备使用单位有权拒收并要求赔偿。</w:t>
      </w:r>
    </w:p>
    <w:p w14:paraId="55C28BDD">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5）乙方应负责在项目验收时将系统的全部有关产品说明书、原厂家安装手册、技术文件、资料、及安装、验收报告等文档交付甲方。</w:t>
      </w:r>
    </w:p>
    <w:p w14:paraId="2B766930">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5.4.10 </w:t>
      </w:r>
      <w:r>
        <w:rPr>
          <w:rFonts w:hint="eastAsia" w:ascii="仿宋" w:hAnsi="仿宋" w:eastAsia="仿宋"/>
          <w:sz w:val="24"/>
          <w:szCs w:val="24"/>
          <w:highlight w:val="none"/>
        </w:rPr>
        <w:t>产品验收要求</w:t>
      </w:r>
    </w:p>
    <w:p w14:paraId="5361DCD2">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1）要求对全部设备、产品、型号、规格、数量、外型、外观、包装及资料、文件（如装箱单、保修单、随箱介质等）的验收。</w:t>
      </w:r>
    </w:p>
    <w:p w14:paraId="11C335B9">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2）拆箱后，</w:t>
      </w:r>
      <w:r>
        <w:rPr>
          <w:rFonts w:hint="eastAsia" w:ascii="仿宋" w:hAnsi="仿宋" w:eastAsia="仿宋"/>
          <w:sz w:val="24"/>
          <w:szCs w:val="24"/>
          <w:highlight w:val="none"/>
        </w:rPr>
        <w:t>甲方对其全部产品、零件、配件、用户许可证书、资料、介质造册登记，并与装箱单对比，如有出入应立即书面记录，由乙方解决，如影响安装则按合同有关条款处理。登记册作为验收文档之一。</w:t>
      </w:r>
    </w:p>
    <w:p w14:paraId="510C1D8A">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3）设备通电测试应单台进行，所有设备通电自检正常后，才能相互联结。</w:t>
      </w:r>
    </w:p>
    <w:p w14:paraId="129A9956">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4）如商检或系统测试中如发现设备性能指标或功能上不符合招标文件和合</w:t>
      </w:r>
      <w:r>
        <w:rPr>
          <w:rFonts w:hint="eastAsia" w:ascii="仿宋" w:hAnsi="仿宋" w:eastAsia="仿宋"/>
          <w:sz w:val="24"/>
          <w:szCs w:val="24"/>
          <w:highlight w:val="none"/>
        </w:rPr>
        <w:t>同时，将被看作性能不合格，甲方有权拒收并要求赔偿。</w:t>
      </w:r>
    </w:p>
    <w:p w14:paraId="331E3755">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5）乙方应负责在项目验收时将系统的全部有关产品说明书、原厂家安装手册、技术文件、资料、及安装、验收报告等文档汇集成册交付甲方和监理单位。</w:t>
      </w:r>
    </w:p>
    <w:p w14:paraId="35B7A028">
      <w:pPr>
        <w:spacing w:line="360" w:lineRule="auto"/>
        <w:ind w:firstLine="480" w:firstLineChars="200"/>
        <w:rPr>
          <w:rFonts w:ascii="仿宋" w:hAnsi="仿宋" w:eastAsia="仿宋" w:cs="Arial"/>
          <w:sz w:val="24"/>
          <w:szCs w:val="24"/>
          <w:highlight w:val="none"/>
        </w:rPr>
      </w:pPr>
      <w:r>
        <w:rPr>
          <w:rFonts w:ascii="仿宋" w:hAnsi="仿宋" w:eastAsia="仿宋" w:cs="Arial"/>
          <w:sz w:val="24"/>
          <w:szCs w:val="24"/>
          <w:highlight w:val="none"/>
        </w:rPr>
        <w:t xml:space="preserve">5.4.11 </w:t>
      </w:r>
      <w:r>
        <w:rPr>
          <w:rFonts w:hint="eastAsia" w:ascii="仿宋" w:hAnsi="仿宋" w:eastAsia="仿宋" w:cs="Arial"/>
          <w:sz w:val="24"/>
          <w:szCs w:val="24"/>
          <w:highlight w:val="none"/>
        </w:rPr>
        <w:t>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验收期限相应后延。</w:t>
      </w:r>
    </w:p>
    <w:p w14:paraId="2C1013AB">
      <w:pPr>
        <w:spacing w:line="360" w:lineRule="auto"/>
        <w:ind w:firstLine="480" w:firstLineChars="200"/>
        <w:rPr>
          <w:rFonts w:ascii="仿宋" w:hAnsi="仿宋" w:eastAsia="仿宋" w:cs="Arial"/>
          <w:sz w:val="24"/>
          <w:szCs w:val="24"/>
          <w:highlight w:val="none"/>
        </w:rPr>
      </w:pPr>
      <w:r>
        <w:rPr>
          <w:rFonts w:ascii="仿宋" w:hAnsi="仿宋" w:eastAsia="仿宋" w:cs="Arial"/>
          <w:sz w:val="24"/>
          <w:szCs w:val="24"/>
          <w:highlight w:val="none"/>
        </w:rPr>
        <w:t xml:space="preserve">5.4.12 </w:t>
      </w:r>
      <w:r>
        <w:rPr>
          <w:rFonts w:hint="eastAsia" w:ascii="仿宋" w:hAnsi="仿宋" w:eastAsia="仿宋" w:cs="Arial"/>
          <w:sz w:val="24"/>
          <w:szCs w:val="24"/>
          <w:highlight w:val="none"/>
        </w:rPr>
        <w:t>如果合同设备运输和安装调试过程中因事故造成货物短缺、损坏，乙方应及时安排换装，以保证合同设备安装调试的成功完成。换货的相关费用由乙方承担。</w:t>
      </w:r>
    </w:p>
    <w:p w14:paraId="486F05FE">
      <w:pPr>
        <w:spacing w:line="360" w:lineRule="auto"/>
        <w:ind w:firstLine="480" w:firstLineChars="200"/>
        <w:rPr>
          <w:rFonts w:ascii="仿宋" w:hAnsi="仿宋" w:eastAsia="仿宋" w:cs="Arial"/>
          <w:sz w:val="24"/>
          <w:szCs w:val="24"/>
          <w:highlight w:val="none"/>
        </w:rPr>
      </w:pPr>
      <w:r>
        <w:rPr>
          <w:rFonts w:ascii="仿宋" w:hAnsi="仿宋" w:eastAsia="仿宋" w:cs="Arial"/>
          <w:sz w:val="24"/>
          <w:szCs w:val="24"/>
          <w:highlight w:val="none"/>
        </w:rPr>
        <w:t xml:space="preserve">5.5  </w:t>
      </w:r>
      <w:r>
        <w:rPr>
          <w:rFonts w:hint="eastAsia" w:ascii="仿宋" w:hAnsi="仿宋" w:eastAsia="仿宋" w:cs="Arial"/>
          <w:sz w:val="24"/>
          <w:szCs w:val="24"/>
          <w:highlight w:val="none"/>
        </w:rPr>
        <w:t>乙方保证合同项下提供的设备不侵犯任何第三方的专利、商标或版权。否则，乙方须承担对第三方的专利或版权的侵权责任并承担因此而发生的所有费用以及赔偿甲方因此造成的损失。</w:t>
      </w:r>
      <w:bookmarkStart w:id="25" w:name="_Toc69833079"/>
      <w:bookmarkStart w:id="26" w:name="_Toc68619981"/>
      <w:bookmarkStart w:id="27" w:name="_Toc67911911"/>
      <w:bookmarkStart w:id="28" w:name="_Toc66722081"/>
      <w:bookmarkStart w:id="29" w:name="_Toc69875613"/>
    </w:p>
    <w:p w14:paraId="6CEB5F58">
      <w:pPr>
        <w:keepNext/>
        <w:keepLines/>
        <w:spacing w:before="120" w:after="120" w:line="360" w:lineRule="auto"/>
        <w:ind w:firstLine="482" w:firstLineChars="200"/>
        <w:outlineLvl w:val="2"/>
        <w:rPr>
          <w:rFonts w:ascii="仿宋" w:hAnsi="仿宋" w:eastAsia="仿宋"/>
          <w:b/>
          <w:sz w:val="24"/>
          <w:szCs w:val="24"/>
          <w:highlight w:val="none"/>
        </w:rPr>
      </w:pPr>
      <w:r>
        <w:rPr>
          <w:rFonts w:ascii="仿宋" w:hAnsi="仿宋" w:eastAsia="仿宋"/>
          <w:b/>
          <w:sz w:val="24"/>
          <w:szCs w:val="24"/>
          <w:highlight w:val="none"/>
        </w:rPr>
        <w:t xml:space="preserve">6. </w:t>
      </w:r>
      <w:r>
        <w:rPr>
          <w:rFonts w:hint="eastAsia" w:ascii="仿宋" w:hAnsi="仿宋" w:eastAsia="仿宋"/>
          <w:b/>
          <w:sz w:val="24"/>
          <w:szCs w:val="24"/>
          <w:highlight w:val="none"/>
        </w:rPr>
        <w:t>质量保证及售后服</w:t>
      </w:r>
      <w:bookmarkEnd w:id="25"/>
      <w:bookmarkEnd w:id="26"/>
      <w:bookmarkEnd w:id="27"/>
      <w:bookmarkEnd w:id="28"/>
      <w:bookmarkEnd w:id="29"/>
      <w:r>
        <w:rPr>
          <w:rFonts w:hint="eastAsia" w:ascii="仿宋" w:hAnsi="仿宋" w:eastAsia="仿宋"/>
          <w:b/>
          <w:sz w:val="24"/>
          <w:szCs w:val="24"/>
          <w:highlight w:val="none"/>
        </w:rPr>
        <w:t>务</w:t>
      </w:r>
    </w:p>
    <w:p w14:paraId="78B4F01B">
      <w:pPr>
        <w:spacing w:line="360" w:lineRule="auto"/>
        <w:ind w:firstLine="480" w:firstLineChars="200"/>
        <w:rPr>
          <w:rFonts w:ascii="仿宋" w:hAnsi="仿宋" w:eastAsia="仿宋" w:cs="Arial"/>
          <w:sz w:val="24"/>
          <w:szCs w:val="24"/>
          <w:highlight w:val="none"/>
        </w:rPr>
      </w:pPr>
      <w:r>
        <w:rPr>
          <w:rFonts w:ascii="仿宋" w:hAnsi="仿宋" w:eastAsia="仿宋" w:cs="Arial"/>
          <w:sz w:val="24"/>
          <w:szCs w:val="24"/>
          <w:highlight w:val="none"/>
        </w:rPr>
        <w:t xml:space="preserve">6.1  </w:t>
      </w:r>
      <w:r>
        <w:rPr>
          <w:rFonts w:hint="eastAsia" w:ascii="仿宋" w:hAnsi="仿宋" w:eastAsia="仿宋" w:cs="Arial"/>
          <w:sz w:val="24"/>
          <w:szCs w:val="24"/>
          <w:highlight w:val="none"/>
        </w:rPr>
        <w:t>质保期按生产厂家的标准执行，质保期</w:t>
      </w:r>
      <w:r>
        <w:rPr>
          <w:rFonts w:hint="eastAsia" w:ascii="仿宋" w:hAnsi="仿宋" w:eastAsia="仿宋" w:cs="Arial"/>
          <w:b/>
          <w:bCs/>
          <w:color w:val="000000" w:themeColor="text1"/>
          <w:sz w:val="24"/>
          <w:szCs w:val="24"/>
          <w:highlight w:val="none"/>
          <w14:textFill>
            <w14:solidFill>
              <w14:schemeClr w14:val="tx1"/>
            </w14:solidFill>
          </w14:textFill>
        </w:rPr>
        <w:t>贰</w:t>
      </w:r>
      <w:r>
        <w:rPr>
          <w:rFonts w:hint="eastAsia" w:ascii="仿宋" w:hAnsi="仿宋" w:eastAsia="仿宋" w:cs="Arial"/>
          <w:sz w:val="24"/>
          <w:szCs w:val="24"/>
          <w:highlight w:val="none"/>
        </w:rPr>
        <w:t>年（全部货物安装调试完成之日起计算，）。</w:t>
      </w:r>
    </w:p>
    <w:p w14:paraId="6C413F5E">
      <w:pPr>
        <w:spacing w:line="360" w:lineRule="auto"/>
        <w:ind w:firstLine="480" w:firstLineChars="200"/>
        <w:rPr>
          <w:rFonts w:ascii="仿宋" w:hAnsi="仿宋" w:eastAsia="仿宋" w:cs="Arial"/>
          <w:sz w:val="24"/>
          <w:szCs w:val="24"/>
          <w:highlight w:val="none"/>
        </w:rPr>
      </w:pPr>
      <w:r>
        <w:rPr>
          <w:rFonts w:ascii="仿宋" w:hAnsi="仿宋" w:eastAsia="仿宋" w:cs="Arial"/>
          <w:sz w:val="24"/>
          <w:szCs w:val="24"/>
          <w:highlight w:val="none"/>
        </w:rPr>
        <w:t xml:space="preserve">6.2  </w:t>
      </w:r>
      <w:r>
        <w:rPr>
          <w:rFonts w:hint="eastAsia" w:ascii="仿宋" w:hAnsi="仿宋" w:eastAsia="仿宋" w:cs="Arial"/>
          <w:sz w:val="24"/>
          <w:szCs w:val="24"/>
          <w:highlight w:val="none"/>
        </w:rPr>
        <w:t>质保期内，因货物质量造成的货物损坏、失效或已达到报废标准的零部件除无偿更换外，对更换上的零部件的质保期则从更换日起计。</w:t>
      </w:r>
    </w:p>
    <w:p w14:paraId="477AE84E">
      <w:pPr>
        <w:spacing w:line="360" w:lineRule="auto"/>
        <w:ind w:firstLine="480" w:firstLineChars="200"/>
        <w:rPr>
          <w:rFonts w:ascii="仿宋" w:hAnsi="仿宋" w:eastAsia="仿宋" w:cs="Arial"/>
          <w:sz w:val="24"/>
          <w:szCs w:val="24"/>
          <w:highlight w:val="none"/>
        </w:rPr>
      </w:pPr>
      <w:r>
        <w:rPr>
          <w:rFonts w:ascii="仿宋" w:hAnsi="仿宋" w:eastAsia="仿宋" w:cs="Arial"/>
          <w:sz w:val="24"/>
          <w:szCs w:val="24"/>
          <w:highlight w:val="none"/>
        </w:rPr>
        <w:t xml:space="preserve">6.3  </w:t>
      </w:r>
      <w:r>
        <w:rPr>
          <w:rFonts w:hint="eastAsia" w:ascii="仿宋" w:hAnsi="仿宋" w:eastAsia="仿宋" w:cs="Arial"/>
          <w:sz w:val="24"/>
          <w:szCs w:val="24"/>
          <w:highlight w:val="none"/>
        </w:rPr>
        <w:t>质保期内，乙方负责对其提供的设备整体进行维修和系统维护，不再收取任何费用，但人为因素、自然因素</w:t>
      </w:r>
      <w:r>
        <w:rPr>
          <w:rFonts w:ascii="仿宋" w:hAnsi="仿宋" w:eastAsia="仿宋" w:cs="Arial"/>
          <w:sz w:val="24"/>
          <w:szCs w:val="24"/>
          <w:highlight w:val="none"/>
        </w:rPr>
        <w:t>(如火灾、洪水、地震等)造成的故障除外；</w:t>
      </w:r>
    </w:p>
    <w:p w14:paraId="77A7E21F">
      <w:pPr>
        <w:spacing w:line="360" w:lineRule="auto"/>
        <w:ind w:firstLine="480" w:firstLineChars="200"/>
        <w:rPr>
          <w:rFonts w:ascii="仿宋" w:hAnsi="仿宋" w:eastAsia="仿宋" w:cs="Arial"/>
          <w:sz w:val="24"/>
          <w:szCs w:val="24"/>
          <w:highlight w:val="none"/>
        </w:rPr>
      </w:pPr>
      <w:r>
        <w:rPr>
          <w:rFonts w:ascii="仿宋" w:hAnsi="仿宋" w:eastAsia="仿宋" w:cs="Arial"/>
          <w:sz w:val="24"/>
          <w:szCs w:val="24"/>
          <w:highlight w:val="none"/>
        </w:rPr>
        <w:t xml:space="preserve">6.4  </w:t>
      </w:r>
      <w:r>
        <w:rPr>
          <w:rFonts w:hint="eastAsia" w:ascii="仿宋" w:hAnsi="仿宋" w:eastAsia="仿宋" w:cs="Arial"/>
          <w:sz w:val="24"/>
          <w:szCs w:val="24"/>
          <w:highlight w:val="none"/>
        </w:rPr>
        <w:t>接到报障后的2</w:t>
      </w:r>
      <w:r>
        <w:rPr>
          <w:rFonts w:ascii="仿宋" w:hAnsi="仿宋" w:eastAsia="仿宋" w:cs="Arial"/>
          <w:sz w:val="24"/>
          <w:szCs w:val="24"/>
          <w:highlight w:val="none"/>
        </w:rPr>
        <w:t>小时内响应，6小时内必须赶到现场进行排障。</w:t>
      </w:r>
      <w:r>
        <w:rPr>
          <w:rFonts w:hint="eastAsia" w:ascii="仿宋" w:hAnsi="仿宋" w:eastAsia="仿宋" w:cs="Arial"/>
          <w:sz w:val="24"/>
          <w:szCs w:val="24"/>
          <w:highlight w:val="none"/>
        </w:rPr>
        <w:t>如乙方未及时响应，甲方有权另行委托第三方提供服务，由此所产生的服务费由乙方承担。</w:t>
      </w:r>
    </w:p>
    <w:p w14:paraId="2F3D1AFB">
      <w:pPr>
        <w:spacing w:line="360" w:lineRule="auto"/>
        <w:ind w:firstLine="480" w:firstLineChars="200"/>
        <w:rPr>
          <w:rFonts w:ascii="仿宋" w:hAnsi="仿宋" w:eastAsia="仿宋" w:cs="Arial"/>
          <w:sz w:val="24"/>
          <w:szCs w:val="24"/>
          <w:highlight w:val="none"/>
        </w:rPr>
      </w:pPr>
      <w:r>
        <w:rPr>
          <w:rFonts w:ascii="仿宋" w:hAnsi="仿宋" w:eastAsia="仿宋" w:cs="Arial"/>
          <w:sz w:val="24"/>
          <w:szCs w:val="24"/>
          <w:highlight w:val="none"/>
        </w:rPr>
        <w:t xml:space="preserve">6.5  </w:t>
      </w:r>
      <w:r>
        <w:rPr>
          <w:rFonts w:hint="eastAsia" w:ascii="仿宋" w:hAnsi="仿宋" w:eastAsia="仿宋" w:cs="Arial"/>
          <w:sz w:val="24"/>
          <w:szCs w:val="24"/>
          <w:highlight w:val="none"/>
        </w:rPr>
        <w:t>所有设备保修服务方式均为乙方上门保修，即由乙方派人员到设备使用现场维修，由此产生的一切费用均由乙方承担。</w:t>
      </w:r>
    </w:p>
    <w:p w14:paraId="01AFE934">
      <w:pPr>
        <w:spacing w:line="360" w:lineRule="auto"/>
        <w:ind w:firstLine="480" w:firstLineChars="200"/>
        <w:rPr>
          <w:rFonts w:ascii="仿宋" w:hAnsi="仿宋" w:eastAsia="仿宋" w:cs="Arial"/>
          <w:sz w:val="24"/>
          <w:szCs w:val="24"/>
          <w:highlight w:val="none"/>
        </w:rPr>
      </w:pPr>
      <w:r>
        <w:rPr>
          <w:rFonts w:ascii="仿宋" w:hAnsi="仿宋" w:eastAsia="仿宋" w:cs="Arial"/>
          <w:sz w:val="24"/>
          <w:szCs w:val="24"/>
          <w:highlight w:val="none"/>
        </w:rPr>
        <w:t xml:space="preserve">6.6  </w:t>
      </w:r>
      <w:r>
        <w:rPr>
          <w:rFonts w:hint="eastAsia" w:ascii="仿宋" w:hAnsi="仿宋" w:eastAsia="仿宋" w:cs="Arial"/>
          <w:sz w:val="24"/>
          <w:szCs w:val="24"/>
          <w:highlight w:val="none"/>
        </w:rPr>
        <w:t>下列情况乙方不负责免费保修：</w:t>
      </w:r>
    </w:p>
    <w:p w14:paraId="59AAFC0C">
      <w:pPr>
        <w:spacing w:line="360" w:lineRule="auto"/>
        <w:ind w:firstLine="480" w:firstLineChars="200"/>
        <w:rPr>
          <w:rFonts w:ascii="仿宋" w:hAnsi="仿宋" w:eastAsia="仿宋" w:cs="Arial"/>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1）甲方不按照乙方提供的正确使用方法而引致设备故障损坏；</w:t>
      </w:r>
    </w:p>
    <w:p w14:paraId="25D15A61">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2）擅自改装设备；</w:t>
      </w:r>
    </w:p>
    <w:p w14:paraId="188E2F42">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3）各种人为因素或不可抗力因素造成的损坏。</w:t>
      </w:r>
    </w:p>
    <w:p w14:paraId="7C627C81">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6.7  </w:t>
      </w:r>
      <w:r>
        <w:rPr>
          <w:rFonts w:hint="eastAsia" w:ascii="仿宋" w:hAnsi="仿宋" w:eastAsia="仿宋"/>
          <w:sz w:val="24"/>
          <w:szCs w:val="24"/>
          <w:highlight w:val="none"/>
        </w:rPr>
        <w:t>建立质量跟踪档案，对甲方进行每月一次的定期回访（电话或现场），以保证设备的正常高效运行。</w:t>
      </w:r>
    </w:p>
    <w:p w14:paraId="71F9C1BB">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6.8 </w:t>
      </w:r>
      <w:r>
        <w:rPr>
          <w:rFonts w:hint="eastAsia" w:ascii="仿宋" w:hAnsi="仿宋" w:eastAsia="仿宋"/>
          <w:sz w:val="24"/>
          <w:szCs w:val="24"/>
          <w:highlight w:val="none"/>
        </w:rPr>
        <w:t>因设备的质量问题而发生争议，由广东省或广州市质检部门进行质量鉴定。设备符合质量标准的，鉴定费用由甲方承担；设备不符合质量标准的，鉴定费用由乙方承担。</w:t>
      </w:r>
    </w:p>
    <w:p w14:paraId="0E8EAF69">
      <w:pPr>
        <w:spacing w:line="360" w:lineRule="auto"/>
        <w:ind w:firstLine="482" w:firstLineChars="200"/>
        <w:rPr>
          <w:rFonts w:ascii="仿宋" w:hAnsi="仿宋" w:eastAsia="仿宋"/>
          <w:b/>
          <w:sz w:val="24"/>
          <w:szCs w:val="24"/>
          <w:highlight w:val="none"/>
        </w:rPr>
      </w:pPr>
      <w:bookmarkStart w:id="30" w:name="_Toc69833080"/>
      <w:bookmarkStart w:id="31" w:name="_Toc68619982"/>
      <w:bookmarkStart w:id="32" w:name="_Toc67911912"/>
      <w:bookmarkStart w:id="33" w:name="_Toc69875614"/>
      <w:bookmarkStart w:id="34" w:name="_Toc66722082"/>
      <w:r>
        <w:rPr>
          <w:rFonts w:ascii="仿宋" w:hAnsi="仿宋" w:eastAsia="仿宋"/>
          <w:b/>
          <w:sz w:val="24"/>
          <w:szCs w:val="24"/>
          <w:highlight w:val="none"/>
        </w:rPr>
        <w:t xml:space="preserve">7. </w:t>
      </w:r>
      <w:r>
        <w:rPr>
          <w:rFonts w:hint="eastAsia" w:ascii="仿宋" w:hAnsi="仿宋" w:eastAsia="仿宋"/>
          <w:b/>
          <w:sz w:val="24"/>
          <w:szCs w:val="24"/>
          <w:highlight w:val="none"/>
        </w:rPr>
        <w:t>付款方式</w:t>
      </w:r>
      <w:bookmarkEnd w:id="30"/>
      <w:bookmarkEnd w:id="31"/>
      <w:bookmarkEnd w:id="32"/>
      <w:bookmarkEnd w:id="33"/>
      <w:bookmarkEnd w:id="34"/>
    </w:p>
    <w:p w14:paraId="3B81FA9A">
      <w:pPr>
        <w:spacing w:line="360" w:lineRule="auto"/>
        <w:ind w:firstLine="480" w:firstLineChars="200"/>
        <w:rPr>
          <w:rFonts w:ascii="仿宋" w:hAnsi="仿宋" w:eastAsia="仿宋"/>
          <w:sz w:val="24"/>
          <w:szCs w:val="24"/>
          <w:highlight w:val="none"/>
        </w:rPr>
      </w:pPr>
      <w:bookmarkStart w:id="35" w:name="_Toc66722083"/>
      <w:bookmarkStart w:id="36" w:name="_Toc68619983"/>
      <w:bookmarkStart w:id="37" w:name="_Toc67911913"/>
      <w:bookmarkStart w:id="38" w:name="_Toc69833081"/>
      <w:bookmarkStart w:id="39" w:name="_Toc69875615"/>
      <w:r>
        <w:rPr>
          <w:rFonts w:hint="eastAsia" w:ascii="仿宋" w:hAnsi="仿宋" w:eastAsia="仿宋"/>
          <w:sz w:val="24"/>
          <w:szCs w:val="24"/>
          <w:highlight w:val="none"/>
        </w:rPr>
        <w:t>项目资金为财政资金，项目各种款项的支付需由上级部门审批支付申请。乙方应充分考虑各种客观因素，甲方在提交请款相关资料后视为完成申请支付，具体到账以银行最终划账为准，甲方无违约责任。</w:t>
      </w:r>
    </w:p>
    <w:p w14:paraId="4D9D5039">
      <w:pPr>
        <w:numPr>
          <w:ilvl w:val="0"/>
          <w:numId w:val="1"/>
        </w:num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本项目双方合同签订后</w:t>
      </w:r>
      <w:r>
        <w:rPr>
          <w:rFonts w:ascii="仿宋" w:hAnsi="仿宋" w:eastAsia="仿宋"/>
          <w:sz w:val="24"/>
          <w:szCs w:val="24"/>
          <w:highlight w:val="none"/>
        </w:rPr>
        <w:t>10天内，乙方须开具同等金额的有效的发票给甲方，甲方为乙方办理相关采购款项支付手续，支付</w:t>
      </w:r>
      <w:r>
        <w:rPr>
          <w:rFonts w:hint="eastAsia" w:ascii="仿宋" w:hAnsi="仿宋" w:eastAsia="仿宋"/>
          <w:sz w:val="24"/>
          <w:szCs w:val="24"/>
          <w:highlight w:val="none"/>
        </w:rPr>
        <w:t>预付款至合同价的</w:t>
      </w:r>
      <w:r>
        <w:rPr>
          <w:rFonts w:ascii="仿宋" w:hAnsi="仿宋" w:eastAsia="仿宋"/>
          <w:sz w:val="24"/>
          <w:szCs w:val="24"/>
          <w:highlight w:val="none"/>
        </w:rPr>
        <w:t>30%；</w:t>
      </w:r>
    </w:p>
    <w:p w14:paraId="0EF4C5FF">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）本项目采购的合同清单货物货到甲方指定现场后</w:t>
      </w:r>
      <w:r>
        <w:rPr>
          <w:rFonts w:ascii="仿宋" w:hAnsi="仿宋" w:eastAsia="仿宋"/>
          <w:sz w:val="24"/>
          <w:szCs w:val="24"/>
          <w:highlight w:val="none"/>
        </w:rPr>
        <w:t>10天内，乙方须开具同等金额的有效的发票给甲方，甲方为乙方办理相关采购款项支付手续，支付至</w:t>
      </w:r>
      <w:r>
        <w:rPr>
          <w:rFonts w:hint="eastAsia" w:ascii="仿宋" w:hAnsi="仿宋" w:eastAsia="仿宋"/>
          <w:sz w:val="24"/>
          <w:szCs w:val="24"/>
          <w:highlight w:val="none"/>
        </w:rPr>
        <w:t>合同价的</w:t>
      </w:r>
      <w:r>
        <w:rPr>
          <w:rFonts w:ascii="仿宋" w:hAnsi="仿宋" w:eastAsia="仿宋"/>
          <w:sz w:val="24"/>
          <w:szCs w:val="24"/>
          <w:highlight w:val="none"/>
        </w:rPr>
        <w:t>80%；</w:t>
      </w:r>
    </w:p>
    <w:p w14:paraId="293FD214">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3</w:t>
      </w:r>
      <w:r>
        <w:rPr>
          <w:rFonts w:hint="eastAsia" w:ascii="仿宋" w:hAnsi="仿宋" w:eastAsia="仿宋"/>
          <w:sz w:val="24"/>
          <w:szCs w:val="24"/>
          <w:highlight w:val="none"/>
        </w:rPr>
        <w:t>）本项目清单货物完成安装并调试完成后</w:t>
      </w:r>
      <w:r>
        <w:rPr>
          <w:rFonts w:ascii="仿宋" w:hAnsi="仿宋" w:eastAsia="仿宋"/>
          <w:sz w:val="24"/>
          <w:szCs w:val="24"/>
          <w:highlight w:val="none"/>
        </w:rPr>
        <w:t>10天内，乙方须开具同等金额的有效的发票给甲方，甲方为乙方办理相关采购款项支付手续，支付至货款的90%；</w:t>
      </w:r>
    </w:p>
    <w:p w14:paraId="42A1106C">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4</w:t>
      </w:r>
      <w:r>
        <w:rPr>
          <w:rFonts w:hint="eastAsia" w:ascii="仿宋" w:hAnsi="仿宋" w:eastAsia="仿宋"/>
          <w:sz w:val="24"/>
          <w:szCs w:val="24"/>
          <w:highlight w:val="none"/>
        </w:rPr>
        <w:t>）本项目清单货物完成项目结算后</w:t>
      </w:r>
      <w:r>
        <w:rPr>
          <w:rFonts w:ascii="仿宋" w:hAnsi="仿宋" w:eastAsia="仿宋"/>
          <w:sz w:val="24"/>
          <w:szCs w:val="24"/>
          <w:highlight w:val="none"/>
        </w:rPr>
        <w:t>10天内，乙方须开具同等金额的有效的发票给甲方，甲方为乙方办理相关采购款项支付手续，支付至货款的97%。</w:t>
      </w:r>
    </w:p>
    <w:p w14:paraId="0918D50F">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5</w:t>
      </w:r>
      <w:r>
        <w:rPr>
          <w:rFonts w:hint="eastAsia" w:ascii="仿宋" w:hAnsi="仿宋" w:eastAsia="仿宋"/>
          <w:sz w:val="24"/>
          <w:szCs w:val="24"/>
          <w:highlight w:val="none"/>
        </w:rPr>
        <w:t>）余款</w:t>
      </w:r>
      <w:r>
        <w:rPr>
          <w:rFonts w:ascii="仿宋" w:hAnsi="仿宋" w:eastAsia="仿宋"/>
          <w:sz w:val="24"/>
          <w:szCs w:val="24"/>
          <w:highlight w:val="none"/>
        </w:rPr>
        <w:t>3%作</w:t>
      </w:r>
      <w:r>
        <w:rPr>
          <w:rFonts w:hint="eastAsia" w:ascii="仿宋" w:hAnsi="仿宋" w:eastAsia="仿宋"/>
          <w:sz w:val="24"/>
          <w:szCs w:val="24"/>
          <w:highlight w:val="none"/>
        </w:rPr>
        <w:t>质量保证金待保修期满后，乙方须开具同等金额的有效的发票给甲方，甲方为乙方办理相关采购款项支付手续，支付至货款的</w:t>
      </w:r>
      <w:r>
        <w:rPr>
          <w:rFonts w:ascii="仿宋" w:hAnsi="仿宋" w:eastAsia="仿宋"/>
          <w:sz w:val="24"/>
          <w:szCs w:val="24"/>
          <w:highlight w:val="none"/>
        </w:rPr>
        <w:t>100%</w:t>
      </w:r>
      <w:r>
        <w:rPr>
          <w:rFonts w:hint="eastAsia" w:ascii="仿宋" w:hAnsi="仿宋" w:eastAsia="仿宋"/>
          <w:sz w:val="24"/>
          <w:szCs w:val="24"/>
          <w:highlight w:val="none"/>
        </w:rPr>
        <w:t>。</w:t>
      </w:r>
    </w:p>
    <w:p w14:paraId="45BEE199">
      <w:pPr>
        <w:pStyle w:val="2"/>
        <w:rPr>
          <w:highlight w:val="none"/>
        </w:rPr>
      </w:pPr>
    </w:p>
    <w:p w14:paraId="69AB587E">
      <w:pPr>
        <w:keepNext/>
        <w:keepLines/>
        <w:spacing w:before="120" w:after="120" w:line="360" w:lineRule="auto"/>
        <w:ind w:firstLine="482" w:firstLineChars="200"/>
        <w:outlineLvl w:val="2"/>
        <w:rPr>
          <w:rFonts w:ascii="仿宋" w:hAnsi="仿宋" w:eastAsia="仿宋"/>
          <w:b/>
          <w:sz w:val="24"/>
          <w:szCs w:val="24"/>
          <w:highlight w:val="none"/>
        </w:rPr>
      </w:pPr>
      <w:r>
        <w:rPr>
          <w:rFonts w:ascii="仿宋" w:hAnsi="仿宋" w:eastAsia="仿宋"/>
          <w:b/>
          <w:sz w:val="24"/>
          <w:szCs w:val="24"/>
          <w:highlight w:val="none"/>
        </w:rPr>
        <w:t xml:space="preserve">8. </w:t>
      </w:r>
      <w:r>
        <w:rPr>
          <w:rFonts w:hint="eastAsia" w:ascii="仿宋" w:hAnsi="仿宋" w:eastAsia="仿宋"/>
          <w:b/>
          <w:sz w:val="24"/>
          <w:szCs w:val="24"/>
          <w:highlight w:val="none"/>
        </w:rPr>
        <w:t>技术服务</w:t>
      </w:r>
      <w:bookmarkEnd w:id="35"/>
      <w:bookmarkEnd w:id="36"/>
      <w:bookmarkEnd w:id="37"/>
      <w:bookmarkEnd w:id="38"/>
      <w:bookmarkEnd w:id="39"/>
    </w:p>
    <w:p w14:paraId="1313E33F">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8.1 </w:t>
      </w:r>
      <w:r>
        <w:rPr>
          <w:rFonts w:hint="eastAsia" w:ascii="仿宋" w:hAnsi="仿宋" w:eastAsia="仿宋"/>
          <w:sz w:val="24"/>
          <w:szCs w:val="24"/>
          <w:highlight w:val="none"/>
        </w:rPr>
        <w:t>乙方应派员到甲方指定地点配合工作。</w:t>
      </w:r>
    </w:p>
    <w:p w14:paraId="015B0ED7">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8.2 </w:t>
      </w:r>
      <w:r>
        <w:rPr>
          <w:rFonts w:hint="eastAsia" w:ascii="仿宋" w:hAnsi="仿宋" w:eastAsia="仿宋"/>
          <w:sz w:val="24"/>
          <w:szCs w:val="24"/>
          <w:highlight w:val="none"/>
        </w:rPr>
        <w:t>乙方按甲方提供的合同执行进度计划，再配合甲方及有关单位，以此做好合同执行进度上的配合工作。</w:t>
      </w:r>
    </w:p>
    <w:p w14:paraId="15D63743">
      <w:pPr>
        <w:keepNext/>
        <w:keepLines/>
        <w:spacing w:before="120" w:after="120" w:line="360" w:lineRule="auto"/>
        <w:ind w:firstLine="482" w:firstLineChars="200"/>
        <w:outlineLvl w:val="2"/>
        <w:rPr>
          <w:rFonts w:ascii="仿宋" w:hAnsi="仿宋" w:eastAsia="仿宋"/>
          <w:b/>
          <w:sz w:val="24"/>
          <w:szCs w:val="24"/>
          <w:highlight w:val="none"/>
        </w:rPr>
      </w:pPr>
      <w:bookmarkStart w:id="40" w:name="_Toc69833082"/>
      <w:bookmarkStart w:id="41" w:name="_Toc68619984"/>
      <w:bookmarkStart w:id="42" w:name="_Toc69875616"/>
      <w:bookmarkStart w:id="43" w:name="_Toc67911914"/>
      <w:bookmarkStart w:id="44" w:name="_Toc66722084"/>
      <w:r>
        <w:rPr>
          <w:rFonts w:ascii="仿宋" w:hAnsi="仿宋" w:eastAsia="仿宋"/>
          <w:b/>
          <w:sz w:val="24"/>
          <w:szCs w:val="24"/>
          <w:highlight w:val="none"/>
        </w:rPr>
        <w:t xml:space="preserve">9. </w:t>
      </w:r>
      <w:r>
        <w:rPr>
          <w:rFonts w:hint="eastAsia" w:ascii="仿宋" w:hAnsi="仿宋" w:eastAsia="仿宋"/>
          <w:b/>
          <w:sz w:val="24"/>
          <w:szCs w:val="24"/>
          <w:highlight w:val="none"/>
        </w:rPr>
        <w:t>不可抗力</w:t>
      </w:r>
      <w:bookmarkEnd w:id="40"/>
      <w:bookmarkEnd w:id="41"/>
      <w:bookmarkEnd w:id="42"/>
      <w:bookmarkEnd w:id="43"/>
      <w:bookmarkEnd w:id="44"/>
    </w:p>
    <w:p w14:paraId="1E6AFDAA">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9.1 </w:t>
      </w:r>
      <w:r>
        <w:rPr>
          <w:rFonts w:hint="eastAsia" w:ascii="仿宋" w:hAnsi="仿宋" w:eastAsia="仿宋"/>
          <w:sz w:val="24"/>
          <w:szCs w:val="24"/>
          <w:highlight w:val="none"/>
        </w:rPr>
        <w:t>不可抗力指战争、严重火灾、洪水、台风、地震等或其它双方认定的不可抗力事件。</w:t>
      </w:r>
    </w:p>
    <w:p w14:paraId="498133EA">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9.2 </w:t>
      </w:r>
      <w:r>
        <w:rPr>
          <w:rFonts w:hint="eastAsia" w:ascii="仿宋" w:hAnsi="仿宋" w:eastAsia="仿宋"/>
          <w:sz w:val="24"/>
          <w:szCs w:val="24"/>
          <w:highlight w:val="none"/>
        </w:rPr>
        <w:t>签约双方中任何一方由于不可抗力影响合同执行时，发生不可抗力一方应尽快将事故通知另一方。在此情况下，乙方仍然有责任采取必要的措施加速供货，双方应通过友好协商尽快解决本合同的执行问题。</w:t>
      </w:r>
    </w:p>
    <w:p w14:paraId="4277C11E">
      <w:pPr>
        <w:keepNext/>
        <w:keepLines/>
        <w:spacing w:before="120" w:after="120" w:line="360" w:lineRule="auto"/>
        <w:ind w:firstLine="482" w:firstLineChars="200"/>
        <w:outlineLvl w:val="2"/>
        <w:rPr>
          <w:rFonts w:ascii="仿宋" w:hAnsi="仿宋" w:eastAsia="仿宋"/>
          <w:b/>
          <w:sz w:val="24"/>
          <w:szCs w:val="24"/>
          <w:highlight w:val="none"/>
        </w:rPr>
      </w:pPr>
      <w:bookmarkStart w:id="45" w:name="_Toc69833083"/>
      <w:bookmarkStart w:id="46" w:name="_Toc66722085"/>
      <w:bookmarkStart w:id="47" w:name="_Toc68619985"/>
      <w:bookmarkStart w:id="48" w:name="_Toc69875617"/>
      <w:bookmarkStart w:id="49" w:name="_Toc67911915"/>
      <w:r>
        <w:rPr>
          <w:rFonts w:ascii="仿宋" w:hAnsi="仿宋" w:eastAsia="仿宋"/>
          <w:b/>
          <w:sz w:val="24"/>
          <w:szCs w:val="24"/>
          <w:highlight w:val="none"/>
        </w:rPr>
        <w:t xml:space="preserve">10. </w:t>
      </w:r>
      <w:r>
        <w:rPr>
          <w:rFonts w:hint="eastAsia" w:ascii="仿宋" w:hAnsi="仿宋" w:eastAsia="仿宋"/>
          <w:b/>
          <w:sz w:val="24"/>
          <w:szCs w:val="24"/>
          <w:highlight w:val="none"/>
        </w:rPr>
        <w:t>索赔</w:t>
      </w:r>
      <w:bookmarkEnd w:id="45"/>
      <w:bookmarkEnd w:id="46"/>
      <w:bookmarkEnd w:id="47"/>
      <w:bookmarkEnd w:id="48"/>
      <w:bookmarkEnd w:id="49"/>
    </w:p>
    <w:p w14:paraId="0055616F">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10.1 </w:t>
      </w:r>
      <w:r>
        <w:rPr>
          <w:rFonts w:hint="eastAsia" w:ascii="仿宋" w:hAnsi="仿宋" w:eastAsia="仿宋"/>
          <w:sz w:val="24"/>
          <w:szCs w:val="24"/>
          <w:highlight w:val="none"/>
        </w:rPr>
        <w:t>验收不合格，甲方有权根据有关政府部门的检验结果向乙方提出索赔。</w:t>
      </w:r>
    </w:p>
    <w:p w14:paraId="50A7EB08">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10.2 </w:t>
      </w:r>
      <w:r>
        <w:rPr>
          <w:rFonts w:hint="eastAsia" w:ascii="仿宋" w:hAnsi="仿宋" w:eastAsia="仿宋"/>
          <w:sz w:val="24"/>
          <w:szCs w:val="24"/>
          <w:highlight w:val="none"/>
        </w:rPr>
        <w:t>在合同执行期间，如果乙方对甲方提出的索赔和差异负有责任，乙方应按照甲方同意的下列一种或多种方式解决索赔事宜：</w:t>
      </w:r>
    </w:p>
    <w:p w14:paraId="2BC8FE1A">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 xml:space="preserve">1） </w:t>
      </w:r>
      <w:r>
        <w:rPr>
          <w:rFonts w:hint="eastAsia" w:ascii="仿宋" w:hAnsi="仿宋" w:eastAsia="仿宋"/>
          <w:sz w:val="24"/>
          <w:szCs w:val="24"/>
          <w:highlight w:val="none"/>
        </w:rPr>
        <w:t>乙方同意退货，并按合同规定的同种货币将货款退还给甲方，并承担由此发生的一切损失和费用。</w:t>
      </w:r>
    </w:p>
    <w:p w14:paraId="32D04D11">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 xml:space="preserve">2） </w:t>
      </w:r>
      <w:r>
        <w:rPr>
          <w:rFonts w:hint="eastAsia" w:ascii="仿宋" w:hAnsi="仿宋" w:eastAsia="仿宋"/>
          <w:sz w:val="24"/>
          <w:szCs w:val="24"/>
          <w:highlight w:val="none"/>
        </w:rPr>
        <w:t>根据货物低劣程度、损坏程度以及甲方所遭受损失的数额甲乙双方商定降低货物的价格。</w:t>
      </w:r>
    </w:p>
    <w:p w14:paraId="4C12ADEC">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 xml:space="preserve">3） </w:t>
      </w:r>
      <w:r>
        <w:rPr>
          <w:rFonts w:hint="eastAsia" w:ascii="仿宋" w:hAnsi="仿宋" w:eastAsia="仿宋"/>
          <w:sz w:val="24"/>
          <w:szCs w:val="24"/>
          <w:highlight w:val="none"/>
        </w:rPr>
        <w:t>用符合规格、质量和性能要求的新零件、部件或货物来更换有缺陷的部分或修补缺陷的部分，乙方应承担一切费用和风险并负有甲方所发生的一切直接费用。同时，相应延长质量保证期。</w:t>
      </w:r>
    </w:p>
    <w:p w14:paraId="02233752">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10.3  </w:t>
      </w:r>
      <w:r>
        <w:rPr>
          <w:rFonts w:hint="eastAsia" w:ascii="仿宋" w:hAnsi="仿宋" w:eastAsia="仿宋"/>
          <w:sz w:val="24"/>
          <w:szCs w:val="24"/>
          <w:highlight w:val="none"/>
        </w:rPr>
        <w:t>如果在甲方发出索赔通知后</w:t>
      </w:r>
      <w:r>
        <w:rPr>
          <w:rFonts w:ascii="仿宋" w:hAnsi="仿宋" w:eastAsia="仿宋"/>
          <w:sz w:val="24"/>
          <w:szCs w:val="24"/>
          <w:highlight w:val="none"/>
        </w:rPr>
        <w:t>15天内，乙方未作答复，上述索赔应视为已被乙方接受。甲方将从合同款项中扣回索赔金额。如果这些金额不足以补偿索赔金额，甲方有权向乙方提出不足部分的补偿。</w:t>
      </w:r>
    </w:p>
    <w:p w14:paraId="09443993">
      <w:pPr>
        <w:keepNext/>
        <w:keepLines/>
        <w:spacing w:before="120" w:after="120" w:line="360" w:lineRule="auto"/>
        <w:ind w:firstLine="482" w:firstLineChars="200"/>
        <w:outlineLvl w:val="2"/>
        <w:rPr>
          <w:rFonts w:ascii="仿宋" w:hAnsi="仿宋" w:eastAsia="仿宋"/>
          <w:b/>
          <w:sz w:val="24"/>
          <w:szCs w:val="24"/>
          <w:highlight w:val="none"/>
        </w:rPr>
      </w:pPr>
      <w:bookmarkStart w:id="50" w:name="_Toc67911916"/>
      <w:bookmarkStart w:id="51" w:name="_Toc68619986"/>
      <w:bookmarkStart w:id="52" w:name="_Toc69833084"/>
      <w:bookmarkStart w:id="53" w:name="_Toc66722086"/>
      <w:bookmarkStart w:id="54" w:name="_Toc69875618"/>
      <w:r>
        <w:rPr>
          <w:rFonts w:ascii="仿宋" w:hAnsi="仿宋" w:eastAsia="仿宋"/>
          <w:b/>
          <w:sz w:val="24"/>
          <w:szCs w:val="24"/>
          <w:highlight w:val="none"/>
        </w:rPr>
        <w:t xml:space="preserve">11. </w:t>
      </w:r>
      <w:r>
        <w:rPr>
          <w:rFonts w:hint="eastAsia" w:ascii="仿宋" w:hAnsi="仿宋" w:eastAsia="仿宋"/>
          <w:b/>
          <w:sz w:val="24"/>
          <w:szCs w:val="24"/>
          <w:highlight w:val="none"/>
        </w:rPr>
        <w:t>违约与处罚</w:t>
      </w:r>
      <w:bookmarkEnd w:id="50"/>
      <w:bookmarkEnd w:id="51"/>
      <w:bookmarkEnd w:id="52"/>
      <w:bookmarkEnd w:id="53"/>
      <w:bookmarkEnd w:id="54"/>
    </w:p>
    <w:p w14:paraId="7918CAC9">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11.1 </w:t>
      </w:r>
      <w:r>
        <w:rPr>
          <w:rFonts w:hint="eastAsia" w:ascii="仿宋" w:hAnsi="仿宋" w:eastAsia="仿宋"/>
          <w:sz w:val="24"/>
          <w:szCs w:val="24"/>
          <w:highlight w:val="none"/>
        </w:rPr>
        <w:t>甲方应依合同规定时间向乙方支付货款，因财政资金未到位造成支付延时的，甲方无须负担</w:t>
      </w:r>
      <w:r>
        <w:rPr>
          <w:rFonts w:ascii="仿宋" w:hAnsi="仿宋" w:eastAsia="仿宋"/>
          <w:sz w:val="24"/>
          <w:szCs w:val="24"/>
          <w:highlight w:val="none"/>
        </w:rPr>
        <w:t>违约金。</w:t>
      </w:r>
    </w:p>
    <w:p w14:paraId="1FD8EA69">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11.2 </w:t>
      </w:r>
      <w:r>
        <w:rPr>
          <w:rFonts w:hint="eastAsia" w:ascii="仿宋" w:hAnsi="仿宋" w:eastAsia="仿宋"/>
          <w:sz w:val="24"/>
          <w:szCs w:val="24"/>
          <w:highlight w:val="none"/>
        </w:rPr>
        <w:t>乙方未能按时交货，每拖延一天，须向甲方支付未到货物金额的</w:t>
      </w:r>
      <w:r>
        <w:rPr>
          <w:rFonts w:ascii="仿宋" w:hAnsi="仿宋" w:eastAsia="仿宋"/>
          <w:sz w:val="24"/>
          <w:szCs w:val="24"/>
          <w:highlight w:val="none"/>
        </w:rPr>
        <w:t>1</w:t>
      </w:r>
      <w:r>
        <w:rPr>
          <w:rFonts w:hint="eastAsia" w:ascii="仿宋" w:hAnsi="仿宋" w:eastAsia="仿宋"/>
          <w:sz w:val="24"/>
          <w:szCs w:val="24"/>
          <w:highlight w:val="none"/>
        </w:rPr>
        <w:t>‰</w:t>
      </w:r>
      <w:r>
        <w:rPr>
          <w:rFonts w:ascii="仿宋" w:hAnsi="仿宋" w:eastAsia="仿宋"/>
          <w:sz w:val="24"/>
          <w:szCs w:val="24"/>
          <w:highlight w:val="none"/>
        </w:rPr>
        <w:t>的违约金。</w:t>
      </w:r>
    </w:p>
    <w:p w14:paraId="1FF36787">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11.3 </w:t>
      </w:r>
      <w:r>
        <w:rPr>
          <w:rFonts w:hint="eastAsia" w:ascii="仿宋" w:hAnsi="仿宋" w:eastAsia="仿宋"/>
          <w:sz w:val="24"/>
          <w:szCs w:val="24"/>
          <w:highlight w:val="none"/>
        </w:rPr>
        <w:t>乙方交付的货物不符合合同规定的，甲方有权拒收，乙方向甲方支付合同金额的</w:t>
      </w:r>
      <w:r>
        <w:rPr>
          <w:rFonts w:ascii="仿宋" w:hAnsi="仿宋" w:eastAsia="仿宋"/>
          <w:sz w:val="24"/>
          <w:szCs w:val="24"/>
          <w:highlight w:val="none"/>
        </w:rPr>
        <w:t>5%的违约金。</w:t>
      </w:r>
    </w:p>
    <w:p w14:paraId="6C2B4F74">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11.4 </w:t>
      </w:r>
      <w:r>
        <w:rPr>
          <w:rFonts w:hint="eastAsia" w:ascii="仿宋" w:hAnsi="仿宋" w:eastAsia="仿宋"/>
          <w:sz w:val="24"/>
          <w:szCs w:val="24"/>
          <w:highlight w:val="none"/>
        </w:rPr>
        <w:t>甲方无正当理由拒收货物的，甲方向乙方支付合同金额的</w:t>
      </w:r>
      <w:r>
        <w:rPr>
          <w:rFonts w:ascii="仿宋" w:hAnsi="仿宋" w:eastAsia="仿宋"/>
          <w:sz w:val="24"/>
          <w:szCs w:val="24"/>
          <w:highlight w:val="none"/>
        </w:rPr>
        <w:t>5%的违约金。</w:t>
      </w:r>
    </w:p>
    <w:p w14:paraId="64C7FF18">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11.5 </w:t>
      </w:r>
      <w:r>
        <w:rPr>
          <w:rFonts w:hint="eastAsia" w:ascii="仿宋" w:hAnsi="仿宋" w:eastAsia="仿宋"/>
          <w:sz w:val="24"/>
          <w:szCs w:val="24"/>
          <w:highlight w:val="none"/>
        </w:rPr>
        <w:t>乙方未能交付货物，则向甲方支付合同金额的</w:t>
      </w:r>
      <w:r>
        <w:rPr>
          <w:rFonts w:ascii="仿宋" w:hAnsi="仿宋" w:eastAsia="仿宋"/>
          <w:sz w:val="24"/>
          <w:szCs w:val="24"/>
          <w:highlight w:val="none"/>
        </w:rPr>
        <w:t>7.5%的违约金。</w:t>
      </w:r>
    </w:p>
    <w:p w14:paraId="6CE9D49D">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11.6 </w:t>
      </w:r>
      <w:r>
        <w:rPr>
          <w:rFonts w:hint="eastAsia" w:ascii="仿宋" w:hAnsi="仿宋" w:eastAsia="仿宋"/>
          <w:sz w:val="24"/>
          <w:szCs w:val="24"/>
          <w:highlight w:val="none"/>
        </w:rPr>
        <w:t>如经乙方两次维修，货物仍不能达到合同约定质量标准，甲方有权退货，要求乙方退回全部货款，并赔偿甲方因此遭受的损失。</w:t>
      </w:r>
    </w:p>
    <w:p w14:paraId="642EB82C">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11.7 </w:t>
      </w:r>
      <w:r>
        <w:rPr>
          <w:rFonts w:hint="eastAsia" w:ascii="仿宋" w:hAnsi="仿宋" w:eastAsia="仿宋"/>
          <w:sz w:val="24"/>
          <w:szCs w:val="24"/>
          <w:highlight w:val="none"/>
        </w:rPr>
        <w:t>乙方所供货物必须权属清楚，不得侵害他人的知识产权，否则构成对甲方违约。</w:t>
      </w:r>
    </w:p>
    <w:p w14:paraId="48896362">
      <w:pPr>
        <w:keepNext/>
        <w:keepLines/>
        <w:spacing w:before="120" w:after="120" w:line="360" w:lineRule="auto"/>
        <w:ind w:firstLine="482" w:firstLineChars="200"/>
        <w:outlineLvl w:val="2"/>
        <w:rPr>
          <w:rFonts w:ascii="仿宋" w:hAnsi="仿宋" w:eastAsia="仿宋"/>
          <w:b/>
          <w:sz w:val="24"/>
          <w:szCs w:val="24"/>
          <w:highlight w:val="none"/>
        </w:rPr>
      </w:pPr>
      <w:bookmarkStart w:id="55" w:name="_Toc66722087"/>
      <w:bookmarkStart w:id="56" w:name="_Toc69875619"/>
      <w:bookmarkStart w:id="57" w:name="_Toc67911917"/>
      <w:bookmarkStart w:id="58" w:name="_Toc68619987"/>
      <w:bookmarkStart w:id="59" w:name="_Toc69833085"/>
      <w:r>
        <w:rPr>
          <w:rFonts w:ascii="仿宋" w:hAnsi="仿宋" w:eastAsia="仿宋"/>
          <w:b/>
          <w:sz w:val="24"/>
          <w:szCs w:val="24"/>
          <w:highlight w:val="none"/>
        </w:rPr>
        <w:t xml:space="preserve">12. </w:t>
      </w:r>
      <w:r>
        <w:rPr>
          <w:rFonts w:hint="eastAsia" w:ascii="仿宋" w:hAnsi="仿宋" w:eastAsia="仿宋"/>
          <w:b/>
          <w:sz w:val="24"/>
          <w:szCs w:val="24"/>
          <w:highlight w:val="none"/>
        </w:rPr>
        <w:t>合同终止</w:t>
      </w:r>
      <w:bookmarkEnd w:id="55"/>
      <w:bookmarkEnd w:id="56"/>
      <w:bookmarkEnd w:id="57"/>
      <w:bookmarkEnd w:id="58"/>
      <w:bookmarkEnd w:id="59"/>
    </w:p>
    <w:p w14:paraId="40820420">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如果一方严重违反合同，并在收到对方违约通知书后在</w:t>
      </w:r>
      <w:r>
        <w:rPr>
          <w:rFonts w:ascii="仿宋" w:hAnsi="仿宋" w:eastAsia="仿宋"/>
          <w:sz w:val="24"/>
          <w:szCs w:val="24"/>
          <w:highlight w:val="none"/>
        </w:rPr>
        <w:t>15天内仍未能改正违约的，另一方可立即终止本合同。</w:t>
      </w:r>
    </w:p>
    <w:p w14:paraId="239398E5">
      <w:pPr>
        <w:keepNext/>
        <w:keepLines/>
        <w:spacing w:before="120" w:after="120" w:line="360" w:lineRule="auto"/>
        <w:ind w:firstLine="482" w:firstLineChars="200"/>
        <w:outlineLvl w:val="2"/>
        <w:rPr>
          <w:rFonts w:ascii="仿宋" w:hAnsi="仿宋" w:eastAsia="仿宋"/>
          <w:b/>
          <w:sz w:val="24"/>
          <w:szCs w:val="24"/>
          <w:highlight w:val="none"/>
        </w:rPr>
      </w:pPr>
      <w:bookmarkStart w:id="60" w:name="_Toc67911918"/>
      <w:bookmarkStart w:id="61" w:name="_Toc68619988"/>
      <w:bookmarkStart w:id="62" w:name="_Toc66722088"/>
      <w:bookmarkStart w:id="63" w:name="_Toc69875620"/>
      <w:bookmarkStart w:id="64" w:name="_Toc69833086"/>
      <w:r>
        <w:rPr>
          <w:rFonts w:ascii="仿宋" w:hAnsi="仿宋" w:eastAsia="仿宋"/>
          <w:b/>
          <w:sz w:val="24"/>
          <w:szCs w:val="24"/>
          <w:highlight w:val="none"/>
        </w:rPr>
        <w:t xml:space="preserve">13. </w:t>
      </w:r>
      <w:r>
        <w:rPr>
          <w:rFonts w:hint="eastAsia" w:ascii="仿宋" w:hAnsi="仿宋" w:eastAsia="仿宋"/>
          <w:b/>
          <w:sz w:val="24"/>
          <w:szCs w:val="24"/>
          <w:highlight w:val="none"/>
        </w:rPr>
        <w:t>法律诉讼</w:t>
      </w:r>
      <w:bookmarkEnd w:id="60"/>
      <w:bookmarkEnd w:id="61"/>
      <w:bookmarkEnd w:id="62"/>
      <w:bookmarkEnd w:id="63"/>
      <w:bookmarkEnd w:id="64"/>
    </w:p>
    <w:p w14:paraId="47724844">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签约双方在履约中发生争执和分歧，双方应通过友好协商解决，若经协商不能达成协议时，依法向广州市从化区人民法院提起诉讼。受理期间，双方应继续执行合同其余部分。</w:t>
      </w:r>
    </w:p>
    <w:p w14:paraId="5960BF79">
      <w:pPr>
        <w:keepNext/>
        <w:keepLines/>
        <w:spacing w:before="120" w:after="120" w:line="360" w:lineRule="auto"/>
        <w:ind w:firstLine="482" w:firstLineChars="200"/>
        <w:outlineLvl w:val="2"/>
        <w:rPr>
          <w:rFonts w:ascii="仿宋" w:hAnsi="仿宋" w:eastAsia="仿宋"/>
          <w:b/>
          <w:sz w:val="24"/>
          <w:szCs w:val="24"/>
          <w:highlight w:val="none"/>
        </w:rPr>
      </w:pPr>
      <w:bookmarkStart w:id="65" w:name="_Toc66722089"/>
      <w:bookmarkStart w:id="66" w:name="_Toc69875621"/>
      <w:bookmarkStart w:id="67" w:name="_Toc69833087"/>
      <w:bookmarkStart w:id="68" w:name="_Toc67911919"/>
      <w:bookmarkStart w:id="69" w:name="_Toc68619989"/>
      <w:r>
        <w:rPr>
          <w:rFonts w:ascii="仿宋" w:hAnsi="仿宋" w:eastAsia="仿宋"/>
          <w:b/>
          <w:sz w:val="24"/>
          <w:szCs w:val="24"/>
          <w:highlight w:val="none"/>
        </w:rPr>
        <w:t xml:space="preserve">14. </w:t>
      </w:r>
      <w:r>
        <w:rPr>
          <w:rFonts w:hint="eastAsia" w:ascii="仿宋" w:hAnsi="仿宋" w:eastAsia="仿宋"/>
          <w:b/>
          <w:sz w:val="24"/>
          <w:szCs w:val="24"/>
          <w:highlight w:val="none"/>
        </w:rPr>
        <w:t>其他</w:t>
      </w:r>
      <w:bookmarkEnd w:id="65"/>
      <w:bookmarkEnd w:id="66"/>
      <w:bookmarkEnd w:id="67"/>
      <w:bookmarkEnd w:id="68"/>
      <w:bookmarkEnd w:id="69"/>
    </w:p>
    <w:p w14:paraId="1D662A53">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14.1 </w:t>
      </w:r>
      <w:r>
        <w:rPr>
          <w:rFonts w:hint="eastAsia" w:ascii="仿宋" w:hAnsi="仿宋" w:eastAsia="仿宋"/>
          <w:sz w:val="24"/>
          <w:szCs w:val="24"/>
          <w:highlight w:val="none"/>
        </w:rPr>
        <w:t>本合同正本肆份，具有同等法律效力，甲、乙双方各执贰份。合同自签字盖章之日起即时生效。</w:t>
      </w:r>
    </w:p>
    <w:p w14:paraId="27BA2218">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 xml:space="preserve">14.2 </w:t>
      </w:r>
      <w:r>
        <w:rPr>
          <w:rFonts w:hint="eastAsia" w:ascii="仿宋" w:hAnsi="仿宋" w:eastAsia="仿宋"/>
          <w:sz w:val="24"/>
          <w:szCs w:val="24"/>
          <w:highlight w:val="none"/>
        </w:rPr>
        <w:t>本合同未尽事宜，由双方协商处理，并以书面形式更改或补充。</w:t>
      </w:r>
    </w:p>
    <w:p w14:paraId="30D7B277">
      <w:pPr>
        <w:spacing w:line="360" w:lineRule="auto"/>
        <w:ind w:firstLine="480" w:firstLineChars="200"/>
        <w:rPr>
          <w:rFonts w:ascii="仿宋" w:hAnsi="仿宋" w:eastAsia="仿宋"/>
          <w:sz w:val="24"/>
          <w:szCs w:val="24"/>
          <w:highlight w:val="none"/>
        </w:rPr>
      </w:pPr>
    </w:p>
    <w:p w14:paraId="5F15E994">
      <w:pPr>
        <w:spacing w:line="360" w:lineRule="auto"/>
        <w:ind w:left="5040" w:hanging="5040" w:hangingChars="2100"/>
        <w:rPr>
          <w:rFonts w:ascii="仿宋" w:hAnsi="仿宋" w:eastAsia="仿宋"/>
          <w:sz w:val="24"/>
          <w:szCs w:val="24"/>
          <w:highlight w:val="none"/>
        </w:rPr>
      </w:pPr>
      <w:r>
        <w:rPr>
          <w:rFonts w:hint="eastAsia" w:ascii="仿宋" w:hAnsi="仿宋" w:eastAsia="仿宋"/>
          <w:sz w:val="24"/>
          <w:szCs w:val="24"/>
          <w:highlight w:val="none"/>
        </w:rPr>
        <w:t xml:space="preserve">甲方：广州从化自来水有限公司       乙方：                          </w:t>
      </w:r>
    </w:p>
    <w:p w14:paraId="7D8EF701">
      <w:pPr>
        <w:spacing w:line="360" w:lineRule="auto"/>
        <w:ind w:left="1200" w:hanging="1200" w:hangingChars="500"/>
        <w:rPr>
          <w:rFonts w:ascii="仿宋" w:hAnsi="仿宋" w:eastAsia="仿宋"/>
          <w:sz w:val="24"/>
          <w:szCs w:val="24"/>
          <w:highlight w:val="none"/>
        </w:rPr>
      </w:pPr>
      <w:r>
        <w:rPr>
          <w:rFonts w:hint="eastAsia" w:ascii="仿宋" w:hAnsi="仿宋" w:eastAsia="仿宋"/>
          <w:sz w:val="24"/>
          <w:szCs w:val="24"/>
          <w:highlight w:val="none"/>
        </w:rPr>
        <w:t xml:space="preserve">         （盖公章）                              （盖公章）</w:t>
      </w:r>
    </w:p>
    <w:p w14:paraId="6D8D1B01">
      <w:pPr>
        <w:spacing w:line="360" w:lineRule="auto"/>
        <w:rPr>
          <w:rFonts w:ascii="仿宋" w:hAnsi="仿宋" w:eastAsia="仿宋"/>
          <w:sz w:val="24"/>
          <w:szCs w:val="24"/>
          <w:highlight w:val="none"/>
        </w:rPr>
      </w:pPr>
      <w:r>
        <w:rPr>
          <w:rFonts w:hint="eastAsia" w:ascii="仿宋" w:hAnsi="仿宋" w:eastAsia="仿宋"/>
          <w:sz w:val="24"/>
          <w:szCs w:val="24"/>
          <w:highlight w:val="none"/>
        </w:rPr>
        <w:t>法定代表人或授权委托人：               法定代表人或授权委托人：</w:t>
      </w:r>
    </w:p>
    <w:p w14:paraId="79917033">
      <w:pPr>
        <w:spacing w:line="360" w:lineRule="auto"/>
        <w:ind w:left="5900" w:leftChars="10" w:hanging="5880" w:hangingChars="2450"/>
        <w:rPr>
          <w:rFonts w:ascii="仿宋" w:hAnsi="仿宋" w:eastAsia="仿宋"/>
          <w:sz w:val="24"/>
          <w:szCs w:val="24"/>
          <w:highlight w:val="none"/>
        </w:rPr>
      </w:pPr>
      <w:r>
        <w:rPr>
          <w:rFonts w:hint="eastAsia" w:ascii="仿宋" w:hAnsi="仿宋" w:eastAsia="仿宋"/>
          <w:sz w:val="24"/>
          <w:szCs w:val="24"/>
          <w:highlight w:val="none"/>
        </w:rPr>
        <w:t>地址：广州市从化区河滨北路40</w:t>
      </w:r>
      <w:r>
        <w:rPr>
          <w:rFonts w:hint="eastAsia" w:ascii="仿宋" w:hAnsi="仿宋" w:eastAsia="仿宋"/>
          <w:sz w:val="24"/>
          <w:szCs w:val="24"/>
          <w:highlight w:val="none"/>
          <w:lang w:val="en-US" w:eastAsia="zh-CN"/>
        </w:rPr>
        <w:t>8</w:t>
      </w:r>
      <w:r>
        <w:rPr>
          <w:rFonts w:hint="eastAsia" w:ascii="仿宋" w:hAnsi="仿宋" w:eastAsia="仿宋"/>
          <w:sz w:val="24"/>
          <w:szCs w:val="24"/>
          <w:highlight w:val="none"/>
        </w:rPr>
        <w:t xml:space="preserve">号       地址：                   </w:t>
      </w:r>
    </w:p>
    <w:p w14:paraId="49AC717D">
      <w:pPr>
        <w:spacing w:line="360" w:lineRule="auto"/>
        <w:rPr>
          <w:rFonts w:ascii="仿宋" w:hAnsi="仿宋" w:eastAsia="仿宋"/>
          <w:sz w:val="24"/>
          <w:szCs w:val="24"/>
          <w:highlight w:val="none"/>
        </w:rPr>
      </w:pPr>
      <w:r>
        <w:rPr>
          <w:rFonts w:hint="eastAsia" w:ascii="仿宋" w:hAnsi="仿宋" w:eastAsia="仿宋"/>
          <w:sz w:val="24"/>
          <w:szCs w:val="24"/>
          <w:highlight w:val="none"/>
        </w:rPr>
        <w:t>电</w:t>
      </w:r>
      <w:r>
        <w:rPr>
          <w:rFonts w:ascii="仿宋" w:hAnsi="仿宋" w:eastAsia="仿宋"/>
          <w:sz w:val="24"/>
          <w:szCs w:val="24"/>
          <w:highlight w:val="none"/>
        </w:rPr>
        <w:t xml:space="preserve">    话：                             </w:t>
      </w:r>
      <w:r>
        <w:rPr>
          <w:rFonts w:hint="eastAsia" w:ascii="仿宋" w:hAnsi="仿宋" w:eastAsia="仿宋"/>
          <w:sz w:val="24"/>
          <w:szCs w:val="24"/>
          <w:highlight w:val="none"/>
        </w:rPr>
        <w:t xml:space="preserve">电话：                 </w:t>
      </w:r>
    </w:p>
    <w:p w14:paraId="6B5BFD61">
      <w:pPr>
        <w:spacing w:line="360" w:lineRule="auto"/>
        <w:ind w:left="6240" w:hanging="6240" w:hangingChars="2600"/>
        <w:rPr>
          <w:rFonts w:ascii="仿宋" w:hAnsi="仿宋" w:eastAsia="仿宋"/>
          <w:sz w:val="24"/>
          <w:szCs w:val="24"/>
          <w:highlight w:val="none"/>
        </w:rPr>
      </w:pPr>
      <w:r>
        <w:rPr>
          <w:rFonts w:hint="eastAsia" w:ascii="仿宋" w:hAnsi="仿宋" w:eastAsia="仿宋"/>
          <w:sz w:val="24"/>
          <w:szCs w:val="24"/>
          <w:highlight w:val="none"/>
        </w:rPr>
        <w:t>开户银行：                             开户银行</w:t>
      </w:r>
      <w:r>
        <w:rPr>
          <w:rFonts w:ascii="仿宋" w:hAnsi="仿宋" w:eastAsia="仿宋"/>
          <w:sz w:val="24"/>
          <w:szCs w:val="24"/>
          <w:highlight w:val="none"/>
        </w:rPr>
        <w:t>:</w:t>
      </w:r>
      <w:r>
        <w:rPr>
          <w:rFonts w:hint="eastAsia" w:ascii="仿宋" w:hAnsi="仿宋" w:eastAsia="仿宋"/>
          <w:sz w:val="24"/>
          <w:szCs w:val="24"/>
          <w:highlight w:val="none"/>
        </w:rPr>
        <w:t xml:space="preserve">               </w:t>
      </w:r>
    </w:p>
    <w:p w14:paraId="1261CBF9">
      <w:pPr>
        <w:spacing w:line="360" w:lineRule="auto"/>
        <w:rPr>
          <w:rFonts w:ascii="仿宋" w:hAnsi="仿宋" w:eastAsia="仿宋"/>
          <w:sz w:val="24"/>
          <w:szCs w:val="24"/>
          <w:highlight w:val="none"/>
        </w:rPr>
      </w:pPr>
      <w:r>
        <w:rPr>
          <w:rFonts w:hint="eastAsia" w:ascii="仿宋" w:hAnsi="仿宋" w:eastAsia="仿宋"/>
          <w:sz w:val="24"/>
          <w:szCs w:val="24"/>
          <w:highlight w:val="none"/>
        </w:rPr>
        <w:t>账</w:t>
      </w:r>
      <w:r>
        <w:rPr>
          <w:rFonts w:ascii="仿宋" w:hAnsi="仿宋" w:eastAsia="仿宋"/>
          <w:sz w:val="24"/>
          <w:szCs w:val="24"/>
          <w:highlight w:val="none"/>
        </w:rPr>
        <w:t xml:space="preserve">    户：                      </w:t>
      </w:r>
      <w:r>
        <w:rPr>
          <w:rFonts w:hint="eastAsia" w:ascii="仿宋" w:hAnsi="仿宋" w:eastAsia="仿宋"/>
          <w:sz w:val="24"/>
          <w:szCs w:val="24"/>
          <w:highlight w:val="none"/>
        </w:rPr>
        <w:t xml:space="preserve">       帐</w:t>
      </w:r>
      <w:r>
        <w:rPr>
          <w:rFonts w:ascii="仿宋" w:hAnsi="仿宋" w:eastAsia="仿宋"/>
          <w:sz w:val="24"/>
          <w:szCs w:val="24"/>
          <w:highlight w:val="none"/>
        </w:rPr>
        <w:t>户:</w:t>
      </w:r>
      <w:r>
        <w:rPr>
          <w:rFonts w:hint="eastAsia" w:ascii="仿宋" w:hAnsi="仿宋" w:eastAsia="仿宋"/>
          <w:sz w:val="24"/>
          <w:szCs w:val="24"/>
          <w:highlight w:val="none"/>
        </w:rPr>
        <w:t xml:space="preserve">                    </w:t>
      </w:r>
    </w:p>
    <w:p w14:paraId="13697F23">
      <w:pPr>
        <w:spacing w:line="300" w:lineRule="auto"/>
        <w:ind w:firstLine="3120" w:firstLineChars="1300"/>
        <w:rPr>
          <w:rFonts w:ascii="仿宋" w:hAnsi="仿宋" w:eastAsia="仿宋"/>
          <w:sz w:val="24"/>
          <w:szCs w:val="24"/>
          <w:highlight w:val="none"/>
        </w:rPr>
      </w:pPr>
    </w:p>
    <w:p w14:paraId="2BD31970">
      <w:pPr>
        <w:spacing w:line="300" w:lineRule="auto"/>
        <w:ind w:firstLine="3120" w:firstLineChars="1300"/>
        <w:rPr>
          <w:rFonts w:ascii="仿宋" w:hAnsi="仿宋" w:eastAsia="仿宋"/>
          <w:sz w:val="24"/>
          <w:szCs w:val="24"/>
          <w:highlight w:val="none"/>
        </w:rPr>
      </w:pPr>
    </w:p>
    <w:p w14:paraId="22224F2B">
      <w:pPr>
        <w:spacing w:line="300" w:lineRule="auto"/>
        <w:ind w:firstLine="3120" w:firstLineChars="1300"/>
        <w:rPr>
          <w:rFonts w:ascii="仿宋" w:hAnsi="仿宋" w:eastAsia="仿宋"/>
          <w:sz w:val="24"/>
          <w:szCs w:val="24"/>
          <w:highlight w:val="none"/>
        </w:rPr>
      </w:pPr>
    </w:p>
    <w:p w14:paraId="5C5B950E">
      <w:pPr>
        <w:spacing w:line="300" w:lineRule="auto"/>
        <w:ind w:firstLine="4800" w:firstLineChars="2000"/>
        <w:rPr>
          <w:rFonts w:ascii="宋体" w:hAnsi="宋体"/>
          <w:highlight w:val="none"/>
        </w:rPr>
      </w:pPr>
      <w:r>
        <w:rPr>
          <w:rFonts w:hint="eastAsia" w:ascii="仿宋" w:hAnsi="仿宋" w:eastAsia="仿宋"/>
          <w:sz w:val="24"/>
          <w:szCs w:val="24"/>
          <w:highlight w:val="none"/>
        </w:rPr>
        <w:t>签约日期：202</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年 月   日</w:t>
      </w:r>
    </w:p>
    <w:sectPr>
      <w:pgSz w:w="11906" w:h="16838"/>
      <w:pgMar w:top="1440" w:right="15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4CF0D"/>
    <w:multiLevelType w:val="singleLevel"/>
    <w:tmpl w:val="B6F4CF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1ODZlMTFhZWYzZDkzOWRlYjFmNWEwODgzMDZlYTUifQ=="/>
    <w:docVar w:name="KSO_WPS_MARK_KEY" w:val="65f28199-261a-46d2-adf7-a2f5858fdfca"/>
  </w:docVars>
  <w:rsids>
    <w:rsidRoot w:val="004D1F1E"/>
    <w:rsid w:val="00047355"/>
    <w:rsid w:val="00066099"/>
    <w:rsid w:val="000E73E9"/>
    <w:rsid w:val="001545F6"/>
    <w:rsid w:val="00181BA1"/>
    <w:rsid w:val="001C59F8"/>
    <w:rsid w:val="00233576"/>
    <w:rsid w:val="00304C43"/>
    <w:rsid w:val="00315AB5"/>
    <w:rsid w:val="003173D8"/>
    <w:rsid w:val="00333AF3"/>
    <w:rsid w:val="003765E4"/>
    <w:rsid w:val="00435D30"/>
    <w:rsid w:val="004C4E6E"/>
    <w:rsid w:val="004D1F1E"/>
    <w:rsid w:val="00547953"/>
    <w:rsid w:val="005E75AD"/>
    <w:rsid w:val="006951EA"/>
    <w:rsid w:val="006976FE"/>
    <w:rsid w:val="0076193F"/>
    <w:rsid w:val="00835521"/>
    <w:rsid w:val="00936336"/>
    <w:rsid w:val="00963E3A"/>
    <w:rsid w:val="00A952D9"/>
    <w:rsid w:val="00B1138B"/>
    <w:rsid w:val="00B302DF"/>
    <w:rsid w:val="00BE1C2D"/>
    <w:rsid w:val="00C14E68"/>
    <w:rsid w:val="00C35361"/>
    <w:rsid w:val="00C41B25"/>
    <w:rsid w:val="00CB268A"/>
    <w:rsid w:val="00D45540"/>
    <w:rsid w:val="00DD237B"/>
    <w:rsid w:val="00E9633E"/>
    <w:rsid w:val="00ED1D67"/>
    <w:rsid w:val="00EE5C98"/>
    <w:rsid w:val="00F34196"/>
    <w:rsid w:val="00F47721"/>
    <w:rsid w:val="0492705E"/>
    <w:rsid w:val="0675090C"/>
    <w:rsid w:val="07A31495"/>
    <w:rsid w:val="09171781"/>
    <w:rsid w:val="0AB30F34"/>
    <w:rsid w:val="0B723658"/>
    <w:rsid w:val="0C146CDE"/>
    <w:rsid w:val="10E642BC"/>
    <w:rsid w:val="12A367ED"/>
    <w:rsid w:val="12CD044A"/>
    <w:rsid w:val="1A2226ED"/>
    <w:rsid w:val="23EC06D0"/>
    <w:rsid w:val="248C5333"/>
    <w:rsid w:val="27DD55FD"/>
    <w:rsid w:val="28697739"/>
    <w:rsid w:val="28A444BE"/>
    <w:rsid w:val="297F237E"/>
    <w:rsid w:val="34E920FD"/>
    <w:rsid w:val="35572ACA"/>
    <w:rsid w:val="35816FB2"/>
    <w:rsid w:val="35B43221"/>
    <w:rsid w:val="35FD56EA"/>
    <w:rsid w:val="3B4B29DC"/>
    <w:rsid w:val="3B8C3A12"/>
    <w:rsid w:val="3E067AAC"/>
    <w:rsid w:val="4699057B"/>
    <w:rsid w:val="4B82219F"/>
    <w:rsid w:val="4C5377A0"/>
    <w:rsid w:val="4F482675"/>
    <w:rsid w:val="504B75A0"/>
    <w:rsid w:val="50C3419C"/>
    <w:rsid w:val="51970C8C"/>
    <w:rsid w:val="617B7F14"/>
    <w:rsid w:val="6752154A"/>
    <w:rsid w:val="68D91039"/>
    <w:rsid w:val="6B19056F"/>
    <w:rsid w:val="6E99525C"/>
    <w:rsid w:val="78041137"/>
    <w:rsid w:val="78FB77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楷体_GB2312"/>
      <w:szCs w:val="24"/>
    </w:rPr>
  </w:style>
  <w:style w:type="paragraph" w:styleId="3">
    <w:name w:val="Body Text"/>
    <w:basedOn w:val="1"/>
    <w:link w:val="10"/>
    <w:unhideWhenUsed/>
    <w:qFormat/>
    <w:uiPriority w:val="99"/>
    <w:pPr>
      <w:spacing w:after="120"/>
    </w:pPr>
  </w:style>
  <w:style w:type="paragraph" w:styleId="4">
    <w:name w:val="footer"/>
    <w:basedOn w:val="1"/>
    <w:link w:val="9"/>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5">
    <w:name w:val="header"/>
    <w:basedOn w:val="1"/>
    <w:link w:val="8"/>
    <w:autoRedefine/>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basedOn w:val="7"/>
    <w:link w:val="3"/>
    <w:qFormat/>
    <w:uiPriority w:val="99"/>
    <w:rPr>
      <w:rFonts w:ascii="Calibri" w:hAnsi="Calibri" w:eastAsia="宋体" w:cs="Times New Roman"/>
      <w:kern w:val="0"/>
      <w:sz w:val="20"/>
      <w:szCs w:val="20"/>
    </w:rPr>
  </w:style>
  <w:style w:type="paragraph" w:styleId="11">
    <w:name w:val="List Paragraph"/>
    <w:basedOn w:val="1"/>
    <w:qFormat/>
    <w:uiPriority w:val="34"/>
    <w:pPr>
      <w:ind w:firstLine="420" w:firstLineChars="200"/>
    </w:pPr>
  </w:style>
  <w:style w:type="paragraph" w:customStyle="1" w:styleId="12">
    <w:name w:val="正文 New"/>
    <w:autoRedefine/>
    <w:qFormat/>
    <w:uiPriority w:val="0"/>
    <w:pPr>
      <w:widowControl w:val="0"/>
      <w:jc w:val="both"/>
    </w:pPr>
    <w:rPr>
      <w:rFonts w:eastAsia="仿宋_GB2312" w:asciiTheme="minorHAnsi" w:hAnsiTheme="minorHAnsi" w:cstheme="minorBidi"/>
      <w:spacing w:val="16"/>
      <w:kern w:val="2"/>
      <w:sz w:val="32"/>
      <w:szCs w:val="32"/>
      <w:lang w:val="en-US" w:eastAsia="zh-CN" w:bidi="ar-SA"/>
    </w:rPr>
  </w:style>
  <w:style w:type="character" w:customStyle="1" w:styleId="13">
    <w:name w:val="font11"/>
    <w:basedOn w:val="7"/>
    <w:qFormat/>
    <w:uiPriority w:val="0"/>
    <w:rPr>
      <w:rFonts w:hint="eastAsia" w:ascii="宋体" w:hAnsi="宋体" w:eastAsia="宋体" w:cs="宋体"/>
      <w:color w:val="000000"/>
      <w:sz w:val="20"/>
      <w:szCs w:val="20"/>
      <w:u w:val="none"/>
    </w:rPr>
  </w:style>
  <w:style w:type="character" w:customStyle="1" w:styleId="14">
    <w:name w:val="font61"/>
    <w:basedOn w:val="7"/>
    <w:qFormat/>
    <w:uiPriority w:val="0"/>
    <w:rPr>
      <w:rFonts w:hint="default" w:ascii="Arial" w:hAnsi="Arial" w:cs="Arial"/>
      <w:color w:val="000000"/>
      <w:sz w:val="20"/>
      <w:szCs w:val="20"/>
      <w:u w:val="none"/>
    </w:rPr>
  </w:style>
  <w:style w:type="character" w:customStyle="1" w:styleId="15">
    <w:name w:val="font91"/>
    <w:basedOn w:val="7"/>
    <w:qFormat/>
    <w:uiPriority w:val="0"/>
    <w:rPr>
      <w:rFonts w:hint="eastAsia" w:ascii="宋体" w:hAnsi="宋体" w:eastAsia="宋体" w:cs="宋体"/>
      <w:color w:val="000000"/>
      <w:sz w:val="20"/>
      <w:szCs w:val="20"/>
      <w:u w:val="none"/>
      <w:vertAlign w:val="superscript"/>
    </w:rPr>
  </w:style>
  <w:style w:type="character" w:customStyle="1" w:styleId="16">
    <w:name w:val="font31"/>
    <w:basedOn w:val="7"/>
    <w:qFormat/>
    <w:uiPriority w:val="0"/>
    <w:rPr>
      <w:rFonts w:hint="default" w:ascii="Times New Roman" w:hAnsi="Times New Roman" w:cs="Times New Roman"/>
      <w:color w:val="000000"/>
      <w:sz w:val="20"/>
      <w:szCs w:val="20"/>
      <w:u w:val="none"/>
    </w:rPr>
  </w:style>
  <w:style w:type="paragraph" w:customStyle="1" w:styleId="17">
    <w:name w:val="Revision"/>
    <w:hidden/>
    <w:unhideWhenUsed/>
    <w:qFormat/>
    <w:uiPriority w:val="99"/>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shenduxitong</Company>
  <Pages>7</Pages>
  <Words>1573</Words>
  <Characters>2356</Characters>
  <Lines>73</Lines>
  <Paragraphs>20</Paragraphs>
  <TotalTime>3</TotalTime>
  <ScaleCrop>false</ScaleCrop>
  <LinksUpToDate>false</LinksUpToDate>
  <CharactersWithSpaces>2655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2024-05-24T07:28:00Z</dcterms:created>
  <dc:creator>NTKO</dc:creator>
  <cp:lastModifiedBy>Cassidy ～</cp:lastModifiedBy>
  <dcterms:modified xsi:type="dcterms:W3CDTF">2025-03-25T11:45:03Z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148CB3D4DC2B431DA4BE9B5ABA436B15_13</vt:lpwstr>
  </property>
  <property fmtid="{D5CDD505-2E9C-101B-9397-08002B2CF9AE}" pid="4" name="KSOTemplateDocerSaveRecord">
    <vt:lpwstr>eyJoZGlkIjoiZDFiYjFlYTMwZWVkMWI2OWFlNjgyY2QxOWZiZDZlOTYiLCJ1c2VySWQiOiI0NjU4NTg4NzAifQ==</vt:lpwstr>
  </property>
</Properties>
</file>