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B19E7">
      <w:pPr>
        <w:spacing w:line="360" w:lineRule="auto"/>
        <w:jc w:val="both"/>
        <w:rPr>
          <w:rStyle w:val="27"/>
          <w:rFonts w:ascii="宋体" w:hAnsi="宋体" w:cs="宋体"/>
          <w:b/>
          <w:kern w:val="0"/>
          <w:sz w:val="48"/>
          <w:szCs w:val="48"/>
        </w:rPr>
      </w:pPr>
    </w:p>
    <w:p w14:paraId="34783D50">
      <w:pPr>
        <w:spacing w:line="360" w:lineRule="auto"/>
        <w:ind w:left="171"/>
        <w:jc w:val="center"/>
        <w:rPr>
          <w:rStyle w:val="27"/>
          <w:rFonts w:hint="eastAsia" w:ascii="宋体" w:hAnsi="宋体" w:cs="宋体"/>
          <w:b/>
          <w:kern w:val="0"/>
          <w:sz w:val="48"/>
          <w:szCs w:val="48"/>
        </w:rPr>
      </w:pPr>
      <w:r>
        <w:rPr>
          <w:rStyle w:val="27"/>
          <w:rFonts w:hint="eastAsia" w:ascii="宋体" w:hAnsi="宋体" w:cs="宋体"/>
          <w:b/>
          <w:kern w:val="0"/>
          <w:sz w:val="48"/>
          <w:szCs w:val="48"/>
        </w:rPr>
        <w:t>化龙镇防洪排涝设施改造工程</w:t>
      </w:r>
    </w:p>
    <w:p w14:paraId="6C9D9F43">
      <w:pPr>
        <w:spacing w:line="360" w:lineRule="auto"/>
        <w:ind w:left="171"/>
        <w:jc w:val="center"/>
        <w:rPr>
          <w:rFonts w:ascii="宋体" w:hAnsi="宋体" w:cs="宋体"/>
          <w:b/>
          <w:bCs/>
          <w:spacing w:val="26"/>
          <w:sz w:val="48"/>
          <w:szCs w:val="48"/>
        </w:rPr>
      </w:pPr>
      <w:r>
        <w:rPr>
          <w:rStyle w:val="27"/>
          <w:rFonts w:hint="eastAsia" w:ascii="宋体" w:hAnsi="宋体" w:cs="宋体"/>
          <w:b/>
          <w:kern w:val="0"/>
          <w:sz w:val="48"/>
          <w:szCs w:val="48"/>
        </w:rPr>
        <w:t>施工图审查</w:t>
      </w:r>
    </w:p>
    <w:p w14:paraId="75F3C05A">
      <w:pPr>
        <w:spacing w:line="360" w:lineRule="auto"/>
        <w:ind w:left="171"/>
        <w:jc w:val="center"/>
        <w:rPr>
          <w:rStyle w:val="27"/>
          <w:rFonts w:ascii="宋体" w:hAnsi="宋体" w:cs="宋体"/>
          <w:kern w:val="0"/>
          <w:sz w:val="48"/>
          <w:szCs w:val="48"/>
        </w:rPr>
      </w:pPr>
    </w:p>
    <w:p w14:paraId="23273602">
      <w:pPr>
        <w:rPr>
          <w:rFonts w:ascii="宋体" w:hAnsi="宋体" w:cs="宋体"/>
          <w:b/>
          <w:bCs/>
          <w:spacing w:val="26"/>
          <w:sz w:val="30"/>
          <w:szCs w:val="30"/>
        </w:rPr>
      </w:pPr>
    </w:p>
    <w:p w14:paraId="324FA133">
      <w:pPr>
        <w:pStyle w:val="2"/>
        <w:ind w:firstLine="422"/>
        <w:rPr>
          <w:rFonts w:cs="宋体"/>
          <w:color w:val="auto"/>
        </w:rPr>
      </w:pPr>
    </w:p>
    <w:p w14:paraId="1201175A">
      <w:pPr>
        <w:rPr>
          <w:rFonts w:cs="宋体"/>
          <w:color w:val="auto"/>
        </w:rPr>
      </w:pPr>
    </w:p>
    <w:p w14:paraId="3239657B">
      <w:pPr>
        <w:pStyle w:val="10"/>
        <w:rPr>
          <w:rFonts w:cs="宋体"/>
          <w:color w:val="auto"/>
        </w:rPr>
      </w:pPr>
    </w:p>
    <w:p w14:paraId="76215774">
      <w:pPr>
        <w:rPr>
          <w:rFonts w:cs="宋体"/>
          <w:color w:val="auto"/>
        </w:rPr>
      </w:pPr>
    </w:p>
    <w:p w14:paraId="34EE016D">
      <w:pPr>
        <w:pStyle w:val="10"/>
        <w:rPr>
          <w:rFonts w:cs="宋体"/>
          <w:color w:val="auto"/>
        </w:rPr>
      </w:pPr>
    </w:p>
    <w:p w14:paraId="6A19EB95">
      <w:pPr>
        <w:rPr>
          <w:rFonts w:cs="宋体"/>
          <w:color w:val="auto"/>
        </w:rPr>
      </w:pPr>
    </w:p>
    <w:p w14:paraId="3E2DBDBB">
      <w:pPr>
        <w:pStyle w:val="10"/>
        <w:rPr>
          <w:rFonts w:cs="宋体"/>
          <w:color w:val="auto"/>
        </w:rPr>
      </w:pPr>
    </w:p>
    <w:p w14:paraId="0A2E3F4F"/>
    <w:p w14:paraId="33E7FD64">
      <w:pPr>
        <w:rPr>
          <w:rFonts w:ascii="宋体" w:hAnsi="宋体" w:cs="宋体"/>
        </w:rPr>
      </w:pPr>
    </w:p>
    <w:p w14:paraId="65F0B354">
      <w:pPr>
        <w:spacing w:line="360" w:lineRule="auto"/>
        <w:jc w:val="center"/>
        <w:rPr>
          <w:rFonts w:ascii="宋体" w:hAnsi="宋体" w:cs="宋体"/>
          <w:b/>
          <w:bCs/>
          <w:spacing w:val="26"/>
          <w:sz w:val="84"/>
          <w:szCs w:val="84"/>
        </w:rPr>
      </w:pPr>
      <w:r>
        <w:rPr>
          <w:rFonts w:hint="eastAsia" w:ascii="宋体" w:hAnsi="宋体" w:cs="宋体"/>
          <w:b/>
          <w:bCs/>
          <w:spacing w:val="26"/>
          <w:sz w:val="84"/>
          <w:szCs w:val="84"/>
        </w:rPr>
        <w:t>招标公告</w:t>
      </w:r>
    </w:p>
    <w:p w14:paraId="5E1C7ABA">
      <w:pPr>
        <w:spacing w:line="360" w:lineRule="auto"/>
        <w:ind w:left="171"/>
        <w:jc w:val="center"/>
        <w:rPr>
          <w:rFonts w:ascii="宋体" w:hAnsi="宋体" w:cs="宋体"/>
          <w:b/>
          <w:bCs/>
          <w:spacing w:val="26"/>
          <w:sz w:val="30"/>
          <w:szCs w:val="30"/>
        </w:rPr>
      </w:pPr>
    </w:p>
    <w:p w14:paraId="059D09EA">
      <w:pPr>
        <w:pStyle w:val="2"/>
        <w:ind w:firstLine="704"/>
        <w:rPr>
          <w:rFonts w:cs="宋体"/>
          <w:b w:val="0"/>
          <w:bCs/>
          <w:color w:val="auto"/>
          <w:spacing w:val="26"/>
          <w:sz w:val="30"/>
          <w:szCs w:val="30"/>
        </w:rPr>
      </w:pPr>
    </w:p>
    <w:p w14:paraId="74920F66">
      <w:pPr>
        <w:rPr>
          <w:rFonts w:ascii="宋体" w:hAnsi="宋体" w:cs="宋体"/>
          <w:b/>
          <w:bCs/>
          <w:spacing w:val="26"/>
          <w:sz w:val="30"/>
          <w:szCs w:val="30"/>
        </w:rPr>
      </w:pPr>
    </w:p>
    <w:p w14:paraId="2265C181">
      <w:pPr>
        <w:pStyle w:val="2"/>
        <w:ind w:firstLine="422"/>
        <w:rPr>
          <w:rFonts w:cs="宋体"/>
          <w:color w:val="auto"/>
        </w:rPr>
      </w:pPr>
    </w:p>
    <w:p w14:paraId="34BD38AC">
      <w:pPr>
        <w:rPr>
          <w:rFonts w:ascii="宋体" w:hAnsi="宋体" w:cs="宋体"/>
        </w:rPr>
      </w:pPr>
    </w:p>
    <w:p w14:paraId="5A33EAE9">
      <w:pPr>
        <w:spacing w:line="360" w:lineRule="auto"/>
        <w:ind w:left="171"/>
        <w:jc w:val="center"/>
        <w:rPr>
          <w:rFonts w:ascii="宋体" w:hAnsi="宋体" w:cs="宋体"/>
          <w:b/>
          <w:bCs/>
          <w:spacing w:val="26"/>
          <w:sz w:val="30"/>
          <w:szCs w:val="30"/>
        </w:rPr>
      </w:pPr>
    </w:p>
    <w:p w14:paraId="14C7D0FA">
      <w:pPr>
        <w:spacing w:line="360" w:lineRule="auto"/>
        <w:ind w:left="2964" w:leftChars="608" w:hanging="1687" w:hangingChars="525"/>
        <w:jc w:val="left"/>
        <w:rPr>
          <w:rFonts w:ascii="宋体" w:hAnsi="宋体" w:cs="宋体"/>
          <w:b/>
          <w:sz w:val="32"/>
          <w:szCs w:val="32"/>
        </w:rPr>
      </w:pPr>
    </w:p>
    <w:p w14:paraId="50A8C29D">
      <w:pPr>
        <w:spacing w:line="360" w:lineRule="auto"/>
        <w:ind w:left="0" w:leftChars="0" w:firstLine="1285" w:firstLineChars="400"/>
        <w:jc w:val="left"/>
        <w:rPr>
          <w:rFonts w:hint="eastAsia" w:ascii="宋体" w:hAnsi="宋体" w:cs="宋体"/>
          <w:b/>
          <w:bCs/>
          <w:sz w:val="32"/>
          <w:szCs w:val="32"/>
          <w:u w:val="single"/>
        </w:rPr>
      </w:pPr>
      <w:r>
        <w:rPr>
          <w:rFonts w:hint="eastAsia" w:ascii="宋体" w:hAnsi="宋体" w:cs="宋体"/>
          <w:b/>
          <w:sz w:val="32"/>
          <w:szCs w:val="32"/>
        </w:rPr>
        <w:t>招 标 人：</w:t>
      </w:r>
      <w:r>
        <w:rPr>
          <w:rFonts w:hint="eastAsia" w:ascii="宋体" w:hAnsi="宋体" w:cs="宋体"/>
          <w:b/>
          <w:bCs/>
          <w:sz w:val="32"/>
          <w:szCs w:val="32"/>
          <w:u w:val="single"/>
        </w:rPr>
        <w:t>广州市番禺区化龙镇人民政府</w:t>
      </w:r>
    </w:p>
    <w:p w14:paraId="753ED8EC">
      <w:pPr>
        <w:spacing w:line="360" w:lineRule="auto"/>
        <w:ind w:firstLine="1214" w:firstLineChars="378"/>
        <w:jc w:val="left"/>
        <w:rPr>
          <w:rFonts w:hint="eastAsia" w:ascii="宋体" w:hAnsi="宋体" w:eastAsia="宋体" w:cs="宋体"/>
          <w:b/>
          <w:sz w:val="32"/>
          <w:szCs w:val="32"/>
          <w:lang w:eastAsia="zh-CN"/>
        </w:rPr>
      </w:pPr>
      <w:r>
        <w:rPr>
          <w:rFonts w:hint="eastAsia" w:ascii="宋体" w:hAnsi="宋体" w:cs="宋体"/>
          <w:b/>
          <w:sz w:val="32"/>
          <w:szCs w:val="32"/>
        </w:rPr>
        <w:t>招标代理机构：</w:t>
      </w:r>
      <w:r>
        <w:rPr>
          <w:rFonts w:hint="eastAsia" w:ascii="宋体" w:hAnsi="宋体" w:cs="宋体"/>
          <w:b/>
          <w:bCs/>
          <w:sz w:val="32"/>
          <w:szCs w:val="32"/>
          <w:u w:val="single"/>
          <w:lang w:eastAsia="zh-CN"/>
        </w:rPr>
        <w:t xml:space="preserve">广州建达建设管理有限公司 </w:t>
      </w:r>
    </w:p>
    <w:p w14:paraId="01CFFFF3">
      <w:pPr>
        <w:spacing w:line="360" w:lineRule="auto"/>
        <w:ind w:firstLine="1214" w:firstLineChars="378"/>
        <w:jc w:val="left"/>
        <w:rPr>
          <w:rFonts w:ascii="宋体" w:hAnsi="宋体" w:cs="宋体"/>
          <w:b/>
          <w:sz w:val="30"/>
          <w:szCs w:val="30"/>
        </w:rPr>
        <w:sectPr>
          <w:headerReference r:id="rId5" w:type="first"/>
          <w:headerReference r:id="rId3" w:type="default"/>
          <w:headerReference r:id="rId4" w:type="even"/>
          <w:footerReference r:id="rId6" w:type="even"/>
          <w:endnotePr>
            <w:numFmt w:val="decimal"/>
          </w:endnotePr>
          <w:pgSz w:w="11850" w:h="16783"/>
          <w:pgMar w:top="1247" w:right="1301" w:bottom="1134" w:left="1260" w:header="851" w:footer="907" w:gutter="0"/>
          <w:cols w:space="720" w:num="1"/>
          <w:titlePg/>
          <w:docGrid w:type="lines" w:linePitch="312" w:charSpace="0"/>
        </w:sectPr>
      </w:pPr>
      <w:r>
        <w:rPr>
          <w:rFonts w:hint="eastAsia" w:ascii="宋体" w:hAnsi="宋体" w:cs="宋体"/>
          <w:b/>
          <w:sz w:val="32"/>
          <w:szCs w:val="32"/>
        </w:rPr>
        <w:t>日        期：</w:t>
      </w:r>
      <w:r>
        <w:rPr>
          <w:rFonts w:hint="eastAsia" w:ascii="宋体" w:hAnsi="宋体" w:cs="宋体"/>
          <w:b/>
          <w:sz w:val="32"/>
          <w:szCs w:val="32"/>
          <w:u w:val="single"/>
        </w:rPr>
        <w:t>20</w:t>
      </w:r>
      <w:r>
        <w:rPr>
          <w:rFonts w:hint="eastAsia" w:ascii="宋体" w:hAnsi="宋体" w:cs="宋体"/>
          <w:b/>
          <w:sz w:val="32"/>
          <w:szCs w:val="32"/>
          <w:u w:val="single"/>
          <w:lang w:val="en-US" w:eastAsia="zh-CN"/>
        </w:rPr>
        <w:t>25</w:t>
      </w:r>
      <w:r>
        <w:rPr>
          <w:rFonts w:hint="eastAsia" w:ascii="宋体" w:hAnsi="宋体" w:cs="宋体"/>
          <w:b/>
          <w:sz w:val="32"/>
          <w:szCs w:val="32"/>
        </w:rPr>
        <w:t>年</w:t>
      </w:r>
      <w:r>
        <w:rPr>
          <w:rFonts w:hint="eastAsia" w:ascii="宋体" w:hAnsi="宋体" w:cs="宋体"/>
          <w:b/>
          <w:sz w:val="32"/>
          <w:szCs w:val="32"/>
          <w:lang w:val="en-US" w:eastAsia="zh-CN"/>
        </w:rPr>
        <w:t>3</w:t>
      </w:r>
      <w:r>
        <w:rPr>
          <w:rFonts w:hint="eastAsia" w:ascii="宋体" w:hAnsi="宋体" w:cs="宋体"/>
          <w:b/>
          <w:sz w:val="32"/>
          <w:szCs w:val="32"/>
        </w:rPr>
        <w:t>月</w:t>
      </w:r>
    </w:p>
    <w:p w14:paraId="45BF0597">
      <w:pPr>
        <w:spacing w:line="360" w:lineRule="auto"/>
        <w:ind w:left="171"/>
        <w:jc w:val="center"/>
        <w:rPr>
          <w:rFonts w:ascii="宋体" w:hAnsi="宋体" w:cs="宋体"/>
          <w:sz w:val="28"/>
          <w:szCs w:val="28"/>
        </w:rPr>
      </w:pPr>
      <w:r>
        <w:rPr>
          <w:rFonts w:hint="eastAsia" w:ascii="宋体" w:hAnsi="宋体" w:cs="宋体"/>
          <w:b/>
          <w:bCs/>
          <w:spacing w:val="2"/>
          <w:kern w:val="28"/>
          <w:sz w:val="36"/>
          <w:szCs w:val="36"/>
          <w:lang w:eastAsia="zh-CN"/>
        </w:rPr>
        <w:t>化龙镇防洪排涝设施改造工程施工图审查</w:t>
      </w:r>
      <w:r>
        <w:rPr>
          <w:rFonts w:hint="eastAsia" w:ascii="宋体" w:hAnsi="宋体" w:cs="宋体"/>
          <w:b/>
          <w:bCs/>
          <w:spacing w:val="2"/>
          <w:kern w:val="28"/>
          <w:sz w:val="36"/>
          <w:szCs w:val="36"/>
        </w:rPr>
        <w:t>招标公告</w:t>
      </w:r>
    </w:p>
    <w:p w14:paraId="4C465CB4">
      <w:pPr>
        <w:pStyle w:val="4"/>
        <w:tabs>
          <w:tab w:val="left" w:pos="501"/>
        </w:tabs>
        <w:spacing w:line="360" w:lineRule="auto"/>
        <w:rPr>
          <w:rFonts w:ascii="宋体" w:hAnsi="宋体" w:eastAsia="宋体" w:cs="宋体"/>
          <w:spacing w:val="2"/>
          <w:sz w:val="28"/>
          <w:szCs w:val="28"/>
        </w:rPr>
      </w:pPr>
      <w:bookmarkStart w:id="0" w:name="_bookmark2"/>
      <w:bookmarkEnd w:id="0"/>
      <w:bookmarkStart w:id="1" w:name="_Toc16540"/>
      <w:bookmarkStart w:id="2" w:name="_Toc28431"/>
      <w:bookmarkStart w:id="3" w:name="_Toc12619"/>
      <w:bookmarkStart w:id="4" w:name="_Toc11673"/>
      <w:bookmarkStart w:id="5" w:name="_Toc24511"/>
      <w:bookmarkStart w:id="6" w:name="_Toc1501"/>
      <w:bookmarkStart w:id="7" w:name="_Toc12146"/>
      <w:bookmarkStart w:id="8" w:name="_Toc13732"/>
      <w:bookmarkStart w:id="9" w:name="_Toc31812"/>
      <w:bookmarkStart w:id="10" w:name="_Toc8208"/>
      <w:bookmarkStart w:id="11" w:name="_Toc16904"/>
      <w:bookmarkStart w:id="12" w:name="_Toc14621"/>
      <w:r>
        <w:rPr>
          <w:rFonts w:hint="eastAsia" w:ascii="宋体" w:hAnsi="宋体" w:eastAsia="宋体" w:cs="宋体"/>
          <w:spacing w:val="2"/>
          <w:sz w:val="28"/>
          <w:szCs w:val="28"/>
        </w:rPr>
        <w:t>1. 招标条件</w:t>
      </w:r>
      <w:bookmarkEnd w:id="1"/>
      <w:bookmarkEnd w:id="2"/>
      <w:bookmarkEnd w:id="3"/>
      <w:bookmarkEnd w:id="4"/>
      <w:bookmarkEnd w:id="5"/>
      <w:bookmarkEnd w:id="6"/>
      <w:bookmarkEnd w:id="7"/>
      <w:bookmarkEnd w:id="8"/>
      <w:bookmarkEnd w:id="9"/>
      <w:bookmarkEnd w:id="10"/>
      <w:bookmarkEnd w:id="11"/>
      <w:bookmarkEnd w:id="12"/>
    </w:p>
    <w:p w14:paraId="425F3FFB">
      <w:pPr>
        <w:spacing w:line="360" w:lineRule="auto"/>
        <w:ind w:firstLine="480" w:firstLineChars="200"/>
        <w:jc w:val="left"/>
        <w:rPr>
          <w:rFonts w:ascii="宋体" w:hAnsi="宋体" w:cs="宋体"/>
          <w:sz w:val="28"/>
          <w:szCs w:val="28"/>
        </w:rPr>
      </w:pPr>
      <w:r>
        <w:rPr>
          <w:rFonts w:hint="eastAsia" w:ascii="宋体" w:hAnsi="宋体" w:cs="宋体"/>
          <w:sz w:val="24"/>
        </w:rPr>
        <w:t>本招标项目</w:t>
      </w:r>
      <w:r>
        <w:rPr>
          <w:rFonts w:hint="eastAsia" w:ascii="宋体" w:hAnsi="宋体" w:cs="宋体"/>
          <w:sz w:val="24"/>
          <w:u w:val="single"/>
          <w:lang w:eastAsia="zh-CN"/>
        </w:rPr>
        <w:t>化龙镇防洪排涝设施改造工程</w:t>
      </w:r>
      <w:r>
        <w:rPr>
          <w:rFonts w:hint="eastAsia" w:ascii="宋体" w:hAnsi="宋体" w:cs="宋体"/>
          <w:sz w:val="24"/>
        </w:rPr>
        <w:t>已由</w:t>
      </w:r>
      <w:r>
        <w:rPr>
          <w:rFonts w:ascii="宋体" w:hAnsi="宋体" w:cs="宋体"/>
          <w:sz w:val="24"/>
          <w:u w:val="single"/>
        </w:rPr>
        <w:t xml:space="preserve"> </w:t>
      </w:r>
      <w:r>
        <w:rPr>
          <w:rFonts w:hint="eastAsia" w:ascii="宋体" w:hAnsi="宋体" w:cs="宋体"/>
          <w:sz w:val="24"/>
          <w:u w:val="single"/>
        </w:rPr>
        <w:t>广州市番禺区发展和改革局</w:t>
      </w:r>
      <w:r>
        <w:rPr>
          <w:rFonts w:hint="eastAsia" w:ascii="宋体" w:hAnsi="宋体" w:cs="宋体"/>
          <w:sz w:val="24"/>
        </w:rPr>
        <w:t>以</w:t>
      </w:r>
      <w:r>
        <w:rPr>
          <w:rFonts w:hint="eastAsia" w:ascii="宋体" w:hAnsi="宋体" w:cs="宋体"/>
          <w:sz w:val="24"/>
          <w:u w:val="single"/>
        </w:rPr>
        <w:t>穗番发改投批〔2024〕177号</w:t>
      </w:r>
      <w:r>
        <w:rPr>
          <w:rFonts w:hint="eastAsia" w:ascii="宋体" w:hAnsi="宋体" w:cs="宋体"/>
          <w:sz w:val="24"/>
        </w:rPr>
        <w:t>批准建设，项目代码：2412-440113-04-01-788406，项目建设单位为</w:t>
      </w:r>
      <w:r>
        <w:rPr>
          <w:rFonts w:hint="eastAsia" w:ascii="宋体" w:hAnsi="宋体" w:cs="宋体"/>
          <w:sz w:val="24"/>
          <w:u w:val="single"/>
          <w:lang w:eastAsia="zh-CN"/>
        </w:rPr>
        <w:t>广州市番禺区化龙镇人民政府</w:t>
      </w:r>
      <w:r>
        <w:rPr>
          <w:rFonts w:hint="eastAsia" w:ascii="宋体" w:hAnsi="宋体" w:cs="宋体"/>
          <w:sz w:val="24"/>
          <w:lang w:val="zh-CN"/>
        </w:rPr>
        <w:t>，</w:t>
      </w:r>
      <w:r>
        <w:rPr>
          <w:rFonts w:hint="eastAsia" w:ascii="宋体" w:hAnsi="宋体" w:cs="宋体"/>
          <w:sz w:val="24"/>
        </w:rPr>
        <w:t>建设资金来源及出资比例为</w:t>
      </w:r>
      <w:r>
        <w:rPr>
          <w:rFonts w:hint="eastAsia" w:ascii="宋体" w:hAnsi="宋体" w:cs="宋体"/>
          <w:sz w:val="24"/>
          <w:u w:val="single"/>
        </w:rPr>
        <w:t>财政资金占100%。</w:t>
      </w:r>
      <w:r>
        <w:rPr>
          <w:rFonts w:hint="eastAsia" w:ascii="宋体" w:hAnsi="宋体" w:cs="宋体"/>
          <w:sz w:val="24"/>
        </w:rPr>
        <w:t>招标人为</w:t>
      </w:r>
      <w:r>
        <w:rPr>
          <w:rFonts w:hint="eastAsia" w:ascii="宋体" w:hAnsi="宋体" w:cs="宋体"/>
          <w:sz w:val="24"/>
          <w:u w:val="single"/>
          <w:lang w:eastAsia="zh-CN"/>
        </w:rPr>
        <w:t>广州市番禺区化龙镇人民政府</w:t>
      </w:r>
      <w:r>
        <w:rPr>
          <w:rFonts w:hint="eastAsia" w:ascii="宋体" w:hAnsi="宋体" w:cs="宋体"/>
          <w:sz w:val="24"/>
        </w:rPr>
        <w:t>。项目已具备招标条件，现对该项目</w:t>
      </w:r>
      <w:r>
        <w:rPr>
          <w:rFonts w:hint="eastAsia" w:ascii="宋体" w:hAnsi="宋体" w:cs="宋体"/>
          <w:sz w:val="24"/>
          <w:u w:val="single"/>
          <w:lang w:eastAsia="zh-CN"/>
        </w:rPr>
        <w:t>施工图审查</w:t>
      </w:r>
      <w:r>
        <w:rPr>
          <w:rFonts w:hint="eastAsia" w:ascii="宋体" w:hAnsi="宋体" w:cs="宋体"/>
          <w:sz w:val="24"/>
        </w:rPr>
        <w:t>服务进行公开招标。</w:t>
      </w:r>
    </w:p>
    <w:p w14:paraId="5B264AD0">
      <w:pPr>
        <w:pStyle w:val="4"/>
        <w:tabs>
          <w:tab w:val="left" w:pos="501"/>
        </w:tabs>
        <w:spacing w:line="360" w:lineRule="auto"/>
        <w:rPr>
          <w:rFonts w:ascii="宋体" w:hAnsi="宋体" w:eastAsia="宋体" w:cs="宋体"/>
          <w:spacing w:val="2"/>
          <w:sz w:val="28"/>
          <w:szCs w:val="28"/>
        </w:rPr>
      </w:pPr>
      <w:bookmarkStart w:id="13" w:name="_bookmark3"/>
      <w:bookmarkEnd w:id="13"/>
      <w:bookmarkStart w:id="14" w:name="_Toc28318"/>
      <w:bookmarkStart w:id="15" w:name="_Toc10557"/>
      <w:bookmarkStart w:id="16" w:name="_Toc16450"/>
      <w:bookmarkStart w:id="17" w:name="_Toc6043"/>
      <w:bookmarkStart w:id="18" w:name="_Toc310"/>
      <w:bookmarkStart w:id="19" w:name="_Toc4768"/>
      <w:bookmarkStart w:id="20" w:name="_Toc3689"/>
      <w:bookmarkStart w:id="21" w:name="_Toc22087"/>
      <w:bookmarkStart w:id="22" w:name="_Toc23939"/>
      <w:bookmarkStart w:id="23" w:name="_Toc16057"/>
      <w:bookmarkStart w:id="24" w:name="_Toc3704"/>
      <w:bookmarkStart w:id="25" w:name="_Toc26347"/>
      <w:r>
        <w:rPr>
          <w:rFonts w:hint="eastAsia" w:ascii="宋体" w:hAnsi="宋体" w:eastAsia="宋体" w:cs="宋体"/>
          <w:spacing w:val="2"/>
          <w:sz w:val="28"/>
          <w:szCs w:val="28"/>
        </w:rPr>
        <w:t>2. 项目概况与招标范围</w:t>
      </w:r>
      <w:bookmarkEnd w:id="14"/>
      <w:bookmarkEnd w:id="15"/>
      <w:bookmarkEnd w:id="16"/>
      <w:bookmarkEnd w:id="17"/>
      <w:bookmarkEnd w:id="18"/>
      <w:bookmarkEnd w:id="19"/>
      <w:bookmarkEnd w:id="20"/>
      <w:bookmarkEnd w:id="21"/>
      <w:bookmarkEnd w:id="22"/>
      <w:bookmarkEnd w:id="23"/>
      <w:bookmarkEnd w:id="24"/>
      <w:bookmarkEnd w:id="25"/>
    </w:p>
    <w:p w14:paraId="6710E41A">
      <w:pPr>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2.1 招标项目概况</w:t>
      </w:r>
    </w:p>
    <w:p w14:paraId="0E0BB1C9">
      <w:pPr>
        <w:wordWrap w:val="0"/>
        <w:adjustRightInd w:val="0"/>
        <w:snapToGrid w:val="0"/>
        <w:spacing w:line="360" w:lineRule="auto"/>
        <w:ind w:firstLine="480" w:firstLineChars="200"/>
        <w:rPr>
          <w:rFonts w:hint="eastAsia" w:ascii="宋体" w:hAnsi="宋体" w:eastAsia="宋体" w:cs="宋体"/>
          <w:sz w:val="24"/>
          <w:u w:val="single"/>
          <w:lang w:eastAsia="zh-CN"/>
        </w:rPr>
      </w:pPr>
      <w:r>
        <w:rPr>
          <w:rFonts w:hint="eastAsia" w:ascii="宋体" w:hAnsi="宋体" w:cs="宋体"/>
          <w:sz w:val="24"/>
        </w:rPr>
        <w:t>2.1.1 项目名称:</w:t>
      </w:r>
      <w:r>
        <w:rPr>
          <w:rFonts w:hint="eastAsia" w:ascii="宋体" w:hAnsi="宋体" w:cs="宋体"/>
          <w:sz w:val="24"/>
          <w:u w:val="single"/>
          <w:lang w:eastAsia="zh-CN"/>
        </w:rPr>
        <w:t>化龙镇防洪排涝设施改造工程施工图审查</w:t>
      </w:r>
    </w:p>
    <w:p w14:paraId="23F33471">
      <w:pPr>
        <w:widowControl/>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rPr>
        <w:t>2.1.2工程建设规模：</w:t>
      </w:r>
      <w:r>
        <w:rPr>
          <w:rFonts w:hint="eastAsia" w:ascii="宋体" w:hAnsi="宋体" w:cs="宋体"/>
          <w:sz w:val="24"/>
          <w:u w:val="single"/>
          <w:lang w:eastAsia="zh-CN"/>
        </w:rPr>
        <w:t>化龙镇防洪排涝设施改造工程是番禺区周边镇街核心区人居环境整治升级工程专项债包的子项之一，本项目为河道整治项目，堤防等级为2级，河道整治总长度约38.55km。</w:t>
      </w:r>
    </w:p>
    <w:p w14:paraId="49C495A2">
      <w:pPr>
        <w:widowControl/>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u w:val="single"/>
          <w:lang w:eastAsia="zh-CN"/>
        </w:rPr>
        <w:t>工程主要建设内容包括：</w:t>
      </w:r>
    </w:p>
    <w:p w14:paraId="5C5744F3">
      <w:pPr>
        <w:widowControl/>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u w:val="single"/>
          <w:lang w:eastAsia="zh-CN"/>
        </w:rPr>
        <w:t>1、A3地块周边河道改造，总长4.5km，其中迁改河道2.5km，整治河道2km，河道拓宽和整治：对狭窄的河道进行拓宽，增加河道的过水断面，提高河涌的泄洪能力。对河道进行整治，修复受损的河床和河岸，保持河道的自然形态。</w:t>
      </w:r>
    </w:p>
    <w:p w14:paraId="5B5448D3">
      <w:pPr>
        <w:widowControl/>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u w:val="single"/>
          <w:lang w:eastAsia="zh-CN"/>
        </w:rPr>
        <w:t>2、四沙涌及其支涌，总长6.9km,在桩号S1+300~S3+450段左岸，长2.15km，岸坡建设条件较好，本次拟对该段河道进行生态河道建设，同时跟七沙涌衔接顺畅。在桩号S0+000~S1+300左岸段、S0+000~S3+450右岸段，长4.75km，岸坡靠近村庄或者现状条件较好，治理条件或需求有限，本次拟对河道岸坡进行清杂，部分损毁堤段进行维修加固，对局部有条件的河段，采用预制桩护脚，设置部分群众活动空间。</w:t>
      </w:r>
    </w:p>
    <w:p w14:paraId="3787B293">
      <w:pPr>
        <w:widowControl/>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u w:val="single"/>
          <w:lang w:eastAsia="zh-CN"/>
        </w:rPr>
        <w:t>3、七沙涌及其支涌，总长6.8km，在桩号Q0+000~Q1+500段，长1.50km，岸坡现状条件较好，本次拟对河道岸坡进行清杂，部分损毁堤段进行维修加固。在桩号Q1+500~Q4+000段、Q5+100~Q5+600段，长3.00km，岸坡为自然边坡，本次拟对该段河道进行生态河道建设。在桩号Q4+000~Q5+100段，总长0.50km，岸坡靠近村庄或者街道，治理条件或有限，本次拟对河道岸坡进行清杂，部分损毁堤段进行维修加固。</w:t>
      </w:r>
    </w:p>
    <w:p w14:paraId="01180E90">
      <w:pPr>
        <w:widowControl/>
        <w:spacing w:line="360" w:lineRule="auto"/>
        <w:ind w:firstLine="480" w:firstLineChars="200"/>
        <w:jc w:val="left"/>
        <w:rPr>
          <w:rFonts w:hint="eastAsia" w:ascii="宋体" w:hAnsi="宋体" w:cs="宋体"/>
          <w:sz w:val="24"/>
          <w:u w:val="single"/>
          <w:lang w:eastAsia="zh-CN"/>
        </w:rPr>
      </w:pPr>
      <w:r>
        <w:rPr>
          <w:rFonts w:hint="eastAsia" w:ascii="宋体" w:hAnsi="宋体" w:cs="宋体"/>
          <w:sz w:val="24"/>
          <w:u w:val="single"/>
          <w:lang w:eastAsia="zh-CN"/>
        </w:rPr>
        <w:t>4、①化龙运河及其支涌，总长10.8km，在桩号H1+200~H4+200段，长3.0km，两岸条件较好，本次拟对河道两岸进行生态河道建设。在桩号H0+000~H1+200段、H4+200~H5+950段，长2.95km，两岸靠近村庄，治理条件有限，本次拟对河道两岸进行清杂，部分损毁堤段进行维修加固，对局部有条件的河段，采用预制桩护脚，设置部分群众活动空间。②东门涌及其支涌（含墟涌、仙岭涌），总长6.35km，岸坡为自然边坡，本次拟对该段河道进行生态河道建设。</w:t>
      </w:r>
    </w:p>
    <w:p w14:paraId="26340E81">
      <w:pPr>
        <w:wordWrap w:val="0"/>
        <w:adjustRightInd w:val="0"/>
        <w:snapToGrid w:val="0"/>
        <w:spacing w:line="360" w:lineRule="auto"/>
        <w:ind w:firstLine="480" w:firstLineChars="200"/>
        <w:rPr>
          <w:rFonts w:hint="eastAsia"/>
          <w:sz w:val="24"/>
          <w:u w:val="single"/>
        </w:rPr>
      </w:pPr>
      <w:r>
        <w:rPr>
          <w:rFonts w:hint="eastAsia" w:ascii="宋体" w:hAnsi="宋体" w:cs="宋体"/>
          <w:sz w:val="24"/>
          <w:u w:val="single"/>
          <w:lang w:eastAsia="zh-CN"/>
        </w:rPr>
        <w:t>5、①五沙涌及其支涌，总长2.25km，本次五涌河堤综合治理起点位于五涌与规划路交叉处，终点止于五涌与南大干线交叉处，总长2.25km，左右岸采用预制仿木桩护岸，桩外侧设置1.8m宽步道，河道右岸岸顶新建沥青混凝土防汛路宽4.5m；对现状农渠采用C25素砼硬化处理，汇入五涌交汇处新建水窦。②山门涌，总长0.20km，在河涌中种植适宜的水生植物，如芦苇、菖蒲、睡莲等，吸收水中的营养物质，净化水质。采用生态护坡技术，如植被护坡、石笼护坡等，防止河岸坍塌，同时为水生生物提供栖息场所。③地围涌，总长0.75km，在河涌中种植适宜的水生植物，如芦苇、菖蒲、睡莲等，吸收水中的营养物质，净化水质。采用生态护坡技术，如植被护坡、石笼护坡等，防止河岸坍塌，同时为水生生物提供栖息场所。</w:t>
      </w:r>
    </w:p>
    <w:p w14:paraId="5D75EC10">
      <w:pPr>
        <w:wordWrap w:val="0"/>
        <w:adjustRightInd w:val="0"/>
        <w:snapToGrid w:val="0"/>
        <w:spacing w:line="360" w:lineRule="auto"/>
        <w:ind w:firstLine="480" w:firstLineChars="200"/>
        <w:rPr>
          <w:highlight w:val="yellow"/>
        </w:rPr>
      </w:pPr>
      <w:r>
        <w:rPr>
          <w:rFonts w:hint="eastAsia"/>
          <w:sz w:val="24"/>
          <w:u w:val="single"/>
        </w:rPr>
        <w:t>注：具体工程需符合有关规定和要求，具体数据以政府批复概算、施工图纸和招标人委托等内容为准。</w:t>
      </w:r>
    </w:p>
    <w:p w14:paraId="0FEE185A">
      <w:pPr>
        <w:pStyle w:val="10"/>
        <w:ind w:firstLine="480" w:firstLineChars="200"/>
        <w:rPr>
          <w:rFonts w:hAnsi="宋体" w:cs="宋体"/>
          <w:sz w:val="24"/>
          <w:szCs w:val="24"/>
          <w:u w:val="single"/>
        </w:rPr>
      </w:pPr>
      <w:r>
        <w:rPr>
          <w:rFonts w:hint="eastAsia" w:hAnsi="宋体" w:cs="宋体"/>
          <w:sz w:val="24"/>
          <w:szCs w:val="24"/>
        </w:rPr>
        <w:t>2.1.2.3工程概算：</w:t>
      </w:r>
      <w:r>
        <w:rPr>
          <w:rFonts w:hint="eastAsia" w:hAnsi="宋体" w:cs="宋体"/>
          <w:sz w:val="24"/>
          <w:szCs w:val="24"/>
          <w:u w:val="single"/>
        </w:rPr>
        <w:t>本项目概算批复总投资</w:t>
      </w:r>
      <w:r>
        <w:rPr>
          <w:rFonts w:hint="eastAsia" w:hAnsi="宋体" w:cs="宋体"/>
          <w:sz w:val="24"/>
          <w:szCs w:val="24"/>
          <w:highlight w:val="none"/>
          <w:u w:val="single"/>
        </w:rPr>
        <w:t>约</w:t>
      </w:r>
      <w:r>
        <w:rPr>
          <w:rFonts w:hint="eastAsia" w:hAnsi="宋体" w:cs="宋体"/>
          <w:color w:val="000000"/>
          <w:sz w:val="24"/>
          <w:szCs w:val="24"/>
          <w:highlight w:val="none"/>
          <w:u w:val="single"/>
          <w:lang w:bidi="ar"/>
        </w:rPr>
        <w:t>7.89亿</w:t>
      </w:r>
      <w:r>
        <w:rPr>
          <w:rFonts w:hint="eastAsia" w:hAnsi="宋体" w:cs="宋体"/>
          <w:sz w:val="24"/>
          <w:szCs w:val="24"/>
          <w:u w:val="single"/>
        </w:rPr>
        <w:t>元。</w:t>
      </w:r>
    </w:p>
    <w:p w14:paraId="3C28F5CF">
      <w:pPr>
        <w:spacing w:line="360" w:lineRule="auto"/>
        <w:ind w:firstLine="480" w:firstLineChars="200"/>
        <w:rPr>
          <w:rStyle w:val="27"/>
          <w:rFonts w:ascii="宋体" w:hAnsi="宋体" w:cs="宋体"/>
          <w:sz w:val="24"/>
          <w:szCs w:val="24"/>
          <w:u w:val="single"/>
        </w:rPr>
      </w:pPr>
      <w:r>
        <w:rPr>
          <w:rFonts w:hint="eastAsia" w:ascii="宋体" w:hAnsi="宋体" w:cs="宋体"/>
          <w:sz w:val="24"/>
        </w:rPr>
        <w:t>2.1.3工程建设地点：</w:t>
      </w:r>
      <w:r>
        <w:rPr>
          <w:rFonts w:hint="eastAsia" w:ascii="宋体" w:hAnsi="宋体" w:cs="宋体"/>
          <w:sz w:val="24"/>
          <w:u w:val="single"/>
        </w:rPr>
        <w:t>广州市番禺区化龙镇</w:t>
      </w:r>
      <w:r>
        <w:rPr>
          <w:rFonts w:hint="eastAsia" w:ascii="宋体" w:hAnsi="宋体" w:cs="宋体"/>
          <w:color w:val="000000"/>
          <w:sz w:val="24"/>
        </w:rPr>
        <w:t>。</w:t>
      </w:r>
    </w:p>
    <w:p w14:paraId="0A6ADA1F">
      <w:pPr>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2.2招标范围</w:t>
      </w:r>
    </w:p>
    <w:p w14:paraId="403E9B86">
      <w:pPr>
        <w:snapToGrid w:val="0"/>
        <w:spacing w:line="360" w:lineRule="auto"/>
        <w:ind w:firstLine="480" w:firstLineChars="200"/>
        <w:rPr>
          <w:rFonts w:ascii="宋体" w:hAnsi="宋体" w:cs="宋体"/>
          <w:sz w:val="24"/>
        </w:rPr>
      </w:pPr>
      <w:r>
        <w:rPr>
          <w:rFonts w:hint="eastAsia" w:ascii="宋体" w:hAnsi="宋体" w:cs="宋体"/>
          <w:sz w:val="24"/>
        </w:rPr>
        <w:t>2.2.1标段划分：</w:t>
      </w:r>
      <w:r>
        <w:rPr>
          <w:rFonts w:hint="eastAsia" w:ascii="宋体" w:hAnsi="宋体" w:cs="宋体"/>
          <w:sz w:val="24"/>
          <w:u w:val="single"/>
        </w:rPr>
        <w:t>本招标项目分为1个标段。</w:t>
      </w:r>
    </w:p>
    <w:p w14:paraId="48614B42">
      <w:pPr>
        <w:spacing w:line="460" w:lineRule="exact"/>
        <w:ind w:firstLine="480" w:firstLineChars="200"/>
        <w:jc w:val="left"/>
        <w:rPr>
          <w:rFonts w:ascii="宋体" w:hAnsi="宋体" w:cs="宋体"/>
          <w:color w:val="auto"/>
          <w:sz w:val="24"/>
          <w:highlight w:val="none"/>
          <w:u w:val="single"/>
        </w:rPr>
      </w:pPr>
      <w:r>
        <w:rPr>
          <w:rFonts w:hint="eastAsia" w:ascii="宋体" w:hAnsi="宋体" w:cs="宋体"/>
          <w:sz w:val="24"/>
        </w:rPr>
        <w:t xml:space="preserve">2.2.2招标内容： </w:t>
      </w:r>
      <w:r>
        <w:rPr>
          <w:rFonts w:hint="eastAsia" w:ascii="宋体" w:hAnsi="宋体" w:cs="宋体"/>
          <w:color w:val="auto"/>
          <w:sz w:val="24"/>
          <w:highlight w:val="none"/>
          <w:u w:val="single"/>
        </w:rPr>
        <w:t>从技术、工程、经济等方面对项目的可行性进行论证，对设计方案进行优化，提高投资效益；对结构设计进行复核，保障建设项目安全可靠，同时防止保守浪费。根据国家、广东省、广州市关于施工图审查的有关要求，出具符合要求的施工图设计文件审查报告, 对项目的所有设计内容及概算造价等文件进行审查。</w:t>
      </w:r>
    </w:p>
    <w:p w14:paraId="6630CFD8">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1、施工图审查单位应按照国家技术规范、标准、规程、广东省、广州市关于施工图审查的有关要求以及招标人提供的有关部门的审批文件、资料、初步设计咨询、图纸进行审查，如在项目执行过程中政府部门有最新规定的，应按照最新规定执行。在规定的进度要求提交质量合格的审查报告，出具审查合格书，并对审查的图纸质量负相应的责任。</w:t>
      </w:r>
    </w:p>
    <w:p w14:paraId="167C6FAC">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2、与勘察、设计单位有效沟通。审查时依据明确，确保审查质量，杜绝错审漏审的现象发生。</w:t>
      </w:r>
    </w:p>
    <w:p w14:paraId="170E68E5">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3、按合同文件规定的内容、进度及份数向招标人交付技术审查意见和审查报告。并按招标人需要审核本工程的勘察大纲、预算、工程量清单、招标控制价等。</w:t>
      </w:r>
    </w:p>
    <w:p w14:paraId="0CF04D55">
      <w:pPr>
        <w:spacing w:line="460" w:lineRule="exact"/>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highlight w:val="none"/>
          <w:u w:val="single"/>
        </w:rPr>
        <w:t>主要服务内容包括但不限于：</w:t>
      </w:r>
    </w:p>
    <w:p w14:paraId="39A940FC">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 xml:space="preserve">（1）有关施工图设计文件（包括目录、图纸、施工验收标准、签署、出图章等）完整性和深度的审核； </w:t>
      </w:r>
    </w:p>
    <w:p w14:paraId="70A091AF">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（2）有关设计依据（包括工程地质补充勘察报告）、采用的设计规范、标准的完整性和准确性的审核；</w:t>
      </w:r>
    </w:p>
    <w:p w14:paraId="7EA7F4AC">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（3）有关使用功能、安全可靠和质量要求是否得到满足，是否符合批准的初步设计，是否达到国家有关规定的设计深度的审核；</w:t>
      </w:r>
    </w:p>
    <w:p w14:paraId="7802BD18">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（4）对计算书进行审核：主要是计算原则、模型、程序、公式、参数的选用是否合适，是否符合规范要求，输入数据是否准确；</w:t>
      </w:r>
    </w:p>
    <w:p w14:paraId="0AE1808D">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（5）对设计的平面布置、主要尺寸、构造节点、设备选型和布置、管线直径确定、管线布置等作一定的审核；</w:t>
      </w:r>
    </w:p>
    <w:p w14:paraId="510997E5">
      <w:pPr>
        <w:spacing w:line="46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u w:val="single"/>
        </w:rPr>
        <w:t>（6）施工图审查中需对勘察大纲、各专业设计图纸进行必要的会审，重点审查各专业设计之间的衔接和设计文件问题；</w:t>
      </w:r>
    </w:p>
    <w:p w14:paraId="2A197200">
      <w:pPr>
        <w:wordWrap/>
        <w:adjustRightInd/>
        <w:snapToGrid/>
        <w:spacing w:line="460" w:lineRule="exact"/>
        <w:ind w:firstLine="480" w:firstLineChars="200"/>
        <w:jc w:val="left"/>
        <w:rPr>
          <w:rFonts w:ascii="宋体" w:hAnsi="宋体" w:cs="宋体"/>
          <w:sz w:val="24"/>
        </w:rPr>
      </w:pPr>
      <w:r>
        <w:rPr>
          <w:rFonts w:hint="eastAsia" w:ascii="宋体" w:hAnsi="宋体" w:cs="宋体"/>
          <w:color w:val="auto"/>
          <w:sz w:val="24"/>
          <w:highlight w:val="none"/>
          <w:u w:val="single"/>
        </w:rPr>
        <w:t>（7）国家和地方有关法令、法规、规章所规定的施工图审查工作必须完成的工作内容。</w:t>
      </w:r>
    </w:p>
    <w:p w14:paraId="1593148A">
      <w:pPr>
        <w:tabs>
          <w:tab w:val="left" w:pos="7513"/>
        </w:tabs>
        <w:spacing w:line="360" w:lineRule="auto"/>
        <w:ind w:firstLine="480" w:firstLineChars="200"/>
        <w:rPr>
          <w:rFonts w:ascii="宋体" w:hAnsi="宋体" w:cs="宋体"/>
          <w:sz w:val="24"/>
          <w:highlight w:val="none"/>
        </w:rPr>
      </w:pPr>
      <w:r>
        <w:rPr>
          <w:rFonts w:hint="eastAsia" w:ascii="宋体" w:hAnsi="宋体" w:cs="宋体"/>
          <w:sz w:val="24"/>
        </w:rPr>
        <w:t>2.3最高投标限价</w:t>
      </w:r>
      <w:r>
        <w:rPr>
          <w:rFonts w:hint="eastAsia" w:ascii="宋体" w:hAnsi="宋体" w:cs="宋体"/>
          <w:sz w:val="24"/>
          <w:highlight w:val="none"/>
        </w:rPr>
        <w:t>为：</w:t>
      </w:r>
      <w:r>
        <w:rPr>
          <w:rFonts w:hint="eastAsia" w:ascii="宋体" w:hAnsi="宋体" w:cs="宋体"/>
          <w:sz w:val="24"/>
          <w:highlight w:val="none"/>
          <w:u w:val="single"/>
          <w:lang w:val="en-US" w:eastAsia="zh-CN"/>
        </w:rPr>
        <w:t>1318900.00</w:t>
      </w:r>
      <w:r>
        <w:rPr>
          <w:rFonts w:ascii="宋体" w:hAnsi="宋体" w:cs="宋体"/>
          <w:sz w:val="24"/>
          <w:highlight w:val="none"/>
          <w:u w:val="single"/>
        </w:rPr>
        <w:t>元，</w:t>
      </w:r>
    </w:p>
    <w:p w14:paraId="4687B844">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注：</w:t>
      </w:r>
      <w:r>
        <w:rPr>
          <w:rFonts w:hint="eastAsia" w:ascii="宋体" w:hAnsi="宋体"/>
          <w:sz w:val="24"/>
          <w:highlight w:val="none"/>
          <w:u w:val="single"/>
        </w:rPr>
        <w:t>投标报价不得超过相对应的最高投标限价。</w:t>
      </w:r>
    </w:p>
    <w:p w14:paraId="5668F503">
      <w:pPr>
        <w:pStyle w:val="9"/>
        <w:spacing w:line="360" w:lineRule="auto"/>
        <w:ind w:firstLine="424" w:firstLineChars="177"/>
        <w:rPr>
          <w:rFonts w:hint="eastAsia" w:ascii="宋体" w:hAnsi="宋体" w:cs="宋体"/>
          <w:color w:val="auto"/>
          <w:sz w:val="24"/>
          <w:highlight w:val="none"/>
        </w:rPr>
      </w:pPr>
      <w:r>
        <w:rPr>
          <w:rFonts w:hint="eastAsia" w:ascii="宋体" w:hAnsi="宋体" w:cs="宋体"/>
          <w:sz w:val="24"/>
          <w:highlight w:val="none"/>
        </w:rPr>
        <w:t>2.4服务期限：</w:t>
      </w:r>
      <w:r>
        <w:rPr>
          <w:rFonts w:hint="eastAsia" w:ascii="宋体" w:hAnsi="宋体" w:cs="宋体"/>
          <w:color w:val="auto"/>
          <w:sz w:val="24"/>
          <w:highlight w:val="none"/>
        </w:rPr>
        <w:t>从收到委托书之日起至本项目通过竣工验收之日止</w:t>
      </w:r>
      <w:r>
        <w:rPr>
          <w:rFonts w:hint="eastAsia" w:ascii="宋体" w:hAnsi="宋体" w:cs="宋体"/>
          <w:color w:val="auto"/>
          <w:sz w:val="24"/>
          <w:highlight w:val="none"/>
          <w:lang w:eastAsia="zh-CN"/>
        </w:rPr>
        <w:t>。（</w:t>
      </w:r>
      <w:r>
        <w:rPr>
          <w:rFonts w:hint="eastAsia" w:ascii="宋体" w:hAnsi="宋体" w:cs="宋体"/>
          <w:color w:val="auto"/>
          <w:sz w:val="24"/>
          <w:highlight w:val="none"/>
        </w:rPr>
        <w:t>其中自甲方各分项工程施工图审查通知下达之日起15天内完成初审意见，设计单位提交施工图修编稿之日起5天内完成复审（终审，出具施工图审查意见）</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7812C92B">
      <w:pPr>
        <w:pStyle w:val="9"/>
        <w:spacing w:line="360" w:lineRule="auto"/>
        <w:ind w:firstLine="424" w:firstLineChars="177"/>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前期服务机构名称：</w:t>
      </w:r>
      <w:r>
        <w:rPr>
          <w:rFonts w:hint="eastAsia" w:ascii="宋体" w:hAnsi="宋体" w:cs="宋体"/>
          <w:color w:val="auto"/>
          <w:sz w:val="24"/>
          <w:highlight w:val="none"/>
          <w:u w:val="single"/>
          <w:lang w:val="en-US" w:eastAsia="zh-CN"/>
        </w:rPr>
        <w:t>江苏省水利勘测设计研究院有限公司</w:t>
      </w:r>
      <w:r>
        <w:rPr>
          <w:rFonts w:hint="eastAsia" w:ascii="宋体" w:hAnsi="宋体" w:cs="宋体"/>
          <w:color w:val="auto"/>
          <w:sz w:val="24"/>
          <w:highlight w:val="none"/>
        </w:rPr>
        <w:t>。</w:t>
      </w:r>
    </w:p>
    <w:p w14:paraId="5CA5C1F0">
      <w:pPr>
        <w:pStyle w:val="4"/>
        <w:tabs>
          <w:tab w:val="left" w:pos="501"/>
        </w:tabs>
        <w:spacing w:line="360" w:lineRule="auto"/>
        <w:rPr>
          <w:rFonts w:ascii="宋体" w:hAnsi="宋体" w:eastAsia="宋体" w:cs="宋体"/>
          <w:spacing w:val="2"/>
          <w:sz w:val="28"/>
          <w:szCs w:val="28"/>
          <w:highlight w:val="none"/>
        </w:rPr>
      </w:pPr>
      <w:bookmarkStart w:id="26" w:name="_bookmark4"/>
      <w:bookmarkEnd w:id="26"/>
      <w:bookmarkStart w:id="27" w:name="_Toc25458"/>
      <w:bookmarkStart w:id="28" w:name="_Toc12611"/>
      <w:bookmarkStart w:id="29" w:name="_Toc22899"/>
      <w:bookmarkStart w:id="30" w:name="_Toc30554"/>
      <w:bookmarkStart w:id="31" w:name="_Toc14815"/>
      <w:bookmarkStart w:id="32" w:name="_Toc26871"/>
      <w:bookmarkStart w:id="33" w:name="_Toc9293"/>
      <w:bookmarkStart w:id="34" w:name="_Toc22659"/>
      <w:bookmarkStart w:id="35" w:name="_Toc28417"/>
      <w:bookmarkStart w:id="36" w:name="_Toc30798"/>
      <w:bookmarkStart w:id="37" w:name="_Toc4636"/>
      <w:bookmarkStart w:id="38" w:name="_Toc3639"/>
      <w:r>
        <w:rPr>
          <w:rFonts w:hint="eastAsia" w:ascii="宋体" w:hAnsi="宋体" w:eastAsia="宋体" w:cs="宋体"/>
          <w:spacing w:val="2"/>
          <w:sz w:val="28"/>
          <w:szCs w:val="28"/>
          <w:highlight w:val="none"/>
        </w:rPr>
        <w:t>3. 投标人资格要求</w:t>
      </w:r>
      <w:bookmarkEnd w:id="27"/>
      <w:bookmarkEnd w:id="28"/>
      <w:bookmarkEnd w:id="29"/>
      <w:bookmarkEnd w:id="30"/>
      <w:bookmarkEnd w:id="31"/>
      <w:bookmarkEnd w:id="32"/>
      <w:bookmarkEnd w:id="33"/>
      <w:bookmarkEnd w:id="34"/>
      <w:bookmarkEnd w:id="35"/>
      <w:bookmarkEnd w:id="36"/>
      <w:bookmarkEnd w:id="37"/>
      <w:bookmarkEnd w:id="38"/>
    </w:p>
    <w:p w14:paraId="5E0DEA21">
      <w:pPr>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3.1投标人参加投标的意思表达清楚，投标人代表被授权有效；</w:t>
      </w:r>
    </w:p>
    <w:p w14:paraId="56DBDAF0">
      <w:pPr>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3.2投标人具有独立法人资格，持有事业单位登记管理部门核发的事业单位法人证书或工商行政管理部门核发的企业法人营业执照，且在有效期限内；香港企业参加投标的，须在广东省住房和城乡建设主管部门备案；</w:t>
      </w:r>
    </w:p>
    <w:p w14:paraId="2EF42298">
      <w:pPr>
        <w:widowControl/>
        <w:adjustRightInd w:val="0"/>
        <w:snapToGrid w:val="0"/>
        <w:spacing w:line="360" w:lineRule="auto"/>
        <w:ind w:firstLine="480" w:firstLineChars="200"/>
        <w:rPr>
          <w:rFonts w:ascii="宋体" w:hAnsi="宋体"/>
          <w:color w:val="auto"/>
          <w:sz w:val="24"/>
          <w:highlight w:val="none"/>
          <w:u w:val="single"/>
        </w:rPr>
      </w:pPr>
      <w:r>
        <w:rPr>
          <w:rFonts w:hint="eastAsia" w:ascii="宋体" w:hAnsi="宋体" w:cs="宋体"/>
          <w:sz w:val="24"/>
        </w:rPr>
        <w:t>3.3</w:t>
      </w:r>
      <w:r>
        <w:rPr>
          <w:rStyle w:val="27"/>
          <w:rFonts w:ascii="宋体" w:hAnsi="宋体"/>
          <w:color w:val="auto"/>
          <w:sz w:val="24"/>
          <w:szCs w:val="24"/>
          <w:highlight w:val="none"/>
          <w:u w:val="single"/>
        </w:rPr>
        <w:t>投标人具备</w:t>
      </w:r>
      <w:r>
        <w:rPr>
          <w:rFonts w:hint="eastAsia" w:ascii="宋体" w:hAnsi="宋体" w:cs="宋体"/>
          <w:color w:val="auto"/>
          <w:sz w:val="24"/>
          <w:highlight w:val="none"/>
          <w:u w:val="single"/>
        </w:rPr>
        <w:t>工程设计综合甲级资质，或工程设计水利行业乙级或以上资质，或工程设计水利行业（河道整治）专业乙级或以上资质；香港企业参加投标的，须在广东省住房和城乡建设主管部门备案且备案的业务范围应符合本招标项目对工程设计资质的要求。</w:t>
      </w:r>
    </w:p>
    <w:p w14:paraId="6A4E12DF">
      <w:pPr>
        <w:spacing w:line="360" w:lineRule="auto"/>
        <w:ind w:left="638" w:leftChars="304" w:firstLine="139" w:firstLineChars="58"/>
        <w:rPr>
          <w:rFonts w:hint="eastAsia"/>
          <w:sz w:val="24"/>
          <w:szCs w:val="32"/>
          <w:highlight w:val="none"/>
          <w:u w:val="single"/>
        </w:rPr>
      </w:pPr>
      <w:r>
        <w:rPr>
          <w:rFonts w:hint="eastAsia"/>
          <w:sz w:val="24"/>
          <w:szCs w:val="32"/>
          <w:highlight w:val="none"/>
          <w:u w:val="single"/>
        </w:rPr>
        <w:t>注：</w:t>
      </w:r>
      <w:r>
        <w:rPr>
          <w:rFonts w:hint="eastAsia"/>
          <w:sz w:val="24"/>
          <w:szCs w:val="32"/>
          <w:highlight w:val="none"/>
          <w:u w:val="single"/>
          <w:lang w:val="en-US" w:eastAsia="zh-CN"/>
        </w:rPr>
        <w:t>1.</w:t>
      </w:r>
      <w:r>
        <w:rPr>
          <w:rFonts w:hint="eastAsia"/>
          <w:sz w:val="24"/>
          <w:szCs w:val="32"/>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4189C32A">
      <w:pPr>
        <w:spacing w:line="360" w:lineRule="auto"/>
        <w:ind w:left="638" w:leftChars="304" w:firstLine="139" w:firstLineChars="58"/>
      </w:pPr>
      <w:r>
        <w:rPr>
          <w:rFonts w:hint="eastAsia" w:ascii="Times New Roman" w:hAnsi="Times New Roman" w:eastAsia="宋体" w:cs="Times New Roman"/>
          <w:w w:val="100"/>
          <w:sz w:val="24"/>
          <w:szCs w:val="32"/>
          <w:highlight w:val="none"/>
          <w:u w:val="single"/>
          <w:lang w:val="en-US" w:eastAsia="zh-CN"/>
        </w:rPr>
        <w:t>2.</w:t>
      </w:r>
      <w:r>
        <w:rPr>
          <w:rFonts w:hint="eastAsia" w:ascii="Times New Roman" w:hAnsi="Times New Roman" w:eastAsia="宋体" w:cs="Times New Roman"/>
          <w:w w:val="100"/>
          <w:sz w:val="24"/>
          <w:szCs w:val="32"/>
          <w:highlight w:val="none"/>
          <w:u w:val="single"/>
          <w:lang w:eastAsia="zh-CN"/>
        </w:rPr>
        <w:t>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住建部做好企业资质证书换领和延续工作的通知》（建办市〔2023〕47号）、《广东省住房和城乡建设厅关于建设工程企业资质延续有关事项的通知》（粤建许函〔2023〕820号）和</w:t>
      </w:r>
      <w:r>
        <w:rPr>
          <w:rFonts w:hint="eastAsia" w:ascii="Times New Roman" w:hAnsi="Times New Roman" w:eastAsia="宋体" w:cs="Times New Roman"/>
          <w:w w:val="100"/>
          <w:sz w:val="24"/>
          <w:szCs w:val="32"/>
          <w:highlight w:val="none"/>
          <w:u w:val="single"/>
          <w:lang w:val="en-US" w:eastAsia="zh-CN"/>
        </w:rPr>
        <w:t>《广东省住房和城乡建设厅关于做好有关建设工程企业资质证书换领工作的通知》（粤建许函〔2024〕124号）</w:t>
      </w:r>
      <w:r>
        <w:rPr>
          <w:rFonts w:hint="eastAsia" w:ascii="Times New Roman" w:hAnsi="Times New Roman" w:eastAsia="宋体" w:cs="Times New Roman"/>
          <w:w w:val="100"/>
          <w:sz w:val="24"/>
          <w:szCs w:val="32"/>
          <w:highlight w:val="none"/>
          <w:u w:val="single"/>
          <w:lang w:eastAsia="zh-CN"/>
        </w:rPr>
        <w:t>执行</w:t>
      </w:r>
      <w:r>
        <w:rPr>
          <w:rFonts w:hint="eastAsia" w:ascii="Times New Roman" w:hAnsi="Times New Roman" w:eastAsia="宋体" w:cs="Times New Roman"/>
          <w:w w:val="100"/>
          <w:sz w:val="24"/>
          <w:szCs w:val="32"/>
          <w:highlight w:val="none"/>
          <w:u w:val="single"/>
        </w:rPr>
        <w:t>]。</w:t>
      </w:r>
    </w:p>
    <w:p w14:paraId="7725DED4">
      <w:pPr>
        <w:wordWrap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3.4拟委派的项目负责人须满足以下要求：项目负责人须具备</w:t>
      </w:r>
      <w:r>
        <w:rPr>
          <w:rFonts w:hint="eastAsia" w:ascii="宋体" w:hAnsi="宋体" w:cs="宋体"/>
          <w:sz w:val="24"/>
          <w:u w:val="single"/>
          <w:lang w:eastAsia="zh-CN"/>
        </w:rPr>
        <w:t>水利工程相关专业类</w:t>
      </w:r>
      <w:r>
        <w:rPr>
          <w:rFonts w:hint="eastAsia" w:ascii="宋体" w:hAnsi="宋体" w:cs="宋体"/>
          <w:sz w:val="24"/>
          <w:u w:val="single"/>
        </w:rPr>
        <w:t>高级</w:t>
      </w:r>
      <w:r>
        <w:rPr>
          <w:rFonts w:hint="eastAsia" w:ascii="宋体" w:hAnsi="宋体" w:cs="宋体"/>
          <w:sz w:val="24"/>
          <w:u w:val="single"/>
          <w:lang w:eastAsia="zh-CN"/>
        </w:rPr>
        <w:t>工程师</w:t>
      </w:r>
      <w:r>
        <w:rPr>
          <w:rFonts w:hint="eastAsia" w:ascii="宋体" w:hAnsi="宋体" w:cs="宋体"/>
          <w:sz w:val="24"/>
          <w:u w:val="single"/>
        </w:rPr>
        <w:t>(或以上）职称</w:t>
      </w:r>
      <w:r>
        <w:rPr>
          <w:rFonts w:hint="eastAsia" w:ascii="宋体" w:hAnsi="宋体" w:cs="宋体"/>
          <w:sz w:val="24"/>
        </w:rPr>
        <w:t>,或在广东省住房和城乡建设主管部门备案且备案的业务范围符合本招标项目对项目总负责人要求的香港专业人士。</w:t>
      </w:r>
    </w:p>
    <w:p w14:paraId="060ADE5B">
      <w:pPr>
        <w:wordWrap w:val="0"/>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香港专业人士的备案业务范围依据《广东省住房和城乡建设厅关于印发香港工程建设咨询企业和专业人士在粤港澳大湾区内地城市开业执业试点管理暂行办法的通知》（粤建规范〔2021〕1号）确定。</w:t>
      </w:r>
    </w:p>
    <w:p w14:paraId="7DA2FC76">
      <w:pPr>
        <w:wordWrap w:val="0"/>
        <w:adjustRightInd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 xml:space="preserve"> 2.提供</w:t>
      </w:r>
      <w:r>
        <w:rPr>
          <w:rFonts w:hint="eastAsia" w:ascii="宋体" w:hAnsi="宋体" w:cs="宋体"/>
          <w:sz w:val="24"/>
        </w:rPr>
        <w:t>职称证无法体现</w:t>
      </w:r>
      <w:r>
        <w:rPr>
          <w:rFonts w:hint="eastAsia" w:ascii="宋体" w:hAnsi="宋体" w:cs="宋体"/>
          <w:sz w:val="24"/>
          <w:lang w:eastAsia="zh-CN"/>
        </w:rPr>
        <w:t>项目</w:t>
      </w:r>
      <w:r>
        <w:rPr>
          <w:rFonts w:hint="eastAsia" w:ascii="宋体" w:hAnsi="宋体" w:cs="宋体"/>
          <w:sz w:val="24"/>
        </w:rPr>
        <w:t>负责人</w:t>
      </w:r>
      <w:r>
        <w:rPr>
          <w:rFonts w:hint="eastAsia" w:ascii="宋体" w:hAnsi="宋体" w:cs="宋体"/>
          <w:sz w:val="24"/>
          <w:lang w:eastAsia="zh-CN"/>
        </w:rPr>
        <w:t>的</w:t>
      </w:r>
      <w:r>
        <w:rPr>
          <w:rFonts w:hint="eastAsia" w:ascii="宋体" w:hAnsi="宋体" w:cs="宋体"/>
          <w:sz w:val="24"/>
        </w:rPr>
        <w:t>专业</w:t>
      </w:r>
      <w:r>
        <w:rPr>
          <w:rFonts w:hint="eastAsia" w:ascii="宋体" w:hAnsi="宋体" w:cs="宋体"/>
          <w:sz w:val="24"/>
          <w:lang w:eastAsia="zh-CN"/>
        </w:rPr>
        <w:t>的，</w:t>
      </w:r>
      <w:r>
        <w:rPr>
          <w:rFonts w:hint="eastAsia" w:ascii="宋体" w:hAnsi="宋体" w:cs="宋体"/>
          <w:sz w:val="24"/>
        </w:rPr>
        <w:t>可提供毕业证等相关证明材料。</w:t>
      </w:r>
    </w:p>
    <w:p w14:paraId="6A00EEE5">
      <w:pPr>
        <w:wordWrap w:val="0"/>
        <w:adjustRightInd w:val="0"/>
        <w:snapToGrid w:val="0"/>
        <w:spacing w:line="360" w:lineRule="auto"/>
        <w:ind w:firstLine="480" w:firstLineChars="200"/>
        <w:rPr>
          <w:rFonts w:ascii="宋体" w:hAnsi="宋体" w:cs="宋体"/>
          <w:sz w:val="24"/>
        </w:rPr>
      </w:pPr>
      <w:r>
        <w:rPr>
          <w:rFonts w:hint="eastAsia" w:ascii="宋体" w:hAnsi="宋体" w:cs="宋体"/>
          <w:sz w:val="24"/>
        </w:rPr>
        <w:t>3.5投标人已按照招标公告附件一的内容签署盖章的《投标人声明》；</w:t>
      </w:r>
    </w:p>
    <w:p w14:paraId="08047C8B">
      <w:pPr>
        <w:wordWrap w:val="0"/>
        <w:adjustRightInd w:val="0"/>
        <w:snapToGrid w:val="0"/>
        <w:spacing w:line="360" w:lineRule="auto"/>
        <w:ind w:firstLine="480" w:firstLineChars="200"/>
        <w:rPr>
          <w:rFonts w:ascii="宋体" w:hAnsi="宋体" w:cs="宋体"/>
          <w:sz w:val="24"/>
          <w:u w:val="single"/>
        </w:rPr>
      </w:pPr>
      <w:r>
        <w:rPr>
          <w:rFonts w:hint="eastAsia" w:ascii="宋体" w:hAnsi="宋体" w:cs="宋体"/>
          <w:sz w:val="24"/>
        </w:rPr>
        <w:t>3.6关于联合体投标：</w:t>
      </w:r>
      <w:r>
        <w:rPr>
          <w:rFonts w:hint="eastAsia" w:ascii="宋体" w:hAnsi="宋体" w:cs="宋体"/>
          <w:b/>
          <w:sz w:val="24"/>
          <w:u w:val="single"/>
        </w:rPr>
        <w:t>本次招标不接受联合体投标。</w:t>
      </w:r>
    </w:p>
    <w:p w14:paraId="1EA0C568">
      <w:pPr>
        <w:wordWrap w:val="0"/>
        <w:adjustRightInd w:val="0"/>
        <w:snapToGrid w:val="0"/>
        <w:spacing w:line="360" w:lineRule="auto"/>
        <w:ind w:firstLine="480" w:firstLineChars="200"/>
        <w:rPr>
          <w:rFonts w:hint="eastAsia" w:ascii="宋体" w:hAnsi="宋体" w:cs="宋体"/>
          <w:sz w:val="24"/>
          <w:u w:val="none"/>
        </w:rPr>
      </w:pPr>
      <w:r>
        <w:rPr>
          <w:rFonts w:hint="eastAsia" w:ascii="宋体" w:hAnsi="宋体" w:cs="宋体"/>
          <w:sz w:val="24"/>
          <w:u w:val="none"/>
        </w:rPr>
        <w:t>3.7投标人未被列入“在一定期限内依法取消参加依法必须进行招标的项目的投标资格”，具体名单以递交投标文件截止时间“信用广州”公布的“黑名单”为准。</w:t>
      </w:r>
      <w:r>
        <w:rPr>
          <w:rFonts w:hint="eastAsia" w:ascii="宋体" w:hAnsi="宋体" w:cs="宋体"/>
          <w:sz w:val="24"/>
          <w:u w:val="none"/>
          <w:lang w:eastAsia="zh-CN"/>
        </w:rPr>
        <w:t>（</w:t>
      </w:r>
      <w:r>
        <w:rPr>
          <w:rFonts w:hint="eastAsia" w:ascii="宋体" w:hAnsi="宋体" w:cs="宋体"/>
          <w:sz w:val="24"/>
          <w:u w:val="none"/>
        </w:rPr>
        <w:t>惩戒对象及依据《全国失信惩戒措施清单基础清单》（2024版）。</w:t>
      </w:r>
      <w:r>
        <w:rPr>
          <w:rFonts w:hint="eastAsia" w:ascii="宋体" w:hAnsi="宋体" w:cs="宋体"/>
          <w:sz w:val="24"/>
          <w:u w:val="none"/>
          <w:lang w:eastAsia="zh-CN"/>
        </w:rPr>
        <w:t>）</w:t>
      </w:r>
    </w:p>
    <w:p w14:paraId="0E14394C">
      <w:pPr>
        <w:pStyle w:val="5"/>
        <w:numPr>
          <w:ilvl w:val="0"/>
          <w:numId w:val="0"/>
        </w:numPr>
        <w:wordWrap w:val="0"/>
        <w:adjustRightInd w:val="0"/>
        <w:snapToGrid w:val="0"/>
        <w:spacing w:line="360" w:lineRule="auto"/>
        <w:ind w:firstLine="420" w:firstLineChars="175"/>
        <w:rPr>
          <w:rFonts w:ascii="宋体" w:hAnsi="宋体" w:cs="宋体"/>
          <w:sz w:val="24"/>
          <w:u w:val="single"/>
        </w:rPr>
      </w:pPr>
      <w:r>
        <w:rPr>
          <w:rFonts w:hint="eastAsia" w:ascii="宋体" w:hAnsi="宋体" w:cs="宋体"/>
          <w:sz w:val="24"/>
          <w:u w:val="single"/>
        </w:rPr>
        <w:t>注：资格审查前，投标人须在</w:t>
      </w:r>
      <w:r>
        <w:rPr>
          <w:rFonts w:hint="eastAsia" w:ascii="宋体" w:hAnsi="宋体" w:cs="宋体"/>
          <w:sz w:val="24"/>
          <w:u w:val="single"/>
          <w:lang w:eastAsia="zh-CN"/>
        </w:rPr>
        <w:t>广州交易集团有限公司(广州公共资源交易中心)</w:t>
      </w:r>
      <w:r>
        <w:rPr>
          <w:rFonts w:hint="eastAsia" w:ascii="宋体" w:hAnsi="宋体" w:cs="宋体"/>
          <w:sz w:val="24"/>
          <w:u w:val="single"/>
        </w:rPr>
        <w:t>已办理企业信息登记。</w:t>
      </w:r>
    </w:p>
    <w:p w14:paraId="38E6DC0C">
      <w:pPr>
        <w:pStyle w:val="5"/>
        <w:numPr>
          <w:ilvl w:val="0"/>
          <w:numId w:val="0"/>
        </w:numPr>
        <w:wordWrap w:val="0"/>
        <w:adjustRightInd w:val="0"/>
        <w:snapToGrid w:val="0"/>
        <w:spacing w:line="360" w:lineRule="auto"/>
        <w:ind w:firstLine="420" w:firstLineChars="175"/>
        <w:rPr>
          <w:rFonts w:ascii="宋体" w:hAnsi="宋体" w:cs="宋体"/>
          <w:sz w:val="24"/>
          <w:u w:val="single"/>
        </w:rPr>
      </w:pPr>
      <w:r>
        <w:rPr>
          <w:rFonts w:hint="eastAsia" w:ascii="宋体" w:hAnsi="宋体" w:cs="宋体"/>
          <w:sz w:val="24"/>
          <w:u w:val="single"/>
        </w:rPr>
        <w:t>未在招标公告第3条单列的资审合格条件，不作为资审不合格的依据。</w:t>
      </w:r>
    </w:p>
    <w:p w14:paraId="0B947E1F">
      <w:pPr>
        <w:pStyle w:val="4"/>
        <w:tabs>
          <w:tab w:val="left" w:pos="501"/>
        </w:tabs>
        <w:spacing w:line="360" w:lineRule="auto"/>
        <w:rPr>
          <w:rFonts w:ascii="宋体" w:hAnsi="宋体" w:eastAsia="宋体" w:cs="宋体"/>
          <w:spacing w:val="2"/>
          <w:sz w:val="28"/>
          <w:szCs w:val="28"/>
        </w:rPr>
      </w:pPr>
      <w:bookmarkStart w:id="39" w:name="_bookmark5"/>
      <w:bookmarkEnd w:id="39"/>
      <w:bookmarkStart w:id="40" w:name="_Toc3336"/>
      <w:bookmarkStart w:id="41" w:name="_Toc19651"/>
      <w:bookmarkStart w:id="42" w:name="_Toc19067"/>
      <w:bookmarkStart w:id="43" w:name="_Toc22254"/>
      <w:bookmarkStart w:id="44" w:name="_Toc28239"/>
      <w:bookmarkStart w:id="45" w:name="_Toc18659"/>
      <w:bookmarkStart w:id="46" w:name="_Toc1083"/>
      <w:bookmarkStart w:id="47" w:name="_Toc15826"/>
      <w:bookmarkStart w:id="48" w:name="_Toc18"/>
      <w:bookmarkStart w:id="49" w:name="_Toc12685"/>
      <w:bookmarkStart w:id="50" w:name="_Toc9503"/>
      <w:bookmarkStart w:id="51" w:name="_Toc3925"/>
      <w:r>
        <w:rPr>
          <w:rFonts w:hint="eastAsia" w:ascii="宋体" w:hAnsi="宋体" w:eastAsia="宋体" w:cs="宋体"/>
          <w:spacing w:val="2"/>
          <w:sz w:val="28"/>
          <w:szCs w:val="28"/>
        </w:rPr>
        <w:t>4. 招标文件的获取</w:t>
      </w:r>
      <w:bookmarkEnd w:id="40"/>
      <w:bookmarkEnd w:id="41"/>
      <w:bookmarkEnd w:id="42"/>
      <w:bookmarkEnd w:id="43"/>
      <w:bookmarkEnd w:id="44"/>
      <w:bookmarkEnd w:id="45"/>
      <w:bookmarkEnd w:id="46"/>
      <w:bookmarkEnd w:id="47"/>
      <w:bookmarkEnd w:id="48"/>
      <w:bookmarkEnd w:id="49"/>
      <w:bookmarkEnd w:id="50"/>
      <w:bookmarkEnd w:id="51"/>
    </w:p>
    <w:p w14:paraId="5AB722DB">
      <w:pPr>
        <w:spacing w:line="360" w:lineRule="auto"/>
        <w:ind w:firstLine="480" w:firstLineChars="200"/>
        <w:rPr>
          <w:rFonts w:ascii="宋体" w:hAnsi="宋体" w:cs="宋体"/>
          <w:sz w:val="24"/>
        </w:rPr>
      </w:pPr>
      <w:r>
        <w:rPr>
          <w:rFonts w:hint="eastAsia" w:ascii="宋体" w:hAnsi="宋体" w:cs="宋体"/>
          <w:sz w:val="24"/>
        </w:rPr>
        <w:t>4.1凡有意参加投标者，请登录</w:t>
      </w:r>
      <w:r>
        <w:rPr>
          <w:rFonts w:hint="eastAsia" w:ascii="宋体" w:hAnsi="宋体" w:cs="宋体"/>
          <w:sz w:val="24"/>
          <w:u w:val="single"/>
          <w:lang w:eastAsia="zh-CN"/>
        </w:rPr>
        <w:t>广州交易集团有限公司(广州公共资源交易中心)</w:t>
      </w:r>
      <w:r>
        <w:rPr>
          <w:rFonts w:hint="eastAsia" w:ascii="宋体" w:hAnsi="宋体" w:cs="宋体"/>
          <w:sz w:val="24"/>
          <w:u w:val="single"/>
        </w:rPr>
        <w:t>网站（http/www.gzggzy.cn）</w:t>
      </w:r>
      <w:r>
        <w:rPr>
          <w:rFonts w:hint="eastAsia" w:ascii="宋体" w:hAnsi="宋体" w:cs="宋体"/>
          <w:sz w:val="24"/>
        </w:rPr>
        <w:t>下载招标文件。</w:t>
      </w:r>
    </w:p>
    <w:p w14:paraId="3EC12338">
      <w:pPr>
        <w:spacing w:line="360" w:lineRule="auto"/>
        <w:ind w:firstLine="480" w:firstLineChars="200"/>
        <w:rPr>
          <w:rFonts w:ascii="宋体" w:hAnsi="宋体" w:cs="宋体"/>
          <w:sz w:val="24"/>
        </w:rPr>
      </w:pPr>
      <w:r>
        <w:rPr>
          <w:rFonts w:hint="eastAsia" w:ascii="宋体" w:hAnsi="宋体" w:cs="宋体"/>
          <w:sz w:val="24"/>
        </w:rPr>
        <w:t>发布招标公告、递交投标文件时间、开标时间：</w:t>
      </w:r>
    </w:p>
    <w:p w14:paraId="1270F842">
      <w:pPr>
        <w:spacing w:line="360" w:lineRule="auto"/>
        <w:ind w:left="719" w:leftChars="228" w:hanging="240" w:hangingChars="100"/>
        <w:rPr>
          <w:rFonts w:ascii="宋体" w:hAnsi="宋体" w:cs="宋体"/>
          <w:sz w:val="24"/>
        </w:rPr>
      </w:pPr>
      <w:r>
        <w:rPr>
          <w:rFonts w:hint="eastAsia" w:ascii="宋体" w:hAnsi="宋体" w:cs="宋体"/>
          <w:sz w:val="24"/>
        </w:rPr>
        <w:t>发布招标公告日期（含本日）：</w:t>
      </w:r>
      <w:r>
        <w:rPr>
          <w:rFonts w:hint="eastAsia" w:ascii="宋体" w:hAnsi="宋体" w:cs="宋体"/>
          <w:sz w:val="24"/>
          <w:u w:val="none"/>
          <w:lang w:eastAsia="zh-CN"/>
        </w:rPr>
        <w:t>202</w:t>
      </w:r>
      <w:r>
        <w:rPr>
          <w:rFonts w:hint="eastAsia" w:ascii="宋体" w:hAnsi="宋体" w:cs="宋体"/>
          <w:sz w:val="24"/>
          <w:u w:val="none"/>
          <w:lang w:val="en-US" w:eastAsia="zh-CN"/>
        </w:rPr>
        <w:t>5</w:t>
      </w:r>
      <w:r>
        <w:rPr>
          <w:rFonts w:hint="eastAsia" w:ascii="宋体" w:hAnsi="宋体" w:cs="宋体"/>
          <w:sz w:val="24"/>
          <w:u w:val="none"/>
        </w:rPr>
        <w:t>年</w:t>
      </w:r>
      <w:r>
        <w:rPr>
          <w:rFonts w:hint="eastAsia" w:ascii="宋体" w:hAnsi="宋体" w:cs="宋体"/>
          <w:sz w:val="24"/>
          <w:u w:val="none"/>
          <w:lang w:val="en-US" w:eastAsia="zh-CN"/>
        </w:rPr>
        <w:t>03</w:t>
      </w:r>
      <w:r>
        <w:rPr>
          <w:rFonts w:hint="eastAsia" w:ascii="宋体" w:hAnsi="宋体" w:cs="宋体"/>
          <w:sz w:val="24"/>
          <w:u w:val="none"/>
        </w:rPr>
        <w:t>月</w:t>
      </w:r>
      <w:r>
        <w:rPr>
          <w:rFonts w:hint="eastAsia" w:ascii="宋体" w:hAnsi="宋体" w:cs="宋体"/>
          <w:sz w:val="24"/>
          <w:u w:val="none"/>
          <w:lang w:val="en-US" w:eastAsia="zh-CN"/>
        </w:rPr>
        <w:t>25</w:t>
      </w:r>
      <w:r>
        <w:rPr>
          <w:rFonts w:hint="eastAsia" w:ascii="宋体" w:hAnsi="宋体" w:cs="宋体"/>
          <w:sz w:val="24"/>
          <w:u w:val="none"/>
        </w:rPr>
        <w:t>日</w:t>
      </w:r>
      <w:r>
        <w:rPr>
          <w:rFonts w:hint="eastAsia" w:ascii="宋体" w:hAnsi="宋体" w:cs="宋体"/>
          <w:sz w:val="24"/>
          <w:u w:val="none"/>
          <w:lang w:val="en-US" w:eastAsia="zh-CN"/>
        </w:rPr>
        <w:t>00</w:t>
      </w:r>
      <w:r>
        <w:rPr>
          <w:rFonts w:hint="eastAsia" w:ascii="宋体" w:hAnsi="宋体" w:cs="宋体"/>
          <w:sz w:val="24"/>
          <w:u w:val="none"/>
        </w:rPr>
        <w:t>时</w:t>
      </w:r>
      <w:r>
        <w:rPr>
          <w:rFonts w:hint="eastAsia" w:ascii="宋体" w:hAnsi="宋体" w:cs="宋体"/>
          <w:sz w:val="24"/>
          <w:u w:val="none"/>
          <w:lang w:val="en-US" w:eastAsia="zh-CN"/>
        </w:rPr>
        <w:t>00</w:t>
      </w:r>
      <w:r>
        <w:rPr>
          <w:rFonts w:hint="eastAsia" w:ascii="宋体" w:hAnsi="宋体" w:cs="宋体"/>
          <w:sz w:val="24"/>
          <w:u w:val="none"/>
        </w:rPr>
        <w:t>分至</w:t>
      </w:r>
      <w:r>
        <w:rPr>
          <w:rFonts w:hint="eastAsia" w:ascii="宋体" w:hAnsi="宋体" w:cs="宋体"/>
          <w:sz w:val="24"/>
          <w:u w:val="none"/>
          <w:lang w:eastAsia="zh-CN"/>
        </w:rPr>
        <w:t>202</w:t>
      </w:r>
      <w:r>
        <w:rPr>
          <w:rFonts w:hint="eastAsia" w:ascii="宋体" w:hAnsi="宋体" w:cs="宋体"/>
          <w:sz w:val="24"/>
          <w:u w:val="none"/>
          <w:lang w:val="en-US" w:eastAsia="zh-CN"/>
        </w:rPr>
        <w:t>5</w:t>
      </w:r>
      <w:r>
        <w:rPr>
          <w:rFonts w:hint="eastAsia" w:ascii="宋体" w:hAnsi="宋体" w:cs="宋体"/>
          <w:sz w:val="24"/>
          <w:u w:val="none"/>
        </w:rPr>
        <w:t>年</w:t>
      </w:r>
      <w:r>
        <w:rPr>
          <w:rFonts w:hint="eastAsia" w:ascii="宋体" w:hAnsi="宋体" w:cs="宋体"/>
          <w:sz w:val="24"/>
          <w:u w:val="none"/>
          <w:lang w:val="en-US" w:eastAsia="zh-CN"/>
        </w:rPr>
        <w:t>04</w:t>
      </w:r>
      <w:r>
        <w:rPr>
          <w:rFonts w:hint="eastAsia" w:ascii="宋体" w:hAnsi="宋体" w:cs="宋体"/>
          <w:sz w:val="24"/>
          <w:u w:val="none"/>
        </w:rPr>
        <w:t>月</w:t>
      </w:r>
      <w:r>
        <w:rPr>
          <w:rFonts w:hint="eastAsia" w:ascii="宋体" w:hAnsi="宋体" w:cs="宋体"/>
          <w:sz w:val="24"/>
          <w:u w:val="none"/>
          <w:lang w:val="en-US" w:eastAsia="zh-CN"/>
        </w:rPr>
        <w:t>14</w:t>
      </w:r>
      <w:r>
        <w:rPr>
          <w:rFonts w:hint="eastAsia" w:ascii="宋体" w:hAnsi="宋体" w:cs="宋体"/>
          <w:sz w:val="24"/>
          <w:u w:val="none"/>
        </w:rPr>
        <w:t>日</w:t>
      </w:r>
      <w:r>
        <w:rPr>
          <w:rFonts w:hint="eastAsia" w:ascii="宋体" w:hAnsi="宋体" w:cs="宋体"/>
          <w:sz w:val="24"/>
          <w:u w:val="none"/>
          <w:lang w:val="en-US" w:eastAsia="zh-CN"/>
        </w:rPr>
        <w:t>10</w:t>
      </w:r>
      <w:r>
        <w:rPr>
          <w:rFonts w:hint="eastAsia" w:ascii="宋体" w:hAnsi="宋体" w:cs="宋体"/>
          <w:sz w:val="24"/>
          <w:u w:val="none"/>
        </w:rPr>
        <w:t>时</w:t>
      </w:r>
      <w:r>
        <w:rPr>
          <w:rFonts w:hint="eastAsia" w:ascii="宋体" w:hAnsi="宋体" w:cs="宋体"/>
          <w:sz w:val="24"/>
          <w:u w:val="none"/>
          <w:lang w:val="en-US" w:eastAsia="zh-CN"/>
        </w:rPr>
        <w:t>00</w:t>
      </w:r>
      <w:r>
        <w:rPr>
          <w:rFonts w:hint="eastAsia" w:ascii="宋体" w:hAnsi="宋体" w:cs="宋体"/>
          <w:sz w:val="24"/>
          <w:u w:val="none"/>
        </w:rPr>
        <w:t>分</w:t>
      </w:r>
      <w:r>
        <w:rPr>
          <w:rFonts w:hint="eastAsia" w:ascii="宋体" w:hAnsi="宋体" w:cs="宋体"/>
          <w:sz w:val="24"/>
        </w:rPr>
        <w:t>（北京时间，下同）。</w:t>
      </w:r>
    </w:p>
    <w:p w14:paraId="12F0B872">
      <w:pPr>
        <w:spacing w:line="360" w:lineRule="auto"/>
        <w:ind w:firstLine="480" w:firstLineChars="200"/>
        <w:rPr>
          <w:rFonts w:ascii="宋体" w:hAnsi="宋体" w:cs="宋体"/>
          <w:sz w:val="24"/>
        </w:rPr>
      </w:pPr>
      <w:r>
        <w:rPr>
          <w:rFonts w:hint="eastAsia" w:ascii="宋体" w:hAnsi="宋体" w:cs="宋体"/>
          <w:sz w:val="24"/>
        </w:rPr>
        <w:t>注：发布招标公告的时间为招标公告发出之日起至递交投标文件截止时间止。</w:t>
      </w:r>
    </w:p>
    <w:p w14:paraId="37E0B74B">
      <w:pPr>
        <w:spacing w:line="360" w:lineRule="auto"/>
        <w:ind w:firstLine="480" w:firstLineChars="200"/>
        <w:rPr>
          <w:rFonts w:ascii="宋体" w:hAnsi="宋体" w:cs="宋体"/>
          <w:sz w:val="24"/>
        </w:rPr>
      </w:pPr>
      <w:r>
        <w:rPr>
          <w:rFonts w:hint="eastAsia" w:ascii="宋体" w:hAnsi="宋体" w:cs="宋体"/>
          <w:sz w:val="24"/>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14:paraId="42E495D5">
      <w:pPr>
        <w:spacing w:line="360" w:lineRule="auto"/>
        <w:ind w:firstLine="424" w:firstLineChars="177"/>
        <w:rPr>
          <w:rFonts w:ascii="宋体" w:hAnsi="宋体" w:cs="宋体"/>
          <w:sz w:val="24"/>
        </w:rPr>
      </w:pPr>
      <w:r>
        <w:rPr>
          <w:rFonts w:hint="eastAsia" w:ascii="宋体" w:hAnsi="宋体" w:cs="宋体"/>
          <w:sz w:val="24"/>
        </w:rPr>
        <w:t>开标时间：</w:t>
      </w:r>
      <w:r>
        <w:rPr>
          <w:rFonts w:hint="eastAsia" w:ascii="宋体" w:hAnsi="宋体" w:cs="宋体"/>
          <w:sz w:val="24"/>
          <w:u w:val="none"/>
          <w:lang w:eastAsia="zh-CN"/>
        </w:rPr>
        <w:t>202</w:t>
      </w:r>
      <w:r>
        <w:rPr>
          <w:rFonts w:hint="eastAsia" w:ascii="宋体" w:hAnsi="宋体" w:cs="宋体"/>
          <w:sz w:val="24"/>
          <w:u w:val="none"/>
          <w:lang w:val="en-US" w:eastAsia="zh-CN"/>
        </w:rPr>
        <w:t>5</w:t>
      </w:r>
      <w:r>
        <w:rPr>
          <w:rFonts w:hint="eastAsia" w:ascii="宋体" w:hAnsi="宋体" w:cs="宋体"/>
          <w:sz w:val="24"/>
          <w:u w:val="none"/>
        </w:rPr>
        <w:t>年</w:t>
      </w:r>
      <w:r>
        <w:rPr>
          <w:rFonts w:hint="eastAsia" w:ascii="宋体" w:hAnsi="宋体" w:cs="宋体"/>
          <w:sz w:val="24"/>
          <w:u w:val="none"/>
          <w:lang w:val="en-US" w:eastAsia="zh-CN"/>
        </w:rPr>
        <w:t>04</w:t>
      </w:r>
      <w:r>
        <w:rPr>
          <w:rFonts w:hint="eastAsia" w:ascii="宋体" w:hAnsi="宋体" w:cs="宋体"/>
          <w:sz w:val="24"/>
          <w:u w:val="none"/>
        </w:rPr>
        <w:t>月</w:t>
      </w:r>
      <w:r>
        <w:rPr>
          <w:rFonts w:hint="eastAsia" w:ascii="宋体" w:hAnsi="宋体" w:cs="宋体"/>
          <w:sz w:val="24"/>
          <w:u w:val="none"/>
          <w:lang w:val="en-US" w:eastAsia="zh-CN"/>
        </w:rPr>
        <w:t>14</w:t>
      </w:r>
      <w:r>
        <w:rPr>
          <w:rFonts w:hint="eastAsia" w:ascii="宋体" w:hAnsi="宋体" w:cs="宋体"/>
          <w:sz w:val="24"/>
          <w:u w:val="none"/>
        </w:rPr>
        <w:t>日</w:t>
      </w:r>
      <w:r>
        <w:rPr>
          <w:rFonts w:hint="eastAsia" w:ascii="宋体" w:hAnsi="宋体" w:cs="宋体"/>
          <w:sz w:val="24"/>
          <w:u w:val="none"/>
          <w:lang w:val="en-US" w:eastAsia="zh-CN"/>
        </w:rPr>
        <w:t>10</w:t>
      </w:r>
      <w:r>
        <w:rPr>
          <w:rFonts w:hint="eastAsia" w:ascii="宋体" w:hAnsi="宋体" w:cs="宋体"/>
          <w:sz w:val="24"/>
          <w:u w:val="none"/>
        </w:rPr>
        <w:t>时</w:t>
      </w:r>
      <w:r>
        <w:rPr>
          <w:rFonts w:hint="eastAsia" w:ascii="宋体" w:hAnsi="宋体" w:cs="宋体"/>
          <w:sz w:val="24"/>
          <w:u w:val="none"/>
          <w:lang w:val="en-US" w:eastAsia="zh-CN"/>
        </w:rPr>
        <w:t>00</w:t>
      </w:r>
      <w:r>
        <w:rPr>
          <w:rFonts w:hint="eastAsia" w:ascii="宋体" w:hAnsi="宋体" w:cs="宋体"/>
          <w:sz w:val="24"/>
          <w:u w:val="none"/>
        </w:rPr>
        <w:t>分</w:t>
      </w:r>
      <w:r>
        <w:rPr>
          <w:rFonts w:hint="eastAsia" w:ascii="宋体" w:hAnsi="宋体" w:cs="宋体"/>
          <w:sz w:val="24"/>
        </w:rPr>
        <w:t>。</w:t>
      </w:r>
    </w:p>
    <w:p w14:paraId="5654E132">
      <w:pPr>
        <w:tabs>
          <w:tab w:val="left" w:pos="7513"/>
        </w:tabs>
        <w:spacing w:line="360" w:lineRule="auto"/>
        <w:ind w:firstLine="480" w:firstLineChars="200"/>
        <w:rPr>
          <w:rFonts w:hint="eastAsia" w:ascii="宋体" w:hAnsi="宋体" w:cs="宋体"/>
          <w:sz w:val="24"/>
        </w:rPr>
      </w:pPr>
      <w:r>
        <w:rPr>
          <w:rFonts w:hint="eastAsia" w:ascii="宋体" w:hAnsi="宋体" w:cs="宋体"/>
          <w:sz w:val="24"/>
        </w:rPr>
        <w:t>4.2本项目采用资格后审方式。</w:t>
      </w:r>
    </w:p>
    <w:p w14:paraId="11502CAF">
      <w:pPr>
        <w:tabs>
          <w:tab w:val="left" w:pos="7513"/>
        </w:tabs>
        <w:spacing w:line="360" w:lineRule="auto"/>
        <w:ind w:firstLine="480" w:firstLineChars="200"/>
        <w:rPr>
          <w:rFonts w:ascii="宋体" w:hAnsi="宋体" w:cs="宋体"/>
          <w:sz w:val="24"/>
        </w:rPr>
      </w:pPr>
      <w:r>
        <w:rPr>
          <w:rFonts w:hint="eastAsia" w:ascii="宋体" w:hAnsi="宋体" w:cs="宋体"/>
          <w:sz w:val="24"/>
        </w:rPr>
        <w:t>注：（1）电子招投标操作流程详见</w:t>
      </w:r>
      <w:r>
        <w:rPr>
          <w:rFonts w:hint="eastAsia" w:ascii="宋体" w:hAnsi="宋体" w:cs="宋体"/>
          <w:sz w:val="24"/>
          <w:lang w:eastAsia="zh-CN"/>
        </w:rPr>
        <w:t>广州交易集团有限公司(广州公共资源交易中心)</w:t>
      </w:r>
      <w:r>
        <w:rPr>
          <w:rFonts w:hint="eastAsia" w:ascii="宋体" w:hAnsi="宋体" w:cs="宋体"/>
          <w:sz w:val="24"/>
        </w:rPr>
        <w:t>网站发布的最新版操作指引）。</w:t>
      </w:r>
    </w:p>
    <w:p w14:paraId="4BCEF02B">
      <w:pPr>
        <w:tabs>
          <w:tab w:val="left" w:pos="7513"/>
        </w:tabs>
        <w:spacing w:line="360" w:lineRule="auto"/>
        <w:ind w:firstLine="480" w:firstLineChars="200"/>
        <w:rPr>
          <w:rFonts w:ascii="宋体" w:hAnsi="宋体" w:cs="宋体"/>
          <w:sz w:val="24"/>
        </w:rPr>
      </w:pPr>
      <w:r>
        <w:rPr>
          <w:rFonts w:hint="eastAsia" w:ascii="宋体" w:hAnsi="宋体" w:cs="宋体"/>
          <w:sz w:val="24"/>
        </w:rPr>
        <w:t>（2）本公告发布之日起开始登记，并从登记之日起开始计算备标时间。</w:t>
      </w:r>
    </w:p>
    <w:p w14:paraId="5CE07D1B">
      <w:pPr>
        <w:spacing w:line="360" w:lineRule="auto"/>
        <w:ind w:firstLine="537" w:firstLineChars="224"/>
        <w:rPr>
          <w:rFonts w:ascii="宋体" w:hAnsi="宋体" w:cs="宋体"/>
          <w:sz w:val="24"/>
        </w:rPr>
      </w:pPr>
      <w:r>
        <w:rPr>
          <w:rFonts w:hint="eastAsia" w:ascii="宋体" w:hAnsi="宋体" w:cs="宋体"/>
          <w:sz w:val="24"/>
        </w:rPr>
        <w:t>4.3潜在投标人或利害关系人对本招标公告及招标内容异议的，可向招标人书面提出。</w:t>
      </w:r>
    </w:p>
    <w:p w14:paraId="2B2C6CB2">
      <w:pPr>
        <w:spacing w:line="360" w:lineRule="auto"/>
        <w:ind w:firstLine="537" w:firstLineChars="224"/>
        <w:rPr>
          <w:rFonts w:hint="eastAsia" w:ascii="宋体" w:hAnsi="宋体" w:eastAsia="宋体" w:cs="宋体"/>
          <w:kern w:val="0"/>
          <w:sz w:val="24"/>
          <w:lang w:eastAsia="zh-CN"/>
        </w:rPr>
      </w:pPr>
      <w:r>
        <w:rPr>
          <w:rFonts w:hint="eastAsia" w:ascii="宋体" w:hAnsi="宋体" w:cs="宋体"/>
          <w:kern w:val="0"/>
          <w:sz w:val="24"/>
        </w:rPr>
        <w:t>异议受理部门：</w:t>
      </w:r>
      <w:r>
        <w:rPr>
          <w:rFonts w:hint="eastAsia" w:ascii="宋体" w:hAnsi="宋体" w:cs="宋体"/>
          <w:sz w:val="24"/>
          <w:u w:val="single"/>
          <w:lang w:eastAsia="zh-CN"/>
        </w:rPr>
        <w:t>广州市番禺区化龙镇人民政府</w:t>
      </w:r>
    </w:p>
    <w:p w14:paraId="3B21EC47">
      <w:pPr>
        <w:widowControl/>
        <w:spacing w:line="360" w:lineRule="auto"/>
        <w:ind w:firstLine="537" w:firstLineChars="224"/>
        <w:jc w:val="left"/>
        <w:rPr>
          <w:rFonts w:hint="eastAsia" w:ascii="宋体" w:hAnsi="宋体" w:cs="宋体"/>
          <w:kern w:val="0"/>
          <w:sz w:val="24"/>
          <w:u w:val="single"/>
          <w:lang w:eastAsia="zh-CN"/>
        </w:rPr>
      </w:pPr>
      <w:r>
        <w:rPr>
          <w:rFonts w:hint="eastAsia" w:ascii="宋体" w:hAnsi="宋体" w:cs="宋体"/>
          <w:kern w:val="0"/>
          <w:sz w:val="24"/>
        </w:rPr>
        <w:t>异议受理电话：</w:t>
      </w:r>
      <w:r>
        <w:rPr>
          <w:rFonts w:hint="eastAsia" w:ascii="宋体" w:hAnsi="宋体" w:cs="宋体"/>
          <w:kern w:val="0"/>
          <w:sz w:val="24"/>
          <w:u w:val="single"/>
          <w:lang w:eastAsia="zh-CN"/>
        </w:rPr>
        <w:t>020-84755513 </w:t>
      </w:r>
    </w:p>
    <w:p w14:paraId="0020FDD4">
      <w:pPr>
        <w:pStyle w:val="25"/>
        <w:ind w:firstLine="480" w:firstLineChars="0"/>
        <w:rPr>
          <w:rFonts w:hint="eastAsia" w:ascii="宋体" w:hAnsi="宋体" w:cs="宋体"/>
          <w:sz w:val="24"/>
          <w:u w:val="single"/>
          <w:lang w:val="zh-CN"/>
        </w:rPr>
      </w:pPr>
      <w:r>
        <w:rPr>
          <w:rFonts w:hint="eastAsia" w:ascii="宋体" w:hAnsi="宋体" w:cs="宋体"/>
          <w:kern w:val="0"/>
          <w:sz w:val="24"/>
        </w:rPr>
        <w:t>地址：</w:t>
      </w:r>
      <w:r>
        <w:rPr>
          <w:rFonts w:hint="eastAsia" w:ascii="宋体" w:hAnsi="宋体" w:cs="宋体"/>
          <w:sz w:val="24"/>
          <w:u w:val="single"/>
          <w:lang w:val="zh-CN"/>
        </w:rPr>
        <w:t>广东省广州市番禺区化龙镇龙源路88号</w:t>
      </w:r>
    </w:p>
    <w:p w14:paraId="42204836">
      <w:pPr>
        <w:pStyle w:val="25"/>
        <w:ind w:firstLine="480" w:firstLineChars="0"/>
        <w:rPr>
          <w:rFonts w:cs="宋体"/>
        </w:rPr>
      </w:pPr>
      <w:r>
        <w:rPr>
          <w:rFonts w:hint="eastAsia" w:ascii="宋体" w:hAnsi="宋体" w:cs="宋体"/>
          <w:szCs w:val="24"/>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62257A2A">
      <w:pPr>
        <w:pStyle w:val="4"/>
        <w:tabs>
          <w:tab w:val="left" w:pos="501"/>
        </w:tabs>
        <w:spacing w:line="360" w:lineRule="auto"/>
        <w:rPr>
          <w:rFonts w:ascii="宋体" w:hAnsi="宋体" w:eastAsia="宋体" w:cs="宋体"/>
          <w:spacing w:val="2"/>
          <w:sz w:val="28"/>
          <w:szCs w:val="28"/>
        </w:rPr>
      </w:pPr>
      <w:bookmarkStart w:id="52" w:name="_bookmark6"/>
      <w:bookmarkEnd w:id="52"/>
      <w:bookmarkStart w:id="53" w:name="_Toc17686"/>
      <w:bookmarkStart w:id="54" w:name="_Toc3763"/>
      <w:bookmarkStart w:id="55" w:name="_Toc14715"/>
      <w:bookmarkStart w:id="56" w:name="_Toc371"/>
      <w:bookmarkStart w:id="57" w:name="_Toc27890"/>
      <w:bookmarkStart w:id="58" w:name="_Toc27187"/>
      <w:bookmarkStart w:id="59" w:name="_Toc7283"/>
      <w:bookmarkStart w:id="60" w:name="_Toc17796"/>
      <w:bookmarkStart w:id="61" w:name="_Toc9915"/>
      <w:bookmarkStart w:id="62" w:name="_Toc701"/>
      <w:bookmarkStart w:id="63" w:name="_Toc21266"/>
      <w:bookmarkStart w:id="64" w:name="_Toc25852"/>
      <w:r>
        <w:rPr>
          <w:rFonts w:hint="eastAsia" w:ascii="宋体" w:hAnsi="宋体" w:eastAsia="宋体" w:cs="宋体"/>
          <w:spacing w:val="2"/>
          <w:sz w:val="28"/>
          <w:szCs w:val="28"/>
        </w:rPr>
        <w:t>5. 投标文件的递交</w:t>
      </w:r>
      <w:bookmarkEnd w:id="53"/>
      <w:bookmarkEnd w:id="54"/>
      <w:bookmarkEnd w:id="55"/>
      <w:bookmarkEnd w:id="56"/>
      <w:bookmarkEnd w:id="57"/>
      <w:bookmarkEnd w:id="58"/>
      <w:bookmarkEnd w:id="59"/>
      <w:bookmarkEnd w:id="60"/>
      <w:bookmarkEnd w:id="61"/>
      <w:bookmarkEnd w:id="62"/>
      <w:bookmarkEnd w:id="63"/>
      <w:bookmarkEnd w:id="64"/>
    </w:p>
    <w:p w14:paraId="42884FDF">
      <w:pPr>
        <w:spacing w:line="360" w:lineRule="auto"/>
        <w:ind w:firstLine="480" w:firstLineChars="200"/>
        <w:rPr>
          <w:rStyle w:val="21"/>
          <w:rFonts w:hint="eastAsia" w:ascii="宋体" w:hAnsi="宋体" w:cs="宋体"/>
          <w:color w:val="auto"/>
          <w:sz w:val="24"/>
        </w:rPr>
      </w:pPr>
      <w:r>
        <w:rPr>
          <w:rFonts w:hint="eastAsia" w:ascii="宋体" w:hAnsi="宋体" w:cs="宋体"/>
          <w:sz w:val="24"/>
        </w:rPr>
        <w:t>5.1投标文件递交的截止时间（投标截止时间，下同）为</w:t>
      </w:r>
      <w:r>
        <w:rPr>
          <w:rFonts w:hint="eastAsia" w:ascii="宋体" w:hAnsi="宋体" w:cs="宋体"/>
          <w:sz w:val="24"/>
          <w:u w:val="none"/>
          <w:lang w:eastAsia="zh-CN"/>
        </w:rPr>
        <w:t>202</w:t>
      </w:r>
      <w:r>
        <w:rPr>
          <w:rFonts w:hint="eastAsia" w:ascii="宋体" w:hAnsi="宋体" w:cs="宋体"/>
          <w:sz w:val="24"/>
          <w:u w:val="none"/>
          <w:lang w:val="en-US" w:eastAsia="zh-CN"/>
        </w:rPr>
        <w:t>5</w:t>
      </w:r>
      <w:r>
        <w:rPr>
          <w:rFonts w:hint="eastAsia" w:ascii="宋体" w:hAnsi="宋体" w:cs="宋体"/>
          <w:sz w:val="24"/>
          <w:u w:val="none"/>
        </w:rPr>
        <w:t>年</w:t>
      </w:r>
      <w:r>
        <w:rPr>
          <w:rFonts w:hint="eastAsia" w:ascii="宋体" w:hAnsi="宋体" w:cs="宋体"/>
          <w:sz w:val="24"/>
          <w:u w:val="none"/>
          <w:lang w:val="en-US" w:eastAsia="zh-CN"/>
        </w:rPr>
        <w:t>04</w:t>
      </w:r>
      <w:r>
        <w:rPr>
          <w:rFonts w:hint="eastAsia" w:ascii="宋体" w:hAnsi="宋体" w:cs="宋体"/>
          <w:sz w:val="24"/>
          <w:u w:val="none"/>
        </w:rPr>
        <w:t>月</w:t>
      </w:r>
      <w:r>
        <w:rPr>
          <w:rFonts w:hint="eastAsia" w:ascii="宋体" w:hAnsi="宋体" w:cs="宋体"/>
          <w:sz w:val="24"/>
          <w:u w:val="none"/>
          <w:lang w:val="en-US" w:eastAsia="zh-CN"/>
        </w:rPr>
        <w:t>14</w:t>
      </w:r>
      <w:r>
        <w:rPr>
          <w:rFonts w:hint="eastAsia" w:ascii="宋体" w:hAnsi="宋体" w:cs="宋体"/>
          <w:sz w:val="24"/>
          <w:u w:val="none"/>
        </w:rPr>
        <w:t>日</w:t>
      </w:r>
      <w:r>
        <w:rPr>
          <w:rFonts w:hint="eastAsia" w:ascii="宋体" w:hAnsi="宋体" w:cs="宋体"/>
          <w:sz w:val="24"/>
          <w:u w:val="none"/>
          <w:lang w:val="en-US" w:eastAsia="zh-CN"/>
        </w:rPr>
        <w:t>10</w:t>
      </w:r>
      <w:r>
        <w:rPr>
          <w:rFonts w:hint="eastAsia" w:ascii="宋体" w:hAnsi="宋体" w:cs="宋体"/>
          <w:sz w:val="24"/>
          <w:u w:val="none"/>
        </w:rPr>
        <w:t>时</w:t>
      </w:r>
      <w:r>
        <w:rPr>
          <w:rFonts w:hint="eastAsia" w:ascii="宋体" w:hAnsi="宋体" w:cs="宋体"/>
          <w:sz w:val="24"/>
          <w:u w:val="none"/>
          <w:lang w:val="en-US" w:eastAsia="zh-CN"/>
        </w:rPr>
        <w:t>00</w:t>
      </w:r>
      <w:r>
        <w:rPr>
          <w:rFonts w:hint="eastAsia" w:ascii="宋体" w:hAnsi="宋体" w:cs="宋体"/>
          <w:sz w:val="24"/>
          <w:u w:val="none"/>
        </w:rPr>
        <w:t>分，</w:t>
      </w:r>
      <w:r>
        <w:rPr>
          <w:rFonts w:hint="eastAsia" w:ascii="宋体" w:hAnsi="宋体" w:cs="宋体"/>
          <w:sz w:val="24"/>
        </w:rPr>
        <w:t>投标人应在截止时间前通过</w:t>
      </w:r>
      <w:r>
        <w:rPr>
          <w:rFonts w:hint="eastAsia" w:ascii="宋体" w:hAnsi="宋体" w:cs="宋体"/>
          <w:sz w:val="24"/>
          <w:u w:val="single"/>
          <w:lang w:eastAsia="zh-CN"/>
        </w:rPr>
        <w:t>广州交易集团有限公司(广州公共资源交易中心)</w:t>
      </w:r>
      <w:r>
        <w:rPr>
          <w:rFonts w:hint="eastAsia" w:ascii="宋体" w:hAnsi="宋体" w:cs="宋体"/>
          <w:sz w:val="24"/>
          <w:u w:val="single"/>
        </w:rPr>
        <w:t>数字交易平台（网址：</w:t>
      </w:r>
      <w:r>
        <w:fldChar w:fldCharType="begin"/>
      </w:r>
      <w:r>
        <w:instrText xml:space="preserve"> HYPERLINK </w:instrText>
      </w:r>
      <w:r>
        <w:fldChar w:fldCharType="separate"/>
      </w:r>
      <w:r>
        <w:rPr>
          <w:rStyle w:val="21"/>
          <w:rFonts w:hint="eastAsia" w:ascii="宋体" w:hAnsi="宋体" w:cs="宋体"/>
          <w:color w:val="auto"/>
          <w:sz w:val="24"/>
        </w:rPr>
        <w:t>http://www.gzggzy.cn）递交电子投标文件。</w:t>
      </w:r>
    </w:p>
    <w:p w14:paraId="52CC9465">
      <w:pPr>
        <w:spacing w:line="360" w:lineRule="auto"/>
        <w:ind w:firstLine="480" w:firstLineChars="200"/>
        <w:rPr>
          <w:rFonts w:ascii="宋体" w:hAnsi="宋体" w:cs="宋体"/>
          <w:sz w:val="24"/>
        </w:rPr>
      </w:pPr>
      <w:r>
        <w:rPr>
          <w:rStyle w:val="21"/>
          <w:rFonts w:hint="eastAsia" w:ascii="宋体" w:hAnsi="宋体" w:cs="宋体"/>
          <w:color w:val="auto"/>
          <w:sz w:val="24"/>
          <w:u w:val="none"/>
          <w:lang w:val="en-US" w:eastAsia="zh-CN"/>
        </w:rPr>
        <w:t>5.2</w:t>
      </w:r>
      <w:r>
        <w:rPr>
          <w:rStyle w:val="21"/>
          <w:rFonts w:hint="eastAsia" w:ascii="宋体" w:hAnsi="宋体" w:cs="宋体"/>
          <w:color w:val="auto"/>
          <w:sz w:val="24"/>
          <w:u w:val="none"/>
        </w:rPr>
        <w:t>投标文件备用光盘递交时间为</w:t>
      </w:r>
      <w:r>
        <w:rPr>
          <w:rFonts w:hint="eastAsia" w:ascii="宋体" w:hAnsi="宋体" w:cs="宋体"/>
          <w:sz w:val="24"/>
          <w:u w:val="none"/>
          <w:lang w:eastAsia="zh-CN"/>
        </w:rPr>
        <w:t>202</w:t>
      </w:r>
      <w:r>
        <w:rPr>
          <w:rFonts w:hint="eastAsia" w:ascii="宋体" w:hAnsi="宋体" w:cs="宋体"/>
          <w:sz w:val="24"/>
          <w:u w:val="none"/>
          <w:lang w:val="en-US" w:eastAsia="zh-CN"/>
        </w:rPr>
        <w:t>5</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u w:val="none"/>
          <w:lang w:val="en-US" w:eastAsia="zh-CN"/>
        </w:rPr>
        <w:t>09</w:t>
      </w:r>
      <w:r>
        <w:rPr>
          <w:rFonts w:hint="eastAsia" w:ascii="宋体" w:hAnsi="宋体" w:cs="宋体"/>
          <w:sz w:val="24"/>
        </w:rPr>
        <w:t>时</w:t>
      </w:r>
      <w:r>
        <w:rPr>
          <w:rFonts w:hint="eastAsia" w:ascii="宋体" w:hAnsi="宋体" w:cs="宋体"/>
          <w:sz w:val="24"/>
          <w:u w:val="none"/>
          <w:lang w:val="en-US" w:eastAsia="zh-CN"/>
        </w:rPr>
        <w:t>30</w:t>
      </w:r>
      <w:r>
        <w:rPr>
          <w:rFonts w:hint="eastAsia" w:ascii="宋体" w:hAnsi="宋体" w:cs="宋体"/>
          <w:sz w:val="24"/>
        </w:rPr>
        <w:t>分</w:t>
      </w:r>
      <w:r>
        <w:rPr>
          <w:rFonts w:hint="eastAsia" w:ascii="宋体" w:hAnsi="宋体" w:cs="宋体"/>
          <w:sz w:val="24"/>
        </w:rPr>
        <w:fldChar w:fldCharType="end"/>
      </w:r>
      <w:r>
        <w:rPr>
          <w:rFonts w:hint="eastAsia" w:ascii="宋体" w:hAnsi="宋体" w:cs="宋体"/>
          <w:sz w:val="24"/>
        </w:rPr>
        <w:t>至</w:t>
      </w:r>
      <w:r>
        <w:rPr>
          <w:rFonts w:hint="eastAsia" w:ascii="宋体" w:hAnsi="宋体" w:cs="宋体"/>
          <w:sz w:val="24"/>
          <w:u w:val="none"/>
          <w:lang w:eastAsia="zh-CN"/>
        </w:rPr>
        <w:t>202</w:t>
      </w:r>
      <w:r>
        <w:rPr>
          <w:rFonts w:hint="eastAsia" w:ascii="宋体" w:hAnsi="宋体" w:cs="宋体"/>
          <w:sz w:val="24"/>
          <w:u w:val="none"/>
          <w:lang w:val="en-US" w:eastAsia="zh-CN"/>
        </w:rPr>
        <w:t>5</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u w:val="none"/>
          <w:lang w:val="en-US" w:eastAsia="zh-CN"/>
        </w:rPr>
        <w:t>10</w:t>
      </w:r>
      <w:r>
        <w:rPr>
          <w:rFonts w:hint="eastAsia" w:ascii="宋体" w:hAnsi="宋体" w:cs="宋体"/>
          <w:sz w:val="24"/>
        </w:rPr>
        <w:t>时</w:t>
      </w:r>
      <w:r>
        <w:rPr>
          <w:rFonts w:hint="eastAsia" w:ascii="宋体" w:hAnsi="宋体" w:cs="宋体"/>
          <w:sz w:val="24"/>
          <w:u w:val="none"/>
          <w:lang w:val="en-US" w:eastAsia="zh-CN"/>
        </w:rPr>
        <w:t>00</w:t>
      </w:r>
      <w:r>
        <w:rPr>
          <w:rFonts w:hint="eastAsia" w:ascii="宋体" w:hAnsi="宋体" w:cs="宋体"/>
          <w:sz w:val="24"/>
        </w:rPr>
        <w:t>分，地点为：</w:t>
      </w:r>
      <w:r>
        <w:rPr>
          <w:rFonts w:hint="eastAsia" w:ascii="宋体" w:hAnsi="宋体" w:cs="宋体"/>
          <w:sz w:val="24"/>
          <w:u w:val="single"/>
          <w:lang w:eastAsia="zh-CN"/>
        </w:rPr>
        <w:t>广州交易集团有限公司(广州公共资源交易中心)</w:t>
      </w:r>
      <w:r>
        <w:rPr>
          <w:rFonts w:hint="eastAsia" w:ascii="宋体" w:hAnsi="宋体" w:cs="宋体"/>
          <w:sz w:val="24"/>
          <w:u w:val="single"/>
        </w:rPr>
        <w:t>开标室</w:t>
      </w:r>
      <w:r>
        <w:rPr>
          <w:rFonts w:hint="eastAsia" w:ascii="宋体" w:hAnsi="宋体" w:cs="宋体"/>
          <w:sz w:val="24"/>
        </w:rPr>
        <w:t>。</w:t>
      </w:r>
    </w:p>
    <w:p w14:paraId="0D65B931">
      <w:pPr>
        <w:pStyle w:val="17"/>
        <w:spacing w:line="360" w:lineRule="auto"/>
        <w:ind w:left="0" w:leftChars="0" w:firstLine="480"/>
        <w:rPr>
          <w:rFonts w:hint="eastAsia" w:ascii="宋体" w:hAnsi="宋体" w:cs="宋体"/>
          <w:sz w:val="24"/>
        </w:rPr>
      </w:pPr>
      <w:r>
        <w:rPr>
          <w:rFonts w:hint="eastAsia" w:ascii="宋体" w:hAnsi="宋体" w:cs="宋体"/>
          <w:sz w:val="24"/>
          <w:u w:val="single"/>
        </w:rPr>
        <w:t>5.</w:t>
      </w:r>
      <w:r>
        <w:rPr>
          <w:rFonts w:hint="eastAsia" w:ascii="宋体" w:hAnsi="宋体" w:cs="宋体"/>
          <w:sz w:val="24"/>
          <w:u w:val="single"/>
          <w:lang w:val="en-US" w:eastAsia="zh-CN"/>
        </w:rPr>
        <w:t>3</w:t>
      </w:r>
      <w:r>
        <w:rPr>
          <w:rFonts w:hint="eastAsia" w:ascii="宋体" w:hAnsi="宋体" w:cs="宋体"/>
          <w:sz w:val="24"/>
        </w:rPr>
        <w:t>逾期送达的投标文件，电子招标投标交易平台将予以拒收。</w:t>
      </w:r>
    </w:p>
    <w:p w14:paraId="7D8E374A">
      <w:pPr>
        <w:pStyle w:val="4"/>
        <w:tabs>
          <w:tab w:val="left" w:pos="501"/>
        </w:tabs>
        <w:rPr>
          <w:rFonts w:hint="eastAsia" w:ascii="宋体" w:hAnsi="宋体" w:eastAsia="宋体" w:cs="宋体"/>
          <w:spacing w:val="2"/>
          <w:sz w:val="28"/>
          <w:szCs w:val="28"/>
        </w:rPr>
      </w:pP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rPr>
        <w:t>. 本项目不属于专门面向中小企业采购的项目</w:t>
      </w:r>
    </w:p>
    <w:p w14:paraId="29844F2C">
      <w:pPr>
        <w:pStyle w:val="17"/>
        <w:ind w:firstLine="480"/>
        <w:rPr>
          <w:rFonts w:hint="eastAsia" w:ascii="宋体" w:hAnsi="宋体" w:eastAsia="宋体" w:cs="宋体"/>
          <w:spacing w:val="2"/>
          <w:sz w:val="28"/>
          <w:szCs w:val="28"/>
        </w:rPr>
      </w:pPr>
      <w:r>
        <w:rPr>
          <w:rFonts w:hint="eastAsia" w:ascii="宋体" w:hAnsi="宋体" w:cs="宋体"/>
          <w:sz w:val="24"/>
        </w:rPr>
        <w:t>关于落实中小企业政策的说明：如投标人符合中小企业政策扶持的，应填写《中小企业声明函》（工程、服务）作为判定标准，《中小企业声明函》中“招标文件中明确的所属行业”，是指</w:t>
      </w:r>
      <w:r>
        <w:rPr>
          <w:rFonts w:hint="eastAsia" w:ascii="宋体" w:hAnsi="宋体" w:cs="宋体"/>
          <w:sz w:val="24"/>
          <w:u w:val="single"/>
        </w:rPr>
        <w:t>其他未列明行业</w:t>
      </w:r>
      <w:r>
        <w:rPr>
          <w:rFonts w:hint="eastAsia" w:ascii="宋体" w:hAnsi="宋体" w:cs="宋体"/>
          <w:sz w:val="24"/>
        </w:rPr>
        <w:t>。残疾人福利性单位填写《残疾人福利性单位声明函》作为判定标准，监狱企业须供应商提供由省级以上监狱管理局、戒毒管理局（含新疆生产建设兵团）出具的属于监狱企业的证明文件，否则不予认定。监狱企业、残疾人福利单位视同小型、微型企业。（填写《中小企业声明函》时，关于中小企业划型标准请见《工信部联企业〔2011〕300号》：http://www.ccgp.gov.cn/zcfg/mof/201310/t20131029_3587674.htm）。</w:t>
      </w:r>
      <w:bookmarkStart w:id="65" w:name="_bookmark7"/>
      <w:bookmarkEnd w:id="65"/>
      <w:bookmarkStart w:id="66" w:name="_Toc15698"/>
      <w:bookmarkStart w:id="67" w:name="_Toc3966"/>
      <w:bookmarkStart w:id="68" w:name="_Toc16846"/>
      <w:bookmarkStart w:id="69" w:name="_Toc21257"/>
      <w:bookmarkStart w:id="70" w:name="_Toc12584"/>
      <w:bookmarkStart w:id="71" w:name="_Toc696"/>
      <w:bookmarkStart w:id="72" w:name="_Toc24381"/>
      <w:bookmarkStart w:id="73" w:name="_Toc6998"/>
      <w:bookmarkStart w:id="74" w:name="_Toc28421"/>
      <w:bookmarkStart w:id="75" w:name="_Toc22349"/>
      <w:bookmarkStart w:id="76" w:name="_Toc6185"/>
      <w:bookmarkStart w:id="77" w:name="_Toc17326"/>
    </w:p>
    <w:p w14:paraId="127E3FC1">
      <w:pPr>
        <w:pStyle w:val="4"/>
        <w:tabs>
          <w:tab w:val="left" w:pos="501"/>
        </w:tabs>
        <w:spacing w:line="360" w:lineRule="auto"/>
        <w:rPr>
          <w:rFonts w:ascii="宋体" w:hAnsi="宋体" w:eastAsia="宋体" w:cs="宋体"/>
          <w:spacing w:val="2"/>
          <w:sz w:val="28"/>
          <w:szCs w:val="28"/>
        </w:rPr>
      </w:pPr>
      <w:r>
        <w:rPr>
          <w:rFonts w:hint="eastAsia" w:ascii="宋体" w:hAnsi="宋体" w:eastAsia="宋体" w:cs="宋体"/>
          <w:spacing w:val="2"/>
          <w:sz w:val="28"/>
          <w:szCs w:val="28"/>
          <w:lang w:val="en-US" w:eastAsia="zh-CN"/>
        </w:rPr>
        <w:t>7</w:t>
      </w:r>
      <w:r>
        <w:rPr>
          <w:rFonts w:hint="eastAsia" w:ascii="宋体" w:hAnsi="宋体" w:eastAsia="宋体" w:cs="宋体"/>
          <w:spacing w:val="2"/>
          <w:sz w:val="28"/>
          <w:szCs w:val="28"/>
        </w:rPr>
        <w:t>. 发布公告的媒介</w:t>
      </w:r>
      <w:bookmarkEnd w:id="66"/>
      <w:bookmarkEnd w:id="67"/>
      <w:bookmarkEnd w:id="68"/>
      <w:bookmarkEnd w:id="69"/>
      <w:bookmarkEnd w:id="70"/>
      <w:bookmarkEnd w:id="71"/>
      <w:bookmarkEnd w:id="72"/>
      <w:bookmarkEnd w:id="73"/>
      <w:bookmarkEnd w:id="74"/>
      <w:bookmarkEnd w:id="75"/>
      <w:bookmarkEnd w:id="76"/>
      <w:bookmarkEnd w:id="77"/>
    </w:p>
    <w:p w14:paraId="10609660">
      <w:pPr>
        <w:pStyle w:val="25"/>
        <w:ind w:firstLine="480"/>
        <w:rPr>
          <w:rFonts w:ascii="宋体" w:hAnsi="宋体" w:cs="宋体"/>
          <w:szCs w:val="24"/>
        </w:rPr>
      </w:pPr>
      <w:r>
        <w:rPr>
          <w:rFonts w:hint="eastAsia" w:ascii="宋体" w:hAnsi="宋体" w:cs="宋体"/>
          <w:szCs w:val="24"/>
        </w:rPr>
        <w:t>本次招标公告同时在</w:t>
      </w:r>
      <w:r>
        <w:rPr>
          <w:rFonts w:hint="eastAsia" w:ascii="宋体" w:hAnsi="宋体" w:cs="宋体"/>
          <w:szCs w:val="24"/>
          <w:lang w:eastAsia="zh-CN"/>
        </w:rPr>
        <w:t>广州交易集团有限公司(广州公共资源交易中心)</w:t>
      </w:r>
      <w:r>
        <w:rPr>
          <w:rFonts w:hint="eastAsia" w:ascii="宋体" w:hAnsi="宋体" w:cs="宋体"/>
          <w:szCs w:val="24"/>
        </w:rPr>
        <w:t>网（网址：http://www.gzggzy.cn）、广东省招标投标监管网（网址：</w:t>
      </w:r>
      <w:r>
        <w:rPr>
          <w:rFonts w:hint="eastAsia" w:ascii="宋体" w:hAnsi="宋体" w:cs="宋体"/>
          <w:szCs w:val="24"/>
          <w:u w:val="single"/>
        </w:rPr>
        <w:t>https://zbtb.gd.gov.cn/</w:t>
      </w:r>
      <w:r>
        <w:rPr>
          <w:rFonts w:hint="eastAsia" w:ascii="宋体" w:hAnsi="宋体" w:cs="宋体"/>
          <w:szCs w:val="24"/>
        </w:rPr>
        <w:t>）和中国招标投标公共服务平台（网址：http://www.cebpubservice.com/）发布，本公告的修改、补充，在</w:t>
      </w:r>
      <w:r>
        <w:rPr>
          <w:rFonts w:hint="eastAsia" w:ascii="宋体" w:hAnsi="宋体" w:cs="宋体"/>
          <w:szCs w:val="24"/>
          <w:lang w:eastAsia="zh-CN"/>
        </w:rPr>
        <w:t>广州交易集团有限公司(广州公共资源交易中心)</w:t>
      </w:r>
      <w:r>
        <w:rPr>
          <w:rFonts w:hint="eastAsia" w:ascii="宋体" w:hAnsi="宋体" w:cs="宋体"/>
          <w:szCs w:val="24"/>
        </w:rPr>
        <w:t>网站上发布。本公告在各媒体发布的文本如有不同之处，以在</w:t>
      </w:r>
      <w:r>
        <w:rPr>
          <w:rFonts w:hint="eastAsia" w:ascii="宋体" w:hAnsi="宋体" w:cs="宋体"/>
          <w:szCs w:val="24"/>
          <w:lang w:eastAsia="zh-CN"/>
        </w:rPr>
        <w:t>广州交易集团有限公司(广州公共资源交易中心)</w:t>
      </w:r>
      <w:r>
        <w:rPr>
          <w:rFonts w:hint="eastAsia" w:ascii="宋体" w:hAnsi="宋体" w:cs="宋体"/>
          <w:szCs w:val="24"/>
        </w:rPr>
        <w:t>网发布的文本为准。</w:t>
      </w:r>
    </w:p>
    <w:p w14:paraId="64758A62">
      <w:pPr>
        <w:pStyle w:val="4"/>
        <w:tabs>
          <w:tab w:val="left" w:pos="501"/>
        </w:tabs>
        <w:spacing w:line="360" w:lineRule="auto"/>
        <w:rPr>
          <w:rFonts w:ascii="宋体" w:hAnsi="宋体" w:eastAsia="宋体" w:cs="宋体"/>
          <w:spacing w:val="2"/>
          <w:sz w:val="28"/>
          <w:szCs w:val="28"/>
        </w:rPr>
      </w:pPr>
      <w:bookmarkStart w:id="78" w:name="_bookmark8"/>
      <w:bookmarkEnd w:id="78"/>
      <w:bookmarkStart w:id="79" w:name="_Toc6576"/>
      <w:bookmarkStart w:id="80" w:name="_Toc9349"/>
      <w:bookmarkStart w:id="81" w:name="_Toc22803"/>
      <w:bookmarkStart w:id="82" w:name="_Toc16029"/>
      <w:bookmarkStart w:id="83" w:name="_Toc15612"/>
      <w:bookmarkStart w:id="84" w:name="_Toc27563"/>
      <w:bookmarkStart w:id="85" w:name="_Toc26620"/>
      <w:bookmarkStart w:id="86" w:name="_Toc17523"/>
      <w:bookmarkStart w:id="87" w:name="_Toc118"/>
      <w:bookmarkStart w:id="88" w:name="_Toc14987"/>
      <w:bookmarkStart w:id="89" w:name="_Toc495"/>
      <w:bookmarkStart w:id="90" w:name="_Toc30446"/>
      <w:r>
        <w:rPr>
          <w:rFonts w:hint="eastAsia" w:ascii="宋体" w:hAnsi="宋体" w:eastAsia="宋体" w:cs="宋体"/>
          <w:spacing w:val="2"/>
          <w:sz w:val="28"/>
          <w:szCs w:val="28"/>
          <w:lang w:val="en-US" w:eastAsia="zh-CN"/>
        </w:rPr>
        <w:t>8</w:t>
      </w:r>
      <w:r>
        <w:rPr>
          <w:rFonts w:hint="eastAsia" w:ascii="宋体" w:hAnsi="宋体" w:eastAsia="宋体" w:cs="宋体"/>
          <w:spacing w:val="2"/>
          <w:sz w:val="28"/>
          <w:szCs w:val="28"/>
        </w:rPr>
        <w:t>. 联系方式</w:t>
      </w:r>
      <w:bookmarkEnd w:id="79"/>
      <w:bookmarkEnd w:id="80"/>
      <w:bookmarkEnd w:id="81"/>
      <w:bookmarkEnd w:id="82"/>
      <w:bookmarkEnd w:id="83"/>
      <w:bookmarkEnd w:id="84"/>
      <w:bookmarkEnd w:id="85"/>
      <w:bookmarkEnd w:id="86"/>
      <w:bookmarkEnd w:id="87"/>
      <w:bookmarkEnd w:id="88"/>
      <w:bookmarkEnd w:id="89"/>
      <w:bookmarkEnd w:id="90"/>
    </w:p>
    <w:p w14:paraId="0C4AC392">
      <w:pPr>
        <w:spacing w:line="360" w:lineRule="auto"/>
        <w:ind w:left="7198" w:right="480" w:hanging="7197" w:hangingChars="2999"/>
        <w:jc w:val="left"/>
        <w:rPr>
          <w:rFonts w:ascii="宋体" w:hAnsi="宋体" w:cs="宋体"/>
          <w:sz w:val="24"/>
          <w:u w:val="none"/>
        </w:rPr>
      </w:pPr>
      <w:r>
        <w:rPr>
          <w:rFonts w:hint="eastAsia" w:ascii="宋体" w:hAnsi="宋体" w:cs="宋体"/>
          <w:sz w:val="24"/>
          <w:u w:val="none"/>
        </w:rPr>
        <w:t>招 标 人：</w:t>
      </w:r>
      <w:r>
        <w:rPr>
          <w:rFonts w:hint="eastAsia" w:ascii="宋体" w:hAnsi="宋体" w:cs="宋体"/>
          <w:sz w:val="24"/>
          <w:u w:val="none"/>
          <w:lang w:val="zh-CN"/>
        </w:rPr>
        <w:t>广州市番禺区化龙镇人民政府</w:t>
      </w:r>
    </w:p>
    <w:p w14:paraId="3DAE14A3">
      <w:pPr>
        <w:topLinePunct/>
        <w:spacing w:line="360" w:lineRule="auto"/>
        <w:ind w:left="7198" w:right="480" w:hanging="7197" w:hangingChars="2999"/>
        <w:jc w:val="left"/>
        <w:rPr>
          <w:rFonts w:hint="eastAsia" w:ascii="宋体" w:hAnsi="宋体" w:cs="宋体"/>
          <w:sz w:val="24"/>
          <w:u w:val="none"/>
          <w:lang w:val="zh-CN"/>
        </w:rPr>
      </w:pPr>
      <w:r>
        <w:rPr>
          <w:rFonts w:hint="eastAsia" w:ascii="宋体" w:hAnsi="宋体" w:cs="宋体"/>
          <w:sz w:val="24"/>
          <w:u w:val="none"/>
        </w:rPr>
        <w:t>地    址：</w:t>
      </w:r>
      <w:r>
        <w:rPr>
          <w:rFonts w:hint="eastAsia" w:ascii="宋体" w:hAnsi="宋体" w:cs="宋体"/>
          <w:sz w:val="24"/>
          <w:u w:val="none"/>
          <w:lang w:val="zh-CN"/>
        </w:rPr>
        <w:t>广东省广州市番禺区化龙镇龙源路88号</w:t>
      </w:r>
    </w:p>
    <w:p w14:paraId="29B2BE1A">
      <w:pPr>
        <w:topLinePunct/>
        <w:spacing w:line="360" w:lineRule="auto"/>
        <w:ind w:right="480"/>
        <w:jc w:val="left"/>
        <w:rPr>
          <w:rFonts w:ascii="宋体" w:hAnsi="宋体" w:cs="宋体"/>
          <w:sz w:val="24"/>
          <w:u w:val="none"/>
        </w:rPr>
      </w:pPr>
      <w:r>
        <w:rPr>
          <w:rFonts w:hint="eastAsia" w:ascii="宋体" w:hAnsi="宋体" w:cs="宋体"/>
          <w:sz w:val="24"/>
          <w:u w:val="none"/>
        </w:rPr>
        <w:t>联 系 人：</w:t>
      </w:r>
      <w:r>
        <w:rPr>
          <w:rFonts w:hint="eastAsia" w:ascii="宋体" w:hAnsi="宋体" w:cs="宋体"/>
          <w:sz w:val="24"/>
          <w:u w:val="none"/>
          <w:lang w:val="en-US" w:eastAsia="zh-CN"/>
        </w:rPr>
        <w:t>黄</w:t>
      </w:r>
      <w:r>
        <w:rPr>
          <w:rFonts w:hint="eastAsia" w:ascii="宋体" w:hAnsi="宋体" w:cs="宋体"/>
          <w:sz w:val="24"/>
          <w:u w:val="none"/>
          <w:lang w:val="zh-CN"/>
        </w:rPr>
        <w:t>工</w:t>
      </w:r>
      <w:r>
        <w:rPr>
          <w:rFonts w:hint="eastAsia" w:ascii="宋体" w:hAnsi="宋体" w:cs="宋体"/>
          <w:sz w:val="24"/>
          <w:u w:val="none"/>
        </w:rPr>
        <w:t xml:space="preserve">    电    话：</w:t>
      </w:r>
      <w:r>
        <w:rPr>
          <w:rFonts w:hint="eastAsia" w:ascii="宋体" w:hAnsi="宋体" w:cs="宋体"/>
          <w:sz w:val="24"/>
          <w:u w:val="none"/>
          <w:lang w:eastAsia="zh-CN"/>
        </w:rPr>
        <w:t>020-84755513 </w:t>
      </w:r>
    </w:p>
    <w:p w14:paraId="4933A1EB">
      <w:pPr>
        <w:pStyle w:val="25"/>
        <w:ind w:firstLine="480"/>
        <w:rPr>
          <w:rFonts w:ascii="宋体" w:hAnsi="宋体" w:cs="宋体"/>
          <w:u w:val="none"/>
        </w:rPr>
      </w:pPr>
    </w:p>
    <w:p w14:paraId="5CD7903B">
      <w:pPr>
        <w:spacing w:line="360" w:lineRule="auto"/>
        <w:ind w:right="360"/>
        <w:jc w:val="left"/>
        <w:rPr>
          <w:rFonts w:hint="eastAsia" w:ascii="宋体" w:hAnsi="宋体" w:eastAsia="宋体" w:cs="宋体"/>
          <w:sz w:val="24"/>
          <w:u w:val="none"/>
          <w:lang w:eastAsia="zh-CN"/>
        </w:rPr>
      </w:pPr>
      <w:r>
        <w:rPr>
          <w:rFonts w:hint="eastAsia" w:ascii="宋体" w:hAnsi="宋体" w:cs="宋体"/>
          <w:sz w:val="24"/>
          <w:u w:val="none"/>
        </w:rPr>
        <w:t>招标代理机构：</w:t>
      </w:r>
      <w:r>
        <w:rPr>
          <w:rFonts w:hint="eastAsia" w:ascii="宋体" w:hAnsi="宋体" w:cs="宋体"/>
          <w:sz w:val="24"/>
          <w:u w:val="none"/>
          <w:lang w:eastAsia="zh-CN"/>
        </w:rPr>
        <w:t xml:space="preserve">广州建达建设管理有限公司 </w:t>
      </w:r>
    </w:p>
    <w:p w14:paraId="54C51BCC">
      <w:pPr>
        <w:topLinePunct/>
        <w:spacing w:line="360" w:lineRule="auto"/>
        <w:jc w:val="left"/>
        <w:rPr>
          <w:rFonts w:hint="default" w:ascii="宋体" w:hAnsi="宋体" w:eastAsia="宋体" w:cs="宋体"/>
          <w:sz w:val="24"/>
          <w:u w:val="none"/>
          <w:lang w:val="en-US" w:eastAsia="zh-CN"/>
        </w:rPr>
      </w:pPr>
      <w:r>
        <w:rPr>
          <w:rFonts w:hint="eastAsia" w:ascii="宋体" w:hAnsi="宋体" w:cs="宋体"/>
          <w:sz w:val="24"/>
          <w:u w:val="none"/>
        </w:rPr>
        <w:t>地    址：</w:t>
      </w:r>
      <w:r>
        <w:rPr>
          <w:rFonts w:hint="eastAsia" w:ascii="宋体" w:hAnsi="宋体" w:cs="宋体"/>
          <w:sz w:val="24"/>
          <w:szCs w:val="24"/>
          <w:u w:val="none"/>
        </w:rPr>
        <w:t>广州市番禺</w:t>
      </w:r>
      <w:r>
        <w:rPr>
          <w:rFonts w:hint="eastAsia" w:ascii="宋体" w:hAnsi="宋体" w:cs="宋体"/>
          <w:sz w:val="24"/>
          <w:szCs w:val="24"/>
          <w:u w:val="none"/>
          <w:lang w:val="en-US" w:eastAsia="zh-CN"/>
        </w:rPr>
        <w:t>大龙街道广华北路13号</w:t>
      </w:r>
    </w:p>
    <w:p w14:paraId="28C83E52">
      <w:pPr>
        <w:topLinePunct/>
        <w:spacing w:line="360" w:lineRule="auto"/>
        <w:ind w:left="7486" w:hanging="7485" w:hangingChars="3119"/>
        <w:jc w:val="left"/>
        <w:rPr>
          <w:rFonts w:ascii="宋体" w:hAnsi="宋体" w:cs="宋体"/>
          <w:sz w:val="24"/>
          <w:u w:val="none"/>
        </w:rPr>
      </w:pPr>
      <w:r>
        <w:rPr>
          <w:rFonts w:hint="eastAsia" w:ascii="宋体" w:hAnsi="宋体" w:cs="宋体"/>
          <w:sz w:val="24"/>
          <w:u w:val="none"/>
        </w:rPr>
        <w:t>联 系 人：</w:t>
      </w:r>
      <w:r>
        <w:rPr>
          <w:rFonts w:hint="eastAsia" w:ascii="宋体" w:hAnsi="宋体" w:cs="宋体"/>
          <w:sz w:val="24"/>
          <w:u w:val="none"/>
          <w:lang w:val="en-US" w:eastAsia="zh-CN"/>
        </w:rPr>
        <w:t>张工</w:t>
      </w:r>
      <w:r>
        <w:rPr>
          <w:rFonts w:hint="eastAsia" w:ascii="宋体" w:hAnsi="宋体" w:cs="宋体"/>
          <w:sz w:val="24"/>
          <w:u w:val="none"/>
        </w:rPr>
        <w:t xml:space="preserve">     电   话：</w:t>
      </w:r>
      <w:r>
        <w:rPr>
          <w:rFonts w:hint="eastAsia" w:ascii="宋体" w:hAnsi="宋体"/>
          <w:sz w:val="24"/>
          <w:szCs w:val="24"/>
          <w:u w:val="none"/>
        </w:rPr>
        <w:t>020-</w:t>
      </w:r>
      <w:r>
        <w:rPr>
          <w:rFonts w:hint="eastAsia" w:ascii="宋体" w:hAnsi="宋体"/>
          <w:sz w:val="24"/>
          <w:szCs w:val="24"/>
          <w:u w:val="none"/>
          <w:lang w:val="en-US" w:eastAsia="zh-CN"/>
        </w:rPr>
        <w:t>84620110</w:t>
      </w:r>
      <w:r>
        <w:rPr>
          <w:rFonts w:hint="eastAsia" w:ascii="宋体" w:hAnsi="宋体" w:cs="宋体"/>
          <w:sz w:val="24"/>
          <w:u w:val="none"/>
        </w:rPr>
        <w:t xml:space="preserve">    </w:t>
      </w:r>
    </w:p>
    <w:p w14:paraId="4B3DD9BF">
      <w:pPr>
        <w:pStyle w:val="25"/>
        <w:ind w:firstLine="0" w:firstLineChars="0"/>
        <w:rPr>
          <w:rFonts w:ascii="宋体" w:hAnsi="宋体" w:cs="宋体"/>
          <w:u w:val="none"/>
        </w:rPr>
      </w:pPr>
    </w:p>
    <w:p w14:paraId="1ED75379">
      <w:pPr>
        <w:spacing w:line="360" w:lineRule="auto"/>
        <w:rPr>
          <w:rFonts w:hint="eastAsia" w:ascii="宋体" w:hAnsi="宋体" w:eastAsia="宋体" w:cs="宋体"/>
          <w:sz w:val="24"/>
          <w:u w:val="none"/>
          <w:lang w:eastAsia="zh-CN"/>
        </w:rPr>
      </w:pPr>
      <w:r>
        <w:rPr>
          <w:rFonts w:hint="eastAsia" w:ascii="宋体" w:hAnsi="宋体" w:cs="宋体"/>
          <w:sz w:val="24"/>
          <w:u w:val="none"/>
        </w:rPr>
        <w:t>招标监督机构：</w:t>
      </w:r>
      <w:r>
        <w:rPr>
          <w:rFonts w:hint="eastAsia" w:ascii="宋体" w:hAnsi="宋体" w:cs="宋体"/>
          <w:sz w:val="24"/>
          <w:u w:val="none"/>
          <w:lang w:eastAsia="zh-CN"/>
        </w:rPr>
        <w:t>广州市番禺区化龙镇人民政府</w:t>
      </w:r>
    </w:p>
    <w:p w14:paraId="4DBBC98A">
      <w:pPr>
        <w:spacing w:line="360" w:lineRule="auto"/>
        <w:rPr>
          <w:rFonts w:hint="eastAsia" w:ascii="宋体" w:hAnsi="宋体" w:cs="宋体"/>
          <w:sz w:val="24"/>
          <w:u w:val="none"/>
          <w:lang w:eastAsia="zh-CN"/>
        </w:rPr>
      </w:pPr>
      <w:r>
        <w:rPr>
          <w:rFonts w:hint="eastAsia" w:ascii="宋体" w:hAnsi="宋体" w:cs="宋体"/>
          <w:sz w:val="24"/>
          <w:u w:val="none"/>
        </w:rPr>
        <w:t>监管电话：</w:t>
      </w:r>
      <w:r>
        <w:rPr>
          <w:rFonts w:hint="eastAsia" w:ascii="宋体" w:hAnsi="宋体" w:cs="宋体"/>
          <w:sz w:val="24"/>
          <w:u w:val="none"/>
          <w:lang w:eastAsia="zh-CN"/>
        </w:rPr>
        <w:t>020-84755513 </w:t>
      </w:r>
    </w:p>
    <w:p w14:paraId="39844427">
      <w:pPr>
        <w:spacing w:line="360" w:lineRule="auto"/>
        <w:rPr>
          <w:rFonts w:hint="eastAsia" w:ascii="宋体" w:hAnsi="宋体" w:eastAsia="宋体" w:cs="宋体"/>
          <w:sz w:val="24"/>
          <w:u w:val="none"/>
          <w:lang w:eastAsia="zh-CN"/>
        </w:rPr>
      </w:pPr>
      <w:r>
        <w:rPr>
          <w:rFonts w:hint="eastAsia" w:ascii="宋体" w:hAnsi="宋体" w:cs="宋体"/>
          <w:sz w:val="24"/>
          <w:u w:val="none"/>
        </w:rPr>
        <w:t>地    址：</w:t>
      </w:r>
      <w:r>
        <w:rPr>
          <w:rFonts w:hint="eastAsia" w:ascii="宋体" w:hAnsi="宋体" w:cs="宋体"/>
          <w:sz w:val="24"/>
          <w:u w:val="none"/>
          <w:lang w:eastAsia="zh-CN"/>
        </w:rPr>
        <w:t>广东省广州市番禺区化龙镇龙源路88号</w:t>
      </w:r>
    </w:p>
    <w:p w14:paraId="40DD9250">
      <w:pPr>
        <w:topLinePunct/>
        <w:spacing w:line="360" w:lineRule="auto"/>
        <w:ind w:right="480" w:firstLine="0" w:firstLineChars="0"/>
        <w:jc w:val="both"/>
        <w:rPr>
          <w:rFonts w:hint="eastAsia" w:ascii="宋体" w:hAnsi="宋体" w:cs="宋体"/>
          <w:bCs/>
          <w:sz w:val="24"/>
          <w:u w:val="none"/>
        </w:rPr>
      </w:pPr>
    </w:p>
    <w:p w14:paraId="4006C6C8">
      <w:pPr>
        <w:topLinePunct/>
        <w:spacing w:line="360" w:lineRule="auto"/>
        <w:ind w:right="480" w:firstLine="0" w:firstLineChars="0"/>
        <w:jc w:val="right"/>
        <w:rPr>
          <w:rFonts w:ascii="宋体" w:hAnsi="宋体" w:cs="宋体"/>
          <w:bCs/>
          <w:sz w:val="24"/>
        </w:rPr>
      </w:pPr>
      <w:r>
        <w:rPr>
          <w:rFonts w:hint="eastAsia" w:ascii="宋体" w:hAnsi="宋体" w:cs="宋体"/>
          <w:bCs/>
          <w:sz w:val="24"/>
        </w:rPr>
        <w:t>招标人（盖章）：</w:t>
      </w:r>
      <w:r>
        <w:rPr>
          <w:rFonts w:hint="eastAsia" w:ascii="宋体" w:hAnsi="宋体" w:cs="宋体"/>
          <w:sz w:val="24"/>
          <w:u w:val="none"/>
          <w:lang w:eastAsia="zh-CN"/>
        </w:rPr>
        <w:t>广州市番禺区化龙镇人民政府</w:t>
      </w:r>
    </w:p>
    <w:p w14:paraId="5F04BCBF">
      <w:pPr>
        <w:topLinePunct/>
        <w:spacing w:line="360" w:lineRule="auto"/>
        <w:ind w:right="480" w:firstLine="1920" w:firstLineChars="800"/>
        <w:jc w:val="right"/>
        <w:rPr>
          <w:rFonts w:hint="eastAsia" w:ascii="宋体" w:hAnsi="宋体" w:eastAsia="宋体" w:cs="宋体"/>
          <w:sz w:val="24"/>
          <w:lang w:eastAsia="zh-CN"/>
        </w:rPr>
      </w:pPr>
      <w:r>
        <w:rPr>
          <w:rFonts w:hint="eastAsia" w:ascii="宋体" w:hAnsi="宋体" w:cs="宋体"/>
          <w:bCs/>
          <w:sz w:val="24"/>
        </w:rPr>
        <w:t>招标代理机构（盖章）</w:t>
      </w:r>
      <w:r>
        <w:rPr>
          <w:rFonts w:hint="eastAsia" w:ascii="宋体" w:hAnsi="宋体" w:cs="宋体"/>
          <w:sz w:val="24"/>
        </w:rPr>
        <w:t>：</w:t>
      </w:r>
      <w:r>
        <w:rPr>
          <w:rFonts w:hint="eastAsia" w:ascii="宋体" w:hAnsi="宋体" w:cs="宋体"/>
          <w:sz w:val="24"/>
          <w:lang w:eastAsia="zh-CN"/>
        </w:rPr>
        <w:t xml:space="preserve">广州建达建设管理有限公司 </w:t>
      </w:r>
    </w:p>
    <w:p w14:paraId="53C9E046">
      <w:pPr>
        <w:topLinePunct/>
        <w:spacing w:line="360" w:lineRule="auto"/>
        <w:ind w:right="480" w:firstLine="1920" w:firstLineChars="800"/>
        <w:jc w:val="right"/>
        <w:rPr>
          <w:rFonts w:ascii="宋体" w:hAnsi="宋体" w:cs="宋体"/>
          <w:sz w:val="24"/>
        </w:rPr>
      </w:pPr>
      <w:r>
        <w:rPr>
          <w:rFonts w:hint="eastAsia" w:ascii="宋体" w:hAnsi="宋体" w:cs="宋体"/>
          <w:sz w:val="24"/>
        </w:rPr>
        <w:t>日期：</w:t>
      </w:r>
      <w:r>
        <w:rPr>
          <w:rFonts w:hint="eastAsia" w:ascii="宋体" w:hAnsi="宋体" w:cs="宋体"/>
          <w:sz w:val="24"/>
          <w:lang w:eastAsia="zh-CN"/>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25</w:t>
      </w:r>
      <w:bookmarkStart w:id="91" w:name="_GoBack"/>
      <w:bookmarkEnd w:id="91"/>
      <w:r>
        <w:rPr>
          <w:rFonts w:hint="eastAsia" w:ascii="宋体" w:hAnsi="宋体" w:cs="宋体"/>
          <w:sz w:val="24"/>
        </w:rPr>
        <w:t>日</w:t>
      </w:r>
    </w:p>
    <w:p w14:paraId="02ADC50F">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附件一：</w:t>
      </w:r>
    </w:p>
    <w:p w14:paraId="78FCC364">
      <w:pPr>
        <w:pStyle w:val="3"/>
        <w:ind w:left="3756" w:firstLine="0"/>
        <w:rPr>
          <w:sz w:val="40"/>
          <w:szCs w:val="40"/>
          <w:highlight w:val="none"/>
        </w:rPr>
      </w:pPr>
      <w:r>
        <w:rPr>
          <w:sz w:val="40"/>
          <w:szCs w:val="40"/>
          <w:highlight w:val="none"/>
        </w:rPr>
        <w:t>投标人声明</w:t>
      </w:r>
    </w:p>
    <w:p w14:paraId="0315E1B0">
      <w:pPr>
        <w:autoSpaceDE/>
        <w:autoSpaceDN/>
        <w:spacing w:line="288" w:lineRule="auto"/>
        <w:jc w:val="left"/>
        <w:rPr>
          <w:rFonts w:hint="eastAsia" w:ascii="宋体" w:hAnsi="宋体" w:eastAsia="宋体" w:cs="宋体"/>
          <w:color w:val="auto"/>
          <w:kern w:val="0"/>
          <w:sz w:val="24"/>
          <w:highlight w:val="none"/>
        </w:rPr>
      </w:pPr>
    </w:p>
    <w:p w14:paraId="46130B7B">
      <w:pPr>
        <w:autoSpaceDE/>
        <w:autoSpaceDN/>
        <w:spacing w:line="288"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本招标项目招标人及招标监管机构：</w:t>
      </w:r>
    </w:p>
    <w:p w14:paraId="5BA64929">
      <w:pPr>
        <w:autoSpaceDE/>
        <w:autoSpaceDN/>
        <w:snapToGrid w:val="0"/>
        <w:spacing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本公司就参加</w:t>
      </w:r>
      <w:r>
        <w:rPr>
          <w:rFonts w:hint="eastAsia" w:ascii="宋体" w:hAnsi="宋体" w:eastAsia="宋体" w:cs="宋体"/>
          <w:color w:val="auto"/>
          <w:kern w:val="0"/>
          <w:sz w:val="24"/>
          <w:highlight w:val="none"/>
          <w:u w:val="single"/>
        </w:rPr>
        <w:t>    </w:t>
      </w:r>
      <w:r>
        <w:rPr>
          <w:rFonts w:hint="eastAsia" w:cs="宋体"/>
          <w:color w:val="auto"/>
          <w:kern w:val="0"/>
          <w:sz w:val="24"/>
          <w:highlight w:val="none"/>
          <w:u w:val="single"/>
          <w:lang w:eastAsia="zh-CN"/>
        </w:rPr>
        <w:t>（</w:t>
      </w:r>
      <w:r>
        <w:rPr>
          <w:rFonts w:hint="eastAsia" w:cs="宋体"/>
          <w:color w:val="auto"/>
          <w:kern w:val="0"/>
          <w:sz w:val="24"/>
          <w:highlight w:val="none"/>
          <w:u w:val="single"/>
          <w:lang w:val="en-US" w:eastAsia="zh-CN"/>
        </w:rPr>
        <w:t>项目名称）</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项目投标工作，作出郑重声明：</w:t>
      </w:r>
    </w:p>
    <w:p w14:paraId="5D1EC65A">
      <w:pPr>
        <w:autoSpaceDE/>
        <w:autoSpaceDN/>
        <w:snapToGrid w:val="0"/>
        <w:spacing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一、本公司保证投标报名材料及其后提供的一切材料都是真实的。如我司成为本项目中标候选人，我司同意并授权招标人将我司投标文件商务部分的人员、业绩、奖项等资料进行公开。</w:t>
      </w:r>
    </w:p>
    <w:p w14:paraId="17BC93B0">
      <w:pPr>
        <w:autoSpaceDE/>
        <w:autoSpaceDN/>
        <w:snapToGrid w:val="0"/>
        <w:spacing w:line="288" w:lineRule="auto"/>
        <w:ind w:firstLine="480" w:firstLineChars="200"/>
        <w:rPr>
          <w:rFonts w:hint="eastAsia" w:ascii="宋体" w:hAnsi="宋体" w:eastAsia="宋体" w:cs="宋体"/>
          <w:b/>
          <w:color w:val="auto"/>
          <w:sz w:val="24"/>
          <w:szCs w:val="24"/>
          <w:lang w:eastAsia="zh-CN"/>
        </w:rPr>
      </w:pPr>
      <w:r>
        <w:rPr>
          <w:rFonts w:hint="eastAsia" w:ascii="宋体" w:hAnsi="宋体" w:eastAsia="宋体" w:cs="宋体"/>
          <w:color w:val="auto"/>
          <w:kern w:val="0"/>
          <w:sz w:val="24"/>
          <w:highlight w:val="none"/>
        </w:rPr>
        <w:t>二、</w:t>
      </w:r>
      <w:r>
        <w:rPr>
          <w:rFonts w:hint="eastAsia" w:ascii="宋体" w:hAnsi="宋体" w:eastAsia="宋体" w:cs="宋体"/>
          <w:b/>
          <w:bCs/>
          <w:color w:val="auto"/>
          <w:sz w:val="24"/>
          <w:szCs w:val="24"/>
        </w:rPr>
        <w:t>本公司承诺遵循公平、公正、公开、诚实信用原则，在本项目投标中诚信投标，</w:t>
      </w:r>
      <w:r>
        <w:rPr>
          <w:rFonts w:hint="eastAsia" w:ascii="宋体" w:hAnsi="宋体" w:eastAsia="宋体" w:cs="宋体"/>
          <w:color w:val="auto"/>
          <w:sz w:val="24"/>
          <w:szCs w:val="24"/>
        </w:rPr>
        <w:t>在本项目投标中不与其他单位围标、串标，不出让投标资格，不向招标人或评标委员会成员行贿</w:t>
      </w:r>
      <w:r>
        <w:rPr>
          <w:rFonts w:hint="eastAsia" w:cs="宋体"/>
          <w:color w:val="auto"/>
          <w:sz w:val="24"/>
          <w:szCs w:val="24"/>
          <w:lang w:eastAsia="zh-CN"/>
        </w:rPr>
        <w:t>。</w:t>
      </w:r>
    </w:p>
    <w:p w14:paraId="5C7445E7">
      <w:pPr>
        <w:autoSpaceDE/>
        <w:autoSpaceDN/>
        <w:snapToGrid w:val="0"/>
        <w:spacing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三、本公司不存在招标文件第二章投标人须知第1.4.3项所规定的任何一种情形。</w:t>
      </w:r>
    </w:p>
    <w:p w14:paraId="2E2FAB83">
      <w:pPr>
        <w:autoSpaceDE/>
        <w:autoSpaceDN/>
        <w:snapToGrid w:val="0"/>
        <w:spacing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四、本公司及其有隶属关系的机构，没有参加本项目招标文件的编写工作；本公司与本次招标的招标代理机构没有隶属关系或其他利害关系。</w:t>
      </w:r>
    </w:p>
    <w:p w14:paraId="72EB283F">
      <w:pPr>
        <w:autoSpaceDE/>
        <w:autoSpaceDN/>
        <w:snapToGrid w:val="0"/>
        <w:spacing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五、</w:t>
      </w:r>
      <w:r>
        <w:rPr>
          <w:rFonts w:hint="eastAsia" w:ascii="宋体" w:hAnsi="宋体" w:eastAsia="宋体" w:cs="宋体"/>
          <w:color w:val="auto"/>
          <w:sz w:val="24"/>
          <w:szCs w:val="24"/>
          <w:lang w:eastAsia="zh-CN"/>
        </w:rPr>
        <w:t>我方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AD5C5ED">
      <w:pPr>
        <w:autoSpaceDE/>
        <w:autoSpaceDN/>
        <w:spacing w:line="288"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六、与本公司单位负责人为同一人或者与本公司存在控股、管理关系的其他单位包括：</w:t>
      </w:r>
      <w:r>
        <w:rPr>
          <w:rFonts w:hint="eastAsia" w:ascii="宋体" w:hAnsi="宋体" w:eastAsia="宋体" w:cs="宋体"/>
          <w:b/>
          <w:color w:val="auto"/>
          <w:kern w:val="0"/>
          <w:sz w:val="24"/>
          <w:highlight w:val="none"/>
          <w:u w:val="single"/>
        </w:rPr>
        <w:t xml:space="preserve">        </w:t>
      </w:r>
      <w:r>
        <w:rPr>
          <w:rFonts w:hint="eastAsia" w:ascii="宋体" w:hAnsi="宋体" w:eastAsia="宋体" w:cs="宋体"/>
          <w:b/>
          <w:color w:val="auto"/>
          <w:kern w:val="0"/>
          <w:sz w:val="24"/>
          <w:highlight w:val="none"/>
        </w:rPr>
        <w:t>。（注：本条由投标人如实填写，如有，应列出全部满足招标公告资质要求的相关单位的名称；如无，则填写“无”。）</w:t>
      </w:r>
    </w:p>
    <w:p w14:paraId="0D22EDA7">
      <w:pPr>
        <w:autoSpaceDE/>
        <w:autoSpaceDN/>
        <w:snapToGrid w:val="0"/>
        <w:spacing w:line="288" w:lineRule="auto"/>
        <w:ind w:firstLine="480" w:firstLineChars="200"/>
        <w:rPr>
          <w:rFonts w:hint="eastAsia" w:ascii="宋体" w:hAnsi="宋体" w:eastAsia="宋体" w:cs="宋体"/>
          <w:b/>
          <w:bCs/>
          <w:color w:val="auto"/>
          <w:sz w:val="24"/>
          <w:szCs w:val="24"/>
        </w:rPr>
      </w:pPr>
      <w:r>
        <w:rPr>
          <w:rFonts w:hint="eastAsia" w:ascii="宋体" w:hAnsi="宋体" w:eastAsia="宋体" w:cs="宋体"/>
          <w:color w:val="auto"/>
          <w:kern w:val="0"/>
          <w:sz w:val="24"/>
          <w:szCs w:val="24"/>
          <w:highlight w:val="none"/>
          <w:lang w:val="en-US" w:eastAsia="zh-CN"/>
        </w:rPr>
        <w:t>七、</w:t>
      </w:r>
      <w:r>
        <w:rPr>
          <w:rFonts w:hint="eastAsia" w:ascii="宋体" w:hAnsi="宋体" w:eastAsia="宋体" w:cs="宋体"/>
          <w:b/>
          <w:bCs/>
          <w:color w:val="auto"/>
          <w:sz w:val="24"/>
          <w:szCs w:val="24"/>
        </w:rPr>
        <w:t>本公司承诺，中标后将按招标人要求，积极响应广州市关于投身“百千万工程”的号召，主动参与建筑业结对帮扶。</w:t>
      </w:r>
    </w:p>
    <w:p w14:paraId="34C04E97">
      <w:pPr>
        <w:pStyle w:val="10"/>
        <w:autoSpaceDE/>
        <w:autoSpaceDN/>
        <w:spacing w:line="288"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八</w:t>
      </w:r>
      <w:r>
        <w:rPr>
          <w:rFonts w:hint="eastAsia" w:ascii="宋体" w:hAnsi="宋体" w:eastAsia="宋体" w:cs="宋体"/>
          <w:b w:val="0"/>
          <w:bCs/>
          <w:color w:val="auto"/>
          <w:sz w:val="24"/>
          <w:szCs w:val="24"/>
        </w:rPr>
        <w:t>、</w:t>
      </w:r>
      <w:r>
        <w:rPr>
          <w:rFonts w:hint="eastAsia" w:ascii="宋体" w:hAnsi="宋体" w:eastAsia="宋体" w:cs="宋体"/>
          <w:color w:val="auto"/>
          <w:sz w:val="24"/>
          <w:szCs w:val="24"/>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7257583">
      <w:pPr>
        <w:widowControl/>
        <w:shd w:val="clear" w:color="auto" w:fill="FFFFFF"/>
        <w:autoSpaceDE/>
        <w:autoSpaceDN/>
        <w:spacing w:line="288"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特此声明。</w:t>
      </w:r>
    </w:p>
    <w:p w14:paraId="1E71EF26">
      <w:pPr>
        <w:pStyle w:val="8"/>
        <w:autoSpaceDE/>
        <w:autoSpaceDN/>
        <w:spacing w:before="1" w:line="288" w:lineRule="auto"/>
        <w:rPr>
          <w:sz w:val="18"/>
        </w:rPr>
      </w:pPr>
    </w:p>
    <w:p w14:paraId="7EC519D9">
      <w:pPr>
        <w:pStyle w:val="8"/>
        <w:tabs>
          <w:tab w:val="left" w:pos="6898"/>
        </w:tabs>
        <w:autoSpaceDE/>
        <w:autoSpaceDN/>
        <w:spacing w:before="1" w:line="288" w:lineRule="auto"/>
        <w:ind w:left="4018"/>
      </w:pPr>
      <w:r>
        <w:t>声明企业：</w:t>
      </w:r>
      <w:r>
        <w:rPr>
          <w:u w:val="single"/>
        </w:rPr>
        <w:t xml:space="preserve"> </w:t>
      </w:r>
      <w:r>
        <w:rPr>
          <w:u w:val="single"/>
        </w:rPr>
        <w:tab/>
      </w:r>
      <w:r>
        <w:rPr>
          <w:u w:val="single"/>
        </w:rPr>
        <w:t>(企业公章)</w:t>
      </w:r>
    </w:p>
    <w:p w14:paraId="2776BAD5">
      <w:pPr>
        <w:pStyle w:val="8"/>
        <w:autoSpaceDE/>
        <w:autoSpaceDN/>
        <w:spacing w:before="12" w:line="288" w:lineRule="auto"/>
        <w:rPr>
          <w:sz w:val="12"/>
        </w:rPr>
      </w:pPr>
    </w:p>
    <w:p w14:paraId="2C988165">
      <w:pPr>
        <w:pStyle w:val="8"/>
        <w:tabs>
          <w:tab w:val="left" w:pos="7977"/>
        </w:tabs>
        <w:autoSpaceDE/>
        <w:autoSpaceDN/>
        <w:spacing w:before="66" w:line="288" w:lineRule="auto"/>
        <w:ind w:left="4018"/>
      </w:pPr>
      <w:r>
        <w:t>法定代表人</w:t>
      </w:r>
      <w:r>
        <w:rPr>
          <w:u w:val="single"/>
        </w:rPr>
        <w:t>（签字或盖章）：</w:t>
      </w:r>
      <w:r>
        <w:rPr>
          <w:u w:val="single"/>
        </w:rPr>
        <w:tab/>
      </w:r>
    </w:p>
    <w:p w14:paraId="7E2FE8FB">
      <w:pPr>
        <w:pStyle w:val="8"/>
        <w:autoSpaceDE/>
        <w:autoSpaceDN/>
        <w:spacing w:line="288" w:lineRule="auto"/>
        <w:rPr>
          <w:sz w:val="13"/>
        </w:rPr>
      </w:pPr>
    </w:p>
    <w:p w14:paraId="38532C46">
      <w:pPr>
        <w:pStyle w:val="8"/>
        <w:tabs>
          <w:tab w:val="left" w:pos="4978"/>
          <w:tab w:val="left" w:pos="5698"/>
          <w:tab w:val="left" w:pos="6418"/>
        </w:tabs>
        <w:autoSpaceDE/>
        <w:autoSpaceDN/>
        <w:spacing w:before="66" w:line="288" w:lineRule="auto"/>
        <w:ind w:left="4017"/>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14:paraId="79600E30">
      <w:pPr>
        <w:pStyle w:val="31"/>
        <w:adjustRightInd w:val="0"/>
        <w:snapToGrid w:val="0"/>
        <w:spacing w:line="440" w:lineRule="exact"/>
        <w:ind w:firstLine="0" w:firstLineChars="0"/>
        <w:jc w:val="left"/>
        <w:rPr>
          <w:rFonts w:ascii="宋体" w:hAnsi="宋体" w:cs="宋体"/>
          <w:sz w:val="24"/>
        </w:rPr>
      </w:pPr>
    </w:p>
    <w:sectPr>
      <w:footerReference r:id="rId7" w:type="default"/>
      <w:pgSz w:w="11906" w:h="16838"/>
      <w:pgMar w:top="1134" w:right="1134" w:bottom="1134" w:left="1134"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DDDF">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Fonts w:hint="eastAsia"/>
      </w:rPr>
      <w:t>一–2</w:t>
    </w:r>
    <w:r>
      <w:fldChar w:fldCharType="end"/>
    </w:r>
  </w:p>
  <w:p w14:paraId="5F795BB9">
    <w:pPr>
      <w:pStyle w:val="12"/>
      <w:ind w:right="360" w:firstLine="360"/>
      <w:jc w:val="center"/>
    </w:pPr>
    <w:r>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FE6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45C33AE">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14:paraId="645C33AE">
                    <w:pPr>
                      <w:pStyle w:val="1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5521">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3FBC">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3D2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B24CB"/>
    <w:multiLevelType w:val="multilevel"/>
    <w:tmpl w:val="5A0B24CB"/>
    <w:lvl w:ilvl="0" w:tentative="0">
      <w:start w:val="1"/>
      <w:numFmt w:val="decimal"/>
      <w:pStyle w:val="5"/>
      <w:lvlText w:val="1.%1"/>
      <w:lvlJc w:val="left"/>
      <w:pPr>
        <w:ind w:left="0" w:firstLine="0"/>
      </w:pPr>
      <w:rPr>
        <w:rFonts w:hint="eastAsia"/>
      </w:rPr>
    </w:lvl>
    <w:lvl w:ilvl="1" w:tentative="0">
      <w:start w:val="1"/>
      <w:numFmt w:val="lowerLetter"/>
      <w:lvlText w:val="%2)"/>
      <w:lvlJc w:val="left"/>
      <w:pPr>
        <w:ind w:left="1660" w:hanging="420"/>
      </w:pPr>
    </w:lvl>
    <w:lvl w:ilvl="2" w:tentative="0">
      <w:start w:val="1"/>
      <w:numFmt w:val="lowerRoman"/>
      <w:lvlText w:val="%3."/>
      <w:lvlJc w:val="right"/>
      <w:pPr>
        <w:ind w:left="2080" w:hanging="420"/>
      </w:pPr>
    </w:lvl>
    <w:lvl w:ilvl="3" w:tentative="0">
      <w:start w:val="1"/>
      <w:numFmt w:val="decimal"/>
      <w:lvlText w:val="%4."/>
      <w:lvlJc w:val="left"/>
      <w:pPr>
        <w:ind w:left="2500" w:hanging="420"/>
      </w:pPr>
    </w:lvl>
    <w:lvl w:ilvl="4" w:tentative="0">
      <w:start w:val="1"/>
      <w:numFmt w:val="lowerLetter"/>
      <w:lvlText w:val="%5)"/>
      <w:lvlJc w:val="left"/>
      <w:pPr>
        <w:ind w:left="2920" w:hanging="420"/>
      </w:pPr>
    </w:lvl>
    <w:lvl w:ilvl="5" w:tentative="0">
      <w:start w:val="1"/>
      <w:numFmt w:val="lowerRoman"/>
      <w:lvlText w:val="%6."/>
      <w:lvlJc w:val="right"/>
      <w:pPr>
        <w:ind w:left="3340" w:hanging="420"/>
      </w:pPr>
    </w:lvl>
    <w:lvl w:ilvl="6" w:tentative="0">
      <w:start w:val="1"/>
      <w:numFmt w:val="decimal"/>
      <w:lvlText w:val="%7."/>
      <w:lvlJc w:val="left"/>
      <w:pPr>
        <w:ind w:left="3760" w:hanging="420"/>
      </w:pPr>
    </w:lvl>
    <w:lvl w:ilvl="7" w:tentative="0">
      <w:start w:val="1"/>
      <w:numFmt w:val="lowerLetter"/>
      <w:lvlText w:val="%8)"/>
      <w:lvlJc w:val="left"/>
      <w:pPr>
        <w:ind w:left="4180" w:hanging="420"/>
      </w:pPr>
    </w:lvl>
    <w:lvl w:ilvl="8" w:tentative="0">
      <w:start w:val="1"/>
      <w:numFmt w:val="lowerRoman"/>
      <w:lvlText w:val="%9."/>
      <w:lvlJc w:val="right"/>
      <w:pPr>
        <w:ind w:left="46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zMzQ0YjQ5YzI2ZGNiNmZhMmRkM2QyMjRhY2QzZmYifQ=="/>
  </w:docVars>
  <w:rsids>
    <w:rsidRoot w:val="6901280C"/>
    <w:rsid w:val="0002579A"/>
    <w:rsid w:val="0004387D"/>
    <w:rsid w:val="000618BB"/>
    <w:rsid w:val="00075B53"/>
    <w:rsid w:val="00095B01"/>
    <w:rsid w:val="000C1DD2"/>
    <w:rsid w:val="000C4960"/>
    <w:rsid w:val="000E1315"/>
    <w:rsid w:val="001022F2"/>
    <w:rsid w:val="00123934"/>
    <w:rsid w:val="001566C4"/>
    <w:rsid w:val="00181A20"/>
    <w:rsid w:val="00210AA5"/>
    <w:rsid w:val="00285AED"/>
    <w:rsid w:val="002C1598"/>
    <w:rsid w:val="002E7668"/>
    <w:rsid w:val="003224EE"/>
    <w:rsid w:val="0033497C"/>
    <w:rsid w:val="00395F24"/>
    <w:rsid w:val="003F7DD2"/>
    <w:rsid w:val="004008FB"/>
    <w:rsid w:val="0040239C"/>
    <w:rsid w:val="00424B03"/>
    <w:rsid w:val="004262DF"/>
    <w:rsid w:val="0045596C"/>
    <w:rsid w:val="0046399A"/>
    <w:rsid w:val="00476158"/>
    <w:rsid w:val="0052577D"/>
    <w:rsid w:val="00532805"/>
    <w:rsid w:val="00576213"/>
    <w:rsid w:val="00576C07"/>
    <w:rsid w:val="005F61A2"/>
    <w:rsid w:val="00623E39"/>
    <w:rsid w:val="00674473"/>
    <w:rsid w:val="006B578D"/>
    <w:rsid w:val="00727AA5"/>
    <w:rsid w:val="00781D74"/>
    <w:rsid w:val="007B3971"/>
    <w:rsid w:val="007F0458"/>
    <w:rsid w:val="008154AE"/>
    <w:rsid w:val="00855E3A"/>
    <w:rsid w:val="00970BD3"/>
    <w:rsid w:val="00A13E22"/>
    <w:rsid w:val="00A24B79"/>
    <w:rsid w:val="00A43A63"/>
    <w:rsid w:val="00A478D8"/>
    <w:rsid w:val="00A758CA"/>
    <w:rsid w:val="00A858E8"/>
    <w:rsid w:val="00A92873"/>
    <w:rsid w:val="00AD1921"/>
    <w:rsid w:val="00AD24F9"/>
    <w:rsid w:val="00B01177"/>
    <w:rsid w:val="00B36935"/>
    <w:rsid w:val="00B7690B"/>
    <w:rsid w:val="00BA0757"/>
    <w:rsid w:val="00BB0CE4"/>
    <w:rsid w:val="00BD05BA"/>
    <w:rsid w:val="00C41361"/>
    <w:rsid w:val="00C56B91"/>
    <w:rsid w:val="00CD572E"/>
    <w:rsid w:val="00D0078A"/>
    <w:rsid w:val="00D36795"/>
    <w:rsid w:val="00DF147F"/>
    <w:rsid w:val="00E30FD5"/>
    <w:rsid w:val="00E62B5F"/>
    <w:rsid w:val="00EC5C30"/>
    <w:rsid w:val="00F0525F"/>
    <w:rsid w:val="00F1622E"/>
    <w:rsid w:val="00F33B6B"/>
    <w:rsid w:val="00F37DDA"/>
    <w:rsid w:val="00F4188B"/>
    <w:rsid w:val="00FB1D37"/>
    <w:rsid w:val="02123CF8"/>
    <w:rsid w:val="023F64B7"/>
    <w:rsid w:val="028875B4"/>
    <w:rsid w:val="029307AF"/>
    <w:rsid w:val="02B97E0C"/>
    <w:rsid w:val="030D097E"/>
    <w:rsid w:val="030F6465"/>
    <w:rsid w:val="037B371D"/>
    <w:rsid w:val="03876344"/>
    <w:rsid w:val="039344F4"/>
    <w:rsid w:val="043E4B3A"/>
    <w:rsid w:val="049C3F23"/>
    <w:rsid w:val="050B7D5A"/>
    <w:rsid w:val="062C51A3"/>
    <w:rsid w:val="068339E2"/>
    <w:rsid w:val="06C834BB"/>
    <w:rsid w:val="074958E1"/>
    <w:rsid w:val="07B842A5"/>
    <w:rsid w:val="07DA3E54"/>
    <w:rsid w:val="082C0DD0"/>
    <w:rsid w:val="08CA70BE"/>
    <w:rsid w:val="09181A0E"/>
    <w:rsid w:val="09B01462"/>
    <w:rsid w:val="09E455AF"/>
    <w:rsid w:val="0ADA47D3"/>
    <w:rsid w:val="0B5B1127"/>
    <w:rsid w:val="0BD641EA"/>
    <w:rsid w:val="0BE04A65"/>
    <w:rsid w:val="0CC954FA"/>
    <w:rsid w:val="0CF06F2A"/>
    <w:rsid w:val="0D5D47F2"/>
    <w:rsid w:val="0DEE0F90"/>
    <w:rsid w:val="0E136391"/>
    <w:rsid w:val="0E172664"/>
    <w:rsid w:val="0E4C1175"/>
    <w:rsid w:val="106E29B8"/>
    <w:rsid w:val="10970189"/>
    <w:rsid w:val="10B169D0"/>
    <w:rsid w:val="112278CE"/>
    <w:rsid w:val="11667E72"/>
    <w:rsid w:val="1261783E"/>
    <w:rsid w:val="12EE5303"/>
    <w:rsid w:val="133D0E68"/>
    <w:rsid w:val="14117786"/>
    <w:rsid w:val="14562D0C"/>
    <w:rsid w:val="15344664"/>
    <w:rsid w:val="153F4462"/>
    <w:rsid w:val="15B825AF"/>
    <w:rsid w:val="161672D6"/>
    <w:rsid w:val="1775032D"/>
    <w:rsid w:val="191E4E1F"/>
    <w:rsid w:val="193E30C3"/>
    <w:rsid w:val="19655872"/>
    <w:rsid w:val="19697BA1"/>
    <w:rsid w:val="19BB5EC2"/>
    <w:rsid w:val="19FB734D"/>
    <w:rsid w:val="1A8213DE"/>
    <w:rsid w:val="1B686EE8"/>
    <w:rsid w:val="1C56667E"/>
    <w:rsid w:val="1C69659F"/>
    <w:rsid w:val="1D207A82"/>
    <w:rsid w:val="1D7921BF"/>
    <w:rsid w:val="1D8B1D0B"/>
    <w:rsid w:val="1D9F5E03"/>
    <w:rsid w:val="1DAF37F3"/>
    <w:rsid w:val="1EA17BE9"/>
    <w:rsid w:val="1F063780"/>
    <w:rsid w:val="1F5B4854"/>
    <w:rsid w:val="2021417D"/>
    <w:rsid w:val="20C2413C"/>
    <w:rsid w:val="20C80847"/>
    <w:rsid w:val="22B81E40"/>
    <w:rsid w:val="22C8518E"/>
    <w:rsid w:val="22CD6F6E"/>
    <w:rsid w:val="24324977"/>
    <w:rsid w:val="243E7185"/>
    <w:rsid w:val="24446B86"/>
    <w:rsid w:val="2453769A"/>
    <w:rsid w:val="24D45113"/>
    <w:rsid w:val="26AB41E6"/>
    <w:rsid w:val="26BB768E"/>
    <w:rsid w:val="27CB43C4"/>
    <w:rsid w:val="27F17526"/>
    <w:rsid w:val="27F35CF0"/>
    <w:rsid w:val="285D3E5C"/>
    <w:rsid w:val="291458F7"/>
    <w:rsid w:val="29733D56"/>
    <w:rsid w:val="29F35CE3"/>
    <w:rsid w:val="2ADB5BAF"/>
    <w:rsid w:val="2B752C53"/>
    <w:rsid w:val="2C4D0810"/>
    <w:rsid w:val="2C6F0A0B"/>
    <w:rsid w:val="2C8F754C"/>
    <w:rsid w:val="2CE101E6"/>
    <w:rsid w:val="2D4A18E7"/>
    <w:rsid w:val="2D8E212F"/>
    <w:rsid w:val="2DBC078B"/>
    <w:rsid w:val="2E154547"/>
    <w:rsid w:val="2EBF619F"/>
    <w:rsid w:val="30872F8E"/>
    <w:rsid w:val="30C32B3E"/>
    <w:rsid w:val="30DD0DBB"/>
    <w:rsid w:val="3138414C"/>
    <w:rsid w:val="316E1CFD"/>
    <w:rsid w:val="319800E0"/>
    <w:rsid w:val="31A16195"/>
    <w:rsid w:val="31C47A6F"/>
    <w:rsid w:val="31E61505"/>
    <w:rsid w:val="32517728"/>
    <w:rsid w:val="33357C1C"/>
    <w:rsid w:val="33B74B63"/>
    <w:rsid w:val="34142CB6"/>
    <w:rsid w:val="34572CE0"/>
    <w:rsid w:val="34B913A9"/>
    <w:rsid w:val="34D0301A"/>
    <w:rsid w:val="34E451DD"/>
    <w:rsid w:val="35792FE3"/>
    <w:rsid w:val="3595590F"/>
    <w:rsid w:val="35E6061B"/>
    <w:rsid w:val="35F32DB5"/>
    <w:rsid w:val="361C690A"/>
    <w:rsid w:val="361D1965"/>
    <w:rsid w:val="3643314B"/>
    <w:rsid w:val="365F621C"/>
    <w:rsid w:val="384E140D"/>
    <w:rsid w:val="389A1F18"/>
    <w:rsid w:val="389B2134"/>
    <w:rsid w:val="38F461CB"/>
    <w:rsid w:val="391306CB"/>
    <w:rsid w:val="392C69A0"/>
    <w:rsid w:val="3957442A"/>
    <w:rsid w:val="395F0EEB"/>
    <w:rsid w:val="3ABD2FD5"/>
    <w:rsid w:val="3B864B77"/>
    <w:rsid w:val="3C687CCA"/>
    <w:rsid w:val="3D6232E0"/>
    <w:rsid w:val="3D8A5D72"/>
    <w:rsid w:val="3E5C4119"/>
    <w:rsid w:val="3EEC38DD"/>
    <w:rsid w:val="3F3B023D"/>
    <w:rsid w:val="3FB9189A"/>
    <w:rsid w:val="3FD54CF9"/>
    <w:rsid w:val="40E63592"/>
    <w:rsid w:val="41503A74"/>
    <w:rsid w:val="4168282C"/>
    <w:rsid w:val="41A95077"/>
    <w:rsid w:val="4256489D"/>
    <w:rsid w:val="42721D88"/>
    <w:rsid w:val="42BC6231"/>
    <w:rsid w:val="42D55C9F"/>
    <w:rsid w:val="431023DD"/>
    <w:rsid w:val="43217136"/>
    <w:rsid w:val="436332AB"/>
    <w:rsid w:val="43792ACE"/>
    <w:rsid w:val="43B14016"/>
    <w:rsid w:val="43CB111B"/>
    <w:rsid w:val="44083C3F"/>
    <w:rsid w:val="4427077C"/>
    <w:rsid w:val="44DF0DF1"/>
    <w:rsid w:val="44EC3F37"/>
    <w:rsid w:val="45060392"/>
    <w:rsid w:val="46E8792B"/>
    <w:rsid w:val="48036E0A"/>
    <w:rsid w:val="48096036"/>
    <w:rsid w:val="48BC6843"/>
    <w:rsid w:val="49165869"/>
    <w:rsid w:val="497F5A45"/>
    <w:rsid w:val="49DD0B7D"/>
    <w:rsid w:val="4A04467A"/>
    <w:rsid w:val="4A4612DE"/>
    <w:rsid w:val="4AC85117"/>
    <w:rsid w:val="4AE44CD1"/>
    <w:rsid w:val="4B5046E1"/>
    <w:rsid w:val="4C471542"/>
    <w:rsid w:val="4C7327B1"/>
    <w:rsid w:val="4CAE1A3B"/>
    <w:rsid w:val="4CE3707C"/>
    <w:rsid w:val="4CFB04C3"/>
    <w:rsid w:val="4D364D95"/>
    <w:rsid w:val="4E063304"/>
    <w:rsid w:val="4E8642F1"/>
    <w:rsid w:val="4EC04F6B"/>
    <w:rsid w:val="4F2064F4"/>
    <w:rsid w:val="4F813ACE"/>
    <w:rsid w:val="4F852D78"/>
    <w:rsid w:val="50BD71BF"/>
    <w:rsid w:val="50CF6810"/>
    <w:rsid w:val="512227AA"/>
    <w:rsid w:val="523E6592"/>
    <w:rsid w:val="52486479"/>
    <w:rsid w:val="529E1C09"/>
    <w:rsid w:val="52AA4BAA"/>
    <w:rsid w:val="54A560AE"/>
    <w:rsid w:val="55DD06EB"/>
    <w:rsid w:val="5663506A"/>
    <w:rsid w:val="566A7024"/>
    <w:rsid w:val="59710078"/>
    <w:rsid w:val="59CB38B6"/>
    <w:rsid w:val="59F85A60"/>
    <w:rsid w:val="5A0422B2"/>
    <w:rsid w:val="5B0E2F4E"/>
    <w:rsid w:val="5B6F2D96"/>
    <w:rsid w:val="5C6519EA"/>
    <w:rsid w:val="5CE15514"/>
    <w:rsid w:val="5D2B6790"/>
    <w:rsid w:val="5D5F620B"/>
    <w:rsid w:val="5DF802AE"/>
    <w:rsid w:val="5DFF2E17"/>
    <w:rsid w:val="5E23390B"/>
    <w:rsid w:val="5F0A53A0"/>
    <w:rsid w:val="601D2D07"/>
    <w:rsid w:val="60426BD0"/>
    <w:rsid w:val="607E0DAC"/>
    <w:rsid w:val="617649B5"/>
    <w:rsid w:val="62EB3A54"/>
    <w:rsid w:val="63A70E45"/>
    <w:rsid w:val="63EE0517"/>
    <w:rsid w:val="6627733E"/>
    <w:rsid w:val="67FC1454"/>
    <w:rsid w:val="683367F7"/>
    <w:rsid w:val="68386205"/>
    <w:rsid w:val="6866737A"/>
    <w:rsid w:val="687F0B3B"/>
    <w:rsid w:val="68855018"/>
    <w:rsid w:val="6901280C"/>
    <w:rsid w:val="69227369"/>
    <w:rsid w:val="69785A63"/>
    <w:rsid w:val="69F820EF"/>
    <w:rsid w:val="6A5E005E"/>
    <w:rsid w:val="6A607FD8"/>
    <w:rsid w:val="6AA933EA"/>
    <w:rsid w:val="6BA311F2"/>
    <w:rsid w:val="6C927F0B"/>
    <w:rsid w:val="6CE8600F"/>
    <w:rsid w:val="6D3C0CF7"/>
    <w:rsid w:val="6D51777A"/>
    <w:rsid w:val="6DC50FB6"/>
    <w:rsid w:val="6DC87A8E"/>
    <w:rsid w:val="6F2E2BC7"/>
    <w:rsid w:val="6F67214C"/>
    <w:rsid w:val="70052E70"/>
    <w:rsid w:val="70F627F0"/>
    <w:rsid w:val="715822D7"/>
    <w:rsid w:val="725D3437"/>
    <w:rsid w:val="72AA5244"/>
    <w:rsid w:val="72DA18AF"/>
    <w:rsid w:val="73880CEB"/>
    <w:rsid w:val="74A7099A"/>
    <w:rsid w:val="74E94603"/>
    <w:rsid w:val="74EF4767"/>
    <w:rsid w:val="75512B8F"/>
    <w:rsid w:val="75871473"/>
    <w:rsid w:val="75CB690A"/>
    <w:rsid w:val="7640532B"/>
    <w:rsid w:val="76F0487A"/>
    <w:rsid w:val="777D6E85"/>
    <w:rsid w:val="77807DE0"/>
    <w:rsid w:val="78417EFC"/>
    <w:rsid w:val="786D5A94"/>
    <w:rsid w:val="78E201F2"/>
    <w:rsid w:val="79607369"/>
    <w:rsid w:val="79E2258A"/>
    <w:rsid w:val="7A1B5AA1"/>
    <w:rsid w:val="7B7909CD"/>
    <w:rsid w:val="7BAE2FAB"/>
    <w:rsid w:val="7C427632"/>
    <w:rsid w:val="7C790E6E"/>
    <w:rsid w:val="7C8C72C1"/>
    <w:rsid w:val="7CC04CEF"/>
    <w:rsid w:val="7CC66258"/>
    <w:rsid w:val="7CF84488"/>
    <w:rsid w:val="7D43129B"/>
    <w:rsid w:val="7DFF67F8"/>
    <w:rsid w:val="7E9844A7"/>
    <w:rsid w:val="7F2C21C7"/>
    <w:rsid w:val="7F62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numPr>
        <w:ilvl w:val="0"/>
        <w:numId w:val="1"/>
      </w:numPr>
      <w:outlineLvl w:val="3"/>
    </w:pPr>
    <w:rPr>
      <w:sz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te Heading"/>
    <w:basedOn w:val="1"/>
    <w:next w:val="1"/>
    <w:qFormat/>
    <w:uiPriority w:val="0"/>
    <w:pPr>
      <w:snapToGrid w:val="0"/>
      <w:spacing w:line="320" w:lineRule="exact"/>
      <w:ind w:firstLine="413" w:firstLineChars="200"/>
    </w:pPr>
    <w:rPr>
      <w:rFonts w:ascii="宋体" w:hAnsi="宋体"/>
      <w:b/>
      <w:color w:val="000000"/>
    </w:rPr>
  </w:style>
  <w:style w:type="paragraph" w:styleId="6">
    <w:name w:val="Normal Indent"/>
    <w:basedOn w:val="1"/>
    <w:next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Body Text Indent"/>
    <w:basedOn w:val="1"/>
    <w:qFormat/>
    <w:uiPriority w:val="0"/>
    <w:pPr>
      <w:ind w:firstLine="570"/>
    </w:pPr>
    <w:rPr>
      <w:sz w:val="28"/>
      <w:szCs w:val="20"/>
      <w:lang w:val="zh-CN"/>
    </w:rPr>
  </w:style>
  <w:style w:type="paragraph" w:styleId="10">
    <w:name w:val="Plain Text"/>
    <w:basedOn w:val="1"/>
    <w:next w:val="1"/>
    <w:qFormat/>
    <w:uiPriority w:val="0"/>
    <w:rPr>
      <w:rFonts w:ascii="宋体" w:hAnsi="Courier New"/>
      <w:szCs w:val="20"/>
    </w:rPr>
  </w:style>
  <w:style w:type="paragraph" w:styleId="11">
    <w:name w:val="Balloon Text"/>
    <w:basedOn w:val="1"/>
    <w:link w:val="2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420" w:leftChars="200"/>
    </w:pPr>
  </w:style>
  <w:style w:type="paragraph" w:styleId="16">
    <w:name w:val="Body Text First Indent"/>
    <w:basedOn w:val="8"/>
    <w:qFormat/>
    <w:uiPriority w:val="0"/>
    <w:pPr>
      <w:spacing w:line="312" w:lineRule="auto"/>
      <w:ind w:firstLine="420"/>
    </w:pPr>
  </w:style>
  <w:style w:type="paragraph" w:styleId="17">
    <w:name w:val="Body Text First Indent 2"/>
    <w:basedOn w:val="9"/>
    <w:unhideWhenUsed/>
    <w:qFormat/>
    <w:uiPriority w:val="0"/>
    <w:pPr>
      <w:spacing w:after="120" w:line="256" w:lineRule="auto"/>
      <w:ind w:left="420" w:leftChars="200" w:firstLine="420" w:firstLineChars="200"/>
    </w:p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样式 宋体 行距: 1.5 倍行距"/>
    <w:basedOn w:val="1"/>
    <w:qFormat/>
    <w:uiPriority w:val="0"/>
    <w:pPr>
      <w:jc w:val="center"/>
    </w:pPr>
    <w:rPr>
      <w:b/>
    </w:rPr>
  </w:style>
  <w:style w:type="character" w:customStyle="1" w:styleId="23">
    <w:name w:val="批注框文本 字符"/>
    <w:link w:val="11"/>
    <w:qFormat/>
    <w:uiPriority w:val="0"/>
    <w:rPr>
      <w:kern w:val="2"/>
      <w:sz w:val="18"/>
      <w:szCs w:val="18"/>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正文缩进1"/>
    <w:basedOn w:val="26"/>
    <w:qFormat/>
    <w:uiPriority w:val="0"/>
    <w:pPr>
      <w:spacing w:line="360" w:lineRule="auto"/>
      <w:ind w:firstLine="200" w:firstLineChars="200"/>
      <w:jc w:val="both"/>
    </w:pPr>
    <w:rPr>
      <w:rFonts w:ascii="Times New Roman" w:hAnsi="Times New Roman"/>
      <w:szCs w:val="22"/>
    </w:rPr>
  </w:style>
  <w:style w:type="paragraph" w:customStyle="1" w:styleId="26">
    <w:name w:val="正文1"/>
    <w:basedOn w:val="1"/>
    <w:qFormat/>
    <w:uiPriority w:val="0"/>
    <w:pPr>
      <w:adjustRightInd w:val="0"/>
      <w:spacing w:line="240" w:lineRule="atLeast"/>
      <w:jc w:val="center"/>
      <w:textAlignment w:val="baseline"/>
    </w:pPr>
    <w:rPr>
      <w:rFonts w:ascii="Tahoma" w:hAnsi="Tahoma"/>
      <w:sz w:val="24"/>
    </w:rPr>
  </w:style>
  <w:style w:type="character" w:customStyle="1" w:styleId="27">
    <w:name w:val="NormalCharacter"/>
    <w:qFormat/>
    <w:uiPriority w:val="0"/>
    <w:rPr>
      <w:kern w:val="2"/>
      <w:sz w:val="21"/>
      <w:szCs w:val="22"/>
      <w:lang w:val="en-US" w:eastAsia="zh-CN" w:bidi="ar-SA"/>
    </w:rPr>
  </w:style>
  <w:style w:type="paragraph" w:customStyle="1" w:styleId="2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9">
    <w:name w:val="发文落款"/>
    <w:basedOn w:val="28"/>
    <w:qFormat/>
    <w:uiPriority w:val="0"/>
    <w:pPr>
      <w:ind w:left="4094" w:right="607" w:firstLine="0"/>
      <w:jc w:val="center"/>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1">
    <w:name w:val="List Paragraph"/>
    <w:basedOn w:val="1"/>
    <w:qFormat/>
    <w:uiPriority w:val="99"/>
    <w:pPr>
      <w:ind w:firstLine="420" w:firstLineChars="200"/>
    </w:pPr>
  </w:style>
  <w:style w:type="paragraph" w:customStyle="1" w:styleId="32">
    <w:name w:val="_Style 26"/>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eChat%20Files\wxid_narzfgpnigl222\FileStorage\File\2023-06\6.19&#25307;&#26631;&#20844;&#21578;-&#31532;&#19977;&#26041;&#26816;&#27979;&#65288;&#30058;&#31162;&#21306;&#21069;&#38155;&#20013;&#37096;&#27969;&#22495;&#31532;&#20108;&#25209;&#25490;&#27700;&#21333;&#20803;&#37197;&#22871;&#20844;&#20849;&#31649;&#32593;&#23436;&#21892;&#21450;&#25913;&#36896;&#24037;&#31243;&#65289;(2)(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6.19招标公告-第三方检测（番禺区前锋中部流域第二批排水单元配套公共管网完善及改造工程）(2)(1).wpt</Template>
  <Pages>8</Pages>
  <Words>5385</Words>
  <Characters>6069</Characters>
  <Lines>53</Lines>
  <Paragraphs>15</Paragraphs>
  <TotalTime>19</TotalTime>
  <ScaleCrop>false</ScaleCrop>
  <LinksUpToDate>false</LinksUpToDate>
  <CharactersWithSpaces>6208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2023-09-27T04:30:00Z</dcterms:created>
  <dc:creator>.</dc:creator>
  <cp:lastModifiedBy>S.</cp:lastModifiedBy>
  <cp:lastPrinted>2023-08-09T02:02:00Z</cp:lastPrinted>
  <dcterms:modified xsi:type="dcterms:W3CDTF">2025-03-24T03:40:30Z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2793DEBC4D2948408686157475BAA413_13</vt:lpwstr>
  </property>
  <property fmtid="{D5CDD505-2E9C-101B-9397-08002B2CF9AE}" pid="4" name="KSOTemplateDocerSaveRecord">
    <vt:lpwstr>eyJoZGlkIjoiNWFjMWRkMTUzMDVkMTczNjYyNDY3NjhkNTZmODkxYmMiLCJ1c2VySWQiOiIxMzEyNDAwMzI1In0=</vt:lpwstr>
  </property>
</Properties>
</file>