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440" w:lineRule="exact"/>
        <w:ind w:right="-178" w:rightChars="-85"/>
        <w:jc w:val="center"/>
        <w:textAlignment w:val="auto"/>
        <w:rPr>
          <w:rFonts w:hint="eastAsia" w:ascii="新宋体" w:hAnsi="新宋体" w:eastAsia="新宋体" w:cs="新宋体"/>
          <w:b/>
          <w:kern w:val="0"/>
          <w:sz w:val="30"/>
          <w:szCs w:val="30"/>
          <w:lang w:val="zh-CN"/>
        </w:rPr>
      </w:pPr>
      <w:bookmarkStart w:id="0" w:name="_Toc153624064"/>
      <w:bookmarkStart w:id="1" w:name="_Toc182278775"/>
      <w:bookmarkStart w:id="2" w:name="_Toc153634459"/>
      <w:r>
        <w:rPr>
          <w:rFonts w:hint="eastAsia" w:ascii="新宋体" w:hAnsi="新宋体" w:eastAsia="新宋体" w:cs="新宋体"/>
          <w:b/>
          <w:kern w:val="0"/>
          <w:sz w:val="30"/>
          <w:szCs w:val="30"/>
        </w:rPr>
        <w:t>2</w:t>
      </w:r>
      <w:r>
        <w:rPr>
          <w:rFonts w:hint="eastAsia" w:ascii="新宋体" w:hAnsi="新宋体" w:eastAsia="新宋体" w:cs="新宋体"/>
          <w:b/>
          <w:kern w:val="0"/>
          <w:sz w:val="30"/>
          <w:szCs w:val="30"/>
          <w:lang w:val="zh-CN"/>
        </w:rPr>
        <w:t>022年度梅州市五华县龙村镇高标准农田建设项目</w:t>
      </w:r>
    </w:p>
    <w:p>
      <w:pPr>
        <w:keepNext w:val="0"/>
        <w:keepLines w:val="0"/>
        <w:pageBreakBefore w:val="0"/>
        <w:widowControl/>
        <w:kinsoku/>
        <w:wordWrap/>
        <w:overflowPunct/>
        <w:topLinePunct w:val="0"/>
        <w:bidi w:val="0"/>
        <w:adjustRightInd w:val="0"/>
        <w:snapToGrid w:val="0"/>
        <w:spacing w:line="440" w:lineRule="exact"/>
        <w:ind w:right="-178" w:rightChars="-85"/>
        <w:jc w:val="center"/>
        <w:textAlignment w:val="auto"/>
        <w:rPr>
          <w:rFonts w:hint="eastAsia" w:hAnsi="宋体"/>
          <w:b/>
          <w:bCs/>
          <w:sz w:val="30"/>
          <w:szCs w:val="30"/>
        </w:rPr>
      </w:pPr>
      <w:r>
        <w:rPr>
          <w:rFonts w:hint="eastAsia" w:ascii="新宋体" w:hAnsi="新宋体" w:eastAsia="新宋体" w:cs="新宋体"/>
          <w:b/>
          <w:kern w:val="0"/>
          <w:sz w:val="30"/>
          <w:szCs w:val="30"/>
        </w:rPr>
        <w:t>施工</w:t>
      </w:r>
      <w:r>
        <w:rPr>
          <w:rFonts w:hint="eastAsia" w:hAnsi="宋体"/>
          <w:b/>
          <w:bCs/>
          <w:sz w:val="30"/>
          <w:szCs w:val="30"/>
        </w:rPr>
        <w:t>招标公告</w:t>
      </w:r>
      <w:bookmarkEnd w:id="0"/>
      <w:bookmarkEnd w:id="1"/>
      <w:bookmarkEnd w:id="2"/>
    </w:p>
    <w:p>
      <w:pPr>
        <w:pStyle w:val="2"/>
        <w:keepNext w:val="0"/>
        <w:keepLines w:val="0"/>
        <w:pageBreakBefore w:val="0"/>
        <w:kinsoku/>
        <w:wordWrap/>
        <w:overflowPunct/>
        <w:topLinePunct w:val="0"/>
        <w:bidi w:val="0"/>
        <w:spacing w:line="440" w:lineRule="exact"/>
        <w:textAlignment w:val="auto"/>
      </w:pPr>
    </w:p>
    <w:p>
      <w:pPr>
        <w:keepNext w:val="0"/>
        <w:keepLines w:val="0"/>
        <w:pageBreakBefore w:val="0"/>
        <w:kinsoku/>
        <w:wordWrap/>
        <w:overflowPunct/>
        <w:topLinePunct w:val="0"/>
        <w:bidi w:val="0"/>
        <w:spacing w:line="440" w:lineRule="exact"/>
        <w:jc w:val="left"/>
        <w:textAlignment w:val="auto"/>
        <w:rPr>
          <w:rFonts w:ascii="新宋体" w:hAnsi="新宋体" w:eastAsia="新宋体" w:cs="新宋体"/>
          <w:b/>
          <w:sz w:val="24"/>
        </w:rPr>
      </w:pPr>
      <w:r>
        <w:rPr>
          <w:rFonts w:hint="eastAsia" w:ascii="新宋体" w:hAnsi="新宋体" w:eastAsia="新宋体" w:cs="新宋体"/>
          <w:b/>
          <w:sz w:val="24"/>
        </w:rPr>
        <w:t>1、招标条件</w:t>
      </w:r>
    </w:p>
    <w:p>
      <w:pPr>
        <w:keepNext w:val="0"/>
        <w:keepLines w:val="0"/>
        <w:pageBreakBefore w:val="0"/>
        <w:kinsoku/>
        <w:wordWrap/>
        <w:overflowPunct/>
        <w:topLinePunct w:val="0"/>
        <w:bidi w:val="0"/>
        <w:spacing w:line="440" w:lineRule="exact"/>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color w:val="auto"/>
          <w:sz w:val="24"/>
          <w:szCs w:val="24"/>
        </w:rPr>
        <w:t>本招标项目2</w:t>
      </w:r>
      <w:r>
        <w:rPr>
          <w:rFonts w:hint="eastAsia" w:ascii="新宋体" w:hAnsi="新宋体" w:eastAsia="新宋体" w:cs="新宋体"/>
          <w:bCs/>
          <w:color w:val="auto"/>
          <w:sz w:val="24"/>
          <w:szCs w:val="24"/>
          <w:lang w:val="zh-CN"/>
        </w:rPr>
        <w:t>022年度梅州市五华县龙村镇高标准农田建设项目</w:t>
      </w:r>
      <w:r>
        <w:rPr>
          <w:rFonts w:hint="eastAsia" w:ascii="新宋体" w:hAnsi="新宋体" w:eastAsia="新宋体" w:cs="新宋体"/>
          <w:bCs/>
          <w:color w:val="auto"/>
          <w:sz w:val="24"/>
          <w:szCs w:val="24"/>
        </w:rPr>
        <w:t>已由五华县发展和改革局（华发改【</w:t>
      </w:r>
      <w:r>
        <w:rPr>
          <w:rFonts w:hint="eastAsia" w:ascii="新宋体" w:hAnsi="新宋体" w:eastAsia="新宋体" w:cs="新宋体"/>
          <w:bCs/>
          <w:color w:val="auto"/>
          <w:sz w:val="24"/>
          <w:szCs w:val="24"/>
          <w:lang w:val="en-US" w:eastAsia="zh-CN"/>
        </w:rPr>
        <w:t>2022</w:t>
      </w:r>
      <w:r>
        <w:rPr>
          <w:rFonts w:hint="eastAsia" w:ascii="新宋体" w:hAnsi="新宋体" w:eastAsia="新宋体" w:cs="新宋体"/>
          <w:bCs/>
          <w:color w:val="auto"/>
          <w:sz w:val="24"/>
          <w:szCs w:val="24"/>
        </w:rPr>
        <w:t>】</w:t>
      </w:r>
      <w:r>
        <w:rPr>
          <w:rFonts w:hint="eastAsia" w:ascii="新宋体" w:hAnsi="新宋体" w:eastAsia="新宋体" w:cs="新宋体"/>
          <w:bCs/>
          <w:color w:val="auto"/>
          <w:sz w:val="24"/>
          <w:szCs w:val="24"/>
          <w:lang w:val="en-US" w:eastAsia="zh-CN"/>
        </w:rPr>
        <w:t>375</w:t>
      </w:r>
      <w:r>
        <w:rPr>
          <w:rFonts w:hint="eastAsia" w:ascii="新宋体" w:hAnsi="新宋体" w:eastAsia="新宋体" w:cs="新宋体"/>
          <w:bCs/>
          <w:color w:val="auto"/>
          <w:sz w:val="24"/>
          <w:szCs w:val="24"/>
        </w:rPr>
        <w:t>号文）批准建设，建设单位为五华县农业综合开发中心，建设资金来自</w:t>
      </w:r>
      <w:r>
        <w:rPr>
          <w:rFonts w:hint="eastAsia" w:ascii="新宋体" w:hAnsi="新宋体" w:eastAsia="新宋体" w:cs="新宋体"/>
          <w:bCs/>
          <w:color w:val="auto"/>
          <w:sz w:val="24"/>
          <w:szCs w:val="24"/>
          <w:lang w:val="en-US" w:eastAsia="zh-CN"/>
        </w:rPr>
        <w:t>2022年中央财政农田建设补助资金</w:t>
      </w:r>
      <w:r>
        <w:rPr>
          <w:rFonts w:hint="eastAsia" w:ascii="新宋体" w:hAnsi="新宋体" w:eastAsia="新宋体" w:cs="新宋体"/>
          <w:bCs/>
          <w:color w:val="auto"/>
          <w:sz w:val="24"/>
          <w:szCs w:val="24"/>
        </w:rPr>
        <w:t>和省涉农资金统筹解决。项目已具备招标条件，现对该项目的工程施工进行公开招标。</w:t>
      </w:r>
    </w:p>
    <w:p>
      <w:pPr>
        <w:keepNext w:val="0"/>
        <w:keepLines w:val="0"/>
        <w:pageBreakBefore w:val="0"/>
        <w:kinsoku/>
        <w:wordWrap/>
        <w:overflowPunct/>
        <w:topLinePunct w:val="0"/>
        <w:bidi w:val="0"/>
        <w:spacing w:line="440" w:lineRule="exact"/>
        <w:jc w:val="left"/>
        <w:textAlignment w:val="auto"/>
        <w:rPr>
          <w:rFonts w:ascii="新宋体" w:hAnsi="新宋体" w:eastAsia="新宋体" w:cs="新宋体"/>
          <w:b/>
          <w:sz w:val="24"/>
          <w:szCs w:val="24"/>
        </w:rPr>
      </w:pPr>
      <w:r>
        <w:rPr>
          <w:rFonts w:hint="eastAsia" w:ascii="新宋体" w:hAnsi="新宋体" w:eastAsia="新宋体" w:cs="新宋体"/>
          <w:b/>
          <w:sz w:val="24"/>
          <w:szCs w:val="24"/>
        </w:rPr>
        <w:t>2、项目概况及招标范围</w:t>
      </w:r>
    </w:p>
    <w:p>
      <w:pPr>
        <w:keepNext w:val="0"/>
        <w:keepLines w:val="0"/>
        <w:pageBreakBefore w:val="0"/>
        <w:widowControl/>
        <w:kinsoku/>
        <w:wordWrap/>
        <w:overflowPunct/>
        <w:topLinePunct w:val="0"/>
        <w:bidi w:val="0"/>
        <w:adjustRightInd w:val="0"/>
        <w:snapToGrid w:val="0"/>
        <w:spacing w:line="440" w:lineRule="exact"/>
        <w:ind w:firstLine="480" w:firstLineChars="200"/>
        <w:jc w:val="left"/>
        <w:textAlignment w:val="auto"/>
        <w:outlineLvl w:val="2"/>
        <w:rPr>
          <w:rFonts w:ascii="Times New Roman"/>
          <w:color w:val="auto"/>
        </w:rPr>
      </w:pPr>
      <w:r>
        <w:rPr>
          <w:rFonts w:hint="eastAsia" w:ascii="新宋体" w:hAnsi="新宋体" w:eastAsia="新宋体" w:cs="新宋体"/>
          <w:bCs/>
          <w:color w:val="auto"/>
          <w:sz w:val="24"/>
          <w:szCs w:val="24"/>
        </w:rPr>
        <w:t>2.1工程内容及规模</w:t>
      </w:r>
      <w:r>
        <w:rPr>
          <w:rFonts w:hint="eastAsia" w:ascii="新宋体" w:hAnsi="新宋体" w:eastAsia="新宋体" w:cs="新宋体"/>
          <w:bCs/>
          <w:color w:val="auto"/>
          <w:sz w:val="24"/>
          <w:szCs w:val="24"/>
          <w:lang w:val="en-US" w:eastAsia="zh-CN"/>
        </w:rPr>
        <w:t>:建设治理农田0.98亩，主要规划新修陂头9座、三面光灌溉渠道总长18742m、排水沟3401m、涵管一条4m长、人行桥板80座、下田坡道2座、量水建筑物42座、步级28座、生产路8069m、田间道路2915m、挡土墙共2111m；新建项目标志牌1座、宣传栏1座、标识牌230块等工程。</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color w:val="auto"/>
          <w:sz w:val="24"/>
          <w:szCs w:val="24"/>
        </w:rPr>
      </w:pPr>
      <w:r>
        <w:rPr>
          <w:rFonts w:hint="eastAsia" w:ascii="新宋体" w:hAnsi="新宋体" w:eastAsia="新宋体" w:cs="新宋体"/>
          <w:bCs/>
          <w:color w:val="auto"/>
          <w:sz w:val="24"/>
          <w:szCs w:val="24"/>
        </w:rPr>
        <w:t>2.2招标范围：按设计图纸（含招标前修改设计）范围内的所有工程。</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color w:val="auto"/>
          <w:sz w:val="24"/>
          <w:szCs w:val="24"/>
        </w:rPr>
      </w:pPr>
      <w:r>
        <w:rPr>
          <w:rFonts w:hint="eastAsia" w:ascii="新宋体" w:hAnsi="新宋体" w:eastAsia="新宋体" w:cs="新宋体"/>
          <w:bCs/>
          <w:color w:val="auto"/>
          <w:sz w:val="24"/>
          <w:szCs w:val="24"/>
        </w:rPr>
        <w:t>2.3招标参考价：</w:t>
      </w:r>
      <w:r>
        <w:rPr>
          <w:rFonts w:hint="eastAsia" w:ascii="新宋体" w:hAnsi="新宋体" w:eastAsia="新宋体" w:cs="新宋体"/>
          <w:bCs/>
          <w:color w:val="auto"/>
          <w:sz w:val="24"/>
          <w:szCs w:val="24"/>
          <w:lang w:val="en-US" w:eastAsia="zh-CN"/>
        </w:rPr>
        <w:t>22318754.19</w:t>
      </w:r>
      <w:r>
        <w:rPr>
          <w:rFonts w:hint="eastAsia" w:ascii="新宋体" w:hAnsi="新宋体" w:eastAsia="新宋体" w:cs="新宋体"/>
          <w:bCs/>
          <w:color w:val="auto"/>
          <w:sz w:val="24"/>
          <w:szCs w:val="24"/>
        </w:rPr>
        <w:t>元（不含土壤改良费）；</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color w:val="auto"/>
          <w:sz w:val="24"/>
          <w:szCs w:val="24"/>
        </w:rPr>
        <w:t>2.4工程地点：五华县</w:t>
      </w:r>
      <w:r>
        <w:rPr>
          <w:rFonts w:hint="eastAsia" w:ascii="新宋体" w:hAnsi="新宋体" w:eastAsia="新宋体" w:cs="新宋体"/>
          <w:bCs/>
          <w:color w:val="auto"/>
          <w:sz w:val="24"/>
          <w:szCs w:val="24"/>
          <w:lang w:val="en-US" w:eastAsia="zh-CN"/>
        </w:rPr>
        <w:t>龙村镇的柏溪村、大梧村、登畲村等21</w:t>
      </w:r>
      <w:r>
        <w:rPr>
          <w:rFonts w:hint="eastAsia" w:ascii="新宋体" w:hAnsi="新宋体" w:eastAsia="新宋体" w:cs="新宋体"/>
          <w:bCs/>
          <w:color w:val="auto"/>
          <w:sz w:val="24"/>
          <w:szCs w:val="24"/>
        </w:rPr>
        <w:t>个行政村；</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2.5建设工期：1</w:t>
      </w:r>
      <w:r>
        <w:rPr>
          <w:rFonts w:hint="eastAsia" w:ascii="新宋体" w:hAnsi="新宋体" w:eastAsia="新宋体" w:cs="新宋体"/>
          <w:bCs/>
          <w:sz w:val="24"/>
          <w:szCs w:val="24"/>
          <w:lang w:val="en-US" w:eastAsia="zh-CN"/>
        </w:rPr>
        <w:t>5</w:t>
      </w:r>
      <w:r>
        <w:rPr>
          <w:rFonts w:hint="eastAsia" w:ascii="新宋体" w:hAnsi="新宋体" w:eastAsia="新宋体" w:cs="新宋体"/>
          <w:bCs/>
          <w:sz w:val="24"/>
          <w:szCs w:val="24"/>
        </w:rPr>
        <w:t>0个日历天</w:t>
      </w:r>
    </w:p>
    <w:p>
      <w:pPr>
        <w:keepNext w:val="0"/>
        <w:keepLines w:val="0"/>
        <w:pageBreakBefore w:val="0"/>
        <w:kinsoku/>
        <w:wordWrap/>
        <w:overflowPunct/>
        <w:topLinePunct w:val="0"/>
        <w:bidi w:val="0"/>
        <w:spacing w:line="440" w:lineRule="exact"/>
        <w:ind w:firstLine="480" w:firstLineChars="200"/>
        <w:jc w:val="left"/>
        <w:textAlignment w:val="auto"/>
        <w:rPr>
          <w:rFonts w:hint="eastAsia" w:ascii="新宋体" w:hAnsi="新宋体" w:eastAsia="新宋体" w:cs="新宋体"/>
          <w:b/>
          <w:sz w:val="24"/>
          <w:szCs w:val="24"/>
        </w:rPr>
      </w:pPr>
      <w:r>
        <w:rPr>
          <w:rFonts w:hint="eastAsia" w:ascii="新宋体" w:hAnsi="新宋体" w:eastAsia="新宋体" w:cs="新宋体"/>
          <w:bCs/>
          <w:sz w:val="24"/>
          <w:szCs w:val="24"/>
        </w:rPr>
        <w:t>2.6承包方式：本工程按综合单价承包，工程结算单价以五华县工程预结算审核中心审定的预算单价为基数，按中标下浮率下浮，即本工程合同单价（结算单价）=五华县工程预结算审核中心审定的预算单价 ×（1-中标下浮率），工程量按实结算，其中安全文明措施费不下浮,最终结算价不得超过招标参考价。</w:t>
      </w:r>
    </w:p>
    <w:p>
      <w:pPr>
        <w:keepNext w:val="0"/>
        <w:keepLines w:val="0"/>
        <w:pageBreakBefore w:val="0"/>
        <w:kinsoku/>
        <w:wordWrap/>
        <w:overflowPunct/>
        <w:topLinePunct w:val="0"/>
        <w:bidi w:val="0"/>
        <w:spacing w:line="440" w:lineRule="exact"/>
        <w:jc w:val="left"/>
        <w:textAlignment w:val="auto"/>
        <w:rPr>
          <w:rFonts w:ascii="新宋体" w:hAnsi="新宋体" w:eastAsia="新宋体" w:cs="新宋体"/>
          <w:b/>
          <w:sz w:val="24"/>
          <w:szCs w:val="24"/>
        </w:rPr>
      </w:pPr>
      <w:r>
        <w:rPr>
          <w:rFonts w:hint="eastAsia" w:ascii="新宋体" w:hAnsi="新宋体" w:eastAsia="新宋体" w:cs="新宋体"/>
          <w:b/>
          <w:sz w:val="24"/>
          <w:szCs w:val="24"/>
        </w:rPr>
        <w:t>3、投标人资格要求</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3.1本次招标要求投标人须具备：</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3.1.1 投标人应具备水利水电工程施工总承包叁级或以上资质；</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3.1.2 具有建设行政主管部门颁发的有效安全生产许可证；</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3.1.3 项目负责人须具备水利水电专业贰级或以上注册建造师（投标人是省外企业的，其拟派项目负责人必须是水利水电工程专业一级注册建造师）,具有水行政主管部门颁发的有效的水安B类安全生产考核合格证；在投标人本单位注册，且至开标时间止未担任其他在建工程项目的管理工作（包括已中标，未开工；已开工，未竣工）；</w:t>
      </w:r>
    </w:p>
    <w:p>
      <w:pPr>
        <w:pStyle w:val="3"/>
        <w:keepNext w:val="0"/>
        <w:keepLines w:val="0"/>
        <w:pageBreakBefore w:val="0"/>
        <w:kinsoku/>
        <w:wordWrap/>
        <w:overflowPunct/>
        <w:topLinePunct w:val="0"/>
        <w:bidi w:val="0"/>
        <w:spacing w:before="0" w:beforeAutospacing="0" w:after="0" w:afterAutospacing="0" w:line="440" w:lineRule="exact"/>
        <w:ind w:firstLine="480"/>
        <w:textAlignment w:val="auto"/>
        <w:rPr>
          <w:rFonts w:cs="宋体"/>
        </w:rPr>
      </w:pPr>
      <w:r>
        <w:rPr>
          <w:rFonts w:hint="eastAsia" w:ascii="新宋体" w:hAnsi="新宋体" w:eastAsia="新宋体" w:cs="新宋体"/>
        </w:rPr>
        <w:t>3.1.4 项目技术负责人须具有水利类中级或以上职称证</w:t>
      </w:r>
      <w:r>
        <w:rPr>
          <w:rFonts w:hint="eastAsia" w:cs="宋体"/>
        </w:rPr>
        <w:t>；</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sz w:val="24"/>
          <w:szCs w:val="24"/>
        </w:rPr>
      </w:pPr>
      <w:r>
        <w:rPr>
          <w:rFonts w:hint="eastAsia" w:ascii="新宋体" w:hAnsi="新宋体" w:eastAsia="新宋体" w:cs="新宋体"/>
          <w:sz w:val="24"/>
          <w:szCs w:val="24"/>
        </w:rPr>
        <w:t>3.1.5项目其他管理班子人员：施工员、质检员、安全员、材料员、资料员具有水行政主管部门颁发的岗位证书，安全员另须具备水行政主管部门颁发的水安C类安全生产考核合格证，</w:t>
      </w:r>
      <w:r>
        <w:rPr>
          <w:rFonts w:hint="eastAsia" w:ascii="新宋体" w:hAnsi="新宋体" w:eastAsia="新宋体" w:cs="新宋体"/>
          <w:bCs/>
          <w:sz w:val="24"/>
          <w:szCs w:val="24"/>
        </w:rPr>
        <w:t>项目班子所有人员（按附件1名单）必须一人一岗</w:t>
      </w:r>
      <w:r>
        <w:rPr>
          <w:rFonts w:hint="eastAsia" w:ascii="新宋体" w:hAnsi="新宋体" w:eastAsia="新宋体" w:cs="新宋体"/>
          <w:sz w:val="24"/>
          <w:szCs w:val="24"/>
        </w:rPr>
        <w:t>；</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3.1.6 投标人已在广东省水利建设市场信用信息平台完成信用评价信息录入手续。</w:t>
      </w:r>
    </w:p>
    <w:p>
      <w:pPr>
        <w:pStyle w:val="2"/>
        <w:keepNext w:val="0"/>
        <w:keepLines w:val="0"/>
        <w:pageBreakBefore w:val="0"/>
        <w:kinsoku/>
        <w:wordWrap/>
        <w:overflowPunct/>
        <w:topLinePunct w:val="0"/>
        <w:bidi w:val="0"/>
        <w:spacing w:line="440" w:lineRule="exact"/>
        <w:textAlignment w:val="auto"/>
        <w:rPr>
          <w:sz w:val="24"/>
          <w:szCs w:val="24"/>
        </w:rPr>
      </w:pPr>
      <w:r>
        <w:rPr>
          <w:rFonts w:hint="eastAsia"/>
          <w:sz w:val="24"/>
          <w:szCs w:val="24"/>
        </w:rPr>
        <w:t xml:space="preserve">    3.2</w:t>
      </w:r>
      <w:r>
        <w:rPr>
          <w:rFonts w:hint="eastAsia" w:ascii="新宋体" w:hAnsi="新宋体" w:eastAsia="新宋体" w:cs="新宋体"/>
          <w:bCs/>
          <w:sz w:val="24"/>
          <w:szCs w:val="24"/>
        </w:rPr>
        <w:t>投标人应已具有在广州公共资源交易中心办理企业信息登记，未办理企业信息登记的投标登记申请将不予受理，企业信息登记的办理详见广州公共资源交易中心网站服务指南栏目。</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3.3 信誉要求：</w:t>
      </w:r>
      <w:r>
        <w:rPr>
          <w:rFonts w:hAnsi="宋体"/>
          <w:spacing w:val="-2"/>
          <w:sz w:val="24"/>
          <w:szCs w:val="24"/>
        </w:rPr>
        <w:t>凡在广东水利建设与管理信息网公布禁止参加省内水利工程建设投标</w:t>
      </w:r>
      <w:r>
        <w:rPr>
          <w:rFonts w:hint="eastAsia" w:hAnsi="宋体"/>
          <w:spacing w:val="-2"/>
          <w:sz w:val="24"/>
          <w:szCs w:val="24"/>
        </w:rPr>
        <w:t>处罚期</w:t>
      </w:r>
      <w:r>
        <w:rPr>
          <w:rFonts w:hAnsi="宋体"/>
          <w:spacing w:val="-2"/>
          <w:sz w:val="24"/>
          <w:szCs w:val="24"/>
        </w:rPr>
        <w:t>内的</w:t>
      </w:r>
      <w:r>
        <w:rPr>
          <w:rFonts w:hint="eastAsia" w:hAnsi="宋体"/>
          <w:spacing w:val="-2"/>
          <w:sz w:val="24"/>
          <w:szCs w:val="24"/>
        </w:rPr>
        <w:t>投标人</w:t>
      </w:r>
      <w:r>
        <w:rPr>
          <w:rFonts w:hAnsi="宋体"/>
          <w:spacing w:val="-2"/>
          <w:sz w:val="24"/>
          <w:szCs w:val="24"/>
        </w:rPr>
        <w:t>不得参加本项目的投标</w:t>
      </w:r>
      <w:r>
        <w:rPr>
          <w:rFonts w:hint="eastAsia" w:ascii="新宋体" w:hAnsi="新宋体" w:eastAsia="新宋体" w:cs="新宋体"/>
          <w:bCs/>
          <w:sz w:val="24"/>
          <w:szCs w:val="24"/>
        </w:rPr>
        <w:t>。</w:t>
      </w:r>
    </w:p>
    <w:p>
      <w:pPr>
        <w:pStyle w:val="2"/>
        <w:keepNext w:val="0"/>
        <w:keepLines w:val="0"/>
        <w:pageBreakBefore w:val="0"/>
        <w:kinsoku/>
        <w:wordWrap/>
        <w:overflowPunct/>
        <w:topLinePunct w:val="0"/>
        <w:bidi w:val="0"/>
        <w:spacing w:line="440" w:lineRule="exact"/>
        <w:textAlignment w:val="auto"/>
        <w:rPr>
          <w:rFonts w:ascii="新宋体" w:hAnsi="新宋体" w:eastAsia="新宋体" w:cs="新宋体"/>
          <w:bCs/>
          <w:sz w:val="24"/>
          <w:szCs w:val="24"/>
        </w:rPr>
      </w:pPr>
      <w:r>
        <w:rPr>
          <w:rFonts w:hint="eastAsia" w:ascii="新宋体" w:hAnsi="新宋体" w:eastAsia="新宋体" w:cs="新宋体"/>
          <w:bCs/>
          <w:sz w:val="24"/>
          <w:szCs w:val="24"/>
        </w:rPr>
        <w:t xml:space="preserve">    3.4本次招标不接受联合体投标；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3.5本次招标实行资格后审，资格审查的具体要求详见招标文件。资格后审不合格的投标人投标文件将按废标处理；</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新宋体"/>
          <w:lang w:val="en-US" w:eastAsia="zh-CN"/>
        </w:rPr>
      </w:pPr>
      <w:r>
        <w:rPr>
          <w:rFonts w:hint="eastAsia" w:ascii="新宋体" w:hAnsi="新宋体" w:eastAsia="新宋体" w:cs="新宋体"/>
          <w:bCs/>
          <w:sz w:val="24"/>
          <w:szCs w:val="24"/>
          <w:lang w:val="en-US" w:eastAsia="zh-CN"/>
        </w:rPr>
        <w:t xml:space="preserve">    3.6 依照《保障农民工工资支付条例》(国务院令第724号要求），参与投标的企业不得有拖欠农民工工资的行为，如出现拖欠农民工工资的相关情况，不得参与本项目投标</w:t>
      </w:r>
      <w:r>
        <w:rPr>
          <w:rFonts w:hint="eastAsia" w:ascii="新宋体" w:hAnsi="新宋体" w:eastAsia="新宋体" w:cs="新宋体"/>
          <w:sz w:val="24"/>
          <w:szCs w:val="24"/>
          <w:lang w:val="en-US" w:eastAsia="zh-CN"/>
        </w:rPr>
        <w:t>。</w:t>
      </w:r>
    </w:p>
    <w:p>
      <w:pPr>
        <w:pStyle w:val="2"/>
        <w:keepNext w:val="0"/>
        <w:keepLines w:val="0"/>
        <w:pageBreakBefore w:val="0"/>
        <w:kinsoku/>
        <w:wordWrap/>
        <w:overflowPunct/>
        <w:topLinePunct w:val="0"/>
        <w:bidi w:val="0"/>
        <w:spacing w:line="440" w:lineRule="exact"/>
        <w:textAlignment w:val="auto"/>
        <w:rPr>
          <w:rFonts w:hAnsi="宋体" w:cs="宋体"/>
          <w:b/>
          <w:sz w:val="24"/>
          <w:szCs w:val="24"/>
        </w:rPr>
      </w:pPr>
      <w:r>
        <w:rPr>
          <w:rFonts w:hint="eastAsia" w:hAnsi="宋体" w:cs="新宋体"/>
          <w:b/>
          <w:bCs/>
          <w:sz w:val="24"/>
          <w:szCs w:val="24"/>
        </w:rPr>
        <w:t>4、投标登记申请：</w:t>
      </w:r>
      <w:r>
        <w:rPr>
          <w:rFonts w:hint="eastAsia" w:hAnsi="宋体" w:cs="宋体"/>
          <w:b/>
          <w:sz w:val="24"/>
          <w:szCs w:val="24"/>
        </w:rPr>
        <w:t>投标人登记申请时须提供如下资料：</w:t>
      </w:r>
    </w:p>
    <w:p>
      <w:pPr>
        <w:keepNext w:val="0"/>
        <w:keepLines w:val="0"/>
        <w:pageBreakBefore w:val="0"/>
        <w:kinsoku/>
        <w:wordWrap/>
        <w:overflowPunct/>
        <w:topLinePunct w:val="0"/>
        <w:bidi w:val="0"/>
        <w:snapToGrid w:val="0"/>
        <w:spacing w:line="440" w:lineRule="exact"/>
        <w:ind w:firstLine="480" w:firstLineChars="200"/>
        <w:textAlignment w:val="auto"/>
        <w:rPr>
          <w:rFonts w:hAnsi="宋体" w:cs="宋体"/>
          <w:sz w:val="24"/>
          <w:szCs w:val="24"/>
        </w:rPr>
      </w:pPr>
      <w:r>
        <w:rPr>
          <w:rFonts w:hint="eastAsia" w:hAnsi="宋体" w:cs="宋体"/>
          <w:sz w:val="24"/>
          <w:szCs w:val="24"/>
        </w:rPr>
        <w:t>4.1投标登记申请表（一式两份，单独提供不装订）；</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4.2企业资质证书副本、营业执照副本、企业安全生产许可证副本复印件；</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4.3施工管理班子人员要求表</w:t>
      </w:r>
      <w:r>
        <w:rPr>
          <w:rFonts w:hint="eastAsia" w:ascii="新宋体" w:hAnsi="新宋体" w:eastAsia="新宋体" w:cs="新宋体"/>
          <w:sz w:val="24"/>
          <w:szCs w:val="24"/>
        </w:rPr>
        <w:t>（按本公告附件1）</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sz w:val="24"/>
          <w:szCs w:val="24"/>
        </w:rPr>
      </w:pPr>
      <w:r>
        <w:rPr>
          <w:rFonts w:hint="eastAsia" w:ascii="新宋体" w:hAnsi="新宋体" w:eastAsia="新宋体" w:cs="新宋体"/>
          <w:bCs/>
          <w:sz w:val="24"/>
          <w:szCs w:val="24"/>
        </w:rPr>
        <w:t>4.4</w:t>
      </w:r>
      <w:r>
        <w:rPr>
          <w:rFonts w:hint="eastAsia" w:ascii="新宋体" w:hAnsi="新宋体" w:eastAsia="新宋体" w:cs="新宋体"/>
          <w:sz w:val="24"/>
          <w:szCs w:val="24"/>
        </w:rPr>
        <w:t>投标人施工项目管理班子人员相应岗位要求的证书复印件、二代身份证、近三个月（202</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年</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月）的社会保险关系证明</w:t>
      </w:r>
      <w:r>
        <w:rPr>
          <w:rFonts w:hint="eastAsia" w:ascii="新宋体" w:hAnsi="新宋体" w:eastAsia="新宋体" w:cs="新宋体"/>
          <w:color w:val="auto"/>
          <w:sz w:val="24"/>
          <w:szCs w:val="24"/>
        </w:rPr>
        <w:t>（退休人员提供退休证及企业聘书）</w:t>
      </w:r>
      <w:r>
        <w:rPr>
          <w:rFonts w:hint="eastAsia" w:ascii="新宋体" w:hAnsi="新宋体" w:eastAsia="新宋体" w:cs="新宋体"/>
          <w:sz w:val="24"/>
          <w:szCs w:val="24"/>
        </w:rPr>
        <w:t>复印件；（按本公告附件1人员和要求）</w:t>
      </w:r>
    </w:p>
    <w:p>
      <w:pPr>
        <w:keepNext w:val="0"/>
        <w:keepLines w:val="0"/>
        <w:pageBreakBefore w:val="0"/>
        <w:kinsoku/>
        <w:wordWrap/>
        <w:overflowPunct/>
        <w:topLinePunct w:val="0"/>
        <w:bidi w:val="0"/>
        <w:spacing w:line="440" w:lineRule="exact"/>
        <w:ind w:firstLine="480" w:firstLineChars="200"/>
        <w:jc w:val="left"/>
        <w:textAlignment w:val="auto"/>
        <w:rPr>
          <w:rFonts w:ascii="新宋体" w:hAnsi="新宋体" w:eastAsia="新宋体" w:cs="新宋体"/>
          <w:bCs/>
          <w:sz w:val="24"/>
          <w:szCs w:val="24"/>
        </w:rPr>
      </w:pPr>
      <w:r>
        <w:rPr>
          <w:rFonts w:hint="eastAsia" w:ascii="新宋体" w:hAnsi="新宋体" w:eastAsia="新宋体" w:cs="新宋体"/>
          <w:bCs/>
          <w:sz w:val="24"/>
          <w:szCs w:val="24"/>
        </w:rPr>
        <w:t>4.5投标人已在广东省水利建设市场信用信息平台完成信用评价信息录入手续，提供网页截图或网页打印；</w:t>
      </w:r>
    </w:p>
    <w:p>
      <w:pPr>
        <w:keepNext w:val="0"/>
        <w:keepLines w:val="0"/>
        <w:pageBreakBefore w:val="0"/>
        <w:kinsoku/>
        <w:wordWrap/>
        <w:overflowPunct/>
        <w:topLinePunct w:val="0"/>
        <w:bidi w:val="0"/>
        <w:spacing w:line="440" w:lineRule="exact"/>
        <w:ind w:firstLine="480" w:firstLineChars="200"/>
        <w:jc w:val="left"/>
        <w:textAlignment w:val="auto"/>
        <w:rPr>
          <w:rFonts w:eastAsia="新宋体"/>
        </w:rPr>
      </w:pPr>
      <w:r>
        <w:rPr>
          <w:rFonts w:hint="eastAsia" w:ascii="新宋体" w:hAnsi="新宋体" w:eastAsia="新宋体" w:cs="新宋体"/>
          <w:bCs/>
          <w:sz w:val="24"/>
          <w:szCs w:val="24"/>
        </w:rPr>
        <w:t>4.6投标人信誉承诺书；（按</w:t>
      </w:r>
      <w:r>
        <w:rPr>
          <w:rFonts w:hint="eastAsia" w:ascii="新宋体" w:hAnsi="新宋体" w:eastAsia="新宋体" w:cs="新宋体"/>
          <w:sz w:val="24"/>
          <w:szCs w:val="24"/>
        </w:rPr>
        <w:t>本公告</w:t>
      </w:r>
      <w:r>
        <w:rPr>
          <w:rFonts w:hint="eastAsia" w:ascii="新宋体" w:hAnsi="新宋体" w:eastAsia="新宋体" w:cs="新宋体"/>
          <w:bCs/>
          <w:sz w:val="24"/>
          <w:szCs w:val="24"/>
        </w:rPr>
        <w:t>附件2格式）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新宋体" w:hAnsi="新宋体" w:eastAsia="新宋体" w:cs="新宋体"/>
          <w:bCs/>
          <w:sz w:val="24"/>
          <w:szCs w:val="24"/>
        </w:rPr>
      </w:pPr>
      <w:r>
        <w:rPr>
          <w:rFonts w:hint="eastAsia" w:ascii="新宋体" w:hAnsi="新宋体" w:eastAsia="新宋体" w:cs="新宋体"/>
          <w:bCs/>
          <w:sz w:val="24"/>
          <w:szCs w:val="24"/>
        </w:rPr>
        <w:t>4.7企业法定代表人证明书及其授权委托书原件；</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新宋体"/>
          <w:lang w:val="en-US" w:eastAsia="zh-CN"/>
        </w:rPr>
      </w:pPr>
      <w:r>
        <w:rPr>
          <w:rFonts w:hint="eastAsia" w:ascii="新宋体" w:hAnsi="新宋体" w:eastAsia="新宋体" w:cs="新宋体"/>
          <w:bCs/>
          <w:sz w:val="24"/>
          <w:szCs w:val="24"/>
          <w:lang w:val="en-US" w:eastAsia="zh-CN"/>
        </w:rPr>
        <w:t>4.8无欠薪承诺书（格式自拟）</w:t>
      </w:r>
    </w:p>
    <w:p>
      <w:pPr>
        <w:keepNext w:val="0"/>
        <w:keepLines w:val="0"/>
        <w:pageBreakBefore w:val="0"/>
        <w:kinsoku/>
        <w:wordWrap/>
        <w:overflowPunct/>
        <w:topLinePunct w:val="0"/>
        <w:autoSpaceDE w:val="0"/>
        <w:autoSpaceDN w:val="0"/>
        <w:bidi w:val="0"/>
        <w:adjustRightInd w:val="0"/>
        <w:snapToGrid w:val="0"/>
        <w:spacing w:line="440" w:lineRule="exact"/>
        <w:ind w:right="-23" w:firstLine="480" w:firstLineChars="200"/>
        <w:textAlignment w:val="auto"/>
        <w:rPr>
          <w:rFonts w:hAnsi="宋体" w:cs="宋体"/>
          <w:kern w:val="0"/>
          <w:sz w:val="24"/>
          <w:szCs w:val="24"/>
        </w:rPr>
      </w:pPr>
      <w:r>
        <w:rPr>
          <w:rFonts w:hint="eastAsia" w:hAnsi="宋体" w:cs="宋体"/>
          <w:kern w:val="0"/>
          <w:sz w:val="24"/>
          <w:szCs w:val="24"/>
        </w:rPr>
        <w:t>注：投标登记申请资料</w:t>
      </w:r>
      <w:r>
        <w:rPr>
          <w:rFonts w:hint="eastAsia" w:hAnsi="宋体" w:cs="宋体"/>
          <w:color w:val="000000"/>
          <w:kern w:val="0"/>
          <w:sz w:val="24"/>
          <w:szCs w:val="24"/>
        </w:rPr>
        <w:t>4.2～4.</w:t>
      </w:r>
      <w:r>
        <w:rPr>
          <w:rFonts w:hint="eastAsia" w:hAnsi="宋体" w:cs="宋体"/>
          <w:color w:val="000000"/>
          <w:kern w:val="0"/>
          <w:sz w:val="24"/>
          <w:szCs w:val="24"/>
          <w:lang w:val="en-US" w:eastAsia="zh-CN"/>
        </w:rPr>
        <w:t>8</w:t>
      </w:r>
      <w:r>
        <w:rPr>
          <w:rFonts w:hint="eastAsia" w:hAnsi="宋体" w:cs="宋体"/>
          <w:kern w:val="0"/>
          <w:sz w:val="24"/>
          <w:szCs w:val="24"/>
        </w:rPr>
        <w:t>按以上顺序装订成册，每页加盖投标人公章，提供复印件的资料提供原件备查（可通过二维码扫描的除外），由法定代表人或授权委托人</w:t>
      </w:r>
      <w:r>
        <w:rPr>
          <w:rFonts w:hint="eastAsia" w:hAnsi="宋体" w:cs="宋体"/>
          <w:kern w:val="0"/>
          <w:sz w:val="24"/>
        </w:rPr>
        <w:t>到现场办理</w:t>
      </w:r>
      <w:r>
        <w:rPr>
          <w:rFonts w:hint="eastAsia" w:hAnsi="宋体" w:cs="宋体"/>
          <w:kern w:val="0"/>
          <w:sz w:val="24"/>
          <w:szCs w:val="24"/>
        </w:rPr>
        <w:t>。</w:t>
      </w:r>
      <w:r>
        <w:rPr>
          <w:rFonts w:hint="eastAsia" w:hAnsi="宋体" w:cs="宋体"/>
          <w:spacing w:val="1"/>
          <w:kern w:val="0"/>
          <w:sz w:val="24"/>
          <w:szCs w:val="24"/>
        </w:rPr>
        <w:t>拟派项目负责人未被广州公共资源交易中心加锁。</w:t>
      </w:r>
    </w:p>
    <w:p>
      <w:pPr>
        <w:autoSpaceDE w:val="0"/>
        <w:autoSpaceDN w:val="0"/>
        <w:adjustRightInd w:val="0"/>
        <w:snapToGrid w:val="0"/>
        <w:spacing w:line="440" w:lineRule="exact"/>
        <w:ind w:right="-23"/>
        <w:rPr>
          <w:rFonts w:hAnsi="宋体" w:cs="宋体"/>
          <w:b/>
          <w:w w:val="99"/>
          <w:kern w:val="0"/>
          <w:sz w:val="24"/>
          <w:szCs w:val="24"/>
        </w:rPr>
      </w:pPr>
      <w:r>
        <w:rPr>
          <w:rFonts w:hint="eastAsia" w:ascii="新宋体" w:hAnsi="新宋体" w:eastAsia="新宋体" w:cs="新宋体"/>
          <w:b/>
          <w:sz w:val="24"/>
          <w:szCs w:val="24"/>
        </w:rPr>
        <w:t>5、</w:t>
      </w:r>
      <w:r>
        <w:rPr>
          <w:rFonts w:hint="eastAsia" w:hAnsi="宋体" w:cs="宋体"/>
          <w:b/>
          <w:w w:val="99"/>
          <w:kern w:val="0"/>
          <w:sz w:val="24"/>
          <w:szCs w:val="24"/>
        </w:rPr>
        <w:t>招标文件的获取</w:t>
      </w:r>
    </w:p>
    <w:p>
      <w:pPr>
        <w:keepNext w:val="0"/>
        <w:keepLines w:val="0"/>
        <w:pageBreakBefore w:val="0"/>
        <w:kinsoku/>
        <w:wordWrap/>
        <w:overflowPunct/>
        <w:topLinePunct w:val="0"/>
        <w:autoSpaceDE w:val="0"/>
        <w:autoSpaceDN w:val="0"/>
        <w:bidi w:val="0"/>
        <w:adjustRightInd w:val="0"/>
        <w:snapToGrid w:val="0"/>
        <w:spacing w:line="520" w:lineRule="exact"/>
        <w:ind w:right="-23" w:firstLine="484" w:firstLineChars="200"/>
        <w:textAlignment w:val="auto"/>
        <w:rPr>
          <w:rFonts w:hint="eastAsia" w:ascii="新宋体" w:hAnsi="新宋体" w:eastAsia="新宋体" w:cs="新宋体"/>
          <w:b/>
          <w:sz w:val="24"/>
          <w:szCs w:val="24"/>
        </w:rPr>
      </w:pPr>
      <w:r>
        <w:rPr>
          <w:rFonts w:hint="eastAsia" w:hAnsi="宋体" w:cs="宋体"/>
          <w:color w:val="000000"/>
          <w:spacing w:val="1"/>
          <w:kern w:val="0"/>
          <w:sz w:val="24"/>
          <w:szCs w:val="24"/>
        </w:rPr>
        <w:t>申请人于</w:t>
      </w:r>
      <w:r>
        <w:rPr>
          <w:rFonts w:hint="eastAsia" w:hAnsi="宋体" w:cs="宋体"/>
          <w:color w:val="000000"/>
          <w:spacing w:val="1"/>
          <w:kern w:val="0"/>
          <w:sz w:val="24"/>
          <w:szCs w:val="24"/>
          <w:u w:val="single"/>
        </w:rPr>
        <w:t>202</w:t>
      </w:r>
      <w:r>
        <w:rPr>
          <w:rFonts w:hint="eastAsia" w:hAnsi="宋体" w:cs="宋体"/>
          <w:color w:val="000000"/>
          <w:spacing w:val="1"/>
          <w:kern w:val="0"/>
          <w:sz w:val="24"/>
          <w:szCs w:val="24"/>
          <w:u w:val="single"/>
          <w:lang w:val="en-US" w:eastAsia="zh-CN"/>
        </w:rPr>
        <w:t>2</w:t>
      </w:r>
      <w:r>
        <w:rPr>
          <w:rFonts w:hint="eastAsia" w:hAnsi="宋体" w:cs="宋体"/>
          <w:color w:val="000000"/>
          <w:spacing w:val="1"/>
          <w:kern w:val="0"/>
          <w:sz w:val="24"/>
          <w:szCs w:val="24"/>
        </w:rPr>
        <w:t>年</w:t>
      </w:r>
      <w:r>
        <w:rPr>
          <w:rFonts w:hint="eastAsia" w:hAnsi="宋体" w:cs="宋体"/>
          <w:color w:val="000000"/>
          <w:spacing w:val="1"/>
          <w:kern w:val="0"/>
          <w:sz w:val="24"/>
          <w:szCs w:val="24"/>
          <w:u w:val="single"/>
          <w:lang w:val="en-US" w:eastAsia="zh-CN"/>
        </w:rPr>
        <w:t xml:space="preserve"> 9 </w:t>
      </w:r>
      <w:r>
        <w:rPr>
          <w:rFonts w:hint="eastAsia" w:hAnsi="宋体" w:cs="宋体"/>
          <w:color w:val="000000"/>
          <w:spacing w:val="1"/>
          <w:kern w:val="0"/>
          <w:sz w:val="24"/>
          <w:szCs w:val="24"/>
        </w:rPr>
        <w:t>月</w:t>
      </w:r>
      <w:r>
        <w:rPr>
          <w:rFonts w:hint="eastAsia" w:hAnsi="宋体" w:cs="宋体"/>
          <w:color w:val="000000"/>
          <w:spacing w:val="1"/>
          <w:kern w:val="0"/>
          <w:sz w:val="24"/>
          <w:szCs w:val="24"/>
          <w:u w:val="single"/>
          <w:lang w:val="en-US" w:eastAsia="zh-CN"/>
        </w:rPr>
        <w:t xml:space="preserve"> 28 </w:t>
      </w:r>
      <w:r>
        <w:rPr>
          <w:rFonts w:hint="eastAsia" w:hAnsi="宋体" w:cs="宋体"/>
          <w:color w:val="000000"/>
          <w:spacing w:val="1"/>
          <w:kern w:val="0"/>
          <w:sz w:val="24"/>
          <w:szCs w:val="24"/>
        </w:rPr>
        <w:t>日至</w:t>
      </w:r>
      <w:r>
        <w:rPr>
          <w:rFonts w:hint="eastAsia" w:hAnsi="宋体" w:cs="宋体"/>
          <w:color w:val="000000"/>
          <w:spacing w:val="1"/>
          <w:kern w:val="0"/>
          <w:sz w:val="24"/>
          <w:szCs w:val="24"/>
          <w:u w:val="single"/>
        </w:rPr>
        <w:t>202</w:t>
      </w:r>
      <w:r>
        <w:rPr>
          <w:rFonts w:hint="eastAsia" w:hAnsi="宋体" w:cs="宋体"/>
          <w:color w:val="000000"/>
          <w:spacing w:val="1"/>
          <w:kern w:val="0"/>
          <w:sz w:val="24"/>
          <w:szCs w:val="24"/>
          <w:u w:val="single"/>
          <w:lang w:val="en-US" w:eastAsia="zh-CN"/>
        </w:rPr>
        <w:t>2</w:t>
      </w:r>
      <w:r>
        <w:rPr>
          <w:rFonts w:hint="eastAsia" w:hAnsi="宋体" w:cs="宋体"/>
          <w:color w:val="000000"/>
          <w:spacing w:val="1"/>
          <w:kern w:val="0"/>
          <w:sz w:val="24"/>
          <w:szCs w:val="24"/>
        </w:rPr>
        <w:t>年</w:t>
      </w:r>
      <w:r>
        <w:rPr>
          <w:rFonts w:hint="eastAsia" w:hAnsi="宋体" w:cs="宋体"/>
          <w:color w:val="000000"/>
          <w:spacing w:val="1"/>
          <w:kern w:val="0"/>
          <w:sz w:val="24"/>
          <w:szCs w:val="24"/>
          <w:u w:val="single"/>
          <w:lang w:val="en-US" w:eastAsia="zh-CN"/>
        </w:rPr>
        <w:t xml:space="preserve"> 10 </w:t>
      </w:r>
      <w:r>
        <w:rPr>
          <w:rFonts w:hint="eastAsia" w:hAnsi="宋体" w:cs="宋体"/>
          <w:color w:val="000000"/>
          <w:spacing w:val="1"/>
          <w:kern w:val="0"/>
          <w:sz w:val="24"/>
          <w:szCs w:val="24"/>
        </w:rPr>
        <w:t>月</w:t>
      </w:r>
      <w:r>
        <w:rPr>
          <w:rFonts w:hint="eastAsia" w:hAnsi="宋体" w:cs="宋体"/>
          <w:color w:val="000000"/>
          <w:spacing w:val="1"/>
          <w:kern w:val="0"/>
          <w:sz w:val="24"/>
          <w:szCs w:val="24"/>
          <w:u w:val="single"/>
          <w:lang w:val="en-US" w:eastAsia="zh-CN"/>
        </w:rPr>
        <w:t xml:space="preserve"> 9 </w:t>
      </w:r>
      <w:r>
        <w:rPr>
          <w:rFonts w:hint="eastAsia" w:hAnsi="宋体" w:cs="宋体"/>
          <w:color w:val="000000"/>
          <w:spacing w:val="1"/>
          <w:kern w:val="0"/>
          <w:sz w:val="24"/>
          <w:szCs w:val="24"/>
        </w:rPr>
        <w:t>日（上午</w:t>
      </w:r>
      <w:r>
        <w:rPr>
          <w:rFonts w:hint="eastAsia" w:hAnsi="宋体" w:cs="宋体"/>
          <w:color w:val="000000"/>
          <w:spacing w:val="1"/>
          <w:kern w:val="0"/>
          <w:sz w:val="24"/>
          <w:szCs w:val="24"/>
          <w:u w:val="single"/>
        </w:rPr>
        <w:t>9:30</w:t>
      </w:r>
      <w:r>
        <w:rPr>
          <w:rFonts w:hint="eastAsia" w:hAnsi="宋体" w:cs="宋体"/>
          <w:color w:val="000000"/>
          <w:spacing w:val="1"/>
          <w:kern w:val="0"/>
          <w:sz w:val="24"/>
          <w:szCs w:val="24"/>
        </w:rPr>
        <w:t>至</w:t>
      </w:r>
      <w:r>
        <w:rPr>
          <w:rFonts w:hint="eastAsia" w:hAnsi="宋体" w:cs="宋体"/>
          <w:color w:val="000000"/>
          <w:spacing w:val="1"/>
          <w:kern w:val="0"/>
          <w:sz w:val="24"/>
          <w:szCs w:val="24"/>
          <w:u w:val="single"/>
        </w:rPr>
        <w:t>11:30</w:t>
      </w:r>
      <w:r>
        <w:rPr>
          <w:rFonts w:hint="eastAsia" w:hAnsi="宋体" w:cs="宋体"/>
          <w:color w:val="000000"/>
          <w:spacing w:val="1"/>
          <w:kern w:val="0"/>
          <w:sz w:val="24"/>
          <w:szCs w:val="24"/>
        </w:rPr>
        <w:t>、下午</w:t>
      </w:r>
      <w:r>
        <w:rPr>
          <w:rFonts w:hint="eastAsia" w:hAnsi="宋体" w:cs="宋体"/>
          <w:color w:val="000000"/>
          <w:spacing w:val="1"/>
          <w:kern w:val="0"/>
          <w:sz w:val="24"/>
          <w:szCs w:val="24"/>
          <w:u w:val="single"/>
        </w:rPr>
        <w:t>14:00</w:t>
      </w:r>
      <w:r>
        <w:rPr>
          <w:rFonts w:hint="eastAsia" w:hAnsi="宋体" w:cs="宋体"/>
          <w:color w:val="000000"/>
          <w:spacing w:val="1"/>
          <w:kern w:val="0"/>
          <w:sz w:val="24"/>
          <w:szCs w:val="24"/>
        </w:rPr>
        <w:t>至</w:t>
      </w:r>
      <w:r>
        <w:rPr>
          <w:rFonts w:hint="eastAsia" w:hAnsi="宋体" w:cs="宋体"/>
          <w:color w:val="000000"/>
          <w:spacing w:val="1"/>
          <w:kern w:val="0"/>
          <w:sz w:val="24"/>
          <w:szCs w:val="24"/>
          <w:u w:val="single"/>
        </w:rPr>
        <w:t>16:00</w:t>
      </w:r>
      <w:r>
        <w:rPr>
          <w:rFonts w:hint="eastAsia" w:hAnsi="宋体" w:cs="宋体"/>
          <w:color w:val="000000"/>
          <w:spacing w:val="1"/>
          <w:kern w:val="0"/>
          <w:sz w:val="24"/>
          <w:szCs w:val="24"/>
          <w:u w:val="none"/>
          <w:lang w:eastAsia="zh-CN"/>
        </w:rPr>
        <w:t>，</w:t>
      </w:r>
      <w:r>
        <w:rPr>
          <w:rFonts w:hint="eastAsia" w:hAnsi="宋体" w:cs="宋体"/>
          <w:color w:val="000000"/>
          <w:spacing w:val="1"/>
          <w:kern w:val="0"/>
          <w:sz w:val="24"/>
          <w:szCs w:val="24"/>
          <w:u w:val="none"/>
          <w:lang w:val="en-US" w:eastAsia="zh-CN"/>
        </w:rPr>
        <w:t>节假日除外</w:t>
      </w:r>
      <w:r>
        <w:rPr>
          <w:rFonts w:hint="eastAsia" w:hAnsi="宋体" w:cs="宋体"/>
          <w:color w:val="000000"/>
          <w:spacing w:val="1"/>
          <w:kern w:val="0"/>
          <w:sz w:val="24"/>
          <w:szCs w:val="24"/>
        </w:rPr>
        <w:t>）持上述要求的资料到</w:t>
      </w:r>
      <w:r>
        <w:rPr>
          <w:rFonts w:hint="eastAsia" w:hAnsi="宋体" w:cs="宋体"/>
          <w:color w:val="000000"/>
          <w:spacing w:val="1"/>
          <w:kern w:val="0"/>
          <w:sz w:val="24"/>
          <w:szCs w:val="24"/>
          <w:lang w:val="en-US" w:eastAsia="zh-CN"/>
        </w:rPr>
        <w:t>广州公共资源交易中心（地址：广州市天河区天润路333号）</w:t>
      </w:r>
      <w:r>
        <w:rPr>
          <w:rFonts w:hint="eastAsia" w:hAnsi="宋体" w:cs="宋体"/>
          <w:color w:val="000000"/>
          <w:spacing w:val="1"/>
          <w:kern w:val="0"/>
          <w:sz w:val="24"/>
          <w:szCs w:val="24"/>
          <w:u w:val="single"/>
          <w:lang w:val="en-US" w:eastAsia="zh-CN"/>
        </w:rPr>
        <w:t xml:space="preserve">  </w:t>
      </w:r>
      <w:r>
        <w:rPr>
          <w:rFonts w:hint="eastAsia" w:hAnsi="宋体" w:cs="宋体"/>
          <w:color w:val="000000"/>
          <w:spacing w:val="1"/>
          <w:kern w:val="0"/>
          <w:sz w:val="24"/>
          <w:szCs w:val="24"/>
          <w:u w:val="none"/>
          <w:lang w:val="en-US" w:eastAsia="zh-CN"/>
        </w:rPr>
        <w:t>号窗口进行</w:t>
      </w:r>
      <w:r>
        <w:rPr>
          <w:rFonts w:hint="eastAsia" w:hAnsi="宋体" w:cs="宋体"/>
          <w:color w:val="000000"/>
          <w:spacing w:val="1"/>
          <w:kern w:val="0"/>
          <w:sz w:val="24"/>
          <w:szCs w:val="24"/>
        </w:rPr>
        <w:t>投标登记</w:t>
      </w:r>
      <w:r>
        <w:rPr>
          <w:rFonts w:hint="eastAsia" w:hAnsi="宋体" w:cs="宋体"/>
          <w:color w:val="000000"/>
          <w:spacing w:val="1"/>
          <w:kern w:val="0"/>
          <w:sz w:val="24"/>
          <w:szCs w:val="24"/>
          <w:lang w:val="en-US" w:eastAsia="zh-CN"/>
        </w:rPr>
        <w:t>并购买招标文件及相关资料</w:t>
      </w:r>
      <w:r>
        <w:rPr>
          <w:rFonts w:hint="eastAsia" w:hAnsi="宋体" w:cs="宋体"/>
          <w:color w:val="000000"/>
          <w:spacing w:val="1"/>
          <w:kern w:val="0"/>
          <w:sz w:val="24"/>
          <w:szCs w:val="24"/>
        </w:rPr>
        <w:t>，逾期恕不办理。招标文件每套售价</w:t>
      </w:r>
      <w:r>
        <w:rPr>
          <w:rFonts w:hint="eastAsia" w:hAnsi="宋体" w:cs="宋体"/>
          <w:color w:val="000000"/>
          <w:spacing w:val="1"/>
          <w:kern w:val="0"/>
          <w:sz w:val="24"/>
          <w:szCs w:val="24"/>
          <w:lang w:val="en-US" w:eastAsia="zh-CN"/>
        </w:rPr>
        <w:t>1</w:t>
      </w:r>
      <w:r>
        <w:rPr>
          <w:rFonts w:hint="eastAsia" w:hAnsi="宋体" w:cs="宋体"/>
          <w:color w:val="000000"/>
          <w:spacing w:val="1"/>
          <w:kern w:val="0"/>
          <w:sz w:val="24"/>
          <w:szCs w:val="24"/>
        </w:rPr>
        <w:t>000元，</w:t>
      </w:r>
      <w:r>
        <w:rPr>
          <w:rFonts w:hint="eastAsia" w:hAnsi="宋体" w:cs="宋体"/>
          <w:color w:val="000000"/>
          <w:spacing w:val="1"/>
          <w:kern w:val="0"/>
          <w:sz w:val="24"/>
          <w:szCs w:val="24"/>
          <w:lang w:eastAsia="zh-CN"/>
        </w:rPr>
        <w:t>相关</w:t>
      </w:r>
      <w:r>
        <w:rPr>
          <w:rFonts w:hint="eastAsia" w:hAnsi="宋体" w:cs="宋体"/>
          <w:color w:val="000000"/>
          <w:spacing w:val="1"/>
          <w:kern w:val="0"/>
          <w:sz w:val="24"/>
          <w:szCs w:val="24"/>
        </w:rPr>
        <w:t>参考资料（图纸，清单资料等）每套售价</w:t>
      </w:r>
      <w:r>
        <w:rPr>
          <w:rFonts w:hint="eastAsia" w:hAnsi="宋体" w:cs="宋体"/>
          <w:color w:val="000000"/>
          <w:spacing w:val="1"/>
          <w:kern w:val="0"/>
          <w:sz w:val="24"/>
          <w:szCs w:val="24"/>
          <w:lang w:val="en-US" w:eastAsia="zh-CN"/>
        </w:rPr>
        <w:t>1</w:t>
      </w:r>
      <w:r>
        <w:rPr>
          <w:rFonts w:hint="eastAsia" w:hAnsi="宋体" w:cs="宋体"/>
          <w:color w:val="000000"/>
          <w:spacing w:val="1"/>
          <w:kern w:val="0"/>
          <w:sz w:val="24"/>
          <w:szCs w:val="24"/>
        </w:rPr>
        <w:t>000元，售后不退。</w:t>
      </w:r>
    </w:p>
    <w:p>
      <w:pPr>
        <w:keepNext w:val="0"/>
        <w:keepLines w:val="0"/>
        <w:pageBreakBefore w:val="0"/>
        <w:kinsoku/>
        <w:wordWrap/>
        <w:overflowPunct/>
        <w:topLinePunct w:val="0"/>
        <w:bidi w:val="0"/>
        <w:spacing w:line="520" w:lineRule="exact"/>
        <w:jc w:val="left"/>
        <w:textAlignment w:val="auto"/>
        <w:rPr>
          <w:rFonts w:ascii="新宋体" w:hAnsi="新宋体" w:eastAsia="新宋体" w:cs="新宋体"/>
          <w:b/>
          <w:sz w:val="24"/>
          <w:szCs w:val="24"/>
        </w:rPr>
      </w:pPr>
      <w:r>
        <w:rPr>
          <w:rFonts w:hint="eastAsia" w:ascii="新宋体" w:hAnsi="新宋体" w:eastAsia="新宋体" w:cs="新宋体"/>
          <w:b/>
          <w:sz w:val="24"/>
          <w:szCs w:val="24"/>
        </w:rPr>
        <w:t>6、投标文件的递交和开标</w:t>
      </w:r>
    </w:p>
    <w:p>
      <w:pPr>
        <w:keepNext w:val="0"/>
        <w:keepLines w:val="0"/>
        <w:pageBreakBefore w:val="0"/>
        <w:kinsoku/>
        <w:wordWrap/>
        <w:overflowPunct/>
        <w:topLinePunct w:val="0"/>
        <w:bidi w:val="0"/>
        <w:spacing w:line="520" w:lineRule="exact"/>
        <w:ind w:firstLine="480" w:firstLineChars="200"/>
        <w:jc w:val="left"/>
        <w:textAlignment w:val="auto"/>
        <w:rPr>
          <w:rFonts w:ascii="新宋体" w:hAnsi="新宋体" w:eastAsia="新宋体" w:cs="新宋体"/>
          <w:bCs/>
          <w:color w:val="FF0000"/>
          <w:sz w:val="24"/>
          <w:szCs w:val="24"/>
          <w:u w:val="single"/>
        </w:rPr>
      </w:pPr>
      <w:r>
        <w:rPr>
          <w:rFonts w:hint="eastAsia" w:ascii="新宋体" w:hAnsi="新宋体" w:eastAsia="新宋体" w:cs="新宋体"/>
          <w:bCs/>
          <w:color w:val="000000"/>
          <w:sz w:val="24"/>
          <w:szCs w:val="24"/>
        </w:rPr>
        <w:t>递交时间为:</w:t>
      </w:r>
      <w:r>
        <w:rPr>
          <w:rFonts w:hint="eastAsia" w:ascii="新宋体" w:hAnsi="新宋体" w:eastAsia="新宋体" w:cs="新宋体"/>
          <w:bCs/>
          <w:color w:val="000000"/>
          <w:sz w:val="24"/>
          <w:szCs w:val="24"/>
          <w:u w:val="single"/>
        </w:rPr>
        <w:t>202</w:t>
      </w:r>
      <w:r>
        <w:rPr>
          <w:rFonts w:hint="eastAsia" w:ascii="新宋体" w:hAnsi="新宋体" w:eastAsia="新宋体" w:cs="新宋体"/>
          <w:bCs/>
          <w:color w:val="000000"/>
          <w:sz w:val="24"/>
          <w:szCs w:val="24"/>
          <w:u w:val="single"/>
          <w:lang w:val="en-US" w:eastAsia="zh-CN"/>
        </w:rPr>
        <w:t>2</w:t>
      </w:r>
      <w:r>
        <w:rPr>
          <w:rFonts w:hint="eastAsia" w:ascii="新宋体" w:hAnsi="新宋体" w:eastAsia="新宋体" w:cs="新宋体"/>
          <w:bCs/>
          <w:color w:val="000000"/>
          <w:sz w:val="24"/>
          <w:szCs w:val="24"/>
        </w:rPr>
        <w:t>年</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u w:val="single"/>
          <w:lang w:val="en-US" w:eastAsia="zh-CN"/>
        </w:rPr>
        <w:t xml:space="preserve"> 10 </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rPr>
        <w:t>月</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u w:val="single"/>
          <w:lang w:val="en-US" w:eastAsia="zh-CN"/>
        </w:rPr>
        <w:t xml:space="preserve">21 </w:t>
      </w:r>
      <w:r>
        <w:rPr>
          <w:rFonts w:hint="eastAsia" w:ascii="新宋体" w:hAnsi="新宋体" w:eastAsia="新宋体" w:cs="新宋体"/>
          <w:bCs/>
          <w:color w:val="000000"/>
          <w:sz w:val="24"/>
          <w:szCs w:val="24"/>
        </w:rPr>
        <w:t>日</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u w:val="single"/>
          <w:lang w:val="en-US" w:eastAsia="zh-CN"/>
        </w:rPr>
        <w:t>8</w:t>
      </w:r>
      <w:r>
        <w:rPr>
          <w:rFonts w:hint="eastAsia" w:ascii="新宋体" w:hAnsi="新宋体" w:eastAsia="新宋体" w:cs="新宋体"/>
          <w:bCs/>
          <w:color w:val="000000"/>
          <w:sz w:val="24"/>
          <w:szCs w:val="24"/>
        </w:rPr>
        <w:t>时</w:t>
      </w:r>
      <w:r>
        <w:rPr>
          <w:rFonts w:hint="eastAsia" w:ascii="新宋体" w:hAnsi="新宋体" w:eastAsia="新宋体" w:cs="新宋体"/>
          <w:bCs/>
          <w:color w:val="000000"/>
          <w:sz w:val="24"/>
          <w:szCs w:val="24"/>
          <w:u w:val="single"/>
          <w:lang w:val="en-US" w:eastAsia="zh-CN"/>
        </w:rPr>
        <w:t>30</w:t>
      </w:r>
      <w:r>
        <w:rPr>
          <w:rFonts w:hint="eastAsia" w:ascii="新宋体" w:hAnsi="新宋体" w:eastAsia="新宋体" w:cs="新宋体"/>
          <w:bCs/>
          <w:color w:val="000000"/>
          <w:sz w:val="24"/>
          <w:szCs w:val="24"/>
        </w:rPr>
        <w:t>分至</w:t>
      </w:r>
      <w:r>
        <w:rPr>
          <w:rFonts w:hint="eastAsia" w:ascii="新宋体" w:hAnsi="新宋体" w:eastAsia="新宋体" w:cs="新宋体"/>
          <w:bCs/>
          <w:color w:val="000000"/>
          <w:sz w:val="24"/>
          <w:szCs w:val="24"/>
          <w:u w:val="single"/>
          <w:lang w:val="en-US" w:eastAsia="zh-CN"/>
        </w:rPr>
        <w:t>9</w:t>
      </w:r>
      <w:r>
        <w:rPr>
          <w:rFonts w:hint="eastAsia" w:ascii="新宋体" w:hAnsi="新宋体" w:eastAsia="新宋体" w:cs="新宋体"/>
          <w:bCs/>
          <w:color w:val="000000"/>
          <w:sz w:val="24"/>
          <w:szCs w:val="24"/>
        </w:rPr>
        <w:t>时</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u w:val="single"/>
          <w:lang w:val="en-US" w:eastAsia="zh-CN"/>
        </w:rPr>
        <w:t>00</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rPr>
        <w:t>分，提交到广州公共资源交易中心（地址：广州市天润路333号）。逾期送达的或未送达指定地点的投标文件，招标人不予受理。并于</w:t>
      </w:r>
      <w:r>
        <w:rPr>
          <w:rFonts w:hint="eastAsia" w:ascii="新宋体" w:hAnsi="新宋体" w:eastAsia="新宋体" w:cs="新宋体"/>
          <w:bCs/>
          <w:color w:val="000000"/>
          <w:sz w:val="24"/>
          <w:szCs w:val="24"/>
          <w:u w:val="single"/>
        </w:rPr>
        <w:t xml:space="preserve"> 202</w:t>
      </w:r>
      <w:r>
        <w:rPr>
          <w:rFonts w:hint="eastAsia" w:ascii="新宋体" w:hAnsi="新宋体" w:eastAsia="新宋体" w:cs="新宋体"/>
          <w:bCs/>
          <w:color w:val="000000"/>
          <w:sz w:val="24"/>
          <w:szCs w:val="24"/>
          <w:u w:val="single"/>
          <w:lang w:val="en-US" w:eastAsia="zh-CN"/>
        </w:rPr>
        <w:t>2</w:t>
      </w:r>
      <w:r>
        <w:rPr>
          <w:rFonts w:hint="eastAsia" w:ascii="新宋体" w:hAnsi="新宋体" w:eastAsia="新宋体" w:cs="新宋体"/>
          <w:bCs/>
          <w:color w:val="000000"/>
          <w:sz w:val="24"/>
          <w:szCs w:val="24"/>
        </w:rPr>
        <w:t>年</w:t>
      </w:r>
      <w:r>
        <w:rPr>
          <w:rFonts w:hint="eastAsia" w:ascii="新宋体" w:hAnsi="新宋体" w:eastAsia="新宋体" w:cs="新宋体"/>
          <w:bCs/>
          <w:color w:val="000000"/>
          <w:sz w:val="24"/>
          <w:szCs w:val="24"/>
          <w:u w:val="single"/>
          <w:lang w:val="en-US" w:eastAsia="zh-CN"/>
        </w:rPr>
        <w:t xml:space="preserve"> 10 </w:t>
      </w:r>
      <w:r>
        <w:rPr>
          <w:rFonts w:hint="eastAsia" w:ascii="新宋体" w:hAnsi="新宋体" w:eastAsia="新宋体" w:cs="新宋体"/>
          <w:bCs/>
          <w:color w:val="000000"/>
          <w:sz w:val="24"/>
          <w:szCs w:val="24"/>
        </w:rPr>
        <w:t>月</w:t>
      </w:r>
      <w:r>
        <w:rPr>
          <w:rFonts w:hint="eastAsia" w:ascii="新宋体" w:hAnsi="新宋体" w:eastAsia="新宋体" w:cs="新宋体"/>
          <w:bCs/>
          <w:color w:val="000000"/>
          <w:sz w:val="24"/>
          <w:szCs w:val="24"/>
          <w:u w:val="single"/>
          <w:lang w:val="en-US" w:eastAsia="zh-CN"/>
        </w:rPr>
        <w:t xml:space="preserve"> 21 </w:t>
      </w:r>
      <w:r>
        <w:rPr>
          <w:rFonts w:hint="eastAsia" w:ascii="新宋体" w:hAnsi="新宋体" w:eastAsia="新宋体" w:cs="新宋体"/>
          <w:bCs/>
          <w:color w:val="000000"/>
          <w:sz w:val="24"/>
          <w:szCs w:val="24"/>
        </w:rPr>
        <w:t>日</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u w:val="single"/>
          <w:lang w:val="en-US" w:eastAsia="zh-CN"/>
        </w:rPr>
        <w:t>9</w:t>
      </w:r>
      <w:r>
        <w:rPr>
          <w:rFonts w:hint="eastAsia" w:ascii="新宋体" w:hAnsi="新宋体" w:eastAsia="新宋体" w:cs="新宋体"/>
          <w:bCs/>
          <w:color w:val="000000"/>
          <w:sz w:val="24"/>
          <w:szCs w:val="24"/>
        </w:rPr>
        <w:t>时</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u w:val="single"/>
          <w:lang w:val="en-US" w:eastAsia="zh-CN"/>
        </w:rPr>
        <w:t>00</w:t>
      </w:r>
      <w:r>
        <w:rPr>
          <w:rFonts w:hint="eastAsia" w:ascii="新宋体" w:hAnsi="新宋体" w:eastAsia="新宋体" w:cs="新宋体"/>
          <w:bCs/>
          <w:color w:val="000000"/>
          <w:sz w:val="24"/>
          <w:szCs w:val="24"/>
          <w:u w:val="single"/>
        </w:rPr>
        <w:t xml:space="preserve"> </w:t>
      </w:r>
      <w:r>
        <w:rPr>
          <w:rFonts w:hint="eastAsia" w:ascii="新宋体" w:hAnsi="新宋体" w:eastAsia="新宋体" w:cs="新宋体"/>
          <w:bCs/>
          <w:color w:val="000000"/>
          <w:sz w:val="24"/>
          <w:szCs w:val="24"/>
        </w:rPr>
        <w:t>分在广州公共资源交易中心举行开标评标会，投标人的法定代表人或其授权代表应准时参加。</w:t>
      </w:r>
    </w:p>
    <w:p>
      <w:pPr>
        <w:spacing w:line="440" w:lineRule="exact"/>
        <w:jc w:val="left"/>
        <w:rPr>
          <w:rFonts w:ascii="新宋体" w:hAnsi="新宋体" w:eastAsia="新宋体" w:cs="新宋体"/>
          <w:b/>
          <w:sz w:val="24"/>
          <w:szCs w:val="24"/>
        </w:rPr>
      </w:pPr>
      <w:r>
        <w:rPr>
          <w:rFonts w:hint="eastAsia" w:ascii="新宋体" w:hAnsi="新宋体" w:eastAsia="新宋体" w:cs="新宋体"/>
          <w:b/>
          <w:sz w:val="24"/>
          <w:szCs w:val="24"/>
        </w:rPr>
        <w:t>7、投标保证金</w:t>
      </w:r>
    </w:p>
    <w:p>
      <w:pPr>
        <w:spacing w:line="440" w:lineRule="exact"/>
        <w:ind w:firstLine="480" w:firstLineChars="200"/>
        <w:jc w:val="left"/>
        <w:rPr>
          <w:rFonts w:hint="eastAsia" w:ascii="新宋体" w:hAnsi="新宋体" w:eastAsia="新宋体" w:cs="新宋体"/>
          <w:b/>
          <w:sz w:val="24"/>
          <w:szCs w:val="24"/>
        </w:rPr>
      </w:pPr>
      <w:r>
        <w:rPr>
          <w:rFonts w:hint="eastAsia" w:ascii="新宋体" w:hAnsi="新宋体" w:eastAsia="新宋体" w:cs="新宋体"/>
          <w:bCs/>
          <w:sz w:val="24"/>
          <w:szCs w:val="24"/>
        </w:rPr>
        <w:t>按招标文件规定提交投标保证金。</w:t>
      </w:r>
    </w:p>
    <w:p>
      <w:pPr>
        <w:spacing w:line="440" w:lineRule="exact"/>
        <w:jc w:val="left"/>
        <w:rPr>
          <w:rFonts w:ascii="新宋体" w:hAnsi="新宋体" w:eastAsia="新宋体" w:cs="新宋体"/>
          <w:b/>
          <w:sz w:val="24"/>
          <w:szCs w:val="24"/>
        </w:rPr>
      </w:pPr>
      <w:r>
        <w:rPr>
          <w:rFonts w:hint="eastAsia" w:ascii="新宋体" w:hAnsi="新宋体" w:eastAsia="新宋体" w:cs="新宋体"/>
          <w:b/>
          <w:sz w:val="24"/>
          <w:szCs w:val="24"/>
        </w:rPr>
        <w:t>8、评标方式</w:t>
      </w:r>
    </w:p>
    <w:p>
      <w:pPr>
        <w:spacing w:line="440" w:lineRule="exact"/>
        <w:ind w:firstLine="480" w:firstLineChars="200"/>
        <w:jc w:val="left"/>
        <w:rPr>
          <w:rFonts w:hint="eastAsia" w:ascii="新宋体" w:hAnsi="新宋体" w:eastAsia="新宋体" w:cs="新宋体"/>
          <w:b/>
          <w:sz w:val="24"/>
          <w:szCs w:val="24"/>
        </w:rPr>
      </w:pPr>
      <w:r>
        <w:rPr>
          <w:rFonts w:hint="eastAsia" w:ascii="新宋体" w:hAnsi="新宋体" w:eastAsia="新宋体" w:cs="新宋体"/>
          <w:bCs/>
          <w:sz w:val="24"/>
          <w:szCs w:val="24"/>
        </w:rPr>
        <w:t>本项目评标方式采用合理低价法，具体详见招标文件。</w:t>
      </w:r>
    </w:p>
    <w:p>
      <w:pPr>
        <w:spacing w:line="440" w:lineRule="exact"/>
        <w:jc w:val="left"/>
        <w:rPr>
          <w:rFonts w:ascii="新宋体" w:hAnsi="新宋体" w:eastAsia="新宋体" w:cs="新宋体"/>
          <w:b/>
          <w:sz w:val="24"/>
          <w:szCs w:val="24"/>
        </w:rPr>
      </w:pPr>
      <w:r>
        <w:rPr>
          <w:rFonts w:hint="eastAsia" w:ascii="新宋体" w:hAnsi="新宋体" w:eastAsia="新宋体" w:cs="新宋体"/>
          <w:b/>
          <w:sz w:val="24"/>
          <w:szCs w:val="24"/>
        </w:rPr>
        <w:t>9、发布公告的媒介</w:t>
      </w:r>
    </w:p>
    <w:p>
      <w:pPr>
        <w:spacing w:line="440" w:lineRule="exact"/>
        <w:ind w:firstLine="480" w:firstLineChars="200"/>
        <w:jc w:val="left"/>
        <w:rPr>
          <w:rFonts w:hint="eastAsia" w:ascii="新宋体" w:hAnsi="新宋体" w:eastAsia="新宋体" w:cs="新宋体"/>
          <w:bCs/>
          <w:sz w:val="24"/>
          <w:szCs w:val="24"/>
        </w:rPr>
      </w:pPr>
      <w:r>
        <w:rPr>
          <w:rFonts w:hint="eastAsia" w:ascii="新宋体" w:hAnsi="新宋体" w:eastAsia="新宋体" w:cs="新宋体"/>
          <w:bCs/>
          <w:sz w:val="24"/>
          <w:szCs w:val="24"/>
        </w:rPr>
        <w:t>招标公告同时在广东省招标投标监管网、广州公共资源交易中心网站等媒体发布。如媒体发布公告内容不一致时，以广州公共资源交易中心网站公告为准。</w:t>
      </w:r>
    </w:p>
    <w:p>
      <w:pPr>
        <w:spacing w:line="440" w:lineRule="exact"/>
        <w:jc w:val="left"/>
        <w:rPr>
          <w:rFonts w:hint="eastAsia" w:ascii="新宋体" w:hAnsi="新宋体" w:eastAsia="新宋体" w:cs="新宋体"/>
          <w:bCs/>
          <w:sz w:val="24"/>
          <w:szCs w:val="24"/>
        </w:rPr>
      </w:pPr>
    </w:p>
    <w:p>
      <w:pPr>
        <w:spacing w:line="440" w:lineRule="exact"/>
        <w:jc w:val="left"/>
        <w:rPr>
          <w:rFonts w:hint="eastAsia" w:ascii="新宋体" w:hAnsi="新宋体" w:eastAsia="新宋体" w:cs="新宋体"/>
          <w:sz w:val="24"/>
          <w:szCs w:val="24"/>
        </w:rPr>
      </w:pPr>
      <w:r>
        <w:rPr>
          <w:rFonts w:hint="eastAsia" w:ascii="新宋体" w:hAnsi="新宋体" w:eastAsia="新宋体" w:cs="新宋体"/>
          <w:sz w:val="24"/>
          <w:szCs w:val="24"/>
        </w:rPr>
        <w:t>招标人：</w:t>
      </w:r>
      <w:r>
        <w:rPr>
          <w:rFonts w:hint="eastAsia" w:ascii="新宋体" w:hAnsi="新宋体" w:eastAsia="新宋体" w:cs="新宋体"/>
          <w:bCs/>
          <w:sz w:val="24"/>
          <w:szCs w:val="24"/>
        </w:rPr>
        <w:t>五华县农业综合开发中心</w:t>
      </w:r>
    </w:p>
    <w:p>
      <w:pPr>
        <w:spacing w:line="440" w:lineRule="exact"/>
        <w:rPr>
          <w:rFonts w:ascii="新宋体" w:hAnsi="新宋体" w:eastAsia="新宋体" w:cs="新宋体"/>
          <w:sz w:val="24"/>
        </w:rPr>
      </w:pPr>
      <w:r>
        <w:rPr>
          <w:rFonts w:hint="eastAsia" w:ascii="新宋体" w:hAnsi="新宋体" w:eastAsia="新宋体" w:cs="新宋体"/>
          <w:sz w:val="24"/>
        </w:rPr>
        <w:t xml:space="preserve">办公地址：梅州市五华县水寨镇前进街农业农村局大楼     </w:t>
      </w:r>
    </w:p>
    <w:p>
      <w:pPr>
        <w:spacing w:line="440" w:lineRule="exact"/>
        <w:rPr>
          <w:rFonts w:ascii="新宋体" w:hAnsi="新宋体" w:eastAsia="新宋体" w:cs="新宋体"/>
          <w:sz w:val="24"/>
          <w:szCs w:val="24"/>
        </w:rPr>
      </w:pPr>
      <w:r>
        <w:rPr>
          <w:rFonts w:hint="eastAsia" w:ascii="新宋体" w:hAnsi="新宋体" w:eastAsia="新宋体" w:cs="新宋体"/>
          <w:sz w:val="24"/>
        </w:rPr>
        <w:t>联系人：张先生     联系电话：0753-8126081</w:t>
      </w:r>
    </w:p>
    <w:p/>
    <w:p>
      <w:pPr>
        <w:spacing w:line="460" w:lineRule="exact"/>
        <w:jc w:val="left"/>
        <w:rPr>
          <w:rFonts w:hint="default" w:ascii="新宋体" w:hAnsi="新宋体" w:eastAsia="新宋体" w:cs="新宋体"/>
          <w:bCs/>
          <w:color w:val="auto"/>
          <w:sz w:val="24"/>
          <w:szCs w:val="24"/>
          <w:lang w:val="en-US" w:eastAsia="zh-CN"/>
        </w:rPr>
      </w:pPr>
      <w:r>
        <w:rPr>
          <w:rFonts w:hint="eastAsia" w:ascii="新宋体" w:hAnsi="新宋体" w:eastAsia="新宋体" w:cs="新宋体"/>
          <w:bCs/>
          <w:color w:val="auto"/>
          <w:sz w:val="24"/>
          <w:szCs w:val="24"/>
        </w:rPr>
        <w:t>招标代理机构：</w:t>
      </w:r>
      <w:r>
        <w:rPr>
          <w:rFonts w:hint="eastAsia" w:ascii="新宋体" w:hAnsi="新宋体" w:eastAsia="新宋体" w:cs="新宋体"/>
          <w:bCs/>
          <w:color w:val="auto"/>
          <w:sz w:val="24"/>
          <w:szCs w:val="24"/>
          <w:lang w:val="en-US" w:eastAsia="zh-CN"/>
        </w:rPr>
        <w:t>广东省建筑工程监理有限公司</w:t>
      </w:r>
    </w:p>
    <w:p>
      <w:pPr>
        <w:spacing w:line="460" w:lineRule="exact"/>
        <w:jc w:val="left"/>
        <w:rPr>
          <w:rFonts w:hint="default" w:ascii="新宋体" w:hAnsi="新宋体" w:eastAsia="新宋体" w:cs="新宋体"/>
          <w:bCs/>
          <w:color w:val="auto"/>
          <w:sz w:val="24"/>
          <w:szCs w:val="24"/>
          <w:lang w:val="en-US" w:eastAsia="zh-CN"/>
        </w:rPr>
      </w:pPr>
      <w:r>
        <w:rPr>
          <w:rFonts w:hint="eastAsia" w:ascii="新宋体" w:hAnsi="新宋体" w:eastAsia="新宋体" w:cs="新宋体"/>
          <w:color w:val="auto"/>
          <w:sz w:val="24"/>
        </w:rPr>
        <w:t>办公地址：</w:t>
      </w:r>
      <w:r>
        <w:rPr>
          <w:rFonts w:hint="eastAsia" w:hAnsi="宋体" w:eastAsia="新宋体" w:cs="宋体"/>
          <w:spacing w:val="1"/>
          <w:kern w:val="0"/>
          <w:sz w:val="24"/>
          <w:szCs w:val="24"/>
          <w:lang w:val="en-US" w:eastAsia="zh-CN"/>
        </w:rPr>
        <w:t>广东省广州市荔湾区流花路85号</w:t>
      </w:r>
    </w:p>
    <w:p>
      <w:pPr>
        <w:spacing w:line="460" w:lineRule="exact"/>
        <w:jc w:val="left"/>
        <w:rPr>
          <w:rFonts w:hint="default" w:ascii="新宋体" w:hAnsi="新宋体" w:eastAsia="新宋体" w:cs="新宋体"/>
          <w:bCs/>
          <w:color w:val="auto"/>
          <w:sz w:val="24"/>
          <w:szCs w:val="24"/>
          <w:lang w:val="en-US" w:eastAsia="zh-CN"/>
        </w:rPr>
      </w:pPr>
      <w:r>
        <w:rPr>
          <w:rFonts w:hint="eastAsia" w:ascii="新宋体" w:hAnsi="新宋体" w:eastAsia="新宋体" w:cs="新宋体"/>
          <w:color w:val="auto"/>
          <w:sz w:val="24"/>
        </w:rPr>
        <w:t>联系人：</w:t>
      </w:r>
      <w:r>
        <w:rPr>
          <w:rFonts w:hint="eastAsia" w:ascii="新宋体" w:hAnsi="新宋体" w:eastAsia="新宋体" w:cs="新宋体"/>
          <w:bCs/>
          <w:color w:val="auto"/>
          <w:sz w:val="24"/>
          <w:szCs w:val="24"/>
          <w:lang w:val="en-US" w:eastAsia="zh-CN"/>
        </w:rPr>
        <w:t>钟</w:t>
      </w:r>
      <w:r>
        <w:rPr>
          <w:rFonts w:hint="eastAsia" w:ascii="新宋体" w:hAnsi="新宋体" w:eastAsia="新宋体" w:cs="新宋体"/>
          <w:bCs/>
          <w:color w:val="auto"/>
          <w:sz w:val="24"/>
          <w:szCs w:val="24"/>
        </w:rPr>
        <w:t xml:space="preserve">工   </w:t>
      </w:r>
      <w:r>
        <w:rPr>
          <w:rFonts w:hint="eastAsia" w:ascii="新宋体" w:hAnsi="新宋体" w:eastAsia="新宋体" w:cs="新宋体"/>
          <w:color w:val="auto"/>
          <w:sz w:val="24"/>
        </w:rPr>
        <w:t xml:space="preserve">   联系电话：</w:t>
      </w:r>
      <w:r>
        <w:rPr>
          <w:rFonts w:hint="eastAsia" w:ascii="新宋体" w:hAnsi="新宋体" w:eastAsia="新宋体" w:cs="新宋体"/>
          <w:bCs/>
          <w:color w:val="auto"/>
          <w:sz w:val="24"/>
          <w:szCs w:val="24"/>
          <w:lang w:val="en-US" w:eastAsia="zh-CN"/>
        </w:rPr>
        <w:t>13318160833</w:t>
      </w:r>
    </w:p>
    <w:p>
      <w:pPr>
        <w:wordWrap w:val="0"/>
        <w:spacing w:line="460" w:lineRule="exact"/>
        <w:jc w:val="right"/>
        <w:rPr>
          <w:rFonts w:ascii="新宋体" w:hAnsi="新宋体" w:eastAsia="新宋体" w:cs="新宋体"/>
          <w:bCs/>
          <w:sz w:val="24"/>
          <w:szCs w:val="24"/>
        </w:rPr>
      </w:pPr>
    </w:p>
    <w:p>
      <w:pPr>
        <w:wordWrap w:val="0"/>
        <w:spacing w:line="460" w:lineRule="exact"/>
        <w:jc w:val="right"/>
        <w:rPr>
          <w:rFonts w:hint="eastAsia" w:ascii="新宋体" w:hAnsi="新宋体" w:eastAsia="新宋体" w:cs="新宋体"/>
          <w:bCs/>
          <w:sz w:val="24"/>
          <w:szCs w:val="24"/>
        </w:rPr>
      </w:pPr>
      <w:r>
        <w:rPr>
          <w:rFonts w:hint="eastAsia" w:ascii="新宋体" w:hAnsi="新宋体" w:eastAsia="新宋体" w:cs="新宋体"/>
          <w:bCs/>
          <w:sz w:val="24"/>
          <w:szCs w:val="24"/>
        </w:rPr>
        <w:t>日期：202</w:t>
      </w:r>
      <w:r>
        <w:rPr>
          <w:rFonts w:hint="eastAsia" w:ascii="新宋体" w:hAnsi="新宋体" w:eastAsia="新宋体" w:cs="新宋体"/>
          <w:bCs/>
          <w:sz w:val="24"/>
          <w:szCs w:val="24"/>
          <w:lang w:val="en-US" w:eastAsia="zh-CN"/>
        </w:rPr>
        <w:t>2</w:t>
      </w:r>
      <w:r>
        <w:rPr>
          <w:rFonts w:hint="eastAsia" w:ascii="新宋体" w:hAnsi="新宋体" w:eastAsia="新宋体" w:cs="新宋体"/>
          <w:bCs/>
          <w:sz w:val="24"/>
          <w:szCs w:val="24"/>
        </w:rPr>
        <w:t>年</w:t>
      </w:r>
      <w:r>
        <w:rPr>
          <w:rFonts w:hint="eastAsia" w:ascii="新宋体" w:hAnsi="新宋体" w:eastAsia="新宋体" w:cs="新宋体"/>
          <w:bCs/>
          <w:sz w:val="24"/>
          <w:szCs w:val="24"/>
          <w:lang w:val="en-US" w:eastAsia="zh-CN"/>
        </w:rPr>
        <w:t xml:space="preserve">  </w:t>
      </w:r>
      <w:r>
        <w:rPr>
          <w:rFonts w:hint="eastAsia" w:ascii="新宋体" w:hAnsi="新宋体" w:eastAsia="新宋体" w:cs="新宋体"/>
          <w:bCs/>
          <w:sz w:val="24"/>
          <w:szCs w:val="24"/>
        </w:rPr>
        <w:t>月</w:t>
      </w:r>
      <w:r>
        <w:rPr>
          <w:rFonts w:hint="eastAsia" w:ascii="新宋体" w:hAnsi="新宋体" w:eastAsia="新宋体" w:cs="新宋体"/>
          <w:bCs/>
          <w:sz w:val="24"/>
          <w:szCs w:val="24"/>
          <w:lang w:val="en-US" w:eastAsia="zh-CN"/>
        </w:rPr>
        <w:t xml:space="preserve">  </w:t>
      </w:r>
      <w:r>
        <w:rPr>
          <w:rFonts w:hint="eastAsia" w:ascii="新宋体" w:hAnsi="新宋体" w:eastAsia="新宋体" w:cs="新宋体"/>
          <w:bCs/>
          <w:sz w:val="24"/>
          <w:szCs w:val="24"/>
        </w:rPr>
        <w:t>日</w:t>
      </w:r>
    </w:p>
    <w:p>
      <w:pPr>
        <w:pStyle w:val="2"/>
        <w:rPr>
          <w:rFonts w:hint="eastAsia" w:ascii="新宋体" w:hAnsi="新宋体" w:eastAsia="新宋体" w:cs="新宋体"/>
          <w:b/>
          <w:sz w:val="32"/>
          <w:szCs w:val="32"/>
        </w:rPr>
      </w:pPr>
      <w:r>
        <w:rPr>
          <w:rFonts w:hint="eastAsia" w:ascii="新宋体" w:hAnsi="新宋体" w:eastAsia="新宋体" w:cs="新宋体"/>
          <w:b/>
          <w:sz w:val="32"/>
          <w:szCs w:val="32"/>
        </w:rPr>
        <w:br w:type="page"/>
      </w:r>
      <w:r>
        <w:rPr>
          <w:rFonts w:hint="eastAsia" w:ascii="新宋体" w:hAnsi="新宋体" w:eastAsia="新宋体" w:cs="新宋体"/>
          <w:b/>
          <w:sz w:val="32"/>
          <w:szCs w:val="32"/>
        </w:rPr>
        <w:t>附件1：</w:t>
      </w:r>
    </w:p>
    <w:p>
      <w:pPr>
        <w:pStyle w:val="2"/>
        <w:rPr>
          <w:rFonts w:hint="eastAsia" w:ascii="新宋体" w:hAnsi="新宋体" w:eastAsia="新宋体" w:cs="新宋体"/>
          <w:sz w:val="30"/>
          <w:szCs w:val="30"/>
        </w:rPr>
      </w:pPr>
      <w:r>
        <w:rPr>
          <w:rFonts w:hint="eastAsia" w:ascii="新宋体" w:hAnsi="新宋体" w:eastAsia="新宋体" w:cs="新宋体"/>
          <w:b/>
          <w:sz w:val="36"/>
          <w:szCs w:val="24"/>
        </w:rPr>
        <w:t xml:space="preserve">       </w:t>
      </w:r>
      <w:r>
        <w:rPr>
          <w:rFonts w:hint="eastAsia" w:ascii="新宋体" w:hAnsi="新宋体" w:eastAsia="新宋体" w:cs="新宋体"/>
          <w:sz w:val="30"/>
          <w:szCs w:val="30"/>
          <w:u w:val="single"/>
        </w:rPr>
        <w:t xml:space="preserve">                    </w:t>
      </w:r>
      <w:r>
        <w:rPr>
          <w:rFonts w:hint="eastAsia" w:ascii="新宋体" w:hAnsi="新宋体" w:eastAsia="新宋体" w:cs="新宋体"/>
          <w:sz w:val="30"/>
          <w:szCs w:val="30"/>
        </w:rPr>
        <w:t>施工管理班子人员要求表</w:t>
      </w:r>
    </w:p>
    <w:tbl>
      <w:tblPr>
        <w:tblStyle w:val="4"/>
        <w:tblW w:w="9320" w:type="dxa"/>
        <w:tblInd w:w="0" w:type="dxa"/>
        <w:shd w:val="clear" w:color="auto" w:fill="F4F4F4"/>
        <w:tblLayout w:type="fixed"/>
        <w:tblCellMar>
          <w:top w:w="0" w:type="dxa"/>
          <w:left w:w="0" w:type="dxa"/>
          <w:bottom w:w="0" w:type="dxa"/>
          <w:right w:w="0" w:type="dxa"/>
        </w:tblCellMar>
      </w:tblPr>
      <w:tblGrid>
        <w:gridCol w:w="1524"/>
        <w:gridCol w:w="1439"/>
        <w:gridCol w:w="3428"/>
        <w:gridCol w:w="700"/>
        <w:gridCol w:w="2229"/>
      </w:tblGrid>
      <w:tr>
        <w:tblPrEx>
          <w:shd w:val="clear" w:color="auto" w:fill="F4F4F4"/>
          <w:tblCellMar>
            <w:top w:w="0" w:type="dxa"/>
            <w:left w:w="0" w:type="dxa"/>
            <w:bottom w:w="0" w:type="dxa"/>
            <w:right w:w="0" w:type="dxa"/>
          </w:tblCellMar>
        </w:tblPrEx>
        <w:trPr>
          <w:trHeight w:val="725" w:hRule="atLeast"/>
        </w:trPr>
        <w:tc>
          <w:tcPr>
            <w:tcW w:w="1524"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pPr>
              <w:pStyle w:val="3"/>
              <w:spacing w:before="0" w:beforeAutospacing="0" w:after="0" w:afterAutospacing="0" w:line="480" w:lineRule="atLeast"/>
              <w:jc w:val="center"/>
              <w:rPr>
                <w:sz w:val="21"/>
                <w:szCs w:val="21"/>
              </w:rPr>
            </w:pPr>
            <w:r>
              <w:rPr>
                <w:rStyle w:val="6"/>
                <w:rFonts w:hint="eastAsia" w:cs="宋体"/>
                <w:b w:val="0"/>
                <w:bCs w:val="0"/>
                <w:sz w:val="21"/>
                <w:szCs w:val="21"/>
              </w:rPr>
              <w:t>姓名</w:t>
            </w: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pPr>
              <w:pStyle w:val="3"/>
              <w:spacing w:before="0" w:beforeAutospacing="0" w:after="0" w:afterAutospacing="0" w:line="480" w:lineRule="atLeast"/>
              <w:jc w:val="center"/>
              <w:rPr>
                <w:sz w:val="21"/>
                <w:szCs w:val="21"/>
              </w:rPr>
            </w:pPr>
            <w:r>
              <w:rPr>
                <w:rStyle w:val="6"/>
                <w:rFonts w:hint="eastAsia" w:cs="宋体"/>
                <w:b w:val="0"/>
                <w:bCs w:val="0"/>
                <w:sz w:val="21"/>
                <w:szCs w:val="21"/>
              </w:rPr>
              <w:t>人员</w:t>
            </w: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pPr>
              <w:pStyle w:val="3"/>
              <w:spacing w:before="0" w:beforeAutospacing="0" w:after="0" w:afterAutospacing="0" w:line="480" w:lineRule="atLeast"/>
              <w:jc w:val="center"/>
              <w:rPr>
                <w:sz w:val="21"/>
                <w:szCs w:val="21"/>
              </w:rPr>
            </w:pPr>
            <w:r>
              <w:rPr>
                <w:rStyle w:val="6"/>
                <w:rFonts w:hint="eastAsia" w:cs="宋体"/>
                <w:b w:val="0"/>
                <w:bCs w:val="0"/>
                <w:sz w:val="21"/>
                <w:szCs w:val="21"/>
              </w:rPr>
              <w:t>岗位要求</w:t>
            </w:r>
          </w:p>
        </w:tc>
        <w:tc>
          <w:tcPr>
            <w:tcW w:w="700"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pPr>
              <w:pStyle w:val="3"/>
              <w:spacing w:before="0" w:beforeAutospacing="0" w:after="0" w:afterAutospacing="0" w:line="480" w:lineRule="atLeast"/>
              <w:jc w:val="center"/>
              <w:rPr>
                <w:sz w:val="21"/>
                <w:szCs w:val="21"/>
              </w:rPr>
            </w:pPr>
            <w:r>
              <w:rPr>
                <w:rStyle w:val="6"/>
                <w:rFonts w:hint="eastAsia" w:cs="宋体"/>
                <w:b w:val="0"/>
                <w:bCs w:val="0"/>
                <w:sz w:val="21"/>
                <w:szCs w:val="21"/>
              </w:rPr>
              <w:t>数量</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top"/>
          </w:tcPr>
          <w:p>
            <w:pPr>
              <w:pStyle w:val="3"/>
              <w:spacing w:before="0" w:beforeAutospacing="0" w:after="0" w:afterAutospacing="0" w:line="480" w:lineRule="atLeast"/>
              <w:jc w:val="center"/>
              <w:rPr>
                <w:sz w:val="21"/>
                <w:szCs w:val="21"/>
              </w:rPr>
            </w:pPr>
            <w:r>
              <w:rPr>
                <w:rStyle w:val="6"/>
                <w:rFonts w:hint="eastAsia" w:cs="宋体"/>
                <w:b w:val="0"/>
                <w:bCs w:val="0"/>
                <w:sz w:val="21"/>
                <w:szCs w:val="21"/>
              </w:rPr>
              <w:t>证书编号</w:t>
            </w:r>
          </w:p>
        </w:tc>
      </w:tr>
      <w:tr>
        <w:tblPrEx>
          <w:shd w:val="clear" w:color="auto" w:fill="F4F4F4"/>
          <w:tblCellMar>
            <w:top w:w="0" w:type="dxa"/>
            <w:left w:w="0" w:type="dxa"/>
            <w:bottom w:w="0" w:type="dxa"/>
            <w:right w:w="0" w:type="dxa"/>
          </w:tblCellMar>
        </w:tblPrEx>
        <w:trPr>
          <w:trHeight w:val="781" w:hRule="atLeast"/>
        </w:trPr>
        <w:tc>
          <w:tcPr>
            <w:tcW w:w="1524"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jc w:val="center"/>
              <w:rPr>
                <w:rStyle w:val="6"/>
                <w:rFonts w:hint="eastAsia" w:cs="宋体"/>
                <w:b w:val="0"/>
                <w:bCs w:val="0"/>
                <w:sz w:val="21"/>
                <w:szCs w:val="21"/>
              </w:rPr>
            </w:pPr>
          </w:p>
          <w:p>
            <w:pPr>
              <w:pStyle w:val="3"/>
              <w:spacing w:before="0" w:beforeAutospacing="0" w:after="0" w:afterAutospacing="0" w:line="480" w:lineRule="auto"/>
              <w:jc w:val="center"/>
              <w:rPr>
                <w:sz w:val="21"/>
                <w:szCs w:val="21"/>
              </w:rPr>
            </w:pPr>
            <w:r>
              <w:rPr>
                <w:rStyle w:val="6"/>
                <w:rFonts w:hint="eastAsia" w:cs="宋体"/>
                <w:b w:val="0"/>
                <w:bCs w:val="0"/>
                <w:sz w:val="21"/>
                <w:szCs w:val="21"/>
              </w:rPr>
              <w:t>项目负责人</w:t>
            </w: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水利水电工程专业注册建造师</w:t>
            </w:r>
          </w:p>
        </w:tc>
        <w:tc>
          <w:tcPr>
            <w:tcW w:w="700"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jc w:val="center"/>
              <w:rPr>
                <w:sz w:val="21"/>
                <w:szCs w:val="21"/>
              </w:rPr>
            </w:pPr>
            <w:r>
              <w:rPr>
                <w:rStyle w:val="6"/>
                <w:rFonts w:hint="eastAsia" w:cs="宋体"/>
                <w:b w:val="0"/>
                <w:bCs w:val="0"/>
                <w:sz w:val="21"/>
                <w:szCs w:val="21"/>
              </w:rPr>
              <w:t>1</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tblCellMar>
            <w:top w:w="0" w:type="dxa"/>
            <w:left w:w="0" w:type="dxa"/>
            <w:bottom w:w="0" w:type="dxa"/>
            <w:right w:w="0" w:type="dxa"/>
          </w:tblCellMar>
        </w:tblPrEx>
        <w:trPr>
          <w:trHeight w:val="738" w:hRule="atLeast"/>
        </w:trPr>
        <w:tc>
          <w:tcPr>
            <w:tcW w:w="1524" w:type="dxa"/>
            <w:vMerge w:val="continue"/>
            <w:tcBorders>
              <w:left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r>
              <w:rPr>
                <w:rStyle w:val="6"/>
                <w:rFonts w:hint="eastAsia" w:cs="宋体"/>
                <w:b w:val="0"/>
                <w:bCs w:val="0"/>
                <w:sz w:val="21"/>
                <w:szCs w:val="21"/>
              </w:rPr>
              <w:t>安全考核合格证书（水安B证）</w:t>
            </w:r>
          </w:p>
        </w:tc>
        <w:tc>
          <w:tcPr>
            <w:tcW w:w="700"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shd w:val="clear" w:color="auto" w:fill="F4F4F4"/>
          <w:tblCellMar>
            <w:top w:w="0" w:type="dxa"/>
            <w:left w:w="0" w:type="dxa"/>
            <w:bottom w:w="0" w:type="dxa"/>
            <w:right w:w="0" w:type="dxa"/>
          </w:tblCellMar>
        </w:tblPrEx>
        <w:trPr>
          <w:trHeight w:val="844" w:hRule="atLeast"/>
        </w:trPr>
        <w:tc>
          <w:tcPr>
            <w:tcW w:w="1524"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技术负责人</w:t>
            </w: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水利类中级或以上职称证</w:t>
            </w:r>
          </w:p>
        </w:tc>
        <w:tc>
          <w:tcPr>
            <w:tcW w:w="700"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1</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shd w:val="clear" w:color="auto" w:fill="F4F4F4"/>
          <w:tblCellMar>
            <w:top w:w="0" w:type="dxa"/>
            <w:left w:w="0" w:type="dxa"/>
            <w:bottom w:w="0" w:type="dxa"/>
            <w:right w:w="0" w:type="dxa"/>
          </w:tblCellMar>
        </w:tblPrEx>
        <w:trPr>
          <w:trHeight w:val="838" w:hRule="atLeast"/>
        </w:trPr>
        <w:tc>
          <w:tcPr>
            <w:tcW w:w="1524"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质检员</w:t>
            </w: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水利行业岗位证书</w:t>
            </w:r>
          </w:p>
        </w:tc>
        <w:tc>
          <w:tcPr>
            <w:tcW w:w="700"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1</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shd w:val="clear" w:color="auto" w:fill="F4F4F4"/>
          <w:tblCellMar>
            <w:top w:w="0" w:type="dxa"/>
            <w:left w:w="0" w:type="dxa"/>
            <w:bottom w:w="0" w:type="dxa"/>
            <w:right w:w="0" w:type="dxa"/>
          </w:tblCellMar>
        </w:tblPrEx>
        <w:trPr>
          <w:trHeight w:val="846" w:hRule="atLeast"/>
        </w:trPr>
        <w:tc>
          <w:tcPr>
            <w:tcW w:w="1524"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jc w:val="center"/>
              <w:rPr>
                <w:rStyle w:val="6"/>
                <w:rFonts w:hint="eastAsia" w:cs="宋体"/>
                <w:b w:val="0"/>
                <w:bCs w:val="0"/>
                <w:sz w:val="21"/>
                <w:szCs w:val="21"/>
              </w:rPr>
            </w:pPr>
          </w:p>
          <w:p>
            <w:pPr>
              <w:pStyle w:val="3"/>
              <w:spacing w:before="0" w:beforeAutospacing="0" w:after="0" w:afterAutospacing="0" w:line="480" w:lineRule="auto"/>
              <w:jc w:val="center"/>
              <w:rPr>
                <w:rStyle w:val="6"/>
                <w:rFonts w:hint="eastAsia" w:cs="宋体"/>
                <w:b w:val="0"/>
                <w:bCs w:val="0"/>
                <w:sz w:val="21"/>
                <w:szCs w:val="21"/>
              </w:rPr>
            </w:pPr>
            <w:r>
              <w:rPr>
                <w:rStyle w:val="6"/>
                <w:rFonts w:hint="eastAsia" w:cs="宋体"/>
                <w:b w:val="0"/>
                <w:bCs w:val="0"/>
                <w:sz w:val="21"/>
                <w:szCs w:val="21"/>
              </w:rPr>
              <w:t>安全员</w:t>
            </w:r>
          </w:p>
          <w:p>
            <w:pPr>
              <w:pStyle w:val="3"/>
              <w:spacing w:before="0" w:beforeAutospacing="0" w:after="0" w:afterAutospacing="0"/>
              <w:jc w:val="center"/>
              <w:rPr>
                <w:rStyle w:val="6"/>
                <w:rFonts w:hint="eastAsia" w:cs="宋体"/>
                <w:b w:val="0"/>
                <w:bCs w:val="0"/>
                <w:sz w:val="21"/>
                <w:szCs w:val="21"/>
              </w:rPr>
            </w:pP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r>
              <w:rPr>
                <w:rStyle w:val="6"/>
                <w:rFonts w:hint="eastAsia" w:cs="宋体"/>
                <w:b w:val="0"/>
                <w:bCs w:val="0"/>
                <w:sz w:val="21"/>
                <w:szCs w:val="21"/>
              </w:rPr>
              <w:t>安全考核合格证书（水安C证）</w:t>
            </w:r>
          </w:p>
        </w:tc>
        <w:tc>
          <w:tcPr>
            <w:tcW w:w="700" w:type="dxa"/>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jc w:val="center"/>
              <w:rPr>
                <w:rStyle w:val="6"/>
                <w:rFonts w:hint="eastAsia" w:cs="宋体"/>
                <w:b w:val="0"/>
                <w:bCs w:val="0"/>
                <w:sz w:val="21"/>
                <w:szCs w:val="21"/>
              </w:rPr>
            </w:pPr>
          </w:p>
          <w:p>
            <w:pPr>
              <w:pStyle w:val="3"/>
              <w:spacing w:before="0" w:beforeAutospacing="0" w:after="0" w:afterAutospacing="0"/>
              <w:jc w:val="center"/>
              <w:rPr>
                <w:rFonts w:hint="eastAsia"/>
                <w:sz w:val="21"/>
                <w:szCs w:val="21"/>
              </w:rPr>
            </w:pPr>
            <w:r>
              <w:rPr>
                <w:rStyle w:val="6"/>
                <w:rFonts w:hint="eastAsia" w:cs="宋体"/>
                <w:b w:val="0"/>
                <w:bCs w:val="0"/>
                <w:sz w:val="21"/>
                <w:szCs w:val="21"/>
              </w:rPr>
              <w:t>1</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shd w:val="clear" w:color="auto" w:fill="F4F4F4"/>
          <w:tblCellMar>
            <w:top w:w="0" w:type="dxa"/>
            <w:left w:w="0" w:type="dxa"/>
            <w:bottom w:w="0" w:type="dxa"/>
            <w:right w:w="0" w:type="dxa"/>
          </w:tblCellMar>
        </w:tblPrEx>
        <w:trPr>
          <w:trHeight w:val="825" w:hRule="atLeast"/>
        </w:trPr>
        <w:tc>
          <w:tcPr>
            <w:tcW w:w="1524" w:type="dxa"/>
            <w:vMerge w:val="continue"/>
            <w:tcBorders>
              <w:left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ind w:firstLine="840" w:firstLineChars="400"/>
              <w:rPr>
                <w:rStyle w:val="6"/>
                <w:rFonts w:hint="eastAsia" w:cs="宋体"/>
                <w:b w:val="0"/>
                <w:bCs w:val="0"/>
                <w:sz w:val="21"/>
                <w:szCs w:val="21"/>
              </w:rPr>
            </w:pPr>
            <w:r>
              <w:rPr>
                <w:rStyle w:val="6"/>
                <w:rFonts w:hint="eastAsia" w:cs="宋体"/>
                <w:b w:val="0"/>
                <w:bCs w:val="0"/>
                <w:sz w:val="21"/>
                <w:szCs w:val="21"/>
              </w:rPr>
              <w:t>水利行业岗位证书</w:t>
            </w:r>
          </w:p>
        </w:tc>
        <w:tc>
          <w:tcPr>
            <w:tcW w:w="700" w:type="dxa"/>
            <w:vMerge w:val="continue"/>
            <w:tcBorders>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840" w:lineRule="auto"/>
              <w:jc w:val="center"/>
              <w:rPr>
                <w:rFonts w:hint="eastAsia"/>
                <w:sz w:val="21"/>
                <w:szCs w:val="21"/>
              </w:rPr>
            </w:pP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shd w:val="clear" w:color="auto" w:fill="F4F4F4"/>
          <w:tblCellMar>
            <w:top w:w="0" w:type="dxa"/>
            <w:left w:w="0" w:type="dxa"/>
            <w:bottom w:w="0" w:type="dxa"/>
            <w:right w:w="0" w:type="dxa"/>
          </w:tblCellMar>
        </w:tblPrEx>
        <w:trPr>
          <w:trHeight w:val="978" w:hRule="atLeast"/>
        </w:trPr>
        <w:tc>
          <w:tcPr>
            <w:tcW w:w="1524"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r>
              <w:rPr>
                <w:rStyle w:val="6"/>
                <w:rFonts w:hint="eastAsia" w:cs="宋体"/>
                <w:b w:val="0"/>
                <w:bCs w:val="0"/>
                <w:sz w:val="21"/>
                <w:szCs w:val="21"/>
              </w:rPr>
              <w:t>施工员</w:t>
            </w: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r>
              <w:rPr>
                <w:rStyle w:val="6"/>
                <w:rFonts w:hint="eastAsia" w:cs="宋体"/>
                <w:b w:val="0"/>
                <w:bCs w:val="0"/>
                <w:sz w:val="21"/>
                <w:szCs w:val="21"/>
              </w:rPr>
              <w:t>水利行业岗位证书</w:t>
            </w:r>
          </w:p>
        </w:tc>
        <w:tc>
          <w:tcPr>
            <w:tcW w:w="700"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Fonts w:hint="eastAsia"/>
                <w:sz w:val="21"/>
                <w:szCs w:val="21"/>
              </w:rPr>
            </w:pPr>
            <w:r>
              <w:rPr>
                <w:rFonts w:hint="eastAsia"/>
                <w:sz w:val="21"/>
                <w:szCs w:val="21"/>
              </w:rPr>
              <w:t>1</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shd w:val="clear" w:color="auto" w:fill="F4F4F4"/>
          <w:tblCellMar>
            <w:top w:w="0" w:type="dxa"/>
            <w:left w:w="0" w:type="dxa"/>
            <w:bottom w:w="0" w:type="dxa"/>
            <w:right w:w="0" w:type="dxa"/>
          </w:tblCellMar>
        </w:tblPrEx>
        <w:trPr>
          <w:trHeight w:val="973" w:hRule="atLeast"/>
        </w:trPr>
        <w:tc>
          <w:tcPr>
            <w:tcW w:w="1524"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材料员</w:t>
            </w: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水利行业岗位证书</w:t>
            </w:r>
          </w:p>
        </w:tc>
        <w:tc>
          <w:tcPr>
            <w:tcW w:w="700" w:type="dxa"/>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sz w:val="21"/>
                <w:szCs w:val="21"/>
              </w:rPr>
            </w:pPr>
            <w:r>
              <w:rPr>
                <w:rStyle w:val="6"/>
                <w:rFonts w:hint="eastAsia" w:cs="宋体"/>
                <w:b w:val="0"/>
                <w:bCs w:val="0"/>
                <w:sz w:val="21"/>
                <w:szCs w:val="21"/>
              </w:rPr>
              <w:t>1</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r>
        <w:tblPrEx>
          <w:shd w:val="clear" w:color="auto" w:fill="F4F4F4"/>
          <w:tblCellMar>
            <w:top w:w="0" w:type="dxa"/>
            <w:left w:w="0" w:type="dxa"/>
            <w:bottom w:w="0" w:type="dxa"/>
            <w:right w:w="0" w:type="dxa"/>
          </w:tblCellMar>
        </w:tblPrEx>
        <w:trPr>
          <w:trHeight w:val="832" w:hRule="atLeast"/>
        </w:trPr>
        <w:tc>
          <w:tcPr>
            <w:tcW w:w="1524"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c>
          <w:tcPr>
            <w:tcW w:w="143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r>
              <w:rPr>
                <w:rStyle w:val="6"/>
                <w:rFonts w:hint="eastAsia" w:cs="宋体"/>
                <w:b w:val="0"/>
                <w:bCs w:val="0"/>
                <w:sz w:val="21"/>
                <w:szCs w:val="21"/>
              </w:rPr>
              <w:t>资料员</w:t>
            </w:r>
          </w:p>
        </w:tc>
        <w:tc>
          <w:tcPr>
            <w:tcW w:w="3428"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r>
              <w:rPr>
                <w:rStyle w:val="6"/>
                <w:rFonts w:hint="eastAsia" w:cs="宋体"/>
                <w:b w:val="0"/>
                <w:bCs w:val="0"/>
                <w:sz w:val="21"/>
                <w:szCs w:val="21"/>
              </w:rPr>
              <w:t>水利行业岗位证书</w:t>
            </w:r>
          </w:p>
        </w:tc>
        <w:tc>
          <w:tcPr>
            <w:tcW w:w="700"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pStyle w:val="3"/>
              <w:spacing w:before="0" w:beforeAutospacing="0" w:after="0" w:afterAutospacing="0" w:line="480" w:lineRule="atLeast"/>
              <w:jc w:val="center"/>
              <w:rPr>
                <w:rStyle w:val="6"/>
                <w:rFonts w:hint="eastAsia" w:cs="宋体"/>
                <w:b w:val="0"/>
                <w:bCs w:val="0"/>
                <w:sz w:val="21"/>
                <w:szCs w:val="21"/>
              </w:rPr>
            </w:pPr>
            <w:r>
              <w:rPr>
                <w:rStyle w:val="6"/>
                <w:rFonts w:hint="eastAsia" w:cs="宋体"/>
                <w:b w:val="0"/>
                <w:bCs w:val="0"/>
                <w:sz w:val="21"/>
                <w:szCs w:val="21"/>
              </w:rPr>
              <w:t>1</w:t>
            </w:r>
          </w:p>
        </w:tc>
        <w:tc>
          <w:tcPr>
            <w:tcW w:w="2229" w:type="dxa"/>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pPr>
              <w:widowControl/>
              <w:spacing w:line="450" w:lineRule="atLeast"/>
              <w:jc w:val="center"/>
              <w:rPr>
                <w:rFonts w:ascii="Tahoma" w:hAnsi="Tahoma" w:eastAsia="Tahoma" w:cs="Tahoma"/>
              </w:rPr>
            </w:pPr>
          </w:p>
        </w:tc>
      </w:tr>
    </w:tbl>
    <w:p>
      <w:pPr>
        <w:pStyle w:val="2"/>
        <w:rPr>
          <w:rFonts w:hint="eastAsia" w:hAnsi="宋体" w:cs="宋体"/>
          <w:sz w:val="24"/>
        </w:rPr>
      </w:pPr>
    </w:p>
    <w:p>
      <w:pPr>
        <w:widowControl/>
        <w:spacing w:line="360" w:lineRule="auto"/>
        <w:rPr>
          <w:rFonts w:hint="eastAsia" w:hAnsi="宋体" w:cs="宋体"/>
          <w:b/>
          <w:kern w:val="0"/>
          <w:sz w:val="36"/>
          <w:szCs w:val="36"/>
        </w:rPr>
      </w:pPr>
    </w:p>
    <w:p>
      <w:pPr>
        <w:spacing w:line="360" w:lineRule="auto"/>
        <w:ind w:firstLine="4200" w:firstLineChars="1750"/>
        <w:rPr>
          <w:rFonts w:hAnsi="宋体"/>
          <w:bCs/>
          <w:sz w:val="24"/>
          <w:szCs w:val="24"/>
          <w:u w:val="single"/>
        </w:rPr>
      </w:pPr>
      <w:r>
        <w:rPr>
          <w:rFonts w:hAnsi="宋体"/>
          <w:bCs/>
          <w:sz w:val="24"/>
          <w:szCs w:val="24"/>
        </w:rPr>
        <w:t>投   标   人：</w:t>
      </w:r>
      <w:r>
        <w:rPr>
          <w:rFonts w:hAnsi="宋体"/>
          <w:bCs/>
          <w:sz w:val="24"/>
          <w:szCs w:val="24"/>
          <w:u w:val="single"/>
        </w:rPr>
        <w:t xml:space="preserve">      (盖单位章)     </w:t>
      </w:r>
      <w:r>
        <w:rPr>
          <w:rFonts w:hAnsi="宋体"/>
          <w:bCs/>
          <w:sz w:val="24"/>
          <w:szCs w:val="24"/>
        </w:rPr>
        <w:t xml:space="preserve">    </w:t>
      </w:r>
    </w:p>
    <w:p>
      <w:pPr>
        <w:spacing w:line="360" w:lineRule="auto"/>
        <w:jc w:val="center"/>
        <w:rPr>
          <w:rFonts w:hint="eastAsia" w:hAnsi="宋体" w:cs="宋体"/>
          <w:bCs/>
          <w:sz w:val="24"/>
          <w:szCs w:val="24"/>
        </w:rPr>
      </w:pPr>
      <w:r>
        <w:rPr>
          <w:rFonts w:hint="eastAsia" w:hAnsi="宋体"/>
          <w:bCs/>
          <w:sz w:val="24"/>
          <w:szCs w:val="24"/>
        </w:rPr>
        <w:t xml:space="preserve">                          </w:t>
      </w:r>
      <w:r>
        <w:rPr>
          <w:rFonts w:hAnsi="宋体"/>
          <w:bCs/>
          <w:sz w:val="24"/>
          <w:szCs w:val="24"/>
        </w:rPr>
        <w:t>法定代表人或其委托代理人：</w:t>
      </w:r>
      <w:r>
        <w:rPr>
          <w:rFonts w:hAnsi="宋体"/>
          <w:bCs/>
          <w:sz w:val="24"/>
          <w:szCs w:val="24"/>
          <w:u w:val="single"/>
        </w:rPr>
        <w:t xml:space="preserve">        (签字)</w:t>
      </w:r>
      <w:r>
        <w:rPr>
          <w:rFonts w:hint="eastAsia" w:hAnsi="宋体" w:cs="宋体"/>
          <w:bCs/>
          <w:sz w:val="24"/>
          <w:szCs w:val="24"/>
        </w:rPr>
        <w:t xml:space="preserve">  </w:t>
      </w:r>
      <w:r>
        <w:rPr>
          <w:rFonts w:hint="eastAsia" w:hAnsi="宋体" w:cs="宋体"/>
          <w:bCs/>
          <w:sz w:val="24"/>
          <w:szCs w:val="24"/>
        </w:rPr>
        <w:tab/>
      </w:r>
      <w:r>
        <w:rPr>
          <w:rFonts w:hint="eastAsia" w:hAnsi="宋体" w:cs="宋体"/>
          <w:bCs/>
          <w:sz w:val="24"/>
          <w:szCs w:val="24"/>
        </w:rPr>
        <w:tab/>
      </w:r>
      <w:r>
        <w:rPr>
          <w:rFonts w:hint="eastAsia" w:hAnsi="宋体" w:cs="宋体"/>
          <w:bCs/>
          <w:sz w:val="24"/>
          <w:szCs w:val="24"/>
        </w:rPr>
        <w:t xml:space="preserve"> </w:t>
      </w:r>
    </w:p>
    <w:p>
      <w:pPr>
        <w:widowControl/>
        <w:spacing w:line="360" w:lineRule="auto"/>
        <w:rPr>
          <w:rFonts w:hint="eastAsia" w:hAnsi="宋体" w:cs="宋体"/>
          <w:b/>
          <w:kern w:val="0"/>
          <w:sz w:val="36"/>
          <w:szCs w:val="36"/>
        </w:rPr>
      </w:pPr>
      <w:r>
        <w:rPr>
          <w:rFonts w:hint="eastAsia" w:hAnsi="宋体" w:cs="宋体"/>
          <w:bCs/>
          <w:sz w:val="24"/>
          <w:szCs w:val="24"/>
        </w:rPr>
        <w:t xml:space="preserve">                                          日 期 ：   年  月   日</w:t>
      </w:r>
      <w:r>
        <w:rPr>
          <w:rFonts w:hint="eastAsia" w:hAnsi="宋体" w:cs="宋体"/>
          <w:b/>
          <w:kern w:val="0"/>
          <w:sz w:val="36"/>
          <w:szCs w:val="36"/>
        </w:rPr>
        <w:br w:type="page"/>
      </w:r>
      <w:r>
        <w:rPr>
          <w:rFonts w:hint="eastAsia" w:hAnsi="宋体" w:cs="宋体"/>
          <w:b/>
          <w:kern w:val="0"/>
          <w:sz w:val="36"/>
          <w:szCs w:val="36"/>
        </w:rPr>
        <w:t>附件2：</w:t>
      </w:r>
    </w:p>
    <w:p>
      <w:pPr>
        <w:pStyle w:val="7"/>
      </w:pPr>
    </w:p>
    <w:p>
      <w:pPr>
        <w:spacing w:line="360" w:lineRule="auto"/>
        <w:jc w:val="center"/>
        <w:rPr>
          <w:rFonts w:hint="eastAsia" w:hAnsi="宋体" w:cs="宋体"/>
          <w:bCs/>
          <w:sz w:val="36"/>
          <w:szCs w:val="36"/>
        </w:rPr>
      </w:pPr>
      <w:r>
        <w:rPr>
          <w:rFonts w:hint="eastAsia" w:hAnsi="宋体" w:cs="宋体"/>
          <w:bCs/>
          <w:sz w:val="36"/>
          <w:szCs w:val="36"/>
        </w:rPr>
        <w:t>投标人信誉承诺书</w:t>
      </w:r>
    </w:p>
    <w:p>
      <w:pPr>
        <w:spacing w:line="360" w:lineRule="auto"/>
        <w:rPr>
          <w:rFonts w:hint="eastAsia" w:hAnsi="宋体" w:cs="宋体"/>
          <w:bCs/>
          <w:sz w:val="24"/>
          <w:szCs w:val="24"/>
        </w:rPr>
      </w:pPr>
    </w:p>
    <w:p>
      <w:pPr>
        <w:spacing w:line="360" w:lineRule="auto"/>
        <w:rPr>
          <w:rFonts w:hAnsi="宋体" w:cs="宋体"/>
          <w:bCs/>
          <w:sz w:val="24"/>
          <w:szCs w:val="24"/>
        </w:rPr>
      </w:pPr>
      <w:r>
        <w:rPr>
          <w:rFonts w:hint="eastAsia" w:hAnsi="宋体" w:cs="宋体"/>
          <w:bCs/>
          <w:sz w:val="24"/>
          <w:szCs w:val="24"/>
        </w:rPr>
        <w:t xml:space="preserve"> 致招标人：</w:t>
      </w:r>
      <w:r>
        <w:rPr>
          <w:rFonts w:hint="eastAsia" w:hAnsi="宋体" w:cs="宋体"/>
          <w:bCs/>
          <w:sz w:val="24"/>
          <w:szCs w:val="24"/>
          <w:u w:val="single"/>
        </w:rPr>
        <w:t xml:space="preserve">                  </w:t>
      </w:r>
    </w:p>
    <w:p>
      <w:pPr>
        <w:spacing w:line="360" w:lineRule="auto"/>
        <w:rPr>
          <w:rFonts w:hint="eastAsia" w:hAnsi="宋体" w:cs="宋体"/>
          <w:bCs/>
          <w:sz w:val="24"/>
          <w:szCs w:val="24"/>
        </w:rPr>
      </w:pPr>
      <w:r>
        <w:rPr>
          <w:rFonts w:hint="eastAsia" w:hAnsi="宋体" w:cs="宋体"/>
          <w:bCs/>
          <w:sz w:val="24"/>
          <w:szCs w:val="24"/>
        </w:rPr>
        <w:t xml:space="preserve"> </w:t>
      </w:r>
    </w:p>
    <w:p>
      <w:pPr>
        <w:spacing w:line="360" w:lineRule="auto"/>
        <w:ind w:firstLine="480" w:firstLineChars="200"/>
        <w:rPr>
          <w:rFonts w:hint="eastAsia" w:hAnsi="宋体" w:cs="宋体"/>
          <w:bCs/>
          <w:sz w:val="24"/>
          <w:szCs w:val="24"/>
        </w:rPr>
      </w:pPr>
      <w:r>
        <w:rPr>
          <w:rFonts w:hint="eastAsia" w:hAnsi="宋体" w:cs="宋体"/>
          <w:bCs/>
          <w:sz w:val="24"/>
          <w:szCs w:val="24"/>
        </w:rPr>
        <w:t>根据</w:t>
      </w:r>
      <w:r>
        <w:rPr>
          <w:rFonts w:hint="eastAsia" w:hAnsi="宋体" w:cs="宋体"/>
          <w:bCs/>
          <w:sz w:val="24"/>
          <w:szCs w:val="24"/>
          <w:u w:val="single"/>
        </w:rPr>
        <w:t xml:space="preserve">       （项目名称）</w:t>
      </w:r>
      <w:r>
        <w:rPr>
          <w:rFonts w:hint="eastAsia" w:hAnsi="宋体" w:cs="宋体"/>
          <w:bCs/>
          <w:sz w:val="24"/>
          <w:szCs w:val="24"/>
        </w:rPr>
        <w:t xml:space="preserve">招标公告的要求,我单位承诺： </w:t>
      </w:r>
    </w:p>
    <w:p>
      <w:pPr>
        <w:spacing w:line="360" w:lineRule="auto"/>
        <w:rPr>
          <w:rFonts w:hint="eastAsia" w:hAnsi="宋体" w:cs="宋体"/>
          <w:bCs/>
          <w:sz w:val="24"/>
          <w:szCs w:val="24"/>
        </w:rPr>
      </w:pPr>
      <w:r>
        <w:rPr>
          <w:rFonts w:hint="eastAsia" w:hAnsi="宋体" w:cs="宋体"/>
          <w:bCs/>
          <w:sz w:val="24"/>
          <w:szCs w:val="24"/>
        </w:rPr>
        <w:t>1、我单位拟派的项目负责人至开标时间止</w:t>
      </w:r>
      <w:r>
        <w:rPr>
          <w:rFonts w:hint="eastAsia" w:ascii="新宋体" w:hAnsi="新宋体" w:eastAsia="新宋体" w:cs="新宋体"/>
          <w:bCs/>
          <w:sz w:val="24"/>
          <w:szCs w:val="24"/>
        </w:rPr>
        <w:t>未担任其他在建工程项目的管理工作（包括已中标，未开工；已开工，未竣工）</w:t>
      </w:r>
      <w:r>
        <w:rPr>
          <w:rFonts w:hint="eastAsia" w:hAnsi="宋体" w:cs="宋体"/>
          <w:bCs/>
          <w:sz w:val="24"/>
          <w:szCs w:val="24"/>
        </w:rPr>
        <w:t xml:space="preserve">，项目管理班子人员均为本单位人员； </w:t>
      </w:r>
    </w:p>
    <w:p>
      <w:pPr>
        <w:spacing w:line="360" w:lineRule="auto"/>
        <w:rPr>
          <w:rFonts w:hint="eastAsia" w:hAnsi="宋体" w:cs="宋体"/>
          <w:bCs/>
          <w:sz w:val="24"/>
          <w:szCs w:val="24"/>
        </w:rPr>
      </w:pPr>
      <w:r>
        <w:rPr>
          <w:rFonts w:hint="eastAsia" w:hAnsi="宋体" w:cs="宋体"/>
          <w:bCs/>
          <w:sz w:val="24"/>
          <w:szCs w:val="24"/>
        </w:rPr>
        <w:t>2、我单位在广东水利建设与管理信息网没有被</w:t>
      </w:r>
      <w:r>
        <w:rPr>
          <w:rFonts w:hAnsi="宋体"/>
          <w:spacing w:val="-2"/>
          <w:sz w:val="24"/>
          <w:szCs w:val="24"/>
        </w:rPr>
        <w:t>禁止参加省内水利工程建设投标</w:t>
      </w:r>
      <w:r>
        <w:rPr>
          <w:rFonts w:hint="eastAsia" w:hAnsi="宋体"/>
          <w:spacing w:val="-2"/>
          <w:sz w:val="24"/>
          <w:szCs w:val="24"/>
        </w:rPr>
        <w:t>处罚期</w:t>
      </w:r>
      <w:r>
        <w:rPr>
          <w:rFonts w:hAnsi="宋体"/>
          <w:spacing w:val="-2"/>
          <w:sz w:val="24"/>
          <w:szCs w:val="24"/>
        </w:rPr>
        <w:t>内</w:t>
      </w:r>
      <w:r>
        <w:rPr>
          <w:rFonts w:hint="eastAsia" w:hAnsi="宋体" w:cs="宋体"/>
          <w:bCs/>
          <w:sz w:val="24"/>
          <w:szCs w:val="24"/>
        </w:rPr>
        <w:t xml:space="preserve">； </w:t>
      </w:r>
    </w:p>
    <w:p>
      <w:pPr>
        <w:spacing w:line="360" w:lineRule="auto"/>
        <w:rPr>
          <w:rFonts w:hint="eastAsia" w:hAnsi="宋体" w:cs="宋体"/>
          <w:bCs/>
          <w:sz w:val="24"/>
          <w:szCs w:val="24"/>
        </w:rPr>
      </w:pPr>
      <w:r>
        <w:rPr>
          <w:rFonts w:hint="eastAsia" w:hAnsi="宋体" w:cs="宋体"/>
          <w:bCs/>
          <w:sz w:val="24"/>
          <w:szCs w:val="24"/>
        </w:rPr>
        <w:t xml:space="preserve">3、我单位提供的相关资料证明材料真实有效； </w:t>
      </w:r>
    </w:p>
    <w:p>
      <w:pPr>
        <w:spacing w:line="360" w:lineRule="auto"/>
        <w:rPr>
          <w:rFonts w:hint="eastAsia" w:hAnsi="宋体" w:cs="宋体"/>
          <w:bCs/>
          <w:sz w:val="24"/>
          <w:szCs w:val="24"/>
        </w:rPr>
      </w:pPr>
      <w:r>
        <w:rPr>
          <w:rFonts w:hint="eastAsia" w:hAnsi="宋体" w:cs="宋体"/>
          <w:bCs/>
          <w:sz w:val="24"/>
          <w:szCs w:val="24"/>
        </w:rPr>
        <w:t xml:space="preserve">4、以上承诺内容若有不实，愿意放弃中标权利和按弄虚作假行为依法接受相应处罚。 </w:t>
      </w:r>
    </w:p>
    <w:p>
      <w:pPr>
        <w:spacing w:line="360" w:lineRule="auto"/>
        <w:rPr>
          <w:rFonts w:hint="eastAsia" w:hAnsi="宋体" w:cs="宋体"/>
          <w:bCs/>
          <w:sz w:val="24"/>
          <w:szCs w:val="24"/>
        </w:rPr>
      </w:pPr>
      <w:r>
        <w:rPr>
          <w:rFonts w:hint="eastAsia" w:hAnsi="宋体" w:cs="宋体"/>
          <w:bCs/>
          <w:sz w:val="24"/>
          <w:szCs w:val="24"/>
        </w:rPr>
        <w:t xml:space="preserve"> </w:t>
      </w:r>
    </w:p>
    <w:p>
      <w:pPr>
        <w:spacing w:line="360" w:lineRule="auto"/>
        <w:rPr>
          <w:rFonts w:hint="eastAsia" w:hAnsi="宋体" w:cs="宋体"/>
          <w:bCs/>
          <w:sz w:val="24"/>
          <w:szCs w:val="24"/>
        </w:rPr>
      </w:pPr>
    </w:p>
    <w:p>
      <w:pPr>
        <w:spacing w:line="360" w:lineRule="auto"/>
        <w:rPr>
          <w:rFonts w:hint="eastAsia" w:hAnsi="宋体" w:cs="宋体"/>
          <w:bCs/>
          <w:sz w:val="24"/>
          <w:szCs w:val="24"/>
        </w:rPr>
      </w:pPr>
    </w:p>
    <w:p>
      <w:pPr>
        <w:spacing w:line="360" w:lineRule="auto"/>
        <w:rPr>
          <w:rFonts w:hint="eastAsia" w:hAnsi="宋体" w:cs="宋体"/>
          <w:bCs/>
          <w:sz w:val="24"/>
          <w:szCs w:val="24"/>
        </w:rPr>
      </w:pPr>
    </w:p>
    <w:p>
      <w:pPr>
        <w:spacing w:line="360" w:lineRule="auto"/>
        <w:rPr>
          <w:rFonts w:hint="eastAsia" w:hAnsi="宋体" w:cs="宋体"/>
          <w:bCs/>
          <w:sz w:val="24"/>
          <w:szCs w:val="24"/>
        </w:rPr>
      </w:pPr>
    </w:p>
    <w:p>
      <w:pPr>
        <w:spacing w:line="360" w:lineRule="auto"/>
        <w:ind w:firstLine="4200" w:firstLineChars="1750"/>
        <w:rPr>
          <w:rFonts w:hAnsi="宋体"/>
          <w:bCs/>
          <w:sz w:val="24"/>
          <w:szCs w:val="24"/>
          <w:u w:val="single"/>
        </w:rPr>
      </w:pPr>
      <w:r>
        <w:rPr>
          <w:rFonts w:hAnsi="宋体"/>
          <w:bCs/>
          <w:sz w:val="24"/>
          <w:szCs w:val="24"/>
        </w:rPr>
        <w:t>投   标   人：</w:t>
      </w:r>
      <w:r>
        <w:rPr>
          <w:rFonts w:hAnsi="宋体"/>
          <w:bCs/>
          <w:sz w:val="24"/>
          <w:szCs w:val="24"/>
          <w:u w:val="single"/>
        </w:rPr>
        <w:t xml:space="preserve">    </w:t>
      </w:r>
      <w:r>
        <w:rPr>
          <w:rFonts w:hint="eastAsia" w:hAnsi="宋体"/>
          <w:bCs/>
          <w:sz w:val="24"/>
          <w:szCs w:val="24"/>
          <w:u w:val="single"/>
        </w:rPr>
        <w:t xml:space="preserve">   </w:t>
      </w:r>
      <w:r>
        <w:rPr>
          <w:rFonts w:hAnsi="宋体"/>
          <w:bCs/>
          <w:sz w:val="24"/>
          <w:szCs w:val="24"/>
          <w:u w:val="single"/>
        </w:rPr>
        <w:t xml:space="preserve">  (盖单位章)     </w:t>
      </w:r>
      <w:r>
        <w:rPr>
          <w:rFonts w:hAnsi="宋体"/>
          <w:bCs/>
          <w:sz w:val="24"/>
          <w:szCs w:val="24"/>
        </w:rPr>
        <w:t xml:space="preserve">    </w:t>
      </w:r>
    </w:p>
    <w:p>
      <w:pPr>
        <w:spacing w:line="360" w:lineRule="auto"/>
        <w:jc w:val="center"/>
        <w:rPr>
          <w:rFonts w:hint="eastAsia" w:hAnsi="宋体" w:cs="宋体"/>
          <w:bCs/>
          <w:sz w:val="24"/>
          <w:szCs w:val="24"/>
        </w:rPr>
      </w:pPr>
      <w:r>
        <w:rPr>
          <w:rFonts w:hint="eastAsia" w:hAnsi="宋体"/>
          <w:bCs/>
          <w:sz w:val="24"/>
          <w:szCs w:val="24"/>
        </w:rPr>
        <w:t xml:space="preserve">                          </w:t>
      </w:r>
      <w:r>
        <w:rPr>
          <w:rFonts w:hAnsi="宋体"/>
          <w:bCs/>
          <w:sz w:val="24"/>
          <w:szCs w:val="24"/>
        </w:rPr>
        <w:t>法定代表人或其委托代理人：</w:t>
      </w:r>
      <w:r>
        <w:rPr>
          <w:rFonts w:hAnsi="宋体"/>
          <w:bCs/>
          <w:sz w:val="24"/>
          <w:szCs w:val="24"/>
          <w:u w:val="single"/>
        </w:rPr>
        <w:t xml:space="preserve">        (签字)</w:t>
      </w:r>
      <w:r>
        <w:rPr>
          <w:rFonts w:hint="eastAsia" w:hAnsi="宋体" w:cs="宋体"/>
          <w:bCs/>
          <w:sz w:val="24"/>
          <w:szCs w:val="24"/>
        </w:rPr>
        <w:t xml:space="preserve">  </w:t>
      </w:r>
      <w:r>
        <w:rPr>
          <w:rFonts w:hint="eastAsia" w:hAnsi="宋体" w:cs="宋体"/>
          <w:bCs/>
          <w:sz w:val="24"/>
          <w:szCs w:val="24"/>
        </w:rPr>
        <w:tab/>
      </w:r>
      <w:r>
        <w:rPr>
          <w:rFonts w:hint="eastAsia" w:hAnsi="宋体" w:cs="宋体"/>
          <w:bCs/>
          <w:sz w:val="24"/>
          <w:szCs w:val="24"/>
        </w:rPr>
        <w:tab/>
      </w:r>
      <w:r>
        <w:rPr>
          <w:rFonts w:hint="eastAsia" w:hAnsi="宋体" w:cs="宋体"/>
          <w:bCs/>
          <w:sz w:val="24"/>
          <w:szCs w:val="24"/>
        </w:rPr>
        <w:t xml:space="preserve"> </w:t>
      </w:r>
    </w:p>
    <w:p>
      <w:r>
        <w:rPr>
          <w:rFonts w:hint="eastAsia" w:hAnsi="宋体" w:cs="宋体"/>
          <w:bCs/>
          <w:sz w:val="24"/>
          <w:szCs w:val="24"/>
        </w:rPr>
        <w:t xml:space="preserve">                                      日 期 ：   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OGY2ZmZiZTBkZTVhMGM2ZmJkNWQ0ZmJhNjI4Y2YifQ=="/>
  </w:docVars>
  <w:rsids>
    <w:rsidRoot w:val="3B0D0B32"/>
    <w:rsid w:val="3B0D0B32"/>
    <w:rsid w:val="440473D1"/>
    <w:rsid w:val="560E70A6"/>
    <w:rsid w:val="59156883"/>
    <w:rsid w:val="60CE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hAnsi="Courier New"/>
      <w:szCs w:val="20"/>
    </w:rPr>
  </w:style>
  <w:style w:type="paragraph" w:styleId="3">
    <w:name w:val="Normal (Web)"/>
    <w:basedOn w:val="1"/>
    <w:qFormat/>
    <w:uiPriority w:val="0"/>
    <w:pPr>
      <w:widowControl/>
      <w:spacing w:before="100" w:beforeAutospacing="1" w:after="100" w:afterAutospacing="1"/>
      <w:jc w:val="left"/>
    </w:pPr>
    <w:rPr>
      <w:rFonts w:hAnsi="宋体"/>
      <w:kern w:val="0"/>
      <w:sz w:val="24"/>
      <w:szCs w:val="24"/>
    </w:rPr>
  </w:style>
  <w:style w:type="character" w:styleId="6">
    <w:name w:val="Strong"/>
    <w:qFormat/>
    <w:uiPriority w:val="0"/>
    <w:rPr>
      <w:b/>
      <w:bCs/>
    </w:rPr>
  </w:style>
  <w:style w:type="paragraph" w:customStyle="1" w:styleId="7">
    <w:name w:val="Plain Text1"/>
    <w:basedOn w:val="1"/>
    <w:qFormat/>
    <w:uiPriority w:val="99"/>
    <w:pPr>
      <w:adjustRightInd w:val="0"/>
    </w:pPr>
    <w:rPr>
      <w:rFonts w:asci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1982</Words>
  <Characters>2173</Characters>
  <Lines>0</Lines>
  <Paragraphs>0</Paragraphs>
  <TotalTime>0</TotalTime>
  <ScaleCrop>false</ScaleCrop>
  <LinksUpToDate>false</LinksUpToDate>
  <CharactersWithSpaces>2240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2022-09-19T03:10:00Z</dcterms:created>
  <dc:creator>很有范</dc:creator>
  <cp:lastModifiedBy>很有范</cp:lastModifiedBy>
  <dcterms:modified xsi:type="dcterms:W3CDTF">2022-09-26T11:32:44Z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362888B1ADC9472DAE35D1245D973C32</vt:lpwstr>
  </property>
</Properties>
</file>