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ind w:firstLine="0"/>
        <w:jc w:val="center"/>
        <w:rPr>
          <w:rFonts w:hint="eastAsia" w:ascii="宋体" w:hAnsi="宋体" w:eastAsia="宋体" w:cs="宋体"/>
          <w:b/>
          <w:bCs/>
          <w:sz w:val="30"/>
          <w:szCs w:val="30"/>
        </w:rPr>
      </w:pPr>
      <w:r>
        <w:rPr>
          <w:rFonts w:hint="eastAsia" w:ascii="宋体" w:hAnsi="宋体" w:eastAsia="宋体" w:cs="宋体"/>
          <w:b/>
          <w:bCs/>
          <w:sz w:val="30"/>
          <w:szCs w:val="30"/>
        </w:rPr>
        <w:t>广州白云山何济公制药厂易地改造项目一期调整及二期地质</w:t>
      </w:r>
    </w:p>
    <w:p>
      <w:pPr>
        <w:pStyle w:val="5"/>
        <w:widowControl/>
        <w:ind w:firstLine="0"/>
        <w:jc w:val="center"/>
        <w:rPr>
          <w:rFonts w:ascii="宋体" w:hAnsi="宋体" w:eastAsia="宋体" w:cs="宋体"/>
          <w:b/>
          <w:bCs/>
          <w:color w:val="auto"/>
          <w:sz w:val="30"/>
          <w:szCs w:val="30"/>
        </w:rPr>
      </w:pPr>
      <w:bookmarkStart w:id="1" w:name="_GoBack"/>
      <w:bookmarkEnd w:id="1"/>
      <w:r>
        <w:rPr>
          <w:rFonts w:hint="eastAsia" w:ascii="宋体" w:hAnsi="宋体" w:eastAsia="宋体" w:cs="宋体"/>
          <w:b/>
          <w:bCs/>
          <w:sz w:val="30"/>
          <w:szCs w:val="30"/>
        </w:rPr>
        <w:t>勘探项目</w:t>
      </w:r>
      <w:r>
        <w:rPr>
          <w:rFonts w:ascii="宋体" w:hAnsi="宋体" w:eastAsia="宋体" w:cs="宋体"/>
          <w:b/>
          <w:bCs/>
          <w:color w:val="auto"/>
          <w:sz w:val="30"/>
          <w:szCs w:val="30"/>
        </w:rPr>
        <w:t>招标公告</w:t>
      </w:r>
    </w:p>
    <w:p>
      <w:pPr>
        <w:spacing w:after="0" w:line="360" w:lineRule="auto"/>
        <w:ind w:firstLine="629"/>
        <w:jc w:val="both"/>
        <w:rPr>
          <w:rFonts w:ascii="宋体" w:hAnsi="宋体" w:eastAsia="宋体" w:cs="宋体"/>
          <w:color w:val="auto"/>
          <w:sz w:val="24"/>
          <w:szCs w:val="24"/>
        </w:rPr>
      </w:pPr>
    </w:p>
    <w:p>
      <w:pPr>
        <w:spacing w:after="0" w:line="360" w:lineRule="auto"/>
        <w:jc w:val="both"/>
        <w:rPr>
          <w:rFonts w:ascii="宋体" w:hAnsi="宋体" w:eastAsia="宋体" w:cs="宋体"/>
          <w:color w:val="auto"/>
          <w:sz w:val="24"/>
          <w:szCs w:val="24"/>
        </w:rPr>
      </w:pPr>
      <w:r>
        <w:rPr>
          <w:rFonts w:ascii="宋体" w:hAnsi="宋体" w:eastAsia="宋体" w:cs="宋体"/>
          <w:b/>
          <w:bCs/>
          <w:color w:val="auto"/>
          <w:sz w:val="24"/>
          <w:szCs w:val="24"/>
        </w:rPr>
        <w:t>1.招标条件</w:t>
      </w:r>
    </w:p>
    <w:p>
      <w:pPr>
        <w:spacing w:after="0" w:line="360" w:lineRule="auto"/>
        <w:ind w:firstLine="629"/>
        <w:jc w:val="both"/>
        <w:rPr>
          <w:rFonts w:ascii="宋体" w:hAnsi="宋体" w:eastAsia="宋体" w:cs="宋体"/>
          <w:color w:val="auto"/>
          <w:sz w:val="24"/>
          <w:szCs w:val="24"/>
        </w:rPr>
      </w:pPr>
      <w:r>
        <w:rPr>
          <w:rFonts w:ascii="宋体" w:hAnsi="宋体" w:eastAsia="宋体" w:cs="宋体"/>
          <w:color w:val="auto"/>
          <w:sz w:val="24"/>
          <w:szCs w:val="24"/>
        </w:rPr>
        <w:t>本招标项目</w:t>
      </w:r>
      <w:r>
        <w:rPr>
          <w:rFonts w:hint="eastAsia" w:ascii="宋体" w:hAnsi="宋体" w:eastAsia="宋体" w:cs="宋体"/>
          <w:color w:val="auto"/>
          <w:sz w:val="24"/>
          <w:szCs w:val="24"/>
          <w:u w:val="single"/>
        </w:rPr>
        <w:t>广州白云山何济公制药厂易地改造项目一期调整及二期地质勘探项目</w:t>
      </w:r>
      <w:r>
        <w:rPr>
          <w:rFonts w:ascii="宋体" w:hAnsi="宋体" w:eastAsia="宋体" w:cs="宋体"/>
          <w:color w:val="auto"/>
          <w:sz w:val="24"/>
          <w:szCs w:val="24"/>
        </w:rPr>
        <w:t>已由</w:t>
      </w:r>
      <w:r>
        <w:rPr>
          <w:rFonts w:hint="eastAsia" w:ascii="宋体" w:hAnsi="宋体" w:eastAsia="宋体" w:cs="宋体"/>
          <w:color w:val="auto"/>
          <w:sz w:val="24"/>
          <w:szCs w:val="24"/>
          <w:u w:val="single"/>
        </w:rPr>
        <w:t>广州白云山医药集团股份有限公司白云山何济公制药厂</w:t>
      </w:r>
      <w:r>
        <w:rPr>
          <w:rFonts w:ascii="宋体" w:hAnsi="宋体" w:eastAsia="宋体" w:cs="宋体"/>
          <w:color w:val="auto"/>
          <w:sz w:val="24"/>
          <w:szCs w:val="24"/>
        </w:rPr>
        <w:t>以</w:t>
      </w:r>
      <w:r>
        <w:rPr>
          <w:rFonts w:ascii="宋体" w:hAnsi="宋体" w:eastAsia="宋体" w:cs="宋体"/>
          <w:color w:val="auto"/>
          <w:sz w:val="24"/>
          <w:szCs w:val="24"/>
          <w:u w:val="single"/>
        </w:rPr>
        <w:t>广东省企业投资项目备案证：</w:t>
      </w:r>
      <w:r>
        <w:rPr>
          <w:rFonts w:hint="eastAsia" w:ascii="宋体" w:hAnsi="宋体"/>
          <w:sz w:val="24"/>
          <w:u w:val="single"/>
        </w:rPr>
        <w:t>2</w:t>
      </w:r>
      <w:r>
        <w:rPr>
          <w:rFonts w:hint="eastAsia" w:ascii="宋体" w:hAnsi="宋体" w:eastAsia="宋体"/>
          <w:sz w:val="24"/>
          <w:u w:val="single"/>
        </w:rPr>
        <w:t>112-440111-04-01-419069</w:t>
      </w:r>
      <w:r>
        <w:rPr>
          <w:rFonts w:ascii="宋体" w:hAnsi="宋体" w:eastAsia="宋体" w:cs="宋体"/>
          <w:color w:val="auto"/>
          <w:sz w:val="24"/>
          <w:szCs w:val="24"/>
        </w:rPr>
        <w:t>文批准建设，项目业主为</w:t>
      </w:r>
      <w:r>
        <w:rPr>
          <w:rFonts w:hint="eastAsia" w:ascii="宋体" w:hAnsi="宋体" w:eastAsia="宋体" w:cs="宋体"/>
          <w:color w:val="auto"/>
          <w:sz w:val="24"/>
          <w:szCs w:val="24"/>
          <w:u w:val="single"/>
        </w:rPr>
        <w:t>广州白云山医药集团股份有限公司白云山何济公制药厂</w:t>
      </w:r>
      <w:r>
        <w:rPr>
          <w:rFonts w:ascii="宋体" w:hAnsi="宋体" w:eastAsia="宋体" w:cs="宋体"/>
          <w:color w:val="auto"/>
          <w:sz w:val="24"/>
          <w:szCs w:val="24"/>
        </w:rPr>
        <w:t>，建设资金来自</w:t>
      </w:r>
      <w:r>
        <w:rPr>
          <w:rFonts w:ascii="宋体" w:hAnsi="宋体" w:eastAsia="宋体" w:cs="宋体"/>
          <w:color w:val="auto"/>
          <w:sz w:val="24"/>
          <w:szCs w:val="24"/>
          <w:u w:val="single"/>
        </w:rPr>
        <w:t>企业自筹资金</w:t>
      </w:r>
      <w:r>
        <w:rPr>
          <w:rFonts w:ascii="宋体" w:hAnsi="宋体" w:eastAsia="宋体" w:cs="宋体"/>
          <w:color w:val="auto"/>
          <w:sz w:val="24"/>
          <w:szCs w:val="24"/>
        </w:rPr>
        <w:t>，出资比例为100%，招标人为</w:t>
      </w:r>
      <w:r>
        <w:rPr>
          <w:rFonts w:hint="eastAsia" w:ascii="宋体" w:hAnsi="宋体" w:eastAsia="宋体" w:cs="宋体"/>
          <w:color w:val="auto"/>
          <w:sz w:val="24"/>
          <w:szCs w:val="24"/>
          <w:u w:val="single"/>
        </w:rPr>
        <w:t>广州白云山医药集团股份有限公司白云山何济公制药厂</w:t>
      </w:r>
      <w:r>
        <w:rPr>
          <w:rFonts w:ascii="宋体" w:hAnsi="宋体" w:eastAsia="宋体" w:cs="宋体"/>
          <w:color w:val="auto"/>
          <w:sz w:val="24"/>
          <w:szCs w:val="24"/>
        </w:rPr>
        <w:t>。项目已具备招标条件，现对该项目的</w:t>
      </w:r>
      <w:r>
        <w:rPr>
          <w:rFonts w:hint="eastAsia" w:ascii="宋体" w:hAnsi="宋体" w:eastAsia="宋体" w:cs="宋体"/>
          <w:color w:val="auto"/>
          <w:sz w:val="24"/>
          <w:szCs w:val="24"/>
          <w:u w:val="single"/>
        </w:rPr>
        <w:t>地质勘探</w:t>
      </w:r>
      <w:r>
        <w:rPr>
          <w:rFonts w:ascii="宋体" w:hAnsi="宋体" w:eastAsia="宋体" w:cs="宋体"/>
          <w:color w:val="auto"/>
          <w:sz w:val="24"/>
          <w:szCs w:val="24"/>
        </w:rPr>
        <w:t xml:space="preserve">进行公开招标。 </w:t>
      </w:r>
    </w:p>
    <w:p>
      <w:pPr>
        <w:spacing w:after="0" w:line="360" w:lineRule="auto"/>
        <w:jc w:val="both"/>
        <w:outlineLvl w:val="0"/>
        <w:rPr>
          <w:rFonts w:ascii="宋体" w:hAnsi="宋体" w:eastAsia="宋体" w:cs="宋体"/>
          <w:color w:val="auto"/>
          <w:sz w:val="24"/>
          <w:szCs w:val="24"/>
        </w:rPr>
      </w:pPr>
      <w:r>
        <w:rPr>
          <w:rFonts w:ascii="宋体" w:hAnsi="宋体" w:eastAsia="宋体" w:cs="宋体"/>
          <w:b/>
          <w:bCs/>
          <w:color w:val="auto"/>
          <w:sz w:val="24"/>
          <w:szCs w:val="24"/>
        </w:rPr>
        <w:t>2.项目概况与招标范围</w:t>
      </w:r>
    </w:p>
    <w:p>
      <w:pPr>
        <w:spacing w:after="0"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2.1项目概况</w:t>
      </w:r>
    </w:p>
    <w:p>
      <w:pPr>
        <w:spacing w:after="0"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2.1.1项目名称：</w:t>
      </w:r>
      <w:r>
        <w:rPr>
          <w:rFonts w:hint="eastAsia" w:ascii="宋体" w:hAnsi="宋体" w:eastAsia="宋体" w:cs="宋体"/>
          <w:color w:val="auto"/>
          <w:sz w:val="24"/>
          <w:szCs w:val="24"/>
          <w:u w:val="single"/>
        </w:rPr>
        <w:t>广州白云山何济公制药厂易地改造项目一期调整及二期地质勘探项目</w:t>
      </w:r>
    </w:p>
    <w:p>
      <w:pPr>
        <w:snapToGrid w:val="0"/>
        <w:spacing w:line="360" w:lineRule="auto"/>
        <w:ind w:firstLine="480" w:firstLineChars="200"/>
        <w:rPr>
          <w:rFonts w:ascii="宋体" w:hAnsi="宋体" w:eastAsia="宋体"/>
          <w:color w:val="auto"/>
          <w:kern w:val="0"/>
          <w:sz w:val="24"/>
          <w:szCs w:val="24"/>
        </w:rPr>
      </w:pPr>
      <w:r>
        <w:rPr>
          <w:rFonts w:ascii="宋体" w:hAnsi="宋体" w:eastAsia="宋体"/>
          <w:color w:val="auto"/>
          <w:kern w:val="0"/>
          <w:sz w:val="24"/>
          <w:szCs w:val="24"/>
        </w:rPr>
        <w:t>2.1.2</w:t>
      </w:r>
      <w:r>
        <w:rPr>
          <w:rFonts w:hint="eastAsia" w:ascii="宋体" w:hAnsi="宋体" w:eastAsia="宋体"/>
          <w:color w:val="auto"/>
          <w:kern w:val="0"/>
          <w:sz w:val="24"/>
          <w:szCs w:val="24"/>
        </w:rPr>
        <w:t>工程概况</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本项目位于广州市白云区钟落潭镇五龙岗，项目用地为不规则四边形，为二类工业用地。项目用地西侧为蟠龙小学，南侧为</w:t>
      </w:r>
      <w:r>
        <w:rPr>
          <w:rFonts w:ascii="宋体" w:hAnsi="宋体" w:eastAsia="宋体" w:cs="宋体"/>
          <w:sz w:val="24"/>
          <w:szCs w:val="24"/>
        </w:rPr>
        <w:t>30</w:t>
      </w:r>
      <w:r>
        <w:rPr>
          <w:rFonts w:hint="eastAsia" w:ascii="宋体" w:hAnsi="宋体" w:eastAsia="宋体" w:cs="宋体"/>
          <w:sz w:val="24"/>
          <w:szCs w:val="24"/>
        </w:rPr>
        <w:t>米宽规划六路，北侧为</w:t>
      </w:r>
      <w:r>
        <w:rPr>
          <w:rFonts w:ascii="宋体" w:hAnsi="宋体" w:eastAsia="宋体" w:cs="宋体"/>
          <w:sz w:val="24"/>
          <w:szCs w:val="24"/>
        </w:rPr>
        <w:t>20</w:t>
      </w:r>
      <w:r>
        <w:rPr>
          <w:rFonts w:hint="eastAsia" w:ascii="宋体" w:hAnsi="宋体" w:eastAsia="宋体" w:cs="宋体"/>
          <w:sz w:val="24"/>
          <w:szCs w:val="24"/>
        </w:rPr>
        <w:t>米宽规划七路，东侧为</w:t>
      </w:r>
      <w:r>
        <w:rPr>
          <w:rFonts w:ascii="宋体" w:hAnsi="宋体" w:eastAsia="宋体" w:cs="宋体"/>
          <w:sz w:val="24"/>
          <w:szCs w:val="24"/>
        </w:rPr>
        <w:t>15</w:t>
      </w:r>
      <w:r>
        <w:rPr>
          <w:rFonts w:hint="eastAsia" w:ascii="宋体" w:hAnsi="宋体" w:eastAsia="宋体" w:cs="宋体"/>
          <w:color w:val="auto"/>
          <w:sz w:val="24"/>
          <w:szCs w:val="24"/>
        </w:rPr>
        <w:t>米宽规</w:t>
      </w:r>
      <w:r>
        <w:rPr>
          <w:rFonts w:hint="eastAsia" w:ascii="宋体" w:hAnsi="宋体" w:eastAsia="宋体" w:cs="宋体"/>
          <w:sz w:val="24"/>
          <w:szCs w:val="24"/>
        </w:rPr>
        <w:t>划二路。项目总用地面积 63157㎡，规划建设用地53601㎡，总建筑面积约10万㎡。项目分两期建设，其中一期用地面积24017㎡，已建成制剂大楼及油膏剂大楼。其中二期用地29584㎡，规划建设质检楼、生活楼、生产大楼、仓储楼、动力中心、危险品库、污水处理池、污水处理站设备房、油膏剂大楼（扩建部分）、门房、地下停车库、事故应急池、雨水调蓄池。</w:t>
      </w:r>
    </w:p>
    <w:p>
      <w:pPr>
        <w:spacing w:after="0" w:line="360" w:lineRule="auto"/>
        <w:ind w:firstLine="440"/>
        <w:jc w:val="both"/>
        <w:rPr>
          <w:rFonts w:ascii="宋体" w:hAnsi="宋体" w:eastAsia="宋体" w:cs="宋体"/>
          <w:color w:val="auto"/>
          <w:sz w:val="24"/>
          <w:szCs w:val="24"/>
        </w:rPr>
      </w:pPr>
      <w:r>
        <w:rPr>
          <w:rFonts w:ascii="宋体" w:hAnsi="宋体" w:eastAsia="宋体" w:cs="宋体"/>
          <w:color w:val="auto"/>
          <w:sz w:val="24"/>
          <w:szCs w:val="24"/>
        </w:rPr>
        <w:t>2.1.3工程建设地点：</w:t>
      </w:r>
      <w:r>
        <w:rPr>
          <w:rFonts w:hint="eastAsia" w:ascii="宋体" w:hAnsi="宋体" w:eastAsia="宋体" w:cs="宋体"/>
          <w:color w:val="auto"/>
          <w:sz w:val="24"/>
          <w:szCs w:val="24"/>
        </w:rPr>
        <w:t>广州市白云区钟落潭镇五龙岗。</w:t>
      </w:r>
    </w:p>
    <w:p>
      <w:pPr>
        <w:spacing w:after="0" w:line="360" w:lineRule="auto"/>
        <w:ind w:firstLine="440"/>
        <w:jc w:val="both"/>
        <w:rPr>
          <w:rFonts w:ascii="宋体" w:hAnsi="宋体" w:eastAsia="宋体" w:cs="宋体"/>
          <w:color w:val="auto"/>
          <w:sz w:val="24"/>
          <w:szCs w:val="24"/>
        </w:rPr>
      </w:pPr>
      <w:r>
        <w:rPr>
          <w:rFonts w:ascii="宋体" w:hAnsi="宋体" w:eastAsia="宋体" w:cs="宋体"/>
          <w:color w:val="auto"/>
          <w:sz w:val="24"/>
          <w:szCs w:val="24"/>
        </w:rPr>
        <w:t>2.1.4</w:t>
      </w:r>
      <w:r>
        <w:rPr>
          <w:rFonts w:hint="eastAsia" w:ascii="宋体" w:hAnsi="宋体" w:eastAsia="宋体" w:cs="宋体"/>
          <w:color w:val="auto"/>
          <w:sz w:val="24"/>
          <w:szCs w:val="24"/>
        </w:rPr>
        <w:t>投资总额：工程费用限额：人民币</w:t>
      </w:r>
      <w:r>
        <w:rPr>
          <w:rFonts w:ascii="宋体" w:hAnsi="宋体" w:eastAsia="宋体" w:cs="宋体"/>
          <w:color w:val="auto"/>
          <w:sz w:val="24"/>
          <w:szCs w:val="24"/>
        </w:rPr>
        <w:t>2</w:t>
      </w:r>
      <w:r>
        <w:rPr>
          <w:rFonts w:hint="eastAsia" w:ascii="宋体" w:hAnsi="宋体" w:eastAsia="宋体" w:cs="宋体"/>
          <w:color w:val="auto"/>
          <w:sz w:val="24"/>
          <w:szCs w:val="24"/>
        </w:rPr>
        <w:t>5</w:t>
      </w:r>
      <w:r>
        <w:rPr>
          <w:rFonts w:ascii="宋体" w:hAnsi="宋体" w:eastAsia="宋体" w:cs="宋体"/>
          <w:color w:val="auto"/>
          <w:sz w:val="24"/>
          <w:szCs w:val="24"/>
        </w:rPr>
        <w:t>000</w:t>
      </w:r>
      <w:r>
        <w:rPr>
          <w:rFonts w:hint="eastAsia" w:ascii="宋体" w:hAnsi="宋体" w:eastAsia="宋体" w:cs="宋体"/>
          <w:color w:val="auto"/>
          <w:sz w:val="24"/>
          <w:szCs w:val="24"/>
        </w:rPr>
        <w:t>万元</w:t>
      </w:r>
      <w:r>
        <w:rPr>
          <w:rFonts w:ascii="宋体" w:hAnsi="宋体" w:eastAsia="宋体" w:cs="宋体"/>
          <w:color w:val="auto"/>
          <w:sz w:val="24"/>
          <w:szCs w:val="24"/>
        </w:rPr>
        <w:t>。</w:t>
      </w:r>
    </w:p>
    <w:p>
      <w:pPr>
        <w:spacing w:after="0" w:line="360" w:lineRule="auto"/>
        <w:ind w:firstLine="440"/>
        <w:jc w:val="both"/>
        <w:rPr>
          <w:rFonts w:ascii="宋体" w:hAnsi="宋体" w:eastAsia="宋体" w:cs="宋体"/>
          <w:color w:val="auto"/>
          <w:sz w:val="24"/>
          <w:szCs w:val="24"/>
        </w:rPr>
      </w:pPr>
      <w:r>
        <w:rPr>
          <w:rFonts w:ascii="宋体" w:hAnsi="宋体" w:eastAsia="宋体" w:cs="宋体"/>
          <w:color w:val="auto"/>
          <w:sz w:val="24"/>
          <w:szCs w:val="24"/>
        </w:rPr>
        <w:t>2.2 招标范围</w:t>
      </w:r>
    </w:p>
    <w:p>
      <w:pPr>
        <w:spacing w:after="0"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2.2.1标段划分：本项目设1个标段。</w:t>
      </w:r>
    </w:p>
    <w:p>
      <w:pPr>
        <w:pStyle w:val="6"/>
        <w:spacing w:line="360" w:lineRule="auto"/>
        <w:ind w:firstLine="480"/>
        <w:rPr>
          <w:rFonts w:ascii="宋体" w:hAnsi="宋体" w:cs="宋体"/>
          <w:sz w:val="24"/>
          <w:szCs w:val="24"/>
        </w:rPr>
      </w:pPr>
      <w:r>
        <w:rPr>
          <w:rFonts w:ascii="宋体" w:hAnsi="宋体" w:cs="宋体"/>
          <w:sz w:val="24"/>
          <w:szCs w:val="24"/>
        </w:rPr>
        <w:t>2.2.2</w:t>
      </w:r>
      <w:r>
        <w:rPr>
          <w:rFonts w:hint="eastAsia" w:ascii="宋体" w:hAnsi="宋体" w:cs="宋体"/>
          <w:sz w:val="24"/>
          <w:szCs w:val="24"/>
        </w:rPr>
        <w:t>招标内容</w:t>
      </w:r>
      <w:r>
        <w:rPr>
          <w:rFonts w:ascii="宋体" w:hAnsi="宋体" w:cs="宋体"/>
          <w:sz w:val="24"/>
          <w:szCs w:val="24"/>
        </w:rPr>
        <w:t>：</w:t>
      </w:r>
      <w:r>
        <w:rPr>
          <w:rFonts w:hint="eastAsia" w:ascii="宋体" w:hAnsi="宋体" w:cs="宋体"/>
          <w:sz w:val="24"/>
          <w:szCs w:val="24"/>
        </w:rPr>
        <w:t>本次招标范围为：</w:t>
      </w:r>
    </w:p>
    <w:p>
      <w:pPr>
        <w:pStyle w:val="6"/>
        <w:spacing w:line="360" w:lineRule="auto"/>
        <w:ind w:firstLine="480"/>
        <w:rPr>
          <w:rFonts w:ascii="宋体" w:hAnsi="宋体" w:cs="宋体"/>
          <w:kern w:val="0"/>
          <w:sz w:val="24"/>
          <w:szCs w:val="24"/>
        </w:rPr>
      </w:pPr>
      <w:r>
        <w:rPr>
          <w:rFonts w:hint="eastAsia" w:ascii="宋体" w:hAnsi="宋体" w:cs="宋体"/>
          <w:sz w:val="24"/>
          <w:szCs w:val="24"/>
        </w:rPr>
        <w:t>2.2.2.1 质检楼、生活楼、生产大楼、仓储楼、动力中心、危险品库、污水处理池、污水处理站设备房、油膏剂大楼（扩建部分）、门房、地下停车库、事故应急池、雨水调蓄池的地质勘探,共布置勘察钻孔343个，总钻探工程量暂估17150米；采用一桩一孔一管波的综合勘探方式，管波探测数量为343个。要求探明桩基础持力层有效范围内的岩层结构、岩层物理力学性质以及溶（土）洞等不利地质情况，以满足柱基础设计的技术要求和建筑有足够的承载能力。具体技术要求以勘探技术要求为准，实际发生量以现场签认为准。</w:t>
      </w:r>
      <w:r>
        <w:rPr>
          <w:rFonts w:hint="eastAsia" w:ascii="宋体" w:hAnsi="宋体" w:cs="宋体"/>
          <w:kern w:val="0"/>
          <w:sz w:val="24"/>
          <w:szCs w:val="24"/>
        </w:rPr>
        <w:t>（注：上述招标内容技术要求需符合</w:t>
      </w:r>
      <w:r>
        <w:rPr>
          <w:rFonts w:ascii="宋体" w:hAnsi="宋体" w:cs="宋体"/>
          <w:kern w:val="0"/>
          <w:sz w:val="24"/>
          <w:szCs w:val="24"/>
        </w:rPr>
        <w:t>国家相关规定</w:t>
      </w:r>
      <w:r>
        <w:rPr>
          <w:rFonts w:hint="eastAsia" w:ascii="宋体" w:hAnsi="宋体" w:cs="宋体"/>
          <w:kern w:val="0"/>
          <w:sz w:val="24"/>
          <w:szCs w:val="24"/>
        </w:rPr>
        <w:t>，其余要求详见招标文件及技术图纸。）</w:t>
      </w:r>
    </w:p>
    <w:p>
      <w:pPr>
        <w:pStyle w:val="6"/>
        <w:spacing w:line="360" w:lineRule="auto"/>
        <w:ind w:firstLine="480"/>
        <w:rPr>
          <w:rFonts w:ascii="宋体" w:hAnsi="宋体" w:cs="宋体"/>
          <w:kern w:val="0"/>
          <w:sz w:val="24"/>
          <w:szCs w:val="24"/>
        </w:rPr>
      </w:pPr>
      <w:r>
        <w:rPr>
          <w:rFonts w:hint="eastAsia" w:ascii="宋体" w:hAnsi="宋体" w:cs="宋体"/>
          <w:kern w:val="0"/>
          <w:sz w:val="24"/>
          <w:szCs w:val="24"/>
        </w:rPr>
        <w:t>2.2.2.2</w:t>
      </w:r>
      <w:r>
        <w:rPr>
          <w:rFonts w:hint="eastAsia" w:ascii="宋体" w:hAnsi="宋体"/>
          <w:sz w:val="24"/>
        </w:rPr>
        <w:t>场地（35000平方米）的地下管线探测、地形标高测绘工作。</w:t>
      </w:r>
    </w:p>
    <w:p>
      <w:pPr>
        <w:widowControl w:val="0"/>
        <w:kinsoku w:val="0"/>
        <w:overflowPunct w:val="0"/>
        <w:autoSpaceDE w:val="0"/>
        <w:autoSpaceDN w:val="0"/>
        <w:spacing w:after="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2.2.3服务工期：</w:t>
      </w:r>
      <w:r>
        <w:rPr>
          <w:rFonts w:hint="eastAsia" w:ascii="宋体" w:hAnsi="宋体" w:eastAsia="宋体" w:cs="Calibri"/>
          <w:color w:val="auto"/>
          <w:sz w:val="24"/>
          <w:szCs w:val="21"/>
        </w:rPr>
        <w:t>本勘探工程总工期</w:t>
      </w:r>
      <w:r>
        <w:rPr>
          <w:rFonts w:ascii="宋体" w:hAnsi="宋体" w:eastAsia="宋体" w:cs="Calibri"/>
          <w:color w:val="auto"/>
          <w:sz w:val="24"/>
          <w:szCs w:val="21"/>
        </w:rPr>
        <w:t>50</w:t>
      </w:r>
      <w:r>
        <w:rPr>
          <w:rFonts w:hint="eastAsia" w:ascii="宋体" w:hAnsi="宋体" w:eastAsia="宋体" w:cs="Calibri"/>
          <w:color w:val="auto"/>
          <w:sz w:val="24"/>
          <w:szCs w:val="21"/>
        </w:rPr>
        <w:t>个日历天，自招标人发出进场通知之日起计</w:t>
      </w:r>
      <w:r>
        <w:rPr>
          <w:rFonts w:hint="eastAsia" w:ascii="宋体" w:hAnsi="宋体" w:eastAsia="宋体" w:cs="宋体"/>
          <w:color w:val="auto"/>
          <w:kern w:val="0"/>
          <w:sz w:val="24"/>
          <w:szCs w:val="24"/>
        </w:rPr>
        <w:t>。具体按合同约定执行。</w:t>
      </w:r>
    </w:p>
    <w:p>
      <w:pPr>
        <w:widowControl w:val="0"/>
        <w:spacing w:after="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2.2.4招标控制价：</w:t>
      </w:r>
      <w:r>
        <w:rPr>
          <w:rFonts w:ascii="宋体" w:hAnsi="宋体" w:eastAsia="宋体"/>
          <w:color w:val="auto"/>
          <w:kern w:val="0"/>
          <w:sz w:val="24"/>
          <w:szCs w:val="21"/>
        </w:rPr>
        <w:t>本次</w:t>
      </w:r>
      <w:r>
        <w:rPr>
          <w:rFonts w:hint="eastAsia" w:ascii="宋体" w:hAnsi="宋体" w:eastAsia="宋体"/>
          <w:color w:val="auto"/>
          <w:kern w:val="0"/>
          <w:sz w:val="24"/>
          <w:szCs w:val="21"/>
        </w:rPr>
        <w:t>地质勘探</w:t>
      </w:r>
      <w:r>
        <w:rPr>
          <w:rFonts w:ascii="宋体" w:hAnsi="宋体" w:eastAsia="宋体"/>
          <w:color w:val="auto"/>
          <w:kern w:val="0"/>
          <w:sz w:val="24"/>
          <w:szCs w:val="21"/>
        </w:rPr>
        <w:t>最高投标限价为人民币</w:t>
      </w:r>
      <w:r>
        <w:rPr>
          <w:rFonts w:hint="eastAsia" w:ascii="宋体" w:hAnsi="宋体" w:eastAsia="宋体" w:cs="宋体"/>
          <w:color w:val="auto"/>
          <w:kern w:val="0"/>
          <w:sz w:val="24"/>
          <w:szCs w:val="24"/>
        </w:rPr>
        <w:t>3400000</w:t>
      </w:r>
      <w:r>
        <w:rPr>
          <w:rFonts w:ascii="宋体" w:hAnsi="宋体" w:eastAsia="宋体"/>
          <w:color w:val="auto"/>
          <w:kern w:val="0"/>
          <w:sz w:val="24"/>
          <w:szCs w:val="21"/>
        </w:rPr>
        <w:t>元</w:t>
      </w:r>
      <w:r>
        <w:rPr>
          <w:rFonts w:hint="eastAsia" w:ascii="宋体" w:hAnsi="宋体" w:eastAsia="宋体"/>
          <w:color w:val="auto"/>
          <w:kern w:val="0"/>
          <w:sz w:val="24"/>
          <w:szCs w:val="21"/>
        </w:rPr>
        <w:t>。</w:t>
      </w:r>
    </w:p>
    <w:p>
      <w:pPr>
        <w:widowControl w:val="0"/>
        <w:spacing w:after="0" w:line="360" w:lineRule="auto"/>
        <w:ind w:firstLine="480" w:firstLineChars="2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2.2.5 其他事项：</w:t>
      </w:r>
    </w:p>
    <w:p>
      <w:pPr>
        <w:widowControl w:val="0"/>
        <w:spacing w:after="0" w:line="360" w:lineRule="auto"/>
        <w:ind w:firstLine="480" w:firstLineChars="2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2.2.</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.1项目的其他情况在技术要求中详细介绍。本公告为招标文件的组成部分，更详细的信息以招标文件为准。</w:t>
      </w:r>
    </w:p>
    <w:p>
      <w:pPr>
        <w:widowControl w:val="0"/>
        <w:spacing w:after="0" w:line="360" w:lineRule="auto"/>
        <w:ind w:firstLine="480" w:firstLineChars="2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2.2.5.2 有关投标登记的相关事宜，与招标人或招标代理机构联系。</w:t>
      </w: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 xml:space="preserve">3.投标人资格要求 </w:t>
      </w:r>
    </w:p>
    <w:p>
      <w:pPr>
        <w:tabs>
          <w:tab w:val="left" w:pos="4500"/>
          <w:tab w:val="left" w:pos="6415"/>
        </w:tabs>
        <w:kinsoku w:val="0"/>
        <w:overflowPunct w:val="0"/>
        <w:spacing w:after="120" w:line="330" w:lineRule="auto"/>
        <w:ind w:left="778" w:leftChars="199" w:hanging="340" w:hangingChars="142"/>
        <w:jc w:val="both"/>
        <w:rPr>
          <w:rFonts w:ascii="Calibri" w:hAnsi="Calibri" w:cs="Calibri"/>
          <w:color w:val="auto"/>
          <w:sz w:val="24"/>
          <w:szCs w:val="24"/>
        </w:rPr>
      </w:pPr>
      <w:r>
        <w:rPr>
          <w:rFonts w:hint="eastAsia" w:ascii="Calibri" w:hAnsi="Calibri" w:eastAsia="宋体" w:cs="Calibri"/>
          <w:color w:val="auto"/>
          <w:sz w:val="24"/>
          <w:szCs w:val="24"/>
        </w:rPr>
        <w:t>3.1</w:t>
      </w:r>
      <w:r>
        <w:rPr>
          <w:rFonts w:hint="eastAsia" w:ascii="宋体" w:hAnsi="宋体" w:eastAsia="宋体" w:cs="宋体"/>
          <w:color w:val="auto"/>
          <w:sz w:val="24"/>
          <w:szCs w:val="24"/>
        </w:rPr>
        <w:t>投标人均具有独立法人资格，按国家法律经营；</w:t>
      </w:r>
    </w:p>
    <w:p>
      <w:pPr>
        <w:tabs>
          <w:tab w:val="left" w:pos="4500"/>
          <w:tab w:val="left" w:pos="6415"/>
        </w:tabs>
        <w:kinsoku w:val="0"/>
        <w:overflowPunct w:val="0"/>
        <w:spacing w:after="120" w:line="330" w:lineRule="auto"/>
        <w:ind w:left="778" w:leftChars="199" w:hanging="340" w:hangingChars="142"/>
        <w:jc w:val="both"/>
        <w:rPr>
          <w:rFonts w:ascii="Calibri" w:hAnsi="Calibri" w:eastAsia="宋体" w:cs="Calibri"/>
          <w:color w:val="auto"/>
          <w:sz w:val="24"/>
          <w:szCs w:val="24"/>
        </w:rPr>
      </w:pPr>
      <w:r>
        <w:rPr>
          <w:rFonts w:hint="eastAsia" w:ascii="Calibri" w:hAnsi="Calibri" w:eastAsia="宋体" w:cs="Calibri"/>
          <w:color w:val="auto"/>
          <w:sz w:val="24"/>
          <w:szCs w:val="24"/>
        </w:rPr>
        <w:t>3.2</w:t>
      </w:r>
      <w:r>
        <w:rPr>
          <w:rFonts w:hint="eastAsia" w:ascii="宋体" w:hAnsi="宋体" w:eastAsia="宋体" w:cs="宋体"/>
          <w:color w:val="auto"/>
          <w:sz w:val="24"/>
          <w:szCs w:val="24"/>
        </w:rPr>
        <w:t>投标人参加投标的意思表达清楚，投标人代表被授权有效。</w:t>
      </w:r>
    </w:p>
    <w:p>
      <w:pPr>
        <w:spacing w:line="360" w:lineRule="auto"/>
        <w:ind w:firstLine="439" w:firstLineChars="183"/>
        <w:jc w:val="both"/>
        <w:rPr>
          <w:rFonts w:ascii="宋体" w:hAnsi="宋体" w:eastAsia="宋体" w:cs="宋体"/>
          <w:color w:val="auto"/>
          <w:sz w:val="24"/>
          <w:szCs w:val="24"/>
          <w:u w:val="single"/>
        </w:rPr>
      </w:pPr>
      <w:r>
        <w:rPr>
          <w:rFonts w:hint="eastAsia" w:ascii="Calibri" w:hAnsi="Calibri" w:eastAsia="宋体" w:cs="Calibri"/>
          <w:color w:val="auto"/>
          <w:sz w:val="24"/>
          <w:szCs w:val="24"/>
        </w:rPr>
        <w:t xml:space="preserve">3.3 </w:t>
      </w:r>
      <w:r>
        <w:rPr>
          <w:rFonts w:hint="eastAsia" w:ascii="宋体" w:hAnsi="宋体" w:eastAsia="宋体" w:cs="宋体"/>
          <w:color w:val="auto"/>
          <w:sz w:val="24"/>
          <w:szCs w:val="24"/>
          <w:u w:val="single"/>
        </w:rPr>
        <w:t>本次招标要求投标人须具备建设行政主管部门颁发的综合类甲级工程勘察资质或专业类（岩土工程）甲级工程勘察资质证书。</w:t>
      </w:r>
    </w:p>
    <w:p>
      <w:pPr>
        <w:spacing w:line="360" w:lineRule="auto"/>
        <w:ind w:firstLine="480" w:firstLineChars="200"/>
        <w:jc w:val="both"/>
        <w:rPr>
          <w:rFonts w:ascii="Calibri" w:hAnsi="Calibri" w:eastAsia="宋体" w:cs="Calibri"/>
          <w:color w:val="auto"/>
          <w:sz w:val="24"/>
          <w:szCs w:val="24"/>
        </w:rPr>
      </w:pPr>
      <w:r>
        <w:rPr>
          <w:rFonts w:hint="eastAsia" w:ascii="Calibri" w:hAnsi="Calibri" w:eastAsia="宋体" w:cs="Calibri"/>
          <w:color w:val="auto"/>
          <w:sz w:val="24"/>
          <w:szCs w:val="24"/>
        </w:rPr>
        <w:t>香港企业参加投标的，须在广东省住房和城乡建设主管部门备案且备案的业务范围满足本项目要求。</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注：（1）国内企业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填写。要求同时具备2项或以上资质证书的，投标人可以组成联合体投标。</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2）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pPr>
        <w:tabs>
          <w:tab w:val="left" w:pos="4500"/>
          <w:tab w:val="left" w:pos="6415"/>
        </w:tabs>
        <w:kinsoku w:val="0"/>
        <w:overflowPunct w:val="0"/>
        <w:spacing w:after="120" w:line="330" w:lineRule="auto"/>
        <w:ind w:left="778" w:leftChars="199" w:hanging="340" w:hangingChars="142"/>
        <w:jc w:val="both"/>
        <w:rPr>
          <w:rFonts w:ascii="Calibri" w:hAnsi="Calibri" w:eastAsia="宋体" w:cs="Calibri"/>
          <w:color w:val="auto"/>
          <w:sz w:val="24"/>
          <w:szCs w:val="24"/>
        </w:rPr>
      </w:pPr>
      <w:r>
        <w:rPr>
          <w:rFonts w:hint="eastAsia" w:ascii="Calibri" w:hAnsi="Calibri" w:eastAsia="宋体" w:cs="Calibri"/>
          <w:color w:val="auto"/>
          <w:sz w:val="24"/>
          <w:szCs w:val="24"/>
        </w:rPr>
        <w:t>3.4本次招标不接受联合体投标。</w:t>
      </w:r>
    </w:p>
    <w:p>
      <w:pPr>
        <w:spacing w:after="0" w:line="360" w:lineRule="auto"/>
        <w:ind w:firstLine="439" w:firstLineChars="183"/>
        <w:rPr>
          <w:rFonts w:ascii="宋体" w:hAnsi="宋体" w:eastAsia="宋体" w:cs="宋体"/>
          <w:color w:val="auto"/>
          <w:sz w:val="24"/>
          <w:szCs w:val="24"/>
          <w:u w:val="single"/>
        </w:rPr>
      </w:pPr>
      <w:r>
        <w:rPr>
          <w:rFonts w:hint="eastAsia" w:ascii="Calibri" w:hAnsi="Calibri" w:eastAsia="宋体" w:cs="Calibri"/>
          <w:color w:val="auto"/>
          <w:sz w:val="24"/>
          <w:szCs w:val="24"/>
        </w:rPr>
        <w:t>3.5 投标人已在广州市住建行业信用管理平台登记企业信息，拟担任本工程项目负责人须是本企业信用档案中的在册人员。</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 xml:space="preserve">3.6 </w:t>
      </w:r>
      <w:r>
        <w:rPr>
          <w:rFonts w:hint="eastAsia" w:ascii="宋体" w:hAnsi="宋体" w:cs="宋体"/>
          <w:sz w:val="24"/>
          <w:szCs w:val="24"/>
          <w:u w:val="single"/>
        </w:rPr>
        <w:t>项目负责人具备注册土木工程师（岩土）资格</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注：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3.7</w:t>
      </w:r>
      <w:r>
        <w:rPr>
          <w:rFonts w:ascii="Calibri" w:hAnsi="Calibri" w:eastAsia="宋体" w:cs="Calibri"/>
          <w:color w:val="auto"/>
          <w:sz w:val="24"/>
          <w:szCs w:val="24"/>
        </w:rPr>
        <w:t>申请人与招标人过去3年内无合同履约纠纷，没有不得参加投标的</w:t>
      </w:r>
      <w:r>
        <w:rPr>
          <w:rFonts w:hint="eastAsia" w:ascii="Calibri" w:hAnsi="Calibri" w:eastAsia="宋体" w:cs="Calibri"/>
          <w:color w:val="auto"/>
          <w:sz w:val="24"/>
          <w:szCs w:val="24"/>
        </w:rPr>
        <w:t>情形</w:t>
      </w:r>
    </w:p>
    <w:p>
      <w:pPr>
        <w:tabs>
          <w:tab w:val="left" w:pos="4500"/>
          <w:tab w:val="left" w:pos="6415"/>
        </w:tabs>
        <w:kinsoku w:val="0"/>
        <w:overflowPunct w:val="0"/>
        <w:spacing w:after="120" w:line="330" w:lineRule="auto"/>
        <w:ind w:firstLine="439" w:firstLineChars="183"/>
        <w:rPr>
          <w:rFonts w:ascii="Calibri" w:hAnsi="Calibri" w:eastAsia="宋体" w:cs="Calibri"/>
          <w:color w:val="auto"/>
          <w:sz w:val="24"/>
          <w:szCs w:val="24"/>
        </w:rPr>
      </w:pPr>
      <w:r>
        <w:rPr>
          <w:rFonts w:ascii="Calibri" w:hAnsi="Calibri" w:eastAsia="宋体" w:cs="Calibri"/>
          <w:color w:val="auto"/>
          <w:sz w:val="24"/>
          <w:szCs w:val="24"/>
        </w:rPr>
        <w:t>[注释]合同履约纠纷是指招标人过去3年内曾与申请人签订合同，并且对申请人不满意。不得参加投标的情形详见招标文件第二章第1.4.3条。</w:t>
      </w:r>
    </w:p>
    <w:p>
      <w:pPr>
        <w:spacing w:line="360" w:lineRule="auto"/>
        <w:ind w:firstLine="480" w:firstLineChars="200"/>
        <w:rPr>
          <w:rFonts w:ascii="Calibri" w:hAnsi="Calibri" w:eastAsia="宋体" w:cs="Calibri"/>
          <w:color w:val="auto"/>
          <w:sz w:val="24"/>
          <w:szCs w:val="24"/>
        </w:rPr>
      </w:pPr>
      <w:r>
        <w:rPr>
          <w:rFonts w:hint="eastAsia" w:ascii="Calibri" w:hAnsi="Calibri" w:eastAsia="宋体" w:cs="Calibri"/>
          <w:color w:val="auto"/>
          <w:sz w:val="24"/>
          <w:szCs w:val="24"/>
        </w:rPr>
        <w:t>3.8信誉要求：未在以往工程中因不诚信行为或不充分履约行为被本项目招标人书面拒绝投标的或未被纳入联合惩戒范围的。（招标人无书面拒绝名单）。</w:t>
      </w:r>
    </w:p>
    <w:p>
      <w:pPr>
        <w:tabs>
          <w:tab w:val="left" w:pos="4500"/>
          <w:tab w:val="left" w:pos="6415"/>
        </w:tabs>
        <w:kinsoku w:val="0"/>
        <w:overflowPunct w:val="0"/>
        <w:spacing w:after="120" w:line="330" w:lineRule="auto"/>
        <w:ind w:left="100" w:right="212" w:firstLine="419"/>
        <w:rPr>
          <w:rFonts w:ascii="Calibri" w:hAnsi="Calibri" w:cs="Calibri"/>
          <w:color w:val="auto"/>
          <w:u w:val="single"/>
          <w:shd w:val="clear" w:color="auto" w:fill="FFFFFF"/>
        </w:rPr>
      </w:pP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4. 技术成果经济补偿</w:t>
      </w:r>
    </w:p>
    <w:p>
      <w:pPr>
        <w:spacing w:line="360" w:lineRule="auto"/>
        <w:ind w:firstLine="480" w:firstLineChars="200"/>
        <w:rPr>
          <w:rFonts w:ascii="Calibri" w:hAnsi="Calibri" w:eastAsia="宋体" w:cs="Calibri"/>
          <w:color w:val="auto"/>
          <w:sz w:val="24"/>
          <w:szCs w:val="24"/>
        </w:rPr>
      </w:pPr>
      <w:r>
        <w:rPr>
          <w:rFonts w:hint="eastAsia" w:ascii="Calibri" w:hAnsi="Calibri" w:eastAsia="宋体" w:cs="Calibri"/>
          <w:color w:val="auto"/>
          <w:sz w:val="24"/>
          <w:szCs w:val="24"/>
        </w:rPr>
        <w:t>本次招标对投标文件中的技术成果不给予经济补偿。</w:t>
      </w: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5.招标文件的获取</w:t>
      </w:r>
    </w:p>
    <w:p>
      <w:pPr>
        <w:spacing w:line="360" w:lineRule="auto"/>
        <w:ind w:left="691" w:leftChars="205" w:hanging="240" w:hangingChars="100"/>
        <w:rPr>
          <w:rFonts w:ascii="Calibri" w:hAnsi="Calibri" w:eastAsia="宋体" w:cs="Calibri"/>
          <w:color w:val="auto"/>
          <w:sz w:val="24"/>
          <w:szCs w:val="24"/>
        </w:rPr>
      </w:pPr>
      <w:r>
        <w:rPr>
          <w:rFonts w:hint="eastAsia" w:ascii="宋体" w:hAnsi="宋体" w:eastAsia="宋体" w:cs="Calibri"/>
          <w:color w:val="auto"/>
          <w:sz w:val="24"/>
          <w:szCs w:val="24"/>
        </w:rPr>
        <w:t>5</w:t>
      </w:r>
      <w:r>
        <w:rPr>
          <w:rFonts w:hint="eastAsia" w:ascii="宋体" w:hAnsi="宋体" w:cs="Calibri"/>
          <w:color w:val="auto"/>
          <w:sz w:val="24"/>
          <w:szCs w:val="24"/>
        </w:rPr>
        <w:t>.1凡有意参</w:t>
      </w:r>
      <w:r>
        <w:rPr>
          <w:rFonts w:hint="eastAsia" w:ascii="Calibri" w:hAnsi="Calibri" w:eastAsia="宋体" w:cs="Calibri"/>
          <w:color w:val="auto"/>
          <w:sz w:val="24"/>
          <w:szCs w:val="24"/>
        </w:rPr>
        <w:t>加投标者，请于</w:t>
      </w:r>
      <w:r>
        <w:rPr>
          <w:rFonts w:hint="eastAsia" w:ascii="Calibri" w:hAnsi="Calibri" w:eastAsia="宋体" w:cs="Calibri"/>
          <w:b w:val="0"/>
          <w:bCs w:val="0"/>
          <w:color w:val="auto"/>
          <w:sz w:val="24"/>
          <w:szCs w:val="24"/>
          <w:u w:val="single"/>
        </w:rPr>
        <w:t>2022年</w:t>
      </w:r>
      <w:r>
        <w:rPr>
          <w:rFonts w:hint="eastAsia" w:ascii="Calibri" w:hAnsi="Calibri" w:eastAsia="宋体" w:cs="Calibri"/>
          <w:b w:val="0"/>
          <w:bCs w:val="0"/>
          <w:color w:val="auto"/>
          <w:sz w:val="24"/>
          <w:szCs w:val="24"/>
          <w:u w:val="single"/>
          <w:lang w:val="en-US" w:eastAsia="zh-CN"/>
        </w:rPr>
        <w:t>9</w:t>
      </w:r>
      <w:r>
        <w:rPr>
          <w:rFonts w:hint="eastAsia" w:ascii="Calibri" w:hAnsi="Calibri" w:eastAsia="宋体" w:cs="Calibri"/>
          <w:b w:val="0"/>
          <w:bCs w:val="0"/>
          <w:color w:val="auto"/>
          <w:sz w:val="24"/>
          <w:szCs w:val="24"/>
          <w:u w:val="single"/>
        </w:rPr>
        <w:t>月</w:t>
      </w:r>
      <w:r>
        <w:rPr>
          <w:rFonts w:hint="eastAsia" w:ascii="Calibri" w:hAnsi="Calibri" w:eastAsia="宋体" w:cs="Calibri"/>
          <w:b w:val="0"/>
          <w:bCs w:val="0"/>
          <w:color w:val="auto"/>
          <w:sz w:val="24"/>
          <w:szCs w:val="24"/>
          <w:u w:val="single"/>
          <w:lang w:val="en-US" w:eastAsia="zh-CN"/>
        </w:rPr>
        <w:t>28</w:t>
      </w:r>
      <w:r>
        <w:rPr>
          <w:rFonts w:hint="eastAsia" w:ascii="Calibri" w:hAnsi="Calibri" w:eastAsia="宋体" w:cs="Calibri"/>
          <w:b w:val="0"/>
          <w:bCs w:val="0"/>
          <w:color w:val="auto"/>
          <w:sz w:val="24"/>
          <w:szCs w:val="24"/>
          <w:u w:val="single"/>
        </w:rPr>
        <w:t>日</w:t>
      </w:r>
      <w:r>
        <w:rPr>
          <w:rFonts w:hint="eastAsia" w:ascii="Calibri" w:hAnsi="Calibri" w:eastAsia="宋体" w:cs="Calibri"/>
          <w:b w:val="0"/>
          <w:bCs w:val="0"/>
          <w:color w:val="auto"/>
          <w:sz w:val="24"/>
          <w:szCs w:val="24"/>
          <w:u w:val="single"/>
          <w:lang w:val="en-US" w:eastAsia="zh-CN"/>
        </w:rPr>
        <w:t>0</w:t>
      </w:r>
      <w:r>
        <w:rPr>
          <w:rFonts w:hint="eastAsia" w:ascii="Calibri" w:hAnsi="Calibri" w:eastAsia="宋体" w:cs="Calibri"/>
          <w:b w:val="0"/>
          <w:bCs w:val="0"/>
          <w:color w:val="auto"/>
          <w:sz w:val="24"/>
          <w:szCs w:val="24"/>
          <w:u w:val="single"/>
        </w:rPr>
        <w:t>时</w:t>
      </w:r>
      <w:r>
        <w:rPr>
          <w:rFonts w:hint="eastAsia" w:ascii="Calibri" w:hAnsi="Calibri" w:eastAsia="宋体" w:cs="Calibri"/>
          <w:b w:val="0"/>
          <w:bCs w:val="0"/>
          <w:color w:val="auto"/>
          <w:sz w:val="24"/>
          <w:szCs w:val="24"/>
          <w:u w:val="single"/>
          <w:lang w:val="en-US" w:eastAsia="zh-CN"/>
        </w:rPr>
        <w:t>0</w:t>
      </w:r>
      <w:r>
        <w:rPr>
          <w:rFonts w:hint="eastAsia" w:ascii="Calibri" w:hAnsi="Calibri" w:eastAsia="宋体" w:cs="Calibri"/>
          <w:b w:val="0"/>
          <w:bCs w:val="0"/>
          <w:color w:val="auto"/>
          <w:sz w:val="24"/>
          <w:szCs w:val="24"/>
          <w:u w:val="single"/>
        </w:rPr>
        <w:t>分</w:t>
      </w:r>
      <w:r>
        <w:rPr>
          <w:rFonts w:hint="eastAsia" w:ascii="宋体" w:hAnsi="宋体" w:eastAsia="宋体" w:cs="宋体"/>
          <w:b w:val="0"/>
          <w:bCs w:val="0"/>
          <w:color w:val="auto"/>
          <w:kern w:val="0"/>
          <w:sz w:val="24"/>
          <w:szCs w:val="24"/>
          <w:u w:val="single"/>
          <w:shd w:val="clear" w:color="auto" w:fill="FFFFFF"/>
        </w:rPr>
        <w:t>至</w:t>
      </w:r>
      <w:r>
        <w:rPr>
          <w:rFonts w:hint="eastAsia" w:ascii="Calibri" w:hAnsi="Calibri" w:eastAsia="宋体" w:cs="Calibri"/>
          <w:b w:val="0"/>
          <w:bCs w:val="0"/>
          <w:color w:val="auto"/>
          <w:sz w:val="24"/>
          <w:szCs w:val="24"/>
          <w:u w:val="single"/>
        </w:rPr>
        <w:t>2022年</w:t>
      </w:r>
      <w:r>
        <w:rPr>
          <w:rFonts w:hint="eastAsia" w:ascii="Calibri" w:hAnsi="Calibri" w:eastAsia="宋体" w:cs="Calibri"/>
          <w:b w:val="0"/>
          <w:bCs w:val="0"/>
          <w:color w:val="auto"/>
          <w:sz w:val="24"/>
          <w:szCs w:val="24"/>
          <w:u w:val="single"/>
          <w:lang w:val="en-US" w:eastAsia="zh-CN"/>
        </w:rPr>
        <w:t>10</w:t>
      </w:r>
      <w:r>
        <w:rPr>
          <w:rFonts w:hint="eastAsia" w:ascii="Calibri" w:hAnsi="Calibri" w:eastAsia="宋体" w:cs="Calibri"/>
          <w:b w:val="0"/>
          <w:bCs w:val="0"/>
          <w:color w:val="auto"/>
          <w:sz w:val="24"/>
          <w:szCs w:val="24"/>
          <w:u w:val="single"/>
        </w:rPr>
        <w:t>月</w:t>
      </w:r>
      <w:r>
        <w:rPr>
          <w:rFonts w:hint="eastAsia" w:ascii="Calibri" w:hAnsi="Calibri" w:eastAsia="宋体" w:cs="Calibri"/>
          <w:b w:val="0"/>
          <w:bCs w:val="0"/>
          <w:color w:val="auto"/>
          <w:sz w:val="24"/>
          <w:szCs w:val="24"/>
          <w:u w:val="single"/>
          <w:lang w:val="en-US" w:eastAsia="zh-CN"/>
        </w:rPr>
        <w:t>19</w:t>
      </w:r>
      <w:r>
        <w:rPr>
          <w:rFonts w:hint="eastAsia" w:ascii="Calibri" w:hAnsi="Calibri" w:eastAsia="宋体" w:cs="Calibri"/>
          <w:b w:val="0"/>
          <w:bCs w:val="0"/>
          <w:color w:val="auto"/>
          <w:sz w:val="24"/>
          <w:szCs w:val="24"/>
          <w:u w:val="single"/>
        </w:rPr>
        <w:t>日</w:t>
      </w:r>
      <w:r>
        <w:rPr>
          <w:rFonts w:hint="eastAsia" w:ascii="Calibri" w:hAnsi="Calibri" w:eastAsia="宋体" w:cs="Calibri"/>
          <w:b w:val="0"/>
          <w:bCs w:val="0"/>
          <w:color w:val="auto"/>
          <w:sz w:val="24"/>
          <w:szCs w:val="24"/>
          <w:u w:val="single"/>
          <w:lang w:val="en-US" w:eastAsia="zh-CN"/>
        </w:rPr>
        <w:t>10</w:t>
      </w:r>
      <w:r>
        <w:rPr>
          <w:rFonts w:hint="eastAsia" w:ascii="Calibri" w:hAnsi="Calibri" w:eastAsia="宋体" w:cs="Calibri"/>
          <w:b w:val="0"/>
          <w:bCs w:val="0"/>
          <w:color w:val="auto"/>
          <w:sz w:val="24"/>
          <w:szCs w:val="24"/>
          <w:u w:val="single"/>
        </w:rPr>
        <w:t>时</w:t>
      </w:r>
      <w:r>
        <w:rPr>
          <w:rFonts w:hint="eastAsia" w:ascii="Calibri" w:hAnsi="Calibri" w:eastAsia="宋体" w:cs="Calibri"/>
          <w:b w:val="0"/>
          <w:bCs w:val="0"/>
          <w:color w:val="auto"/>
          <w:sz w:val="24"/>
          <w:szCs w:val="24"/>
          <w:u w:val="single"/>
          <w:lang w:val="en-US" w:eastAsia="zh-CN"/>
        </w:rPr>
        <w:t>30</w:t>
      </w:r>
      <w:r>
        <w:rPr>
          <w:rFonts w:hint="eastAsia" w:ascii="Calibri" w:hAnsi="Calibri" w:eastAsia="宋体" w:cs="Calibri"/>
          <w:b w:val="0"/>
          <w:bCs w:val="0"/>
          <w:color w:val="auto"/>
          <w:sz w:val="24"/>
          <w:szCs w:val="24"/>
          <w:u w:val="single"/>
        </w:rPr>
        <w:t>分</w:t>
      </w:r>
      <w:r>
        <w:rPr>
          <w:rFonts w:hint="eastAsia" w:ascii="Calibri" w:hAnsi="Calibri" w:eastAsia="宋体" w:cs="Calibri"/>
          <w:color w:val="auto"/>
          <w:sz w:val="24"/>
          <w:szCs w:val="24"/>
        </w:rPr>
        <w:t>(北京时间，下同)，登录广州公共资源交易中心网站（http://www.gzggzy.cn）（电子招标投标交易平台）下载电子招标文件。</w:t>
      </w:r>
    </w:p>
    <w:p>
      <w:pPr>
        <w:spacing w:line="360" w:lineRule="auto"/>
        <w:ind w:left="251" w:leftChars="114" w:firstLine="240" w:firstLineChars="100"/>
        <w:jc w:val="both"/>
        <w:rPr>
          <w:rFonts w:ascii="宋体" w:hAnsi="宋体" w:cs="Calibri"/>
          <w:color w:val="auto"/>
          <w:sz w:val="24"/>
          <w:szCs w:val="24"/>
        </w:rPr>
      </w:pPr>
      <w:r>
        <w:rPr>
          <w:rFonts w:hint="eastAsia" w:ascii="宋体" w:hAnsi="宋体" w:eastAsia="宋体" w:cs="Calibri"/>
          <w:color w:val="auto"/>
          <w:sz w:val="24"/>
          <w:szCs w:val="24"/>
        </w:rPr>
        <w:t>5</w:t>
      </w:r>
      <w:r>
        <w:rPr>
          <w:rFonts w:hint="eastAsia" w:ascii="宋体" w:hAnsi="宋体" w:cs="Calibri"/>
          <w:color w:val="auto"/>
          <w:sz w:val="24"/>
          <w:szCs w:val="24"/>
        </w:rPr>
        <w:t>.2本项目采用</w:t>
      </w:r>
      <w:r>
        <w:rPr>
          <w:rFonts w:hint="eastAsia" w:ascii="宋体" w:hAnsi="宋体" w:cs="Calibri"/>
          <w:color w:val="auto"/>
          <w:sz w:val="24"/>
          <w:szCs w:val="24"/>
          <w:u w:val="single"/>
        </w:rPr>
        <w:t>资格后审</w:t>
      </w:r>
      <w:r>
        <w:rPr>
          <w:rFonts w:hint="eastAsia" w:ascii="宋体" w:hAnsi="宋体" w:cs="Calibri"/>
          <w:color w:val="auto"/>
          <w:sz w:val="24"/>
          <w:szCs w:val="24"/>
        </w:rPr>
        <w:t>方式。</w:t>
      </w: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6. 发布招标公告、递交投标文件、开标时间</w:t>
      </w:r>
    </w:p>
    <w:p>
      <w:pPr>
        <w:spacing w:after="0" w:line="360" w:lineRule="auto"/>
        <w:ind w:left="0" w:leftChars="0" w:firstLine="480" w:firstLineChars="200"/>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6.1招标公告发布日期（含本日）：自</w:t>
      </w:r>
      <w:r>
        <w:rPr>
          <w:rFonts w:hint="eastAsia" w:ascii="Calibri" w:hAnsi="Calibri" w:eastAsia="宋体" w:cs="Calibri"/>
          <w:b w:val="0"/>
          <w:bCs w:val="0"/>
          <w:color w:val="auto"/>
          <w:sz w:val="24"/>
          <w:szCs w:val="24"/>
          <w:u w:val="single"/>
        </w:rPr>
        <w:t>2022年</w:t>
      </w:r>
      <w:r>
        <w:rPr>
          <w:rFonts w:hint="eastAsia" w:ascii="Calibri" w:hAnsi="Calibri" w:eastAsia="宋体" w:cs="Calibri"/>
          <w:b w:val="0"/>
          <w:bCs w:val="0"/>
          <w:color w:val="auto"/>
          <w:sz w:val="24"/>
          <w:szCs w:val="24"/>
          <w:u w:val="single"/>
          <w:lang w:val="en-US" w:eastAsia="zh-CN"/>
        </w:rPr>
        <w:t>9</w:t>
      </w:r>
      <w:r>
        <w:rPr>
          <w:rFonts w:hint="eastAsia" w:ascii="Calibri" w:hAnsi="Calibri" w:eastAsia="宋体" w:cs="Calibri"/>
          <w:b w:val="0"/>
          <w:bCs w:val="0"/>
          <w:color w:val="auto"/>
          <w:sz w:val="24"/>
          <w:szCs w:val="24"/>
          <w:u w:val="single"/>
        </w:rPr>
        <w:t>月</w:t>
      </w:r>
      <w:r>
        <w:rPr>
          <w:rFonts w:hint="eastAsia" w:ascii="Calibri" w:hAnsi="Calibri" w:eastAsia="宋体" w:cs="Calibri"/>
          <w:b w:val="0"/>
          <w:bCs w:val="0"/>
          <w:color w:val="auto"/>
          <w:sz w:val="24"/>
          <w:szCs w:val="24"/>
          <w:u w:val="single"/>
          <w:lang w:val="en-US" w:eastAsia="zh-CN"/>
        </w:rPr>
        <w:t>28</w:t>
      </w:r>
      <w:r>
        <w:rPr>
          <w:rFonts w:hint="eastAsia" w:ascii="Calibri" w:hAnsi="Calibri" w:eastAsia="宋体" w:cs="Calibri"/>
          <w:b w:val="0"/>
          <w:bCs w:val="0"/>
          <w:color w:val="auto"/>
          <w:sz w:val="24"/>
          <w:szCs w:val="24"/>
          <w:u w:val="single"/>
        </w:rPr>
        <w:t>日</w:t>
      </w:r>
      <w:r>
        <w:rPr>
          <w:rFonts w:hint="eastAsia" w:ascii="Calibri" w:hAnsi="Calibri" w:eastAsia="宋体" w:cs="Calibri"/>
          <w:b w:val="0"/>
          <w:bCs w:val="0"/>
          <w:color w:val="auto"/>
          <w:sz w:val="24"/>
          <w:szCs w:val="24"/>
          <w:u w:val="single"/>
          <w:lang w:val="en-US" w:eastAsia="zh-CN"/>
        </w:rPr>
        <w:t>0</w:t>
      </w:r>
      <w:r>
        <w:rPr>
          <w:rFonts w:hint="eastAsia" w:ascii="Calibri" w:hAnsi="Calibri" w:eastAsia="宋体" w:cs="Calibri"/>
          <w:b w:val="0"/>
          <w:bCs w:val="0"/>
          <w:color w:val="auto"/>
          <w:sz w:val="24"/>
          <w:szCs w:val="24"/>
          <w:u w:val="single"/>
        </w:rPr>
        <w:t>时</w:t>
      </w:r>
      <w:r>
        <w:rPr>
          <w:rFonts w:hint="eastAsia" w:ascii="Calibri" w:hAnsi="Calibri" w:eastAsia="宋体" w:cs="Calibri"/>
          <w:b w:val="0"/>
          <w:bCs w:val="0"/>
          <w:color w:val="auto"/>
          <w:sz w:val="24"/>
          <w:szCs w:val="24"/>
          <w:u w:val="single"/>
          <w:lang w:val="en-US" w:eastAsia="zh-CN"/>
        </w:rPr>
        <w:t>0</w:t>
      </w:r>
      <w:r>
        <w:rPr>
          <w:rFonts w:hint="eastAsia" w:ascii="Calibri" w:hAnsi="Calibri" w:eastAsia="宋体" w:cs="Calibri"/>
          <w:b w:val="0"/>
          <w:bCs w:val="0"/>
          <w:color w:val="auto"/>
          <w:sz w:val="24"/>
          <w:szCs w:val="24"/>
          <w:u w:val="single"/>
        </w:rPr>
        <w:t>分</w:t>
      </w:r>
      <w:r>
        <w:rPr>
          <w:rFonts w:hint="eastAsia" w:ascii="宋体" w:hAnsi="宋体" w:eastAsia="宋体" w:cs="宋体"/>
          <w:b w:val="0"/>
          <w:bCs w:val="0"/>
          <w:color w:val="auto"/>
          <w:kern w:val="0"/>
          <w:sz w:val="24"/>
          <w:szCs w:val="24"/>
          <w:u w:val="single"/>
          <w:shd w:val="clear" w:color="auto" w:fill="FFFFFF"/>
        </w:rPr>
        <w:t>至</w:t>
      </w:r>
      <w:r>
        <w:rPr>
          <w:rFonts w:hint="eastAsia" w:ascii="Calibri" w:hAnsi="Calibri" w:eastAsia="宋体" w:cs="Calibri"/>
          <w:b w:val="0"/>
          <w:bCs w:val="0"/>
          <w:color w:val="auto"/>
          <w:sz w:val="24"/>
          <w:szCs w:val="24"/>
          <w:u w:val="single"/>
        </w:rPr>
        <w:t>2022年</w:t>
      </w:r>
      <w:r>
        <w:rPr>
          <w:rFonts w:hint="eastAsia" w:ascii="Calibri" w:hAnsi="Calibri" w:eastAsia="宋体" w:cs="Calibri"/>
          <w:b w:val="0"/>
          <w:bCs w:val="0"/>
          <w:color w:val="auto"/>
          <w:sz w:val="24"/>
          <w:szCs w:val="24"/>
          <w:u w:val="single"/>
          <w:lang w:val="en-US" w:eastAsia="zh-CN"/>
        </w:rPr>
        <w:t>10</w:t>
      </w:r>
      <w:r>
        <w:rPr>
          <w:rFonts w:hint="eastAsia" w:ascii="Calibri" w:hAnsi="Calibri" w:eastAsia="宋体" w:cs="Calibri"/>
          <w:b w:val="0"/>
          <w:bCs w:val="0"/>
          <w:color w:val="auto"/>
          <w:sz w:val="24"/>
          <w:szCs w:val="24"/>
          <w:u w:val="single"/>
        </w:rPr>
        <w:t>月</w:t>
      </w:r>
      <w:r>
        <w:rPr>
          <w:rFonts w:hint="eastAsia" w:ascii="Calibri" w:hAnsi="Calibri" w:eastAsia="宋体" w:cs="Calibri"/>
          <w:b w:val="0"/>
          <w:bCs w:val="0"/>
          <w:color w:val="auto"/>
          <w:sz w:val="24"/>
          <w:szCs w:val="24"/>
          <w:u w:val="single"/>
          <w:lang w:val="en-US" w:eastAsia="zh-CN"/>
        </w:rPr>
        <w:t>19</w:t>
      </w:r>
      <w:r>
        <w:rPr>
          <w:rFonts w:hint="eastAsia" w:ascii="Calibri" w:hAnsi="Calibri" w:eastAsia="宋体" w:cs="Calibri"/>
          <w:b w:val="0"/>
          <w:bCs w:val="0"/>
          <w:color w:val="auto"/>
          <w:sz w:val="24"/>
          <w:szCs w:val="24"/>
          <w:u w:val="single"/>
        </w:rPr>
        <w:t>日</w:t>
      </w:r>
      <w:r>
        <w:rPr>
          <w:rFonts w:hint="eastAsia" w:ascii="Calibri" w:hAnsi="Calibri" w:eastAsia="宋体" w:cs="Calibri"/>
          <w:b w:val="0"/>
          <w:bCs w:val="0"/>
          <w:color w:val="auto"/>
          <w:sz w:val="24"/>
          <w:szCs w:val="24"/>
          <w:u w:val="single"/>
          <w:lang w:val="en-US" w:eastAsia="zh-CN"/>
        </w:rPr>
        <w:t>10</w:t>
      </w:r>
      <w:r>
        <w:rPr>
          <w:rFonts w:hint="eastAsia" w:ascii="Calibri" w:hAnsi="Calibri" w:eastAsia="宋体" w:cs="Calibri"/>
          <w:b w:val="0"/>
          <w:bCs w:val="0"/>
          <w:color w:val="auto"/>
          <w:sz w:val="24"/>
          <w:szCs w:val="24"/>
          <w:u w:val="single"/>
        </w:rPr>
        <w:t>时</w:t>
      </w:r>
      <w:r>
        <w:rPr>
          <w:rFonts w:hint="eastAsia" w:ascii="Calibri" w:hAnsi="Calibri" w:eastAsia="宋体" w:cs="Calibri"/>
          <w:b w:val="0"/>
          <w:bCs w:val="0"/>
          <w:color w:val="auto"/>
          <w:sz w:val="24"/>
          <w:szCs w:val="24"/>
          <w:u w:val="single"/>
          <w:lang w:val="en-US" w:eastAsia="zh-CN"/>
        </w:rPr>
        <w:t>30</w:t>
      </w:r>
      <w:r>
        <w:rPr>
          <w:rFonts w:hint="eastAsia" w:ascii="Calibri" w:hAnsi="Calibri" w:eastAsia="宋体" w:cs="Calibri"/>
          <w:b w:val="0"/>
          <w:bCs w:val="0"/>
          <w:color w:val="auto"/>
          <w:sz w:val="24"/>
          <w:szCs w:val="24"/>
          <w:u w:val="single"/>
        </w:rPr>
        <w:t>分</w:t>
      </w:r>
      <w:r>
        <w:rPr>
          <w:rFonts w:hint="eastAsia" w:ascii="宋体" w:hAnsi="宋体" w:eastAsia="宋体" w:cs="宋体"/>
          <w:b w:val="0"/>
          <w:bCs w:val="0"/>
          <w:color w:val="auto"/>
          <w:kern w:val="0"/>
          <w:sz w:val="24"/>
          <w:szCs w:val="24"/>
          <w:shd w:val="clear" w:color="auto" w:fill="FFFFFF"/>
        </w:rPr>
        <w:t>。</w:t>
      </w:r>
    </w:p>
    <w:p>
      <w:pPr>
        <w:spacing w:after="0" w:line="360" w:lineRule="auto"/>
        <w:ind w:left="0" w:leftChars="0" w:firstLine="480" w:firstLineChars="200"/>
        <w:jc w:val="both"/>
        <w:rPr>
          <w:rFonts w:ascii="宋体" w:hAnsi="宋体" w:eastAsia="宋体" w:cs="宋体"/>
          <w:color w:val="auto"/>
          <w:sz w:val="24"/>
          <w:szCs w:val="24"/>
          <w:shd w:val="clear" w:color="auto" w:fill="FFFFFF"/>
        </w:rPr>
      </w:pPr>
      <w:r>
        <w:rPr>
          <w:rFonts w:hint="eastAsia" w:ascii="宋体" w:hAnsi="宋体" w:eastAsia="宋体" w:cs="宋体"/>
          <w:color w:val="auto"/>
          <w:kern w:val="0"/>
          <w:sz w:val="24"/>
          <w:szCs w:val="24"/>
          <w:shd w:val="clear" w:color="auto" w:fill="FFFFFF"/>
        </w:rPr>
        <w:t>注：发布招标公告的时间为招标公告发出之日起至递交投标文件截止时间止。</w:t>
      </w:r>
    </w:p>
    <w:p>
      <w:pPr>
        <w:spacing w:after="0" w:line="360" w:lineRule="auto"/>
        <w:ind w:left="0" w:leftChars="0" w:firstLine="480" w:firstLineChars="200"/>
        <w:jc w:val="both"/>
        <w:rPr>
          <w:rFonts w:ascii="宋体" w:hAnsi="宋体" w:eastAsia="宋体" w:cs="宋体"/>
          <w:color w:val="auto"/>
          <w:u w:val="single"/>
          <w:shd w:val="clear" w:color="auto" w:fill="FFFFFF"/>
        </w:rPr>
      </w:pPr>
      <w:r>
        <w:rPr>
          <w:rFonts w:hint="eastAsia" w:ascii="宋体" w:hAnsi="宋体" w:eastAsia="宋体" w:cs="宋体"/>
          <w:color w:val="auto"/>
          <w:kern w:val="0"/>
          <w:sz w:val="24"/>
          <w:szCs w:val="24"/>
          <w:shd w:val="clear" w:color="auto" w:fill="FFFFFF"/>
        </w:rPr>
        <w:t>6.2</w:t>
      </w:r>
      <w:r>
        <w:rPr>
          <w:rFonts w:hint="eastAsia" w:ascii="宋体" w:hAnsi="宋体" w:eastAsia="宋体" w:cs="宋体"/>
          <w:color w:val="auto"/>
          <w:spacing w:val="4"/>
          <w:kern w:val="0"/>
          <w:sz w:val="24"/>
          <w:szCs w:val="24"/>
          <w:shd w:val="clear" w:color="auto" w:fill="FFFFFF"/>
        </w:rPr>
        <w:t>投标人通过广州</w:t>
      </w:r>
      <w:r>
        <w:rPr>
          <w:rFonts w:hint="eastAsia" w:ascii="宋体" w:hAnsi="宋体" w:eastAsia="宋体" w:cs="宋体"/>
          <w:color w:val="auto"/>
          <w:spacing w:val="4"/>
          <w:kern w:val="0"/>
          <w:sz w:val="24"/>
          <w:szCs w:val="24"/>
          <w:shd w:val="clear" w:color="auto" w:fill="FFFFFF"/>
        </w:rPr>
        <w:t>公共资源交易中心交易平台递交电子投标文件。投标人应在递交电子投标文件截止时间前，登陆广州公共资源交易中心交易平台网站办理网上投标登记手续。按照交易平台关于全流程电子化项目的相关</w:t>
      </w:r>
      <w:r>
        <w:rPr>
          <w:rFonts w:hint="eastAsia" w:ascii="宋体" w:hAnsi="宋体" w:eastAsia="宋体" w:cs="宋体"/>
          <w:color w:val="auto"/>
          <w:spacing w:val="4"/>
          <w:kern w:val="0"/>
          <w:sz w:val="24"/>
          <w:szCs w:val="24"/>
          <w:shd w:val="clear" w:color="auto" w:fill="FFFFFF"/>
        </w:rPr>
        <w:t>指南进行操作。详见</w:t>
      </w:r>
      <w:r>
        <w:rPr>
          <w:rFonts w:hint="eastAsia" w:ascii="宋体" w:hAnsi="宋体" w:eastAsia="宋体" w:cs="宋体"/>
          <w:color w:val="auto"/>
          <w:spacing w:val="4"/>
          <w:kern w:val="0"/>
          <w:sz w:val="24"/>
          <w:szCs w:val="24"/>
          <w:u w:val="single"/>
          <w:shd w:val="clear" w:color="auto" w:fill="FFFFFF"/>
        </w:rPr>
        <w:t>广州公共资源交易中心交易网站（网址：http://www.gzggzy.cn）。</w:t>
      </w:r>
    </w:p>
    <w:p>
      <w:pPr>
        <w:spacing w:after="0" w:line="360" w:lineRule="auto"/>
        <w:ind w:firstLine="540" w:firstLineChars="225"/>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6.3递交电子投标文件备用光盘时间：</w:t>
      </w:r>
      <w:r>
        <w:rPr>
          <w:rFonts w:hint="eastAsia" w:ascii="Calibri" w:hAnsi="Calibri" w:eastAsia="宋体" w:cs="Calibri"/>
          <w:b w:val="0"/>
          <w:bCs w:val="0"/>
          <w:color w:val="auto"/>
          <w:sz w:val="24"/>
          <w:szCs w:val="24"/>
          <w:u w:val="single"/>
        </w:rPr>
        <w:t>2022年</w:t>
      </w:r>
      <w:r>
        <w:rPr>
          <w:rFonts w:hint="eastAsia" w:ascii="Calibri" w:hAnsi="Calibri" w:eastAsia="宋体" w:cs="Calibri"/>
          <w:b w:val="0"/>
          <w:bCs w:val="0"/>
          <w:color w:val="auto"/>
          <w:sz w:val="24"/>
          <w:szCs w:val="24"/>
          <w:u w:val="single"/>
          <w:lang w:val="en-US" w:eastAsia="zh-CN"/>
        </w:rPr>
        <w:t>10</w:t>
      </w:r>
      <w:r>
        <w:rPr>
          <w:rFonts w:hint="eastAsia" w:ascii="Calibri" w:hAnsi="Calibri" w:eastAsia="宋体" w:cs="Calibri"/>
          <w:b w:val="0"/>
          <w:bCs w:val="0"/>
          <w:color w:val="auto"/>
          <w:sz w:val="24"/>
          <w:szCs w:val="24"/>
          <w:u w:val="single"/>
        </w:rPr>
        <w:t>月</w:t>
      </w:r>
      <w:r>
        <w:rPr>
          <w:rFonts w:hint="eastAsia" w:ascii="Calibri" w:hAnsi="Calibri" w:eastAsia="宋体" w:cs="Calibri"/>
          <w:b w:val="0"/>
          <w:bCs w:val="0"/>
          <w:color w:val="auto"/>
          <w:sz w:val="24"/>
          <w:szCs w:val="24"/>
          <w:u w:val="single"/>
          <w:lang w:val="en-US" w:eastAsia="zh-CN"/>
        </w:rPr>
        <w:t>19</w:t>
      </w:r>
      <w:r>
        <w:rPr>
          <w:rFonts w:hint="eastAsia" w:ascii="Calibri" w:hAnsi="Calibri" w:eastAsia="宋体" w:cs="Calibri"/>
          <w:b w:val="0"/>
          <w:bCs w:val="0"/>
          <w:color w:val="auto"/>
          <w:sz w:val="24"/>
          <w:szCs w:val="24"/>
          <w:u w:val="single"/>
        </w:rPr>
        <w:t>日</w:t>
      </w:r>
      <w:r>
        <w:rPr>
          <w:rFonts w:hint="eastAsia" w:ascii="Calibri" w:hAnsi="Calibri" w:eastAsia="宋体" w:cs="Calibri"/>
          <w:b w:val="0"/>
          <w:bCs w:val="0"/>
          <w:color w:val="auto"/>
          <w:sz w:val="24"/>
          <w:szCs w:val="24"/>
          <w:u w:val="single"/>
          <w:lang w:val="en-US" w:eastAsia="zh-CN"/>
        </w:rPr>
        <w:t>10</w:t>
      </w:r>
      <w:r>
        <w:rPr>
          <w:rFonts w:hint="eastAsia" w:ascii="Calibri" w:hAnsi="Calibri" w:eastAsia="宋体" w:cs="Calibri"/>
          <w:b w:val="0"/>
          <w:bCs w:val="0"/>
          <w:color w:val="auto"/>
          <w:sz w:val="24"/>
          <w:szCs w:val="24"/>
          <w:u w:val="single"/>
        </w:rPr>
        <w:t>时</w:t>
      </w:r>
      <w:r>
        <w:rPr>
          <w:rFonts w:hint="eastAsia" w:ascii="Calibri" w:hAnsi="Calibri" w:eastAsia="宋体" w:cs="Calibri"/>
          <w:b w:val="0"/>
          <w:bCs w:val="0"/>
          <w:color w:val="auto"/>
          <w:sz w:val="24"/>
          <w:szCs w:val="24"/>
          <w:u w:val="single"/>
          <w:lang w:val="en-US" w:eastAsia="zh-CN"/>
        </w:rPr>
        <w:t>00</w:t>
      </w:r>
      <w:r>
        <w:rPr>
          <w:rFonts w:hint="eastAsia" w:ascii="Calibri" w:hAnsi="Calibri" w:eastAsia="宋体" w:cs="Calibri"/>
          <w:b w:val="0"/>
          <w:bCs w:val="0"/>
          <w:color w:val="auto"/>
          <w:sz w:val="24"/>
          <w:szCs w:val="24"/>
          <w:u w:val="single"/>
        </w:rPr>
        <w:t>分</w:t>
      </w:r>
      <w:r>
        <w:rPr>
          <w:rFonts w:hint="eastAsia" w:ascii="宋体" w:hAnsi="宋体" w:eastAsia="宋体" w:cs="宋体"/>
          <w:b w:val="0"/>
          <w:bCs w:val="0"/>
          <w:color w:val="auto"/>
          <w:kern w:val="0"/>
          <w:sz w:val="24"/>
          <w:szCs w:val="24"/>
          <w:u w:val="single"/>
          <w:shd w:val="clear" w:color="auto" w:fill="FFFFFF"/>
        </w:rPr>
        <w:t>至</w:t>
      </w:r>
      <w:r>
        <w:rPr>
          <w:rFonts w:hint="eastAsia" w:ascii="宋体" w:hAnsi="宋体" w:eastAsia="宋体" w:cs="宋体"/>
          <w:b w:val="0"/>
          <w:bCs w:val="0"/>
          <w:color w:val="auto"/>
          <w:kern w:val="0"/>
          <w:sz w:val="24"/>
          <w:szCs w:val="24"/>
          <w:u w:val="single"/>
          <w:shd w:val="clear" w:color="auto" w:fill="FFFFFF"/>
          <w:lang w:val="en-US" w:eastAsia="zh-CN"/>
        </w:rPr>
        <w:t>10</w:t>
      </w:r>
      <w:r>
        <w:rPr>
          <w:rFonts w:hint="eastAsia" w:ascii="宋体" w:hAnsi="宋体" w:eastAsia="宋体" w:cs="宋体"/>
          <w:b w:val="0"/>
          <w:bCs w:val="0"/>
          <w:color w:val="auto"/>
          <w:kern w:val="0"/>
          <w:sz w:val="24"/>
          <w:szCs w:val="24"/>
          <w:u w:val="single"/>
          <w:shd w:val="clear" w:color="auto" w:fill="FFFFFF"/>
        </w:rPr>
        <w:t>时</w:t>
      </w:r>
      <w:r>
        <w:rPr>
          <w:rFonts w:hint="eastAsia" w:ascii="宋体" w:hAnsi="宋体" w:eastAsia="宋体" w:cs="宋体"/>
          <w:b w:val="0"/>
          <w:bCs w:val="0"/>
          <w:color w:val="auto"/>
          <w:kern w:val="0"/>
          <w:sz w:val="24"/>
          <w:szCs w:val="24"/>
          <w:u w:val="single"/>
          <w:shd w:val="clear" w:color="auto" w:fill="FFFFFF"/>
          <w:lang w:val="en-US" w:eastAsia="zh-CN"/>
        </w:rPr>
        <w:t>30</w:t>
      </w:r>
      <w:r>
        <w:rPr>
          <w:rFonts w:hint="eastAsia" w:ascii="宋体" w:hAnsi="宋体" w:eastAsia="宋体" w:cs="宋体"/>
          <w:b w:val="0"/>
          <w:bCs w:val="0"/>
          <w:color w:val="auto"/>
          <w:kern w:val="0"/>
          <w:sz w:val="24"/>
          <w:szCs w:val="24"/>
          <w:u w:val="single"/>
          <w:shd w:val="clear" w:color="auto" w:fill="FFFFFF"/>
        </w:rPr>
        <w:t>分</w:t>
      </w:r>
      <w:r>
        <w:rPr>
          <w:rFonts w:hint="eastAsia" w:ascii="宋体" w:hAnsi="宋体" w:eastAsia="宋体" w:cs="宋体"/>
          <w:color w:val="auto"/>
          <w:kern w:val="0"/>
          <w:sz w:val="24"/>
          <w:szCs w:val="24"/>
          <w:shd w:val="clear" w:color="auto" w:fill="FFFFFF"/>
        </w:rPr>
        <w:t>，递交地点：</w:t>
      </w:r>
      <w:r>
        <w:rPr>
          <w:rFonts w:hint="eastAsia" w:ascii="宋体" w:hAnsi="宋体" w:eastAsia="宋体" w:cs="宋体"/>
          <w:color w:val="auto"/>
          <w:kern w:val="0"/>
          <w:sz w:val="24"/>
          <w:szCs w:val="24"/>
          <w:u w:val="single"/>
          <w:shd w:val="clear" w:color="auto" w:fill="FFFFFF"/>
        </w:rPr>
        <w:t>本项目具体的招投标活动日程安排及场地安排以广州公共资源交易中心网站中“建设工程”→“项目查询（日程安排、答疑纪要）”公布的为准</w:t>
      </w:r>
      <w:r>
        <w:rPr>
          <w:rFonts w:hint="eastAsia" w:ascii="宋体" w:hAnsi="宋体" w:eastAsia="宋体" w:cs="宋体"/>
          <w:color w:val="auto"/>
          <w:kern w:val="0"/>
          <w:sz w:val="24"/>
          <w:szCs w:val="24"/>
          <w:shd w:val="clear" w:color="auto" w:fill="FFFFFF"/>
        </w:rPr>
        <w:t>。电子光盘需按规定封装。投标人在将数据刻录到光盘之后，投标前自行检查文件是否可以读取。</w:t>
      </w:r>
    </w:p>
    <w:p>
      <w:pPr>
        <w:spacing w:after="0" w:line="360" w:lineRule="auto"/>
        <w:ind w:firstLine="537" w:firstLineChars="224"/>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6.4</w:t>
      </w:r>
      <w:r>
        <w:rPr>
          <w:rFonts w:hint="eastAsia" w:ascii="宋体" w:hAnsi="宋体" w:eastAsia="宋体" w:cs="仿宋_GB2312"/>
          <w:color w:val="auto"/>
          <w:kern w:val="0"/>
          <w:sz w:val="24"/>
          <w:szCs w:val="24"/>
          <w:shd w:val="clear" w:color="auto" w:fill="FFFFFF"/>
        </w:rPr>
        <w:t>开标时间：</w:t>
      </w:r>
      <w:r>
        <w:rPr>
          <w:rFonts w:hint="eastAsia" w:ascii="Calibri" w:hAnsi="Calibri" w:eastAsia="宋体" w:cs="Calibri"/>
          <w:color w:val="auto"/>
          <w:sz w:val="24"/>
          <w:szCs w:val="24"/>
          <w:u w:val="single"/>
        </w:rPr>
        <w:t>2022年</w:t>
      </w:r>
      <w:r>
        <w:rPr>
          <w:rFonts w:hint="eastAsia" w:ascii="Calibri" w:hAnsi="Calibri" w:eastAsia="宋体" w:cs="Calibri"/>
          <w:color w:val="auto"/>
          <w:sz w:val="24"/>
          <w:szCs w:val="24"/>
          <w:u w:val="single"/>
          <w:lang w:val="en-US" w:eastAsia="zh-CN"/>
        </w:rPr>
        <w:t>10</w:t>
      </w:r>
      <w:r>
        <w:rPr>
          <w:rFonts w:hint="eastAsia" w:ascii="Calibri" w:hAnsi="Calibri" w:eastAsia="宋体" w:cs="Calibri"/>
          <w:color w:val="auto"/>
          <w:sz w:val="24"/>
          <w:szCs w:val="24"/>
          <w:u w:val="single"/>
        </w:rPr>
        <w:t>月</w:t>
      </w:r>
      <w:r>
        <w:rPr>
          <w:rFonts w:hint="eastAsia" w:ascii="Calibri" w:hAnsi="Calibri" w:eastAsia="宋体" w:cs="Calibri"/>
          <w:color w:val="auto"/>
          <w:sz w:val="24"/>
          <w:szCs w:val="24"/>
          <w:u w:val="single"/>
          <w:lang w:val="en-US" w:eastAsia="zh-CN"/>
        </w:rPr>
        <w:t>19</w:t>
      </w:r>
      <w:r>
        <w:rPr>
          <w:rFonts w:hint="eastAsia" w:ascii="Calibri" w:hAnsi="Calibri" w:eastAsia="宋体" w:cs="Calibri"/>
          <w:color w:val="auto"/>
          <w:sz w:val="24"/>
          <w:szCs w:val="24"/>
          <w:u w:val="single"/>
        </w:rPr>
        <w:t>日</w:t>
      </w:r>
      <w:r>
        <w:rPr>
          <w:rFonts w:hint="eastAsia" w:ascii="Calibri" w:hAnsi="Calibri" w:eastAsia="宋体" w:cs="Calibri"/>
          <w:color w:val="auto"/>
          <w:sz w:val="24"/>
          <w:szCs w:val="24"/>
          <w:u w:val="single"/>
          <w:lang w:val="en-US" w:eastAsia="zh-CN"/>
        </w:rPr>
        <w:t>10</w:t>
      </w:r>
      <w:r>
        <w:rPr>
          <w:rFonts w:hint="eastAsia" w:ascii="Calibri" w:hAnsi="Calibri" w:eastAsia="宋体" w:cs="Calibri"/>
          <w:color w:val="auto"/>
          <w:sz w:val="24"/>
          <w:szCs w:val="24"/>
          <w:u w:val="single"/>
        </w:rPr>
        <w:t>时</w:t>
      </w:r>
      <w:r>
        <w:rPr>
          <w:rFonts w:hint="eastAsia" w:ascii="Calibri" w:hAnsi="Calibri" w:eastAsia="宋体" w:cs="Calibri"/>
          <w:color w:val="auto"/>
          <w:sz w:val="24"/>
          <w:szCs w:val="24"/>
          <w:u w:val="single"/>
          <w:lang w:val="en-US" w:eastAsia="zh-CN"/>
        </w:rPr>
        <w:t>30</w:t>
      </w:r>
      <w:r>
        <w:rPr>
          <w:rFonts w:hint="eastAsia" w:ascii="Calibri" w:hAnsi="Calibri" w:eastAsia="宋体" w:cs="Calibri"/>
          <w:color w:val="auto"/>
          <w:sz w:val="24"/>
          <w:szCs w:val="24"/>
          <w:u w:val="single"/>
        </w:rPr>
        <w:t>分</w:t>
      </w:r>
      <w:r>
        <w:rPr>
          <w:rFonts w:hint="eastAsia" w:ascii="宋体" w:hAnsi="宋体" w:eastAsia="宋体" w:cs="宋体"/>
          <w:color w:val="auto"/>
          <w:kern w:val="0"/>
          <w:sz w:val="24"/>
          <w:szCs w:val="24"/>
          <w:shd w:val="clear" w:color="auto" w:fill="FFFFFF"/>
        </w:rPr>
        <w:t>，地点：</w:t>
      </w:r>
      <w:r>
        <w:rPr>
          <w:rFonts w:hint="eastAsia" w:ascii="宋体" w:hAnsi="宋体" w:eastAsia="宋体" w:cs="宋体"/>
          <w:color w:val="auto"/>
          <w:kern w:val="0"/>
          <w:sz w:val="24"/>
          <w:szCs w:val="24"/>
          <w:u w:val="single"/>
          <w:shd w:val="clear" w:color="auto" w:fill="FFFFFF"/>
        </w:rPr>
        <w:t>本项目具体的招投标活动日程安排及场地安排以广州公共资源交易中心网站中“建设工程”→“项目查询（日程安排、答疑纪要）”公布的为准</w:t>
      </w:r>
      <w:r>
        <w:rPr>
          <w:rFonts w:hint="eastAsia" w:ascii="宋体" w:hAnsi="宋体" w:eastAsia="宋体" w:cs="宋体"/>
          <w:color w:val="auto"/>
          <w:kern w:val="0"/>
          <w:sz w:val="24"/>
          <w:szCs w:val="24"/>
          <w:shd w:val="clear" w:color="auto" w:fill="FFFFFF"/>
        </w:rPr>
        <w:t>。</w:t>
      </w:r>
    </w:p>
    <w:p>
      <w:pPr>
        <w:spacing w:after="0" w:line="360" w:lineRule="auto"/>
        <w:ind w:firstLine="537" w:firstLineChars="224"/>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 xml:space="preserve">6.5 </w:t>
      </w:r>
      <w:r>
        <w:rPr>
          <w:rFonts w:hint="eastAsia" w:ascii="宋体" w:hAnsi="宋体" w:eastAsia="宋体" w:cs="仿宋_GB2312"/>
          <w:color w:val="auto"/>
          <w:kern w:val="0"/>
          <w:sz w:val="24"/>
          <w:szCs w:val="24"/>
          <w:shd w:val="clear" w:color="auto" w:fill="FFFFFF"/>
        </w:rPr>
        <w:t>递交投标文件截止时间及开标时间是否有变化，请密切留意广州公共资源交易中心网站的相关信息。</w:t>
      </w:r>
    </w:p>
    <w:p>
      <w:pPr>
        <w:spacing w:after="0" w:line="360" w:lineRule="auto"/>
        <w:ind w:firstLine="537" w:firstLineChars="224"/>
        <w:jc w:val="both"/>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6.6</w:t>
      </w:r>
      <w:r>
        <w:rPr>
          <w:rFonts w:hint="eastAsia" w:ascii="宋体" w:hAnsi="宋体" w:eastAsia="宋体" w:cs="仿宋_GB2312"/>
          <w:color w:val="auto"/>
          <w:kern w:val="0"/>
          <w:sz w:val="24"/>
          <w:szCs w:val="24"/>
          <w:shd w:val="clear" w:color="auto" w:fill="FFFFFF"/>
        </w:rPr>
        <w:t>逾期送达的投标文件，电子招标投标交易平台将予以拒收。</w:t>
      </w:r>
      <w:bookmarkStart w:id="0" w:name="_Toc515033015"/>
      <w:bookmarkEnd w:id="0"/>
    </w:p>
    <w:p>
      <w:pPr>
        <w:spacing w:after="0" w:line="360" w:lineRule="auto"/>
        <w:jc w:val="both"/>
        <w:outlineLvl w:val="0"/>
        <w:rPr>
          <w:rFonts w:ascii="宋体" w:hAnsi="宋体" w:eastAsia="宋体" w:cs="宋体"/>
          <w:color w:val="auto"/>
          <w:sz w:val="24"/>
          <w:szCs w:val="24"/>
        </w:rPr>
      </w:pPr>
      <w:r>
        <w:rPr>
          <w:rFonts w:ascii="宋体" w:hAnsi="宋体" w:eastAsia="宋体" w:cs="宋体"/>
          <w:b/>
          <w:bCs/>
          <w:color w:val="auto"/>
          <w:sz w:val="24"/>
          <w:szCs w:val="24"/>
        </w:rPr>
        <w:t>7.发布公告的媒介</w:t>
      </w:r>
    </w:p>
    <w:p>
      <w:pPr>
        <w:spacing w:after="0" w:line="360" w:lineRule="auto"/>
        <w:ind w:firstLine="480" w:firstLineChars="200"/>
        <w:jc w:val="both"/>
        <w:rPr>
          <w:rFonts w:ascii="宋体" w:hAnsi="宋体" w:eastAsia="宋体" w:cs="宋体"/>
          <w:color w:val="auto"/>
          <w:sz w:val="24"/>
          <w:szCs w:val="24"/>
          <w:u w:val="single"/>
        </w:rPr>
      </w:pPr>
      <w:r>
        <w:rPr>
          <w:rFonts w:ascii="宋体" w:hAnsi="宋体" w:eastAsia="宋体" w:cs="宋体"/>
          <w:color w:val="auto"/>
          <w:sz w:val="24"/>
          <w:szCs w:val="24"/>
          <w:u w:val="single"/>
        </w:rPr>
        <w:t>本次招标公告同时在广州公共资源交易中心网站（网址：</w:t>
      </w:r>
      <w:r>
        <w:fldChar w:fldCharType="begin"/>
      </w:r>
      <w:r>
        <w:instrText xml:space="preserve"> HYPERLINK "http://www.gzggzy.cn）、中国招标投标公共服务平台（www.cebpubservice.com）、广东省招标投标监管网（www.gdzbtb.gov.cn）上发布，本公告的修改、补充，在广州公共资源交易中心网站发布。" </w:instrText>
      </w:r>
      <w:r>
        <w:fldChar w:fldCharType="separate"/>
      </w:r>
      <w:r>
        <w:rPr>
          <w:rFonts w:ascii="宋体" w:hAnsi="宋体" w:eastAsia="宋体" w:cs="宋体"/>
          <w:color w:val="auto"/>
          <w:sz w:val="24"/>
          <w:szCs w:val="24"/>
          <w:u w:val="single"/>
        </w:rPr>
        <w:t>www.gzggzy.cn）、中国招标投标公共服务平台（www.cebpubservice.com）、广东省招标投标监管网（http://zbtb.gd.gov.cn）上发布，本公告的修改、补充，在广州公共资源交易中心网站发布。</w:t>
      </w:r>
      <w:r>
        <w:rPr>
          <w:rFonts w:ascii="宋体" w:hAnsi="宋体" w:eastAsia="宋体" w:cs="宋体"/>
          <w:color w:val="auto"/>
          <w:sz w:val="24"/>
          <w:szCs w:val="24"/>
          <w:u w:val="single"/>
        </w:rPr>
        <w:fldChar w:fldCharType="end"/>
      </w:r>
    </w:p>
    <w:p>
      <w:pPr>
        <w:spacing w:after="0" w:line="360" w:lineRule="auto"/>
        <w:ind w:firstLine="480" w:firstLineChars="200"/>
        <w:jc w:val="both"/>
        <w:rPr>
          <w:rFonts w:ascii="宋体" w:hAnsi="宋体" w:eastAsia="宋体" w:cs="宋体"/>
          <w:color w:val="auto"/>
          <w:sz w:val="24"/>
          <w:szCs w:val="24"/>
        </w:rPr>
      </w:pPr>
    </w:p>
    <w:p>
      <w:pPr>
        <w:spacing w:after="0" w:line="360" w:lineRule="auto"/>
        <w:jc w:val="both"/>
        <w:outlineLvl w:val="0"/>
        <w:rPr>
          <w:rFonts w:ascii="宋体" w:hAnsi="宋体" w:eastAsia="宋体" w:cs="宋体"/>
          <w:b/>
          <w:bCs/>
          <w:color w:val="auto"/>
          <w:sz w:val="24"/>
          <w:szCs w:val="24"/>
        </w:rPr>
      </w:pPr>
      <w:r>
        <w:rPr>
          <w:rFonts w:ascii="宋体" w:hAnsi="宋体" w:eastAsia="宋体" w:cs="宋体"/>
          <w:b/>
          <w:bCs/>
          <w:color w:val="auto"/>
          <w:sz w:val="24"/>
          <w:szCs w:val="24"/>
        </w:rPr>
        <w:t>8.联系方式</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招 标 人：</w:t>
      </w:r>
      <w:r>
        <w:rPr>
          <w:rFonts w:hint="eastAsia" w:ascii="宋体" w:hAnsi="宋体"/>
          <w:sz w:val="24"/>
          <w:u w:val="single"/>
        </w:rPr>
        <w:t>广州白云山医药集团股份有限公司白云山何济公制药厂</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地    址：</w:t>
      </w:r>
      <w:r>
        <w:rPr>
          <w:rFonts w:hint="eastAsia" w:ascii="宋体" w:hAnsi="宋体"/>
          <w:sz w:val="24"/>
          <w:u w:val="single"/>
        </w:rPr>
        <w:t>广州市</w:t>
      </w:r>
      <w:r>
        <w:rPr>
          <w:rFonts w:hint="eastAsia" w:ascii="宋体" w:hAnsi="宋体" w:eastAsia="宋体"/>
          <w:sz w:val="24"/>
          <w:u w:val="single"/>
        </w:rPr>
        <w:t>白云区新市街萧岗大马路52号</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联 系 人：</w:t>
      </w:r>
      <w:r>
        <w:rPr>
          <w:rFonts w:hint="eastAsia" w:ascii="宋体" w:hAnsi="宋体" w:eastAsia="宋体"/>
          <w:sz w:val="24"/>
          <w:u w:val="single"/>
        </w:rPr>
        <w:t>崔</w:t>
      </w:r>
      <w:r>
        <w:rPr>
          <w:rFonts w:ascii="宋体" w:hAnsi="宋体"/>
          <w:sz w:val="24"/>
          <w:u w:val="single"/>
        </w:rPr>
        <w:t>工</w:t>
      </w:r>
      <w:r>
        <w:rPr>
          <w:rFonts w:ascii="宋体" w:hAnsi="宋体" w:eastAsia="宋体" w:cs="宋体"/>
          <w:color w:val="auto"/>
          <w:sz w:val="24"/>
          <w:szCs w:val="24"/>
        </w:rPr>
        <w:t xml:space="preserve">      电话：</w:t>
      </w:r>
      <w:r>
        <w:rPr>
          <w:rFonts w:hint="eastAsia" w:ascii="宋体" w:hAnsi="宋体" w:eastAsia="宋体"/>
          <w:sz w:val="24"/>
          <w:u w:val="single"/>
        </w:rPr>
        <w:t>02062355140</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邮     编：</w:t>
      </w:r>
      <w:r>
        <w:rPr>
          <w:rFonts w:ascii="宋体" w:hAnsi="宋体" w:eastAsia="宋体" w:cs="宋体"/>
          <w:color w:val="auto"/>
          <w:sz w:val="24"/>
          <w:szCs w:val="24"/>
          <w:u w:val="single"/>
        </w:rPr>
        <w:t>51</w:t>
      </w:r>
      <w:r>
        <w:rPr>
          <w:rFonts w:hint="eastAsia" w:ascii="宋体" w:hAnsi="宋体" w:eastAsia="宋体" w:cs="宋体"/>
          <w:color w:val="auto"/>
          <w:sz w:val="24"/>
          <w:szCs w:val="24"/>
          <w:u w:val="single"/>
        </w:rPr>
        <w:t>0410</w:t>
      </w:r>
    </w:p>
    <w:p>
      <w:pPr>
        <w:topLinePunct/>
        <w:spacing w:line="360" w:lineRule="auto"/>
        <w:ind w:left="120" w:right="360" w:hanging="120" w:hangingChars="50"/>
        <w:rPr>
          <w:rFonts w:ascii="宋体" w:hAnsi="宋体" w:cs="Calibri"/>
          <w:color w:val="auto"/>
          <w:sz w:val="24"/>
          <w:szCs w:val="24"/>
        </w:rPr>
      </w:pP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招标代理机构：</w:t>
      </w:r>
      <w:r>
        <w:rPr>
          <w:rFonts w:hint="eastAsia" w:ascii="宋体" w:hAnsi="宋体" w:eastAsia="宋体" w:cs="宋体"/>
          <w:color w:val="auto"/>
          <w:sz w:val="24"/>
          <w:szCs w:val="24"/>
          <w:u w:val="single"/>
        </w:rPr>
        <w:t>广东省机电设备招标中心有限公司</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地    址：</w:t>
      </w:r>
      <w:r>
        <w:rPr>
          <w:rFonts w:hint="eastAsia" w:ascii="宋体" w:hAnsi="宋体" w:eastAsia="宋体" w:cs="宋体"/>
          <w:color w:val="auto"/>
          <w:sz w:val="24"/>
          <w:szCs w:val="24"/>
          <w:u w:val="single"/>
        </w:rPr>
        <w:t>广州市越秀区东风中路东照大厦</w:t>
      </w:r>
      <w:r>
        <w:rPr>
          <w:rFonts w:ascii="宋体" w:hAnsi="宋体" w:eastAsia="宋体" w:cs="宋体"/>
          <w:color w:val="auto"/>
          <w:sz w:val="24"/>
          <w:szCs w:val="24"/>
          <w:u w:val="single"/>
        </w:rPr>
        <w:t>5</w:t>
      </w:r>
      <w:r>
        <w:rPr>
          <w:rFonts w:hint="eastAsia" w:ascii="宋体" w:hAnsi="宋体" w:eastAsia="宋体" w:cs="宋体"/>
          <w:color w:val="auto"/>
          <w:sz w:val="24"/>
          <w:szCs w:val="24"/>
          <w:u w:val="single"/>
        </w:rPr>
        <w:t>楼</w:t>
      </w:r>
    </w:p>
    <w:p>
      <w:pPr>
        <w:spacing w:after="0" w:line="360" w:lineRule="auto"/>
        <w:ind w:left="480" w:hanging="480" w:hangingChars="200"/>
        <w:jc w:val="both"/>
        <w:rPr>
          <w:rFonts w:ascii="宋体" w:hAnsi="宋体" w:eastAsia="宋体" w:cs="宋体"/>
          <w:color w:val="auto"/>
          <w:sz w:val="24"/>
          <w:szCs w:val="24"/>
          <w:u w:val="single"/>
        </w:rPr>
      </w:pPr>
      <w:r>
        <w:rPr>
          <w:rFonts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黄工</w:t>
      </w:r>
      <w:r>
        <w:rPr>
          <w:rFonts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谢</w:t>
      </w:r>
      <w:r>
        <w:rPr>
          <w:rFonts w:ascii="宋体" w:hAnsi="宋体" w:eastAsia="宋体" w:cs="宋体"/>
          <w:color w:val="auto"/>
          <w:sz w:val="24"/>
          <w:szCs w:val="24"/>
          <w:u w:val="single"/>
        </w:rPr>
        <w:t xml:space="preserve">工 </w:t>
      </w:r>
      <w:r>
        <w:rPr>
          <w:rFonts w:ascii="宋体" w:hAnsi="宋体" w:eastAsia="宋体" w:cs="宋体"/>
          <w:color w:val="auto"/>
          <w:sz w:val="24"/>
          <w:szCs w:val="24"/>
        </w:rPr>
        <w:t xml:space="preserve">   电话：</w:t>
      </w:r>
      <w:r>
        <w:rPr>
          <w:rFonts w:hint="eastAsia" w:ascii="宋体" w:hAnsi="宋体" w:eastAsia="宋体" w:cs="宋体"/>
          <w:color w:val="auto"/>
          <w:sz w:val="24"/>
          <w:szCs w:val="24"/>
          <w:u w:val="single"/>
          <w:lang w:val="en-US" w:eastAsia="zh-CN"/>
        </w:rPr>
        <w:t>020-</w:t>
      </w:r>
      <w:r>
        <w:rPr>
          <w:rFonts w:ascii="宋体" w:hAnsi="宋体" w:eastAsia="宋体" w:cs="宋体"/>
          <w:color w:val="auto"/>
          <w:sz w:val="24"/>
          <w:szCs w:val="24"/>
          <w:u w:val="single"/>
        </w:rPr>
        <w:t>663417</w:t>
      </w:r>
      <w:r>
        <w:rPr>
          <w:rFonts w:hint="eastAsia" w:ascii="宋体" w:hAnsi="宋体" w:eastAsia="宋体" w:cs="宋体"/>
          <w:color w:val="auto"/>
          <w:sz w:val="24"/>
          <w:szCs w:val="24"/>
          <w:u w:val="single"/>
          <w:lang w:val="en-US" w:eastAsia="zh-CN"/>
        </w:rPr>
        <w:t>35</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66341723</w:t>
      </w:r>
    </w:p>
    <w:p>
      <w:pPr>
        <w:spacing w:after="0" w:line="360" w:lineRule="auto"/>
        <w:ind w:left="480" w:hanging="480" w:hangingChars="200"/>
        <w:jc w:val="both"/>
        <w:rPr>
          <w:rFonts w:ascii="宋体" w:hAnsi="宋体" w:eastAsia="宋体" w:cs="宋体"/>
          <w:color w:val="auto"/>
          <w:sz w:val="24"/>
          <w:szCs w:val="24"/>
          <w:u w:val="single"/>
        </w:rPr>
      </w:pPr>
      <w:r>
        <w:rPr>
          <w:rFonts w:ascii="宋体" w:hAnsi="宋体" w:eastAsia="宋体" w:cs="宋体"/>
          <w:color w:val="auto"/>
          <w:sz w:val="24"/>
          <w:szCs w:val="24"/>
        </w:rPr>
        <w:t>邮    编：</w:t>
      </w:r>
      <w:r>
        <w:rPr>
          <w:rFonts w:ascii="宋体" w:hAnsi="宋体" w:eastAsia="宋体" w:cs="宋体"/>
          <w:color w:val="auto"/>
          <w:sz w:val="24"/>
          <w:szCs w:val="24"/>
          <w:u w:val="single"/>
        </w:rPr>
        <w:t>510000</w:t>
      </w:r>
    </w:p>
    <w:p>
      <w:pPr>
        <w:topLinePunct/>
        <w:spacing w:line="360" w:lineRule="auto"/>
        <w:rPr>
          <w:rFonts w:ascii="宋体" w:hAnsi="宋体" w:cs="Calibri"/>
          <w:color w:val="auto"/>
          <w:sz w:val="24"/>
          <w:szCs w:val="24"/>
          <w:u w:val="single"/>
        </w:rPr>
      </w:pP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异议受理部门：</w:t>
      </w:r>
      <w:r>
        <w:rPr>
          <w:rFonts w:hint="eastAsia" w:ascii="宋体" w:hAnsi="宋体"/>
          <w:sz w:val="24"/>
          <w:u w:val="single"/>
        </w:rPr>
        <w:t>广州白云山医药集团股份有限公司白云山何济公制药厂</w:t>
      </w:r>
    </w:p>
    <w:p>
      <w:pPr>
        <w:spacing w:after="0" w:line="360" w:lineRule="auto"/>
        <w:jc w:val="both"/>
        <w:rPr>
          <w:rFonts w:ascii="宋体" w:hAnsi="宋体" w:eastAsia="宋体" w:cs="宋体"/>
          <w:color w:val="auto"/>
          <w:sz w:val="24"/>
          <w:szCs w:val="24"/>
        </w:rPr>
      </w:pPr>
      <w:r>
        <w:rPr>
          <w:rFonts w:ascii="宋体" w:hAnsi="宋体" w:eastAsia="宋体" w:cs="宋体"/>
          <w:color w:val="auto"/>
          <w:sz w:val="24"/>
          <w:szCs w:val="24"/>
        </w:rPr>
        <w:t>异议受理人：</w:t>
      </w:r>
      <w:r>
        <w:rPr>
          <w:rFonts w:hint="eastAsia" w:ascii="宋体" w:hAnsi="宋体" w:eastAsia="宋体"/>
          <w:sz w:val="24"/>
          <w:u w:val="single"/>
        </w:rPr>
        <w:t>邓先生</w:t>
      </w:r>
    </w:p>
    <w:p>
      <w:pPr>
        <w:spacing w:after="0" w:line="360" w:lineRule="auto"/>
        <w:jc w:val="both"/>
        <w:rPr>
          <w:rFonts w:ascii="宋体" w:hAnsi="宋体" w:eastAsia="宋体" w:cs="宋体"/>
          <w:color w:val="auto"/>
          <w:sz w:val="24"/>
          <w:szCs w:val="24"/>
        </w:rPr>
      </w:pPr>
      <w:r>
        <w:rPr>
          <w:rFonts w:ascii="宋体" w:hAnsi="宋体" w:eastAsia="宋体" w:cs="宋体"/>
          <w:color w:val="auto"/>
          <w:sz w:val="24"/>
          <w:szCs w:val="24"/>
        </w:rPr>
        <w:t>异议受理电话：</w:t>
      </w:r>
      <w:r>
        <w:rPr>
          <w:rFonts w:ascii="宋体" w:hAnsi="宋体" w:eastAsia="宋体" w:cs="宋体"/>
          <w:color w:val="auto"/>
          <w:sz w:val="24"/>
          <w:szCs w:val="24"/>
          <w:u w:val="single"/>
        </w:rPr>
        <w:t>020-</w:t>
      </w:r>
      <w:r>
        <w:rPr>
          <w:rFonts w:hint="eastAsia" w:ascii="宋体" w:hAnsi="宋体" w:eastAsia="宋体" w:cs="宋体"/>
          <w:color w:val="auto"/>
          <w:sz w:val="24"/>
          <w:szCs w:val="24"/>
          <w:u w:val="single"/>
        </w:rPr>
        <w:t>62355159</w:t>
      </w:r>
    </w:p>
    <w:p>
      <w:pPr>
        <w:spacing w:after="0" w:line="360" w:lineRule="auto"/>
        <w:jc w:val="both"/>
        <w:rPr>
          <w:rFonts w:ascii="宋体" w:hAnsi="宋体" w:eastAsia="宋体" w:cs="宋体"/>
          <w:color w:val="auto"/>
          <w:sz w:val="24"/>
          <w:szCs w:val="24"/>
        </w:rPr>
      </w:pPr>
      <w:r>
        <w:rPr>
          <w:rFonts w:ascii="宋体" w:hAnsi="宋体" w:eastAsia="宋体" w:cs="宋体"/>
          <w:color w:val="auto"/>
          <w:sz w:val="24"/>
          <w:szCs w:val="24"/>
        </w:rPr>
        <w:t>地址：</w:t>
      </w:r>
      <w:r>
        <w:rPr>
          <w:rFonts w:hint="eastAsia" w:ascii="宋体" w:hAnsi="宋体"/>
          <w:sz w:val="24"/>
          <w:u w:val="single"/>
        </w:rPr>
        <w:t>广州市</w:t>
      </w:r>
      <w:r>
        <w:rPr>
          <w:rFonts w:hint="eastAsia" w:ascii="宋体" w:hAnsi="宋体" w:eastAsia="宋体"/>
          <w:sz w:val="24"/>
          <w:u w:val="single"/>
        </w:rPr>
        <w:t>白云区新市街萧岗大马路52号</w:t>
      </w:r>
    </w:p>
    <w:p>
      <w:pPr>
        <w:topLinePunct/>
        <w:spacing w:line="360" w:lineRule="auto"/>
        <w:ind w:left="7208" w:leftChars="1587" w:hanging="3717" w:hangingChars="1549"/>
        <w:rPr>
          <w:rFonts w:ascii="宋体" w:hAnsi="宋体" w:cs="Calibri"/>
          <w:color w:val="auto"/>
          <w:sz w:val="24"/>
          <w:szCs w:val="24"/>
          <w:u w:val="single"/>
        </w:rPr>
      </w:pPr>
    </w:p>
    <w:p>
      <w:pPr>
        <w:topLinePunct/>
        <w:spacing w:line="240" w:lineRule="auto"/>
        <w:rPr>
          <w:rFonts w:ascii="宋体" w:hAnsi="宋体" w:cs="Calibri"/>
          <w:color w:val="auto"/>
          <w:sz w:val="24"/>
          <w:szCs w:val="24"/>
        </w:rPr>
      </w:pPr>
      <w:r>
        <w:rPr>
          <w:rFonts w:hint="eastAsia" w:ascii="宋体" w:hAnsi="宋体" w:cs="Calibri"/>
          <w:color w:val="auto"/>
          <w:sz w:val="24"/>
          <w:szCs w:val="24"/>
        </w:rPr>
        <w:t>招标监督机构：广州市白云区建设工程研究和招投标管理中心</w:t>
      </w:r>
    </w:p>
    <w:p>
      <w:pPr>
        <w:topLinePunct/>
        <w:spacing w:line="240" w:lineRule="auto"/>
        <w:rPr>
          <w:rFonts w:ascii="宋体" w:hAnsi="宋体" w:cs="Calibri"/>
          <w:color w:val="auto"/>
          <w:sz w:val="24"/>
          <w:szCs w:val="24"/>
        </w:rPr>
      </w:pPr>
      <w:r>
        <w:rPr>
          <w:rFonts w:hint="eastAsia" w:ascii="宋体" w:hAnsi="宋体" w:cs="Calibri"/>
          <w:color w:val="auto"/>
          <w:sz w:val="24"/>
          <w:szCs w:val="24"/>
        </w:rPr>
        <w:t>监管电话：</w:t>
      </w:r>
      <w:r>
        <w:rPr>
          <w:rFonts w:ascii="宋体" w:hAnsi="宋体" w:cs="Calibri"/>
          <w:color w:val="auto"/>
          <w:sz w:val="24"/>
          <w:szCs w:val="24"/>
          <w:u w:val="single"/>
        </w:rPr>
        <w:t>020-86212546</w:t>
      </w:r>
    </w:p>
    <w:p>
      <w:pPr>
        <w:topLinePunct/>
        <w:spacing w:line="240" w:lineRule="auto"/>
        <w:rPr>
          <w:rFonts w:ascii="宋体" w:hAnsi="宋体" w:cs="Calibri"/>
          <w:color w:val="auto"/>
          <w:sz w:val="24"/>
          <w:szCs w:val="24"/>
        </w:rPr>
      </w:pPr>
      <w:r>
        <w:rPr>
          <w:rFonts w:hint="eastAsia" w:ascii="宋体" w:hAnsi="宋体" w:cs="Calibri"/>
          <w:color w:val="auto"/>
          <w:sz w:val="24"/>
          <w:szCs w:val="24"/>
        </w:rPr>
        <w:t>地    址：</w:t>
      </w:r>
      <w:r>
        <w:rPr>
          <w:rFonts w:ascii="宋体" w:hAnsi="宋体" w:eastAsia="宋体" w:cs="Calibri"/>
          <w:color w:val="auto"/>
          <w:sz w:val="24"/>
          <w:szCs w:val="24"/>
          <w:u w:val="single"/>
        </w:rPr>
        <w:t>广州市白云区大金钟路23号白云区住房和建设交通局二楼</w:t>
      </w:r>
    </w:p>
    <w:p>
      <w:pPr>
        <w:topLinePunct/>
        <w:spacing w:line="240" w:lineRule="auto"/>
        <w:rPr>
          <w:rFonts w:ascii="宋体" w:hAnsi="宋体" w:eastAsia="宋体" w:cs="Calibri"/>
          <w:color w:val="auto"/>
          <w:sz w:val="24"/>
          <w:szCs w:val="24"/>
        </w:rPr>
      </w:pPr>
      <w:r>
        <w:rPr>
          <w:rFonts w:hint="eastAsia" w:ascii="宋体" w:hAnsi="宋体" w:cs="Calibri"/>
          <w:color w:val="auto"/>
          <w:sz w:val="24"/>
          <w:szCs w:val="24"/>
        </w:rPr>
        <w:t>邮    编：</w:t>
      </w:r>
      <w:r>
        <w:rPr>
          <w:rFonts w:hint="eastAsia" w:ascii="宋体" w:hAnsi="宋体" w:cs="Calibri"/>
          <w:color w:val="auto"/>
          <w:sz w:val="24"/>
          <w:szCs w:val="24"/>
          <w:u w:val="single"/>
        </w:rPr>
        <w:t>510</w:t>
      </w:r>
      <w:r>
        <w:rPr>
          <w:rFonts w:hint="eastAsia" w:ascii="宋体" w:hAnsi="宋体" w:eastAsia="宋体" w:cs="Calibri"/>
          <w:color w:val="auto"/>
          <w:sz w:val="24"/>
          <w:szCs w:val="24"/>
          <w:u w:val="single"/>
        </w:rPr>
        <w:t>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F45FC"/>
    <w:rsid w:val="121C7104"/>
    <w:rsid w:val="1B0226EE"/>
    <w:rsid w:val="3F1F45FC"/>
    <w:rsid w:val="47FA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spacing w:after="0" w:line="240" w:lineRule="auto"/>
    </w:pPr>
    <w:rPr>
      <w:rFonts w:eastAsia="宋体"/>
      <w:color w:val="auto"/>
      <w:sz w:val="18"/>
      <w:szCs w:val="20"/>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6">
    <w:name w:val="List Paragraph"/>
    <w:basedOn w:val="1"/>
    <w:qFormat/>
    <w:uiPriority w:val="99"/>
    <w:pPr>
      <w:widowControl w:val="0"/>
      <w:spacing w:after="0" w:line="240" w:lineRule="auto"/>
      <w:ind w:firstLine="420" w:firstLineChars="200"/>
      <w:jc w:val="both"/>
    </w:pPr>
    <w:rPr>
      <w:rFonts w:ascii="Calibri" w:hAnsi="Calibri" w:eastAsia="宋体" w:cs="Calibri"/>
      <w:color w:val="aut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2022-09-26T11:16:00Z</dcterms:created>
  <dc:creator>黄圣煊</dc:creator>
  <cp:lastModifiedBy>黄圣煊</cp:lastModifiedBy>
  <dcterms:modified xsi:type="dcterms:W3CDTF">2022-09-26T11:19:02Z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